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AE" w:rsidRDefault="00D00066" w:rsidP="00CC5AAE">
      <w:pPr>
        <w:pStyle w:val="Header"/>
      </w:pPr>
      <w:r>
        <w:ptab w:relativeTo="margin" w:alignment="center" w:leader="none"/>
      </w:r>
      <w:r w:rsidR="00CC5AAE">
        <w:ptab w:relativeTo="margin" w:alignment="center" w:leader="none"/>
      </w:r>
      <w:r w:rsidR="00CC5AAE" w:rsidRPr="00F72014">
        <w:t xml:space="preserve"> </w:t>
      </w:r>
      <w:r w:rsidR="00CC5AAE">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4pt" o:ole="">
            <v:imagedata r:id="rId8" o:title=""/>
          </v:shape>
          <o:OLEObject Type="Embed" ProgID="Presentations.Drawing.13" ShapeID="_x0000_i1025" DrawAspect="Content" ObjectID="_1644735158" r:id="rId9"/>
        </w:object>
      </w:r>
      <w:r w:rsidR="00CC5AAE">
        <w:t xml:space="preserve"> </w:t>
      </w:r>
      <w:r w:rsidR="00CC5AAE">
        <w:ptab w:relativeTo="margin" w:alignment="right" w:leader="none"/>
      </w:r>
    </w:p>
    <w:p w:rsidR="00CC5AAE" w:rsidRDefault="00CC5AAE" w:rsidP="00CC5AAE">
      <w:pPr>
        <w:pStyle w:val="Header"/>
      </w:pPr>
    </w:p>
    <w:p w:rsidR="00CC5AAE" w:rsidRPr="006B210C" w:rsidRDefault="00CC5AAE" w:rsidP="00CC5AAE">
      <w:pPr>
        <w:jc w:val="center"/>
        <w:rPr>
          <w:b/>
        </w:rPr>
      </w:pPr>
      <w:r w:rsidRPr="006B210C">
        <w:rPr>
          <w:b/>
        </w:rPr>
        <w:t>SUPREME COURT OF CANADA</w:t>
      </w:r>
    </w:p>
    <w:p w:rsidR="00CC5AAE" w:rsidRDefault="00CC5AAE" w:rsidP="00CC5AAE"/>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4320"/>
      </w:tblGrid>
      <w:tr w:rsidR="00CC5AAE" w:rsidRPr="006B210C" w:rsidTr="001E2EC3">
        <w:trPr>
          <w:cantSplit/>
        </w:trPr>
        <w:tc>
          <w:tcPr>
            <w:tcW w:w="5760" w:type="dxa"/>
          </w:tcPr>
          <w:p w:rsidR="00CC5AAE" w:rsidRPr="006B210C" w:rsidRDefault="00CC5AAE" w:rsidP="001E2EC3">
            <w:r w:rsidRPr="006B210C">
              <w:rPr>
                <w:b/>
                <w:smallCaps/>
              </w:rPr>
              <w:t>Citation</w:t>
            </w:r>
            <w:r>
              <w:rPr>
                <w:b/>
                <w:smallCaps/>
              </w:rPr>
              <w:t>:</w:t>
            </w:r>
            <w:r w:rsidRPr="006B210C">
              <w:t xml:space="preserve"> </w:t>
            </w:r>
            <w:r>
              <w:t xml:space="preserve">Barer </w:t>
            </w:r>
            <w:r w:rsidRPr="00B65EB6">
              <w:rPr>
                <w:i/>
              </w:rPr>
              <w:t>v.</w:t>
            </w:r>
            <w:r>
              <w:t xml:space="preserve"> Knight Brothers LLC, 2019 SCC 13, [2019] 1 S.C.R. 573</w:t>
            </w:r>
          </w:p>
        </w:tc>
        <w:tc>
          <w:tcPr>
            <w:tcW w:w="4320" w:type="dxa"/>
          </w:tcPr>
          <w:p w:rsidR="00CC5AAE" w:rsidRDefault="00CC5AAE" w:rsidP="001E2EC3">
            <w:pPr>
              <w:rPr>
                <w:b/>
                <w:smallCaps/>
              </w:rPr>
            </w:pPr>
            <w:r>
              <w:rPr>
                <w:b/>
                <w:smallCaps/>
              </w:rPr>
              <w:t>Appeal Heard:</w:t>
            </w:r>
            <w:r>
              <w:t xml:space="preserve"> April 24, 2018</w:t>
            </w:r>
          </w:p>
          <w:p w:rsidR="00CC5AAE" w:rsidRDefault="00CC5AAE" w:rsidP="001E2EC3">
            <w:pPr>
              <w:rPr>
                <w:b/>
                <w:smallCaps/>
              </w:rPr>
            </w:pPr>
            <w:r>
              <w:rPr>
                <w:b/>
                <w:smallCaps/>
              </w:rPr>
              <w:t>Judgment Rendered:</w:t>
            </w:r>
            <w:r w:rsidRPr="006B210C">
              <w:t xml:space="preserve"> </w:t>
            </w:r>
            <w:r>
              <w:t>February 22, 2019</w:t>
            </w:r>
          </w:p>
          <w:p w:rsidR="00CC5AAE" w:rsidRPr="006B210C" w:rsidRDefault="00CC5AAE" w:rsidP="001E2EC3">
            <w:r w:rsidRPr="006B210C">
              <w:rPr>
                <w:b/>
                <w:smallCaps/>
              </w:rPr>
              <w:t>Docket</w:t>
            </w:r>
            <w:r>
              <w:rPr>
                <w:b/>
                <w:smallCaps/>
              </w:rPr>
              <w:t>:</w:t>
            </w:r>
            <w:r w:rsidRPr="006B210C">
              <w:t xml:space="preserve"> </w:t>
            </w:r>
            <w:r>
              <w:t>37594</w:t>
            </w:r>
          </w:p>
        </w:tc>
      </w:tr>
    </w:tbl>
    <w:p w:rsidR="00CC5AAE" w:rsidRPr="006B210C" w:rsidRDefault="00CC5AAE" w:rsidP="00CC5AAE"/>
    <w:p w:rsidR="00CC5AAE" w:rsidRDefault="00CC5AAE" w:rsidP="00CC5AAE">
      <w:pPr>
        <w:pStyle w:val="SCCLsocPrefix"/>
      </w:pPr>
      <w:r>
        <w:t>Between:</w:t>
      </w:r>
    </w:p>
    <w:p w:rsidR="00CC5AAE" w:rsidRDefault="00CC5AAE" w:rsidP="00CC5AAE">
      <w:pPr>
        <w:pStyle w:val="SCCLsocParty"/>
        <w:jc w:val="center"/>
      </w:pPr>
      <w:r>
        <w:t>David Barer</w:t>
      </w:r>
    </w:p>
    <w:p w:rsidR="00CC5AAE" w:rsidRDefault="00CC5AAE" w:rsidP="00CC5AAE">
      <w:pPr>
        <w:jc w:val="center"/>
      </w:pPr>
      <w:r>
        <w:t>Appellant</w:t>
      </w:r>
    </w:p>
    <w:p w:rsidR="00CC5AAE" w:rsidRPr="00882607" w:rsidRDefault="00CC5AAE" w:rsidP="00CC5AAE">
      <w:pPr>
        <w:jc w:val="center"/>
      </w:pPr>
    </w:p>
    <w:p w:rsidR="00CC5AAE" w:rsidRPr="00CC5AAE" w:rsidRDefault="00CC5AAE" w:rsidP="00CC5AAE">
      <w:pPr>
        <w:pStyle w:val="SCCLsocVersus"/>
        <w:spacing w:after="0"/>
        <w:jc w:val="center"/>
        <w:rPr>
          <w:i w:val="0"/>
        </w:rPr>
      </w:pPr>
      <w:r w:rsidRPr="00CC5AAE">
        <w:rPr>
          <w:i w:val="0"/>
        </w:rPr>
        <w:t>and</w:t>
      </w:r>
    </w:p>
    <w:p w:rsidR="00CC5AAE" w:rsidRDefault="00CC5AAE" w:rsidP="00CC5AAE">
      <w:pPr>
        <w:pStyle w:val="SCCLsocParty"/>
        <w:jc w:val="center"/>
      </w:pPr>
    </w:p>
    <w:p w:rsidR="00CC5AAE" w:rsidRDefault="00CC5AAE" w:rsidP="00CC5AAE">
      <w:pPr>
        <w:pStyle w:val="SCCLsocParty"/>
        <w:jc w:val="center"/>
      </w:pPr>
      <w:r>
        <w:t>Knight Brothers LLC</w:t>
      </w:r>
    </w:p>
    <w:p w:rsidR="00CC5AAE" w:rsidRDefault="00CC5AAE" w:rsidP="00CC5AAE">
      <w:pPr>
        <w:jc w:val="center"/>
      </w:pPr>
      <w:r>
        <w:t>Respondent</w:t>
      </w:r>
    </w:p>
    <w:p w:rsidR="00CC5AAE" w:rsidRDefault="00CC5AAE" w:rsidP="00CC5AAE">
      <w:pPr>
        <w:jc w:val="center"/>
      </w:pPr>
      <w:bookmarkStart w:id="0" w:name="_GoBack"/>
      <w:bookmarkEnd w:id="0"/>
    </w:p>
    <w:p w:rsidR="00CC5AAE" w:rsidRPr="006B210C" w:rsidRDefault="00CC5AAE" w:rsidP="00CC5AAE"/>
    <w:p w:rsidR="00CC5AAE" w:rsidRPr="006B210C" w:rsidRDefault="00CC5AAE" w:rsidP="00CC5AAE">
      <w:r w:rsidRPr="006B210C">
        <w:rPr>
          <w:b/>
          <w:smallCaps/>
        </w:rPr>
        <w:t>Coram</w:t>
      </w:r>
      <w:r>
        <w:rPr>
          <w:b/>
          <w:smallCaps/>
        </w:rPr>
        <w:t>:</w:t>
      </w:r>
      <w:r w:rsidRPr="006B210C">
        <w:t xml:space="preserve"> </w:t>
      </w:r>
      <w:r>
        <w:t>Wagner C.J. and Abella, Moldaver, Karakatsanis, Gascon, Côté, Brown, Rowe and Martin JJ.</w:t>
      </w:r>
    </w:p>
    <w:p w:rsidR="00CC5AAE" w:rsidRPr="006B210C" w:rsidRDefault="00CC5AAE" w:rsidP="00CC5AA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C5AAE" w:rsidRPr="006B210C" w:rsidTr="001E2EC3">
        <w:trPr>
          <w:cantSplit/>
        </w:trPr>
        <w:tc>
          <w:tcPr>
            <w:tcW w:w="3618" w:type="dxa"/>
          </w:tcPr>
          <w:p w:rsidR="00CC5AAE" w:rsidRPr="006541C9" w:rsidRDefault="00CC5AAE" w:rsidP="001E2EC3">
            <w:pPr>
              <w:rPr>
                <w:b/>
                <w:smallCaps/>
              </w:rPr>
            </w:pPr>
            <w:r w:rsidRPr="006541C9">
              <w:rPr>
                <w:b/>
                <w:smallCaps/>
              </w:rPr>
              <w:t>Reasons for Judgment:</w:t>
            </w:r>
          </w:p>
          <w:p w:rsidR="00CC5AAE" w:rsidRPr="006541C9" w:rsidRDefault="00CC5AAE" w:rsidP="001E2EC3">
            <w:r w:rsidRPr="006541C9">
              <w:t>(paras. 1 to 93)</w:t>
            </w:r>
          </w:p>
        </w:tc>
        <w:tc>
          <w:tcPr>
            <w:tcW w:w="5958" w:type="dxa"/>
          </w:tcPr>
          <w:p w:rsidR="00CC5AAE" w:rsidRDefault="00CC5AAE" w:rsidP="001E2EC3">
            <w:r>
              <w:t>Gascon J. (Wagner C.J. and Abella, Moldaver, Karakatsanis, Rowe and Martin JJ. concurring)</w:t>
            </w:r>
          </w:p>
          <w:p w:rsidR="00CC5AAE" w:rsidRPr="006B210C" w:rsidRDefault="00CC5AAE" w:rsidP="001E2EC3"/>
        </w:tc>
      </w:tr>
      <w:tr w:rsidR="00CC5AAE" w:rsidRPr="006B210C" w:rsidTr="001E2EC3">
        <w:trPr>
          <w:cantSplit/>
        </w:trPr>
        <w:tc>
          <w:tcPr>
            <w:tcW w:w="3618" w:type="dxa"/>
          </w:tcPr>
          <w:p w:rsidR="00CC5AAE" w:rsidRPr="006541C9" w:rsidRDefault="00CC5AAE" w:rsidP="001E2EC3">
            <w:pPr>
              <w:rPr>
                <w:b/>
                <w:smallCaps/>
              </w:rPr>
            </w:pPr>
            <w:r w:rsidRPr="006541C9">
              <w:rPr>
                <w:b/>
                <w:smallCaps/>
              </w:rPr>
              <w:t>Concurring Reasons:</w:t>
            </w:r>
          </w:p>
          <w:p w:rsidR="00CC5AAE" w:rsidRPr="006541C9" w:rsidRDefault="00CC5AAE" w:rsidP="001E2EC3">
            <w:r w:rsidRPr="006541C9">
              <w:t>(paras. 94 to 174)</w:t>
            </w:r>
          </w:p>
          <w:p w:rsidR="00CC5AAE" w:rsidRPr="006541C9" w:rsidRDefault="00CC5AAE" w:rsidP="001E2EC3"/>
        </w:tc>
        <w:tc>
          <w:tcPr>
            <w:tcW w:w="5958" w:type="dxa"/>
          </w:tcPr>
          <w:p w:rsidR="00CC5AAE" w:rsidRDefault="00CC5AAE" w:rsidP="001E2EC3">
            <w:r>
              <w:t>Brown J.</w:t>
            </w:r>
          </w:p>
          <w:p w:rsidR="00CC5AAE" w:rsidRPr="006B210C" w:rsidRDefault="00CC5AAE" w:rsidP="001E2EC3"/>
        </w:tc>
      </w:tr>
      <w:tr w:rsidR="00CC5AAE" w:rsidRPr="006B210C" w:rsidTr="001E2EC3">
        <w:trPr>
          <w:cantSplit/>
        </w:trPr>
        <w:tc>
          <w:tcPr>
            <w:tcW w:w="3618" w:type="dxa"/>
          </w:tcPr>
          <w:p w:rsidR="00CC5AAE" w:rsidRPr="006541C9" w:rsidRDefault="00CC5AAE" w:rsidP="001E2EC3">
            <w:pPr>
              <w:rPr>
                <w:b/>
                <w:smallCaps/>
              </w:rPr>
            </w:pPr>
            <w:r w:rsidRPr="006541C9">
              <w:rPr>
                <w:b/>
                <w:smallCaps/>
              </w:rPr>
              <w:t>Dissenting Reasons:</w:t>
            </w:r>
          </w:p>
          <w:p w:rsidR="00CC5AAE" w:rsidRPr="006541C9" w:rsidRDefault="00CC5AAE" w:rsidP="001E2EC3">
            <w:pPr>
              <w:rPr>
                <w:b/>
                <w:smallCaps/>
              </w:rPr>
            </w:pPr>
            <w:r w:rsidRPr="006541C9">
              <w:t>(paras. 175 to 287)</w:t>
            </w:r>
          </w:p>
        </w:tc>
        <w:tc>
          <w:tcPr>
            <w:tcW w:w="5958" w:type="dxa"/>
          </w:tcPr>
          <w:p w:rsidR="00CC5AAE" w:rsidRDefault="00CC5AAE" w:rsidP="001E2EC3">
            <w:r>
              <w:t>Côté J.</w:t>
            </w:r>
          </w:p>
          <w:p w:rsidR="00CC5AAE" w:rsidRDefault="00CC5AAE" w:rsidP="001E2EC3"/>
          <w:p w:rsidR="00CC5AAE" w:rsidRDefault="00CC5AAE" w:rsidP="001E2EC3"/>
        </w:tc>
      </w:tr>
    </w:tbl>
    <w:p w:rsidR="00D00066" w:rsidRPr="006B210C" w:rsidRDefault="00D00066" w:rsidP="00D00066">
      <w:r>
        <w:rPr>
          <w:noProof/>
          <w:lang w:val="en-US" w:eastAsia="en-US"/>
        </w:rPr>
        <mc:AlternateContent>
          <mc:Choice Requires="wps">
            <w:drawing>
              <wp:anchor distT="0" distB="0" distL="114300" distR="114300" simplePos="0" relativeHeight="251659264" behindDoc="0" locked="0" layoutInCell="1" allowOverlap="1" wp14:anchorId="7F80A001" wp14:editId="0487339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0508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00066" w:rsidRDefault="00D00066" w:rsidP="00475247">
      <w:pPr>
        <w:spacing w:after="720"/>
        <w:jc w:val="both"/>
        <w:rPr>
          <w:rStyle w:val="SCCAppellantForRunningHeadChar"/>
          <w:smallCaps w:val="0"/>
        </w:rPr>
      </w:pPr>
    </w:p>
    <w:p w:rsidR="00475247" w:rsidRPr="00575C47" w:rsidRDefault="00575C47" w:rsidP="00475247">
      <w:pPr>
        <w:spacing w:after="720"/>
        <w:jc w:val="both"/>
        <w:rPr>
          <w:smallCaps/>
        </w:rPr>
      </w:pPr>
      <w:r>
        <w:rPr>
          <w:rStyle w:val="SCCAppellantForRunningHeadChar"/>
          <w:smallCaps w:val="0"/>
        </w:rPr>
        <w:t>B</w:t>
      </w:r>
      <w:r w:rsidR="00475247" w:rsidRPr="00575C47">
        <w:rPr>
          <w:rStyle w:val="SCCAppellantForRunningHeadChar"/>
          <w:smallCaps w:val="0"/>
        </w:rPr>
        <w:t>arer</w:t>
      </w:r>
      <w:r w:rsidR="00475247" w:rsidRPr="00575C47">
        <w:rPr>
          <w:smallCaps/>
        </w:rPr>
        <w:t xml:space="preserve"> </w:t>
      </w:r>
      <w:r w:rsidR="00475247" w:rsidRPr="0068451B">
        <w:rPr>
          <w:i/>
        </w:rPr>
        <w:t>v.</w:t>
      </w:r>
      <w:r w:rsidR="00475247" w:rsidRPr="0068451B">
        <w:t xml:space="preserve"> </w:t>
      </w:r>
      <w:r>
        <w:rPr>
          <w:rStyle w:val="SCCRespondentForRunningHeadChar"/>
          <w:smallCaps w:val="0"/>
        </w:rPr>
        <w:t>Knight B</w:t>
      </w:r>
      <w:r w:rsidR="00475247" w:rsidRPr="00575C47">
        <w:rPr>
          <w:rStyle w:val="SCCRespondentForRunningHeadChar"/>
          <w:smallCaps w:val="0"/>
        </w:rPr>
        <w:t xml:space="preserve">rothers </w:t>
      </w:r>
      <w:r>
        <w:rPr>
          <w:rStyle w:val="SCCRespondentForRunningHeadChar"/>
          <w:smallCaps w:val="0"/>
        </w:rPr>
        <w:t xml:space="preserve">LLC, </w:t>
      </w:r>
      <w:r w:rsidRPr="0068451B">
        <w:t xml:space="preserve">2019 </w:t>
      </w:r>
      <w:r>
        <w:t>SCC 13, [2019] 1 S.C.R. 573</w:t>
      </w:r>
    </w:p>
    <w:p w:rsidR="00475247" w:rsidRPr="0068451B" w:rsidRDefault="00475247" w:rsidP="00475247">
      <w:pPr>
        <w:pStyle w:val="SCCLsocLastPartyInRole"/>
      </w:pPr>
      <w:r w:rsidRPr="0068451B">
        <w:t>David Barer</w:t>
      </w:r>
      <w:r w:rsidRPr="0068451B">
        <w:rPr>
          <w:rStyle w:val="SCCLsocPartyRole"/>
        </w:rPr>
        <w:tab/>
        <w:t>Appellant</w:t>
      </w:r>
    </w:p>
    <w:p w:rsidR="00475247" w:rsidRPr="0068451B" w:rsidRDefault="00475247" w:rsidP="00475247">
      <w:pPr>
        <w:pStyle w:val="SCCLsocVersus"/>
      </w:pPr>
      <w:r w:rsidRPr="0068451B">
        <w:lastRenderedPageBreak/>
        <w:t>v.</w:t>
      </w:r>
    </w:p>
    <w:p w:rsidR="00475247" w:rsidRPr="0068451B" w:rsidRDefault="00475247" w:rsidP="00475247">
      <w:pPr>
        <w:pStyle w:val="SCCLsocLastPartyInRole"/>
      </w:pPr>
      <w:r w:rsidRPr="0068451B">
        <w:t>Knight Brothers LLC</w:t>
      </w:r>
      <w:r w:rsidRPr="0068451B">
        <w:rPr>
          <w:rStyle w:val="SCCLsocPartyRole"/>
        </w:rPr>
        <w:tab/>
        <w:t>Respondent</w:t>
      </w:r>
    </w:p>
    <w:p w:rsidR="00475247" w:rsidRPr="0068451B" w:rsidRDefault="00475247" w:rsidP="00475247">
      <w:pPr>
        <w:spacing w:after="720"/>
        <w:jc w:val="both"/>
        <w:rPr>
          <w:b/>
        </w:rPr>
      </w:pPr>
      <w:r w:rsidRPr="0068451B">
        <w:rPr>
          <w:b/>
        </w:rPr>
        <w:t xml:space="preserve">Indexed as: </w:t>
      </w:r>
      <w:r w:rsidRPr="0068451B">
        <w:rPr>
          <w:rStyle w:val="SCCAppellantForIndexChar"/>
        </w:rPr>
        <w:t>Barer</w:t>
      </w:r>
      <w:r w:rsidRPr="0068451B">
        <w:rPr>
          <w:b/>
        </w:rPr>
        <w:t xml:space="preserve"> </w:t>
      </w:r>
      <w:r w:rsidRPr="0068451B">
        <w:rPr>
          <w:b/>
          <w:i/>
        </w:rPr>
        <w:t>v.</w:t>
      </w:r>
      <w:r w:rsidRPr="0068451B">
        <w:rPr>
          <w:b/>
        </w:rPr>
        <w:t xml:space="preserve"> </w:t>
      </w:r>
      <w:r w:rsidRPr="0068451B">
        <w:rPr>
          <w:rStyle w:val="SCCRespondentForIndexChar"/>
        </w:rPr>
        <w:t>Knight Brothers LLC</w:t>
      </w:r>
    </w:p>
    <w:p w:rsidR="00475247" w:rsidRPr="0068451B" w:rsidRDefault="00475247" w:rsidP="00475247">
      <w:pPr>
        <w:pStyle w:val="SCCSystemYear"/>
        <w:spacing w:after="720"/>
        <w:jc w:val="both"/>
      </w:pPr>
      <w:r w:rsidRPr="0068451B">
        <w:t xml:space="preserve">2019 </w:t>
      </w:r>
      <w:r>
        <w:t>SCC 13</w:t>
      </w:r>
    </w:p>
    <w:p w:rsidR="00475247" w:rsidRPr="0068451B" w:rsidRDefault="00475247" w:rsidP="00475247">
      <w:pPr>
        <w:spacing w:after="720"/>
        <w:jc w:val="both"/>
      </w:pPr>
      <w:r w:rsidRPr="0068451B">
        <w:t>File No.: 37594.</w:t>
      </w:r>
    </w:p>
    <w:p w:rsidR="00475247" w:rsidRPr="0068451B" w:rsidRDefault="00475247" w:rsidP="00475247">
      <w:pPr>
        <w:spacing w:after="720"/>
        <w:jc w:val="both"/>
      </w:pPr>
      <w:r w:rsidRPr="0068451B">
        <w:t xml:space="preserve">2018: April 24; </w:t>
      </w:r>
      <w:r>
        <w:t>2019</w:t>
      </w:r>
      <w:r w:rsidRPr="0068451B">
        <w:t>: February</w:t>
      </w:r>
      <w:r>
        <w:t> </w:t>
      </w:r>
      <w:r w:rsidRPr="0068451B">
        <w:t>22.</w:t>
      </w:r>
    </w:p>
    <w:p w:rsidR="00475247" w:rsidRPr="0068451B" w:rsidRDefault="00475247" w:rsidP="00475247">
      <w:pPr>
        <w:spacing w:after="720"/>
        <w:jc w:val="both"/>
      </w:pPr>
      <w:r w:rsidRPr="0068451B">
        <w:t>Present: Wagner C.J. and Abella, Moldaver, Karakatsanis, Gascon, Côté, Brown, Rowe and Martin JJ.</w:t>
      </w:r>
    </w:p>
    <w:p w:rsidR="00475247" w:rsidRPr="0068451B" w:rsidRDefault="00475247" w:rsidP="00475247">
      <w:pPr>
        <w:pStyle w:val="SCCLowerCourtNameLowercase"/>
        <w:spacing w:after="720" w:line="240" w:lineRule="auto"/>
      </w:pPr>
      <w:r w:rsidRPr="0068451B">
        <w:t xml:space="preserve">on appeal from the court of appeal </w:t>
      </w:r>
      <w:r>
        <w:t>for</w:t>
      </w:r>
      <w:r w:rsidRPr="0068451B">
        <w:t xml:space="preserve"> quebec </w:t>
      </w:r>
    </w:p>
    <w:p w:rsidR="00475247" w:rsidRDefault="00475247" w:rsidP="00475247">
      <w:pPr>
        <w:pStyle w:val="SCCNormalDoubleSpacing"/>
        <w:spacing w:after="480"/>
        <w:rPr>
          <w:i/>
        </w:rPr>
      </w:pPr>
      <w:r w:rsidRPr="0068451B">
        <w:tab/>
      </w:r>
      <w:r w:rsidRPr="00807862">
        <w:rPr>
          <w:i/>
        </w:rPr>
        <w:t xml:space="preserve">Private international law </w:t>
      </w:r>
      <w:r>
        <w:rPr>
          <w:i/>
        </w:rPr>
        <w:t>—</w:t>
      </w:r>
      <w:r w:rsidRPr="00807862">
        <w:rPr>
          <w:i/>
        </w:rPr>
        <w:t xml:space="preserve"> </w:t>
      </w:r>
      <w:r>
        <w:rPr>
          <w:i/>
        </w:rPr>
        <w:t>Foreign judgments</w:t>
      </w:r>
      <w:r w:rsidRPr="00807862">
        <w:rPr>
          <w:i/>
        </w:rPr>
        <w:t xml:space="preserve"> </w:t>
      </w:r>
      <w:r>
        <w:rPr>
          <w:i/>
        </w:rPr>
        <w:t>—</w:t>
      </w:r>
      <w:r w:rsidRPr="00807862">
        <w:rPr>
          <w:i/>
        </w:rPr>
        <w:t xml:space="preserve"> </w:t>
      </w:r>
      <w:r>
        <w:rPr>
          <w:i/>
        </w:rPr>
        <w:t xml:space="preserve">Recognition — Personal actions of patrimonial nature — </w:t>
      </w:r>
      <w:r w:rsidRPr="00807862">
        <w:rPr>
          <w:i/>
        </w:rPr>
        <w:t xml:space="preserve">Default judgment rendered </w:t>
      </w:r>
      <w:r>
        <w:rPr>
          <w:i/>
        </w:rPr>
        <w:t>by</w:t>
      </w:r>
      <w:r w:rsidRPr="00807862">
        <w:rPr>
          <w:i/>
        </w:rPr>
        <w:t xml:space="preserve"> Utah </w:t>
      </w:r>
      <w:r>
        <w:rPr>
          <w:i/>
        </w:rPr>
        <w:t xml:space="preserve">court </w:t>
      </w:r>
      <w:r w:rsidRPr="00807862">
        <w:rPr>
          <w:i/>
        </w:rPr>
        <w:t xml:space="preserve">against Quebec </w:t>
      </w:r>
      <w:r>
        <w:rPr>
          <w:i/>
        </w:rPr>
        <w:t>resident sued personally in</w:t>
      </w:r>
      <w:r w:rsidRPr="00807862">
        <w:rPr>
          <w:i/>
        </w:rPr>
        <w:t xml:space="preserve"> contractual dispute </w:t>
      </w:r>
      <w:r>
        <w:rPr>
          <w:i/>
        </w:rPr>
        <w:t>between</w:t>
      </w:r>
      <w:r w:rsidRPr="00807862">
        <w:rPr>
          <w:i/>
        </w:rPr>
        <w:t xml:space="preserve"> corporations </w:t>
      </w:r>
      <w:r>
        <w:rPr>
          <w:i/>
        </w:rPr>
        <w:t>—</w:t>
      </w:r>
      <w:r w:rsidRPr="00807862">
        <w:rPr>
          <w:i/>
        </w:rPr>
        <w:t xml:space="preserve"> Quebec resident not party to contract but </w:t>
      </w:r>
      <w:r>
        <w:rPr>
          <w:i/>
        </w:rPr>
        <w:t>associated with</w:t>
      </w:r>
      <w:r w:rsidRPr="00807862">
        <w:rPr>
          <w:i/>
        </w:rPr>
        <w:t xml:space="preserve"> dispute as officer of corporate defendants </w:t>
      </w:r>
      <w:r>
        <w:rPr>
          <w:i/>
        </w:rPr>
        <w:t>—</w:t>
      </w:r>
      <w:r w:rsidRPr="00807862">
        <w:rPr>
          <w:i/>
        </w:rPr>
        <w:t xml:space="preserve"> </w:t>
      </w:r>
      <w:r>
        <w:rPr>
          <w:i/>
        </w:rPr>
        <w:t xml:space="preserve">Plaintiff seeking to have judgment recognized in Quebec and declared enforceable against Quebec resident — </w:t>
      </w:r>
      <w:r w:rsidRPr="00807862">
        <w:rPr>
          <w:i/>
        </w:rPr>
        <w:t>Whether Utah court had jurisdiction over Quebec resident</w:t>
      </w:r>
      <w:r>
        <w:rPr>
          <w:i/>
        </w:rPr>
        <w:t xml:space="preserve"> under Quebec rules on indirect international jurisdiction in personal actions of patrimonial nature —</w:t>
      </w:r>
      <w:r w:rsidRPr="00807862">
        <w:rPr>
          <w:i/>
        </w:rPr>
        <w:t xml:space="preserve"> </w:t>
      </w:r>
      <w:r>
        <w:rPr>
          <w:i/>
        </w:rPr>
        <w:t xml:space="preserve">Whether burden of proof for establishing </w:t>
      </w:r>
      <w:r>
        <w:rPr>
          <w:i/>
        </w:rPr>
        <w:lastRenderedPageBreak/>
        <w:t>jurisdiction rests on party seeking recognition of foreign judgment — Whether Quebec resident submitted to Utah court’s jurisdiction — Whether dispute substantially connected to Utah — Civil Code of Québec, arts. </w:t>
      </w:r>
      <w:r w:rsidRPr="00807862">
        <w:rPr>
          <w:i/>
        </w:rPr>
        <w:t xml:space="preserve">3155(1), </w:t>
      </w:r>
      <w:r>
        <w:rPr>
          <w:i/>
        </w:rPr>
        <w:t xml:space="preserve">3164, 3168(3), (4), </w:t>
      </w:r>
      <w:r w:rsidRPr="00807862">
        <w:rPr>
          <w:i/>
        </w:rPr>
        <w:t>(6).</w:t>
      </w:r>
    </w:p>
    <w:p w:rsidR="00475247" w:rsidRPr="00B333CA" w:rsidRDefault="00475247" w:rsidP="00475247">
      <w:pPr>
        <w:pStyle w:val="SCCNormalDoubleSpacing"/>
        <w:spacing w:after="480"/>
        <w:rPr>
          <w:i/>
        </w:rPr>
      </w:pPr>
      <w:r>
        <w:rPr>
          <w:i/>
        </w:rPr>
        <w:tab/>
      </w:r>
      <w:r>
        <w:t>B</w:t>
      </w:r>
      <w:r w:rsidRPr="00445035">
        <w:t xml:space="preserve">, a Quebec resident, was sued personally </w:t>
      </w:r>
      <w:r>
        <w:t xml:space="preserve">in the </w:t>
      </w:r>
      <w:r w:rsidR="00446979">
        <w:t>S</w:t>
      </w:r>
      <w:r>
        <w:t xml:space="preserve">tate of Utah </w:t>
      </w:r>
      <w:r w:rsidRPr="00445035">
        <w:t>together with two companies he allegedly controlled</w:t>
      </w:r>
      <w:r>
        <w:t>, CBC and BEC</w:t>
      </w:r>
      <w:r w:rsidRPr="00445035">
        <w:t xml:space="preserve">. The suit was brought by </w:t>
      </w:r>
      <w:r>
        <w:t xml:space="preserve">Knight, a Utah-based company, </w:t>
      </w:r>
      <w:r w:rsidRPr="00445035">
        <w:t xml:space="preserve">which claimed that BEC had a balance owing under a contract between them. Knight argued that </w:t>
      </w:r>
      <w:r>
        <w:t>B</w:t>
      </w:r>
      <w:r w:rsidRPr="00445035">
        <w:t xml:space="preserve"> had fraudulently misrepresented that the defendants would pay a certain amount, that the corporate veil of the two companies should be lifted, and that the defendants had been </w:t>
      </w:r>
      <w:r>
        <w:t xml:space="preserve">unjustly </w:t>
      </w:r>
      <w:r w:rsidRPr="00445035">
        <w:t>enriched.</w:t>
      </w:r>
      <w:r>
        <w:t xml:space="preserve"> B brought a motion to have the claim against him dismissed on a preliminary basis, raising that: (1) </w:t>
      </w:r>
      <w:r w:rsidRPr="00445035">
        <w:t>Knight’s claim for fraudulent misrepres</w:t>
      </w:r>
      <w:r>
        <w:t>entation was barred at law; (2) </w:t>
      </w:r>
      <w:r w:rsidRPr="00445035">
        <w:t xml:space="preserve">the Utah </w:t>
      </w:r>
      <w:r>
        <w:t>c</w:t>
      </w:r>
      <w:r w:rsidRPr="00445035">
        <w:t xml:space="preserve">ourt did not have jurisdiction over him </w:t>
      </w:r>
      <w:r>
        <w:t>personally; and (3) </w:t>
      </w:r>
      <w:r w:rsidRPr="00445035">
        <w:t xml:space="preserve">Knight had failed to show that the corporate veil should be lifted. </w:t>
      </w:r>
      <w:r>
        <w:t xml:space="preserve">The </w:t>
      </w:r>
      <w:r w:rsidRPr="00445035">
        <w:t xml:space="preserve">Utah </w:t>
      </w:r>
      <w:r>
        <w:t xml:space="preserve">court </w:t>
      </w:r>
      <w:r w:rsidRPr="00445035">
        <w:t xml:space="preserve">dismissed </w:t>
      </w:r>
      <w:r>
        <w:t>B’s</w:t>
      </w:r>
      <w:r w:rsidRPr="00445035">
        <w:t xml:space="preserve"> motion</w:t>
      </w:r>
      <w:r>
        <w:t xml:space="preserve"> and a </w:t>
      </w:r>
      <w:r w:rsidRPr="00445035">
        <w:t xml:space="preserve">default judgment was eventually rendered against all three defendants. Knight then sought to have that </w:t>
      </w:r>
      <w:r>
        <w:t>decision</w:t>
      </w:r>
      <w:r w:rsidRPr="00445035">
        <w:t xml:space="preserve"> recognized in Quebec and declared enforceable against </w:t>
      </w:r>
      <w:r>
        <w:t>B</w:t>
      </w:r>
      <w:r w:rsidRPr="00445035">
        <w:t xml:space="preserve">. The Superior Court ruled that the Utah </w:t>
      </w:r>
      <w:r>
        <w:t>c</w:t>
      </w:r>
      <w:r w:rsidRPr="00445035">
        <w:t xml:space="preserve">ourt’s jurisdiction could be recognized on three possible grounds. Two of them related to the contract between Knight and BEC and the promise to pay allegedly made by </w:t>
      </w:r>
      <w:r>
        <w:t>B</w:t>
      </w:r>
      <w:r w:rsidRPr="00445035">
        <w:t xml:space="preserve">. However, the main ground for recognizing the Utah </w:t>
      </w:r>
      <w:r>
        <w:t>decision</w:t>
      </w:r>
      <w:r w:rsidRPr="00445035">
        <w:t xml:space="preserve"> was the fact that </w:t>
      </w:r>
      <w:r>
        <w:t>B</w:t>
      </w:r>
      <w:r w:rsidRPr="00445035">
        <w:t xml:space="preserve"> had submitted to the Utah </w:t>
      </w:r>
      <w:r>
        <w:t>c</w:t>
      </w:r>
      <w:r w:rsidRPr="00445035">
        <w:t xml:space="preserve">ourt’s jurisdiction. The Court of Appeal dismissed </w:t>
      </w:r>
      <w:r>
        <w:t>B’s</w:t>
      </w:r>
      <w:r w:rsidRPr="00445035">
        <w:t xml:space="preserve"> appeal. </w:t>
      </w:r>
    </w:p>
    <w:p w:rsidR="00475247" w:rsidRDefault="00475247" w:rsidP="00475247">
      <w:pPr>
        <w:pStyle w:val="SCCNormalDoubleSpacing"/>
        <w:spacing w:after="480"/>
      </w:pPr>
      <w:r w:rsidRPr="00657CD9">
        <w:tab/>
      </w:r>
      <w:r w:rsidRPr="0024683E">
        <w:rPr>
          <w:rStyle w:val="QuoteChar"/>
          <w:color w:val="auto"/>
          <w:lang w:val="en-CA"/>
        </w:rPr>
        <w:t>Held</w:t>
      </w:r>
      <w:r>
        <w:rPr>
          <w:rStyle w:val="QuoteChar"/>
          <w:color w:val="auto"/>
          <w:lang w:val="en-CA"/>
        </w:rPr>
        <w:t xml:space="preserve"> </w:t>
      </w:r>
      <w:r w:rsidRPr="00807862">
        <w:rPr>
          <w:rStyle w:val="QuoteChar"/>
          <w:i w:val="0"/>
          <w:color w:val="auto"/>
          <w:lang w:val="en-CA"/>
        </w:rPr>
        <w:t>(C</w:t>
      </w:r>
      <w:r w:rsidRPr="00807862">
        <w:rPr>
          <w:rStyle w:val="QuoteChar"/>
          <w:i w:val="0"/>
          <w:color w:val="auto"/>
        </w:rPr>
        <w:t>ôté</w:t>
      </w:r>
      <w:r>
        <w:rPr>
          <w:rStyle w:val="QuoteChar"/>
          <w:i w:val="0"/>
          <w:color w:val="auto"/>
        </w:rPr>
        <w:t> </w:t>
      </w:r>
      <w:r w:rsidRPr="00807862">
        <w:rPr>
          <w:rStyle w:val="QuoteChar"/>
          <w:i w:val="0"/>
          <w:color w:val="auto"/>
        </w:rPr>
        <w:t>J. dissenting</w:t>
      </w:r>
      <w:r w:rsidRPr="00807862">
        <w:rPr>
          <w:rStyle w:val="QuoteChar"/>
          <w:i w:val="0"/>
          <w:color w:val="auto"/>
          <w:lang w:val="en-CA"/>
        </w:rPr>
        <w:t>):</w:t>
      </w:r>
      <w:r w:rsidRPr="00657CD9">
        <w:t xml:space="preserve"> </w:t>
      </w:r>
      <w:r>
        <w:t xml:space="preserve">The appeal should be dismissed. </w:t>
      </w:r>
    </w:p>
    <w:p w:rsidR="00475247" w:rsidRDefault="00475247" w:rsidP="00475247">
      <w:pPr>
        <w:pStyle w:val="SCCNormalDoubleSpacing"/>
        <w:spacing w:after="480"/>
      </w:pPr>
      <w:r w:rsidRPr="00657CD9">
        <w:lastRenderedPageBreak/>
        <w:tab/>
      </w:r>
      <w:r w:rsidRPr="00807862">
        <w:rPr>
          <w:i/>
        </w:rPr>
        <w:t>Per</w:t>
      </w:r>
      <w:r>
        <w:t xml:space="preserve"> </w:t>
      </w:r>
      <w:r>
        <w:rPr>
          <w:lang w:bidi="en-US"/>
        </w:rPr>
        <w:t xml:space="preserve">Wagner C.J. and </w:t>
      </w:r>
      <w:r w:rsidRPr="00807862">
        <w:rPr>
          <w:lang w:bidi="en-US"/>
        </w:rPr>
        <w:t>Abella</w:t>
      </w:r>
      <w:r>
        <w:rPr>
          <w:lang w:bidi="en-US"/>
        </w:rPr>
        <w:t xml:space="preserve">, Moldaver, Karakatsanis, </w:t>
      </w:r>
      <w:r w:rsidRPr="008B6C76">
        <w:rPr>
          <w:lang w:bidi="en-US"/>
        </w:rPr>
        <w:t>Gascon,</w:t>
      </w:r>
      <w:r>
        <w:rPr>
          <w:lang w:bidi="en-US"/>
        </w:rPr>
        <w:t xml:space="preserve"> Rowe and Martin JJ.:</w:t>
      </w:r>
      <w:r>
        <w:t xml:space="preserve"> The Utah decision should be recognized and enforced against B in Quebec. </w:t>
      </w:r>
      <w:r>
        <w:rPr>
          <w:lang w:val="en-US"/>
        </w:rPr>
        <w:t>B</w:t>
      </w:r>
      <w:r w:rsidRPr="00445035">
        <w:rPr>
          <w:lang w:val="en-US"/>
        </w:rPr>
        <w:t xml:space="preserve"> submitted to the Utah </w:t>
      </w:r>
      <w:r>
        <w:rPr>
          <w:lang w:val="en-US"/>
        </w:rPr>
        <w:t>c</w:t>
      </w:r>
      <w:r w:rsidRPr="00445035">
        <w:rPr>
          <w:lang w:val="en-US"/>
        </w:rPr>
        <w:t xml:space="preserve">ourt’s jurisdiction </w:t>
      </w:r>
      <w:r>
        <w:rPr>
          <w:lang w:val="en-US"/>
        </w:rPr>
        <w:t xml:space="preserve">in accordance with art. 3168(6) of the </w:t>
      </w:r>
      <w:r w:rsidRPr="00172538">
        <w:rPr>
          <w:i/>
          <w:lang w:val="en-US"/>
        </w:rPr>
        <w:t>Civil Code of Québec</w:t>
      </w:r>
      <w:r>
        <w:rPr>
          <w:lang w:val="en-US"/>
        </w:rPr>
        <w:t xml:space="preserve"> (“</w:t>
      </w:r>
      <w:r w:rsidRPr="00445035">
        <w:rPr>
          <w:i/>
          <w:lang w:val="en-US"/>
        </w:rPr>
        <w:t>C.C.Q.</w:t>
      </w:r>
      <w:r w:rsidRPr="00172538">
        <w:rPr>
          <w:lang w:val="en-US"/>
        </w:rPr>
        <w:t>”)</w:t>
      </w:r>
      <w:r>
        <w:rPr>
          <w:i/>
          <w:lang w:val="en-US"/>
        </w:rPr>
        <w:t xml:space="preserve"> </w:t>
      </w:r>
      <w:r w:rsidRPr="00445035">
        <w:rPr>
          <w:lang w:val="en-US"/>
        </w:rPr>
        <w:t>by presenting substantive arguments in his motion to dismiss that, if accepted, would have resolved all or part of the dispute</w:t>
      </w:r>
      <w:r>
        <w:rPr>
          <w:lang w:val="en-US"/>
        </w:rPr>
        <w:t xml:space="preserve">. </w:t>
      </w:r>
      <w:r>
        <w:t xml:space="preserve">This submission </w:t>
      </w:r>
      <w:r w:rsidRPr="00445035">
        <w:t xml:space="preserve">suffices to recognize the jurisdiction of </w:t>
      </w:r>
      <w:r>
        <w:t xml:space="preserve">the Utah </w:t>
      </w:r>
      <w:r w:rsidRPr="00445035">
        <w:t>court under the Quebec rules of indirect international jurisdiction.</w:t>
      </w:r>
      <w:r>
        <w:t xml:space="preserve"> Given that the dispute has a substantial connection with Utah in light of B’s submission to the jurisdiction, art. 3164 </w:t>
      </w:r>
      <w:r w:rsidRPr="00981E69">
        <w:rPr>
          <w:i/>
        </w:rPr>
        <w:t>C.C.Q.</w:t>
      </w:r>
      <w:r>
        <w:t xml:space="preserve"> does not bar the recognition of the Utah court’s judgment against him</w:t>
      </w:r>
      <w:r w:rsidRPr="00445035">
        <w:t>.</w:t>
      </w:r>
    </w:p>
    <w:p w:rsidR="00475247" w:rsidRDefault="00475247" w:rsidP="00475247">
      <w:pPr>
        <w:pStyle w:val="SCCNormalDoubleSpacing"/>
        <w:spacing w:after="480"/>
      </w:pPr>
      <w:r>
        <w:tab/>
      </w:r>
      <w:r w:rsidRPr="00445035">
        <w:t>In accordance with the aim of facilitating the free fl</w:t>
      </w:r>
      <w:r>
        <w:t>ow of international trade, art. </w:t>
      </w:r>
      <w:r w:rsidRPr="00445035">
        <w:t xml:space="preserve">3155 </w:t>
      </w:r>
      <w:r w:rsidRPr="00445035">
        <w:rPr>
          <w:i/>
        </w:rPr>
        <w:t>C.C.</w:t>
      </w:r>
      <w:r w:rsidRPr="00981E69">
        <w:rPr>
          <w:i/>
        </w:rPr>
        <w:t>Q.</w:t>
      </w:r>
      <w:r w:rsidRPr="00445035">
        <w:t xml:space="preserve"> establishes the principle that a decision rendered outside Quebec will generally be recognized and declared enforceable in the province</w:t>
      </w:r>
      <w:r>
        <w:t xml:space="preserve">. This provision </w:t>
      </w:r>
      <w:r w:rsidRPr="00445035">
        <w:t>lists six exceptions that allow Quebec courts to depart from that general principle and refuse to recognize a foreign decision</w:t>
      </w:r>
      <w:r>
        <w:t xml:space="preserve">, the first being where a judgment is </w:t>
      </w:r>
      <w:r w:rsidRPr="00445035">
        <w:t xml:space="preserve">rendered by an authority that had no jurisdiction over the dispute under the </w:t>
      </w:r>
      <w:r>
        <w:rPr>
          <w:i/>
        </w:rPr>
        <w:t xml:space="preserve">C.C.Q. </w:t>
      </w:r>
    </w:p>
    <w:p w:rsidR="00475247" w:rsidRPr="00445035" w:rsidRDefault="00475247" w:rsidP="00475247">
      <w:pPr>
        <w:pStyle w:val="SCCNormalDoubleSpacing"/>
        <w:spacing w:after="480"/>
      </w:pPr>
      <w:r>
        <w:tab/>
      </w:r>
      <w:r w:rsidRPr="00445035">
        <w:t>With respect</w:t>
      </w:r>
      <w:r>
        <w:t xml:space="preserve"> to this first exception</w:t>
      </w:r>
      <w:r w:rsidRPr="00445035">
        <w:t xml:space="preserve">, Title Four of Book Ten of the </w:t>
      </w:r>
      <w:r>
        <w:rPr>
          <w:i/>
        </w:rPr>
        <w:t>C.C.Q.</w:t>
      </w:r>
      <w:r w:rsidRPr="00445035">
        <w:t xml:space="preserve"> specifies the circumstances in which Quebec courts will recognize foreign jurisdiction. The purpose of these rules is to determine whether it is appropriate to integrate specific decisions rendered outside Quebec into the province’s legal system. Such recognition of a foreign authority’s jurisdiction by local courts in accordance with the rules prescribed by local l</w:t>
      </w:r>
      <w:r>
        <w:t xml:space="preserve">aw has been referred to as the </w:t>
      </w:r>
      <w:r w:rsidRPr="00445035">
        <w:t>indi</w:t>
      </w:r>
      <w:r>
        <w:t xml:space="preserve">rect international jurisdiction of </w:t>
      </w:r>
      <w:r>
        <w:lastRenderedPageBreak/>
        <w:t xml:space="preserve">the foreign authority. </w:t>
      </w:r>
      <w:r w:rsidRPr="00445035">
        <w:t xml:space="preserve">In personal actions of a patrimonial nature, </w:t>
      </w:r>
      <w:r>
        <w:t>art. </w:t>
      </w:r>
      <w:r w:rsidRPr="00445035">
        <w:t xml:space="preserve">3168 </w:t>
      </w:r>
      <w:r w:rsidRPr="00445035">
        <w:rPr>
          <w:i/>
        </w:rPr>
        <w:t>C.C.Q.</w:t>
      </w:r>
      <w:r w:rsidRPr="00445035">
        <w:t xml:space="preserve"> lists six situations where Quebec courts </w:t>
      </w:r>
      <w:r>
        <w:t>may</w:t>
      </w:r>
      <w:r w:rsidRPr="00445035">
        <w:t xml:space="preserve"> find that a foreign authority has indirect international jurisdiction</w:t>
      </w:r>
      <w:r>
        <w:t>. T</w:t>
      </w:r>
      <w:r w:rsidRPr="00445035">
        <w:t xml:space="preserve">he use of the word “only” </w:t>
      </w:r>
      <w:r>
        <w:t xml:space="preserve">in the opening sentence of art. 3168 </w:t>
      </w:r>
      <w:r w:rsidRPr="00CE5DBF">
        <w:rPr>
          <w:i/>
        </w:rPr>
        <w:t>C.C.Q.</w:t>
      </w:r>
      <w:r>
        <w:t xml:space="preserve"> </w:t>
      </w:r>
      <w:r w:rsidRPr="00445035">
        <w:t>signal</w:t>
      </w:r>
      <w:r>
        <w:t>s</w:t>
      </w:r>
      <w:r w:rsidRPr="00445035">
        <w:t xml:space="preserve"> that the</w:t>
      </w:r>
      <w:r>
        <w:t xml:space="preserve"> grounds enumerated are exhaustive, and the presence of a</w:t>
      </w:r>
      <w:r w:rsidRPr="00445035">
        <w:t xml:space="preserve"> single ground </w:t>
      </w:r>
      <w:r>
        <w:t>will suffice</w:t>
      </w:r>
      <w:r w:rsidRPr="00445035">
        <w:t xml:space="preserve"> to recognize jurisdiction</w:t>
      </w:r>
      <w:r>
        <w:t>.</w:t>
      </w:r>
    </w:p>
    <w:p w:rsidR="00475247" w:rsidRDefault="00475247" w:rsidP="00475247">
      <w:pPr>
        <w:pStyle w:val="SCCNormalDoubleSpacing"/>
        <w:spacing w:after="480"/>
      </w:pPr>
      <w:r>
        <w:tab/>
      </w:r>
      <w:r w:rsidRPr="00445035">
        <w:t>Quebec court</w:t>
      </w:r>
      <w:r>
        <w:t>s</w:t>
      </w:r>
      <w:r w:rsidRPr="00445035">
        <w:t xml:space="preserve"> </w:t>
      </w:r>
      <w:r>
        <w:t xml:space="preserve">must ascertain that the foreign authority had jurisdiction over the matter under the rules of the </w:t>
      </w:r>
      <w:r w:rsidRPr="008249FD">
        <w:rPr>
          <w:i/>
        </w:rPr>
        <w:t>C.C.Q.</w:t>
      </w:r>
      <w:r>
        <w:t xml:space="preserve"> This requires them to </w:t>
      </w:r>
      <w:r w:rsidRPr="00F74DCC">
        <w:t xml:space="preserve">make a positive finding of jurisdiction; </w:t>
      </w:r>
      <w:r>
        <w:t xml:space="preserve">they </w:t>
      </w:r>
      <w:r w:rsidRPr="00F74DCC">
        <w:t xml:space="preserve">cannot limit </w:t>
      </w:r>
      <w:r>
        <w:t xml:space="preserve">themselves </w:t>
      </w:r>
      <w:r w:rsidRPr="00F74DCC">
        <w:t>to determining whether the party opposing recognition has satisfactorily proved lack of jurisdiction</w:t>
      </w:r>
      <w:r>
        <w:t>. A</w:t>
      </w:r>
      <w:r w:rsidRPr="00445035">
        <w:t>n</w:t>
      </w:r>
      <w:r w:rsidRPr="00445035">
        <w:rPr>
          <w:i/>
        </w:rPr>
        <w:t xml:space="preserve"> </w:t>
      </w:r>
      <w:r w:rsidRPr="00445035">
        <w:rPr>
          <w:lang w:val="en-US"/>
        </w:rPr>
        <w:t>application f</w:t>
      </w:r>
      <w:r>
        <w:rPr>
          <w:lang w:val="en-US"/>
        </w:rPr>
        <w:t xml:space="preserve">or recognition and enforcement </w:t>
      </w:r>
      <w:r w:rsidRPr="00445035">
        <w:rPr>
          <w:lang w:val="en-US"/>
        </w:rPr>
        <w:t xml:space="preserve">is a judicial demand </w:t>
      </w:r>
      <w:r>
        <w:rPr>
          <w:lang w:val="en-US"/>
        </w:rPr>
        <w:t>giving rise</w:t>
      </w:r>
      <w:r w:rsidRPr="00445035">
        <w:rPr>
          <w:lang w:val="en-US"/>
        </w:rPr>
        <w:t xml:space="preserve"> to an adversarial relationship to which the general rules of civil procedure apply. In this context, parties are not exempted from </w:t>
      </w:r>
      <w:r>
        <w:rPr>
          <w:lang w:val="en-US"/>
        </w:rPr>
        <w:t>the requirement imposed by art. </w:t>
      </w:r>
      <w:r w:rsidRPr="00445035">
        <w:rPr>
          <w:lang w:val="en-US"/>
        </w:rPr>
        <w:t xml:space="preserve">2803 </w:t>
      </w:r>
      <w:r w:rsidRPr="00445035">
        <w:rPr>
          <w:i/>
        </w:rPr>
        <w:t>C.C.Q</w:t>
      </w:r>
      <w:r>
        <w:rPr>
          <w:i/>
        </w:rPr>
        <w:t xml:space="preserve">. </w:t>
      </w:r>
      <w:r>
        <w:t>of proving</w:t>
      </w:r>
      <w:r w:rsidRPr="00445035">
        <w:t xml:space="preserve"> the facts on which </w:t>
      </w:r>
      <w:r>
        <w:t xml:space="preserve">the </w:t>
      </w:r>
      <w:r w:rsidRPr="00445035">
        <w:t>right to recognition and enforcement is based.</w:t>
      </w:r>
      <w:r>
        <w:t xml:space="preserve"> The </w:t>
      </w:r>
      <w:r w:rsidRPr="00445035">
        <w:t xml:space="preserve">foreign authority’s jurisdiction is one </w:t>
      </w:r>
      <w:r>
        <w:t>such fact, and the onus is on t</w:t>
      </w:r>
      <w:r w:rsidRPr="00445035">
        <w:t>he party seeking recognition</w:t>
      </w:r>
      <w:r>
        <w:t xml:space="preserve"> to establish that fact and thus, to prove</w:t>
      </w:r>
      <w:r w:rsidRPr="00F74DCC">
        <w:t xml:space="preserve"> the facts upon which the foreign authority’s indirect international jurisdiction is based</w:t>
      </w:r>
      <w:r>
        <w:t xml:space="preserve">. </w:t>
      </w:r>
    </w:p>
    <w:p w:rsidR="00475247" w:rsidRDefault="00475247" w:rsidP="00475247">
      <w:pPr>
        <w:pStyle w:val="SCCNormalDoubleSpacing"/>
        <w:spacing w:after="480"/>
      </w:pPr>
      <w:r>
        <w:rPr>
          <w:lang w:val="en-US"/>
        </w:rPr>
        <w:tab/>
        <w:t>T</w:t>
      </w:r>
      <w:r w:rsidRPr="00445035">
        <w:rPr>
          <w:lang w:val="en-US"/>
        </w:rPr>
        <w:t xml:space="preserve">he jurisdiction of the Utah </w:t>
      </w:r>
      <w:r>
        <w:rPr>
          <w:lang w:val="en-US"/>
        </w:rPr>
        <w:t>c</w:t>
      </w:r>
      <w:r w:rsidRPr="00445035">
        <w:rPr>
          <w:lang w:val="en-US"/>
        </w:rPr>
        <w:t>ourt</w:t>
      </w:r>
      <w:r>
        <w:rPr>
          <w:lang w:val="en-US"/>
        </w:rPr>
        <w:t xml:space="preserve"> </w:t>
      </w:r>
      <w:r>
        <w:t xml:space="preserve">in the instant case cannot be established under art. 3168(3) or (4) </w:t>
      </w:r>
      <w:r w:rsidRPr="008249FD">
        <w:rPr>
          <w:i/>
        </w:rPr>
        <w:t>C.C.Q.</w:t>
      </w:r>
      <w:r>
        <w:t xml:space="preserve"> Article</w:t>
      </w:r>
      <w:r w:rsidRPr="00445035">
        <w:t> 3168(3) </w:t>
      </w:r>
      <w:r w:rsidRPr="00445035">
        <w:rPr>
          <w:i/>
        </w:rPr>
        <w:t>C.C.Q.</w:t>
      </w:r>
      <w:r w:rsidRPr="00445035">
        <w:t xml:space="preserve"> provides that the jurisdiction of a foreign authority is recognized in Quebec if both the injury and the fault that gave rise to the </w:t>
      </w:r>
      <w:r w:rsidRPr="00482190">
        <w:t>injury</w:t>
      </w:r>
      <w:r w:rsidR="007D4698">
        <w:t xml:space="preserve"> occurred in the s</w:t>
      </w:r>
      <w:r w:rsidRPr="00445035">
        <w:t>tate w</w:t>
      </w:r>
      <w:r>
        <w:t xml:space="preserve">here the decision was rendered. </w:t>
      </w:r>
      <w:r w:rsidRPr="00445035">
        <w:t>For its part, art. 3168(4) </w:t>
      </w:r>
      <w:r w:rsidRPr="00445035">
        <w:rPr>
          <w:i/>
        </w:rPr>
        <w:t>C.C.Q.</w:t>
      </w:r>
      <w:r w:rsidRPr="00445035">
        <w:t xml:space="preserve"> states that a foreign authority’s jurisdiction is recognized where its </w:t>
      </w:r>
      <w:r w:rsidRPr="00445035">
        <w:lastRenderedPageBreak/>
        <w:t>decision concerns obli</w:t>
      </w:r>
      <w:r>
        <w:t>gations arising from a contract that</w:t>
      </w:r>
      <w:r w:rsidR="007D4698">
        <w:t xml:space="preserve"> were to be performed in that s</w:t>
      </w:r>
      <w:r w:rsidRPr="00445035">
        <w:t>tate.</w:t>
      </w:r>
      <w:r>
        <w:t xml:space="preserve"> In this case, t</w:t>
      </w:r>
      <w:r w:rsidRPr="00445035">
        <w:t xml:space="preserve">he exhibits filed </w:t>
      </w:r>
      <w:r>
        <w:t xml:space="preserve">by Knight </w:t>
      </w:r>
      <w:r w:rsidRPr="00445035">
        <w:t xml:space="preserve">before the Superior Court were essentially limited to documents reflecting the progress of the </w:t>
      </w:r>
      <w:r>
        <w:t xml:space="preserve">proceedings in Utah. </w:t>
      </w:r>
      <w:r w:rsidRPr="00445035">
        <w:t xml:space="preserve">Knight could not rely on the allegations in its own proceedings before the Utah </w:t>
      </w:r>
      <w:r>
        <w:t>c</w:t>
      </w:r>
      <w:r w:rsidRPr="00445035">
        <w:t xml:space="preserve">ourt in order to establish that court’s jurisdiction over </w:t>
      </w:r>
      <w:r>
        <w:t>B</w:t>
      </w:r>
      <w:r w:rsidRPr="00445035">
        <w:t xml:space="preserve"> according to the rules of the </w:t>
      </w:r>
      <w:r>
        <w:rPr>
          <w:i/>
        </w:rPr>
        <w:t>C.C.Q</w:t>
      </w:r>
      <w:r w:rsidRPr="005B6B0E">
        <w:rPr>
          <w:i/>
        </w:rPr>
        <w:t>.</w:t>
      </w:r>
      <w:r w:rsidRPr="00445035">
        <w:t xml:space="preserve"> It had to adduce evidence before the Quebec enforcing court to meet its burden of establishing the grounds for recognition upon which it was relying.</w:t>
      </w:r>
      <w:r>
        <w:t xml:space="preserve"> </w:t>
      </w:r>
      <w:r w:rsidRPr="00445035">
        <w:t xml:space="preserve">Knight failed to provide any </w:t>
      </w:r>
      <w:r>
        <w:t>evidence with regard to either art. </w:t>
      </w:r>
      <w:r w:rsidRPr="00445035">
        <w:t xml:space="preserve">3168(3) or (4) insofar as </w:t>
      </w:r>
      <w:r>
        <w:t xml:space="preserve">B </w:t>
      </w:r>
      <w:r w:rsidRPr="00445035">
        <w:t>was personally concerned</w:t>
      </w:r>
      <w:r>
        <w:t xml:space="preserve">. </w:t>
      </w:r>
      <w:r w:rsidRPr="00445035">
        <w:t xml:space="preserve">Accordingly, the Superior Court could not, on this record, recognize the Utah </w:t>
      </w:r>
      <w:r>
        <w:t>c</w:t>
      </w:r>
      <w:r w:rsidRPr="00445035">
        <w:t xml:space="preserve">ourt’s jurisdiction under either of those </w:t>
      </w:r>
      <w:r>
        <w:t>sub</w:t>
      </w:r>
      <w:r w:rsidRPr="00445035">
        <w:t xml:space="preserve">paragraphs. </w:t>
      </w:r>
    </w:p>
    <w:p w:rsidR="00475247" w:rsidRPr="00D7190B" w:rsidRDefault="00475247" w:rsidP="00475247">
      <w:pPr>
        <w:pStyle w:val="SCCNormalDoubleSpacing"/>
        <w:spacing w:after="480"/>
      </w:pPr>
      <w:r>
        <w:tab/>
        <w:t xml:space="preserve">However, </w:t>
      </w:r>
      <w:r w:rsidRPr="00445035">
        <w:t>the lower courts were justified to conclude</w:t>
      </w:r>
      <w:r>
        <w:t xml:space="preserve"> that the ground for recognition under art. 3168(6) </w:t>
      </w:r>
      <w:r w:rsidRPr="00BF3A90">
        <w:rPr>
          <w:i/>
        </w:rPr>
        <w:t>C.C.Q.</w:t>
      </w:r>
      <w:r>
        <w:t>, submission to jurisdiction, was met in this case</w:t>
      </w:r>
      <w:r w:rsidRPr="00445035">
        <w:t>.</w:t>
      </w:r>
      <w:r>
        <w:t xml:space="preserve"> </w:t>
      </w:r>
      <w:r w:rsidRPr="00CE3E0C">
        <w:t>Contrary</w:t>
      </w:r>
      <w:r w:rsidRPr="00445035">
        <w:rPr>
          <w:lang w:val="en-US"/>
        </w:rPr>
        <w:t xml:space="preserve"> to the grounds</w:t>
      </w:r>
      <w:r>
        <w:rPr>
          <w:lang w:val="en-US"/>
        </w:rPr>
        <w:t xml:space="preserve"> </w:t>
      </w:r>
      <w:r>
        <w:t>under art. 3168(3) and (4)</w:t>
      </w:r>
      <w:r w:rsidRPr="00445035">
        <w:rPr>
          <w:lang w:val="en-US"/>
        </w:rPr>
        <w:t xml:space="preserve">, the procedural facts underlying </w:t>
      </w:r>
      <w:r>
        <w:t xml:space="preserve">the </w:t>
      </w:r>
      <w:r>
        <w:rPr>
          <w:lang w:val="en-US"/>
        </w:rPr>
        <w:t xml:space="preserve">claim under art. 3168(6) </w:t>
      </w:r>
      <w:r w:rsidRPr="00445035">
        <w:rPr>
          <w:i/>
          <w:lang w:val="en-US"/>
        </w:rPr>
        <w:t>C.C.Q</w:t>
      </w:r>
      <w:r w:rsidRPr="00445035">
        <w:rPr>
          <w:lang w:val="en-US"/>
        </w:rPr>
        <w:t>. are all s</w:t>
      </w:r>
      <w:r>
        <w:rPr>
          <w:lang w:val="en-US"/>
        </w:rPr>
        <w:t xml:space="preserve">upported by the exhibits filed. </w:t>
      </w:r>
      <w:r w:rsidRPr="00445035">
        <w:t>Submission has long been recognized in Quebec case law as a basis for a court’s jurisdiction</w:t>
      </w:r>
      <w:r>
        <w:t>, and is now expressly provided for in art. 3168(6)</w:t>
      </w:r>
      <w:r w:rsidRPr="00445035">
        <w:t>.</w:t>
      </w:r>
      <w:r>
        <w:t xml:space="preserve"> </w:t>
      </w:r>
      <w:r>
        <w:rPr>
          <w:szCs w:val="24"/>
        </w:rPr>
        <w:t xml:space="preserve">The question of whether </w:t>
      </w:r>
      <w:r w:rsidRPr="00445035">
        <w:rPr>
          <w:szCs w:val="24"/>
        </w:rPr>
        <w:t>the defendant has submitted to the jurisd</w:t>
      </w:r>
      <w:r>
        <w:rPr>
          <w:szCs w:val="24"/>
        </w:rPr>
        <w:t>iction of the foreign authority</w:t>
      </w:r>
      <w:r w:rsidRPr="00445035">
        <w:rPr>
          <w:szCs w:val="24"/>
        </w:rPr>
        <w:t xml:space="preserve"> </w:t>
      </w:r>
      <w:r>
        <w:t xml:space="preserve">is assessed </w:t>
      </w:r>
      <w:r w:rsidRPr="00445035">
        <w:rPr>
          <w:szCs w:val="24"/>
        </w:rPr>
        <w:t xml:space="preserve">in light of </w:t>
      </w:r>
      <w:r>
        <w:t>t</w:t>
      </w:r>
      <w:r w:rsidRPr="00445035">
        <w:t xml:space="preserve">he rules of indirect international jurisdiction set out in the </w:t>
      </w:r>
      <w:r>
        <w:rPr>
          <w:i/>
        </w:rPr>
        <w:t>C.C.Q</w:t>
      </w:r>
      <w:r w:rsidRPr="007F19D0">
        <w:t>.</w:t>
      </w:r>
      <w:r w:rsidRPr="007F19D0">
        <w:rPr>
          <w:szCs w:val="24"/>
        </w:rPr>
        <w:t xml:space="preserve"> </w:t>
      </w:r>
      <w:r>
        <w:rPr>
          <w:lang w:val="en-US"/>
        </w:rPr>
        <w:t>Under</w:t>
      </w:r>
      <w:r w:rsidRPr="00445035">
        <w:rPr>
          <w:lang w:val="en-US"/>
        </w:rPr>
        <w:t xml:space="preserve"> Quebec law, </w:t>
      </w:r>
      <w:r w:rsidRPr="00445035">
        <w:t xml:space="preserve">submission to jurisdiction can </w:t>
      </w:r>
      <w:r w:rsidRPr="00445035">
        <w:rPr>
          <w:szCs w:val="24"/>
        </w:rPr>
        <w:t>be either explicit or implicit</w:t>
      </w:r>
      <w:r>
        <w:rPr>
          <w:szCs w:val="24"/>
        </w:rPr>
        <w:t xml:space="preserve">, </w:t>
      </w:r>
      <w:r>
        <w:t xml:space="preserve">but </w:t>
      </w:r>
      <w:r>
        <w:rPr>
          <w:szCs w:val="24"/>
        </w:rPr>
        <w:t>i</w:t>
      </w:r>
      <w:r w:rsidRPr="00445035">
        <w:rPr>
          <w:szCs w:val="24"/>
        </w:rPr>
        <w:t>t must be clear</w:t>
      </w:r>
      <w:r>
        <w:rPr>
          <w:szCs w:val="24"/>
        </w:rPr>
        <w:t xml:space="preserve">. </w:t>
      </w:r>
      <w:r>
        <w:t xml:space="preserve">After having submitted to the jurisdiction of an authority, a defendant cannot withdraw its consent. The orderly administration of justice requires that, once jurisdiction has been validly established, the case proceed in the same forum regardless of the changing whims of </w:t>
      </w:r>
      <w:r>
        <w:lastRenderedPageBreak/>
        <w:t>the parties. S</w:t>
      </w:r>
      <w:r w:rsidRPr="00F74DCC">
        <w:t>ubmission to jurisdiction is a question of mixed fact and law</w:t>
      </w:r>
      <w:r>
        <w:t xml:space="preserve">, as it </w:t>
      </w:r>
      <w:r w:rsidRPr="00F74DCC">
        <w:t>involves applying a legal standard to a set of facts, weighing these facts and drawing inferences</w:t>
      </w:r>
      <w:r>
        <w:t xml:space="preserve">. Such a determination </w:t>
      </w:r>
      <w:r w:rsidRPr="00F74DCC">
        <w:t>is not to be overturned absent palpable and overriding error, provided no extricable legal questions have been identified</w:t>
      </w:r>
      <w:r>
        <w:t>.</w:t>
      </w:r>
    </w:p>
    <w:p w:rsidR="00475247" w:rsidRDefault="00475247" w:rsidP="00475247">
      <w:pPr>
        <w:pStyle w:val="SCCNormalDoubleSpacing"/>
        <w:spacing w:after="480"/>
      </w:pPr>
      <w:r>
        <w:rPr>
          <w:lang w:val="en-US"/>
        </w:rPr>
        <w:tab/>
        <w:t>A</w:t>
      </w:r>
      <w:r w:rsidRPr="00445035">
        <w:rPr>
          <w:lang w:val="en-US"/>
        </w:rPr>
        <w:t xml:space="preserve"> defendant submits to jurisdiction when </w:t>
      </w:r>
      <w:r>
        <w:t xml:space="preserve">it </w:t>
      </w:r>
      <w:r w:rsidRPr="00445035">
        <w:rPr>
          <w:lang w:val="en-US"/>
        </w:rPr>
        <w:t>presents substantive arguments which, if accepted, would resolve the dispute — or part of the dispute — on its merits.</w:t>
      </w:r>
      <w:r>
        <w:rPr>
          <w:lang w:val="en-US"/>
        </w:rPr>
        <w:t xml:space="preserve"> P</w:t>
      </w:r>
      <w:r w:rsidRPr="00445035">
        <w:rPr>
          <w:lang w:val="en-US"/>
        </w:rPr>
        <w:t xml:space="preserve">arties who </w:t>
      </w:r>
      <w:r w:rsidRPr="00445035">
        <w:t>choose</w:t>
      </w:r>
      <w:r w:rsidRPr="00445035">
        <w:rPr>
          <w:lang w:val="en-US"/>
        </w:rPr>
        <w:t xml:space="preserve"> to advance substantive arguments to further their positions in a forum consent</w:t>
      </w:r>
      <w:r>
        <w:rPr>
          <w:lang w:val="en-US"/>
        </w:rPr>
        <w:t xml:space="preserve"> </w:t>
      </w:r>
      <w:r w:rsidRPr="00445035">
        <w:rPr>
          <w:lang w:val="en-US"/>
        </w:rPr>
        <w:t>to the jurisdiction of that authority.</w:t>
      </w:r>
      <w:r w:rsidRPr="00374091">
        <w:t xml:space="preserve"> </w:t>
      </w:r>
      <w:r>
        <w:t xml:space="preserve">The </w:t>
      </w:r>
      <w:r w:rsidRPr="00F74DCC">
        <w:rPr>
          <w:szCs w:val="24"/>
        </w:rPr>
        <w:t>“save your skin” approach to submission to jurisdiction</w:t>
      </w:r>
      <w:r>
        <w:rPr>
          <w:szCs w:val="24"/>
        </w:rPr>
        <w:t xml:space="preserve">, </w:t>
      </w:r>
      <w:r>
        <w:t xml:space="preserve">whereby a </w:t>
      </w:r>
      <w:r w:rsidRPr="00F74DCC">
        <w:t xml:space="preserve">defendant </w:t>
      </w:r>
      <w:r>
        <w:t>who presents</w:t>
      </w:r>
      <w:r w:rsidRPr="00F74DCC">
        <w:t xml:space="preserve"> a defence on the merits at the same time as its jurisdictional arguments</w:t>
      </w:r>
      <w:r>
        <w:t xml:space="preserve"> will not be taken to have submitted to jurisdiction,</w:t>
      </w:r>
      <w:r w:rsidRPr="00F3774D">
        <w:t xml:space="preserve"> </w:t>
      </w:r>
      <w:r>
        <w:t xml:space="preserve">should be rejected. In this case, B </w:t>
      </w:r>
      <w:r w:rsidRPr="00445035">
        <w:t>present</w:t>
      </w:r>
      <w:r>
        <w:t>ed</w:t>
      </w:r>
      <w:r w:rsidRPr="00445035">
        <w:t xml:space="preserve"> at least one argument pertaining to the merits of the action against him</w:t>
      </w:r>
      <w:r>
        <w:t xml:space="preserve"> in his motion to dismiss</w:t>
      </w:r>
      <w:r w:rsidRPr="00445035">
        <w:t xml:space="preserve">, which, </w:t>
      </w:r>
      <w:r>
        <w:t>if accepted</w:t>
      </w:r>
      <w:r w:rsidRPr="00445035">
        <w:t xml:space="preserve">, would have led to a final conclusion in his favour. </w:t>
      </w:r>
      <w:r>
        <w:t xml:space="preserve">The </w:t>
      </w:r>
      <w:r w:rsidRPr="00445035">
        <w:t xml:space="preserve">argument that Knight’s fraudulent misrepresentation claim was barred at law could have led the Utah </w:t>
      </w:r>
      <w:r>
        <w:t>c</w:t>
      </w:r>
      <w:r w:rsidRPr="00445035">
        <w:t xml:space="preserve">ourt to conclusively dismiss that claim. Such a ruling would have attracted the authority of </w:t>
      </w:r>
      <w:r w:rsidRPr="00445035">
        <w:rPr>
          <w:i/>
        </w:rPr>
        <w:t xml:space="preserve">res judicata </w:t>
      </w:r>
      <w:r w:rsidRPr="00445035">
        <w:t xml:space="preserve">and precluded Knight from asserting that claim in another jurisdiction. </w:t>
      </w:r>
      <w:r>
        <w:t>B’s</w:t>
      </w:r>
      <w:r w:rsidRPr="00445035">
        <w:t xml:space="preserve"> argument was thus akin to a defence on the merits for the purposes of submitting to the Utah </w:t>
      </w:r>
      <w:r>
        <w:t>c</w:t>
      </w:r>
      <w:r w:rsidRPr="00445035">
        <w:t>ourt’s jurisdiction.</w:t>
      </w:r>
      <w:r w:rsidRPr="0000707F">
        <w:t xml:space="preserve"> </w:t>
      </w:r>
      <w:r>
        <w:t xml:space="preserve">B has also </w:t>
      </w:r>
      <w:r w:rsidRPr="00F74DCC">
        <w:t xml:space="preserve">failed to establish that, as a result of Utah procedural law, he </w:t>
      </w:r>
      <w:r>
        <w:t xml:space="preserve">had </w:t>
      </w:r>
      <w:r w:rsidRPr="00F74DCC">
        <w:t>to proceed as he did</w:t>
      </w:r>
      <w:r>
        <w:t xml:space="preserve"> and </w:t>
      </w:r>
      <w:r w:rsidRPr="00F74DCC">
        <w:t>present all of his preliminary exceptions together</w:t>
      </w:r>
      <w:r>
        <w:t>.</w:t>
      </w:r>
      <w:r w:rsidRPr="0000707F">
        <w:t xml:space="preserve"> </w:t>
      </w:r>
      <w:r w:rsidRPr="00F74DCC">
        <w:t>None of the evidence he adduced before the Superior Court supports that claim</w:t>
      </w:r>
      <w:r>
        <w:t xml:space="preserve">, and thus the latter </w:t>
      </w:r>
      <w:r w:rsidRPr="00F74DCC">
        <w:t xml:space="preserve">made no palpable and overriding error in determining that submission to jurisdiction was established on </w:t>
      </w:r>
      <w:r>
        <w:t xml:space="preserve">the </w:t>
      </w:r>
      <w:r w:rsidRPr="00F74DCC">
        <w:t>record.</w:t>
      </w:r>
    </w:p>
    <w:p w:rsidR="00475247" w:rsidRDefault="00475247" w:rsidP="00475247">
      <w:pPr>
        <w:pStyle w:val="SCCNormalDoubleSpacing"/>
        <w:spacing w:after="480"/>
      </w:pPr>
      <w:r>
        <w:lastRenderedPageBreak/>
        <w:tab/>
        <w:t xml:space="preserve">B’s </w:t>
      </w:r>
      <w:r w:rsidRPr="00F74DCC">
        <w:t>submis</w:t>
      </w:r>
      <w:r>
        <w:t>sion to jurisdiction under art. </w:t>
      </w:r>
      <w:r w:rsidRPr="00F74DCC">
        <w:t xml:space="preserve">3168(6) </w:t>
      </w:r>
      <w:r w:rsidRPr="00F74DCC">
        <w:rPr>
          <w:i/>
        </w:rPr>
        <w:t>C.C.Q.</w:t>
      </w:r>
      <w:r w:rsidRPr="00F74DCC">
        <w:t xml:space="preserve"> clearly establishes a substantial connection between the dispute and the Utah </w:t>
      </w:r>
      <w:r>
        <w:t>c</w:t>
      </w:r>
      <w:r w:rsidRPr="00F74DCC">
        <w:t>ourt</w:t>
      </w:r>
      <w:r>
        <w:t xml:space="preserve">. </w:t>
      </w:r>
      <w:r>
        <w:rPr>
          <w:lang w:val="en-US"/>
        </w:rPr>
        <w:t>T</w:t>
      </w:r>
      <w:r>
        <w:t xml:space="preserve">he substantial connection test </w:t>
      </w:r>
      <w:r>
        <w:rPr>
          <w:lang w:val="en-US"/>
        </w:rPr>
        <w:t>is</w:t>
      </w:r>
      <w:r w:rsidRPr="00445035">
        <w:rPr>
          <w:lang w:val="en-US"/>
        </w:rPr>
        <w:t xml:space="preserve"> </w:t>
      </w:r>
      <w:r w:rsidRPr="00F74DCC">
        <w:t>set out in art.</w:t>
      </w:r>
      <w:r>
        <w:t> </w:t>
      </w:r>
      <w:r w:rsidRPr="00F74DCC">
        <w:t xml:space="preserve">3164 </w:t>
      </w:r>
      <w:r w:rsidRPr="00F74DCC">
        <w:rPr>
          <w:i/>
        </w:rPr>
        <w:t>C.C.Q.</w:t>
      </w:r>
      <w:r>
        <w:t xml:space="preserve"> </w:t>
      </w:r>
      <w:r>
        <w:rPr>
          <w:lang w:val="en-US"/>
        </w:rPr>
        <w:t>and establishes</w:t>
      </w:r>
      <w:r>
        <w:t xml:space="preserve"> </w:t>
      </w:r>
      <w:r w:rsidRPr="00F74DCC">
        <w:t>the general principle for recognition of foreign authorities’ jurisdiction</w:t>
      </w:r>
      <w:r>
        <w:t xml:space="preserve">. </w:t>
      </w:r>
      <w:r w:rsidRPr="00445035">
        <w:t xml:space="preserve">It is not necessary to resolve </w:t>
      </w:r>
      <w:r>
        <w:t xml:space="preserve">in this case </w:t>
      </w:r>
      <w:r>
        <w:rPr>
          <w:lang w:val="en-US"/>
        </w:rPr>
        <w:t>the</w:t>
      </w:r>
      <w:r w:rsidRPr="00445035">
        <w:rPr>
          <w:lang w:val="en-US"/>
        </w:rPr>
        <w:t xml:space="preserve"> </w:t>
      </w:r>
      <w:r w:rsidRPr="00445035">
        <w:t xml:space="preserve">issue </w:t>
      </w:r>
      <w:r>
        <w:rPr>
          <w:lang w:val="en-US"/>
        </w:rPr>
        <w:t xml:space="preserve">of whether the establishment of a ground for recognition of the foreign </w:t>
      </w:r>
      <w:r w:rsidRPr="00CE3E0C">
        <w:t>authority’s</w:t>
      </w:r>
      <w:r>
        <w:rPr>
          <w:lang w:val="en-US"/>
        </w:rPr>
        <w:t xml:space="preserve"> jurisdiction under art. 3168 </w:t>
      </w:r>
      <w:r w:rsidRPr="007A7E22">
        <w:rPr>
          <w:i/>
          <w:lang w:val="en-US"/>
        </w:rPr>
        <w:t>C.C.Q.</w:t>
      </w:r>
      <w:r w:rsidRPr="00445035">
        <w:rPr>
          <w:lang w:val="en-US"/>
        </w:rPr>
        <w:t xml:space="preserve"> </w:t>
      </w:r>
      <w:r>
        <w:rPr>
          <w:lang w:val="en-US"/>
        </w:rPr>
        <w:t xml:space="preserve">always satisfies the requirement for a substantial connection between the dispute and the forum under art. 3164 </w:t>
      </w:r>
      <w:r w:rsidRPr="007A7E22">
        <w:rPr>
          <w:i/>
          <w:lang w:val="en-US"/>
        </w:rPr>
        <w:t>C.C.Q</w:t>
      </w:r>
      <w:r>
        <w:t>. Here, t</w:t>
      </w:r>
      <w:r w:rsidRPr="00445035">
        <w:t xml:space="preserve">he fact that </w:t>
      </w:r>
      <w:r>
        <w:t>B</w:t>
      </w:r>
      <w:r w:rsidRPr="00445035">
        <w:t xml:space="preserve"> participated in the legal proceedings in Utah to the extent of submitting to the Utah </w:t>
      </w:r>
      <w:r>
        <w:t>c</w:t>
      </w:r>
      <w:r w:rsidRPr="00445035">
        <w:t xml:space="preserve">ourt’s jurisdiction suffices amply and raises no question as to whether the dispute is substantially connected with </w:t>
      </w:r>
      <w:r>
        <w:t xml:space="preserve">Utah and </w:t>
      </w:r>
      <w:r w:rsidRPr="00445035">
        <w:t xml:space="preserve">the Utah </w:t>
      </w:r>
      <w:r>
        <w:t>c</w:t>
      </w:r>
      <w:r w:rsidRPr="00445035">
        <w:t>ourt.</w:t>
      </w:r>
      <w:r>
        <w:t xml:space="preserve"> </w:t>
      </w:r>
    </w:p>
    <w:p w:rsidR="00475247" w:rsidRDefault="00475247" w:rsidP="00475247">
      <w:pPr>
        <w:pStyle w:val="SCCNormalDoubleSpacing"/>
        <w:spacing w:after="480"/>
        <w:rPr>
          <w:i/>
          <w:lang w:val="en-US"/>
        </w:rPr>
      </w:pPr>
      <w:r>
        <w:rPr>
          <w:i/>
        </w:rPr>
        <w:tab/>
        <w:t>Per</w:t>
      </w:r>
      <w:r w:rsidRPr="008B6C76">
        <w:rPr>
          <w:i/>
        </w:rPr>
        <w:t xml:space="preserve"> </w:t>
      </w:r>
      <w:r w:rsidRPr="008B6C76">
        <w:t>Brown</w:t>
      </w:r>
      <w:r>
        <w:t> </w:t>
      </w:r>
      <w:r w:rsidRPr="002D56E6">
        <w:t>J.:</w:t>
      </w:r>
      <w:r>
        <w:t xml:space="preserve"> There is agreement with the majority</w:t>
      </w:r>
      <w:r w:rsidRPr="00445035">
        <w:rPr>
          <w:lang w:val="en-US"/>
        </w:rPr>
        <w:t xml:space="preserve"> </w:t>
      </w:r>
      <w:r w:rsidRPr="008D331E">
        <w:rPr>
          <w:lang w:val="en-US"/>
        </w:rPr>
        <w:t xml:space="preserve">that the appeal should be dismissed, </w:t>
      </w:r>
      <w:r>
        <w:t>but for different reasons</w:t>
      </w:r>
      <w:r w:rsidRPr="008D331E">
        <w:rPr>
          <w:lang w:val="en-US"/>
        </w:rPr>
        <w:t xml:space="preserve">. </w:t>
      </w:r>
      <w:r>
        <w:t>B</w:t>
      </w:r>
      <w:r w:rsidRPr="00445035">
        <w:rPr>
          <w:lang w:val="en-US"/>
        </w:rPr>
        <w:t xml:space="preserve"> </w:t>
      </w:r>
      <w:r w:rsidRPr="008D331E">
        <w:rPr>
          <w:lang w:val="en-US"/>
        </w:rPr>
        <w:t xml:space="preserve">has not submitted to the jurisdiction of the Utah </w:t>
      </w:r>
      <w:r w:rsidRPr="00CE3E0C">
        <w:t>court</w:t>
      </w:r>
      <w:r>
        <w:rPr>
          <w:lang w:val="en-US"/>
        </w:rPr>
        <w:t xml:space="preserve"> within the meaning of art. </w:t>
      </w:r>
      <w:r w:rsidRPr="008D331E">
        <w:rPr>
          <w:lang w:val="en-US"/>
        </w:rPr>
        <w:t xml:space="preserve">3168(6) </w:t>
      </w:r>
      <w:r>
        <w:rPr>
          <w:i/>
          <w:lang w:val="en-US"/>
        </w:rPr>
        <w:t>C.C.Q.</w:t>
      </w:r>
      <w:r w:rsidRPr="00E0618E">
        <w:rPr>
          <w:lang w:val="en-US"/>
        </w:rPr>
        <w:t>;</w:t>
      </w:r>
      <w:r>
        <w:rPr>
          <w:i/>
          <w:lang w:val="en-US"/>
        </w:rPr>
        <w:t xml:space="preserve"> </w:t>
      </w:r>
      <w:r>
        <w:t>rather,</w:t>
      </w:r>
      <w:r w:rsidRPr="00445035">
        <w:rPr>
          <w:lang w:val="en-US"/>
        </w:rPr>
        <w:t xml:space="preserve"> </w:t>
      </w:r>
      <w:r w:rsidRPr="008D331E">
        <w:rPr>
          <w:lang w:val="en-US"/>
        </w:rPr>
        <w:t xml:space="preserve">the jurisdiction of the Utah </w:t>
      </w:r>
      <w:r>
        <w:rPr>
          <w:lang w:val="en-US"/>
        </w:rPr>
        <w:t>c</w:t>
      </w:r>
      <w:r w:rsidRPr="008D331E">
        <w:rPr>
          <w:lang w:val="en-US"/>
        </w:rPr>
        <w:t>ourt has been est</w:t>
      </w:r>
      <w:r>
        <w:rPr>
          <w:lang w:val="en-US"/>
        </w:rPr>
        <w:t>ablished under arts. </w:t>
      </w:r>
      <w:r w:rsidRPr="008D331E">
        <w:rPr>
          <w:lang w:val="en-US"/>
        </w:rPr>
        <w:t xml:space="preserve">3168(4), 3164 and 3139 </w:t>
      </w:r>
      <w:r w:rsidRPr="008D331E">
        <w:rPr>
          <w:i/>
          <w:lang w:val="en-US"/>
        </w:rPr>
        <w:t>C.C.Q.</w:t>
      </w:r>
    </w:p>
    <w:p w:rsidR="00475247" w:rsidRPr="000A056F" w:rsidRDefault="00475247" w:rsidP="00475247">
      <w:pPr>
        <w:pStyle w:val="SCCNormalDoubleSpacing"/>
        <w:spacing w:after="480"/>
        <w:rPr>
          <w:lang w:val="en-US"/>
        </w:rPr>
      </w:pPr>
      <w:r>
        <w:rPr>
          <w:lang w:val="en-US"/>
        </w:rPr>
        <w:tab/>
        <w:t>W</w:t>
      </w:r>
      <w:r w:rsidRPr="008D331E">
        <w:rPr>
          <w:lang w:val="en-US"/>
        </w:rPr>
        <w:t>hen deciding whether to recognize a foreign decision, Qu</w:t>
      </w:r>
      <w:r>
        <w:rPr>
          <w:lang w:val="en-US"/>
        </w:rPr>
        <w:t>e</w:t>
      </w:r>
      <w:r w:rsidRPr="008D331E">
        <w:rPr>
          <w:lang w:val="en-US"/>
        </w:rPr>
        <w:t>bec court</w:t>
      </w:r>
      <w:r>
        <w:rPr>
          <w:lang w:val="en-US"/>
        </w:rPr>
        <w:t>s</w:t>
      </w:r>
      <w:r w:rsidRPr="008D331E">
        <w:rPr>
          <w:lang w:val="en-US"/>
        </w:rPr>
        <w:t xml:space="preserve"> must review the evidence submitted to ensure that the foreign authority had jurisdiction under the rules of the </w:t>
      </w:r>
      <w:r w:rsidRPr="008D331E">
        <w:rPr>
          <w:i/>
          <w:lang w:val="en-US"/>
        </w:rPr>
        <w:t>C.C.Q.</w:t>
      </w:r>
      <w:r>
        <w:rPr>
          <w:i/>
          <w:lang w:val="en-US"/>
        </w:rPr>
        <w:t xml:space="preserve"> </w:t>
      </w:r>
      <w:r>
        <w:rPr>
          <w:lang w:val="en-US"/>
        </w:rPr>
        <w:t>T</w:t>
      </w:r>
      <w:r w:rsidRPr="008D331E">
        <w:rPr>
          <w:lang w:val="en-US"/>
        </w:rPr>
        <w:t xml:space="preserve">he record placed </w:t>
      </w:r>
      <w:r>
        <w:t>in the instant case is</w:t>
      </w:r>
      <w:r w:rsidRPr="00445035">
        <w:rPr>
          <w:lang w:val="en-US"/>
        </w:rPr>
        <w:t xml:space="preserve"> </w:t>
      </w:r>
      <w:r w:rsidRPr="008D331E">
        <w:rPr>
          <w:lang w:val="en-US"/>
        </w:rPr>
        <w:t xml:space="preserve">sufficient to decide </w:t>
      </w:r>
      <w:r>
        <w:t xml:space="preserve">whether art. 3168(4) </w:t>
      </w:r>
      <w:r w:rsidRPr="007F19D0">
        <w:rPr>
          <w:i/>
        </w:rPr>
        <w:t>C.C.Q.</w:t>
      </w:r>
      <w:r>
        <w:t xml:space="preserve"> can support a finding of the Utah court’s jurisdiction</w:t>
      </w:r>
      <w:r w:rsidRPr="008D331E">
        <w:rPr>
          <w:lang w:val="en-US"/>
        </w:rPr>
        <w:t>.</w:t>
      </w:r>
      <w:r>
        <w:rPr>
          <w:lang w:val="en-US"/>
        </w:rPr>
        <w:t xml:space="preserve"> The causes of action asserted by</w:t>
      </w:r>
      <w:r w:rsidRPr="008D331E">
        <w:rPr>
          <w:lang w:val="en-US"/>
        </w:rPr>
        <w:t xml:space="preserve"> </w:t>
      </w:r>
      <w:r>
        <w:t>Knight</w:t>
      </w:r>
      <w:r w:rsidRPr="00445035">
        <w:rPr>
          <w:lang w:val="en-US"/>
        </w:rPr>
        <w:t xml:space="preserve"> </w:t>
      </w:r>
      <w:r>
        <w:rPr>
          <w:lang w:val="en-US"/>
        </w:rPr>
        <w:t xml:space="preserve">against the three defendants </w:t>
      </w:r>
      <w:r w:rsidRPr="008D331E">
        <w:rPr>
          <w:lang w:val="en-US"/>
        </w:rPr>
        <w:t xml:space="preserve">are all so closely connected that they represent different </w:t>
      </w:r>
      <w:r w:rsidRPr="00EE2469">
        <w:rPr>
          <w:lang w:val="en-US"/>
        </w:rPr>
        <w:t>aspects of a single contractual</w:t>
      </w:r>
      <w:r w:rsidRPr="008D331E">
        <w:rPr>
          <w:lang w:val="en-US"/>
        </w:rPr>
        <w:t xml:space="preserve"> dispute over which the Utah </w:t>
      </w:r>
      <w:r>
        <w:rPr>
          <w:lang w:val="en-US"/>
        </w:rPr>
        <w:t>c</w:t>
      </w:r>
      <w:r w:rsidRPr="008D331E">
        <w:rPr>
          <w:lang w:val="en-US"/>
        </w:rPr>
        <w:t>ourt ha</w:t>
      </w:r>
      <w:r>
        <w:rPr>
          <w:lang w:val="en-US"/>
        </w:rPr>
        <w:t>d jurisdiction pursuant to art. </w:t>
      </w:r>
      <w:r w:rsidRPr="008D331E">
        <w:rPr>
          <w:lang w:val="en-US"/>
        </w:rPr>
        <w:t xml:space="preserve">3168(4) </w:t>
      </w:r>
      <w:r w:rsidRPr="008D331E">
        <w:rPr>
          <w:i/>
          <w:lang w:val="en-US"/>
        </w:rPr>
        <w:t>C.C.Q</w:t>
      </w:r>
      <w:r w:rsidRPr="008D331E">
        <w:rPr>
          <w:lang w:val="en-US"/>
        </w:rPr>
        <w:t>.</w:t>
      </w:r>
      <w:r>
        <w:rPr>
          <w:lang w:val="en-US"/>
        </w:rPr>
        <w:t xml:space="preserve"> </w:t>
      </w:r>
      <w:r w:rsidRPr="008D331E">
        <w:t>Article 31</w:t>
      </w:r>
      <w:r w:rsidRPr="000A056F">
        <w:t xml:space="preserve">68(4) </w:t>
      </w:r>
      <w:r w:rsidRPr="008437F6">
        <w:rPr>
          <w:i/>
        </w:rPr>
        <w:lastRenderedPageBreak/>
        <w:t>C.C.Q.</w:t>
      </w:r>
      <w:r w:rsidRPr="000A056F">
        <w:t xml:space="preserve"> deals with jurisdiction based on connections with the subject-matter of the dispute, and not with jurisdict</w:t>
      </w:r>
      <w:r w:rsidRPr="000A056F">
        <w:rPr>
          <w:lang w:val="en-US"/>
        </w:rPr>
        <w:t xml:space="preserve">ion based on connections with the defendant. </w:t>
      </w:r>
      <w:r w:rsidRPr="00E0618E">
        <w:rPr>
          <w:lang w:val="en-US"/>
        </w:rPr>
        <w:t>All co-defendants</w:t>
      </w:r>
      <w:r w:rsidRPr="008D331E">
        <w:rPr>
          <w:lang w:val="en-US"/>
        </w:rPr>
        <w:t xml:space="preserve"> </w:t>
      </w:r>
      <w:r>
        <w:rPr>
          <w:lang w:val="en-US"/>
        </w:rPr>
        <w:t>are</w:t>
      </w:r>
      <w:r>
        <w:t xml:space="preserve"> </w:t>
      </w:r>
      <w:r>
        <w:rPr>
          <w:lang w:val="en-US"/>
        </w:rPr>
        <w:t>connected to the subject-</w:t>
      </w:r>
      <w:r w:rsidRPr="008D331E">
        <w:rPr>
          <w:lang w:val="en-US"/>
        </w:rPr>
        <w:t xml:space="preserve">matter of the dispute, which is contractual by nature, and which falls squarely within the jurisdiction of the Utah </w:t>
      </w:r>
      <w:r>
        <w:rPr>
          <w:lang w:val="en-US"/>
        </w:rPr>
        <w:t>c</w:t>
      </w:r>
      <w:r w:rsidRPr="008D331E">
        <w:rPr>
          <w:lang w:val="en-US"/>
        </w:rPr>
        <w:t xml:space="preserve">ourt </w:t>
      </w:r>
      <w:r>
        <w:rPr>
          <w:lang w:val="en-US"/>
        </w:rPr>
        <w:t>under art. </w:t>
      </w:r>
      <w:r w:rsidRPr="008D331E">
        <w:rPr>
          <w:lang w:val="en-US"/>
        </w:rPr>
        <w:t xml:space="preserve">3168(4) </w:t>
      </w:r>
      <w:r w:rsidRPr="008D331E">
        <w:rPr>
          <w:i/>
          <w:lang w:val="en-US"/>
        </w:rPr>
        <w:t>C.C.Q.</w:t>
      </w:r>
    </w:p>
    <w:p w:rsidR="00475247" w:rsidRPr="00A41338" w:rsidRDefault="00475247" w:rsidP="00475247">
      <w:pPr>
        <w:pStyle w:val="SCCNormalDoubleSpacing"/>
        <w:spacing w:after="480"/>
        <w:rPr>
          <w:lang w:val="en-US"/>
        </w:rPr>
      </w:pPr>
      <w:r>
        <w:rPr>
          <w:lang w:val="en-US"/>
        </w:rPr>
        <w:tab/>
      </w:r>
      <w:r>
        <w:t>T</w:t>
      </w:r>
      <w:r w:rsidRPr="008D331E">
        <w:t xml:space="preserve">he fact that </w:t>
      </w:r>
      <w:r>
        <w:t>B</w:t>
      </w:r>
      <w:r w:rsidRPr="008D331E">
        <w:t xml:space="preserve"> is not a party to the contract </w:t>
      </w:r>
      <w:r>
        <w:t>does not</w:t>
      </w:r>
      <w:r w:rsidRPr="00445035">
        <w:rPr>
          <w:lang w:val="en-US"/>
        </w:rPr>
        <w:t xml:space="preserve"> </w:t>
      </w:r>
      <w:r w:rsidRPr="008D331E">
        <w:t xml:space="preserve">preclude </w:t>
      </w:r>
      <w:r>
        <w:t>art. </w:t>
      </w:r>
      <w:r w:rsidRPr="008D331E">
        <w:t xml:space="preserve">3168(4) </w:t>
      </w:r>
      <w:r w:rsidRPr="008D331E">
        <w:rPr>
          <w:i/>
        </w:rPr>
        <w:t>C.C.Q.</w:t>
      </w:r>
      <w:r w:rsidRPr="008D331E">
        <w:t>’s application</w:t>
      </w:r>
      <w:r>
        <w:t>, insofar as</w:t>
      </w:r>
      <w:r w:rsidRPr="00445035">
        <w:rPr>
          <w:lang w:val="en-US"/>
        </w:rPr>
        <w:t xml:space="preserve"> </w:t>
      </w:r>
      <w:r w:rsidRPr="008D331E">
        <w:t xml:space="preserve">other provisions of the </w:t>
      </w:r>
      <w:r w:rsidRPr="008D331E">
        <w:rPr>
          <w:i/>
        </w:rPr>
        <w:t>C.C.Q.</w:t>
      </w:r>
      <w:r w:rsidRPr="008D331E">
        <w:t xml:space="preserve">, such as </w:t>
      </w:r>
      <w:r>
        <w:t>arts. </w:t>
      </w:r>
      <w:r w:rsidRPr="008D331E">
        <w:t xml:space="preserve">3164 and 3139, confirm that the Utah </w:t>
      </w:r>
      <w:r>
        <w:t>c</w:t>
      </w:r>
      <w:r w:rsidRPr="008D331E">
        <w:t xml:space="preserve">ourt </w:t>
      </w:r>
      <w:r>
        <w:t xml:space="preserve">had </w:t>
      </w:r>
      <w:r w:rsidRPr="008D331E">
        <w:t xml:space="preserve">jurisdiction </w:t>
      </w:r>
      <w:r w:rsidRPr="002D36C3">
        <w:t xml:space="preserve">against </w:t>
      </w:r>
      <w:r>
        <w:t>B</w:t>
      </w:r>
      <w:r w:rsidRPr="002D36C3">
        <w:t xml:space="preserve"> personally</w:t>
      </w:r>
      <w:r w:rsidRPr="008D331E">
        <w:t xml:space="preserve">. </w:t>
      </w:r>
      <w:r>
        <w:rPr>
          <w:lang w:val="en-US"/>
        </w:rPr>
        <w:t>R</w:t>
      </w:r>
      <w:r w:rsidRPr="008D331E">
        <w:rPr>
          <w:lang w:val="en-US"/>
        </w:rPr>
        <w:t xml:space="preserve">estricting the application of </w:t>
      </w:r>
      <w:r>
        <w:rPr>
          <w:lang w:val="en-US"/>
        </w:rPr>
        <w:t>art. </w:t>
      </w:r>
      <w:r w:rsidRPr="008D331E">
        <w:rPr>
          <w:lang w:val="en-US"/>
        </w:rPr>
        <w:t xml:space="preserve">3168(4) </w:t>
      </w:r>
      <w:r w:rsidRPr="008D331E">
        <w:rPr>
          <w:i/>
          <w:lang w:val="en-US"/>
        </w:rPr>
        <w:t>C.C.Q.</w:t>
      </w:r>
      <w:r w:rsidRPr="008D331E">
        <w:rPr>
          <w:lang w:val="en-US"/>
        </w:rPr>
        <w:t xml:space="preserve"> </w:t>
      </w:r>
      <w:r>
        <w:t>in such a way</w:t>
      </w:r>
      <w:r w:rsidRPr="00445035">
        <w:rPr>
          <w:lang w:val="en-US"/>
        </w:rPr>
        <w:t xml:space="preserve"> </w:t>
      </w:r>
      <w:r w:rsidRPr="008D331E">
        <w:rPr>
          <w:lang w:val="en-US"/>
        </w:rPr>
        <w:t>would</w:t>
      </w:r>
      <w:r>
        <w:rPr>
          <w:lang w:val="en-US"/>
        </w:rPr>
        <w:t xml:space="preserve"> </w:t>
      </w:r>
      <w:r w:rsidRPr="008D331E">
        <w:rPr>
          <w:lang w:val="en-US"/>
        </w:rPr>
        <w:t xml:space="preserve">have the </w:t>
      </w:r>
      <w:r w:rsidRPr="00CE3E0C">
        <w:t>impermissible</w:t>
      </w:r>
      <w:r w:rsidRPr="008D331E">
        <w:rPr>
          <w:lang w:val="en-US"/>
        </w:rPr>
        <w:t xml:space="preserve"> effect of imposing upon a plaintiff the burden of proving, before a Qu</w:t>
      </w:r>
      <w:r>
        <w:rPr>
          <w:lang w:val="en-US"/>
        </w:rPr>
        <w:t>e</w:t>
      </w:r>
      <w:r w:rsidRPr="008D331E">
        <w:rPr>
          <w:lang w:val="en-US"/>
        </w:rPr>
        <w:t xml:space="preserve">bec court, its allegations of alter ego or fraud in order to justify the lifting of the corporate veil pursuant to </w:t>
      </w:r>
      <w:r>
        <w:rPr>
          <w:lang w:val="en-US"/>
        </w:rPr>
        <w:t>art. </w:t>
      </w:r>
      <w:r w:rsidRPr="008D331E">
        <w:rPr>
          <w:lang w:val="en-US"/>
        </w:rPr>
        <w:t xml:space="preserve">317 </w:t>
      </w:r>
      <w:r w:rsidRPr="008D331E">
        <w:rPr>
          <w:i/>
          <w:lang w:val="en-US"/>
        </w:rPr>
        <w:t>C.C.Q.</w:t>
      </w:r>
      <w:r w:rsidRPr="000A056F">
        <w:t xml:space="preserve"> </w:t>
      </w:r>
      <w:r>
        <w:t>This is</w:t>
      </w:r>
      <w:r w:rsidRPr="00445035">
        <w:rPr>
          <w:lang w:val="en-US"/>
        </w:rPr>
        <w:t xml:space="preserve"> </w:t>
      </w:r>
      <w:r>
        <w:rPr>
          <w:lang w:val="en-US"/>
        </w:rPr>
        <w:t xml:space="preserve">impermissible </w:t>
      </w:r>
      <w:r w:rsidRPr="008D331E">
        <w:rPr>
          <w:lang w:val="en-US"/>
        </w:rPr>
        <w:t xml:space="preserve">because </w:t>
      </w:r>
      <w:r>
        <w:t>the question of</w:t>
      </w:r>
      <w:r w:rsidRPr="00445035">
        <w:rPr>
          <w:lang w:val="en-US"/>
        </w:rPr>
        <w:t xml:space="preserve"> </w:t>
      </w:r>
      <w:r w:rsidRPr="008D331E">
        <w:rPr>
          <w:lang w:val="en-US"/>
        </w:rPr>
        <w:t>whether to lift the corporate veil is a substantive legal</w:t>
      </w:r>
      <w:r>
        <w:rPr>
          <w:lang w:val="en-US"/>
        </w:rPr>
        <w:t xml:space="preserve"> issue, not a jurisdictional one. </w:t>
      </w:r>
      <w:r>
        <w:rPr>
          <w:lang w:val="en-US" w:bidi="en-US"/>
        </w:rPr>
        <w:t>Que</w:t>
      </w:r>
      <w:r w:rsidRPr="008D331E">
        <w:rPr>
          <w:lang w:val="en-US" w:bidi="en-US"/>
        </w:rPr>
        <w:t>bec court</w:t>
      </w:r>
      <w:r>
        <w:rPr>
          <w:lang w:val="en-US" w:bidi="en-US"/>
        </w:rPr>
        <w:t>s</w:t>
      </w:r>
      <w:r w:rsidRPr="008D331E">
        <w:rPr>
          <w:lang w:val="en-US" w:bidi="en-US"/>
        </w:rPr>
        <w:t xml:space="preserve"> </w:t>
      </w:r>
      <w:r w:rsidRPr="008D331E">
        <w:rPr>
          <w:lang w:val="en-US"/>
        </w:rPr>
        <w:t xml:space="preserve">cannot review the merits </w:t>
      </w:r>
      <w:r>
        <w:t>of a case</w:t>
      </w:r>
      <w:r w:rsidRPr="00445035">
        <w:rPr>
          <w:lang w:val="en-US"/>
        </w:rPr>
        <w:t xml:space="preserve"> </w:t>
      </w:r>
      <w:r w:rsidRPr="008D331E">
        <w:rPr>
          <w:lang w:val="en-US"/>
        </w:rPr>
        <w:t>or retr</w:t>
      </w:r>
      <w:r>
        <w:rPr>
          <w:lang w:val="en-US"/>
        </w:rPr>
        <w:t xml:space="preserve">y parts thereof under Quebec’s recognition procedure (art. 3158 </w:t>
      </w:r>
      <w:r w:rsidRPr="00167502">
        <w:rPr>
          <w:i/>
          <w:lang w:val="en-US"/>
        </w:rPr>
        <w:t>C.C.Q.</w:t>
      </w:r>
      <w:r>
        <w:rPr>
          <w:lang w:val="en-US"/>
        </w:rPr>
        <w:t>)</w:t>
      </w:r>
      <w:r w:rsidRPr="008D331E">
        <w:rPr>
          <w:lang w:val="en-US"/>
        </w:rPr>
        <w:t xml:space="preserve">. </w:t>
      </w:r>
      <w:r>
        <w:t>Thus,</w:t>
      </w:r>
      <w:r w:rsidRPr="00445035">
        <w:rPr>
          <w:lang w:val="en-US"/>
        </w:rPr>
        <w:t xml:space="preserve"> </w:t>
      </w:r>
      <w:r>
        <w:rPr>
          <w:lang w:val="en-US"/>
        </w:rPr>
        <w:t>a</w:t>
      </w:r>
      <w:r w:rsidRPr="008D331E">
        <w:rPr>
          <w:lang w:val="en-US"/>
        </w:rPr>
        <w:t xml:space="preserve"> defendant should not be able to resist recognition and enforcement on the ground that the foreign authority should not have lifted the corporate veil.</w:t>
      </w:r>
      <w:r>
        <w:rPr>
          <w:lang w:val="en-US"/>
        </w:rPr>
        <w:t xml:space="preserve"> </w:t>
      </w:r>
      <w:r>
        <w:t xml:space="preserve">Further, such a narrow interpretation of art. 3168(4) </w:t>
      </w:r>
      <w:r w:rsidRPr="008D331E">
        <w:rPr>
          <w:lang w:val="en-US"/>
        </w:rPr>
        <w:t xml:space="preserve">is incompatible with the recent decision of </w:t>
      </w:r>
      <w:r w:rsidRPr="008D331E">
        <w:rPr>
          <w:i/>
          <w:lang w:val="en-US"/>
        </w:rPr>
        <w:t>Lapointe Rosenstein Marchand Melançon LLP v. Cassels Broc</w:t>
      </w:r>
      <w:r w:rsidRPr="00166185">
        <w:rPr>
          <w:i/>
          <w:lang w:val="en-US"/>
        </w:rPr>
        <w:t>k &amp; Blackwell LLP</w:t>
      </w:r>
      <w:r w:rsidRPr="00166185">
        <w:rPr>
          <w:lang w:val="en-US"/>
        </w:rPr>
        <w:t>, 2016 SCC 30, [2016] 1 S.C.R. 851</w:t>
      </w:r>
      <w:r>
        <w:rPr>
          <w:lang w:val="en-US"/>
        </w:rPr>
        <w:t xml:space="preserve">, </w:t>
      </w:r>
      <w:r>
        <w:t xml:space="preserve">in which </w:t>
      </w:r>
      <w:r w:rsidRPr="00166185">
        <w:t xml:space="preserve">the Court </w:t>
      </w:r>
      <w:r>
        <w:t>stated that</w:t>
      </w:r>
      <w:r w:rsidRPr="00166185">
        <w:t xml:space="preserve"> </w:t>
      </w:r>
      <w:r w:rsidRPr="00166185">
        <w:rPr>
          <w:lang w:val="en"/>
        </w:rPr>
        <w:t xml:space="preserve">a connection </w:t>
      </w:r>
      <w:r>
        <w:rPr>
          <w:lang w:val="en"/>
        </w:rPr>
        <w:t xml:space="preserve">between a claim and a contract </w:t>
      </w:r>
      <w:r w:rsidRPr="00166185">
        <w:rPr>
          <w:lang w:val="en"/>
        </w:rPr>
        <w:t xml:space="preserve">does not necessarily require that </w:t>
      </w:r>
      <w:r>
        <w:rPr>
          <w:lang w:val="en"/>
        </w:rPr>
        <w:t xml:space="preserve">a defendant </w:t>
      </w:r>
      <w:r w:rsidRPr="00166185">
        <w:rPr>
          <w:lang w:val="en"/>
        </w:rPr>
        <w:t>be a party to the contract</w:t>
      </w:r>
      <w:r>
        <w:t>. I</w:t>
      </w:r>
      <w:r w:rsidRPr="008D331E">
        <w:t>n support</w:t>
      </w:r>
      <w:r>
        <w:t xml:space="preserve"> </w:t>
      </w:r>
      <w:r>
        <w:rPr>
          <w:lang w:val="en-US"/>
        </w:rPr>
        <w:t xml:space="preserve">of </w:t>
      </w:r>
      <w:r w:rsidRPr="008D331E">
        <w:t>this conclusion</w:t>
      </w:r>
      <w:r>
        <w:t>,</w:t>
      </w:r>
      <w:r w:rsidRPr="008D331E">
        <w:t xml:space="preserve"> the Court referred by analogy to </w:t>
      </w:r>
      <w:r>
        <w:t>art. </w:t>
      </w:r>
      <w:r w:rsidRPr="008D331E">
        <w:t xml:space="preserve">3139 </w:t>
      </w:r>
      <w:r w:rsidRPr="008D331E">
        <w:rPr>
          <w:i/>
        </w:rPr>
        <w:t>C.C.Q.</w:t>
      </w:r>
      <w:r>
        <w:t xml:space="preserve">, </w:t>
      </w:r>
      <w:r w:rsidRPr="008D331E">
        <w:rPr>
          <w:lang w:val="en-US"/>
        </w:rPr>
        <w:t xml:space="preserve">the provision granting jurisdiction </w:t>
      </w:r>
      <w:r>
        <w:rPr>
          <w:lang w:val="en-US"/>
        </w:rPr>
        <w:t>to Quebec courts</w:t>
      </w:r>
      <w:r w:rsidRPr="00166185">
        <w:rPr>
          <w:lang w:val="en-US"/>
        </w:rPr>
        <w:t xml:space="preserve"> </w:t>
      </w:r>
      <w:r w:rsidRPr="008D331E">
        <w:rPr>
          <w:lang w:val="en-US"/>
        </w:rPr>
        <w:t xml:space="preserve">for reasons of </w:t>
      </w:r>
      <w:r w:rsidRPr="008D331E">
        <w:rPr>
          <w:lang w:val="en-US"/>
        </w:rPr>
        <w:lastRenderedPageBreak/>
        <w:t>administrative convenience</w:t>
      </w:r>
      <w:r>
        <w:rPr>
          <w:lang w:val="en-US"/>
        </w:rPr>
        <w:t xml:space="preserve">. Article 3139 </w:t>
      </w:r>
      <w:r w:rsidRPr="00DA1284">
        <w:rPr>
          <w:i/>
          <w:lang w:val="en-US"/>
        </w:rPr>
        <w:t>C.C.Q.</w:t>
      </w:r>
      <w:r>
        <w:rPr>
          <w:lang w:val="en-US"/>
        </w:rPr>
        <w:t xml:space="preserve"> provides that</w:t>
      </w:r>
      <w:r w:rsidRPr="00166185">
        <w:rPr>
          <w:lang w:val="en-US"/>
        </w:rPr>
        <w:t xml:space="preserve"> </w:t>
      </w:r>
      <w:r w:rsidRPr="002D36C3">
        <w:t>if a Quebec authori</w:t>
      </w:r>
      <w:r>
        <w:t xml:space="preserve">ty has jurisdiction to rule on </w:t>
      </w:r>
      <w:r>
        <w:rPr>
          <w:lang w:val="en-US"/>
        </w:rPr>
        <w:t>the</w:t>
      </w:r>
      <w:r w:rsidRPr="00166185">
        <w:rPr>
          <w:lang w:val="en-US"/>
        </w:rPr>
        <w:t xml:space="preserve"> </w:t>
      </w:r>
      <w:r w:rsidRPr="002D36C3">
        <w:t xml:space="preserve">principal demand, it </w:t>
      </w:r>
      <w:r>
        <w:rPr>
          <w:lang w:val="en-US"/>
        </w:rPr>
        <w:t>also has</w:t>
      </w:r>
      <w:r w:rsidRPr="00166185">
        <w:rPr>
          <w:lang w:val="en-US"/>
        </w:rPr>
        <w:t xml:space="preserve"> </w:t>
      </w:r>
      <w:r w:rsidRPr="002D36C3">
        <w:t>jurisdiction to rule on an incidental demand</w:t>
      </w:r>
      <w:r>
        <w:rPr>
          <w:lang w:val="en-US"/>
        </w:rPr>
        <w:t xml:space="preserve">. </w:t>
      </w:r>
    </w:p>
    <w:p w:rsidR="00475247" w:rsidRDefault="00475247" w:rsidP="00475247">
      <w:pPr>
        <w:pStyle w:val="SCCNormalDoubleSpacing"/>
        <w:spacing w:after="480"/>
        <w:rPr>
          <w:lang w:val="en-US"/>
        </w:rPr>
      </w:pPr>
      <w:r>
        <w:tab/>
        <w:t>C</w:t>
      </w:r>
      <w:r w:rsidRPr="008D331E">
        <w:rPr>
          <w:lang w:val="en-US"/>
        </w:rPr>
        <w:t xml:space="preserve">ourts must interpret </w:t>
      </w:r>
      <w:r>
        <w:rPr>
          <w:lang w:val="en-US"/>
        </w:rPr>
        <w:t>Quebec’s private international law rules</w:t>
      </w:r>
      <w:r w:rsidRPr="008D331E">
        <w:rPr>
          <w:lang w:val="en-US"/>
        </w:rPr>
        <w:t xml:space="preserve"> as a coherent whole</w:t>
      </w:r>
      <w:r>
        <w:rPr>
          <w:lang w:val="en-US"/>
        </w:rPr>
        <w:t xml:space="preserve">, in accordance with the </w:t>
      </w:r>
      <w:r w:rsidRPr="008D331E">
        <w:rPr>
          <w:lang w:val="en-US"/>
        </w:rPr>
        <w:t xml:space="preserve">general principles of interpretation of the </w:t>
      </w:r>
      <w:r>
        <w:rPr>
          <w:i/>
          <w:lang w:val="en-US"/>
        </w:rPr>
        <w:t xml:space="preserve">C.C.Q. </w:t>
      </w:r>
      <w:r w:rsidRPr="00E25C08">
        <w:rPr>
          <w:lang w:val="en-US"/>
        </w:rPr>
        <w:t xml:space="preserve">and </w:t>
      </w:r>
      <w:r w:rsidRPr="008D331E">
        <w:rPr>
          <w:lang w:val="en-US"/>
        </w:rPr>
        <w:t>the principles</w:t>
      </w:r>
      <w:r>
        <w:rPr>
          <w:lang w:val="en-US"/>
        </w:rPr>
        <w:t xml:space="preserve"> of comity, order and fairness </w:t>
      </w:r>
      <w:r w:rsidRPr="008D331E">
        <w:rPr>
          <w:lang w:val="en-US"/>
        </w:rPr>
        <w:t>which inspire the interpretation of the</w:t>
      </w:r>
      <w:r>
        <w:rPr>
          <w:lang w:val="en-US"/>
        </w:rPr>
        <w:t xml:space="preserve">se rules. </w:t>
      </w:r>
      <w:r>
        <w:rPr>
          <w:lang w:val="en"/>
        </w:rPr>
        <w:t>A</w:t>
      </w:r>
      <w:r w:rsidRPr="008D331E">
        <w:rPr>
          <w:lang w:val="en"/>
        </w:rPr>
        <w:t>nswering th</w:t>
      </w:r>
      <w:r>
        <w:rPr>
          <w:lang w:val="en"/>
        </w:rPr>
        <w:t>e</w:t>
      </w:r>
      <w:r w:rsidRPr="008D331E">
        <w:rPr>
          <w:lang w:val="en"/>
        </w:rPr>
        <w:t xml:space="preserve"> question</w:t>
      </w:r>
      <w:r>
        <w:rPr>
          <w:lang w:val="en"/>
        </w:rPr>
        <w:t xml:space="preserve"> of </w:t>
      </w:r>
      <w:r w:rsidRPr="00C9276A">
        <w:rPr>
          <w:lang w:val="en"/>
        </w:rPr>
        <w:t>whether and on what conditions</w:t>
      </w:r>
      <w:r w:rsidRPr="008D331E">
        <w:rPr>
          <w:lang w:val="en"/>
        </w:rPr>
        <w:t xml:space="preserve"> </w:t>
      </w:r>
      <w:r>
        <w:rPr>
          <w:lang w:val="en"/>
        </w:rPr>
        <w:t>art. </w:t>
      </w:r>
      <w:r w:rsidRPr="008D331E">
        <w:rPr>
          <w:lang w:val="en"/>
        </w:rPr>
        <w:t xml:space="preserve">3139 </w:t>
      </w:r>
      <w:r w:rsidRPr="008D331E">
        <w:rPr>
          <w:i/>
          <w:lang w:val="en"/>
        </w:rPr>
        <w:t>C.C.Q.</w:t>
      </w:r>
      <w:r w:rsidRPr="008D331E">
        <w:rPr>
          <w:lang w:val="en"/>
        </w:rPr>
        <w:t xml:space="preserve"> can be invoked to establish the </w:t>
      </w:r>
      <w:r w:rsidRPr="00C9276A">
        <w:rPr>
          <w:lang w:val="en"/>
        </w:rPr>
        <w:t xml:space="preserve">jurisdiction of a foreign authority against a </w:t>
      </w:r>
      <w:r w:rsidRPr="005C587E">
        <w:rPr>
          <w:lang w:val="en"/>
        </w:rPr>
        <w:t>particular co-defendant r</w:t>
      </w:r>
      <w:r w:rsidRPr="008D331E">
        <w:rPr>
          <w:lang w:val="en"/>
        </w:rPr>
        <w:t>equires interpreting</w:t>
      </w:r>
      <w:r w:rsidRPr="008D331E">
        <w:rPr>
          <w:lang w:val="en-US"/>
        </w:rPr>
        <w:t xml:space="preserve"> </w:t>
      </w:r>
      <w:r>
        <w:rPr>
          <w:lang w:val="en-US"/>
        </w:rPr>
        <w:t>art. </w:t>
      </w:r>
      <w:r w:rsidRPr="008D331E">
        <w:rPr>
          <w:lang w:val="en-US"/>
        </w:rPr>
        <w:t xml:space="preserve">3164 </w:t>
      </w:r>
      <w:r w:rsidRPr="008D331E">
        <w:rPr>
          <w:i/>
          <w:lang w:val="en-US"/>
        </w:rPr>
        <w:t>C.C.Q.</w:t>
      </w:r>
      <w:r>
        <w:rPr>
          <w:i/>
          <w:lang w:val="en-US"/>
        </w:rPr>
        <w:t xml:space="preserve"> </w:t>
      </w:r>
      <w:r>
        <w:rPr>
          <w:lang w:val="en-US"/>
        </w:rPr>
        <w:t xml:space="preserve">The </w:t>
      </w:r>
      <w:r w:rsidRPr="008D331E">
        <w:rPr>
          <w:lang w:val="en-US"/>
        </w:rPr>
        <w:t>scope</w:t>
      </w:r>
      <w:r>
        <w:rPr>
          <w:lang w:val="en-US"/>
        </w:rPr>
        <w:t xml:space="preserve"> of these provisions, and their relationship with art. 3168(4), cannot be determined in isolation. </w:t>
      </w:r>
      <w:r w:rsidRPr="008D331E">
        <w:rPr>
          <w:lang w:val="en-US"/>
        </w:rPr>
        <w:t xml:space="preserve">According to </w:t>
      </w:r>
      <w:r>
        <w:rPr>
          <w:lang w:val="en-US"/>
        </w:rPr>
        <w:t>art. </w:t>
      </w:r>
      <w:r w:rsidRPr="008D331E">
        <w:rPr>
          <w:lang w:val="en-US"/>
        </w:rPr>
        <w:t xml:space="preserve">3164 </w:t>
      </w:r>
      <w:r w:rsidRPr="008D331E">
        <w:rPr>
          <w:i/>
          <w:lang w:val="en-US"/>
        </w:rPr>
        <w:t>C.C.Q.</w:t>
      </w:r>
      <w:r w:rsidRPr="008D331E">
        <w:rPr>
          <w:lang w:val="en-US"/>
        </w:rPr>
        <w:t xml:space="preserve">, the recognized grounds for </w:t>
      </w:r>
      <w:r>
        <w:rPr>
          <w:lang w:val="en-US"/>
        </w:rPr>
        <w:t>establishing the</w:t>
      </w:r>
      <w:r w:rsidRPr="00166185">
        <w:rPr>
          <w:lang w:val="en-US"/>
        </w:rPr>
        <w:t xml:space="preserve"> </w:t>
      </w:r>
      <w:r w:rsidRPr="008D331E">
        <w:rPr>
          <w:lang w:val="en-US"/>
        </w:rPr>
        <w:t xml:space="preserve">jurisdiction </w:t>
      </w:r>
      <w:r>
        <w:rPr>
          <w:lang w:val="en-US"/>
        </w:rPr>
        <w:t>of a foreign authority</w:t>
      </w:r>
      <w:r w:rsidRPr="00166185">
        <w:rPr>
          <w:lang w:val="en-US"/>
        </w:rPr>
        <w:t xml:space="preserve"> </w:t>
      </w:r>
      <w:r w:rsidRPr="008D331E">
        <w:rPr>
          <w:lang w:val="en-US"/>
        </w:rPr>
        <w:t>are essentially those available to Qu</w:t>
      </w:r>
      <w:r>
        <w:rPr>
          <w:lang w:val="en-US"/>
        </w:rPr>
        <w:t>e</w:t>
      </w:r>
      <w:r w:rsidRPr="008D331E">
        <w:rPr>
          <w:lang w:val="en-US"/>
        </w:rPr>
        <w:t xml:space="preserve">bec courts as listed under Title Three. This is </w:t>
      </w:r>
      <w:r>
        <w:rPr>
          <w:lang w:val="en-US"/>
        </w:rPr>
        <w:t>referred to as</w:t>
      </w:r>
      <w:r w:rsidRPr="00166185">
        <w:rPr>
          <w:lang w:val="en-US"/>
        </w:rPr>
        <w:t xml:space="preserve"> </w:t>
      </w:r>
      <w:r w:rsidRPr="008D331E">
        <w:rPr>
          <w:lang w:val="en-US"/>
        </w:rPr>
        <w:t>the principle of juri</w:t>
      </w:r>
      <w:r>
        <w:rPr>
          <w:lang w:val="en-US"/>
        </w:rPr>
        <w:t xml:space="preserve">sdictional reciprocity, or the mirror principle. </w:t>
      </w:r>
      <w:r w:rsidRPr="008D331E">
        <w:rPr>
          <w:lang w:val="en-US"/>
        </w:rPr>
        <w:t>Title Three is div</w:t>
      </w:r>
      <w:r>
        <w:rPr>
          <w:lang w:val="en-US"/>
        </w:rPr>
        <w:t>ided into two Chapters: Chapter </w:t>
      </w:r>
      <w:r w:rsidRPr="008D331E">
        <w:rPr>
          <w:lang w:val="en-US"/>
        </w:rPr>
        <w:t>I (“General Provisions”) and Chapter</w:t>
      </w:r>
      <w:r>
        <w:rPr>
          <w:lang w:val="en-US"/>
        </w:rPr>
        <w:t> </w:t>
      </w:r>
      <w:r w:rsidRPr="008D331E">
        <w:rPr>
          <w:lang w:val="en-US"/>
        </w:rPr>
        <w:t>II (“Special Provisions”)</w:t>
      </w:r>
      <w:r>
        <w:rPr>
          <w:lang w:val="en-US"/>
        </w:rPr>
        <w:t>. The</w:t>
      </w:r>
      <w:r w:rsidRPr="008D331E">
        <w:rPr>
          <w:lang w:val="en-US"/>
        </w:rPr>
        <w:t xml:space="preserve"> jurisdiction of a foreign court should be assessed by looking to </w:t>
      </w:r>
      <w:r w:rsidRPr="00A14778">
        <w:rPr>
          <w:lang w:val="en-US"/>
        </w:rPr>
        <w:t>both</w:t>
      </w:r>
      <w:r w:rsidRPr="008D331E">
        <w:rPr>
          <w:lang w:val="en-US"/>
        </w:rPr>
        <w:t xml:space="preserve"> Chapters. </w:t>
      </w:r>
    </w:p>
    <w:p w:rsidR="00475247" w:rsidRDefault="00475247" w:rsidP="00475247">
      <w:pPr>
        <w:pStyle w:val="SCCNormalDoubleSpacing"/>
        <w:spacing w:after="480"/>
        <w:rPr>
          <w:i/>
          <w:lang w:val="en-US"/>
        </w:rPr>
      </w:pPr>
      <w:r>
        <w:rPr>
          <w:lang w:val="en-US"/>
        </w:rPr>
        <w:tab/>
        <w:t>By referring generally to Title Three</w:t>
      </w:r>
      <w:r w:rsidRPr="008D331E">
        <w:rPr>
          <w:lang w:val="en-US"/>
        </w:rPr>
        <w:t xml:space="preserve">, </w:t>
      </w:r>
      <w:r>
        <w:rPr>
          <w:lang w:val="en-US"/>
        </w:rPr>
        <w:t>art. </w:t>
      </w:r>
      <w:r w:rsidRPr="008D331E">
        <w:rPr>
          <w:lang w:val="en-US"/>
        </w:rPr>
        <w:t xml:space="preserve">3164 </w:t>
      </w:r>
      <w:r w:rsidRPr="008D331E">
        <w:rPr>
          <w:i/>
          <w:lang w:val="en-US"/>
        </w:rPr>
        <w:t>C.C.Q.</w:t>
      </w:r>
      <w:r w:rsidRPr="008D331E">
        <w:rPr>
          <w:lang w:val="en-US"/>
        </w:rPr>
        <w:t xml:space="preserve"> authorize</w:t>
      </w:r>
      <w:r>
        <w:rPr>
          <w:lang w:val="en-US"/>
        </w:rPr>
        <w:t>s</w:t>
      </w:r>
      <w:r w:rsidRPr="008D331E">
        <w:rPr>
          <w:lang w:val="en-US"/>
        </w:rPr>
        <w:t xml:space="preserve"> a Qu</w:t>
      </w:r>
      <w:r>
        <w:rPr>
          <w:lang w:val="en-US"/>
        </w:rPr>
        <w:t>e</w:t>
      </w:r>
      <w:r w:rsidRPr="008D331E">
        <w:rPr>
          <w:lang w:val="en-US"/>
        </w:rPr>
        <w:t>bec court to recognize the jurisdiction of a foreign authority on the basis of one of the “General Provisions” situated in Chapter I of that Title, such as the provision granting jurisdiction for reason</w:t>
      </w:r>
      <w:r>
        <w:rPr>
          <w:lang w:val="en-US"/>
        </w:rPr>
        <w:t>s of administrative convenience (art. </w:t>
      </w:r>
      <w:r w:rsidRPr="008D331E">
        <w:rPr>
          <w:lang w:val="en-US"/>
        </w:rPr>
        <w:t xml:space="preserve">3139 </w:t>
      </w:r>
      <w:r w:rsidRPr="008D331E">
        <w:rPr>
          <w:i/>
          <w:lang w:val="en-US"/>
        </w:rPr>
        <w:t>C.C.Q</w:t>
      </w:r>
      <w:r w:rsidRPr="00B3576A">
        <w:rPr>
          <w:i/>
          <w:lang w:val="en-US"/>
        </w:rPr>
        <w:t>.</w:t>
      </w:r>
      <w:r w:rsidRPr="00B3576A">
        <w:rPr>
          <w:lang w:val="en-US"/>
        </w:rPr>
        <w:t>)</w:t>
      </w:r>
      <w:r>
        <w:rPr>
          <w:lang w:val="en-US"/>
        </w:rPr>
        <w:t>. Consequently,</w:t>
      </w:r>
      <w:r w:rsidRPr="00166185">
        <w:rPr>
          <w:lang w:val="en-US"/>
        </w:rPr>
        <w:t xml:space="preserve"> </w:t>
      </w:r>
      <w:r>
        <w:rPr>
          <w:szCs w:val="24"/>
          <w:lang w:val="en-US"/>
        </w:rPr>
        <w:t xml:space="preserve">in </w:t>
      </w:r>
      <w:r w:rsidRPr="008D331E">
        <w:rPr>
          <w:szCs w:val="24"/>
          <w:lang w:val="en-US"/>
        </w:rPr>
        <w:t xml:space="preserve">personal actions of a patrimonial nature, satisfying the jurisdictional </w:t>
      </w:r>
      <w:r w:rsidRPr="00CE3E0C">
        <w:lastRenderedPageBreak/>
        <w:t>requirement</w:t>
      </w:r>
      <w:r w:rsidRPr="008D331E">
        <w:rPr>
          <w:szCs w:val="24"/>
          <w:lang w:val="en-US"/>
        </w:rPr>
        <w:t xml:space="preserve"> </w:t>
      </w:r>
      <w:r>
        <w:rPr>
          <w:szCs w:val="24"/>
          <w:lang w:val="en-US"/>
        </w:rPr>
        <w:t xml:space="preserve">of </w:t>
      </w:r>
      <w:r w:rsidRPr="008D331E">
        <w:rPr>
          <w:szCs w:val="24"/>
          <w:lang w:val="en-US"/>
        </w:rPr>
        <w:t>art</w:t>
      </w:r>
      <w:r w:rsidR="000340AD">
        <w:rPr>
          <w:szCs w:val="24"/>
          <w:lang w:val="en-US"/>
        </w:rPr>
        <w:t xml:space="preserve">. </w:t>
      </w:r>
      <w:r w:rsidRPr="008D331E">
        <w:rPr>
          <w:szCs w:val="24"/>
          <w:lang w:val="en-US"/>
        </w:rPr>
        <w:t xml:space="preserve">3168 </w:t>
      </w:r>
      <w:r w:rsidRPr="001F088A">
        <w:rPr>
          <w:i/>
          <w:szCs w:val="24"/>
          <w:lang w:val="en-US"/>
        </w:rPr>
        <w:t>C.C.Q.</w:t>
      </w:r>
      <w:r>
        <w:rPr>
          <w:szCs w:val="24"/>
          <w:lang w:val="en-US"/>
        </w:rPr>
        <w:t xml:space="preserve"> may not always be</w:t>
      </w:r>
      <w:r w:rsidRPr="008D331E">
        <w:rPr>
          <w:szCs w:val="24"/>
          <w:lang w:val="en-US"/>
        </w:rPr>
        <w:t xml:space="preserve"> </w:t>
      </w:r>
      <w:r>
        <w:rPr>
          <w:szCs w:val="24"/>
          <w:lang w:val="en-US"/>
        </w:rPr>
        <w:t>necessary</w:t>
      </w:r>
      <w:r w:rsidRPr="008D331E">
        <w:rPr>
          <w:szCs w:val="24"/>
          <w:lang w:val="en-US"/>
        </w:rPr>
        <w:t xml:space="preserve"> for </w:t>
      </w:r>
      <w:r>
        <w:rPr>
          <w:szCs w:val="24"/>
          <w:lang w:val="en-US"/>
        </w:rPr>
        <w:t xml:space="preserve">the purposes of </w:t>
      </w:r>
      <w:r w:rsidRPr="008D331E">
        <w:rPr>
          <w:szCs w:val="24"/>
          <w:lang w:val="en-US"/>
        </w:rPr>
        <w:t>recognition under Qu</w:t>
      </w:r>
      <w:r>
        <w:rPr>
          <w:szCs w:val="24"/>
          <w:lang w:val="en-US"/>
        </w:rPr>
        <w:t>e</w:t>
      </w:r>
      <w:r w:rsidRPr="008D331E">
        <w:rPr>
          <w:szCs w:val="24"/>
          <w:lang w:val="en-US"/>
        </w:rPr>
        <w:t>bec law</w:t>
      </w:r>
      <w:r>
        <w:rPr>
          <w:szCs w:val="24"/>
          <w:lang w:val="en-US"/>
        </w:rPr>
        <w:t xml:space="preserve">. </w:t>
      </w:r>
      <w:r>
        <w:rPr>
          <w:lang w:val="en-US"/>
        </w:rPr>
        <w:t xml:space="preserve">Though the exclusive language of art. 3168 </w:t>
      </w:r>
      <w:r w:rsidRPr="00E672D6">
        <w:rPr>
          <w:i/>
          <w:lang w:val="en-US"/>
        </w:rPr>
        <w:t>C.C.Q.</w:t>
      </w:r>
      <w:r w:rsidRPr="00E672D6">
        <w:rPr>
          <w:lang w:val="en-US"/>
        </w:rPr>
        <w:t xml:space="preserve"> </w:t>
      </w:r>
      <w:r>
        <w:rPr>
          <w:lang w:val="en-US"/>
        </w:rPr>
        <w:t>may appear to suggest otherwise</w:t>
      </w:r>
      <w:r w:rsidRPr="00E672D6">
        <w:rPr>
          <w:lang w:val="en-US"/>
        </w:rPr>
        <w:t>, it should not be overstated.</w:t>
      </w:r>
      <w:r>
        <w:rPr>
          <w:lang w:val="en-US"/>
        </w:rPr>
        <w:t xml:space="preserve"> A</w:t>
      </w:r>
      <w:r w:rsidRPr="008D331E">
        <w:rPr>
          <w:lang w:val="en-US"/>
        </w:rPr>
        <w:t xml:space="preserve">bsent the </w:t>
      </w:r>
      <w:r>
        <w:rPr>
          <w:lang w:val="en-US"/>
        </w:rPr>
        <w:t xml:space="preserve">use of the word “only” under art. 3168 </w:t>
      </w:r>
      <w:r w:rsidRPr="009E16BD">
        <w:rPr>
          <w:i/>
          <w:lang w:val="en-US"/>
        </w:rPr>
        <w:t>C.C.Q.</w:t>
      </w:r>
      <w:r>
        <w:rPr>
          <w:lang w:val="en-US"/>
        </w:rPr>
        <w:t>, the mirror effect</w:t>
      </w:r>
      <w:r w:rsidRPr="00166185">
        <w:rPr>
          <w:lang w:val="en-US"/>
        </w:rPr>
        <w:t xml:space="preserve"> </w:t>
      </w:r>
      <w:r w:rsidRPr="008D331E">
        <w:rPr>
          <w:lang w:val="en-US"/>
        </w:rPr>
        <w:t xml:space="preserve">of </w:t>
      </w:r>
      <w:r>
        <w:rPr>
          <w:lang w:val="en-US"/>
        </w:rPr>
        <w:t>art. </w:t>
      </w:r>
      <w:r w:rsidRPr="008D331E">
        <w:rPr>
          <w:lang w:val="en-US"/>
        </w:rPr>
        <w:t xml:space="preserve">3164 </w:t>
      </w:r>
      <w:r w:rsidRPr="008D331E">
        <w:rPr>
          <w:i/>
          <w:lang w:val="en-US"/>
        </w:rPr>
        <w:t>C.C.Q.</w:t>
      </w:r>
      <w:r w:rsidRPr="008D331E">
        <w:rPr>
          <w:lang w:val="en-US"/>
        </w:rPr>
        <w:t xml:space="preserve"> would direct </w:t>
      </w:r>
      <w:r>
        <w:rPr>
          <w:lang w:val="en-US"/>
        </w:rPr>
        <w:t>Quebec courts</w:t>
      </w:r>
      <w:r w:rsidRPr="008D331E">
        <w:rPr>
          <w:lang w:val="en-US"/>
        </w:rPr>
        <w:t xml:space="preserve"> to decide the jurisdiction of a foreign authority</w:t>
      </w:r>
      <w:r>
        <w:rPr>
          <w:lang w:val="en-US"/>
        </w:rPr>
        <w:t xml:space="preserve"> </w:t>
      </w:r>
      <w:r w:rsidRPr="008D331E">
        <w:rPr>
          <w:lang w:val="en-US"/>
        </w:rPr>
        <w:t xml:space="preserve">by applying one of </w:t>
      </w:r>
      <w:r>
        <w:rPr>
          <w:lang w:val="en-US"/>
        </w:rPr>
        <w:t xml:space="preserve">the subparagraphs of art. 3148 para. 1 </w:t>
      </w:r>
      <w:r w:rsidRPr="00297B97">
        <w:rPr>
          <w:i/>
          <w:lang w:val="en-US"/>
        </w:rPr>
        <w:t>C.C.Q</w:t>
      </w:r>
      <w:r w:rsidRPr="009D1F5C">
        <w:rPr>
          <w:lang w:val="en-US"/>
        </w:rPr>
        <w:t>.</w:t>
      </w:r>
      <w:r>
        <w:rPr>
          <w:i/>
          <w:lang w:val="en-US"/>
        </w:rPr>
        <w:t xml:space="preserve"> </w:t>
      </w:r>
      <w:r>
        <w:rPr>
          <w:lang w:val="en-US"/>
        </w:rPr>
        <w:t>T</w:t>
      </w:r>
      <w:r w:rsidRPr="008D331E">
        <w:rPr>
          <w:lang w:val="en-US"/>
        </w:rPr>
        <w:t xml:space="preserve">he exclusive language in </w:t>
      </w:r>
      <w:r>
        <w:rPr>
          <w:lang w:val="en-US"/>
        </w:rPr>
        <w:t>art. </w:t>
      </w:r>
      <w:r w:rsidRPr="008D331E">
        <w:rPr>
          <w:lang w:val="en-US"/>
        </w:rPr>
        <w:t xml:space="preserve">3168 </w:t>
      </w:r>
      <w:r w:rsidRPr="008D331E">
        <w:rPr>
          <w:i/>
          <w:lang w:val="en-US"/>
        </w:rPr>
        <w:t>C.C.Q.</w:t>
      </w:r>
      <w:r>
        <w:rPr>
          <w:lang w:val="en-US"/>
        </w:rPr>
        <w:t xml:space="preserve"> indicates </w:t>
      </w:r>
      <w:r w:rsidRPr="008D331E">
        <w:rPr>
          <w:lang w:val="en-US"/>
        </w:rPr>
        <w:t xml:space="preserve">that, </w:t>
      </w:r>
      <w:r>
        <w:rPr>
          <w:lang w:val="en-US" w:bidi="en-US"/>
        </w:rPr>
        <w:t>notwithstanding the mirror principle</w:t>
      </w:r>
      <w:r w:rsidRPr="008D331E">
        <w:rPr>
          <w:lang w:val="en-US" w:bidi="en-US"/>
        </w:rPr>
        <w:t>,</w:t>
      </w:r>
      <w:r w:rsidRPr="008D331E">
        <w:rPr>
          <w:lang w:val="en-US"/>
        </w:rPr>
        <w:t xml:space="preserve"> </w:t>
      </w:r>
      <w:r>
        <w:rPr>
          <w:lang w:val="en-US"/>
        </w:rPr>
        <w:t xml:space="preserve">art. 3148 </w:t>
      </w:r>
      <w:r w:rsidRPr="00427C9E">
        <w:rPr>
          <w:i/>
          <w:lang w:val="en-US"/>
        </w:rPr>
        <w:t>C.C.Q.</w:t>
      </w:r>
      <w:r>
        <w:rPr>
          <w:lang w:val="en-US"/>
        </w:rPr>
        <w:t xml:space="preserve"> </w:t>
      </w:r>
      <w:r w:rsidRPr="00A756F5">
        <w:rPr>
          <w:lang w:val="en-US"/>
        </w:rPr>
        <w:t xml:space="preserve">cannot be </w:t>
      </w:r>
      <w:r>
        <w:rPr>
          <w:lang w:val="en-US"/>
        </w:rPr>
        <w:t xml:space="preserve">relied upon </w:t>
      </w:r>
      <w:r w:rsidRPr="00A756F5">
        <w:rPr>
          <w:lang w:val="en-US"/>
        </w:rPr>
        <w:t>to determine the jurisdiction of the foreign authority</w:t>
      </w:r>
      <w:r>
        <w:rPr>
          <w:lang w:val="en-US"/>
        </w:rPr>
        <w:t xml:space="preserve"> in such circumstances</w:t>
      </w:r>
      <w:r w:rsidRPr="00A756F5">
        <w:rPr>
          <w:lang w:val="en-US"/>
        </w:rPr>
        <w:t>.</w:t>
      </w:r>
      <w:r>
        <w:rPr>
          <w:lang w:val="en-US"/>
        </w:rPr>
        <w:t xml:space="preserve"> Therefore, art. 3168 </w:t>
      </w:r>
      <w:r w:rsidRPr="007F19D0">
        <w:rPr>
          <w:i/>
          <w:lang w:val="en-US"/>
        </w:rPr>
        <w:t>C.C.Q.</w:t>
      </w:r>
      <w:r>
        <w:rPr>
          <w:lang w:val="en-US"/>
        </w:rPr>
        <w:t xml:space="preserve"> does not </w:t>
      </w:r>
      <w:r w:rsidRPr="008D331E">
        <w:rPr>
          <w:lang w:val="en-US"/>
        </w:rPr>
        <w:t xml:space="preserve">preclude </w:t>
      </w:r>
      <w:r>
        <w:rPr>
          <w:lang w:val="en-US"/>
        </w:rPr>
        <w:t>a Quebec</w:t>
      </w:r>
      <w:r w:rsidRPr="008D331E">
        <w:rPr>
          <w:lang w:val="en-US"/>
        </w:rPr>
        <w:t xml:space="preserve"> court from recognizing the jurisdiction of a foreign authority on the basis of one of the “General Provisions” situated in Chapter I of Title Three</w:t>
      </w:r>
      <w:r>
        <w:rPr>
          <w:lang w:val="en-US"/>
        </w:rPr>
        <w:t xml:space="preserve">. </w:t>
      </w:r>
    </w:p>
    <w:p w:rsidR="00475247" w:rsidRDefault="00475247" w:rsidP="00475247">
      <w:pPr>
        <w:pStyle w:val="SCCNormalDoubleSpacing"/>
        <w:spacing w:after="480"/>
        <w:rPr>
          <w:lang w:val="en-US"/>
        </w:rPr>
      </w:pPr>
      <w:r>
        <w:rPr>
          <w:lang w:val="en-US"/>
        </w:rPr>
        <w:tab/>
        <w:t xml:space="preserve">However, art. 3164 </w:t>
      </w:r>
      <w:r w:rsidRPr="0068197F">
        <w:rPr>
          <w:i/>
          <w:lang w:val="en-US"/>
        </w:rPr>
        <w:t>C.C.Q.</w:t>
      </w:r>
      <w:r>
        <w:rPr>
          <w:lang w:val="en-US"/>
        </w:rPr>
        <w:t xml:space="preserve"> does not authorize</w:t>
      </w:r>
      <w:r w:rsidRPr="00166185">
        <w:rPr>
          <w:lang w:val="en-US"/>
        </w:rPr>
        <w:t xml:space="preserve"> </w:t>
      </w:r>
      <w:r>
        <w:rPr>
          <w:lang w:val="en-US"/>
        </w:rPr>
        <w:t xml:space="preserve">a </w:t>
      </w:r>
      <w:r w:rsidRPr="008D331E">
        <w:rPr>
          <w:lang w:val="en-US"/>
        </w:rPr>
        <w:t>Qu</w:t>
      </w:r>
      <w:r>
        <w:rPr>
          <w:lang w:val="en-US"/>
        </w:rPr>
        <w:t>e</w:t>
      </w:r>
      <w:r w:rsidRPr="008D331E">
        <w:rPr>
          <w:lang w:val="en-US"/>
        </w:rPr>
        <w:t xml:space="preserve">bec court </w:t>
      </w:r>
      <w:r>
        <w:rPr>
          <w:lang w:val="en-US"/>
        </w:rPr>
        <w:t>to apply the requirement of a substantial connection</w:t>
      </w:r>
      <w:r w:rsidRPr="008D331E">
        <w:rPr>
          <w:lang w:val="en-US"/>
        </w:rPr>
        <w:t xml:space="preserve"> between the dispute and the </w:t>
      </w:r>
      <w:r>
        <w:rPr>
          <w:lang w:val="en-US"/>
        </w:rPr>
        <w:t>foreign authority</w:t>
      </w:r>
      <w:r w:rsidRPr="00166185">
        <w:rPr>
          <w:lang w:val="en-US"/>
        </w:rPr>
        <w:t xml:space="preserve"> </w:t>
      </w:r>
      <w:r w:rsidRPr="008D331E">
        <w:rPr>
          <w:lang w:val="en-US"/>
        </w:rPr>
        <w:t xml:space="preserve">so as to reject a foreign court’s exercise of jurisdiction even where one of </w:t>
      </w:r>
      <w:r>
        <w:rPr>
          <w:lang w:val="en-US"/>
        </w:rPr>
        <w:t>art. </w:t>
      </w:r>
      <w:r w:rsidRPr="008D331E">
        <w:rPr>
          <w:lang w:val="en-US"/>
        </w:rPr>
        <w:t xml:space="preserve">3168’s </w:t>
      </w:r>
      <w:r w:rsidRPr="00CE3E0C">
        <w:t>jurisdictional</w:t>
      </w:r>
      <w:r w:rsidRPr="008D331E">
        <w:rPr>
          <w:lang w:val="en-US"/>
        </w:rPr>
        <w:t xml:space="preserve"> criteria is satisfied.</w:t>
      </w:r>
      <w:r>
        <w:rPr>
          <w:lang w:val="en-US"/>
        </w:rPr>
        <w:t xml:space="preserve"> </w:t>
      </w:r>
      <w:r w:rsidRPr="008D331E">
        <w:rPr>
          <w:lang w:val="en-US"/>
        </w:rPr>
        <w:t xml:space="preserve">Book Ten of the </w:t>
      </w:r>
      <w:r w:rsidRPr="008D331E">
        <w:rPr>
          <w:i/>
          <w:lang w:val="en-US"/>
        </w:rPr>
        <w:t>C.C.Q.</w:t>
      </w:r>
      <w:r w:rsidRPr="008D331E">
        <w:rPr>
          <w:lang w:val="en-US"/>
        </w:rPr>
        <w:t>, stating as it does the private international law of Qu</w:t>
      </w:r>
      <w:r>
        <w:rPr>
          <w:lang w:val="en-US"/>
        </w:rPr>
        <w:t>e</w:t>
      </w:r>
      <w:r w:rsidRPr="008D331E">
        <w:rPr>
          <w:lang w:val="en-US"/>
        </w:rPr>
        <w:t xml:space="preserve">bec, encapsulates the requirement </w:t>
      </w:r>
      <w:r>
        <w:rPr>
          <w:lang w:val="en-US"/>
        </w:rPr>
        <w:t>of</w:t>
      </w:r>
      <w:r w:rsidRPr="00166185">
        <w:rPr>
          <w:lang w:val="en-US"/>
        </w:rPr>
        <w:t xml:space="preserve"> </w:t>
      </w:r>
      <w:r w:rsidRPr="008D331E">
        <w:rPr>
          <w:lang w:val="en-US"/>
        </w:rPr>
        <w:t xml:space="preserve">a </w:t>
      </w:r>
      <w:r>
        <w:rPr>
          <w:lang w:val="en-US"/>
        </w:rPr>
        <w:t>real and substantial connection</w:t>
      </w:r>
      <w:r w:rsidRPr="008D331E">
        <w:rPr>
          <w:lang w:val="en-US"/>
        </w:rPr>
        <w:t xml:space="preserve">. </w:t>
      </w:r>
      <w:r>
        <w:rPr>
          <w:lang w:val="en-US"/>
        </w:rPr>
        <w:t>Thus, a real and substantial connection</w:t>
      </w:r>
      <w:r w:rsidRPr="008D331E">
        <w:rPr>
          <w:lang w:val="en-US"/>
        </w:rPr>
        <w:t xml:space="preserve"> does not operate as </w:t>
      </w:r>
      <w:r w:rsidRPr="006F086C">
        <w:rPr>
          <w:lang w:val="en-US"/>
        </w:rPr>
        <w:t>an additional</w:t>
      </w:r>
      <w:r w:rsidRPr="008D331E">
        <w:rPr>
          <w:lang w:val="en-US"/>
        </w:rPr>
        <w:t xml:space="preserve"> condition to those contained in </w:t>
      </w:r>
      <w:r>
        <w:rPr>
          <w:lang w:val="en-US"/>
        </w:rPr>
        <w:t>art. </w:t>
      </w:r>
      <w:r w:rsidRPr="008D331E">
        <w:rPr>
          <w:lang w:val="en-US"/>
        </w:rPr>
        <w:t xml:space="preserve">3168 </w:t>
      </w:r>
      <w:r w:rsidRPr="008D331E">
        <w:rPr>
          <w:i/>
          <w:lang w:val="en-US"/>
        </w:rPr>
        <w:t>C.C.Q.</w:t>
      </w:r>
      <w:r>
        <w:rPr>
          <w:lang w:val="en-US"/>
        </w:rPr>
        <w:t xml:space="preserve">; it is </w:t>
      </w:r>
      <w:r w:rsidRPr="008D331E">
        <w:rPr>
          <w:lang w:val="en-US"/>
        </w:rPr>
        <w:t>rather</w:t>
      </w:r>
      <w:r>
        <w:rPr>
          <w:lang w:val="en-US"/>
        </w:rPr>
        <w:t xml:space="preserve"> </w:t>
      </w:r>
      <w:r w:rsidRPr="008D331E">
        <w:rPr>
          <w:lang w:val="en-US"/>
        </w:rPr>
        <w:t xml:space="preserve">given expression by the scheme contained within Book Ten. </w:t>
      </w:r>
      <w:r>
        <w:rPr>
          <w:lang w:val="en-US"/>
        </w:rPr>
        <w:t>T</w:t>
      </w:r>
      <w:r w:rsidRPr="008D331E">
        <w:rPr>
          <w:lang w:val="en-US"/>
        </w:rPr>
        <w:t xml:space="preserve">he view that </w:t>
      </w:r>
      <w:r>
        <w:rPr>
          <w:lang w:val="en-US" w:bidi="en-US"/>
        </w:rPr>
        <w:t>art. </w:t>
      </w:r>
      <w:r w:rsidRPr="008D331E">
        <w:rPr>
          <w:lang w:val="en-US" w:bidi="en-US"/>
        </w:rPr>
        <w:t xml:space="preserve">3164 </w:t>
      </w:r>
      <w:r w:rsidRPr="008D331E">
        <w:rPr>
          <w:i/>
          <w:lang w:val="en-US" w:bidi="en-US"/>
        </w:rPr>
        <w:t>C.C.Q.</w:t>
      </w:r>
      <w:r w:rsidRPr="008D331E">
        <w:rPr>
          <w:lang w:val="en-US" w:bidi="en-US"/>
        </w:rPr>
        <w:t xml:space="preserve"> requires a substantial connection between the dispute and the forum, even where one of the conditions for jurisdiction of a foreign authority is established under </w:t>
      </w:r>
      <w:r>
        <w:rPr>
          <w:lang w:val="en-US" w:bidi="en-US"/>
        </w:rPr>
        <w:t>art. </w:t>
      </w:r>
      <w:r w:rsidRPr="008D331E">
        <w:rPr>
          <w:lang w:val="en-US" w:bidi="en-US"/>
        </w:rPr>
        <w:t xml:space="preserve">3168 </w:t>
      </w:r>
      <w:r w:rsidRPr="008D331E">
        <w:rPr>
          <w:i/>
          <w:lang w:val="en-US" w:bidi="en-US"/>
        </w:rPr>
        <w:t>C.C.Q.</w:t>
      </w:r>
      <w:r>
        <w:rPr>
          <w:lang w:val="en-US" w:bidi="en-US"/>
        </w:rPr>
        <w:t xml:space="preserve">, finds no support </w:t>
      </w:r>
      <w:r w:rsidRPr="008D331E">
        <w:rPr>
          <w:lang w:val="en-US" w:bidi="en-US"/>
        </w:rPr>
        <w:t xml:space="preserve">and </w:t>
      </w:r>
      <w:r>
        <w:rPr>
          <w:lang w:val="en-US"/>
        </w:rPr>
        <w:t>is inconsistent with t</w:t>
      </w:r>
      <w:r w:rsidRPr="008D331E">
        <w:rPr>
          <w:lang w:val="en-US"/>
        </w:rPr>
        <w:t xml:space="preserve">he text of </w:t>
      </w:r>
      <w:r>
        <w:rPr>
          <w:lang w:val="en-US"/>
        </w:rPr>
        <w:t>art. </w:t>
      </w:r>
      <w:r w:rsidRPr="008D331E">
        <w:rPr>
          <w:lang w:val="en-US"/>
        </w:rPr>
        <w:t xml:space="preserve">3164 </w:t>
      </w:r>
      <w:r w:rsidRPr="008D331E">
        <w:rPr>
          <w:i/>
          <w:lang w:val="en-US"/>
        </w:rPr>
        <w:t>C.C.Q.</w:t>
      </w:r>
      <w:r>
        <w:rPr>
          <w:i/>
          <w:lang w:val="en-US"/>
        </w:rPr>
        <w:t xml:space="preserve"> </w:t>
      </w:r>
      <w:r>
        <w:rPr>
          <w:lang w:val="en-US" w:bidi="en-US"/>
        </w:rPr>
        <w:t xml:space="preserve">Any concern for </w:t>
      </w:r>
      <w:r>
        <w:rPr>
          <w:lang w:val="en-US" w:bidi="en-US"/>
        </w:rPr>
        <w:lastRenderedPageBreak/>
        <w:t>a substantial connection</w:t>
      </w:r>
      <w:r w:rsidRPr="008D331E">
        <w:rPr>
          <w:lang w:val="en-US" w:bidi="en-US"/>
        </w:rPr>
        <w:t xml:space="preserve"> </w:t>
      </w:r>
      <w:r>
        <w:rPr>
          <w:lang w:val="en-US"/>
        </w:rPr>
        <w:t>under this provision</w:t>
      </w:r>
      <w:r w:rsidRPr="00166185">
        <w:rPr>
          <w:lang w:val="en-US"/>
        </w:rPr>
        <w:t xml:space="preserve"> </w:t>
      </w:r>
      <w:r w:rsidRPr="008D331E">
        <w:rPr>
          <w:lang w:val="en-US" w:bidi="en-US"/>
        </w:rPr>
        <w:t>arises only where the jurisdiction of a foreign authority is established on the provisions of Title Three</w:t>
      </w:r>
      <w:r>
        <w:rPr>
          <w:lang w:val="en-US" w:bidi="en-US"/>
        </w:rPr>
        <w:t xml:space="preserve">. </w:t>
      </w:r>
      <w:r>
        <w:rPr>
          <w:lang w:val="en"/>
        </w:rPr>
        <w:t xml:space="preserve">Furthermore, </w:t>
      </w:r>
      <w:r>
        <w:rPr>
          <w:szCs w:val="24"/>
        </w:rPr>
        <w:t>art. </w:t>
      </w:r>
      <w:r w:rsidRPr="008D331E">
        <w:rPr>
          <w:szCs w:val="24"/>
        </w:rPr>
        <w:t xml:space="preserve">3168 </w:t>
      </w:r>
      <w:r w:rsidRPr="008D331E">
        <w:rPr>
          <w:i/>
          <w:szCs w:val="24"/>
        </w:rPr>
        <w:t>C.C.Q.</w:t>
      </w:r>
      <w:r w:rsidRPr="008D331E">
        <w:rPr>
          <w:szCs w:val="24"/>
        </w:rPr>
        <w:t xml:space="preserve"> </w:t>
      </w:r>
      <w:r>
        <w:rPr>
          <w:lang w:val="en-US"/>
        </w:rPr>
        <w:t xml:space="preserve">is </w:t>
      </w:r>
      <w:r w:rsidRPr="008D331E">
        <w:rPr>
          <w:szCs w:val="24"/>
        </w:rPr>
        <w:t xml:space="preserve">more restrictive than </w:t>
      </w:r>
      <w:r>
        <w:rPr>
          <w:lang w:val="en-US"/>
        </w:rPr>
        <w:t>t</w:t>
      </w:r>
      <w:r>
        <w:rPr>
          <w:lang w:val="en"/>
        </w:rPr>
        <w:t xml:space="preserve">he mirror provision of </w:t>
      </w:r>
      <w:r>
        <w:rPr>
          <w:szCs w:val="24"/>
        </w:rPr>
        <w:t>art. </w:t>
      </w:r>
      <w:r w:rsidRPr="008D331E">
        <w:rPr>
          <w:szCs w:val="24"/>
        </w:rPr>
        <w:t xml:space="preserve">3148 </w:t>
      </w:r>
      <w:r w:rsidRPr="008D331E">
        <w:rPr>
          <w:i/>
          <w:szCs w:val="24"/>
        </w:rPr>
        <w:t>C.C.Q.</w:t>
      </w:r>
      <w:r>
        <w:rPr>
          <w:i/>
          <w:szCs w:val="24"/>
        </w:rPr>
        <w:t xml:space="preserve"> </w:t>
      </w:r>
      <w:r w:rsidRPr="004266BC">
        <w:rPr>
          <w:szCs w:val="24"/>
        </w:rPr>
        <w:t>precisely in orde</w:t>
      </w:r>
      <w:r>
        <w:rPr>
          <w:szCs w:val="24"/>
        </w:rPr>
        <w:t xml:space="preserve">r to ensure the existence of a </w:t>
      </w:r>
      <w:r w:rsidRPr="004266BC">
        <w:rPr>
          <w:szCs w:val="24"/>
        </w:rPr>
        <w:t>substantial co</w:t>
      </w:r>
      <w:r>
        <w:rPr>
          <w:szCs w:val="24"/>
        </w:rPr>
        <w:t>nnection</w:t>
      </w:r>
      <w:r>
        <w:rPr>
          <w:lang w:val="en-US"/>
        </w:rPr>
        <w:t>. However,</w:t>
      </w:r>
      <w:r w:rsidRPr="00166185">
        <w:rPr>
          <w:lang w:val="en-US"/>
        </w:rPr>
        <w:t xml:space="preserve"> </w:t>
      </w:r>
      <w:r>
        <w:rPr>
          <w:lang w:val="en-US"/>
        </w:rPr>
        <w:t>Quebec</w:t>
      </w:r>
      <w:r w:rsidRPr="008D331E">
        <w:rPr>
          <w:lang w:val="en-US"/>
        </w:rPr>
        <w:t xml:space="preserve"> court</w:t>
      </w:r>
      <w:r>
        <w:rPr>
          <w:lang w:val="en-US"/>
        </w:rPr>
        <w:t>s</w:t>
      </w:r>
      <w:r w:rsidRPr="008D331E">
        <w:rPr>
          <w:lang w:val="en-US"/>
        </w:rPr>
        <w:t xml:space="preserve"> </w:t>
      </w:r>
      <w:r w:rsidRPr="00DB5AE5">
        <w:rPr>
          <w:lang w:val="en-US"/>
        </w:rPr>
        <w:t>must</w:t>
      </w:r>
      <w:r w:rsidRPr="008D331E">
        <w:rPr>
          <w:lang w:val="en-US"/>
        </w:rPr>
        <w:t xml:space="preserve"> </w:t>
      </w:r>
      <w:r>
        <w:rPr>
          <w:lang w:val="en-US"/>
        </w:rPr>
        <w:t>still</w:t>
      </w:r>
      <w:r w:rsidRPr="00166185">
        <w:rPr>
          <w:lang w:val="en-US"/>
        </w:rPr>
        <w:t xml:space="preserve"> </w:t>
      </w:r>
      <w:r w:rsidRPr="008D331E">
        <w:rPr>
          <w:lang w:val="en-US"/>
        </w:rPr>
        <w:t>conduct an independent i</w:t>
      </w:r>
      <w:r>
        <w:rPr>
          <w:lang w:val="en-US"/>
        </w:rPr>
        <w:t>nquiry into the existence of a substantial connection</w:t>
      </w:r>
      <w:r w:rsidRPr="008D331E">
        <w:rPr>
          <w:lang w:val="en-US"/>
        </w:rPr>
        <w:t xml:space="preserve"> between the dispute and the foreign authority where the court bases its </w:t>
      </w:r>
      <w:r>
        <w:rPr>
          <w:lang w:val="en-US"/>
        </w:rPr>
        <w:t>finding of jurisdiction</w:t>
      </w:r>
      <w:r w:rsidRPr="00166185">
        <w:rPr>
          <w:lang w:val="en-US"/>
        </w:rPr>
        <w:t xml:space="preserve"> </w:t>
      </w:r>
      <w:r w:rsidRPr="008D331E">
        <w:rPr>
          <w:lang w:val="en-US"/>
        </w:rPr>
        <w:t>on one of the “General Provisions” in Chapter I of Title Three.</w:t>
      </w:r>
      <w:r>
        <w:rPr>
          <w:lang w:val="en-US"/>
        </w:rPr>
        <w:t xml:space="preserve"> </w:t>
      </w:r>
    </w:p>
    <w:p w:rsidR="00475247" w:rsidRPr="00EE2469" w:rsidRDefault="00475247" w:rsidP="00475247">
      <w:pPr>
        <w:pStyle w:val="SCCNormalDoubleSpacing"/>
        <w:spacing w:after="480"/>
        <w:rPr>
          <w:szCs w:val="24"/>
          <w:lang w:val="en-US"/>
        </w:rPr>
      </w:pPr>
      <w:r>
        <w:rPr>
          <w:lang w:val="en-US"/>
        </w:rPr>
        <w:tab/>
        <w:t xml:space="preserve">Article 3139 </w:t>
      </w:r>
      <w:r w:rsidRPr="00E201DA">
        <w:rPr>
          <w:i/>
          <w:lang w:val="en-US"/>
        </w:rPr>
        <w:t>C.C.Q.</w:t>
      </w:r>
      <w:r>
        <w:rPr>
          <w:lang w:val="en-US"/>
        </w:rPr>
        <w:t xml:space="preserve"> is a jurisdiction-granting provision that</w:t>
      </w:r>
      <w:r w:rsidRPr="00166185">
        <w:rPr>
          <w:lang w:val="en-US"/>
        </w:rPr>
        <w:t xml:space="preserve"> </w:t>
      </w:r>
      <w:r w:rsidRPr="008D331E">
        <w:rPr>
          <w:lang w:val="en-US"/>
        </w:rPr>
        <w:t>ensure</w:t>
      </w:r>
      <w:r>
        <w:rPr>
          <w:lang w:val="en-US"/>
        </w:rPr>
        <w:t>s</w:t>
      </w:r>
      <w:r w:rsidRPr="008D331E">
        <w:rPr>
          <w:lang w:val="en-US"/>
        </w:rPr>
        <w:t xml:space="preserve"> the efficient use of judicial resources and efficiency in the administration of justice </w:t>
      </w:r>
      <w:r w:rsidRPr="00D707E0">
        <w:rPr>
          <w:lang w:val="en-US"/>
        </w:rPr>
        <w:t>by fostering the joinder of proceedings</w:t>
      </w:r>
      <w:r>
        <w:t>. T</w:t>
      </w:r>
      <w:r w:rsidRPr="008D331E">
        <w:t xml:space="preserve">he term “incidental demand” in </w:t>
      </w:r>
      <w:r>
        <w:t>art. </w:t>
      </w:r>
      <w:r w:rsidRPr="008D331E">
        <w:t xml:space="preserve">3139 </w:t>
      </w:r>
      <w:r w:rsidRPr="008D331E">
        <w:rPr>
          <w:i/>
        </w:rPr>
        <w:t>C.C.Q.</w:t>
      </w:r>
      <w:r>
        <w:t xml:space="preserve"> should be read as including a related</w:t>
      </w:r>
      <w:r w:rsidRPr="008D331E">
        <w:t xml:space="preserve"> </w:t>
      </w:r>
      <w:r>
        <w:rPr>
          <w:lang w:val="en-US"/>
        </w:rPr>
        <w:t>or connected</w:t>
      </w:r>
      <w:r w:rsidRPr="00166185">
        <w:rPr>
          <w:lang w:val="en-US"/>
        </w:rPr>
        <w:t xml:space="preserve"> </w:t>
      </w:r>
      <w:r w:rsidRPr="008D331E">
        <w:t>claim</w:t>
      </w:r>
      <w:r>
        <w:rPr>
          <w:lang w:val="en-US"/>
        </w:rPr>
        <w:t>.</w:t>
      </w:r>
      <w:r w:rsidRPr="00D707E0">
        <w:rPr>
          <w:lang w:val="en-US"/>
        </w:rPr>
        <w:t xml:space="preserve"> </w:t>
      </w:r>
      <w:r>
        <w:rPr>
          <w:lang w:val="en-US"/>
        </w:rPr>
        <w:t>Thus,</w:t>
      </w:r>
      <w:r w:rsidRPr="00166185">
        <w:rPr>
          <w:lang w:val="en-US"/>
        </w:rPr>
        <w:t xml:space="preserve"> </w:t>
      </w:r>
      <w:r>
        <w:rPr>
          <w:lang w:val="en-US"/>
        </w:rPr>
        <w:t>i</w:t>
      </w:r>
      <w:r w:rsidRPr="008D331E">
        <w:rPr>
          <w:lang w:val="en-US"/>
        </w:rPr>
        <w:t>n perso</w:t>
      </w:r>
      <w:r w:rsidRPr="005C587E">
        <w:rPr>
          <w:lang w:val="en-US"/>
        </w:rPr>
        <w:t xml:space="preserve">nal actions of a patrimonial nature, the jurisdiction of a foreign authority over a particular co-defendant can be established in accordance with </w:t>
      </w:r>
      <w:r>
        <w:rPr>
          <w:lang w:val="en-US"/>
        </w:rPr>
        <w:t>art. </w:t>
      </w:r>
      <w:r w:rsidRPr="005C587E">
        <w:rPr>
          <w:lang w:val="en-US"/>
        </w:rPr>
        <w:t xml:space="preserve">3139 </w:t>
      </w:r>
      <w:r w:rsidRPr="005C587E">
        <w:rPr>
          <w:i/>
          <w:lang w:val="en-US"/>
        </w:rPr>
        <w:t>C.C.Q</w:t>
      </w:r>
      <w:r w:rsidRPr="005C587E">
        <w:rPr>
          <w:lang w:val="en-US"/>
        </w:rPr>
        <w:t xml:space="preserve">., even where that co-defendant is not a party to the contract upon which the foreign authority’s jurisdiction is grounded, if (a) that foreign authority has jurisdiction over the main contractual dispute pursuant to </w:t>
      </w:r>
      <w:r>
        <w:rPr>
          <w:lang w:val="en-US"/>
        </w:rPr>
        <w:t>art. </w:t>
      </w:r>
      <w:r w:rsidRPr="005C587E">
        <w:rPr>
          <w:lang w:val="en-US"/>
        </w:rPr>
        <w:t xml:space="preserve">3168(4) </w:t>
      </w:r>
      <w:r w:rsidRPr="005C587E">
        <w:rPr>
          <w:i/>
          <w:lang w:val="en-US"/>
        </w:rPr>
        <w:t>C.C.Q.</w:t>
      </w:r>
      <w:r w:rsidRPr="005C587E">
        <w:rPr>
          <w:lang w:val="en-US"/>
        </w:rPr>
        <w:t>; (b) the claim against the co-defendant is connected</w:t>
      </w:r>
      <w:r w:rsidRPr="008D331E">
        <w:rPr>
          <w:lang w:val="en-US"/>
        </w:rPr>
        <w:t xml:space="preserve"> to the contract</w:t>
      </w:r>
      <w:r>
        <w:rPr>
          <w:lang w:val="en-US"/>
        </w:rPr>
        <w:t>;</w:t>
      </w:r>
      <w:r w:rsidRPr="008D331E">
        <w:rPr>
          <w:lang w:val="en-US"/>
        </w:rPr>
        <w:t xml:space="preserve"> and (c) there is a </w:t>
      </w:r>
      <w:r>
        <w:rPr>
          <w:lang w:val="en-US"/>
        </w:rPr>
        <w:t>substantial connection</w:t>
      </w:r>
      <w:r w:rsidRPr="008D331E">
        <w:rPr>
          <w:lang w:val="en-US"/>
        </w:rPr>
        <w:t xml:space="preserve"> between the dispute and the foreign </w:t>
      </w:r>
      <w:r w:rsidR="00521ADC">
        <w:rPr>
          <w:lang w:val="en-US"/>
        </w:rPr>
        <w:t>authority’s s</w:t>
      </w:r>
      <w:r w:rsidRPr="008D331E">
        <w:rPr>
          <w:lang w:val="en-US"/>
        </w:rPr>
        <w:t>tate</w:t>
      </w:r>
      <w:r>
        <w:rPr>
          <w:lang w:val="en-US"/>
        </w:rPr>
        <w:t xml:space="preserve"> pursuant to art. 3164 </w:t>
      </w:r>
      <w:r>
        <w:rPr>
          <w:i/>
          <w:lang w:val="en-US"/>
        </w:rPr>
        <w:t>C.C.Q</w:t>
      </w:r>
      <w:r>
        <w:rPr>
          <w:lang w:val="en-US"/>
        </w:rPr>
        <w:t xml:space="preserve">. In </w:t>
      </w:r>
      <w:r w:rsidRPr="008D331E">
        <w:rPr>
          <w:lang w:val="en-US"/>
        </w:rPr>
        <w:t xml:space="preserve">this case, the Utah </w:t>
      </w:r>
      <w:r>
        <w:rPr>
          <w:lang w:val="en-US"/>
        </w:rPr>
        <w:t>c</w:t>
      </w:r>
      <w:r w:rsidRPr="008D331E">
        <w:rPr>
          <w:lang w:val="en-US"/>
        </w:rPr>
        <w:t xml:space="preserve">ourt had jurisdiction over the main contractual dispute between Knight and BEC under </w:t>
      </w:r>
      <w:r>
        <w:rPr>
          <w:lang w:val="en-US"/>
        </w:rPr>
        <w:t>art. </w:t>
      </w:r>
      <w:r w:rsidRPr="008D331E">
        <w:rPr>
          <w:lang w:val="en-US"/>
        </w:rPr>
        <w:t xml:space="preserve">3168(4) </w:t>
      </w:r>
      <w:r w:rsidRPr="008D331E">
        <w:rPr>
          <w:i/>
          <w:lang w:val="en-US"/>
        </w:rPr>
        <w:t>C.C.Q.</w:t>
      </w:r>
      <w:r w:rsidRPr="008D331E">
        <w:rPr>
          <w:lang w:val="en-US"/>
        </w:rPr>
        <w:t xml:space="preserve">, and the claims of alter ego and fraud made against </w:t>
      </w:r>
      <w:r>
        <w:rPr>
          <w:lang w:val="en-US"/>
        </w:rPr>
        <w:t xml:space="preserve">B </w:t>
      </w:r>
      <w:r w:rsidRPr="008D331E">
        <w:rPr>
          <w:lang w:val="en-US"/>
        </w:rPr>
        <w:t>personally</w:t>
      </w:r>
      <w:r>
        <w:rPr>
          <w:lang w:val="en-US"/>
        </w:rPr>
        <w:t xml:space="preserve"> were clearly connected</w:t>
      </w:r>
      <w:r w:rsidRPr="008D331E">
        <w:rPr>
          <w:lang w:val="en-US"/>
        </w:rPr>
        <w:t xml:space="preserve"> to the contract. </w:t>
      </w:r>
      <w:r>
        <w:rPr>
          <w:szCs w:val="24"/>
          <w:lang w:val="en-US"/>
        </w:rPr>
        <w:t xml:space="preserve">B </w:t>
      </w:r>
      <w:r w:rsidRPr="008D331E">
        <w:rPr>
          <w:szCs w:val="24"/>
          <w:lang w:val="en-US"/>
        </w:rPr>
        <w:t>participated i</w:t>
      </w:r>
      <w:r>
        <w:rPr>
          <w:szCs w:val="24"/>
          <w:lang w:val="en-US"/>
        </w:rPr>
        <w:t>n the legal proceedings in Utah</w:t>
      </w:r>
      <w:r w:rsidRPr="008D331E">
        <w:rPr>
          <w:szCs w:val="24"/>
          <w:lang w:val="en-US"/>
        </w:rPr>
        <w:t xml:space="preserve"> </w:t>
      </w:r>
      <w:r>
        <w:rPr>
          <w:szCs w:val="24"/>
          <w:lang w:val="en-US"/>
        </w:rPr>
        <w:t>and admitted</w:t>
      </w:r>
      <w:r w:rsidRPr="008D331E">
        <w:rPr>
          <w:szCs w:val="24"/>
          <w:lang w:val="en-US"/>
        </w:rPr>
        <w:t xml:space="preserve"> to having</w:t>
      </w:r>
      <w:r>
        <w:rPr>
          <w:lang w:val="en-US"/>
        </w:rPr>
        <w:t xml:space="preserve"> had a key role </w:t>
      </w:r>
      <w:r w:rsidRPr="008D331E">
        <w:rPr>
          <w:lang w:val="en-US"/>
        </w:rPr>
        <w:t>in dealing with Knight</w:t>
      </w:r>
      <w:r>
        <w:rPr>
          <w:lang w:val="en-US"/>
        </w:rPr>
        <w:t xml:space="preserve"> </w:t>
      </w:r>
      <w:r w:rsidRPr="008D331E">
        <w:rPr>
          <w:lang w:val="en-US"/>
        </w:rPr>
        <w:t xml:space="preserve">for the performance of a </w:t>
      </w:r>
      <w:r w:rsidRPr="008D331E">
        <w:rPr>
          <w:lang w:val="en-US"/>
        </w:rPr>
        <w:lastRenderedPageBreak/>
        <w:t>contract to be executed in Utah</w:t>
      </w:r>
      <w:r>
        <w:rPr>
          <w:lang w:val="en-US"/>
        </w:rPr>
        <w:t>. Furthermore,</w:t>
      </w:r>
      <w:r w:rsidRPr="00166185">
        <w:rPr>
          <w:lang w:val="en-US"/>
        </w:rPr>
        <w:t xml:space="preserve"> </w:t>
      </w:r>
      <w:r w:rsidRPr="008D331E">
        <w:rPr>
          <w:lang w:val="en-US"/>
        </w:rPr>
        <w:t xml:space="preserve">the alter ego claim made against </w:t>
      </w:r>
      <w:r>
        <w:rPr>
          <w:lang w:val="en-US"/>
        </w:rPr>
        <w:t>B</w:t>
      </w:r>
      <w:r w:rsidRPr="00166185">
        <w:rPr>
          <w:lang w:val="en-US"/>
        </w:rPr>
        <w:t xml:space="preserve"> </w:t>
      </w:r>
      <w:r w:rsidRPr="008D331E">
        <w:rPr>
          <w:lang w:val="en-US"/>
        </w:rPr>
        <w:t>personally is governed by Utah law</w:t>
      </w:r>
      <w:r>
        <w:rPr>
          <w:lang w:val="en-US"/>
        </w:rPr>
        <w:t>. Accordingly,</w:t>
      </w:r>
      <w:r w:rsidRPr="00166185">
        <w:rPr>
          <w:lang w:val="en-US"/>
        </w:rPr>
        <w:t xml:space="preserve"> </w:t>
      </w:r>
      <w:r>
        <w:rPr>
          <w:lang w:val="en-US"/>
        </w:rPr>
        <w:t>t</w:t>
      </w:r>
      <w:r w:rsidRPr="008D331E">
        <w:rPr>
          <w:lang w:val="en-US"/>
        </w:rPr>
        <w:t xml:space="preserve">here </w:t>
      </w:r>
      <w:r>
        <w:rPr>
          <w:szCs w:val="24"/>
          <w:lang w:val="en-US"/>
        </w:rPr>
        <w:t>is</w:t>
      </w:r>
      <w:r w:rsidRPr="008D331E">
        <w:rPr>
          <w:szCs w:val="24"/>
          <w:lang w:val="en-US"/>
        </w:rPr>
        <w:t xml:space="preserve"> </w:t>
      </w:r>
      <w:r>
        <w:rPr>
          <w:szCs w:val="24"/>
          <w:lang w:val="en-US"/>
        </w:rPr>
        <w:t xml:space="preserve">a </w:t>
      </w:r>
      <w:r w:rsidRPr="008D331E">
        <w:rPr>
          <w:szCs w:val="24"/>
          <w:lang w:val="en-US"/>
        </w:rPr>
        <w:t xml:space="preserve">substantial connection between Utah and </w:t>
      </w:r>
      <w:r>
        <w:rPr>
          <w:szCs w:val="24"/>
          <w:lang w:val="en-US"/>
        </w:rPr>
        <w:t xml:space="preserve">both </w:t>
      </w:r>
      <w:r w:rsidRPr="008D331E">
        <w:rPr>
          <w:szCs w:val="24"/>
          <w:lang w:val="en-US"/>
        </w:rPr>
        <w:t xml:space="preserve">the object of the dispute </w:t>
      </w:r>
      <w:r>
        <w:rPr>
          <w:szCs w:val="24"/>
          <w:lang w:val="en-US"/>
        </w:rPr>
        <w:t xml:space="preserve">and </w:t>
      </w:r>
      <w:r w:rsidRPr="008D331E">
        <w:rPr>
          <w:szCs w:val="24"/>
          <w:lang w:val="en-US"/>
        </w:rPr>
        <w:t>the parties</w:t>
      </w:r>
      <w:r>
        <w:rPr>
          <w:szCs w:val="24"/>
          <w:lang w:val="en-US"/>
        </w:rPr>
        <w:t xml:space="preserve"> </w:t>
      </w:r>
      <w:r>
        <w:rPr>
          <w:lang w:val="en-US"/>
        </w:rPr>
        <w:t xml:space="preserve">for the purposes of satisfying art. 3164 </w:t>
      </w:r>
      <w:r>
        <w:rPr>
          <w:i/>
          <w:lang w:val="en-US"/>
        </w:rPr>
        <w:t>C.C.Q</w:t>
      </w:r>
      <w:r w:rsidRPr="008D331E">
        <w:rPr>
          <w:szCs w:val="24"/>
          <w:lang w:val="en-US"/>
        </w:rPr>
        <w:t xml:space="preserve">. </w:t>
      </w:r>
      <w:r>
        <w:rPr>
          <w:lang w:val="en-US"/>
        </w:rPr>
        <w:t xml:space="preserve">It is </w:t>
      </w:r>
      <w:r w:rsidRPr="008D331E">
        <w:rPr>
          <w:szCs w:val="24"/>
        </w:rPr>
        <w:t xml:space="preserve">in the interests of justice </w:t>
      </w:r>
      <w:r w:rsidRPr="008D331E">
        <w:rPr>
          <w:szCs w:val="24"/>
          <w:lang w:val="en-US"/>
        </w:rPr>
        <w:t>to</w:t>
      </w:r>
      <w:r>
        <w:rPr>
          <w:szCs w:val="24"/>
          <w:lang w:val="en-US"/>
        </w:rPr>
        <w:t xml:space="preserve"> </w:t>
      </w:r>
      <w:r>
        <w:rPr>
          <w:lang w:val="en-US"/>
        </w:rPr>
        <w:t>have connected claims decided together by one forum</w:t>
      </w:r>
      <w:r w:rsidRPr="008D331E">
        <w:rPr>
          <w:szCs w:val="24"/>
          <w:lang w:val="en-US"/>
        </w:rPr>
        <w:t>.</w:t>
      </w:r>
      <w:r>
        <w:rPr>
          <w:szCs w:val="24"/>
          <w:lang w:val="en-US"/>
        </w:rPr>
        <w:t xml:space="preserve"> </w:t>
      </w:r>
      <w:r>
        <w:rPr>
          <w:lang w:val="en-US"/>
        </w:rPr>
        <w:t>T</w:t>
      </w:r>
      <w:r w:rsidRPr="008D331E">
        <w:rPr>
          <w:lang w:val="en-US"/>
        </w:rPr>
        <w:t xml:space="preserve">he Utah </w:t>
      </w:r>
      <w:r>
        <w:rPr>
          <w:lang w:val="en-US"/>
        </w:rPr>
        <w:t>c</w:t>
      </w:r>
      <w:r w:rsidRPr="008D331E">
        <w:rPr>
          <w:lang w:val="en-US"/>
        </w:rPr>
        <w:t xml:space="preserve">ourt </w:t>
      </w:r>
      <w:r>
        <w:rPr>
          <w:lang w:val="en-US"/>
        </w:rPr>
        <w:t>chose</w:t>
      </w:r>
      <w:r w:rsidRPr="008D331E">
        <w:rPr>
          <w:lang w:val="en-US"/>
        </w:rPr>
        <w:t xml:space="preserve"> to assert its jurisdiction over all aspects of the case</w:t>
      </w:r>
      <w:r>
        <w:rPr>
          <w:lang w:val="en-US"/>
        </w:rPr>
        <w:t>. T</w:t>
      </w:r>
      <w:r w:rsidRPr="008D331E">
        <w:rPr>
          <w:lang w:val="en-US"/>
        </w:rPr>
        <w:t xml:space="preserve">his choice was open to </w:t>
      </w:r>
      <w:r>
        <w:rPr>
          <w:lang w:val="en-US"/>
        </w:rPr>
        <w:t>it, and should be respected in light of the principle of international comity</w:t>
      </w:r>
      <w:r w:rsidRPr="008D331E">
        <w:rPr>
          <w:lang w:val="en-US"/>
        </w:rPr>
        <w:t>.</w:t>
      </w:r>
    </w:p>
    <w:p w:rsidR="00475247" w:rsidRDefault="00475247" w:rsidP="00475247">
      <w:pPr>
        <w:pStyle w:val="SCCNormalDoubleSpacing"/>
        <w:spacing w:after="480"/>
        <w:rPr>
          <w:lang w:val="en-US"/>
        </w:rPr>
      </w:pPr>
      <w:r>
        <w:rPr>
          <w:i/>
        </w:rPr>
        <w:tab/>
      </w:r>
      <w:r w:rsidRPr="002D56E6">
        <w:rPr>
          <w:i/>
        </w:rPr>
        <w:t>Per</w:t>
      </w:r>
      <w:r>
        <w:t xml:space="preserve"> </w:t>
      </w:r>
      <w:r w:rsidRPr="00B43D92">
        <w:t xml:space="preserve">Côté J. </w:t>
      </w:r>
      <w:r>
        <w:t xml:space="preserve">(dissenting): The appeal should be allowed. </w:t>
      </w:r>
      <w:r>
        <w:rPr>
          <w:lang w:val="en-US"/>
        </w:rPr>
        <w:t>The Utah c</w:t>
      </w:r>
      <w:r w:rsidRPr="00350185">
        <w:rPr>
          <w:lang w:val="en-US"/>
        </w:rPr>
        <w:t xml:space="preserve">ourt’s jurisdiction cannot be established under </w:t>
      </w:r>
      <w:r>
        <w:rPr>
          <w:lang w:val="en-US"/>
        </w:rPr>
        <w:t>art. </w:t>
      </w:r>
      <w:r w:rsidRPr="00350185">
        <w:rPr>
          <w:lang w:val="en-US"/>
        </w:rPr>
        <w:t xml:space="preserve">3168 </w:t>
      </w:r>
      <w:r w:rsidRPr="00350185">
        <w:rPr>
          <w:i/>
          <w:lang w:val="en-US"/>
        </w:rPr>
        <w:t xml:space="preserve">C.C.Q. </w:t>
      </w:r>
      <w:r w:rsidRPr="00350185">
        <w:rPr>
          <w:lang w:val="en-US"/>
        </w:rPr>
        <w:t xml:space="preserve">and the dispute </w:t>
      </w:r>
      <w:r>
        <w:rPr>
          <w:lang w:val="en-US"/>
        </w:rPr>
        <w:t>is not substantially connected</w:t>
      </w:r>
      <w:r w:rsidRPr="00350185">
        <w:rPr>
          <w:lang w:val="en-US"/>
        </w:rPr>
        <w:t xml:space="preserve"> with Utah </w:t>
      </w:r>
      <w:r>
        <w:rPr>
          <w:lang w:val="en-US"/>
        </w:rPr>
        <w:t>as required by</w:t>
      </w:r>
      <w:r w:rsidRPr="00350185">
        <w:rPr>
          <w:lang w:val="en-US"/>
        </w:rPr>
        <w:t xml:space="preserve"> </w:t>
      </w:r>
      <w:r>
        <w:rPr>
          <w:lang w:val="en-US"/>
        </w:rPr>
        <w:t>art. </w:t>
      </w:r>
      <w:r w:rsidRPr="00350185">
        <w:rPr>
          <w:lang w:val="en-US"/>
        </w:rPr>
        <w:t xml:space="preserve">3164 </w:t>
      </w:r>
      <w:r w:rsidRPr="00350185">
        <w:rPr>
          <w:i/>
          <w:lang w:val="en-US"/>
        </w:rPr>
        <w:t>C.C.Q</w:t>
      </w:r>
      <w:r>
        <w:rPr>
          <w:lang w:val="en-US"/>
        </w:rPr>
        <w:t xml:space="preserve">. </w:t>
      </w:r>
      <w:r w:rsidRPr="00350185">
        <w:rPr>
          <w:lang w:val="en-US"/>
        </w:rPr>
        <w:t xml:space="preserve">As a result, the decision cannot be recognized against </w:t>
      </w:r>
      <w:r>
        <w:rPr>
          <w:lang w:val="en-US"/>
        </w:rPr>
        <w:t>B</w:t>
      </w:r>
      <w:r w:rsidRPr="00350185">
        <w:rPr>
          <w:lang w:val="en-US"/>
        </w:rPr>
        <w:t>.</w:t>
      </w:r>
    </w:p>
    <w:p w:rsidR="00475247" w:rsidRPr="00C941EE" w:rsidRDefault="00475247" w:rsidP="00475247">
      <w:pPr>
        <w:pStyle w:val="SCCNormalDoubleSpacing"/>
        <w:spacing w:after="480"/>
        <w:rPr>
          <w:i/>
          <w:lang w:val="en-US"/>
        </w:rPr>
      </w:pPr>
      <w:r>
        <w:tab/>
        <w:t>T</w:t>
      </w:r>
      <w:r>
        <w:rPr>
          <w:lang w:val="en-US"/>
        </w:rPr>
        <w:t>here is agreement with the majority’s</w:t>
      </w:r>
      <w:r w:rsidRPr="00445035">
        <w:rPr>
          <w:lang w:val="en-US"/>
        </w:rPr>
        <w:t xml:space="preserve"> </w:t>
      </w:r>
      <w:r w:rsidRPr="00350185">
        <w:rPr>
          <w:lang w:val="en-US"/>
        </w:rPr>
        <w:t xml:space="preserve">conclusion that Knight did not meet its burden </w:t>
      </w:r>
      <w:r>
        <w:rPr>
          <w:lang w:val="en-US"/>
        </w:rPr>
        <w:t>of</w:t>
      </w:r>
      <w:r w:rsidRPr="00350185">
        <w:rPr>
          <w:lang w:val="en-US"/>
        </w:rPr>
        <w:t xml:space="preserve"> establishing the Utah </w:t>
      </w:r>
      <w:r>
        <w:rPr>
          <w:lang w:val="en-US"/>
        </w:rPr>
        <w:t xml:space="preserve">court’s </w:t>
      </w:r>
      <w:r w:rsidRPr="00350185">
        <w:rPr>
          <w:lang w:val="en-US"/>
        </w:rPr>
        <w:t xml:space="preserve">jurisdiction over </w:t>
      </w:r>
      <w:r>
        <w:rPr>
          <w:lang w:val="en-US"/>
        </w:rPr>
        <w:t>B insofar as arts. 3168(3) and (4) are concerned.</w:t>
      </w:r>
      <w:r w:rsidRPr="00445035">
        <w:rPr>
          <w:lang w:val="en-US"/>
        </w:rPr>
        <w:t xml:space="preserve"> </w:t>
      </w:r>
      <w:r>
        <w:rPr>
          <w:lang w:val="en-US"/>
        </w:rPr>
        <w:t>Contrary to</w:t>
      </w:r>
      <w:r>
        <w:t xml:space="preserve"> </w:t>
      </w:r>
      <w:r w:rsidRPr="00350185">
        <w:t>cases where a Qu</w:t>
      </w:r>
      <w:r>
        <w:t>e</w:t>
      </w:r>
      <w:r w:rsidRPr="00350185">
        <w:t>bec court is considering its own jurisdiction,</w:t>
      </w:r>
      <w:r>
        <w:t xml:space="preserve"> </w:t>
      </w:r>
      <w:r>
        <w:rPr>
          <w:lang w:val="en-US"/>
        </w:rPr>
        <w:t>in</w:t>
      </w:r>
      <w:r>
        <w:t xml:space="preserve"> </w:t>
      </w:r>
      <w:r>
        <w:rPr>
          <w:lang w:val="en-US"/>
        </w:rPr>
        <w:t>an application</w:t>
      </w:r>
      <w:r w:rsidRPr="00350185">
        <w:rPr>
          <w:lang w:val="en-US"/>
        </w:rPr>
        <w:t xml:space="preserve"> to recognize a foreign decision</w:t>
      </w:r>
      <w:r>
        <w:rPr>
          <w:lang w:val="en-US"/>
        </w:rPr>
        <w:t xml:space="preserve">, </w:t>
      </w:r>
      <w:r w:rsidRPr="00350185">
        <w:rPr>
          <w:lang w:val="en-US"/>
        </w:rPr>
        <w:t xml:space="preserve">the general rules of evidence apply, </w:t>
      </w:r>
      <w:r>
        <w:rPr>
          <w:lang w:val="en-US"/>
        </w:rPr>
        <w:t>meaning that</w:t>
      </w:r>
      <w:r w:rsidRPr="00445035">
        <w:rPr>
          <w:lang w:val="en-US"/>
        </w:rPr>
        <w:t xml:space="preserve"> </w:t>
      </w:r>
      <w:r w:rsidRPr="00350185">
        <w:rPr>
          <w:lang w:val="en-US"/>
        </w:rPr>
        <w:t xml:space="preserve">the allegations will not be accepted as averred and a </w:t>
      </w:r>
      <w:r w:rsidRPr="00350185">
        <w:rPr>
          <w:i/>
          <w:lang w:val="en-US"/>
        </w:rPr>
        <w:t xml:space="preserve">prima facie </w:t>
      </w:r>
      <w:r w:rsidRPr="00350185">
        <w:rPr>
          <w:lang w:val="en-US"/>
        </w:rPr>
        <w:t>showing will not be sufficient.</w:t>
      </w:r>
      <w:r w:rsidRPr="00157F8B">
        <w:rPr>
          <w:lang w:val="en-US"/>
        </w:rPr>
        <w:t xml:space="preserve"> </w:t>
      </w:r>
      <w:r w:rsidRPr="00350185">
        <w:rPr>
          <w:lang w:val="en-US"/>
        </w:rPr>
        <w:t xml:space="preserve">Along with its application, </w:t>
      </w:r>
      <w:r>
        <w:rPr>
          <w:lang w:val="en-US"/>
        </w:rPr>
        <w:t>Knight</w:t>
      </w:r>
      <w:r w:rsidRPr="00350185">
        <w:rPr>
          <w:lang w:val="en-US"/>
        </w:rPr>
        <w:t xml:space="preserve"> </w:t>
      </w:r>
      <w:r>
        <w:rPr>
          <w:lang w:val="en-US"/>
        </w:rPr>
        <w:t>filed</w:t>
      </w:r>
      <w:r w:rsidRPr="00350185">
        <w:rPr>
          <w:lang w:val="en-US"/>
        </w:rPr>
        <w:t xml:space="preserve"> documentary evidence </w:t>
      </w:r>
      <w:r>
        <w:rPr>
          <w:lang w:val="en-US"/>
        </w:rPr>
        <w:t>that</w:t>
      </w:r>
      <w:r w:rsidRPr="00350185">
        <w:rPr>
          <w:lang w:val="en-US"/>
        </w:rPr>
        <w:t xml:space="preserve"> essentially consist</w:t>
      </w:r>
      <w:r>
        <w:rPr>
          <w:lang w:val="en-US"/>
        </w:rPr>
        <w:t>ed</w:t>
      </w:r>
      <w:r w:rsidRPr="00350185">
        <w:rPr>
          <w:lang w:val="en-US"/>
        </w:rPr>
        <w:t xml:space="preserve"> of the pleadings and decisions from the </w:t>
      </w:r>
      <w:r>
        <w:rPr>
          <w:lang w:val="en-US"/>
        </w:rPr>
        <w:t xml:space="preserve">proceedings before the </w:t>
      </w:r>
      <w:r w:rsidRPr="00350185">
        <w:rPr>
          <w:lang w:val="en-US"/>
        </w:rPr>
        <w:t xml:space="preserve">Utah </w:t>
      </w:r>
      <w:r>
        <w:rPr>
          <w:lang w:val="en-US"/>
        </w:rPr>
        <w:t>c</w:t>
      </w:r>
      <w:r w:rsidRPr="00350185">
        <w:rPr>
          <w:lang w:val="en-US"/>
        </w:rPr>
        <w:t>ourt</w:t>
      </w:r>
      <w:r>
        <w:rPr>
          <w:lang w:val="en-US"/>
        </w:rPr>
        <w:t>. N</w:t>
      </w:r>
      <w:r w:rsidRPr="00350185">
        <w:rPr>
          <w:lang w:val="en-US"/>
        </w:rPr>
        <w:t>one of the documents submitted offer</w:t>
      </w:r>
      <w:r>
        <w:rPr>
          <w:lang w:val="en-US"/>
        </w:rPr>
        <w:t>ed</w:t>
      </w:r>
      <w:r w:rsidRPr="00350185">
        <w:rPr>
          <w:lang w:val="en-US"/>
        </w:rPr>
        <w:t xml:space="preserve"> any evidence with regard to a fault committed by </w:t>
      </w:r>
      <w:r>
        <w:rPr>
          <w:lang w:val="en-US"/>
        </w:rPr>
        <w:t>B</w:t>
      </w:r>
      <w:r>
        <w:t xml:space="preserve"> </w:t>
      </w:r>
      <w:r w:rsidRPr="00350185">
        <w:rPr>
          <w:lang w:val="en-US"/>
        </w:rPr>
        <w:t xml:space="preserve">in Utah or a contractual obligation to be performed by </w:t>
      </w:r>
      <w:r>
        <w:rPr>
          <w:lang w:val="en-US"/>
        </w:rPr>
        <w:t>him</w:t>
      </w:r>
      <w:r w:rsidRPr="00445035">
        <w:rPr>
          <w:lang w:val="en-US"/>
        </w:rPr>
        <w:t xml:space="preserve"> </w:t>
      </w:r>
      <w:r w:rsidRPr="00350185">
        <w:rPr>
          <w:lang w:val="en-US"/>
        </w:rPr>
        <w:t xml:space="preserve">in </w:t>
      </w:r>
      <w:r w:rsidR="00521ADC">
        <w:rPr>
          <w:lang w:val="en-US"/>
        </w:rPr>
        <w:t>that s</w:t>
      </w:r>
      <w:r>
        <w:rPr>
          <w:lang w:val="en-US"/>
        </w:rPr>
        <w:t>tate</w:t>
      </w:r>
      <w:r w:rsidRPr="00350185">
        <w:rPr>
          <w:lang w:val="en-US"/>
        </w:rPr>
        <w:t>.</w:t>
      </w:r>
      <w:r>
        <w:rPr>
          <w:lang w:val="en-US"/>
        </w:rPr>
        <w:t xml:space="preserve"> </w:t>
      </w:r>
      <w:r w:rsidRPr="00350185">
        <w:rPr>
          <w:lang w:val="en-US"/>
        </w:rPr>
        <w:t xml:space="preserve">The alleged promise to pay and the </w:t>
      </w:r>
      <w:r w:rsidRPr="000311F4">
        <w:rPr>
          <w:lang w:val="en-US"/>
        </w:rPr>
        <w:t>alter ego</w:t>
      </w:r>
      <w:r w:rsidRPr="00350185">
        <w:rPr>
          <w:lang w:val="en-US"/>
        </w:rPr>
        <w:t xml:space="preserve"> </w:t>
      </w:r>
      <w:r w:rsidRPr="00350185">
        <w:rPr>
          <w:lang w:val="en-US"/>
        </w:rPr>
        <w:lastRenderedPageBreak/>
        <w:t xml:space="preserve">allegations </w:t>
      </w:r>
      <w:r>
        <w:t>a</w:t>
      </w:r>
      <w:r>
        <w:rPr>
          <w:lang w:val="en-US"/>
        </w:rPr>
        <w:t>gainst B</w:t>
      </w:r>
      <w:r w:rsidRPr="00445035">
        <w:rPr>
          <w:lang w:val="en-US"/>
        </w:rPr>
        <w:t xml:space="preserve"> </w:t>
      </w:r>
      <w:r w:rsidRPr="00350185">
        <w:rPr>
          <w:lang w:val="en-US"/>
        </w:rPr>
        <w:t xml:space="preserve">have yet to be proven in court. </w:t>
      </w:r>
      <w:r>
        <w:rPr>
          <w:lang w:val="en-US"/>
        </w:rPr>
        <w:t>B</w:t>
      </w:r>
      <w:r>
        <w:t xml:space="preserve"> </w:t>
      </w:r>
      <w:r w:rsidRPr="00350185">
        <w:rPr>
          <w:lang w:val="en-US"/>
        </w:rPr>
        <w:t>expressly denied those allegations</w:t>
      </w:r>
      <w:r>
        <w:rPr>
          <w:lang w:val="en-US"/>
        </w:rPr>
        <w:t>,</w:t>
      </w:r>
      <w:r w:rsidRPr="00350185">
        <w:rPr>
          <w:lang w:val="en-US"/>
        </w:rPr>
        <w:t xml:space="preserve"> and no evidence of the alleged promise to pay, its content or its acceptance was </w:t>
      </w:r>
      <w:r>
        <w:rPr>
          <w:lang w:val="en-US"/>
        </w:rPr>
        <w:t>adduced</w:t>
      </w:r>
      <w:r w:rsidRPr="00350185">
        <w:rPr>
          <w:lang w:val="en-US"/>
        </w:rPr>
        <w:t xml:space="preserve"> at any other time in the Utah proceedings. </w:t>
      </w:r>
      <w:r>
        <w:rPr>
          <w:lang w:val="en-US"/>
        </w:rPr>
        <w:t>T</w:t>
      </w:r>
      <w:r w:rsidRPr="00350185">
        <w:rPr>
          <w:lang w:val="en-US"/>
        </w:rPr>
        <w:t xml:space="preserve">he decisions </w:t>
      </w:r>
      <w:r>
        <w:rPr>
          <w:lang w:val="en-US"/>
        </w:rPr>
        <w:t>of</w:t>
      </w:r>
      <w:r w:rsidRPr="00350185">
        <w:rPr>
          <w:lang w:val="en-US"/>
        </w:rPr>
        <w:t xml:space="preserve"> the Utah </w:t>
      </w:r>
      <w:r>
        <w:rPr>
          <w:lang w:val="en-US"/>
        </w:rPr>
        <w:t>c</w:t>
      </w:r>
      <w:r w:rsidRPr="00350185">
        <w:rPr>
          <w:lang w:val="en-US"/>
        </w:rPr>
        <w:t xml:space="preserve">ourt </w:t>
      </w:r>
      <w:r>
        <w:rPr>
          <w:lang w:val="en-US"/>
        </w:rPr>
        <w:t>filed</w:t>
      </w:r>
      <w:r w:rsidRPr="00350185">
        <w:rPr>
          <w:lang w:val="en-US"/>
        </w:rPr>
        <w:t xml:space="preserve"> as evidence are default judgments and contain no </w:t>
      </w:r>
      <w:r>
        <w:rPr>
          <w:lang w:val="en-US"/>
        </w:rPr>
        <w:t>finding</w:t>
      </w:r>
      <w:r w:rsidRPr="00350185">
        <w:rPr>
          <w:lang w:val="en-US"/>
        </w:rPr>
        <w:t xml:space="preserve">s of </w:t>
      </w:r>
      <w:r>
        <w:rPr>
          <w:lang w:val="en-US"/>
        </w:rPr>
        <w:t>fact</w:t>
      </w:r>
      <w:r w:rsidRPr="00350185">
        <w:rPr>
          <w:lang w:val="en-US"/>
        </w:rPr>
        <w:t xml:space="preserve"> that may be </w:t>
      </w:r>
      <w:r>
        <w:rPr>
          <w:lang w:val="en-US"/>
        </w:rPr>
        <w:t>relied on</w:t>
      </w:r>
      <w:r w:rsidRPr="00350185">
        <w:rPr>
          <w:lang w:val="en-US"/>
        </w:rPr>
        <w:t xml:space="preserve"> in the Qu</w:t>
      </w:r>
      <w:r>
        <w:rPr>
          <w:lang w:val="en-US"/>
        </w:rPr>
        <w:t>e</w:t>
      </w:r>
      <w:r w:rsidRPr="00350185">
        <w:rPr>
          <w:lang w:val="en-US"/>
        </w:rPr>
        <w:t>bec proceedings to conclude that the foreign authority had jurisdiction.</w:t>
      </w:r>
      <w:r>
        <w:rPr>
          <w:lang w:val="en-US"/>
        </w:rPr>
        <w:t xml:space="preserve"> </w:t>
      </w:r>
    </w:p>
    <w:p w:rsidR="00475247" w:rsidRPr="00920216" w:rsidRDefault="00475247" w:rsidP="00475247">
      <w:pPr>
        <w:pStyle w:val="SCCNormalDoubleSpacing"/>
        <w:spacing w:after="480"/>
        <w:rPr>
          <w:lang w:val="en-US"/>
        </w:rPr>
      </w:pPr>
      <w:r>
        <w:tab/>
        <w:t>G</w:t>
      </w:r>
      <w:r w:rsidRPr="00350185">
        <w:t xml:space="preserve">iven that </w:t>
      </w:r>
      <w:r>
        <w:t>B</w:t>
      </w:r>
      <w:r w:rsidRPr="00445035">
        <w:rPr>
          <w:lang w:val="en-US"/>
        </w:rPr>
        <w:t xml:space="preserve"> </w:t>
      </w:r>
      <w:r w:rsidRPr="00350185">
        <w:t>is not himself a party to the contract at issue</w:t>
      </w:r>
      <w:r>
        <w:t xml:space="preserve">, </w:t>
      </w:r>
      <w:r>
        <w:rPr>
          <w:lang w:val="en-US"/>
        </w:rPr>
        <w:t>Knight</w:t>
      </w:r>
      <w:r>
        <w:t xml:space="preserve"> </w:t>
      </w:r>
      <w:r w:rsidRPr="00350185">
        <w:t xml:space="preserve">could not rely on </w:t>
      </w:r>
      <w:r>
        <w:t>art. 3168</w:t>
      </w:r>
      <w:r w:rsidRPr="00350185">
        <w:t xml:space="preserve">(4) </w:t>
      </w:r>
      <w:r w:rsidRPr="00350185">
        <w:rPr>
          <w:i/>
        </w:rPr>
        <w:t>C.C.Q</w:t>
      </w:r>
      <w:r w:rsidRPr="00350185">
        <w:t xml:space="preserve">. absent evidence that would have allowed the corporate veil </w:t>
      </w:r>
      <w:r>
        <w:t xml:space="preserve">to be pierced </w:t>
      </w:r>
      <w:r w:rsidRPr="00350185">
        <w:t>under Qu</w:t>
      </w:r>
      <w:r>
        <w:t>e</w:t>
      </w:r>
      <w:r w:rsidRPr="00350185">
        <w:t>bec law</w:t>
      </w:r>
      <w:r>
        <w:t xml:space="preserve">. </w:t>
      </w:r>
      <w:r w:rsidRPr="00350185">
        <w:t xml:space="preserve">Article </w:t>
      </w:r>
      <w:r>
        <w:t>3168</w:t>
      </w:r>
      <w:r w:rsidRPr="00350185">
        <w:t xml:space="preserve">(4) </w:t>
      </w:r>
      <w:r w:rsidRPr="00350185">
        <w:rPr>
          <w:i/>
        </w:rPr>
        <w:t>C.C.Q</w:t>
      </w:r>
      <w:r w:rsidRPr="00350185">
        <w:t xml:space="preserve">. cannot be </w:t>
      </w:r>
      <w:r>
        <w:t>relied on</w:t>
      </w:r>
      <w:r w:rsidRPr="00350185">
        <w:t xml:space="preserve"> </w:t>
      </w:r>
      <w:r>
        <w:t xml:space="preserve">to </w:t>
      </w:r>
      <w:r w:rsidRPr="00350185">
        <w:t xml:space="preserve">establish jurisdiction against anyone remotely </w:t>
      </w:r>
      <w:r>
        <w:t>associated with</w:t>
      </w:r>
      <w:r w:rsidRPr="00350185">
        <w:t xml:space="preserve"> a contract</w:t>
      </w:r>
      <w:r>
        <w:t xml:space="preserve"> </w:t>
      </w:r>
      <w:r>
        <w:rPr>
          <w:lang w:val="en-US"/>
        </w:rPr>
        <w:t>regardless of whether they are a party to that contract</w:t>
      </w:r>
      <w:r>
        <w:t xml:space="preserve">. </w:t>
      </w:r>
      <w:r>
        <w:rPr>
          <w:lang w:val="en-US"/>
        </w:rPr>
        <w:t>This provision</w:t>
      </w:r>
      <w:r>
        <w:t xml:space="preserve"> </w:t>
      </w:r>
      <w:r w:rsidRPr="00350185">
        <w:t xml:space="preserve">requires a connection </w:t>
      </w:r>
      <w:r>
        <w:t xml:space="preserve">not only </w:t>
      </w:r>
      <w:r w:rsidRPr="00350185">
        <w:t xml:space="preserve">with the object of </w:t>
      </w:r>
      <w:r>
        <w:t xml:space="preserve">the dispute (i.e. the contract), </w:t>
      </w:r>
      <w:r w:rsidRPr="00350185">
        <w:t xml:space="preserve">but also </w:t>
      </w:r>
      <w:r>
        <w:t xml:space="preserve">with </w:t>
      </w:r>
      <w:r w:rsidRPr="00350185">
        <w:t xml:space="preserve">the defendant (i.e. the person liable for the contractual obligations). Holding otherwise would render this connecting factor indeterminate and diffuse, such that it would become difficult for litigants to predict with reasonable certainty whether </w:t>
      </w:r>
      <w:r>
        <w:t>a</w:t>
      </w:r>
      <w:r w:rsidRPr="00350185">
        <w:t xml:space="preserve"> foreign </w:t>
      </w:r>
      <w:r w:rsidRPr="003B6A70">
        <w:t xml:space="preserve">decision rendered against them may be recognized in Quebec. </w:t>
      </w:r>
      <w:r w:rsidRPr="003B6A70">
        <w:rPr>
          <w:lang w:val="en-US"/>
        </w:rPr>
        <w:t xml:space="preserve">Thus, where the defendant is not a party to the contract at issue, the plaintiff cannot rely on </w:t>
      </w:r>
      <w:r>
        <w:rPr>
          <w:lang w:val="en-US"/>
        </w:rPr>
        <w:t>art. </w:t>
      </w:r>
      <w:r w:rsidRPr="003B6A70">
        <w:rPr>
          <w:lang w:val="en-US"/>
        </w:rPr>
        <w:t xml:space="preserve">3168(4) </w:t>
      </w:r>
      <w:r w:rsidRPr="003B6A70">
        <w:rPr>
          <w:i/>
          <w:lang w:val="en-US"/>
        </w:rPr>
        <w:t xml:space="preserve">C.C.Q. </w:t>
      </w:r>
      <w:r w:rsidRPr="003B6A70">
        <w:t>unless it is shown that the defendant is otherwise personally responsible for the contractual obligations under Quebec law</w:t>
      </w:r>
      <w:r w:rsidRPr="003B6A70">
        <w:rPr>
          <w:lang w:val="en-US"/>
        </w:rPr>
        <w:t xml:space="preserve">. </w:t>
      </w:r>
      <w:r w:rsidRPr="00350185">
        <w:rPr>
          <w:lang w:val="en-US"/>
        </w:rPr>
        <w:t xml:space="preserve">In practice, it would be insufficient to show that </w:t>
      </w:r>
      <w:r w:rsidRPr="00A510ED">
        <w:rPr>
          <w:lang w:val="en-US"/>
        </w:rPr>
        <w:t xml:space="preserve">BEC was </w:t>
      </w:r>
      <w:r w:rsidRPr="00783C57">
        <w:rPr>
          <w:lang w:val="en-US"/>
        </w:rPr>
        <w:t>B’s alter ego</w:t>
      </w:r>
      <w:r w:rsidRPr="00A510ED">
        <w:rPr>
          <w:lang w:val="en-US"/>
        </w:rPr>
        <w:t>.</w:t>
      </w:r>
      <w:r w:rsidRPr="00350185">
        <w:rPr>
          <w:lang w:val="en-US"/>
        </w:rPr>
        <w:t xml:space="preserve"> </w:t>
      </w:r>
      <w:r>
        <w:rPr>
          <w:lang w:val="en-US"/>
        </w:rPr>
        <w:t>Knight</w:t>
      </w:r>
      <w:r w:rsidRPr="00445035">
        <w:rPr>
          <w:lang w:val="en-US"/>
        </w:rPr>
        <w:t xml:space="preserve"> </w:t>
      </w:r>
      <w:r w:rsidRPr="00350185">
        <w:rPr>
          <w:lang w:val="en-US"/>
        </w:rPr>
        <w:t xml:space="preserve">would </w:t>
      </w:r>
      <w:r>
        <w:rPr>
          <w:lang w:val="en-US"/>
        </w:rPr>
        <w:t>have</w:t>
      </w:r>
      <w:r w:rsidRPr="00445035">
        <w:rPr>
          <w:lang w:val="en-US"/>
        </w:rPr>
        <w:t xml:space="preserve"> </w:t>
      </w:r>
      <w:r w:rsidRPr="00350185">
        <w:rPr>
          <w:lang w:val="en-US"/>
        </w:rPr>
        <w:t>also ha</w:t>
      </w:r>
      <w:r>
        <w:rPr>
          <w:lang w:val="en-US"/>
        </w:rPr>
        <w:t>d</w:t>
      </w:r>
      <w:r w:rsidRPr="00350185">
        <w:rPr>
          <w:lang w:val="en-US"/>
        </w:rPr>
        <w:t xml:space="preserve"> to present evidence establishing that </w:t>
      </w:r>
      <w:r>
        <w:rPr>
          <w:lang w:val="en-US"/>
        </w:rPr>
        <w:t>B</w:t>
      </w:r>
      <w:r w:rsidRPr="00350185">
        <w:rPr>
          <w:lang w:val="en-US"/>
        </w:rPr>
        <w:t xml:space="preserve"> invoked BEC’s juridical personality </w:t>
      </w:r>
      <w:r w:rsidRPr="00350185">
        <w:t xml:space="preserve">“so as to dissemble fraud, abuse of right or contravention of a rule of public order” within the meaning of </w:t>
      </w:r>
      <w:r>
        <w:t>art. </w:t>
      </w:r>
      <w:r w:rsidRPr="00350185">
        <w:t xml:space="preserve">317 </w:t>
      </w:r>
      <w:r w:rsidRPr="00350185">
        <w:rPr>
          <w:i/>
        </w:rPr>
        <w:t>C.C.Q</w:t>
      </w:r>
      <w:r w:rsidRPr="00350185">
        <w:t>.</w:t>
      </w:r>
      <w:r>
        <w:t xml:space="preserve"> </w:t>
      </w:r>
      <w:r w:rsidRPr="00350185">
        <w:rPr>
          <w:lang w:val="en-US"/>
        </w:rPr>
        <w:t xml:space="preserve">The nature and scope of a </w:t>
      </w:r>
      <w:r w:rsidRPr="00350185">
        <w:rPr>
          <w:lang w:val="en-US"/>
        </w:rPr>
        <w:lastRenderedPageBreak/>
        <w:t xml:space="preserve">connecting factor codified in the </w:t>
      </w:r>
      <w:r>
        <w:rPr>
          <w:i/>
          <w:lang w:val="en-US"/>
        </w:rPr>
        <w:t>C.C.Q.</w:t>
      </w:r>
      <w:r w:rsidRPr="00350185">
        <w:rPr>
          <w:lang w:val="en-US"/>
        </w:rPr>
        <w:t xml:space="preserve"> </w:t>
      </w:r>
      <w:r>
        <w:rPr>
          <w:lang w:val="en-US"/>
        </w:rPr>
        <w:t>such as</w:t>
      </w:r>
      <w:r w:rsidRPr="00445035">
        <w:rPr>
          <w:lang w:val="en-US"/>
        </w:rPr>
        <w:t xml:space="preserve"> </w:t>
      </w:r>
      <w:r>
        <w:rPr>
          <w:lang w:val="en-US"/>
        </w:rPr>
        <w:t xml:space="preserve">the </w:t>
      </w:r>
      <w:r w:rsidRPr="00350185">
        <w:t xml:space="preserve">obligations arising from a contract </w:t>
      </w:r>
      <w:r>
        <w:rPr>
          <w:lang w:val="en-US"/>
        </w:rPr>
        <w:t>must be determined</w:t>
      </w:r>
      <w:r w:rsidRPr="00350185">
        <w:rPr>
          <w:lang w:val="en-US"/>
        </w:rPr>
        <w:t xml:space="preserve"> according to the law</w:t>
      </w:r>
      <w:r>
        <w:rPr>
          <w:lang w:val="en-US"/>
        </w:rPr>
        <w:t xml:space="preserve"> of Quebec</w:t>
      </w:r>
      <w:r>
        <w:t>. I</w:t>
      </w:r>
      <w:r>
        <w:rPr>
          <w:lang w:val="en-US"/>
        </w:rPr>
        <w:t>n this case,</w:t>
      </w:r>
      <w:r w:rsidRPr="00445035">
        <w:rPr>
          <w:lang w:val="en-US"/>
        </w:rPr>
        <w:t xml:space="preserve"> </w:t>
      </w:r>
      <w:r w:rsidRPr="00350185">
        <w:rPr>
          <w:lang w:val="en-US"/>
        </w:rPr>
        <w:t xml:space="preserve">there is </w:t>
      </w:r>
      <w:r>
        <w:rPr>
          <w:lang w:val="en-US"/>
        </w:rPr>
        <w:t>no</w:t>
      </w:r>
      <w:r w:rsidRPr="00445035">
        <w:rPr>
          <w:lang w:val="en-US"/>
        </w:rPr>
        <w:t xml:space="preserve"> </w:t>
      </w:r>
      <w:r w:rsidRPr="00350185">
        <w:t>evidence that would justify piercing the corporate v</w:t>
      </w:r>
      <w:r>
        <w:t>eil for jurisdictional purposes.</w:t>
      </w:r>
      <w:r w:rsidRPr="00920216">
        <w:rPr>
          <w:lang w:val="en-US"/>
        </w:rPr>
        <w:t xml:space="preserve"> Requiring such evidence does not amount to an impermissible review of the merits of the case, but rather serves to verify whether the requirements for recognition are met.</w:t>
      </w:r>
    </w:p>
    <w:p w:rsidR="00475247" w:rsidRDefault="00475247" w:rsidP="00475247">
      <w:pPr>
        <w:pStyle w:val="SCCNormalDoubleSpacing"/>
        <w:spacing w:after="480"/>
      </w:pPr>
      <w:r>
        <w:rPr>
          <w:lang w:val="en-US"/>
        </w:rPr>
        <w:tab/>
      </w:r>
      <w:r>
        <w:t>T</w:t>
      </w:r>
      <w:r w:rsidRPr="00350185">
        <w:t>he Superior Court</w:t>
      </w:r>
      <w:r>
        <w:t xml:space="preserve"> erred in law in finding</w:t>
      </w:r>
      <w:r w:rsidRPr="00350185">
        <w:t xml:space="preserve"> that </w:t>
      </w:r>
      <w:r>
        <w:rPr>
          <w:lang w:val="en-US"/>
        </w:rPr>
        <w:t>B</w:t>
      </w:r>
      <w:r w:rsidRPr="00920216">
        <w:rPr>
          <w:lang w:val="en-US"/>
        </w:rPr>
        <w:t xml:space="preserve"> </w:t>
      </w:r>
      <w:r w:rsidRPr="00350185">
        <w:t xml:space="preserve">submitted to the Utah </w:t>
      </w:r>
      <w:r>
        <w:t>c</w:t>
      </w:r>
      <w:r w:rsidRPr="00350185">
        <w:t xml:space="preserve">ourt’s jurisdiction pursuant to </w:t>
      </w:r>
      <w:r>
        <w:t>art. </w:t>
      </w:r>
      <w:r w:rsidRPr="00350185">
        <w:t>3168(6)</w:t>
      </w:r>
      <w:r>
        <w:t xml:space="preserve"> </w:t>
      </w:r>
      <w:r w:rsidRPr="00350185">
        <w:t>simply by raisin</w:t>
      </w:r>
      <w:r>
        <w:t>g substantive arguments in his motion to d</w:t>
      </w:r>
      <w:r w:rsidRPr="00350185">
        <w:t>ismiss.</w:t>
      </w:r>
      <w:r w:rsidRPr="00655877">
        <w:rPr>
          <w:lang w:val="en-US"/>
        </w:rPr>
        <w:t xml:space="preserve"> </w:t>
      </w:r>
      <w:r>
        <w:rPr>
          <w:lang w:val="en-US"/>
        </w:rPr>
        <w:t>The</w:t>
      </w:r>
      <w:r w:rsidRPr="00350185">
        <w:rPr>
          <w:lang w:val="en-US"/>
        </w:rPr>
        <w:t xml:space="preserve"> test set out by </w:t>
      </w:r>
      <w:r>
        <w:rPr>
          <w:lang w:val="en-US"/>
        </w:rPr>
        <w:t>the majority is</w:t>
      </w:r>
      <w:r w:rsidRPr="00445035">
        <w:rPr>
          <w:lang w:val="en-US"/>
        </w:rPr>
        <w:t xml:space="preserve"> </w:t>
      </w:r>
      <w:r w:rsidRPr="00350185">
        <w:rPr>
          <w:lang w:val="en-US"/>
        </w:rPr>
        <w:t>too strict</w:t>
      </w:r>
      <w:r>
        <w:rPr>
          <w:lang w:val="en-US"/>
        </w:rPr>
        <w:t xml:space="preserve">. </w:t>
      </w:r>
      <w:r w:rsidRPr="00350185">
        <w:rPr>
          <w:lang w:val="en-US"/>
        </w:rPr>
        <w:t>It</w:t>
      </w:r>
      <w:r>
        <w:rPr>
          <w:lang w:val="en-US"/>
        </w:rPr>
        <w:t xml:space="preserve"> ignores the fact </w:t>
      </w:r>
      <w:r w:rsidRPr="00CE3E0C">
        <w:t>that</w:t>
      </w:r>
      <w:r>
        <w:rPr>
          <w:lang w:val="en-US"/>
        </w:rPr>
        <w:t xml:space="preserve"> </w:t>
      </w:r>
      <w:r w:rsidRPr="00350185">
        <w:rPr>
          <w:lang w:val="en-US"/>
        </w:rPr>
        <w:t xml:space="preserve">the </w:t>
      </w:r>
      <w:r>
        <w:rPr>
          <w:lang w:val="en-US"/>
        </w:rPr>
        <w:t xml:space="preserve">defendant’s </w:t>
      </w:r>
      <w:r w:rsidRPr="00350185">
        <w:rPr>
          <w:lang w:val="en-US"/>
        </w:rPr>
        <w:t>subjective intent</w:t>
      </w:r>
      <w:r>
        <w:rPr>
          <w:lang w:val="en-US"/>
        </w:rPr>
        <w:t xml:space="preserve"> must be taken into account. </w:t>
      </w:r>
      <w:r>
        <w:t>A</w:t>
      </w:r>
      <w:r w:rsidRPr="00350185">
        <w:t xml:space="preserve"> more flexible approach</w:t>
      </w:r>
      <w:r>
        <w:t xml:space="preserve"> </w:t>
      </w:r>
      <w:r>
        <w:rPr>
          <w:lang w:val="en-US"/>
        </w:rPr>
        <w:t>should be adopted, one that allows a defendant wishing to contest the jurisdiction of a foreign authority</w:t>
      </w:r>
      <w:r w:rsidRPr="00445035">
        <w:rPr>
          <w:lang w:val="en-US"/>
        </w:rPr>
        <w:t xml:space="preserve"> </w:t>
      </w:r>
      <w:r w:rsidRPr="00350185">
        <w:t xml:space="preserve">to argue </w:t>
      </w:r>
      <w:r w:rsidRPr="00783C57">
        <w:t>why</w:t>
      </w:r>
      <w:r w:rsidRPr="00350185">
        <w:t xml:space="preserve"> the authority lacks jurisdiction without risking </w:t>
      </w:r>
      <w:r>
        <w:t xml:space="preserve">being found to have submitted to that jurisdiction. </w:t>
      </w:r>
      <w:r w:rsidRPr="00350185">
        <w:t xml:space="preserve">A defendant must be permitted to </w:t>
      </w:r>
      <w:r>
        <w:t>raise</w:t>
      </w:r>
      <w:r w:rsidRPr="00350185">
        <w:t xml:space="preserve"> arguments and considerations capable of convincing a foreign authority that it should not assume jurisdiction</w:t>
      </w:r>
      <w:r>
        <w:t xml:space="preserve">, </w:t>
      </w:r>
      <w:r>
        <w:rPr>
          <w:lang w:val="en-US"/>
        </w:rPr>
        <w:t>and it</w:t>
      </w:r>
      <w:r>
        <w:t xml:space="preserve"> </w:t>
      </w:r>
      <w:r w:rsidRPr="00350185">
        <w:t xml:space="preserve">is unreasonable to suggest that any defendant </w:t>
      </w:r>
      <w:r>
        <w:t>who does so</w:t>
      </w:r>
      <w:r w:rsidRPr="00350185">
        <w:t xml:space="preserve"> necessarily submit</w:t>
      </w:r>
      <w:r>
        <w:t>s</w:t>
      </w:r>
      <w:r w:rsidRPr="00350185">
        <w:t xml:space="preserve"> to the foreign authority’s jurisdiction. This would leave defendant</w:t>
      </w:r>
      <w:r>
        <w:t>s in a “c</w:t>
      </w:r>
      <w:r w:rsidRPr="00350185">
        <w:t xml:space="preserve">atch-22” situation. If </w:t>
      </w:r>
      <w:r>
        <w:t>they attempt</w:t>
      </w:r>
      <w:r w:rsidRPr="00350185">
        <w:t xml:space="preserve"> to challenge the jurisdiction</w:t>
      </w:r>
      <w:r>
        <w:t xml:space="preserve"> of a foreign authority, they risk</w:t>
      </w:r>
      <w:r w:rsidRPr="00350185">
        <w:t xml:space="preserve"> being found </w:t>
      </w:r>
      <w:r>
        <w:t xml:space="preserve">by a Quebec court </w:t>
      </w:r>
      <w:r w:rsidRPr="00350185">
        <w:t xml:space="preserve">to have submitted to </w:t>
      </w:r>
      <w:r>
        <w:t>that jurisdiction</w:t>
      </w:r>
      <w:r w:rsidRPr="00350185">
        <w:t xml:space="preserve">. If </w:t>
      </w:r>
      <w:r>
        <w:t>they do</w:t>
      </w:r>
      <w:r w:rsidRPr="00350185">
        <w:t xml:space="preserve"> not, </w:t>
      </w:r>
      <w:r>
        <w:t>they</w:t>
      </w:r>
      <w:r w:rsidRPr="00350185">
        <w:t xml:space="preserve"> will likely be faced with a foreign </w:t>
      </w:r>
      <w:r>
        <w:t xml:space="preserve">default </w:t>
      </w:r>
      <w:r w:rsidRPr="00350185">
        <w:t xml:space="preserve">judgment which could seriously limit </w:t>
      </w:r>
      <w:r>
        <w:t>their</w:t>
      </w:r>
      <w:r w:rsidRPr="00350185">
        <w:t xml:space="preserve"> ability to conduct business (or any other activities) in the foreign jurisdiction. The practical implications are real and serious. </w:t>
      </w:r>
    </w:p>
    <w:p w:rsidR="00475247" w:rsidRDefault="00475247" w:rsidP="00475247">
      <w:pPr>
        <w:pStyle w:val="SCCNormalDoubleSpacing"/>
        <w:spacing w:after="480"/>
        <w:rPr>
          <w:lang w:val="en-US"/>
        </w:rPr>
      </w:pPr>
      <w:r>
        <w:lastRenderedPageBreak/>
        <w:tab/>
      </w:r>
      <w:r w:rsidRPr="00350185">
        <w:rPr>
          <w:lang w:val="en-US"/>
        </w:rPr>
        <w:t xml:space="preserve">On the facts of this case, </w:t>
      </w:r>
      <w:r>
        <w:rPr>
          <w:lang w:val="en-US"/>
        </w:rPr>
        <w:t>there is</w:t>
      </w:r>
      <w:r w:rsidRPr="00445035">
        <w:rPr>
          <w:lang w:val="en-US"/>
        </w:rPr>
        <w:t xml:space="preserve"> </w:t>
      </w:r>
      <w:r w:rsidRPr="00350185">
        <w:rPr>
          <w:lang w:val="en-US"/>
        </w:rPr>
        <w:t xml:space="preserve">little support for the inference that </w:t>
      </w:r>
      <w:r>
        <w:rPr>
          <w:lang w:val="en-US"/>
        </w:rPr>
        <w:t>B</w:t>
      </w:r>
      <w:r>
        <w:t xml:space="preserve"> </w:t>
      </w:r>
      <w:r w:rsidRPr="00350185">
        <w:rPr>
          <w:lang w:val="en-US"/>
        </w:rPr>
        <w:t xml:space="preserve">submitted to the jurisdiction of the Utah </w:t>
      </w:r>
      <w:r>
        <w:rPr>
          <w:lang w:val="en-US"/>
        </w:rPr>
        <w:t>c</w:t>
      </w:r>
      <w:r w:rsidRPr="00350185">
        <w:rPr>
          <w:lang w:val="en-US"/>
        </w:rPr>
        <w:t xml:space="preserve">ourt. While </w:t>
      </w:r>
      <w:r>
        <w:rPr>
          <w:lang w:val="en-US"/>
        </w:rPr>
        <w:t>B</w:t>
      </w:r>
      <w:r w:rsidRPr="00350185">
        <w:rPr>
          <w:lang w:val="en-US"/>
        </w:rPr>
        <w:t xml:space="preserve"> did m</w:t>
      </w:r>
      <w:r>
        <w:rPr>
          <w:lang w:val="en-US"/>
        </w:rPr>
        <w:t xml:space="preserve">ake some substantive arguments, </w:t>
      </w:r>
      <w:r w:rsidRPr="00350185">
        <w:rPr>
          <w:lang w:val="en-US"/>
        </w:rPr>
        <w:t>the</w:t>
      </w:r>
      <w:r>
        <w:rPr>
          <w:lang w:val="en-US"/>
        </w:rPr>
        <w:t>y</w:t>
      </w:r>
      <w:r w:rsidRPr="00350185">
        <w:rPr>
          <w:lang w:val="en-US"/>
        </w:rPr>
        <w:t xml:space="preserve"> were presented alongside </w:t>
      </w:r>
      <w:r>
        <w:rPr>
          <w:lang w:val="en-US"/>
        </w:rPr>
        <w:t xml:space="preserve">jurisdictional </w:t>
      </w:r>
      <w:r w:rsidRPr="00350185">
        <w:rPr>
          <w:lang w:val="en-US"/>
        </w:rPr>
        <w:t xml:space="preserve">arguments. </w:t>
      </w:r>
      <w:r>
        <w:rPr>
          <w:lang w:val="en-US"/>
        </w:rPr>
        <w:t>S</w:t>
      </w:r>
      <w:r w:rsidRPr="00350185">
        <w:rPr>
          <w:lang w:val="en-US"/>
        </w:rPr>
        <w:t xml:space="preserve">ubmission to jurisdiction can be either explicit or implicit, </w:t>
      </w:r>
      <w:r>
        <w:rPr>
          <w:lang w:val="en-US"/>
        </w:rPr>
        <w:t>but</w:t>
      </w:r>
      <w:r>
        <w:t xml:space="preserve"> </w:t>
      </w:r>
      <w:r w:rsidRPr="00350185">
        <w:rPr>
          <w:lang w:val="en-US"/>
        </w:rPr>
        <w:t>it must</w:t>
      </w:r>
      <w:r>
        <w:rPr>
          <w:lang w:val="en-US"/>
        </w:rPr>
        <w:t xml:space="preserve"> </w:t>
      </w:r>
      <w:r w:rsidRPr="00350185">
        <w:rPr>
          <w:lang w:val="en-US"/>
        </w:rPr>
        <w:t>be clear</w:t>
      </w:r>
      <w:r>
        <w:rPr>
          <w:lang w:val="en-US"/>
        </w:rPr>
        <w:t>. I</w:t>
      </w:r>
      <w:r w:rsidRPr="00350185">
        <w:rPr>
          <w:lang w:val="en-US"/>
        </w:rPr>
        <w:t xml:space="preserve">n alleging that the Utah </w:t>
      </w:r>
      <w:r>
        <w:rPr>
          <w:lang w:val="en-US"/>
        </w:rPr>
        <w:t>c</w:t>
      </w:r>
      <w:r w:rsidRPr="00350185">
        <w:rPr>
          <w:lang w:val="en-US"/>
        </w:rPr>
        <w:t xml:space="preserve">ourt had </w:t>
      </w:r>
      <w:r w:rsidRPr="00CE3E0C">
        <w:t>jurisdiction</w:t>
      </w:r>
      <w:r w:rsidRPr="00350185">
        <w:rPr>
          <w:lang w:val="en-US"/>
        </w:rPr>
        <w:t xml:space="preserve"> over </w:t>
      </w:r>
      <w:r>
        <w:rPr>
          <w:lang w:val="en-US"/>
        </w:rPr>
        <w:t>B</w:t>
      </w:r>
      <w:r w:rsidRPr="00350185">
        <w:rPr>
          <w:lang w:val="en-US"/>
        </w:rPr>
        <w:t xml:space="preserve">, </w:t>
      </w:r>
      <w:r>
        <w:rPr>
          <w:lang w:val="en-US"/>
        </w:rPr>
        <w:t>Knight</w:t>
      </w:r>
      <w:r w:rsidRPr="00445035">
        <w:rPr>
          <w:lang w:val="en-US"/>
        </w:rPr>
        <w:t xml:space="preserve"> </w:t>
      </w:r>
      <w:r w:rsidRPr="00350185">
        <w:rPr>
          <w:lang w:val="en-US"/>
        </w:rPr>
        <w:t xml:space="preserve">bore the burden of proving that </w:t>
      </w:r>
      <w:r>
        <w:t xml:space="preserve">B had </w:t>
      </w:r>
      <w:r w:rsidRPr="00350185">
        <w:rPr>
          <w:lang w:val="en-US"/>
        </w:rPr>
        <w:t xml:space="preserve">a choice under Utah procedural law not to proceed as he did when he presented </w:t>
      </w:r>
      <w:r>
        <w:rPr>
          <w:lang w:val="en-US"/>
        </w:rPr>
        <w:t xml:space="preserve">substantive </w:t>
      </w:r>
      <w:r w:rsidRPr="00350185">
        <w:rPr>
          <w:lang w:val="en-US"/>
        </w:rPr>
        <w:t xml:space="preserve">arguments in his </w:t>
      </w:r>
      <w:r>
        <w:rPr>
          <w:lang w:val="en-US"/>
        </w:rPr>
        <w:t>m</w:t>
      </w:r>
      <w:r w:rsidRPr="00350185">
        <w:rPr>
          <w:lang w:val="en-US"/>
        </w:rPr>
        <w:t xml:space="preserve">otion to </w:t>
      </w:r>
      <w:r>
        <w:rPr>
          <w:lang w:val="en-US"/>
        </w:rPr>
        <w:t>d</w:t>
      </w:r>
      <w:r w:rsidRPr="00350185">
        <w:rPr>
          <w:lang w:val="en-US"/>
        </w:rPr>
        <w:t>ismiss. This is consistent with the well-established principle that in Qu</w:t>
      </w:r>
      <w:r>
        <w:rPr>
          <w:lang w:val="en-US"/>
        </w:rPr>
        <w:t>e</w:t>
      </w:r>
      <w:r w:rsidRPr="00350185">
        <w:rPr>
          <w:lang w:val="en-US"/>
        </w:rPr>
        <w:t>bec, the plaintiff bears the burden of proving the facts upon which the court’s jurisdiction is based</w:t>
      </w:r>
      <w:r>
        <w:rPr>
          <w:lang w:val="en-US"/>
        </w:rPr>
        <w:t xml:space="preserve">. Knight </w:t>
      </w:r>
      <w:r w:rsidRPr="00350185">
        <w:rPr>
          <w:lang w:val="en-US"/>
        </w:rPr>
        <w:t>has not met its burden in</w:t>
      </w:r>
      <w:r>
        <w:rPr>
          <w:lang w:val="en-US"/>
        </w:rPr>
        <w:t xml:space="preserve"> this regard. T</w:t>
      </w:r>
      <w:r w:rsidRPr="00350185">
        <w:rPr>
          <w:lang w:val="en-US"/>
        </w:rPr>
        <w:t xml:space="preserve">here is no evidence in the record to indicate that </w:t>
      </w:r>
      <w:r>
        <w:rPr>
          <w:lang w:val="en-US"/>
        </w:rPr>
        <w:t>B</w:t>
      </w:r>
      <w:r w:rsidRPr="00350185">
        <w:rPr>
          <w:lang w:val="en-US"/>
        </w:rPr>
        <w:t xml:space="preserve"> had the procedural choice not to raise </w:t>
      </w:r>
      <w:r>
        <w:rPr>
          <w:lang w:val="en-US"/>
        </w:rPr>
        <w:t xml:space="preserve">certain substantive arguments </w:t>
      </w:r>
      <w:r w:rsidRPr="00350185">
        <w:rPr>
          <w:lang w:val="en-US"/>
        </w:rPr>
        <w:t>at th</w:t>
      </w:r>
      <w:r>
        <w:rPr>
          <w:lang w:val="en-US"/>
        </w:rPr>
        <w:t>e</w:t>
      </w:r>
      <w:r w:rsidRPr="00350185">
        <w:rPr>
          <w:lang w:val="en-US"/>
        </w:rPr>
        <w:t xml:space="preserve"> stage</w:t>
      </w:r>
      <w:r>
        <w:rPr>
          <w:lang w:val="en-US"/>
        </w:rPr>
        <w:t xml:space="preserve"> of objecting to jurisdiction</w:t>
      </w:r>
      <w:r w:rsidRPr="00350185">
        <w:rPr>
          <w:lang w:val="en-US"/>
        </w:rPr>
        <w:t>.</w:t>
      </w:r>
    </w:p>
    <w:p w:rsidR="00475247" w:rsidRDefault="00475247" w:rsidP="00475247">
      <w:pPr>
        <w:pStyle w:val="SCCNormalDoubleSpacing"/>
        <w:spacing w:after="480"/>
      </w:pPr>
      <w:r>
        <w:tab/>
      </w:r>
      <w:r w:rsidRPr="00350185">
        <w:t xml:space="preserve">As none of the connecting factors under </w:t>
      </w:r>
      <w:r>
        <w:t>art. </w:t>
      </w:r>
      <w:r w:rsidRPr="00350185">
        <w:t xml:space="preserve">3168 </w:t>
      </w:r>
      <w:r w:rsidRPr="00350185">
        <w:rPr>
          <w:i/>
        </w:rPr>
        <w:t>C.C.Q.</w:t>
      </w:r>
      <w:r w:rsidRPr="00350185">
        <w:t xml:space="preserve"> is </w:t>
      </w:r>
      <w:r>
        <w:t>present</w:t>
      </w:r>
      <w:r w:rsidRPr="00350185">
        <w:t>, there is no need to c</w:t>
      </w:r>
      <w:r>
        <w:t>onsider whether the dispute is substantially connected</w:t>
      </w:r>
      <w:r w:rsidR="00521ADC">
        <w:t xml:space="preserve"> with the foreign s</w:t>
      </w:r>
      <w:r w:rsidRPr="00350185">
        <w:t xml:space="preserve">tate under </w:t>
      </w:r>
      <w:r>
        <w:t>art. </w:t>
      </w:r>
      <w:r w:rsidRPr="00350185">
        <w:t xml:space="preserve">3164 </w:t>
      </w:r>
      <w:r w:rsidRPr="00350185">
        <w:rPr>
          <w:i/>
        </w:rPr>
        <w:t>C.C.Q</w:t>
      </w:r>
      <w:r w:rsidRPr="00350185">
        <w:t xml:space="preserve">. </w:t>
      </w:r>
      <w:r>
        <w:t>T</w:t>
      </w:r>
      <w:r w:rsidRPr="00350185">
        <w:t xml:space="preserve">he wording of </w:t>
      </w:r>
      <w:r>
        <w:t>art. </w:t>
      </w:r>
      <w:r w:rsidRPr="00350185">
        <w:t xml:space="preserve">3168 </w:t>
      </w:r>
      <w:r w:rsidRPr="00350185">
        <w:rPr>
          <w:i/>
        </w:rPr>
        <w:t>C.C.Q</w:t>
      </w:r>
      <w:r w:rsidRPr="00350185">
        <w:t>. makes clear</w:t>
      </w:r>
      <w:r>
        <w:t xml:space="preserve"> </w:t>
      </w:r>
      <w:r>
        <w:rPr>
          <w:lang w:val="en-US"/>
        </w:rPr>
        <w:t xml:space="preserve">that </w:t>
      </w:r>
      <w:r w:rsidRPr="00350185">
        <w:t xml:space="preserve">in personal actions of a patrimonial nature, the jurisdiction of foreign authorities is recognized </w:t>
      </w:r>
      <w:r w:rsidRPr="00783C57">
        <w:t xml:space="preserve">only </w:t>
      </w:r>
      <w:r w:rsidRPr="00350185">
        <w:t xml:space="preserve">where one of the listed </w:t>
      </w:r>
      <w:r>
        <w:t>factors</w:t>
      </w:r>
      <w:r w:rsidRPr="00350185">
        <w:t xml:space="preserve"> is present.</w:t>
      </w:r>
      <w:r>
        <w:t xml:space="preserve"> </w:t>
      </w:r>
      <w:r>
        <w:rPr>
          <w:lang w:val="en-US"/>
        </w:rPr>
        <w:t xml:space="preserve">However, had it been found </w:t>
      </w:r>
      <w:r w:rsidRPr="00350185">
        <w:t xml:space="preserve">that </w:t>
      </w:r>
      <w:r>
        <w:t>B</w:t>
      </w:r>
      <w:r w:rsidRPr="00350185">
        <w:t xml:space="preserve"> submitted to the Utah </w:t>
      </w:r>
      <w:r>
        <w:t>c</w:t>
      </w:r>
      <w:r w:rsidRPr="00350185">
        <w:t xml:space="preserve">ourt’s jurisdiction, </w:t>
      </w:r>
      <w:r>
        <w:rPr>
          <w:lang w:val="en-US"/>
        </w:rPr>
        <w:t xml:space="preserve">there would still be </w:t>
      </w:r>
      <w:r w:rsidRPr="00350185">
        <w:t xml:space="preserve">no substantial connection between the dispute and Utah under </w:t>
      </w:r>
      <w:r>
        <w:t>art. </w:t>
      </w:r>
      <w:r w:rsidRPr="00350185">
        <w:t xml:space="preserve">3164 </w:t>
      </w:r>
      <w:r>
        <w:rPr>
          <w:i/>
        </w:rPr>
        <w:t>C.C.Q</w:t>
      </w:r>
      <w:r w:rsidRPr="00D656D9">
        <w:rPr>
          <w:i/>
        </w:rPr>
        <w:t>.</w:t>
      </w:r>
      <w:r w:rsidRPr="00350185">
        <w:t xml:space="preserve"> </w:t>
      </w:r>
    </w:p>
    <w:p w:rsidR="00475247" w:rsidRDefault="00475247" w:rsidP="00475247">
      <w:pPr>
        <w:pStyle w:val="SCCNormalDoubleSpacing"/>
        <w:spacing w:after="480"/>
      </w:pPr>
      <w:r>
        <w:tab/>
        <w:t>T</w:t>
      </w:r>
      <w:r w:rsidRPr="00350185">
        <w:t>here will be exceptional circumstances in which</w:t>
      </w:r>
      <w:r>
        <w:t xml:space="preserve"> a</w:t>
      </w:r>
      <w:r w:rsidRPr="00350185">
        <w:t xml:space="preserve"> substantial connection </w:t>
      </w:r>
      <w:r>
        <w:rPr>
          <w:lang w:val="en-US"/>
        </w:rPr>
        <w:t xml:space="preserve">will </w:t>
      </w:r>
      <w:r w:rsidRPr="00350185">
        <w:t xml:space="preserve">need to be demonstrated under </w:t>
      </w:r>
      <w:r>
        <w:t>art. </w:t>
      </w:r>
      <w:r w:rsidRPr="00350185">
        <w:t xml:space="preserve">3164 </w:t>
      </w:r>
      <w:r w:rsidRPr="00350185">
        <w:rPr>
          <w:i/>
        </w:rPr>
        <w:t>C.C.Q</w:t>
      </w:r>
      <w:r w:rsidRPr="00350185">
        <w:t xml:space="preserve">. even where one of the connecting factors </w:t>
      </w:r>
      <w:r>
        <w:t>in</w:t>
      </w:r>
      <w:r w:rsidRPr="00350185">
        <w:t xml:space="preserve"> </w:t>
      </w:r>
      <w:r>
        <w:t>art. </w:t>
      </w:r>
      <w:r w:rsidRPr="00350185">
        <w:t xml:space="preserve">3168 </w:t>
      </w:r>
      <w:r w:rsidRPr="00350185">
        <w:rPr>
          <w:i/>
        </w:rPr>
        <w:t>C.C.Q</w:t>
      </w:r>
      <w:r w:rsidRPr="00350185">
        <w:t xml:space="preserve">. has been </w:t>
      </w:r>
      <w:r>
        <w:t>met</w:t>
      </w:r>
      <w:r w:rsidRPr="00350185">
        <w:t xml:space="preserve">. </w:t>
      </w:r>
      <w:r>
        <w:t>E</w:t>
      </w:r>
      <w:r w:rsidRPr="00350185">
        <w:t xml:space="preserve">vidence </w:t>
      </w:r>
      <w:r>
        <w:rPr>
          <w:lang w:val="en-US"/>
        </w:rPr>
        <w:t xml:space="preserve">of </w:t>
      </w:r>
      <w:r w:rsidRPr="00350185">
        <w:t xml:space="preserve">one of the </w:t>
      </w:r>
      <w:r>
        <w:t>factors in</w:t>
      </w:r>
      <w:r w:rsidRPr="00350185">
        <w:t xml:space="preserve"> </w:t>
      </w:r>
      <w:r>
        <w:t>art. </w:t>
      </w:r>
      <w:r w:rsidRPr="00350185">
        <w:t xml:space="preserve">3168 </w:t>
      </w:r>
      <w:r w:rsidRPr="00350185">
        <w:rPr>
          <w:i/>
          <w:lang w:val="en-US"/>
        </w:rPr>
        <w:lastRenderedPageBreak/>
        <w:t>C.C.Q</w:t>
      </w:r>
      <w:r w:rsidRPr="00350185">
        <w:rPr>
          <w:lang w:val="en-US"/>
        </w:rPr>
        <w:t xml:space="preserve">. </w:t>
      </w:r>
      <w:r>
        <w:rPr>
          <w:lang w:val="en-US"/>
        </w:rPr>
        <w:t xml:space="preserve">being present </w:t>
      </w:r>
      <w:r w:rsidRPr="00350185">
        <w:t>will generally be sufficient to demonstrate a substantial connection and thus to establish jurisdiction</w:t>
      </w:r>
      <w:r>
        <w:t>. Nevertheless,</w:t>
      </w:r>
      <w:r w:rsidRPr="00350185">
        <w:t xml:space="preserve"> </w:t>
      </w:r>
      <w:r>
        <w:t>this</w:t>
      </w:r>
      <w:r w:rsidRPr="00350185">
        <w:t xml:space="preserve"> will not </w:t>
      </w:r>
      <w:r w:rsidRPr="00783C57">
        <w:t>always</w:t>
      </w:r>
      <w:r w:rsidRPr="00350185">
        <w:t xml:space="preserve"> be </w:t>
      </w:r>
      <w:r>
        <w:t>the case</w:t>
      </w:r>
      <w:r w:rsidRPr="00350185">
        <w:t>. Requiring that a substantial connection betwe</w:t>
      </w:r>
      <w:r w:rsidR="00521ADC">
        <w:t>en the dispute and the foreign s</w:t>
      </w:r>
      <w:r w:rsidRPr="00350185">
        <w:t xml:space="preserve">tate be demonstrated even where </w:t>
      </w:r>
      <w:r>
        <w:t>art. </w:t>
      </w:r>
      <w:r w:rsidRPr="00350185">
        <w:t xml:space="preserve">3168 </w:t>
      </w:r>
      <w:r w:rsidRPr="00350185">
        <w:rPr>
          <w:i/>
        </w:rPr>
        <w:t>C.C.Q</w:t>
      </w:r>
      <w:r w:rsidRPr="00350185">
        <w:t>.</w:t>
      </w:r>
      <w:r>
        <w:t xml:space="preserve"> is engaged</w:t>
      </w:r>
      <w:r w:rsidRPr="00350185">
        <w:t xml:space="preserve"> is consistent with the </w:t>
      </w:r>
      <w:r>
        <w:t>language</w:t>
      </w:r>
      <w:r w:rsidRPr="00350185">
        <w:t xml:space="preserve">, context and purpose of </w:t>
      </w:r>
      <w:r>
        <w:t>art. </w:t>
      </w:r>
      <w:r w:rsidRPr="00350185">
        <w:t xml:space="preserve">3164 </w:t>
      </w:r>
      <w:r w:rsidRPr="00350185">
        <w:rPr>
          <w:i/>
        </w:rPr>
        <w:t>C.C.Q</w:t>
      </w:r>
      <w:r w:rsidRPr="00350185">
        <w:t xml:space="preserve">., as well as with the principle of comity and the values of order and fairness </w:t>
      </w:r>
      <w:r>
        <w:t>underlying</w:t>
      </w:r>
      <w:r w:rsidRPr="00350185">
        <w:t xml:space="preserve"> the rules of private international law</w:t>
      </w:r>
      <w:r>
        <w:t>.</w:t>
      </w:r>
    </w:p>
    <w:p w:rsidR="00475247" w:rsidRDefault="00475247" w:rsidP="00475247">
      <w:pPr>
        <w:pStyle w:val="SCCNormalDoubleSpacing"/>
        <w:spacing w:after="480"/>
        <w:rPr>
          <w:lang w:val="en-US"/>
        </w:rPr>
      </w:pPr>
      <w:r>
        <w:tab/>
        <w:t>Article</w:t>
      </w:r>
      <w:r w:rsidRPr="00350185">
        <w:t xml:space="preserve"> 3164 </w:t>
      </w:r>
      <w:r w:rsidRPr="00350185">
        <w:rPr>
          <w:i/>
        </w:rPr>
        <w:t>C.C.Q.</w:t>
      </w:r>
      <w:r w:rsidRPr="00350185">
        <w:t xml:space="preserve"> is the first</w:t>
      </w:r>
      <w:r>
        <w:t xml:space="preserve"> article and key provision </w:t>
      </w:r>
      <w:r w:rsidRPr="00350185">
        <w:t xml:space="preserve">of </w:t>
      </w:r>
      <w:r>
        <w:t>the chapter</w:t>
      </w:r>
      <w:r w:rsidRPr="00350185">
        <w:t xml:space="preserve"> of the </w:t>
      </w:r>
      <w:r>
        <w:rPr>
          <w:i/>
        </w:rPr>
        <w:t>C.C.Q.</w:t>
      </w:r>
      <w:r w:rsidRPr="00350185">
        <w:t xml:space="preserve"> </w:t>
      </w:r>
      <w:r>
        <w:t xml:space="preserve">that </w:t>
      </w:r>
      <w:r w:rsidRPr="00350185">
        <w:t xml:space="preserve">sets out the rules applicable to the </w:t>
      </w:r>
      <w:r>
        <w:t xml:space="preserve">jurisdiction of foreign authorities. </w:t>
      </w:r>
      <w:r w:rsidRPr="00350185">
        <w:t>It establishes the genera</w:t>
      </w:r>
      <w:r>
        <w:t xml:space="preserve">l principle of reciprocity, or </w:t>
      </w:r>
      <w:r w:rsidRPr="00350185">
        <w:t>mi</w:t>
      </w:r>
      <w:r>
        <w:t>rror principle, whereby the jurisdiction of</w:t>
      </w:r>
      <w:r w:rsidRPr="00350185">
        <w:rPr>
          <w:lang w:val="en"/>
        </w:rPr>
        <w:t xml:space="preserve"> foreign authorities </w:t>
      </w:r>
      <w:r>
        <w:rPr>
          <w:lang w:val="en"/>
        </w:rPr>
        <w:t xml:space="preserve">is established in accordance with the rules on </w:t>
      </w:r>
      <w:r w:rsidRPr="00350185">
        <w:rPr>
          <w:lang w:val="en"/>
        </w:rPr>
        <w:t xml:space="preserve">jurisdiction </w:t>
      </w:r>
      <w:r>
        <w:rPr>
          <w:lang w:val="en"/>
        </w:rPr>
        <w:t>applicable to</w:t>
      </w:r>
      <w:r w:rsidRPr="00350185">
        <w:rPr>
          <w:lang w:val="en"/>
        </w:rPr>
        <w:t xml:space="preserve"> Qu</w:t>
      </w:r>
      <w:r>
        <w:rPr>
          <w:lang w:val="en"/>
        </w:rPr>
        <w:t>e</w:t>
      </w:r>
      <w:r w:rsidRPr="00350185">
        <w:rPr>
          <w:lang w:val="en"/>
        </w:rPr>
        <w:t xml:space="preserve">bec </w:t>
      </w:r>
      <w:r>
        <w:rPr>
          <w:lang w:val="en"/>
        </w:rPr>
        <w:t xml:space="preserve">authorities under Title Three. </w:t>
      </w:r>
      <w:r w:rsidRPr="00350185">
        <w:rPr>
          <w:lang w:val="en"/>
        </w:rPr>
        <w:t xml:space="preserve">To that general principle of reciprocity, </w:t>
      </w:r>
      <w:r>
        <w:rPr>
          <w:lang w:val="en"/>
        </w:rPr>
        <w:t>art. </w:t>
      </w:r>
      <w:r w:rsidRPr="00350185">
        <w:rPr>
          <w:lang w:val="en"/>
        </w:rPr>
        <w:t xml:space="preserve">3164 </w:t>
      </w:r>
      <w:r w:rsidRPr="00350185">
        <w:rPr>
          <w:i/>
          <w:lang w:val="en"/>
        </w:rPr>
        <w:t>C.C.Q</w:t>
      </w:r>
      <w:r w:rsidRPr="00350185">
        <w:rPr>
          <w:lang w:val="en"/>
        </w:rPr>
        <w:t xml:space="preserve">. adds </w:t>
      </w:r>
      <w:r>
        <w:rPr>
          <w:lang w:val="en"/>
        </w:rPr>
        <w:t>the</w:t>
      </w:r>
      <w:r w:rsidRPr="00350185">
        <w:rPr>
          <w:lang w:val="en"/>
        </w:rPr>
        <w:t xml:space="preserve"> further requirement </w:t>
      </w:r>
      <w:r>
        <w:rPr>
          <w:lang w:val="en-US"/>
        </w:rPr>
        <w:t xml:space="preserve">that a </w:t>
      </w:r>
      <w:r>
        <w:rPr>
          <w:lang w:val="en"/>
        </w:rPr>
        <w:t>dispute be substantially connected</w:t>
      </w:r>
      <w:r w:rsidR="00521ADC">
        <w:rPr>
          <w:lang w:val="en"/>
        </w:rPr>
        <w:t xml:space="preserve"> with the foreign s</w:t>
      </w:r>
      <w:r w:rsidRPr="00350185">
        <w:rPr>
          <w:lang w:val="en"/>
        </w:rPr>
        <w:t xml:space="preserve">tate whose </w:t>
      </w:r>
      <w:r>
        <w:rPr>
          <w:lang w:val="en"/>
        </w:rPr>
        <w:t>authority</w:t>
      </w:r>
      <w:r w:rsidRPr="00350185">
        <w:rPr>
          <w:lang w:val="en"/>
        </w:rPr>
        <w:t xml:space="preserve"> is seized of the matter</w:t>
      </w:r>
      <w:r>
        <w:rPr>
          <w:lang w:val="en"/>
        </w:rPr>
        <w:t xml:space="preserve">. </w:t>
      </w:r>
      <w:r>
        <w:rPr>
          <w:lang w:val="en-US"/>
        </w:rPr>
        <w:t>T</w:t>
      </w:r>
      <w:r w:rsidRPr="00350185">
        <w:rPr>
          <w:lang w:val="en-US"/>
        </w:rPr>
        <w:t>he reference to Title Three is not meant to limit the application of that fundamental requirement, but simply to express the reciprocity principle which serves as the foundation for Title Four. As such, the subsequent provisions of Title Four</w:t>
      </w:r>
      <w:r>
        <w:rPr>
          <w:lang w:val="en-US"/>
        </w:rPr>
        <w:t xml:space="preserve">, which include art. 3168 </w:t>
      </w:r>
      <w:r w:rsidRPr="00B64AF1">
        <w:rPr>
          <w:i/>
          <w:lang w:val="en-US"/>
        </w:rPr>
        <w:t>C.C.Q.</w:t>
      </w:r>
      <w:r>
        <w:t xml:space="preserve">, </w:t>
      </w:r>
      <w:r w:rsidRPr="00350185">
        <w:rPr>
          <w:lang w:val="en-US"/>
        </w:rPr>
        <w:t>do not displace, or entirely subsume, the requirement of a substantial connection.</w:t>
      </w:r>
      <w:r w:rsidRPr="00B64AF1">
        <w:rPr>
          <w:lang w:val="en-US"/>
        </w:rPr>
        <w:t xml:space="preserve"> </w:t>
      </w:r>
      <w:r w:rsidRPr="00350185">
        <w:rPr>
          <w:lang w:val="en-US"/>
        </w:rPr>
        <w:t>The substantial connection requirement is meant to prevent Qu</w:t>
      </w:r>
      <w:r>
        <w:rPr>
          <w:lang w:val="en-US"/>
        </w:rPr>
        <w:t>e</w:t>
      </w:r>
      <w:r w:rsidRPr="00350185">
        <w:rPr>
          <w:lang w:val="en-US"/>
        </w:rPr>
        <w:t>bec courts from recognizing a foreign decision where the connection is so weak</w:t>
      </w:r>
      <w:r>
        <w:rPr>
          <w:lang w:val="en-US"/>
        </w:rPr>
        <w:t xml:space="preserve"> </w:t>
      </w:r>
      <w:r w:rsidRPr="00350185">
        <w:rPr>
          <w:lang w:val="en-US"/>
        </w:rPr>
        <w:t>that recognition would be inappropriate</w:t>
      </w:r>
      <w:r>
        <w:rPr>
          <w:lang w:val="en-US"/>
        </w:rPr>
        <w:t>.</w:t>
      </w:r>
      <w:r>
        <w:t xml:space="preserve"> </w:t>
      </w:r>
    </w:p>
    <w:p w:rsidR="00475247" w:rsidRDefault="00475247" w:rsidP="00475247">
      <w:pPr>
        <w:pStyle w:val="SCCNormalDoubleSpacing"/>
        <w:spacing w:after="480"/>
      </w:pPr>
      <w:r>
        <w:lastRenderedPageBreak/>
        <w:tab/>
        <w:t>T</w:t>
      </w:r>
      <w:r w:rsidRPr="00350185">
        <w:t xml:space="preserve">his is one of the exceptional cases </w:t>
      </w:r>
      <w:r>
        <w:t xml:space="preserve">in </w:t>
      </w:r>
      <w:r w:rsidRPr="00350185">
        <w:t xml:space="preserve">which a separate </w:t>
      </w:r>
      <w:r w:rsidRPr="00350185">
        <w:rPr>
          <w:lang w:val="en-US"/>
        </w:rPr>
        <w:t xml:space="preserve">substantial connection </w:t>
      </w:r>
      <w:r w:rsidRPr="00350185">
        <w:t>analysis</w:t>
      </w:r>
      <w:r>
        <w:t xml:space="preserve"> would have been warranted</w:t>
      </w:r>
      <w:r w:rsidRPr="00350185">
        <w:t>.</w:t>
      </w:r>
      <w:r>
        <w:t xml:space="preserve"> </w:t>
      </w:r>
      <w:r>
        <w:rPr>
          <w:lang w:val="en-US"/>
        </w:rPr>
        <w:t xml:space="preserve">Specifically, </w:t>
      </w:r>
      <w:r>
        <w:t>w</w:t>
      </w:r>
      <w:r w:rsidRPr="00350185">
        <w:t xml:space="preserve">here a defendant is found to have submitted to the jurisdiction of a foreign authority pursuant to </w:t>
      </w:r>
      <w:r>
        <w:t>art. </w:t>
      </w:r>
      <w:r w:rsidRPr="00350185">
        <w:t xml:space="preserve">3168(6) </w:t>
      </w:r>
      <w:r w:rsidRPr="00350185">
        <w:rPr>
          <w:i/>
        </w:rPr>
        <w:t>C.C.Q.</w:t>
      </w:r>
      <w:r w:rsidRPr="00350185">
        <w:t>,</w:t>
      </w:r>
      <w:r w:rsidRPr="00350185">
        <w:rPr>
          <w:i/>
        </w:rPr>
        <w:t xml:space="preserve"> </w:t>
      </w:r>
      <w:r w:rsidRPr="00350185">
        <w:t>further evidence may be required to establish a substantial connection between the dispute and the forum</w:t>
      </w:r>
      <w:r>
        <w:t xml:space="preserve">. </w:t>
      </w:r>
      <w:r w:rsidRPr="00350185">
        <w:t xml:space="preserve">This </w:t>
      </w:r>
      <w:r>
        <w:rPr>
          <w:lang w:val="en-US"/>
        </w:rPr>
        <w:t xml:space="preserve">will be </w:t>
      </w:r>
      <w:r>
        <w:t xml:space="preserve">the case where submission </w:t>
      </w:r>
      <w:r w:rsidRPr="00350185">
        <w:t>has been</w:t>
      </w:r>
      <w:r>
        <w:t xml:space="preserve"> </w:t>
      </w:r>
      <w:r w:rsidRPr="00350185">
        <w:t>reluctant and largely involuntary, and where the defendan</w:t>
      </w:r>
      <w:r>
        <w:t>t has not presented a defenc</w:t>
      </w:r>
      <w:r w:rsidRPr="00350185">
        <w:t xml:space="preserve">e on the merits but </w:t>
      </w:r>
      <w:r>
        <w:t xml:space="preserve">has </w:t>
      </w:r>
      <w:r w:rsidRPr="00350185">
        <w:t>merely challenged the foreign authority</w:t>
      </w:r>
      <w:r>
        <w:t>’s jurisdiction.</w:t>
      </w:r>
      <w:r w:rsidRPr="0003313A">
        <w:t xml:space="preserve"> </w:t>
      </w:r>
      <w:r w:rsidRPr="003B6A70">
        <w:t xml:space="preserve">Submission does not in itself establish an actual connection between the underlying </w:t>
      </w:r>
      <w:r w:rsidR="00521ADC">
        <w:t>dispute and the foreign s</w:t>
      </w:r>
      <w:r>
        <w:t xml:space="preserve">tate, </w:t>
      </w:r>
      <w:r w:rsidRPr="003B6A70">
        <w:rPr>
          <w:lang w:val="en-US"/>
        </w:rPr>
        <w:t xml:space="preserve">as it </w:t>
      </w:r>
      <w:r w:rsidRPr="003B6A70">
        <w:t>is more properly understood as a distinct ground for jurisdiction.</w:t>
      </w:r>
      <w:r>
        <w:t xml:space="preserve"> U</w:t>
      </w:r>
      <w:r w:rsidRPr="00350185">
        <w:t xml:space="preserve">nless there is extensive participation in </w:t>
      </w:r>
      <w:r>
        <w:rPr>
          <w:lang w:val="en-US"/>
        </w:rPr>
        <w:t xml:space="preserve">foreign </w:t>
      </w:r>
      <w:r w:rsidRPr="00350185">
        <w:t>proceedings</w:t>
      </w:r>
      <w:r>
        <w:t xml:space="preserve">, </w:t>
      </w:r>
      <w:r w:rsidRPr="00350185">
        <w:t xml:space="preserve">other </w:t>
      </w:r>
      <w:r>
        <w:t>factors</w:t>
      </w:r>
      <w:r w:rsidRPr="00350185">
        <w:t xml:space="preserve"> should be considered to </w:t>
      </w:r>
      <w:r>
        <w:t>determine whether</w:t>
      </w:r>
      <w:r w:rsidRPr="00350185">
        <w:t xml:space="preserve"> a substantial connection</w:t>
      </w:r>
      <w:r>
        <w:t xml:space="preserve"> exists</w:t>
      </w:r>
      <w:r w:rsidRPr="00350185">
        <w:t>.</w:t>
      </w:r>
      <w:r>
        <w:t xml:space="preserve"> </w:t>
      </w:r>
      <w:r>
        <w:rPr>
          <w:lang w:val="en-US"/>
        </w:rPr>
        <w:t xml:space="preserve">In the present case, </w:t>
      </w:r>
      <w:r w:rsidRPr="00350185">
        <w:t xml:space="preserve">the mere fact that </w:t>
      </w:r>
      <w:r>
        <w:rPr>
          <w:lang w:val="en-US"/>
        </w:rPr>
        <w:t xml:space="preserve">B </w:t>
      </w:r>
      <w:r w:rsidRPr="00350185">
        <w:t xml:space="preserve">made substantive arguments </w:t>
      </w:r>
      <w:r>
        <w:t>in his m</w:t>
      </w:r>
      <w:r w:rsidRPr="00350185">
        <w:t xml:space="preserve">otion to </w:t>
      </w:r>
      <w:r>
        <w:t>d</w:t>
      </w:r>
      <w:r w:rsidRPr="00350185">
        <w:t>ismiss</w:t>
      </w:r>
      <w:r>
        <w:t xml:space="preserve"> </w:t>
      </w:r>
      <w:r w:rsidRPr="00350185">
        <w:t>does not establish a substantial connection between the dispute and Utah.</w:t>
      </w:r>
      <w:r>
        <w:t xml:space="preserve"> Nor does B’s</w:t>
      </w:r>
      <w:r w:rsidRPr="00350185">
        <w:t xml:space="preserve"> involvement as President of BEC</w:t>
      </w:r>
      <w:r>
        <w:t xml:space="preserve">, </w:t>
      </w:r>
      <w:r>
        <w:rPr>
          <w:lang w:val="en-US"/>
        </w:rPr>
        <w:t xml:space="preserve">or </w:t>
      </w:r>
      <w:r w:rsidRPr="00350185">
        <w:t xml:space="preserve">the fact that Utah law </w:t>
      </w:r>
      <w:r>
        <w:rPr>
          <w:lang w:val="en-US"/>
        </w:rPr>
        <w:t xml:space="preserve">may </w:t>
      </w:r>
      <w:r w:rsidRPr="00350185">
        <w:t xml:space="preserve">have applied to </w:t>
      </w:r>
      <w:r>
        <w:rPr>
          <w:lang w:val="en-US"/>
        </w:rPr>
        <w:t>certain claims made against him personally</w:t>
      </w:r>
      <w:r>
        <w:t>.</w:t>
      </w:r>
      <w:r w:rsidRPr="00350185">
        <w:t xml:space="preserve"> </w:t>
      </w:r>
      <w:r>
        <w:rPr>
          <w:lang w:val="en-US"/>
        </w:rPr>
        <w:t xml:space="preserve">Further, </w:t>
      </w:r>
      <w:r w:rsidRPr="00350185">
        <w:t>a substantial connection cannot be presumed on the mere basis that it appears more convenient to recognize a foreign decision in a given situation</w:t>
      </w:r>
      <w:r>
        <w:t xml:space="preserve">, </w:t>
      </w:r>
      <w:r>
        <w:rPr>
          <w:lang w:val="en-US"/>
        </w:rPr>
        <w:t xml:space="preserve">for instance by having </w:t>
      </w:r>
      <w:r w:rsidRPr="00350185">
        <w:t>a single forum</w:t>
      </w:r>
      <w:r>
        <w:t xml:space="preserve"> </w:t>
      </w:r>
      <w:r>
        <w:rPr>
          <w:lang w:val="en-US"/>
        </w:rPr>
        <w:t>decide related claims</w:t>
      </w:r>
      <w:r w:rsidRPr="00350185">
        <w:t>.</w:t>
      </w:r>
      <w:r>
        <w:t xml:space="preserve"> Convenience is not an independent ground for jurisdiction.</w:t>
      </w:r>
      <w:r w:rsidRPr="00350185">
        <w:t xml:space="preserve"> </w:t>
      </w:r>
    </w:p>
    <w:p w:rsidR="00475247" w:rsidRPr="00350185" w:rsidRDefault="00475247" w:rsidP="00475247">
      <w:pPr>
        <w:pStyle w:val="SCCNormalDoubleSpacing"/>
        <w:spacing w:after="480"/>
      </w:pPr>
      <w:r>
        <w:rPr>
          <w:lang w:val="en-US"/>
        </w:rPr>
        <w:tab/>
      </w:r>
      <w:r w:rsidRPr="003B6A70">
        <w:rPr>
          <w:lang w:val="en-US"/>
        </w:rPr>
        <w:t xml:space="preserve">Finally, and even if we are to assume </w:t>
      </w:r>
      <w:r w:rsidRPr="003B6A70">
        <w:t xml:space="preserve">that </w:t>
      </w:r>
      <w:r>
        <w:t>art. </w:t>
      </w:r>
      <w:r w:rsidRPr="003B6A70">
        <w:t xml:space="preserve">3139 </w:t>
      </w:r>
      <w:r w:rsidRPr="003B6A70">
        <w:rPr>
          <w:i/>
        </w:rPr>
        <w:t>C.C.Q</w:t>
      </w:r>
      <w:r w:rsidRPr="003B6A70">
        <w:t>. may be relied upon t</w:t>
      </w:r>
      <w:r>
        <w:t xml:space="preserve">o recognize a foreign decision </w:t>
      </w:r>
      <w:r w:rsidRPr="003B6A70">
        <w:rPr>
          <w:lang w:val="en-US"/>
        </w:rPr>
        <w:t xml:space="preserve">through the mirror effect of </w:t>
      </w:r>
      <w:r>
        <w:rPr>
          <w:lang w:val="en-US"/>
        </w:rPr>
        <w:t>art. </w:t>
      </w:r>
      <w:r w:rsidRPr="003B6A70">
        <w:rPr>
          <w:lang w:val="en-US"/>
        </w:rPr>
        <w:t xml:space="preserve">3164 </w:t>
      </w:r>
      <w:r w:rsidRPr="003B6A70">
        <w:rPr>
          <w:i/>
          <w:lang w:val="en-US"/>
        </w:rPr>
        <w:t>C.C.Q.</w:t>
      </w:r>
      <w:r w:rsidRPr="003B6A70">
        <w:t xml:space="preserve">, it could not be applied in the instant case. The action against </w:t>
      </w:r>
      <w:r w:rsidRPr="003B6A70">
        <w:rPr>
          <w:lang w:val="en-US"/>
        </w:rPr>
        <w:t xml:space="preserve">B </w:t>
      </w:r>
      <w:r w:rsidRPr="003B6A70">
        <w:t xml:space="preserve">is a principal demand, not an incidental demand. </w:t>
      </w:r>
      <w:r w:rsidRPr="003B6A70">
        <w:rPr>
          <w:lang w:val="en-US"/>
        </w:rPr>
        <w:t xml:space="preserve">Additionally, </w:t>
      </w:r>
      <w:r>
        <w:t>art. </w:t>
      </w:r>
      <w:r w:rsidRPr="00350185">
        <w:t xml:space="preserve">3139 </w:t>
      </w:r>
      <w:r w:rsidRPr="00350185">
        <w:rPr>
          <w:i/>
        </w:rPr>
        <w:t>C.C.Q</w:t>
      </w:r>
      <w:r w:rsidRPr="00350185">
        <w:t xml:space="preserve">. </w:t>
      </w:r>
      <w:r>
        <w:rPr>
          <w:lang w:val="en-US"/>
        </w:rPr>
        <w:t>cannot</w:t>
      </w:r>
      <w:r>
        <w:t xml:space="preserve"> </w:t>
      </w:r>
      <w:r w:rsidRPr="00350185">
        <w:t xml:space="preserve">be </w:t>
      </w:r>
      <w:r>
        <w:t xml:space="preserve">relied </w:t>
      </w:r>
      <w:r>
        <w:rPr>
          <w:lang w:val="en-US"/>
        </w:rPr>
        <w:t xml:space="preserve">upon </w:t>
      </w:r>
      <w:r w:rsidRPr="00350185">
        <w:t xml:space="preserve">to extend </w:t>
      </w:r>
      <w:r w:rsidRPr="00350185">
        <w:lastRenderedPageBreak/>
        <w:t xml:space="preserve">jurisdiction over any </w:t>
      </w:r>
      <w:r>
        <w:t>related</w:t>
      </w:r>
      <w:r w:rsidRPr="00350185">
        <w:t xml:space="preserve"> claim</w:t>
      </w:r>
      <w:r>
        <w:t xml:space="preserve">. Such a broad interpretation </w:t>
      </w:r>
      <w:r>
        <w:rPr>
          <w:lang w:val="en-US"/>
        </w:rPr>
        <w:t xml:space="preserve">would be inconsistent with the text of the provision. Furthermore, it would allow B to do </w:t>
      </w:r>
      <w:r w:rsidRPr="00350185">
        <w:rPr>
          <w:rStyle w:val="reference"/>
          <w:lang w:val="en-US"/>
        </w:rPr>
        <w:t>indirectly what cannot be done directly.</w:t>
      </w:r>
      <w:r>
        <w:rPr>
          <w:rStyle w:val="reference"/>
          <w:lang w:val="en-US"/>
        </w:rPr>
        <w:t xml:space="preserve"> B</w:t>
      </w:r>
      <w:r w:rsidRPr="00350185">
        <w:rPr>
          <w:rStyle w:val="reference"/>
          <w:lang w:val="en-US"/>
        </w:rPr>
        <w:t xml:space="preserve"> </w:t>
      </w:r>
      <w:r>
        <w:t>d</w:t>
      </w:r>
      <w:r>
        <w:rPr>
          <w:lang w:val="en-US"/>
        </w:rPr>
        <w:t xml:space="preserve">oes not </w:t>
      </w:r>
      <w:r w:rsidRPr="00350185">
        <w:rPr>
          <w:rStyle w:val="reference"/>
          <w:lang w:val="en-US"/>
        </w:rPr>
        <w:t>fal</w:t>
      </w:r>
      <w:r>
        <w:rPr>
          <w:rStyle w:val="reference"/>
          <w:lang w:val="en-US"/>
        </w:rPr>
        <w:t>l within the ambit of art. 3168</w:t>
      </w:r>
      <w:r w:rsidRPr="00350185">
        <w:rPr>
          <w:rStyle w:val="reference"/>
          <w:lang w:val="en-US"/>
        </w:rPr>
        <w:t xml:space="preserve">(4) </w:t>
      </w:r>
      <w:r w:rsidRPr="00350185">
        <w:rPr>
          <w:rStyle w:val="reference"/>
          <w:i/>
          <w:lang w:val="en-US"/>
        </w:rPr>
        <w:t>C.C.Q</w:t>
      </w:r>
      <w:r w:rsidRPr="00350185">
        <w:rPr>
          <w:rStyle w:val="reference"/>
          <w:lang w:val="en-US"/>
        </w:rPr>
        <w:t xml:space="preserve">. </w:t>
      </w:r>
      <w:r>
        <w:rPr>
          <w:rStyle w:val="reference"/>
          <w:lang w:val="en-US"/>
        </w:rPr>
        <w:t>because</w:t>
      </w:r>
      <w:r w:rsidRPr="00350185">
        <w:rPr>
          <w:rStyle w:val="reference"/>
          <w:lang w:val="en-US"/>
        </w:rPr>
        <w:t xml:space="preserve"> he is not himself a party to the contract</w:t>
      </w:r>
      <w:r>
        <w:rPr>
          <w:rStyle w:val="reference"/>
          <w:lang w:val="en-US"/>
        </w:rPr>
        <w:t>. Article</w:t>
      </w:r>
      <w:r w:rsidRPr="00350185">
        <w:rPr>
          <w:rStyle w:val="reference"/>
          <w:lang w:val="en-US"/>
        </w:rPr>
        <w:t xml:space="preserve"> 3139 </w:t>
      </w:r>
      <w:r w:rsidRPr="00350185">
        <w:rPr>
          <w:rStyle w:val="reference"/>
          <w:i/>
          <w:lang w:val="en-US"/>
        </w:rPr>
        <w:t>C.C.Q</w:t>
      </w:r>
      <w:r w:rsidRPr="00350185">
        <w:rPr>
          <w:rStyle w:val="reference"/>
          <w:lang w:val="en-US"/>
        </w:rPr>
        <w:t xml:space="preserve">. </w:t>
      </w:r>
      <w:r>
        <w:rPr>
          <w:rStyle w:val="reference"/>
          <w:lang w:val="en-US"/>
        </w:rPr>
        <w:t>cannot b</w:t>
      </w:r>
      <w:r w:rsidRPr="00350185">
        <w:rPr>
          <w:rStyle w:val="reference"/>
          <w:lang w:val="en-US"/>
        </w:rPr>
        <w:t xml:space="preserve">e used to circumvent </w:t>
      </w:r>
      <w:r>
        <w:t xml:space="preserve">the requirement of adducing </w:t>
      </w:r>
      <w:r w:rsidRPr="00350185">
        <w:rPr>
          <w:rStyle w:val="reference"/>
          <w:lang w:val="en-US"/>
        </w:rPr>
        <w:t>evidence justify</w:t>
      </w:r>
      <w:r>
        <w:rPr>
          <w:rStyle w:val="reference"/>
          <w:lang w:val="en-US"/>
        </w:rPr>
        <w:t>ing the</w:t>
      </w:r>
      <w:r w:rsidRPr="00350185">
        <w:rPr>
          <w:rStyle w:val="reference"/>
          <w:lang w:val="en-US"/>
        </w:rPr>
        <w:t xml:space="preserve"> piercing </w:t>
      </w:r>
      <w:r>
        <w:rPr>
          <w:rStyle w:val="reference"/>
          <w:lang w:val="en-US"/>
        </w:rPr>
        <w:t xml:space="preserve">of </w:t>
      </w:r>
      <w:r w:rsidRPr="00350185">
        <w:rPr>
          <w:rStyle w:val="reference"/>
          <w:lang w:val="en-US"/>
        </w:rPr>
        <w:t>the corporate veil</w:t>
      </w:r>
      <w:r>
        <w:rPr>
          <w:rStyle w:val="reference"/>
          <w:lang w:val="en-US"/>
        </w:rPr>
        <w:t xml:space="preserve"> </w:t>
      </w:r>
      <w:r>
        <w:t xml:space="preserve">in order </w:t>
      </w:r>
      <w:r>
        <w:rPr>
          <w:rStyle w:val="reference"/>
          <w:lang w:val="en-US"/>
        </w:rPr>
        <w:t>for art. 3168</w:t>
      </w:r>
      <w:r w:rsidRPr="00350185">
        <w:rPr>
          <w:rStyle w:val="reference"/>
          <w:lang w:val="en-US"/>
        </w:rPr>
        <w:t xml:space="preserve">(4) </w:t>
      </w:r>
      <w:r w:rsidRPr="00350185">
        <w:rPr>
          <w:rStyle w:val="reference"/>
          <w:i/>
          <w:lang w:val="en-US"/>
        </w:rPr>
        <w:t>C.C.Q</w:t>
      </w:r>
      <w:r w:rsidRPr="00350185">
        <w:rPr>
          <w:rStyle w:val="reference"/>
          <w:lang w:val="en-US"/>
        </w:rPr>
        <w:t>.</w:t>
      </w:r>
      <w:r>
        <w:rPr>
          <w:rStyle w:val="reference"/>
          <w:lang w:val="en-US"/>
        </w:rPr>
        <w:t xml:space="preserve"> to apply.</w:t>
      </w:r>
    </w:p>
    <w:p w:rsidR="00475247" w:rsidRPr="0068451B" w:rsidRDefault="00475247" w:rsidP="00475247">
      <w:pPr>
        <w:pStyle w:val="SCCNormalDoubleSpacing"/>
        <w:spacing w:after="480"/>
        <w:rPr>
          <w:b/>
        </w:rPr>
      </w:pPr>
      <w:r w:rsidRPr="0068451B">
        <w:rPr>
          <w:b/>
        </w:rPr>
        <w:t>Cases Cited</w:t>
      </w:r>
    </w:p>
    <w:p w:rsidR="00475247" w:rsidRPr="0068451B" w:rsidRDefault="00475247" w:rsidP="00475247">
      <w:pPr>
        <w:pStyle w:val="SCCNormalDoubleSpacing"/>
        <w:spacing w:after="480"/>
        <w:rPr>
          <w:lang w:val="en-US"/>
        </w:rPr>
      </w:pPr>
      <w:r>
        <w:rPr>
          <w:lang w:val="en-US"/>
        </w:rPr>
        <w:t>By Gascon </w:t>
      </w:r>
      <w:r w:rsidRPr="0068451B">
        <w:rPr>
          <w:lang w:val="en-US"/>
        </w:rPr>
        <w:t xml:space="preserve">J. </w:t>
      </w:r>
    </w:p>
    <w:p w:rsidR="00475247" w:rsidRDefault="00475247" w:rsidP="00475247">
      <w:pPr>
        <w:pStyle w:val="SCCNormalDoubleSpacing"/>
        <w:spacing w:after="480"/>
      </w:pPr>
      <w:r w:rsidRPr="0068451B">
        <w:rPr>
          <w:b/>
        </w:rPr>
        <w:tab/>
      </w:r>
      <w:r>
        <w:rPr>
          <w:b/>
        </w:rPr>
        <w:t xml:space="preserve">Considered:  </w:t>
      </w:r>
      <w:r w:rsidRPr="0068451B">
        <w:rPr>
          <w:i/>
        </w:rPr>
        <w:t>Canada Post</w:t>
      </w:r>
      <w:r w:rsidRPr="0068451B">
        <w:t xml:space="preserve"> </w:t>
      </w:r>
      <w:r w:rsidRPr="0068451B">
        <w:rPr>
          <w:i/>
        </w:rPr>
        <w:t>Cor</w:t>
      </w:r>
      <w:r>
        <w:rPr>
          <w:i/>
        </w:rPr>
        <w:t>p. </w:t>
      </w:r>
      <w:r w:rsidRPr="0068451B">
        <w:rPr>
          <w:i/>
        </w:rPr>
        <w:t>v. Lépine</w:t>
      </w:r>
      <w:r w:rsidRPr="0068451B">
        <w:t>, 2009 SCC 16, [2009] 1 S.C.R. 549</w:t>
      </w:r>
      <w:r>
        <w:t xml:space="preserve">; </w:t>
      </w:r>
      <w:r w:rsidRPr="0068451B">
        <w:rPr>
          <w:i/>
          <w:lang w:val="en-US"/>
        </w:rPr>
        <w:t>Spar Aerospace Ltd. v. American Mobile Satellite Corp.</w:t>
      </w:r>
      <w:r w:rsidRPr="0068451B">
        <w:rPr>
          <w:lang w:val="en-US"/>
        </w:rPr>
        <w:t>, 2002 SCC 78, [2002] 4 S.C.R. 205;</w:t>
      </w:r>
      <w:r>
        <w:rPr>
          <w:lang w:val="en-US"/>
        </w:rPr>
        <w:t xml:space="preserve"> </w:t>
      </w:r>
      <w:r w:rsidRPr="00EF73E2">
        <w:rPr>
          <w:b/>
        </w:rPr>
        <w:t>referred to:</w:t>
      </w:r>
      <w:r w:rsidRPr="0068451B">
        <w:rPr>
          <w:b/>
        </w:rPr>
        <w:t xml:space="preserve"> </w:t>
      </w:r>
      <w:r w:rsidRPr="0068451B">
        <w:rPr>
          <w:i/>
          <w:lang w:val="en-US"/>
        </w:rPr>
        <w:t>Kuwait Airways Cor</w:t>
      </w:r>
      <w:r>
        <w:rPr>
          <w:i/>
          <w:lang w:val="en-US"/>
        </w:rPr>
        <w:t>p. </w:t>
      </w:r>
      <w:r w:rsidRPr="0068451B">
        <w:rPr>
          <w:i/>
          <w:lang w:val="en-US"/>
        </w:rPr>
        <w:t>v. Iraq</w:t>
      </w:r>
      <w:r w:rsidRPr="0068451B">
        <w:rPr>
          <w:lang w:val="en-US"/>
        </w:rPr>
        <w:t xml:space="preserve">, 2010 SCC 40, [2010] 2 S.C.R. 571; </w:t>
      </w:r>
      <w:r w:rsidRPr="0068451B">
        <w:rPr>
          <w:i/>
          <w:lang w:val="en-US"/>
        </w:rPr>
        <w:t>Zimmermann inc. v. Barer</w:t>
      </w:r>
      <w:r w:rsidRPr="0068451B">
        <w:rPr>
          <w:lang w:val="en-US"/>
        </w:rPr>
        <w:t xml:space="preserve">, 2016 QCCA 260; </w:t>
      </w:r>
      <w:r>
        <w:rPr>
          <w:i/>
        </w:rPr>
        <w:t>Cortas Canning and</w:t>
      </w:r>
      <w:r w:rsidRPr="00C15B3F">
        <w:rPr>
          <w:i/>
        </w:rPr>
        <w:t xml:space="preserve"> Refrigerating Co. v. Suidan Bros. inc./Suidan Frères inc.</w:t>
      </w:r>
      <w:r w:rsidRPr="00C15B3F">
        <w:t>, [1999] R.J.Q. 1227</w:t>
      </w:r>
      <w:r w:rsidRPr="0068451B">
        <w:t xml:space="preserve">; </w:t>
      </w:r>
      <w:r w:rsidRPr="0068451B">
        <w:rPr>
          <w:i/>
          <w:lang w:val="en-US"/>
        </w:rPr>
        <w:t>Yousuf v. Jannesar</w:t>
      </w:r>
      <w:r w:rsidRPr="0068451B">
        <w:rPr>
          <w:lang w:val="en-US"/>
        </w:rPr>
        <w:t xml:space="preserve">, 2014 QCCA 2096; </w:t>
      </w:r>
      <w:r w:rsidRPr="0068451B">
        <w:rPr>
          <w:i/>
          <w:lang w:val="en-US" w:bidi="en-US"/>
        </w:rPr>
        <w:t>Mutual Trust Co. v. St</w:t>
      </w:r>
      <w:r>
        <w:rPr>
          <w:i/>
          <w:lang w:val="en-US" w:bidi="en-US"/>
        </w:rPr>
        <w:noBreakHyphen/>
      </w:r>
      <w:r w:rsidRPr="0068451B">
        <w:rPr>
          <w:i/>
          <w:lang w:val="en-US" w:bidi="en-US"/>
        </w:rPr>
        <w:t>Cyr</w:t>
      </w:r>
      <w:r w:rsidR="00513463">
        <w:rPr>
          <w:lang w:val="en-US" w:bidi="en-US"/>
        </w:rPr>
        <w:t xml:space="preserve"> (1996), 144 D.L.R. (4</w:t>
      </w:r>
      <w:r w:rsidR="00513463" w:rsidRPr="00513463">
        <w:rPr>
          <w:lang w:val="en-US" w:bidi="en-US"/>
        </w:rPr>
        <w:t>th)</w:t>
      </w:r>
      <w:r w:rsidR="00513463">
        <w:rPr>
          <w:vertAlign w:val="superscript"/>
          <w:lang w:val="en-US" w:bidi="en-US"/>
        </w:rPr>
        <w:t xml:space="preserve"> </w:t>
      </w:r>
      <w:r w:rsidR="00513463">
        <w:rPr>
          <w:lang w:val="en-US" w:bidi="en-US"/>
        </w:rPr>
        <w:t>338</w:t>
      </w:r>
      <w:r w:rsidRPr="0068451B">
        <w:rPr>
          <w:lang w:val="en-US" w:bidi="en-US"/>
        </w:rPr>
        <w:t xml:space="preserve">; </w:t>
      </w:r>
      <w:r w:rsidRPr="0068451B">
        <w:rPr>
          <w:i/>
        </w:rPr>
        <w:t>Goldberg v. Think Glass Le verre repensé inc.</w:t>
      </w:r>
      <w:r w:rsidRPr="0068451B">
        <w:t xml:space="preserve">, 2016 QCCS 6456; </w:t>
      </w:r>
      <w:r w:rsidRPr="0068451B">
        <w:rPr>
          <w:i/>
        </w:rPr>
        <w:t>Jules Jordan Video inc. v. 144942 Canada inc.</w:t>
      </w:r>
      <w:r w:rsidRPr="006D1475">
        <w:t xml:space="preserve">, </w:t>
      </w:r>
      <w:r w:rsidRPr="0068451B">
        <w:t xml:space="preserve">2014 QCCS 3343; </w:t>
      </w:r>
      <w:r w:rsidRPr="0068451B">
        <w:rPr>
          <w:i/>
        </w:rPr>
        <w:t>Abel Skiver Farm Cor</w:t>
      </w:r>
      <w:r>
        <w:rPr>
          <w:i/>
        </w:rPr>
        <w:t>p. </w:t>
      </w:r>
      <w:r w:rsidRPr="0068451B">
        <w:rPr>
          <w:i/>
        </w:rPr>
        <w:t>v. Town of Sainte</w:t>
      </w:r>
      <w:r>
        <w:rPr>
          <w:i/>
        </w:rPr>
        <w:noBreakHyphen/>
      </w:r>
      <w:r w:rsidRPr="0068451B">
        <w:rPr>
          <w:i/>
        </w:rPr>
        <w:t>Foy</w:t>
      </w:r>
      <w:r w:rsidRPr="0068451B">
        <w:t xml:space="preserve">, [1983] 1 S.C.R. 403; </w:t>
      </w:r>
      <w:r w:rsidRPr="0068451B">
        <w:rPr>
          <w:i/>
        </w:rPr>
        <w:t>Lavallée v. Imhof</w:t>
      </w:r>
      <w:r w:rsidRPr="0068451B">
        <w:t xml:space="preserve">, 2018 QCCS 2031; </w:t>
      </w:r>
      <w:r w:rsidRPr="0068451B">
        <w:rPr>
          <w:i/>
        </w:rPr>
        <w:t>Worthington Cor</w:t>
      </w:r>
      <w:r>
        <w:rPr>
          <w:i/>
        </w:rPr>
        <w:t>p. </w:t>
      </w:r>
      <w:r w:rsidRPr="0068451B">
        <w:rPr>
          <w:i/>
        </w:rPr>
        <w:t>v. Atlas Turner inc</w:t>
      </w:r>
      <w:r w:rsidRPr="006D1475">
        <w:rPr>
          <w:i/>
        </w:rPr>
        <w:t>.</w:t>
      </w:r>
      <w:r w:rsidRPr="0068451B">
        <w:t xml:space="preserve">, [2004] R.J.Q. 2376; </w:t>
      </w:r>
      <w:r w:rsidRPr="0068451B">
        <w:rPr>
          <w:i/>
        </w:rPr>
        <w:t>Iraq (State of) v. Heerema Zwijndrecht,</w:t>
      </w:r>
      <w:r w:rsidRPr="0068451B">
        <w:t xml:space="preserve"> </w:t>
      </w:r>
      <w:r w:rsidRPr="0068451B">
        <w:rPr>
          <w:i/>
        </w:rPr>
        <w:t>b.v</w:t>
      </w:r>
      <w:r w:rsidRPr="006D1475">
        <w:rPr>
          <w:i/>
        </w:rPr>
        <w:t>.</w:t>
      </w:r>
      <w:r w:rsidRPr="0068451B">
        <w:t xml:space="preserve">, 2013 QCCA 1112; </w:t>
      </w:r>
      <w:r w:rsidRPr="0068451B">
        <w:rPr>
          <w:i/>
        </w:rPr>
        <w:t>Hocking v. Haziza</w:t>
      </w:r>
      <w:r w:rsidRPr="0068451B">
        <w:t xml:space="preserve">, 2008 QCCA 800; </w:t>
      </w:r>
      <w:r w:rsidRPr="0068451B">
        <w:rPr>
          <w:i/>
        </w:rPr>
        <w:t>Transax Technologies inc. v. Red Baron Cor</w:t>
      </w:r>
      <w:r>
        <w:rPr>
          <w:i/>
        </w:rPr>
        <w:t>p. </w:t>
      </w:r>
      <w:r w:rsidRPr="0068451B">
        <w:rPr>
          <w:i/>
        </w:rPr>
        <w:t>Ltd</w:t>
      </w:r>
      <w:r w:rsidRPr="006D1475">
        <w:rPr>
          <w:i/>
        </w:rPr>
        <w:t>.</w:t>
      </w:r>
      <w:r w:rsidRPr="0068451B">
        <w:t xml:space="preserve">, 2017 QCCA 626; </w:t>
      </w:r>
      <w:r w:rsidRPr="0068451B">
        <w:rPr>
          <w:i/>
        </w:rPr>
        <w:t>Shamji v. Tajdin</w:t>
      </w:r>
      <w:r w:rsidRPr="0068451B">
        <w:t xml:space="preserve">, 2006 QCCA 314; </w:t>
      </w:r>
      <w:r w:rsidRPr="0068451B">
        <w:rPr>
          <w:i/>
        </w:rPr>
        <w:t>Bank of Montreal v. Hydro Aluminum Wells Inc.</w:t>
      </w:r>
      <w:r w:rsidRPr="006D1475">
        <w:t>,</w:t>
      </w:r>
      <w:r w:rsidRPr="0068451B">
        <w:rPr>
          <w:i/>
        </w:rPr>
        <w:t xml:space="preserve"> </w:t>
      </w:r>
      <w:r w:rsidRPr="0068451B">
        <w:t xml:space="preserve">2002 CanLII 3111; </w:t>
      </w:r>
      <w:r w:rsidRPr="0068451B">
        <w:rPr>
          <w:i/>
        </w:rPr>
        <w:t xml:space="preserve">Baird v. Matol Botanical </w:t>
      </w:r>
      <w:r w:rsidRPr="0068451B">
        <w:rPr>
          <w:i/>
        </w:rPr>
        <w:lastRenderedPageBreak/>
        <w:t>International Ltd</w:t>
      </w:r>
      <w:r w:rsidRPr="006D1475">
        <w:rPr>
          <w:i/>
        </w:rPr>
        <w:t>.</w:t>
      </w:r>
      <w:r w:rsidRPr="0068451B">
        <w:t xml:space="preserve">, [1994] R.D.J. 282; </w:t>
      </w:r>
      <w:r w:rsidRPr="0068451B">
        <w:rPr>
          <w:i/>
          <w:szCs w:val="24"/>
        </w:rPr>
        <w:t>Beals v. Saldanha</w:t>
      </w:r>
      <w:r w:rsidRPr="0068451B">
        <w:rPr>
          <w:szCs w:val="24"/>
        </w:rPr>
        <w:t xml:space="preserve">, 2003 SCC 72, [2003] 3 S.C.R. 416; </w:t>
      </w:r>
      <w:r w:rsidRPr="0068451B">
        <w:rPr>
          <w:i/>
          <w:szCs w:val="24"/>
          <w:lang w:val="en-US"/>
        </w:rPr>
        <w:t>Society of Lloyd’s v. Alper</w:t>
      </w:r>
      <w:r w:rsidRPr="0068451B">
        <w:rPr>
          <w:szCs w:val="24"/>
          <w:lang w:val="en-US"/>
        </w:rPr>
        <w:t xml:space="preserve">, 2006 QCCS 1203; </w:t>
      </w:r>
      <w:r>
        <w:rPr>
          <w:i/>
        </w:rPr>
        <w:t>Vaughan v</w:t>
      </w:r>
      <w:r w:rsidRPr="0068451B">
        <w:rPr>
          <w:i/>
        </w:rPr>
        <w:t>. Campbell </w:t>
      </w:r>
      <w:r w:rsidRPr="0068451B">
        <w:t>(1855), 5 L.C. Re</w:t>
      </w:r>
      <w:r>
        <w:t>p. </w:t>
      </w:r>
      <w:r w:rsidRPr="0068451B">
        <w:t xml:space="preserve">431; </w:t>
      </w:r>
      <w:r w:rsidRPr="0068451B">
        <w:rPr>
          <w:i/>
        </w:rPr>
        <w:t>Natha v. Cook</w:t>
      </w:r>
      <w:r w:rsidRPr="0068451B">
        <w:t xml:space="preserve">, 2016 ABCA 100, 616 A.R. 276; </w:t>
      </w:r>
      <w:r w:rsidRPr="0068451B">
        <w:rPr>
          <w:i/>
        </w:rPr>
        <w:t>Ward v. Nackawic Mechanical Ltd.</w:t>
      </w:r>
      <w:r w:rsidRPr="0068451B">
        <w:t>, 2015 NBCA 1</w:t>
      </w:r>
      <w:r>
        <w:t>, 429 N.B.R. (2d) 228</w:t>
      </w:r>
      <w:r w:rsidRPr="0068451B">
        <w:t xml:space="preserve">; </w:t>
      </w:r>
      <w:r w:rsidRPr="0068451B">
        <w:rPr>
          <w:i/>
        </w:rPr>
        <w:t>Fleckenstein v. Hutchison</w:t>
      </w:r>
      <w:r w:rsidRPr="0068451B">
        <w:t xml:space="preserve">, 2009 ABCA 320, 460 A.R. 386; </w:t>
      </w:r>
      <w:r w:rsidRPr="0068451B">
        <w:rPr>
          <w:i/>
          <w:lang w:val="en-US"/>
        </w:rPr>
        <w:t>Housen v. Nikolaisen</w:t>
      </w:r>
      <w:r w:rsidRPr="006D1475">
        <w:rPr>
          <w:lang w:val="en-US"/>
        </w:rPr>
        <w:t>,</w:t>
      </w:r>
      <w:r w:rsidRPr="0068451B">
        <w:rPr>
          <w:i/>
          <w:lang w:val="en-US"/>
        </w:rPr>
        <w:t xml:space="preserve"> </w:t>
      </w:r>
      <w:r w:rsidRPr="0068451B">
        <w:rPr>
          <w:lang w:val="en-US"/>
        </w:rPr>
        <w:t>2002 SCC 33, [2002] 2 S.C.R. 23</w:t>
      </w:r>
      <w:r w:rsidR="00B43D92">
        <w:rPr>
          <w:lang w:val="en-US"/>
        </w:rPr>
        <w:t>5</w:t>
      </w:r>
      <w:r w:rsidRPr="0068451B">
        <w:rPr>
          <w:lang w:val="en-US"/>
        </w:rPr>
        <w:t xml:space="preserve">; </w:t>
      </w:r>
      <w:r w:rsidRPr="0068451B">
        <w:rPr>
          <w:i/>
        </w:rPr>
        <w:t>St</w:t>
      </w:r>
      <w:r>
        <w:rPr>
          <w:i/>
        </w:rPr>
        <w:noBreakHyphen/>
      </w:r>
      <w:r w:rsidRPr="0068451B">
        <w:rPr>
          <w:i/>
        </w:rPr>
        <w:t>Jean v. Mercier</w:t>
      </w:r>
      <w:r w:rsidRPr="0068451B">
        <w:t xml:space="preserve">, 2002 SCC 15, [2002] 1 S.C.R. 491; </w:t>
      </w:r>
      <w:r w:rsidRPr="0068451B">
        <w:rPr>
          <w:i/>
        </w:rPr>
        <w:t>Alimport (Empresa Cubana Importadora de Alimentos) v. Victoria Transport Ltd</w:t>
      </w:r>
      <w:r w:rsidRPr="006D1475">
        <w:rPr>
          <w:i/>
        </w:rPr>
        <w:t>.</w:t>
      </w:r>
      <w:r w:rsidRPr="0068451B">
        <w:t xml:space="preserve">, [1977] 2 S.C.R. 858; </w:t>
      </w:r>
      <w:r w:rsidRPr="0068451B">
        <w:rPr>
          <w:i/>
          <w:szCs w:val="24"/>
          <w:lang w:val="en-US"/>
        </w:rPr>
        <w:t>Bombardier Transportation v. SMC Pneumatics (UK) Ltd.</w:t>
      </w:r>
      <w:r w:rsidRPr="0068451B">
        <w:rPr>
          <w:szCs w:val="24"/>
          <w:lang w:val="en-US"/>
        </w:rPr>
        <w:t xml:space="preserve">, 2009 QCCA 861; </w:t>
      </w:r>
      <w:r w:rsidRPr="0068451B">
        <w:rPr>
          <w:i/>
          <w:szCs w:val="24"/>
          <w:lang w:val="en-US"/>
        </w:rPr>
        <w:t>International Image Services Inc. v. Ellipse Fiction/Ellipse Programme</w:t>
      </w:r>
      <w:r w:rsidRPr="0068451B">
        <w:rPr>
          <w:szCs w:val="24"/>
          <w:lang w:val="en-US"/>
        </w:rPr>
        <w:t xml:space="preserve">, 1995 CanLII 10253; </w:t>
      </w:r>
      <w:r w:rsidRPr="0068451B">
        <w:rPr>
          <w:i/>
          <w:szCs w:val="24"/>
          <w:lang w:val="en-US"/>
        </w:rPr>
        <w:t>Forest Fibers Inc. v. CSAV Norasia Container Lines Ltd.</w:t>
      </w:r>
      <w:r w:rsidRPr="0068451B">
        <w:rPr>
          <w:szCs w:val="24"/>
          <w:lang w:val="en-US"/>
        </w:rPr>
        <w:t xml:space="preserve">, 2007 QCCS 4794; </w:t>
      </w:r>
      <w:r w:rsidRPr="0068451B">
        <w:rPr>
          <w:i/>
          <w:szCs w:val="24"/>
          <w:lang w:val="en-US"/>
        </w:rPr>
        <w:t>171486 Canada Inc. v. Rogers Cantel Inc.</w:t>
      </w:r>
      <w:r w:rsidRPr="0068451B">
        <w:rPr>
          <w:szCs w:val="24"/>
          <w:lang w:val="en-US"/>
        </w:rPr>
        <w:t xml:space="preserve">, [1995] R.D.J. 91; </w:t>
      </w:r>
      <w:r w:rsidRPr="0068451B">
        <w:rPr>
          <w:i/>
          <w:szCs w:val="24"/>
          <w:lang w:val="en-US"/>
        </w:rPr>
        <w:t>Conserviera S.p.A. v. Paesana Import</w:t>
      </w:r>
      <w:r>
        <w:rPr>
          <w:i/>
          <w:szCs w:val="24"/>
          <w:lang w:val="en-US"/>
        </w:rPr>
        <w:noBreakHyphen/>
      </w:r>
      <w:r w:rsidRPr="0068451B">
        <w:rPr>
          <w:i/>
          <w:szCs w:val="24"/>
          <w:lang w:val="en-US"/>
        </w:rPr>
        <w:t>Export Inc.</w:t>
      </w:r>
      <w:r w:rsidRPr="0068451B">
        <w:rPr>
          <w:szCs w:val="24"/>
          <w:lang w:val="en-US"/>
        </w:rPr>
        <w:t xml:space="preserve">, 2001 CanLII 24802; </w:t>
      </w:r>
      <w:r w:rsidRPr="0068451B">
        <w:rPr>
          <w:i/>
          <w:lang w:val="en-US"/>
        </w:rPr>
        <w:t>LVH Corporation (Las Vegas Hilton) v. Lalonde</w:t>
      </w:r>
      <w:r w:rsidRPr="0068451B">
        <w:rPr>
          <w:lang w:val="en-US"/>
        </w:rPr>
        <w:t xml:space="preserve">, 2003 CanLII 27646; </w:t>
      </w:r>
      <w:r w:rsidRPr="0068451B">
        <w:rPr>
          <w:i/>
        </w:rPr>
        <w:t>Kadar v. Reichman (Succession)</w:t>
      </w:r>
      <w:r w:rsidRPr="0068451B">
        <w:t xml:space="preserve">, 2014 QCCA 1180, 1 E.T.R. (4th) 9; </w:t>
      </w:r>
      <w:r w:rsidRPr="0068451B">
        <w:rPr>
          <w:i/>
          <w:lang w:val="en-US"/>
        </w:rPr>
        <w:t>Lagassé v. McElligott</w:t>
      </w:r>
      <w:r w:rsidRPr="0068451B">
        <w:rPr>
          <w:lang w:val="en-US"/>
        </w:rPr>
        <w:t xml:space="preserve">, [1993] R.D.J. 323; </w:t>
      </w:r>
      <w:r>
        <w:rPr>
          <w:i/>
          <w:lang w:val="en-US"/>
        </w:rPr>
        <w:t>D’</w:t>
      </w:r>
      <w:r w:rsidRPr="0068451B">
        <w:rPr>
          <w:i/>
          <w:lang w:val="en-US"/>
        </w:rPr>
        <w:t>Alessandro v. Mastrocola</w:t>
      </w:r>
      <w:r w:rsidRPr="0068451B">
        <w:rPr>
          <w:lang w:val="en-US"/>
        </w:rPr>
        <w:t xml:space="preserve">, 2007 QCCS 4164; </w:t>
      </w:r>
      <w:r w:rsidRPr="0068451B">
        <w:rPr>
          <w:i/>
          <w:lang w:val="en-US" w:bidi="en-US"/>
        </w:rPr>
        <w:t>Canadian Logistics Systems Limited v. 129726 Canada inc.</w:t>
      </w:r>
      <w:r w:rsidRPr="0068451B">
        <w:rPr>
          <w:lang w:val="en-US" w:bidi="en-US"/>
        </w:rPr>
        <w:t xml:space="preserve">, </w:t>
      </w:r>
      <w:r w:rsidRPr="0068451B">
        <w:rPr>
          <w:lang w:val="en-US"/>
        </w:rPr>
        <w:t xml:space="preserve">1997 CanLII 6840; </w:t>
      </w:r>
      <w:r w:rsidRPr="0068451B">
        <w:rPr>
          <w:i/>
        </w:rPr>
        <w:t>Zimmermann inc. v. Barer</w:t>
      </w:r>
      <w:r w:rsidRPr="0068451B">
        <w:t>,</w:t>
      </w:r>
      <w:r w:rsidRPr="0068451B">
        <w:rPr>
          <w:i/>
        </w:rPr>
        <w:t xml:space="preserve"> </w:t>
      </w:r>
      <w:r w:rsidRPr="0068451B">
        <w:t xml:space="preserve">2014 QCCS 3404; </w:t>
      </w:r>
      <w:r w:rsidRPr="0068451B">
        <w:rPr>
          <w:i/>
          <w:lang w:val="en-US"/>
        </w:rPr>
        <w:t>Labs of Virginia Inc. v. Clintrials Bioresearch Ltd.</w:t>
      </w:r>
      <w:r w:rsidRPr="0068451B">
        <w:rPr>
          <w:lang w:val="en-US"/>
        </w:rPr>
        <w:t xml:space="preserve">, </w:t>
      </w:r>
      <w:r w:rsidRPr="0068451B">
        <w:t xml:space="preserve">[2003] R.J.Q. 1876; </w:t>
      </w:r>
      <w:r w:rsidRPr="0068451B">
        <w:rPr>
          <w:i/>
        </w:rPr>
        <w:t>Richter et Associés v. Coopers et Lybrand</w:t>
      </w:r>
      <w:r w:rsidRPr="0068451B">
        <w:t xml:space="preserve">, 2013 QCCS 1945; </w:t>
      </w:r>
      <w:r w:rsidRPr="0068451B">
        <w:rPr>
          <w:i/>
          <w:szCs w:val="24"/>
        </w:rPr>
        <w:t xml:space="preserve">Education Resources Institute Inc. </w:t>
      </w:r>
      <w:r w:rsidRPr="00C15B3F">
        <w:rPr>
          <w:i/>
          <w:szCs w:val="24"/>
        </w:rPr>
        <w:t xml:space="preserve">(Teri) </w:t>
      </w:r>
      <w:r w:rsidRPr="0068451B">
        <w:rPr>
          <w:i/>
          <w:szCs w:val="24"/>
        </w:rPr>
        <w:t>v. Chitaroni</w:t>
      </w:r>
      <w:r w:rsidRPr="0068451B">
        <w:rPr>
          <w:szCs w:val="24"/>
        </w:rPr>
        <w:t xml:space="preserve">, 2003 CanLII 21712; </w:t>
      </w:r>
      <w:r w:rsidRPr="0068451B">
        <w:rPr>
          <w:i/>
          <w:szCs w:val="24"/>
          <w:lang w:val="en-US"/>
        </w:rPr>
        <w:t>MFI Export Finance inc. v. Rother International S.A. de C.V. inc.</w:t>
      </w:r>
      <w:r w:rsidRPr="0068451B">
        <w:rPr>
          <w:szCs w:val="24"/>
          <w:lang w:val="en-US"/>
        </w:rPr>
        <w:t xml:space="preserve">, 2004 CanLII 16200; </w:t>
      </w:r>
      <w:r w:rsidRPr="0068451B">
        <w:rPr>
          <w:i/>
          <w:szCs w:val="24"/>
        </w:rPr>
        <w:t>Canada (Procureur général) v. St</w:t>
      </w:r>
      <w:r>
        <w:rPr>
          <w:i/>
          <w:szCs w:val="24"/>
        </w:rPr>
        <w:noBreakHyphen/>
      </w:r>
      <w:r w:rsidRPr="0068451B">
        <w:rPr>
          <w:i/>
          <w:szCs w:val="24"/>
        </w:rPr>
        <w:t>Julien</w:t>
      </w:r>
      <w:r w:rsidRPr="0068451B">
        <w:rPr>
          <w:szCs w:val="24"/>
        </w:rPr>
        <w:t xml:space="preserve">, 2010 QCCS 2723; </w:t>
      </w:r>
      <w:r w:rsidRPr="0068451B">
        <w:rPr>
          <w:i/>
        </w:rPr>
        <w:t>Canfield Technologies inc. v. Servi</w:t>
      </w:r>
      <w:r>
        <w:rPr>
          <w:i/>
        </w:rPr>
        <w:noBreakHyphen/>
      </w:r>
      <w:r w:rsidRPr="0068451B">
        <w:rPr>
          <w:i/>
        </w:rPr>
        <w:t>Metals Canada inc.</w:t>
      </w:r>
      <w:r w:rsidRPr="0068451B">
        <w:t xml:space="preserve">, 1999 CanLII 10839; </w:t>
      </w:r>
      <w:r w:rsidRPr="0068451B">
        <w:rPr>
          <w:i/>
          <w:szCs w:val="24"/>
          <w:lang w:val="en-US"/>
        </w:rPr>
        <w:t>G. Van</w:t>
      </w:r>
      <w:r w:rsidRPr="0068451B">
        <w:rPr>
          <w:i/>
          <w:lang w:val="en-US"/>
        </w:rPr>
        <w:t xml:space="preserve"> Den Brink B.V. v. Heringer</w:t>
      </w:r>
      <w:r w:rsidRPr="0068451B">
        <w:rPr>
          <w:lang w:val="en-US"/>
        </w:rPr>
        <w:t xml:space="preserve">, 1994 CarswellQue 2235; </w:t>
      </w:r>
      <w:r w:rsidRPr="0068451B">
        <w:rPr>
          <w:bCs/>
          <w:i/>
        </w:rPr>
        <w:t>Dorais v. Saudi Arabian General Investment Authority</w:t>
      </w:r>
      <w:r w:rsidRPr="0068451B">
        <w:rPr>
          <w:lang w:val="en-US"/>
        </w:rPr>
        <w:t xml:space="preserve">, 2013 </w:t>
      </w:r>
      <w:r w:rsidRPr="0068451B">
        <w:rPr>
          <w:lang w:val="en-US"/>
        </w:rPr>
        <w:lastRenderedPageBreak/>
        <w:t xml:space="preserve">QCCS 4498; </w:t>
      </w:r>
      <w:r w:rsidRPr="0068451B">
        <w:rPr>
          <w:i/>
        </w:rPr>
        <w:t>Ortega Figueroa v. Jenckel</w:t>
      </w:r>
      <w:r w:rsidRPr="0068451B">
        <w:t xml:space="preserve">, 2015 QCCA 1393; </w:t>
      </w:r>
      <w:r w:rsidRPr="0068451B">
        <w:rPr>
          <w:i/>
          <w:lang w:bidi="en-US"/>
        </w:rPr>
        <w:t xml:space="preserve">R. v. 1275729 Ontario Inc. </w:t>
      </w:r>
      <w:r w:rsidRPr="0068451B">
        <w:rPr>
          <w:lang w:bidi="en-US"/>
        </w:rPr>
        <w:t xml:space="preserve">(2005), 203 C.C.C. </w:t>
      </w:r>
      <w:r w:rsidR="00B43D92">
        <w:rPr>
          <w:lang w:bidi="en-US"/>
        </w:rPr>
        <w:t xml:space="preserve">(3d) </w:t>
      </w:r>
      <w:r w:rsidRPr="0068451B">
        <w:rPr>
          <w:lang w:bidi="en-US"/>
        </w:rPr>
        <w:t xml:space="preserve">501; </w:t>
      </w:r>
      <w:r w:rsidRPr="0068451B">
        <w:rPr>
          <w:i/>
          <w:lang w:val="en-US" w:bidi="en-US"/>
        </w:rPr>
        <w:t>Birch Hill Equity Partners Management Inc. v. Rogers Communications Inc.</w:t>
      </w:r>
      <w:r w:rsidRPr="0068451B">
        <w:rPr>
          <w:lang w:val="en-US" w:bidi="en-US"/>
        </w:rPr>
        <w:t xml:space="preserve">, 2015 ONSC 7189, 128 O.R. (3d) 1; </w:t>
      </w:r>
      <w:r w:rsidRPr="0068451B">
        <w:rPr>
          <w:i/>
        </w:rPr>
        <w:t>Canada (Attorney General) v. Fairmont Hotels Inc.</w:t>
      </w:r>
      <w:r w:rsidRPr="0068451B">
        <w:t xml:space="preserve">, 2016 SCC 56, [2016] 2 S.C.R. 720; </w:t>
      </w:r>
      <w:r w:rsidRPr="0068451B">
        <w:rPr>
          <w:i/>
          <w:lang w:bidi="en-US"/>
        </w:rPr>
        <w:t>Armoyan v. Armoyan</w:t>
      </w:r>
      <w:r w:rsidRPr="0068451B">
        <w:rPr>
          <w:lang w:bidi="en-US"/>
        </w:rPr>
        <w:t xml:space="preserve">, 2013 NSCA 99, 334 N.S.R. (2d) 204; </w:t>
      </w:r>
      <w:r w:rsidRPr="0068451B">
        <w:rPr>
          <w:i/>
        </w:rPr>
        <w:t>Canada (Canadian Environmental Assessment Agency) v. Taseko Mines Limited</w:t>
      </w:r>
      <w:r w:rsidRPr="0068451B">
        <w:t xml:space="preserve">, 2018 BCSC 1034; </w:t>
      </w:r>
      <w:r w:rsidRPr="0068451B">
        <w:rPr>
          <w:i/>
          <w:szCs w:val="24"/>
          <w:lang w:val="en-US"/>
        </w:rPr>
        <w:t>Bégin v. Bilodeau</w:t>
      </w:r>
      <w:r w:rsidRPr="0068451B">
        <w:rPr>
          <w:szCs w:val="24"/>
          <w:lang w:val="en-US"/>
        </w:rPr>
        <w:t xml:space="preserve">, [1951] S.C.R. 699; </w:t>
      </w:r>
      <w:r w:rsidRPr="0068451B">
        <w:rPr>
          <w:i/>
          <w:szCs w:val="24"/>
          <w:lang w:val="en-US" w:bidi="en-US"/>
        </w:rPr>
        <w:t>Québecor World inc. v. Gravel</w:t>
      </w:r>
      <w:r w:rsidRPr="0068451B">
        <w:rPr>
          <w:szCs w:val="24"/>
          <w:lang w:val="en-US" w:bidi="en-US"/>
        </w:rPr>
        <w:t xml:space="preserve">, 2003 CanLII 36991; </w:t>
      </w:r>
      <w:r w:rsidRPr="0068451B">
        <w:rPr>
          <w:i/>
          <w:lang w:val="en-US"/>
        </w:rPr>
        <w:t>Marcoux v. Banque Laurentienne du Canada</w:t>
      </w:r>
      <w:r w:rsidRPr="0068451B">
        <w:rPr>
          <w:lang w:val="en-US"/>
        </w:rPr>
        <w:t xml:space="preserve">, 2011 QCCA 2034; </w:t>
      </w:r>
      <w:r w:rsidRPr="0068451B">
        <w:rPr>
          <w:i/>
          <w:lang w:val="en-US" w:bidi="en-US"/>
        </w:rPr>
        <w:t>Bil</w:t>
      </w:r>
      <w:r>
        <w:rPr>
          <w:i/>
          <w:lang w:val="en-US" w:bidi="en-US"/>
        </w:rPr>
        <w:t>’</w:t>
      </w:r>
      <w:r w:rsidRPr="0068451B">
        <w:rPr>
          <w:i/>
          <w:lang w:val="en-US" w:bidi="en-US"/>
        </w:rPr>
        <w:t>In (Village Council) v. Green Park International Inc.</w:t>
      </w:r>
      <w:r w:rsidRPr="0068451B">
        <w:rPr>
          <w:lang w:val="en-US" w:bidi="en-US"/>
        </w:rPr>
        <w:t xml:space="preserve">, 2009 QCCS 4151, </w:t>
      </w:r>
      <w:r w:rsidRPr="0068451B">
        <w:rPr>
          <w:lang w:bidi="en-US"/>
        </w:rPr>
        <w:t xml:space="preserve">[2009] R.J.Q. 2579; </w:t>
      </w:r>
      <w:r w:rsidRPr="0068451B">
        <w:rPr>
          <w:i/>
        </w:rPr>
        <w:t>Transcore Linklogistics v. Mike</w:t>
      </w:r>
      <w:r>
        <w:rPr>
          <w:i/>
          <w:lang w:val="en-US" w:bidi="en-US"/>
        </w:rPr>
        <w:t>’</w:t>
      </w:r>
      <w:r w:rsidRPr="0068451B">
        <w:rPr>
          <w:i/>
        </w:rPr>
        <w:t>s Transport and Auto Haul Inc.</w:t>
      </w:r>
      <w:r w:rsidRPr="0068451B">
        <w:t xml:space="preserve">, 2014 QCCA 776; </w:t>
      </w:r>
      <w:r w:rsidRPr="0068451B">
        <w:rPr>
          <w:i/>
        </w:rPr>
        <w:t>GreCon Dimter inc. v. J.R. Normand inc.</w:t>
      </w:r>
      <w:r w:rsidRPr="0068451B">
        <w:t>, 2005 SCC 46, [2005] 2 S.C.R. 401;</w:t>
      </w:r>
      <w:r w:rsidRPr="0068451B">
        <w:rPr>
          <w:lang w:bidi="en-US"/>
        </w:rPr>
        <w:t xml:space="preserve"> </w:t>
      </w:r>
      <w:r w:rsidRPr="0068451B">
        <w:rPr>
          <w:i/>
        </w:rPr>
        <w:t>Lapointe Rosenstein Marchand Melançon LLP v. Cassels Brock &amp; Blackwell LLP</w:t>
      </w:r>
      <w:r w:rsidRPr="0068451B">
        <w:t xml:space="preserve">, 2016 SCC 30, [2016] 1 S.C.R. 851; </w:t>
      </w:r>
      <w:r w:rsidRPr="0068451B">
        <w:rPr>
          <w:i/>
        </w:rPr>
        <w:t>Insta Holding Limited v. 9247</w:t>
      </w:r>
      <w:r>
        <w:rPr>
          <w:i/>
        </w:rPr>
        <w:noBreakHyphen/>
      </w:r>
      <w:r w:rsidRPr="0068451B">
        <w:rPr>
          <w:i/>
        </w:rPr>
        <w:t>5334 Québec inc.</w:t>
      </w:r>
      <w:r w:rsidRPr="0068451B">
        <w:t>, 2017 QCCS 432.</w:t>
      </w:r>
    </w:p>
    <w:p w:rsidR="00475247" w:rsidRPr="0068451B" w:rsidRDefault="00475247" w:rsidP="00475247">
      <w:pPr>
        <w:pStyle w:val="SCCNormalDoubleSpacing"/>
        <w:spacing w:after="720" w:line="240" w:lineRule="auto"/>
      </w:pPr>
      <w:r w:rsidRPr="0068451B">
        <w:t xml:space="preserve">By Brown J. </w:t>
      </w:r>
    </w:p>
    <w:p w:rsidR="00475247" w:rsidRPr="00266A4B" w:rsidRDefault="00475247" w:rsidP="00475247">
      <w:pPr>
        <w:pStyle w:val="SCCNormalDoubleSpacing"/>
        <w:spacing w:after="480"/>
        <w:rPr>
          <w:i/>
          <w:lang w:val="en-US"/>
        </w:rPr>
      </w:pPr>
      <w:r w:rsidRPr="0068451B">
        <w:rPr>
          <w:b/>
        </w:rPr>
        <w:tab/>
      </w:r>
      <w:r>
        <w:rPr>
          <w:b/>
        </w:rPr>
        <w:t xml:space="preserve">Applied: </w:t>
      </w:r>
      <w:r w:rsidRPr="0068451B">
        <w:rPr>
          <w:i/>
          <w:lang w:val="en-US"/>
        </w:rPr>
        <w:t>Lapointe Rosenstein Marchand Melançon LLP v. Cassels Brock &amp; Blackwell LLP</w:t>
      </w:r>
      <w:r w:rsidRPr="0068451B">
        <w:rPr>
          <w:lang w:val="en-US"/>
        </w:rPr>
        <w:t>, 2016 SCC 30, [2016] 1 S.C.R. 851;</w:t>
      </w:r>
      <w:r>
        <w:rPr>
          <w:lang w:val="en-US"/>
        </w:rPr>
        <w:t xml:space="preserve"> </w:t>
      </w:r>
      <w:r w:rsidRPr="00EF73E2">
        <w:rPr>
          <w:b/>
          <w:lang w:val="en-US"/>
        </w:rPr>
        <w:t>considered:</w:t>
      </w:r>
      <w:r>
        <w:rPr>
          <w:lang w:val="en-US"/>
        </w:rPr>
        <w:t xml:space="preserve"> </w:t>
      </w:r>
      <w:r w:rsidRPr="0068451B">
        <w:rPr>
          <w:i/>
          <w:lang w:val="en-GB"/>
        </w:rPr>
        <w:t xml:space="preserve">Spar Aerospace Ltd. </w:t>
      </w:r>
      <w:r w:rsidRPr="0068451B">
        <w:rPr>
          <w:i/>
          <w:iCs/>
          <w:lang w:val="en-GB"/>
        </w:rPr>
        <w:t xml:space="preserve">v. </w:t>
      </w:r>
      <w:r w:rsidRPr="0068451B">
        <w:rPr>
          <w:i/>
          <w:lang w:val="en-GB"/>
        </w:rPr>
        <w:t>American Mobile Satellite Corp.</w:t>
      </w:r>
      <w:r w:rsidRPr="0068451B">
        <w:rPr>
          <w:lang w:val="en-GB"/>
        </w:rPr>
        <w:t>, 2002 SCC 78,</w:t>
      </w:r>
      <w:r w:rsidRPr="0068451B">
        <w:t xml:space="preserve"> [2002] 4 S.C.R. 205</w:t>
      </w:r>
      <w:r w:rsidRPr="0068451B">
        <w:rPr>
          <w:lang w:val="en-GB"/>
        </w:rPr>
        <w:t xml:space="preserve">; </w:t>
      </w:r>
      <w:r w:rsidRPr="0068451B">
        <w:rPr>
          <w:i/>
          <w:lang w:val="en-US"/>
        </w:rPr>
        <w:t>Canada Post Cor</w:t>
      </w:r>
      <w:r>
        <w:rPr>
          <w:i/>
          <w:lang w:val="en-US"/>
        </w:rPr>
        <w:t>p. </w:t>
      </w:r>
      <w:r w:rsidRPr="0068451B">
        <w:rPr>
          <w:i/>
          <w:iCs/>
          <w:lang w:val="en-US"/>
        </w:rPr>
        <w:t xml:space="preserve">v. </w:t>
      </w:r>
      <w:r w:rsidRPr="0068451B">
        <w:rPr>
          <w:i/>
          <w:lang w:val="en-US"/>
        </w:rPr>
        <w:t>Lépine</w:t>
      </w:r>
      <w:r w:rsidRPr="0068451B">
        <w:rPr>
          <w:lang w:val="en-US"/>
        </w:rPr>
        <w:t xml:space="preserve">, 2009 SCC 16, [2009] 1 S.C.R. 549; </w:t>
      </w:r>
      <w:r w:rsidRPr="00EF73E2">
        <w:rPr>
          <w:b/>
          <w:lang w:val="en-US"/>
        </w:rPr>
        <w:t>r</w:t>
      </w:r>
      <w:r w:rsidRPr="00EF73E2">
        <w:rPr>
          <w:b/>
        </w:rPr>
        <w:t>eferred to:</w:t>
      </w:r>
      <w:r w:rsidRPr="0068451B">
        <w:t xml:space="preserve"> </w:t>
      </w:r>
      <w:r w:rsidRPr="0068451B">
        <w:rPr>
          <w:i/>
        </w:rPr>
        <w:t>Iraq (State</w:t>
      </w:r>
      <w:r w:rsidR="00521ADC">
        <w:rPr>
          <w:i/>
        </w:rPr>
        <w:t xml:space="preserve"> of) v. Heerema Zwijndrecht, b.</w:t>
      </w:r>
      <w:r w:rsidRPr="0068451B">
        <w:rPr>
          <w:i/>
        </w:rPr>
        <w:t>v.</w:t>
      </w:r>
      <w:r w:rsidRPr="0068451B">
        <w:t>, 2013 QCCA</w:t>
      </w:r>
      <w:r w:rsidRPr="0068451B">
        <w:rPr>
          <w:lang w:val="en-US"/>
        </w:rPr>
        <w:t xml:space="preserve"> 1112;</w:t>
      </w:r>
      <w:r w:rsidRPr="0068451B">
        <w:rPr>
          <w:i/>
          <w:lang w:val="en-US"/>
        </w:rPr>
        <w:t xml:space="preserve"> Zimmermann inc. v. Barer</w:t>
      </w:r>
      <w:r w:rsidRPr="0068451B">
        <w:rPr>
          <w:lang w:val="en-US"/>
        </w:rPr>
        <w:t xml:space="preserve">, 2016 QCCA 260; </w:t>
      </w:r>
      <w:r w:rsidRPr="0068451B">
        <w:rPr>
          <w:i/>
          <w:lang w:val="en-US"/>
        </w:rPr>
        <w:t xml:space="preserve">Cortas Canning and Refrigerating Co. v. Suidan Bros. inc./Suidan Frères </w:t>
      </w:r>
      <w:r w:rsidRPr="0068451B">
        <w:rPr>
          <w:i/>
          <w:lang w:val="en-US"/>
        </w:rPr>
        <w:lastRenderedPageBreak/>
        <w:t>inc.</w:t>
      </w:r>
      <w:r w:rsidRPr="0068451B">
        <w:rPr>
          <w:lang w:val="en-US"/>
        </w:rPr>
        <w:t xml:space="preserve">, </w:t>
      </w:r>
      <w:r w:rsidRPr="0068451B">
        <w:t>[1999] R.J.Q. 1227;</w:t>
      </w:r>
      <w:r w:rsidRPr="0068451B">
        <w:rPr>
          <w:i/>
          <w:szCs w:val="24"/>
          <w:lang w:val="en-US"/>
        </w:rPr>
        <w:t xml:space="preserve"> </w:t>
      </w:r>
      <w:r w:rsidRPr="0068451B">
        <w:rPr>
          <w:i/>
          <w:lang w:val="en-US"/>
        </w:rPr>
        <w:t>Houle v. Canadian National Bank</w:t>
      </w:r>
      <w:r w:rsidRPr="0068451B">
        <w:rPr>
          <w:lang w:val="en-US"/>
        </w:rPr>
        <w:t xml:space="preserve">, [1990] 3 S.C.R. 122; </w:t>
      </w:r>
      <w:r w:rsidRPr="0068451B">
        <w:rPr>
          <w:i/>
          <w:lang w:val="en-US"/>
        </w:rPr>
        <w:t>Brunette v. Legault Joly Thiffault,</w:t>
      </w:r>
      <w:r w:rsidRPr="0068451B">
        <w:rPr>
          <w:lang w:val="en-US"/>
        </w:rPr>
        <w:t xml:space="preserve"> </w:t>
      </w:r>
      <w:r w:rsidRPr="0068451B">
        <w:rPr>
          <w:i/>
          <w:lang w:val="en-US"/>
        </w:rPr>
        <w:t>s.e.n.c.r.l.</w:t>
      </w:r>
      <w:r w:rsidRPr="0068451B">
        <w:rPr>
          <w:lang w:val="en-US"/>
        </w:rPr>
        <w:t>, 2018 SCC 55</w:t>
      </w:r>
      <w:r w:rsidR="00F312B7">
        <w:rPr>
          <w:lang w:val="en-US"/>
        </w:rPr>
        <w:t xml:space="preserve">, [2018] 3 S.C.R. </w:t>
      </w:r>
      <w:r w:rsidR="00A72EE1">
        <w:rPr>
          <w:lang w:val="en-US"/>
        </w:rPr>
        <w:t>481</w:t>
      </w:r>
      <w:r w:rsidRPr="0068451B">
        <w:rPr>
          <w:lang w:val="en-US"/>
        </w:rPr>
        <w:t>;</w:t>
      </w:r>
      <w:r w:rsidRPr="0068451B">
        <w:rPr>
          <w:i/>
          <w:lang w:val="en-US"/>
        </w:rPr>
        <w:t xml:space="preserve"> Salomon v. Salomon &amp; Co.</w:t>
      </w:r>
      <w:r w:rsidRPr="0068451B">
        <w:rPr>
          <w:lang w:val="en-US"/>
        </w:rPr>
        <w:t>, [1897] A.C. 22;</w:t>
      </w:r>
      <w:r w:rsidRPr="0068451B">
        <w:rPr>
          <w:i/>
          <w:lang w:val="en-US"/>
        </w:rPr>
        <w:t xml:space="preserve"> Marble Point Energy Ltd. v. Stonecroft Resources Inc.</w:t>
      </w:r>
      <w:r w:rsidRPr="0068451B">
        <w:rPr>
          <w:lang w:val="en-US"/>
        </w:rPr>
        <w:t xml:space="preserve">, 2009 QCCS 3478, aff’d 2011 QCCA 141; </w:t>
      </w:r>
      <w:r w:rsidRPr="0068451B">
        <w:rPr>
          <w:i/>
          <w:lang w:val="en-US"/>
        </w:rPr>
        <w:t>Club Resorts Ltd. v. Van Breda</w:t>
      </w:r>
      <w:r w:rsidRPr="0068451B">
        <w:rPr>
          <w:lang w:val="en-US"/>
        </w:rPr>
        <w:t xml:space="preserve">, 2012 SCC 17, [2012] 1 S.C.R. 572; </w:t>
      </w:r>
      <w:r w:rsidRPr="0068451B">
        <w:rPr>
          <w:i/>
          <w:lang w:val="en-US"/>
        </w:rPr>
        <w:t>GreCon Dimter inc. v. J.R. Normand inc.</w:t>
      </w:r>
      <w:r w:rsidRPr="0068451B">
        <w:rPr>
          <w:lang w:val="en-US"/>
        </w:rPr>
        <w:t xml:space="preserve">, 2005 SCC 46, [2005] 2 S.C.R. 401; </w:t>
      </w:r>
      <w:r w:rsidRPr="0068451B">
        <w:rPr>
          <w:i/>
          <w:lang w:val="en-US" w:bidi="en-US"/>
        </w:rPr>
        <w:t>Ortega Figueroa v. Jenckel</w:t>
      </w:r>
      <w:r w:rsidRPr="0068451B">
        <w:rPr>
          <w:lang w:val="en-US" w:bidi="en-US"/>
        </w:rPr>
        <w:t xml:space="preserve">, 2015 QCCA 1393; </w:t>
      </w:r>
      <w:r w:rsidRPr="0068451B">
        <w:rPr>
          <w:i/>
          <w:lang w:val="en-US"/>
        </w:rPr>
        <w:t>Society of Composers, Authors and Music Publishers of Canada v. Canadian Assn. of Internet Providers</w:t>
      </w:r>
      <w:r w:rsidRPr="0068451B">
        <w:rPr>
          <w:lang w:val="en-US"/>
        </w:rPr>
        <w:t xml:space="preserve">, 2004 SCC 45, [2004] 2 S.C.R. 427; </w:t>
      </w:r>
      <w:r w:rsidRPr="0068451B">
        <w:rPr>
          <w:i/>
          <w:lang w:val="en-US"/>
        </w:rPr>
        <w:t>Tolofson v. Jensen</w:t>
      </w:r>
      <w:r w:rsidRPr="0068451B">
        <w:rPr>
          <w:lang w:val="en-US"/>
        </w:rPr>
        <w:t xml:space="preserve">, [1994] 3 S.C.R. 1022; </w:t>
      </w:r>
      <w:r w:rsidRPr="0068451B">
        <w:rPr>
          <w:i/>
          <w:lang w:val="en-US"/>
        </w:rPr>
        <w:t>Hunt v. T&amp;N plc</w:t>
      </w:r>
      <w:r w:rsidRPr="0068451B">
        <w:rPr>
          <w:lang w:val="en-US"/>
        </w:rPr>
        <w:t xml:space="preserve">, [1993] 4 S.C.R. 289; </w:t>
      </w:r>
      <w:r w:rsidRPr="0068451B">
        <w:rPr>
          <w:i/>
          <w:lang w:val="en-US"/>
        </w:rPr>
        <w:t>Morguard Investments Ltd. v. De Savoye</w:t>
      </w:r>
      <w:r w:rsidRPr="0068451B">
        <w:rPr>
          <w:lang w:val="en-US"/>
        </w:rPr>
        <w:t xml:space="preserve">, [1990] 3 S.C.R. 1077; </w:t>
      </w:r>
      <w:r w:rsidRPr="0068451B">
        <w:rPr>
          <w:i/>
          <w:lang w:val="en-US"/>
        </w:rPr>
        <w:t>Muscutt v. Courcelles</w:t>
      </w:r>
      <w:r w:rsidRPr="0068451B">
        <w:rPr>
          <w:lang w:val="en-US"/>
        </w:rPr>
        <w:t xml:space="preserve"> (2002), 60 O.R. (3d) 20; </w:t>
      </w:r>
      <w:r w:rsidRPr="008D331E">
        <w:rPr>
          <w:i/>
          <w:lang w:val="en"/>
        </w:rPr>
        <w:t>Infineon Technologies AG v. Option consommateurs</w:t>
      </w:r>
      <w:r w:rsidRPr="008D331E">
        <w:rPr>
          <w:lang w:val="en"/>
        </w:rPr>
        <w:t>, 2013 SCC 59, [2013] 3 S.C.R. 600</w:t>
      </w:r>
      <w:r>
        <w:rPr>
          <w:lang w:val="en"/>
        </w:rPr>
        <w:t xml:space="preserve">; </w:t>
      </w:r>
      <w:r w:rsidRPr="0068451B">
        <w:rPr>
          <w:i/>
          <w:lang w:val="en-US"/>
        </w:rPr>
        <w:t>Hocking v. Haziza</w:t>
      </w:r>
      <w:r w:rsidRPr="0068451B">
        <w:rPr>
          <w:lang w:val="en-US"/>
        </w:rPr>
        <w:t>, 2008 QCCA 800</w:t>
      </w:r>
      <w:r w:rsidRPr="0068451B">
        <w:t xml:space="preserve">; </w:t>
      </w:r>
      <w:r w:rsidRPr="008D331E">
        <w:rPr>
          <w:i/>
        </w:rPr>
        <w:t>Labs of Virginia Inc. v. Clintrials Bioresearch Ltd.</w:t>
      </w:r>
      <w:r>
        <w:t xml:space="preserve">, [2003] R.J.Q. 1876; </w:t>
      </w:r>
      <w:r w:rsidRPr="008D331E">
        <w:rPr>
          <w:i/>
          <w:lang w:val="en-US"/>
        </w:rPr>
        <w:t>McKinnon v. Polisuk</w:t>
      </w:r>
      <w:r w:rsidRPr="008D331E">
        <w:rPr>
          <w:lang w:val="en-US"/>
        </w:rPr>
        <w:t>, 2009 QCCS 5778</w:t>
      </w:r>
      <w:r>
        <w:rPr>
          <w:lang w:val="en-US"/>
        </w:rPr>
        <w:t xml:space="preserve">; </w:t>
      </w:r>
      <w:r w:rsidRPr="00227623">
        <w:rPr>
          <w:i/>
        </w:rPr>
        <w:t>Beals v. Saldanha</w:t>
      </w:r>
      <w:r w:rsidRPr="00227623">
        <w:t>, 2003 SCC 72, [2003] 3 S.C.R. 416</w:t>
      </w:r>
      <w:r>
        <w:t xml:space="preserve">; </w:t>
      </w:r>
      <w:r w:rsidRPr="0068451B">
        <w:rPr>
          <w:i/>
        </w:rPr>
        <w:t>Droit de la famille — 131294</w:t>
      </w:r>
      <w:r w:rsidRPr="0068451B">
        <w:t xml:space="preserve">, 2013 QCCA 883; </w:t>
      </w:r>
      <w:r w:rsidRPr="0068451B">
        <w:rPr>
          <w:i/>
        </w:rPr>
        <w:t>Bourdages v. Québec (Gouvernement du) (Ministère des Transports)</w:t>
      </w:r>
      <w:r w:rsidRPr="0068451B">
        <w:t xml:space="preserve">, 2016 QCCS 5066; </w:t>
      </w:r>
      <w:r w:rsidRPr="0068451B">
        <w:rPr>
          <w:i/>
        </w:rPr>
        <w:t>Fonds d’assurance responsabilité professionnelle du Barreau du Québec v. Gariépy</w:t>
      </w:r>
      <w:r w:rsidRPr="0068451B">
        <w:t xml:space="preserve">, 2005 QCCA 60; </w:t>
      </w:r>
      <w:r w:rsidRPr="0068451B">
        <w:rPr>
          <w:i/>
        </w:rPr>
        <w:t>Constructions Alcana ltée v. Cégep régional de Lanaudière</w:t>
      </w:r>
      <w:r w:rsidRPr="0068451B">
        <w:t xml:space="preserve">, 2006 QCCA 1494; </w:t>
      </w:r>
      <w:r w:rsidRPr="0068451B">
        <w:rPr>
          <w:i/>
        </w:rPr>
        <w:t>Allard v. Mozart ltée</w:t>
      </w:r>
      <w:r w:rsidRPr="0068451B">
        <w:t xml:space="preserve">, [1981] C.A. 612; </w:t>
      </w:r>
      <w:r w:rsidRPr="0068451B">
        <w:rPr>
          <w:i/>
        </w:rPr>
        <w:t>CGU v. Wawanesa, compagnie mutuelle d’assurances</w:t>
      </w:r>
      <w:r w:rsidRPr="0068451B">
        <w:t xml:space="preserve">, 2005 QCCA 320, [2005] R.R.A. 312; </w:t>
      </w:r>
      <w:r w:rsidRPr="0068451B">
        <w:rPr>
          <w:i/>
        </w:rPr>
        <w:t>Kingsway General Insurance Co. v. Duvernay Plomberie et chauffage inc.</w:t>
      </w:r>
      <w:r w:rsidRPr="0068451B">
        <w:t xml:space="preserve">, 2009 QCCA 926, [2009] R.J.Q. 1237; </w:t>
      </w:r>
      <w:r w:rsidRPr="0068451B">
        <w:rPr>
          <w:i/>
        </w:rPr>
        <w:t>Insta Holding Limited v. 9247</w:t>
      </w:r>
      <w:r>
        <w:rPr>
          <w:i/>
        </w:rPr>
        <w:noBreakHyphen/>
      </w:r>
      <w:r w:rsidRPr="0068451B">
        <w:rPr>
          <w:i/>
        </w:rPr>
        <w:t>5334 Québec inc.</w:t>
      </w:r>
      <w:r w:rsidRPr="0068451B">
        <w:t xml:space="preserve">, 2017 QCCS 432; </w:t>
      </w:r>
      <w:r w:rsidRPr="0068451B">
        <w:rPr>
          <w:i/>
          <w:lang w:val="en-US"/>
        </w:rPr>
        <w:t xml:space="preserve">Trower </w:t>
      </w:r>
      <w:r w:rsidR="003F37C7">
        <w:rPr>
          <w:i/>
          <w:lang w:val="en-US"/>
        </w:rPr>
        <w:t>and</w:t>
      </w:r>
      <w:r w:rsidRPr="0068451B">
        <w:rPr>
          <w:i/>
          <w:lang w:val="en-US"/>
        </w:rPr>
        <w:t xml:space="preserve"> Sons</w:t>
      </w:r>
      <w:r w:rsidR="00446979">
        <w:rPr>
          <w:i/>
          <w:lang w:val="en-US"/>
        </w:rPr>
        <w:t>,</w:t>
      </w:r>
      <w:r w:rsidRPr="0068451B">
        <w:rPr>
          <w:i/>
          <w:lang w:val="en-US"/>
        </w:rPr>
        <w:t xml:space="preserve"> </w:t>
      </w:r>
      <w:r w:rsidR="00446979">
        <w:rPr>
          <w:i/>
          <w:lang w:val="en-US"/>
        </w:rPr>
        <w:t>L</w:t>
      </w:r>
      <w:r w:rsidRPr="0068451B">
        <w:rPr>
          <w:i/>
          <w:lang w:val="en-US"/>
        </w:rPr>
        <w:t>td. v. Ripstein</w:t>
      </w:r>
      <w:r w:rsidRPr="0068451B">
        <w:rPr>
          <w:lang w:val="en-US"/>
        </w:rPr>
        <w:t xml:space="preserve">, [1944] A.C. 254; </w:t>
      </w:r>
      <w:r w:rsidRPr="0068451B">
        <w:rPr>
          <w:i/>
          <w:lang w:val="en-US"/>
        </w:rPr>
        <w:t>Cornwall Chrysler Plymouth Ltd. v. Lapolla</w:t>
      </w:r>
      <w:r w:rsidRPr="0068451B">
        <w:rPr>
          <w:lang w:val="en-US"/>
        </w:rPr>
        <w:t xml:space="preserve">, [1974] C.A. 490; </w:t>
      </w:r>
      <w:r>
        <w:rPr>
          <w:i/>
          <w:lang w:val="en-US"/>
        </w:rPr>
        <w:t xml:space="preserve">Municipalité du village de </w:t>
      </w:r>
      <w:r w:rsidRPr="0068451B">
        <w:rPr>
          <w:i/>
          <w:lang w:val="en-US"/>
        </w:rPr>
        <w:t>St</w:t>
      </w:r>
      <w:r>
        <w:rPr>
          <w:i/>
          <w:lang w:val="en-US"/>
        </w:rPr>
        <w:noBreakHyphen/>
      </w:r>
      <w:r w:rsidRPr="0068451B">
        <w:rPr>
          <w:i/>
          <w:lang w:val="en-US"/>
        </w:rPr>
        <w:t>Victor v. Allianz du Canada</w:t>
      </w:r>
      <w:r w:rsidRPr="0068451B">
        <w:rPr>
          <w:lang w:val="en-US"/>
        </w:rPr>
        <w:t xml:space="preserve">, </w:t>
      </w:r>
      <w:r w:rsidRPr="0068451B">
        <w:rPr>
          <w:lang w:val="en-US"/>
        </w:rPr>
        <w:lastRenderedPageBreak/>
        <w:t xml:space="preserve">[1996] R.D.J. 123; </w:t>
      </w:r>
      <w:r w:rsidRPr="0068451B">
        <w:rPr>
          <w:i/>
          <w:lang w:val="en-US"/>
        </w:rPr>
        <w:t>A S G Industries Inc. v. Corporation Superseal</w:t>
      </w:r>
      <w:r w:rsidRPr="0068451B">
        <w:rPr>
          <w:lang w:val="en-US"/>
        </w:rPr>
        <w:t xml:space="preserve">, [1983] 1 S.C.R. 781; </w:t>
      </w:r>
      <w:r w:rsidRPr="0068451B">
        <w:rPr>
          <w:i/>
          <w:lang w:val="en-US"/>
        </w:rPr>
        <w:t>E. Hofmann Plastics Inc. v. Tribec Metals Ltd.</w:t>
      </w:r>
      <w:r w:rsidRPr="0068451B">
        <w:rPr>
          <w:lang w:val="en-US"/>
        </w:rPr>
        <w:t xml:space="preserve">, 2013 QCCA 2112; </w:t>
      </w:r>
      <w:r w:rsidRPr="0068451B">
        <w:rPr>
          <w:i/>
          <w:lang w:val="en-US"/>
        </w:rPr>
        <w:t>Poppy Industries Canada Inc. v. Diva Delights Ltd.</w:t>
      </w:r>
      <w:r w:rsidRPr="0068451B">
        <w:rPr>
          <w:lang w:val="en-US"/>
        </w:rPr>
        <w:t>, 2018 QCCA 163</w:t>
      </w:r>
      <w:r>
        <w:rPr>
          <w:lang w:val="en-US"/>
        </w:rPr>
        <w:t xml:space="preserve">; </w:t>
      </w:r>
      <w:r w:rsidRPr="008D331E">
        <w:rPr>
          <w:i/>
          <w:lang w:val="en-US"/>
        </w:rPr>
        <w:t>Moran v. Pyle National (Canada) Ltd.</w:t>
      </w:r>
      <w:r w:rsidRPr="008D331E">
        <w:rPr>
          <w:lang w:val="en-US"/>
        </w:rPr>
        <w:t>, [1975] 1 S.C.R. 393</w:t>
      </w:r>
      <w:r>
        <w:rPr>
          <w:lang w:val="en-US"/>
        </w:rPr>
        <w:t xml:space="preserve">; </w:t>
      </w:r>
      <w:r w:rsidRPr="00EE4339">
        <w:rPr>
          <w:i/>
        </w:rPr>
        <w:t>CIMA Plastics Cor</w:t>
      </w:r>
      <w:r>
        <w:rPr>
          <w:i/>
        </w:rPr>
        <w:t>p. </w:t>
      </w:r>
      <w:r w:rsidRPr="00EE4339">
        <w:rPr>
          <w:i/>
        </w:rPr>
        <w:t>v. Sandid Enterprises Ltd.</w:t>
      </w:r>
      <w:r w:rsidRPr="00EE4339">
        <w:t xml:space="preserve">, 2011 ONCA 589, 341 D.L.R. (4th) 442; </w:t>
      </w:r>
      <w:r w:rsidRPr="00EE4339">
        <w:rPr>
          <w:i/>
        </w:rPr>
        <w:t>Oakley v. Barry</w:t>
      </w:r>
      <w:r w:rsidRPr="00EE4339">
        <w:t xml:space="preserve"> (1998), 158 D.L.R. (4th) 679</w:t>
      </w:r>
      <w:r>
        <w:t>;</w:t>
      </w:r>
      <w:r w:rsidRPr="00EE4339">
        <w:t xml:space="preserve"> </w:t>
      </w:r>
      <w:r w:rsidRPr="00EE4339">
        <w:rPr>
          <w:i/>
        </w:rPr>
        <w:t>O’Brien v. Canada (Attorney General)</w:t>
      </w:r>
      <w:r w:rsidRPr="00EE4339">
        <w:t xml:space="preserve">, </w:t>
      </w:r>
      <w:r w:rsidR="00521ADC">
        <w:t>210 D.L.R. (4</w:t>
      </w:r>
      <w:r w:rsidR="00521ADC" w:rsidRPr="00521ADC">
        <w:t>th</w:t>
      </w:r>
      <w:r w:rsidR="00521ADC">
        <w:t>) 668</w:t>
      </w:r>
      <w:r w:rsidRPr="00EE4339">
        <w:t xml:space="preserve">; </w:t>
      </w:r>
      <w:r w:rsidRPr="00EE4339">
        <w:rPr>
          <w:i/>
        </w:rPr>
        <w:t>Duncan (Litigation guardian of) v. Neptunia Cor</w:t>
      </w:r>
      <w:r>
        <w:rPr>
          <w:i/>
        </w:rPr>
        <w:t>p. </w:t>
      </w:r>
      <w:r w:rsidRPr="00EE4339">
        <w:t xml:space="preserve">(2001), 53 O.R. (3d) 754; </w:t>
      </w:r>
      <w:r w:rsidRPr="00EE4339">
        <w:rPr>
          <w:i/>
        </w:rPr>
        <w:t>Van Breda v. Village Resorts Limited</w:t>
      </w:r>
      <w:r w:rsidRPr="00EE4339">
        <w:t xml:space="preserve">, 2010 ONCA 84, 98 O.R. (3d) 721; </w:t>
      </w:r>
      <w:r w:rsidRPr="00EE4339">
        <w:rPr>
          <w:i/>
        </w:rPr>
        <w:t>Éditions Écosociété Inc. v. Banro Corp.</w:t>
      </w:r>
      <w:r w:rsidRPr="00EE4339">
        <w:t>, 2012 SCC 18, [2012] 1 S.C.R. 636</w:t>
      </w:r>
      <w:r w:rsidRPr="008D331E">
        <w:rPr>
          <w:lang w:val="en-US"/>
        </w:rPr>
        <w:t xml:space="preserve">; </w:t>
      </w:r>
      <w:r w:rsidRPr="008D331E">
        <w:rPr>
          <w:i/>
          <w:lang w:val="en-US"/>
        </w:rPr>
        <w:t>Breeden v. Black</w:t>
      </w:r>
      <w:r w:rsidRPr="008D331E">
        <w:rPr>
          <w:lang w:val="en-US"/>
        </w:rPr>
        <w:t xml:space="preserve">, 2012 SCC 19, [2012] 1 S.C.R. 666; </w:t>
      </w:r>
      <w:r w:rsidR="00F14491">
        <w:rPr>
          <w:i/>
          <w:lang w:val="en-US"/>
        </w:rPr>
        <w:t>Oppenheim forfa</w:t>
      </w:r>
      <w:r w:rsidR="00F14491" w:rsidRPr="008D331E">
        <w:rPr>
          <w:i/>
          <w:lang w:val="en-US"/>
        </w:rPr>
        <w:t>it GMBH</w:t>
      </w:r>
      <w:r w:rsidR="00F14491">
        <w:rPr>
          <w:i/>
          <w:lang w:val="en-US"/>
        </w:rPr>
        <w:t xml:space="preserve"> v.</w:t>
      </w:r>
      <w:r w:rsidR="00F14491" w:rsidRPr="008D331E">
        <w:rPr>
          <w:i/>
          <w:lang w:val="en-US"/>
        </w:rPr>
        <w:t xml:space="preserve"> </w:t>
      </w:r>
      <w:r w:rsidR="00F14491">
        <w:rPr>
          <w:i/>
          <w:lang w:val="en-US"/>
        </w:rPr>
        <w:t>Lexus maritime inc.</w:t>
      </w:r>
      <w:r w:rsidRPr="008D331E">
        <w:rPr>
          <w:lang w:val="en-US"/>
        </w:rPr>
        <w:t>, 1998 CanLII 13001</w:t>
      </w:r>
      <w:r>
        <w:rPr>
          <w:lang w:val="en-US"/>
        </w:rPr>
        <w:t xml:space="preserve">; </w:t>
      </w:r>
      <w:r w:rsidRPr="008D331E">
        <w:rPr>
          <w:i/>
        </w:rPr>
        <w:t>Haaretz.com v. Goldhar</w:t>
      </w:r>
      <w:r w:rsidRPr="008D331E">
        <w:t>, 2018 SCC 28</w:t>
      </w:r>
      <w:r w:rsidR="00A86AC6">
        <w:t>, [2018] 2 S.C.R. 3</w:t>
      </w:r>
      <w:r>
        <w:rPr>
          <w:lang w:val="en-US"/>
        </w:rPr>
        <w:t>.</w:t>
      </w:r>
    </w:p>
    <w:p w:rsidR="00475247" w:rsidRPr="0068451B" w:rsidRDefault="00475247" w:rsidP="00475247">
      <w:pPr>
        <w:pStyle w:val="SCCNormalDoubleSpacing"/>
        <w:spacing w:after="720" w:line="240" w:lineRule="auto"/>
      </w:pPr>
      <w:r w:rsidRPr="0068451B">
        <w:t>By Côté J. (dissenting)</w:t>
      </w:r>
    </w:p>
    <w:p w:rsidR="00475247" w:rsidRPr="0068451B" w:rsidRDefault="00475247" w:rsidP="00475247">
      <w:pPr>
        <w:pStyle w:val="SCCNormalDoubleSpacing"/>
        <w:spacing w:after="480"/>
        <w:rPr>
          <w:b/>
        </w:rPr>
      </w:pPr>
      <w:r w:rsidRPr="0068451B">
        <w:tab/>
      </w:r>
      <w:r w:rsidRPr="0068451B">
        <w:rPr>
          <w:i/>
          <w:lang w:val="en-US"/>
        </w:rPr>
        <w:t>Canada Post Cor</w:t>
      </w:r>
      <w:r>
        <w:rPr>
          <w:i/>
          <w:lang w:val="en-US"/>
        </w:rPr>
        <w:t>p. </w:t>
      </w:r>
      <w:r w:rsidRPr="0068451B">
        <w:rPr>
          <w:i/>
          <w:lang w:val="en-US"/>
        </w:rPr>
        <w:t>v.</w:t>
      </w:r>
      <w:r w:rsidRPr="0068451B">
        <w:rPr>
          <w:lang w:val="en-US"/>
        </w:rPr>
        <w:t xml:space="preserve"> </w:t>
      </w:r>
      <w:r w:rsidRPr="0068451B">
        <w:rPr>
          <w:i/>
          <w:lang w:val="en-US"/>
        </w:rPr>
        <w:t>Lépine</w:t>
      </w:r>
      <w:r w:rsidRPr="0068451B">
        <w:rPr>
          <w:lang w:val="en-US"/>
        </w:rPr>
        <w:t>, 2009 SCC 16, [2009] 1 S.C.R. 549;</w:t>
      </w:r>
      <w:r w:rsidRPr="0068451B">
        <w:t xml:space="preserve"> </w:t>
      </w:r>
      <w:r>
        <w:rPr>
          <w:i/>
          <w:lang w:val="en-US"/>
        </w:rPr>
        <w:t>M</w:t>
      </w:r>
      <w:r w:rsidRPr="0068451B">
        <w:rPr>
          <w:i/>
          <w:lang w:val="en-US"/>
        </w:rPr>
        <w:t>utual Trust Co</w:t>
      </w:r>
      <w:r w:rsidRPr="00CC0E5D">
        <w:rPr>
          <w:i/>
          <w:lang w:val="en-US"/>
        </w:rPr>
        <w:t>.</w:t>
      </w:r>
      <w:r w:rsidRPr="0068451B">
        <w:rPr>
          <w:lang w:val="en-US"/>
        </w:rPr>
        <w:t xml:space="preserve"> </w:t>
      </w:r>
      <w:r w:rsidRPr="0068451B">
        <w:rPr>
          <w:i/>
          <w:lang w:val="en-US"/>
        </w:rPr>
        <w:t>v.</w:t>
      </w:r>
      <w:r w:rsidRPr="0068451B">
        <w:rPr>
          <w:lang w:val="en-US"/>
        </w:rPr>
        <w:t xml:space="preserve"> </w:t>
      </w:r>
      <w:r w:rsidRPr="0068451B">
        <w:rPr>
          <w:i/>
          <w:lang w:val="en-US"/>
        </w:rPr>
        <w:t>St</w:t>
      </w:r>
      <w:r>
        <w:rPr>
          <w:i/>
          <w:lang w:val="en-US"/>
        </w:rPr>
        <w:noBreakHyphen/>
      </w:r>
      <w:r w:rsidRPr="0068451B">
        <w:rPr>
          <w:i/>
          <w:lang w:val="en-US"/>
        </w:rPr>
        <w:t>Cyr</w:t>
      </w:r>
      <w:r w:rsidR="00D3475E">
        <w:rPr>
          <w:lang w:val="en-US"/>
        </w:rPr>
        <w:t xml:space="preserve"> (1996), 144 D.L.R. (4</w:t>
      </w:r>
      <w:r w:rsidR="00D3475E" w:rsidRPr="00D3475E">
        <w:rPr>
          <w:lang w:val="en-US"/>
        </w:rPr>
        <w:t>th</w:t>
      </w:r>
      <w:r w:rsidR="00D3475E">
        <w:rPr>
          <w:lang w:val="en-US"/>
        </w:rPr>
        <w:t>) 338</w:t>
      </w:r>
      <w:r>
        <w:t xml:space="preserve">; </w:t>
      </w:r>
      <w:r w:rsidRPr="0068451B">
        <w:rPr>
          <w:i/>
          <w:iCs/>
        </w:rPr>
        <w:t>Iraq (State of)</w:t>
      </w:r>
      <w:r w:rsidRPr="0068451B">
        <w:t xml:space="preserve"> </w:t>
      </w:r>
      <w:r w:rsidRPr="0068451B">
        <w:rPr>
          <w:i/>
        </w:rPr>
        <w:t>v.</w:t>
      </w:r>
      <w:r w:rsidRPr="0068451B">
        <w:t xml:space="preserve"> </w:t>
      </w:r>
      <w:r w:rsidRPr="0068451B">
        <w:rPr>
          <w:i/>
          <w:iCs/>
        </w:rPr>
        <w:t>Heerema Zwijndrecht, b.v.</w:t>
      </w:r>
      <w:r w:rsidRPr="0068451B">
        <w:t xml:space="preserve">, 2013 QCCA 1112; </w:t>
      </w:r>
      <w:r w:rsidRPr="0068451B">
        <w:rPr>
          <w:i/>
        </w:rPr>
        <w:t>Spar Aerospace Ltd. v. American Mobile Satellite Corp.</w:t>
      </w:r>
      <w:r w:rsidRPr="0068451B">
        <w:t xml:space="preserve">, 2002 SCC 78, [2002] 4 S.C.R. 205; </w:t>
      </w:r>
      <w:r w:rsidRPr="0068451B">
        <w:rPr>
          <w:i/>
        </w:rPr>
        <w:t>Aboud</w:t>
      </w:r>
      <w:r w:rsidRPr="0068451B">
        <w:t xml:space="preserve"> </w:t>
      </w:r>
      <w:r w:rsidRPr="0068451B">
        <w:rPr>
          <w:i/>
        </w:rPr>
        <w:t>v.</w:t>
      </w:r>
      <w:r w:rsidRPr="0068451B">
        <w:t xml:space="preserve"> </w:t>
      </w:r>
      <w:r w:rsidRPr="0068451B">
        <w:rPr>
          <w:i/>
        </w:rPr>
        <w:t>Eplus Technology Inc.</w:t>
      </w:r>
      <w:r w:rsidRPr="0068451B">
        <w:t xml:space="preserve">, 2005 QCCA 2; </w:t>
      </w:r>
      <w:r w:rsidRPr="0068451B">
        <w:rPr>
          <w:i/>
        </w:rPr>
        <w:t>Eplus Technology Inc. v. Aboud</w:t>
      </w:r>
      <w:r w:rsidRPr="0068451B">
        <w:t>, [2003] AZ</w:t>
      </w:r>
      <w:r>
        <w:noBreakHyphen/>
      </w:r>
      <w:r w:rsidRPr="0068451B">
        <w:t xml:space="preserve">50402261; </w:t>
      </w:r>
      <w:r w:rsidRPr="0068451B">
        <w:rPr>
          <w:i/>
        </w:rPr>
        <w:t>Zimmermann</w:t>
      </w:r>
      <w:r w:rsidRPr="0068451B">
        <w:t xml:space="preserve"> </w:t>
      </w:r>
      <w:r w:rsidRPr="006D1475">
        <w:rPr>
          <w:i/>
        </w:rPr>
        <w:t>inc.</w:t>
      </w:r>
      <w:r>
        <w:t xml:space="preserve"> </w:t>
      </w:r>
      <w:r w:rsidRPr="0068451B">
        <w:rPr>
          <w:i/>
        </w:rPr>
        <w:t>v.</w:t>
      </w:r>
      <w:r w:rsidRPr="0068451B">
        <w:t xml:space="preserve"> </w:t>
      </w:r>
      <w:r w:rsidRPr="0068451B">
        <w:rPr>
          <w:i/>
        </w:rPr>
        <w:t>Barer</w:t>
      </w:r>
      <w:r w:rsidRPr="0068451B">
        <w:t xml:space="preserve">, 2016 QCCA 260; </w:t>
      </w:r>
      <w:r w:rsidRPr="0068451B">
        <w:rPr>
          <w:i/>
        </w:rPr>
        <w:t>Lapointe Rosenstein Marchand Melançon LLP v. Cassels Brock &amp; Blackwell LLP</w:t>
      </w:r>
      <w:r w:rsidRPr="0068451B">
        <w:t xml:space="preserve">, 2016 SCC 30, [2016] 1 S.C.R. 851; </w:t>
      </w:r>
      <w:r>
        <w:rPr>
          <w:i/>
        </w:rPr>
        <w:t>Domaine de l’</w:t>
      </w:r>
      <w:r w:rsidRPr="0068451B">
        <w:rPr>
          <w:i/>
        </w:rPr>
        <w:t>Orée des bois La Plaine inc. v. Garon</w:t>
      </w:r>
      <w:r w:rsidRPr="0068451B">
        <w:t xml:space="preserve">, 2012 QCCA 269; </w:t>
      </w:r>
      <w:r w:rsidRPr="0068451B">
        <w:rPr>
          <w:i/>
        </w:rPr>
        <w:t>Lanoue v. Brasserie Labatt ltée</w:t>
      </w:r>
      <w:r w:rsidRPr="0068451B">
        <w:t xml:space="preserve">, 1999 CanLII 13784; </w:t>
      </w:r>
      <w:r w:rsidRPr="0068451B">
        <w:rPr>
          <w:i/>
        </w:rPr>
        <w:t>Coutu v. Québec (Commission des droits de la personne)</w:t>
      </w:r>
      <w:r w:rsidRPr="0068451B">
        <w:t xml:space="preserve">, 1998 CanLII </w:t>
      </w:r>
      <w:r w:rsidRPr="0068451B">
        <w:lastRenderedPageBreak/>
        <w:t xml:space="preserve">13100; </w:t>
      </w:r>
      <w:r w:rsidRPr="0068451B">
        <w:rPr>
          <w:i/>
        </w:rPr>
        <w:t>Cortas Canning and Refrigerating C</w:t>
      </w:r>
      <w:r>
        <w:rPr>
          <w:i/>
        </w:rPr>
        <w:t>o.</w:t>
      </w:r>
      <w:r w:rsidRPr="0068451B">
        <w:rPr>
          <w:i/>
        </w:rPr>
        <w:t xml:space="preserve"> v. Suidan Bros. inc./Suidan Frères inc.</w:t>
      </w:r>
      <w:r w:rsidRPr="0068451B">
        <w:t xml:space="preserve">, [1999] R.J.Q. 1227; </w:t>
      </w:r>
      <w:r w:rsidRPr="0068451B">
        <w:rPr>
          <w:i/>
          <w:szCs w:val="24"/>
        </w:rPr>
        <w:t>171486 Canada Inc. v. Rogers Cantel Inc.</w:t>
      </w:r>
      <w:r w:rsidRPr="0068451B">
        <w:rPr>
          <w:szCs w:val="24"/>
        </w:rPr>
        <w:t>, [1995] R.D.J. 91</w:t>
      </w:r>
      <w:r w:rsidRPr="0068451B">
        <w:rPr>
          <w:szCs w:val="24"/>
          <w:lang w:val="en-US"/>
        </w:rPr>
        <w:t xml:space="preserve">; </w:t>
      </w:r>
      <w:r w:rsidRPr="0068451B">
        <w:rPr>
          <w:i/>
          <w:szCs w:val="24"/>
          <w:lang w:val="en-US"/>
        </w:rPr>
        <w:t>Forest Fibers Inc. v. CSAV Norasia Container Lines Ltd.</w:t>
      </w:r>
      <w:r w:rsidRPr="0068451B">
        <w:rPr>
          <w:szCs w:val="24"/>
          <w:lang w:val="en-US"/>
        </w:rPr>
        <w:t xml:space="preserve">, </w:t>
      </w:r>
      <w:r>
        <w:rPr>
          <w:szCs w:val="24"/>
          <w:lang w:val="en-US"/>
        </w:rPr>
        <w:t>2007 QCCS</w:t>
      </w:r>
      <w:r w:rsidRPr="0068451B">
        <w:rPr>
          <w:szCs w:val="24"/>
          <w:lang w:val="en-US"/>
        </w:rPr>
        <w:t xml:space="preserve"> 4794; </w:t>
      </w:r>
      <w:r w:rsidRPr="0068451B">
        <w:rPr>
          <w:i/>
          <w:szCs w:val="24"/>
          <w:lang w:val="en-US"/>
        </w:rPr>
        <w:t>Conserviera S.p.A. v. Paesana Import</w:t>
      </w:r>
      <w:r>
        <w:rPr>
          <w:i/>
          <w:szCs w:val="24"/>
          <w:lang w:val="en-US"/>
        </w:rPr>
        <w:noBreakHyphen/>
      </w:r>
      <w:r w:rsidRPr="0068451B">
        <w:rPr>
          <w:i/>
          <w:szCs w:val="24"/>
          <w:lang w:val="en-US"/>
        </w:rPr>
        <w:t>Export Inc.</w:t>
      </w:r>
      <w:r w:rsidRPr="0068451B">
        <w:rPr>
          <w:szCs w:val="24"/>
          <w:lang w:val="en-US"/>
        </w:rPr>
        <w:t xml:space="preserve">, 2001 CanLII 24802; </w:t>
      </w:r>
      <w:r w:rsidRPr="0068451B">
        <w:rPr>
          <w:i/>
          <w:lang w:val="en-US"/>
        </w:rPr>
        <w:t>Transax Technologies inc. v. Red Baron Cor</w:t>
      </w:r>
      <w:r>
        <w:rPr>
          <w:i/>
          <w:lang w:val="en-US"/>
        </w:rPr>
        <w:t>p. </w:t>
      </w:r>
      <w:r w:rsidRPr="0068451B">
        <w:rPr>
          <w:i/>
          <w:lang w:val="en-US"/>
        </w:rPr>
        <w:t>Ltd.</w:t>
      </w:r>
      <w:r w:rsidRPr="0068451B">
        <w:rPr>
          <w:lang w:val="en-US"/>
        </w:rPr>
        <w:t>,</w:t>
      </w:r>
      <w:r w:rsidRPr="0068451B">
        <w:rPr>
          <w:i/>
          <w:lang w:val="en-US"/>
        </w:rPr>
        <w:t xml:space="preserve"> </w:t>
      </w:r>
      <w:r w:rsidRPr="0068451B">
        <w:rPr>
          <w:lang w:val="en-US"/>
        </w:rPr>
        <w:t xml:space="preserve">2017 QCCA 626; </w:t>
      </w:r>
      <w:r w:rsidRPr="0068451B">
        <w:rPr>
          <w:i/>
          <w:lang w:val="en-US"/>
        </w:rPr>
        <w:t>Shamji v. Tajdin</w:t>
      </w:r>
      <w:r w:rsidRPr="0068451B">
        <w:rPr>
          <w:lang w:val="en-US"/>
        </w:rPr>
        <w:t xml:space="preserve">, 2006 QCCA 314; </w:t>
      </w:r>
      <w:r w:rsidRPr="0068451B">
        <w:rPr>
          <w:i/>
          <w:lang w:val="en-US"/>
        </w:rPr>
        <w:t>Bank of Montreal v. Hydro Aluminum Wells Inc.</w:t>
      </w:r>
      <w:r w:rsidRPr="0068451B">
        <w:rPr>
          <w:lang w:val="en-US"/>
        </w:rPr>
        <w:t>,</w:t>
      </w:r>
      <w:r w:rsidRPr="0068451B">
        <w:rPr>
          <w:i/>
          <w:lang w:val="en-US"/>
        </w:rPr>
        <w:t xml:space="preserve"> </w:t>
      </w:r>
      <w:r w:rsidRPr="0068451B">
        <w:rPr>
          <w:lang w:val="en-US"/>
        </w:rPr>
        <w:t xml:space="preserve">2002 CanLII 3111; </w:t>
      </w:r>
      <w:r w:rsidRPr="0068451B">
        <w:rPr>
          <w:i/>
          <w:lang w:val="en"/>
        </w:rPr>
        <w:t>Club Resorts Ltd. v. Van Breda</w:t>
      </w:r>
      <w:r w:rsidRPr="0068451B">
        <w:rPr>
          <w:lang w:val="en"/>
        </w:rPr>
        <w:t>, 2012 SCC 17</w:t>
      </w:r>
      <w:r w:rsidRPr="0068451B">
        <w:rPr>
          <w:lang w:val="en-US"/>
        </w:rPr>
        <w:t xml:space="preserve">, </w:t>
      </w:r>
      <w:r w:rsidRPr="0068451B">
        <w:rPr>
          <w:lang w:val="en"/>
        </w:rPr>
        <w:t>[2012] 1 S.C.R. 572</w:t>
      </w:r>
      <w:r w:rsidRPr="0068451B">
        <w:t xml:space="preserve">; </w:t>
      </w:r>
      <w:r w:rsidRPr="0068451B">
        <w:rPr>
          <w:i/>
        </w:rPr>
        <w:t>Morguard Investments Ltd. v. De Savoye</w:t>
      </w:r>
      <w:r w:rsidRPr="0068451B">
        <w:t>,</w:t>
      </w:r>
      <w:r w:rsidRPr="0068451B">
        <w:rPr>
          <w:i/>
        </w:rPr>
        <w:t xml:space="preserve"> </w:t>
      </w:r>
      <w:r w:rsidRPr="0068451B">
        <w:t xml:space="preserve">[1990] 3 S.C.R. 1077; </w:t>
      </w:r>
      <w:r w:rsidRPr="0068451B">
        <w:rPr>
          <w:i/>
          <w:lang w:val="en-US"/>
        </w:rPr>
        <w:t>Hocking v. Haziza</w:t>
      </w:r>
      <w:r w:rsidRPr="0068451B">
        <w:rPr>
          <w:lang w:val="en-US"/>
        </w:rPr>
        <w:t>, 2008 QCCA 800</w:t>
      </w:r>
      <w:r w:rsidRPr="0068451B">
        <w:t xml:space="preserve">; </w:t>
      </w:r>
      <w:r w:rsidRPr="0068451B">
        <w:rPr>
          <w:i/>
        </w:rPr>
        <w:t>Jules Jordan Video inc. v. 144942 Canada inc.</w:t>
      </w:r>
      <w:r w:rsidRPr="0068451B">
        <w:t xml:space="preserve">, 2014 QCCS 3343; </w:t>
      </w:r>
      <w:r w:rsidRPr="0068451B">
        <w:rPr>
          <w:i/>
        </w:rPr>
        <w:t>GreCon Dimter inc. v. J.R. Normand inc.</w:t>
      </w:r>
      <w:r w:rsidRPr="0068451B">
        <w:t>, 2005 SCC 46, [2005] 2 S.C.R. 401</w:t>
      </w:r>
      <w:r w:rsidRPr="0068451B">
        <w:rPr>
          <w:lang w:val="en-US"/>
        </w:rPr>
        <w:t xml:space="preserve">; </w:t>
      </w:r>
      <w:r w:rsidRPr="0068451B">
        <w:rPr>
          <w:i/>
          <w:lang w:val="en"/>
        </w:rPr>
        <w:t>Beals v. Saldanha</w:t>
      </w:r>
      <w:r w:rsidRPr="0068451B">
        <w:rPr>
          <w:lang w:val="en"/>
        </w:rPr>
        <w:t>, 2003 SCC 72, [2003] 3 S.C.R. 416</w:t>
      </w:r>
      <w:r w:rsidRPr="0068451B">
        <w:t xml:space="preserve">; </w:t>
      </w:r>
      <w:r w:rsidRPr="0068451B">
        <w:rPr>
          <w:i/>
        </w:rPr>
        <w:t>Lamborghini (Canada) inc. v. Automobili Lamborghini S.P.A.</w:t>
      </w:r>
      <w:r w:rsidRPr="0068451B">
        <w:t xml:space="preserve">, [1997] R.J.Q. 58; </w:t>
      </w:r>
      <w:r w:rsidRPr="0068451B">
        <w:rPr>
          <w:i/>
          <w:lang w:val="en"/>
        </w:rPr>
        <w:t>Haaretz.com v. Goldhar</w:t>
      </w:r>
      <w:r w:rsidRPr="0068451B">
        <w:rPr>
          <w:lang w:val="en"/>
        </w:rPr>
        <w:t>, 2018 SCC 28</w:t>
      </w:r>
      <w:r w:rsidR="00A86AC6">
        <w:rPr>
          <w:lang w:val="en"/>
        </w:rPr>
        <w:t>, [2018] 2 S.C.R. 3</w:t>
      </w:r>
      <w:r w:rsidRPr="0068451B">
        <w:rPr>
          <w:lang w:val="en"/>
        </w:rPr>
        <w:t xml:space="preserve">; </w:t>
      </w:r>
      <w:r>
        <w:rPr>
          <w:i/>
          <w:lang w:val="en-US"/>
        </w:rPr>
        <w:t>Sorel Tracy Terminal Maritime v</w:t>
      </w:r>
      <w:r w:rsidRPr="0068451B">
        <w:rPr>
          <w:i/>
          <w:lang w:val="en-US"/>
        </w:rPr>
        <w:t>. FSL Limited</w:t>
      </w:r>
      <w:r w:rsidRPr="0068451B">
        <w:rPr>
          <w:lang w:val="en-US"/>
        </w:rPr>
        <w:t>, 2001 CanLII 24746.</w:t>
      </w:r>
    </w:p>
    <w:p w:rsidR="00475247" w:rsidRPr="0068451B" w:rsidRDefault="00475247" w:rsidP="00475247">
      <w:pPr>
        <w:pStyle w:val="SCCNormalDoubleSpacing"/>
        <w:spacing w:after="720" w:line="240" w:lineRule="auto"/>
      </w:pPr>
      <w:r w:rsidRPr="0068451B">
        <w:rPr>
          <w:b/>
        </w:rPr>
        <w:t>Statutes and Regulations Cited</w:t>
      </w:r>
    </w:p>
    <w:p w:rsidR="00475247" w:rsidRPr="006D1475" w:rsidRDefault="00475247" w:rsidP="00475247">
      <w:pPr>
        <w:pStyle w:val="SCCNormalDoubleSpacing"/>
        <w:spacing w:after="240" w:line="240" w:lineRule="auto"/>
        <w:ind w:left="540" w:hanging="540"/>
        <w:rPr>
          <w:lang w:val="en-US"/>
        </w:rPr>
      </w:pPr>
      <w:r w:rsidRPr="0068451B">
        <w:rPr>
          <w:i/>
          <w:lang w:val="en-US"/>
        </w:rPr>
        <w:t>Civil Code of Lower Canada</w:t>
      </w:r>
      <w:r w:rsidRPr="006D1475">
        <w:rPr>
          <w:lang w:val="en-US"/>
        </w:rPr>
        <w:t>.</w:t>
      </w:r>
    </w:p>
    <w:p w:rsidR="00475247" w:rsidRPr="003F37C7" w:rsidRDefault="00475247" w:rsidP="00475247">
      <w:pPr>
        <w:pStyle w:val="SCCNormalDoubleSpacing"/>
        <w:spacing w:after="240" w:line="240" w:lineRule="auto"/>
        <w:ind w:left="540" w:hanging="540"/>
        <w:rPr>
          <w:lang w:val="fr-CA"/>
        </w:rPr>
      </w:pPr>
      <w:r w:rsidRPr="003F37C7">
        <w:rPr>
          <w:i/>
          <w:lang w:val="fr-CA"/>
        </w:rPr>
        <w:t>Civil Code of Québec</w:t>
      </w:r>
      <w:r w:rsidRPr="003F37C7">
        <w:rPr>
          <w:lang w:val="fr-CA"/>
        </w:rPr>
        <w:t xml:space="preserve">, arts. 75, 307, 309, 317, 2803, 2809, 2822, 2850 et seq., 3080, 3083, 3132, 3134, 3135, 3136, 3137, 3138, 3139, 3140, 3144, 3148, 3153, 3155, 3156, 3157, 3158, </w:t>
      </w:r>
      <w:r w:rsidR="00446979" w:rsidRPr="003F37C7">
        <w:rPr>
          <w:lang w:val="fr-CA"/>
        </w:rPr>
        <w:t>3164 to 3168</w:t>
      </w:r>
      <w:r w:rsidRPr="003F37C7">
        <w:rPr>
          <w:lang w:val="fr-CA"/>
        </w:rPr>
        <w:t>.</w:t>
      </w:r>
    </w:p>
    <w:p w:rsidR="00475247" w:rsidRPr="0068451B" w:rsidRDefault="00475247" w:rsidP="00475247">
      <w:pPr>
        <w:pStyle w:val="SCCNormalDoubleSpacing"/>
        <w:spacing w:after="240" w:line="240" w:lineRule="auto"/>
        <w:ind w:left="540" w:hanging="540"/>
        <w:rPr>
          <w:lang w:val="en-US"/>
        </w:rPr>
      </w:pPr>
      <w:r w:rsidRPr="0068451B">
        <w:rPr>
          <w:i/>
          <w:lang w:val="en-US"/>
        </w:rPr>
        <w:t>Code of Civil Procedure</w:t>
      </w:r>
      <w:r w:rsidRPr="0068451B">
        <w:rPr>
          <w:lang w:val="en-US"/>
        </w:rPr>
        <w:t>, CQLR, c. C</w:t>
      </w:r>
      <w:r>
        <w:rPr>
          <w:lang w:val="en-US"/>
        </w:rPr>
        <w:noBreakHyphen/>
      </w:r>
      <w:r w:rsidRPr="0068451B">
        <w:rPr>
          <w:lang w:val="en-US"/>
        </w:rPr>
        <w:t xml:space="preserve">25, arts. 71, 75, </w:t>
      </w:r>
      <w:r w:rsidR="00F14491">
        <w:rPr>
          <w:lang w:val="en-US"/>
        </w:rPr>
        <w:t>151.5,</w:t>
      </w:r>
      <w:r>
        <w:rPr>
          <w:lang w:val="en-US"/>
        </w:rPr>
        <w:t xml:space="preserve"> </w:t>
      </w:r>
      <w:r>
        <w:t>151.6(2),</w:t>
      </w:r>
      <w:r>
        <w:rPr>
          <w:lang w:val="en-US"/>
        </w:rPr>
        <w:t xml:space="preserve"> 159, </w:t>
      </w:r>
      <w:r w:rsidRPr="0068451B">
        <w:rPr>
          <w:lang w:val="en-US"/>
        </w:rPr>
        <w:t xml:space="preserve">216, 270, 271, 786. </w:t>
      </w:r>
    </w:p>
    <w:p w:rsidR="00475247" w:rsidRPr="0068451B" w:rsidRDefault="00475247" w:rsidP="00475247">
      <w:pPr>
        <w:pStyle w:val="SCCNormalDoubleSpacing"/>
        <w:spacing w:after="240" w:line="240" w:lineRule="auto"/>
        <w:ind w:left="540" w:hanging="540"/>
        <w:rPr>
          <w:lang w:val="en-US"/>
        </w:rPr>
      </w:pPr>
      <w:r w:rsidRPr="0092226D">
        <w:rPr>
          <w:i/>
          <w:lang w:val="en-US"/>
        </w:rPr>
        <w:t>Code of Civil Procedure</w:t>
      </w:r>
      <w:r w:rsidRPr="0092226D">
        <w:rPr>
          <w:lang w:val="en-US"/>
        </w:rPr>
        <w:t>, CQLR, c. C</w:t>
      </w:r>
      <w:r w:rsidRPr="0092226D">
        <w:rPr>
          <w:lang w:val="en-US"/>
        </w:rPr>
        <w:noBreakHyphen/>
        <w:t>25.01, arts. 167, 184 to 190,</w:t>
      </w:r>
      <w:r w:rsidRPr="0068451B">
        <w:rPr>
          <w:lang w:val="en-US"/>
        </w:rPr>
        <w:t xml:space="preserve"> 210, 508 </w:t>
      </w:r>
      <w:r>
        <w:rPr>
          <w:lang w:val="en-US"/>
        </w:rPr>
        <w:t>para. </w:t>
      </w:r>
      <w:r w:rsidRPr="0068451B">
        <w:rPr>
          <w:lang w:val="en-US"/>
        </w:rPr>
        <w:t>1.</w:t>
      </w:r>
    </w:p>
    <w:p w:rsidR="00475247" w:rsidRPr="0068451B" w:rsidRDefault="00475247" w:rsidP="00475247">
      <w:pPr>
        <w:pStyle w:val="SCCNormalDoubleSpacing"/>
        <w:spacing w:after="240" w:line="240" w:lineRule="auto"/>
        <w:ind w:left="540" w:hanging="540"/>
        <w:rPr>
          <w:lang w:val="en-US"/>
        </w:rPr>
      </w:pPr>
      <w:r w:rsidRPr="0068451B">
        <w:rPr>
          <w:i/>
          <w:lang w:val="en-US"/>
        </w:rPr>
        <w:t>Court Jurisdiction and Proceedings Transfer Act</w:t>
      </w:r>
      <w:r w:rsidRPr="0068451B">
        <w:rPr>
          <w:lang w:val="en-US"/>
        </w:rPr>
        <w:t xml:space="preserve">, S.B.C. 2003, c. 28. </w:t>
      </w:r>
    </w:p>
    <w:p w:rsidR="00475247" w:rsidRPr="0068451B" w:rsidRDefault="00475247" w:rsidP="00475247">
      <w:pPr>
        <w:pStyle w:val="SCCNormalDoubleSpacing"/>
        <w:spacing w:after="240" w:line="240" w:lineRule="auto"/>
        <w:ind w:left="540" w:hanging="540"/>
        <w:rPr>
          <w:lang w:val="en-US"/>
        </w:rPr>
      </w:pPr>
      <w:r w:rsidRPr="0068451B">
        <w:rPr>
          <w:i/>
          <w:lang w:val="en-US"/>
        </w:rPr>
        <w:t>Court Jurisdiction and Proceedings Transfer Act</w:t>
      </w:r>
      <w:r w:rsidRPr="0068451B">
        <w:rPr>
          <w:lang w:val="en-US"/>
        </w:rPr>
        <w:t xml:space="preserve">, S.N.S. 2003 (2nd Sess.), c. 2. </w:t>
      </w:r>
    </w:p>
    <w:p w:rsidR="00446979" w:rsidRDefault="00446979" w:rsidP="00475247">
      <w:pPr>
        <w:pStyle w:val="SCCNormalDoubleSpacing"/>
        <w:spacing w:after="240" w:line="240" w:lineRule="auto"/>
        <w:ind w:left="540" w:hanging="540"/>
        <w:rPr>
          <w:i/>
          <w:lang w:val="en-US"/>
        </w:rPr>
      </w:pPr>
      <w:r w:rsidRPr="0068451B">
        <w:rPr>
          <w:i/>
          <w:lang w:val="en-US"/>
        </w:rPr>
        <w:lastRenderedPageBreak/>
        <w:t>Court Jurisdiction and Proceedings Transfer Act</w:t>
      </w:r>
      <w:r w:rsidRPr="0068451B">
        <w:rPr>
          <w:lang w:val="en-US"/>
        </w:rPr>
        <w:t>, S.S. 1997, c. C</w:t>
      </w:r>
      <w:r>
        <w:rPr>
          <w:lang w:val="en-US"/>
        </w:rPr>
        <w:noBreakHyphen/>
      </w:r>
      <w:r w:rsidRPr="0068451B">
        <w:rPr>
          <w:lang w:val="en-US"/>
        </w:rPr>
        <w:t>41.1.</w:t>
      </w:r>
    </w:p>
    <w:p w:rsidR="00475247" w:rsidRPr="0068451B" w:rsidRDefault="00475247" w:rsidP="00475247">
      <w:pPr>
        <w:pStyle w:val="SCCNormalDoubleSpacing"/>
        <w:spacing w:after="240" w:line="240" w:lineRule="auto"/>
        <w:ind w:left="540" w:hanging="540"/>
      </w:pPr>
      <w:r w:rsidRPr="0068451B">
        <w:rPr>
          <w:i/>
          <w:lang w:val="en-US"/>
        </w:rPr>
        <w:t>Court Jurisdiction and Proceedings Transfer Act</w:t>
      </w:r>
      <w:r w:rsidRPr="0068451B">
        <w:rPr>
          <w:lang w:val="en-US"/>
        </w:rPr>
        <w:t>, S.Y. 2000, c. 7.</w:t>
      </w:r>
    </w:p>
    <w:p w:rsidR="00475247" w:rsidRPr="0068451B" w:rsidRDefault="00475247" w:rsidP="00475247">
      <w:pPr>
        <w:pStyle w:val="SCCNormalDoubleSpacing"/>
        <w:spacing w:after="240" w:line="240" w:lineRule="auto"/>
        <w:ind w:left="540" w:hanging="540"/>
        <w:rPr>
          <w:lang w:val="en-US"/>
        </w:rPr>
      </w:pPr>
      <w:r w:rsidRPr="0068451B">
        <w:rPr>
          <w:i/>
          <w:lang w:val="en-US"/>
        </w:rPr>
        <w:t>Divorce Act</w:t>
      </w:r>
      <w:r w:rsidRPr="0068451B">
        <w:rPr>
          <w:lang w:val="en-US"/>
        </w:rPr>
        <w:t>, R.S.C. 1985, c. 3 (2nd Supp.), s. 22.</w:t>
      </w:r>
    </w:p>
    <w:p w:rsidR="00475247" w:rsidRPr="0068451B" w:rsidRDefault="00475247" w:rsidP="00475247">
      <w:pPr>
        <w:pStyle w:val="SCCNormalDoubleSpacing"/>
        <w:spacing w:after="240" w:line="240" w:lineRule="auto"/>
        <w:ind w:left="540" w:hanging="540"/>
        <w:rPr>
          <w:lang w:val="fr-CA"/>
        </w:rPr>
      </w:pPr>
      <w:r w:rsidRPr="0068451B">
        <w:rPr>
          <w:i/>
          <w:lang w:val="fr-CA"/>
        </w:rPr>
        <w:t xml:space="preserve">Loi fédérale sur le droit international privé </w:t>
      </w:r>
      <w:r w:rsidRPr="0068451B">
        <w:rPr>
          <w:lang w:val="fr-CA"/>
        </w:rPr>
        <w:t xml:space="preserve">(Switzerland), </w:t>
      </w:r>
      <w:r>
        <w:rPr>
          <w:lang w:val="fr-CA"/>
        </w:rPr>
        <w:t>art. </w:t>
      </w:r>
      <w:r w:rsidRPr="0068451B">
        <w:rPr>
          <w:lang w:val="fr-CA"/>
        </w:rPr>
        <w:t>8a.</w:t>
      </w:r>
    </w:p>
    <w:p w:rsidR="00475247" w:rsidRPr="0068451B" w:rsidRDefault="00475247" w:rsidP="00475247">
      <w:pPr>
        <w:pStyle w:val="SCCNormalDoubleSpacing"/>
        <w:spacing w:after="240" w:line="240" w:lineRule="auto"/>
        <w:ind w:left="540" w:hanging="540"/>
        <w:rPr>
          <w:lang w:val="fr-CA"/>
        </w:rPr>
      </w:pPr>
      <w:r w:rsidRPr="0068451B">
        <w:rPr>
          <w:bCs/>
          <w:i/>
          <w:lang w:val="fr-CA"/>
        </w:rPr>
        <w:t>Loi portant le Code de droit international privé</w:t>
      </w:r>
      <w:r w:rsidRPr="0068451B">
        <w:rPr>
          <w:bCs/>
          <w:lang w:val="fr-CA"/>
        </w:rPr>
        <w:t xml:space="preserve"> (Belgium), </w:t>
      </w:r>
      <w:r>
        <w:rPr>
          <w:bCs/>
          <w:lang w:val="fr-CA"/>
        </w:rPr>
        <w:t>art. </w:t>
      </w:r>
      <w:r w:rsidRPr="0068451B">
        <w:rPr>
          <w:bCs/>
          <w:lang w:val="fr-CA"/>
        </w:rPr>
        <w:t>9.</w:t>
      </w:r>
    </w:p>
    <w:p w:rsidR="00475247" w:rsidRPr="0068451B" w:rsidRDefault="00475247" w:rsidP="00475247">
      <w:pPr>
        <w:pStyle w:val="SCCNormalDoubleSpacing"/>
        <w:spacing w:after="240" w:line="240" w:lineRule="auto"/>
        <w:ind w:left="540" w:hanging="540"/>
        <w:rPr>
          <w:lang w:val="en-US"/>
        </w:rPr>
      </w:pPr>
      <w:r w:rsidRPr="0068451B">
        <w:rPr>
          <w:i/>
          <w:lang w:val="en-US"/>
        </w:rPr>
        <w:t>Rules of Civil Procedure</w:t>
      </w:r>
      <w:r w:rsidRPr="0068451B">
        <w:rPr>
          <w:lang w:val="en-US"/>
        </w:rPr>
        <w:t xml:space="preserve">, R.R.O. 1990, Reg. 194, r. 17.02. </w:t>
      </w:r>
    </w:p>
    <w:p w:rsidR="00475247" w:rsidRPr="0068451B" w:rsidRDefault="00475247" w:rsidP="00475247">
      <w:pPr>
        <w:pStyle w:val="SCCNormalDoubleSpacing"/>
        <w:spacing w:after="720" w:line="240" w:lineRule="auto"/>
        <w:ind w:left="547" w:hanging="547"/>
        <w:rPr>
          <w:lang w:val="en-US"/>
        </w:rPr>
      </w:pPr>
    </w:p>
    <w:p w:rsidR="00475247" w:rsidRPr="0068451B" w:rsidRDefault="00475247" w:rsidP="00475247">
      <w:pPr>
        <w:pStyle w:val="SCCNormalDoubleSpacing"/>
        <w:spacing w:after="720" w:line="240" w:lineRule="auto"/>
        <w:ind w:left="547" w:hanging="547"/>
        <w:rPr>
          <w:b/>
        </w:rPr>
      </w:pPr>
      <w:r w:rsidRPr="0068451B">
        <w:rPr>
          <w:b/>
        </w:rPr>
        <w:t>Treaties and Other International Instruments</w:t>
      </w:r>
    </w:p>
    <w:p w:rsidR="00475247" w:rsidRDefault="00475247" w:rsidP="00475247">
      <w:pPr>
        <w:pStyle w:val="SCCNormalDoubleSpacing"/>
        <w:spacing w:after="240" w:line="240" w:lineRule="auto"/>
        <w:ind w:left="540" w:hanging="540"/>
        <w:rPr>
          <w:bCs/>
        </w:rPr>
      </w:pPr>
      <w:r w:rsidRPr="0068451B">
        <w:rPr>
          <w:bCs/>
          <w:i/>
        </w:rPr>
        <w:t>Convention on Choice of Court Agreements</w:t>
      </w:r>
      <w:r w:rsidRPr="0068451B">
        <w:rPr>
          <w:bCs/>
        </w:rPr>
        <w:t xml:space="preserve">, </w:t>
      </w:r>
      <w:r w:rsidR="00446979">
        <w:rPr>
          <w:bCs/>
        </w:rPr>
        <w:t xml:space="preserve">The Hague Convention </w:t>
      </w:r>
      <w:r w:rsidRPr="0068451B">
        <w:rPr>
          <w:bCs/>
        </w:rPr>
        <w:t>concluded June 30, 2005</w:t>
      </w:r>
      <w:r w:rsidR="00446979">
        <w:rPr>
          <w:bCs/>
        </w:rPr>
        <w:t>, art. 11</w:t>
      </w:r>
      <w:r w:rsidRPr="0068451B">
        <w:rPr>
          <w:bCs/>
        </w:rPr>
        <w:t xml:space="preserve">. </w:t>
      </w:r>
    </w:p>
    <w:p w:rsidR="00475247" w:rsidRDefault="00475247" w:rsidP="00475247">
      <w:pPr>
        <w:pStyle w:val="SCCNormalDoubleSpacing"/>
        <w:spacing w:after="720" w:line="240" w:lineRule="auto"/>
        <w:ind w:left="539" w:hanging="539"/>
      </w:pPr>
      <w:r w:rsidRPr="0068451B">
        <w:rPr>
          <w:bCs/>
          <w:i/>
        </w:rPr>
        <w:t>Convention on jurisdiction and recognition and enforcement of judgments in civil and</w:t>
      </w:r>
      <w:r w:rsidRPr="0068451B">
        <w:rPr>
          <w:i/>
        </w:rPr>
        <w:t xml:space="preserve"> commercial matters</w:t>
      </w:r>
      <w:r w:rsidRPr="0068451B">
        <w:t xml:space="preserve">, Official Journal of the European Union, </w:t>
      </w:r>
      <w:r w:rsidR="00446979">
        <w:t>2007</w:t>
      </w:r>
      <w:r w:rsidRPr="0068451B">
        <w:t>, L 339</w:t>
      </w:r>
      <w:r w:rsidR="00446979">
        <w:t>, art. 6(1)</w:t>
      </w:r>
      <w:r w:rsidRPr="0068451B">
        <w:t>.</w:t>
      </w:r>
    </w:p>
    <w:p w:rsidR="0090240F" w:rsidRPr="007D4698" w:rsidRDefault="00475247" w:rsidP="0090240F">
      <w:pPr>
        <w:pStyle w:val="SCCNormalDoubleSpacing"/>
        <w:spacing w:after="720" w:line="240" w:lineRule="auto"/>
        <w:rPr>
          <w:b/>
          <w:lang w:val="en-US"/>
        </w:rPr>
      </w:pPr>
      <w:r w:rsidRPr="007D4698">
        <w:rPr>
          <w:b/>
          <w:lang w:val="en-US"/>
        </w:rPr>
        <w:t>Authors Cited</w:t>
      </w:r>
    </w:p>
    <w:p w:rsidR="0090240F" w:rsidRPr="0090240F" w:rsidRDefault="0090240F" w:rsidP="0090240F">
      <w:pPr>
        <w:pStyle w:val="SCCNormalDoubleSpacing"/>
        <w:spacing w:after="240" w:line="240" w:lineRule="auto"/>
        <w:ind w:left="540" w:hanging="540"/>
        <w:rPr>
          <w:iCs/>
          <w:lang w:val="fr-CA"/>
        </w:rPr>
      </w:pPr>
      <w:r w:rsidRPr="007D4698">
        <w:rPr>
          <w:iCs/>
          <w:lang w:val="en-US"/>
        </w:rPr>
        <w:t>Castel, Jean</w:t>
      </w:r>
      <w:r w:rsidRPr="007D4698">
        <w:rPr>
          <w:iCs/>
          <w:lang w:val="en-US"/>
        </w:rPr>
        <w:noBreakHyphen/>
        <w:t xml:space="preserve">Gabriel. </w:t>
      </w:r>
      <w:r w:rsidRPr="0068451B">
        <w:rPr>
          <w:iCs/>
          <w:lang w:val="fr-CA"/>
        </w:rPr>
        <w:t>“</w:t>
      </w:r>
      <w:r w:rsidRPr="0068451B">
        <w:rPr>
          <w:lang w:val="fr-CA"/>
        </w:rPr>
        <w:t xml:space="preserve">La preuve de la loi étrangère et des actes publics étrangers au Québec” (1972), 32 </w:t>
      </w:r>
      <w:r w:rsidRPr="0068451B">
        <w:rPr>
          <w:i/>
          <w:lang w:val="fr-CA"/>
        </w:rPr>
        <w:t>R. du B.</w:t>
      </w:r>
      <w:r w:rsidRPr="0068451B">
        <w:rPr>
          <w:lang w:val="fr-CA"/>
        </w:rPr>
        <w:t xml:space="preserve"> 338.</w:t>
      </w:r>
    </w:p>
    <w:p w:rsidR="00475247" w:rsidRPr="0068451B" w:rsidRDefault="00475247" w:rsidP="00475247">
      <w:pPr>
        <w:pStyle w:val="SCCNormalDoubleSpacing"/>
        <w:spacing w:after="240" w:line="240" w:lineRule="auto"/>
        <w:ind w:left="540" w:hanging="540"/>
        <w:rPr>
          <w:iCs/>
          <w:lang w:val="fr-CA"/>
        </w:rPr>
      </w:pPr>
      <w:r w:rsidRPr="0065070D">
        <w:rPr>
          <w:lang w:val="fr-CA"/>
        </w:rPr>
        <w:t xml:space="preserve">Chamberland, Luc, dir. </w:t>
      </w:r>
      <w:r w:rsidRPr="0068451B">
        <w:rPr>
          <w:i/>
          <w:lang w:val="fr-CA"/>
        </w:rPr>
        <w:t>Le grand collectif: Code de procédure civile — Commentaires et annotations</w:t>
      </w:r>
      <w:r w:rsidRPr="0068451B">
        <w:rPr>
          <w:lang w:val="fr-CA"/>
        </w:rPr>
        <w:t>, 2</w:t>
      </w:r>
      <w:r w:rsidRPr="00F37404">
        <w:rPr>
          <w:vertAlign w:val="superscript"/>
          <w:lang w:val="fr-CA"/>
        </w:rPr>
        <w:t>e</w:t>
      </w:r>
      <w:r w:rsidRPr="0068451B">
        <w:rPr>
          <w:lang w:val="fr-CA"/>
        </w:rPr>
        <w:t xml:space="preserve"> éd. Montréal: Yvon Blais, 2017</w:t>
      </w:r>
      <w:r>
        <w:rPr>
          <w:lang w:val="fr-CA"/>
        </w:rPr>
        <w:t>.</w:t>
      </w:r>
    </w:p>
    <w:p w:rsidR="00475247" w:rsidRPr="0068451B" w:rsidRDefault="00475247" w:rsidP="00475247">
      <w:pPr>
        <w:pStyle w:val="SCCNormalDoubleSpacing"/>
        <w:spacing w:after="240" w:line="240" w:lineRule="auto"/>
        <w:ind w:left="540" w:hanging="540"/>
        <w:rPr>
          <w:lang w:val="fr-CA"/>
        </w:rPr>
      </w:pPr>
      <w:r w:rsidRPr="0068451B">
        <w:rPr>
          <w:lang w:val="fr-CA"/>
        </w:rPr>
        <w:t xml:space="preserve">Ducharme, Léo. </w:t>
      </w:r>
      <w:r w:rsidRPr="0068451B">
        <w:rPr>
          <w:i/>
          <w:lang w:val="fr-CA"/>
        </w:rPr>
        <w:t>Précis de la preuve</w:t>
      </w:r>
      <w:r w:rsidRPr="0068451B">
        <w:rPr>
          <w:lang w:val="fr-CA"/>
        </w:rPr>
        <w:t>, 6</w:t>
      </w:r>
      <w:r w:rsidRPr="0068451B">
        <w:rPr>
          <w:vertAlign w:val="superscript"/>
          <w:lang w:val="fr-CA"/>
        </w:rPr>
        <w:t>e</w:t>
      </w:r>
      <w:r w:rsidRPr="0068451B">
        <w:rPr>
          <w:lang w:val="fr-CA"/>
        </w:rPr>
        <w:t xml:space="preserve"> éd. Montréal: Wilson &amp; Lafleur, 2005. </w:t>
      </w:r>
    </w:p>
    <w:p w:rsidR="00475247" w:rsidRPr="0068451B" w:rsidRDefault="00475247" w:rsidP="00475247">
      <w:pPr>
        <w:pStyle w:val="SCCNormalDoubleSpacing"/>
        <w:spacing w:after="240" w:line="240" w:lineRule="auto"/>
        <w:ind w:left="540" w:hanging="540"/>
        <w:rPr>
          <w:lang w:val="fr-CA"/>
        </w:rPr>
      </w:pPr>
      <w:r w:rsidRPr="0068451B">
        <w:rPr>
          <w:lang w:val="fr-CA"/>
        </w:rPr>
        <w:t xml:space="preserve">Emanuelli, Claude. </w:t>
      </w:r>
      <w:r w:rsidRPr="0068451B">
        <w:rPr>
          <w:i/>
          <w:lang w:val="fr-CA"/>
        </w:rPr>
        <w:t>Droit international privé québécois</w:t>
      </w:r>
      <w:r w:rsidRPr="0068451B">
        <w:rPr>
          <w:lang w:val="fr-CA"/>
        </w:rPr>
        <w:t>, 1</w:t>
      </w:r>
      <w:r w:rsidRPr="0068451B">
        <w:rPr>
          <w:vertAlign w:val="superscript"/>
          <w:lang w:val="fr-CA"/>
        </w:rPr>
        <w:t>re</w:t>
      </w:r>
      <w:r w:rsidRPr="0068451B">
        <w:rPr>
          <w:lang w:val="fr-CA"/>
        </w:rPr>
        <w:t xml:space="preserve"> éd. Montréal: Wilson &amp; Lafleur, 2001.</w:t>
      </w:r>
    </w:p>
    <w:p w:rsidR="00475247" w:rsidRPr="0068451B" w:rsidRDefault="00475247" w:rsidP="00475247">
      <w:pPr>
        <w:pStyle w:val="SCCNormalDoubleSpacing"/>
        <w:spacing w:after="240" w:line="240" w:lineRule="auto"/>
        <w:ind w:left="540" w:hanging="540"/>
        <w:rPr>
          <w:lang w:val="fr-CA"/>
        </w:rPr>
      </w:pPr>
      <w:r w:rsidRPr="0068451B">
        <w:rPr>
          <w:lang w:val="fr-CA"/>
        </w:rPr>
        <w:t xml:space="preserve">Emanuelli, Claude. </w:t>
      </w:r>
      <w:r w:rsidRPr="0068451B">
        <w:rPr>
          <w:i/>
          <w:lang w:val="fr-CA"/>
        </w:rPr>
        <w:t>Droit international privé québécois</w:t>
      </w:r>
      <w:r w:rsidRPr="0068451B">
        <w:rPr>
          <w:lang w:val="fr-CA"/>
        </w:rPr>
        <w:t>, 3</w:t>
      </w:r>
      <w:r w:rsidRPr="0068451B">
        <w:rPr>
          <w:vertAlign w:val="superscript"/>
          <w:lang w:val="fr-CA"/>
        </w:rPr>
        <w:t>e</w:t>
      </w:r>
      <w:r w:rsidRPr="0068451B">
        <w:rPr>
          <w:lang w:val="fr-CA"/>
        </w:rPr>
        <w:t xml:space="preserve"> éd. Montréal: Wilson &amp; Lafleur, 2011.</w:t>
      </w:r>
    </w:p>
    <w:p w:rsidR="00475247" w:rsidRPr="0068451B" w:rsidRDefault="00475247" w:rsidP="00475247">
      <w:pPr>
        <w:pStyle w:val="SCCNormalDoubleSpacing"/>
        <w:spacing w:after="240" w:line="240" w:lineRule="auto"/>
        <w:ind w:left="540" w:hanging="540"/>
        <w:rPr>
          <w:lang w:val="fr-CA"/>
        </w:rPr>
      </w:pPr>
      <w:r w:rsidRPr="0068451B">
        <w:rPr>
          <w:lang w:val="fr-CA"/>
        </w:rPr>
        <w:t xml:space="preserve">Ferland, Denis, et Benoît Emery. </w:t>
      </w:r>
      <w:r w:rsidR="008B2CE7">
        <w:rPr>
          <w:i/>
          <w:lang w:val="fr-CA"/>
        </w:rPr>
        <w:t>Précis de procé</w:t>
      </w:r>
      <w:r w:rsidRPr="0068451B">
        <w:rPr>
          <w:i/>
          <w:lang w:val="fr-CA"/>
        </w:rPr>
        <w:t>dure civile du Québec</w:t>
      </w:r>
      <w:r w:rsidRPr="0068451B">
        <w:rPr>
          <w:lang w:val="fr-CA"/>
        </w:rPr>
        <w:t xml:space="preserve">, </w:t>
      </w:r>
      <w:r>
        <w:rPr>
          <w:lang w:val="fr-CA"/>
        </w:rPr>
        <w:t>vol. </w:t>
      </w:r>
      <w:r w:rsidRPr="0068451B">
        <w:rPr>
          <w:lang w:val="fr-CA"/>
        </w:rPr>
        <w:t>1, 4</w:t>
      </w:r>
      <w:r w:rsidRPr="0068451B">
        <w:rPr>
          <w:vertAlign w:val="superscript"/>
          <w:lang w:val="fr-CA"/>
        </w:rPr>
        <w:t>e</w:t>
      </w:r>
      <w:r w:rsidRPr="0068451B">
        <w:rPr>
          <w:lang w:val="fr-CA"/>
        </w:rPr>
        <w:t xml:space="preserve"> éd. Cowansville, Que.: Yvon Blais, 2003.</w:t>
      </w:r>
    </w:p>
    <w:p w:rsidR="00475247" w:rsidRPr="0068451B" w:rsidRDefault="00475247" w:rsidP="00475247">
      <w:pPr>
        <w:pStyle w:val="SCCNormalDoubleSpacing"/>
        <w:spacing w:after="240" w:line="240" w:lineRule="auto"/>
        <w:ind w:left="540" w:hanging="540"/>
        <w:rPr>
          <w:lang w:val="fr-CA"/>
        </w:rPr>
      </w:pPr>
      <w:r w:rsidRPr="0068451B">
        <w:rPr>
          <w:lang w:val="fr-CA"/>
        </w:rPr>
        <w:lastRenderedPageBreak/>
        <w:t>Ferland</w:t>
      </w:r>
      <w:r>
        <w:rPr>
          <w:lang w:val="fr-CA"/>
        </w:rPr>
        <w:t>,</w:t>
      </w:r>
      <w:r w:rsidRPr="0068451B">
        <w:rPr>
          <w:lang w:val="fr-CA"/>
        </w:rPr>
        <w:t xml:space="preserve"> Patrick, et Guillaume Laganière. “Le droit international privé”, dans </w:t>
      </w:r>
      <w:r w:rsidRPr="00CC0E5D">
        <w:rPr>
          <w:lang w:val="fr-CA"/>
        </w:rPr>
        <w:t>Collection de droit de l’École du Barreau du Québec 2017</w:t>
      </w:r>
      <w:r>
        <w:rPr>
          <w:lang w:val="fr-CA"/>
        </w:rPr>
        <w:noBreakHyphen/>
      </w:r>
      <w:r w:rsidRPr="00CC0E5D">
        <w:rPr>
          <w:lang w:val="fr-CA"/>
        </w:rPr>
        <w:t>2018</w:t>
      </w:r>
      <w:r w:rsidRPr="0068451B">
        <w:rPr>
          <w:lang w:val="fr-CA"/>
        </w:rPr>
        <w:t xml:space="preserve">, </w:t>
      </w:r>
      <w:r>
        <w:rPr>
          <w:lang w:val="fr-CA"/>
        </w:rPr>
        <w:t>vol. </w:t>
      </w:r>
      <w:r w:rsidRPr="0068451B">
        <w:rPr>
          <w:lang w:val="fr-CA"/>
        </w:rPr>
        <w:t xml:space="preserve">7, </w:t>
      </w:r>
      <w:r w:rsidRPr="0068451B">
        <w:rPr>
          <w:i/>
          <w:lang w:val="fr-CA"/>
        </w:rPr>
        <w:t>Contrats, sûretés, publicité des droits et droit international privé</w:t>
      </w:r>
      <w:r w:rsidR="00F14491">
        <w:rPr>
          <w:lang w:val="fr-CA"/>
        </w:rPr>
        <w:t>.</w:t>
      </w:r>
      <w:r w:rsidR="00313AAA">
        <w:rPr>
          <w:lang w:val="fr-CA"/>
        </w:rPr>
        <w:t xml:space="preserve"> Québec</w:t>
      </w:r>
      <w:r w:rsidR="008B2CE7">
        <w:rPr>
          <w:lang w:val="fr-CA"/>
        </w:rPr>
        <w:t>: Yvon Blais,</w:t>
      </w:r>
      <w:r w:rsidRPr="0068451B">
        <w:rPr>
          <w:lang w:val="fr-CA"/>
        </w:rPr>
        <w:t xml:space="preserve"> </w:t>
      </w:r>
      <w:r w:rsidR="00F14491">
        <w:rPr>
          <w:lang w:val="fr-CA"/>
        </w:rPr>
        <w:t xml:space="preserve">2017, </w:t>
      </w:r>
      <w:r w:rsidRPr="0068451B">
        <w:rPr>
          <w:lang w:val="fr-CA"/>
        </w:rPr>
        <w:t>253.</w:t>
      </w:r>
    </w:p>
    <w:p w:rsidR="00475247" w:rsidRPr="0068451B" w:rsidRDefault="00475247" w:rsidP="00475247">
      <w:pPr>
        <w:pStyle w:val="SCCNormalDoubleSpacing"/>
        <w:spacing w:after="240" w:line="240" w:lineRule="auto"/>
        <w:ind w:left="540" w:hanging="540"/>
        <w:rPr>
          <w:lang w:val="fr-CA"/>
        </w:rPr>
      </w:pPr>
      <w:r w:rsidRPr="0068451B">
        <w:rPr>
          <w:lang w:val="fr-CA"/>
        </w:rPr>
        <w:t>Gaudet, Serge</w:t>
      </w:r>
      <w:r>
        <w:rPr>
          <w:lang w:val="fr-CA"/>
        </w:rPr>
        <w:t>,</w:t>
      </w:r>
      <w:r w:rsidRPr="0068451B">
        <w:rPr>
          <w:lang w:val="fr-CA"/>
        </w:rPr>
        <w:t xml:space="preserve"> et Patrick Ferland. </w:t>
      </w:r>
      <w:r w:rsidR="00F37404" w:rsidRPr="0068451B">
        <w:rPr>
          <w:lang w:val="fr-CA"/>
        </w:rPr>
        <w:t>“</w:t>
      </w:r>
      <w:r w:rsidRPr="0068451B">
        <w:rPr>
          <w:lang w:val="fr-CA"/>
        </w:rPr>
        <w:t xml:space="preserve">Le droit international privé”, dans </w:t>
      </w:r>
      <w:r w:rsidRPr="00CC0E5D">
        <w:rPr>
          <w:lang w:val="fr-CA"/>
        </w:rPr>
        <w:t xml:space="preserve">Collection de droit </w:t>
      </w:r>
      <w:r w:rsidR="00F14491">
        <w:rPr>
          <w:lang w:val="fr-CA"/>
        </w:rPr>
        <w:t xml:space="preserve">de l’École du Barreau du Québec </w:t>
      </w:r>
      <w:r w:rsidRPr="00CC0E5D">
        <w:rPr>
          <w:lang w:val="fr-CA"/>
        </w:rPr>
        <w:t>2015</w:t>
      </w:r>
      <w:r>
        <w:rPr>
          <w:lang w:val="fr-CA"/>
        </w:rPr>
        <w:noBreakHyphen/>
      </w:r>
      <w:r w:rsidRPr="00CC0E5D">
        <w:rPr>
          <w:lang w:val="fr-CA"/>
        </w:rPr>
        <w:t>2016</w:t>
      </w:r>
      <w:r w:rsidRPr="0068451B">
        <w:rPr>
          <w:lang w:val="fr-CA"/>
        </w:rPr>
        <w:t xml:space="preserve">, </w:t>
      </w:r>
      <w:r>
        <w:rPr>
          <w:lang w:val="fr-CA"/>
        </w:rPr>
        <w:t>vol. </w:t>
      </w:r>
      <w:r w:rsidRPr="0068451B">
        <w:rPr>
          <w:lang w:val="fr-CA"/>
        </w:rPr>
        <w:t xml:space="preserve">6, </w:t>
      </w:r>
      <w:r w:rsidRPr="0068451B">
        <w:rPr>
          <w:i/>
          <w:iCs/>
          <w:lang w:val="fr-CA"/>
        </w:rPr>
        <w:t>Contrats, sûretés, publicité des droits et droit international privé</w:t>
      </w:r>
      <w:r w:rsidRPr="0068451B">
        <w:rPr>
          <w:lang w:val="fr-CA"/>
        </w:rPr>
        <w:t>. Cowansvi</w:t>
      </w:r>
      <w:r w:rsidR="00F37404">
        <w:rPr>
          <w:lang w:val="fr-CA"/>
        </w:rPr>
        <w:t>l</w:t>
      </w:r>
      <w:r w:rsidRPr="0068451B">
        <w:rPr>
          <w:lang w:val="fr-CA"/>
        </w:rPr>
        <w:t>le, Que.</w:t>
      </w:r>
      <w:r>
        <w:rPr>
          <w:lang w:val="fr-CA"/>
        </w:rPr>
        <w:t>:</w:t>
      </w:r>
      <w:r w:rsidRPr="0068451B">
        <w:rPr>
          <w:lang w:val="fr-CA"/>
        </w:rPr>
        <w:t xml:space="preserve"> Yvon Blais, 2015.</w:t>
      </w:r>
    </w:p>
    <w:p w:rsidR="00313AAA" w:rsidRPr="000340AD" w:rsidRDefault="00313AAA" w:rsidP="00313AAA">
      <w:pPr>
        <w:pStyle w:val="SCCNormalDoubleSpacing"/>
        <w:spacing w:after="240" w:line="240" w:lineRule="auto"/>
        <w:ind w:left="540" w:hanging="540"/>
        <w:rPr>
          <w:lang w:val="fr-CA"/>
        </w:rPr>
      </w:pPr>
      <w:r>
        <w:rPr>
          <w:lang w:val="fr-CA"/>
        </w:rPr>
        <w:t>Glenn, H. Patrick.</w:t>
      </w:r>
      <w:r w:rsidRPr="0068451B">
        <w:rPr>
          <w:lang w:val="fr-CA"/>
        </w:rPr>
        <w:t xml:space="preserve"> “Droit international privé”, dans </w:t>
      </w:r>
      <w:r w:rsidR="000D7F88">
        <w:rPr>
          <w:i/>
          <w:lang w:val="fr-CA"/>
        </w:rPr>
        <w:t>La réforme du Code c</w:t>
      </w:r>
      <w:r w:rsidRPr="0068451B">
        <w:rPr>
          <w:i/>
          <w:lang w:val="fr-CA"/>
        </w:rPr>
        <w:t>ivil</w:t>
      </w:r>
      <w:r w:rsidRPr="0068451B">
        <w:rPr>
          <w:lang w:val="fr-CA"/>
        </w:rPr>
        <w:t xml:space="preserve">, </w:t>
      </w:r>
      <w:r w:rsidR="00F14491">
        <w:rPr>
          <w:lang w:val="fr-CA"/>
        </w:rPr>
        <w:t>t</w:t>
      </w:r>
      <w:r>
        <w:rPr>
          <w:lang w:val="fr-CA"/>
        </w:rPr>
        <w:t>. </w:t>
      </w:r>
      <w:r w:rsidRPr="0068451B">
        <w:rPr>
          <w:lang w:val="fr-CA"/>
        </w:rPr>
        <w:t xml:space="preserve">3, </w:t>
      </w:r>
      <w:r w:rsidRPr="0068451B">
        <w:rPr>
          <w:i/>
          <w:lang w:val="fr-CA"/>
        </w:rPr>
        <w:t>Priorités et hypothèques, preuve et prescription, publicité des droits, droit international privé, dispositions transitoires</w:t>
      </w:r>
      <w:r w:rsidRPr="0068451B">
        <w:rPr>
          <w:lang w:val="fr-CA"/>
        </w:rPr>
        <w:t xml:space="preserve">. </w:t>
      </w:r>
      <w:r w:rsidRPr="000340AD">
        <w:rPr>
          <w:lang w:val="fr-CA"/>
        </w:rPr>
        <w:t>Québec: Presse</w:t>
      </w:r>
      <w:r w:rsidR="009D1F60">
        <w:rPr>
          <w:lang w:val="fr-CA"/>
        </w:rPr>
        <w:t>s</w:t>
      </w:r>
      <w:r w:rsidRPr="000340AD">
        <w:rPr>
          <w:lang w:val="fr-CA"/>
        </w:rPr>
        <w:t xml:space="preserve"> de l’Université Laval, 1993</w:t>
      </w:r>
      <w:r w:rsidR="00446979">
        <w:rPr>
          <w:lang w:val="fr-CA"/>
        </w:rPr>
        <w:t>, 669</w:t>
      </w:r>
      <w:r w:rsidRPr="000340AD">
        <w:rPr>
          <w:lang w:val="fr-CA"/>
        </w:rPr>
        <w:t xml:space="preserve">. </w:t>
      </w:r>
    </w:p>
    <w:p w:rsidR="00475247" w:rsidRPr="00513604" w:rsidRDefault="00475247" w:rsidP="00475247">
      <w:pPr>
        <w:pStyle w:val="SCCNormalDoubleSpacing"/>
        <w:spacing w:after="240" w:line="240" w:lineRule="auto"/>
        <w:ind w:left="540" w:hanging="540"/>
        <w:rPr>
          <w:lang w:val="fr-CA"/>
        </w:rPr>
      </w:pPr>
      <w:r>
        <w:rPr>
          <w:lang w:val="fr-CA"/>
        </w:rPr>
        <w:t>Glenn, H. </w:t>
      </w:r>
      <w:r w:rsidRPr="0068451B">
        <w:rPr>
          <w:lang w:val="fr-CA"/>
        </w:rPr>
        <w:t>Patrick. “La compétence internationale et le</w:t>
      </w:r>
      <w:r w:rsidR="008B2CE7">
        <w:rPr>
          <w:lang w:val="fr-CA"/>
        </w:rPr>
        <w:t xml:space="preserve"> fabricant étranger” (1985), 45</w:t>
      </w:r>
      <w:r w:rsidR="00513604">
        <w:rPr>
          <w:i/>
          <w:lang w:val="fr-CA"/>
        </w:rPr>
        <w:t xml:space="preserve"> </w:t>
      </w:r>
      <w:r w:rsidR="00F14491">
        <w:rPr>
          <w:i/>
          <w:lang w:val="fr-CA"/>
        </w:rPr>
        <w:t>R. du B.</w:t>
      </w:r>
      <w:r w:rsidRPr="00513604">
        <w:rPr>
          <w:lang w:val="fr-CA"/>
        </w:rPr>
        <w:t xml:space="preserve"> 567. </w:t>
      </w:r>
    </w:p>
    <w:p w:rsidR="00475247" w:rsidRPr="009375DB" w:rsidRDefault="00475247" w:rsidP="00475247">
      <w:pPr>
        <w:pStyle w:val="SCCNormalDoubleSpacing"/>
        <w:spacing w:after="240" w:line="240" w:lineRule="auto"/>
        <w:ind w:left="540" w:hanging="540"/>
      </w:pPr>
      <w:r>
        <w:rPr>
          <w:lang w:val="en-US"/>
        </w:rPr>
        <w:t>Glenn, H. </w:t>
      </w:r>
      <w:r w:rsidRPr="00CC0E5D">
        <w:rPr>
          <w:lang w:val="en-US"/>
        </w:rPr>
        <w:t>Patrick. “Recognition of Foreign Judgments in Quebec” (</w:t>
      </w:r>
      <w:r w:rsidRPr="0068451B">
        <w:t xml:space="preserve">1997), 28 </w:t>
      </w:r>
      <w:r w:rsidRPr="0068451B">
        <w:rPr>
          <w:i/>
        </w:rPr>
        <w:t>Can. Bus. L.J.</w:t>
      </w:r>
      <w:r w:rsidRPr="0068451B">
        <w:t xml:space="preserve"> 404. </w:t>
      </w:r>
    </w:p>
    <w:p w:rsidR="000D416B" w:rsidRPr="00861765" w:rsidRDefault="000D416B" w:rsidP="000D416B">
      <w:pPr>
        <w:pStyle w:val="SCCNormalDoubleSpacing"/>
        <w:spacing w:after="240" w:line="240" w:lineRule="auto"/>
        <w:ind w:left="540" w:hanging="540"/>
        <w:rPr>
          <w:lang w:val="fr-CA"/>
        </w:rPr>
      </w:pPr>
      <w:r w:rsidRPr="0068451B">
        <w:rPr>
          <w:lang w:val="fr-FR"/>
        </w:rPr>
        <w:t xml:space="preserve">Goldstein, Gérald. </w:t>
      </w:r>
      <w:r w:rsidRPr="0068451B">
        <w:rPr>
          <w:lang w:val="fr-CA"/>
        </w:rPr>
        <w:t>“Compétence internationale ind</w:t>
      </w:r>
      <w:r>
        <w:rPr>
          <w:lang w:val="fr-CA"/>
        </w:rPr>
        <w:t>irecte du tribunal étranger”, dans</w:t>
      </w:r>
      <w:r w:rsidRPr="0068451B">
        <w:rPr>
          <w:lang w:val="fr-CA"/>
        </w:rPr>
        <w:t xml:space="preserve"> </w:t>
      </w:r>
      <w:r w:rsidRPr="00861765">
        <w:rPr>
          <w:i/>
          <w:lang w:val="fr-CA"/>
        </w:rPr>
        <w:t xml:space="preserve">JurisClasseur Québec  </w:t>
      </w:r>
      <w:r w:rsidRPr="00861765">
        <w:rPr>
          <w:lang w:val="fr-CA"/>
        </w:rPr>
        <w:t xml:space="preserve">— </w:t>
      </w:r>
      <w:r w:rsidRPr="00861765">
        <w:rPr>
          <w:i/>
          <w:lang w:val="fr-CA"/>
        </w:rPr>
        <w:t xml:space="preserve"> Droit international privé</w:t>
      </w:r>
      <w:r w:rsidRPr="00861765">
        <w:rPr>
          <w:lang w:val="fr-CA"/>
        </w:rPr>
        <w:t>, par Pierre</w:t>
      </w:r>
      <w:r w:rsidRPr="00861765">
        <w:rPr>
          <w:lang w:val="fr-CA"/>
        </w:rPr>
        <w:noBreakHyphen/>
        <w:t>Claude Lafond, dir. Montréal: LexisNexis, 2012, fascicule 11 (feuilles mobiles mises à jour juin 2018, envoi n</w:t>
      </w:r>
      <w:r w:rsidRPr="00861765">
        <w:rPr>
          <w:vertAlign w:val="superscript"/>
          <w:lang w:val="fr-CA"/>
        </w:rPr>
        <w:t>o</w:t>
      </w:r>
      <w:r w:rsidRPr="00861765">
        <w:rPr>
          <w:lang w:val="fr-CA"/>
        </w:rPr>
        <w:t xml:space="preserve"> 10).</w:t>
      </w:r>
    </w:p>
    <w:p w:rsidR="00475247" w:rsidRPr="0068451B" w:rsidRDefault="00475247" w:rsidP="00475247">
      <w:pPr>
        <w:pStyle w:val="SCCNormalDoubleSpacing"/>
        <w:spacing w:after="240" w:line="240" w:lineRule="auto"/>
        <w:ind w:left="540" w:hanging="540"/>
        <w:rPr>
          <w:lang w:val="fr-FR"/>
        </w:rPr>
      </w:pPr>
      <w:r w:rsidRPr="0068451B">
        <w:rPr>
          <w:lang w:val="fr-CA"/>
        </w:rPr>
        <w:t xml:space="preserve">Goldstein, Gérald. </w:t>
      </w:r>
      <w:r w:rsidRPr="00446979">
        <w:rPr>
          <w:i/>
          <w:lang w:val="fr-FR"/>
        </w:rPr>
        <w:t>Dro</w:t>
      </w:r>
      <w:r w:rsidR="00446979" w:rsidRPr="00446979">
        <w:rPr>
          <w:i/>
          <w:lang w:val="fr-FR"/>
        </w:rPr>
        <w:t>it international privé</w:t>
      </w:r>
      <w:r w:rsidRPr="0068451B">
        <w:rPr>
          <w:lang w:val="fr-FR"/>
        </w:rPr>
        <w:t xml:space="preserve">, </w:t>
      </w:r>
      <w:r>
        <w:rPr>
          <w:lang w:val="fr-FR"/>
        </w:rPr>
        <w:t>vol. </w:t>
      </w:r>
      <w:r w:rsidRPr="0068451B">
        <w:rPr>
          <w:lang w:val="fr-FR"/>
        </w:rPr>
        <w:t xml:space="preserve">2, </w:t>
      </w:r>
      <w:r w:rsidRPr="0068451B">
        <w:rPr>
          <w:i/>
          <w:iCs/>
          <w:lang w:val="fr-FR"/>
        </w:rPr>
        <w:t>Compétence internationale des autorités québécoises et effets des décisions étrangères (</w:t>
      </w:r>
      <w:r>
        <w:rPr>
          <w:i/>
          <w:iCs/>
          <w:lang w:val="fr-FR"/>
        </w:rPr>
        <w:t>Art. </w:t>
      </w:r>
      <w:r w:rsidRPr="0068451B">
        <w:rPr>
          <w:i/>
          <w:iCs/>
          <w:lang w:val="fr-FR"/>
        </w:rPr>
        <w:t>3134 à 3168 C.c.Q.)</w:t>
      </w:r>
      <w:r w:rsidRPr="0068451B">
        <w:rPr>
          <w:lang w:val="fr-FR"/>
        </w:rPr>
        <w:t>, dans coll. Commentaires sur le Code civil du Québec (DCQ). Cowansville, Que</w:t>
      </w:r>
      <w:r w:rsidR="00F14491">
        <w:rPr>
          <w:lang w:val="fr-FR"/>
        </w:rPr>
        <w:t>.</w:t>
      </w:r>
      <w:r w:rsidRPr="0068451B">
        <w:rPr>
          <w:lang w:val="fr-FR"/>
        </w:rPr>
        <w:t>: Yvon Blais, 2012.</w:t>
      </w:r>
    </w:p>
    <w:p w:rsidR="00475247" w:rsidRPr="0068451B" w:rsidRDefault="00475247" w:rsidP="00475247">
      <w:pPr>
        <w:pStyle w:val="SCCNormalDoubleSpacing"/>
        <w:spacing w:after="240" w:line="240" w:lineRule="auto"/>
        <w:ind w:left="540" w:hanging="540"/>
        <w:rPr>
          <w:lang w:val="fr-CA"/>
        </w:rPr>
      </w:pPr>
      <w:r w:rsidRPr="00861765">
        <w:rPr>
          <w:lang w:val="fr-FR"/>
        </w:rPr>
        <w:t xml:space="preserve">Goldstein, Gérald. </w:t>
      </w:r>
      <w:r w:rsidRPr="00861765">
        <w:rPr>
          <w:lang w:val="fr-CA"/>
        </w:rPr>
        <w:t xml:space="preserve">“Principes généraux et conditions générales de reconnaissance et d’exécution”, dans </w:t>
      </w:r>
      <w:r w:rsidR="000340AD">
        <w:rPr>
          <w:i/>
          <w:lang w:val="fr-CA"/>
        </w:rPr>
        <w:t>JurisClasseur Québec</w:t>
      </w:r>
      <w:r w:rsidRPr="00861765">
        <w:rPr>
          <w:i/>
          <w:lang w:val="fr-CA"/>
        </w:rPr>
        <w:t xml:space="preserve"> </w:t>
      </w:r>
      <w:r w:rsidR="000340AD">
        <w:rPr>
          <w:lang w:val="fr-CA"/>
        </w:rPr>
        <w:t>—</w:t>
      </w:r>
      <w:r w:rsidRPr="00861765">
        <w:rPr>
          <w:i/>
          <w:lang w:val="fr-CA"/>
        </w:rPr>
        <w:t xml:space="preserve"> Droit international privé</w:t>
      </w:r>
      <w:r w:rsidRPr="00861765">
        <w:rPr>
          <w:lang w:val="fr-CA"/>
        </w:rPr>
        <w:t>, par Pierre</w:t>
      </w:r>
      <w:r w:rsidRPr="00861765">
        <w:rPr>
          <w:lang w:val="fr-CA"/>
        </w:rPr>
        <w:noBreakHyphen/>
        <w:t>Claude Lafond, dir. Montréal: LexisNexis, 2012, fascicule 10 (feuilles mobiles mises à jour juin 2018, envoi n</w:t>
      </w:r>
      <w:r w:rsidRPr="00861765">
        <w:rPr>
          <w:vertAlign w:val="superscript"/>
          <w:lang w:val="fr-CA"/>
        </w:rPr>
        <w:t>o</w:t>
      </w:r>
      <w:r w:rsidRPr="00861765">
        <w:rPr>
          <w:lang w:val="fr-CA"/>
        </w:rPr>
        <w:t xml:space="preserve"> 10).</w:t>
      </w:r>
    </w:p>
    <w:p w:rsidR="00475247" w:rsidRPr="0068451B" w:rsidRDefault="00475247" w:rsidP="00475247">
      <w:pPr>
        <w:pStyle w:val="SCCNormalDoubleSpacing"/>
        <w:spacing w:after="240" w:line="240" w:lineRule="auto"/>
        <w:ind w:left="540" w:hanging="540"/>
        <w:rPr>
          <w:lang w:val="fr-CA"/>
        </w:rPr>
      </w:pPr>
      <w:r w:rsidRPr="0068451B">
        <w:rPr>
          <w:lang w:val="fr-CA"/>
        </w:rPr>
        <w:t xml:space="preserve">Goldstein, Gérald, et Ethel Groffier. </w:t>
      </w:r>
      <w:r w:rsidRPr="0068451B">
        <w:rPr>
          <w:i/>
          <w:iCs/>
          <w:lang w:val="fr-CA"/>
        </w:rPr>
        <w:t>Droit international privé</w:t>
      </w:r>
      <w:r w:rsidRPr="0068451B">
        <w:rPr>
          <w:lang w:val="fr-CA"/>
        </w:rPr>
        <w:t xml:space="preserve">, t. I, </w:t>
      </w:r>
      <w:r w:rsidRPr="0068451B">
        <w:rPr>
          <w:i/>
          <w:iCs/>
          <w:lang w:val="fr-CA"/>
        </w:rPr>
        <w:t>Théorie générale</w:t>
      </w:r>
      <w:r w:rsidRPr="0068451B">
        <w:rPr>
          <w:lang w:val="fr-CA"/>
        </w:rPr>
        <w:t>. Cowansville, Que</w:t>
      </w:r>
      <w:r w:rsidR="00F14491">
        <w:rPr>
          <w:lang w:val="fr-CA"/>
        </w:rPr>
        <w:t>.</w:t>
      </w:r>
      <w:r w:rsidRPr="0068451B">
        <w:rPr>
          <w:lang w:val="fr-CA"/>
        </w:rPr>
        <w:t xml:space="preserve">: Yvon Blais, 1998. </w:t>
      </w:r>
    </w:p>
    <w:p w:rsidR="00475247" w:rsidRPr="0068451B" w:rsidRDefault="00475247" w:rsidP="00475247">
      <w:pPr>
        <w:pStyle w:val="SCCNormalDoubleSpacing"/>
        <w:spacing w:after="240" w:line="240" w:lineRule="auto"/>
        <w:ind w:left="540" w:hanging="540"/>
        <w:rPr>
          <w:lang w:val="fr-CA"/>
        </w:rPr>
      </w:pPr>
      <w:r w:rsidRPr="0068451B">
        <w:rPr>
          <w:lang w:val="fr-CA"/>
        </w:rPr>
        <w:t xml:space="preserve">Goldstein, Gérald, et Ethel Groffier. </w:t>
      </w:r>
      <w:r w:rsidRPr="0068451B">
        <w:rPr>
          <w:i/>
          <w:iCs/>
          <w:lang w:val="fr-CA"/>
        </w:rPr>
        <w:t>Droit international privé</w:t>
      </w:r>
      <w:r w:rsidRPr="0068451B">
        <w:rPr>
          <w:lang w:val="fr-CA"/>
        </w:rPr>
        <w:t xml:space="preserve">, t. II, </w:t>
      </w:r>
      <w:r w:rsidRPr="0068451B">
        <w:rPr>
          <w:i/>
          <w:iCs/>
          <w:lang w:val="fr-CA"/>
        </w:rPr>
        <w:t>Règles spécifiques</w:t>
      </w:r>
      <w:r w:rsidRPr="0068451B">
        <w:rPr>
          <w:lang w:val="fr-CA"/>
        </w:rPr>
        <w:t>. Cowansville, Que</w:t>
      </w:r>
      <w:r w:rsidR="00F14491">
        <w:rPr>
          <w:lang w:val="fr-CA"/>
        </w:rPr>
        <w:t>.</w:t>
      </w:r>
      <w:r w:rsidRPr="0068451B">
        <w:rPr>
          <w:lang w:val="fr-CA"/>
        </w:rPr>
        <w:t xml:space="preserve">: Yvon Blais, 2003. </w:t>
      </w:r>
    </w:p>
    <w:p w:rsidR="00475247" w:rsidRPr="0068451B" w:rsidRDefault="00475247" w:rsidP="00475247">
      <w:pPr>
        <w:pStyle w:val="SCCNormalDoubleSpacing"/>
        <w:spacing w:after="240" w:line="240" w:lineRule="auto"/>
        <w:ind w:left="540" w:hanging="540"/>
        <w:rPr>
          <w:lang w:val="fr-CA"/>
        </w:rPr>
      </w:pPr>
      <w:r w:rsidRPr="0068451B">
        <w:rPr>
          <w:lang w:val="fr-CA"/>
        </w:rPr>
        <w:t xml:space="preserve">Goldstein, Gérald, et Jeffrey A. Talpis. </w:t>
      </w:r>
      <w:r w:rsidRPr="0068451B">
        <w:rPr>
          <w:i/>
          <w:lang w:val="fr-CA"/>
        </w:rPr>
        <w:t>L’effet au Québec des jugements étrangers</w:t>
      </w:r>
      <w:r>
        <w:rPr>
          <w:i/>
          <w:lang w:val="fr-CA"/>
        </w:rPr>
        <w:t xml:space="preserve"> </w:t>
      </w:r>
      <w:r w:rsidRPr="00CC1B31">
        <w:rPr>
          <w:i/>
          <w:lang w:val="fr-CA"/>
        </w:rPr>
        <w:t>en matière de droits patrimoniaux</w:t>
      </w:r>
      <w:r w:rsidRPr="0068451B">
        <w:rPr>
          <w:lang w:val="fr-CA"/>
        </w:rPr>
        <w:t>. Montr</w:t>
      </w:r>
      <w:r w:rsidR="000D416B">
        <w:rPr>
          <w:lang w:val="fr-CA"/>
        </w:rPr>
        <w:t>éal: Thé</w:t>
      </w:r>
      <w:r w:rsidRPr="0068451B">
        <w:rPr>
          <w:lang w:val="fr-CA"/>
        </w:rPr>
        <w:t>mis, 1991.</w:t>
      </w:r>
    </w:p>
    <w:p w:rsidR="00475247" w:rsidRDefault="00475247" w:rsidP="00475247">
      <w:pPr>
        <w:pStyle w:val="SCCNormalDoubleSpacing"/>
        <w:spacing w:after="240" w:line="240" w:lineRule="auto"/>
        <w:ind w:left="540" w:hanging="540"/>
        <w:rPr>
          <w:lang w:val="fr-CA"/>
        </w:rPr>
      </w:pPr>
      <w:r w:rsidRPr="0068451B">
        <w:rPr>
          <w:lang w:val="fr-CA"/>
        </w:rPr>
        <w:lastRenderedPageBreak/>
        <w:t xml:space="preserve">Kélada, Henri. </w:t>
      </w:r>
      <w:r w:rsidRPr="0068451B">
        <w:rPr>
          <w:i/>
          <w:lang w:val="fr-CA"/>
        </w:rPr>
        <w:t>Les conflits de compétence</w:t>
      </w:r>
      <w:r w:rsidR="00583CA1">
        <w:rPr>
          <w:i/>
          <w:lang w:val="fr-CA"/>
        </w:rPr>
        <w:t>s</w:t>
      </w:r>
      <w:r w:rsidRPr="0068451B">
        <w:rPr>
          <w:i/>
          <w:lang w:val="fr-CA"/>
        </w:rPr>
        <w:t xml:space="preserve"> et la reconnaissance des jugements étrangers en droit international privé québécois</w:t>
      </w:r>
      <w:r w:rsidR="000D416B">
        <w:rPr>
          <w:lang w:val="fr-CA"/>
        </w:rPr>
        <w:t>. Co</w:t>
      </w:r>
      <w:r w:rsidR="00F14491">
        <w:rPr>
          <w:lang w:val="fr-CA"/>
        </w:rPr>
        <w:t>wansv</w:t>
      </w:r>
      <w:r w:rsidRPr="0068451B">
        <w:rPr>
          <w:lang w:val="fr-CA"/>
        </w:rPr>
        <w:t xml:space="preserve">ille, Que.: Yvon Blais, 2001. </w:t>
      </w:r>
    </w:p>
    <w:p w:rsidR="00475247" w:rsidRPr="001672C1" w:rsidRDefault="00475247" w:rsidP="00475247">
      <w:pPr>
        <w:pStyle w:val="SCCNormalDoubleSpacing"/>
        <w:spacing w:after="240" w:line="240" w:lineRule="auto"/>
        <w:ind w:left="540" w:hanging="540"/>
        <w:rPr>
          <w:lang w:val="fr-CA"/>
        </w:rPr>
      </w:pPr>
      <w:r w:rsidRPr="001672C1">
        <w:rPr>
          <w:lang w:val="fr-CA"/>
        </w:rPr>
        <w:t>Kélada</w:t>
      </w:r>
      <w:r>
        <w:rPr>
          <w:lang w:val="fr-CA"/>
        </w:rPr>
        <w:t>,</w:t>
      </w:r>
      <w:r w:rsidRPr="001672C1">
        <w:rPr>
          <w:lang w:val="fr-CA"/>
        </w:rPr>
        <w:t xml:space="preserve"> H</w:t>
      </w:r>
      <w:r>
        <w:rPr>
          <w:lang w:val="fr-CA"/>
        </w:rPr>
        <w:t>enri</w:t>
      </w:r>
      <w:r w:rsidRPr="001672C1">
        <w:rPr>
          <w:lang w:val="fr-CA"/>
        </w:rPr>
        <w:t xml:space="preserve">. </w:t>
      </w:r>
      <w:r w:rsidRPr="001672C1">
        <w:rPr>
          <w:i/>
          <w:lang w:val="fr-CA"/>
        </w:rPr>
        <w:t xml:space="preserve">Les </w:t>
      </w:r>
      <w:r w:rsidRPr="00DE3DDF">
        <w:rPr>
          <w:i/>
          <w:lang w:val="fr-CA"/>
        </w:rPr>
        <w:t>incidents</w:t>
      </w:r>
      <w:r>
        <w:rPr>
          <w:lang w:val="fr-CA"/>
        </w:rPr>
        <w:t xml:space="preserve">, </w:t>
      </w:r>
      <w:r w:rsidRPr="00DE3DDF">
        <w:rPr>
          <w:lang w:val="fr-CA"/>
        </w:rPr>
        <w:t>2</w:t>
      </w:r>
      <w:r w:rsidRPr="00DE3DDF">
        <w:rPr>
          <w:vertAlign w:val="superscript"/>
          <w:lang w:val="fr-CA"/>
        </w:rPr>
        <w:t>e</w:t>
      </w:r>
      <w:r w:rsidRPr="006E70D0">
        <w:rPr>
          <w:lang w:val="fr-CA"/>
        </w:rPr>
        <w:t xml:space="preserve"> éd. </w:t>
      </w:r>
      <w:r w:rsidR="000D416B">
        <w:rPr>
          <w:lang w:val="fr-CA"/>
        </w:rPr>
        <w:t>Cowansville, Que.:</w:t>
      </w:r>
      <w:r>
        <w:rPr>
          <w:lang w:val="fr-CA"/>
        </w:rPr>
        <w:t xml:space="preserve"> Yvon Blais, 2003.</w:t>
      </w:r>
    </w:p>
    <w:p w:rsidR="00475247" w:rsidRPr="00973E86" w:rsidRDefault="00475247" w:rsidP="00475247">
      <w:pPr>
        <w:pStyle w:val="SCCNormalDoubleSpacing"/>
        <w:spacing w:after="240" w:line="240" w:lineRule="auto"/>
        <w:ind w:left="540" w:hanging="540"/>
        <w:rPr>
          <w:lang w:val="en-US"/>
        </w:rPr>
      </w:pPr>
      <w:r w:rsidRPr="0068451B">
        <w:rPr>
          <w:lang w:val="fr-CA"/>
        </w:rPr>
        <w:t xml:space="preserve">Kélada, Henri. </w:t>
      </w:r>
      <w:r w:rsidRPr="0068451B">
        <w:rPr>
          <w:i/>
          <w:lang w:val="fr-CA"/>
        </w:rPr>
        <w:t>Reconnaissance et exécution des jugements étrangers</w:t>
      </w:r>
      <w:r w:rsidRPr="0068451B">
        <w:rPr>
          <w:lang w:val="fr-CA"/>
        </w:rPr>
        <w:t xml:space="preserve">. </w:t>
      </w:r>
      <w:r w:rsidRPr="00973E86">
        <w:rPr>
          <w:lang w:val="en-US"/>
        </w:rPr>
        <w:t xml:space="preserve">Cowansville, Que.: Yvon Blais, 2013. </w:t>
      </w:r>
    </w:p>
    <w:p w:rsidR="00475247" w:rsidRPr="00DF02C6" w:rsidRDefault="00475247" w:rsidP="00475247">
      <w:pPr>
        <w:pStyle w:val="SCCNormalDoubleSpacing"/>
        <w:spacing w:after="240" w:line="240" w:lineRule="auto"/>
        <w:ind w:left="540" w:hanging="540"/>
        <w:rPr>
          <w:lang w:val="fr-CA"/>
        </w:rPr>
      </w:pPr>
      <w:r w:rsidRPr="00973E86">
        <w:rPr>
          <w:lang w:val="en-US"/>
        </w:rPr>
        <w:t xml:space="preserve">Martel, Paul. </w:t>
      </w:r>
      <w:r w:rsidRPr="00973E86">
        <w:rPr>
          <w:i/>
          <w:iCs/>
          <w:lang w:val="en-US"/>
        </w:rPr>
        <w:t xml:space="preserve">Business </w:t>
      </w:r>
      <w:r w:rsidRPr="00CC0E5D">
        <w:rPr>
          <w:i/>
          <w:iCs/>
          <w:lang w:val="en-US"/>
        </w:rPr>
        <w:t>Corporatio</w:t>
      </w:r>
      <w:r w:rsidR="00F14491">
        <w:rPr>
          <w:i/>
          <w:iCs/>
          <w:lang w:val="en"/>
        </w:rPr>
        <w:t>ns in Canada</w:t>
      </w:r>
      <w:r w:rsidR="00D5335F">
        <w:rPr>
          <w:i/>
          <w:iCs/>
          <w:lang w:val="en"/>
        </w:rPr>
        <w:t>:</w:t>
      </w:r>
      <w:r w:rsidRPr="0068451B">
        <w:rPr>
          <w:i/>
          <w:iCs/>
          <w:lang w:val="en"/>
        </w:rPr>
        <w:t>Legal and Practical Aspects</w:t>
      </w:r>
      <w:r w:rsidRPr="0068451B">
        <w:rPr>
          <w:lang w:val="en"/>
        </w:rPr>
        <w:t xml:space="preserve">. </w:t>
      </w:r>
      <w:r w:rsidRPr="00DF02C6">
        <w:rPr>
          <w:lang w:val="fr-CA"/>
        </w:rPr>
        <w:t>Toronto: Thomson Reuters, 2005 (loose</w:t>
      </w:r>
      <w:r w:rsidRPr="00DF02C6">
        <w:rPr>
          <w:lang w:val="fr-CA"/>
        </w:rPr>
        <w:noBreakHyphen/>
      </w:r>
      <w:r w:rsidR="00F14491" w:rsidRPr="00DF02C6">
        <w:rPr>
          <w:lang w:val="fr-CA"/>
        </w:rPr>
        <w:t>leaf updated 2018, release 8</w:t>
      </w:r>
      <w:r w:rsidRPr="00DF02C6">
        <w:rPr>
          <w:lang w:val="fr-CA"/>
        </w:rPr>
        <w:t>).</w:t>
      </w:r>
    </w:p>
    <w:p w:rsidR="00475247" w:rsidRPr="0068451B" w:rsidRDefault="00475247" w:rsidP="00475247">
      <w:pPr>
        <w:pStyle w:val="SCCNormalDoubleSpacing"/>
        <w:spacing w:after="240" w:line="240" w:lineRule="auto"/>
        <w:ind w:left="540" w:hanging="540"/>
        <w:rPr>
          <w:lang w:val="fr-CA"/>
        </w:rPr>
      </w:pPr>
      <w:r w:rsidRPr="0068451B">
        <w:rPr>
          <w:lang w:val="fr-CA"/>
        </w:rPr>
        <w:t xml:space="preserve">Mayer, Pierre, et Vincent Heuzé. </w:t>
      </w:r>
      <w:r w:rsidRPr="0068451B">
        <w:rPr>
          <w:i/>
          <w:lang w:val="fr-CA"/>
        </w:rPr>
        <w:t>Droit international privé</w:t>
      </w:r>
      <w:r w:rsidRPr="0068451B">
        <w:rPr>
          <w:lang w:val="fr-CA"/>
        </w:rPr>
        <w:t>, 11</w:t>
      </w:r>
      <w:r w:rsidRPr="0068451B">
        <w:rPr>
          <w:vertAlign w:val="superscript"/>
          <w:lang w:val="fr-CA"/>
        </w:rPr>
        <w:t>e</w:t>
      </w:r>
      <w:r w:rsidRPr="0068451B">
        <w:rPr>
          <w:lang w:val="fr-CA"/>
        </w:rPr>
        <w:t> éd. Paris: LDGJ</w:t>
      </w:r>
      <w:r>
        <w:rPr>
          <w:lang w:val="fr-CA"/>
        </w:rPr>
        <w:noBreakHyphen/>
      </w:r>
      <w:r w:rsidRPr="0068451B">
        <w:rPr>
          <w:lang w:val="fr-CA"/>
        </w:rPr>
        <w:t>Lextenso, 2014.</w:t>
      </w:r>
    </w:p>
    <w:p w:rsidR="00475247" w:rsidRPr="00DF02C6" w:rsidRDefault="00475247" w:rsidP="00475247">
      <w:pPr>
        <w:pStyle w:val="SCCNormalDoubleSpacing"/>
        <w:spacing w:after="240" w:line="240" w:lineRule="auto"/>
        <w:ind w:left="540" w:hanging="540"/>
        <w:rPr>
          <w:lang w:val="en-US"/>
        </w:rPr>
      </w:pPr>
      <w:r w:rsidRPr="0068451B">
        <w:rPr>
          <w:lang w:val="fr-CA"/>
        </w:rPr>
        <w:t xml:space="preserve">Piché, Catherine. </w:t>
      </w:r>
      <w:r w:rsidRPr="0068451B">
        <w:rPr>
          <w:i/>
          <w:lang w:val="fr-CA"/>
        </w:rPr>
        <w:t>La preuve civile</w:t>
      </w:r>
      <w:r w:rsidRPr="0068451B">
        <w:rPr>
          <w:lang w:val="fr-CA"/>
        </w:rPr>
        <w:t>, 5</w:t>
      </w:r>
      <w:r w:rsidRPr="0068451B">
        <w:rPr>
          <w:vertAlign w:val="superscript"/>
          <w:lang w:val="fr-CA"/>
        </w:rPr>
        <w:t>e</w:t>
      </w:r>
      <w:r w:rsidRPr="0068451B">
        <w:rPr>
          <w:lang w:val="fr-CA"/>
        </w:rPr>
        <w:t xml:space="preserve"> éd. </w:t>
      </w:r>
      <w:r w:rsidRPr="00DF02C6">
        <w:rPr>
          <w:lang w:val="en-US"/>
        </w:rPr>
        <w:t xml:space="preserve">Cowansville, Que.: Yvon Blais, 2016. </w:t>
      </w:r>
    </w:p>
    <w:p w:rsidR="00475247" w:rsidRPr="00DF02C6" w:rsidRDefault="00475247" w:rsidP="00475247">
      <w:pPr>
        <w:pStyle w:val="SCCNormalDoubleSpacing"/>
        <w:spacing w:after="240" w:line="240" w:lineRule="auto"/>
        <w:ind w:left="540" w:hanging="540"/>
        <w:rPr>
          <w:lang w:val="en-US"/>
        </w:rPr>
      </w:pPr>
      <w:r w:rsidRPr="00DF02C6">
        <w:rPr>
          <w:lang w:val="en-US"/>
        </w:rPr>
        <w:t xml:space="preserve">Pitel, Stephen </w:t>
      </w:r>
      <w:r w:rsidR="00F14491" w:rsidRPr="00DF02C6">
        <w:rPr>
          <w:lang w:val="en-US"/>
        </w:rPr>
        <w:t>G. A., and Nicholas S. Rafferty.</w:t>
      </w:r>
      <w:r w:rsidRPr="00DF02C6">
        <w:rPr>
          <w:lang w:val="en-US"/>
        </w:rPr>
        <w:t xml:space="preserve"> </w:t>
      </w:r>
      <w:r w:rsidRPr="00DF02C6">
        <w:rPr>
          <w:i/>
          <w:lang w:val="en-US"/>
        </w:rPr>
        <w:t>Conflict of Laws</w:t>
      </w:r>
      <w:r w:rsidRPr="00DF02C6">
        <w:rPr>
          <w:lang w:val="en-US"/>
        </w:rPr>
        <w:t>. Toronto: Irwin Law, 2010.</w:t>
      </w:r>
    </w:p>
    <w:p w:rsidR="00475247" w:rsidRPr="00CC1B31" w:rsidRDefault="00475247" w:rsidP="00475247">
      <w:pPr>
        <w:pStyle w:val="SCCNormalDoubleSpacing"/>
        <w:spacing w:after="240" w:line="240" w:lineRule="auto"/>
        <w:ind w:left="540" w:hanging="540"/>
        <w:rPr>
          <w:lang w:val="fr-CA"/>
        </w:rPr>
      </w:pPr>
      <w:r w:rsidRPr="0068451B">
        <w:rPr>
          <w:lang w:val="fr-CA"/>
        </w:rPr>
        <w:t>Quebec. Assemblée nationale. Sous</w:t>
      </w:r>
      <w:r>
        <w:rPr>
          <w:lang w:val="fr-CA"/>
        </w:rPr>
        <w:noBreakHyphen/>
      </w:r>
      <w:r w:rsidRPr="0068451B">
        <w:rPr>
          <w:lang w:val="fr-CA"/>
        </w:rPr>
        <w:t xml:space="preserve">commission des institutions. “Étude détaillée du projet de loi 125 </w:t>
      </w:r>
      <w:r w:rsidRPr="0068451B">
        <w:rPr>
          <w:i/>
          <w:lang w:val="fr-CA"/>
        </w:rPr>
        <w:t xml:space="preserve">— </w:t>
      </w:r>
      <w:r w:rsidRPr="0068451B">
        <w:rPr>
          <w:lang w:val="fr-CA"/>
        </w:rPr>
        <w:t xml:space="preserve"> Code civil du Québec”, </w:t>
      </w:r>
      <w:r w:rsidRPr="0068451B">
        <w:rPr>
          <w:i/>
          <w:lang w:val="fr-CA"/>
        </w:rPr>
        <w:t>Journal des débats</w:t>
      </w:r>
      <w:r w:rsidRPr="0068451B">
        <w:rPr>
          <w:lang w:val="fr-CA"/>
        </w:rPr>
        <w:t xml:space="preserve">, </w:t>
      </w:r>
      <w:r>
        <w:rPr>
          <w:lang w:val="fr-CA"/>
        </w:rPr>
        <w:t>vol. </w:t>
      </w:r>
      <w:r w:rsidRPr="0068451B">
        <w:rPr>
          <w:lang w:val="fr-CA"/>
        </w:rPr>
        <w:t>31, n</w:t>
      </w:r>
      <w:r w:rsidRPr="0068451B">
        <w:rPr>
          <w:vertAlign w:val="superscript"/>
          <w:lang w:val="fr-CA"/>
        </w:rPr>
        <w:t>o</w:t>
      </w:r>
      <w:r w:rsidRPr="0068451B">
        <w:rPr>
          <w:lang w:val="fr-CA"/>
        </w:rPr>
        <w:t> 28, 1</w:t>
      </w:r>
      <w:r w:rsidRPr="0068451B">
        <w:rPr>
          <w:vertAlign w:val="superscript"/>
          <w:lang w:val="fr-CA"/>
        </w:rPr>
        <w:t>re</w:t>
      </w:r>
      <w:r w:rsidRPr="0068451B">
        <w:rPr>
          <w:lang w:val="fr-CA"/>
        </w:rPr>
        <w:t xml:space="preserve"> sess., 34</w:t>
      </w:r>
      <w:r w:rsidRPr="0068451B">
        <w:rPr>
          <w:vertAlign w:val="superscript"/>
          <w:lang w:val="fr-CA"/>
        </w:rPr>
        <w:t>e</w:t>
      </w:r>
      <w:r w:rsidRPr="0068451B">
        <w:rPr>
          <w:lang w:val="fr-CA"/>
        </w:rPr>
        <w:t xml:space="preserve"> lég., </w:t>
      </w:r>
      <w:r w:rsidRPr="0068451B">
        <w:rPr>
          <w:i/>
          <w:lang w:val="fr-CA"/>
        </w:rPr>
        <w:t xml:space="preserve"> </w:t>
      </w:r>
      <w:r w:rsidRPr="0068451B">
        <w:rPr>
          <w:lang w:val="fr-CA"/>
        </w:rPr>
        <w:t>3 décembre 1991</w:t>
      </w:r>
      <w:r>
        <w:rPr>
          <w:szCs w:val="24"/>
          <w:lang w:val="fr-CA"/>
        </w:rPr>
        <w:t>.</w:t>
      </w:r>
    </w:p>
    <w:p w:rsidR="00475247" w:rsidRPr="00566A3E" w:rsidRDefault="00475247" w:rsidP="00475247">
      <w:pPr>
        <w:pStyle w:val="SCCNormalDoubleSpacing"/>
        <w:spacing w:after="240" w:line="240" w:lineRule="auto"/>
        <w:ind w:left="540" w:hanging="540"/>
        <w:rPr>
          <w:lang w:val="fr-CA"/>
        </w:rPr>
      </w:pPr>
      <w:r w:rsidRPr="0068451B">
        <w:rPr>
          <w:lang w:val="fr-CA"/>
        </w:rPr>
        <w:t>Quebec. Assemblée nationale. Sous</w:t>
      </w:r>
      <w:r>
        <w:rPr>
          <w:lang w:val="fr-CA"/>
        </w:rPr>
        <w:noBreakHyphen/>
      </w:r>
      <w:r w:rsidRPr="0068451B">
        <w:rPr>
          <w:lang w:val="fr-CA"/>
        </w:rPr>
        <w:t xml:space="preserve">commission des institutions. “Étude détaillée du projet de loi 125 </w:t>
      </w:r>
      <w:r w:rsidRPr="0068451B">
        <w:rPr>
          <w:i/>
          <w:lang w:val="fr-CA"/>
        </w:rPr>
        <w:t xml:space="preserve">— </w:t>
      </w:r>
      <w:r w:rsidRPr="0068451B">
        <w:rPr>
          <w:lang w:val="fr-CA"/>
        </w:rPr>
        <w:t xml:space="preserve"> Code civil du Québec”, </w:t>
      </w:r>
      <w:r w:rsidRPr="0068451B">
        <w:rPr>
          <w:i/>
          <w:lang w:val="fr-CA"/>
        </w:rPr>
        <w:t>Journal des débats</w:t>
      </w:r>
      <w:r w:rsidRPr="0068451B">
        <w:rPr>
          <w:lang w:val="fr-CA"/>
        </w:rPr>
        <w:t xml:space="preserve">, </w:t>
      </w:r>
      <w:r>
        <w:rPr>
          <w:lang w:val="fr-CA"/>
        </w:rPr>
        <w:t>vol. </w:t>
      </w:r>
      <w:r w:rsidRPr="0068451B">
        <w:rPr>
          <w:lang w:val="fr-CA"/>
        </w:rPr>
        <w:t>31, n</w:t>
      </w:r>
      <w:r w:rsidRPr="0068451B">
        <w:rPr>
          <w:vertAlign w:val="superscript"/>
          <w:lang w:val="fr-CA"/>
        </w:rPr>
        <w:t>o</w:t>
      </w:r>
      <w:r w:rsidRPr="0068451B">
        <w:rPr>
          <w:lang w:val="fr-CA"/>
        </w:rPr>
        <w:t> 32, 1</w:t>
      </w:r>
      <w:r w:rsidRPr="0068451B">
        <w:rPr>
          <w:vertAlign w:val="superscript"/>
          <w:lang w:val="fr-CA"/>
        </w:rPr>
        <w:t>re</w:t>
      </w:r>
      <w:r w:rsidRPr="0068451B">
        <w:rPr>
          <w:lang w:val="fr-CA"/>
        </w:rPr>
        <w:t xml:space="preserve"> sess., 34</w:t>
      </w:r>
      <w:r w:rsidRPr="0068451B">
        <w:rPr>
          <w:vertAlign w:val="superscript"/>
          <w:lang w:val="fr-CA"/>
        </w:rPr>
        <w:t>e</w:t>
      </w:r>
      <w:r w:rsidRPr="0068451B">
        <w:rPr>
          <w:lang w:val="fr-CA"/>
        </w:rPr>
        <w:t xml:space="preserve"> lég., </w:t>
      </w:r>
      <w:r w:rsidRPr="0068451B">
        <w:rPr>
          <w:i/>
          <w:lang w:val="fr-CA"/>
        </w:rPr>
        <w:t xml:space="preserve"> </w:t>
      </w:r>
      <w:r>
        <w:rPr>
          <w:lang w:val="fr-CA"/>
        </w:rPr>
        <w:t>9 </w:t>
      </w:r>
      <w:r w:rsidRPr="0068451B">
        <w:rPr>
          <w:lang w:val="fr-CA"/>
        </w:rPr>
        <w:t>décembre 1991</w:t>
      </w:r>
      <w:r>
        <w:rPr>
          <w:lang w:val="fr-CA"/>
        </w:rPr>
        <w:t>.</w:t>
      </w:r>
    </w:p>
    <w:p w:rsidR="00475247" w:rsidRPr="0068451B" w:rsidRDefault="00475247" w:rsidP="00475247">
      <w:pPr>
        <w:pStyle w:val="SCCNormalDoubleSpacing"/>
        <w:spacing w:after="240" w:line="240" w:lineRule="auto"/>
        <w:ind w:left="540" w:hanging="540"/>
        <w:rPr>
          <w:iCs/>
          <w:lang w:val="fr-CA"/>
        </w:rPr>
      </w:pPr>
      <w:r w:rsidRPr="0068451B">
        <w:rPr>
          <w:lang w:val="fr-CA"/>
        </w:rPr>
        <w:t xml:space="preserve">Quebec. Civil Code Revision Office. </w:t>
      </w:r>
      <w:r w:rsidRPr="0068451B">
        <w:rPr>
          <w:i/>
          <w:iCs/>
          <w:lang w:val="fr-CA"/>
        </w:rPr>
        <w:t>Report on Private International Law</w:t>
      </w:r>
      <w:r w:rsidRPr="0068451B">
        <w:rPr>
          <w:iCs/>
          <w:lang w:val="fr-CA"/>
        </w:rPr>
        <w:t>. Montréal, 1975.</w:t>
      </w:r>
    </w:p>
    <w:p w:rsidR="00475247" w:rsidRPr="0068451B" w:rsidRDefault="00475247" w:rsidP="00475247">
      <w:pPr>
        <w:pStyle w:val="SCCNormalDoubleSpacing"/>
        <w:spacing w:after="240" w:line="240" w:lineRule="auto"/>
        <w:ind w:left="540" w:hanging="540"/>
        <w:rPr>
          <w:lang w:val="fr-CA"/>
        </w:rPr>
      </w:pPr>
      <w:r w:rsidRPr="0068451B">
        <w:rPr>
          <w:lang w:val="fr-CA"/>
        </w:rPr>
        <w:t xml:space="preserve">Quebec. Civil Code Revision Office. </w:t>
      </w:r>
      <w:r w:rsidRPr="0068451B">
        <w:rPr>
          <w:i/>
          <w:iCs/>
          <w:lang w:val="fr-CA"/>
        </w:rPr>
        <w:t>Report on the Québec Civil Code</w:t>
      </w:r>
      <w:r w:rsidRPr="0068451B">
        <w:rPr>
          <w:lang w:val="fr-CA"/>
        </w:rPr>
        <w:t xml:space="preserve">, </w:t>
      </w:r>
      <w:r w:rsidRPr="0068451B">
        <w:rPr>
          <w:i/>
          <w:iCs/>
          <w:lang w:val="fr-CA"/>
        </w:rPr>
        <w:t>Commentaries</w:t>
      </w:r>
      <w:r w:rsidRPr="0068451B">
        <w:rPr>
          <w:lang w:val="fr-CA"/>
        </w:rPr>
        <w:t xml:space="preserve">, </w:t>
      </w:r>
      <w:r>
        <w:rPr>
          <w:lang w:val="fr-CA"/>
        </w:rPr>
        <w:t>vol. </w:t>
      </w:r>
      <w:r w:rsidRPr="0068451B">
        <w:rPr>
          <w:lang w:val="fr-CA"/>
        </w:rPr>
        <w:t>II. Québec: Éditeur officiel, 1978.</w:t>
      </w:r>
    </w:p>
    <w:p w:rsidR="00475247" w:rsidRPr="0068451B" w:rsidRDefault="00475247" w:rsidP="00475247">
      <w:pPr>
        <w:pStyle w:val="SCCNormalDoubleSpacing"/>
        <w:spacing w:after="240" w:line="240" w:lineRule="auto"/>
        <w:ind w:left="540" w:hanging="540"/>
        <w:rPr>
          <w:lang w:val="fr-CA"/>
        </w:rPr>
      </w:pPr>
      <w:r w:rsidRPr="0068451B">
        <w:rPr>
          <w:lang w:val="fr-CA"/>
        </w:rPr>
        <w:t xml:space="preserve">Quebec. Ministère de la Justice. </w:t>
      </w:r>
      <w:r w:rsidRPr="0068451B">
        <w:rPr>
          <w:i/>
          <w:lang w:val="fr-CA"/>
        </w:rPr>
        <w:t>Commentaires du ministre de la Justice</w:t>
      </w:r>
      <w:r w:rsidRPr="0068451B">
        <w:rPr>
          <w:lang w:val="fr-CA"/>
        </w:rPr>
        <w:t xml:space="preserve">, t. II, </w:t>
      </w:r>
      <w:r w:rsidRPr="0068451B">
        <w:rPr>
          <w:i/>
          <w:lang w:val="fr-CA"/>
        </w:rPr>
        <w:t>Le Code civil du Québec — Un mouvement de société</w:t>
      </w:r>
      <w:r w:rsidRPr="0068451B">
        <w:rPr>
          <w:lang w:val="fr-CA"/>
        </w:rPr>
        <w:t xml:space="preserve">. Québec: Publications du Québec, 1993. </w:t>
      </w:r>
    </w:p>
    <w:p w:rsidR="00475247" w:rsidRPr="0068451B" w:rsidRDefault="00475247" w:rsidP="00475247">
      <w:pPr>
        <w:pStyle w:val="SCCNormalDoubleSpacing"/>
        <w:spacing w:after="240" w:line="240" w:lineRule="auto"/>
        <w:ind w:left="540" w:hanging="540"/>
        <w:rPr>
          <w:lang w:val="fr-CA"/>
        </w:rPr>
      </w:pPr>
      <w:r w:rsidRPr="0068451B">
        <w:rPr>
          <w:lang w:val="fr-CA"/>
        </w:rPr>
        <w:t>Sabourin, Frédérique. “</w:t>
      </w:r>
      <w:r w:rsidRPr="00EE2A3B">
        <w:rPr>
          <w:lang w:val="fr-CA"/>
        </w:rPr>
        <w:t>Compétence internationale relative aux actions personnelles à caractère patrimonial et effets des décisions étrangères</w:t>
      </w:r>
      <w:r>
        <w:rPr>
          <w:lang w:val="fr-CA"/>
        </w:rPr>
        <w:t>”, dans</w:t>
      </w:r>
      <w:r w:rsidRPr="0068451B">
        <w:rPr>
          <w:lang w:val="fr-CA"/>
        </w:rPr>
        <w:t xml:space="preserve"> </w:t>
      </w:r>
      <w:r>
        <w:rPr>
          <w:i/>
          <w:lang w:val="fr-CA"/>
        </w:rPr>
        <w:t xml:space="preserve">JurisClasseur Québec </w:t>
      </w:r>
      <w:r w:rsidRPr="0068451B">
        <w:rPr>
          <w:lang w:val="fr-CA"/>
        </w:rPr>
        <w:t xml:space="preserve">— </w:t>
      </w:r>
      <w:r w:rsidRPr="0068451B">
        <w:rPr>
          <w:i/>
          <w:lang w:val="fr-CA"/>
        </w:rPr>
        <w:t>Droit international privé</w:t>
      </w:r>
      <w:r w:rsidRPr="0068451B">
        <w:rPr>
          <w:lang w:val="fr-CA"/>
        </w:rPr>
        <w:t>, par Pierre</w:t>
      </w:r>
      <w:r>
        <w:rPr>
          <w:lang w:val="fr-CA"/>
        </w:rPr>
        <w:noBreakHyphen/>
      </w:r>
      <w:r w:rsidRPr="0068451B">
        <w:rPr>
          <w:lang w:val="fr-CA"/>
        </w:rPr>
        <w:t xml:space="preserve">Claude Lafond, dir. Montréal: LexisNexis, 2012, fascicule 25 (feuilles mobiles mises à jour </w:t>
      </w:r>
      <w:r>
        <w:rPr>
          <w:lang w:val="fr-CA"/>
        </w:rPr>
        <w:t>juin 2018, envoi n</w:t>
      </w:r>
      <w:r w:rsidRPr="00861765">
        <w:rPr>
          <w:vertAlign w:val="superscript"/>
          <w:lang w:val="fr-CA"/>
        </w:rPr>
        <w:t>o</w:t>
      </w:r>
      <w:r>
        <w:rPr>
          <w:lang w:val="fr-CA"/>
        </w:rPr>
        <w:t xml:space="preserve"> 10</w:t>
      </w:r>
      <w:r w:rsidRPr="00861765">
        <w:rPr>
          <w:lang w:val="fr-CA"/>
        </w:rPr>
        <w:t>).</w:t>
      </w:r>
    </w:p>
    <w:p w:rsidR="00475247" w:rsidRPr="0068451B" w:rsidRDefault="00475247" w:rsidP="00475247">
      <w:pPr>
        <w:pStyle w:val="SCCNormalDoubleSpacing"/>
        <w:spacing w:after="240" w:line="240" w:lineRule="auto"/>
        <w:ind w:left="540" w:hanging="540"/>
      </w:pPr>
      <w:r w:rsidRPr="0068451B">
        <w:t xml:space="preserve">Saumier, Geneviève. “The Recognition of Foreign Judgments in Quebec — The Mirror Crack’d?” (2002), 81 </w:t>
      </w:r>
      <w:r w:rsidRPr="0068451B">
        <w:rPr>
          <w:i/>
        </w:rPr>
        <w:t>Can. Bar Rev.</w:t>
      </w:r>
      <w:r w:rsidRPr="0068451B">
        <w:t xml:space="preserve"> 677. </w:t>
      </w:r>
    </w:p>
    <w:p w:rsidR="00475247" w:rsidRPr="005B7497" w:rsidRDefault="00475247" w:rsidP="00475247">
      <w:pPr>
        <w:pStyle w:val="SCCNormalDoubleSpacing"/>
        <w:spacing w:after="240" w:line="240" w:lineRule="auto"/>
        <w:ind w:left="540" w:hanging="540"/>
        <w:rPr>
          <w:lang w:val="fr-CA"/>
        </w:rPr>
      </w:pPr>
      <w:r w:rsidRPr="0068451B">
        <w:lastRenderedPageBreak/>
        <w:t>Talpis, Jeffrey A., and Jean</w:t>
      </w:r>
      <w:r>
        <w:noBreakHyphen/>
      </w:r>
      <w:r w:rsidRPr="0068451B">
        <w:t>Gabriel </w:t>
      </w:r>
      <w:r w:rsidRPr="005B7497">
        <w:t xml:space="preserve">Castel. </w:t>
      </w:r>
      <w:r w:rsidRPr="005B7497">
        <w:rPr>
          <w:lang w:val="en-US"/>
        </w:rPr>
        <w:t xml:space="preserve">“Interpreting the rules of private international law”, in </w:t>
      </w:r>
      <w:r w:rsidRPr="005B7497">
        <w:rPr>
          <w:i/>
          <w:lang w:val="en-US"/>
        </w:rPr>
        <w:t>Reform of the Civil Code</w:t>
      </w:r>
      <w:r w:rsidRPr="005B7497">
        <w:rPr>
          <w:lang w:val="en-US"/>
        </w:rPr>
        <w:t xml:space="preserve">, vol. 5B, </w:t>
      </w:r>
      <w:r w:rsidRPr="005B7497">
        <w:rPr>
          <w:i/>
          <w:lang w:val="en-US"/>
        </w:rPr>
        <w:t>Private International Law</w:t>
      </w:r>
      <w:r w:rsidRPr="005B7497">
        <w:rPr>
          <w:lang w:val="en-US"/>
        </w:rPr>
        <w:t xml:space="preserve">. Translated by Susan Altschul. </w:t>
      </w:r>
      <w:r w:rsidRPr="00215817">
        <w:rPr>
          <w:lang w:val="en-US"/>
        </w:rPr>
        <w:t xml:space="preserve">Texts written for the Barreau du Québec and the Chambre des notaires du Québec. </w:t>
      </w:r>
      <w:r w:rsidRPr="005B7497">
        <w:rPr>
          <w:lang w:val="fr-CA"/>
        </w:rPr>
        <w:t xml:space="preserve">Montréal: Barreau du Québec, 1993. </w:t>
      </w:r>
    </w:p>
    <w:p w:rsidR="00475247" w:rsidRPr="0068451B" w:rsidRDefault="00475247" w:rsidP="00475247">
      <w:pPr>
        <w:pStyle w:val="SCCNormalDoubleSpacing"/>
        <w:spacing w:after="240" w:line="240" w:lineRule="auto"/>
        <w:ind w:left="540" w:hanging="540"/>
        <w:rPr>
          <w:lang w:val="fr-CA"/>
        </w:rPr>
      </w:pPr>
      <w:r w:rsidRPr="00CC0E5D">
        <w:rPr>
          <w:lang w:val="fr-CA"/>
        </w:rPr>
        <w:t xml:space="preserve">Talpis, Jeffrey A., et Gérald Goldstein. </w:t>
      </w:r>
      <w:r w:rsidRPr="0068451B">
        <w:rPr>
          <w:lang w:val="fr-CA"/>
        </w:rPr>
        <w:t>“</w:t>
      </w:r>
      <w:r w:rsidRPr="0068451B">
        <w:rPr>
          <w:iCs/>
          <w:lang w:val="fr-CA"/>
        </w:rPr>
        <w:t>Analyse critique de l’avant</w:t>
      </w:r>
      <w:r>
        <w:rPr>
          <w:iCs/>
          <w:lang w:val="fr-CA"/>
        </w:rPr>
        <w:noBreakHyphen/>
      </w:r>
      <w:r w:rsidRPr="0068451B">
        <w:rPr>
          <w:iCs/>
          <w:lang w:val="fr-CA"/>
        </w:rPr>
        <w:t>projet de loi du Québec en droit international privé</w:t>
      </w:r>
      <w:r w:rsidRPr="0068451B">
        <w:rPr>
          <w:lang w:val="fr-CA"/>
        </w:rPr>
        <w:t xml:space="preserve">” (1988), 91 </w:t>
      </w:r>
      <w:r w:rsidRPr="0068451B">
        <w:rPr>
          <w:i/>
          <w:iCs/>
          <w:lang w:val="fr-CA"/>
        </w:rPr>
        <w:t>R. du N</w:t>
      </w:r>
      <w:r w:rsidRPr="0068451B">
        <w:rPr>
          <w:i/>
          <w:lang w:val="fr-CA"/>
        </w:rPr>
        <w:t>.</w:t>
      </w:r>
      <w:r w:rsidRPr="0068451B">
        <w:rPr>
          <w:lang w:val="fr-CA"/>
        </w:rPr>
        <w:t xml:space="preserve"> 606.</w:t>
      </w:r>
    </w:p>
    <w:p w:rsidR="00475247" w:rsidRPr="0068451B" w:rsidRDefault="00475247" w:rsidP="00475247">
      <w:pPr>
        <w:pStyle w:val="SCCNormalDoubleSpacing"/>
        <w:spacing w:after="240" w:line="240" w:lineRule="auto"/>
        <w:ind w:left="540" w:hanging="540"/>
      </w:pPr>
      <w:r w:rsidRPr="0068451B">
        <w:rPr>
          <w:lang w:val="en"/>
        </w:rPr>
        <w:t xml:space="preserve">Talpis, Jeffrey A., with the collaboration of Shelley L. Kath. </w:t>
      </w:r>
      <w:r w:rsidRPr="00EE2A3B">
        <w:rPr>
          <w:i/>
          <w:iCs/>
          <w:lang w:val="en"/>
        </w:rPr>
        <w:t>“</w:t>
      </w:r>
      <w:r w:rsidRPr="0068451B">
        <w:rPr>
          <w:i/>
          <w:iCs/>
          <w:lang w:val="en"/>
        </w:rPr>
        <w:t>If I am from Grand</w:t>
      </w:r>
      <w:r>
        <w:rPr>
          <w:i/>
          <w:iCs/>
          <w:lang w:val="en"/>
        </w:rPr>
        <w:noBreakHyphen/>
      </w:r>
      <w:r w:rsidRPr="0068451B">
        <w:rPr>
          <w:i/>
          <w:iCs/>
          <w:lang w:val="en"/>
        </w:rPr>
        <w:t>Mère, Why Am I Being Sued in Texas?</w:t>
      </w:r>
      <w:r w:rsidRPr="00EE2A3B">
        <w:rPr>
          <w:i/>
          <w:iCs/>
          <w:lang w:val="en"/>
        </w:rPr>
        <w:t>”</w:t>
      </w:r>
      <w:r w:rsidRPr="0068451B">
        <w:rPr>
          <w:i/>
          <w:iCs/>
          <w:lang w:val="en"/>
        </w:rPr>
        <w:t xml:space="preserve"> Responding to Inappropriate Foreign Ju</w:t>
      </w:r>
      <w:r w:rsidR="00AB5590">
        <w:rPr>
          <w:i/>
          <w:iCs/>
          <w:lang w:val="en"/>
        </w:rPr>
        <w:t>risdiction in Quebec-</w:t>
      </w:r>
      <w:r w:rsidRPr="0068451B">
        <w:rPr>
          <w:i/>
          <w:iCs/>
          <w:lang w:val="en"/>
        </w:rPr>
        <w:t>United States Crossborder Litigation</w:t>
      </w:r>
      <w:r w:rsidRPr="0068451B">
        <w:rPr>
          <w:lang w:val="en"/>
        </w:rPr>
        <w:t xml:space="preserve">. </w:t>
      </w:r>
      <w:r w:rsidRPr="0068451B">
        <w:t>Montréal: Thémis, 2001.</w:t>
      </w:r>
    </w:p>
    <w:p w:rsidR="00475247" w:rsidRPr="0068451B" w:rsidRDefault="00475247" w:rsidP="00475247">
      <w:pPr>
        <w:pStyle w:val="SCCNormalDoubleSpacing"/>
        <w:spacing w:after="240" w:line="240" w:lineRule="auto"/>
        <w:ind w:left="547" w:hanging="547"/>
        <w:rPr>
          <w:lang w:val="en-US"/>
        </w:rPr>
      </w:pPr>
      <w:r w:rsidRPr="0068451B">
        <w:t>Uniform Law</w:t>
      </w:r>
      <w:r w:rsidRPr="0068451B">
        <w:rPr>
          <w:lang w:val="en-US"/>
        </w:rPr>
        <w:t xml:space="preserve"> Conference of Canada. </w:t>
      </w:r>
      <w:r w:rsidRPr="0068451B">
        <w:rPr>
          <w:i/>
          <w:lang w:val="en-US"/>
        </w:rPr>
        <w:t xml:space="preserve">Uniform Court </w:t>
      </w:r>
      <w:r w:rsidRPr="0092226D">
        <w:rPr>
          <w:i/>
          <w:lang w:val="en-US"/>
        </w:rPr>
        <w:t>Jurisdiction and Proceedings Transfer Act</w:t>
      </w:r>
      <w:r w:rsidR="00374B41">
        <w:rPr>
          <w:lang w:val="en-US"/>
        </w:rPr>
        <w:t xml:space="preserve"> (online</w:t>
      </w:r>
      <w:r w:rsidR="00752FC1">
        <w:rPr>
          <w:lang w:val="en-US"/>
        </w:rPr>
        <w:t>;</w:t>
      </w:r>
      <w:r w:rsidRPr="0092226D">
        <w:rPr>
          <w:lang w:val="en-US"/>
        </w:rPr>
        <w:t xml:space="preserve"> archived version: </w:t>
      </w:r>
      <w:hyperlink r:id="rId10" w:history="1">
        <w:r w:rsidRPr="000340AD">
          <w:t>https://www.scc-csc.ca/cso-dce/2019SCC-CSC13_1_eng.pdf</w:t>
        </w:r>
      </w:hyperlink>
      <w:r w:rsidRPr="0092226D">
        <w:rPr>
          <w:lang w:val="en-US"/>
        </w:rPr>
        <w:t>).</w:t>
      </w:r>
      <w:r w:rsidRPr="0068451B">
        <w:rPr>
          <w:i/>
          <w:lang w:val="en-US"/>
        </w:rPr>
        <w:t xml:space="preserve"> </w:t>
      </w:r>
    </w:p>
    <w:p w:rsidR="00475247" w:rsidRPr="0068451B" w:rsidRDefault="00475247" w:rsidP="00475247">
      <w:pPr>
        <w:pStyle w:val="SCCNormalDoubleSpacing"/>
        <w:spacing w:after="240" w:line="240" w:lineRule="auto"/>
        <w:ind w:left="540" w:hanging="540"/>
      </w:pPr>
      <w:r w:rsidRPr="0068451B">
        <w:t xml:space="preserve">Walker, Janet. </w:t>
      </w:r>
      <w:r w:rsidR="00EE2A3B" w:rsidRPr="00EE2A3B">
        <w:rPr>
          <w:i/>
        </w:rPr>
        <w:t>Castel &amp; Walker:</w:t>
      </w:r>
      <w:r w:rsidR="00EE2A3B">
        <w:t xml:space="preserve"> </w:t>
      </w:r>
      <w:r w:rsidRPr="0068451B">
        <w:rPr>
          <w:i/>
        </w:rPr>
        <w:t>Canadian Conflict of Laws</w:t>
      </w:r>
      <w:r w:rsidRPr="0068451B">
        <w:t>, 6th ed. Markham, Ont.: LexisNexis, 2005 (loose</w:t>
      </w:r>
      <w:r>
        <w:noBreakHyphen/>
      </w:r>
      <w:r w:rsidRPr="0068451B">
        <w:t>leaf updated 2018, release 71).</w:t>
      </w:r>
    </w:p>
    <w:p w:rsidR="00475247" w:rsidRPr="0068451B" w:rsidRDefault="00475247" w:rsidP="00475247">
      <w:pPr>
        <w:pStyle w:val="SCCNormalDoubleSpacing"/>
        <w:spacing w:after="240" w:line="240" w:lineRule="auto"/>
        <w:ind w:left="540" w:hanging="540"/>
      </w:pPr>
      <w:r w:rsidRPr="0068451B">
        <w:t>Watson, Garry D., and Frank Au. “</w:t>
      </w:r>
      <w:r w:rsidRPr="0068451B">
        <w:rPr>
          <w:iCs/>
        </w:rPr>
        <w:t xml:space="preserve">Constitutional Limits on Service </w:t>
      </w:r>
      <w:r w:rsidRPr="0068451B">
        <w:rPr>
          <w:i/>
          <w:iCs/>
        </w:rPr>
        <w:t>Ex Juris</w:t>
      </w:r>
      <w:r w:rsidRPr="00446979">
        <w:rPr>
          <w:iCs/>
        </w:rPr>
        <w:t>:</w:t>
      </w:r>
      <w:r w:rsidRPr="0068451B">
        <w:rPr>
          <w:i/>
          <w:iCs/>
        </w:rPr>
        <w:t xml:space="preserve"> </w:t>
      </w:r>
      <w:r w:rsidRPr="00AB5590">
        <w:rPr>
          <w:iCs/>
        </w:rPr>
        <w:t>Unanswered Questions from</w:t>
      </w:r>
      <w:r w:rsidRPr="0068451B">
        <w:rPr>
          <w:i/>
          <w:iCs/>
        </w:rPr>
        <w:t xml:space="preserve"> Morguard</w:t>
      </w:r>
      <w:r w:rsidRPr="0068451B">
        <w:t>” (2</w:t>
      </w:r>
      <w:r>
        <w:t>0</w:t>
      </w:r>
      <w:r w:rsidRPr="0068451B">
        <w:t xml:space="preserve">00), 23 </w:t>
      </w:r>
      <w:r w:rsidRPr="0068451B">
        <w:rPr>
          <w:i/>
          <w:iCs/>
        </w:rPr>
        <w:t>Adv</w:t>
      </w:r>
      <w:r w:rsidRPr="0068451B">
        <w:rPr>
          <w:i/>
        </w:rPr>
        <w:t>. Q.</w:t>
      </w:r>
      <w:r w:rsidRPr="0068451B">
        <w:t xml:space="preserve"> 167.</w:t>
      </w:r>
    </w:p>
    <w:p w:rsidR="00475247" w:rsidRPr="0068451B" w:rsidRDefault="00475247" w:rsidP="00475247">
      <w:pPr>
        <w:pStyle w:val="SCCNormalDoubleSpacing"/>
        <w:spacing w:after="720" w:line="240" w:lineRule="auto"/>
        <w:ind w:left="539" w:hanging="539"/>
        <w:rPr>
          <w:lang w:val="fr-CA"/>
        </w:rPr>
      </w:pPr>
      <w:r w:rsidRPr="0068451B">
        <w:rPr>
          <w:lang w:val="fr-CA"/>
        </w:rPr>
        <w:t>Zajtay, Imre. “</w:t>
      </w:r>
      <w:r w:rsidRPr="0068451B">
        <w:rPr>
          <w:iCs/>
          <w:lang w:val="fr-CA"/>
        </w:rPr>
        <w:t>L’application du droit étranger: science et fictions</w:t>
      </w:r>
      <w:r w:rsidRPr="0068451B">
        <w:rPr>
          <w:lang w:val="fr-CA"/>
        </w:rPr>
        <w:t xml:space="preserve">” (1971), 23 </w:t>
      </w:r>
      <w:r w:rsidRPr="0068451B">
        <w:rPr>
          <w:i/>
          <w:lang w:val="fr-CA"/>
        </w:rPr>
        <w:t>R.I.D.C.</w:t>
      </w:r>
      <w:r w:rsidRPr="0068451B">
        <w:rPr>
          <w:lang w:val="fr-CA"/>
        </w:rPr>
        <w:t xml:space="preserve"> 49.</w:t>
      </w:r>
    </w:p>
    <w:p w:rsidR="00475247" w:rsidRPr="0068451B" w:rsidRDefault="00475247" w:rsidP="00475247">
      <w:pPr>
        <w:pStyle w:val="SCCNormalDoubleSpacing"/>
        <w:spacing w:after="480"/>
      </w:pPr>
      <w:r w:rsidRPr="0068451B">
        <w:rPr>
          <w:lang w:val="fr-CA"/>
        </w:rPr>
        <w:tab/>
      </w:r>
      <w:r w:rsidRPr="000D1A4D">
        <w:t>APPEAL from a judgment of the Court of Appeal of Quebec (Vézina, Mainville JJ.A. and Jacques J. (</w:t>
      </w:r>
      <w:r w:rsidRPr="000D1A4D">
        <w:rPr>
          <w:i/>
        </w:rPr>
        <w:t>ad hoc</w:t>
      </w:r>
      <w:r w:rsidRPr="000D1A4D">
        <w:t>)), 2017 QCCA 597, [2017] Q.J. No. 3606 (QL), 2017 Ca</w:t>
      </w:r>
      <w:r w:rsidR="00D5335F">
        <w:t>rswellQue 2806 (WL</w:t>
      </w:r>
      <w:r w:rsidRPr="000D1A4D">
        <w:t xml:space="preserve"> Can.), </w:t>
      </w:r>
      <w:r w:rsidR="00D5335F">
        <w:t xml:space="preserve">[2017] </w:t>
      </w:r>
      <w:r w:rsidRPr="000D1A4D">
        <w:t>AZ</w:t>
      </w:r>
      <w:r w:rsidRPr="000D1A4D">
        <w:noBreakHyphen/>
        <w:t>51381819, affirming a decision of Blanchard J., 2016 QCCS 3471, [2016] Q.J. No</w:t>
      </w:r>
      <w:r w:rsidR="00446979">
        <w:t>.</w:t>
      </w:r>
      <w:r w:rsidRPr="000D1A4D">
        <w:t xml:space="preserve"> 8724 (QL), 201</w:t>
      </w:r>
      <w:r w:rsidR="00D5335F">
        <w:t xml:space="preserve">6 CarswellQue 6725 (WL Can.), [2016] </w:t>
      </w:r>
      <w:r w:rsidRPr="000D1A4D">
        <w:t>AZ</w:t>
      </w:r>
      <w:r w:rsidR="00D5335F">
        <w:t>-</w:t>
      </w:r>
      <w:r w:rsidRPr="000D1A4D">
        <w:t>51308250. Appeal dismissed, Côté J. dissenting.</w:t>
      </w:r>
    </w:p>
    <w:p w:rsidR="00475247" w:rsidRPr="0068451B" w:rsidRDefault="00475247" w:rsidP="00475247">
      <w:pPr>
        <w:pStyle w:val="SCCNormalDoubleSpacing"/>
        <w:spacing w:after="480"/>
      </w:pPr>
      <w:r w:rsidRPr="0068451B">
        <w:rPr>
          <w:rStyle w:val="SCCCounselNameChar"/>
        </w:rPr>
        <w:tab/>
        <w:t>Leon J. Greenberg</w:t>
      </w:r>
      <w:r w:rsidRPr="0068451B">
        <w:rPr>
          <w:rStyle w:val="SCCCounselSeparatorChar"/>
        </w:rPr>
        <w:t xml:space="preserve"> and </w:t>
      </w:r>
      <w:r w:rsidRPr="0068451B">
        <w:rPr>
          <w:rStyle w:val="SCCCounselNameChar"/>
        </w:rPr>
        <w:t>Frédéric Vachon</w:t>
      </w:r>
      <w:r w:rsidRPr="0068451B">
        <w:rPr>
          <w:rStyle w:val="SCCCounselPartyRoleChar"/>
        </w:rPr>
        <w:t>, for the appellant.</w:t>
      </w:r>
    </w:p>
    <w:p w:rsidR="00475247" w:rsidRDefault="00475247" w:rsidP="00475247">
      <w:pPr>
        <w:pStyle w:val="SCCNormalDoubleSpacing"/>
        <w:spacing w:after="480"/>
        <w:rPr>
          <w:rStyle w:val="SCCCounselPartyRoleChar"/>
        </w:rPr>
      </w:pPr>
      <w:r w:rsidRPr="0068451B">
        <w:rPr>
          <w:rStyle w:val="SCCCounselNameChar"/>
        </w:rPr>
        <w:tab/>
        <w:t>Jonathan Franklin</w:t>
      </w:r>
      <w:r w:rsidRPr="0068451B">
        <w:rPr>
          <w:rStyle w:val="SCCCounselSeparatorChar"/>
        </w:rPr>
        <w:t xml:space="preserve"> and </w:t>
      </w:r>
      <w:r w:rsidRPr="0068451B">
        <w:rPr>
          <w:rStyle w:val="SCCCounselNameChar"/>
        </w:rPr>
        <w:t>Lazar Sarna</w:t>
      </w:r>
      <w:r w:rsidRPr="0068451B">
        <w:rPr>
          <w:rStyle w:val="SCCCounselPartyRoleChar"/>
        </w:rPr>
        <w:t>, for the respondent.</w:t>
      </w:r>
    </w:p>
    <w:p w:rsidR="00475247" w:rsidRDefault="00475247" w:rsidP="00773E53">
      <w:pPr>
        <w:spacing w:after="480" w:line="480" w:lineRule="auto"/>
        <w:ind w:firstLine="1260"/>
        <w:jc w:val="both"/>
      </w:pPr>
      <w:r w:rsidRPr="00624CEC">
        <w:lastRenderedPageBreak/>
        <w:t xml:space="preserve">The judgment of Wagner C.J. and Abella, Moldaver, Karakatsanis, Gascon, Rowe and Martin JJ. </w:t>
      </w:r>
      <w:r>
        <w:t>was delivered by</w:t>
      </w:r>
    </w:p>
    <w:p w:rsidR="00475247" w:rsidRPr="000357D4" w:rsidRDefault="00475247" w:rsidP="00475247">
      <w:pPr>
        <w:pStyle w:val="JudgeJuge"/>
      </w:pPr>
      <w:r w:rsidRPr="000357D4">
        <w:tab/>
        <w:t xml:space="preserve">Gascon J. — </w:t>
      </w:r>
    </w:p>
    <w:p w:rsidR="00475247" w:rsidRPr="000357D4" w:rsidRDefault="00475247" w:rsidP="00475247">
      <w:pPr>
        <w:pStyle w:val="Title1LevelTitre1Niveau-AltL"/>
        <w:numPr>
          <w:ilvl w:val="0"/>
          <w:numId w:val="9"/>
        </w:numPr>
        <w:rPr>
          <w:rFonts w:cs="Times New Roman"/>
        </w:rPr>
      </w:pPr>
      <w:r w:rsidRPr="000357D4">
        <w:rPr>
          <w:rFonts w:cs="Times New Roman"/>
        </w:rPr>
        <w:t>Overview</w:t>
      </w:r>
    </w:p>
    <w:p w:rsidR="00475247" w:rsidRPr="000357D4" w:rsidRDefault="00475247" w:rsidP="00475247">
      <w:pPr>
        <w:pStyle w:val="ParaNoNdepar-AltN"/>
        <w:rPr>
          <w:rFonts w:cs="Times New Roman"/>
        </w:rPr>
      </w:pPr>
      <w:r w:rsidRPr="000357D4">
        <w:rPr>
          <w:rFonts w:cs="Times New Roman"/>
        </w:rPr>
        <w:t xml:space="preserve">This appeal considers the circumstances under which, in an application to recognize and enforce a foreign judgment rendered by default against a person residing in Quebec, that person can be found to have submitted to the foreign authority’s jurisdiction. </w:t>
      </w:r>
    </w:p>
    <w:p w:rsidR="00475247" w:rsidRPr="000357D4" w:rsidRDefault="00475247" w:rsidP="00475247">
      <w:pPr>
        <w:pStyle w:val="ParaNoNdepar-AltN"/>
        <w:rPr>
          <w:rFonts w:cs="Times New Roman"/>
        </w:rPr>
      </w:pPr>
      <w:r w:rsidRPr="000357D4">
        <w:rPr>
          <w:rFonts w:cs="Times New Roman"/>
        </w:rPr>
        <w:t>The facts of this case illustrate a dilemma that persons doing business outside of their home jurisdiction sometimes face when they are sued abroad before a court that they believe has no jurisdiction over the dispute. They must decide whether to defend themselves against the foreign lawsuit and try to secure a favourable decision, or whether to abstain from doing so. One motivation for the latter is to avoid being found to have submitted to the foreign jurisdiction by a court of their home jurisdiction that is asked to recognize and enforce an unfavourable foreign decision. This choice no doubt involves an assessment of the comparative risks and benefits of protecting the assets located in each jurisdiction. Ultimately, it is up to each defendant to determine the best way to approach this conundrum, and each must bear the consequences of the strategy chosen.</w:t>
      </w:r>
    </w:p>
    <w:p w:rsidR="00475247" w:rsidRPr="000357D4" w:rsidRDefault="00475247" w:rsidP="00475247">
      <w:pPr>
        <w:pStyle w:val="ParaNoNdepar-AltN"/>
        <w:rPr>
          <w:rFonts w:cs="Times New Roman"/>
        </w:rPr>
      </w:pPr>
      <w:r w:rsidRPr="000357D4">
        <w:rPr>
          <w:rFonts w:cs="Times New Roman"/>
        </w:rPr>
        <w:lastRenderedPageBreak/>
        <w:t>The appellant, Mr. Barer, a Quebec resident, was sued personally together with two companies he allegedly controlled — Central Bearing Corporation Ltd. (“CBC”) and Barer Engineering Company of America (“BEC”) — before the United States District Court, Central Division for the District of Utah (“Utah Court”). The suit was brought by the respondent, Knight Brothers LLC (“Knight”), which claimed that BEC had a balance owing under a contract between them. Knight argued that Mr. Barer had fraudulently misrepresented that the defendants would pay a certain amount, that the corporate veil of the two companies should be lifted, and that all the defendants had been unjustly enriched.</w:t>
      </w:r>
    </w:p>
    <w:p w:rsidR="00475247" w:rsidRPr="000357D4" w:rsidRDefault="00475247" w:rsidP="00475247">
      <w:pPr>
        <w:pStyle w:val="ParaNoNdepar-AltN"/>
        <w:rPr>
          <w:rFonts w:cs="Times New Roman"/>
        </w:rPr>
      </w:pPr>
      <w:r w:rsidRPr="000357D4">
        <w:rPr>
          <w:rFonts w:cs="Times New Roman"/>
        </w:rPr>
        <w:t>CBC abstained from presenting any defence, while BEC defended itself on the merits and filed a counterclaim. Mr. Barer took a third approach and presented preliminary arguments in a motion to dismiss. He argued that (1) Knight’s claim for fraudulent misrepresentation was barred at law; (2) the Utah Court did not have jurisdiction over him personally; and (3) Knight had failed to show that the corporate veil should be lifted. A Utah judge dismissed Mr. Barer’s motion.</w:t>
      </w:r>
    </w:p>
    <w:p w:rsidR="00475247" w:rsidRPr="000357D4" w:rsidRDefault="00475247" w:rsidP="00475247">
      <w:pPr>
        <w:pStyle w:val="ParaNoNdepar-AltN"/>
        <w:rPr>
          <w:rFonts w:cs="Times New Roman"/>
        </w:rPr>
      </w:pPr>
      <w:r w:rsidRPr="000357D4">
        <w:rPr>
          <w:rFonts w:cs="Times New Roman"/>
        </w:rPr>
        <w:t xml:space="preserve">A default judgment was eventually rendered by the Utah Court against all three defendants (“Utah Decision”). Knight then sought to have that decision recognized in Quebec and declared enforceable against Mr. Barer. The Superior Court ruled that the Utah Court’s jurisdiction could be recognized on three possible grounds. Two of them related to the contract between Knight and BEC and the promise to pay allegedly made by Mr. Barer. However, the main ground for recognizing the Utah </w:t>
      </w:r>
      <w:r w:rsidRPr="000357D4">
        <w:rPr>
          <w:rFonts w:cs="Times New Roman"/>
        </w:rPr>
        <w:lastRenderedPageBreak/>
        <w:t xml:space="preserve">Decision was the fact that Mr. Barer had submitted to the Utah Court’s jurisdiction. The Court of Appeal dismissed Mr. Barer’s appeal. </w:t>
      </w:r>
    </w:p>
    <w:p w:rsidR="00475247" w:rsidRPr="000357D4" w:rsidRDefault="00475247" w:rsidP="00475247">
      <w:pPr>
        <w:pStyle w:val="ParaNoNdepar-AltN"/>
        <w:rPr>
          <w:rFonts w:cs="Times New Roman"/>
        </w:rPr>
      </w:pPr>
      <w:r w:rsidRPr="000357D4">
        <w:rPr>
          <w:rFonts w:cs="Times New Roman"/>
        </w:rPr>
        <w:t xml:space="preserve">I agree with the courts below that the jurisdiction of the Utah Court must be recognized, and I would dismiss the appeal. By presenting substantive arguments in his motion to dismiss, Mr. Barer submitted to the Utah Court’s jurisdiction in accordance with art. 3168(6) of the </w:t>
      </w:r>
      <w:r w:rsidRPr="000357D4">
        <w:rPr>
          <w:rFonts w:cs="Times New Roman"/>
          <w:i/>
        </w:rPr>
        <w:t>Civil Code of Québec</w:t>
      </w:r>
      <w:r w:rsidRPr="000357D4">
        <w:rPr>
          <w:rFonts w:cs="Times New Roman"/>
        </w:rPr>
        <w:t xml:space="preserve"> (“</w:t>
      </w:r>
      <w:r w:rsidRPr="000357D4">
        <w:rPr>
          <w:rFonts w:cs="Times New Roman"/>
          <w:i/>
        </w:rPr>
        <w:t>C.C.Q</w:t>
      </w:r>
      <w:r w:rsidRPr="000357D4">
        <w:rPr>
          <w:rFonts w:cs="Times New Roman"/>
        </w:rPr>
        <w:t>.” or “</w:t>
      </w:r>
      <w:r w:rsidRPr="000357D4">
        <w:rPr>
          <w:rFonts w:cs="Times New Roman"/>
          <w:i/>
        </w:rPr>
        <w:t>Civil Code</w:t>
      </w:r>
      <w:r w:rsidRPr="000357D4">
        <w:rPr>
          <w:rFonts w:cs="Times New Roman"/>
        </w:rPr>
        <w:t xml:space="preserve">”). This is sufficient in this case to establish any substantial connection that may be required by art. 3164 </w:t>
      </w:r>
      <w:r w:rsidRPr="000357D4">
        <w:rPr>
          <w:rFonts w:cs="Times New Roman"/>
          <w:i/>
        </w:rPr>
        <w:t>C.C.Q</w:t>
      </w:r>
      <w:r w:rsidRPr="000357D4">
        <w:rPr>
          <w:rFonts w:cs="Times New Roman"/>
        </w:rPr>
        <w:t xml:space="preserve">. </w:t>
      </w:r>
    </w:p>
    <w:p w:rsidR="00475247" w:rsidRPr="000357D4" w:rsidRDefault="00475247" w:rsidP="00475247">
      <w:pPr>
        <w:pStyle w:val="Title1LevelTitre1Niveau-AltL"/>
        <w:keepNext/>
        <w:numPr>
          <w:ilvl w:val="0"/>
          <w:numId w:val="9"/>
        </w:numPr>
        <w:rPr>
          <w:rFonts w:cs="Times New Roman"/>
        </w:rPr>
      </w:pPr>
      <w:r w:rsidRPr="000357D4">
        <w:rPr>
          <w:rFonts w:cs="Times New Roman"/>
        </w:rPr>
        <w:t>Background</w:t>
      </w:r>
    </w:p>
    <w:p w:rsidR="00475247" w:rsidRPr="000357D4" w:rsidRDefault="00475247" w:rsidP="00475247">
      <w:pPr>
        <w:pStyle w:val="Title2LevelTitre2Niveau"/>
        <w:keepNext/>
        <w:numPr>
          <w:ilvl w:val="1"/>
          <w:numId w:val="9"/>
        </w:numPr>
        <w:rPr>
          <w:rFonts w:cs="Times New Roman"/>
        </w:rPr>
      </w:pPr>
      <w:r w:rsidRPr="000357D4">
        <w:rPr>
          <w:rFonts w:cs="Times New Roman"/>
        </w:rPr>
        <w:t>The Dispute</w:t>
      </w:r>
    </w:p>
    <w:p w:rsidR="00475247" w:rsidRPr="000357D4" w:rsidRDefault="00475247" w:rsidP="00475247">
      <w:pPr>
        <w:pStyle w:val="ParaNoNdepar-AltN"/>
        <w:rPr>
          <w:rFonts w:cs="Times New Roman"/>
        </w:rPr>
      </w:pPr>
      <w:r w:rsidRPr="000357D4">
        <w:rPr>
          <w:rFonts w:cs="Times New Roman"/>
        </w:rPr>
        <w:t xml:space="preserve">Mr. Barer is a resident of Quebec. He is the President and Secretary of CBC, which is based in Montréal, and acting President and Secretary of BEC, which is based in Vermont. In 2007, BEC was awarded a contract to install machinery at a military base located in Utah. In 2008, it subcontracted part of the work to Knight, whose head office is in that </w:t>
      </w:r>
      <w:r w:rsidR="00601DC7">
        <w:rPr>
          <w:rFonts w:cs="Times New Roman"/>
        </w:rPr>
        <w:t>s</w:t>
      </w:r>
      <w:r w:rsidRPr="000357D4">
        <w:rPr>
          <w:rFonts w:cs="Times New Roman"/>
        </w:rPr>
        <w:t>tate. Knight’s responsibilities included installing a new foundation. The work was carried out at the military base in 2008 and 2009.</w:t>
      </w:r>
    </w:p>
    <w:p w:rsidR="00475247" w:rsidRPr="000357D4" w:rsidRDefault="00475247" w:rsidP="00475247">
      <w:pPr>
        <w:pStyle w:val="ParaNoNdepar-AltN"/>
        <w:rPr>
          <w:rFonts w:cs="Times New Roman"/>
        </w:rPr>
      </w:pPr>
      <w:r w:rsidRPr="000357D4">
        <w:rPr>
          <w:rFonts w:cs="Times New Roman"/>
        </w:rPr>
        <w:t xml:space="preserve">In 2009, a dispute arose as to the amount owed to Knight for the work related to the foundation: a first amount had been specified in the original contract, but Knight had demanded a higher sum in a subsequent purchase order. While BEC argued </w:t>
      </w:r>
      <w:r w:rsidRPr="000357D4">
        <w:rPr>
          <w:rFonts w:cs="Times New Roman"/>
        </w:rPr>
        <w:lastRenderedPageBreak/>
        <w:t>that it was liable only for the initial amount, Knight alleged that BEC had provided it with incomplete information and was liable for the excess costs. Knight further contended that, at some point, Mr. Barer had verbally promised to pay the increased price and that it had performed its obligations under the contract relying on that promise. According to Knight, the total revised price for the work performed was US$619,805.</w:t>
      </w:r>
    </w:p>
    <w:p w:rsidR="00475247" w:rsidRPr="000357D4" w:rsidRDefault="00475247" w:rsidP="00475247">
      <w:pPr>
        <w:pStyle w:val="Title2LevelTitre2Niveau"/>
        <w:keepNext/>
        <w:numPr>
          <w:ilvl w:val="1"/>
          <w:numId w:val="9"/>
        </w:numPr>
        <w:rPr>
          <w:rFonts w:cs="Times New Roman"/>
        </w:rPr>
      </w:pPr>
      <w:r w:rsidRPr="000357D4">
        <w:rPr>
          <w:rFonts w:cs="Times New Roman"/>
        </w:rPr>
        <w:t xml:space="preserve">The Legal Proceedings in Utah </w:t>
      </w:r>
    </w:p>
    <w:p w:rsidR="00475247" w:rsidRPr="000357D4" w:rsidRDefault="00475247" w:rsidP="00475247">
      <w:pPr>
        <w:pStyle w:val="ParaNoNdepar-AltN"/>
        <w:keepNext/>
        <w:rPr>
          <w:rFonts w:cs="Times New Roman"/>
        </w:rPr>
      </w:pPr>
      <w:r w:rsidRPr="000357D4">
        <w:rPr>
          <w:rFonts w:cs="Times New Roman"/>
        </w:rPr>
        <w:t>Knight initiated proceedings before the Utah Court against BEC, CBC and Mr. Barer personally for a balance allegedly owing of US$431,160 under the contract between itself and BEC. Knight asserted five causes of action. It claimed that (1) BEC and CBC had breached the contract; (2) the defendants had been unjustly enriched; (3) BEC was the alter ego</w:t>
      </w:r>
      <w:r w:rsidRPr="000357D4">
        <w:rPr>
          <w:rFonts w:cs="Times New Roman"/>
          <w:i/>
        </w:rPr>
        <w:t xml:space="preserve"> </w:t>
      </w:r>
      <w:r w:rsidRPr="000357D4">
        <w:rPr>
          <w:rFonts w:cs="Times New Roman"/>
        </w:rPr>
        <w:t>of CBC; (4) BEC and CBC were the alter egos</w:t>
      </w:r>
      <w:r w:rsidRPr="000357D4">
        <w:rPr>
          <w:rFonts w:cs="Times New Roman"/>
          <w:i/>
        </w:rPr>
        <w:t xml:space="preserve"> </w:t>
      </w:r>
      <w:r w:rsidRPr="000357D4">
        <w:rPr>
          <w:rFonts w:cs="Times New Roman"/>
        </w:rPr>
        <w:t xml:space="preserve">of Mr. Barer; and (5) Mr. Barer had fraudulently misrepresented that the defendants would pay the increased price for the foundation work. </w:t>
      </w:r>
    </w:p>
    <w:p w:rsidR="00475247" w:rsidRPr="000357D4" w:rsidRDefault="00475247" w:rsidP="00475247">
      <w:pPr>
        <w:pStyle w:val="ParaNoNdepar-AltN"/>
        <w:rPr>
          <w:rFonts w:cs="Times New Roman"/>
        </w:rPr>
      </w:pPr>
      <w:r w:rsidRPr="000357D4">
        <w:rPr>
          <w:rFonts w:cs="Times New Roman"/>
        </w:rPr>
        <w:t xml:space="preserve">The three defendants accepted service of Knight’s complaint and entered their appearance before the Utah Court in April 2010. They all filed a notice of non-opposition when Knight sought to amend its complaint, and they were required to respond by mid-July. From that point on, each defendant pursued a different course of action. </w:t>
      </w:r>
    </w:p>
    <w:p w:rsidR="00475247" w:rsidRPr="000357D4" w:rsidRDefault="00475247" w:rsidP="00475247">
      <w:pPr>
        <w:pStyle w:val="ParaNoNdepar-AltN"/>
        <w:rPr>
          <w:rFonts w:cs="Times New Roman"/>
        </w:rPr>
      </w:pPr>
      <w:r w:rsidRPr="000357D4">
        <w:rPr>
          <w:rFonts w:cs="Times New Roman"/>
        </w:rPr>
        <w:lastRenderedPageBreak/>
        <w:t xml:space="preserve">BEC, the party to the contract with Knight, filed an answer, defence and counterclaim. Its written answer and defence did not raise the issue of jurisdiction but denied the facts underlying Knight’s claim. Its counterclaim alleged that Knight had unlawfully interfered with its property. For its part, CBC presented a motion to allow its counsel to withdraw on the ground that it did not recognize the Utah Court’s jurisdiction and would not participate in the proceedings. As it did not defend itself, it was found in default by a court clerk. Lastly, Mr. Barer brought a motion to have the claim asserted against him personally dismissed on a preliminary basis before it was heard on its merits. </w:t>
      </w:r>
    </w:p>
    <w:p w:rsidR="00475247" w:rsidRPr="000357D4" w:rsidRDefault="00475247" w:rsidP="00475247">
      <w:pPr>
        <w:pStyle w:val="ParaNoNdepar-AltN"/>
        <w:keepNext/>
        <w:rPr>
          <w:rFonts w:cs="Times New Roman"/>
        </w:rPr>
      </w:pPr>
      <w:r w:rsidRPr="000357D4">
        <w:rPr>
          <w:rFonts w:cs="Times New Roman"/>
        </w:rPr>
        <w:t xml:space="preserve">Mr. Barer raised three arguments in support of his motion: (1) Knight had failed to state sufficient facts to establish that BEC and CBC were his alter egos; (2) the fraudulent misrepresentation claim was barred by the pure economic loss rule; and (3) the Utah Court did not have personal jurisdiction over him. The Utah Court dismissed the motion and allowed the case to proceed to trial. </w:t>
      </w:r>
    </w:p>
    <w:p w:rsidR="00475247" w:rsidRPr="000357D4" w:rsidRDefault="00475247" w:rsidP="00475247">
      <w:pPr>
        <w:pStyle w:val="ParaNoNdepar-AltN"/>
        <w:rPr>
          <w:rFonts w:cs="Times New Roman"/>
        </w:rPr>
      </w:pPr>
      <w:r w:rsidRPr="000357D4">
        <w:rPr>
          <w:rFonts w:cs="Times New Roman"/>
        </w:rPr>
        <w:t xml:space="preserve">On the question of jurisdiction, the Utah Court found that Knight had supported its alter ego claim with “several exhibits”: (1) “copies of payments made to [Knight] from the common account in [CBC]’s name”; (2) “a certified copy from the Montreal, Canada, Registrar of Companies which show[s] that [CBC] is registered as doing business under the names of [BEC] and [another entity]”; and (3) “an affidavit stating that [Knight]’s information supporting its alter ego and instrumentality claims initially came from an unnamed confidential source — a former employee of the Barer </w:t>
      </w:r>
      <w:r w:rsidRPr="000357D4">
        <w:rPr>
          <w:rFonts w:cs="Times New Roman"/>
        </w:rPr>
        <w:lastRenderedPageBreak/>
        <w:t xml:space="preserve">entities” (A.R., vol. II, at pp. 100-101). The Utah Court stressed that the allegations attributed to that employee and reflected in Knight’s complaint “must be accepted as true for purposes of this motion” (A.R., vol. II, at p. 102). It concluded that Knight had made a </w:t>
      </w:r>
      <w:r w:rsidRPr="000357D4">
        <w:rPr>
          <w:rFonts w:cs="Times New Roman"/>
          <w:i/>
        </w:rPr>
        <w:t xml:space="preserve">prima facie </w:t>
      </w:r>
      <w:r w:rsidRPr="000357D4">
        <w:rPr>
          <w:rFonts w:cs="Times New Roman"/>
        </w:rPr>
        <w:t>showing of jurisdiction. Since Mr. Barer had not established considerations that “would render jurisdiction unreasonable” (A.R., vol. II, at p. 101), his first argument was rejected. In the view of the Utah Court, having the entire dispute, including the related alter ego claims, heard in one action furthered the interest of the international justice system.</w:t>
      </w:r>
    </w:p>
    <w:p w:rsidR="00475247" w:rsidRPr="000357D4" w:rsidRDefault="00475247" w:rsidP="00475247">
      <w:pPr>
        <w:pStyle w:val="ParaNoNdepar-AltN"/>
        <w:rPr>
          <w:rFonts w:cs="Times New Roman"/>
        </w:rPr>
      </w:pPr>
      <w:r w:rsidRPr="000357D4">
        <w:rPr>
          <w:rFonts w:cs="Times New Roman"/>
        </w:rPr>
        <w:t xml:space="preserve">On the alter ego issue, the Utah Court, building on its conclusions regarding jurisdiction, found that Knight’s allegations — which had to be assumed to be true on a motion to dismiss — “state a claim for an </w:t>
      </w:r>
      <w:r w:rsidRPr="00446979">
        <w:rPr>
          <w:rFonts w:cs="Times New Roman"/>
        </w:rPr>
        <w:t>alter ego</w:t>
      </w:r>
      <w:r w:rsidRPr="000357D4">
        <w:rPr>
          <w:rFonts w:cs="Times New Roman"/>
        </w:rPr>
        <w:t xml:space="preserve"> claim” (A.R., vol. II, at pp. 103-5). Finally, the Utah Court rejected Mr. Barer’s third argument, namely that Knight had no cause of action because its claim for fraudulent misrepresentation was barred by the pure economic loss rule. It reasoned that though this argument could be raised to bar a purely contractual claim, Knight’s claim was also based on the law of quasi-contracts and unjust enrichment, which are not subject to the rule against recovery for pure economic loss.</w:t>
      </w:r>
    </w:p>
    <w:p w:rsidR="00475247" w:rsidRPr="000357D4" w:rsidRDefault="00475247" w:rsidP="00475247">
      <w:pPr>
        <w:pStyle w:val="ParaNoNdepar-AltN"/>
        <w:rPr>
          <w:rFonts w:cs="Times New Roman"/>
        </w:rPr>
      </w:pPr>
      <w:r w:rsidRPr="000357D4">
        <w:rPr>
          <w:rFonts w:cs="Times New Roman"/>
        </w:rPr>
        <w:t xml:space="preserve">After the dismissal of Mr. Barer’s motion in January 2011, all three defendants were ordered to participate in a settlement conference. In February 2011, Mr. Barer was also granted an extension to file an answer and defence, but he ultimately never did. His failure to file such a response was noted by a court clerk. The settlement </w:t>
      </w:r>
      <w:r w:rsidRPr="000357D4">
        <w:rPr>
          <w:rFonts w:cs="Times New Roman"/>
        </w:rPr>
        <w:lastRenderedPageBreak/>
        <w:t>conference was held in November 2011. Mr. Barer attended, but his lawyer indicated that he was present to comply with the court order and that this was not a waiver of contestation of jurisdiction. As for BEC, it participated in some of the proceedings until, in the summer of 2012, the Utah Court granted Knight’s motion for a default judgment, which was entered by a court clerk against all three defendants for US$431,160, plus interest. That judgment did not provide reasons in support of the order. It was later amended to make the defendants jointly and severally liable.</w:t>
      </w:r>
    </w:p>
    <w:p w:rsidR="00475247" w:rsidRPr="000357D4" w:rsidRDefault="00475247" w:rsidP="00475247">
      <w:pPr>
        <w:pStyle w:val="Title1LevelTitre1Niveau-AltL"/>
        <w:numPr>
          <w:ilvl w:val="0"/>
          <w:numId w:val="9"/>
        </w:numPr>
        <w:tabs>
          <w:tab w:val="left" w:pos="1166"/>
        </w:tabs>
        <w:rPr>
          <w:rFonts w:cs="Times New Roman"/>
        </w:rPr>
      </w:pPr>
      <w:r w:rsidRPr="000357D4">
        <w:rPr>
          <w:rFonts w:cs="Times New Roman"/>
        </w:rPr>
        <w:t>Judicial History</w:t>
      </w:r>
    </w:p>
    <w:p w:rsidR="00475247" w:rsidRPr="000357D4" w:rsidRDefault="00475247" w:rsidP="00475247">
      <w:pPr>
        <w:pStyle w:val="ParaNoNdepar-AltN"/>
        <w:rPr>
          <w:rFonts w:cs="Times New Roman"/>
        </w:rPr>
      </w:pPr>
      <w:r w:rsidRPr="000357D4">
        <w:rPr>
          <w:rFonts w:cs="Times New Roman"/>
        </w:rPr>
        <w:t>Knight filed an originating application before the Superior Court to have the Utah Decision recognized and declared enforceable in Quebec against Mr. Barer and CBC. Both jointly filed a defence, which was followed by Knight’s answer to plea and ultimately by an amended defence. Knight filed 18 exhibits, Mr. Barer and CBC, 4. The exhibits included only one affidavit — that of the lawyer who represented the defendants in Utah. As these various steps show, an application for recognition and enforcement is an adversarial judicial proceeding to which the general rules of civil procedure apply, even though the judge hearing such an application should not delve into the merits of the case (</w:t>
      </w:r>
      <w:r w:rsidRPr="000357D4">
        <w:rPr>
          <w:rFonts w:cs="Times New Roman"/>
          <w:i/>
        </w:rPr>
        <w:t>Kuwait Airways Corp. v. Iraq</w:t>
      </w:r>
      <w:r w:rsidRPr="000357D4">
        <w:rPr>
          <w:rFonts w:cs="Times New Roman"/>
        </w:rPr>
        <w:t xml:space="preserve">, 2010 SCC 40, [2010] 2 S.C.R. 571, at para. 20). </w:t>
      </w:r>
    </w:p>
    <w:p w:rsidR="00475247" w:rsidRPr="000357D4" w:rsidRDefault="00475247" w:rsidP="00475247">
      <w:pPr>
        <w:pStyle w:val="Title2LevelTitre2Niveau"/>
        <w:keepNext/>
        <w:numPr>
          <w:ilvl w:val="1"/>
          <w:numId w:val="9"/>
        </w:numPr>
        <w:rPr>
          <w:rFonts w:cs="Times New Roman"/>
          <w:i w:val="0"/>
        </w:rPr>
      </w:pPr>
      <w:r w:rsidRPr="000357D4">
        <w:rPr>
          <w:rFonts w:cs="Times New Roman"/>
        </w:rPr>
        <w:lastRenderedPageBreak/>
        <w:t>Superior Court of Quebec</w:t>
      </w:r>
    </w:p>
    <w:p w:rsidR="00475247" w:rsidRPr="000357D4" w:rsidRDefault="00475247" w:rsidP="00475247">
      <w:pPr>
        <w:pStyle w:val="ParaNoNdepar-AltN"/>
        <w:rPr>
          <w:rFonts w:cs="Times New Roman"/>
        </w:rPr>
      </w:pPr>
      <w:r w:rsidRPr="000357D4">
        <w:rPr>
          <w:rFonts w:eastAsiaTheme="minorHAnsi" w:cs="Times New Roman"/>
        </w:rPr>
        <w:t xml:space="preserve">In brief reasons delivered orally, </w:t>
      </w:r>
      <w:r w:rsidRPr="000357D4">
        <w:rPr>
          <w:rFonts w:cs="Times New Roman"/>
        </w:rPr>
        <w:t>the Superior Court granted Knight’s application in recognition and enforcement of a judgment rendered outside Quebec. Since Knight had decided against seeking to have the Utah Decision declared enforceable against CBC, the trial judge was concerned only with Mr. Barer. The judge recognized the Utah Decision, declared it enforceable in Quebec, and ordered Mr. Barer to pay Knight a total of CAN$1,238,283.</w:t>
      </w:r>
    </w:p>
    <w:p w:rsidR="00475247" w:rsidRPr="000357D4" w:rsidRDefault="00475247" w:rsidP="00475247">
      <w:pPr>
        <w:pStyle w:val="ParaNoNdepar-AltN"/>
        <w:rPr>
          <w:rFonts w:cs="Times New Roman"/>
        </w:rPr>
      </w:pPr>
      <w:r w:rsidRPr="000357D4">
        <w:rPr>
          <w:rFonts w:cs="Times New Roman"/>
        </w:rPr>
        <w:t>The judge concluded that Mr. Barer had submitted to the Utah Court’s jurisdiction in accordance with art. 3168(6) </w:t>
      </w:r>
      <w:r w:rsidRPr="000357D4">
        <w:rPr>
          <w:rFonts w:cs="Times New Roman"/>
          <w:i/>
        </w:rPr>
        <w:t>C.C.Q</w:t>
      </w:r>
      <w:r w:rsidRPr="000357D4">
        <w:rPr>
          <w:rFonts w:cs="Times New Roman"/>
        </w:rPr>
        <w:t xml:space="preserve">. by raising substantive arguments in his motion to dismiss. He found that the evidence presented by Knight in challenging Mr. Barer’s motion to dismiss also supported this conclusion; it constituted “sufficient proof under Quebec law that the requirements to grant jurisdiction to the Utah Court over [Mr.] Barer” were satisfied (2016 QCCS 3471, at para. 17 (CanLII) (“Sup. Ct. reasons”)). The judge noted that similar evidence had not been presented before either the Quebec or the foreign courts in the other cases upon which Mr. Barer relied in his submissions, that is, </w:t>
      </w:r>
      <w:r w:rsidRPr="000357D4">
        <w:rPr>
          <w:rFonts w:cs="Times New Roman"/>
          <w:i/>
        </w:rPr>
        <w:t>Zimmermann inc. v. Barer</w:t>
      </w:r>
      <w:r w:rsidRPr="000357D4">
        <w:rPr>
          <w:rFonts w:cs="Times New Roman"/>
        </w:rPr>
        <w:t>, 2016 QCCA 260,</w:t>
      </w:r>
      <w:r w:rsidRPr="000357D4">
        <w:rPr>
          <w:rFonts w:cs="Times New Roman"/>
          <w:i/>
        </w:rPr>
        <w:t xml:space="preserve"> </w:t>
      </w:r>
      <w:r w:rsidRPr="000357D4">
        <w:rPr>
          <w:rFonts w:cs="Times New Roman"/>
        </w:rPr>
        <w:t xml:space="preserve">and </w:t>
      </w:r>
      <w:r w:rsidRPr="000357D4">
        <w:rPr>
          <w:rFonts w:cs="Times New Roman"/>
          <w:i/>
        </w:rPr>
        <w:t>Cortas Canning and Refrigerating Co. v. Suidan Bros. inc./Suidan Frères inc.</w:t>
      </w:r>
      <w:r w:rsidRPr="000357D4">
        <w:rPr>
          <w:rFonts w:cs="Times New Roman"/>
        </w:rPr>
        <w:t>, [1999] R.J.Q. 1227 (Sup. Ct.). For this reason, he found that these cases did not assist Mr. Barer.</w:t>
      </w:r>
    </w:p>
    <w:p w:rsidR="00475247" w:rsidRPr="000357D4" w:rsidRDefault="00475247" w:rsidP="00475247">
      <w:pPr>
        <w:pStyle w:val="ParaNoNdepar-AltN"/>
        <w:rPr>
          <w:rFonts w:cs="Times New Roman"/>
        </w:rPr>
      </w:pPr>
      <w:r w:rsidRPr="000357D4">
        <w:rPr>
          <w:rFonts w:cs="Times New Roman"/>
        </w:rPr>
        <w:t xml:space="preserve"> The trial judge ended his remarks by stating that art. 3168(3) and (4) </w:t>
      </w:r>
      <w:r w:rsidRPr="000357D4">
        <w:rPr>
          <w:rFonts w:cs="Times New Roman"/>
          <w:i/>
        </w:rPr>
        <w:t>C.C.Q. could</w:t>
      </w:r>
      <w:r w:rsidRPr="000357D4">
        <w:rPr>
          <w:rFonts w:cs="Times New Roman"/>
        </w:rPr>
        <w:t xml:space="preserve"> also have served as a basis for the jurisdiction of the Utah Court, “in as </w:t>
      </w:r>
      <w:r w:rsidRPr="000357D4">
        <w:rPr>
          <w:rFonts w:cs="Times New Roman"/>
        </w:rPr>
        <w:lastRenderedPageBreak/>
        <w:t xml:space="preserve">much as the acceptance of the </w:t>
      </w:r>
      <w:r w:rsidRPr="000357D4">
        <w:rPr>
          <w:rFonts w:cs="Times New Roman"/>
          <w:i/>
        </w:rPr>
        <w:t>alleged</w:t>
      </w:r>
      <w:r w:rsidRPr="000357D4">
        <w:rPr>
          <w:rFonts w:cs="Times New Roman"/>
        </w:rPr>
        <w:t xml:space="preserve"> promise to pay by [Mr.] Barer was received in Utah and that same was to be performed in that state” (para. 20 (emphasis added)). </w:t>
      </w:r>
    </w:p>
    <w:p w:rsidR="00475247" w:rsidRPr="000357D4" w:rsidRDefault="00475247" w:rsidP="00475247">
      <w:pPr>
        <w:pStyle w:val="Title2LevelTitre2Niveau"/>
        <w:numPr>
          <w:ilvl w:val="1"/>
          <w:numId w:val="9"/>
        </w:numPr>
        <w:rPr>
          <w:rFonts w:cs="Times New Roman"/>
        </w:rPr>
      </w:pPr>
      <w:r w:rsidRPr="000357D4">
        <w:rPr>
          <w:rFonts w:cs="Times New Roman"/>
        </w:rPr>
        <w:t>Court of Appeal of Quebec</w:t>
      </w:r>
      <w:r w:rsidRPr="000357D4">
        <w:rPr>
          <w:rFonts w:cs="Times New Roman"/>
          <w:i w:val="0"/>
        </w:rPr>
        <w:t xml:space="preserve"> </w:t>
      </w:r>
    </w:p>
    <w:p w:rsidR="00475247" w:rsidRPr="000357D4" w:rsidRDefault="00475247" w:rsidP="00475247">
      <w:pPr>
        <w:pStyle w:val="ParaNoNdepar-AltN"/>
        <w:rPr>
          <w:rFonts w:cs="Times New Roman"/>
        </w:rPr>
      </w:pPr>
      <w:r w:rsidRPr="000357D4">
        <w:rPr>
          <w:rFonts w:cs="Times New Roman"/>
        </w:rPr>
        <w:t xml:space="preserve">Mr. Barer appealed the Superior Court’s judgment to the Court of Appeal. Knight responded with an application for the summary dismissal of the appeal or, alternatively, for the provision of a suretyship. A first panel unanimously dismissed the application, simply stating that “[t]he appellant may have a viable appeal” (2016 QCCA 1400, at para. 2 (CanLII) (“C.A. reasons (2016)”)). The panel nevertheless stressed that it was “perhaps </w:t>
      </w:r>
      <w:r w:rsidRPr="000357D4">
        <w:rPr>
          <w:rFonts w:cs="Times New Roman"/>
          <w:i/>
        </w:rPr>
        <w:t>dubitante</w:t>
      </w:r>
      <w:r w:rsidRPr="000357D4">
        <w:rPr>
          <w:rFonts w:cs="Times New Roman"/>
        </w:rPr>
        <w:t xml:space="preserve">” in dismissing the application and observed that, “as the trial judge noted, the appellant does appear to have consented to the jurisdiction of the US District Court for the District of Utah as his motion to dismiss raised jurisdictional but also non-jurisdictional grounds” (paras. 2-3). It therefore ordered Mr. Barer to deposit CAN$25,000 to guarantee the payment of the appeal costs and the judgment amount should his appeal be unsuccessful. </w:t>
      </w:r>
    </w:p>
    <w:p w:rsidR="00475247" w:rsidRPr="000357D4" w:rsidRDefault="00475247" w:rsidP="00475247">
      <w:pPr>
        <w:pStyle w:val="ParaNoNdepar-AltN"/>
        <w:keepNext/>
        <w:rPr>
          <w:rFonts w:cs="Times New Roman"/>
        </w:rPr>
      </w:pPr>
      <w:r w:rsidRPr="000357D4">
        <w:rPr>
          <w:rFonts w:cs="Times New Roman"/>
        </w:rPr>
        <w:t xml:space="preserve">On the merits of the appeal, a second panel of the Court of Appeal dismissed Mr. Barer’s appeal in a two-sentence judgment delivered orally, which stated: “Without endorsing all the reasons of the judge of first instance, we are nevertheless all of the view that there were sufficient elements to allow to conclude as he did. For these reasons, the appeal is dismissed with costs” (2017 QCCA 597, at </w:t>
      </w:r>
      <w:r w:rsidRPr="000357D4">
        <w:rPr>
          <w:rFonts w:cs="Times New Roman"/>
        </w:rPr>
        <w:lastRenderedPageBreak/>
        <w:t xml:space="preserve">paras. 1-2 (CanLII)). The reasons were silent as to which segments of the judgment below were endorsed and which were not. </w:t>
      </w:r>
    </w:p>
    <w:p w:rsidR="00475247" w:rsidRPr="000357D4" w:rsidRDefault="00475247" w:rsidP="00475247">
      <w:pPr>
        <w:pStyle w:val="Title1LevelTitre1Niveau-AltL"/>
        <w:numPr>
          <w:ilvl w:val="0"/>
          <w:numId w:val="9"/>
        </w:numPr>
        <w:rPr>
          <w:rFonts w:cs="Times New Roman"/>
        </w:rPr>
      </w:pPr>
      <w:r w:rsidRPr="000357D4">
        <w:rPr>
          <w:rFonts w:cs="Times New Roman"/>
        </w:rPr>
        <w:t>Issue</w:t>
      </w:r>
    </w:p>
    <w:p w:rsidR="00D92A4B" w:rsidRDefault="00475247" w:rsidP="00D92A4B">
      <w:pPr>
        <w:pStyle w:val="ParaNoNdepar-AltN"/>
        <w:keepNext/>
        <w:rPr>
          <w:rFonts w:cs="Times New Roman"/>
        </w:rPr>
      </w:pPr>
      <w:r w:rsidRPr="00D92A4B">
        <w:rPr>
          <w:rFonts w:cs="Times New Roman"/>
        </w:rPr>
        <w:t xml:space="preserve">The question to resolve in this appeal is whether the lower courts properly recognized the Utah Court’s jurisdiction over the dispute between Knight and Mr. Barer personally. To answer this question, I will consider the general principles governing the recognition of foreign decisions under the </w:t>
      </w:r>
      <w:r w:rsidRPr="00D92A4B">
        <w:rPr>
          <w:rFonts w:cs="Times New Roman"/>
          <w:i/>
        </w:rPr>
        <w:t>Civil Code</w:t>
      </w:r>
      <w:r w:rsidRPr="00D92A4B">
        <w:rPr>
          <w:rFonts w:cs="Times New Roman"/>
        </w:rPr>
        <w:t>, including the applicable burden of proof, before turning to the application of arts. 3168(3), 3168(4), 3168(6) and 3164 </w:t>
      </w:r>
      <w:r w:rsidRPr="00D92A4B">
        <w:rPr>
          <w:rFonts w:cs="Times New Roman"/>
          <w:i/>
        </w:rPr>
        <w:t>C.C.Q</w:t>
      </w:r>
      <w:r w:rsidRPr="00D92A4B">
        <w:rPr>
          <w:rFonts w:cs="Times New Roman"/>
        </w:rPr>
        <w:t>. relied upon as potential grounds for the Utah Court’s jurisdiction.</w:t>
      </w:r>
    </w:p>
    <w:p w:rsidR="00475247" w:rsidRPr="00D92A4B" w:rsidRDefault="00475247" w:rsidP="00D92A4B">
      <w:pPr>
        <w:pStyle w:val="Title1LevelTitre1Niveau-AltL"/>
        <w:numPr>
          <w:ilvl w:val="0"/>
          <w:numId w:val="9"/>
        </w:numPr>
        <w:rPr>
          <w:rFonts w:cs="Times New Roman"/>
        </w:rPr>
      </w:pPr>
      <w:r w:rsidRPr="00D92A4B">
        <w:rPr>
          <w:rFonts w:cs="Times New Roman"/>
        </w:rPr>
        <w:t>Analysis</w:t>
      </w:r>
    </w:p>
    <w:p w:rsidR="00475247" w:rsidRPr="000357D4" w:rsidRDefault="00475247" w:rsidP="00773E53">
      <w:pPr>
        <w:pStyle w:val="Title2LevelTitre2Niveau"/>
        <w:keepNext/>
        <w:numPr>
          <w:ilvl w:val="1"/>
          <w:numId w:val="9"/>
        </w:numPr>
        <w:jc w:val="both"/>
        <w:rPr>
          <w:rFonts w:cs="Times New Roman"/>
        </w:rPr>
      </w:pPr>
      <w:r w:rsidRPr="000357D4">
        <w:rPr>
          <w:rFonts w:cs="Times New Roman"/>
        </w:rPr>
        <w:t>General Principles for the Recognition of Foreign Decisions Under the C.C.Q. and Applicable Burden of Proof</w:t>
      </w:r>
    </w:p>
    <w:p w:rsidR="00475247" w:rsidRPr="000357D4" w:rsidRDefault="00475247" w:rsidP="00475247">
      <w:pPr>
        <w:pStyle w:val="ParaNoNdepar-AltN"/>
        <w:rPr>
          <w:rFonts w:cs="Times New Roman"/>
        </w:rPr>
      </w:pPr>
      <w:r w:rsidRPr="000357D4">
        <w:rPr>
          <w:rFonts w:cs="Times New Roman"/>
        </w:rPr>
        <w:t xml:space="preserve">In accordance with the aim of facilitating the free flow of international trade, art. 3155 </w:t>
      </w:r>
      <w:r w:rsidRPr="000357D4">
        <w:rPr>
          <w:rFonts w:cs="Times New Roman"/>
          <w:i/>
        </w:rPr>
        <w:t>C.C.Q</w:t>
      </w:r>
      <w:r w:rsidRPr="000357D4">
        <w:rPr>
          <w:rFonts w:cs="Times New Roman"/>
        </w:rPr>
        <w:t xml:space="preserve">. establishes the principle that a decision rendered outside Quebec will generally be recognized and declared enforceable in the province (G. Goldstein, </w:t>
      </w:r>
      <w:r w:rsidR="00EF32A5" w:rsidRPr="00160A8B">
        <w:rPr>
          <w:rFonts w:cs="Times New Roman"/>
          <w:i/>
        </w:rPr>
        <w:t>Droit international privé</w:t>
      </w:r>
      <w:r w:rsidR="00EF32A5">
        <w:rPr>
          <w:rFonts w:cs="Times New Roman"/>
        </w:rPr>
        <w:t>, vol.</w:t>
      </w:r>
      <w:r w:rsidR="00773E53">
        <w:rPr>
          <w:rFonts w:cs="Times New Roman"/>
        </w:rPr>
        <w:t xml:space="preserve"> </w:t>
      </w:r>
      <w:r w:rsidR="00EF32A5">
        <w:rPr>
          <w:rFonts w:cs="Times New Roman"/>
        </w:rPr>
        <w:t xml:space="preserve">2, </w:t>
      </w:r>
      <w:r w:rsidRPr="000357D4">
        <w:rPr>
          <w:rFonts w:cs="Times New Roman"/>
          <w:i/>
        </w:rPr>
        <w:t>Compétence internationale des autorités québécoises et effets des décisions étrangères (Art. 3134 à 3168 C.c.Q.)</w:t>
      </w:r>
      <w:r w:rsidRPr="000357D4">
        <w:rPr>
          <w:rFonts w:cs="Times New Roman"/>
        </w:rPr>
        <w:t xml:space="preserve"> </w:t>
      </w:r>
      <w:r w:rsidRPr="000357D4">
        <w:rPr>
          <w:rFonts w:cs="Times New Roman"/>
          <w:lang w:val="fr-CA"/>
        </w:rPr>
        <w:t xml:space="preserve">(2012), at para. 3155 550; H. Kélada, </w:t>
      </w:r>
      <w:r w:rsidRPr="000357D4">
        <w:rPr>
          <w:rFonts w:cs="Times New Roman"/>
          <w:i/>
          <w:lang w:val="fr-CA"/>
        </w:rPr>
        <w:t>Reconnaissance et exécution des jugements étrangers</w:t>
      </w:r>
      <w:r w:rsidRPr="000357D4">
        <w:rPr>
          <w:rFonts w:cs="Times New Roman"/>
          <w:lang w:val="fr-CA"/>
        </w:rPr>
        <w:t xml:space="preserve"> (2013), at p. 41; </w:t>
      </w:r>
      <w:r w:rsidRPr="000357D4">
        <w:rPr>
          <w:rFonts w:cs="Times New Roman"/>
          <w:i/>
          <w:lang w:val="fr-CA"/>
        </w:rPr>
        <w:lastRenderedPageBreak/>
        <w:t>Canada Post</w:t>
      </w:r>
      <w:r w:rsidRPr="000357D4">
        <w:rPr>
          <w:rFonts w:cs="Times New Roman"/>
          <w:lang w:val="fr-CA"/>
        </w:rPr>
        <w:t xml:space="preserve"> </w:t>
      </w:r>
      <w:r w:rsidRPr="000357D4">
        <w:rPr>
          <w:rFonts w:cs="Times New Roman"/>
          <w:i/>
          <w:lang w:val="fr-CA"/>
        </w:rPr>
        <w:t>Corp. v. Lépine</w:t>
      </w:r>
      <w:r w:rsidRPr="000357D4">
        <w:rPr>
          <w:rFonts w:cs="Times New Roman"/>
          <w:lang w:val="fr-CA"/>
        </w:rPr>
        <w:t xml:space="preserve">, 2009 SCC 16, [2009] 1 S.C.R. 549, at para. </w:t>
      </w:r>
      <w:r w:rsidR="00EF32A5">
        <w:rPr>
          <w:rFonts w:cs="Times New Roman"/>
        </w:rPr>
        <w:t>22</w:t>
      </w:r>
      <w:r w:rsidRPr="000357D4">
        <w:rPr>
          <w:rFonts w:cs="Times New Roman"/>
        </w:rPr>
        <w:t xml:space="preserve">). Article 3155 </w:t>
      </w:r>
      <w:r w:rsidRPr="000357D4">
        <w:rPr>
          <w:rFonts w:cs="Times New Roman"/>
          <w:i/>
        </w:rPr>
        <w:t>C.C.Q</w:t>
      </w:r>
      <w:r w:rsidRPr="000357D4">
        <w:rPr>
          <w:rFonts w:cs="Times New Roman"/>
        </w:rPr>
        <w:t xml:space="preserve">. then lists six exceptions that allow Quebec courts to depart from that general principle and refuse to recognize a foreign decision. The first of these exceptions concerns decisions rendered by an authority that had no jurisdiction over the dispute under the </w:t>
      </w:r>
      <w:r w:rsidRPr="000357D4">
        <w:rPr>
          <w:rFonts w:cs="Times New Roman"/>
          <w:i/>
        </w:rPr>
        <w:t>Civil Code</w:t>
      </w:r>
      <w:r w:rsidRPr="000357D4">
        <w:rPr>
          <w:rFonts w:cs="Times New Roman"/>
        </w:rPr>
        <w:t>:</w:t>
      </w:r>
    </w:p>
    <w:p w:rsidR="00475247" w:rsidRPr="000357D4" w:rsidRDefault="00475247" w:rsidP="00475247">
      <w:pPr>
        <w:pStyle w:val="Citation-AltC"/>
        <w:tabs>
          <w:tab w:val="left" w:pos="1701"/>
        </w:tabs>
      </w:pPr>
      <w:r w:rsidRPr="000357D4">
        <w:rPr>
          <w:b/>
        </w:rPr>
        <w:t>3155.</w:t>
      </w:r>
      <w:r w:rsidRPr="000357D4">
        <w:t xml:space="preserve"> A decision rendered outside Québec is recognized and, where applicable, declared enforceable by the Québec authority, except in the following cases:</w:t>
      </w:r>
    </w:p>
    <w:p w:rsidR="00475247" w:rsidRPr="000357D4" w:rsidRDefault="00475247" w:rsidP="00475247">
      <w:pPr>
        <w:pStyle w:val="Citation-AltC"/>
        <w:tabs>
          <w:tab w:val="left" w:pos="1701"/>
        </w:tabs>
      </w:pPr>
    </w:p>
    <w:p w:rsidR="00475247" w:rsidRPr="000357D4" w:rsidRDefault="00475247" w:rsidP="00475247">
      <w:pPr>
        <w:pStyle w:val="Citation-AltC"/>
        <w:numPr>
          <w:ilvl w:val="3"/>
          <w:numId w:val="1"/>
        </w:numPr>
        <w:tabs>
          <w:tab w:val="left" w:pos="1701"/>
        </w:tabs>
        <w:ind w:left="1701" w:firstLine="0"/>
      </w:pPr>
      <w:r w:rsidRPr="000357D4">
        <w:t>the authority of the State where the decision was rendered had no jurisdiction under the provisions of this Title;</w:t>
      </w:r>
    </w:p>
    <w:p w:rsidR="00475247" w:rsidRPr="000357D4" w:rsidRDefault="00475247" w:rsidP="00475247">
      <w:pPr>
        <w:pStyle w:val="Citation-AltC"/>
        <w:tabs>
          <w:tab w:val="left" w:pos="1701"/>
        </w:tabs>
        <w:ind w:left="1701"/>
      </w:pPr>
      <w:r w:rsidRPr="000357D4">
        <w:t xml:space="preserve"> </w:t>
      </w:r>
    </w:p>
    <w:p w:rsidR="00475247" w:rsidRPr="000357D4" w:rsidRDefault="00475247" w:rsidP="00475247">
      <w:pPr>
        <w:pStyle w:val="Citation-AltC"/>
        <w:numPr>
          <w:ilvl w:val="3"/>
          <w:numId w:val="1"/>
        </w:numPr>
        <w:tabs>
          <w:tab w:val="left" w:pos="1701"/>
        </w:tabs>
        <w:ind w:left="1701" w:firstLine="0"/>
      </w:pPr>
      <w:r w:rsidRPr="000357D4">
        <w:rPr>
          <w:lang w:bidi="en-US"/>
        </w:rPr>
        <w:t>the decision, at the place where it was rendered, is subject to an ordinary remedy or is not final or enforceable;</w:t>
      </w:r>
    </w:p>
    <w:p w:rsidR="00475247" w:rsidRPr="000357D4" w:rsidRDefault="00475247" w:rsidP="00475247">
      <w:pPr>
        <w:pStyle w:val="Citation-AltC"/>
        <w:tabs>
          <w:tab w:val="left" w:pos="1701"/>
        </w:tabs>
        <w:ind w:left="1701"/>
      </w:pPr>
    </w:p>
    <w:p w:rsidR="00475247" w:rsidRPr="000357D4" w:rsidRDefault="00475247" w:rsidP="00475247">
      <w:pPr>
        <w:pStyle w:val="Citation-AltC"/>
        <w:numPr>
          <w:ilvl w:val="3"/>
          <w:numId w:val="1"/>
        </w:numPr>
        <w:tabs>
          <w:tab w:val="left" w:pos="1701"/>
        </w:tabs>
        <w:ind w:left="1701" w:firstLine="0"/>
      </w:pPr>
      <w:r w:rsidRPr="000357D4">
        <w:t>the decision was rendered in contravention of the fundamental principles of procedure;</w:t>
      </w:r>
    </w:p>
    <w:p w:rsidR="00475247" w:rsidRPr="000357D4" w:rsidRDefault="00475247" w:rsidP="00475247">
      <w:pPr>
        <w:pStyle w:val="Citation-AltC"/>
        <w:tabs>
          <w:tab w:val="left" w:pos="1701"/>
        </w:tabs>
        <w:ind w:left="1701"/>
      </w:pPr>
    </w:p>
    <w:p w:rsidR="00475247" w:rsidRPr="000357D4" w:rsidRDefault="00475247" w:rsidP="00475247">
      <w:pPr>
        <w:pStyle w:val="Citation-AltC"/>
        <w:numPr>
          <w:ilvl w:val="3"/>
          <w:numId w:val="1"/>
        </w:numPr>
        <w:tabs>
          <w:tab w:val="left" w:pos="1701"/>
        </w:tabs>
        <w:ind w:left="1701" w:firstLine="0"/>
      </w:pPr>
      <w:r w:rsidRPr="000357D4">
        <w:t>a dispute between the same parties, based on the same facts and having the same subject has given rise to a decision rendered in Québec, whether or not it has become final, is pending before a Québec authority, first seized of the dispute, or has been decided in a third State and the decision meets the conditions necessary for it to be recognized in Québec;</w:t>
      </w:r>
    </w:p>
    <w:p w:rsidR="00475247" w:rsidRPr="000357D4" w:rsidRDefault="00475247" w:rsidP="00475247">
      <w:pPr>
        <w:pStyle w:val="Citation-AltC"/>
        <w:tabs>
          <w:tab w:val="left" w:pos="1701"/>
        </w:tabs>
        <w:ind w:left="1701"/>
      </w:pPr>
    </w:p>
    <w:p w:rsidR="00475247" w:rsidRPr="000357D4" w:rsidRDefault="00475247" w:rsidP="00475247">
      <w:pPr>
        <w:pStyle w:val="Citation-AltC"/>
        <w:numPr>
          <w:ilvl w:val="3"/>
          <w:numId w:val="1"/>
        </w:numPr>
        <w:tabs>
          <w:tab w:val="left" w:pos="1701"/>
        </w:tabs>
        <w:ind w:left="1701" w:firstLine="0"/>
      </w:pPr>
      <w:r w:rsidRPr="000357D4">
        <w:t>the outcome of a foreign decision is manifestly inconsistent with public order as understood in international relations;</w:t>
      </w:r>
    </w:p>
    <w:p w:rsidR="00475247" w:rsidRPr="000357D4" w:rsidRDefault="00475247" w:rsidP="00475247">
      <w:pPr>
        <w:pStyle w:val="Citation-AltC"/>
        <w:tabs>
          <w:tab w:val="left" w:pos="1701"/>
        </w:tabs>
        <w:ind w:left="1701"/>
      </w:pPr>
    </w:p>
    <w:p w:rsidR="00475247" w:rsidRPr="000357D4" w:rsidRDefault="00475247" w:rsidP="00475247">
      <w:pPr>
        <w:pStyle w:val="Citation-AltC"/>
        <w:numPr>
          <w:ilvl w:val="3"/>
          <w:numId w:val="1"/>
        </w:numPr>
        <w:tabs>
          <w:tab w:val="left" w:pos="1701"/>
        </w:tabs>
        <w:ind w:left="1701" w:firstLine="0"/>
      </w:pPr>
      <w:r w:rsidRPr="000357D4">
        <w:rPr>
          <w:lang w:bidi="en-US"/>
        </w:rPr>
        <w:t>the decision enforces obligations arising from the taxation laws of a foreign State.</w:t>
      </w:r>
    </w:p>
    <w:p w:rsidR="00475247" w:rsidRPr="000357D4" w:rsidRDefault="00475247" w:rsidP="00475247">
      <w:pPr>
        <w:pStyle w:val="ParaNoNdepar-AltN"/>
        <w:rPr>
          <w:rFonts w:cs="Times New Roman"/>
        </w:rPr>
      </w:pPr>
      <w:r w:rsidRPr="000357D4">
        <w:rPr>
          <w:rFonts w:cs="Times New Roman"/>
        </w:rPr>
        <w:t xml:space="preserve">The framework established by art. 3155 </w:t>
      </w:r>
      <w:r w:rsidRPr="000357D4">
        <w:rPr>
          <w:rFonts w:cs="Times New Roman"/>
          <w:i/>
        </w:rPr>
        <w:t>C.C.Q.</w:t>
      </w:r>
      <w:r w:rsidRPr="000357D4">
        <w:rPr>
          <w:rFonts w:cs="Times New Roman"/>
        </w:rPr>
        <w:t xml:space="preserve"> has been described as creating a presumption of validity in favour of the foreign decision, a presumption that is rebutted when a Quebec court holds that one of the listed exceptions applies </w:t>
      </w:r>
      <w:r w:rsidRPr="000357D4">
        <w:rPr>
          <w:rFonts w:cs="Times New Roman"/>
        </w:rPr>
        <w:lastRenderedPageBreak/>
        <w:t xml:space="preserve">(Ministère de la Justice, </w:t>
      </w:r>
      <w:r w:rsidRPr="000357D4">
        <w:rPr>
          <w:rFonts w:cs="Times New Roman"/>
          <w:i/>
        </w:rPr>
        <w:t>Commentaires du ministre de la Justice</w:t>
      </w:r>
      <w:r w:rsidRPr="000357D4">
        <w:rPr>
          <w:rFonts w:cs="Times New Roman"/>
        </w:rPr>
        <w:t xml:space="preserve">, vol. </w:t>
      </w:r>
      <w:r w:rsidRPr="00EF32A5">
        <w:rPr>
          <w:rFonts w:cs="Times New Roman"/>
        </w:rPr>
        <w:t>II,</w:t>
      </w:r>
      <w:r w:rsidRPr="00EF32A5">
        <w:rPr>
          <w:rFonts w:cs="Times New Roman"/>
          <w:i/>
        </w:rPr>
        <w:t xml:space="preserve"> Le Code civil du Québec</w:t>
      </w:r>
      <w:r w:rsidRPr="00EF32A5">
        <w:rPr>
          <w:rFonts w:cs="Times New Roman"/>
        </w:rPr>
        <w:t xml:space="preserve"> — </w:t>
      </w:r>
      <w:r w:rsidRPr="00EF32A5">
        <w:rPr>
          <w:rFonts w:cs="Times New Roman"/>
          <w:i/>
        </w:rPr>
        <w:t>Un mo</w:t>
      </w:r>
      <w:r w:rsidR="00EF32A5" w:rsidRPr="00EF32A5">
        <w:rPr>
          <w:rFonts w:cs="Times New Roman"/>
          <w:i/>
        </w:rPr>
        <w:t>u</w:t>
      </w:r>
      <w:r w:rsidRPr="00EF32A5">
        <w:rPr>
          <w:rFonts w:cs="Times New Roman"/>
          <w:i/>
        </w:rPr>
        <w:t>vement de société</w:t>
      </w:r>
      <w:r w:rsidRPr="00EF32A5">
        <w:rPr>
          <w:rFonts w:cs="Times New Roman"/>
        </w:rPr>
        <w:t xml:space="preserve"> (1993), at p. 2015; H. P. Glenn, “Recognition of Foreign Judgments in Quebec” (1997), 28 </w:t>
      </w:r>
      <w:r w:rsidRPr="00EF32A5">
        <w:rPr>
          <w:rFonts w:cs="Times New Roman"/>
          <w:i/>
        </w:rPr>
        <w:t>Can. Bus. L.J.</w:t>
      </w:r>
      <w:r w:rsidRPr="00EF32A5">
        <w:rPr>
          <w:rFonts w:cs="Times New Roman"/>
        </w:rPr>
        <w:t xml:space="preserve"> 404, at p. 406;</w:t>
      </w:r>
      <w:r w:rsidR="00EF32A5" w:rsidRPr="00EF32A5">
        <w:rPr>
          <w:rFonts w:cs="Times New Roman"/>
        </w:rPr>
        <w:t xml:space="preserve"> </w:t>
      </w:r>
      <w:r w:rsidRPr="00EF32A5">
        <w:rPr>
          <w:rFonts w:cs="Times New Roman"/>
          <w:i/>
        </w:rPr>
        <w:t>Yousuf v. Jannesar</w:t>
      </w:r>
      <w:r w:rsidRPr="00EF32A5">
        <w:rPr>
          <w:rFonts w:cs="Times New Roman"/>
        </w:rPr>
        <w:t xml:space="preserve">, 2014 QCCA 2096, at paras. </w:t>
      </w:r>
      <w:r w:rsidRPr="000357D4">
        <w:rPr>
          <w:rFonts w:cs="Times New Roman"/>
        </w:rPr>
        <w:t xml:space="preserve">18-20 (CanLII); </w:t>
      </w:r>
      <w:r w:rsidRPr="000357D4">
        <w:rPr>
          <w:rFonts w:cs="Times New Roman"/>
          <w:i/>
        </w:rPr>
        <w:t>Mutual Trust Co. v. St-Cyr</w:t>
      </w:r>
      <w:r w:rsidR="00F7703A">
        <w:rPr>
          <w:rFonts w:cs="Times New Roman"/>
        </w:rPr>
        <w:t xml:space="preserve"> (1996), 144 D.L.R. </w:t>
      </w:r>
      <w:r w:rsidR="00FD10BD">
        <w:rPr>
          <w:rFonts w:cs="Times New Roman"/>
        </w:rPr>
        <w:t>(4</w:t>
      </w:r>
      <w:r w:rsidR="00FD10BD" w:rsidRPr="00FD10BD">
        <w:rPr>
          <w:rFonts w:cs="Times New Roman"/>
        </w:rPr>
        <w:t xml:space="preserve">th) </w:t>
      </w:r>
      <w:r w:rsidR="00F7703A">
        <w:rPr>
          <w:rFonts w:cs="Times New Roman"/>
        </w:rPr>
        <w:t xml:space="preserve">338 </w:t>
      </w:r>
      <w:r w:rsidR="00EF32A5" w:rsidRPr="000357D4">
        <w:rPr>
          <w:rFonts w:cs="Times New Roman"/>
        </w:rPr>
        <w:t>(C.A.</w:t>
      </w:r>
      <w:r w:rsidR="00EF32A5">
        <w:rPr>
          <w:rFonts w:cs="Times New Roman"/>
        </w:rPr>
        <w:t>)</w:t>
      </w:r>
      <w:r w:rsidR="00D529CA">
        <w:rPr>
          <w:rFonts w:cs="Times New Roman"/>
        </w:rPr>
        <w:t>,</w:t>
      </w:r>
      <w:r w:rsidR="00EF32A5">
        <w:rPr>
          <w:rFonts w:cs="Times New Roman"/>
        </w:rPr>
        <w:t xml:space="preserve"> </w:t>
      </w:r>
      <w:r w:rsidRPr="000357D4">
        <w:rPr>
          <w:rFonts w:cs="Times New Roman"/>
        </w:rPr>
        <w:t xml:space="preserve">at pp. </w:t>
      </w:r>
      <w:r w:rsidR="00F7703A">
        <w:rPr>
          <w:rFonts w:cs="Times New Roman"/>
        </w:rPr>
        <w:t>347-48</w:t>
      </w:r>
      <w:r w:rsidRPr="000357D4">
        <w:rPr>
          <w:rFonts w:cs="Times New Roman"/>
        </w:rPr>
        <w:t>). One would expect the onus to be on the party opposing recognition to displace this presumption of validity of the foreign decision and to establish one of the grounds for denying recognition or enforcement (J. A. Talpis</w:t>
      </w:r>
      <w:r w:rsidR="00BB1E1A">
        <w:rPr>
          <w:rFonts w:cs="Times New Roman"/>
        </w:rPr>
        <w:t>,</w:t>
      </w:r>
      <w:r w:rsidRPr="000357D4">
        <w:rPr>
          <w:rFonts w:cs="Times New Roman"/>
        </w:rPr>
        <w:t xml:space="preserve"> with the collaboration of S. L. Kath, </w:t>
      </w:r>
      <w:r w:rsidRPr="000357D4">
        <w:rPr>
          <w:rFonts w:cs="Times New Roman"/>
          <w:i/>
        </w:rPr>
        <w:t>“If I am from Grand-Mère, Why Am I Being Sued in Texas?”</w:t>
      </w:r>
      <w:r w:rsidRPr="000357D4">
        <w:rPr>
          <w:rFonts w:cs="Times New Roman"/>
        </w:rPr>
        <w:t xml:space="preserve"> </w:t>
      </w:r>
      <w:r w:rsidRPr="000357D4">
        <w:rPr>
          <w:rFonts w:cs="Times New Roman"/>
          <w:i/>
        </w:rPr>
        <w:t>Responding to Inappropriate Foreign Jurisdiction in Quebec-United States Crossborder Litigation</w:t>
      </w:r>
      <w:r w:rsidRPr="000357D4">
        <w:rPr>
          <w:rFonts w:cs="Times New Roman"/>
        </w:rPr>
        <w:t xml:space="preserve"> (2001), at p. 161; </w:t>
      </w:r>
      <w:r w:rsidRPr="000357D4">
        <w:rPr>
          <w:rFonts w:cs="Times New Roman"/>
          <w:i/>
        </w:rPr>
        <w:t>Goldberg v. Think Glass Le verre repensé inc.</w:t>
      </w:r>
      <w:r w:rsidRPr="000357D4">
        <w:rPr>
          <w:rFonts w:cs="Times New Roman"/>
        </w:rPr>
        <w:t xml:space="preserve">, 2016 QCCS 6456, at para. 23 (CanLII); </w:t>
      </w:r>
      <w:r w:rsidRPr="000357D4">
        <w:rPr>
          <w:rFonts w:cs="Times New Roman"/>
          <w:i/>
        </w:rPr>
        <w:t>Jules Jordan Video inc. v. 144942 Canada inc.</w:t>
      </w:r>
      <w:r w:rsidRPr="000357D4">
        <w:rPr>
          <w:rFonts w:cs="Times New Roman"/>
        </w:rPr>
        <w:t xml:space="preserve">, 2014 QCCS 3343, at para. 51 (CanLII)). Under the general rule governing the allocation of the burden of proof between parties found in art. 2803 </w:t>
      </w:r>
      <w:r w:rsidRPr="000357D4">
        <w:rPr>
          <w:rFonts w:cs="Times New Roman"/>
          <w:i/>
        </w:rPr>
        <w:t>C.C.Q</w:t>
      </w:r>
      <w:r w:rsidRPr="000357D4">
        <w:rPr>
          <w:rFonts w:cs="Times New Roman"/>
        </w:rPr>
        <w:t xml:space="preserve">., “a person seeking to assert a right shall prove the facts on which the claim is based”, while a person who argues that a right is null, modified or extinguished bears the burden of proving the facts underlying that position. The burden of proving that an exception applies thus normally falls on the party seeking to rely on the exception (L. Ducharme, </w:t>
      </w:r>
      <w:r w:rsidRPr="000357D4">
        <w:rPr>
          <w:rFonts w:cs="Times New Roman"/>
          <w:i/>
        </w:rPr>
        <w:t>Précis de la preuve</w:t>
      </w:r>
      <w:r w:rsidRPr="000357D4">
        <w:rPr>
          <w:rFonts w:cs="Times New Roman"/>
        </w:rPr>
        <w:t xml:space="preserve"> (6th ed. 2005), at Nos. 122-23; </w:t>
      </w:r>
      <w:r w:rsidRPr="000357D4">
        <w:rPr>
          <w:rFonts w:cs="Times New Roman"/>
          <w:i/>
        </w:rPr>
        <w:t>Abel Skiver Farm Corp. v. Town of Sainte-Foy</w:t>
      </w:r>
      <w:r w:rsidRPr="000357D4">
        <w:rPr>
          <w:rFonts w:cs="Times New Roman"/>
        </w:rPr>
        <w:t xml:space="preserve">, [1983] 1 S.C.R. 403, at p. 421; </w:t>
      </w:r>
      <w:r w:rsidRPr="000357D4">
        <w:rPr>
          <w:rFonts w:cs="Times New Roman"/>
          <w:i/>
        </w:rPr>
        <w:t>Lavallée v. Imhof</w:t>
      </w:r>
      <w:r w:rsidRPr="000357D4">
        <w:rPr>
          <w:rFonts w:cs="Times New Roman"/>
        </w:rPr>
        <w:t xml:space="preserve">, 2018 QCCS 2031, at para. 32 (CanLII)). </w:t>
      </w:r>
    </w:p>
    <w:p w:rsidR="00475247" w:rsidRPr="000357D4" w:rsidRDefault="00475247" w:rsidP="00475247">
      <w:pPr>
        <w:pStyle w:val="ParaNoNdepar-AltN"/>
        <w:rPr>
          <w:rFonts w:cs="Times New Roman"/>
        </w:rPr>
      </w:pPr>
      <w:r w:rsidRPr="000357D4">
        <w:rPr>
          <w:rFonts w:cs="Times New Roman"/>
        </w:rPr>
        <w:t xml:space="preserve">Still, some legislative provisions impose that onus of proof on the party seeking recognition of a foreign decision. One example is art. 786 para. 1 of the former </w:t>
      </w:r>
      <w:r w:rsidRPr="000357D4">
        <w:rPr>
          <w:rFonts w:cs="Times New Roman"/>
          <w:i/>
        </w:rPr>
        <w:lastRenderedPageBreak/>
        <w:t>Code of Civil Procedure</w:t>
      </w:r>
      <w:r w:rsidRPr="000357D4">
        <w:rPr>
          <w:rFonts w:cs="Times New Roman"/>
        </w:rPr>
        <w:t xml:space="preserve">, CQLR, c. C-25 (“former </w:t>
      </w:r>
      <w:r w:rsidRPr="000357D4">
        <w:rPr>
          <w:rFonts w:cs="Times New Roman"/>
          <w:i/>
        </w:rPr>
        <w:t>C.C.P</w:t>
      </w:r>
      <w:r w:rsidRPr="000357D4">
        <w:rPr>
          <w:rFonts w:cs="Times New Roman"/>
        </w:rPr>
        <w:t xml:space="preserve">.”) (now art. 508 para. 1 of the current </w:t>
      </w:r>
      <w:r w:rsidRPr="000357D4">
        <w:rPr>
          <w:rFonts w:cs="Times New Roman"/>
          <w:i/>
        </w:rPr>
        <w:t>Code of Civil Procedure</w:t>
      </w:r>
      <w:r w:rsidRPr="000357D4">
        <w:rPr>
          <w:rFonts w:cs="Times New Roman"/>
        </w:rPr>
        <w:t xml:space="preserve">, CQLR, c. C-25.01 (“new </w:t>
      </w:r>
      <w:r w:rsidRPr="000357D4">
        <w:rPr>
          <w:rFonts w:cs="Times New Roman"/>
          <w:i/>
        </w:rPr>
        <w:t>C.C.P</w:t>
      </w:r>
      <w:r w:rsidRPr="000357D4">
        <w:rPr>
          <w:rFonts w:cs="Times New Roman"/>
        </w:rPr>
        <w:t xml:space="preserve">.”)). It requires the party seeking recognition to attach to the application “an attestation emanating from a competent foreign public officer stating that the decision is no longer, in the State in which it was rendered, subject to ordinary remedy and </w:t>
      </w:r>
      <w:r w:rsidR="00446979">
        <w:rPr>
          <w:rFonts w:cs="Times New Roman"/>
        </w:rPr>
        <w:t>that it is final or enforceable</w:t>
      </w:r>
      <w:r w:rsidRPr="000357D4">
        <w:rPr>
          <w:rFonts w:cs="Times New Roman"/>
        </w:rPr>
        <w:t>”</w:t>
      </w:r>
      <w:r w:rsidR="00446979">
        <w:rPr>
          <w:rFonts w:cs="Times New Roman"/>
        </w:rPr>
        <w:t>.</w:t>
      </w:r>
      <w:r w:rsidRPr="000357D4">
        <w:rPr>
          <w:rFonts w:cs="Times New Roman"/>
        </w:rPr>
        <w:t xml:space="preserve"> The party seeking recognition thus bears the burden of establishing — in the manner prescribed — that the foreign decision is final or enforceable, and therefore, that the second exception found in art. 3155 </w:t>
      </w:r>
      <w:r w:rsidRPr="000357D4">
        <w:rPr>
          <w:rFonts w:cs="Times New Roman"/>
          <w:i/>
        </w:rPr>
        <w:t>C.C.Q</w:t>
      </w:r>
      <w:r w:rsidRPr="000357D4">
        <w:rPr>
          <w:rFonts w:cs="Times New Roman"/>
        </w:rPr>
        <w:t xml:space="preserve">. does not apply. Similarly, where a foreign decision is rendered by default, art. 3156 </w:t>
      </w:r>
      <w:r w:rsidRPr="000357D4">
        <w:rPr>
          <w:rFonts w:cs="Times New Roman"/>
          <w:i/>
        </w:rPr>
        <w:t>C.C.Q</w:t>
      </w:r>
      <w:r w:rsidRPr="000357D4">
        <w:rPr>
          <w:rFonts w:cs="Times New Roman"/>
        </w:rPr>
        <w:t xml:space="preserve">. requires the party seeking recognition to establish that the third exception in art. 3155 </w:t>
      </w:r>
      <w:r w:rsidRPr="000357D4">
        <w:rPr>
          <w:rFonts w:cs="Times New Roman"/>
          <w:i/>
        </w:rPr>
        <w:t>C.C.Q.</w:t>
      </w:r>
      <w:r w:rsidRPr="000357D4">
        <w:rPr>
          <w:rFonts w:cs="Times New Roman"/>
        </w:rPr>
        <w:t xml:space="preserve"> does not apply (see </w:t>
      </w:r>
      <w:r w:rsidRPr="000357D4">
        <w:rPr>
          <w:rFonts w:cs="Times New Roman"/>
          <w:i/>
        </w:rPr>
        <w:t>Yousuf</w:t>
      </w:r>
      <w:r w:rsidRPr="000357D4">
        <w:rPr>
          <w:rFonts w:cs="Times New Roman"/>
        </w:rPr>
        <w:t>,</w:t>
      </w:r>
      <w:r w:rsidRPr="000357D4">
        <w:rPr>
          <w:rFonts w:cs="Times New Roman"/>
          <w:i/>
        </w:rPr>
        <w:t xml:space="preserve"> </w:t>
      </w:r>
      <w:r w:rsidRPr="000357D4">
        <w:rPr>
          <w:rFonts w:cs="Times New Roman"/>
        </w:rPr>
        <w:t>at paras. 20-23, and art. 786 para. 2 of the former</w:t>
      </w:r>
      <w:r w:rsidRPr="000357D4">
        <w:rPr>
          <w:rFonts w:cs="Times New Roman"/>
          <w:i/>
        </w:rPr>
        <w:t xml:space="preserve"> C.C.P</w:t>
      </w:r>
      <w:r w:rsidRPr="000357D4">
        <w:rPr>
          <w:rFonts w:cs="Times New Roman"/>
        </w:rPr>
        <w:t xml:space="preserve">. (now art. 508 para. 2 of the new </w:t>
      </w:r>
      <w:r w:rsidRPr="000357D4">
        <w:rPr>
          <w:rFonts w:cs="Times New Roman"/>
          <w:i/>
        </w:rPr>
        <w:t>C.C.P</w:t>
      </w:r>
      <w:r w:rsidRPr="000357D4">
        <w:rPr>
          <w:rFonts w:cs="Times New Roman"/>
        </w:rPr>
        <w:t>.)).</w:t>
      </w:r>
    </w:p>
    <w:p w:rsidR="00475247" w:rsidRPr="000357D4" w:rsidRDefault="00475247" w:rsidP="00475247">
      <w:pPr>
        <w:pStyle w:val="ParaNoNdepar-AltN"/>
        <w:rPr>
          <w:rFonts w:cs="Times New Roman"/>
        </w:rPr>
      </w:pPr>
      <w:r w:rsidRPr="000357D4">
        <w:rPr>
          <w:rFonts w:cs="Times New Roman"/>
        </w:rPr>
        <w:t xml:space="preserve">With respect to the first exception in art. 3155 </w:t>
      </w:r>
      <w:r w:rsidRPr="000357D4">
        <w:rPr>
          <w:rFonts w:cs="Times New Roman"/>
          <w:i/>
        </w:rPr>
        <w:t>C.C.Q</w:t>
      </w:r>
      <w:r w:rsidRPr="000357D4">
        <w:rPr>
          <w:rFonts w:cs="Times New Roman"/>
        </w:rPr>
        <w:t xml:space="preserve">., Title Four of Book Ten of the </w:t>
      </w:r>
      <w:r w:rsidRPr="000357D4">
        <w:rPr>
          <w:rFonts w:cs="Times New Roman"/>
          <w:i/>
        </w:rPr>
        <w:t>Civil Code</w:t>
      </w:r>
      <w:r w:rsidRPr="000357D4">
        <w:rPr>
          <w:rFonts w:cs="Times New Roman"/>
        </w:rPr>
        <w:t xml:space="preserve"> specifies the circumstances in which Quebec courts will recognize foreign jurisdiction. The purpose of these rules is not to teach lessons to foreign authorities about the outer limits of their own jurisdiction, but rather to determine whether it is appropriate to integrate specific decisions rendered outside Quebec into the province’s legal system. Such recognition of a foreign authority’s jurisdiction by local courts in accordance with the rules prescribed by local law has been referred to by many authors as the [</w:t>
      </w:r>
      <w:r w:rsidRPr="000357D4">
        <w:rPr>
          <w:rFonts w:cs="Times New Roman"/>
          <w:smallCaps/>
        </w:rPr>
        <w:t>translation</w:t>
      </w:r>
      <w:r w:rsidRPr="000357D4">
        <w:rPr>
          <w:rFonts w:cs="Times New Roman"/>
        </w:rPr>
        <w:t>] “indirect international jurisdiction” (“</w:t>
      </w:r>
      <w:r w:rsidRPr="000357D4">
        <w:rPr>
          <w:rFonts w:cs="Times New Roman"/>
          <w:i/>
        </w:rPr>
        <w:t>compétence internationale indirecte</w:t>
      </w:r>
      <w:r w:rsidRPr="000357D4">
        <w:rPr>
          <w:rFonts w:cs="Times New Roman"/>
        </w:rPr>
        <w:t>”) or “indirect jurisdiction” (“</w:t>
      </w:r>
      <w:r w:rsidRPr="000357D4">
        <w:rPr>
          <w:rFonts w:cs="Times New Roman"/>
          <w:i/>
        </w:rPr>
        <w:t>compétence indirecte</w:t>
      </w:r>
      <w:r w:rsidRPr="000357D4">
        <w:rPr>
          <w:rFonts w:cs="Times New Roman"/>
        </w:rPr>
        <w:t xml:space="preserve">”) of the foreign authority (G. Goldstein, “Compétence </w:t>
      </w:r>
      <w:r w:rsidRPr="000357D4">
        <w:rPr>
          <w:rFonts w:cs="Times New Roman"/>
        </w:rPr>
        <w:lastRenderedPageBreak/>
        <w:t>internationale indirecte du tribunal étranger”</w:t>
      </w:r>
      <w:r w:rsidR="00446979">
        <w:rPr>
          <w:rFonts w:cs="Times New Roman"/>
        </w:rPr>
        <w:t>,</w:t>
      </w:r>
      <w:r w:rsidRPr="000357D4">
        <w:rPr>
          <w:rFonts w:cs="Times New Roman"/>
        </w:rPr>
        <w:t xml:space="preserve"> in </w:t>
      </w:r>
      <w:r w:rsidRPr="000357D4">
        <w:rPr>
          <w:rFonts w:cs="Times New Roman"/>
          <w:i/>
        </w:rPr>
        <w:t xml:space="preserve">JurisClasseur Québec — Droit international privé </w:t>
      </w:r>
      <w:r w:rsidRPr="000357D4">
        <w:rPr>
          <w:rFonts w:cs="Times New Roman"/>
        </w:rPr>
        <w:t xml:space="preserve">(loose-leaf), by P.-C. Lafond, ed., fasc. </w:t>
      </w:r>
      <w:r w:rsidRPr="000357D4">
        <w:rPr>
          <w:rFonts w:cs="Times New Roman"/>
          <w:lang w:val="fr-CA"/>
        </w:rPr>
        <w:t xml:space="preserve">11, at para. 2; H. P. Glenn, “Droit international privé”, in </w:t>
      </w:r>
      <w:r w:rsidR="00AF3B5F">
        <w:rPr>
          <w:rFonts w:cs="Times New Roman"/>
          <w:i/>
          <w:lang w:val="fr-CA"/>
        </w:rPr>
        <w:t>La r</w:t>
      </w:r>
      <w:r w:rsidRPr="000357D4">
        <w:rPr>
          <w:rFonts w:cs="Times New Roman"/>
          <w:i/>
          <w:lang w:val="fr-CA"/>
        </w:rPr>
        <w:t xml:space="preserve">éforme du Code civil </w:t>
      </w:r>
      <w:r w:rsidRPr="000357D4">
        <w:rPr>
          <w:rFonts w:cs="Times New Roman"/>
          <w:lang w:val="fr-CA"/>
        </w:rPr>
        <w:t>(1993)</w:t>
      </w:r>
      <w:r w:rsidR="00087CB4">
        <w:rPr>
          <w:rFonts w:cs="Times New Roman"/>
          <w:lang w:val="fr-CA"/>
        </w:rPr>
        <w:t>,</w:t>
      </w:r>
      <w:r w:rsidRPr="000357D4">
        <w:rPr>
          <w:rFonts w:cs="Times New Roman"/>
          <w:lang w:val="fr-CA"/>
        </w:rPr>
        <w:t xml:space="preserve"> vol. 3,</w:t>
      </w:r>
      <w:r w:rsidR="00446979">
        <w:rPr>
          <w:rFonts w:cs="Times New Roman"/>
          <w:lang w:val="fr-CA"/>
        </w:rPr>
        <w:t xml:space="preserve"> 669,</w:t>
      </w:r>
      <w:r w:rsidRPr="000357D4">
        <w:rPr>
          <w:rFonts w:cs="Times New Roman"/>
          <w:lang w:val="fr-CA"/>
        </w:rPr>
        <w:t xml:space="preserve"> at para. </w:t>
      </w:r>
      <w:r w:rsidRPr="000357D4">
        <w:rPr>
          <w:rFonts w:cs="Times New Roman"/>
        </w:rPr>
        <w:t xml:space="preserve">125; </w:t>
      </w:r>
      <w:r w:rsidR="00087CB4">
        <w:rPr>
          <w:rFonts w:cs="Times New Roman"/>
        </w:rPr>
        <w:t>J.</w:t>
      </w:r>
      <w:r w:rsidR="00034D8F">
        <w:rPr>
          <w:rFonts w:cs="Times New Roman"/>
        </w:rPr>
        <w:t> </w:t>
      </w:r>
      <w:r w:rsidR="00087CB4">
        <w:rPr>
          <w:rFonts w:cs="Times New Roman"/>
        </w:rPr>
        <w:t xml:space="preserve">A. </w:t>
      </w:r>
      <w:r w:rsidRPr="000357D4">
        <w:rPr>
          <w:rFonts w:cs="Times New Roman"/>
        </w:rPr>
        <w:t xml:space="preserve">Talpis and </w:t>
      </w:r>
      <w:r w:rsidR="00087CB4">
        <w:rPr>
          <w:rFonts w:cs="Times New Roman"/>
        </w:rPr>
        <w:t xml:space="preserve">J.-G. </w:t>
      </w:r>
      <w:r w:rsidRPr="000357D4">
        <w:rPr>
          <w:rFonts w:cs="Times New Roman"/>
        </w:rPr>
        <w:t xml:space="preserve">Castel, “Interpreting the rules of private international law”, in </w:t>
      </w:r>
      <w:r w:rsidRPr="000357D4">
        <w:rPr>
          <w:rFonts w:cs="Times New Roman"/>
          <w:i/>
        </w:rPr>
        <w:t>Reform of the Civil Code</w:t>
      </w:r>
      <w:r w:rsidRPr="000357D4">
        <w:rPr>
          <w:rFonts w:cs="Times New Roman"/>
        </w:rPr>
        <w:t xml:space="preserve"> (1993)</w:t>
      </w:r>
      <w:r w:rsidR="00087CB4">
        <w:rPr>
          <w:rFonts w:cs="Times New Roman"/>
        </w:rPr>
        <w:t>,</w:t>
      </w:r>
      <w:r w:rsidRPr="000357D4">
        <w:rPr>
          <w:rFonts w:cs="Times New Roman"/>
        </w:rPr>
        <w:t xml:space="preserve"> vol. 5B, at No. 485; see also </w:t>
      </w:r>
      <w:r w:rsidRPr="000357D4">
        <w:rPr>
          <w:rFonts w:cs="Times New Roman"/>
          <w:i/>
        </w:rPr>
        <w:t>Mutual Trust</w:t>
      </w:r>
      <w:r w:rsidRPr="000357D4">
        <w:rPr>
          <w:rFonts w:cs="Times New Roman"/>
        </w:rPr>
        <w:t xml:space="preserve">, at p. </w:t>
      </w:r>
      <w:r w:rsidR="00F7703A">
        <w:rPr>
          <w:rFonts w:cs="Times New Roman"/>
        </w:rPr>
        <w:t>348</w:t>
      </w:r>
      <w:r w:rsidRPr="000357D4">
        <w:rPr>
          <w:rFonts w:cs="Times New Roman"/>
        </w:rPr>
        <w:t>).</w:t>
      </w:r>
    </w:p>
    <w:p w:rsidR="00475247" w:rsidRPr="000357D4" w:rsidRDefault="00475247" w:rsidP="00475247">
      <w:pPr>
        <w:pStyle w:val="ParaNoNdepar-AltN"/>
        <w:rPr>
          <w:rFonts w:cs="Times New Roman"/>
        </w:rPr>
      </w:pPr>
      <w:r w:rsidRPr="000357D4">
        <w:rPr>
          <w:rFonts w:cs="Times New Roman"/>
        </w:rPr>
        <w:t xml:space="preserve">In personal actions of a patrimonial nature like the one in the instant case, art. 3168 </w:t>
      </w:r>
      <w:r w:rsidRPr="000357D4">
        <w:rPr>
          <w:rFonts w:cs="Times New Roman"/>
          <w:i/>
        </w:rPr>
        <w:t>C.C.Q.</w:t>
      </w:r>
      <w:r w:rsidRPr="000357D4">
        <w:rPr>
          <w:rFonts w:cs="Times New Roman"/>
        </w:rPr>
        <w:t xml:space="preserve"> lists six situations where Quebec courts will find that a foreign authority has indirect international jurisdiction:</w:t>
      </w:r>
    </w:p>
    <w:p w:rsidR="00475247" w:rsidRPr="000357D4" w:rsidRDefault="00475247" w:rsidP="00475247">
      <w:pPr>
        <w:pStyle w:val="Citation-AltC"/>
        <w:tabs>
          <w:tab w:val="left" w:pos="1701"/>
        </w:tabs>
      </w:pPr>
      <w:r w:rsidRPr="000357D4">
        <w:rPr>
          <w:b/>
        </w:rPr>
        <w:t>3168.</w:t>
      </w:r>
      <w:r w:rsidRPr="000357D4">
        <w:t xml:space="preserve"> In personal actions of a patrimonial nature, the jurisdiction of foreign authorities is recognized only in the following cases:</w:t>
      </w:r>
    </w:p>
    <w:p w:rsidR="00475247" w:rsidRPr="000357D4" w:rsidRDefault="00475247" w:rsidP="00475247">
      <w:pPr>
        <w:pStyle w:val="Citation-AltC"/>
        <w:tabs>
          <w:tab w:val="left" w:pos="1701"/>
        </w:tabs>
      </w:pPr>
    </w:p>
    <w:p w:rsidR="00475247" w:rsidRPr="000357D4" w:rsidRDefault="00475247" w:rsidP="00475247">
      <w:pPr>
        <w:pStyle w:val="Citation-AltC"/>
        <w:tabs>
          <w:tab w:val="left" w:pos="1701"/>
        </w:tabs>
        <w:ind w:left="1701"/>
      </w:pPr>
      <w:r w:rsidRPr="000357D4">
        <w:t xml:space="preserve">(1) </w:t>
      </w:r>
      <w:r w:rsidRPr="000357D4">
        <w:tab/>
        <w:t>the defendant was domiciled in the State where the decision was rendered;</w:t>
      </w:r>
    </w:p>
    <w:p w:rsidR="00475247" w:rsidRPr="000357D4" w:rsidRDefault="00475247" w:rsidP="00475247">
      <w:pPr>
        <w:pStyle w:val="Citation-AltC"/>
        <w:tabs>
          <w:tab w:val="left" w:pos="1701"/>
        </w:tabs>
        <w:ind w:left="1701"/>
      </w:pPr>
    </w:p>
    <w:p w:rsidR="00475247" w:rsidRPr="000357D4" w:rsidRDefault="00475247" w:rsidP="00475247">
      <w:pPr>
        <w:pStyle w:val="Citation-AltC"/>
        <w:tabs>
          <w:tab w:val="left" w:pos="1701"/>
        </w:tabs>
        <w:ind w:left="1701"/>
      </w:pPr>
      <w:r w:rsidRPr="000357D4">
        <w:t xml:space="preserve">(2) </w:t>
      </w:r>
      <w:r w:rsidRPr="000357D4">
        <w:tab/>
        <w:t>the defendant possessed an establishment in the State where the decision was rendered and the dispute relates to its activities in that State;</w:t>
      </w:r>
    </w:p>
    <w:p w:rsidR="00475247" w:rsidRPr="000357D4" w:rsidRDefault="00475247" w:rsidP="00475247">
      <w:pPr>
        <w:pStyle w:val="Citation-AltC"/>
        <w:tabs>
          <w:tab w:val="left" w:pos="1701"/>
        </w:tabs>
        <w:ind w:left="1701"/>
      </w:pPr>
    </w:p>
    <w:p w:rsidR="00475247" w:rsidRPr="000357D4" w:rsidRDefault="00475247" w:rsidP="00475247">
      <w:pPr>
        <w:pStyle w:val="Citation-AltC"/>
        <w:tabs>
          <w:tab w:val="left" w:pos="1701"/>
        </w:tabs>
        <w:ind w:left="1701"/>
      </w:pPr>
      <w:r w:rsidRPr="000357D4">
        <w:t xml:space="preserve">(3) </w:t>
      </w:r>
      <w:r w:rsidRPr="000357D4">
        <w:tab/>
        <w:t>injury was suffered in the State where the decision was rendered and it resulted from a fault which was committed in that State or from an injurious act or omission which occurred there;</w:t>
      </w:r>
    </w:p>
    <w:p w:rsidR="00475247" w:rsidRPr="000357D4" w:rsidRDefault="00475247" w:rsidP="00475247">
      <w:pPr>
        <w:pStyle w:val="Citation-AltC"/>
        <w:tabs>
          <w:tab w:val="left" w:pos="1701"/>
        </w:tabs>
        <w:ind w:left="1701"/>
      </w:pPr>
    </w:p>
    <w:p w:rsidR="00475247" w:rsidRPr="000357D4" w:rsidRDefault="00475247" w:rsidP="00475247">
      <w:pPr>
        <w:pStyle w:val="Citation-AltC"/>
        <w:tabs>
          <w:tab w:val="left" w:pos="1701"/>
        </w:tabs>
        <w:ind w:left="1701"/>
      </w:pPr>
      <w:r w:rsidRPr="000357D4">
        <w:t xml:space="preserve">(4) </w:t>
      </w:r>
      <w:r w:rsidRPr="000357D4">
        <w:tab/>
        <w:t>the obligations arising from a contract were to be performed in that State;</w:t>
      </w:r>
    </w:p>
    <w:p w:rsidR="00475247" w:rsidRPr="000357D4" w:rsidRDefault="00475247" w:rsidP="00475247">
      <w:pPr>
        <w:pStyle w:val="Citation-AltC"/>
        <w:tabs>
          <w:tab w:val="left" w:pos="1701"/>
        </w:tabs>
        <w:ind w:left="1701"/>
      </w:pPr>
    </w:p>
    <w:p w:rsidR="00475247" w:rsidRPr="000357D4" w:rsidRDefault="00475247" w:rsidP="00475247">
      <w:pPr>
        <w:pStyle w:val="Citation-AltC"/>
        <w:tabs>
          <w:tab w:val="left" w:pos="1701"/>
        </w:tabs>
        <w:ind w:left="1701"/>
      </w:pPr>
      <w:r w:rsidRPr="000357D4">
        <w:t xml:space="preserve">(5) </w:t>
      </w:r>
      <w:r w:rsidRPr="000357D4">
        <w:tab/>
        <w:t>the parties have submitted to the foreign authorities the present or future disputes between themselves arising out of a specific legal relationship; however, renunciation by a consumer or a worker of the jurisdiction of the authority of his place of domicile may not be set up against him;</w:t>
      </w:r>
    </w:p>
    <w:p w:rsidR="00475247" w:rsidRPr="000357D4" w:rsidRDefault="00475247" w:rsidP="00475247">
      <w:pPr>
        <w:pStyle w:val="Citation-AltC"/>
        <w:tabs>
          <w:tab w:val="left" w:pos="1701"/>
        </w:tabs>
        <w:ind w:left="1701"/>
      </w:pPr>
    </w:p>
    <w:p w:rsidR="00475247" w:rsidRPr="000357D4" w:rsidRDefault="00475247" w:rsidP="00475247">
      <w:pPr>
        <w:pStyle w:val="Citation-AltC"/>
        <w:tabs>
          <w:tab w:val="left" w:pos="1701"/>
        </w:tabs>
        <w:ind w:left="1701"/>
      </w:pPr>
      <w:r w:rsidRPr="000357D4">
        <w:lastRenderedPageBreak/>
        <w:t xml:space="preserve">(6) </w:t>
      </w:r>
      <w:r w:rsidRPr="000357D4">
        <w:tab/>
        <w:t>the defendant has submitted to the jurisdiction of the foreign authorities.</w:t>
      </w:r>
    </w:p>
    <w:p w:rsidR="00475247" w:rsidRPr="000357D4" w:rsidRDefault="00475247" w:rsidP="00475247">
      <w:pPr>
        <w:pStyle w:val="ParaNoNdepar-AltN"/>
        <w:numPr>
          <w:ilvl w:val="0"/>
          <w:numId w:val="0"/>
        </w:numPr>
        <w:rPr>
          <w:rFonts w:cs="Times New Roman"/>
        </w:rPr>
      </w:pPr>
      <w:r w:rsidRPr="000357D4">
        <w:rPr>
          <w:rFonts w:cs="Times New Roman"/>
        </w:rPr>
        <w:t>This exhaustive enumeration of grounds and the use of the word “only” signal that the recognition of a foreign authority’s indirect international jurisdiction requires the party seeking recognition to establish the existence of one of the enumerated grounds.</w:t>
      </w:r>
    </w:p>
    <w:p w:rsidR="00475247" w:rsidRPr="000357D4" w:rsidRDefault="00475247" w:rsidP="00475247">
      <w:pPr>
        <w:pStyle w:val="ParaNoNdepar-AltN"/>
        <w:rPr>
          <w:rFonts w:cs="Times New Roman"/>
        </w:rPr>
      </w:pPr>
      <w:r w:rsidRPr="000357D4">
        <w:rPr>
          <w:rFonts w:cs="Times New Roman"/>
        </w:rPr>
        <w:t xml:space="preserve">Because of the manner in which they are both structured, arts. 3155(1) and 3168 </w:t>
      </w:r>
      <w:r w:rsidRPr="000357D4">
        <w:rPr>
          <w:rFonts w:cs="Times New Roman"/>
          <w:i/>
        </w:rPr>
        <w:t>C.C.Q</w:t>
      </w:r>
      <w:r w:rsidRPr="000357D4">
        <w:rPr>
          <w:rFonts w:cs="Times New Roman"/>
        </w:rPr>
        <w:t xml:space="preserve">. may seem to give contradictory indications as to which party bears the burden of establishing the existence — or absence — of a ground for recognizing jurisdiction. Here, Mr. Barer argues that Knight, the party seeking recognition of a foreign decision in Quebec, must prove the facts that justify the recognition of the Utah Court’s jurisdiction under art. 3168 </w:t>
      </w:r>
      <w:r w:rsidRPr="000357D4">
        <w:rPr>
          <w:rFonts w:cs="Times New Roman"/>
          <w:i/>
        </w:rPr>
        <w:t>C.C.Q</w:t>
      </w:r>
      <w:r w:rsidRPr="000357D4">
        <w:rPr>
          <w:rFonts w:cs="Times New Roman"/>
        </w:rPr>
        <w:t>. For its part, Knight contends that it is incumbent on Mr. Barer, the party opposing recognition, to establish the absence of any grounds for recognition. It stresses that lack of jurisdiction is an exception to the general principle that foreign decisions should be recognized.</w:t>
      </w:r>
    </w:p>
    <w:p w:rsidR="00475247" w:rsidRPr="000357D4" w:rsidRDefault="00475247" w:rsidP="00475247">
      <w:pPr>
        <w:pStyle w:val="ParaNoNdepar-AltN"/>
        <w:rPr>
          <w:rFonts w:cs="Times New Roman"/>
        </w:rPr>
      </w:pPr>
      <w:r w:rsidRPr="000357D4">
        <w:rPr>
          <w:rFonts w:cs="Times New Roman"/>
        </w:rPr>
        <w:t xml:space="preserve">In my view, Mr. Barer’s approach is the correct one. Any tension between arts. 3155 and 3168 </w:t>
      </w:r>
      <w:r w:rsidRPr="000357D4">
        <w:rPr>
          <w:rFonts w:cs="Times New Roman"/>
          <w:i/>
        </w:rPr>
        <w:t>C.C.Q</w:t>
      </w:r>
      <w:r w:rsidRPr="000357D4">
        <w:rPr>
          <w:rFonts w:cs="Times New Roman"/>
        </w:rPr>
        <w:t xml:space="preserve">. dissipates when one considers that the foreign authority’s jurisdiction is one of the facts on which an applicant’s claim is based. Indeed, a party seeking recognition of a foreign decision has no right arising from that decision in Quebec unless the foreign authority had jurisdiction pursuant to the rules of the </w:t>
      </w:r>
      <w:r w:rsidRPr="000357D4">
        <w:rPr>
          <w:rFonts w:cs="Times New Roman"/>
          <w:i/>
        </w:rPr>
        <w:t>Civil Code</w:t>
      </w:r>
      <w:r w:rsidRPr="000357D4">
        <w:rPr>
          <w:rFonts w:cs="Times New Roman"/>
        </w:rPr>
        <w:t xml:space="preserve">. </w:t>
      </w:r>
    </w:p>
    <w:p w:rsidR="00475247" w:rsidRPr="000357D4" w:rsidRDefault="00475247" w:rsidP="00475247">
      <w:pPr>
        <w:pStyle w:val="ParaNoNdepar-AltN"/>
        <w:rPr>
          <w:rFonts w:cs="Times New Roman"/>
        </w:rPr>
      </w:pPr>
      <w:r w:rsidRPr="000357D4">
        <w:rPr>
          <w:rFonts w:cs="Times New Roman"/>
        </w:rPr>
        <w:lastRenderedPageBreak/>
        <w:t>The indirect international jurisdiction of a foreign authority is therefore best conceptualized as a precondition to the recognition of its decision. A finding of foreign jurisdiction logically precedes a finding that a foreign judgment is enforceable in Quebec. As Professor Emanuelli puts it: [</w:t>
      </w:r>
      <w:r w:rsidRPr="000357D4">
        <w:rPr>
          <w:rFonts w:cs="Times New Roman"/>
          <w:smallCaps/>
        </w:rPr>
        <w:t>translation</w:t>
      </w:r>
      <w:r w:rsidRPr="000357D4">
        <w:rPr>
          <w:rFonts w:cs="Times New Roman"/>
        </w:rPr>
        <w:t xml:space="preserve">] “[f]or a foreign decision to be recognized in Quebec and to be capable of being declared enforceable in the province, </w:t>
      </w:r>
      <w:r w:rsidRPr="000357D4">
        <w:rPr>
          <w:rFonts w:cs="Times New Roman"/>
          <w:u w:val="single"/>
        </w:rPr>
        <w:t>it must have been rendered by an authority that had jurisdiction</w:t>
      </w:r>
      <w:r w:rsidRPr="000357D4">
        <w:rPr>
          <w:rFonts w:cs="Times New Roman"/>
        </w:rPr>
        <w:t xml:space="preserve"> under the Quebec rules on the international jurisdiction of foreign authorities. This is what emerges, </w:t>
      </w:r>
      <w:r w:rsidRPr="000357D4">
        <w:rPr>
          <w:rFonts w:cs="Times New Roman"/>
          <w:i/>
        </w:rPr>
        <w:t>a contrario</w:t>
      </w:r>
      <w:r w:rsidRPr="000357D4">
        <w:rPr>
          <w:rFonts w:cs="Times New Roman"/>
        </w:rPr>
        <w:t xml:space="preserve">, from article 3155(1) C.C.Q.” (C. Emanuelli, </w:t>
      </w:r>
      <w:r w:rsidRPr="000357D4">
        <w:rPr>
          <w:rFonts w:cs="Times New Roman"/>
          <w:i/>
        </w:rPr>
        <w:t>Droit international privé québécois</w:t>
      </w:r>
      <w:r w:rsidRPr="000357D4">
        <w:rPr>
          <w:rFonts w:cs="Times New Roman"/>
        </w:rPr>
        <w:t xml:space="preserve"> (3rd ed. 2011), at No. 279 (emphasis added; footnote omitted); see also Kélada, at p. 43). In </w:t>
      </w:r>
      <w:r w:rsidRPr="000357D4">
        <w:rPr>
          <w:rFonts w:cs="Times New Roman"/>
          <w:i/>
        </w:rPr>
        <w:t>Worthington Corp. v. Atlas Turner inc</w:t>
      </w:r>
      <w:r w:rsidRPr="000357D4">
        <w:rPr>
          <w:rFonts w:cs="Times New Roman"/>
        </w:rPr>
        <w:t xml:space="preserve">., [2004] R.J.Q. 2376, </w:t>
      </w:r>
      <w:r w:rsidRPr="000357D4">
        <w:rPr>
          <w:rFonts w:cs="Times New Roman"/>
          <w:szCs w:val="24"/>
        </w:rPr>
        <w:t xml:space="preserve">the Quebec Court of Appeal also opined that </w:t>
      </w:r>
      <w:r w:rsidRPr="000357D4">
        <w:rPr>
          <w:rFonts w:cs="Times New Roman"/>
        </w:rPr>
        <w:t>[</w:t>
      </w:r>
      <w:r w:rsidRPr="000357D4">
        <w:rPr>
          <w:rFonts w:cs="Times New Roman"/>
          <w:smallCaps/>
        </w:rPr>
        <w:t>translation</w:t>
      </w:r>
      <w:r w:rsidRPr="000357D4">
        <w:rPr>
          <w:rFonts w:cs="Times New Roman"/>
        </w:rPr>
        <w:t>] “</w:t>
      </w:r>
      <w:r w:rsidR="00915A5C">
        <w:rPr>
          <w:rFonts w:cs="Times New Roman"/>
        </w:rPr>
        <w:t>f</w:t>
      </w:r>
      <w:r w:rsidRPr="000357D4">
        <w:rPr>
          <w:rFonts w:cs="Times New Roman"/>
        </w:rPr>
        <w:t xml:space="preserve">oreign judgments are recognized in Quebec </w:t>
      </w:r>
      <w:r w:rsidRPr="000357D4">
        <w:rPr>
          <w:rFonts w:cs="Times New Roman"/>
          <w:u w:val="single"/>
        </w:rPr>
        <w:t>if they were rendered by a court that had jurisdiction</w:t>
      </w:r>
      <w:r w:rsidRPr="000357D4">
        <w:rPr>
          <w:rFonts w:cs="Times New Roman"/>
        </w:rPr>
        <w:t xml:space="preserve"> under the </w:t>
      </w:r>
      <w:r w:rsidRPr="007D3FFC">
        <w:rPr>
          <w:rFonts w:cs="Times New Roman"/>
          <w:i/>
        </w:rPr>
        <w:t>Civil Code</w:t>
      </w:r>
      <w:r w:rsidRPr="000357D4">
        <w:rPr>
          <w:rFonts w:cs="Times New Roman"/>
        </w:rPr>
        <w:t>’s provisions on private international law. Articles 3155 and 3164 state this expressly”</w:t>
      </w:r>
      <w:r w:rsidRPr="000357D4">
        <w:rPr>
          <w:rFonts w:cs="Times New Roman"/>
          <w:szCs w:val="24"/>
          <w:shd w:val="clear" w:color="auto" w:fill="FFFFFF"/>
        </w:rPr>
        <w:t xml:space="preserve"> (para. 16 (emphasis added)).</w:t>
      </w:r>
    </w:p>
    <w:p w:rsidR="00475247" w:rsidRPr="000357D4" w:rsidRDefault="00475247" w:rsidP="00475247">
      <w:pPr>
        <w:pStyle w:val="ParaNoNdepar-AltN"/>
        <w:rPr>
          <w:rFonts w:cs="Times New Roman"/>
        </w:rPr>
      </w:pPr>
      <w:r w:rsidRPr="000357D4">
        <w:rPr>
          <w:rFonts w:cs="Times New Roman"/>
          <w:szCs w:val="24"/>
        </w:rPr>
        <w:t xml:space="preserve">Legislative history further supports this view. Initially, the legislature had contemplated using express language that would place the onus on the defendant in what is now art. 3155 (“unless the defendant proves that”; see draft art. 3133). However, the National Assembly did not adopt this wording, but rather changed it to the current “except in the following cases” in order to </w:t>
      </w:r>
      <w:r w:rsidRPr="000357D4">
        <w:rPr>
          <w:rFonts w:cs="Times New Roman"/>
        </w:rPr>
        <w:t>[</w:t>
      </w:r>
      <w:r w:rsidRPr="000357D4">
        <w:rPr>
          <w:rFonts w:cs="Times New Roman"/>
          <w:smallCaps/>
        </w:rPr>
        <w:t>translation</w:t>
      </w:r>
      <w:r w:rsidRPr="000357D4">
        <w:rPr>
          <w:rFonts w:cs="Times New Roman"/>
        </w:rPr>
        <w:t>] “enable Quebec authorities to verify, of their own motion, whether the foreign decision meets the conditions set out in the article”</w:t>
      </w:r>
      <w:r w:rsidRPr="000357D4">
        <w:rPr>
          <w:rFonts w:cs="Times New Roman"/>
          <w:szCs w:val="24"/>
        </w:rPr>
        <w:t xml:space="preserve"> (Sous-commissions des institutions, “Étude détaillée </w:t>
      </w:r>
      <w:r w:rsidRPr="000357D4">
        <w:rPr>
          <w:rFonts w:cs="Times New Roman"/>
          <w:szCs w:val="24"/>
        </w:rPr>
        <w:lastRenderedPageBreak/>
        <w:t xml:space="preserve">du projet de loi 125 — Code civil du Québec”, </w:t>
      </w:r>
      <w:r w:rsidRPr="000357D4">
        <w:rPr>
          <w:rFonts w:cs="Times New Roman"/>
          <w:i/>
          <w:szCs w:val="24"/>
        </w:rPr>
        <w:t>Journal des débats</w:t>
      </w:r>
      <w:r w:rsidRPr="000357D4">
        <w:rPr>
          <w:rFonts w:cs="Times New Roman"/>
          <w:szCs w:val="24"/>
        </w:rPr>
        <w:t xml:space="preserve">, vol. 31, </w:t>
      </w:r>
      <w:r w:rsidR="00830E5F">
        <w:rPr>
          <w:rFonts w:cs="Times New Roman"/>
          <w:szCs w:val="24"/>
        </w:rPr>
        <w:t xml:space="preserve">No. 28, </w:t>
      </w:r>
      <w:r w:rsidRPr="000357D4">
        <w:rPr>
          <w:rFonts w:cs="Times New Roman"/>
          <w:szCs w:val="24"/>
        </w:rPr>
        <w:t>1st Sess., 34th Leg., December 3, 1991, at p. 1141 (emphasis deleted)).</w:t>
      </w:r>
    </w:p>
    <w:p w:rsidR="00475247" w:rsidRPr="000357D4" w:rsidRDefault="00475247" w:rsidP="00475247">
      <w:pPr>
        <w:pStyle w:val="ParaNoNdepar-AltN"/>
        <w:rPr>
          <w:rFonts w:cs="Times New Roman"/>
        </w:rPr>
      </w:pPr>
      <w:r w:rsidRPr="000357D4">
        <w:rPr>
          <w:rFonts w:cs="Times New Roman"/>
        </w:rPr>
        <w:t xml:space="preserve">In fact, in performing its role under art. 3158 </w:t>
      </w:r>
      <w:r w:rsidRPr="000357D4">
        <w:rPr>
          <w:rFonts w:cs="Times New Roman"/>
          <w:i/>
        </w:rPr>
        <w:t>C.C.Q</w:t>
      </w:r>
      <w:r w:rsidRPr="000357D4">
        <w:rPr>
          <w:rFonts w:cs="Times New Roman"/>
        </w:rPr>
        <w:t xml:space="preserve">. of “verifying whether the decision with respect to which recognition or enforcement is sought meets the requirements prescribed in this Title”, the Quebec enforcing court must ascertain that the foreign authority had jurisdiction over the matter under the rules of the </w:t>
      </w:r>
      <w:r w:rsidRPr="000357D4">
        <w:rPr>
          <w:rFonts w:cs="Times New Roman"/>
          <w:i/>
        </w:rPr>
        <w:t>Civil Code</w:t>
      </w:r>
      <w:r w:rsidRPr="000357D4">
        <w:rPr>
          <w:rFonts w:cs="Times New Roman"/>
        </w:rPr>
        <w:t xml:space="preserve"> (</w:t>
      </w:r>
      <w:r w:rsidRPr="000357D4">
        <w:rPr>
          <w:rFonts w:cs="Times New Roman"/>
          <w:i/>
        </w:rPr>
        <w:t>Lépine</w:t>
      </w:r>
      <w:r w:rsidRPr="000357D4">
        <w:rPr>
          <w:rFonts w:cs="Times New Roman"/>
        </w:rPr>
        <w:t xml:space="preserve">, at para. 24; </w:t>
      </w:r>
      <w:r w:rsidRPr="000357D4">
        <w:rPr>
          <w:rFonts w:cs="Times New Roman"/>
          <w:i/>
        </w:rPr>
        <w:t>Zimmermann</w:t>
      </w:r>
      <w:r w:rsidRPr="000357D4">
        <w:rPr>
          <w:rFonts w:cs="Times New Roman"/>
        </w:rPr>
        <w:t xml:space="preserve">, at para. 13 (CanLII); </w:t>
      </w:r>
      <w:r w:rsidRPr="000357D4">
        <w:rPr>
          <w:rFonts w:cs="Times New Roman"/>
          <w:i/>
        </w:rPr>
        <w:t>Iraq (State of) v. Heerema Zwijndrecht,</w:t>
      </w:r>
      <w:r w:rsidRPr="000357D4">
        <w:rPr>
          <w:rFonts w:cs="Times New Roman"/>
        </w:rPr>
        <w:t xml:space="preserve"> </w:t>
      </w:r>
      <w:r w:rsidRPr="000357D4">
        <w:rPr>
          <w:rFonts w:cs="Times New Roman"/>
          <w:i/>
        </w:rPr>
        <w:t>b.v</w:t>
      </w:r>
      <w:r w:rsidRPr="000357D4">
        <w:rPr>
          <w:rFonts w:cs="Times New Roman"/>
        </w:rPr>
        <w:t xml:space="preserve">., 2013 QCCA 1112, at para. 15 (CanLII); </w:t>
      </w:r>
      <w:r w:rsidRPr="000357D4">
        <w:rPr>
          <w:rFonts w:cs="Times New Roman"/>
          <w:i/>
        </w:rPr>
        <w:t>Hocking v. Haziza</w:t>
      </w:r>
      <w:r w:rsidRPr="000357D4">
        <w:rPr>
          <w:rFonts w:cs="Times New Roman"/>
        </w:rPr>
        <w:t xml:space="preserve">, 2008 QCCA 800, at para. 39 (CanLII)). </w:t>
      </w:r>
      <w:r w:rsidRPr="000357D4">
        <w:rPr>
          <w:rFonts w:cs="Times New Roman"/>
          <w:szCs w:val="24"/>
        </w:rPr>
        <w:t xml:space="preserve">Again, this is an indication that a finding of jurisdiction precedes a finding of recognition. </w:t>
      </w:r>
      <w:r w:rsidRPr="000357D4">
        <w:rPr>
          <w:rFonts w:cs="Times New Roman"/>
        </w:rPr>
        <w:t xml:space="preserve">In this regard, the Quebec court must make a positive finding of jurisdiction; it cannot limit itself to determining whether the party opposing recognition has satisfactorily proved lack of jurisdiction. Nor can the Quebec court rely on the presumption of normality (see C. Piché, </w:t>
      </w:r>
      <w:r w:rsidRPr="000357D4">
        <w:rPr>
          <w:rFonts w:cs="Times New Roman"/>
          <w:i/>
        </w:rPr>
        <w:t>La preuve civile</w:t>
      </w:r>
      <w:r w:rsidRPr="000357D4">
        <w:rPr>
          <w:rFonts w:cs="Times New Roman"/>
        </w:rPr>
        <w:t xml:space="preserve"> (5th ed. 2016), at Nos. 156 et seq.) to find that the foreign authority had jurisdiction: that authority did not consider the Quebec rules governing indirect international jurisdiction when it rendered its decision. It follows that, in law, the indirect international jurisdiction requirements imposed by the </w:t>
      </w:r>
      <w:r w:rsidRPr="000357D4">
        <w:rPr>
          <w:rFonts w:cs="Times New Roman"/>
          <w:i/>
        </w:rPr>
        <w:t>Civil Code</w:t>
      </w:r>
      <w:r w:rsidRPr="000357D4">
        <w:rPr>
          <w:rFonts w:cs="Times New Roman"/>
        </w:rPr>
        <w:t xml:space="preserve"> for the recognition of a foreign authority’s jurisdiction over a matter are not satisfied simply because the opposing party has failed to prove lack of jurisdiction. </w:t>
      </w:r>
    </w:p>
    <w:p w:rsidR="00475247" w:rsidRPr="000357D4" w:rsidRDefault="00475247" w:rsidP="00475247">
      <w:pPr>
        <w:pStyle w:val="ParaNoNdepar-AltN"/>
        <w:rPr>
          <w:rFonts w:cs="Times New Roman"/>
        </w:rPr>
      </w:pPr>
      <w:r w:rsidRPr="000357D4">
        <w:rPr>
          <w:rFonts w:cs="Times New Roman"/>
        </w:rPr>
        <w:t xml:space="preserve">The party seeking recognition of a foreign decision thus bears the burden of proving the facts upon which the foreign authority’s indirect international </w:t>
      </w:r>
      <w:r w:rsidRPr="000357D4">
        <w:rPr>
          <w:rFonts w:cs="Times New Roman"/>
        </w:rPr>
        <w:lastRenderedPageBreak/>
        <w:t>jurisdiction is based. This allocation of the burden of proof is in line with the well-established rule that the plaintiff in an action before a Quebec court bears the burden of proving the facts upon which the court’s jurisdiction is based when it is challenged by the defendant (Piché, at No. 161;</w:t>
      </w:r>
      <w:r w:rsidRPr="000357D4">
        <w:rPr>
          <w:rFonts w:cs="Times New Roman"/>
          <w:i/>
        </w:rPr>
        <w:t xml:space="preserve"> Transax Technologies inc. v. Red Baron Corp. Ltd</w:t>
      </w:r>
      <w:r w:rsidRPr="000357D4">
        <w:rPr>
          <w:rFonts w:cs="Times New Roman"/>
        </w:rPr>
        <w:t xml:space="preserve">., 2017 QCCA 626, at para. 13 (CanLII); </w:t>
      </w:r>
      <w:r w:rsidRPr="000357D4">
        <w:rPr>
          <w:rFonts w:cs="Times New Roman"/>
          <w:i/>
        </w:rPr>
        <w:t>Shamji v. Tajdin</w:t>
      </w:r>
      <w:r w:rsidRPr="000357D4">
        <w:rPr>
          <w:rFonts w:cs="Times New Roman"/>
        </w:rPr>
        <w:t xml:space="preserve">, 2006 QCCA 314, at para. 16 (CanLII); </w:t>
      </w:r>
      <w:r w:rsidRPr="000357D4">
        <w:rPr>
          <w:rFonts w:cs="Times New Roman"/>
          <w:i/>
        </w:rPr>
        <w:t>Bank of Montreal v. Hydro Aluminum Wells Inc.</w:t>
      </w:r>
      <w:r w:rsidRPr="000357D4">
        <w:rPr>
          <w:rFonts w:cs="Times New Roman"/>
        </w:rPr>
        <w:t>,</w:t>
      </w:r>
      <w:r w:rsidRPr="000357D4">
        <w:rPr>
          <w:rFonts w:cs="Times New Roman"/>
          <w:i/>
        </w:rPr>
        <w:t xml:space="preserve"> </w:t>
      </w:r>
      <w:r w:rsidR="00D529CA">
        <w:rPr>
          <w:rFonts w:cs="Times New Roman"/>
        </w:rPr>
        <w:t>2002 CanLII 3111</w:t>
      </w:r>
      <w:r w:rsidR="00087CB4" w:rsidRPr="00087CB4">
        <w:rPr>
          <w:rFonts w:cs="Times New Roman"/>
        </w:rPr>
        <w:t xml:space="preserve"> </w:t>
      </w:r>
      <w:r w:rsidR="00087CB4" w:rsidRPr="000357D4">
        <w:rPr>
          <w:rFonts w:cs="Times New Roman"/>
        </w:rPr>
        <w:t>(Que. C.A.)</w:t>
      </w:r>
      <w:r w:rsidR="00D529CA">
        <w:rPr>
          <w:rFonts w:cs="Times New Roman"/>
        </w:rPr>
        <w:t>,</w:t>
      </w:r>
      <w:r w:rsidRPr="000357D4">
        <w:rPr>
          <w:rFonts w:cs="Times New Roman"/>
        </w:rPr>
        <w:t xml:space="preserve"> at para. 12; </w:t>
      </w:r>
      <w:r w:rsidRPr="000357D4">
        <w:rPr>
          <w:rFonts w:cs="Times New Roman"/>
          <w:i/>
        </w:rPr>
        <w:t>Baird v. Matol Botanical International Ltd</w:t>
      </w:r>
      <w:r w:rsidR="00D529CA">
        <w:rPr>
          <w:rFonts w:cs="Times New Roman"/>
        </w:rPr>
        <w:t>., [1994] R.D.J. 282</w:t>
      </w:r>
      <w:r w:rsidR="00087CB4" w:rsidRPr="00087CB4">
        <w:rPr>
          <w:rFonts w:cs="Times New Roman"/>
        </w:rPr>
        <w:t xml:space="preserve"> </w:t>
      </w:r>
      <w:r w:rsidR="00087CB4" w:rsidRPr="000357D4">
        <w:rPr>
          <w:rFonts w:cs="Times New Roman"/>
        </w:rPr>
        <w:t>(C.A.)</w:t>
      </w:r>
      <w:r w:rsidR="00D529CA">
        <w:rPr>
          <w:rFonts w:cs="Times New Roman"/>
        </w:rPr>
        <w:t>,</w:t>
      </w:r>
      <w:r w:rsidR="00087CB4">
        <w:rPr>
          <w:rFonts w:cs="Times New Roman"/>
        </w:rPr>
        <w:t xml:space="preserve"> </w:t>
      </w:r>
      <w:r w:rsidRPr="000357D4">
        <w:rPr>
          <w:rFonts w:cs="Times New Roman"/>
        </w:rPr>
        <w:t>at p. 283).</w:t>
      </w:r>
    </w:p>
    <w:p w:rsidR="00475247" w:rsidRPr="000357D4" w:rsidRDefault="00475247" w:rsidP="00475247">
      <w:pPr>
        <w:pStyle w:val="ParaNoNdepar-AltN"/>
        <w:rPr>
          <w:rFonts w:cs="Times New Roman"/>
        </w:rPr>
      </w:pPr>
      <w:r w:rsidRPr="000357D4">
        <w:rPr>
          <w:rFonts w:cs="Times New Roman"/>
        </w:rPr>
        <w:t xml:space="preserve">I add that it would hardly be reasonable to require the parties opposing recognition to bear the burden of establishing the foreign authority’s lack of indirect international jurisdiction. Article 3168 </w:t>
      </w:r>
      <w:r w:rsidRPr="000357D4">
        <w:rPr>
          <w:rFonts w:cs="Times New Roman"/>
          <w:i/>
        </w:rPr>
        <w:t>C.C.Q</w:t>
      </w:r>
      <w:r w:rsidRPr="000357D4">
        <w:rPr>
          <w:rFonts w:cs="Times New Roman"/>
        </w:rPr>
        <w:t xml:space="preserve">. lists six alternative grounds for recognizing jurisdiction in personal actions of a patrimonial nature, but a single one suffices to recognize the jurisdiction of the foreign authority (Emanuelli (2011), at No. 290; </w:t>
      </w:r>
      <w:r w:rsidRPr="000357D4">
        <w:rPr>
          <w:rFonts w:cs="Times New Roman"/>
          <w:i/>
        </w:rPr>
        <w:t>Hocking</w:t>
      </w:r>
      <w:r w:rsidRPr="000357D4">
        <w:rPr>
          <w:rFonts w:cs="Times New Roman"/>
        </w:rPr>
        <w:t xml:space="preserve">, at para. 187). If defendants were required to prove a lack of indirect international jurisdiction, they would have to disprove each of the six possibilities listed in art. 3168 </w:t>
      </w:r>
      <w:r w:rsidRPr="000357D4">
        <w:rPr>
          <w:rFonts w:cs="Times New Roman"/>
          <w:i/>
        </w:rPr>
        <w:t>C.C.Q</w:t>
      </w:r>
      <w:r w:rsidRPr="000357D4">
        <w:rPr>
          <w:rFonts w:cs="Times New Roman"/>
        </w:rPr>
        <w:t>. That would place them in the awkward position of having to prove a series of negatives.</w:t>
      </w:r>
    </w:p>
    <w:p w:rsidR="00475247" w:rsidRPr="000357D4" w:rsidRDefault="00475247" w:rsidP="00475247">
      <w:pPr>
        <w:pStyle w:val="ParaNoNdepar-AltN"/>
        <w:rPr>
          <w:rFonts w:cs="Times New Roman"/>
        </w:rPr>
      </w:pPr>
      <w:r w:rsidRPr="000357D4">
        <w:rPr>
          <w:rFonts w:cs="Times New Roman"/>
        </w:rPr>
        <w:t xml:space="preserve">In this case, Knight relies on three grounds to establish the jurisdiction of the Utah Court under art. 3168 </w:t>
      </w:r>
      <w:r w:rsidRPr="000357D4">
        <w:rPr>
          <w:rFonts w:cs="Times New Roman"/>
          <w:i/>
        </w:rPr>
        <w:t>C.C.Q.</w:t>
      </w:r>
      <w:r w:rsidRPr="000357D4">
        <w:rPr>
          <w:rFonts w:cs="Times New Roman"/>
        </w:rPr>
        <w:t>, namely the grounds set out in the third, fourth and sixth subparagraphs of that article. I will briefly discuss the first two grounds before turning to the third and main one.</w:t>
      </w:r>
    </w:p>
    <w:p w:rsidR="00475247" w:rsidRPr="000357D4" w:rsidRDefault="00475247" w:rsidP="00475247">
      <w:pPr>
        <w:pStyle w:val="Title2LevelTitre2Niveau"/>
        <w:numPr>
          <w:ilvl w:val="1"/>
          <w:numId w:val="9"/>
        </w:numPr>
        <w:rPr>
          <w:rFonts w:cs="Times New Roman"/>
        </w:rPr>
      </w:pPr>
      <w:r w:rsidRPr="000357D4">
        <w:rPr>
          <w:rFonts w:cs="Times New Roman"/>
        </w:rPr>
        <w:lastRenderedPageBreak/>
        <w:t>Article 3168(3) and (4) C.C.Q.</w:t>
      </w:r>
    </w:p>
    <w:p w:rsidR="00475247" w:rsidRPr="000357D4" w:rsidRDefault="00475247" w:rsidP="00475247">
      <w:pPr>
        <w:pStyle w:val="ParaNoNdepar-AltN"/>
        <w:rPr>
          <w:rFonts w:cs="Times New Roman"/>
        </w:rPr>
      </w:pPr>
      <w:r w:rsidRPr="000357D4">
        <w:rPr>
          <w:rFonts w:cs="Times New Roman"/>
        </w:rPr>
        <w:t>Article 3168(3) </w:t>
      </w:r>
      <w:r w:rsidRPr="000357D4">
        <w:rPr>
          <w:rFonts w:cs="Times New Roman"/>
          <w:i/>
        </w:rPr>
        <w:t>C.C.Q.</w:t>
      </w:r>
      <w:r w:rsidRPr="000357D4">
        <w:rPr>
          <w:rFonts w:cs="Times New Roman"/>
        </w:rPr>
        <w:t xml:space="preserve"> provides that the jurisdiction of a foreign authority is recognized in Quebec if both the injury and the fault that gave rise</w:t>
      </w:r>
      <w:r w:rsidR="007D3FFC">
        <w:rPr>
          <w:rFonts w:cs="Times New Roman"/>
        </w:rPr>
        <w:t xml:space="preserve"> to the injury occurred in the s</w:t>
      </w:r>
      <w:r w:rsidRPr="000357D4">
        <w:rPr>
          <w:rFonts w:cs="Times New Roman"/>
        </w:rPr>
        <w:t>tate where the decision was rendered. For its part, art. 3168(4) </w:t>
      </w:r>
      <w:r w:rsidRPr="000357D4">
        <w:rPr>
          <w:rFonts w:cs="Times New Roman"/>
          <w:i/>
        </w:rPr>
        <w:t>C.C.Q.</w:t>
      </w:r>
      <w:r w:rsidRPr="000357D4">
        <w:rPr>
          <w:rFonts w:cs="Times New Roman"/>
        </w:rPr>
        <w:t xml:space="preserve"> states that a foreign authority’s jurisdiction is recognized where its decision concerns “obligations arising from a contract [that] were to be performed in that State”. </w:t>
      </w:r>
    </w:p>
    <w:p w:rsidR="00475247" w:rsidRPr="000357D4" w:rsidRDefault="00475247" w:rsidP="00475247">
      <w:pPr>
        <w:pStyle w:val="ParaNoNdepar-AltN"/>
        <w:keepNext/>
        <w:rPr>
          <w:rFonts w:cs="Times New Roman"/>
        </w:rPr>
      </w:pPr>
      <w:r w:rsidRPr="000357D4">
        <w:rPr>
          <w:rFonts w:cs="Times New Roman"/>
        </w:rPr>
        <w:t xml:space="preserve">In a short </w:t>
      </w:r>
      <w:r w:rsidRPr="000357D4">
        <w:rPr>
          <w:rFonts w:cs="Times New Roman"/>
          <w:i/>
        </w:rPr>
        <w:t>obiter</w:t>
      </w:r>
      <w:r w:rsidRPr="000357D4">
        <w:rPr>
          <w:rFonts w:cs="Times New Roman"/>
        </w:rPr>
        <w:t xml:space="preserve">, the Superior Court found that these two subparagraphs “could” justify the recognition of the Utah Court’s jurisdiction because “the acceptance of the </w:t>
      </w:r>
      <w:r w:rsidRPr="000357D4">
        <w:rPr>
          <w:rFonts w:cs="Times New Roman"/>
          <w:u w:val="single"/>
        </w:rPr>
        <w:t>alleged</w:t>
      </w:r>
      <w:r w:rsidRPr="000357D4">
        <w:rPr>
          <w:rFonts w:cs="Times New Roman"/>
        </w:rPr>
        <w:t xml:space="preserve"> promise to pay by [Mr.] Barer was received in Utah and that same was to be performed in that state” (Sup. Ct. reasons, at para. 20 (emphasis added)). It is unclear whether the Court of Appeal agreed with this aspect of the trial judgment. In my view, Knight did not meet its burden of proof in this regard, and this suffices to conclude that it cannot rely on these two grounds here. </w:t>
      </w:r>
    </w:p>
    <w:p w:rsidR="00475247" w:rsidRPr="000357D4" w:rsidRDefault="00475247" w:rsidP="00475247">
      <w:pPr>
        <w:pStyle w:val="ParaNoNdepar-AltN"/>
        <w:keepNext/>
        <w:rPr>
          <w:rFonts w:cs="Times New Roman"/>
        </w:rPr>
      </w:pPr>
      <w:r w:rsidRPr="000357D4">
        <w:rPr>
          <w:rFonts w:cs="Times New Roman"/>
        </w:rPr>
        <w:t>In support of its position, Knight argues mainly that in view of art. 3158</w:t>
      </w:r>
      <w:r w:rsidRPr="000357D4">
        <w:rPr>
          <w:rFonts w:cs="Times New Roman"/>
          <w:i/>
        </w:rPr>
        <w:t xml:space="preserve"> C.C.Q</w:t>
      </w:r>
      <w:r w:rsidRPr="000357D4">
        <w:rPr>
          <w:rFonts w:cs="Times New Roman"/>
        </w:rPr>
        <w:t>., Quebec courts cannot verify whether there was a promise to pay or whether Mr. Barer, under the alter ego doctrine, was personally bound by the contract between Knight and BEC</w:t>
      </w:r>
      <w:r w:rsidRPr="000357D4">
        <w:rPr>
          <w:rFonts w:cs="Times New Roman"/>
          <w:szCs w:val="24"/>
        </w:rPr>
        <w:t xml:space="preserve">. According to Knight, this was already decided by the Utah Court, </w:t>
      </w:r>
      <w:r w:rsidRPr="000357D4">
        <w:rPr>
          <w:rFonts w:cs="Times New Roman"/>
          <w:szCs w:val="24"/>
        </w:rPr>
        <w:lastRenderedPageBreak/>
        <w:t xml:space="preserve">and </w:t>
      </w:r>
      <w:r w:rsidRPr="000357D4">
        <w:rPr>
          <w:rFonts w:cs="Times New Roman"/>
        </w:rPr>
        <w:t xml:space="preserve">Quebec courts should refrain from questioning the merits of the Utah Decision. </w:t>
      </w:r>
      <w:r w:rsidRPr="000357D4">
        <w:rPr>
          <w:rFonts w:cs="Times New Roman"/>
          <w:szCs w:val="24"/>
        </w:rPr>
        <w:t xml:space="preserve">This position is flawed for three reasons. </w:t>
      </w:r>
    </w:p>
    <w:p w:rsidR="00475247" w:rsidRPr="000357D4" w:rsidRDefault="00475247" w:rsidP="00475247">
      <w:pPr>
        <w:pStyle w:val="ParaNoNdepar-AltN"/>
        <w:keepNext/>
        <w:rPr>
          <w:rFonts w:cs="Times New Roman"/>
        </w:rPr>
      </w:pPr>
      <w:r w:rsidRPr="000357D4">
        <w:rPr>
          <w:rFonts w:cs="Times New Roman"/>
          <w:szCs w:val="24"/>
        </w:rPr>
        <w:t>First, Knight relies on the Utah Court’s preliminary decision denying Mr. Barer’s motion to dismiss in order to establish a basis for recognizing the Utah Court’s jurisdiction. However, that decision was not final, and is therefore</w:t>
      </w:r>
      <w:r w:rsidRPr="000357D4">
        <w:rPr>
          <w:rFonts w:cs="Times New Roman"/>
        </w:rPr>
        <w:t xml:space="preserve"> not recognizable in Quebec pursuant to art. 3155(2) </w:t>
      </w:r>
      <w:r w:rsidRPr="000357D4">
        <w:rPr>
          <w:rFonts w:cs="Times New Roman"/>
          <w:i/>
        </w:rPr>
        <w:t>C.C.Q.</w:t>
      </w:r>
      <w:r w:rsidRPr="000357D4">
        <w:rPr>
          <w:rFonts w:cs="Times New Roman"/>
        </w:rPr>
        <w:t xml:space="preserve"> In addition, in this case, </w:t>
      </w:r>
      <w:r w:rsidRPr="000357D4">
        <w:rPr>
          <w:rFonts w:cs="Times New Roman"/>
          <w:szCs w:val="24"/>
        </w:rPr>
        <w:t xml:space="preserve">Knight seeks recognition of the Utah Decision, namely the final default judgment rendered against Mr. Barer, not the preliminary decision on Mr. Barer’s motion to dismiss. It is only that default judgment that is contemplated by art. 3158 </w:t>
      </w:r>
      <w:r w:rsidRPr="000357D4">
        <w:rPr>
          <w:rFonts w:cs="Times New Roman"/>
          <w:i/>
          <w:szCs w:val="24"/>
        </w:rPr>
        <w:t>C.C.Q.</w:t>
      </w:r>
      <w:r w:rsidRPr="000357D4">
        <w:rPr>
          <w:rFonts w:cs="Times New Roman"/>
          <w:szCs w:val="24"/>
        </w:rPr>
        <w:t>, and no reasons were provided in support of it. It is simply an order to pay a sum of money, nothing more.</w:t>
      </w:r>
      <w:r w:rsidRPr="000357D4">
        <w:rPr>
          <w:rFonts w:cs="Times New Roman"/>
        </w:rPr>
        <w:t xml:space="preserve"> Finally, the Utah Court’s </w:t>
      </w:r>
      <w:r w:rsidRPr="000357D4">
        <w:rPr>
          <w:rFonts w:cs="Times New Roman"/>
          <w:i/>
        </w:rPr>
        <w:t xml:space="preserve">prima facie </w:t>
      </w:r>
      <w:r w:rsidRPr="000357D4">
        <w:rPr>
          <w:rFonts w:cs="Times New Roman"/>
        </w:rPr>
        <w:t xml:space="preserve">findings in its judgment dismissing Mr. Barer’s preliminary motion were </w:t>
      </w:r>
      <w:r w:rsidRPr="000357D4">
        <w:rPr>
          <w:rFonts w:cs="Times New Roman"/>
          <w:szCs w:val="24"/>
        </w:rPr>
        <w:t xml:space="preserve">based on allegations deemed to be true and were made for the sole purpose of deciding whether to </w:t>
      </w:r>
      <w:r w:rsidRPr="000357D4">
        <w:rPr>
          <w:rFonts w:cs="Times New Roman"/>
        </w:rPr>
        <w:t xml:space="preserve">allow the case to proceed to trial. </w:t>
      </w:r>
    </w:p>
    <w:p w:rsidR="00475247" w:rsidRPr="000357D4" w:rsidRDefault="00475247" w:rsidP="00475247">
      <w:pPr>
        <w:pStyle w:val="ParaNoNdepar-AltN"/>
        <w:rPr>
          <w:rFonts w:cs="Times New Roman"/>
        </w:rPr>
      </w:pPr>
      <w:r w:rsidRPr="000357D4">
        <w:rPr>
          <w:rFonts w:cs="Times New Roman"/>
        </w:rPr>
        <w:t xml:space="preserve">To be clear, the fact that the Utah Decision was a default judgment is not a reason to refrain from recognizing and enforcing it in Quebec. Foreign default judgments can be recognized in Quebec on the same footing as other decisions, as long as the requirements of arts. 3156 </w:t>
      </w:r>
      <w:r w:rsidRPr="000357D4">
        <w:rPr>
          <w:rFonts w:cs="Times New Roman"/>
          <w:i/>
        </w:rPr>
        <w:t>C.C.</w:t>
      </w:r>
      <w:r w:rsidRPr="000357D4">
        <w:rPr>
          <w:rFonts w:cs="Times New Roman"/>
          <w:i/>
          <w:szCs w:val="24"/>
        </w:rPr>
        <w:t>Q</w:t>
      </w:r>
      <w:r w:rsidR="007B7FC9">
        <w:rPr>
          <w:rFonts w:cs="Times New Roman"/>
          <w:i/>
          <w:szCs w:val="24"/>
        </w:rPr>
        <w:t>.</w:t>
      </w:r>
      <w:r w:rsidRPr="000357D4">
        <w:rPr>
          <w:rFonts w:cs="Times New Roman"/>
          <w:i/>
          <w:szCs w:val="24"/>
        </w:rPr>
        <w:t xml:space="preserve"> </w:t>
      </w:r>
      <w:r w:rsidRPr="000357D4">
        <w:rPr>
          <w:rFonts w:cs="Times New Roman"/>
          <w:szCs w:val="24"/>
        </w:rPr>
        <w:t xml:space="preserve">and 786 para. 2 of the former </w:t>
      </w:r>
      <w:r w:rsidRPr="000357D4">
        <w:rPr>
          <w:rFonts w:cs="Times New Roman"/>
          <w:i/>
          <w:szCs w:val="24"/>
        </w:rPr>
        <w:t xml:space="preserve">C.C.P. </w:t>
      </w:r>
      <w:r w:rsidRPr="000357D4">
        <w:rPr>
          <w:rFonts w:cs="Times New Roman"/>
          <w:szCs w:val="24"/>
        </w:rPr>
        <w:t xml:space="preserve">(now art. 508 para. 2 of the new </w:t>
      </w:r>
      <w:r w:rsidRPr="000357D4">
        <w:rPr>
          <w:rFonts w:cs="Times New Roman"/>
          <w:i/>
          <w:szCs w:val="24"/>
        </w:rPr>
        <w:t>C.C.P.</w:t>
      </w:r>
      <w:r w:rsidRPr="000357D4">
        <w:rPr>
          <w:rFonts w:cs="Times New Roman"/>
          <w:szCs w:val="24"/>
        </w:rPr>
        <w:t>) are met</w:t>
      </w:r>
      <w:r w:rsidRPr="000357D4">
        <w:rPr>
          <w:rFonts w:cs="Times New Roman"/>
          <w:i/>
          <w:szCs w:val="24"/>
        </w:rPr>
        <w:t xml:space="preserve"> </w:t>
      </w:r>
      <w:r w:rsidRPr="000357D4">
        <w:rPr>
          <w:rFonts w:cs="Times New Roman"/>
          <w:szCs w:val="24"/>
        </w:rPr>
        <w:t>(</w:t>
      </w:r>
      <w:r w:rsidRPr="000357D4">
        <w:rPr>
          <w:rFonts w:cs="Times New Roman"/>
          <w:i/>
          <w:szCs w:val="24"/>
        </w:rPr>
        <w:t>Yousuf</w:t>
      </w:r>
      <w:r w:rsidRPr="000357D4">
        <w:rPr>
          <w:rFonts w:cs="Times New Roman"/>
          <w:szCs w:val="24"/>
        </w:rPr>
        <w:t xml:space="preserve">, at paras. 17-19; see also, under the common law, </w:t>
      </w:r>
      <w:r w:rsidRPr="000357D4">
        <w:rPr>
          <w:rFonts w:cs="Times New Roman"/>
          <w:i/>
          <w:szCs w:val="24"/>
        </w:rPr>
        <w:t>Beals v. Saldanha</w:t>
      </w:r>
      <w:r w:rsidRPr="000357D4">
        <w:rPr>
          <w:rFonts w:cs="Times New Roman"/>
          <w:szCs w:val="24"/>
        </w:rPr>
        <w:t xml:space="preserve">, 2003 SCC 72, [2003] 3 S.C.R. 416, at para. 31). It is also not a requirement </w:t>
      </w:r>
      <w:r w:rsidRPr="000357D4">
        <w:rPr>
          <w:rFonts w:cs="Times New Roman"/>
          <w:i/>
          <w:szCs w:val="24"/>
        </w:rPr>
        <w:t xml:space="preserve">per se </w:t>
      </w:r>
      <w:r w:rsidRPr="000357D4">
        <w:rPr>
          <w:rFonts w:cs="Times New Roman"/>
          <w:szCs w:val="24"/>
        </w:rPr>
        <w:t xml:space="preserve">that the foreign decision be supported by reasons (G. Goldstein, “Principes généraux et conditions générales de reconnaissance et </w:t>
      </w:r>
      <w:r w:rsidRPr="000357D4">
        <w:rPr>
          <w:rFonts w:cs="Times New Roman"/>
          <w:szCs w:val="24"/>
        </w:rPr>
        <w:lastRenderedPageBreak/>
        <w:t>d’exécution”</w:t>
      </w:r>
      <w:r w:rsidR="00830E5F">
        <w:rPr>
          <w:rFonts w:cs="Times New Roman"/>
          <w:szCs w:val="24"/>
        </w:rPr>
        <w:t>,</w:t>
      </w:r>
      <w:r w:rsidRPr="000357D4">
        <w:rPr>
          <w:rFonts w:cs="Times New Roman"/>
          <w:szCs w:val="24"/>
        </w:rPr>
        <w:t xml:space="preserve"> in </w:t>
      </w:r>
      <w:r w:rsidRPr="000357D4">
        <w:rPr>
          <w:rFonts w:cs="Times New Roman"/>
          <w:i/>
          <w:szCs w:val="24"/>
        </w:rPr>
        <w:t xml:space="preserve">JurisClasseur Québec — Droit international privé </w:t>
      </w:r>
      <w:r w:rsidRPr="000357D4">
        <w:rPr>
          <w:rFonts w:cs="Times New Roman"/>
          <w:szCs w:val="24"/>
        </w:rPr>
        <w:t xml:space="preserve">(loose-leaf), by P.-C. Lafond, ed., fasc. 10, at para. 71; </w:t>
      </w:r>
      <w:r w:rsidRPr="000357D4">
        <w:rPr>
          <w:rFonts w:cs="Times New Roman"/>
          <w:i/>
          <w:szCs w:val="24"/>
        </w:rPr>
        <w:t>Society of Lloyd’s v. Alper</w:t>
      </w:r>
      <w:r w:rsidRPr="000357D4">
        <w:rPr>
          <w:rFonts w:cs="Times New Roman"/>
          <w:szCs w:val="24"/>
        </w:rPr>
        <w:t>, 2006 QCCS 1203, at paras. 82-87 (CanLII)).</w:t>
      </w:r>
    </w:p>
    <w:p w:rsidR="00475247" w:rsidRPr="000357D4" w:rsidRDefault="00475247" w:rsidP="00475247">
      <w:pPr>
        <w:pStyle w:val="ParaNoNdepar-AltN"/>
        <w:rPr>
          <w:rFonts w:cs="Times New Roman"/>
        </w:rPr>
      </w:pPr>
      <w:r w:rsidRPr="000357D4">
        <w:rPr>
          <w:rFonts w:cs="Times New Roman"/>
        </w:rPr>
        <w:t xml:space="preserve">Still, Knight could not merely rely on the allegations in its own proceedings before the Utah Court in order to establish that court’s jurisdiction over Mr. Barer according to the rules of the </w:t>
      </w:r>
      <w:r w:rsidRPr="000357D4">
        <w:rPr>
          <w:rFonts w:cs="Times New Roman"/>
          <w:i/>
        </w:rPr>
        <w:t>Civil Code</w:t>
      </w:r>
      <w:r w:rsidRPr="000357D4">
        <w:rPr>
          <w:rFonts w:cs="Times New Roman"/>
        </w:rPr>
        <w:t>. It had to adduce evidence before the Quebec enforcing court to meet its burden of establishing the grounds for recognition of the foreign authority’s jurisdiction listed in art. 3168 </w:t>
      </w:r>
      <w:r w:rsidRPr="000357D4">
        <w:rPr>
          <w:rFonts w:cs="Times New Roman"/>
          <w:i/>
        </w:rPr>
        <w:t xml:space="preserve">C.C.Q. </w:t>
      </w:r>
      <w:r w:rsidRPr="000357D4">
        <w:rPr>
          <w:rFonts w:cs="Times New Roman"/>
        </w:rPr>
        <w:t>upon which it was relying.</w:t>
      </w:r>
      <w:r w:rsidRPr="000357D4">
        <w:rPr>
          <w:rFonts w:cs="Times New Roman"/>
          <w:i/>
        </w:rPr>
        <w:t xml:space="preserve"> </w:t>
      </w:r>
      <w:r w:rsidRPr="000357D4">
        <w:rPr>
          <w:rFonts w:cs="Times New Roman"/>
        </w:rPr>
        <w:t>As previously mentioned, an</w:t>
      </w:r>
      <w:r w:rsidRPr="000357D4">
        <w:rPr>
          <w:rFonts w:cs="Times New Roman"/>
          <w:i/>
        </w:rPr>
        <w:t xml:space="preserve"> </w:t>
      </w:r>
      <w:r w:rsidRPr="000357D4">
        <w:rPr>
          <w:rFonts w:cs="Times New Roman"/>
        </w:rPr>
        <w:t>application for recognition and enforcement “is a judicial demand that gives rise to an adversarial relationship to which the general rules of civil procedure apply” (</w:t>
      </w:r>
      <w:r w:rsidRPr="000357D4">
        <w:rPr>
          <w:rFonts w:cs="Times New Roman"/>
          <w:i/>
        </w:rPr>
        <w:t>Kuwait Airways</w:t>
      </w:r>
      <w:r w:rsidRPr="000357D4">
        <w:rPr>
          <w:rFonts w:cs="Times New Roman"/>
        </w:rPr>
        <w:t xml:space="preserve">, at para. 20). In this context, the parties are not exempted from the requirement imposed by art. 2803 </w:t>
      </w:r>
      <w:r w:rsidRPr="000357D4">
        <w:rPr>
          <w:rFonts w:cs="Times New Roman"/>
          <w:i/>
        </w:rPr>
        <w:t>C.C.Q.</w:t>
      </w:r>
      <w:r w:rsidRPr="000357D4">
        <w:rPr>
          <w:rFonts w:cs="Times New Roman"/>
        </w:rPr>
        <w:t xml:space="preserve"> The applicant must prove the facts on which its right to recognition and enforcement of the foreign decision is based. It is the role of the Quebec enforcing court to look at that evidence to ensure that the foreign authority had jurisdiction under the </w:t>
      </w:r>
      <w:r w:rsidRPr="000357D4">
        <w:rPr>
          <w:rFonts w:cs="Times New Roman"/>
          <w:szCs w:val="24"/>
        </w:rPr>
        <w:t xml:space="preserve">rules of the </w:t>
      </w:r>
      <w:r w:rsidRPr="000357D4">
        <w:rPr>
          <w:rFonts w:cs="Times New Roman"/>
          <w:i/>
          <w:szCs w:val="24"/>
        </w:rPr>
        <w:t>Civil Code</w:t>
      </w:r>
      <w:r w:rsidRPr="000357D4">
        <w:rPr>
          <w:rFonts w:cs="Times New Roman"/>
          <w:szCs w:val="24"/>
        </w:rPr>
        <w:t xml:space="preserve"> (</w:t>
      </w:r>
      <w:r w:rsidRPr="000357D4">
        <w:rPr>
          <w:rFonts w:cs="Times New Roman"/>
          <w:i/>
          <w:szCs w:val="24"/>
        </w:rPr>
        <w:t>Heerema</w:t>
      </w:r>
      <w:r w:rsidRPr="000357D4">
        <w:rPr>
          <w:rFonts w:cs="Times New Roman"/>
          <w:szCs w:val="24"/>
        </w:rPr>
        <w:t xml:space="preserve">, at para. 15; </w:t>
      </w:r>
      <w:r w:rsidRPr="000357D4">
        <w:rPr>
          <w:rFonts w:cs="Times New Roman"/>
          <w:i/>
          <w:szCs w:val="24"/>
        </w:rPr>
        <w:t>Zimmermann</w:t>
      </w:r>
      <w:r w:rsidRPr="000357D4">
        <w:rPr>
          <w:rFonts w:cs="Times New Roman"/>
          <w:szCs w:val="24"/>
        </w:rPr>
        <w:t xml:space="preserve">, at para. 13; </w:t>
      </w:r>
      <w:r w:rsidRPr="000357D4">
        <w:rPr>
          <w:rFonts w:cs="Times New Roman"/>
          <w:i/>
          <w:szCs w:val="24"/>
        </w:rPr>
        <w:t>Mutual Trust</w:t>
      </w:r>
      <w:r w:rsidRPr="000357D4">
        <w:rPr>
          <w:rFonts w:cs="Times New Roman"/>
          <w:szCs w:val="24"/>
        </w:rPr>
        <w:t xml:space="preserve">, at p. </w:t>
      </w:r>
      <w:r w:rsidR="00E36A36">
        <w:rPr>
          <w:rFonts w:cs="Times New Roman"/>
          <w:szCs w:val="24"/>
        </w:rPr>
        <w:t>348</w:t>
      </w:r>
      <w:r w:rsidRPr="000357D4">
        <w:rPr>
          <w:rFonts w:cs="Times New Roman"/>
          <w:szCs w:val="24"/>
        </w:rPr>
        <w:t>).</w:t>
      </w:r>
    </w:p>
    <w:p w:rsidR="00475247" w:rsidRPr="000357D4" w:rsidRDefault="00475247" w:rsidP="00475247">
      <w:pPr>
        <w:pStyle w:val="ParaNoNdepar-AltN"/>
        <w:rPr>
          <w:rFonts w:cs="Times New Roman"/>
        </w:rPr>
      </w:pPr>
      <w:r w:rsidRPr="000357D4">
        <w:rPr>
          <w:rFonts w:cs="Times New Roman"/>
        </w:rPr>
        <w:t xml:space="preserve">In </w:t>
      </w:r>
      <w:r w:rsidRPr="000357D4">
        <w:rPr>
          <w:rFonts w:cs="Times New Roman"/>
          <w:i/>
        </w:rPr>
        <w:t>Zimmermann</w:t>
      </w:r>
      <w:r w:rsidRPr="000357D4">
        <w:rPr>
          <w:rFonts w:cs="Times New Roman"/>
        </w:rPr>
        <w:t xml:space="preserve">, which coincidentally also involved Mr. Barer and his companies, the Quebec Court of Appeal refused to recognize and enforce against Mr. Barer personally a default judgment rendered by the United States District Court for the District of Vermont against him and BEC. As in the present case, the party seeking recognition argued that the foreign authority had accepted that BEC was Mr. </w:t>
      </w:r>
      <w:r w:rsidRPr="000357D4">
        <w:rPr>
          <w:rFonts w:cs="Times New Roman"/>
        </w:rPr>
        <w:lastRenderedPageBreak/>
        <w:t>Barer’s alter ego and that Quebec courts could not re-examine that finding. The Court of Appeal rightly rejected that argument and held that the trial judge had not erred in requiring that evidence be adduced to prove the facts constituting the basis for recognition of the Vermont court’s jurisdiction (</w:t>
      </w:r>
      <w:r w:rsidRPr="000357D4">
        <w:rPr>
          <w:rFonts w:cs="Times New Roman"/>
          <w:i/>
        </w:rPr>
        <w:t>Zimmermann</w:t>
      </w:r>
      <w:r w:rsidRPr="000357D4">
        <w:rPr>
          <w:rFonts w:cs="Times New Roman"/>
        </w:rPr>
        <w:t>, at para. 20). Because the party seeking recognition had not adduced evidence that justified lifting the corporate veil, the Court of Appeal refused to recognize the Vermont court’s jurisdiction over Mr. Barer personally under art. 3168(4) </w:t>
      </w:r>
      <w:r w:rsidRPr="000357D4">
        <w:rPr>
          <w:rFonts w:cs="Times New Roman"/>
          <w:i/>
        </w:rPr>
        <w:t>C.C.Q.</w:t>
      </w:r>
      <w:r w:rsidRPr="000357D4">
        <w:rPr>
          <w:rFonts w:cs="Times New Roman"/>
        </w:rPr>
        <w:t>, as only BEC was a party to the contract involved.</w:t>
      </w:r>
    </w:p>
    <w:p w:rsidR="00475247" w:rsidRPr="000357D4" w:rsidRDefault="00475247" w:rsidP="00475247">
      <w:pPr>
        <w:pStyle w:val="ParaNoNdepar-AltN"/>
        <w:rPr>
          <w:rFonts w:cs="Times New Roman"/>
        </w:rPr>
      </w:pPr>
      <w:r w:rsidRPr="000357D4">
        <w:rPr>
          <w:rFonts w:cs="Times New Roman"/>
        </w:rPr>
        <w:t xml:space="preserve">The trial judge below distinguished the present case from </w:t>
      </w:r>
      <w:r w:rsidRPr="000357D4">
        <w:rPr>
          <w:rFonts w:cs="Times New Roman"/>
          <w:i/>
        </w:rPr>
        <w:t xml:space="preserve">Zimmermann </w:t>
      </w:r>
      <w:r w:rsidRPr="000357D4">
        <w:rPr>
          <w:rFonts w:cs="Times New Roman"/>
        </w:rPr>
        <w:t xml:space="preserve">on the basis that “the proof made before the Utah Court for the Motion to dismiss as referred to in the judgment, Exhibit P-4.5, . . . constitutes sufficient proof under Quebec law that the requirements to grant jurisdiction to the Utah Court over [Mr.] Barer [were] valid” (Sup. Ct. reasons, at para. 17). With respect, I find that there are two problems with this reasoning. First, as explained, the current proceedings are concerned with the final Utah Decision, not the preliminary decision. The trial judge’s analysis was therefore predicated on the wrong decision. Second, the judge gave undue conclusory effects to the </w:t>
      </w:r>
      <w:r w:rsidRPr="000357D4">
        <w:rPr>
          <w:rFonts w:cs="Times New Roman"/>
          <w:i/>
        </w:rPr>
        <w:t xml:space="preserve">prima facie </w:t>
      </w:r>
      <w:r w:rsidRPr="000357D4">
        <w:rPr>
          <w:rFonts w:cs="Times New Roman"/>
        </w:rPr>
        <w:t>findings made by the Utah Court in its decision denying Mr. Barer’s motion. Quebec enforcing courts are required to look at issues that may have been settled in the foreign decision inasmuch as it is necessary to be satisfied that the criteria for recognition and enforcement provided in Title Four are met, notably the grounds for recognition of foreign authorities’ jurisdiction.</w:t>
      </w:r>
    </w:p>
    <w:p w:rsidR="00475247" w:rsidRPr="000357D4" w:rsidRDefault="00475247" w:rsidP="00475247">
      <w:pPr>
        <w:pStyle w:val="ParaNoNdepar-AltN"/>
        <w:rPr>
          <w:rFonts w:cs="Times New Roman"/>
        </w:rPr>
      </w:pPr>
      <w:r w:rsidRPr="000357D4">
        <w:rPr>
          <w:rFonts w:cs="Times New Roman"/>
        </w:rPr>
        <w:lastRenderedPageBreak/>
        <w:t>Evidence to that effect was therefore required here, and Knight failed to provide any with regard to either art. 3168(3) or art. 3168(4) insofar as Mr. Barer was personally concerned. The exhibits it filed before the Superior Court were essentially limited to documents reflecting the progress of the proceedings in Utah (P-2, P-2.1, P-2.2, P-2.3, P-3, P-4.1, P-4.2, P-4.3, P-4.4, P-4.5, P-5, P-7, P-8, P-9, P-10). The three remaining exhibits were a report of the Enterprise Registrar of Quebec (P-1), a currency converter report (P-6) and a table explaining the calculation of interest (P-11). None of these exhibits support a finding that Quebec courts should recognize the Utah Court’s jurisdiction over Mr. Barer under art. 3168(3) or (4) </w:t>
      </w:r>
      <w:r w:rsidRPr="000357D4" w:rsidDel="00EC1320">
        <w:rPr>
          <w:rFonts w:cs="Times New Roman"/>
          <w:i/>
        </w:rPr>
        <w:t>C.C.Q.</w:t>
      </w:r>
      <w:r w:rsidRPr="000357D4">
        <w:rPr>
          <w:rFonts w:cs="Times New Roman"/>
        </w:rPr>
        <w:t xml:space="preserve"> Accordingly, the Superior Court could not, on this record, recognize the Utah Court’s jurisdiction under either of those subparagraphs. </w:t>
      </w:r>
    </w:p>
    <w:p w:rsidR="00475247" w:rsidRPr="000357D4" w:rsidRDefault="00475247" w:rsidP="00475247">
      <w:pPr>
        <w:pStyle w:val="ParaNoNdepar-AltN"/>
        <w:rPr>
          <w:rFonts w:cs="Times New Roman"/>
        </w:rPr>
      </w:pPr>
      <w:r w:rsidRPr="000357D4">
        <w:rPr>
          <w:rFonts w:cs="Times New Roman"/>
        </w:rPr>
        <w:t>This brings me to the third ground for recognition relied on by Knight and considered by the trial judge, namely submission to jurisdiction under art. 3168(6) </w:t>
      </w:r>
      <w:r w:rsidRPr="000357D4">
        <w:rPr>
          <w:rFonts w:cs="Times New Roman"/>
          <w:i/>
        </w:rPr>
        <w:t>C.C.Q.</w:t>
      </w:r>
      <w:r w:rsidRPr="000357D4">
        <w:rPr>
          <w:rFonts w:cs="Times New Roman"/>
        </w:rPr>
        <w:t xml:space="preserve"> On this ground, though, I consider that the lower courts were justified to conclude as they did. As stated, a single ground suffices to recognize jurisdiction </w:t>
      </w:r>
      <w:r w:rsidRPr="000357D4">
        <w:rPr>
          <w:rFonts w:cs="Times New Roman"/>
          <w:szCs w:val="24"/>
        </w:rPr>
        <w:t xml:space="preserve">(Emanuelli (2011), at No. 290; </w:t>
      </w:r>
      <w:r w:rsidRPr="000357D4">
        <w:rPr>
          <w:rFonts w:cs="Times New Roman"/>
          <w:i/>
        </w:rPr>
        <w:t>Hocking</w:t>
      </w:r>
      <w:r w:rsidRPr="000357D4">
        <w:rPr>
          <w:rFonts w:cs="Times New Roman"/>
        </w:rPr>
        <w:t>, at para. 187</w:t>
      </w:r>
      <w:r w:rsidRPr="000357D4">
        <w:rPr>
          <w:rFonts w:cs="Times New Roman"/>
          <w:szCs w:val="24"/>
        </w:rPr>
        <w:t>)</w:t>
      </w:r>
      <w:r w:rsidRPr="000357D4">
        <w:rPr>
          <w:rFonts w:cs="Times New Roman"/>
        </w:rPr>
        <w:t xml:space="preserve">. </w:t>
      </w:r>
    </w:p>
    <w:p w:rsidR="00475247" w:rsidRPr="000357D4" w:rsidRDefault="00475247" w:rsidP="00475247">
      <w:pPr>
        <w:pStyle w:val="Title2LevelTitre2Niveau"/>
        <w:numPr>
          <w:ilvl w:val="1"/>
          <w:numId w:val="9"/>
        </w:numPr>
        <w:rPr>
          <w:rFonts w:cs="Times New Roman"/>
        </w:rPr>
      </w:pPr>
      <w:r w:rsidRPr="000357D4">
        <w:rPr>
          <w:rFonts w:cs="Times New Roman"/>
        </w:rPr>
        <w:t>Article 3168(6) C.C.Q.</w:t>
      </w:r>
    </w:p>
    <w:p w:rsidR="00475247" w:rsidRPr="000357D4" w:rsidRDefault="00475247" w:rsidP="00475247">
      <w:pPr>
        <w:pStyle w:val="ParaNoNdepar-AltN"/>
        <w:rPr>
          <w:rFonts w:cs="Times New Roman"/>
        </w:rPr>
      </w:pPr>
      <w:r w:rsidRPr="000357D4">
        <w:rPr>
          <w:rFonts w:cs="Times New Roman"/>
        </w:rPr>
        <w:t xml:space="preserve">Submission has long been recognized in Quebec case law as a basis for a court’s jurisdiction; once a party has submitted to a court’s jurisdiction, the party can no longer challenge it (see </w:t>
      </w:r>
      <w:r w:rsidRPr="000357D4">
        <w:rPr>
          <w:rFonts w:cs="Times New Roman"/>
          <w:i/>
        </w:rPr>
        <w:t>Vaughan v. Campbell </w:t>
      </w:r>
      <w:r w:rsidRPr="000357D4">
        <w:rPr>
          <w:rFonts w:cs="Times New Roman"/>
        </w:rPr>
        <w:t>(1855), 5 L.C. Rep. 431 (Sup. Ct.</w:t>
      </w:r>
      <w:r w:rsidR="00087CB4">
        <w:rPr>
          <w:rFonts w:cs="Times New Roman"/>
        </w:rPr>
        <w:t>)</w:t>
      </w:r>
      <w:r w:rsidRPr="000357D4">
        <w:rPr>
          <w:rFonts w:cs="Times New Roman"/>
        </w:rPr>
        <w:t xml:space="preserve">; see also G. Goldstein and J. A. Talpis, </w:t>
      </w:r>
      <w:r w:rsidRPr="000357D4">
        <w:rPr>
          <w:rFonts w:cs="Times New Roman"/>
          <w:i/>
        </w:rPr>
        <w:t xml:space="preserve">L’effet au Québec des jugements étrangers en </w:t>
      </w:r>
      <w:r w:rsidRPr="000357D4">
        <w:rPr>
          <w:rFonts w:cs="Times New Roman"/>
          <w:i/>
        </w:rPr>
        <w:lastRenderedPageBreak/>
        <w:t>matière de droits patrimoniaux</w:t>
      </w:r>
      <w:r w:rsidRPr="000357D4">
        <w:rPr>
          <w:rFonts w:cs="Times New Roman"/>
        </w:rPr>
        <w:t xml:space="preserve"> (1991), at p. 117; G. Goldstein and E. Groffier, </w:t>
      </w:r>
      <w:r w:rsidRPr="000357D4">
        <w:rPr>
          <w:rFonts w:cs="Times New Roman"/>
          <w:i/>
        </w:rPr>
        <w:t>Droit international privé</w:t>
      </w:r>
      <w:r w:rsidR="00A3082E">
        <w:rPr>
          <w:rFonts w:cs="Times New Roman"/>
        </w:rPr>
        <w:t>, vol. I</w:t>
      </w:r>
      <w:r w:rsidRPr="000357D4">
        <w:rPr>
          <w:rFonts w:cs="Times New Roman"/>
        </w:rPr>
        <w:t xml:space="preserve">, </w:t>
      </w:r>
      <w:r w:rsidRPr="000357D4">
        <w:rPr>
          <w:rFonts w:cs="Times New Roman"/>
          <w:i/>
        </w:rPr>
        <w:t>Théorie générale</w:t>
      </w:r>
      <w:r w:rsidRPr="000357D4">
        <w:rPr>
          <w:rFonts w:cs="Times New Roman"/>
        </w:rPr>
        <w:t xml:space="preserve"> (1998), at No. 183). The </w:t>
      </w:r>
      <w:r w:rsidRPr="000357D4">
        <w:rPr>
          <w:rFonts w:cs="Times New Roman"/>
          <w:i/>
        </w:rPr>
        <w:t>Civil Code</w:t>
      </w:r>
      <w:r w:rsidRPr="000357D4">
        <w:rPr>
          <w:rFonts w:cs="Times New Roman"/>
        </w:rPr>
        <w:t xml:space="preserve"> now exp</w:t>
      </w:r>
      <w:r w:rsidR="00915A5C">
        <w:rPr>
          <w:rFonts w:cs="Times New Roman"/>
        </w:rPr>
        <w:t>ressly provides in art. 3168(6)</w:t>
      </w:r>
      <w:r w:rsidRPr="000357D4">
        <w:rPr>
          <w:rFonts w:cs="Times New Roman"/>
        </w:rPr>
        <w:t xml:space="preserve"> that the jurisdiction of foreign authorities is recognized when “the defendant has submitted to the jurisdiction of the foreign authorities”.</w:t>
      </w:r>
    </w:p>
    <w:p w:rsidR="00475247" w:rsidRPr="000357D4" w:rsidRDefault="00475247" w:rsidP="00475247">
      <w:pPr>
        <w:pStyle w:val="ParaNoNdepar-AltN"/>
        <w:rPr>
          <w:rFonts w:cs="Times New Roman"/>
        </w:rPr>
      </w:pPr>
      <w:r w:rsidRPr="000357D4">
        <w:rPr>
          <w:rFonts w:cs="Times New Roman"/>
        </w:rPr>
        <w:t xml:space="preserve">The trial judge found that, in accordance with this subparagraph, Mr. Barer had submitted to the Utah Court’s jurisdiction by “raising a </w:t>
      </w:r>
      <w:r w:rsidRPr="000357D4">
        <w:rPr>
          <w:rFonts w:cs="Times New Roman"/>
          <w:i/>
        </w:rPr>
        <w:t>substantive</w:t>
      </w:r>
      <w:r w:rsidRPr="000357D4">
        <w:rPr>
          <w:rFonts w:cs="Times New Roman"/>
        </w:rPr>
        <w:t xml:space="preserve"> issue” in his motion to dismiss (para. 16 (emphasis added)). Although the Court of Appeal dismissed Mr. Barer’s appeal from that decision, we do not know whether the panel hearing the appeal on the merits agreed with this conclusion. I note that the other panel that heard Knight’s application for the summary dismissal of Mr. Barer’s appeal articulated the threshold for submission to jurisdiction slightly differently than the trial judge. It opined that Mr. Barer appeared to have </w:t>
      </w:r>
      <w:r w:rsidRPr="000357D4">
        <w:rPr>
          <w:rFonts w:cs="Times New Roman"/>
          <w:szCs w:val="24"/>
        </w:rPr>
        <w:t>consented to the Utah Court’s jurisdiction as he had raised “</w:t>
      </w:r>
      <w:r w:rsidRPr="000357D4">
        <w:rPr>
          <w:rFonts w:cs="Times New Roman"/>
          <w:i/>
          <w:szCs w:val="24"/>
        </w:rPr>
        <w:t xml:space="preserve">non-jurisdictional </w:t>
      </w:r>
      <w:r w:rsidRPr="000357D4">
        <w:rPr>
          <w:rFonts w:cs="Times New Roman"/>
          <w:szCs w:val="24"/>
        </w:rPr>
        <w:t>grounds” to dismiss Knight’s complaint (C.A. reasons (2016), at para. 3 (emphasis added)).</w:t>
      </w:r>
    </w:p>
    <w:p w:rsidR="00475247" w:rsidRPr="000357D4" w:rsidRDefault="00475247" w:rsidP="00475247">
      <w:pPr>
        <w:pStyle w:val="ParaNoNdepar-AltN"/>
        <w:rPr>
          <w:rFonts w:cs="Times New Roman"/>
        </w:rPr>
      </w:pPr>
      <w:r w:rsidRPr="000357D4">
        <w:rPr>
          <w:rFonts w:cs="Times New Roman"/>
        </w:rPr>
        <w:t xml:space="preserve">Before this Court, Knight argues that Mr. Barer submitted to the Utah Court’s jurisdiction as a result of </w:t>
      </w:r>
      <w:r w:rsidRPr="000357D4">
        <w:rPr>
          <w:rFonts w:cs="Times New Roman"/>
          <w:szCs w:val="24"/>
        </w:rPr>
        <w:t xml:space="preserve">(1) his motion to dismiss; </w:t>
      </w:r>
      <w:r w:rsidRPr="000357D4">
        <w:rPr>
          <w:rFonts w:cs="Times New Roman"/>
        </w:rPr>
        <w:t xml:space="preserve">(2) a motion to extend time to answer or otherwise respond to </w:t>
      </w:r>
      <w:r w:rsidRPr="000357D4">
        <w:rPr>
          <w:rFonts w:cs="Times New Roman"/>
          <w:szCs w:val="24"/>
        </w:rPr>
        <w:t>the complaint; and (3) his subsequent participation in a settlement conference.</w:t>
      </w:r>
      <w:r w:rsidRPr="000357D4">
        <w:rPr>
          <w:rFonts w:cs="Times New Roman"/>
        </w:rPr>
        <w:t xml:space="preserve"> Contrary to the other two grounds, the procedural facts underl</w:t>
      </w:r>
      <w:r w:rsidR="007921E3">
        <w:rPr>
          <w:rFonts w:cs="Times New Roman"/>
        </w:rPr>
        <w:t>ying this claim under art. 3168</w:t>
      </w:r>
      <w:r w:rsidRPr="000357D4">
        <w:rPr>
          <w:rFonts w:cs="Times New Roman"/>
        </w:rPr>
        <w:t>(6) </w:t>
      </w:r>
      <w:r w:rsidRPr="000357D4">
        <w:rPr>
          <w:rFonts w:cs="Times New Roman"/>
          <w:i/>
        </w:rPr>
        <w:t>C.C.Q</w:t>
      </w:r>
      <w:r w:rsidRPr="000357D4">
        <w:rPr>
          <w:rFonts w:cs="Times New Roman"/>
        </w:rPr>
        <w:t xml:space="preserve">. are all supported by the exhibits filed </w:t>
      </w:r>
      <w:r w:rsidRPr="000357D4">
        <w:rPr>
          <w:rFonts w:cs="Times New Roman"/>
        </w:rPr>
        <w:lastRenderedPageBreak/>
        <w:t>before the Superior Court. There are therefore no concerns about Knight’s burden of proof that arise in this regard.</w:t>
      </w:r>
    </w:p>
    <w:p w:rsidR="00475247" w:rsidRPr="000357D4" w:rsidRDefault="00475247" w:rsidP="00475247">
      <w:pPr>
        <w:pStyle w:val="ParaNoNdepar-AltN"/>
        <w:rPr>
          <w:rFonts w:cs="Times New Roman"/>
        </w:rPr>
      </w:pPr>
      <w:r w:rsidRPr="000357D4">
        <w:rPr>
          <w:rFonts w:cs="Times New Roman"/>
        </w:rPr>
        <w:t>I add two clarifications. First, submission to jurisdiction is a question of mixed fact and law (</w:t>
      </w:r>
      <w:r w:rsidRPr="000357D4">
        <w:rPr>
          <w:rFonts w:cs="Times New Roman"/>
          <w:i/>
        </w:rPr>
        <w:t>Natha v. Cook</w:t>
      </w:r>
      <w:r w:rsidRPr="000357D4">
        <w:rPr>
          <w:rFonts w:cs="Times New Roman"/>
        </w:rPr>
        <w:t xml:space="preserve">, 2016 ABCA 100, 616 A.R. 276, at para. 11; </w:t>
      </w:r>
      <w:r w:rsidRPr="000357D4">
        <w:rPr>
          <w:rFonts w:cs="Times New Roman"/>
          <w:i/>
        </w:rPr>
        <w:t>Ward v. Nackawic Mechanical Ltd.</w:t>
      </w:r>
      <w:r w:rsidRPr="000357D4">
        <w:rPr>
          <w:rFonts w:cs="Times New Roman"/>
        </w:rPr>
        <w:t xml:space="preserve">, 2015 NBCA 1, 429 N.B.R. (2d) 228, at para. 15;  </w:t>
      </w:r>
      <w:r w:rsidRPr="000357D4">
        <w:rPr>
          <w:rFonts w:cs="Times New Roman"/>
          <w:i/>
        </w:rPr>
        <w:t>Fleckenstein v. Hutchison</w:t>
      </w:r>
      <w:r w:rsidRPr="000357D4">
        <w:rPr>
          <w:rFonts w:cs="Times New Roman"/>
        </w:rPr>
        <w:t>, 2009 ABCA 320, 460 A.R. 386, at para. 18). Indeed, deciding whether a defendant has submitted to jurisdiction involves applying a legal standard to a set of facts, weighing these facts and drawing inferences (</w:t>
      </w:r>
      <w:r w:rsidRPr="000357D4">
        <w:rPr>
          <w:rFonts w:cs="Times New Roman"/>
          <w:i/>
        </w:rPr>
        <w:t>Housen v. Nikolaisen</w:t>
      </w:r>
      <w:r w:rsidRPr="000357D4">
        <w:rPr>
          <w:rFonts w:cs="Times New Roman"/>
        </w:rPr>
        <w:t>,</w:t>
      </w:r>
      <w:r w:rsidRPr="000357D4">
        <w:rPr>
          <w:rFonts w:cs="Times New Roman"/>
          <w:i/>
        </w:rPr>
        <w:t xml:space="preserve"> </w:t>
      </w:r>
      <w:r w:rsidRPr="000357D4">
        <w:rPr>
          <w:rFonts w:cs="Times New Roman"/>
        </w:rPr>
        <w:t>2002 SCC 33, [2002] 2 S.C.R. 235, at para. 26). As such, the determination that a defendant has submitted to a court’s jurisdiction is not to be overturned absent palpable and overriding error, provided no extricable legal questions have been identified (</w:t>
      </w:r>
      <w:r w:rsidRPr="000357D4">
        <w:rPr>
          <w:rFonts w:cs="Times New Roman"/>
          <w:i/>
        </w:rPr>
        <w:t>Housen</w:t>
      </w:r>
      <w:r w:rsidRPr="000357D4">
        <w:rPr>
          <w:rFonts w:cs="Times New Roman"/>
        </w:rPr>
        <w:t xml:space="preserve">, at para. </w:t>
      </w:r>
      <w:r w:rsidRPr="000357D4">
        <w:rPr>
          <w:rFonts w:cs="Times New Roman"/>
          <w:lang w:val="fr-CA"/>
        </w:rPr>
        <w:t xml:space="preserve">36; </w:t>
      </w:r>
      <w:r w:rsidRPr="000357D4">
        <w:rPr>
          <w:rFonts w:cs="Times New Roman"/>
          <w:i/>
          <w:lang w:val="fr-CA"/>
        </w:rPr>
        <w:t>St-Jean v. Mercier</w:t>
      </w:r>
      <w:r w:rsidRPr="000357D4">
        <w:rPr>
          <w:rFonts w:cs="Times New Roman"/>
          <w:lang w:val="fr-CA"/>
        </w:rPr>
        <w:t xml:space="preserve">, 2002 SCC 15, [2002] 1 S.C.R. 491, at paras. </w:t>
      </w:r>
      <w:r w:rsidRPr="000357D4">
        <w:rPr>
          <w:rFonts w:cs="Times New Roman"/>
        </w:rPr>
        <w:t>48-49).</w:t>
      </w:r>
    </w:p>
    <w:p w:rsidR="00475247" w:rsidRPr="000357D4" w:rsidRDefault="00475247" w:rsidP="00475247">
      <w:pPr>
        <w:pStyle w:val="ParaNoNdepar-AltN"/>
        <w:keepNext/>
        <w:rPr>
          <w:rFonts w:cs="Times New Roman"/>
        </w:rPr>
      </w:pPr>
      <w:r w:rsidRPr="000357D4">
        <w:rPr>
          <w:rFonts w:cs="Times New Roman"/>
        </w:rPr>
        <w:t xml:space="preserve">Second, the trial judge applied Quebec law in order to decide whether Mr. Barer had submitted to the Utah Court’s jurisdiction because “in the absence of the proof of the Utah </w:t>
      </w:r>
      <w:r w:rsidRPr="000357D4">
        <w:rPr>
          <w:rFonts w:cs="Times New Roman"/>
          <w:szCs w:val="24"/>
        </w:rPr>
        <w:t>law, the Court must presume it is the equivalent of Quebec law and apply same” (para. 13). Mr. Barer</w:t>
      </w:r>
      <w:r w:rsidRPr="000357D4">
        <w:rPr>
          <w:rFonts w:cs="Times New Roman"/>
        </w:rPr>
        <w:t xml:space="preserve"> contends that the burden was rather on Knight to prove that he had submitted to the Utah Court’s juri</w:t>
      </w:r>
      <w:r w:rsidR="007D3FFC">
        <w:rPr>
          <w:rFonts w:cs="Times New Roman"/>
        </w:rPr>
        <w:t>sdiction under the law of that s</w:t>
      </w:r>
      <w:r w:rsidRPr="000357D4">
        <w:rPr>
          <w:rFonts w:cs="Times New Roman"/>
        </w:rPr>
        <w:t>tate</w:t>
      </w:r>
      <w:r w:rsidRPr="000357D4">
        <w:rPr>
          <w:rFonts w:cs="Times New Roman"/>
          <w:szCs w:val="24"/>
        </w:rPr>
        <w:t>.</w:t>
      </w:r>
      <w:r w:rsidRPr="000357D4">
        <w:rPr>
          <w:rFonts w:cs="Times New Roman"/>
        </w:rPr>
        <w:t xml:space="preserve"> I agree with the trial judge that submission to jurisdiction under art. 3168(6) </w:t>
      </w:r>
      <w:r w:rsidRPr="000357D4">
        <w:rPr>
          <w:rFonts w:cs="Times New Roman"/>
          <w:i/>
        </w:rPr>
        <w:t xml:space="preserve">C.C.Q. </w:t>
      </w:r>
      <w:r w:rsidRPr="000357D4">
        <w:rPr>
          <w:rFonts w:cs="Times New Roman"/>
        </w:rPr>
        <w:lastRenderedPageBreak/>
        <w:t>must be assessed under Quebec law. And this would have been true even if the parties had proven the content of Utah law.</w:t>
      </w:r>
    </w:p>
    <w:p w:rsidR="00475247" w:rsidRPr="000357D4" w:rsidRDefault="00475247" w:rsidP="00475247">
      <w:pPr>
        <w:pStyle w:val="ParaNoNdepar-AltN"/>
        <w:rPr>
          <w:rFonts w:cs="Times New Roman"/>
        </w:rPr>
      </w:pPr>
      <w:r w:rsidRPr="000357D4">
        <w:rPr>
          <w:rFonts w:cs="Times New Roman"/>
        </w:rPr>
        <w:t>As discussed, the rationale for art. 3168 </w:t>
      </w:r>
      <w:r w:rsidRPr="000357D4">
        <w:rPr>
          <w:rFonts w:cs="Times New Roman"/>
          <w:i/>
        </w:rPr>
        <w:t>C.C.Q.</w:t>
      </w:r>
      <w:r w:rsidRPr="000357D4">
        <w:rPr>
          <w:rFonts w:cs="Times New Roman"/>
        </w:rPr>
        <w:t xml:space="preserve"> is not to ensure that the foreign authority properly followed its own procedural rules. The aim is to ensure that giving effect to the foreign decision would not conflict with Quebec law’s conceptions </w:t>
      </w:r>
      <w:r w:rsidRPr="000357D4">
        <w:rPr>
          <w:rFonts w:cs="Times New Roman"/>
          <w:szCs w:val="24"/>
        </w:rPr>
        <w:t>of procedural fairness and orderly administration of justice (Goldstein, fasc. 11, at para. 2).</w:t>
      </w:r>
      <w:r w:rsidRPr="000357D4">
        <w:rPr>
          <w:rFonts w:cs="Times New Roman"/>
        </w:rPr>
        <w:t xml:space="preserve"> The rules of indirect international jurisdiction set out in the </w:t>
      </w:r>
      <w:r w:rsidRPr="000357D4">
        <w:rPr>
          <w:rFonts w:cs="Times New Roman"/>
          <w:i/>
        </w:rPr>
        <w:t xml:space="preserve">Civil Code </w:t>
      </w:r>
      <w:r w:rsidRPr="000357D4">
        <w:rPr>
          <w:rFonts w:cs="Times New Roman"/>
        </w:rPr>
        <w:t xml:space="preserve">— including art. 3168 — are Quebec rules, and their requirements are therefore </w:t>
      </w:r>
      <w:r w:rsidRPr="000357D4">
        <w:rPr>
          <w:rFonts w:cs="Times New Roman"/>
          <w:szCs w:val="24"/>
        </w:rPr>
        <w:t xml:space="preserve">assessed in accordance with Quebec law. For the purpose of determining indirect international jurisdiction, enforcing courts are accordingly not bound by the legal characterization of the facts made by foreign authorities (Civil Code Revision Office, </w:t>
      </w:r>
      <w:r w:rsidRPr="000357D4">
        <w:rPr>
          <w:rFonts w:cs="Times New Roman"/>
          <w:i/>
          <w:szCs w:val="24"/>
        </w:rPr>
        <w:t>Report on the Québec Civil Code</w:t>
      </w:r>
      <w:r w:rsidRPr="000357D4">
        <w:rPr>
          <w:rFonts w:cs="Times New Roman"/>
          <w:szCs w:val="24"/>
        </w:rPr>
        <w:t xml:space="preserve">, </w:t>
      </w:r>
      <w:r w:rsidRPr="004D145B">
        <w:rPr>
          <w:rFonts w:cs="Times New Roman"/>
          <w:i/>
          <w:szCs w:val="24"/>
        </w:rPr>
        <w:t>Commenta</w:t>
      </w:r>
      <w:r w:rsidR="004D145B">
        <w:rPr>
          <w:rFonts w:cs="Times New Roman"/>
          <w:i/>
          <w:szCs w:val="24"/>
        </w:rPr>
        <w:t>ries</w:t>
      </w:r>
      <w:r w:rsidR="004D145B">
        <w:rPr>
          <w:rFonts w:cs="Times New Roman"/>
          <w:szCs w:val="24"/>
        </w:rPr>
        <w:t xml:space="preserve">, </w:t>
      </w:r>
      <w:r w:rsidRPr="000357D4">
        <w:rPr>
          <w:rFonts w:cs="Times New Roman"/>
          <w:szCs w:val="24"/>
        </w:rPr>
        <w:t xml:space="preserve">vol. </w:t>
      </w:r>
      <w:r w:rsidRPr="000357D4">
        <w:rPr>
          <w:rFonts w:cs="Times New Roman"/>
          <w:szCs w:val="24"/>
          <w:lang w:val="fr-CA"/>
        </w:rPr>
        <w:t>II (1978), at p. 994; J. A. Talpis and G. Goldstein, “Analyse critique de l’avant-projet de loi du Québec en droit international</w:t>
      </w:r>
      <w:r w:rsidR="00087CB4">
        <w:rPr>
          <w:rFonts w:cs="Times New Roman"/>
          <w:szCs w:val="24"/>
          <w:lang w:val="fr-CA"/>
        </w:rPr>
        <w:t xml:space="preserve"> privé” (1988</w:t>
      </w:r>
      <w:r w:rsidRPr="000357D4">
        <w:rPr>
          <w:rFonts w:cs="Times New Roman"/>
          <w:szCs w:val="24"/>
          <w:lang w:val="fr-CA"/>
        </w:rPr>
        <w:t xml:space="preserve">), 91 </w:t>
      </w:r>
      <w:r w:rsidRPr="000357D4">
        <w:rPr>
          <w:rFonts w:cs="Times New Roman"/>
          <w:i/>
          <w:szCs w:val="24"/>
          <w:lang w:val="fr-CA"/>
        </w:rPr>
        <w:t xml:space="preserve">R. du N. </w:t>
      </w:r>
      <w:r w:rsidRPr="000357D4">
        <w:rPr>
          <w:rFonts w:cs="Times New Roman"/>
          <w:szCs w:val="24"/>
          <w:lang w:val="fr-CA"/>
        </w:rPr>
        <w:t xml:space="preserve">606, at pp. 627-28; </w:t>
      </w:r>
      <w:r w:rsidRPr="000357D4">
        <w:rPr>
          <w:rFonts w:cs="Times New Roman"/>
          <w:i/>
          <w:szCs w:val="24"/>
          <w:lang w:val="fr-CA"/>
        </w:rPr>
        <w:t>Zimmermann</w:t>
      </w:r>
      <w:r w:rsidRPr="000357D4">
        <w:rPr>
          <w:rFonts w:cs="Times New Roman"/>
          <w:szCs w:val="24"/>
          <w:lang w:val="fr-CA"/>
        </w:rPr>
        <w:t>, at paras. </w:t>
      </w:r>
      <w:r w:rsidRPr="00973E86">
        <w:rPr>
          <w:rFonts w:cs="Times New Roman"/>
          <w:szCs w:val="24"/>
          <w:lang w:val="en-US"/>
        </w:rPr>
        <w:t xml:space="preserve">13-20). </w:t>
      </w:r>
      <w:r w:rsidRPr="000357D4">
        <w:rPr>
          <w:rFonts w:cs="Times New Roman"/>
          <w:szCs w:val="24"/>
        </w:rPr>
        <w:t>Quebec courts have to determine whether “the defendant has submitted to the jurisdiction of the foreign authorit[y]” pursuant to art. 3168(6) </w:t>
      </w:r>
      <w:r w:rsidRPr="000357D4">
        <w:rPr>
          <w:rFonts w:cs="Times New Roman"/>
          <w:i/>
          <w:szCs w:val="24"/>
        </w:rPr>
        <w:t xml:space="preserve">C.C.Q. </w:t>
      </w:r>
      <w:r w:rsidRPr="000357D4">
        <w:rPr>
          <w:rFonts w:cs="Times New Roman"/>
          <w:szCs w:val="24"/>
        </w:rPr>
        <w:t>in light of the meaning that Quebec law gives to these terms.</w:t>
      </w:r>
    </w:p>
    <w:p w:rsidR="00475247" w:rsidRPr="000357D4" w:rsidRDefault="00830E5F" w:rsidP="00475247">
      <w:pPr>
        <w:pStyle w:val="Title3LevelTitre3Niveau"/>
        <w:numPr>
          <w:ilvl w:val="2"/>
          <w:numId w:val="9"/>
        </w:numPr>
        <w:rPr>
          <w:rFonts w:cs="Times New Roman"/>
        </w:rPr>
      </w:pPr>
      <w:r>
        <w:rPr>
          <w:rFonts w:cs="Times New Roman"/>
        </w:rPr>
        <w:t>Submission to Jurisdiction U</w:t>
      </w:r>
      <w:r w:rsidR="00475247" w:rsidRPr="000357D4">
        <w:rPr>
          <w:rFonts w:cs="Times New Roman"/>
        </w:rPr>
        <w:t>nder Quebec Law</w:t>
      </w:r>
    </w:p>
    <w:p w:rsidR="00475247" w:rsidRPr="000357D4" w:rsidRDefault="00475247" w:rsidP="00475247">
      <w:pPr>
        <w:pStyle w:val="ParaNoNdepar-AltN"/>
        <w:keepNext/>
        <w:rPr>
          <w:rFonts w:cs="Times New Roman"/>
          <w:szCs w:val="24"/>
        </w:rPr>
      </w:pPr>
      <w:r w:rsidRPr="000357D4">
        <w:rPr>
          <w:rFonts w:cs="Times New Roman"/>
          <w:lang w:val="fr-CA"/>
        </w:rPr>
        <w:t xml:space="preserve">Under Quebec law, submission to jurisdiction can </w:t>
      </w:r>
      <w:r w:rsidRPr="000357D4">
        <w:rPr>
          <w:rFonts w:cs="Times New Roman"/>
          <w:szCs w:val="24"/>
          <w:lang w:val="fr-CA"/>
        </w:rPr>
        <w:t>be either explicit or implicit (Kélada, at p. 544; F. Sabourin, “Compétence internationale relative aux actions personnelles à caractère patrimonial et effets des décisions étrangères”</w:t>
      </w:r>
      <w:r w:rsidR="004D145B">
        <w:rPr>
          <w:rFonts w:cs="Times New Roman"/>
          <w:szCs w:val="24"/>
          <w:lang w:val="fr-CA"/>
        </w:rPr>
        <w:t>,</w:t>
      </w:r>
      <w:r w:rsidRPr="000357D4">
        <w:rPr>
          <w:rFonts w:cs="Times New Roman"/>
          <w:szCs w:val="24"/>
          <w:lang w:val="fr-CA"/>
        </w:rPr>
        <w:t xml:space="preserve"> in </w:t>
      </w:r>
      <w:r w:rsidRPr="000357D4">
        <w:rPr>
          <w:rFonts w:cs="Times New Roman"/>
          <w:i/>
          <w:szCs w:val="24"/>
          <w:lang w:val="fr-CA"/>
        </w:rPr>
        <w:lastRenderedPageBreak/>
        <w:t>JurisClasseur Québec</w:t>
      </w:r>
      <w:r w:rsidRPr="000357D4">
        <w:rPr>
          <w:rFonts w:cs="Times New Roman"/>
          <w:szCs w:val="24"/>
          <w:lang w:val="fr-CA"/>
        </w:rPr>
        <w:t xml:space="preserve"> </w:t>
      </w:r>
      <w:r w:rsidRPr="00B136F0">
        <w:rPr>
          <w:rFonts w:cs="Times New Roman"/>
          <w:i/>
          <w:szCs w:val="24"/>
          <w:lang w:val="fr-CA"/>
        </w:rPr>
        <w:t>— Droit international privé</w:t>
      </w:r>
      <w:r w:rsidRPr="000357D4">
        <w:rPr>
          <w:rFonts w:cs="Times New Roman"/>
          <w:szCs w:val="24"/>
          <w:lang w:val="fr-CA"/>
        </w:rPr>
        <w:t xml:space="preserve"> (loose-leaf), by P.-C. Lafond, ed., fasc. 25, at para. 26; </w:t>
      </w:r>
      <w:r w:rsidRPr="000357D4">
        <w:rPr>
          <w:rFonts w:cs="Times New Roman"/>
          <w:i/>
          <w:szCs w:val="24"/>
          <w:lang w:val="fr-CA"/>
        </w:rPr>
        <w:t>Alimport (E</w:t>
      </w:r>
      <w:r w:rsidR="007D3FFC">
        <w:rPr>
          <w:rFonts w:cs="Times New Roman"/>
          <w:i/>
          <w:szCs w:val="24"/>
          <w:lang w:val="fr-CA"/>
        </w:rPr>
        <w:t>mpresa Cubana Importadora de Ali</w:t>
      </w:r>
      <w:r w:rsidRPr="000357D4">
        <w:rPr>
          <w:rFonts w:cs="Times New Roman"/>
          <w:i/>
          <w:szCs w:val="24"/>
          <w:lang w:val="fr-CA"/>
        </w:rPr>
        <w:t>mentos) v. Victoria Transport</w:t>
      </w:r>
      <w:r w:rsidR="007D3FFC">
        <w:rPr>
          <w:rFonts w:cs="Times New Roman"/>
          <w:i/>
          <w:szCs w:val="24"/>
          <w:lang w:val="fr-CA"/>
        </w:rPr>
        <w:t xml:space="preserve"> Ltd.</w:t>
      </w:r>
      <w:r w:rsidRPr="000357D4">
        <w:rPr>
          <w:rFonts w:cs="Times New Roman"/>
          <w:szCs w:val="24"/>
          <w:lang w:val="fr-CA"/>
        </w:rPr>
        <w:t xml:space="preserve">, [1977] 2 S.C.R. 858, at p. 863; </w:t>
      </w:r>
      <w:r w:rsidRPr="000357D4">
        <w:rPr>
          <w:rFonts w:cs="Times New Roman"/>
          <w:i/>
          <w:szCs w:val="24"/>
          <w:lang w:val="fr-CA"/>
        </w:rPr>
        <w:t>Bombardier Transportation v. SMC Pneumatics (UK) Ltd.</w:t>
      </w:r>
      <w:r w:rsidRPr="000357D4">
        <w:rPr>
          <w:rFonts w:cs="Times New Roman"/>
          <w:szCs w:val="24"/>
          <w:lang w:val="fr-CA"/>
        </w:rPr>
        <w:t xml:space="preserve">, 2009 QCCA 861, at para. 50 (CanLII); </w:t>
      </w:r>
      <w:r w:rsidRPr="000357D4">
        <w:rPr>
          <w:rFonts w:cs="Times New Roman"/>
          <w:i/>
          <w:szCs w:val="24"/>
          <w:lang w:val="fr-CA"/>
        </w:rPr>
        <w:t>International Image Services Inc. v. Ellipse Fiction/Ellipse Programme</w:t>
      </w:r>
      <w:r w:rsidR="00D529CA">
        <w:rPr>
          <w:rFonts w:cs="Times New Roman"/>
          <w:szCs w:val="24"/>
          <w:lang w:val="fr-CA"/>
        </w:rPr>
        <w:t>, 1995 CanLII 10253</w:t>
      </w:r>
      <w:r w:rsidR="00087CB4" w:rsidRPr="00087CB4">
        <w:rPr>
          <w:rFonts w:cs="Times New Roman"/>
          <w:szCs w:val="24"/>
          <w:lang w:val="fr-CA"/>
        </w:rPr>
        <w:t xml:space="preserve"> </w:t>
      </w:r>
      <w:r w:rsidR="00087CB4">
        <w:rPr>
          <w:rFonts w:cs="Times New Roman"/>
          <w:szCs w:val="24"/>
          <w:lang w:val="fr-CA"/>
        </w:rPr>
        <w:t>(Que. C.A.)</w:t>
      </w:r>
      <w:r w:rsidR="00D529CA">
        <w:rPr>
          <w:rFonts w:cs="Times New Roman"/>
          <w:szCs w:val="24"/>
          <w:lang w:val="fr-CA"/>
        </w:rPr>
        <w:t>,</w:t>
      </w:r>
      <w:r w:rsidR="00087CB4" w:rsidRPr="000357D4">
        <w:rPr>
          <w:rFonts w:cs="Times New Roman"/>
          <w:szCs w:val="24"/>
          <w:lang w:val="fr-CA"/>
        </w:rPr>
        <w:t xml:space="preserve"> </w:t>
      </w:r>
      <w:r w:rsidRPr="00D529CA">
        <w:rPr>
          <w:rFonts w:cs="Times New Roman"/>
          <w:szCs w:val="24"/>
          <w:lang w:val="fr-CA"/>
        </w:rPr>
        <w:t>at p. 5</w:t>
      </w:r>
      <w:r w:rsidR="00087CB4" w:rsidRPr="00D529CA">
        <w:rPr>
          <w:rFonts w:cs="Times New Roman"/>
          <w:szCs w:val="24"/>
          <w:lang w:val="fr-CA"/>
        </w:rPr>
        <w:t>;</w:t>
      </w:r>
      <w:r w:rsidRPr="00D529CA">
        <w:rPr>
          <w:rFonts w:cs="Times New Roman"/>
          <w:szCs w:val="24"/>
          <w:lang w:val="fr-CA"/>
        </w:rPr>
        <w:t xml:space="preserve"> </w:t>
      </w:r>
      <w:r w:rsidRPr="00D529CA">
        <w:rPr>
          <w:rFonts w:cs="Times New Roman"/>
          <w:i/>
          <w:szCs w:val="24"/>
          <w:lang w:val="fr-CA"/>
        </w:rPr>
        <w:t>Forest Fibers Inc. v. CSAV Norasia Container Lines Ltd.</w:t>
      </w:r>
      <w:r w:rsidRPr="00D529CA">
        <w:rPr>
          <w:rFonts w:cs="Times New Roman"/>
          <w:szCs w:val="24"/>
          <w:lang w:val="fr-CA"/>
        </w:rPr>
        <w:t>, 2007 QCCS 4794, at para. </w:t>
      </w:r>
      <w:r w:rsidRPr="000357D4">
        <w:rPr>
          <w:rFonts w:cs="Times New Roman"/>
          <w:szCs w:val="24"/>
        </w:rPr>
        <w:t xml:space="preserve">44 (CanLII); </w:t>
      </w:r>
      <w:r w:rsidRPr="000357D4">
        <w:rPr>
          <w:rFonts w:cs="Times New Roman"/>
          <w:i/>
          <w:szCs w:val="24"/>
        </w:rPr>
        <w:t>171486 Canada Inc. v. Rogers Cantel Inc.</w:t>
      </w:r>
      <w:r w:rsidR="004D145B">
        <w:rPr>
          <w:rFonts w:cs="Times New Roman"/>
          <w:szCs w:val="24"/>
        </w:rPr>
        <w:t xml:space="preserve">, [1995] R.D.J. 91 </w:t>
      </w:r>
      <w:r w:rsidR="00087CB4">
        <w:rPr>
          <w:rFonts w:cs="Times New Roman"/>
          <w:szCs w:val="24"/>
        </w:rPr>
        <w:t>(Sup. Ct.</w:t>
      </w:r>
      <w:r w:rsidR="004D145B">
        <w:rPr>
          <w:rFonts w:cs="Times New Roman"/>
          <w:szCs w:val="24"/>
        </w:rPr>
        <w:t xml:space="preserve">), </w:t>
      </w:r>
      <w:r w:rsidRPr="000357D4">
        <w:rPr>
          <w:rFonts w:cs="Times New Roman"/>
          <w:szCs w:val="24"/>
        </w:rPr>
        <w:t>at para. 37</w:t>
      </w:r>
      <w:r w:rsidR="00087CB4">
        <w:rPr>
          <w:rFonts w:cs="Times New Roman"/>
          <w:szCs w:val="24"/>
        </w:rPr>
        <w:t>).</w:t>
      </w:r>
      <w:r w:rsidRPr="000357D4">
        <w:rPr>
          <w:rFonts w:cs="Times New Roman"/>
          <w:szCs w:val="24"/>
        </w:rPr>
        <w:t xml:space="preserve"> It must nevertheless be clear (</w:t>
      </w:r>
      <w:r w:rsidRPr="000357D4">
        <w:rPr>
          <w:rFonts w:cs="Times New Roman"/>
          <w:i/>
          <w:szCs w:val="24"/>
        </w:rPr>
        <w:t>Rogers Cantel</w:t>
      </w:r>
      <w:r w:rsidRPr="000357D4">
        <w:rPr>
          <w:rFonts w:cs="Times New Roman"/>
          <w:szCs w:val="24"/>
        </w:rPr>
        <w:t xml:space="preserve">, at para. </w:t>
      </w:r>
      <w:r w:rsidRPr="00087CB4">
        <w:rPr>
          <w:rFonts w:cs="Times New Roman"/>
          <w:szCs w:val="24"/>
          <w:lang w:val="en-US"/>
        </w:rPr>
        <w:t xml:space="preserve">37; </w:t>
      </w:r>
      <w:r w:rsidRPr="00087CB4">
        <w:rPr>
          <w:rFonts w:cs="Times New Roman"/>
          <w:i/>
          <w:szCs w:val="24"/>
          <w:lang w:val="en-US"/>
        </w:rPr>
        <w:t>Forest Fibers</w:t>
      </w:r>
      <w:r w:rsidRPr="00087CB4">
        <w:rPr>
          <w:rFonts w:cs="Times New Roman"/>
          <w:szCs w:val="24"/>
          <w:lang w:val="en-US"/>
        </w:rPr>
        <w:t>, at para. </w:t>
      </w:r>
      <w:r w:rsidRPr="00087CB4">
        <w:rPr>
          <w:rFonts w:cs="Times New Roman"/>
          <w:szCs w:val="24"/>
          <w:lang w:val="fr-CA"/>
        </w:rPr>
        <w:t xml:space="preserve">44; </w:t>
      </w:r>
      <w:r w:rsidRPr="00087CB4">
        <w:rPr>
          <w:rFonts w:cs="Times New Roman"/>
          <w:i/>
          <w:szCs w:val="24"/>
          <w:lang w:val="fr-CA"/>
        </w:rPr>
        <w:t>Conserviera S.p.A. v. Paesana Import-Export Inc.</w:t>
      </w:r>
      <w:r w:rsidR="00D529CA">
        <w:rPr>
          <w:rFonts w:cs="Times New Roman"/>
          <w:szCs w:val="24"/>
          <w:lang w:val="fr-CA"/>
        </w:rPr>
        <w:t>, 2001 CanLII 24802</w:t>
      </w:r>
      <w:r w:rsidRPr="00087CB4">
        <w:rPr>
          <w:rFonts w:cs="Times New Roman"/>
          <w:szCs w:val="24"/>
          <w:lang w:val="fr-CA"/>
        </w:rPr>
        <w:t xml:space="preserve"> </w:t>
      </w:r>
      <w:r w:rsidR="00087CB4">
        <w:rPr>
          <w:rFonts w:cs="Times New Roman"/>
          <w:szCs w:val="24"/>
          <w:lang w:val="fr-CA"/>
        </w:rPr>
        <w:t>(Que. Sup. Ct.)</w:t>
      </w:r>
      <w:r w:rsidR="00D529CA">
        <w:rPr>
          <w:rFonts w:cs="Times New Roman"/>
          <w:szCs w:val="24"/>
          <w:lang w:val="fr-CA"/>
        </w:rPr>
        <w:t>,</w:t>
      </w:r>
      <w:r w:rsidR="00087CB4" w:rsidRPr="00087CB4">
        <w:rPr>
          <w:rFonts w:cs="Times New Roman"/>
          <w:szCs w:val="24"/>
          <w:lang w:val="fr-CA"/>
        </w:rPr>
        <w:t xml:space="preserve"> </w:t>
      </w:r>
      <w:r w:rsidRPr="00087CB4">
        <w:rPr>
          <w:rFonts w:cs="Times New Roman"/>
          <w:szCs w:val="24"/>
          <w:lang w:val="fr-CA"/>
        </w:rPr>
        <w:t>at paras. </w:t>
      </w:r>
      <w:r w:rsidRPr="008B6C76">
        <w:rPr>
          <w:rFonts w:cs="Times New Roman"/>
          <w:szCs w:val="24"/>
          <w:lang w:val="en-US"/>
        </w:rPr>
        <w:t>63-64</w:t>
      </w:r>
      <w:r w:rsidR="00087CB4">
        <w:rPr>
          <w:rFonts w:cs="Times New Roman"/>
          <w:szCs w:val="24"/>
          <w:lang w:val="en-US"/>
        </w:rPr>
        <w:t>).</w:t>
      </w:r>
      <w:r w:rsidRPr="008B6C76">
        <w:rPr>
          <w:rFonts w:cs="Times New Roman"/>
          <w:szCs w:val="24"/>
          <w:lang w:val="en-US"/>
        </w:rPr>
        <w:t xml:space="preserve"> </w:t>
      </w:r>
      <w:r w:rsidRPr="000357D4">
        <w:rPr>
          <w:rFonts w:cs="Times New Roman"/>
        </w:rPr>
        <w:t>After having submitted to the jurisdiction of a foreign authority, a defendant cannot withdraw its consent for that authority to decide the dispute. The orderly administration of justice requires that, once jurisdiction has been validly established, the case proceed in the same forum regardless of the changing whims of the parties.</w:t>
      </w:r>
    </w:p>
    <w:p w:rsidR="00475247" w:rsidRPr="000357D4" w:rsidRDefault="00475247" w:rsidP="00475247">
      <w:pPr>
        <w:pStyle w:val="ParaNoNdepar-AltN"/>
        <w:rPr>
          <w:rFonts w:cs="Times New Roman"/>
        </w:rPr>
      </w:pPr>
      <w:r w:rsidRPr="000357D4">
        <w:rPr>
          <w:rFonts w:cs="Times New Roman"/>
        </w:rPr>
        <w:t xml:space="preserve">The laconic art. 3168(6) does not explain the meaning of the terms “submitted to the jurisdiction”, and the question of whether some acts amount to submission has divided authors and judges alike. The authorities agree on one thing, however: there is enduring confusion, notably about the standard applicable </w:t>
      </w:r>
      <w:r w:rsidRPr="000357D4">
        <w:rPr>
          <w:rFonts w:cs="Times New Roman"/>
          <w:szCs w:val="24"/>
        </w:rPr>
        <w:t>in situations where a defendant presents both jurisdictional and non-jurisdictional arguments before a court (Goldstein (2012), at para. 3168 590; Talpis</w:t>
      </w:r>
      <w:r w:rsidR="00630C37">
        <w:rPr>
          <w:rFonts w:cs="Times New Roman"/>
          <w:szCs w:val="24"/>
        </w:rPr>
        <w:t xml:space="preserve"> (2001)</w:t>
      </w:r>
      <w:r w:rsidRPr="000357D4">
        <w:rPr>
          <w:rFonts w:cs="Times New Roman"/>
          <w:szCs w:val="24"/>
        </w:rPr>
        <w:t xml:space="preserve">, at p. 113; Goldstein, fasc. 11, at para. 29; Goldstein and Groffier, at No. 183; </w:t>
      </w:r>
      <w:r w:rsidRPr="000357D4">
        <w:rPr>
          <w:rFonts w:cs="Times New Roman"/>
          <w:i/>
          <w:szCs w:val="24"/>
        </w:rPr>
        <w:t>Cortas Canning</w:t>
      </w:r>
      <w:r w:rsidRPr="00CA73DB">
        <w:rPr>
          <w:rFonts w:cs="Times New Roman"/>
          <w:szCs w:val="24"/>
        </w:rPr>
        <w:t>,</w:t>
      </w:r>
      <w:r w:rsidRPr="000357D4">
        <w:rPr>
          <w:rFonts w:cs="Times New Roman"/>
          <w:i/>
          <w:szCs w:val="24"/>
        </w:rPr>
        <w:t xml:space="preserve"> </w:t>
      </w:r>
      <w:r w:rsidRPr="000357D4">
        <w:rPr>
          <w:rFonts w:cs="Times New Roman"/>
          <w:szCs w:val="24"/>
        </w:rPr>
        <w:t>at pp. 1241-42).</w:t>
      </w:r>
      <w:r w:rsidRPr="000357D4">
        <w:rPr>
          <w:rFonts w:cs="Times New Roman"/>
        </w:rPr>
        <w:t xml:space="preserve"> Assessing whether Mr. Barer did in fact submit to the Utah Court’s </w:t>
      </w:r>
      <w:r w:rsidRPr="000357D4">
        <w:rPr>
          <w:rFonts w:cs="Times New Roman"/>
        </w:rPr>
        <w:lastRenderedPageBreak/>
        <w:t>jurisdiction therefore requires a consideration of the legislative history that led to the adoption of the current wording of art. 3168(6) </w:t>
      </w:r>
      <w:r w:rsidRPr="000357D4">
        <w:rPr>
          <w:rFonts w:cs="Times New Roman"/>
          <w:i/>
        </w:rPr>
        <w:t>C.C.Q.</w:t>
      </w:r>
      <w:r w:rsidRPr="000357D4">
        <w:rPr>
          <w:rFonts w:cs="Times New Roman"/>
        </w:rPr>
        <w:t xml:space="preserve"> and an analysis of academic and judicial views regarding whether defences on the merits constitute submission where jurisdiction is also contested.</w:t>
      </w:r>
    </w:p>
    <w:p w:rsidR="00475247" w:rsidRPr="000357D4" w:rsidRDefault="00475247" w:rsidP="00830E5F">
      <w:pPr>
        <w:pStyle w:val="Title4LevelTitre4Niveau"/>
        <w:numPr>
          <w:ilvl w:val="3"/>
          <w:numId w:val="9"/>
        </w:numPr>
        <w:rPr>
          <w:rFonts w:cs="Times New Roman"/>
        </w:rPr>
      </w:pPr>
      <w:r w:rsidRPr="000357D4">
        <w:rPr>
          <w:rFonts w:cs="Times New Roman"/>
        </w:rPr>
        <w:t>Legislative History of Article 3168 C.C.Q.</w:t>
      </w:r>
    </w:p>
    <w:p w:rsidR="00475247" w:rsidRPr="000357D4" w:rsidRDefault="00475247" w:rsidP="00475247">
      <w:pPr>
        <w:pStyle w:val="ParaNoNdepar-AltN"/>
        <w:keepNext/>
        <w:rPr>
          <w:rFonts w:cs="Times New Roman"/>
        </w:rPr>
      </w:pPr>
      <w:r w:rsidRPr="000357D4">
        <w:rPr>
          <w:rFonts w:cs="Times New Roman"/>
        </w:rPr>
        <w:t xml:space="preserve">Article 3168(6) </w:t>
      </w:r>
      <w:r w:rsidRPr="000357D4">
        <w:rPr>
          <w:rFonts w:cs="Times New Roman"/>
          <w:i/>
        </w:rPr>
        <w:t xml:space="preserve">C.C.Q. </w:t>
      </w:r>
      <w:r w:rsidRPr="000357D4">
        <w:rPr>
          <w:rFonts w:cs="Times New Roman"/>
        </w:rPr>
        <w:t xml:space="preserve">is the result of a lengthy process of consultation and reflection undertaken by the Quebec legislature. In 1975, the Civil Code Revision Office presented the legislature with a first draft of what would become Book Ten of the </w:t>
      </w:r>
      <w:r w:rsidRPr="000357D4">
        <w:rPr>
          <w:rFonts w:cs="Times New Roman"/>
          <w:i/>
        </w:rPr>
        <w:t>Civil Code</w:t>
      </w:r>
      <w:r w:rsidRPr="000357D4">
        <w:rPr>
          <w:rFonts w:cs="Times New Roman"/>
        </w:rPr>
        <w:t xml:space="preserve"> dedicated to private international law. The draft article concerning the recognition of a foreign authority’s jurisdiction described in some detail the acts that would amount to submission:</w:t>
      </w:r>
    </w:p>
    <w:p w:rsidR="00475247" w:rsidRDefault="00475247" w:rsidP="00830E5F">
      <w:pPr>
        <w:pStyle w:val="Citation-AltC"/>
        <w:spacing w:after="240"/>
        <w:contextualSpacing w:val="0"/>
        <w:rPr>
          <w:u w:val="single"/>
        </w:rPr>
      </w:pPr>
      <w:r w:rsidRPr="000357D4">
        <w:rPr>
          <w:u w:val="single"/>
        </w:rPr>
        <w:t>Article 63</w:t>
      </w:r>
    </w:p>
    <w:p w:rsidR="00830E5F" w:rsidRPr="000357D4" w:rsidRDefault="00830E5F" w:rsidP="00830E5F">
      <w:pPr>
        <w:pStyle w:val="Citation-AltC"/>
        <w:spacing w:after="240"/>
        <w:contextualSpacing w:val="0"/>
        <w:rPr>
          <w:u w:val="single"/>
        </w:rPr>
      </w:pPr>
    </w:p>
    <w:p w:rsidR="00475247" w:rsidRPr="000357D4" w:rsidRDefault="00DD6CA1" w:rsidP="00DD6CA1">
      <w:pPr>
        <w:pStyle w:val="Citation-AltC"/>
        <w:tabs>
          <w:tab w:val="left" w:pos="1530"/>
        </w:tabs>
        <w:spacing w:after="240"/>
        <w:ind w:firstLine="4"/>
        <w:contextualSpacing w:val="0"/>
      </w:pPr>
      <w:r>
        <w:tab/>
      </w:r>
      <w:r w:rsidR="00475247" w:rsidRPr="000357D4">
        <w:t>The court of origin is considered to have jurisdiction when:</w:t>
      </w:r>
    </w:p>
    <w:p w:rsidR="00475247" w:rsidRPr="000357D4" w:rsidRDefault="00830E5F" w:rsidP="00830E5F">
      <w:pPr>
        <w:pStyle w:val="Citation-AltC"/>
        <w:spacing w:after="240"/>
        <w:contextualSpacing w:val="0"/>
        <w:jc w:val="center"/>
      </w:pPr>
      <w:r>
        <w:t xml:space="preserve">. . . </w:t>
      </w:r>
    </w:p>
    <w:p w:rsidR="00475247" w:rsidRPr="000357D4" w:rsidRDefault="00475247" w:rsidP="00830E5F">
      <w:pPr>
        <w:pStyle w:val="Citation-AltC"/>
        <w:spacing w:after="240"/>
        <w:contextualSpacing w:val="0"/>
      </w:pPr>
      <w:r w:rsidRPr="000357D4">
        <w:t xml:space="preserve">6. the defendant has </w:t>
      </w:r>
      <w:r w:rsidRPr="000357D4">
        <w:rPr>
          <w:u w:val="single"/>
        </w:rPr>
        <w:t xml:space="preserve">contested on the merits </w:t>
      </w:r>
      <w:r w:rsidRPr="000357D4">
        <w:rPr>
          <w:i/>
          <w:u w:val="single"/>
        </w:rPr>
        <w:t>without</w:t>
      </w:r>
      <w:r w:rsidRPr="000357D4">
        <w:rPr>
          <w:u w:val="single"/>
        </w:rPr>
        <w:t xml:space="preserve"> challenging the jurisdiction of the court or making reservation thereto</w:t>
      </w:r>
      <w:r w:rsidRPr="000357D4">
        <w:t>; nevertheless such jurisdiction is not recognized if the defendant has contested on the merits in order to resist the seizure of property or to obtain its release, or if the law of Quebec would in this case give exclusive jurisdiction to its courts;</w:t>
      </w:r>
    </w:p>
    <w:p w:rsidR="00475247" w:rsidRPr="000357D4" w:rsidRDefault="00830E5F" w:rsidP="00830E5F">
      <w:pPr>
        <w:pStyle w:val="Citation-AltC"/>
        <w:contextualSpacing w:val="0"/>
        <w:jc w:val="center"/>
      </w:pPr>
      <w:r>
        <w:t>. . .</w:t>
      </w:r>
    </w:p>
    <w:p w:rsidR="00475247" w:rsidRPr="000357D4" w:rsidRDefault="00475247" w:rsidP="00830E5F">
      <w:pPr>
        <w:pStyle w:val="Citation-AltC"/>
        <w:ind w:left="0"/>
        <w:contextualSpacing w:val="0"/>
      </w:pPr>
      <w:r w:rsidRPr="000357D4">
        <w:t xml:space="preserve">(Civil Code Revision Office, </w:t>
      </w:r>
      <w:r w:rsidRPr="000357D4">
        <w:rPr>
          <w:i/>
        </w:rPr>
        <w:t>Rep</w:t>
      </w:r>
      <w:r w:rsidR="00F36902">
        <w:rPr>
          <w:i/>
        </w:rPr>
        <w:t>ort on Private International Law</w:t>
      </w:r>
      <w:r w:rsidR="007D3FFC">
        <w:t xml:space="preserve"> (1975), at pp. 145 and 1</w:t>
      </w:r>
      <w:r w:rsidRPr="000357D4">
        <w:t>47 (emphasis added))</w:t>
      </w:r>
    </w:p>
    <w:p w:rsidR="00475247" w:rsidRPr="000357D4" w:rsidRDefault="00475247" w:rsidP="00475247">
      <w:pPr>
        <w:pStyle w:val="ParaNoNdepar-AltN"/>
        <w:rPr>
          <w:rFonts w:cs="Times New Roman"/>
        </w:rPr>
      </w:pPr>
      <w:r w:rsidRPr="000357D4">
        <w:rPr>
          <w:rFonts w:cs="Times New Roman"/>
        </w:rPr>
        <w:lastRenderedPageBreak/>
        <w:t xml:space="preserve">Along the same lines, the draft article dealing with the jurisdiction of Quebec courts provided that “the courts of Quebec have general jurisdiction when . . . the defendant has submitted himself to the jurisdiction of Quebec courts, either expressly or by contesting on the merits without reservation as to jurisdiction” (p. 119). Both draft provisions were modelled on the </w:t>
      </w:r>
      <w:r w:rsidRPr="000357D4">
        <w:rPr>
          <w:rFonts w:cs="Times New Roman"/>
          <w:i/>
        </w:rPr>
        <w:t>1971 Hague Convention on the Recognition and Enforcement of Foreign Judgments in Civil and Commercial Matters</w:t>
      </w:r>
      <w:r w:rsidRPr="000357D4">
        <w:rPr>
          <w:rFonts w:cs="Times New Roman"/>
        </w:rPr>
        <w:t xml:space="preserve"> (</w:t>
      </w:r>
      <w:r w:rsidRPr="000357D4">
        <w:rPr>
          <w:rFonts w:cs="Times New Roman"/>
          <w:i/>
        </w:rPr>
        <w:t>Commentaires du ministre de la Justice</w:t>
      </w:r>
      <w:r w:rsidRPr="000357D4">
        <w:rPr>
          <w:rFonts w:cs="Times New Roman"/>
        </w:rPr>
        <w:t xml:space="preserve">, at pp. 2009 and 2026, in reference to the finalized versions of the draft provisions). </w:t>
      </w:r>
    </w:p>
    <w:p w:rsidR="00475247" w:rsidRPr="000357D4" w:rsidRDefault="00475247" w:rsidP="00475247">
      <w:pPr>
        <w:pStyle w:val="ParaNoNdepar-AltN"/>
        <w:rPr>
          <w:rFonts w:cs="Times New Roman"/>
        </w:rPr>
      </w:pPr>
      <w:r w:rsidRPr="000357D4">
        <w:rPr>
          <w:rFonts w:cs="Times New Roman"/>
        </w:rPr>
        <w:t xml:space="preserve">However, the draft book on private international law received “several critiques” and underwent “a large number of amendments — to the point of making it unrecognizable” by the time a draft </w:t>
      </w:r>
      <w:r w:rsidRPr="007D3FFC">
        <w:rPr>
          <w:rFonts w:cs="Times New Roman"/>
          <w:i/>
        </w:rPr>
        <w:t>Civil Code</w:t>
      </w:r>
      <w:r w:rsidRPr="000357D4">
        <w:rPr>
          <w:rFonts w:cs="Times New Roman"/>
        </w:rPr>
        <w:t xml:space="preserve"> was introduced in the National Assembly in 1990 (Talpis and Castel, at No. 3). The bill did not even contain an article on the recognition of a foreign authority’s jurisdiction in actions of a patrimonial nature. As for the article on Quebec courts’ jurisdiction in such actions, it no longer described which acts amounted to submission; it simply referred to cases where the defendant submits to the jurisdiction of a Quebec court (draft art. 3126). This wording was apparently preferred to the previous one. </w:t>
      </w:r>
    </w:p>
    <w:p w:rsidR="00475247" w:rsidRPr="000357D4" w:rsidRDefault="00475247" w:rsidP="00475247">
      <w:pPr>
        <w:pStyle w:val="ParaNoNdepar-AltN"/>
        <w:rPr>
          <w:rFonts w:cs="Times New Roman"/>
        </w:rPr>
      </w:pPr>
      <w:r w:rsidRPr="000357D4">
        <w:rPr>
          <w:rFonts w:cs="Times New Roman"/>
        </w:rPr>
        <w:t xml:space="preserve">In the end, the provision that would become art. 3168 </w:t>
      </w:r>
      <w:r w:rsidRPr="000357D4">
        <w:rPr>
          <w:rFonts w:cs="Times New Roman"/>
          <w:i/>
        </w:rPr>
        <w:t>C.C.Q.</w:t>
      </w:r>
      <w:r w:rsidRPr="000357D4">
        <w:rPr>
          <w:rFonts w:cs="Times New Roman"/>
        </w:rPr>
        <w:t xml:space="preserve"> was added to the draft in an amendment proposed by the Minister of Justice. He indicated that subparagraph 6 was meant to mirror the provision on submission to Quebec courts. For that purpose, the Minister suggested using exactly the same expression in French (Sous-</w:t>
      </w:r>
      <w:r w:rsidRPr="000357D4">
        <w:rPr>
          <w:rFonts w:cs="Times New Roman"/>
        </w:rPr>
        <w:lastRenderedPageBreak/>
        <w:t xml:space="preserve">commission </w:t>
      </w:r>
      <w:r w:rsidR="00DD6CA1">
        <w:rPr>
          <w:rFonts w:cs="Times New Roman"/>
        </w:rPr>
        <w:t xml:space="preserve">des </w:t>
      </w:r>
      <w:r w:rsidRPr="000357D4">
        <w:rPr>
          <w:rFonts w:cs="Times New Roman"/>
        </w:rPr>
        <w:t xml:space="preserve">institutions, “Étude détaillée du projet de loi 125 — Code civil du Québec”, </w:t>
      </w:r>
      <w:r w:rsidRPr="000357D4">
        <w:rPr>
          <w:rFonts w:cs="Times New Roman"/>
          <w:i/>
        </w:rPr>
        <w:t>Journal des débats</w:t>
      </w:r>
      <w:r w:rsidRPr="000357D4">
        <w:rPr>
          <w:rFonts w:cs="Times New Roman"/>
        </w:rPr>
        <w:t>, vo</w:t>
      </w:r>
      <w:r w:rsidR="00F36902">
        <w:rPr>
          <w:rFonts w:cs="Times New Roman"/>
        </w:rPr>
        <w:t>l. 31, No. 32, 1st Sess., 34th L</w:t>
      </w:r>
      <w:r w:rsidRPr="000357D4">
        <w:rPr>
          <w:rFonts w:cs="Times New Roman"/>
        </w:rPr>
        <w:t xml:space="preserve">eg., December 9, 1991, at pp. 1285-1331). </w:t>
      </w:r>
    </w:p>
    <w:p w:rsidR="00475247" w:rsidRPr="000357D4" w:rsidRDefault="00475247" w:rsidP="00475247">
      <w:pPr>
        <w:pStyle w:val="ParaNoNdepar-AltN"/>
        <w:rPr>
          <w:rFonts w:cs="Times New Roman"/>
        </w:rPr>
      </w:pPr>
      <w:r w:rsidRPr="000357D4">
        <w:rPr>
          <w:rFonts w:cs="Times New Roman"/>
        </w:rPr>
        <w:t xml:space="preserve">Two conclusions stem from this legislative history. First, the legislature considered but rejected a draft article that would have required Quebec courts to deny recognition of foreign decisions so long as the defendant had contested jurisdiction before arguing the merits of the dispute. Second, Mr. Barer’s argument that art. 3168(6) </w:t>
      </w:r>
      <w:r w:rsidRPr="000357D4">
        <w:rPr>
          <w:rFonts w:cs="Times New Roman"/>
          <w:i/>
        </w:rPr>
        <w:t>C.C.Q.</w:t>
      </w:r>
      <w:r w:rsidRPr="000357D4">
        <w:rPr>
          <w:rFonts w:cs="Times New Roman"/>
        </w:rPr>
        <w:t xml:space="preserve"> should be interpreted more restrictively than art. 3148 para. 1(5) </w:t>
      </w:r>
      <w:r w:rsidRPr="000357D4">
        <w:rPr>
          <w:rFonts w:cs="Times New Roman"/>
          <w:i/>
        </w:rPr>
        <w:t xml:space="preserve">C.C.Q. </w:t>
      </w:r>
      <w:r w:rsidRPr="000357D4">
        <w:rPr>
          <w:rFonts w:cs="Times New Roman"/>
        </w:rPr>
        <w:t xml:space="preserve">— the mirror article on the jurisdiction of Quebec courts — must be rejected. Although it is true that some of the grounds for recognizing a foreign authority’s jurisdiction under art. 3168 are more limited than those listed in art. 3148 for establishing the jurisdiction of Quebec courts, there is no such asymmetry between art. 3168(6) and art. 3148 para. 1(5). There is no reason to draw a distinction between these two provisions where the legislature chose not to draw one. The criterion for submission set out in art. 3168(6) does not differ from that set out in art. 3148 para. 1(5) </w:t>
      </w:r>
      <w:r w:rsidRPr="000357D4">
        <w:rPr>
          <w:rFonts w:cs="Times New Roman"/>
          <w:i/>
        </w:rPr>
        <w:t xml:space="preserve">C.C.Q. </w:t>
      </w:r>
      <w:r w:rsidRPr="000357D4">
        <w:rPr>
          <w:rFonts w:cs="Times New Roman"/>
        </w:rPr>
        <w:t>(Goldstein and Groffier, at No. 183; Sabourin, at para. 26).</w:t>
      </w:r>
    </w:p>
    <w:p w:rsidR="00475247" w:rsidRPr="000357D4" w:rsidRDefault="00475247" w:rsidP="00F36902">
      <w:pPr>
        <w:pStyle w:val="Title4LevelTitre4Niveau"/>
        <w:numPr>
          <w:ilvl w:val="3"/>
          <w:numId w:val="9"/>
        </w:numPr>
        <w:jc w:val="both"/>
        <w:rPr>
          <w:rFonts w:cs="Times New Roman"/>
        </w:rPr>
      </w:pPr>
      <w:r w:rsidRPr="000357D4">
        <w:rPr>
          <w:rFonts w:cs="Times New Roman"/>
        </w:rPr>
        <w:t>Academic and Judicial Views Regarding Defences on the Merits Where Jurisdiction Is Contested</w:t>
      </w:r>
    </w:p>
    <w:p w:rsidR="00475247" w:rsidRPr="000357D4" w:rsidRDefault="00475247" w:rsidP="00475247">
      <w:pPr>
        <w:pStyle w:val="ParaNoNdepar-AltN"/>
        <w:rPr>
          <w:rFonts w:cs="Times New Roman"/>
        </w:rPr>
      </w:pPr>
      <w:r w:rsidRPr="000357D4">
        <w:rPr>
          <w:rFonts w:cs="Times New Roman"/>
        </w:rPr>
        <w:t>That being said, since 1994, Quebec courts and commentators have fleshed out the key concept of submission to jurisdiction — the linchpin of both art. 3168(6) and art. 3148 para. 1(5) </w:t>
      </w:r>
      <w:r w:rsidRPr="000357D4">
        <w:rPr>
          <w:rFonts w:cs="Times New Roman"/>
          <w:i/>
        </w:rPr>
        <w:t>C.C.Q</w:t>
      </w:r>
      <w:r w:rsidRPr="000357D4">
        <w:rPr>
          <w:rFonts w:cs="Times New Roman"/>
        </w:rPr>
        <w:t xml:space="preserve">. </w:t>
      </w:r>
    </w:p>
    <w:p w:rsidR="00475247" w:rsidRPr="000357D4" w:rsidRDefault="00475247" w:rsidP="00475247">
      <w:pPr>
        <w:pStyle w:val="ParaNoNdepar-AltN"/>
        <w:rPr>
          <w:rFonts w:cs="Times New Roman"/>
        </w:rPr>
      </w:pPr>
      <w:r w:rsidRPr="000357D4">
        <w:rPr>
          <w:rFonts w:cs="Times New Roman"/>
        </w:rPr>
        <w:lastRenderedPageBreak/>
        <w:t>Some acts are consistently viewed as amounting to submission. Explicitly recognizing that the foreign tribunal had jurisdiction, in a transaction for example (</w:t>
      </w:r>
      <w:r w:rsidRPr="000357D4">
        <w:rPr>
          <w:rFonts w:cs="Times New Roman"/>
          <w:i/>
        </w:rPr>
        <w:t>LVH Corporation (Las Vegas Hilton) v. Lalonde</w:t>
      </w:r>
      <w:r w:rsidRPr="000357D4">
        <w:rPr>
          <w:rFonts w:cs="Times New Roman"/>
        </w:rPr>
        <w:t>, 2003 CanLII 27646 (Que. Sup. Ct.)</w:t>
      </w:r>
      <w:r w:rsidR="00D529CA">
        <w:rPr>
          <w:rFonts w:cs="Times New Roman"/>
        </w:rPr>
        <w:t>,</w:t>
      </w:r>
      <w:r w:rsidRPr="000357D4">
        <w:rPr>
          <w:rFonts w:cs="Times New Roman"/>
        </w:rPr>
        <w:t xml:space="preserve"> at paras. 24-25), is one such act. Defending the action on its merits without contesting the court’s jurisdiction also constitutes submission (</w:t>
      </w:r>
      <w:r w:rsidRPr="000357D4">
        <w:rPr>
          <w:rFonts w:cs="Times New Roman"/>
          <w:i/>
        </w:rPr>
        <w:t>Kadar v.</w:t>
      </w:r>
      <w:r w:rsidRPr="000357D4">
        <w:rPr>
          <w:rFonts w:cs="Times New Roman"/>
        </w:rPr>
        <w:t xml:space="preserve"> </w:t>
      </w:r>
      <w:r w:rsidRPr="000357D4">
        <w:rPr>
          <w:rFonts w:cs="Times New Roman"/>
          <w:i/>
        </w:rPr>
        <w:t>Reichman (Succession)</w:t>
      </w:r>
      <w:r w:rsidRPr="000357D4">
        <w:rPr>
          <w:rFonts w:cs="Times New Roman"/>
        </w:rPr>
        <w:t>, 2014 QCCA 1180, 1 E.T.R. (4th) 9, at paras. </w:t>
      </w:r>
      <w:r w:rsidRPr="00973E86">
        <w:rPr>
          <w:rFonts w:cs="Times New Roman"/>
          <w:lang w:val="fr-CA"/>
        </w:rPr>
        <w:t xml:space="preserve">40-42; </w:t>
      </w:r>
      <w:r w:rsidRPr="00973E86">
        <w:rPr>
          <w:rFonts w:cs="Times New Roman"/>
          <w:i/>
          <w:lang w:val="fr-CA"/>
        </w:rPr>
        <w:t>Lagassé v. McElligott</w:t>
      </w:r>
      <w:r w:rsidR="00D529CA">
        <w:rPr>
          <w:rFonts w:cs="Times New Roman"/>
          <w:lang w:val="fr-CA"/>
        </w:rPr>
        <w:t>, [1993] R.D.J. 323</w:t>
      </w:r>
      <w:r w:rsidR="00973E86" w:rsidRPr="00973E86">
        <w:rPr>
          <w:rFonts w:cs="Times New Roman"/>
          <w:lang w:val="fr-CA"/>
        </w:rPr>
        <w:t xml:space="preserve"> (C.A.)</w:t>
      </w:r>
      <w:r w:rsidR="00D529CA">
        <w:rPr>
          <w:rFonts w:cs="Times New Roman"/>
          <w:lang w:val="fr-CA"/>
        </w:rPr>
        <w:t>,</w:t>
      </w:r>
      <w:r w:rsidRPr="00973E86">
        <w:rPr>
          <w:rFonts w:cs="Times New Roman"/>
          <w:lang w:val="fr-CA"/>
        </w:rPr>
        <w:t xml:space="preserve"> at paras. </w:t>
      </w:r>
      <w:r w:rsidRPr="000357D4">
        <w:rPr>
          <w:rFonts w:cs="Times New Roman"/>
        </w:rPr>
        <w:t xml:space="preserve">14-15; </w:t>
      </w:r>
      <w:r w:rsidRPr="000357D4">
        <w:rPr>
          <w:rFonts w:cs="Times New Roman"/>
          <w:i/>
        </w:rPr>
        <w:t>Mutual Trust</w:t>
      </w:r>
      <w:r w:rsidRPr="000357D4">
        <w:rPr>
          <w:rFonts w:cs="Times New Roman"/>
        </w:rPr>
        <w:t>, at p. </w:t>
      </w:r>
      <w:r w:rsidR="00E36A36">
        <w:rPr>
          <w:rFonts w:cs="Times New Roman"/>
        </w:rPr>
        <w:t>348</w:t>
      </w:r>
      <w:r w:rsidRPr="000357D4">
        <w:rPr>
          <w:rFonts w:cs="Times New Roman"/>
        </w:rPr>
        <w:t xml:space="preserve">; </w:t>
      </w:r>
      <w:r w:rsidRPr="000357D4">
        <w:rPr>
          <w:rFonts w:cs="Times New Roman"/>
          <w:i/>
        </w:rPr>
        <w:t>D’Alessandro v. Mastrocola</w:t>
      </w:r>
      <w:r w:rsidRPr="000357D4">
        <w:rPr>
          <w:rFonts w:cs="Times New Roman"/>
        </w:rPr>
        <w:t xml:space="preserve">, 2007 QCCS 4164, at para. 8 (CanLII); </w:t>
      </w:r>
      <w:r w:rsidRPr="000357D4">
        <w:rPr>
          <w:rFonts w:cs="Times New Roman"/>
          <w:i/>
        </w:rPr>
        <w:t>Canadian Logistics Systems Limited v. 129726 Canada inc.</w:t>
      </w:r>
      <w:r w:rsidR="00F36902">
        <w:rPr>
          <w:rFonts w:cs="Times New Roman"/>
        </w:rPr>
        <w:t>, 1997 CanLII 6840</w:t>
      </w:r>
      <w:r w:rsidR="00973E86" w:rsidRPr="00973E86">
        <w:rPr>
          <w:rFonts w:cs="Times New Roman"/>
        </w:rPr>
        <w:t xml:space="preserve"> </w:t>
      </w:r>
      <w:r w:rsidR="00973E86" w:rsidRPr="000357D4">
        <w:rPr>
          <w:rFonts w:cs="Times New Roman"/>
        </w:rPr>
        <w:t>(C.Q.)</w:t>
      </w:r>
      <w:r w:rsidR="00F36902">
        <w:rPr>
          <w:rFonts w:cs="Times New Roman"/>
        </w:rPr>
        <w:t>,</w:t>
      </w:r>
      <w:r w:rsidRPr="000357D4">
        <w:rPr>
          <w:rFonts w:cs="Times New Roman"/>
        </w:rPr>
        <w:t xml:space="preserve"> at p</w:t>
      </w:r>
      <w:r w:rsidR="007D3FFC">
        <w:rPr>
          <w:rFonts w:cs="Times New Roman"/>
        </w:rPr>
        <w:t>ara</w:t>
      </w:r>
      <w:r w:rsidRPr="000357D4">
        <w:rPr>
          <w:rFonts w:cs="Times New Roman"/>
        </w:rPr>
        <w:t>. 3). In such cases, the defendant’s conduct unequivocally signals to the court and the plaintiff that there is acceptance of the forum’s jurisdiction. Conversely, it is also uncontentious that some courses of action are sufficient to indicate that a defendant has not submitted to the plaintiff’s choice of forum. Simply refraining from appearing before the court in question is one (</w:t>
      </w:r>
      <w:r w:rsidRPr="000357D4">
        <w:rPr>
          <w:rFonts w:cs="Times New Roman"/>
          <w:i/>
        </w:rPr>
        <w:t>Zimmermann inc. v. Barer</w:t>
      </w:r>
      <w:r w:rsidRPr="00973E86">
        <w:rPr>
          <w:rFonts w:cs="Times New Roman"/>
        </w:rPr>
        <w:t>,</w:t>
      </w:r>
      <w:r w:rsidRPr="000357D4">
        <w:rPr>
          <w:rFonts w:cs="Times New Roman"/>
          <w:i/>
        </w:rPr>
        <w:t xml:space="preserve"> </w:t>
      </w:r>
      <w:r w:rsidRPr="000357D4">
        <w:rPr>
          <w:rFonts w:cs="Times New Roman"/>
        </w:rPr>
        <w:t xml:space="preserve">2014 QCCS 3404, at para. 71 (CanLII); </w:t>
      </w:r>
      <w:r w:rsidRPr="000357D4">
        <w:rPr>
          <w:rFonts w:cs="Times New Roman"/>
          <w:i/>
        </w:rPr>
        <w:t>Labs of Virginia Inc. v. Clintrials Bioresearch Ltd.</w:t>
      </w:r>
      <w:r w:rsidRPr="000357D4">
        <w:rPr>
          <w:rFonts w:cs="Times New Roman"/>
        </w:rPr>
        <w:t>, [2003] R.J.Q. 1876 (Sup. Ct.)</w:t>
      </w:r>
      <w:r w:rsidR="00F36902">
        <w:rPr>
          <w:rFonts w:cs="Times New Roman"/>
        </w:rPr>
        <w:t>,</w:t>
      </w:r>
      <w:r w:rsidRPr="000357D4">
        <w:rPr>
          <w:rFonts w:cs="Times New Roman"/>
        </w:rPr>
        <w:t xml:space="preserve"> at para. 39). Appearing merely to contest jurisdiction in a timely manner</w:t>
      </w:r>
      <w:r w:rsidRPr="000357D4" w:rsidDel="00DE7F33">
        <w:rPr>
          <w:rFonts w:cs="Times New Roman"/>
        </w:rPr>
        <w:t xml:space="preserve"> </w:t>
      </w:r>
      <w:r w:rsidRPr="000357D4">
        <w:rPr>
          <w:rFonts w:cs="Times New Roman"/>
        </w:rPr>
        <w:t>is another (Goldstein (2012), at para. 3148 580; Talpis, at p. 113).</w:t>
      </w:r>
    </w:p>
    <w:p w:rsidR="00475247" w:rsidRPr="000357D4" w:rsidRDefault="00475247" w:rsidP="00475247">
      <w:pPr>
        <w:pStyle w:val="ParaNoNdepar-AltN"/>
        <w:keepNext/>
        <w:rPr>
          <w:rFonts w:cs="Times New Roman"/>
        </w:rPr>
      </w:pPr>
      <w:r w:rsidRPr="000357D4">
        <w:rPr>
          <w:rFonts w:cs="Times New Roman"/>
        </w:rPr>
        <w:t xml:space="preserve">I note that Quebec courts have also considered whether certain procedural steps other than filing a defence on the merits can amount to submission. A defendant who participated in proceedings without raising substantive arguments may have never submitted to the court’s jurisdiction. This determination will normally depend on whether the procedural acts in question, when assessed objectively, reveal the </w:t>
      </w:r>
      <w:r w:rsidRPr="000357D4">
        <w:rPr>
          <w:rFonts w:cs="Times New Roman"/>
        </w:rPr>
        <w:lastRenderedPageBreak/>
        <w:t>defendant’s implicit decision to have the dispute settled by the forum. In this regard, each case must be assessed on its own facts (Goldstein (2012), at para. </w:t>
      </w:r>
      <w:r w:rsidRPr="000357D4">
        <w:rPr>
          <w:rFonts w:cs="Times New Roman"/>
          <w:lang w:val="fr-CA"/>
        </w:rPr>
        <w:t xml:space="preserve">3148 580; </w:t>
      </w:r>
      <w:r w:rsidRPr="000357D4">
        <w:rPr>
          <w:rFonts w:cs="Times New Roman"/>
          <w:i/>
          <w:lang w:val="fr-CA"/>
        </w:rPr>
        <w:t>Richter et Associés v. Coopers et Lybrand</w:t>
      </w:r>
      <w:r w:rsidRPr="000357D4">
        <w:rPr>
          <w:rFonts w:cs="Times New Roman"/>
          <w:lang w:val="fr-CA"/>
        </w:rPr>
        <w:t>, 2013 QCCS 1945, at para. </w:t>
      </w:r>
      <w:r w:rsidRPr="000357D4">
        <w:rPr>
          <w:rFonts w:cs="Times New Roman"/>
        </w:rPr>
        <w:t>63 (CanLII)).</w:t>
      </w:r>
    </w:p>
    <w:p w:rsidR="00475247" w:rsidRPr="000357D4" w:rsidRDefault="00475247" w:rsidP="00475247">
      <w:pPr>
        <w:pStyle w:val="ParaNoNdepar-AltN"/>
        <w:rPr>
          <w:rFonts w:cs="Times New Roman"/>
          <w:szCs w:val="24"/>
        </w:rPr>
      </w:pPr>
      <w:r w:rsidRPr="000357D4">
        <w:rPr>
          <w:rFonts w:cs="Times New Roman"/>
        </w:rPr>
        <w:t xml:space="preserve">For instance, some </w:t>
      </w:r>
      <w:r w:rsidRPr="000357D4">
        <w:rPr>
          <w:rFonts w:cs="Times New Roman"/>
          <w:szCs w:val="24"/>
        </w:rPr>
        <w:t xml:space="preserve">procedural steps have been found to demonstrate implicitly but clearly, by their very nature, </w:t>
      </w:r>
      <w:r w:rsidRPr="000357D4">
        <w:rPr>
          <w:rFonts w:cs="Times New Roman"/>
        </w:rPr>
        <w:t>the defendant’s consent to have the dispute settled by the forum</w:t>
      </w:r>
      <w:r w:rsidRPr="000357D4">
        <w:rPr>
          <w:rFonts w:cs="Times New Roman"/>
          <w:szCs w:val="24"/>
        </w:rPr>
        <w:t>. These have included presenting a cross demand (</w:t>
      </w:r>
      <w:r w:rsidRPr="000357D4">
        <w:rPr>
          <w:rFonts w:cs="Times New Roman"/>
          <w:i/>
          <w:szCs w:val="24"/>
        </w:rPr>
        <w:t>Lagassé</w:t>
      </w:r>
      <w:r w:rsidRPr="000357D4">
        <w:rPr>
          <w:rFonts w:cs="Times New Roman"/>
          <w:szCs w:val="24"/>
        </w:rPr>
        <w:t>, at pp. 325-26); applying to have the action transferred to another district within the same jurisdiction (</w:t>
      </w:r>
      <w:r w:rsidRPr="000357D4">
        <w:rPr>
          <w:rFonts w:cs="Times New Roman"/>
          <w:i/>
          <w:szCs w:val="24"/>
        </w:rPr>
        <w:t xml:space="preserve">Education Resources Institute Inc. </w:t>
      </w:r>
      <w:r w:rsidRPr="00D529CA">
        <w:rPr>
          <w:rFonts w:cs="Times New Roman"/>
          <w:i/>
          <w:szCs w:val="24"/>
          <w:lang w:val="fr-CA"/>
        </w:rPr>
        <w:t>(Teri) v. Chitaroni</w:t>
      </w:r>
      <w:r w:rsidRPr="00D529CA">
        <w:rPr>
          <w:rFonts w:cs="Times New Roman"/>
          <w:szCs w:val="24"/>
          <w:lang w:val="fr-CA"/>
        </w:rPr>
        <w:t>, 2003 CanLII 21712</w:t>
      </w:r>
      <w:r w:rsidR="00F36902">
        <w:rPr>
          <w:rFonts w:cs="Times New Roman"/>
          <w:szCs w:val="24"/>
          <w:lang w:val="fr-CA"/>
        </w:rPr>
        <w:t xml:space="preserve"> </w:t>
      </w:r>
      <w:r w:rsidR="00F36902" w:rsidRPr="00973E86">
        <w:rPr>
          <w:rFonts w:cs="Times New Roman"/>
          <w:szCs w:val="24"/>
          <w:lang w:val="fr-CA"/>
        </w:rPr>
        <w:t>(C.Q.)</w:t>
      </w:r>
      <w:r w:rsidRPr="00D529CA">
        <w:rPr>
          <w:rFonts w:cs="Times New Roman"/>
          <w:szCs w:val="24"/>
          <w:lang w:val="fr-CA"/>
        </w:rPr>
        <w:t>, at para. </w:t>
      </w:r>
      <w:r w:rsidRPr="00973E86">
        <w:rPr>
          <w:rFonts w:cs="Times New Roman"/>
          <w:szCs w:val="24"/>
          <w:lang w:val="fr-CA"/>
        </w:rPr>
        <w:t xml:space="preserve">17; </w:t>
      </w:r>
      <w:r w:rsidRPr="00973E86">
        <w:rPr>
          <w:rFonts w:cs="Times New Roman"/>
          <w:i/>
          <w:szCs w:val="24"/>
          <w:lang w:val="fr-CA"/>
        </w:rPr>
        <w:t>MFI Export Finance inc. v. Rother International S.A. de C.V. inc.</w:t>
      </w:r>
      <w:r w:rsidR="00D529CA">
        <w:rPr>
          <w:rFonts w:cs="Times New Roman"/>
          <w:szCs w:val="24"/>
          <w:lang w:val="fr-CA"/>
        </w:rPr>
        <w:t>, 2004 CanLII 16200</w:t>
      </w:r>
      <w:r w:rsidRPr="00973E86">
        <w:rPr>
          <w:rFonts w:cs="Times New Roman"/>
          <w:szCs w:val="24"/>
          <w:lang w:val="fr-CA"/>
        </w:rPr>
        <w:t xml:space="preserve"> </w:t>
      </w:r>
      <w:r w:rsidR="00973E86" w:rsidRPr="00973E86">
        <w:rPr>
          <w:rFonts w:cs="Times New Roman"/>
          <w:szCs w:val="24"/>
          <w:lang w:val="fr-CA"/>
        </w:rPr>
        <w:t>(Que. Sup. Ct.)</w:t>
      </w:r>
      <w:r w:rsidR="00D529CA">
        <w:rPr>
          <w:rFonts w:cs="Times New Roman"/>
          <w:szCs w:val="24"/>
          <w:lang w:val="fr-CA"/>
        </w:rPr>
        <w:t>,</w:t>
      </w:r>
      <w:r w:rsidR="00973E86">
        <w:rPr>
          <w:rFonts w:cs="Times New Roman"/>
          <w:szCs w:val="24"/>
          <w:lang w:val="fr-CA"/>
        </w:rPr>
        <w:t xml:space="preserve"> </w:t>
      </w:r>
      <w:r w:rsidRPr="00973E86">
        <w:rPr>
          <w:rFonts w:cs="Times New Roman"/>
          <w:szCs w:val="24"/>
          <w:lang w:val="fr-CA"/>
        </w:rPr>
        <w:t>at paras. </w:t>
      </w:r>
      <w:r w:rsidRPr="000357D4">
        <w:rPr>
          <w:rFonts w:cs="Times New Roman"/>
          <w:szCs w:val="24"/>
        </w:rPr>
        <w:t>80-81); and calling upon a third party to take up the defendant’s defence (</w:t>
      </w:r>
      <w:r w:rsidRPr="000357D4">
        <w:rPr>
          <w:rFonts w:cs="Times New Roman"/>
          <w:i/>
          <w:szCs w:val="24"/>
        </w:rPr>
        <w:t>Canada (Procureur général) v. St-Julien</w:t>
      </w:r>
      <w:r w:rsidRPr="000357D4">
        <w:rPr>
          <w:rFonts w:cs="Times New Roman"/>
          <w:szCs w:val="24"/>
        </w:rPr>
        <w:t xml:space="preserve">, 2010 QCCS 2723, at paras. 40-41 (CanLII)). </w:t>
      </w:r>
      <w:r w:rsidRPr="000357D4">
        <w:rPr>
          <w:rFonts w:cs="Times New Roman"/>
        </w:rPr>
        <w:t>Participating in the proceedings to a significant extent without ever contesting jurisdiction may also amount to submitting to jurisdiction</w:t>
      </w:r>
      <w:r w:rsidRPr="000357D4" w:rsidDel="00622F18">
        <w:rPr>
          <w:rFonts w:cs="Times New Roman"/>
        </w:rPr>
        <w:t xml:space="preserve"> </w:t>
      </w:r>
      <w:r w:rsidRPr="000357D4">
        <w:rPr>
          <w:rFonts w:cs="Times New Roman"/>
        </w:rPr>
        <w:t>(</w:t>
      </w:r>
      <w:r w:rsidRPr="000357D4">
        <w:rPr>
          <w:rFonts w:cs="Times New Roman"/>
          <w:i/>
        </w:rPr>
        <w:t>Alimport</w:t>
      </w:r>
      <w:r w:rsidRPr="000357D4">
        <w:rPr>
          <w:rFonts w:cs="Times New Roman"/>
        </w:rPr>
        <w:t xml:space="preserve">, at p. 863; </w:t>
      </w:r>
      <w:r w:rsidRPr="000357D4">
        <w:rPr>
          <w:rFonts w:cs="Times New Roman"/>
          <w:i/>
        </w:rPr>
        <w:t>Ellipse Fiction/Ellipse Programme</w:t>
      </w:r>
      <w:r w:rsidR="00F36902">
        <w:rPr>
          <w:rFonts w:cs="Times New Roman"/>
        </w:rPr>
        <w:t>, at</w:t>
      </w:r>
      <w:r w:rsidRPr="000357D4">
        <w:rPr>
          <w:rFonts w:cs="Times New Roman"/>
        </w:rPr>
        <w:t xml:space="preserve"> para. 26; </w:t>
      </w:r>
      <w:r w:rsidRPr="000357D4">
        <w:rPr>
          <w:rFonts w:cs="Times New Roman"/>
          <w:i/>
        </w:rPr>
        <w:t>Canfield Technologies inc. v. Servi-Metals Canada inc.</w:t>
      </w:r>
      <w:r w:rsidRPr="000357D4">
        <w:rPr>
          <w:rFonts w:cs="Times New Roman"/>
        </w:rPr>
        <w:t>, 1999 CanLII 10839</w:t>
      </w:r>
      <w:r w:rsidR="00F36902">
        <w:rPr>
          <w:rFonts w:cs="Times New Roman"/>
        </w:rPr>
        <w:t xml:space="preserve"> </w:t>
      </w:r>
      <w:r w:rsidR="00F36902" w:rsidRPr="000357D4">
        <w:rPr>
          <w:rFonts w:cs="Times New Roman"/>
        </w:rPr>
        <w:t>(Que. Sup. Ct.)</w:t>
      </w:r>
      <w:r w:rsidRPr="000357D4">
        <w:rPr>
          <w:rFonts w:cs="Times New Roman"/>
        </w:rPr>
        <w:t xml:space="preserve">, at para. 40; </w:t>
      </w:r>
      <w:r w:rsidRPr="000357D4">
        <w:rPr>
          <w:rFonts w:cs="Times New Roman"/>
          <w:i/>
        </w:rPr>
        <w:t>Jules Jordan Video</w:t>
      </w:r>
      <w:r w:rsidRPr="000357D4">
        <w:rPr>
          <w:rFonts w:cs="Times New Roman"/>
        </w:rPr>
        <w:t xml:space="preserve">, at paras. 63-70). Courts must indeed protect the plaintiff’s legitimate interest in knowing, at some point in the proceedings, whether or not the defendant has submitted to jurisdiction. </w:t>
      </w:r>
    </w:p>
    <w:p w:rsidR="00475247" w:rsidRPr="000357D4" w:rsidRDefault="00475247" w:rsidP="00475247">
      <w:pPr>
        <w:pStyle w:val="ParaNoNdepar-AltN"/>
        <w:rPr>
          <w:rFonts w:cs="Times New Roman"/>
        </w:rPr>
      </w:pPr>
      <w:r w:rsidRPr="000357D4">
        <w:rPr>
          <w:rFonts w:cs="Times New Roman"/>
        </w:rPr>
        <w:t xml:space="preserve">On the other hand, some procedural acts do not necessarily indicate that a defendant has submitted to jurisdiction. For instance, bringing an application to quash a seizure before judgment, for security for costs or to replace one’s lawyer does not </w:t>
      </w:r>
      <w:r w:rsidRPr="000357D4">
        <w:rPr>
          <w:rFonts w:cs="Times New Roman"/>
        </w:rPr>
        <w:lastRenderedPageBreak/>
        <w:t xml:space="preserve">always </w:t>
      </w:r>
      <w:r w:rsidRPr="000357D4">
        <w:rPr>
          <w:rFonts w:cs="Times New Roman"/>
          <w:szCs w:val="24"/>
        </w:rPr>
        <w:t>imply such recognition (</w:t>
      </w:r>
      <w:r w:rsidRPr="000357D4">
        <w:rPr>
          <w:rFonts w:cs="Times New Roman"/>
          <w:i/>
          <w:szCs w:val="24"/>
        </w:rPr>
        <w:t>MFI Export</w:t>
      </w:r>
      <w:r w:rsidRPr="000357D4">
        <w:rPr>
          <w:rFonts w:cs="Times New Roman"/>
          <w:szCs w:val="24"/>
        </w:rPr>
        <w:t xml:space="preserve">, at paras. 74-76; </w:t>
      </w:r>
      <w:r w:rsidRPr="000357D4">
        <w:rPr>
          <w:rFonts w:cs="Times New Roman"/>
          <w:i/>
          <w:szCs w:val="24"/>
        </w:rPr>
        <w:t>G. Van</w:t>
      </w:r>
      <w:r w:rsidRPr="000357D4">
        <w:rPr>
          <w:rFonts w:cs="Times New Roman"/>
          <w:i/>
        </w:rPr>
        <w:t xml:space="preserve"> Den Brink B.V. v. Heringer</w:t>
      </w:r>
      <w:r w:rsidRPr="000357D4">
        <w:rPr>
          <w:rFonts w:cs="Times New Roman"/>
        </w:rPr>
        <w:t>,</w:t>
      </w:r>
      <w:r w:rsidR="00DD6CA1">
        <w:rPr>
          <w:rFonts w:cs="Times New Roman"/>
        </w:rPr>
        <w:t xml:space="preserve"> 1994 Carswell</w:t>
      </w:r>
      <w:r w:rsidRPr="000357D4">
        <w:rPr>
          <w:rFonts w:cs="Times New Roman"/>
        </w:rPr>
        <w:t xml:space="preserve">Que 2235 (WL Can.) (Sup. Ct.)), nor does asking for a postponement (see </w:t>
      </w:r>
      <w:r w:rsidRPr="000357D4">
        <w:rPr>
          <w:rFonts w:cs="Times New Roman"/>
          <w:i/>
        </w:rPr>
        <w:t>Rogers Cantel</w:t>
      </w:r>
      <w:r w:rsidRPr="000357D4">
        <w:rPr>
          <w:rFonts w:cs="Times New Roman"/>
        </w:rPr>
        <w:t>) or reaching and producing an agreement with the other party as to the conduct of the proceedings (</w:t>
      </w:r>
      <w:r w:rsidRPr="000357D4">
        <w:rPr>
          <w:rFonts w:cs="Times New Roman"/>
          <w:i/>
        </w:rPr>
        <w:t>Shamji</w:t>
      </w:r>
      <w:r w:rsidRPr="000357D4">
        <w:rPr>
          <w:rFonts w:cs="Times New Roman"/>
        </w:rPr>
        <w:t xml:space="preserve">, at para. 17; </w:t>
      </w:r>
      <w:r w:rsidRPr="000357D4">
        <w:rPr>
          <w:rFonts w:cs="Times New Roman"/>
          <w:i/>
        </w:rPr>
        <w:t>Dorais v. Saudi Arabian General Investment Authority</w:t>
      </w:r>
      <w:r w:rsidRPr="000357D4">
        <w:rPr>
          <w:rFonts w:cs="Times New Roman"/>
        </w:rPr>
        <w:t>, 2013 QCCS 4498, at para. 18 (CanLII)). A combination of these steps may also, depending on the circumstances, not be enough to amount to submission (</w:t>
      </w:r>
      <w:r w:rsidRPr="000357D4">
        <w:rPr>
          <w:rFonts w:cs="Times New Roman"/>
          <w:i/>
        </w:rPr>
        <w:t>Forest Fibers</w:t>
      </w:r>
      <w:r w:rsidRPr="000357D4">
        <w:rPr>
          <w:rFonts w:cs="Times New Roman"/>
        </w:rPr>
        <w:t>, at paras. 41-44). That said, opinions vary widely on the legal characterization of some acts that lie between these various examples.</w:t>
      </w:r>
    </w:p>
    <w:p w:rsidR="00475247" w:rsidRPr="000357D4" w:rsidRDefault="00475247" w:rsidP="00475247">
      <w:pPr>
        <w:pStyle w:val="ParaNoNdepar-AltN"/>
        <w:rPr>
          <w:rFonts w:cs="Times New Roman"/>
        </w:rPr>
      </w:pPr>
      <w:r w:rsidRPr="000357D4">
        <w:rPr>
          <w:rFonts w:cs="Times New Roman"/>
        </w:rPr>
        <w:t xml:space="preserve">One particularly contentious debate concerns a defendant’s choice to present a defence on the merits at the same time as its jurisdictional arguments, when a decision on jurisdiction is pending, or after the jurisdictional arguments have been rejected by the court. The confusion stems in part from the idea, developed by some, that a defendant should not be taken to have submitted to jurisdiction when it was merely attempting to “save its skin”. The logic of this approach to submission, as Professors Goldstein and Groffier explained in 1998, is that submission should be concerned with the intention of the defendant (para. 183). If a party presents an argument on the merits not in the belief that the court has jurisdiction, but because this appears to be the best way to avoid the negative consequences that may result from non-participation in the proceedings, this should not be taken to amount to submission (para. 183). Professors Goldstein and Groffier stressed that this approach would benefit the administration of justice, as it would encourage full participation by all parties to </w:t>
      </w:r>
      <w:r w:rsidRPr="000357D4">
        <w:rPr>
          <w:rFonts w:cs="Times New Roman"/>
        </w:rPr>
        <w:lastRenderedPageBreak/>
        <w:t>the dispute (para. 183). I note, however, that they did not base this approach on existing jurisprudence and authorities, but rather merely expressed their opinion as to what the law should be.</w:t>
      </w:r>
    </w:p>
    <w:p w:rsidR="00475247" w:rsidRPr="000357D4" w:rsidRDefault="00475247" w:rsidP="00475247">
      <w:pPr>
        <w:pStyle w:val="ParaNoNdepar-AltN"/>
        <w:rPr>
          <w:rFonts w:cs="Times New Roman"/>
        </w:rPr>
      </w:pPr>
      <w:r w:rsidRPr="000357D4">
        <w:rPr>
          <w:rFonts w:cs="Times New Roman"/>
        </w:rPr>
        <w:t xml:space="preserve">This approach was endorsed in a 1999 Quebec Superior Court decision, </w:t>
      </w:r>
      <w:r w:rsidRPr="000357D4">
        <w:rPr>
          <w:rFonts w:cs="Times New Roman"/>
          <w:i/>
        </w:rPr>
        <w:t>Cortas Canning</w:t>
      </w:r>
      <w:r w:rsidRPr="000357D4">
        <w:rPr>
          <w:rFonts w:cs="Times New Roman"/>
        </w:rPr>
        <w:t>, upon which Mr. Barer relied heavily before both this Court and the courts below. In that case, the Superior Court was asked to recognize and enforce a default judgment rendered by a Texas court. The defendants had taken many procedural steps in Texas after having reserved their right to contest jurisdiction, such as presenting a motion for an extension of time and two motions to dismiss, agreeing to a motion by their counsel to cease representing them, filing a joint status report and attending a settlement conference (pp. 1229-30). They had then ceased participating in the proceedings and a default judgment had been rendered against them. To determine whether these acts constituted submission to jurisdiction, the judge considered the “save your skin” approach discussed by Professors Goldstein and Groffier:</w:t>
      </w:r>
    </w:p>
    <w:p w:rsidR="00475247" w:rsidRPr="000357D4" w:rsidRDefault="00475247" w:rsidP="00475247">
      <w:pPr>
        <w:pStyle w:val="Citation-AltC"/>
      </w:pPr>
      <w:r w:rsidRPr="000357D4">
        <w:t>The authors appear to favour the possibility that a defendant be allowed the possibility to “save his skin” in a foreign jurisdiction without submitting to this foreign jurisdiction. . . . This line of reasoning is, in the opinion of the Court, legally sound. [I]t allows a defendant to raise at the begin[n]ing of a trial the question of jurisdiction; it gives a defendant time to evaluate the risk-reward equation that must be made before accepting to submit to a</w:t>
      </w:r>
      <w:r w:rsidR="007D3FFC">
        <w:t xml:space="preserve"> foreign jurisdiction. [p. 1244</w:t>
      </w:r>
      <w:r w:rsidRPr="000357D4">
        <w:t>]</w:t>
      </w:r>
    </w:p>
    <w:p w:rsidR="00475247" w:rsidRPr="000357D4" w:rsidRDefault="00475247" w:rsidP="00475247">
      <w:pPr>
        <w:pStyle w:val="ContinueParaSuitedupar-AltP"/>
        <w:rPr>
          <w:rFonts w:cs="Times New Roman"/>
        </w:rPr>
      </w:pPr>
      <w:r w:rsidRPr="000357D4">
        <w:rPr>
          <w:rFonts w:cs="Times New Roman"/>
        </w:rPr>
        <w:t xml:space="preserve">Adopting this approach, the judge considered that the defendants had not submitted to the Texas court’s jurisdiction (at p. 1244). </w:t>
      </w:r>
    </w:p>
    <w:p w:rsidR="00475247" w:rsidRPr="000357D4" w:rsidRDefault="00475247" w:rsidP="00475247">
      <w:pPr>
        <w:pStyle w:val="ParaNoNdepar-AltN"/>
        <w:rPr>
          <w:rFonts w:cs="Times New Roman"/>
        </w:rPr>
      </w:pPr>
      <w:r w:rsidRPr="000357D4">
        <w:rPr>
          <w:rFonts w:cs="Times New Roman"/>
        </w:rPr>
        <w:lastRenderedPageBreak/>
        <w:t xml:space="preserve">Though </w:t>
      </w:r>
      <w:r w:rsidRPr="000357D4">
        <w:rPr>
          <w:rFonts w:cs="Times New Roman"/>
          <w:i/>
        </w:rPr>
        <w:t xml:space="preserve">Cortas Canning </w:t>
      </w:r>
      <w:r w:rsidRPr="000357D4">
        <w:rPr>
          <w:rFonts w:cs="Times New Roman"/>
        </w:rPr>
        <w:t xml:space="preserve">was never followed on this specific point of law, the idea that the presentation of substantive arguments by a defendant would not amount to implicit submission so long as the defendant raised the jurisdictional issue in a timely manner appeared elsewhere in jurisprudence. For example, the Quebec Court of Appeal in </w:t>
      </w:r>
      <w:r w:rsidRPr="000357D4">
        <w:rPr>
          <w:rFonts w:cs="Times New Roman"/>
          <w:i/>
        </w:rPr>
        <w:t>Bombardier</w:t>
      </w:r>
      <w:r w:rsidRPr="000357D4">
        <w:rPr>
          <w:rFonts w:cs="Times New Roman"/>
        </w:rPr>
        <w:t xml:space="preserve">, at para. 59, and </w:t>
      </w:r>
      <w:r w:rsidRPr="000357D4">
        <w:rPr>
          <w:rFonts w:cs="Times New Roman"/>
          <w:i/>
        </w:rPr>
        <w:t>Ortega Figueroa v. Jen</w:t>
      </w:r>
      <w:r w:rsidR="00DD6CA1">
        <w:rPr>
          <w:rFonts w:cs="Times New Roman"/>
          <w:i/>
        </w:rPr>
        <w:t>c</w:t>
      </w:r>
      <w:r w:rsidRPr="000357D4">
        <w:rPr>
          <w:rFonts w:cs="Times New Roman"/>
          <w:i/>
        </w:rPr>
        <w:t>kel</w:t>
      </w:r>
      <w:r w:rsidRPr="000357D4">
        <w:rPr>
          <w:rFonts w:cs="Times New Roman"/>
        </w:rPr>
        <w:t>, 2015 QCCA 1393, at paras. 58-59 and 64 (CanLII), briefly referred to this understanding of submission to jurisdiction in concluding that a party had not submitted to a court’s jurisdiction, despite having argued the merits of the case, when that party had contested jurisdiction in a timely manner. This approach was also noted in commentary and textbooks (Sabourin, at para. </w:t>
      </w:r>
      <w:r w:rsidRPr="000357D4">
        <w:rPr>
          <w:rFonts w:cs="Times New Roman"/>
          <w:lang w:val="fr-CA"/>
        </w:rPr>
        <w:t xml:space="preserve">35; P. Ferland and G. Laganière, “Le droit international privé”, in Collection de droit de l’École du Barreau du Québec 2017-2018, vol. 7, </w:t>
      </w:r>
      <w:r w:rsidRPr="000357D4">
        <w:rPr>
          <w:rFonts w:cs="Times New Roman"/>
          <w:i/>
          <w:lang w:val="fr-CA"/>
        </w:rPr>
        <w:t>Contrats, sûretés, publicité des droits et droit international privé</w:t>
      </w:r>
      <w:r w:rsidRPr="000357D4">
        <w:rPr>
          <w:rFonts w:cs="Times New Roman"/>
          <w:lang w:val="fr-CA"/>
        </w:rPr>
        <w:t xml:space="preserve"> (2017), 253, at pp. 304-5). </w:t>
      </w:r>
      <w:r w:rsidRPr="000357D4">
        <w:rPr>
          <w:rFonts w:cs="Times New Roman"/>
        </w:rPr>
        <w:t xml:space="preserve">This approach is, however, far from being universally accepted; early on, recognized scholars either pointed out its limitations or simply rejected it: see Talpis, at p. 115; </w:t>
      </w:r>
      <w:r w:rsidR="00D81AA6">
        <w:rPr>
          <w:rFonts w:cs="Times New Roman"/>
        </w:rPr>
        <w:t xml:space="preserve">C. </w:t>
      </w:r>
      <w:r w:rsidRPr="000357D4">
        <w:rPr>
          <w:rFonts w:cs="Times New Roman"/>
        </w:rPr>
        <w:t xml:space="preserve">Emanuelli, </w:t>
      </w:r>
      <w:r w:rsidRPr="000357D4">
        <w:rPr>
          <w:rFonts w:cs="Times New Roman"/>
          <w:i/>
          <w:szCs w:val="24"/>
        </w:rPr>
        <w:t xml:space="preserve">Droit international privé québécois </w:t>
      </w:r>
      <w:r w:rsidRPr="000357D4">
        <w:rPr>
          <w:rFonts w:cs="Times New Roman"/>
          <w:szCs w:val="24"/>
        </w:rPr>
        <w:t xml:space="preserve">(1st ed. 2001), </w:t>
      </w:r>
      <w:r w:rsidRPr="000357D4">
        <w:rPr>
          <w:rFonts w:cs="Times New Roman"/>
        </w:rPr>
        <w:t xml:space="preserve">at No. 276. </w:t>
      </w:r>
    </w:p>
    <w:p w:rsidR="00475247" w:rsidRPr="000357D4" w:rsidRDefault="00475247" w:rsidP="00475247">
      <w:pPr>
        <w:pStyle w:val="ParaNoNdepar-AltN"/>
        <w:rPr>
          <w:rFonts w:cs="Times New Roman"/>
        </w:rPr>
      </w:pPr>
      <w:r w:rsidRPr="000357D4">
        <w:rPr>
          <w:rFonts w:cs="Times New Roman"/>
        </w:rPr>
        <w:t xml:space="preserve">With respect, I am of the view that this understanding of submission to a foreign authority hardly serves the administration of justice. It would allow a defendant that has unsuccessfully made full submissions on evidence and law before a court to contest the court’s jurisdiction later in enforcement proceedings in other jurisdictions. Absent a ground for recognizing jurisdiction other than the defendant’s submission, the plaintiff would then have to retry the matter anew in jurisdictions where the defendant has assets. This would lead to a significant waste of judicial resources and open the </w:t>
      </w:r>
      <w:r w:rsidRPr="000357D4">
        <w:rPr>
          <w:rFonts w:cs="Times New Roman"/>
        </w:rPr>
        <w:lastRenderedPageBreak/>
        <w:t xml:space="preserve">door to the possibility of contradictory decisions. Moreover, plaintiffs who invest time and resources in judicial proceedings in a jurisdiction are entitled to some certainty regarding whether or not the defendants have submitted to the court’s jurisdiction. </w:t>
      </w:r>
    </w:p>
    <w:p w:rsidR="00475247" w:rsidRPr="000357D4" w:rsidRDefault="00475247" w:rsidP="00475247">
      <w:pPr>
        <w:pStyle w:val="ParaNoNdepar-AltN"/>
        <w:rPr>
          <w:rFonts w:cs="Times New Roman"/>
        </w:rPr>
      </w:pPr>
      <w:r w:rsidRPr="000357D4">
        <w:rPr>
          <w:rFonts w:cs="Times New Roman"/>
        </w:rPr>
        <w:t xml:space="preserve">I note that even Professor Goldstein has subsequently qualified the position he adopted in 1998 with Professor Groffier. In a book published in 2012, he noted that allowing the mere fact that lack of jurisdiction was argued to shield defendants from being found to have submitted to jurisdiction could be considered too restrictive a position </w:t>
      </w:r>
      <w:r w:rsidRPr="000357D4">
        <w:rPr>
          <w:rFonts w:cs="Times New Roman"/>
          <w:szCs w:val="24"/>
        </w:rPr>
        <w:t>(Goldstein (2012), at para. 3148 580). I agree that this approach would indeed be too narrow. It would protect more than a defendant’s legitimate interest in having the case heard before a competent tribunal; it would also allow the defendant to duplicate proceedings and thereby unfairly obtain multiple chances of securing a favourable decision. Moreover, such an approach would significantly frustrate the general principle that foreign decisions are to be recognized by Quebec courts. Finally, it would go against the legislature’s choice not to codify a definition of submission that treats objections to jurisdiction as shields against findings of submission. This “save your skin” approach to submission to jurisdiction, which allows defendants to present substantive arguments without submitting to jurisdiction, should be rejected.</w:t>
      </w:r>
    </w:p>
    <w:p w:rsidR="00475247" w:rsidRPr="000357D4" w:rsidRDefault="00475247" w:rsidP="00475247">
      <w:pPr>
        <w:pStyle w:val="ParaNoNdepar-AltN"/>
        <w:rPr>
          <w:rFonts w:cs="Times New Roman"/>
        </w:rPr>
      </w:pPr>
      <w:r w:rsidRPr="000357D4">
        <w:rPr>
          <w:rFonts w:cs="Times New Roman"/>
        </w:rPr>
        <w:t xml:space="preserve">In my view, a defendant submits to jurisdiction when the defendant presents substantive arguments which, if accepted, would resolve the dispute — or part of the dispute — on its merits. It is true, as stressed by Mr. Barer, that Quebec defendants sued abroad sometimes face a difficult strategic choice. Either they defend </w:t>
      </w:r>
      <w:r w:rsidRPr="000357D4">
        <w:rPr>
          <w:rFonts w:cs="Times New Roman"/>
        </w:rPr>
        <w:lastRenderedPageBreak/>
        <w:t xml:space="preserve">the foreign lawsuit and try to protect their assets in that jurisdiction, or they refrain from doing so in order to be able to challenge the foreign court’s jurisdiction in eventual recognition </w:t>
      </w:r>
      <w:r w:rsidRPr="000357D4">
        <w:rPr>
          <w:rFonts w:cs="Times New Roman"/>
          <w:szCs w:val="24"/>
        </w:rPr>
        <w:t xml:space="preserve">proceedings in Quebec (see Goldstein and Talpis, at p. 118). However, if they attempt to take advantage of the proceedings before the foreign court to obtain a judgment that would definitively settle the dispute, they must </w:t>
      </w:r>
      <w:r w:rsidRPr="000357D4">
        <w:rPr>
          <w:rFonts w:cs="Times New Roman"/>
        </w:rPr>
        <w:t>bear the consequences of their choice. It would be unfair if defendants could have the opportunity of convincing the foreign authority of the merits of their case while at the same time preserving their right to challenge the jurisdiction of that authority later if they are ultimately displeased with its decision. To use a colloquial expression, they would have “two kicks at the can” or, put another way, what amounts to a legal “mulligan”.</w:t>
      </w:r>
      <w:r w:rsidRPr="009340E1">
        <w:rPr>
          <w:rStyle w:val="Hyperlink"/>
          <w:u w:val="none"/>
          <w:vertAlign w:val="superscript"/>
        </w:rPr>
        <w:footnoteReference w:id="1"/>
      </w:r>
    </w:p>
    <w:p w:rsidR="00475247" w:rsidRPr="000357D4" w:rsidRDefault="00475247" w:rsidP="00475247">
      <w:pPr>
        <w:pStyle w:val="ParaNoNdepar-AltN"/>
        <w:rPr>
          <w:rFonts w:cs="Times New Roman"/>
        </w:rPr>
      </w:pPr>
      <w:r w:rsidRPr="000357D4">
        <w:rPr>
          <w:rFonts w:cs="Times New Roman"/>
        </w:rPr>
        <w:t xml:space="preserve">In this regard, I agree with Professors Emanuelli and Talpis that parties who choose to advance substantive arguments to further their positions in a forum thereby consent, perhaps begrudgingly, to the jurisdiction of that authority (Emanuelli (2011), at No. 290; Talpis, at p. 113). This, in my view, is the case regardless of whether the jurisdictional argument has been rejected outright, is under consideration by the court, or is simply being raised by the defendant and has yet to be considered. By deciding to present substantive arguments that could, if accepted, definitively resolve the matter on its merits, a defendant submits to jurisdiction. This is what both the </w:t>
      </w:r>
      <w:r w:rsidRPr="000357D4">
        <w:rPr>
          <w:rFonts w:cs="Times New Roman"/>
        </w:rPr>
        <w:lastRenderedPageBreak/>
        <w:t>Superior Court and the Court of Appeal found was the situation here. I see no reason to interfere with this finding.</w:t>
      </w:r>
    </w:p>
    <w:p w:rsidR="00475247" w:rsidRPr="000357D4" w:rsidRDefault="00475247" w:rsidP="00475247">
      <w:pPr>
        <w:pStyle w:val="Title3LevelTitre3Niveau"/>
        <w:numPr>
          <w:ilvl w:val="2"/>
          <w:numId w:val="9"/>
        </w:numPr>
        <w:rPr>
          <w:rFonts w:cs="Times New Roman"/>
        </w:rPr>
      </w:pPr>
      <w:r w:rsidRPr="000357D4">
        <w:rPr>
          <w:rFonts w:cs="Times New Roman"/>
        </w:rPr>
        <w:t>Mr. Barer’s Submission to the Utah Court’s Jurisdiction</w:t>
      </w:r>
    </w:p>
    <w:p w:rsidR="00475247" w:rsidRPr="000357D4" w:rsidRDefault="00475247" w:rsidP="00475247">
      <w:pPr>
        <w:pStyle w:val="ParaNoNdepar-AltN"/>
        <w:rPr>
          <w:rFonts w:cs="Times New Roman"/>
        </w:rPr>
      </w:pPr>
      <w:r w:rsidRPr="000357D4">
        <w:rPr>
          <w:rFonts w:cs="Times New Roman"/>
        </w:rPr>
        <w:t xml:space="preserve">Mr. Barer did not submit a defence on the merits before the Utah Court. But in his motion to dismiss, he did present at least one argument pertaining to the merits of the action against him, which, had it been accepted, would have led to a final conclusion in his favour. Mr. Barer’s argument that Knight’s fraudulent misrepresentation claim was barred at law by the pure economic loss rule could have led the Utah Court to conclusively dismiss that claim. Such a ruling would have attracted the authority of </w:t>
      </w:r>
      <w:r w:rsidRPr="000357D4">
        <w:rPr>
          <w:rFonts w:cs="Times New Roman"/>
          <w:i/>
        </w:rPr>
        <w:t xml:space="preserve">res judicata </w:t>
      </w:r>
      <w:r w:rsidRPr="000357D4">
        <w:rPr>
          <w:rFonts w:cs="Times New Roman"/>
        </w:rPr>
        <w:t xml:space="preserve">and precluded Knight from asserting that claim in another jurisdiction. Mr. Barer’s argument based on the pure economic loss rule was thus akin to a defence on the merits for the purposes of submitting to the Utah Court’s jurisdiction. As indicated above, the exhibits filed by Knight before the Superior Court establish the procedural facts underlying its claim under art. 3168(6) </w:t>
      </w:r>
      <w:r w:rsidRPr="000357D4">
        <w:rPr>
          <w:rFonts w:cs="Times New Roman"/>
          <w:i/>
        </w:rPr>
        <w:t>C.C.Q</w:t>
      </w:r>
      <w:r w:rsidRPr="000357D4">
        <w:rPr>
          <w:rFonts w:cs="Times New Roman"/>
        </w:rPr>
        <w:t>.</w:t>
      </w:r>
    </w:p>
    <w:p w:rsidR="00475247" w:rsidRPr="000357D4" w:rsidRDefault="00475247" w:rsidP="00475247">
      <w:pPr>
        <w:pStyle w:val="ParaNoNdepar-AltN"/>
        <w:rPr>
          <w:rFonts w:cs="Times New Roman"/>
        </w:rPr>
      </w:pPr>
      <w:r w:rsidRPr="000357D4">
        <w:rPr>
          <w:rFonts w:cs="Times New Roman"/>
        </w:rPr>
        <w:t xml:space="preserve">In my view, the same policy considerations which justify denying the “save your skin” exception apply in such a case. Mr. Barer attempted to take advantage of the proceedings initiated by Knight in Utah to resolve part, if not all, of the dispute between them. That being so, Mr. Barer cannot ask Quebec courts to shield him from the consequences of having lost a legal battle that he chose to undertake in Utah. Such a request is unwarranted and contrary to both the principle of comity and the efficient use of international judicial resources. In short, Mr. Barer seized the opportunity to </w:t>
      </w:r>
      <w:r w:rsidRPr="000357D4">
        <w:rPr>
          <w:rFonts w:cs="Times New Roman"/>
        </w:rPr>
        <w:lastRenderedPageBreak/>
        <w:t>obtain a favourable final decision from the Utah Court. Pursuant to art. 3168(6) </w:t>
      </w:r>
      <w:r w:rsidRPr="000357D4">
        <w:rPr>
          <w:rFonts w:cs="Times New Roman"/>
          <w:i/>
        </w:rPr>
        <w:t>C.C.Q</w:t>
      </w:r>
      <w:r w:rsidRPr="000357D4">
        <w:rPr>
          <w:rFonts w:cs="Times New Roman"/>
        </w:rPr>
        <w:t xml:space="preserve">., he is thereby foreclosed from arguing that the Utah Court did not have jurisdiction. </w:t>
      </w:r>
    </w:p>
    <w:p w:rsidR="00475247" w:rsidRPr="000357D4" w:rsidRDefault="00475247" w:rsidP="00475247">
      <w:pPr>
        <w:pStyle w:val="ParaNoNdepar-AltN"/>
        <w:rPr>
          <w:rFonts w:cs="Times New Roman"/>
        </w:rPr>
      </w:pPr>
      <w:r w:rsidRPr="000357D4">
        <w:rPr>
          <w:rFonts w:cs="Times New Roman"/>
        </w:rPr>
        <w:t xml:space="preserve">Despite this, Mr. Barer contends that this legal standard of submission should not apply in his particular case, as he had no choice but to present all of his preliminary exceptions together in the course of the Utah proceedings. Put otherwise, he should not be held to have submitted to jurisdiction simply because he abided by the rules of procedure and presented substantive arguments along with his jurisdictional challenge in his motion to dismiss. He relies in this regard on comments such as those of Professor Talpis, who wrote that </w:t>
      </w:r>
    </w:p>
    <w:p w:rsidR="00475247" w:rsidRPr="000357D4" w:rsidRDefault="00475247" w:rsidP="00475247">
      <w:pPr>
        <w:pStyle w:val="Citation-AltC"/>
      </w:pPr>
      <w:r w:rsidRPr="000357D4">
        <w:t xml:space="preserve">. . . there is some merit to [the save your skin] approach in cases where the defendant’s acts were done out of necessity — for example, where he could not contest jurisdiction without filing a plea to the merits at the same time (as in Quebec’s Simplified Procedure) or where his acts stemmed from some urgency to avoid severe consequences . . . . [p. 115] </w:t>
      </w:r>
    </w:p>
    <w:p w:rsidR="00475247" w:rsidRPr="000357D4" w:rsidRDefault="00475247" w:rsidP="00475247">
      <w:pPr>
        <w:pStyle w:val="ParaNoNdepar-AltN"/>
        <w:keepNext/>
        <w:rPr>
          <w:rFonts w:cs="Times New Roman"/>
        </w:rPr>
      </w:pPr>
      <w:r w:rsidRPr="000357D4">
        <w:rPr>
          <w:rFonts w:cs="Times New Roman"/>
        </w:rPr>
        <w:t>I note that Mr. Barer did not seek to establish the content of Utah procedural law regarding the presentation of preliminary exceptions, but he argues that it</w:t>
      </w:r>
      <w:r w:rsidRPr="000357D4">
        <w:rPr>
          <w:rFonts w:cs="Times New Roman"/>
          <w:szCs w:val="24"/>
        </w:rPr>
        <w:t xml:space="preserve"> must be presumed to be the same as Quebec procedural law</w:t>
      </w:r>
      <w:r w:rsidRPr="000357D4">
        <w:rPr>
          <w:rFonts w:cs="Times New Roman"/>
        </w:rPr>
        <w:t>. He submits that, in Quebec, parties have to present all of their preliminary exceptions at the same time</w:t>
      </w:r>
      <w:r w:rsidRPr="000357D4">
        <w:rPr>
          <w:rFonts w:cs="Times New Roman"/>
          <w:szCs w:val="24"/>
        </w:rPr>
        <w:t>.</w:t>
      </w:r>
    </w:p>
    <w:p w:rsidR="00475247" w:rsidRPr="000357D4" w:rsidRDefault="00475247" w:rsidP="00475247">
      <w:pPr>
        <w:pStyle w:val="ParaNoNdepar-AltN"/>
        <w:rPr>
          <w:rFonts w:cs="Times New Roman"/>
        </w:rPr>
      </w:pPr>
      <w:r w:rsidRPr="000357D4">
        <w:rPr>
          <w:rFonts w:cs="Times New Roman"/>
          <w:szCs w:val="24"/>
        </w:rPr>
        <w:t xml:space="preserve">I recognize that in some circumstances, the fact that a party was required to present all of its arguments together could have some bearing on the submission analysis. As Professor Talpis has noted, some defendants may find themselves in a position where they </w:t>
      </w:r>
      <w:r w:rsidRPr="000357D4">
        <w:rPr>
          <w:rFonts w:cs="Times New Roman"/>
          <w:i/>
          <w:szCs w:val="24"/>
        </w:rPr>
        <w:t>must</w:t>
      </w:r>
      <w:r w:rsidRPr="000357D4">
        <w:rPr>
          <w:rFonts w:cs="Times New Roman"/>
          <w:szCs w:val="24"/>
        </w:rPr>
        <w:t xml:space="preserve"> carry out certain acts in order to properly challenge the court’s </w:t>
      </w:r>
      <w:r w:rsidRPr="000357D4">
        <w:rPr>
          <w:rFonts w:cs="Times New Roman"/>
          <w:szCs w:val="24"/>
        </w:rPr>
        <w:lastRenderedPageBreak/>
        <w:t xml:space="preserve">jurisdiction (Talpis, </w:t>
      </w:r>
      <w:r w:rsidRPr="000357D4">
        <w:rPr>
          <w:rFonts w:cs="Times New Roman"/>
        </w:rPr>
        <w:t>at p. 115</w:t>
      </w:r>
      <w:r w:rsidRPr="000357D4">
        <w:rPr>
          <w:rFonts w:cs="Times New Roman"/>
          <w:szCs w:val="24"/>
        </w:rPr>
        <w:t>). The world’s judicial systems operate in a myriad of different ways and do not necessarily always divide issues of jurisdiction from the merits in the same manner. Still, this is of no assistance to Mr. Barer here. First, he did not establish that, despite this submission to the Utah Court’s jurisdiction, he had indeed no choice but to proceed as he did in Utah. Second, in any event, I would reject his argument even if Quebec law was applicable.</w:t>
      </w:r>
    </w:p>
    <w:p w:rsidR="00475247" w:rsidRPr="000357D4" w:rsidRDefault="00475247" w:rsidP="00475247">
      <w:pPr>
        <w:pStyle w:val="ParaNoNdepar-AltN"/>
        <w:keepNext/>
        <w:rPr>
          <w:rFonts w:cs="Times New Roman"/>
        </w:rPr>
      </w:pPr>
      <w:r w:rsidRPr="000357D4">
        <w:rPr>
          <w:rFonts w:cs="Times New Roman"/>
        </w:rPr>
        <w:t>It is true that art. 2809 para. 2 </w:t>
      </w:r>
      <w:r w:rsidRPr="000357D4">
        <w:rPr>
          <w:rFonts w:cs="Times New Roman"/>
          <w:i/>
        </w:rPr>
        <w:t>C.C.Q.</w:t>
      </w:r>
      <w:r w:rsidRPr="000357D4">
        <w:rPr>
          <w:rFonts w:cs="Times New Roman"/>
        </w:rPr>
        <w:t xml:space="preserve"> provides that if the foreign applicable law has not been pleaded or if its content has not been established, courts will apply Quebec</w:t>
      </w:r>
      <w:r w:rsidR="00AB0C1D">
        <w:rPr>
          <w:rFonts w:cs="Times New Roman"/>
        </w:rPr>
        <w:t xml:space="preserve"> law (Emanuelli (2011), at No.</w:t>
      </w:r>
      <w:r w:rsidRPr="000357D4">
        <w:rPr>
          <w:rFonts w:cs="Times New Roman"/>
        </w:rPr>
        <w:t xml:space="preserve"> 444; Goldstein and Groffier, at No. 100). This rule is justified by the need to clarify the legal norm to apply to resolve the dispute before the court rather than by the questionable and criticized presumption that existed under the </w:t>
      </w:r>
      <w:r w:rsidRPr="000357D4">
        <w:rPr>
          <w:rFonts w:cs="Times New Roman"/>
          <w:i/>
        </w:rPr>
        <w:t>Civil Code of Lower Canada</w:t>
      </w:r>
      <w:r w:rsidRPr="000357D4">
        <w:rPr>
          <w:rFonts w:cs="Times New Roman"/>
        </w:rPr>
        <w:t xml:space="preserve"> to the effect that the foreign law whose content has not been established is deemed identical to Quebec law (see </w:t>
      </w:r>
      <w:r w:rsidRPr="000357D4">
        <w:rPr>
          <w:rFonts w:cs="Times New Roman"/>
          <w:i/>
          <w:szCs w:val="24"/>
        </w:rPr>
        <w:t>Bégin v. Bilodeau</w:t>
      </w:r>
      <w:r w:rsidRPr="000357D4">
        <w:rPr>
          <w:rFonts w:cs="Times New Roman"/>
          <w:szCs w:val="24"/>
        </w:rPr>
        <w:t xml:space="preserve">, [1951] S.C.R. 699; </w:t>
      </w:r>
      <w:r w:rsidRPr="000357D4">
        <w:rPr>
          <w:rFonts w:cs="Times New Roman"/>
        </w:rPr>
        <w:t xml:space="preserve">J.-G. Castel, “La preuve de la loi étrangère et des actes publics étrangers au Québec” (1972), 32 </w:t>
      </w:r>
      <w:r w:rsidRPr="000357D4">
        <w:rPr>
          <w:rFonts w:cs="Times New Roman"/>
          <w:i/>
        </w:rPr>
        <w:t xml:space="preserve">R. du B. </w:t>
      </w:r>
      <w:r w:rsidRPr="000357D4">
        <w:rPr>
          <w:rFonts w:cs="Times New Roman"/>
        </w:rPr>
        <w:t xml:space="preserve">338, at pp. 354 et seq.; Emanuelli (2011), at </w:t>
      </w:r>
      <w:r w:rsidR="00AB0C1D">
        <w:rPr>
          <w:rFonts w:cs="Times New Roman"/>
        </w:rPr>
        <w:t>No.</w:t>
      </w:r>
      <w:r w:rsidRPr="000357D4">
        <w:rPr>
          <w:rFonts w:cs="Times New Roman"/>
        </w:rPr>
        <w:t xml:space="preserve"> 444; Goldstein and Groffier, at No. 99; I. Zajtay, “L’application du droit étranger: science et fictions” (1971), 23 </w:t>
      </w:r>
      <w:r w:rsidRPr="000357D4">
        <w:rPr>
          <w:rFonts w:cs="Times New Roman"/>
          <w:i/>
        </w:rPr>
        <w:t xml:space="preserve">R.I.D.C. </w:t>
      </w:r>
      <w:r w:rsidRPr="000357D4">
        <w:rPr>
          <w:rFonts w:cs="Times New Roman"/>
        </w:rPr>
        <w:t>49, at pp. 58-59).</w:t>
      </w:r>
    </w:p>
    <w:p w:rsidR="00475247" w:rsidRPr="000357D4" w:rsidRDefault="00475247" w:rsidP="00475247">
      <w:pPr>
        <w:pStyle w:val="ParaNoNdepar-AltN"/>
        <w:rPr>
          <w:rFonts w:cs="Times New Roman"/>
          <w:sz w:val="22"/>
        </w:rPr>
      </w:pPr>
      <w:r w:rsidRPr="000357D4">
        <w:rPr>
          <w:rFonts w:cs="Times New Roman"/>
        </w:rPr>
        <w:t>In the case at hand, however, Quebec courts are not called upon to apply Utah procedural law. Indeed, Quebec courts never have to apply foreign procedural law, as art. 3132 </w:t>
      </w:r>
      <w:r w:rsidRPr="000357D4">
        <w:rPr>
          <w:rFonts w:cs="Times New Roman"/>
          <w:i/>
        </w:rPr>
        <w:t>C.C.Q.</w:t>
      </w:r>
      <w:r w:rsidRPr="000357D4">
        <w:rPr>
          <w:rFonts w:cs="Times New Roman"/>
        </w:rPr>
        <w:t xml:space="preserve"> provides that “[p]rocedure is governed by the law of the court seized of the matter”. When considering whether Mr. Barer had to present all of his </w:t>
      </w:r>
      <w:r w:rsidRPr="000357D4">
        <w:rPr>
          <w:rFonts w:cs="Times New Roman"/>
        </w:rPr>
        <w:lastRenderedPageBreak/>
        <w:t>preliminary exceptions together before the Utah Court in 2010, as he claims, it must rather be determined whether Mr. Barer was, in fact,</w:t>
      </w:r>
      <w:r w:rsidRPr="000357D4">
        <w:rPr>
          <w:rFonts w:cs="Times New Roman"/>
          <w:i/>
        </w:rPr>
        <w:t xml:space="preserve"> </w:t>
      </w:r>
      <w:r w:rsidRPr="000357D4">
        <w:rPr>
          <w:rFonts w:cs="Times New Roman"/>
        </w:rPr>
        <w:t xml:space="preserve">put in a position where he had no choice but to proceed as he did. The relevant procedural rule has already been applied in 2010 by the Utah Court. What is left for Quebec courts to decide is whether, as a matter of </w:t>
      </w:r>
      <w:r w:rsidRPr="000357D4">
        <w:rPr>
          <w:rFonts w:cs="Times New Roman"/>
          <w:i/>
        </w:rPr>
        <w:t>fact</w:t>
      </w:r>
      <w:r w:rsidRPr="000357D4">
        <w:rPr>
          <w:rFonts w:cs="Times New Roman"/>
        </w:rPr>
        <w:t>,</w:t>
      </w:r>
      <w:r w:rsidRPr="000357D4">
        <w:rPr>
          <w:rFonts w:cs="Times New Roman"/>
          <w:i/>
        </w:rPr>
        <w:t xml:space="preserve"> </w:t>
      </w:r>
      <w:r w:rsidRPr="000357D4">
        <w:rPr>
          <w:rFonts w:cs="Times New Roman"/>
        </w:rPr>
        <w:t>Mr. Barer had no choice but to present certain arguments as a result of certain procedural rules. They must then assess whether this fact has some bearing in the submission to jurisdiction analysis. In this context, the rule of subsidiary application of Quebec law under art. 2809 para. 2 </w:t>
      </w:r>
      <w:r w:rsidRPr="000357D4">
        <w:rPr>
          <w:rFonts w:cs="Times New Roman"/>
          <w:i/>
        </w:rPr>
        <w:t>C.C.Q.</w:t>
      </w:r>
      <w:r w:rsidRPr="000357D4">
        <w:rPr>
          <w:rFonts w:cs="Times New Roman"/>
        </w:rPr>
        <w:t xml:space="preserve"> does not apply.</w:t>
      </w:r>
    </w:p>
    <w:p w:rsidR="00475247" w:rsidRPr="000357D4" w:rsidRDefault="00475247" w:rsidP="00475247">
      <w:pPr>
        <w:pStyle w:val="ParaNoNdepar-AltN"/>
        <w:rPr>
          <w:rFonts w:cs="Times New Roman"/>
          <w:sz w:val="22"/>
        </w:rPr>
      </w:pPr>
      <w:r w:rsidRPr="000357D4">
        <w:rPr>
          <w:rFonts w:cs="Times New Roman"/>
        </w:rPr>
        <w:t>In essence, Mr. Barer seeks to avoid the consequences that would normally attach to the steps he undertook abroad and to what otherwise established his submission to jurisdiction. He raises, in effect, an exception, and so bears the burden of proof in this regard (art. 2803 para. 2 </w:t>
      </w:r>
      <w:r w:rsidRPr="000357D4">
        <w:rPr>
          <w:rFonts w:cs="Times New Roman"/>
          <w:i/>
        </w:rPr>
        <w:t>C.C.Q.</w:t>
      </w:r>
      <w:r w:rsidRPr="000357D4">
        <w:rPr>
          <w:rFonts w:cs="Times New Roman"/>
        </w:rPr>
        <w:t xml:space="preserve">). However, he failed to establish that, as a result of Utah procedural law, he had no choice in 2010 but to proceed as he did when he presented substantive arguments in his motion to dismiss before the Utah Court. None of the evidence he adduced before the Superior Court supports that claim. In particular, the affidavit of his Utah counsel does not state this. His argument therefore cannot succeed. The Superior Court made no palpable and overriding error in determining that submission to jurisdiction was established on this record. </w:t>
      </w:r>
    </w:p>
    <w:p w:rsidR="00475247" w:rsidRPr="000357D4" w:rsidRDefault="00475247" w:rsidP="00475247">
      <w:pPr>
        <w:pStyle w:val="ParaNoNdepar-AltN"/>
        <w:keepNext/>
        <w:rPr>
          <w:rFonts w:cs="Times New Roman"/>
        </w:rPr>
      </w:pPr>
      <w:r w:rsidRPr="000357D4">
        <w:rPr>
          <w:rFonts w:cs="Times New Roman"/>
        </w:rPr>
        <w:t xml:space="preserve">In any event, even if Mr. Barer were right that we should presume that the procedural rules applied in 2010 by the Utah Court were the same as the ones that </w:t>
      </w:r>
      <w:r w:rsidRPr="000357D4">
        <w:rPr>
          <w:rFonts w:cs="Times New Roman"/>
        </w:rPr>
        <w:lastRenderedPageBreak/>
        <w:t xml:space="preserve">would have been applied in Quebec at that time, his argument would still be rejected. The former </w:t>
      </w:r>
      <w:r w:rsidRPr="000357D4">
        <w:rPr>
          <w:rFonts w:cs="Times New Roman"/>
          <w:i/>
        </w:rPr>
        <w:t>C.C.P.</w:t>
      </w:r>
      <w:r w:rsidRPr="000357D4">
        <w:rPr>
          <w:rFonts w:cs="Times New Roman"/>
        </w:rPr>
        <w:t>, in force in 2010, simply provided as follows:</w:t>
      </w:r>
    </w:p>
    <w:p w:rsidR="00475247" w:rsidRPr="000357D4" w:rsidRDefault="00475247" w:rsidP="00513604">
      <w:pPr>
        <w:pStyle w:val="Citation-AltC"/>
        <w:spacing w:after="240"/>
        <w:contextualSpacing w:val="0"/>
      </w:pPr>
      <w:r w:rsidRPr="000357D4">
        <w:rPr>
          <w:b/>
        </w:rPr>
        <w:t>151.5.</w:t>
      </w:r>
      <w:r w:rsidRPr="000357D4">
        <w:t xml:space="preserve"> Subject to article 159 and any agreement between the parties, all preliminary exceptions must be raised orally at the time of presentation of the action or application. . . .</w:t>
      </w:r>
    </w:p>
    <w:p w:rsidR="00475247" w:rsidRPr="000357D4" w:rsidRDefault="00475247" w:rsidP="00513604">
      <w:pPr>
        <w:pStyle w:val="Citation-AltC"/>
        <w:spacing w:after="240"/>
        <w:contextualSpacing w:val="0"/>
        <w:jc w:val="center"/>
      </w:pPr>
      <w:r w:rsidRPr="000357D4">
        <w:t>. . .</w:t>
      </w:r>
    </w:p>
    <w:p w:rsidR="00475247" w:rsidRPr="000357D4" w:rsidRDefault="00475247" w:rsidP="00513604">
      <w:pPr>
        <w:pStyle w:val="Citation-AltC"/>
        <w:contextualSpacing w:val="0"/>
      </w:pPr>
      <w:r w:rsidRPr="000357D4">
        <w:rPr>
          <w:b/>
        </w:rPr>
        <w:t>159.</w:t>
      </w:r>
      <w:r w:rsidRPr="000357D4">
        <w:t xml:space="preserve"> Unless otherwise agreed by the parties in accordance with article 151.1, preliminary exceptions and the conclusions sought must be disclosed in writing to the opposite party before the date of presentation of the action or application, failing which the court may refuse the presentation of preliminary exceptions.</w:t>
      </w:r>
    </w:p>
    <w:p w:rsidR="00475247" w:rsidRPr="000357D4" w:rsidRDefault="00475247" w:rsidP="00475247">
      <w:pPr>
        <w:pStyle w:val="ParaNoNdepar-AltN"/>
        <w:rPr>
          <w:rFonts w:cs="Times New Roman"/>
        </w:rPr>
      </w:pPr>
      <w:r w:rsidRPr="000357D4">
        <w:rPr>
          <w:rFonts w:cs="Times New Roman"/>
        </w:rPr>
        <w:t xml:space="preserve">While these articles required that preliminary exceptions be raised at a specific time, they did not require that the exceptions always be presented or pleaded together. Even where the parties could not agree on a timeline, they could disclose their preliminary exceptions in due time and plead some of them after the “presentation of the action” with the court’s permission (art. 151.6(2) of the former </w:t>
      </w:r>
      <w:r w:rsidRPr="000357D4">
        <w:rPr>
          <w:rFonts w:cs="Times New Roman"/>
          <w:i/>
        </w:rPr>
        <w:t>C.C.P.</w:t>
      </w:r>
      <w:r w:rsidRPr="000357D4">
        <w:rPr>
          <w:rFonts w:cs="Times New Roman"/>
        </w:rPr>
        <w:t xml:space="preserve">; </w:t>
      </w:r>
      <w:r w:rsidRPr="000357D4">
        <w:rPr>
          <w:rFonts w:cs="Times New Roman"/>
          <w:i/>
        </w:rPr>
        <w:t>Québecor World inc. v. Gravel</w:t>
      </w:r>
      <w:r w:rsidRPr="000357D4">
        <w:rPr>
          <w:rFonts w:cs="Times New Roman"/>
        </w:rPr>
        <w:t>, 2003 CanLII 36991 (C.Q.)). They could, of course, decide to present them separately. And it is recognized that jurisdictional issues must always be decided first (</w:t>
      </w:r>
      <w:r w:rsidRPr="000357D4">
        <w:rPr>
          <w:rFonts w:cs="Times New Roman"/>
          <w:i/>
        </w:rPr>
        <w:t>Marcoux v. Banque Laurentienne du Canada</w:t>
      </w:r>
      <w:r w:rsidRPr="000357D4">
        <w:rPr>
          <w:rFonts w:cs="Times New Roman"/>
        </w:rPr>
        <w:t xml:space="preserve">, 2011 QCCA 2034, at para. 20 (CanLII); </w:t>
      </w:r>
      <w:r w:rsidRPr="000357D4">
        <w:rPr>
          <w:rFonts w:cs="Times New Roman"/>
          <w:i/>
        </w:rPr>
        <w:t>Lagassé</w:t>
      </w:r>
      <w:r w:rsidRPr="000357D4">
        <w:rPr>
          <w:rFonts w:cs="Times New Roman"/>
        </w:rPr>
        <w:t xml:space="preserve">, at para. 15). Therefore, even under Quebec law, the assertion that Mr. Barer would have been required to present all of his preliminary arguments together at the same time, as he did before the Utah Court, without making any distinctions as to their importance or hierarchy, is not established. </w:t>
      </w:r>
    </w:p>
    <w:p w:rsidR="00475247" w:rsidRPr="000357D4" w:rsidRDefault="00475247" w:rsidP="00475247">
      <w:pPr>
        <w:pStyle w:val="ParaNoNdepar-AltN"/>
        <w:rPr>
          <w:rFonts w:cs="Times New Roman"/>
        </w:rPr>
      </w:pPr>
      <w:r w:rsidRPr="000357D4">
        <w:rPr>
          <w:rFonts w:cs="Times New Roman"/>
        </w:rPr>
        <w:lastRenderedPageBreak/>
        <w:t>I thus conclude that Mr. Barer submitted to the Utah Court’s jurisdiction in accordance with art. 3168(6) </w:t>
      </w:r>
      <w:r w:rsidRPr="000357D4">
        <w:rPr>
          <w:rFonts w:cs="Times New Roman"/>
          <w:i/>
        </w:rPr>
        <w:t xml:space="preserve">C.C.Q. </w:t>
      </w:r>
      <w:r w:rsidRPr="000357D4">
        <w:rPr>
          <w:rFonts w:cs="Times New Roman"/>
        </w:rPr>
        <w:t>by presenting substantive arguments in his motion to dismiss that, if accepted, would have resolved all or part of the dispute. This suffices to justify recognizing and enforcing the Utah Decision against him in Quebec.</w:t>
      </w:r>
    </w:p>
    <w:p w:rsidR="00475247" w:rsidRPr="000357D4" w:rsidRDefault="00475247" w:rsidP="00475247">
      <w:pPr>
        <w:pStyle w:val="ParaNoNdepar-AltN"/>
        <w:keepNext/>
        <w:rPr>
          <w:rFonts w:cs="Times New Roman"/>
        </w:rPr>
      </w:pPr>
      <w:r w:rsidRPr="000357D4">
        <w:rPr>
          <w:rFonts w:cs="Times New Roman"/>
        </w:rPr>
        <w:t xml:space="preserve">This conclusion is supported by the course of action Mr. Barer pursued even after his motion to dismiss was rejected. Following the dismissal, he obtained an extension of time to respond to Knight’s complaint and participated in a settlement conference. As previously indicated, such acts are generally not understood as amounting to submission in Quebec law. They do not necessarily betray an implicit understanding that the court is the appropriate forum to resolve the dispute. If these were the only steps relied upon by Knight to support the argument that Mr. Barer submitted to the Utah Court’s jurisdiction, they would hardly suffice. In this case, however, these two acts followed the presentation of Mr. Barer’s substantive arguments and their ultimate rejection by the Utah Court. They therefore contradict Mr. Barer’s assertion that he presented those arguments only because he was required to do so by Utah procedural law. Mr. Barer could have ceased all involvement with the Utah Court once it had rejected his jurisdictional argument. He did not do so. To this extent, I would agree with Knight that these acts reinforce the finding that Mr. Barer submitted </w:t>
      </w:r>
      <w:r w:rsidRPr="000357D4">
        <w:rPr>
          <w:rFonts w:cs="Times New Roman"/>
        </w:rPr>
        <w:lastRenderedPageBreak/>
        <w:t xml:space="preserve">to the Utah Court’s jurisdiction by deciding to proceed the way he did and by presenting substantive arguments along with his jurisdictional challenge. </w:t>
      </w:r>
    </w:p>
    <w:p w:rsidR="00475247" w:rsidRPr="000357D4" w:rsidRDefault="00475247" w:rsidP="00475247">
      <w:pPr>
        <w:pStyle w:val="Title2LevelTitre2Niveau"/>
        <w:keepNext/>
        <w:numPr>
          <w:ilvl w:val="1"/>
          <w:numId w:val="9"/>
        </w:numPr>
        <w:rPr>
          <w:rFonts w:cs="Times New Roman"/>
        </w:rPr>
      </w:pPr>
      <w:r w:rsidRPr="000357D4">
        <w:rPr>
          <w:rFonts w:cs="Times New Roman"/>
        </w:rPr>
        <w:t>Article 3164 C.C.Q.</w:t>
      </w:r>
    </w:p>
    <w:p w:rsidR="00475247" w:rsidRPr="000357D4" w:rsidRDefault="00475247" w:rsidP="00475247">
      <w:pPr>
        <w:pStyle w:val="ParaNoNdepar-AltN"/>
        <w:keepNext/>
        <w:rPr>
          <w:rFonts w:cs="Times New Roman"/>
        </w:rPr>
      </w:pPr>
      <w:r w:rsidRPr="000357D4">
        <w:rPr>
          <w:rFonts w:cs="Times New Roman"/>
        </w:rPr>
        <w:t xml:space="preserve">Finally, Mr. Barer contends that the trial judge misread this Court’s decision in </w:t>
      </w:r>
      <w:r w:rsidRPr="000357D4">
        <w:rPr>
          <w:rFonts w:cs="Times New Roman"/>
          <w:i/>
        </w:rPr>
        <w:t>Spar Aerospace Ltd. v. American Mobile Satellite Corp.</w:t>
      </w:r>
      <w:r w:rsidRPr="000357D4">
        <w:rPr>
          <w:rFonts w:cs="Times New Roman"/>
        </w:rPr>
        <w:t xml:space="preserve">, 2002 SCC 78, [2002] 4 S.C.R. 205, and erred in concluding that the substantial connection test, set out in art. 3164 </w:t>
      </w:r>
      <w:r w:rsidRPr="000357D4">
        <w:rPr>
          <w:rFonts w:cs="Times New Roman"/>
          <w:i/>
        </w:rPr>
        <w:t>C.C.Q.</w:t>
      </w:r>
      <w:r w:rsidRPr="000357D4">
        <w:rPr>
          <w:rFonts w:cs="Times New Roman"/>
        </w:rPr>
        <w:t xml:space="preserve">, is not an additional criterion to be satisfied by the party seeking recognition of a foreign judgment. According to Mr. Barer, the mere fact that he submitted to jurisdiction is not sufficient to entail recognition if Knight cannot also demonstrate that the dispute had a substantial connection with Utah. </w:t>
      </w:r>
    </w:p>
    <w:p w:rsidR="00475247" w:rsidRPr="000357D4" w:rsidRDefault="00475247" w:rsidP="00475247">
      <w:pPr>
        <w:pStyle w:val="ParaNoNdepar-AltN"/>
        <w:keepNext/>
        <w:rPr>
          <w:rFonts w:cs="Times New Roman"/>
        </w:rPr>
      </w:pPr>
      <w:r w:rsidRPr="000357D4">
        <w:rPr>
          <w:rFonts w:cs="Times New Roman"/>
        </w:rPr>
        <w:t>This last argument of Mr. Barer must fail as well. Article 3164 sets out the general principle for recognition of foreign authorities’ jurisdiction. It reads as follows:</w:t>
      </w:r>
    </w:p>
    <w:p w:rsidR="00475247" w:rsidRPr="000357D4" w:rsidRDefault="00475247" w:rsidP="00475247">
      <w:pPr>
        <w:pStyle w:val="Citation-AltC"/>
      </w:pPr>
      <w:r w:rsidRPr="000357D4">
        <w:rPr>
          <w:b/>
        </w:rPr>
        <w:t>3164.</w:t>
      </w:r>
      <w:r w:rsidRPr="000357D4">
        <w:t xml:space="preserve"> The jurisdiction of foreign authorities is established in accordance with the rules on jurisdiction applicable to Québec authorities under Title Three of this Book, </w:t>
      </w:r>
      <w:r w:rsidRPr="000357D4">
        <w:rPr>
          <w:u w:val="single"/>
        </w:rPr>
        <w:t>to the extent that the dispute is substantially connected with the State whose authority is seized of the matter</w:t>
      </w:r>
      <w:r w:rsidRPr="000357D4">
        <w:t>.</w:t>
      </w:r>
    </w:p>
    <w:p w:rsidR="00475247" w:rsidRPr="000357D4" w:rsidRDefault="00475247" w:rsidP="00475247">
      <w:pPr>
        <w:pStyle w:val="ParaNoNdepar-AltN"/>
        <w:rPr>
          <w:rFonts w:cs="Times New Roman"/>
        </w:rPr>
      </w:pPr>
      <w:r w:rsidRPr="000357D4">
        <w:rPr>
          <w:rFonts w:cs="Times New Roman"/>
        </w:rPr>
        <w:t xml:space="preserve">This Court’s decision in </w:t>
      </w:r>
      <w:r w:rsidRPr="000357D4">
        <w:rPr>
          <w:rFonts w:cs="Times New Roman"/>
          <w:i/>
        </w:rPr>
        <w:t xml:space="preserve">Spar </w:t>
      </w:r>
      <w:r w:rsidRPr="000357D4">
        <w:rPr>
          <w:rFonts w:cs="Times New Roman"/>
        </w:rPr>
        <w:t>provides little help on this issue. That decision</w:t>
      </w:r>
      <w:r w:rsidRPr="000357D4">
        <w:rPr>
          <w:rFonts w:cs="Times New Roman"/>
          <w:i/>
        </w:rPr>
        <w:t xml:space="preserve"> </w:t>
      </w:r>
      <w:r w:rsidRPr="000357D4">
        <w:rPr>
          <w:rFonts w:cs="Times New Roman"/>
        </w:rPr>
        <w:t xml:space="preserve">was concerned with whether Quebec courts had jurisdiction to hear a dispute. It addressed neither the indirect international jurisdiction of foreign courts nor the recognition of foreign decisions. The passage relied upon by the trial judge at para. 12 </w:t>
      </w:r>
      <w:r w:rsidRPr="000357D4">
        <w:rPr>
          <w:rFonts w:cs="Times New Roman"/>
        </w:rPr>
        <w:lastRenderedPageBreak/>
        <w:t>of his reasons related not to the “substantial connection” requirement set out in art. 3164 </w:t>
      </w:r>
      <w:r w:rsidRPr="000357D4">
        <w:rPr>
          <w:rFonts w:cs="Times New Roman"/>
          <w:i/>
        </w:rPr>
        <w:t>C.C.Q.</w:t>
      </w:r>
      <w:r w:rsidRPr="000357D4">
        <w:rPr>
          <w:rFonts w:cs="Times New Roman"/>
        </w:rPr>
        <w:t xml:space="preserve">, but rather to the common law doctrine of jurisdiction </w:t>
      </w:r>
      <w:r w:rsidRPr="000357D4">
        <w:rPr>
          <w:rFonts w:cs="Times New Roman"/>
          <w:i/>
        </w:rPr>
        <w:t>simpliciter</w:t>
      </w:r>
      <w:r w:rsidRPr="000357D4">
        <w:rPr>
          <w:rFonts w:cs="Times New Roman"/>
        </w:rPr>
        <w:t>,</w:t>
      </w:r>
      <w:r w:rsidRPr="000357D4">
        <w:rPr>
          <w:rFonts w:cs="Times New Roman"/>
          <w:i/>
        </w:rPr>
        <w:t xml:space="preserve"> </w:t>
      </w:r>
      <w:r w:rsidRPr="000357D4">
        <w:rPr>
          <w:rFonts w:cs="Times New Roman"/>
        </w:rPr>
        <w:t xml:space="preserve">which also requires a substantial connection between the dispute and the forum. </w:t>
      </w:r>
    </w:p>
    <w:p w:rsidR="00475247" w:rsidRPr="000357D4" w:rsidRDefault="00475247" w:rsidP="00475247">
      <w:pPr>
        <w:pStyle w:val="ParaNoNdepar-AltN"/>
        <w:rPr>
          <w:rFonts w:cs="Times New Roman"/>
        </w:rPr>
      </w:pPr>
      <w:r w:rsidRPr="000357D4">
        <w:rPr>
          <w:rFonts w:cs="Times New Roman"/>
        </w:rPr>
        <w:t xml:space="preserve"> Nevertheless, this Court did subsequently consider the interplay between arts. 3164 and 3168 </w:t>
      </w:r>
      <w:r w:rsidRPr="000357D4">
        <w:rPr>
          <w:rFonts w:cs="Times New Roman"/>
          <w:i/>
        </w:rPr>
        <w:t xml:space="preserve">C.C.Q. </w:t>
      </w:r>
      <w:r w:rsidRPr="000357D4">
        <w:rPr>
          <w:rFonts w:cs="Times New Roman"/>
        </w:rPr>
        <w:t xml:space="preserve">in </w:t>
      </w:r>
      <w:r w:rsidRPr="000357D4">
        <w:rPr>
          <w:rFonts w:cs="Times New Roman"/>
          <w:i/>
        </w:rPr>
        <w:t>Lépine</w:t>
      </w:r>
      <w:r w:rsidRPr="000357D4">
        <w:rPr>
          <w:rFonts w:cs="Times New Roman"/>
        </w:rPr>
        <w:t>. In that decision rendered in 2009, Justice LeBel stated:</w:t>
      </w:r>
    </w:p>
    <w:p w:rsidR="00475247" w:rsidRPr="000357D4" w:rsidRDefault="00DD6CA1" w:rsidP="00DD6CA1">
      <w:pPr>
        <w:pStyle w:val="Citation-AltC"/>
        <w:tabs>
          <w:tab w:val="left" w:pos="1530"/>
        </w:tabs>
        <w:ind w:firstLine="4"/>
      </w:pPr>
      <w:r>
        <w:tab/>
      </w:r>
      <w:r w:rsidR="00475247" w:rsidRPr="000357D4">
        <w:t xml:space="preserve">Article 3164 </w:t>
      </w:r>
      <w:r w:rsidR="00475247" w:rsidRPr="000357D4">
        <w:rPr>
          <w:i/>
        </w:rPr>
        <w:t>C.C.Q.</w:t>
      </w:r>
      <w:r w:rsidR="00475247" w:rsidRPr="000357D4">
        <w:t xml:space="preserve"> provides that a substantial connection between the dispute and the originating court is a fundamental condition for the recognition of a judgment in Quebec. Articles 3165 to 3168 then set out, in more specific terms, connecting factors to be used to determine whether, in certain situations, a sufficient connection exists between the dispute and the foreign authority. The application of specific rules, such as those in art. 3168 respecting personal actions of a patrimonial nature, will </w:t>
      </w:r>
      <w:r w:rsidR="00475247" w:rsidRPr="000357D4">
        <w:rPr>
          <w:u w:val="single"/>
        </w:rPr>
        <w:t>generally suffice</w:t>
      </w:r>
      <w:r w:rsidR="00475247" w:rsidRPr="000357D4">
        <w:t xml:space="preserve"> to determine whether the foreign court had jurisdiction. However, it may be necessary in considering a complex legal situation involving two or more parties located in different parts of the world to apply the general principle in art. 3164 in order to establish jurisdiction and have recourse to, for example, the forum of necessity.</w:t>
      </w:r>
      <w:r>
        <w:t xml:space="preserve"> . . .</w:t>
      </w:r>
      <w:r w:rsidR="00475247" w:rsidRPr="000357D4">
        <w:t xml:space="preserve"> [Emphasis added; para. 36.]</w:t>
      </w:r>
    </w:p>
    <w:p w:rsidR="00475247" w:rsidRPr="000357D4" w:rsidRDefault="00475247" w:rsidP="00475247">
      <w:pPr>
        <w:pStyle w:val="ContinueParaSuitedupar-AltP"/>
        <w:rPr>
          <w:rFonts w:cs="Times New Roman"/>
        </w:rPr>
      </w:pPr>
      <w:r w:rsidRPr="000357D4">
        <w:rPr>
          <w:rFonts w:cs="Times New Roman"/>
        </w:rPr>
        <w:t>This passage from</w:t>
      </w:r>
      <w:r w:rsidRPr="000357D4">
        <w:rPr>
          <w:rFonts w:cs="Times New Roman"/>
          <w:i/>
        </w:rPr>
        <w:t xml:space="preserve"> Lépine</w:t>
      </w:r>
      <w:r w:rsidRPr="000357D4">
        <w:rPr>
          <w:rFonts w:cs="Times New Roman"/>
        </w:rPr>
        <w:t xml:space="preserve"> lends itself to two possible readings. On the one hand, it can be read as saying that in some situations, the specific rules in art. 3168 </w:t>
      </w:r>
      <w:r w:rsidRPr="000357D4">
        <w:rPr>
          <w:rFonts w:cs="Times New Roman"/>
          <w:i/>
        </w:rPr>
        <w:t xml:space="preserve">C.C.Q. </w:t>
      </w:r>
      <w:r w:rsidRPr="000357D4">
        <w:rPr>
          <w:rFonts w:cs="Times New Roman"/>
        </w:rPr>
        <w:t>may not uphold the general principle of substantial connection set out in art. 3164 </w:t>
      </w:r>
      <w:r w:rsidRPr="000357D4">
        <w:rPr>
          <w:rFonts w:cs="Times New Roman"/>
          <w:i/>
        </w:rPr>
        <w:t>C.C.Q.</w:t>
      </w:r>
      <w:r w:rsidRPr="000357D4">
        <w:rPr>
          <w:rFonts w:cs="Times New Roman"/>
        </w:rPr>
        <w:t xml:space="preserve"> For instance, there may be uncommon or peculiar circumstances in which, despite art. 3168 being satisfied, there is no substantial connection b</w:t>
      </w:r>
      <w:r w:rsidR="00CE4516">
        <w:rPr>
          <w:rFonts w:cs="Times New Roman"/>
        </w:rPr>
        <w:t>etween the dispute and the s</w:t>
      </w:r>
      <w:r w:rsidRPr="000357D4">
        <w:rPr>
          <w:rFonts w:cs="Times New Roman"/>
        </w:rPr>
        <w:t xml:space="preserve">tate where the decision was rendered. This could notably be the case in blatant situations of forum shopping (see Goldstein and Groffier, at No. 175; </w:t>
      </w:r>
      <w:r w:rsidRPr="000357D4">
        <w:rPr>
          <w:rFonts w:cs="Times New Roman"/>
          <w:szCs w:val="24"/>
        </w:rPr>
        <w:t xml:space="preserve">Goldstein, fasc. 11, at para. 53; </w:t>
      </w:r>
      <w:r w:rsidRPr="000357D4">
        <w:rPr>
          <w:rFonts w:cs="Times New Roman"/>
          <w:i/>
        </w:rPr>
        <w:t>Cortas Canning</w:t>
      </w:r>
      <w:r w:rsidRPr="000357D4">
        <w:rPr>
          <w:rFonts w:cs="Times New Roman"/>
        </w:rPr>
        <w:t xml:space="preserve">, at pp. 1237-39). When this is the case, a separate analysis </w:t>
      </w:r>
      <w:r w:rsidRPr="000357D4">
        <w:rPr>
          <w:rFonts w:cs="Times New Roman"/>
        </w:rPr>
        <w:lastRenderedPageBreak/>
        <w:t xml:space="preserve">could be required under art. 3164 </w:t>
      </w:r>
      <w:r w:rsidRPr="000357D4">
        <w:rPr>
          <w:rFonts w:cs="Times New Roman"/>
          <w:i/>
        </w:rPr>
        <w:t>C.C.Q.</w:t>
      </w:r>
      <w:r w:rsidRPr="000357D4">
        <w:rPr>
          <w:rFonts w:cs="Times New Roman"/>
        </w:rPr>
        <w:t xml:space="preserve"> to ensure that there is a substantial connection between the dispute and the foreign court. On the other hand, this passage could also be read as recognizing the availability of art. 3164 </w:t>
      </w:r>
      <w:r w:rsidRPr="000357D4">
        <w:rPr>
          <w:rFonts w:cs="Times New Roman"/>
          <w:i/>
        </w:rPr>
        <w:t>C.C.Q</w:t>
      </w:r>
      <w:r w:rsidRPr="000357D4">
        <w:rPr>
          <w:rFonts w:cs="Times New Roman"/>
        </w:rPr>
        <w:t xml:space="preserve">. as an independent basis for recognizing the jurisdiction of foreign authorities, but not as creating a separate requirement once one of the conditions listed under art. 3168 </w:t>
      </w:r>
      <w:r w:rsidRPr="000357D4">
        <w:rPr>
          <w:rFonts w:cs="Times New Roman"/>
          <w:i/>
        </w:rPr>
        <w:t>C.C.Q</w:t>
      </w:r>
      <w:r w:rsidRPr="000357D4">
        <w:rPr>
          <w:rFonts w:cs="Times New Roman"/>
        </w:rPr>
        <w:t>. is met.</w:t>
      </w:r>
    </w:p>
    <w:p w:rsidR="00475247" w:rsidRPr="000357D4" w:rsidRDefault="00475247" w:rsidP="00475247">
      <w:pPr>
        <w:pStyle w:val="ParaNoNdepar-AltN"/>
        <w:rPr>
          <w:rFonts w:cs="Times New Roman"/>
        </w:rPr>
      </w:pPr>
      <w:r w:rsidRPr="000357D4">
        <w:rPr>
          <w:rFonts w:cs="Times New Roman"/>
        </w:rPr>
        <w:t>I recognize that Professors Emanuelli, Talpis and Castel, along with some court decisions, have put forward the view that art. 3164 </w:t>
      </w:r>
      <w:r w:rsidRPr="000357D4">
        <w:rPr>
          <w:rFonts w:cs="Times New Roman"/>
          <w:i/>
        </w:rPr>
        <w:t xml:space="preserve">C.C.Q. </w:t>
      </w:r>
      <w:r w:rsidRPr="000357D4">
        <w:rPr>
          <w:rFonts w:cs="Times New Roman"/>
        </w:rPr>
        <w:t>requires a substantial connection between the dispute and the forum even where a ground for recognition of the foreign authority’s jurisdiction under art. 3168 </w:t>
      </w:r>
      <w:r w:rsidRPr="000357D4">
        <w:rPr>
          <w:rFonts w:cs="Times New Roman"/>
          <w:i/>
        </w:rPr>
        <w:t>C.C.Q.</w:t>
      </w:r>
      <w:r w:rsidRPr="000357D4">
        <w:rPr>
          <w:rFonts w:cs="Times New Roman"/>
        </w:rPr>
        <w:t xml:space="preserve"> is established (Emanuelli (2011), at</w:t>
      </w:r>
      <w:r w:rsidR="00AB0C1D">
        <w:rPr>
          <w:rFonts w:cs="Times New Roman"/>
        </w:rPr>
        <w:t xml:space="preserve"> No</w:t>
      </w:r>
      <w:r w:rsidRPr="000357D4">
        <w:rPr>
          <w:rFonts w:cs="Times New Roman"/>
        </w:rPr>
        <w:t xml:space="preserve">. 290; Talpis and Castel, at No. 485; </w:t>
      </w:r>
      <w:r w:rsidRPr="000357D4">
        <w:rPr>
          <w:rFonts w:cs="Times New Roman"/>
          <w:i/>
        </w:rPr>
        <w:t>Zimmermann</w:t>
      </w:r>
      <w:r w:rsidRPr="000357D4">
        <w:rPr>
          <w:rFonts w:cs="Times New Roman"/>
        </w:rPr>
        <w:t xml:space="preserve"> </w:t>
      </w:r>
      <w:r w:rsidR="00087CB4" w:rsidRPr="000357D4">
        <w:rPr>
          <w:rFonts w:cs="Times New Roman"/>
        </w:rPr>
        <w:t>(Que. C.A.)</w:t>
      </w:r>
      <w:r w:rsidR="00D529CA">
        <w:rPr>
          <w:rFonts w:cs="Times New Roman"/>
        </w:rPr>
        <w:t>,</w:t>
      </w:r>
      <w:r w:rsidR="00087CB4">
        <w:rPr>
          <w:rFonts w:cs="Times New Roman"/>
        </w:rPr>
        <w:t xml:space="preserve"> </w:t>
      </w:r>
      <w:r w:rsidRPr="000357D4">
        <w:rPr>
          <w:rFonts w:cs="Times New Roman"/>
        </w:rPr>
        <w:t xml:space="preserve">at para. 12; </w:t>
      </w:r>
      <w:r w:rsidRPr="000357D4">
        <w:rPr>
          <w:rFonts w:cs="Times New Roman"/>
          <w:i/>
        </w:rPr>
        <w:t>Heerema</w:t>
      </w:r>
      <w:r w:rsidRPr="000357D4">
        <w:rPr>
          <w:rFonts w:cs="Times New Roman"/>
        </w:rPr>
        <w:t xml:space="preserve">, at paras. 23 and 26; </w:t>
      </w:r>
      <w:r w:rsidRPr="000357D4">
        <w:rPr>
          <w:rFonts w:cs="Times New Roman"/>
          <w:i/>
        </w:rPr>
        <w:t>Hocking</w:t>
      </w:r>
      <w:r w:rsidRPr="000357D4">
        <w:rPr>
          <w:rFonts w:cs="Times New Roman"/>
        </w:rPr>
        <w:t xml:space="preserve">, at paras. 181-84; </w:t>
      </w:r>
      <w:r w:rsidRPr="000357D4">
        <w:rPr>
          <w:rFonts w:cs="Times New Roman"/>
          <w:i/>
        </w:rPr>
        <w:t>Jules Jordan Video</w:t>
      </w:r>
      <w:r w:rsidRPr="000357D4">
        <w:rPr>
          <w:rFonts w:cs="Times New Roman"/>
        </w:rPr>
        <w:t xml:space="preserve">, at paras. 54-55; </w:t>
      </w:r>
      <w:r w:rsidRPr="000357D4">
        <w:rPr>
          <w:rFonts w:cs="Times New Roman"/>
          <w:i/>
        </w:rPr>
        <w:t>Bil’In (Village Council) v. Green Park International Inc.</w:t>
      </w:r>
      <w:r w:rsidRPr="000357D4">
        <w:rPr>
          <w:rFonts w:cs="Times New Roman"/>
        </w:rPr>
        <w:t xml:space="preserve">, 2009 QCCS 4151, [2009] R.J.Q. 2579, at paras. 61 and 74-75; </w:t>
      </w:r>
      <w:r w:rsidRPr="000357D4">
        <w:rPr>
          <w:rFonts w:cs="Times New Roman"/>
          <w:i/>
        </w:rPr>
        <w:t>Labs of Virginia Inc.</w:t>
      </w:r>
      <w:r w:rsidRPr="000357D4">
        <w:rPr>
          <w:rFonts w:cs="Times New Roman"/>
        </w:rPr>
        <w:t xml:space="preserve">, at paras. 30 and 40). But as Justice LeBel explained in </w:t>
      </w:r>
      <w:r w:rsidRPr="000357D4">
        <w:rPr>
          <w:rFonts w:cs="Times New Roman"/>
          <w:i/>
        </w:rPr>
        <w:t>Lépine</w:t>
      </w:r>
      <w:r w:rsidRPr="000357D4">
        <w:rPr>
          <w:rFonts w:cs="Times New Roman"/>
        </w:rPr>
        <w:t xml:space="preserve">, the fact remains that arts. 3164 and 3168 </w:t>
      </w:r>
      <w:r w:rsidRPr="000357D4">
        <w:rPr>
          <w:rFonts w:cs="Times New Roman"/>
          <w:i/>
        </w:rPr>
        <w:t>C.C.Q.</w:t>
      </w:r>
      <w:r w:rsidRPr="000357D4">
        <w:rPr>
          <w:rFonts w:cs="Times New Roman"/>
        </w:rPr>
        <w:t xml:space="preserve"> will generally overlap and accord entirely. Both provisions enunciate similar principles, with different degrees of precision. Once one of the conditions under art. 3168 </w:t>
      </w:r>
      <w:r w:rsidRPr="000357D4">
        <w:rPr>
          <w:rFonts w:cs="Times New Roman"/>
          <w:i/>
        </w:rPr>
        <w:t>C.C.Q</w:t>
      </w:r>
      <w:r w:rsidRPr="000357D4">
        <w:rPr>
          <w:rFonts w:cs="Times New Roman"/>
        </w:rPr>
        <w:t xml:space="preserve">. is satisfied, the substantial connection requirement in art. 3164 </w:t>
      </w:r>
      <w:r w:rsidRPr="000357D4">
        <w:rPr>
          <w:rFonts w:cs="Times New Roman"/>
          <w:i/>
        </w:rPr>
        <w:t>C.C.Q</w:t>
      </w:r>
      <w:r w:rsidRPr="000357D4">
        <w:rPr>
          <w:rFonts w:cs="Times New Roman"/>
        </w:rPr>
        <w:t xml:space="preserve">. will in most cases be satisfied as well. I note in this regard that the language used by Justice LeBel (“generally suffice”) is flexible and not as categorical as that used in some academic writing published before </w:t>
      </w:r>
      <w:r w:rsidRPr="000357D4">
        <w:rPr>
          <w:rFonts w:cs="Times New Roman"/>
          <w:i/>
        </w:rPr>
        <w:t>Lépine</w:t>
      </w:r>
      <w:r w:rsidRPr="000357D4">
        <w:rPr>
          <w:rFonts w:cs="Times New Roman"/>
        </w:rPr>
        <w:t xml:space="preserve"> (such as “always sufficient”)</w:t>
      </w:r>
      <w:r w:rsidRPr="000357D4">
        <w:rPr>
          <w:rFonts w:cs="Times New Roman"/>
          <w:i/>
        </w:rPr>
        <w:t xml:space="preserve"> </w:t>
      </w:r>
      <w:r w:rsidRPr="000357D4">
        <w:rPr>
          <w:rFonts w:cs="Times New Roman"/>
        </w:rPr>
        <w:t xml:space="preserve">(see G. Saumier, “The Recognition of Foreign Judgments in Quebec — The Mirror Crack’d?” (2002), 81 </w:t>
      </w:r>
      <w:r w:rsidR="00513604">
        <w:rPr>
          <w:rFonts w:cs="Times New Roman"/>
          <w:i/>
        </w:rPr>
        <w:t>Can. Bar</w:t>
      </w:r>
      <w:r w:rsidRPr="000357D4">
        <w:rPr>
          <w:rFonts w:cs="Times New Roman"/>
          <w:i/>
        </w:rPr>
        <w:t xml:space="preserve"> Rev. </w:t>
      </w:r>
      <w:r w:rsidRPr="000357D4">
        <w:rPr>
          <w:rFonts w:cs="Times New Roman"/>
        </w:rPr>
        <w:t xml:space="preserve">677, at p. 689).  </w:t>
      </w:r>
    </w:p>
    <w:p w:rsidR="00475247" w:rsidRPr="000357D4" w:rsidRDefault="00475247" w:rsidP="00475247">
      <w:pPr>
        <w:pStyle w:val="ParaNoNdepar-AltN"/>
        <w:rPr>
          <w:rFonts w:cs="Times New Roman"/>
        </w:rPr>
      </w:pPr>
      <w:r w:rsidRPr="000357D4">
        <w:rPr>
          <w:rFonts w:cs="Times New Roman"/>
        </w:rPr>
        <w:lastRenderedPageBreak/>
        <w:t xml:space="preserve">It is not necessary to resolve this issue in the instant case. Regardless of how this passage from </w:t>
      </w:r>
      <w:r w:rsidRPr="000357D4">
        <w:rPr>
          <w:rFonts w:cs="Times New Roman"/>
          <w:i/>
        </w:rPr>
        <w:t>Lépine</w:t>
      </w:r>
      <w:r w:rsidRPr="000357D4">
        <w:rPr>
          <w:rFonts w:cs="Times New Roman"/>
        </w:rPr>
        <w:t xml:space="preserve"> is read, the outcome remains the same here. I therefore consider it more advisable for the Court to leave this specific issue for another day, especially given that it has not been thoroughly canvassed and discussed by the parties and the courts below. When a majority of the Court elects to leave an issue for another day, this does not put into question the strength or authority of the appellate courts’ jurisprudence on that issue. The mere fact that concurring or dissenting judges choose to address the point anyway does not change this. In the instant case, it is clear that Mr. Barer’s position is not supported by either of the readings of </w:t>
      </w:r>
      <w:r w:rsidRPr="000357D4">
        <w:rPr>
          <w:rFonts w:cs="Times New Roman"/>
          <w:i/>
        </w:rPr>
        <w:t xml:space="preserve">Lépine </w:t>
      </w:r>
      <w:r w:rsidRPr="000357D4">
        <w:rPr>
          <w:rFonts w:cs="Times New Roman"/>
        </w:rPr>
        <w:t xml:space="preserve">outlined above. Mr. Barer’s submission to jurisdiction under art. 3168(6) </w:t>
      </w:r>
      <w:r w:rsidRPr="000357D4">
        <w:rPr>
          <w:rFonts w:cs="Times New Roman"/>
          <w:i/>
        </w:rPr>
        <w:t>C.C.Q.</w:t>
      </w:r>
      <w:r w:rsidRPr="000357D4">
        <w:rPr>
          <w:rFonts w:cs="Times New Roman"/>
        </w:rPr>
        <w:t xml:space="preserve"> clearly establishes a substantial connection between the dispute and the Utah Court (</w:t>
      </w:r>
      <w:r w:rsidRPr="000357D4">
        <w:rPr>
          <w:rFonts w:cs="Times New Roman"/>
          <w:i/>
        </w:rPr>
        <w:t>Jules Jordan Video</w:t>
      </w:r>
      <w:r w:rsidRPr="000357D4">
        <w:rPr>
          <w:rFonts w:cs="Times New Roman"/>
        </w:rPr>
        <w:t xml:space="preserve">, at para. 55). Even on a reading of </w:t>
      </w:r>
      <w:r w:rsidRPr="000357D4">
        <w:rPr>
          <w:rFonts w:cs="Times New Roman"/>
          <w:i/>
        </w:rPr>
        <w:t>Lépine</w:t>
      </w:r>
      <w:r w:rsidRPr="000357D4">
        <w:rPr>
          <w:rFonts w:cs="Times New Roman"/>
        </w:rPr>
        <w:t xml:space="preserve"> that would call for a separate analysis under art. 3164 </w:t>
      </w:r>
      <w:r w:rsidRPr="000357D4">
        <w:rPr>
          <w:rFonts w:cs="Times New Roman"/>
          <w:i/>
        </w:rPr>
        <w:t>C.C.Q.</w:t>
      </w:r>
      <w:r w:rsidRPr="00087CB4">
        <w:rPr>
          <w:rFonts w:cs="Times New Roman"/>
        </w:rPr>
        <w:t>,</w:t>
      </w:r>
      <w:r w:rsidRPr="000357D4">
        <w:rPr>
          <w:rFonts w:cs="Times New Roman"/>
        </w:rPr>
        <w:t xml:space="preserve"> such an analysis would be required only in uncommon or peculiar circumstances, as “[t]he application of . . . art. 3168 . . . will generally suffice to determine whether the foreign court had jurisdiction” (</w:t>
      </w:r>
      <w:r w:rsidRPr="000357D4">
        <w:rPr>
          <w:rFonts w:cs="Times New Roman"/>
          <w:i/>
        </w:rPr>
        <w:t>Lépine</w:t>
      </w:r>
      <w:r w:rsidRPr="000357D4">
        <w:rPr>
          <w:rFonts w:cs="Times New Roman"/>
        </w:rPr>
        <w:t xml:space="preserve">, at para. 36). Here, the fact that Mr. Barer participated in the legal proceedings in Utah to the extent of submitting to the Utah Court’s jurisdiction suffices amply and raises no question as to whether the dispute is substantially connected with Utah and the Utah Court. To the contrary, as stressed by the Utah judge in his reasons for dismissing Mr. Barer’s motion to dismiss, it is in the interests of justice that the “entire dispute including the alter ego claims” be decided by one forum (A.R., vol. II, at p. 103). </w:t>
      </w:r>
    </w:p>
    <w:p w:rsidR="00475247" w:rsidRPr="000357D4" w:rsidRDefault="00475247" w:rsidP="00475247">
      <w:pPr>
        <w:pStyle w:val="ParaNoNdepar-AltN"/>
        <w:rPr>
          <w:rFonts w:eastAsia="Times New Roman" w:cs="Times New Roman"/>
          <w:i/>
          <w:lang w:eastAsia="fr-CA"/>
        </w:rPr>
      </w:pPr>
      <w:r w:rsidRPr="000357D4">
        <w:rPr>
          <w:rFonts w:cs="Times New Roman"/>
        </w:rPr>
        <w:lastRenderedPageBreak/>
        <w:t xml:space="preserve">Relying upon the mirror principle in art. 3164 </w:t>
      </w:r>
      <w:r w:rsidRPr="000357D4">
        <w:rPr>
          <w:rFonts w:cs="Times New Roman"/>
          <w:i/>
        </w:rPr>
        <w:t>C.C.Q</w:t>
      </w:r>
      <w:r w:rsidRPr="000357D4">
        <w:rPr>
          <w:rFonts w:cs="Times New Roman"/>
        </w:rPr>
        <w:t xml:space="preserve">., my colleague Brown J. opines that the Utah Court’s jurisdiction is rooted here in one of the General Provisions of Title Three of the Book on Private International Law in the </w:t>
      </w:r>
      <w:r w:rsidRPr="000357D4">
        <w:rPr>
          <w:rFonts w:cs="Times New Roman"/>
          <w:i/>
        </w:rPr>
        <w:t>C.C.Q</w:t>
      </w:r>
      <w:r w:rsidR="007C5ABF">
        <w:rPr>
          <w:rFonts w:cs="Times New Roman"/>
        </w:rPr>
        <w:t>., namely art. 3139</w:t>
      </w:r>
      <w:r w:rsidRPr="000357D4">
        <w:rPr>
          <w:rFonts w:cs="Times New Roman"/>
        </w:rPr>
        <w:t>:</w:t>
      </w:r>
    </w:p>
    <w:p w:rsidR="00475247" w:rsidRPr="000357D4" w:rsidRDefault="00475247" w:rsidP="00475247">
      <w:pPr>
        <w:pStyle w:val="Citation-AltC"/>
      </w:pPr>
      <w:r w:rsidRPr="000357D4">
        <w:rPr>
          <w:b/>
          <w:shd w:val="clear" w:color="auto" w:fill="FFFFFF"/>
        </w:rPr>
        <w:t xml:space="preserve">3139. </w:t>
      </w:r>
      <w:r w:rsidRPr="000357D4">
        <w:rPr>
          <w:shd w:val="clear" w:color="auto" w:fill="FFFFFF"/>
        </w:rPr>
        <w:t xml:space="preserve">Where a Québec authority has </w:t>
      </w:r>
      <w:r w:rsidRPr="000357D4">
        <w:t>jurisdiction</w:t>
      </w:r>
      <w:r w:rsidRPr="000357D4">
        <w:rPr>
          <w:shd w:val="clear" w:color="auto" w:fill="FFFFFF"/>
        </w:rPr>
        <w:t xml:space="preserve"> to rule on the principal demand, it also has jurisdiction to rule on an incidental demand or a cross demand.</w:t>
      </w:r>
    </w:p>
    <w:p w:rsidR="00475247" w:rsidRPr="000357D4" w:rsidRDefault="00475247" w:rsidP="00475247">
      <w:pPr>
        <w:pStyle w:val="ParaNoNdepar-AltN"/>
        <w:numPr>
          <w:ilvl w:val="0"/>
          <w:numId w:val="0"/>
        </w:numPr>
        <w:rPr>
          <w:rFonts w:eastAsia="Times New Roman" w:cs="Times New Roman"/>
          <w:i/>
          <w:lang w:eastAsia="fr-CA"/>
        </w:rPr>
      </w:pPr>
      <w:r w:rsidRPr="000357D4">
        <w:rPr>
          <w:rFonts w:cs="Times New Roman"/>
        </w:rPr>
        <w:t xml:space="preserve">He suggests that relying upon art. 3164 </w:t>
      </w:r>
      <w:r w:rsidRPr="000357D4">
        <w:rPr>
          <w:rFonts w:cs="Times New Roman"/>
          <w:i/>
        </w:rPr>
        <w:t>C.C.Q</w:t>
      </w:r>
      <w:r w:rsidRPr="000357D4">
        <w:rPr>
          <w:rFonts w:cs="Times New Roman"/>
        </w:rPr>
        <w:t xml:space="preserve">. is necessary given that neither art. 3168(6) </w:t>
      </w:r>
      <w:r w:rsidRPr="000357D4">
        <w:rPr>
          <w:rFonts w:cs="Times New Roman"/>
          <w:i/>
        </w:rPr>
        <w:t>C.C.Q.</w:t>
      </w:r>
      <w:r w:rsidRPr="000357D4">
        <w:rPr>
          <w:rFonts w:cs="Times New Roman"/>
        </w:rPr>
        <w:t xml:space="preserve"> nor, for that matter, art. 3168(4) </w:t>
      </w:r>
      <w:r w:rsidRPr="000357D4">
        <w:rPr>
          <w:rFonts w:cs="Times New Roman"/>
          <w:i/>
        </w:rPr>
        <w:t>C.C.Q</w:t>
      </w:r>
      <w:r w:rsidRPr="000357D4">
        <w:rPr>
          <w:rFonts w:cs="Times New Roman"/>
        </w:rPr>
        <w:t xml:space="preserve">. is sufficient to establish the Utah Court’s indirect international jurisdiction under the </w:t>
      </w:r>
      <w:r w:rsidRPr="000357D4">
        <w:rPr>
          <w:rFonts w:cs="Times New Roman"/>
          <w:i/>
        </w:rPr>
        <w:t>C.C.Q</w:t>
      </w:r>
      <w:r w:rsidRPr="000357D4">
        <w:rPr>
          <w:rFonts w:cs="Times New Roman"/>
        </w:rPr>
        <w:t xml:space="preserve">. Indeed, if either one of these provisions applied, my colleague considers that there would be no need to resort to art. 3164 </w:t>
      </w:r>
      <w:r w:rsidRPr="000357D4">
        <w:rPr>
          <w:rFonts w:cs="Times New Roman"/>
          <w:i/>
        </w:rPr>
        <w:t>C.C.Q</w:t>
      </w:r>
      <w:r w:rsidRPr="000357D4">
        <w:rPr>
          <w:rFonts w:cs="Times New Roman"/>
        </w:rPr>
        <w:t>. at all (see Brown J.’s reasons</w:t>
      </w:r>
      <w:r w:rsidR="00CE4516">
        <w:rPr>
          <w:rFonts w:cs="Times New Roman"/>
        </w:rPr>
        <w:t>,</w:t>
      </w:r>
      <w:r w:rsidRPr="000357D4">
        <w:rPr>
          <w:rFonts w:cs="Times New Roman"/>
        </w:rPr>
        <w:t xml:space="preserve"> at para. 122).</w:t>
      </w:r>
    </w:p>
    <w:p w:rsidR="00475247" w:rsidRPr="000357D4" w:rsidRDefault="00475247" w:rsidP="00475247">
      <w:pPr>
        <w:pStyle w:val="ParaNoNdepar-AltN"/>
        <w:rPr>
          <w:rFonts w:eastAsia="Times New Roman" w:cs="Times New Roman"/>
          <w:i/>
          <w:lang w:eastAsia="fr-CA"/>
        </w:rPr>
      </w:pPr>
      <w:r w:rsidRPr="000357D4">
        <w:rPr>
          <w:rFonts w:cs="Times New Roman"/>
        </w:rPr>
        <w:t xml:space="preserve">Because of the conclusion I have reached and the explanations I have already offered, it is not necessary for me to consider whether art. 3164 </w:t>
      </w:r>
      <w:r w:rsidRPr="000357D4">
        <w:rPr>
          <w:rFonts w:cs="Times New Roman"/>
          <w:i/>
        </w:rPr>
        <w:t>C.C.Q</w:t>
      </w:r>
      <w:r w:rsidRPr="000357D4">
        <w:rPr>
          <w:rFonts w:cs="Times New Roman"/>
        </w:rPr>
        <w:t xml:space="preserve">. could, in this case, establish an independent basis for a foreign authority’s jurisdiction if none of the conditions in art. 3168 </w:t>
      </w:r>
      <w:r w:rsidRPr="000357D4">
        <w:rPr>
          <w:rFonts w:cs="Times New Roman"/>
          <w:i/>
        </w:rPr>
        <w:t>C.C.Q.</w:t>
      </w:r>
      <w:r w:rsidRPr="000357D4">
        <w:rPr>
          <w:rFonts w:cs="Times New Roman"/>
        </w:rPr>
        <w:t xml:space="preserve"> were met. I note, however, that Knight did not raise or rely upon art. 3164 or 3139 </w:t>
      </w:r>
      <w:r w:rsidRPr="000357D4">
        <w:rPr>
          <w:rFonts w:cs="Times New Roman"/>
          <w:i/>
        </w:rPr>
        <w:t>C.C.Q.</w:t>
      </w:r>
      <w:r w:rsidRPr="000357D4">
        <w:rPr>
          <w:rFonts w:cs="Times New Roman"/>
        </w:rPr>
        <w:t xml:space="preserve"> to discharge its burden in this respect and to establish jurisdiction in its recognition proceedings. Neither did the courts below. In my view, this makes sense. Without commenting on the entire scope of art. 3139 </w:t>
      </w:r>
      <w:r w:rsidRPr="000357D4">
        <w:rPr>
          <w:rFonts w:cs="Times New Roman"/>
          <w:i/>
        </w:rPr>
        <w:t>C.C.Q.</w:t>
      </w:r>
      <w:r w:rsidRPr="000357D4">
        <w:rPr>
          <w:rFonts w:cs="Times New Roman"/>
        </w:rPr>
        <w:t xml:space="preserve"> in the absence of any argument about it, I note that it is highly doubtful that this provision could even apply in the current context. There is a “principal demand” instituted by Knight jointly against three defendants, BEC, CBC and Mr. Barer, but </w:t>
      </w:r>
      <w:r w:rsidRPr="000357D4">
        <w:rPr>
          <w:rFonts w:cs="Times New Roman"/>
        </w:rPr>
        <w:lastRenderedPageBreak/>
        <w:t xml:space="preserve">there is no “cross demand”, and nor is Knight’s proceeding against Mr. Barer an “incidental demand” under Quebec civil or procedural law. In Quebec law, “incidental demand” refers to the forced or voluntary intervention of a third party whose presence is necessary to resolve the main dispute (arts. 184 to 190 of the new </w:t>
      </w:r>
      <w:r w:rsidRPr="000357D4">
        <w:rPr>
          <w:rFonts w:cs="Times New Roman"/>
          <w:i/>
        </w:rPr>
        <w:t>C.C.P</w:t>
      </w:r>
      <w:r w:rsidRPr="000357D4">
        <w:rPr>
          <w:rFonts w:cs="Times New Roman"/>
        </w:rPr>
        <w:t>.;</w:t>
      </w:r>
      <w:r w:rsidRPr="000357D4">
        <w:rPr>
          <w:rFonts w:cs="Times New Roman"/>
          <w:i/>
        </w:rPr>
        <w:t xml:space="preserve"> Transcore Linklogistics v. Mike’s Transport and Auto Haul Inc.</w:t>
      </w:r>
      <w:r w:rsidRPr="000357D4">
        <w:rPr>
          <w:rFonts w:cs="Times New Roman"/>
        </w:rPr>
        <w:t xml:space="preserve">, 2014 QCCA 776, at para. 29 </w:t>
      </w:r>
      <w:r w:rsidR="00250765" w:rsidRPr="000357D4">
        <w:rPr>
          <w:rFonts w:cs="Times New Roman"/>
        </w:rPr>
        <w:t xml:space="preserve">(CanLII) </w:t>
      </w:r>
      <w:r w:rsidRPr="000357D4">
        <w:rPr>
          <w:rFonts w:cs="Times New Roman"/>
        </w:rPr>
        <w:t xml:space="preserve">(referring to arts. 216 and 217 of the former </w:t>
      </w:r>
      <w:r w:rsidRPr="000357D4">
        <w:rPr>
          <w:rFonts w:cs="Times New Roman"/>
          <w:i/>
        </w:rPr>
        <w:t>C.C.P.</w:t>
      </w:r>
      <w:r w:rsidRPr="000357D4">
        <w:rPr>
          <w:rFonts w:cs="Times New Roman"/>
        </w:rPr>
        <w:t xml:space="preserve">); H. Kélada, </w:t>
      </w:r>
      <w:r w:rsidRPr="000357D4">
        <w:rPr>
          <w:rFonts w:cs="Times New Roman"/>
          <w:i/>
        </w:rPr>
        <w:t>Les incidents</w:t>
      </w:r>
      <w:r w:rsidRPr="000357D4">
        <w:rPr>
          <w:rFonts w:cs="Times New Roman"/>
        </w:rPr>
        <w:t xml:space="preserve"> (2nd ed. 2003)). Common examples are a recourse in warranty (see</w:t>
      </w:r>
      <w:r w:rsidR="00513604">
        <w:rPr>
          <w:rFonts w:cs="Times New Roman"/>
        </w:rPr>
        <w:t>,</w:t>
      </w:r>
      <w:r w:rsidRPr="000357D4">
        <w:rPr>
          <w:rFonts w:cs="Times New Roman"/>
        </w:rPr>
        <w:t xml:space="preserve"> e.g.</w:t>
      </w:r>
      <w:r w:rsidR="00513604">
        <w:rPr>
          <w:rFonts w:cs="Times New Roman"/>
        </w:rPr>
        <w:t>,</w:t>
      </w:r>
      <w:r w:rsidRPr="000357D4">
        <w:rPr>
          <w:rFonts w:cs="Times New Roman"/>
        </w:rPr>
        <w:t xml:space="preserve"> </w:t>
      </w:r>
      <w:r w:rsidR="00CE4516">
        <w:rPr>
          <w:rFonts w:cs="Times New Roman"/>
          <w:i/>
        </w:rPr>
        <w:t>GreCon Dimter inc. v. J.</w:t>
      </w:r>
      <w:r w:rsidRPr="000357D4">
        <w:rPr>
          <w:rFonts w:cs="Times New Roman"/>
          <w:i/>
        </w:rPr>
        <w:t>R. Normand inc</w:t>
      </w:r>
      <w:r w:rsidR="00087CB4">
        <w:rPr>
          <w:rFonts w:cs="Times New Roman"/>
          <w:i/>
        </w:rPr>
        <w:t>.</w:t>
      </w:r>
      <w:r w:rsidRPr="000357D4">
        <w:rPr>
          <w:rFonts w:cs="Times New Roman"/>
        </w:rPr>
        <w:t>, 2005 SCC 46, [2005] 2 S.C.R. 401) or a third party claim (</w:t>
      </w:r>
      <w:r w:rsidRPr="000357D4">
        <w:rPr>
          <w:rFonts w:cs="Times New Roman"/>
          <w:i/>
        </w:rPr>
        <w:t>Lapointe Rosenstein Marchand Melançon LLP v. Cassels Brock &amp; Blackwell LLP</w:t>
      </w:r>
      <w:r w:rsidR="002346A4">
        <w:rPr>
          <w:rFonts w:cs="Times New Roman"/>
        </w:rPr>
        <w:t>, 2016 SCC 30, [2016] 1</w:t>
      </w:r>
      <w:r w:rsidRPr="000357D4">
        <w:rPr>
          <w:rFonts w:cs="Times New Roman"/>
        </w:rPr>
        <w:t xml:space="preserve"> S.C.R. 851, at para. 33)</w:t>
      </w:r>
      <w:r w:rsidRPr="000357D4">
        <w:rPr>
          <w:rFonts w:cs="Times New Roman"/>
          <w:i/>
        </w:rPr>
        <w:t>.</w:t>
      </w:r>
      <w:r w:rsidRPr="000357D4">
        <w:rPr>
          <w:rFonts w:eastAsia="Times New Roman" w:cs="Times New Roman"/>
          <w:i/>
          <w:lang w:eastAsia="fr-CA"/>
        </w:rPr>
        <w:t xml:space="preserve"> </w:t>
      </w:r>
      <w:r w:rsidRPr="000357D4">
        <w:rPr>
          <w:rFonts w:eastAsia="Times New Roman" w:cs="Times New Roman"/>
          <w:lang w:eastAsia="fr-CA"/>
        </w:rPr>
        <w:t xml:space="preserve">There has also been no consolidation of proceedings pursuant to art. 210 of the new </w:t>
      </w:r>
      <w:r w:rsidRPr="000357D4">
        <w:rPr>
          <w:rFonts w:eastAsia="Times New Roman" w:cs="Times New Roman"/>
          <w:i/>
          <w:lang w:eastAsia="fr-CA"/>
        </w:rPr>
        <w:t>C.C.P.</w:t>
      </w:r>
      <w:r w:rsidRPr="000357D4">
        <w:rPr>
          <w:rFonts w:eastAsia="Times New Roman" w:cs="Times New Roman"/>
          <w:lang w:eastAsia="fr-CA"/>
        </w:rPr>
        <w:t xml:space="preserve"> Consolidation requires two or more separate proceedings (or actions), not merely one proceeding with multiple defendants.</w:t>
      </w:r>
      <w:r w:rsidRPr="000357D4">
        <w:rPr>
          <w:rFonts w:eastAsia="Times New Roman" w:cs="Times New Roman"/>
          <w:i/>
          <w:lang w:eastAsia="fr-CA"/>
        </w:rPr>
        <w:t xml:space="preserve">  </w:t>
      </w:r>
      <w:r w:rsidRPr="000357D4">
        <w:rPr>
          <w:rFonts w:cs="Times New Roman"/>
        </w:rPr>
        <w:t xml:space="preserve">Mr. Barer is not a third party who is being forced into the dispute by way of a proceeding that can be characterized as an “incidental demand”. He is a co-defendant sued directly in a “principal demand”. To the extent that </w:t>
      </w:r>
      <w:r w:rsidRPr="000357D4">
        <w:rPr>
          <w:rFonts w:cs="Times New Roman"/>
          <w:i/>
        </w:rPr>
        <w:t>Insta Holding Limited v. 9247-5334 Québec inc.</w:t>
      </w:r>
      <w:r w:rsidRPr="000357D4">
        <w:rPr>
          <w:rFonts w:cs="Times New Roman"/>
        </w:rPr>
        <w:t xml:space="preserve">, 2017 QCCS 432, relied upon by my colleague suggests otherwise, I respectfully disagree. I note that, in any event, the court in that case found that jurisdiction against the co-defendant sued directly by the plaintiff was grounded in art. 3148 para. 1(3) </w:t>
      </w:r>
      <w:r w:rsidRPr="000357D4">
        <w:rPr>
          <w:rFonts w:cs="Times New Roman"/>
          <w:i/>
        </w:rPr>
        <w:t>C.C.Q.</w:t>
      </w:r>
      <w:r w:rsidRPr="000357D4">
        <w:rPr>
          <w:rFonts w:cs="Times New Roman"/>
        </w:rPr>
        <w:t xml:space="preserve"> </w:t>
      </w:r>
    </w:p>
    <w:p w:rsidR="00475247" w:rsidRPr="000357D4" w:rsidRDefault="00475247" w:rsidP="00475247">
      <w:pPr>
        <w:pStyle w:val="ParaNoNdepar-AltN"/>
        <w:rPr>
          <w:rFonts w:eastAsia="Times New Roman" w:cs="Times New Roman"/>
          <w:i/>
          <w:lang w:eastAsia="fr-CA"/>
        </w:rPr>
      </w:pPr>
      <w:r w:rsidRPr="000357D4">
        <w:rPr>
          <w:rFonts w:cs="Times New Roman"/>
        </w:rPr>
        <w:t xml:space="preserve">What is more, even if art. 3139 </w:t>
      </w:r>
      <w:r w:rsidRPr="000357D4">
        <w:rPr>
          <w:rFonts w:cs="Times New Roman"/>
          <w:i/>
        </w:rPr>
        <w:t>C.C.Q.</w:t>
      </w:r>
      <w:r w:rsidRPr="000357D4">
        <w:rPr>
          <w:rFonts w:cs="Times New Roman"/>
        </w:rPr>
        <w:t xml:space="preserve"> could apply in this manner, Knight has not adduced evidence to support the required degree of “connexity” between Mr. Barer and BEC (</w:t>
      </w:r>
      <w:r w:rsidRPr="000357D4">
        <w:rPr>
          <w:rFonts w:cs="Times New Roman"/>
          <w:i/>
        </w:rPr>
        <w:t>GreCon</w:t>
      </w:r>
      <w:r w:rsidRPr="000357D4">
        <w:rPr>
          <w:rFonts w:cs="Times New Roman"/>
        </w:rPr>
        <w:t xml:space="preserve">, </w:t>
      </w:r>
      <w:r w:rsidR="00286FC1">
        <w:rPr>
          <w:rFonts w:cs="Times New Roman"/>
        </w:rPr>
        <w:t xml:space="preserve">at </w:t>
      </w:r>
      <w:r w:rsidRPr="000357D4">
        <w:rPr>
          <w:rFonts w:cs="Times New Roman"/>
        </w:rPr>
        <w:t xml:space="preserve">para. 31). The mere fact that Mr. Barer played a key role </w:t>
      </w:r>
      <w:r w:rsidRPr="000357D4">
        <w:rPr>
          <w:rFonts w:cs="Times New Roman"/>
        </w:rPr>
        <w:lastRenderedPageBreak/>
        <w:t xml:space="preserve">in the negotiations with Knight is not enough. To suggest that this fact alone makes the claim “incidental” is to effectively cast aside limited liability and read art. 3139 </w:t>
      </w:r>
      <w:r w:rsidRPr="000357D4">
        <w:rPr>
          <w:rFonts w:cs="Times New Roman"/>
          <w:i/>
        </w:rPr>
        <w:t>C.C.Q.</w:t>
      </w:r>
      <w:r w:rsidRPr="000357D4">
        <w:rPr>
          <w:rFonts w:cs="Times New Roman"/>
        </w:rPr>
        <w:t xml:space="preserve"> as a free pass to pierce the corporate veil, which it is not. </w:t>
      </w:r>
    </w:p>
    <w:p w:rsidR="00475247" w:rsidRPr="000357D4" w:rsidRDefault="00475247" w:rsidP="00475247">
      <w:pPr>
        <w:pStyle w:val="ParaNoNdepar-AltN"/>
        <w:rPr>
          <w:rFonts w:eastAsia="Times New Roman" w:cs="Times New Roman"/>
          <w:i/>
          <w:lang w:eastAsia="fr-CA"/>
        </w:rPr>
      </w:pPr>
      <w:r w:rsidRPr="000357D4">
        <w:rPr>
          <w:rFonts w:cs="Times New Roman"/>
        </w:rPr>
        <w:t xml:space="preserve">I add this. If the person relying upon art. 3164 </w:t>
      </w:r>
      <w:r w:rsidRPr="000357D4">
        <w:rPr>
          <w:rFonts w:cs="Times New Roman"/>
          <w:i/>
        </w:rPr>
        <w:t>C.C.Q.</w:t>
      </w:r>
      <w:r w:rsidRPr="000357D4">
        <w:rPr>
          <w:rFonts w:cs="Times New Roman"/>
        </w:rPr>
        <w:t xml:space="preserve"> cannot first demonstrate that the jurisdiction of the foreign authority is established in accordance with the rules found in Title Three of the Book on Private International Law in the </w:t>
      </w:r>
      <w:r w:rsidRPr="000357D4">
        <w:rPr>
          <w:rFonts w:cs="Times New Roman"/>
          <w:i/>
        </w:rPr>
        <w:t>C.C.Q</w:t>
      </w:r>
      <w:r w:rsidRPr="000357D4">
        <w:rPr>
          <w:rFonts w:cs="Times New Roman"/>
        </w:rPr>
        <w:t>., the substantial connection factor provided for under that provision will remain insufficient in and of itself. Any analysis thereof would thus be pointless.</w:t>
      </w:r>
    </w:p>
    <w:p w:rsidR="00475247" w:rsidRPr="000357D4" w:rsidRDefault="00475247" w:rsidP="00475247">
      <w:pPr>
        <w:pStyle w:val="Title1LevelTitre1Niveau-AltL"/>
        <w:numPr>
          <w:ilvl w:val="0"/>
          <w:numId w:val="9"/>
        </w:numPr>
        <w:rPr>
          <w:rFonts w:cs="Times New Roman"/>
        </w:rPr>
      </w:pPr>
      <w:r w:rsidRPr="000357D4">
        <w:rPr>
          <w:rFonts w:cs="Times New Roman"/>
        </w:rPr>
        <w:t>Conclusion</w:t>
      </w:r>
    </w:p>
    <w:p w:rsidR="00475247" w:rsidRPr="001F459D" w:rsidRDefault="00475247" w:rsidP="00475247">
      <w:pPr>
        <w:pStyle w:val="ParaNoNdepar-AltN"/>
        <w:rPr>
          <w:rStyle w:val="SCCCounselPartyRoleChar"/>
          <w:rFonts w:cs="Times New Roman"/>
        </w:rPr>
      </w:pPr>
      <w:r w:rsidRPr="000357D4">
        <w:rPr>
          <w:rFonts w:cs="Times New Roman"/>
        </w:rPr>
        <w:t>To sum up, I agree with the courts below that Mr. Barer submitted to the Utah Court’s jurisdiction in accordance with art. 3168(6) </w:t>
      </w:r>
      <w:r w:rsidRPr="000357D4">
        <w:rPr>
          <w:rFonts w:cs="Times New Roman"/>
          <w:i/>
        </w:rPr>
        <w:t>C.C.Q</w:t>
      </w:r>
      <w:r w:rsidRPr="000357D4">
        <w:rPr>
          <w:rFonts w:cs="Times New Roman"/>
        </w:rPr>
        <w:t>. Presenting substantive arguments that could, if accepted by the court, definitively resolve the matter on its merits</w:t>
      </w:r>
      <w:r w:rsidRPr="000357D4" w:rsidDel="009427A5">
        <w:rPr>
          <w:rFonts w:cs="Times New Roman"/>
        </w:rPr>
        <w:t xml:space="preserve"> </w:t>
      </w:r>
      <w:r w:rsidRPr="000357D4">
        <w:rPr>
          <w:rFonts w:cs="Times New Roman"/>
        </w:rPr>
        <w:t>is inherently incompatible with the position that the court lacks jurisdiction over a dispute. Mr. Barer’s submission to the Utah Court’s jurisdiction suffices to recognize the jurisdiction of that court under the Quebec rules of indirect international jurisdiction. The fact that Knight failed to meet its burden of proof under art. 3168(3) and (4) </w:t>
      </w:r>
      <w:r w:rsidRPr="000357D4">
        <w:rPr>
          <w:rFonts w:cs="Times New Roman"/>
          <w:i/>
        </w:rPr>
        <w:t>C.C.Q.</w:t>
      </w:r>
      <w:r w:rsidRPr="000357D4">
        <w:rPr>
          <w:rFonts w:cs="Times New Roman"/>
        </w:rPr>
        <w:t xml:space="preserve"> is not determinative. And given that the dispute has a substantial connection with Utah in light of Mr. Barer’s submission to the jurisdiction, art. 3164 </w:t>
      </w:r>
      <w:r w:rsidRPr="000357D4">
        <w:rPr>
          <w:rFonts w:cs="Times New Roman"/>
          <w:i/>
        </w:rPr>
        <w:t xml:space="preserve">C.C.Q. </w:t>
      </w:r>
      <w:r w:rsidRPr="000357D4">
        <w:rPr>
          <w:rFonts w:cs="Times New Roman"/>
        </w:rPr>
        <w:t>does not bar the recognition of the Utah Court’s default judgment rendered against him. I would therefore dismiss the appeal with costs.</w:t>
      </w:r>
    </w:p>
    <w:p w:rsidR="00475247" w:rsidRPr="006E5A05" w:rsidRDefault="006E5A05" w:rsidP="006E5A05">
      <w:pPr>
        <w:pStyle w:val="JudgeJuge"/>
        <w:tabs>
          <w:tab w:val="clear" w:pos="1260"/>
          <w:tab w:val="left" w:pos="1170"/>
        </w:tabs>
        <w:rPr>
          <w:smallCaps w:val="0"/>
        </w:rPr>
      </w:pPr>
      <w:r>
        <w:lastRenderedPageBreak/>
        <w:tab/>
      </w:r>
      <w:r w:rsidR="00475247" w:rsidRPr="006E5A05">
        <w:rPr>
          <w:smallCaps w:val="0"/>
        </w:rPr>
        <w:t>The following are the reasons delivered by</w:t>
      </w:r>
    </w:p>
    <w:p w:rsidR="00475247" w:rsidRPr="005F1CC5" w:rsidRDefault="006E5A05" w:rsidP="006E5A05">
      <w:pPr>
        <w:pStyle w:val="JudgeJuge"/>
        <w:tabs>
          <w:tab w:val="clear" w:pos="1260"/>
          <w:tab w:val="left" w:pos="1170"/>
        </w:tabs>
      </w:pPr>
      <w:r>
        <w:tab/>
      </w:r>
      <w:r w:rsidR="00475247" w:rsidRPr="005F1CC5">
        <w:t xml:space="preserve">Brown J. — </w:t>
      </w:r>
    </w:p>
    <w:p w:rsidR="00475247" w:rsidRPr="00ED0666" w:rsidRDefault="00475247" w:rsidP="00ED0666">
      <w:pPr>
        <w:pStyle w:val="Title1LevelTitre1Niveau-AltL"/>
        <w:numPr>
          <w:ilvl w:val="0"/>
          <w:numId w:val="43"/>
        </w:numPr>
        <w:jc w:val="both"/>
        <w:rPr>
          <w:rFonts w:cs="Times New Roman"/>
        </w:rPr>
      </w:pPr>
      <w:bookmarkStart w:id="1" w:name="_Toc528239563"/>
      <w:r w:rsidRPr="00ED0666">
        <w:rPr>
          <w:rFonts w:cs="Times New Roman"/>
        </w:rPr>
        <w:t>Introduction</w:t>
      </w:r>
      <w:bookmarkEnd w:id="1"/>
    </w:p>
    <w:p w:rsidR="00475247" w:rsidRPr="005F1CC5" w:rsidRDefault="00475247" w:rsidP="00475247">
      <w:pPr>
        <w:pStyle w:val="ParaNoNdepar-AltN"/>
        <w:rPr>
          <w:rFonts w:cs="Times New Roman"/>
          <w:lang w:val="en-US"/>
        </w:rPr>
      </w:pPr>
      <w:r w:rsidRPr="005F1CC5">
        <w:rPr>
          <w:rFonts w:cs="Times New Roman"/>
          <w:lang w:val="en-US"/>
        </w:rPr>
        <w:t>While I share my colleague Gascon J.’s view that the appeal should be dismissed, I arrive at that conclusion by a different path. In my respectful view, and for the reasons given by my colleague Côté J. at paras. 210</w:t>
      </w:r>
      <w:r w:rsidR="009059CA">
        <w:rPr>
          <w:rFonts w:cs="Times New Roman"/>
          <w:lang w:val="en-US"/>
        </w:rPr>
        <w:t xml:space="preserve"> to </w:t>
      </w:r>
      <w:r w:rsidRPr="005F1CC5">
        <w:rPr>
          <w:rFonts w:cs="Times New Roman"/>
          <w:lang w:val="en-US"/>
        </w:rPr>
        <w:t>232</w:t>
      </w:r>
      <w:r w:rsidR="009059CA">
        <w:rPr>
          <w:rFonts w:cs="Times New Roman"/>
          <w:lang w:val="en-US"/>
        </w:rPr>
        <w:t xml:space="preserve"> of her reasons</w:t>
      </w:r>
      <w:r w:rsidRPr="005F1CC5">
        <w:rPr>
          <w:rFonts w:cs="Times New Roman"/>
          <w:lang w:val="en-US"/>
        </w:rPr>
        <w:t>, Mr. Barer has not submitted to the jurisdiction of the Utah Court within the meaning of art. 3168(6) of the</w:t>
      </w:r>
      <w:r w:rsidRPr="005F1CC5">
        <w:rPr>
          <w:rFonts w:cs="Times New Roman"/>
          <w:i/>
          <w:lang w:val="en-US"/>
        </w:rPr>
        <w:t xml:space="preserve"> Civil Code of Québec </w:t>
      </w:r>
      <w:r w:rsidRPr="005F1CC5">
        <w:rPr>
          <w:rFonts w:cs="Times New Roman"/>
          <w:lang w:val="en-US"/>
        </w:rPr>
        <w:t>(“</w:t>
      </w:r>
      <w:r w:rsidRPr="005F1CC5">
        <w:rPr>
          <w:rFonts w:cs="Times New Roman"/>
          <w:i/>
          <w:lang w:val="en-US"/>
        </w:rPr>
        <w:t>C.C.Q.</w:t>
      </w:r>
      <w:r w:rsidRPr="005F1CC5">
        <w:rPr>
          <w:rFonts w:cs="Times New Roman"/>
          <w:lang w:val="en-US"/>
        </w:rPr>
        <w:t>”</w:t>
      </w:r>
      <w:r w:rsidR="002346A4">
        <w:rPr>
          <w:rFonts w:cs="Times New Roman"/>
          <w:lang w:val="en-US"/>
        </w:rPr>
        <w:t xml:space="preserve"> or “</w:t>
      </w:r>
      <w:r w:rsidR="002346A4" w:rsidRPr="002346A4">
        <w:rPr>
          <w:rFonts w:cs="Times New Roman"/>
          <w:i/>
          <w:lang w:val="en-US"/>
        </w:rPr>
        <w:t>Civil Code</w:t>
      </w:r>
      <w:r w:rsidR="002346A4">
        <w:rPr>
          <w:rFonts w:cs="Times New Roman"/>
          <w:lang w:val="en-US"/>
        </w:rPr>
        <w:t>”</w:t>
      </w:r>
      <w:r w:rsidRPr="005F1CC5">
        <w:rPr>
          <w:rFonts w:cs="Times New Roman"/>
          <w:lang w:val="en-US"/>
        </w:rPr>
        <w:t>)</w:t>
      </w:r>
      <w:r w:rsidRPr="005F1CC5">
        <w:rPr>
          <w:rFonts w:cs="Times New Roman"/>
          <w:i/>
          <w:lang w:val="en-US"/>
        </w:rPr>
        <w:t>.</w:t>
      </w:r>
      <w:r w:rsidRPr="005F1CC5">
        <w:rPr>
          <w:rFonts w:cs="Times New Roman"/>
          <w:lang w:val="en-US"/>
        </w:rPr>
        <w:t xml:space="preserve"> I am, however, persuaded that the jurisdiction of the Utah Court has been established under arts. 3168(4), 3164 and 3139 </w:t>
      </w:r>
      <w:r w:rsidRPr="005F1CC5">
        <w:rPr>
          <w:rFonts w:cs="Times New Roman"/>
          <w:i/>
          <w:lang w:val="en-US"/>
        </w:rPr>
        <w:t>C.C.Q.</w:t>
      </w:r>
      <w:r w:rsidRPr="005F1CC5">
        <w:rPr>
          <w:rFonts w:cs="Times New Roman"/>
          <w:lang w:val="en-US"/>
        </w:rPr>
        <w:t>, and I write to explain why.</w:t>
      </w:r>
    </w:p>
    <w:p w:rsidR="00475247" w:rsidRPr="005F1CC5" w:rsidRDefault="00475247" w:rsidP="00475247">
      <w:pPr>
        <w:pStyle w:val="Title1LevelTitre1Niveau-AltL"/>
        <w:jc w:val="both"/>
        <w:rPr>
          <w:rFonts w:cs="Times New Roman"/>
          <w:lang w:val="en-US"/>
        </w:rPr>
      </w:pPr>
      <w:bookmarkStart w:id="2" w:name="_Toc528239564"/>
      <w:r w:rsidRPr="005F1CC5">
        <w:rPr>
          <w:rFonts w:cs="Times New Roman"/>
          <w:lang w:val="en-US"/>
        </w:rPr>
        <w:t>Analysis</w:t>
      </w:r>
      <w:bookmarkEnd w:id="2"/>
    </w:p>
    <w:p w:rsidR="00475247" w:rsidRPr="005F1CC5" w:rsidRDefault="00475247" w:rsidP="00475247">
      <w:pPr>
        <w:pStyle w:val="Title2LevelTitre2Niveau"/>
        <w:jc w:val="both"/>
        <w:rPr>
          <w:rFonts w:cs="Times New Roman"/>
          <w:i w:val="0"/>
          <w:lang w:val="en-US"/>
        </w:rPr>
      </w:pPr>
      <w:bookmarkStart w:id="3" w:name="_Toc528239565"/>
      <w:r w:rsidRPr="005F1CC5">
        <w:rPr>
          <w:rFonts w:cs="Times New Roman"/>
          <w:lang w:val="en-US"/>
        </w:rPr>
        <w:t>Article 3168(4) C.C.Q.</w:t>
      </w:r>
      <w:bookmarkEnd w:id="3"/>
    </w:p>
    <w:p w:rsidR="00475247" w:rsidRPr="005F1CC5" w:rsidRDefault="00475247" w:rsidP="00475247">
      <w:pPr>
        <w:pStyle w:val="ParaNoNdepar-AltN"/>
        <w:rPr>
          <w:rFonts w:cs="Times New Roman"/>
          <w:lang w:val="en-US"/>
        </w:rPr>
      </w:pPr>
      <w:r w:rsidRPr="005F1CC5">
        <w:rPr>
          <w:rFonts w:cs="Times New Roman"/>
          <w:lang w:val="en-US"/>
        </w:rPr>
        <w:t xml:space="preserve">I agree with my colleagues that, when deciding whether to recognize a foreign decision, a Quebec court must review the evidence submitted to ensure that the foreign authority had jurisdiction under the rules of the </w:t>
      </w:r>
      <w:r w:rsidRPr="005F1CC5">
        <w:rPr>
          <w:rFonts w:cs="Times New Roman"/>
          <w:i/>
          <w:lang w:val="en-US"/>
        </w:rPr>
        <w:t>C.C.Q.</w:t>
      </w:r>
      <w:r w:rsidRPr="005F1CC5">
        <w:rPr>
          <w:rFonts w:cs="Times New Roman"/>
          <w:lang w:val="en-US"/>
        </w:rPr>
        <w:t xml:space="preserve">: Gascon J.’s reasons, at para. 41; Côté J.’s reasons, at para. 186; </w:t>
      </w:r>
      <w:r w:rsidRPr="005F1CC5">
        <w:rPr>
          <w:rFonts w:cs="Times New Roman"/>
          <w:i/>
          <w:lang w:val="en-US"/>
        </w:rPr>
        <w:t>Iraq (State</w:t>
      </w:r>
      <w:r w:rsidR="00286FC1">
        <w:rPr>
          <w:rFonts w:cs="Times New Roman"/>
          <w:i/>
          <w:lang w:val="en-US"/>
        </w:rPr>
        <w:t xml:space="preserve"> of) v. Heerema Zwijndrecht, b.</w:t>
      </w:r>
      <w:r w:rsidRPr="005F1CC5">
        <w:rPr>
          <w:rFonts w:cs="Times New Roman"/>
          <w:i/>
          <w:lang w:val="en-US"/>
        </w:rPr>
        <w:t>v.</w:t>
      </w:r>
      <w:r w:rsidRPr="005F1CC5">
        <w:rPr>
          <w:rFonts w:cs="Times New Roman"/>
          <w:lang w:val="en-US"/>
        </w:rPr>
        <w:t xml:space="preserve">, 2013 QCCA 1112, at para. 15 (CanLII); </w:t>
      </w:r>
      <w:r w:rsidRPr="005F1CC5">
        <w:rPr>
          <w:rFonts w:cs="Times New Roman"/>
          <w:i/>
          <w:lang w:val="en-US"/>
        </w:rPr>
        <w:t>Zimmermann inc. v. Barer</w:t>
      </w:r>
      <w:r w:rsidRPr="005F1CC5">
        <w:rPr>
          <w:rFonts w:cs="Times New Roman"/>
          <w:lang w:val="en-US"/>
        </w:rPr>
        <w:t>, 2016</w:t>
      </w:r>
      <w:r w:rsidR="00286FC1">
        <w:rPr>
          <w:rFonts w:cs="Times New Roman"/>
          <w:lang w:val="en-US"/>
        </w:rPr>
        <w:t xml:space="preserve"> QCCA 260, </w:t>
      </w:r>
      <w:r w:rsidR="00286FC1">
        <w:rPr>
          <w:rFonts w:cs="Times New Roman"/>
          <w:lang w:val="en-US"/>
        </w:rPr>
        <w:lastRenderedPageBreak/>
        <w:t>at para. 13 (CanLII)</w:t>
      </w:r>
      <w:r w:rsidRPr="005F1CC5">
        <w:rPr>
          <w:rFonts w:cs="Times New Roman"/>
          <w:lang w:val="en-US"/>
        </w:rPr>
        <w:t>. Unlike my colleagues, however, I find the record placed before us sufficient to decide this question.</w:t>
      </w:r>
    </w:p>
    <w:p w:rsidR="00475247" w:rsidRPr="005F1CC5" w:rsidRDefault="00475247" w:rsidP="00475247">
      <w:pPr>
        <w:pStyle w:val="ParaNoNdepar-AltN"/>
        <w:rPr>
          <w:rFonts w:cs="Times New Roman"/>
          <w:lang w:val="en-US"/>
        </w:rPr>
      </w:pPr>
      <w:r w:rsidRPr="005F1CC5">
        <w:rPr>
          <w:rFonts w:cs="Times New Roman"/>
          <w:lang w:val="en-US"/>
        </w:rPr>
        <w:t xml:space="preserve">Indeed, the record includes materials filed by Mr. Barer, containing some useful admissions: see arts. 2850 et seq. of the </w:t>
      </w:r>
      <w:r w:rsidRPr="005F1CC5">
        <w:rPr>
          <w:rFonts w:cs="Times New Roman"/>
          <w:i/>
          <w:lang w:val="en-US"/>
        </w:rPr>
        <w:t>C.C.Q.</w:t>
      </w:r>
      <w:r w:rsidRPr="005F1CC5">
        <w:rPr>
          <w:rFonts w:cs="Times New Roman"/>
          <w:lang w:val="en-US"/>
        </w:rPr>
        <w:t xml:space="preserve">; C. Piché, </w:t>
      </w:r>
      <w:r w:rsidRPr="005F1CC5">
        <w:rPr>
          <w:rFonts w:cs="Times New Roman"/>
          <w:i/>
          <w:lang w:val="en-US"/>
        </w:rPr>
        <w:t>La preuve civile</w:t>
      </w:r>
      <w:r w:rsidRPr="005F1CC5">
        <w:rPr>
          <w:rFonts w:cs="Times New Roman"/>
          <w:lang w:val="en-US"/>
        </w:rPr>
        <w:t xml:space="preserve"> (5th ed. 2016), at Nos. 1043 et seq. On the basis of these admissions, I consider as proven the following facts:</w:t>
      </w:r>
    </w:p>
    <w:p w:rsidR="00475247" w:rsidRPr="005F1CC5" w:rsidRDefault="00475247" w:rsidP="001F459D">
      <w:pPr>
        <w:pStyle w:val="ListParagraph"/>
        <w:numPr>
          <w:ilvl w:val="0"/>
          <w:numId w:val="37"/>
        </w:numPr>
        <w:spacing w:line="480" w:lineRule="auto"/>
        <w:ind w:left="720" w:hanging="720"/>
        <w:jc w:val="both"/>
        <w:rPr>
          <w:rFonts w:cs="Times New Roman"/>
        </w:rPr>
      </w:pPr>
      <w:r w:rsidRPr="005F1CC5">
        <w:rPr>
          <w:rFonts w:cs="Times New Roman"/>
        </w:rPr>
        <w:t xml:space="preserve">Mr. Barer resides in Montréal, Quebec (A.R., vol. II, at p. 90); </w:t>
      </w:r>
    </w:p>
    <w:p w:rsidR="00475247" w:rsidRPr="005F1CC5" w:rsidRDefault="00475247" w:rsidP="001F459D">
      <w:pPr>
        <w:pStyle w:val="ListParagraph"/>
        <w:spacing w:line="480" w:lineRule="auto"/>
        <w:ind w:hanging="720"/>
        <w:jc w:val="both"/>
        <w:rPr>
          <w:rFonts w:cs="Times New Roman"/>
        </w:rPr>
      </w:pPr>
    </w:p>
    <w:p w:rsidR="00475247" w:rsidRPr="005F1CC5" w:rsidRDefault="00475247" w:rsidP="001F459D">
      <w:pPr>
        <w:pStyle w:val="ListParagraph"/>
        <w:numPr>
          <w:ilvl w:val="0"/>
          <w:numId w:val="37"/>
        </w:numPr>
        <w:spacing w:line="480" w:lineRule="auto"/>
        <w:ind w:left="720" w:hanging="720"/>
        <w:jc w:val="both"/>
        <w:rPr>
          <w:rFonts w:cs="Times New Roman"/>
        </w:rPr>
      </w:pPr>
      <w:r w:rsidRPr="005F1CC5">
        <w:rPr>
          <w:rFonts w:cs="Times New Roman"/>
        </w:rPr>
        <w:t>In 2007, the Barer Engineering Company of America (“BEC”) was awarded a contract to install machinery at a military base located in Utah (A.R., vol. II, at p. 75);</w:t>
      </w:r>
      <w:r w:rsidRPr="00F80A70">
        <w:rPr>
          <w:rStyle w:val="Hyperlink"/>
          <w:u w:val="none"/>
          <w:vertAlign w:val="superscript"/>
        </w:rPr>
        <w:footnoteReference w:id="2"/>
      </w:r>
      <w:r w:rsidRPr="005F1CC5">
        <w:rPr>
          <w:rFonts w:cs="Times New Roman"/>
        </w:rPr>
        <w:t xml:space="preserve"> </w:t>
      </w:r>
    </w:p>
    <w:p w:rsidR="00475247" w:rsidRPr="005F1CC5" w:rsidRDefault="00475247" w:rsidP="001F459D">
      <w:pPr>
        <w:pStyle w:val="ListParagraph"/>
        <w:spacing w:line="480" w:lineRule="auto"/>
        <w:ind w:hanging="720"/>
        <w:jc w:val="both"/>
        <w:rPr>
          <w:rFonts w:cs="Times New Roman"/>
        </w:rPr>
      </w:pPr>
    </w:p>
    <w:p w:rsidR="00475247" w:rsidRPr="005F1CC5" w:rsidRDefault="00475247" w:rsidP="001F459D">
      <w:pPr>
        <w:pStyle w:val="ListParagraph"/>
        <w:numPr>
          <w:ilvl w:val="0"/>
          <w:numId w:val="37"/>
        </w:numPr>
        <w:spacing w:line="480" w:lineRule="auto"/>
        <w:ind w:left="720" w:hanging="720"/>
        <w:jc w:val="both"/>
        <w:rPr>
          <w:rFonts w:cs="Times New Roman"/>
        </w:rPr>
      </w:pPr>
      <w:r w:rsidRPr="005F1CC5">
        <w:rPr>
          <w:rFonts w:cs="Times New Roman"/>
        </w:rPr>
        <w:t>In 2008, BEC subcontracted part of the work to Knight Brothers LLC (“Knight”) for a number of tasks, including the installation of a new foundation (A.R., vol. II, at p. 75); and</w:t>
      </w:r>
    </w:p>
    <w:p w:rsidR="00475247" w:rsidRPr="005F1CC5" w:rsidRDefault="00475247" w:rsidP="001F459D">
      <w:pPr>
        <w:pStyle w:val="ListParagraph"/>
        <w:spacing w:line="480" w:lineRule="auto"/>
        <w:ind w:hanging="720"/>
        <w:jc w:val="both"/>
        <w:rPr>
          <w:rFonts w:cs="Times New Roman"/>
        </w:rPr>
      </w:pPr>
    </w:p>
    <w:p w:rsidR="00475247" w:rsidRPr="005F1CC5" w:rsidRDefault="00475247" w:rsidP="001F459D">
      <w:pPr>
        <w:pStyle w:val="ListParagraph"/>
        <w:numPr>
          <w:ilvl w:val="0"/>
          <w:numId w:val="37"/>
        </w:numPr>
        <w:spacing w:line="480" w:lineRule="auto"/>
        <w:ind w:left="720" w:hanging="720"/>
        <w:jc w:val="both"/>
        <w:rPr>
          <w:rFonts w:cs="Times New Roman"/>
        </w:rPr>
      </w:pPr>
      <w:r w:rsidRPr="005F1CC5">
        <w:rPr>
          <w:rFonts w:cs="Times New Roman"/>
        </w:rPr>
        <w:t xml:space="preserve">Mr. Barer has had a “key role” in dealing with Knight, given his status as President of BEC (A.R., vol. II, at pp. 81-82). </w:t>
      </w:r>
    </w:p>
    <w:p w:rsidR="00475247" w:rsidRPr="005F1CC5" w:rsidRDefault="00475247" w:rsidP="00475247">
      <w:pPr>
        <w:pStyle w:val="ParaNoNdepar-AltN"/>
        <w:rPr>
          <w:rFonts w:cs="Times New Roman"/>
          <w:lang w:val="en-US"/>
        </w:rPr>
      </w:pPr>
      <w:r w:rsidRPr="005F1CC5">
        <w:rPr>
          <w:rFonts w:cs="Times New Roman"/>
          <w:lang w:val="en-US"/>
        </w:rPr>
        <w:lastRenderedPageBreak/>
        <w:t>I also consider as proven the following facts, admitted in materials filed by BEC:</w:t>
      </w:r>
    </w:p>
    <w:p w:rsidR="00475247" w:rsidRPr="005F1CC5" w:rsidRDefault="00475247" w:rsidP="001F459D">
      <w:pPr>
        <w:pStyle w:val="ContinueParaSuitedupar-AltP"/>
        <w:numPr>
          <w:ilvl w:val="0"/>
          <w:numId w:val="38"/>
        </w:numPr>
        <w:ind w:left="720" w:hanging="720"/>
        <w:rPr>
          <w:rFonts w:cs="Times New Roman"/>
          <w:lang w:val="en-US"/>
        </w:rPr>
      </w:pPr>
      <w:r w:rsidRPr="005F1CC5">
        <w:rPr>
          <w:rFonts w:cs="Times New Roman"/>
          <w:lang w:val="en-US"/>
        </w:rPr>
        <w:t xml:space="preserve">BEC is a Vermont corporation and its principal business office is located in Burlington, Vermont (A.R., vol. II, at pp. 123 and 131); and </w:t>
      </w:r>
    </w:p>
    <w:p w:rsidR="00475247" w:rsidRPr="005F1CC5" w:rsidRDefault="00475247" w:rsidP="001F459D">
      <w:pPr>
        <w:pStyle w:val="ContinueParaSuitedupar-AltP"/>
        <w:numPr>
          <w:ilvl w:val="0"/>
          <w:numId w:val="38"/>
        </w:numPr>
        <w:ind w:left="720" w:hanging="720"/>
        <w:rPr>
          <w:rFonts w:cs="Times New Roman"/>
          <w:lang w:val="en-US"/>
        </w:rPr>
      </w:pPr>
      <w:r w:rsidRPr="005F1CC5">
        <w:rPr>
          <w:rFonts w:cs="Times New Roman"/>
          <w:lang w:val="en-US"/>
        </w:rPr>
        <w:t xml:space="preserve">Mr. Barer is Secretary and acting President of BEC, as also admitted by Mr. Barer personally (A.R., vol. II, at p. 123). </w:t>
      </w:r>
    </w:p>
    <w:p w:rsidR="00475247" w:rsidRPr="005F1CC5" w:rsidRDefault="00475247" w:rsidP="00475247">
      <w:pPr>
        <w:pStyle w:val="ParaNoNdepar-AltN"/>
        <w:rPr>
          <w:rFonts w:cs="Times New Roman"/>
          <w:lang w:val="en-US"/>
        </w:rPr>
      </w:pPr>
      <w:r w:rsidRPr="005F1CC5">
        <w:rPr>
          <w:rFonts w:cs="Times New Roman"/>
          <w:lang w:val="en-US"/>
        </w:rPr>
        <w:t xml:space="preserve">Knight, “a Utah limited liability company and </w:t>
      </w:r>
      <w:r w:rsidR="00286FC1">
        <w:rPr>
          <w:rFonts w:cs="Times New Roman"/>
          <w:lang w:val="en-US"/>
        </w:rPr>
        <w:t>a licensed contractor with the s</w:t>
      </w:r>
      <w:r w:rsidRPr="005F1CC5">
        <w:rPr>
          <w:rFonts w:cs="Times New Roman"/>
          <w:lang w:val="en-US"/>
        </w:rPr>
        <w:t>tate of Utah, with its principal place of business located in Salt Lake County, Utah”,</w:t>
      </w:r>
      <w:r w:rsidRPr="00F80A70">
        <w:rPr>
          <w:rStyle w:val="Hyperlink"/>
          <w:u w:val="none"/>
          <w:vertAlign w:val="superscript"/>
        </w:rPr>
        <w:footnoteReference w:id="3"/>
      </w:r>
      <w:r w:rsidRPr="005F1CC5">
        <w:rPr>
          <w:rFonts w:cs="Times New Roman"/>
          <w:lang w:val="en-US"/>
        </w:rPr>
        <w:t xml:space="preserve"> initiated proceedings before the Utah Court against BEC, Central Bearing Corporation Ltd. (“CBC”) and Mr. Barer personally for a balance allegedly owing under the contract between itself and BEC. There can be no doubt that the Utah Court had jurisdiction at least over this contractual “dispute” pursuant to art. 3168(4) </w:t>
      </w:r>
      <w:r w:rsidRPr="005F1CC5">
        <w:rPr>
          <w:rFonts w:cs="Times New Roman"/>
          <w:i/>
          <w:lang w:val="en-US"/>
        </w:rPr>
        <w:t>C.C.Q.</w:t>
      </w:r>
      <w:r w:rsidRPr="005F1CC5">
        <w:rPr>
          <w:rFonts w:cs="Times New Roman"/>
          <w:lang w:val="en-US"/>
        </w:rPr>
        <w:t>, which reads as follows:</w:t>
      </w:r>
    </w:p>
    <w:p w:rsidR="00475247" w:rsidRPr="005F1CC5" w:rsidRDefault="00475247" w:rsidP="00475247">
      <w:pPr>
        <w:pStyle w:val="Citation-AltC"/>
        <w:spacing w:after="0"/>
        <w:rPr>
          <w:rStyle w:val="texte-courant1"/>
          <w:rFonts w:eastAsiaTheme="minorHAnsi"/>
          <w:lang w:val="en"/>
        </w:rPr>
      </w:pPr>
      <w:r w:rsidRPr="005F1CC5">
        <w:rPr>
          <w:rStyle w:val="texte-courant1"/>
          <w:rFonts w:eastAsiaTheme="minorHAnsi"/>
          <w:b/>
          <w:lang w:val="en"/>
        </w:rPr>
        <w:t>3168.</w:t>
      </w:r>
      <w:r w:rsidRPr="005F1CC5">
        <w:rPr>
          <w:rStyle w:val="texte-courant1"/>
          <w:rFonts w:eastAsiaTheme="minorHAnsi"/>
          <w:lang w:val="en"/>
        </w:rPr>
        <w:t xml:space="preserve"> In personal actions of a patrimonial nature, the jurisdiction of foreign authorities is recognized only in the following cases:</w:t>
      </w:r>
    </w:p>
    <w:p w:rsidR="00475247" w:rsidRPr="005F1CC5" w:rsidRDefault="00475247" w:rsidP="00475247">
      <w:pPr>
        <w:pStyle w:val="Citation-AltC"/>
        <w:rPr>
          <w:lang w:val="en"/>
        </w:rPr>
      </w:pPr>
    </w:p>
    <w:p w:rsidR="00475247" w:rsidRPr="005F1CC5" w:rsidRDefault="00475247" w:rsidP="00475247">
      <w:pPr>
        <w:pStyle w:val="Citation-AltC"/>
        <w:jc w:val="center"/>
        <w:rPr>
          <w:lang w:val="en-US"/>
        </w:rPr>
      </w:pPr>
      <w:r w:rsidRPr="005F1CC5">
        <w:rPr>
          <w:lang w:val="en"/>
        </w:rPr>
        <w:t>. . .</w:t>
      </w:r>
    </w:p>
    <w:p w:rsidR="00475247" w:rsidRPr="005F1CC5" w:rsidRDefault="00475247" w:rsidP="00475247">
      <w:pPr>
        <w:pStyle w:val="Citation-AltC"/>
        <w:rPr>
          <w:rStyle w:val="texte-courant1"/>
          <w:rFonts w:eastAsiaTheme="minorHAnsi"/>
          <w:lang w:val="en"/>
        </w:rPr>
      </w:pPr>
    </w:p>
    <w:p w:rsidR="00475247" w:rsidRPr="005F1CC5" w:rsidRDefault="00475247" w:rsidP="00286FC1">
      <w:pPr>
        <w:pStyle w:val="Citation-AltC"/>
        <w:contextualSpacing w:val="0"/>
        <w:rPr>
          <w:lang w:val="en-US"/>
        </w:rPr>
      </w:pPr>
      <w:r w:rsidRPr="005F1CC5">
        <w:rPr>
          <w:lang w:val="en-US"/>
        </w:rPr>
        <w:t xml:space="preserve">(4) the </w:t>
      </w:r>
      <w:r w:rsidRPr="00F80A70">
        <w:rPr>
          <w:rStyle w:val="texte-courant1"/>
          <w:rFonts w:eastAsiaTheme="minorHAnsi"/>
          <w:lang w:val="en"/>
        </w:rPr>
        <w:t>obligations</w:t>
      </w:r>
      <w:r w:rsidRPr="005F1CC5">
        <w:rPr>
          <w:lang w:val="en-US"/>
        </w:rPr>
        <w:t xml:space="preserve"> arising from a contrac</w:t>
      </w:r>
      <w:r w:rsidR="00F80A70">
        <w:rPr>
          <w:lang w:val="en-US"/>
        </w:rPr>
        <w:t xml:space="preserve">t were to be performed in that </w:t>
      </w:r>
      <w:r w:rsidRPr="005F1CC5">
        <w:rPr>
          <w:lang w:val="en-US"/>
        </w:rPr>
        <w:t>State;</w:t>
      </w:r>
    </w:p>
    <w:p w:rsidR="00475247" w:rsidRPr="005F1CC5" w:rsidRDefault="00475247" w:rsidP="00475247">
      <w:pPr>
        <w:pStyle w:val="ParaNoNdepar-AltN"/>
        <w:rPr>
          <w:rFonts w:cs="Times New Roman"/>
          <w:lang w:val="en-US"/>
        </w:rPr>
      </w:pPr>
      <w:r w:rsidRPr="005F1CC5">
        <w:rPr>
          <w:rFonts w:cs="Times New Roman"/>
          <w:lang w:val="en-US"/>
        </w:rPr>
        <w:lastRenderedPageBreak/>
        <w:t xml:space="preserve">Knight asserted </w:t>
      </w:r>
      <w:r w:rsidRPr="005F1CC5">
        <w:rPr>
          <w:rFonts w:cs="Times New Roman"/>
          <w:i/>
          <w:lang w:val="en-US"/>
        </w:rPr>
        <w:t>five</w:t>
      </w:r>
      <w:r w:rsidRPr="005F1CC5">
        <w:rPr>
          <w:rFonts w:cs="Times New Roman"/>
          <w:lang w:val="en-US"/>
        </w:rPr>
        <w:t xml:space="preserve"> causes of action against </w:t>
      </w:r>
      <w:r w:rsidRPr="005F1CC5">
        <w:rPr>
          <w:rFonts w:cs="Times New Roman"/>
          <w:i/>
          <w:lang w:val="en-US"/>
        </w:rPr>
        <w:t>three</w:t>
      </w:r>
      <w:r w:rsidRPr="005F1CC5">
        <w:rPr>
          <w:rFonts w:cs="Times New Roman"/>
          <w:lang w:val="en-US"/>
        </w:rPr>
        <w:t xml:space="preserve"> co-defendants. It claimed that (1) BEC and CBC breached the contract; (2) the defendants had been unjustly enriched; (3) BEC was the alter ego of CBC; (4) BEC and CBC were the alter egos of Mr. Barer; and (5) Mr. Barer fraudulently misrepresented that the defendants would pay an increased price for the foundation work: Gascon J.’s reasons, at para. 9. Clearly, these five claims are all so closely connected that one might argue — irrespective of the identity of each particular defendant to each particular claim — that they represent merely different </w:t>
      </w:r>
      <w:r w:rsidRPr="005F1CC5">
        <w:rPr>
          <w:rFonts w:cs="Times New Roman"/>
          <w:i/>
          <w:lang w:val="en-US"/>
        </w:rPr>
        <w:t>aspects</w:t>
      </w:r>
      <w:r w:rsidRPr="005F1CC5">
        <w:rPr>
          <w:rFonts w:cs="Times New Roman"/>
          <w:lang w:val="en-US"/>
        </w:rPr>
        <w:t xml:space="preserve"> of a </w:t>
      </w:r>
      <w:r w:rsidRPr="005F1CC5">
        <w:rPr>
          <w:rFonts w:cs="Times New Roman"/>
          <w:i/>
          <w:lang w:val="en-US"/>
        </w:rPr>
        <w:t>single</w:t>
      </w:r>
      <w:r w:rsidRPr="005F1CC5">
        <w:rPr>
          <w:rFonts w:cs="Times New Roman"/>
          <w:lang w:val="en-US"/>
        </w:rPr>
        <w:t xml:space="preserve"> contractual “dispute” over which there can be no doubt that the Utah Court had jurisdiction pursuant to art. 3168(4) </w:t>
      </w:r>
      <w:r w:rsidRPr="005F1CC5">
        <w:rPr>
          <w:rFonts w:cs="Times New Roman"/>
          <w:i/>
          <w:lang w:val="en-US"/>
        </w:rPr>
        <w:t>C.C.Q</w:t>
      </w:r>
      <w:r w:rsidRPr="005F1CC5">
        <w:rPr>
          <w:rFonts w:cs="Times New Roman"/>
          <w:lang w:val="en-US"/>
        </w:rPr>
        <w:t xml:space="preserve">. It is, in this regard, worth noting that art. 3168 </w:t>
      </w:r>
      <w:r w:rsidRPr="005F1CC5">
        <w:rPr>
          <w:rFonts w:cs="Times New Roman"/>
          <w:i/>
          <w:lang w:val="en-US"/>
        </w:rPr>
        <w:t>C.C.Q.</w:t>
      </w:r>
      <w:r w:rsidRPr="005F1CC5">
        <w:rPr>
          <w:rFonts w:cs="Times New Roman"/>
          <w:lang w:val="en-US"/>
        </w:rPr>
        <w:t xml:space="preserve"> “sets out six specific grounds for assessing the jurisdiction of foreign courts rendering judgments in personal actions of a patrimonial nature” and “deals in turn with </w:t>
      </w:r>
      <w:r w:rsidRPr="005F1CC5">
        <w:rPr>
          <w:rFonts w:cs="Times New Roman"/>
          <w:u w:val="single"/>
          <w:lang w:val="en-US"/>
        </w:rPr>
        <w:t>jurisdiction based on connections with the defendant</w:t>
      </w:r>
      <w:r w:rsidRPr="005F1CC5">
        <w:rPr>
          <w:rFonts w:cs="Times New Roman"/>
          <w:lang w:val="en-US"/>
        </w:rPr>
        <w:t xml:space="preserve"> and </w:t>
      </w:r>
      <w:r w:rsidRPr="005F1CC5">
        <w:rPr>
          <w:rFonts w:cs="Times New Roman"/>
          <w:u w:val="single"/>
          <w:lang w:val="en-US"/>
        </w:rPr>
        <w:t>jurisdiction based on connections with the subject of litigation</w:t>
      </w:r>
      <w:r w:rsidRPr="005F1CC5">
        <w:rPr>
          <w:rFonts w:cs="Times New Roman"/>
          <w:lang w:val="en-US"/>
        </w:rPr>
        <w:t xml:space="preserve">”: G. Saumier, “The Recognition of Foreign Judgments in Quebec — The Mirror Crack’d?” </w:t>
      </w:r>
      <w:r w:rsidRPr="005F1CC5">
        <w:rPr>
          <w:rFonts w:cs="Times New Roman"/>
        </w:rPr>
        <w:t xml:space="preserve">(2002), 81 </w:t>
      </w:r>
      <w:r w:rsidR="00CD5611">
        <w:rPr>
          <w:rFonts w:cs="Times New Roman"/>
          <w:i/>
        </w:rPr>
        <w:t>Can. Bar</w:t>
      </w:r>
      <w:r w:rsidRPr="005F1CC5">
        <w:rPr>
          <w:rFonts w:cs="Times New Roman"/>
          <w:i/>
        </w:rPr>
        <w:t xml:space="preserve"> Rev.</w:t>
      </w:r>
      <w:r w:rsidRPr="005F1CC5">
        <w:rPr>
          <w:rFonts w:cs="Times New Roman"/>
        </w:rPr>
        <w:t xml:space="preserve"> 677, at p. 687 (emphasis added); C. Emanuelli, </w:t>
      </w:r>
      <w:r w:rsidRPr="005F1CC5">
        <w:rPr>
          <w:rFonts w:cs="Times New Roman"/>
          <w:i/>
        </w:rPr>
        <w:t>Droit international privé québécois</w:t>
      </w:r>
      <w:r w:rsidRPr="005F1CC5">
        <w:rPr>
          <w:rFonts w:cs="Times New Roman"/>
        </w:rPr>
        <w:t xml:space="preserve"> (3rd ed. 2011), at No. 397. Article 3168(4) </w:t>
      </w:r>
      <w:r w:rsidRPr="005F1CC5">
        <w:rPr>
          <w:rFonts w:cs="Times New Roman"/>
          <w:i/>
        </w:rPr>
        <w:t>C.C.Q.</w:t>
      </w:r>
      <w:r w:rsidRPr="005F1CC5">
        <w:rPr>
          <w:rFonts w:cs="Times New Roman"/>
        </w:rPr>
        <w:t xml:space="preserve"> deals with jurisdiction based on connections with the subject-matter of the dispute — </w:t>
      </w:r>
      <w:r w:rsidRPr="005F1CC5">
        <w:rPr>
          <w:rFonts w:cs="Times New Roman"/>
          <w:i/>
        </w:rPr>
        <w:t>not</w:t>
      </w:r>
      <w:r w:rsidRPr="005F1CC5">
        <w:rPr>
          <w:rFonts w:cs="Times New Roman"/>
        </w:rPr>
        <w:t xml:space="preserve"> with jurisdict</w:t>
      </w:r>
      <w:r w:rsidRPr="005F1CC5">
        <w:rPr>
          <w:rFonts w:cs="Times New Roman"/>
          <w:lang w:val="en-US"/>
        </w:rPr>
        <w:t xml:space="preserve">ion based on connections with the defendant. In the case at bar, </w:t>
      </w:r>
      <w:r w:rsidRPr="005F1CC5">
        <w:rPr>
          <w:rFonts w:cs="Times New Roman"/>
          <w:i/>
          <w:lang w:val="en-US"/>
        </w:rPr>
        <w:t>all</w:t>
      </w:r>
      <w:r w:rsidRPr="005F1CC5">
        <w:rPr>
          <w:rFonts w:cs="Times New Roman"/>
          <w:lang w:val="en-US"/>
        </w:rPr>
        <w:t xml:space="preserve"> co-defendants seem clearly “connected” to the subject-matter of the dispute, which is contractual by nature, and which falls squarely within the jurisdiction of the Utah Court pursuant to art. 3168(4) </w:t>
      </w:r>
      <w:r w:rsidRPr="005F1CC5">
        <w:rPr>
          <w:rFonts w:cs="Times New Roman"/>
          <w:i/>
          <w:lang w:val="en-US"/>
        </w:rPr>
        <w:t>C.C.Q.</w:t>
      </w:r>
    </w:p>
    <w:p w:rsidR="00475247" w:rsidRPr="005F1CC5" w:rsidRDefault="00475247" w:rsidP="00475247">
      <w:pPr>
        <w:pStyle w:val="ParaNoNdepar-AltN"/>
        <w:rPr>
          <w:rFonts w:cs="Times New Roman"/>
          <w:lang w:val="en-US"/>
        </w:rPr>
      </w:pPr>
      <w:r w:rsidRPr="005F1CC5">
        <w:rPr>
          <w:rFonts w:cs="Times New Roman"/>
          <w:lang w:val="en-US"/>
        </w:rPr>
        <w:lastRenderedPageBreak/>
        <w:t>My colleagues nonetheless assume that, in respect of the claims of alter ego</w:t>
      </w:r>
      <w:r w:rsidRPr="005F1CC5">
        <w:rPr>
          <w:rFonts w:cs="Times New Roman"/>
          <w:i/>
          <w:lang w:val="en-US"/>
        </w:rPr>
        <w:t xml:space="preserve"> </w:t>
      </w:r>
      <w:r w:rsidRPr="005F1CC5">
        <w:rPr>
          <w:rFonts w:cs="Times New Roman"/>
          <w:lang w:val="en-US"/>
        </w:rPr>
        <w:t xml:space="preserve">and fraud, art. 3168(4) </w:t>
      </w:r>
      <w:r w:rsidRPr="005F1CC5">
        <w:rPr>
          <w:rFonts w:cs="Times New Roman"/>
          <w:i/>
          <w:lang w:val="en-US"/>
        </w:rPr>
        <w:t>C.C.Q.</w:t>
      </w:r>
      <w:r w:rsidRPr="005F1CC5">
        <w:rPr>
          <w:rFonts w:cs="Times New Roman"/>
          <w:lang w:val="en-US"/>
        </w:rPr>
        <w:t xml:space="preserve"> conferred no jurisdiction on the Utah Court </w:t>
      </w:r>
      <w:r w:rsidRPr="005F1CC5">
        <w:rPr>
          <w:rFonts w:cs="Times New Roman"/>
          <w:i/>
          <w:lang w:val="en-US"/>
        </w:rPr>
        <w:t>over the co-defendant</w:t>
      </w:r>
      <w:r w:rsidRPr="005F1CC5">
        <w:rPr>
          <w:rFonts w:cs="Times New Roman"/>
          <w:lang w:val="en-US"/>
        </w:rPr>
        <w:t xml:space="preserve">, Mr. Barer, personally, because he was not </w:t>
      </w:r>
      <w:r w:rsidRPr="005F1CC5">
        <w:rPr>
          <w:rFonts w:cs="Times New Roman"/>
          <w:i/>
          <w:lang w:val="en-US"/>
        </w:rPr>
        <w:t>a party</w:t>
      </w:r>
      <w:r w:rsidRPr="005F1CC5">
        <w:rPr>
          <w:rFonts w:cs="Times New Roman"/>
          <w:lang w:val="en-US"/>
        </w:rPr>
        <w:t xml:space="preserve"> to the contract. I have two points in response. </w:t>
      </w:r>
    </w:p>
    <w:p w:rsidR="00475247" w:rsidRPr="005F1CC5" w:rsidRDefault="00475247" w:rsidP="00475247">
      <w:pPr>
        <w:pStyle w:val="ParaNoNdepar-AltN"/>
        <w:rPr>
          <w:rFonts w:cs="Times New Roman"/>
          <w:lang w:val="en-US"/>
        </w:rPr>
      </w:pPr>
      <w:r w:rsidRPr="005F1CC5">
        <w:rPr>
          <w:rFonts w:cs="Times New Roman"/>
          <w:lang w:val="en-US"/>
        </w:rPr>
        <w:t xml:space="preserve">First, restricting the application of art. 3168(4) </w:t>
      </w:r>
      <w:r w:rsidRPr="005F1CC5">
        <w:rPr>
          <w:rFonts w:cs="Times New Roman"/>
          <w:i/>
          <w:lang w:val="en-US"/>
        </w:rPr>
        <w:t>C.C.Q.</w:t>
      </w:r>
      <w:r w:rsidRPr="005F1CC5">
        <w:rPr>
          <w:rFonts w:cs="Times New Roman"/>
          <w:lang w:val="en-US"/>
        </w:rPr>
        <w:t xml:space="preserve"> to situations where the defendant is a party to the contract would, at least in some circumstances, have the impermissible effect of imposing upon a plaintiff the burden of proving, before a Quebec court, its allegations of alter ego or fraud in order to justify the lifting of the corporate veil pursuant to art. 317 </w:t>
      </w:r>
      <w:r w:rsidRPr="005F1CC5">
        <w:rPr>
          <w:rFonts w:cs="Times New Roman"/>
          <w:i/>
          <w:lang w:val="en-US"/>
        </w:rPr>
        <w:t>C.C.Q.</w:t>
      </w:r>
      <w:r w:rsidRPr="005F1CC5">
        <w:rPr>
          <w:rFonts w:cs="Times New Roman"/>
          <w:lang w:val="en-US"/>
        </w:rPr>
        <w:t xml:space="preserve">: see, e.g., </w:t>
      </w:r>
      <w:r w:rsidRPr="005F1CC5">
        <w:rPr>
          <w:rFonts w:cs="Times New Roman"/>
          <w:i/>
          <w:lang w:val="en-US"/>
        </w:rPr>
        <w:t>Zimmermann</w:t>
      </w:r>
      <w:r w:rsidRPr="005F1CC5">
        <w:rPr>
          <w:rFonts w:cs="Times New Roman"/>
          <w:lang w:val="en-US"/>
        </w:rPr>
        <w:t xml:space="preserve">, at para. 22. I say “impermissible”, because whether to lift the corporate veil is a substantive legal issue (and not a jurisdictional issue) concerning “the status and capacity of a legal person”, and is therefore governed by “the law of the State under which it is constituted, subject, with respect to its activities, to the law of the place where they are carried on”: art. 3083 para. </w:t>
      </w:r>
      <w:r w:rsidRPr="005F1CC5">
        <w:rPr>
          <w:rFonts w:cs="Times New Roman"/>
        </w:rPr>
        <w:t xml:space="preserve">2 </w:t>
      </w:r>
      <w:r w:rsidRPr="005F1CC5">
        <w:rPr>
          <w:rFonts w:cs="Times New Roman"/>
          <w:i/>
        </w:rPr>
        <w:t>C.C.Q.</w:t>
      </w:r>
      <w:r w:rsidRPr="005F1CC5">
        <w:rPr>
          <w:rFonts w:cs="Times New Roman"/>
        </w:rPr>
        <w:t xml:space="preserve">; see P. Martel, </w:t>
      </w:r>
      <w:r w:rsidRPr="005F1CC5">
        <w:rPr>
          <w:rFonts w:cs="Times New Roman"/>
          <w:i/>
        </w:rPr>
        <w:t xml:space="preserve">Business Corporations in Canada: Legal and Practical Aspects </w:t>
      </w:r>
      <w:r w:rsidRPr="005F1CC5">
        <w:rPr>
          <w:rFonts w:cs="Times New Roman"/>
        </w:rPr>
        <w:t>(loose-leaf), at p. 1-100.</w:t>
      </w:r>
      <w:r w:rsidRPr="005F1CC5">
        <w:rPr>
          <w:rFonts w:cs="Times New Roman"/>
          <w:lang w:val="en-US"/>
        </w:rPr>
        <w:t xml:space="preserve"> And yet, art. 3158 </w:t>
      </w:r>
      <w:r w:rsidRPr="005F1CC5">
        <w:rPr>
          <w:rFonts w:cs="Times New Roman"/>
          <w:i/>
          <w:lang w:val="en-US"/>
        </w:rPr>
        <w:t>C.C.Q.</w:t>
      </w:r>
      <w:r w:rsidRPr="005F1CC5">
        <w:rPr>
          <w:rFonts w:cs="Times New Roman"/>
          <w:lang w:val="en-US"/>
        </w:rPr>
        <w:t xml:space="preserve"> provides that the Quebec court deciding whether to recognize and enforce a foreign court’s decision must “confin[e] itself to verifying whether the [foreign decision] . . . meets the requirements prescribed in [Title Four]” — that is, to considering whether the </w:t>
      </w:r>
      <w:r w:rsidRPr="005F1CC5">
        <w:rPr>
          <w:rFonts w:cs="Times New Roman"/>
          <w:i/>
          <w:lang w:val="en-US"/>
        </w:rPr>
        <w:t>C.C.Q.</w:t>
      </w:r>
      <w:r w:rsidRPr="005F1CC5">
        <w:rPr>
          <w:rFonts w:cs="Times New Roman"/>
          <w:lang w:val="en-US"/>
        </w:rPr>
        <w:t xml:space="preserve">’s requirements for recognizing the decision have been met. The </w:t>
      </w:r>
      <w:r w:rsidRPr="005F1CC5">
        <w:rPr>
          <w:rFonts w:cs="Times New Roman"/>
          <w:lang w:val="en-US" w:bidi="en-US"/>
        </w:rPr>
        <w:t xml:space="preserve">Quebec court </w:t>
      </w:r>
      <w:r w:rsidRPr="005F1CC5">
        <w:rPr>
          <w:rFonts w:cs="Times New Roman"/>
          <w:lang w:val="en-US"/>
        </w:rPr>
        <w:t xml:space="preserve">cannot review the merits or retry the case or parts of the case. It follows that normally a defendant should not be able to resist recognition and enforcement on the ground that the foreign authority should not have lifted the corporate veil. As explained by Professor Talpis: </w:t>
      </w:r>
    </w:p>
    <w:p w:rsidR="00475247" w:rsidRPr="005F1CC5" w:rsidRDefault="00475247" w:rsidP="00475247">
      <w:pPr>
        <w:pStyle w:val="Citation-AltC"/>
        <w:rPr>
          <w:lang w:val="en-US"/>
        </w:rPr>
      </w:pPr>
      <w:r w:rsidRPr="005F1CC5">
        <w:rPr>
          <w:lang w:val="en-US"/>
        </w:rPr>
        <w:lastRenderedPageBreak/>
        <w:tab/>
        <w:t xml:space="preserve">Where a foreign judgment has been obtained against a Quebec parent company resulting from an act, fault, prejudice or obligation caused by its subsidiary in the foreign forum, the critical question is whether the foreign court had jurisdiction over the parent in the eyes of Quebec law. Faced with a motion to enforce the foreign judgment in Quebec, a parent company will not be able to resist recognition and enforcement on the ground that the court of origin should not have pierced the corporate veil of its subsidiary. Even where the foreign court was erroneous, there is no longer any review on the merits (art. 3158 C.C.Q.), nor any defense grounded in the argument that the Foreign court applied a different law from that which would have been applied by the Quebec court, such as the law on </w:t>
      </w:r>
      <w:r w:rsidRPr="005F1CC5">
        <w:rPr>
          <w:i/>
          <w:lang w:val="en-US"/>
        </w:rPr>
        <w:t>alter ego</w:t>
      </w:r>
      <w:r w:rsidRPr="005F1CC5">
        <w:rPr>
          <w:lang w:val="en-US"/>
        </w:rPr>
        <w:t xml:space="preserve"> status for example (art. 3157 C.C.Q.). Nor is veil-piercing manifestly inconsistent with public order as understood in international relations. </w:t>
      </w:r>
    </w:p>
    <w:p w:rsidR="00475247" w:rsidRPr="005F1CC5" w:rsidRDefault="00475247" w:rsidP="00475247">
      <w:pPr>
        <w:pStyle w:val="Citation-AltC"/>
        <w:rPr>
          <w:lang w:val="en-US"/>
        </w:rPr>
      </w:pPr>
    </w:p>
    <w:p w:rsidR="00475247" w:rsidRPr="005F1CC5" w:rsidRDefault="00475247" w:rsidP="00CD5611">
      <w:pPr>
        <w:pStyle w:val="Citation-AltC"/>
        <w:ind w:left="0"/>
        <w:rPr>
          <w:lang w:val="en-US"/>
        </w:rPr>
      </w:pPr>
      <w:r w:rsidRPr="005F1CC5">
        <w:rPr>
          <w:lang w:val="en-US"/>
        </w:rPr>
        <w:t>(</w:t>
      </w:r>
      <w:r w:rsidR="00CD5611">
        <w:rPr>
          <w:lang w:val="en-US"/>
        </w:rPr>
        <w:t xml:space="preserve">J. A. Talpis, </w:t>
      </w:r>
      <w:r w:rsidRPr="005F1CC5">
        <w:rPr>
          <w:lang w:val="en-US"/>
        </w:rPr>
        <w:t xml:space="preserve">with the collaboration of S. L. Kath, </w:t>
      </w:r>
      <w:r w:rsidRPr="005F1CC5">
        <w:rPr>
          <w:i/>
          <w:lang w:val="en-US"/>
        </w:rPr>
        <w:t>“If I am from Grand-Mère, Why Am I Being Sued in Texas?” Responding to Inappropriate F</w:t>
      </w:r>
      <w:r w:rsidR="002346A4">
        <w:rPr>
          <w:i/>
          <w:lang w:val="en-US"/>
        </w:rPr>
        <w:t>oreign Jurisdiction in Quebec-</w:t>
      </w:r>
      <w:r w:rsidRPr="005F1CC5">
        <w:rPr>
          <w:i/>
          <w:lang w:val="en-US"/>
        </w:rPr>
        <w:t>United States Crossborder Litigation</w:t>
      </w:r>
      <w:r w:rsidRPr="005F1CC5">
        <w:rPr>
          <w:lang w:val="en-US"/>
        </w:rPr>
        <w:t xml:space="preserve"> (2001), at p. 117)</w:t>
      </w:r>
    </w:p>
    <w:p w:rsidR="00475247" w:rsidRPr="005F1CC5" w:rsidRDefault="00475247" w:rsidP="00475247">
      <w:pPr>
        <w:pStyle w:val="ContinueParaSuitedupar-AltP"/>
        <w:rPr>
          <w:rFonts w:cs="Times New Roman"/>
          <w:lang w:val="en-US"/>
        </w:rPr>
      </w:pPr>
      <w:r w:rsidRPr="005F1CC5">
        <w:rPr>
          <w:rFonts w:cs="Times New Roman"/>
          <w:lang w:val="en-US"/>
        </w:rPr>
        <w:t xml:space="preserve">See also </w:t>
      </w:r>
      <w:r w:rsidRPr="005F1CC5">
        <w:rPr>
          <w:rFonts w:cs="Times New Roman"/>
          <w:i/>
          <w:lang w:val="en-US"/>
        </w:rPr>
        <w:t>Cortas Canning and Refrigerating Co.</w:t>
      </w:r>
      <w:r w:rsidR="00286FC1">
        <w:rPr>
          <w:rFonts w:cs="Times New Roman"/>
          <w:i/>
          <w:lang w:val="en-US"/>
        </w:rPr>
        <w:t xml:space="preserve"> v. Suidan Bros. inc./Suidan Frè</w:t>
      </w:r>
      <w:r w:rsidRPr="005F1CC5">
        <w:rPr>
          <w:rFonts w:cs="Times New Roman"/>
          <w:i/>
          <w:lang w:val="en-US"/>
        </w:rPr>
        <w:t>res inc.</w:t>
      </w:r>
      <w:r w:rsidRPr="005F1CC5">
        <w:rPr>
          <w:rFonts w:cs="Times New Roman"/>
          <w:lang w:val="en-US"/>
        </w:rPr>
        <w:t>, [1999] R.J.Q. 1227 (Sup. Ct.), at p. 1233:</w:t>
      </w:r>
    </w:p>
    <w:p w:rsidR="00475247" w:rsidRPr="005F1CC5" w:rsidRDefault="00250765" w:rsidP="00250765">
      <w:pPr>
        <w:pStyle w:val="Citation-AltC"/>
        <w:tabs>
          <w:tab w:val="left" w:pos="1440"/>
        </w:tabs>
        <w:ind w:firstLine="4"/>
        <w:rPr>
          <w:lang w:val="en-US"/>
        </w:rPr>
      </w:pPr>
      <w:r>
        <w:rPr>
          <w:lang w:val="en-US"/>
        </w:rPr>
        <w:tab/>
      </w:r>
      <w:r w:rsidR="00475247" w:rsidRPr="005F1CC5">
        <w:rPr>
          <w:lang w:val="en-US"/>
        </w:rPr>
        <w:t>Piercing the corporate veil is not against public order as understood in the international context and such a finding by a competent court should be upheld in Quebec.</w:t>
      </w:r>
    </w:p>
    <w:p w:rsidR="00475247" w:rsidRPr="005F1CC5" w:rsidRDefault="00475247" w:rsidP="00475247">
      <w:pPr>
        <w:pStyle w:val="Citation-AltC"/>
        <w:rPr>
          <w:lang w:val="en-US"/>
        </w:rPr>
      </w:pPr>
    </w:p>
    <w:p w:rsidR="00475247" w:rsidRPr="005F1CC5" w:rsidRDefault="00475247" w:rsidP="00475247">
      <w:pPr>
        <w:pStyle w:val="Citation-AltC"/>
        <w:jc w:val="center"/>
        <w:rPr>
          <w:lang w:val="en-US"/>
        </w:rPr>
      </w:pPr>
      <w:r w:rsidRPr="005F1CC5">
        <w:rPr>
          <w:lang w:val="en-US"/>
        </w:rPr>
        <w:t>. . .</w:t>
      </w:r>
    </w:p>
    <w:p w:rsidR="00475247" w:rsidRPr="005F1CC5" w:rsidRDefault="00475247" w:rsidP="00475247">
      <w:pPr>
        <w:pStyle w:val="Citation-AltC"/>
        <w:rPr>
          <w:lang w:val="en-US"/>
        </w:rPr>
      </w:pPr>
    </w:p>
    <w:p w:rsidR="00475247" w:rsidRPr="005F1CC5" w:rsidRDefault="009C67C0" w:rsidP="009C67C0">
      <w:pPr>
        <w:pStyle w:val="Citation-AltC"/>
        <w:tabs>
          <w:tab w:val="left" w:pos="1530"/>
        </w:tabs>
        <w:ind w:firstLine="4"/>
        <w:rPr>
          <w:lang w:val="en-US"/>
        </w:rPr>
      </w:pPr>
      <w:r>
        <w:rPr>
          <w:lang w:val="en-US"/>
        </w:rPr>
        <w:tab/>
      </w:r>
      <w:r w:rsidR="00250765">
        <w:rPr>
          <w:lang w:val="en-US"/>
        </w:rPr>
        <w:t xml:space="preserve">. . . </w:t>
      </w:r>
      <w:r w:rsidR="00475247" w:rsidRPr="005F1CC5">
        <w:rPr>
          <w:lang w:val="en-US"/>
        </w:rPr>
        <w:t>Piercing of the corporate veil is possible under Quebec law and remains, in many ways, a question of facts to be appreciated by the courts. In the case at bar, it is difficult to argue that such a finding, even in a judgement rendered by default, violates the rules of public order as they are understood in the international context.</w:t>
      </w:r>
    </w:p>
    <w:p w:rsidR="00475247" w:rsidRPr="005F1CC5" w:rsidRDefault="00475247" w:rsidP="00475247">
      <w:pPr>
        <w:pStyle w:val="ParaNoNdepar-AltN"/>
        <w:rPr>
          <w:rFonts w:cs="Times New Roman"/>
          <w:lang w:val="en-US"/>
        </w:rPr>
      </w:pPr>
      <w:r w:rsidRPr="005F1CC5">
        <w:rPr>
          <w:rFonts w:cs="Times New Roman"/>
          <w:lang w:val="en-US"/>
        </w:rPr>
        <w:t xml:space="preserve">In other words, the corporate veil furnishes protection </w:t>
      </w:r>
      <w:r w:rsidRPr="005F1CC5">
        <w:rPr>
          <w:rFonts w:cs="Times New Roman"/>
          <w:i/>
          <w:lang w:val="en-US"/>
        </w:rPr>
        <w:t>against liability</w:t>
      </w:r>
      <w:r w:rsidRPr="005F1CC5">
        <w:rPr>
          <w:rFonts w:cs="Times New Roman"/>
          <w:lang w:val="en-US"/>
        </w:rPr>
        <w:t xml:space="preserve">, not </w:t>
      </w:r>
      <w:r w:rsidRPr="005F1CC5">
        <w:rPr>
          <w:rFonts w:cs="Times New Roman"/>
          <w:i/>
          <w:lang w:val="en-US"/>
        </w:rPr>
        <w:t>against the jurisdiction</w:t>
      </w:r>
      <w:r w:rsidRPr="005F1CC5">
        <w:rPr>
          <w:rFonts w:cs="Times New Roman"/>
          <w:lang w:val="en-US"/>
        </w:rPr>
        <w:t xml:space="preserve"> of a foreign authority: see art. 309 </w:t>
      </w:r>
      <w:r w:rsidRPr="005F1CC5">
        <w:rPr>
          <w:rFonts w:cs="Times New Roman"/>
          <w:i/>
          <w:lang w:val="en-US"/>
        </w:rPr>
        <w:t>C.C.Q.</w:t>
      </w:r>
      <w:r w:rsidRPr="005F1CC5">
        <w:rPr>
          <w:rFonts w:cs="Times New Roman"/>
          <w:lang w:val="en-US"/>
        </w:rPr>
        <w:t xml:space="preserve">; </w:t>
      </w:r>
      <w:r w:rsidRPr="005F1CC5">
        <w:rPr>
          <w:rFonts w:cs="Times New Roman"/>
          <w:i/>
          <w:lang w:val="en-US"/>
        </w:rPr>
        <w:t>Houle v. Canadian National Bank</w:t>
      </w:r>
      <w:r w:rsidRPr="005F1CC5">
        <w:rPr>
          <w:rFonts w:cs="Times New Roman"/>
          <w:lang w:val="en-US"/>
        </w:rPr>
        <w:t xml:space="preserve">, [1990] 3 S.C.R. 122, at p. 178; </w:t>
      </w:r>
      <w:r w:rsidRPr="005F1CC5">
        <w:rPr>
          <w:rFonts w:cs="Times New Roman"/>
          <w:i/>
          <w:lang w:val="en-US"/>
        </w:rPr>
        <w:t>Brunette v. Legault Joly Thiffault,</w:t>
      </w:r>
      <w:r w:rsidRPr="005F1CC5">
        <w:rPr>
          <w:rFonts w:cs="Times New Roman"/>
          <w:lang w:val="en-US"/>
        </w:rPr>
        <w:t xml:space="preserve"> </w:t>
      </w:r>
      <w:r w:rsidRPr="005F1CC5">
        <w:rPr>
          <w:rFonts w:cs="Times New Roman"/>
          <w:i/>
          <w:lang w:val="en-US"/>
        </w:rPr>
        <w:t>s.e.n.c.r.l.</w:t>
      </w:r>
      <w:r w:rsidRPr="005F1CC5">
        <w:rPr>
          <w:rFonts w:cs="Times New Roman"/>
          <w:lang w:val="en-US"/>
        </w:rPr>
        <w:t>, 2018 SCC 55,</w:t>
      </w:r>
      <w:r w:rsidR="00A72EE1">
        <w:rPr>
          <w:rFonts w:cs="Times New Roman"/>
          <w:lang w:val="en-US"/>
        </w:rPr>
        <w:t xml:space="preserve"> [2018] 3 S.C.R. 481,</w:t>
      </w:r>
      <w:r w:rsidRPr="005F1CC5">
        <w:rPr>
          <w:rFonts w:cs="Times New Roman"/>
          <w:lang w:val="en-US"/>
        </w:rPr>
        <w:t xml:space="preserve"> at para. 27; </w:t>
      </w:r>
      <w:r w:rsidRPr="005F1CC5">
        <w:rPr>
          <w:rFonts w:cs="Times New Roman"/>
          <w:i/>
          <w:lang w:val="en-US"/>
        </w:rPr>
        <w:t>Salomon v. Salomon &amp; Co.</w:t>
      </w:r>
      <w:r w:rsidRPr="005F1CC5">
        <w:rPr>
          <w:rFonts w:cs="Times New Roman"/>
          <w:lang w:val="en-US"/>
        </w:rPr>
        <w:t xml:space="preserve">, </w:t>
      </w:r>
      <w:r w:rsidRPr="005F1CC5">
        <w:rPr>
          <w:rFonts w:cs="Times New Roman"/>
          <w:lang w:val="en-US"/>
        </w:rPr>
        <w:lastRenderedPageBreak/>
        <w:t>[1897] A.C. 22 (H.L</w:t>
      </w:r>
      <w:r w:rsidR="00BD7745">
        <w:rPr>
          <w:rFonts w:cs="Times New Roman"/>
          <w:lang w:val="en-US"/>
        </w:rPr>
        <w:t>.</w:t>
      </w:r>
      <w:r w:rsidRPr="005F1CC5">
        <w:rPr>
          <w:rFonts w:cs="Times New Roman"/>
          <w:lang w:val="en-US"/>
        </w:rPr>
        <w:t xml:space="preserve">). Again, I say the lifting of the corporate veil is a substantive legal issue which must be determined by the competent authority according to the applicable law. It is not a jurisdictional issue. It follows that a defendant domiciled in the foreign authority’s state cannot escape the </w:t>
      </w:r>
      <w:r w:rsidRPr="005F1CC5">
        <w:rPr>
          <w:rFonts w:cs="Times New Roman"/>
          <w:i/>
          <w:lang w:val="en-US"/>
        </w:rPr>
        <w:t>jurisdiction</w:t>
      </w:r>
      <w:r w:rsidRPr="005F1CC5">
        <w:rPr>
          <w:rFonts w:cs="Times New Roman"/>
          <w:lang w:val="en-US"/>
        </w:rPr>
        <w:t xml:space="preserve"> of that foreign authority by invoking the corporate veil — even if he or she can ultimately escape </w:t>
      </w:r>
      <w:r w:rsidRPr="005F1CC5">
        <w:rPr>
          <w:rFonts w:cs="Times New Roman"/>
          <w:i/>
          <w:lang w:val="en-US"/>
        </w:rPr>
        <w:t>liability</w:t>
      </w:r>
      <w:r w:rsidRPr="005F1CC5">
        <w:rPr>
          <w:rFonts w:cs="Times New Roman"/>
          <w:lang w:val="en-US"/>
        </w:rPr>
        <w:t xml:space="preserve"> according to the applicable law: art. 3168(1) </w:t>
      </w:r>
      <w:r w:rsidRPr="005F1CC5">
        <w:rPr>
          <w:rFonts w:cs="Times New Roman"/>
          <w:i/>
          <w:lang w:val="en-US"/>
        </w:rPr>
        <w:t>C.C.Q.</w:t>
      </w:r>
      <w:r w:rsidRPr="005F1CC5">
        <w:rPr>
          <w:rFonts w:cs="Times New Roman"/>
          <w:lang w:val="en-US"/>
        </w:rPr>
        <w:t xml:space="preserve"> Nor, as I will explain below, can a defendant escape the jurisdiction of a foreign authority if a claim made against him is “connected” to a contractual dispute over which that foreign authority has jurisdiction and if that claim or that defendant is “substantially” connected to the foreign authority’s state: arts. 3168(4), 3164 and 3139 </w:t>
      </w:r>
      <w:r w:rsidRPr="005F1CC5">
        <w:rPr>
          <w:rFonts w:cs="Times New Roman"/>
          <w:i/>
          <w:lang w:val="en-US"/>
        </w:rPr>
        <w:t>C.C.Q.</w:t>
      </w:r>
      <w:r w:rsidRPr="005F1CC5">
        <w:rPr>
          <w:rFonts w:cs="Times New Roman"/>
          <w:lang w:val="en-US"/>
        </w:rPr>
        <w:t xml:space="preserve"> </w:t>
      </w:r>
    </w:p>
    <w:p w:rsidR="00475247" w:rsidRPr="005F1CC5" w:rsidRDefault="00475247" w:rsidP="00475247">
      <w:pPr>
        <w:pStyle w:val="ParaNoNdepar-AltN"/>
        <w:rPr>
          <w:rFonts w:cs="Times New Roman"/>
        </w:rPr>
      </w:pPr>
      <w:r w:rsidRPr="005F1CC5">
        <w:rPr>
          <w:rFonts w:cs="Times New Roman"/>
          <w:lang w:val="en-US"/>
        </w:rPr>
        <w:t xml:space="preserve">For example, in </w:t>
      </w:r>
      <w:r w:rsidRPr="005F1CC5">
        <w:rPr>
          <w:rFonts w:cs="Times New Roman"/>
          <w:i/>
          <w:lang w:val="en-US"/>
        </w:rPr>
        <w:t>Marble Point Energy Ltd. v. Stonecroft Resources Inc.</w:t>
      </w:r>
      <w:r w:rsidRPr="005F1CC5">
        <w:rPr>
          <w:rFonts w:cs="Times New Roman"/>
          <w:lang w:val="en-US"/>
        </w:rPr>
        <w:t xml:space="preserve">, 2009 QCCS 3478, aff’d 2011 QCCA 141, the Quebec Superior Court recognized the jurisdiction of a foreign authority (the Eastern Caribbean Supreme Court) over two defendants domiciled in Quebec who had been ordered to pay costs in a principal action instituted therein against corporate entities of which they were shareholders and directors: paras. 2, 4, 47, 53-54 and 57-62 (CanLII). The Superior Court emphasized that the lifting of the corporate veil by the foreign authority was </w:t>
      </w:r>
      <w:r w:rsidRPr="005F1CC5">
        <w:rPr>
          <w:rFonts w:cs="Times New Roman"/>
          <w:i/>
          <w:lang w:val="en-US"/>
        </w:rPr>
        <w:t>not</w:t>
      </w:r>
      <w:r w:rsidRPr="005F1CC5">
        <w:rPr>
          <w:rFonts w:cs="Times New Roman"/>
          <w:lang w:val="en-US"/>
        </w:rPr>
        <w:t xml:space="preserve"> contrary to public order: paras. 62-73. It also emphasized that the order to pay costs was “accessory” to the principal action over which the foreign authority clearly had jurisdiction (para. 57) and drew on arts. 3164 and 3139 </w:t>
      </w:r>
      <w:r w:rsidRPr="005F1CC5">
        <w:rPr>
          <w:rFonts w:cs="Times New Roman"/>
          <w:i/>
          <w:lang w:val="en-US"/>
        </w:rPr>
        <w:t>C.C.Q.</w:t>
      </w:r>
      <w:r w:rsidRPr="005F1CC5">
        <w:rPr>
          <w:rFonts w:cs="Times New Roman"/>
          <w:lang w:val="en-US"/>
        </w:rPr>
        <w:t xml:space="preserve"> to recognize the jurisdiction of that foreign authority over the two shareholders and directors domiciled in Quebec: paras. 59 and 61. Because the foreign authority had jurisdiction over the principal action, it also had </w:t>
      </w:r>
      <w:r w:rsidRPr="005F1CC5">
        <w:rPr>
          <w:rFonts w:cs="Times New Roman"/>
          <w:lang w:val="en-US"/>
        </w:rPr>
        <w:lastRenderedPageBreak/>
        <w:t xml:space="preserve">jurisdiction to apply its </w:t>
      </w:r>
      <w:r w:rsidRPr="005F1CC5">
        <w:rPr>
          <w:rFonts w:cs="Times New Roman"/>
          <w:i/>
          <w:lang w:val="en-US"/>
        </w:rPr>
        <w:t>own</w:t>
      </w:r>
      <w:r w:rsidRPr="005F1CC5">
        <w:rPr>
          <w:rFonts w:cs="Times New Roman"/>
          <w:lang w:val="en-US"/>
        </w:rPr>
        <w:t xml:space="preserve"> procedural rules relating to “non-party costs”: para. 58. This follows from art. 3132 </w:t>
      </w:r>
      <w:r w:rsidRPr="005F1CC5">
        <w:rPr>
          <w:rFonts w:cs="Times New Roman"/>
          <w:i/>
          <w:lang w:val="en-US"/>
        </w:rPr>
        <w:t>C.C.Q.</w:t>
      </w:r>
      <w:r w:rsidRPr="005F1CC5">
        <w:rPr>
          <w:rFonts w:cs="Times New Roman"/>
          <w:lang w:val="en-US"/>
        </w:rPr>
        <w:t xml:space="preserve">, which provides — just as art. 3083 </w:t>
      </w:r>
      <w:r w:rsidRPr="005F1CC5">
        <w:rPr>
          <w:rFonts w:cs="Times New Roman"/>
          <w:i/>
          <w:lang w:val="en-US"/>
        </w:rPr>
        <w:t>C.C.Q.</w:t>
      </w:r>
      <w:r w:rsidRPr="005F1CC5">
        <w:rPr>
          <w:rFonts w:cs="Times New Roman"/>
          <w:lang w:val="en-US"/>
        </w:rPr>
        <w:t xml:space="preserve"> provides that the lifting of the corporate veil</w:t>
      </w:r>
      <w:r w:rsidR="00286FC1">
        <w:rPr>
          <w:rFonts w:cs="Times New Roman"/>
          <w:lang w:val="en-US"/>
        </w:rPr>
        <w:t xml:space="preserve"> is governed by the law of the s</w:t>
      </w:r>
      <w:r w:rsidRPr="005F1CC5">
        <w:rPr>
          <w:rFonts w:cs="Times New Roman"/>
          <w:lang w:val="en-US"/>
        </w:rPr>
        <w:t xml:space="preserve">tate where the activities of the legal person are carried on — that procedure is governed by the law of the court seized of the matter. See G. Goldstein and E. Groffier, </w:t>
      </w:r>
      <w:r w:rsidRPr="005F1CC5">
        <w:rPr>
          <w:rFonts w:cs="Times New Roman"/>
          <w:i/>
          <w:lang w:val="en-US"/>
        </w:rPr>
        <w:t>Droit international privé</w:t>
      </w:r>
      <w:r w:rsidRPr="005F1CC5">
        <w:rPr>
          <w:rFonts w:cs="Times New Roman"/>
          <w:lang w:val="en-US"/>
        </w:rPr>
        <w:t xml:space="preserve">, vol. </w:t>
      </w:r>
      <w:r w:rsidRPr="005F1CC5">
        <w:rPr>
          <w:rFonts w:cs="Times New Roman"/>
        </w:rPr>
        <w:t xml:space="preserve">II, </w:t>
      </w:r>
      <w:r w:rsidRPr="005F1CC5">
        <w:rPr>
          <w:rFonts w:cs="Times New Roman"/>
          <w:i/>
        </w:rPr>
        <w:t>Règles spécifiques</w:t>
      </w:r>
      <w:r w:rsidRPr="005F1CC5">
        <w:rPr>
          <w:rFonts w:cs="Times New Roman"/>
        </w:rPr>
        <w:t xml:space="preserve"> (2003), at No. 485: </w:t>
      </w:r>
    </w:p>
    <w:p w:rsidR="00475247" w:rsidRPr="005F1CC5" w:rsidRDefault="00475247" w:rsidP="00475247">
      <w:pPr>
        <w:pStyle w:val="Citation-AltC"/>
      </w:pPr>
      <w:r w:rsidRPr="005F1CC5">
        <w:t>[</w:t>
      </w:r>
      <w:r w:rsidRPr="005F1CC5">
        <w:rPr>
          <w:smallCaps/>
        </w:rPr>
        <w:t>translation</w:t>
      </w:r>
      <w:r w:rsidRPr="005F1CC5">
        <w:t xml:space="preserve">] </w:t>
      </w:r>
      <w:r w:rsidR="001C5335">
        <w:t xml:space="preserve">. . . </w:t>
      </w:r>
      <w:r w:rsidRPr="005F1CC5">
        <w:t xml:space="preserve">the effects of the judgment, in terms of procedure, depend on the law of the court seized of the matter, including the need for service, the scope of </w:t>
      </w:r>
      <w:r w:rsidRPr="005F1CC5">
        <w:rPr>
          <w:i/>
        </w:rPr>
        <w:t>res judicata</w:t>
      </w:r>
      <w:r w:rsidRPr="005F1CC5">
        <w:t xml:space="preserve">, binding force, remedies (appeal, opposition by a third party), time limits for remedies, incidental demands and </w:t>
      </w:r>
      <w:r w:rsidRPr="005F1CC5">
        <w:rPr>
          <w:u w:val="single"/>
        </w:rPr>
        <w:t>costs</w:t>
      </w:r>
      <w:r w:rsidRPr="005F1CC5">
        <w:t>: all of this relates, not to the nature of the rights at issue, but to the organization of the court and the administration of state justice. [Emphasis added; footnote omitted.]</w:t>
      </w:r>
    </w:p>
    <w:p w:rsidR="00475247" w:rsidRPr="005F1CC5" w:rsidRDefault="00475247" w:rsidP="00475247">
      <w:pPr>
        <w:pStyle w:val="ParaNoNdepar-AltN"/>
        <w:rPr>
          <w:rFonts w:cs="Times New Roman"/>
          <w:lang w:val="en-US"/>
        </w:rPr>
      </w:pPr>
      <w:r w:rsidRPr="005F1CC5">
        <w:rPr>
          <w:rFonts w:cs="Times New Roman"/>
          <w:lang w:val="en-US"/>
        </w:rPr>
        <w:t xml:space="preserve">I therefore find myself in respectful disagreement with my colleague Côté J.’s statement that, where presented with a decision on the merits rendered by a foreign authority, “a Quebec court would apply </w:t>
      </w:r>
      <w:r w:rsidRPr="005F1CC5">
        <w:rPr>
          <w:rFonts w:cs="Times New Roman"/>
          <w:i/>
          <w:lang w:val="en-US"/>
        </w:rPr>
        <w:t>Quebec</w:t>
      </w:r>
      <w:r w:rsidRPr="005F1CC5">
        <w:rPr>
          <w:rFonts w:cs="Times New Roman"/>
          <w:lang w:val="en-US"/>
        </w:rPr>
        <w:t xml:space="preserve"> law to the foreign authority’s factual findings to determine whether it is appropriate to pierce the corporate veil for the purpose of recognizing the decision on the basis of art. 3168(4) </w:t>
      </w:r>
      <w:r w:rsidRPr="005F1CC5">
        <w:rPr>
          <w:rFonts w:cs="Times New Roman"/>
          <w:i/>
          <w:lang w:val="en-US"/>
        </w:rPr>
        <w:t>C.C.Q.</w:t>
      </w:r>
      <w:r w:rsidRPr="005F1CC5">
        <w:rPr>
          <w:rFonts w:cs="Times New Roman"/>
          <w:lang w:val="en-US"/>
        </w:rPr>
        <w:t xml:space="preserve">”: para. 208 (emphasis in original). Such a practice would be precluded by art. 3158 </w:t>
      </w:r>
      <w:r w:rsidRPr="005F1CC5">
        <w:rPr>
          <w:rFonts w:cs="Times New Roman"/>
          <w:i/>
          <w:lang w:val="en-US"/>
        </w:rPr>
        <w:t>C.C.Q.</w:t>
      </w:r>
      <w:r w:rsidRPr="005F1CC5">
        <w:rPr>
          <w:rFonts w:cs="Times New Roman"/>
          <w:lang w:val="en-US"/>
        </w:rPr>
        <w:t xml:space="preserve">, which provides that a Quebec court cannot “conside[r] the merits of the decision”; see also art. 3157 </w:t>
      </w:r>
      <w:r w:rsidRPr="005F1CC5">
        <w:rPr>
          <w:rFonts w:cs="Times New Roman"/>
          <w:i/>
          <w:lang w:val="en-US"/>
        </w:rPr>
        <w:t>C.C.Q.</w:t>
      </w:r>
      <w:r w:rsidRPr="005F1CC5">
        <w:rPr>
          <w:rFonts w:cs="Times New Roman"/>
          <w:lang w:val="en-US"/>
        </w:rPr>
        <w:t xml:space="preserve">; Talpis, at p. 117. It is also precluded by art. 3083 </w:t>
      </w:r>
      <w:r w:rsidRPr="005F1CC5">
        <w:rPr>
          <w:rFonts w:cs="Times New Roman"/>
          <w:i/>
          <w:lang w:val="en-US"/>
        </w:rPr>
        <w:t>C.C.Q.</w:t>
      </w:r>
      <w:r w:rsidRPr="005F1CC5">
        <w:rPr>
          <w:rFonts w:cs="Times New Roman"/>
          <w:lang w:val="en-US"/>
        </w:rPr>
        <w:t xml:space="preserve">, which signifies that, in the case at bar, the lifting of the corporate veil is governed by </w:t>
      </w:r>
      <w:r w:rsidRPr="005F1CC5">
        <w:rPr>
          <w:rFonts w:cs="Times New Roman"/>
          <w:i/>
          <w:lang w:val="en-US"/>
        </w:rPr>
        <w:t>Utah</w:t>
      </w:r>
      <w:r w:rsidRPr="005F1CC5">
        <w:rPr>
          <w:rFonts w:cs="Times New Roman"/>
          <w:lang w:val="en-US"/>
        </w:rPr>
        <w:t xml:space="preserve"> law. Effectively, my colleague would deny recognition on the basis that the Utah Court did not apply Quebec law, even though “[n]</w:t>
      </w:r>
      <w:r w:rsidRPr="005F1CC5">
        <w:rPr>
          <w:rFonts w:cs="Times New Roman"/>
        </w:rPr>
        <w:t xml:space="preserve">on-adherence to Quebec law by the foreign </w:t>
      </w:r>
      <w:r w:rsidRPr="005F1CC5">
        <w:rPr>
          <w:rFonts w:cs="Times New Roman"/>
        </w:rPr>
        <w:lastRenderedPageBreak/>
        <w:t>court, even where the Quebec law is of a mandatory character, will not justify non-recognition on grounds of public order”:</w:t>
      </w:r>
      <w:r w:rsidRPr="005F1CC5">
        <w:rPr>
          <w:rFonts w:cs="Times New Roman"/>
          <w:lang w:val="en-US"/>
        </w:rPr>
        <w:t xml:space="preserve"> </w:t>
      </w:r>
      <w:r w:rsidRPr="005F1CC5">
        <w:rPr>
          <w:rFonts w:cs="Times New Roman"/>
        </w:rPr>
        <w:t xml:space="preserve">H. P. Glenn, “Recognition of Foreign Judgments in Quebec” (1997), 28 </w:t>
      </w:r>
      <w:r w:rsidRPr="005F1CC5">
        <w:rPr>
          <w:rFonts w:cs="Times New Roman"/>
          <w:i/>
        </w:rPr>
        <w:t>Can. Bus. L.J.</w:t>
      </w:r>
      <w:r w:rsidRPr="005F1CC5">
        <w:rPr>
          <w:rFonts w:cs="Times New Roman"/>
        </w:rPr>
        <w:t xml:space="preserve"> 404, at p. 407.</w:t>
      </w:r>
    </w:p>
    <w:p w:rsidR="00475247" w:rsidRPr="005F1CC5" w:rsidRDefault="00475247" w:rsidP="00475247">
      <w:pPr>
        <w:pStyle w:val="ParaNoNdepar-AltN"/>
        <w:rPr>
          <w:rFonts w:cs="Times New Roman"/>
          <w:lang w:val="en-US"/>
        </w:rPr>
      </w:pPr>
      <w:r w:rsidRPr="005F1CC5">
        <w:rPr>
          <w:rFonts w:cs="Times New Roman"/>
          <w:lang w:val="en-US"/>
        </w:rPr>
        <w:t xml:space="preserve">My second point in response to my colleagues’ premise that art. 3168(4) </w:t>
      </w:r>
      <w:r w:rsidRPr="005F1CC5">
        <w:rPr>
          <w:rFonts w:cs="Times New Roman"/>
          <w:i/>
          <w:lang w:val="en-US"/>
        </w:rPr>
        <w:t>C.C.Q.</w:t>
      </w:r>
      <w:r w:rsidRPr="005F1CC5">
        <w:rPr>
          <w:rFonts w:cs="Times New Roman"/>
          <w:lang w:val="en-US"/>
        </w:rPr>
        <w:t xml:space="preserve"> can find no application if the defendant is not </w:t>
      </w:r>
      <w:r w:rsidRPr="005F1CC5">
        <w:rPr>
          <w:rFonts w:cs="Times New Roman"/>
          <w:i/>
          <w:lang w:val="en-US"/>
        </w:rPr>
        <w:t>a party</w:t>
      </w:r>
      <w:r w:rsidRPr="005F1CC5">
        <w:rPr>
          <w:rFonts w:cs="Times New Roman"/>
          <w:lang w:val="en-US"/>
        </w:rPr>
        <w:t xml:space="preserve"> to the contract is that such a premise is incompatible with the recent decision of this Court in </w:t>
      </w:r>
      <w:r w:rsidRPr="005F1CC5">
        <w:rPr>
          <w:rFonts w:cs="Times New Roman"/>
          <w:i/>
          <w:lang w:val="en-US"/>
        </w:rPr>
        <w:t>Lapointe Rosenstein Marchand Melançon LLP v. Cassels Brock &amp; Blackwell LLP</w:t>
      </w:r>
      <w:r w:rsidRPr="005F1CC5">
        <w:rPr>
          <w:rFonts w:cs="Times New Roman"/>
          <w:lang w:val="en-US"/>
        </w:rPr>
        <w:t xml:space="preserve">, 2016 SCC 30, [2016] 1 S.C.R. 851. In </w:t>
      </w:r>
      <w:r w:rsidRPr="005F1CC5">
        <w:rPr>
          <w:rFonts w:cs="Times New Roman"/>
          <w:i/>
          <w:lang w:val="en-US"/>
        </w:rPr>
        <w:t>Lapointe</w:t>
      </w:r>
      <w:r w:rsidRPr="005F1CC5">
        <w:rPr>
          <w:rFonts w:cs="Times New Roman"/>
          <w:lang w:val="en-US"/>
        </w:rPr>
        <w:t xml:space="preserve">, hundreds of GM Canada dealers had launched class proceedings “against GM Canada in Ontario, alleging that [it] had forced them to sign the Wind-Down Agreements in breach of provincial franchise laws”: para. 10. They also alleged that an Ontario law firm had been negligent in the legal advice it gave to them: para. 10. The law firm made third party claims against several </w:t>
      </w:r>
      <w:r w:rsidRPr="005F1CC5">
        <w:rPr>
          <w:rFonts w:cs="Times New Roman"/>
          <w:lang w:val="en-US" w:bidi="en-US"/>
        </w:rPr>
        <w:t xml:space="preserve">Quebec law firms </w:t>
      </w:r>
      <w:r w:rsidRPr="005F1CC5">
        <w:rPr>
          <w:rFonts w:cs="Times New Roman"/>
          <w:lang w:val="en-US"/>
        </w:rPr>
        <w:t xml:space="preserve">for contribution and indemnity on the basis of their having given the dealers independent legal advice: para. 15. The issue was “whether the Ontario courts should assume jurisdiction over [the] third party claim[s]”: para. 2. </w:t>
      </w:r>
    </w:p>
    <w:p w:rsidR="00475247" w:rsidRPr="005F1CC5" w:rsidRDefault="00475247" w:rsidP="00475247">
      <w:pPr>
        <w:pStyle w:val="ParaNoNdepar-AltN"/>
        <w:rPr>
          <w:rFonts w:cs="Times New Roman"/>
          <w:lang w:val="en-US"/>
        </w:rPr>
      </w:pPr>
      <w:r w:rsidRPr="005F1CC5">
        <w:rPr>
          <w:rFonts w:cs="Times New Roman"/>
          <w:lang w:val="en-US"/>
        </w:rPr>
        <w:t xml:space="preserve">The </w:t>
      </w:r>
      <w:r w:rsidRPr="005F1CC5">
        <w:rPr>
          <w:rFonts w:cs="Times New Roman"/>
          <w:lang w:val="en-US" w:bidi="en-US"/>
        </w:rPr>
        <w:t xml:space="preserve">Quebec </w:t>
      </w:r>
      <w:r w:rsidRPr="005F1CC5">
        <w:rPr>
          <w:rFonts w:cs="Times New Roman"/>
          <w:lang w:val="en-US"/>
        </w:rPr>
        <w:t>law firms argued that, because they were not domiciled or resident in Ontario and did not carry on business there, there was an insufficient connection between the third party claims and the Ontario courts: para. 16. This Court rejected that argument. Observing that “[t]he nucleus of the claim against [the Ontario law firm], as well as that of [the Ontario law firm]’s th</w:t>
      </w:r>
      <w:r w:rsidR="002346A4">
        <w:rPr>
          <w:rFonts w:cs="Times New Roman"/>
          <w:lang w:val="en-US"/>
        </w:rPr>
        <w:t>ird party claim against the [Que</w:t>
      </w:r>
      <w:r w:rsidRPr="005F1CC5">
        <w:rPr>
          <w:rFonts w:cs="Times New Roman"/>
          <w:lang w:val="en-US"/>
        </w:rPr>
        <w:t>bec] lawyers [was] . .</w:t>
      </w:r>
      <w:r w:rsidRPr="005F1CC5">
        <w:rPr>
          <w:rFonts w:cs="Times New Roman"/>
        </w:rPr>
        <w:t xml:space="preserve"> . </w:t>
      </w:r>
      <w:r w:rsidRPr="005F1CC5">
        <w:rPr>
          <w:rFonts w:cs="Times New Roman"/>
          <w:lang w:val="en-US"/>
        </w:rPr>
        <w:t xml:space="preserve">a tort claim for professional negligence” (para. 38), the </w:t>
      </w:r>
      <w:r w:rsidRPr="005F1CC5">
        <w:rPr>
          <w:rFonts w:cs="Times New Roman"/>
          <w:lang w:val="en-US"/>
        </w:rPr>
        <w:lastRenderedPageBreak/>
        <w:t xml:space="preserve">Court framed the issue (at para. 39) as “whether a contract connected with [the] dispute was made in Ontario”, as required by the fourth connecting factor identified in </w:t>
      </w:r>
      <w:r w:rsidRPr="005F1CC5">
        <w:rPr>
          <w:rFonts w:cs="Times New Roman"/>
          <w:i/>
          <w:lang w:val="en-US"/>
        </w:rPr>
        <w:t>Club Resorts Ltd. v. Van Breda</w:t>
      </w:r>
      <w:r w:rsidRPr="005F1CC5">
        <w:rPr>
          <w:rFonts w:cs="Times New Roman"/>
          <w:lang w:val="en-US"/>
        </w:rPr>
        <w:t xml:space="preserve">, 2012 SCC 17, [2012] 1 S.C.R. 572. The Court in </w:t>
      </w:r>
      <w:r w:rsidRPr="005F1CC5">
        <w:rPr>
          <w:rFonts w:cs="Times New Roman"/>
          <w:i/>
          <w:lang w:val="en-US"/>
        </w:rPr>
        <w:t>Lapointe</w:t>
      </w:r>
      <w:r w:rsidRPr="005F1CC5">
        <w:rPr>
          <w:rFonts w:cs="Times New Roman"/>
          <w:lang w:val="en-US"/>
        </w:rPr>
        <w:t xml:space="preserve"> answered that question affirmatively, stressing the following (at paras. 32 and 44):</w:t>
      </w:r>
    </w:p>
    <w:p w:rsidR="00475247" w:rsidRPr="005F1CC5" w:rsidRDefault="00475247" w:rsidP="00475247">
      <w:pPr>
        <w:pStyle w:val="Citation-AltC"/>
        <w:rPr>
          <w:lang w:val="en"/>
        </w:rPr>
      </w:pPr>
      <w:r w:rsidRPr="005F1CC5">
        <w:rPr>
          <w:lang w:val="en"/>
        </w:rPr>
        <w:tab/>
        <w:t xml:space="preserve">The fourth factor also promotes flexibility and commercial efficiency. As seen in </w:t>
      </w:r>
      <w:r w:rsidRPr="005F1CC5">
        <w:rPr>
          <w:i/>
          <w:iCs/>
          <w:lang w:val="en"/>
        </w:rPr>
        <w:t>Van Breda</w:t>
      </w:r>
      <w:r w:rsidRPr="005F1CC5">
        <w:rPr>
          <w:lang w:val="en"/>
        </w:rPr>
        <w:t xml:space="preserve">, all that is required is a connection between the claim and a contract that was made in the province where jurisdiction is sought to be assumed. </w:t>
      </w:r>
      <w:r w:rsidRPr="005F1CC5">
        <w:rPr>
          <w:u w:val="single"/>
          <w:lang w:val="en"/>
        </w:rPr>
        <w:t xml:space="preserve">A “connection” does not necessarily require that an alleged tortfeasor be a party to the contract. To so narrow the fourth presumptive factor would unduly narrow the scope of </w:t>
      </w:r>
      <w:r w:rsidRPr="005F1CC5">
        <w:rPr>
          <w:i/>
          <w:iCs/>
          <w:u w:val="single"/>
          <w:lang w:val="en"/>
        </w:rPr>
        <w:t>Van Breda</w:t>
      </w:r>
      <w:r w:rsidRPr="005F1CC5">
        <w:rPr>
          <w:u w:val="single"/>
          <w:lang w:val="en"/>
        </w:rPr>
        <w:t>, and undermines the flexibility required in private international law.</w:t>
      </w:r>
    </w:p>
    <w:p w:rsidR="00475247" w:rsidRPr="005F1CC5" w:rsidRDefault="00475247" w:rsidP="00475247">
      <w:pPr>
        <w:pStyle w:val="Citation-AltC"/>
        <w:rPr>
          <w:lang w:val="en"/>
        </w:rPr>
      </w:pPr>
    </w:p>
    <w:p w:rsidR="00475247" w:rsidRPr="005F1CC5" w:rsidRDefault="00475247" w:rsidP="00475247">
      <w:pPr>
        <w:pStyle w:val="Citation-AltC"/>
        <w:jc w:val="center"/>
        <w:rPr>
          <w:lang w:val="en"/>
        </w:rPr>
      </w:pPr>
      <w:r w:rsidRPr="005F1CC5">
        <w:rPr>
          <w:lang w:val="en"/>
        </w:rPr>
        <w:t>. . .</w:t>
      </w:r>
    </w:p>
    <w:p w:rsidR="00475247" w:rsidRPr="005F1CC5" w:rsidRDefault="00475247" w:rsidP="00475247">
      <w:pPr>
        <w:pStyle w:val="Citation-AltC"/>
        <w:rPr>
          <w:lang w:val="en"/>
        </w:rPr>
      </w:pPr>
    </w:p>
    <w:p w:rsidR="00475247" w:rsidRPr="005F1CC5" w:rsidRDefault="00475247" w:rsidP="009C67C0">
      <w:pPr>
        <w:pStyle w:val="Citation-AltC"/>
        <w:tabs>
          <w:tab w:val="left" w:pos="1530"/>
        </w:tabs>
        <w:rPr>
          <w:lang w:val="en"/>
        </w:rPr>
      </w:pPr>
      <w:r w:rsidRPr="005F1CC5">
        <w:rPr>
          <w:lang w:val="en"/>
        </w:rPr>
        <w:tab/>
        <w:t xml:space="preserve">It is worth noting that nothing in </w:t>
      </w:r>
      <w:r w:rsidRPr="005F1CC5">
        <w:rPr>
          <w:i/>
          <w:iCs/>
          <w:lang w:val="en"/>
        </w:rPr>
        <w:t>Van Breda</w:t>
      </w:r>
      <w:r w:rsidRPr="005F1CC5">
        <w:rPr>
          <w:lang w:val="en"/>
        </w:rPr>
        <w:t xml:space="preserve"> suggests that the fourth factor is unavailable when more than one contract is involved, or that a different inquiry applies in these circumstances. </w:t>
      </w:r>
      <w:r w:rsidRPr="005F1CC5">
        <w:rPr>
          <w:u w:val="single"/>
          <w:lang w:val="en"/>
        </w:rPr>
        <w:t xml:space="preserve">Nor does </w:t>
      </w:r>
      <w:r w:rsidRPr="005F1CC5">
        <w:rPr>
          <w:i/>
          <w:iCs/>
          <w:u w:val="single"/>
          <w:lang w:val="en"/>
        </w:rPr>
        <w:t>Van Breda</w:t>
      </w:r>
      <w:r w:rsidRPr="005F1CC5">
        <w:rPr>
          <w:u w:val="single"/>
          <w:lang w:val="en"/>
        </w:rPr>
        <w:t xml:space="preserve"> limit this factor to situations where the defendant’s liability flows immediately from his or her contractual obligations, or require that the defendant be a </w:t>
      </w:r>
      <w:r w:rsidRPr="005F1CC5">
        <w:rPr>
          <w:i/>
          <w:iCs/>
          <w:u w:val="single"/>
          <w:lang w:val="en"/>
        </w:rPr>
        <w:t>party</w:t>
      </w:r>
      <w:r w:rsidRPr="005F1CC5">
        <w:rPr>
          <w:u w:val="single"/>
          <w:lang w:val="en"/>
        </w:rPr>
        <w:t xml:space="preserve"> to the contract: </w:t>
      </w:r>
      <w:r w:rsidRPr="005F1CC5">
        <w:rPr>
          <w:i/>
          <w:iCs/>
          <w:u w:val="single"/>
          <w:lang w:val="en"/>
        </w:rPr>
        <w:t>Pixiu Solutions Inc. v. Canadian General-Tower Ltd.</w:t>
      </w:r>
      <w:r w:rsidRPr="005F1CC5">
        <w:rPr>
          <w:u w:val="single"/>
          <w:lang w:val="en"/>
        </w:rPr>
        <w:t>,</w:t>
      </w:r>
      <w:r w:rsidRPr="005F1CC5">
        <w:rPr>
          <w:i/>
          <w:iCs/>
          <w:u w:val="single"/>
          <w:lang w:val="en"/>
        </w:rPr>
        <w:t xml:space="preserve"> </w:t>
      </w:r>
      <w:r w:rsidRPr="005F1CC5">
        <w:rPr>
          <w:u w:val="single"/>
          <w:lang w:val="en"/>
        </w:rPr>
        <w:t>2016 ONSC 906, at para. 28 (CanLII).</w:t>
      </w:r>
      <w:r w:rsidRPr="005F1CC5">
        <w:rPr>
          <w:lang w:val="en"/>
        </w:rPr>
        <w:t xml:space="preserve"> It is sufficient that the dispute be “connected” to a contract made in the province or territory where jurisdiction is proposed to be assumed: </w:t>
      </w:r>
      <w:r w:rsidRPr="005F1CC5">
        <w:rPr>
          <w:i/>
          <w:iCs/>
          <w:lang w:val="en"/>
        </w:rPr>
        <w:t>Van Breda</w:t>
      </w:r>
      <w:r w:rsidRPr="005F1CC5">
        <w:rPr>
          <w:lang w:val="en"/>
        </w:rPr>
        <w:t>, at para. 117.</w:t>
      </w:r>
      <w:r w:rsidRPr="005F1CC5">
        <w:rPr>
          <w:b/>
          <w:bCs/>
          <w:lang w:val="en"/>
        </w:rPr>
        <w:t xml:space="preserve"> </w:t>
      </w:r>
      <w:r w:rsidRPr="005F1CC5">
        <w:rPr>
          <w:lang w:val="en"/>
        </w:rPr>
        <w:t>This merely requires that a defendant’s conduct brings him or her within the scope of the contractual relationship and that the events that give rise to the claim flow from the relationship created by the contract: paras. 116-17. [</w:t>
      </w:r>
      <w:r w:rsidR="005E4B11">
        <w:rPr>
          <w:lang w:val="en"/>
        </w:rPr>
        <w:t>Underlining</w:t>
      </w:r>
      <w:r w:rsidRPr="005F1CC5">
        <w:rPr>
          <w:lang w:val="en"/>
        </w:rPr>
        <w:t xml:space="preserve"> added.]</w:t>
      </w:r>
    </w:p>
    <w:p w:rsidR="00475247" w:rsidRPr="005F1CC5" w:rsidRDefault="00475247" w:rsidP="00475247">
      <w:pPr>
        <w:pStyle w:val="ParaNoNdepar-AltN"/>
        <w:rPr>
          <w:rFonts w:cs="Times New Roman"/>
        </w:rPr>
      </w:pPr>
      <w:r w:rsidRPr="005F1CC5">
        <w:rPr>
          <w:rFonts w:cs="Times New Roman"/>
        </w:rPr>
        <w:t xml:space="preserve">Significantly, in supporting this conclusion the Court referred by analogy to art. 3139 </w:t>
      </w:r>
      <w:r w:rsidRPr="005F1CC5">
        <w:rPr>
          <w:rFonts w:cs="Times New Roman"/>
          <w:i/>
        </w:rPr>
        <w:t>C.C.Q.</w:t>
      </w:r>
      <w:r w:rsidRPr="005F1CC5">
        <w:rPr>
          <w:rFonts w:cs="Times New Roman"/>
        </w:rPr>
        <w:t xml:space="preserve"> (at para. 33): </w:t>
      </w:r>
    </w:p>
    <w:p w:rsidR="00475247" w:rsidRPr="005F1CC5" w:rsidRDefault="00475247" w:rsidP="00475247">
      <w:pPr>
        <w:pStyle w:val="Citation-AltC"/>
        <w:rPr>
          <w:lang w:val="en"/>
        </w:rPr>
      </w:pPr>
      <w:r w:rsidRPr="005F1CC5">
        <w:tab/>
      </w:r>
      <w:r w:rsidRPr="005F1CC5">
        <w:rPr>
          <w:lang w:val="en"/>
        </w:rPr>
        <w:t xml:space="preserve">Flexibility in applying the fourth factor does not amount to jurisdictional overreach. Conflict rules vary from one jurisdiction to another. In Quebec, for example, under art. 3148 of the </w:t>
      </w:r>
      <w:r w:rsidRPr="005F1CC5">
        <w:rPr>
          <w:i/>
          <w:iCs/>
          <w:lang w:val="en"/>
        </w:rPr>
        <w:t>Civil Code of Québec</w:t>
      </w:r>
      <w:r w:rsidRPr="005F1CC5">
        <w:rPr>
          <w:lang w:val="en"/>
        </w:rPr>
        <w:t xml:space="preserve">, Quebec authorities have jurisdiction over an action in extra-contractual liability where a fault was committed in Quebec or the injury was suffered there. </w:t>
      </w:r>
      <w:r w:rsidRPr="005F1CC5">
        <w:rPr>
          <w:u w:val="single"/>
          <w:lang w:val="en"/>
        </w:rPr>
        <w:lastRenderedPageBreak/>
        <w:t>Nonetheless, under art. 3139, if a Quebec authority has jurisdiction to rule on the principal demand, it would also have jurisdiction to rule on an incidental demand, which could include a third party claim.</w:t>
      </w:r>
      <w:r w:rsidRPr="005F1CC5">
        <w:rPr>
          <w:lang w:val="en"/>
        </w:rPr>
        <w:t xml:space="preserve"> In a case like the one before us — and subject to any </w:t>
      </w:r>
      <w:r w:rsidRPr="005F1CC5">
        <w:rPr>
          <w:i/>
          <w:iCs/>
          <w:lang w:val="en"/>
        </w:rPr>
        <w:t>forum non conveniens</w:t>
      </w:r>
      <w:r w:rsidRPr="005F1CC5">
        <w:rPr>
          <w:lang w:val="en"/>
        </w:rPr>
        <w:t xml:space="preserve"> argument — </w:t>
      </w:r>
      <w:r w:rsidRPr="005F1CC5">
        <w:rPr>
          <w:u w:val="single"/>
          <w:lang w:val="en"/>
        </w:rPr>
        <w:t>if the main contract had been made in Quebec and governed by the laws of Quebec, Quebec would have jurisdiction not only over Quebec lawyers sued in the principal demand, but also over any Ontario lawyers sued by the Quebec lawyers in third party claims for any professional fault allegedly committed in Ontario by the Ontario lawyers</w:t>
      </w:r>
      <w:r w:rsidRPr="00CD5611">
        <w:rPr>
          <w:lang w:val="en"/>
        </w:rPr>
        <w:t>.</w:t>
      </w:r>
      <w:r w:rsidRPr="005F1CC5">
        <w:rPr>
          <w:lang w:val="en"/>
        </w:rPr>
        <w:t xml:space="preserve"> [Emphasis added.]</w:t>
      </w:r>
    </w:p>
    <w:p w:rsidR="00475247" w:rsidRPr="005F1CC5" w:rsidRDefault="00475247" w:rsidP="00475247">
      <w:pPr>
        <w:pStyle w:val="ParaNoNdepar-AltN"/>
        <w:rPr>
          <w:rFonts w:cs="Times New Roman"/>
          <w:lang w:val="en-US"/>
        </w:rPr>
      </w:pPr>
      <w:r w:rsidRPr="005F1CC5">
        <w:rPr>
          <w:rFonts w:cs="Times New Roman"/>
          <w:lang w:val="en"/>
        </w:rPr>
        <w:t xml:space="preserve">This leads me to consider </w:t>
      </w:r>
      <w:r w:rsidRPr="005F1CC5">
        <w:rPr>
          <w:rFonts w:cs="Times New Roman"/>
          <w:i/>
          <w:lang w:val="en"/>
        </w:rPr>
        <w:t>whether</w:t>
      </w:r>
      <w:r w:rsidRPr="005F1CC5">
        <w:rPr>
          <w:rFonts w:cs="Times New Roman"/>
          <w:lang w:val="en"/>
        </w:rPr>
        <w:t xml:space="preserve"> and </w:t>
      </w:r>
      <w:r w:rsidRPr="005F1CC5">
        <w:rPr>
          <w:rFonts w:cs="Times New Roman"/>
          <w:i/>
          <w:lang w:val="en"/>
        </w:rPr>
        <w:t>on what conditions</w:t>
      </w:r>
      <w:r w:rsidRPr="005F1CC5">
        <w:rPr>
          <w:rFonts w:cs="Times New Roman"/>
          <w:lang w:val="en"/>
        </w:rPr>
        <w:t xml:space="preserve"> art. 3139 </w:t>
      </w:r>
      <w:r w:rsidRPr="005F1CC5">
        <w:rPr>
          <w:rFonts w:cs="Times New Roman"/>
          <w:i/>
          <w:lang w:val="en"/>
        </w:rPr>
        <w:t>C.C.Q.</w:t>
      </w:r>
      <w:r w:rsidRPr="005F1CC5">
        <w:rPr>
          <w:rFonts w:cs="Times New Roman"/>
          <w:lang w:val="en"/>
        </w:rPr>
        <w:t xml:space="preserve"> can be invoked to establish the jurisdiction of a foreign authority </w:t>
      </w:r>
      <w:r w:rsidRPr="005F1CC5">
        <w:rPr>
          <w:rFonts w:cs="Times New Roman"/>
          <w:i/>
          <w:lang w:val="en"/>
        </w:rPr>
        <w:t>against a particular co-defendant</w:t>
      </w:r>
      <w:r w:rsidRPr="005F1CC5">
        <w:rPr>
          <w:rFonts w:cs="Times New Roman"/>
          <w:lang w:val="en"/>
        </w:rPr>
        <w:t>. As will be explained in further detail below, answering this question requires interpreting</w:t>
      </w:r>
      <w:r w:rsidRPr="005F1CC5">
        <w:rPr>
          <w:rFonts w:cs="Times New Roman"/>
          <w:lang w:val="en-US"/>
        </w:rPr>
        <w:t xml:space="preserve"> art. 3164 </w:t>
      </w:r>
      <w:r w:rsidRPr="005F1CC5">
        <w:rPr>
          <w:rFonts w:cs="Times New Roman"/>
          <w:i/>
          <w:lang w:val="en-US"/>
        </w:rPr>
        <w:t>C.C.Q.</w:t>
      </w:r>
      <w:r w:rsidRPr="005F1CC5">
        <w:rPr>
          <w:rFonts w:cs="Times New Roman"/>
          <w:lang w:val="en-US"/>
        </w:rPr>
        <w:t xml:space="preserve">, since the scope of art. 3168(4) </w:t>
      </w:r>
      <w:r w:rsidRPr="005F1CC5">
        <w:rPr>
          <w:rFonts w:cs="Times New Roman"/>
          <w:i/>
          <w:lang w:val="en-US"/>
        </w:rPr>
        <w:t xml:space="preserve">C.C.Q. </w:t>
      </w:r>
      <w:r w:rsidRPr="005F1CC5">
        <w:rPr>
          <w:rFonts w:cs="Times New Roman"/>
          <w:lang w:val="en-US"/>
        </w:rPr>
        <w:t>cannot be determined in isolation.</w:t>
      </w:r>
      <w:r w:rsidRPr="005F1CC5">
        <w:rPr>
          <w:rFonts w:cs="Times New Roman"/>
        </w:rPr>
        <w:t xml:space="preserve"> (In that sense, I agree with my colleague Côté J. “that art. 3168(4) </w:t>
      </w:r>
      <w:r w:rsidRPr="005F1CC5">
        <w:rPr>
          <w:rFonts w:cs="Times New Roman"/>
          <w:i/>
        </w:rPr>
        <w:t>C.C.Q.</w:t>
      </w:r>
      <w:r w:rsidRPr="005F1CC5">
        <w:rPr>
          <w:rFonts w:cs="Times New Roman"/>
        </w:rPr>
        <w:t xml:space="preserve"> is insufficient on its own to establish jurisdiction against Mr. Barer”: para. 209.)</w:t>
      </w:r>
      <w:r w:rsidRPr="005F1CC5">
        <w:rPr>
          <w:rFonts w:cs="Times New Roman"/>
          <w:lang w:val="en-US"/>
        </w:rPr>
        <w:t xml:space="preserve"> But this does not mean that </w:t>
      </w:r>
      <w:r w:rsidRPr="005F1CC5">
        <w:rPr>
          <w:rFonts w:cs="Times New Roman"/>
        </w:rPr>
        <w:t xml:space="preserve">the mere fact that Mr. Barer is not a party to the contract precludes art. 3168(4) </w:t>
      </w:r>
      <w:r w:rsidRPr="005F1CC5">
        <w:rPr>
          <w:rFonts w:cs="Times New Roman"/>
          <w:i/>
        </w:rPr>
        <w:t>C.C.Q.</w:t>
      </w:r>
      <w:r w:rsidRPr="005F1CC5">
        <w:rPr>
          <w:rFonts w:cs="Times New Roman"/>
        </w:rPr>
        <w:t xml:space="preserve">’s application in the circumstances of this case. I say it can apply, and it can support a finding of the Utah Court’s jurisdiction over </w:t>
      </w:r>
      <w:r w:rsidRPr="005F1CC5">
        <w:rPr>
          <w:rFonts w:cs="Times New Roman"/>
          <w:i/>
        </w:rPr>
        <w:t>the</w:t>
      </w:r>
      <w:r w:rsidRPr="005F1CC5">
        <w:rPr>
          <w:rFonts w:cs="Times New Roman"/>
        </w:rPr>
        <w:t xml:space="preserve"> </w:t>
      </w:r>
      <w:r w:rsidRPr="005F1CC5">
        <w:rPr>
          <w:rFonts w:cs="Times New Roman"/>
          <w:i/>
        </w:rPr>
        <w:t>whole</w:t>
      </w:r>
      <w:r w:rsidRPr="005F1CC5">
        <w:rPr>
          <w:rFonts w:cs="Times New Roman"/>
        </w:rPr>
        <w:t xml:space="preserve"> dispute — that is, over </w:t>
      </w:r>
      <w:r w:rsidRPr="005F1CC5">
        <w:rPr>
          <w:rFonts w:cs="Times New Roman"/>
          <w:szCs w:val="24"/>
          <w:lang w:val="en-US"/>
        </w:rPr>
        <w:t xml:space="preserve">both </w:t>
      </w:r>
      <w:r w:rsidRPr="005F1CC5">
        <w:rPr>
          <w:rFonts w:cs="Times New Roman"/>
          <w:i/>
          <w:szCs w:val="24"/>
          <w:lang w:val="en-US"/>
        </w:rPr>
        <w:t>the object</w:t>
      </w:r>
      <w:r w:rsidRPr="005F1CC5">
        <w:rPr>
          <w:rFonts w:cs="Times New Roman"/>
          <w:szCs w:val="24"/>
          <w:lang w:val="en-US"/>
        </w:rPr>
        <w:t xml:space="preserve"> of the dispute and</w:t>
      </w:r>
      <w:r w:rsidRPr="005F1CC5">
        <w:rPr>
          <w:rFonts w:cs="Times New Roman"/>
          <w:szCs w:val="24"/>
        </w:rPr>
        <w:t xml:space="preserve"> </w:t>
      </w:r>
      <w:r w:rsidRPr="005F1CC5">
        <w:rPr>
          <w:rFonts w:cs="Times New Roman"/>
          <w:i/>
          <w:szCs w:val="24"/>
        </w:rPr>
        <w:t>the parties</w:t>
      </w:r>
      <w:r w:rsidRPr="005F1CC5">
        <w:rPr>
          <w:rFonts w:cs="Times New Roman"/>
          <w:szCs w:val="24"/>
        </w:rPr>
        <w:t xml:space="preserve">: </w:t>
      </w:r>
      <w:r w:rsidRPr="005F1CC5">
        <w:rPr>
          <w:rFonts w:cs="Times New Roman"/>
          <w:lang w:val="en-US"/>
        </w:rPr>
        <w:t xml:space="preserve">J. A. Talpis and J.-G. Castel, “Interpreting the rules of private international law”, in </w:t>
      </w:r>
      <w:r w:rsidRPr="005F1CC5">
        <w:rPr>
          <w:rFonts w:cs="Times New Roman"/>
          <w:i/>
          <w:lang w:val="en-US"/>
        </w:rPr>
        <w:t>Reform of the Civil Code</w:t>
      </w:r>
      <w:r w:rsidRPr="005F1CC5">
        <w:rPr>
          <w:rFonts w:cs="Times New Roman"/>
          <w:lang w:val="en-US"/>
        </w:rPr>
        <w:t xml:space="preserve"> (1993), vol. 5B, at No.</w:t>
      </w:r>
      <w:r w:rsidRPr="005F1CC5">
        <w:rPr>
          <w:rFonts w:cs="Times New Roman"/>
          <w:szCs w:val="24"/>
          <w:lang w:val="en-US"/>
        </w:rPr>
        <w:t xml:space="preserve"> 486; </w:t>
      </w:r>
      <w:r w:rsidRPr="005F1CC5">
        <w:rPr>
          <w:rFonts w:cs="Times New Roman"/>
          <w:i/>
          <w:szCs w:val="24"/>
          <w:lang w:val="en-US"/>
        </w:rPr>
        <w:t>Van Breda</w:t>
      </w:r>
      <w:r w:rsidRPr="005F1CC5">
        <w:rPr>
          <w:rFonts w:cs="Times New Roman"/>
          <w:szCs w:val="24"/>
          <w:lang w:val="en-US"/>
        </w:rPr>
        <w:t>, at paras. 79 and 99</w:t>
      </w:r>
      <w:r w:rsidRPr="005F1CC5">
        <w:rPr>
          <w:rFonts w:cs="Times New Roman"/>
          <w:szCs w:val="24"/>
        </w:rPr>
        <w:t xml:space="preserve">. This is so even if art. 3168(4) </w:t>
      </w:r>
      <w:r w:rsidRPr="005F1CC5">
        <w:rPr>
          <w:rFonts w:cs="Times New Roman"/>
          <w:i/>
          <w:szCs w:val="24"/>
        </w:rPr>
        <w:t>C.C.Q.</w:t>
      </w:r>
      <w:r w:rsidRPr="005F1CC5">
        <w:rPr>
          <w:rFonts w:cs="Times New Roman"/>
          <w:szCs w:val="24"/>
        </w:rPr>
        <w:t xml:space="preserve"> deals with jurisdiction based on connections with the subject-matter of the dispute, and not with jurisdiction based on connections with the defendant — so long as </w:t>
      </w:r>
      <w:r w:rsidRPr="005F1CC5">
        <w:rPr>
          <w:rFonts w:cs="Times New Roman"/>
        </w:rPr>
        <w:t xml:space="preserve">other provisions of the </w:t>
      </w:r>
      <w:r w:rsidRPr="005F1CC5">
        <w:rPr>
          <w:rFonts w:cs="Times New Roman"/>
          <w:i/>
        </w:rPr>
        <w:t>C.C.Q.</w:t>
      </w:r>
      <w:r w:rsidRPr="005F1CC5">
        <w:rPr>
          <w:rFonts w:cs="Times New Roman"/>
        </w:rPr>
        <w:t xml:space="preserve">, such as arts. 3164 and 3139, confirm that the Utah Court could assert its jurisdiction </w:t>
      </w:r>
      <w:r w:rsidRPr="005F1CC5">
        <w:rPr>
          <w:rFonts w:cs="Times New Roman"/>
          <w:i/>
        </w:rPr>
        <w:t>against Mr. Barer, personally</w:t>
      </w:r>
      <w:r w:rsidRPr="005F1CC5">
        <w:rPr>
          <w:rFonts w:cs="Times New Roman"/>
        </w:rPr>
        <w:t xml:space="preserve">. </w:t>
      </w:r>
      <w:r w:rsidRPr="005F1CC5">
        <w:rPr>
          <w:rFonts w:cs="Times New Roman"/>
          <w:lang w:val="en-US"/>
        </w:rPr>
        <w:t xml:space="preserve">As this Court explained in </w:t>
      </w:r>
      <w:r w:rsidRPr="005F1CC5">
        <w:rPr>
          <w:rFonts w:cs="Times New Roman"/>
          <w:i/>
          <w:lang w:val="en-US"/>
        </w:rPr>
        <w:t>GreCon Dimter inc. v. J.R. Normand inc.</w:t>
      </w:r>
      <w:r w:rsidRPr="005F1CC5">
        <w:rPr>
          <w:rFonts w:cs="Times New Roman"/>
          <w:lang w:val="en-US"/>
        </w:rPr>
        <w:t>, 20</w:t>
      </w:r>
      <w:r w:rsidR="005E4B11">
        <w:rPr>
          <w:rFonts w:cs="Times New Roman"/>
          <w:lang w:val="en-US"/>
        </w:rPr>
        <w:t xml:space="preserve">05 SCC 46, [2005] 2 S.C.R. </w:t>
      </w:r>
      <w:r w:rsidR="005E4B11">
        <w:rPr>
          <w:rFonts w:cs="Times New Roman"/>
          <w:lang w:val="en-US"/>
        </w:rPr>
        <w:lastRenderedPageBreak/>
        <w:t>401, at para. 19</w:t>
      </w:r>
      <w:r w:rsidRPr="005F1CC5">
        <w:rPr>
          <w:rFonts w:cs="Times New Roman"/>
          <w:lang w:val="en-US"/>
        </w:rPr>
        <w:t xml:space="preserve">, since the private international law of Quebec has been codified, “the general principles of interpretation of the </w:t>
      </w:r>
      <w:r w:rsidRPr="005F1CC5">
        <w:rPr>
          <w:rFonts w:cs="Times New Roman"/>
          <w:i/>
          <w:lang w:val="en-US"/>
        </w:rPr>
        <w:t>Civil Code</w:t>
      </w:r>
      <w:r w:rsidRPr="005F1CC5">
        <w:rPr>
          <w:rFonts w:cs="Times New Roman"/>
          <w:lang w:val="en-US"/>
        </w:rPr>
        <w:t xml:space="preserve"> apply to the determination of the scope of the relevant provisions”, and “[t]he courts must therefore interpret the rules as a coherent whole”, in light of the principles of comity, order and fairness, which inspire the interpretation of the various private international law rules: see also </w:t>
      </w:r>
      <w:r w:rsidRPr="005F1CC5">
        <w:rPr>
          <w:rFonts w:cs="Times New Roman"/>
          <w:i/>
          <w:lang w:val="en-GB"/>
        </w:rPr>
        <w:t xml:space="preserve">Spar Aerospace Ltd. </w:t>
      </w:r>
      <w:r w:rsidRPr="005F1CC5">
        <w:rPr>
          <w:rFonts w:cs="Times New Roman"/>
          <w:i/>
          <w:iCs/>
          <w:lang w:val="en-GB"/>
        </w:rPr>
        <w:t xml:space="preserve">v. </w:t>
      </w:r>
      <w:r w:rsidRPr="005F1CC5">
        <w:rPr>
          <w:rFonts w:cs="Times New Roman"/>
          <w:i/>
          <w:lang w:val="en-GB"/>
        </w:rPr>
        <w:t>American Mobile Satellite Corp.</w:t>
      </w:r>
      <w:r w:rsidRPr="005F1CC5">
        <w:rPr>
          <w:rFonts w:cs="Times New Roman"/>
          <w:lang w:val="en-GB"/>
        </w:rPr>
        <w:t>, 2002 SCC 78</w:t>
      </w:r>
      <w:r w:rsidRPr="005F1CC5">
        <w:rPr>
          <w:rFonts w:cs="Times New Roman"/>
        </w:rPr>
        <w:t>, [2002] 4 S.C.R. 205</w:t>
      </w:r>
      <w:r w:rsidRPr="005F1CC5">
        <w:rPr>
          <w:rFonts w:cs="Times New Roman"/>
          <w:lang w:val="en-GB"/>
        </w:rPr>
        <w:t xml:space="preserve">, at para. 23. </w:t>
      </w:r>
    </w:p>
    <w:p w:rsidR="00475247" w:rsidRPr="005F1CC5" w:rsidRDefault="00475247" w:rsidP="00475247">
      <w:pPr>
        <w:pStyle w:val="Title2LevelTitre2Niveau"/>
        <w:jc w:val="both"/>
        <w:rPr>
          <w:rFonts w:cs="Times New Roman"/>
          <w:lang w:val="en-US"/>
        </w:rPr>
      </w:pPr>
      <w:bookmarkStart w:id="4" w:name="_Toc528239566"/>
      <w:r w:rsidRPr="005F1CC5">
        <w:rPr>
          <w:rFonts w:cs="Times New Roman"/>
          <w:lang w:val="en-US"/>
        </w:rPr>
        <w:t>Article 3164 C.C.Q.</w:t>
      </w:r>
      <w:bookmarkEnd w:id="4"/>
    </w:p>
    <w:p w:rsidR="00475247" w:rsidRPr="005F1CC5" w:rsidRDefault="00475247" w:rsidP="00475247">
      <w:pPr>
        <w:pStyle w:val="ParaNoNdepar-AltN"/>
        <w:rPr>
          <w:rFonts w:cs="Times New Roman"/>
          <w:lang w:val="en-US"/>
        </w:rPr>
      </w:pPr>
      <w:r w:rsidRPr="005F1CC5">
        <w:rPr>
          <w:rFonts w:cs="Times New Roman"/>
          <w:lang w:val="en-US"/>
        </w:rPr>
        <w:t xml:space="preserve">I recognize, as I dive deeply into the waters of art. 3164 </w:t>
      </w:r>
      <w:r w:rsidRPr="005F1CC5">
        <w:rPr>
          <w:rFonts w:cs="Times New Roman"/>
          <w:i/>
          <w:lang w:val="en-US"/>
        </w:rPr>
        <w:t>C.C.Q</w:t>
      </w:r>
      <w:r w:rsidR="0052134E">
        <w:rPr>
          <w:rFonts w:cs="Times New Roman"/>
          <w:i/>
          <w:lang w:val="en-US"/>
        </w:rPr>
        <w:t>.</w:t>
      </w:r>
      <w:r w:rsidRPr="005F1CC5">
        <w:rPr>
          <w:rFonts w:cs="Times New Roman"/>
          <w:lang w:val="en-US"/>
        </w:rPr>
        <w:t xml:space="preserve">, that — falling as it does within Title Four of Book Ten of the </w:t>
      </w:r>
      <w:r w:rsidRPr="005F1CC5">
        <w:rPr>
          <w:rFonts w:cs="Times New Roman"/>
          <w:i/>
          <w:lang w:val="en-US"/>
        </w:rPr>
        <w:t>C.C.Q.</w:t>
      </w:r>
      <w:r w:rsidRPr="005F1CC5">
        <w:rPr>
          <w:rFonts w:cs="Times New Roman"/>
          <w:lang w:val="en-US"/>
        </w:rPr>
        <w:t xml:space="preserve"> — it is “closely related” to Title Three, in that both Titles set out the rules on the international jurisdiction of Quebec authorities and the recognition of foreign judgments: </w:t>
      </w:r>
      <w:r w:rsidRPr="005F1CC5">
        <w:rPr>
          <w:rFonts w:cs="Times New Roman"/>
          <w:i/>
          <w:lang w:val="en-US"/>
        </w:rPr>
        <w:t>Canada Post Corp. </w:t>
      </w:r>
      <w:r w:rsidRPr="005F1CC5">
        <w:rPr>
          <w:rFonts w:cs="Times New Roman"/>
          <w:i/>
          <w:iCs/>
          <w:lang w:val="en-US"/>
        </w:rPr>
        <w:t xml:space="preserve">v. </w:t>
      </w:r>
      <w:r w:rsidRPr="005F1CC5">
        <w:rPr>
          <w:rFonts w:cs="Times New Roman"/>
          <w:i/>
          <w:lang w:val="en-US"/>
        </w:rPr>
        <w:t>Lépine</w:t>
      </w:r>
      <w:r w:rsidRPr="005F1CC5">
        <w:rPr>
          <w:rFonts w:cs="Times New Roman"/>
          <w:lang w:val="en-US"/>
        </w:rPr>
        <w:t xml:space="preserve">, 2009 SCC 16, [2009] 1 S.C.R. 549, at para. 18. </w:t>
      </w:r>
    </w:p>
    <w:p w:rsidR="00475247" w:rsidRPr="005F1CC5" w:rsidRDefault="00475247" w:rsidP="00475247">
      <w:pPr>
        <w:pStyle w:val="ParaNoNdepar-AltN"/>
        <w:rPr>
          <w:rFonts w:cs="Times New Roman"/>
          <w:lang w:val="en-US"/>
        </w:rPr>
      </w:pPr>
      <w:r w:rsidRPr="005F1CC5">
        <w:rPr>
          <w:rFonts w:cs="Times New Roman"/>
          <w:lang w:val="en-US"/>
        </w:rPr>
        <w:t xml:space="preserve">Article 3164 </w:t>
      </w:r>
      <w:r w:rsidRPr="005F1CC5">
        <w:rPr>
          <w:rFonts w:cs="Times New Roman"/>
          <w:i/>
          <w:lang w:val="en-US"/>
        </w:rPr>
        <w:t>C.C.Q.</w:t>
      </w:r>
      <w:r w:rsidRPr="005F1CC5">
        <w:rPr>
          <w:rFonts w:cs="Times New Roman"/>
          <w:lang w:val="en-US"/>
        </w:rPr>
        <w:t xml:space="preserve"> is the opening provision of Chapter II of Title Four, entitled “Jurisdiction of Foreign Authorities”, and provides: </w:t>
      </w:r>
    </w:p>
    <w:p w:rsidR="00475247" w:rsidRPr="005F1CC5" w:rsidRDefault="00475247" w:rsidP="00475247">
      <w:pPr>
        <w:pStyle w:val="Citation-AltC"/>
        <w:rPr>
          <w:lang w:val="en-US"/>
        </w:rPr>
      </w:pPr>
      <w:r w:rsidRPr="005F1CC5">
        <w:rPr>
          <w:rStyle w:val="texte-courant1"/>
          <w:rFonts w:eastAsiaTheme="minorHAnsi"/>
          <w:b/>
          <w:lang w:val="en"/>
        </w:rPr>
        <w:t>3164.</w:t>
      </w:r>
      <w:r w:rsidRPr="005F1CC5">
        <w:rPr>
          <w:rStyle w:val="texte-courant1"/>
          <w:rFonts w:eastAsiaTheme="minorHAnsi"/>
          <w:lang w:val="en"/>
        </w:rPr>
        <w:t xml:space="preserve"> The jurisdiction of foreign authorities is established in accordance with the rules on jurisdiction applicable to Québec authorities under Title Three of this Book, to the extent that the dispute is substantially connected with the State whose authority is seized of the matter.</w:t>
      </w:r>
    </w:p>
    <w:p w:rsidR="00475247" w:rsidRPr="005F1CC5" w:rsidRDefault="00475247" w:rsidP="00475247">
      <w:pPr>
        <w:pStyle w:val="ParaNoNdepar-AltN"/>
        <w:rPr>
          <w:rFonts w:cs="Times New Roman"/>
          <w:lang w:val="en-US"/>
        </w:rPr>
      </w:pPr>
      <w:r w:rsidRPr="005F1CC5">
        <w:rPr>
          <w:rFonts w:cs="Times New Roman"/>
          <w:lang w:val="en-US"/>
        </w:rPr>
        <w:lastRenderedPageBreak/>
        <w:t xml:space="preserve">The abundant doctrinal commentary on this subject makes plain that two distinct but related interpretational issues arise from the text of art. 3164 </w:t>
      </w:r>
      <w:r w:rsidRPr="005F1CC5">
        <w:rPr>
          <w:rFonts w:cs="Times New Roman"/>
          <w:i/>
          <w:lang w:val="en-US"/>
        </w:rPr>
        <w:t>C.C.Q.</w:t>
      </w:r>
      <w:r w:rsidRPr="005F1CC5">
        <w:rPr>
          <w:rFonts w:cs="Times New Roman"/>
          <w:lang w:val="en-US"/>
        </w:rPr>
        <w:t xml:space="preserve"> First, by referring generally to “the rules on jurisdiction applicable to Québec authorities under Title Three”, does art. 3164 </w:t>
      </w:r>
      <w:r w:rsidRPr="005F1CC5">
        <w:rPr>
          <w:rFonts w:cs="Times New Roman"/>
          <w:i/>
          <w:lang w:val="en-US"/>
        </w:rPr>
        <w:t>C.C.Q.</w:t>
      </w:r>
      <w:r w:rsidRPr="005F1CC5">
        <w:rPr>
          <w:rFonts w:cs="Times New Roman"/>
          <w:lang w:val="en-US"/>
        </w:rPr>
        <w:t xml:space="preserve"> authorize a Quebec court to recognize the jurisdiction of a foreign authority on the basis of one of the “General Provisions” situated in Chapter I of that Title, such as the provision granting jurisdiction for reasons of administrative convenience (that is, “jurisdiction to rule on an incidental demand or a cross demand” where it has “jurisdiction to rule on the principal demand”?: art. 3139 </w:t>
      </w:r>
      <w:r w:rsidRPr="005F1CC5">
        <w:rPr>
          <w:rFonts w:cs="Times New Roman"/>
          <w:i/>
          <w:lang w:val="en-US"/>
        </w:rPr>
        <w:t>C.C.Q.</w:t>
      </w:r>
      <w:r w:rsidRPr="005F1CC5">
        <w:rPr>
          <w:rFonts w:cs="Times New Roman"/>
          <w:lang w:val="en-US"/>
        </w:rPr>
        <w:t>). Secondly, can the requirement of a “substantial connection” between the dispu</w:t>
      </w:r>
      <w:r w:rsidR="00D83506">
        <w:rPr>
          <w:rFonts w:cs="Times New Roman"/>
          <w:lang w:val="en-US"/>
        </w:rPr>
        <w:t>te and the foreign authority’s s</w:t>
      </w:r>
      <w:r w:rsidRPr="005F1CC5">
        <w:rPr>
          <w:rFonts w:cs="Times New Roman"/>
          <w:lang w:val="en-US"/>
        </w:rPr>
        <w:t xml:space="preserve">tate be applied by a Quebec court so as to reject a foreign exercise of jurisdiction </w:t>
      </w:r>
      <w:r w:rsidRPr="005F1CC5">
        <w:rPr>
          <w:rFonts w:cs="Times New Roman"/>
          <w:i/>
          <w:lang w:val="en-US"/>
        </w:rPr>
        <w:t>despite</w:t>
      </w:r>
      <w:r w:rsidRPr="005F1CC5">
        <w:rPr>
          <w:rFonts w:cs="Times New Roman"/>
          <w:lang w:val="en-US"/>
        </w:rPr>
        <w:t xml:space="preserve"> one of the jurisdictional criteria provided for in art. 3168 </w:t>
      </w:r>
      <w:r w:rsidRPr="005F1CC5">
        <w:rPr>
          <w:rFonts w:cs="Times New Roman"/>
          <w:i/>
          <w:lang w:val="en-US"/>
        </w:rPr>
        <w:t>C.C.Q.</w:t>
      </w:r>
      <w:r w:rsidRPr="005F1CC5">
        <w:rPr>
          <w:rFonts w:cs="Times New Roman"/>
          <w:lang w:val="en-US"/>
        </w:rPr>
        <w:t xml:space="preserve"> being satisfied?</w:t>
      </w:r>
    </w:p>
    <w:p w:rsidR="00475247" w:rsidRPr="005F1CC5" w:rsidRDefault="00475247" w:rsidP="00475247">
      <w:pPr>
        <w:pStyle w:val="ParaNoNdepar-AltN"/>
        <w:rPr>
          <w:rFonts w:cs="Times New Roman"/>
          <w:lang w:val="en-US"/>
        </w:rPr>
      </w:pPr>
      <w:r w:rsidRPr="005F1CC5">
        <w:rPr>
          <w:rFonts w:cs="Times New Roman"/>
          <w:lang w:val="en-US"/>
        </w:rPr>
        <w:t>For the reasons that follow, I would answer the first question affirmatively, particularly where — as here — it cannot be doubted that the Utah Court had jurisdiction over</w:t>
      </w:r>
      <w:r w:rsidRPr="005F1CC5">
        <w:rPr>
          <w:rFonts w:cs="Times New Roman"/>
          <w:i/>
          <w:lang w:val="en-US"/>
        </w:rPr>
        <w:t xml:space="preserve"> </w:t>
      </w:r>
      <w:r w:rsidRPr="005F1CC5">
        <w:rPr>
          <w:rFonts w:cs="Times New Roman"/>
          <w:lang w:val="en-US"/>
        </w:rPr>
        <w:t xml:space="preserve">the main contractual “dispute” between Knight and BEC under art. 3168(4) </w:t>
      </w:r>
      <w:r w:rsidRPr="005F1CC5">
        <w:rPr>
          <w:rFonts w:cs="Times New Roman"/>
          <w:i/>
          <w:lang w:val="en-US"/>
        </w:rPr>
        <w:t>C.C.Q.</w:t>
      </w:r>
      <w:r w:rsidRPr="005F1CC5">
        <w:rPr>
          <w:rFonts w:cs="Times New Roman"/>
          <w:lang w:val="en-US"/>
        </w:rPr>
        <w:t>, and where there is a “substantial connection” b</w:t>
      </w:r>
      <w:r w:rsidR="00EF4DB1">
        <w:rPr>
          <w:rFonts w:cs="Times New Roman"/>
          <w:lang w:val="en-US"/>
        </w:rPr>
        <w:t>etween the foreign authority’s s</w:t>
      </w:r>
      <w:r w:rsidRPr="005F1CC5">
        <w:rPr>
          <w:rFonts w:cs="Times New Roman"/>
          <w:lang w:val="en-US"/>
        </w:rPr>
        <w:t xml:space="preserve">tate </w:t>
      </w:r>
      <w:r w:rsidRPr="005F1CC5">
        <w:rPr>
          <w:rFonts w:cs="Times New Roman"/>
          <w:i/>
          <w:lang w:val="en-US"/>
        </w:rPr>
        <w:t>and the co-defendant, Mr. Barer, or the claim made against him</w:t>
      </w:r>
      <w:r w:rsidRPr="005F1CC5">
        <w:rPr>
          <w:rFonts w:cs="Times New Roman"/>
          <w:lang w:val="en-US"/>
        </w:rPr>
        <w:t>. (</w:t>
      </w:r>
      <w:r w:rsidRPr="005F1CC5">
        <w:rPr>
          <w:rFonts w:cs="Times New Roman"/>
        </w:rPr>
        <w:t>Although, and as I will explain below, the claim against the co-defendant must also be “connected” to the contract.) The second question, however, I would answer in the negative.</w:t>
      </w:r>
      <w:r w:rsidRPr="005F1CC5">
        <w:rPr>
          <w:rFonts w:cs="Times New Roman"/>
          <w:lang w:val="en-US"/>
        </w:rPr>
        <w:t xml:space="preserve"> </w:t>
      </w:r>
    </w:p>
    <w:p w:rsidR="00475247" w:rsidRPr="005F1CC5" w:rsidRDefault="00475247" w:rsidP="00475247">
      <w:pPr>
        <w:pStyle w:val="Title3LevelTitre3Niveau"/>
        <w:jc w:val="both"/>
        <w:rPr>
          <w:rFonts w:cs="Times New Roman"/>
          <w:lang w:val="en-US"/>
        </w:rPr>
      </w:pPr>
      <w:bookmarkStart w:id="5" w:name="_Toc528239567"/>
      <w:r w:rsidRPr="005F1CC5">
        <w:rPr>
          <w:rFonts w:cs="Times New Roman"/>
          <w:lang w:val="en-US"/>
        </w:rPr>
        <w:lastRenderedPageBreak/>
        <w:t xml:space="preserve">Does Article 3164 </w:t>
      </w:r>
      <w:r w:rsidRPr="005F1CC5">
        <w:rPr>
          <w:rFonts w:cs="Times New Roman"/>
          <w:i/>
          <w:lang w:val="en-US"/>
        </w:rPr>
        <w:t>C.C.Q.</w:t>
      </w:r>
      <w:r w:rsidRPr="005F1CC5">
        <w:rPr>
          <w:rFonts w:cs="Times New Roman"/>
          <w:lang w:val="en-US"/>
        </w:rPr>
        <w:t xml:space="preserve"> Authorize a Quebec Court to Recognize the Jurisdiction of a Foreign Authority on the Basis of One of the “General Provisions” Situated in Chapter I of Title Three?</w:t>
      </w:r>
      <w:bookmarkEnd w:id="5"/>
    </w:p>
    <w:p w:rsidR="00475247" w:rsidRPr="005F1CC5" w:rsidRDefault="00475247" w:rsidP="00475247">
      <w:pPr>
        <w:pStyle w:val="ParaNoNdepar-AltN"/>
        <w:rPr>
          <w:rFonts w:cs="Times New Roman"/>
          <w:lang w:val="en-US"/>
        </w:rPr>
      </w:pPr>
      <w:r w:rsidRPr="005F1CC5">
        <w:rPr>
          <w:rFonts w:cs="Times New Roman"/>
          <w:lang w:val="en-US"/>
        </w:rPr>
        <w:t xml:space="preserve">The general principle under the </w:t>
      </w:r>
      <w:r w:rsidRPr="005F1CC5">
        <w:rPr>
          <w:rFonts w:cs="Times New Roman"/>
          <w:i/>
          <w:lang w:val="en-US"/>
        </w:rPr>
        <w:t>C.C.Q.</w:t>
      </w:r>
      <w:r w:rsidRPr="005F1CC5">
        <w:rPr>
          <w:rFonts w:cs="Times New Roman"/>
          <w:lang w:val="en-US"/>
        </w:rPr>
        <w:t xml:space="preserve"> is that foreign judgments are entitled to recognition and enforcement by Quebec courts if the foreign court had jurisdiction to render the decision: art. 3155(1) </w:t>
      </w:r>
      <w:r w:rsidRPr="005F1CC5">
        <w:rPr>
          <w:rFonts w:cs="Times New Roman"/>
          <w:i/>
          <w:lang w:val="en-US"/>
        </w:rPr>
        <w:t>C.C.Q</w:t>
      </w:r>
      <w:r w:rsidRPr="005F1CC5">
        <w:rPr>
          <w:rFonts w:cs="Times New Roman"/>
          <w:lang w:val="en-US"/>
        </w:rPr>
        <w:t xml:space="preserve">. According to art. 3164 </w:t>
      </w:r>
      <w:r w:rsidRPr="005F1CC5">
        <w:rPr>
          <w:rFonts w:cs="Times New Roman"/>
          <w:i/>
          <w:lang w:val="en-US"/>
        </w:rPr>
        <w:t>C.C.Q.</w:t>
      </w:r>
      <w:r w:rsidRPr="005F1CC5">
        <w:rPr>
          <w:rFonts w:cs="Times New Roman"/>
          <w:lang w:val="en-US"/>
        </w:rPr>
        <w:t xml:space="preserve">, the recognized grounds for such jurisdiction are essentially those available to Quebec courts as listed under Title Three. This is the principle of jurisdictional reciprocity, or the “mirror principle”: </w:t>
      </w:r>
      <w:r w:rsidRPr="005F1CC5">
        <w:rPr>
          <w:rFonts w:cs="Times New Roman"/>
          <w:i/>
          <w:lang w:val="en-US"/>
        </w:rPr>
        <w:t>Lépine</w:t>
      </w:r>
      <w:r w:rsidRPr="005F1CC5">
        <w:rPr>
          <w:rFonts w:cs="Times New Roman"/>
          <w:lang w:val="en-US"/>
        </w:rPr>
        <w:t xml:space="preserve">, at paras. 24-25; Saumier, at p. 681; G. Goldstein and E. Groffier, </w:t>
      </w:r>
      <w:r w:rsidRPr="005F1CC5">
        <w:rPr>
          <w:rFonts w:cs="Times New Roman"/>
          <w:i/>
          <w:lang w:val="en-US"/>
        </w:rPr>
        <w:t>Droit international privé</w:t>
      </w:r>
      <w:r w:rsidRPr="005F1CC5">
        <w:rPr>
          <w:rFonts w:cs="Times New Roman"/>
          <w:lang w:val="en-US"/>
        </w:rPr>
        <w:t xml:space="preserve">, vol. I, </w:t>
      </w:r>
      <w:r w:rsidRPr="005F1CC5">
        <w:rPr>
          <w:rFonts w:cs="Times New Roman"/>
          <w:i/>
          <w:lang w:val="en-US"/>
        </w:rPr>
        <w:t>Théorie générale</w:t>
      </w:r>
      <w:r w:rsidRPr="005F1CC5">
        <w:rPr>
          <w:rFonts w:cs="Times New Roman"/>
          <w:lang w:val="en-US"/>
        </w:rPr>
        <w:t xml:space="preserve"> (1998), at No. 175. </w:t>
      </w:r>
    </w:p>
    <w:p w:rsidR="00475247" w:rsidRPr="005F1CC5" w:rsidRDefault="00475247" w:rsidP="00475247">
      <w:pPr>
        <w:pStyle w:val="ParaNoNdepar-AltN"/>
        <w:rPr>
          <w:rFonts w:cs="Times New Roman"/>
          <w:lang w:val="en-US"/>
        </w:rPr>
      </w:pPr>
      <w:r w:rsidRPr="005F1CC5">
        <w:rPr>
          <w:rFonts w:cs="Times New Roman"/>
          <w:lang w:val="en-US"/>
        </w:rPr>
        <w:t xml:space="preserve">Title Three is divided into two Chapters: Chapter I (“General Provisions”) and Chapter II (“Special Provisions”). As explained by Professor Saumier (at p. 690), the jurisdiction of a foreign court should be assessed by looking to </w:t>
      </w:r>
      <w:r w:rsidRPr="005F1CC5">
        <w:rPr>
          <w:rFonts w:cs="Times New Roman"/>
          <w:i/>
          <w:lang w:val="en-US"/>
        </w:rPr>
        <w:t>both</w:t>
      </w:r>
      <w:r w:rsidRPr="005F1CC5">
        <w:rPr>
          <w:rFonts w:cs="Times New Roman"/>
          <w:lang w:val="en-US"/>
        </w:rPr>
        <w:t xml:space="preserve"> Chapters: </w:t>
      </w:r>
    </w:p>
    <w:p w:rsidR="00475247" w:rsidRPr="005F1CC5" w:rsidRDefault="00475247" w:rsidP="00475247">
      <w:pPr>
        <w:pStyle w:val="Citation-AltC"/>
        <w:rPr>
          <w:lang w:val="en-US"/>
        </w:rPr>
      </w:pPr>
      <w:r w:rsidRPr="005F1CC5">
        <w:rPr>
          <w:lang w:val="en-US"/>
        </w:rPr>
        <w:tab/>
        <w:t>When it comes time to assess the jurisdiction of a foreign court, the mirror principle enshrined in article 3164 refers back to Title Three. The reference to Title Three in article 3164 contains n[o] words of limitation. This suggests that the reference to reciprocity applies to the entirety of Title Three, including the general and the specific provisions in that title. In other words, if the foreign court’s jurisdiction does not correspond to any specific jurisdictional basis recognized under Chapter II of Title Three, recourse may be had to the general provisions of Chapter I of the same Title.</w:t>
      </w:r>
    </w:p>
    <w:p w:rsidR="00475247" w:rsidRPr="005F1CC5" w:rsidRDefault="00475247" w:rsidP="00475247">
      <w:pPr>
        <w:pStyle w:val="ParaNoNdepar-AltN"/>
        <w:rPr>
          <w:rFonts w:cs="Times New Roman"/>
          <w:lang w:val="en-US"/>
        </w:rPr>
      </w:pPr>
      <w:r w:rsidRPr="005F1CC5">
        <w:rPr>
          <w:rFonts w:cs="Times New Roman"/>
          <w:lang w:val="en-US"/>
        </w:rPr>
        <w:t xml:space="preserve">(I note here, as it becomes significant below, that Chapter I of Title Three consists of seven articles spelling out the “General Provisions” governing the international jurisdiction of Quebec courts. The first provision sets out the general </w:t>
      </w:r>
      <w:r w:rsidRPr="005F1CC5">
        <w:rPr>
          <w:rFonts w:cs="Times New Roman"/>
          <w:lang w:val="en-US"/>
        </w:rPr>
        <w:lastRenderedPageBreak/>
        <w:t xml:space="preserve">jurisdictional criterion under Quebec private international law: the domicile of the defendant (art. 3134 </w:t>
      </w:r>
      <w:r w:rsidRPr="005F1CC5">
        <w:rPr>
          <w:rFonts w:cs="Times New Roman"/>
          <w:i/>
          <w:lang w:val="en-US"/>
        </w:rPr>
        <w:t>C.C.Q.</w:t>
      </w:r>
      <w:r w:rsidRPr="005F1CC5">
        <w:rPr>
          <w:rFonts w:cs="Times New Roman"/>
          <w:lang w:val="en-US"/>
        </w:rPr>
        <w:t xml:space="preserve">). Two articles then allow an otherwise competent Quebec court to decide not to exercise its jurisdiction — in the case of </w:t>
      </w:r>
      <w:r w:rsidRPr="005F1CC5">
        <w:rPr>
          <w:rFonts w:cs="Times New Roman"/>
          <w:i/>
          <w:lang w:val="en-US"/>
        </w:rPr>
        <w:t>forum non conveniens</w:t>
      </w:r>
      <w:r w:rsidRPr="005F1CC5">
        <w:rPr>
          <w:rFonts w:cs="Times New Roman"/>
          <w:lang w:val="en-US"/>
        </w:rPr>
        <w:t xml:space="preserve"> (art. 3135 </w:t>
      </w:r>
      <w:r w:rsidRPr="005F1CC5">
        <w:rPr>
          <w:rFonts w:cs="Times New Roman"/>
          <w:i/>
          <w:lang w:val="en-US"/>
        </w:rPr>
        <w:t>C.C.Q.</w:t>
      </w:r>
      <w:r w:rsidRPr="005F1CC5">
        <w:rPr>
          <w:rFonts w:cs="Times New Roman"/>
          <w:lang w:val="en-US"/>
        </w:rPr>
        <w:t xml:space="preserve">) or </w:t>
      </w:r>
      <w:r w:rsidRPr="005F1CC5">
        <w:rPr>
          <w:rFonts w:cs="Times New Roman"/>
          <w:i/>
          <w:lang w:val="en-US"/>
        </w:rPr>
        <w:t>lis alibi pendens</w:t>
      </w:r>
      <w:r w:rsidRPr="005F1CC5">
        <w:rPr>
          <w:rFonts w:cs="Times New Roman"/>
          <w:lang w:val="en-US"/>
        </w:rPr>
        <w:t xml:space="preserve"> (art. 3137 </w:t>
      </w:r>
      <w:r w:rsidRPr="005F1CC5">
        <w:rPr>
          <w:rFonts w:cs="Times New Roman"/>
          <w:i/>
          <w:lang w:val="en-US"/>
        </w:rPr>
        <w:t>C.C.Q.</w:t>
      </w:r>
      <w:r w:rsidRPr="005F1CC5">
        <w:rPr>
          <w:rFonts w:cs="Times New Roman"/>
          <w:lang w:val="en-US"/>
        </w:rPr>
        <w:t>). The remaining four general provisions each grant an exceptional jurisdiction to a Qu</w:t>
      </w:r>
      <w:r w:rsidR="002346A4">
        <w:rPr>
          <w:rFonts w:cs="Times New Roman"/>
          <w:lang w:val="en-US"/>
        </w:rPr>
        <w:t>e</w:t>
      </w:r>
      <w:r w:rsidRPr="005F1CC5">
        <w:rPr>
          <w:rFonts w:cs="Times New Roman"/>
          <w:lang w:val="en-US"/>
        </w:rPr>
        <w:t xml:space="preserve">bec court for reasons of necessity, protection of assets and people, administrative convenience, or emergency: arts. 3136, 3138, 3139 and 3140 </w:t>
      </w:r>
      <w:r w:rsidRPr="005F1CC5">
        <w:rPr>
          <w:rFonts w:cs="Times New Roman"/>
          <w:i/>
          <w:lang w:val="en-US"/>
        </w:rPr>
        <w:t>C.C.Q.</w:t>
      </w:r>
      <w:r w:rsidRPr="005F1CC5">
        <w:rPr>
          <w:rFonts w:cs="Times New Roman"/>
          <w:lang w:val="en-US"/>
        </w:rPr>
        <w:t xml:space="preserve">, respectively.) </w:t>
      </w:r>
    </w:p>
    <w:p w:rsidR="00475247" w:rsidRPr="005F1CC5" w:rsidRDefault="00475247" w:rsidP="00475247">
      <w:pPr>
        <w:pStyle w:val="ParaNoNdepar-AltN"/>
        <w:rPr>
          <w:rFonts w:cs="Times New Roman"/>
          <w:lang w:val="en-US"/>
        </w:rPr>
      </w:pPr>
      <w:r w:rsidRPr="005F1CC5">
        <w:rPr>
          <w:rFonts w:cs="Times New Roman"/>
          <w:lang w:val="en-US"/>
        </w:rPr>
        <w:t xml:space="preserve">Professor Saumier continues (at p. 691) to conclude that Chapter I of Title Three therefore has two different effects upon the analysis under art. 3164 </w:t>
      </w:r>
      <w:r w:rsidRPr="005F1CC5">
        <w:rPr>
          <w:rFonts w:cs="Times New Roman"/>
          <w:i/>
          <w:lang w:val="en-US"/>
        </w:rPr>
        <w:t>C.C.Q.</w:t>
      </w:r>
      <w:r w:rsidRPr="005F1CC5">
        <w:rPr>
          <w:rFonts w:cs="Times New Roman"/>
          <w:lang w:val="en-US"/>
        </w:rPr>
        <w:t>: first, of allowing a Quebec court to deny recognition on the basis that the foreign authority should have declined to exercise its jurisdiction; and, secondly, of extending</w:t>
      </w:r>
      <w:r w:rsidRPr="005F1CC5">
        <w:rPr>
          <w:rFonts w:cs="Times New Roman"/>
          <w:lang w:val="en-US" w:bidi="en-US"/>
        </w:rPr>
        <w:t xml:space="preserve"> the admitted jurisdiction of the foreign authority beyond that provided for in Title Four. I turn now to consider each of these effects upon the proper interpretation of the </w:t>
      </w:r>
      <w:r w:rsidRPr="005F1CC5">
        <w:rPr>
          <w:rFonts w:cs="Times New Roman"/>
          <w:lang w:val="en-US"/>
        </w:rPr>
        <w:t xml:space="preserve">general reference to Title Three in art. 3164 </w:t>
      </w:r>
      <w:r w:rsidRPr="005F1CC5">
        <w:rPr>
          <w:rFonts w:cs="Times New Roman"/>
          <w:i/>
          <w:lang w:val="en-US"/>
        </w:rPr>
        <w:t>C.C.Q.</w:t>
      </w:r>
      <w:r w:rsidRPr="005F1CC5">
        <w:rPr>
          <w:rFonts w:cs="Times New Roman"/>
          <w:lang w:val="en-US"/>
        </w:rPr>
        <w:t xml:space="preserve"> </w:t>
      </w:r>
    </w:p>
    <w:p w:rsidR="00475247" w:rsidRPr="005F1CC5" w:rsidRDefault="00475247" w:rsidP="00475247">
      <w:pPr>
        <w:pStyle w:val="Title4LevelTitre4Niveau"/>
        <w:tabs>
          <w:tab w:val="clear" w:pos="900"/>
        </w:tabs>
        <w:jc w:val="both"/>
        <w:rPr>
          <w:rFonts w:cs="Times New Roman"/>
          <w:lang w:val="en-US"/>
        </w:rPr>
      </w:pPr>
      <w:bookmarkStart w:id="6" w:name="_Toc528239568"/>
      <w:r w:rsidRPr="005F1CC5">
        <w:rPr>
          <w:rFonts w:cs="Times New Roman"/>
          <w:lang w:val="en-US"/>
        </w:rPr>
        <w:t>The Denial of Recognition on the Basis That the Foreign Authority Should Have Declined to Exercise Its Jurisdiction</w:t>
      </w:r>
      <w:bookmarkEnd w:id="6"/>
    </w:p>
    <w:p w:rsidR="00475247" w:rsidRPr="005F1CC5" w:rsidRDefault="00475247" w:rsidP="00475247">
      <w:pPr>
        <w:pStyle w:val="ParaNoNdepar-AltN"/>
        <w:rPr>
          <w:rFonts w:cs="Times New Roman"/>
          <w:lang w:val="en-US"/>
        </w:rPr>
      </w:pPr>
      <w:r w:rsidRPr="005F1CC5">
        <w:rPr>
          <w:rFonts w:cs="Times New Roman"/>
          <w:szCs w:val="24"/>
          <w:lang w:val="en-US"/>
        </w:rPr>
        <w:t xml:space="preserve">In </w:t>
      </w:r>
      <w:r w:rsidRPr="005F1CC5">
        <w:rPr>
          <w:rFonts w:cs="Times New Roman"/>
          <w:i/>
          <w:szCs w:val="24"/>
          <w:lang w:val="en-US"/>
        </w:rPr>
        <w:t>Lépine</w:t>
      </w:r>
      <w:r w:rsidRPr="005F1CC5">
        <w:rPr>
          <w:rFonts w:cs="Times New Roman"/>
          <w:szCs w:val="24"/>
          <w:lang w:val="en-US"/>
        </w:rPr>
        <w:t xml:space="preserve">, this Court had to decide whether “the jurisdictional rules in arts. 3164 to 3168 incorporate, by reference to Title Three, the doctrine of </w:t>
      </w:r>
      <w:r w:rsidRPr="005F1CC5">
        <w:rPr>
          <w:rFonts w:cs="Times New Roman"/>
          <w:i/>
          <w:szCs w:val="24"/>
          <w:lang w:val="en-US"/>
        </w:rPr>
        <w:t>forum non conveniens</w:t>
      </w:r>
      <w:r w:rsidRPr="005F1CC5">
        <w:rPr>
          <w:rFonts w:cs="Times New Roman"/>
          <w:szCs w:val="24"/>
          <w:lang w:val="en-US"/>
        </w:rPr>
        <w:t xml:space="preserve">”: para. 27. More precisely, the Court had to determine whether “a Quebec court [can] refuse to recognize a judgment rendered outside Quebec because, in its opinion, the foreign court should, pursuant to that doctrine, have declined jurisdiction </w:t>
      </w:r>
      <w:r w:rsidRPr="005F1CC5">
        <w:rPr>
          <w:rFonts w:cs="Times New Roman"/>
          <w:szCs w:val="24"/>
          <w:lang w:val="en-US"/>
        </w:rPr>
        <w:lastRenderedPageBreak/>
        <w:t>over the case”: para. 27</w:t>
      </w:r>
      <w:r w:rsidRPr="005F1CC5">
        <w:rPr>
          <w:rFonts w:cs="Times New Roman"/>
          <w:i/>
          <w:szCs w:val="24"/>
          <w:lang w:val="en-US"/>
        </w:rPr>
        <w:t>.</w:t>
      </w:r>
      <w:r w:rsidRPr="005F1CC5">
        <w:rPr>
          <w:rFonts w:cs="Times New Roman"/>
          <w:szCs w:val="24"/>
          <w:lang w:val="en-US"/>
        </w:rPr>
        <w:t xml:space="preserve"> The Court decided it could not, notwithstanding “that the application of this doctrine finds support, at first glance, in the very broad wording of the reference to Title Three in art. 3164 </w:t>
      </w:r>
      <w:r w:rsidRPr="005F1CC5">
        <w:rPr>
          <w:rFonts w:cs="Times New Roman"/>
          <w:i/>
          <w:szCs w:val="24"/>
          <w:lang w:val="en-US"/>
        </w:rPr>
        <w:t>C.C.Q.</w:t>
      </w:r>
      <w:r w:rsidRPr="005F1CC5">
        <w:rPr>
          <w:rFonts w:cs="Times New Roman"/>
          <w:szCs w:val="24"/>
          <w:lang w:val="en-US"/>
        </w:rPr>
        <w:t xml:space="preserve">”: para. 34. As the Court explained, however (at paras. 34 and 36): </w:t>
      </w:r>
    </w:p>
    <w:p w:rsidR="00475247" w:rsidRPr="005F1CC5" w:rsidRDefault="00475247" w:rsidP="00475247">
      <w:pPr>
        <w:pStyle w:val="Citation-AltC"/>
        <w:rPr>
          <w:lang w:val="en-US"/>
        </w:rPr>
      </w:pPr>
      <w:r w:rsidRPr="005F1CC5">
        <w:rPr>
          <w:u w:val="single"/>
          <w:lang w:val="en-US"/>
        </w:rPr>
        <w:t xml:space="preserve">Enforcement by the Quebec court depends on whether the foreign court had jurisdiction, not on how that jurisdiction was exercised, apart from the exceptions provided for in the </w:t>
      </w:r>
      <w:r w:rsidRPr="005F1CC5">
        <w:rPr>
          <w:i/>
          <w:u w:val="single"/>
          <w:lang w:val="en-US"/>
        </w:rPr>
        <w:t>Civil Code of Québec</w:t>
      </w:r>
      <w:r w:rsidRPr="00991FB5">
        <w:rPr>
          <w:u w:val="single"/>
          <w:lang w:val="en-US"/>
        </w:rPr>
        <w:t>.</w:t>
      </w:r>
      <w:r w:rsidRPr="005F1CC5">
        <w:rPr>
          <w:lang w:val="en-US"/>
        </w:rPr>
        <w:t xml:space="preserve"> To apply </w:t>
      </w:r>
      <w:r w:rsidRPr="005F1CC5">
        <w:rPr>
          <w:i/>
          <w:lang w:val="en-US"/>
        </w:rPr>
        <w:t>forum non conveniens</w:t>
      </w:r>
      <w:r w:rsidRPr="005F1CC5">
        <w:rPr>
          <w:lang w:val="en-US"/>
        </w:rPr>
        <w:t xml:space="preserve"> in this context would be to overlook </w:t>
      </w:r>
      <w:r w:rsidRPr="005F1CC5">
        <w:rPr>
          <w:u w:val="single"/>
          <w:lang w:val="en-US"/>
        </w:rPr>
        <w:t>the basic distinction between the establishment of jurisdiction as such and the exercise of jurisdiction</w:t>
      </w:r>
      <w:r w:rsidRPr="005F1CC5">
        <w:rPr>
          <w:lang w:val="en-US"/>
        </w:rPr>
        <w:t>.</w:t>
      </w:r>
    </w:p>
    <w:p w:rsidR="00475247" w:rsidRPr="005F1CC5" w:rsidRDefault="00475247" w:rsidP="00475247">
      <w:pPr>
        <w:pStyle w:val="Citation-AltC"/>
        <w:rPr>
          <w:lang w:val="en-US"/>
        </w:rPr>
      </w:pPr>
    </w:p>
    <w:p w:rsidR="00475247" w:rsidRPr="005F1CC5" w:rsidRDefault="00475247" w:rsidP="00475247">
      <w:pPr>
        <w:pStyle w:val="Citation-AltC"/>
        <w:jc w:val="center"/>
        <w:rPr>
          <w:lang w:val="en-US"/>
        </w:rPr>
      </w:pPr>
      <w:r w:rsidRPr="005F1CC5">
        <w:rPr>
          <w:lang w:val="en-US"/>
        </w:rPr>
        <w:t>. . .</w:t>
      </w:r>
    </w:p>
    <w:p w:rsidR="00475247" w:rsidRPr="005F1CC5" w:rsidRDefault="00475247" w:rsidP="00475247">
      <w:pPr>
        <w:pStyle w:val="Citation-AltC"/>
        <w:rPr>
          <w:lang w:val="en-US"/>
        </w:rPr>
      </w:pPr>
    </w:p>
    <w:p w:rsidR="00475247" w:rsidRPr="005F1CC5" w:rsidRDefault="00E209E0" w:rsidP="00E209E0">
      <w:pPr>
        <w:pStyle w:val="Citation-AltC"/>
        <w:tabs>
          <w:tab w:val="left" w:pos="1530"/>
        </w:tabs>
        <w:ind w:firstLine="4"/>
        <w:rPr>
          <w:lang w:val="en-US"/>
        </w:rPr>
      </w:pPr>
      <w:r>
        <w:rPr>
          <w:lang w:val="en-US"/>
        </w:rPr>
        <w:tab/>
        <w:t xml:space="preserve">. . . </w:t>
      </w:r>
      <w:r w:rsidR="00475247" w:rsidRPr="005F1CC5">
        <w:rPr>
          <w:lang w:val="en-US"/>
        </w:rPr>
        <w:t xml:space="preserve">The Court of Appeal added an irrelevant factor to the analysis of the foreign court’s jurisdiction: the doctrine of </w:t>
      </w:r>
      <w:r w:rsidR="00475247" w:rsidRPr="005F1CC5">
        <w:rPr>
          <w:i/>
          <w:lang w:val="en-US"/>
        </w:rPr>
        <w:t>forum non conveniens</w:t>
      </w:r>
      <w:r w:rsidR="00475247" w:rsidRPr="005F1CC5">
        <w:rPr>
          <w:lang w:val="en-US"/>
        </w:rPr>
        <w:t xml:space="preserve">. This approach introduces a degree of instability and unpredictability that is inconsistent with the standpoint generally favourable to the recognition of foreign or external judgments that is evident in the provisions of the </w:t>
      </w:r>
      <w:r w:rsidR="00475247" w:rsidRPr="005F1CC5">
        <w:rPr>
          <w:i/>
          <w:lang w:val="en-US"/>
        </w:rPr>
        <w:t>Civil Code</w:t>
      </w:r>
      <w:r w:rsidR="00475247" w:rsidRPr="005F1CC5">
        <w:rPr>
          <w:lang w:val="en-US"/>
        </w:rPr>
        <w:t xml:space="preserve">. It is hardly consistent with the principles of international comity and the objectives of facilitating international and interprovincial relations that underlie the </w:t>
      </w:r>
      <w:r w:rsidR="00475247" w:rsidRPr="005F1CC5">
        <w:rPr>
          <w:i/>
          <w:lang w:val="en-US"/>
        </w:rPr>
        <w:t>Civil Code</w:t>
      </w:r>
      <w:r w:rsidR="00475247" w:rsidRPr="005F1CC5">
        <w:rPr>
          <w:lang w:val="en-US"/>
        </w:rPr>
        <w:t>’s provisions on the recognition of foreign judgments. In sum, even when it is applying the general rule in art. 3164, the court hearing the application for recognition cannot rely on a doctrine that is incompatible with the recognition procedure. [Emphasis added.]</w:t>
      </w:r>
    </w:p>
    <w:p w:rsidR="00475247" w:rsidRPr="005F1CC5" w:rsidRDefault="00475247" w:rsidP="00475247">
      <w:pPr>
        <w:pStyle w:val="Title4LevelTitre4Niveau"/>
        <w:tabs>
          <w:tab w:val="clear" w:pos="900"/>
        </w:tabs>
        <w:jc w:val="both"/>
        <w:rPr>
          <w:rFonts w:cs="Times New Roman"/>
          <w:lang w:val="en-US"/>
        </w:rPr>
      </w:pPr>
      <w:bookmarkStart w:id="7" w:name="_Toc528239569"/>
      <w:r w:rsidRPr="005F1CC5">
        <w:rPr>
          <w:rFonts w:cs="Times New Roman"/>
          <w:lang w:val="en-US"/>
        </w:rPr>
        <w:t xml:space="preserve">The Extension of the Admitted </w:t>
      </w:r>
      <w:r w:rsidRPr="005F1CC5">
        <w:rPr>
          <w:rFonts w:cs="Times New Roman"/>
          <w:caps/>
          <w:lang w:val="en-US"/>
        </w:rPr>
        <w:t>j</w:t>
      </w:r>
      <w:r w:rsidRPr="005F1CC5">
        <w:rPr>
          <w:rFonts w:cs="Times New Roman"/>
          <w:lang w:val="en-US"/>
        </w:rPr>
        <w:t xml:space="preserve">urisdiction of the </w:t>
      </w:r>
      <w:r w:rsidRPr="005F1CC5">
        <w:rPr>
          <w:rFonts w:cs="Times New Roman"/>
          <w:caps/>
          <w:lang w:val="en-US"/>
        </w:rPr>
        <w:t>f</w:t>
      </w:r>
      <w:r w:rsidRPr="005F1CC5">
        <w:rPr>
          <w:rFonts w:cs="Times New Roman"/>
          <w:lang w:val="en-US"/>
        </w:rPr>
        <w:t xml:space="preserve">oreign </w:t>
      </w:r>
      <w:r w:rsidRPr="005F1CC5">
        <w:rPr>
          <w:rFonts w:cs="Times New Roman"/>
          <w:caps/>
          <w:lang w:val="en-US"/>
        </w:rPr>
        <w:t>a</w:t>
      </w:r>
      <w:r w:rsidRPr="005F1CC5">
        <w:rPr>
          <w:rFonts w:cs="Times New Roman"/>
          <w:lang w:val="en-US"/>
        </w:rPr>
        <w:t>uthority</w:t>
      </w:r>
      <w:bookmarkEnd w:id="7"/>
      <w:r w:rsidR="00991FB5">
        <w:rPr>
          <w:rFonts w:cs="Times New Roman"/>
          <w:lang w:val="en-US"/>
        </w:rPr>
        <w:t xml:space="preserve"> Beyond T</w:t>
      </w:r>
      <w:r w:rsidRPr="005F1CC5">
        <w:rPr>
          <w:rFonts w:cs="Times New Roman"/>
          <w:lang w:val="en-US"/>
        </w:rPr>
        <w:t>hat Provided for in Title Four</w:t>
      </w:r>
    </w:p>
    <w:p w:rsidR="00475247" w:rsidRPr="005F1CC5" w:rsidRDefault="00475247" w:rsidP="00475247">
      <w:pPr>
        <w:pStyle w:val="ParaNoNdepar-AltN"/>
        <w:rPr>
          <w:rFonts w:cs="Times New Roman"/>
          <w:lang w:val="en-US"/>
        </w:rPr>
      </w:pPr>
      <w:r w:rsidRPr="005F1CC5">
        <w:rPr>
          <w:rFonts w:cs="Times New Roman"/>
          <w:lang w:val="en-US"/>
        </w:rPr>
        <w:t xml:space="preserve">Conversely, the Court expressly left the door open in </w:t>
      </w:r>
      <w:r w:rsidRPr="005F1CC5">
        <w:rPr>
          <w:rFonts w:cs="Times New Roman"/>
          <w:i/>
          <w:lang w:val="en-US"/>
        </w:rPr>
        <w:t>Lépine</w:t>
      </w:r>
      <w:r w:rsidRPr="005F1CC5">
        <w:rPr>
          <w:rFonts w:cs="Times New Roman"/>
          <w:lang w:val="en-US"/>
        </w:rPr>
        <w:t xml:space="preserve"> to </w:t>
      </w:r>
      <w:r w:rsidRPr="005F1CC5">
        <w:rPr>
          <w:rFonts w:cs="Times New Roman"/>
          <w:i/>
          <w:lang w:val="en-US"/>
        </w:rPr>
        <w:t>extending</w:t>
      </w:r>
      <w:r w:rsidRPr="005F1CC5">
        <w:rPr>
          <w:rFonts w:cs="Times New Roman"/>
          <w:lang w:val="en-US"/>
        </w:rPr>
        <w:t xml:space="preserve"> the foreign authority’s admitted jurisdiction on the basis of the general reference to Title Three in art. 3164 </w:t>
      </w:r>
      <w:r w:rsidRPr="005F1CC5">
        <w:rPr>
          <w:rFonts w:cs="Times New Roman"/>
          <w:i/>
          <w:lang w:val="en-US"/>
        </w:rPr>
        <w:t xml:space="preserve">C.C.Q. </w:t>
      </w:r>
      <w:r w:rsidRPr="005F1CC5">
        <w:rPr>
          <w:rFonts w:cs="Times New Roman"/>
          <w:lang w:val="en-US"/>
        </w:rPr>
        <w:t xml:space="preserve">(at para. 36): </w:t>
      </w:r>
    </w:p>
    <w:p w:rsidR="00475247" w:rsidRPr="005F1CC5" w:rsidRDefault="00475247" w:rsidP="00475247">
      <w:pPr>
        <w:pStyle w:val="Citation-AltC"/>
        <w:rPr>
          <w:lang w:val="en-US"/>
        </w:rPr>
      </w:pPr>
      <w:r w:rsidRPr="005F1CC5">
        <w:rPr>
          <w:lang w:val="en-US"/>
        </w:rPr>
        <w:lastRenderedPageBreak/>
        <w:tab/>
        <w:t xml:space="preserve">Article 3164 </w:t>
      </w:r>
      <w:r w:rsidRPr="005F1CC5">
        <w:rPr>
          <w:i/>
          <w:lang w:val="en-US"/>
        </w:rPr>
        <w:t>C.C.Q.</w:t>
      </w:r>
      <w:r w:rsidRPr="005F1CC5">
        <w:rPr>
          <w:lang w:val="en-US"/>
        </w:rPr>
        <w:t xml:space="preserve"> provides that a substantial connection between the dispute and the originating court is a fundamental condition for the recognition of a judgment in Quebec. Articles 3165 to 3168 then set out, in more specific terms, connecting factors to be used to determine whether, in certain situations, a sufficient connection exists between the dispute and the foreign authority. The application of specific rules, such as those in art. 3168 respecting personal actions of a patrimonial nature, will generally suffice to determine whether the foreign court had jurisdiction. </w:t>
      </w:r>
      <w:r w:rsidRPr="005F1CC5">
        <w:rPr>
          <w:u w:val="single"/>
          <w:lang w:val="en-US"/>
        </w:rPr>
        <w:t>However, it may be necessary in considering a complex legal situation involving two or more parties located in different parts of the world to apply the general principle in art. 3164 in order to establish jurisdiction and have recourse to, for example, the forum of necessity.</w:t>
      </w:r>
      <w:r w:rsidRPr="005F1CC5">
        <w:rPr>
          <w:lang w:val="en-US"/>
        </w:rPr>
        <w:t xml:space="preserve"> [Emphasis added.]</w:t>
      </w:r>
    </w:p>
    <w:p w:rsidR="00475247" w:rsidRPr="005F1CC5" w:rsidRDefault="00475247" w:rsidP="00475247">
      <w:pPr>
        <w:pStyle w:val="ParaNoNdepar-AltN"/>
        <w:rPr>
          <w:rFonts w:cs="Times New Roman"/>
          <w:lang w:val="en-US"/>
        </w:rPr>
      </w:pPr>
      <w:r w:rsidRPr="005F1CC5">
        <w:rPr>
          <w:rFonts w:cs="Times New Roman"/>
          <w:lang w:val="en-US"/>
        </w:rPr>
        <w:t xml:space="preserve">My colleague Gascon J. says this passage from </w:t>
      </w:r>
      <w:r w:rsidRPr="005F1CC5">
        <w:rPr>
          <w:rFonts w:cs="Times New Roman"/>
          <w:i/>
          <w:lang w:val="en-US"/>
        </w:rPr>
        <w:t>Lépine</w:t>
      </w:r>
      <w:r w:rsidRPr="005F1CC5">
        <w:rPr>
          <w:rFonts w:cs="Times New Roman"/>
          <w:lang w:val="en-US"/>
        </w:rPr>
        <w:t xml:space="preserve"> could be read to mean that “</w:t>
      </w:r>
      <w:r w:rsidRPr="005F1CC5">
        <w:rPr>
          <w:rFonts w:cs="Times New Roman"/>
          <w:szCs w:val="24"/>
          <w:lang w:val="en-US"/>
        </w:rPr>
        <w:t xml:space="preserve">there may be uncommon or peculiar circumstances in which, despite art. 3168 being </w:t>
      </w:r>
      <w:r w:rsidRPr="005F1CC5">
        <w:rPr>
          <w:rFonts w:cs="Times New Roman"/>
          <w:szCs w:val="24"/>
          <w:u w:val="single"/>
          <w:lang w:val="en-US"/>
        </w:rPr>
        <w:t>satisfied</w:t>
      </w:r>
      <w:r w:rsidRPr="005F1CC5">
        <w:rPr>
          <w:rFonts w:cs="Times New Roman"/>
          <w:szCs w:val="24"/>
          <w:lang w:val="en-US"/>
        </w:rPr>
        <w:t xml:space="preserve">, there is no substantial connection between the dispute and the State </w:t>
      </w:r>
      <w:r w:rsidR="002346A4">
        <w:rPr>
          <w:rFonts w:cs="Times New Roman"/>
          <w:szCs w:val="24"/>
          <w:lang w:val="en-US"/>
        </w:rPr>
        <w:t>where the decision was rendered</w:t>
      </w:r>
      <w:r w:rsidRPr="005F1CC5">
        <w:rPr>
          <w:rFonts w:cs="Times New Roman"/>
          <w:szCs w:val="24"/>
          <w:lang w:val="en-US"/>
        </w:rPr>
        <w:t xml:space="preserve">”, so that the jurisdiction of the foreign court could not be recognized: para. 86 (emphasis added). Respectfully, I do not think such a reading of this passage is sustainable. In my view, it clearly signifies that there may be uncommon or peculiar circumstances which, despite art. 3168 </w:t>
      </w:r>
      <w:r w:rsidRPr="005F1CC5">
        <w:rPr>
          <w:rFonts w:cs="Times New Roman"/>
          <w:i/>
          <w:szCs w:val="24"/>
          <w:lang w:val="en-US"/>
        </w:rPr>
        <w:t>C.C.Q.</w:t>
      </w:r>
      <w:r w:rsidRPr="005F1CC5">
        <w:rPr>
          <w:rFonts w:cs="Times New Roman"/>
          <w:szCs w:val="24"/>
          <w:lang w:val="en-US"/>
        </w:rPr>
        <w:t xml:space="preserve"> </w:t>
      </w:r>
      <w:r w:rsidRPr="005F1CC5">
        <w:rPr>
          <w:rFonts w:cs="Times New Roman"/>
          <w:i/>
          <w:szCs w:val="24"/>
          <w:lang w:val="en-US"/>
        </w:rPr>
        <w:t>not</w:t>
      </w:r>
      <w:r w:rsidRPr="005F1CC5">
        <w:rPr>
          <w:rFonts w:cs="Times New Roman"/>
          <w:szCs w:val="24"/>
          <w:lang w:val="en-US"/>
        </w:rPr>
        <w:t xml:space="preserve"> being satisfied, may nevertheless present a “substantial connection” between the dispute and the foreign authority such that the jurisdiction of the foreign court could be recognized through, for example, the “forum of necessity” doctrine codified in art. 3136 </w:t>
      </w:r>
      <w:r w:rsidRPr="005F1CC5">
        <w:rPr>
          <w:rFonts w:cs="Times New Roman"/>
          <w:i/>
          <w:szCs w:val="24"/>
          <w:lang w:val="en-US"/>
        </w:rPr>
        <w:t>C.C.Q</w:t>
      </w:r>
      <w:r w:rsidRPr="005F1CC5">
        <w:rPr>
          <w:rFonts w:cs="Times New Roman"/>
          <w:szCs w:val="24"/>
          <w:lang w:val="en-US"/>
        </w:rPr>
        <w:t xml:space="preserve">. This could arise — says the Court in </w:t>
      </w:r>
      <w:r w:rsidRPr="005F1CC5">
        <w:rPr>
          <w:rFonts w:cs="Times New Roman"/>
          <w:i/>
          <w:szCs w:val="24"/>
          <w:lang w:val="en-US"/>
        </w:rPr>
        <w:t xml:space="preserve">Lépine </w:t>
      </w:r>
      <w:r w:rsidRPr="005F1CC5">
        <w:rPr>
          <w:rFonts w:cs="Times New Roman"/>
          <w:szCs w:val="24"/>
          <w:lang w:val="en-US"/>
        </w:rPr>
        <w:t xml:space="preserve">(at para. 36) — in the presence of “a complex legal situation involving two or more parties located in different parts of the world”. </w:t>
      </w:r>
    </w:p>
    <w:p w:rsidR="00475247" w:rsidRPr="005F1CC5" w:rsidRDefault="00475247" w:rsidP="00475247">
      <w:pPr>
        <w:pStyle w:val="ParaNoNdepar-AltN"/>
        <w:rPr>
          <w:rFonts w:cs="Times New Roman"/>
          <w:lang w:val="en-US"/>
        </w:rPr>
      </w:pPr>
      <w:r w:rsidRPr="005F1CC5">
        <w:rPr>
          <w:rFonts w:cs="Times New Roman"/>
          <w:lang w:val="en-US"/>
        </w:rPr>
        <w:t xml:space="preserve">This is amply supported by pertinent doctrine. As Patrick Ferland and Guillaume Laganière explain: </w:t>
      </w:r>
    </w:p>
    <w:p w:rsidR="00475247" w:rsidRPr="005F1CC5" w:rsidRDefault="00475247" w:rsidP="00475247">
      <w:pPr>
        <w:pStyle w:val="Citation-AltC"/>
        <w:rPr>
          <w:lang w:val="fr-CA"/>
        </w:rPr>
      </w:pPr>
      <w:r w:rsidRPr="005F1CC5">
        <w:lastRenderedPageBreak/>
        <w:tab/>
        <w:t>[</w:t>
      </w:r>
      <w:r w:rsidRPr="005F1CC5">
        <w:rPr>
          <w:smallCaps/>
        </w:rPr>
        <w:t>translation</w:t>
      </w:r>
      <w:r w:rsidRPr="005F1CC5">
        <w:t>] In the absence of a specific provision, reference will therefore have to be made to the rules in Title Three to determine whether the jurisdiction exercised by the foreign authority should be recognized. Some suggest that the rules qualifying the application of the conflict rules relating to the jurisdiction of Quebec authorities (</w:t>
      </w:r>
      <w:r w:rsidRPr="005F1CC5">
        <w:rPr>
          <w:i/>
        </w:rPr>
        <w:t>forum non conveniens</w:t>
      </w:r>
      <w:r w:rsidRPr="005F1CC5">
        <w:t xml:space="preserve">, forum of necessity, </w:t>
      </w:r>
      <w:r w:rsidRPr="005F1CC5">
        <w:rPr>
          <w:i/>
        </w:rPr>
        <w:t>lis pendens</w:t>
      </w:r>
      <w:r w:rsidRPr="005F1CC5">
        <w:t xml:space="preserve">, jurisdiction over incidental demands and cross demands, etc.) might have to be taken into account in the analysis undertaken by the Quebec court. However, others argue that they should not be taken into account. In </w:t>
      </w:r>
      <w:r w:rsidRPr="005F1CC5">
        <w:rPr>
          <w:i/>
        </w:rPr>
        <w:t>Canada Post Corp. v. Lépine</w:t>
      </w:r>
      <w:r w:rsidRPr="005F1CC5">
        <w:t xml:space="preserve">, the Supreme Court of Canada answered this question in the negative </w:t>
      </w:r>
      <w:r w:rsidRPr="005F1CC5">
        <w:rPr>
          <w:u w:val="single"/>
        </w:rPr>
        <w:t xml:space="preserve">for the doctrine of </w:t>
      </w:r>
      <w:r w:rsidRPr="005F1CC5">
        <w:rPr>
          <w:i/>
          <w:u w:val="single"/>
        </w:rPr>
        <w:t>forum non conveniens</w:t>
      </w:r>
      <w:r w:rsidRPr="005F1CC5">
        <w:t xml:space="preserve">, noting that the wording of article 3155 C.C.Q. requires the court hearing the application for recognition to ask whether the foreign authority had jurisdiction, not whether it should have exercised that jurisdiction. </w:t>
      </w:r>
      <w:r w:rsidRPr="005F1CC5">
        <w:rPr>
          <w:u w:val="single"/>
        </w:rPr>
        <w:t>However, the [Supreme] Court left the door open to the application of other provisions, such as article 3136 C.C.Q. (forum of necessity).</w:t>
      </w:r>
      <w:r w:rsidRPr="005F1CC5">
        <w:t xml:space="preserve"> </w:t>
      </w:r>
      <w:r w:rsidRPr="005F1CC5">
        <w:rPr>
          <w:lang w:val="fr-CA"/>
        </w:rPr>
        <w:t>[Emphasis added; footnotes omitted.]</w:t>
      </w:r>
    </w:p>
    <w:p w:rsidR="00475247" w:rsidRPr="005F1CC5" w:rsidRDefault="00475247" w:rsidP="00475247">
      <w:pPr>
        <w:pStyle w:val="Citation-AltC"/>
        <w:rPr>
          <w:sz w:val="20"/>
          <w:lang w:val="fr-CA"/>
        </w:rPr>
      </w:pPr>
    </w:p>
    <w:p w:rsidR="00475247" w:rsidRPr="005F1CC5" w:rsidRDefault="00475247" w:rsidP="00991FB5">
      <w:pPr>
        <w:pStyle w:val="Citation-AltC"/>
        <w:ind w:left="0"/>
        <w:rPr>
          <w:sz w:val="20"/>
          <w:lang w:val="fr-CA"/>
        </w:rPr>
      </w:pPr>
      <w:r w:rsidRPr="005F1CC5">
        <w:rPr>
          <w:sz w:val="20"/>
          <w:lang w:val="fr-CA"/>
        </w:rPr>
        <w:t>(</w:t>
      </w:r>
      <w:r w:rsidRPr="005F1CC5">
        <w:rPr>
          <w:lang w:val="fr-CA"/>
        </w:rPr>
        <w:t>“Le droit international privé</w:t>
      </w:r>
      <w:r w:rsidR="001E4918">
        <w:rPr>
          <w:lang w:val="fr-CA"/>
        </w:rPr>
        <w:t>”, in Collection de droit de l’</w:t>
      </w:r>
      <w:r w:rsidR="001E4918" w:rsidRPr="001E4918">
        <w:rPr>
          <w:szCs w:val="24"/>
          <w:lang w:val="fr-CA"/>
        </w:rPr>
        <w:t>É</w:t>
      </w:r>
      <w:r w:rsidRPr="005F1CC5">
        <w:rPr>
          <w:lang w:val="fr-CA"/>
        </w:rPr>
        <w:t>cole du Barreau du Québec</w:t>
      </w:r>
      <w:r w:rsidRPr="005F1CC5">
        <w:rPr>
          <w:i/>
          <w:lang w:val="fr-CA"/>
        </w:rPr>
        <w:t xml:space="preserve"> </w:t>
      </w:r>
      <w:r w:rsidRPr="005F1CC5">
        <w:rPr>
          <w:lang w:val="fr-CA"/>
        </w:rPr>
        <w:t xml:space="preserve">2017-2018, vol. 7, </w:t>
      </w:r>
      <w:r w:rsidRPr="005F1CC5">
        <w:rPr>
          <w:i/>
          <w:lang w:val="fr-CA"/>
        </w:rPr>
        <w:t>Contrats, sûretés, publicité des droits et droit international privé</w:t>
      </w:r>
      <w:r w:rsidRPr="005F1CC5">
        <w:rPr>
          <w:lang w:val="fr-CA"/>
        </w:rPr>
        <w:t xml:space="preserve"> (2017), 253, at p. 302)</w:t>
      </w:r>
    </w:p>
    <w:p w:rsidR="00475247" w:rsidRPr="005F1CC5" w:rsidRDefault="00475247" w:rsidP="00991FB5">
      <w:pPr>
        <w:pStyle w:val="ParaNoNdepar-AltN"/>
        <w:spacing w:after="240"/>
        <w:rPr>
          <w:rFonts w:cs="Times New Roman"/>
          <w:lang w:val="en-US"/>
        </w:rPr>
      </w:pPr>
      <w:r w:rsidRPr="005F1CC5">
        <w:rPr>
          <w:rFonts w:cs="Times New Roman"/>
          <w:szCs w:val="24"/>
          <w:lang w:val="en-US"/>
        </w:rPr>
        <w:t xml:space="preserve">In a similar vein, Professor </w:t>
      </w:r>
      <w:r w:rsidR="00352741">
        <w:rPr>
          <w:rFonts w:cs="Times New Roman"/>
          <w:szCs w:val="24"/>
          <w:lang w:val="en-US"/>
        </w:rPr>
        <w:t xml:space="preserve">G. </w:t>
      </w:r>
      <w:r w:rsidRPr="005F1CC5">
        <w:rPr>
          <w:rFonts w:cs="Times New Roman"/>
          <w:szCs w:val="24"/>
          <w:lang w:val="en-US"/>
        </w:rPr>
        <w:t xml:space="preserve">Goldstein says: </w:t>
      </w:r>
    </w:p>
    <w:p w:rsidR="00475247" w:rsidRPr="005F1CC5" w:rsidRDefault="00475247" w:rsidP="00475247">
      <w:pPr>
        <w:pStyle w:val="Citation-AltC"/>
      </w:pPr>
      <w:r w:rsidRPr="005F1CC5">
        <w:t>[</w:t>
      </w:r>
      <w:r w:rsidRPr="005F1CC5">
        <w:rPr>
          <w:smallCaps/>
        </w:rPr>
        <w:t>translation</w:t>
      </w:r>
      <w:r w:rsidRPr="005F1CC5">
        <w:t xml:space="preserve">] The Court nonetheless accepted [in </w:t>
      </w:r>
      <w:r w:rsidRPr="005F1CC5">
        <w:rPr>
          <w:i/>
        </w:rPr>
        <w:t>Lépine</w:t>
      </w:r>
      <w:r w:rsidRPr="005F1CC5">
        <w:t xml:space="preserve">] that while, in principle, jurisdiction depends on specific jurisdictional rules — whether express rules, such as art. 3168 C.C.Q., or implicit rules drawn from the Quebec rules on direct jurisdiction, which are made bilateral under art. 3164 C.C.Q. — </w:t>
      </w:r>
      <w:r w:rsidRPr="005F1CC5">
        <w:rPr>
          <w:u w:val="single"/>
        </w:rPr>
        <w:t>it remains possible, through the same provision, to make the general rules applicable to Quebec’s direct jurisdiction, such as art. 3136 C.C.Q., bilateral in order, for example, to recognize the jurisdiction of a foreign court as the forum of necessity</w:t>
      </w:r>
      <w:r w:rsidRPr="005F1CC5">
        <w:t>.</w:t>
      </w:r>
    </w:p>
    <w:p w:rsidR="00475247" w:rsidRPr="005F1CC5" w:rsidRDefault="00475247" w:rsidP="00475247">
      <w:pPr>
        <w:pStyle w:val="Citation-AltC"/>
      </w:pPr>
    </w:p>
    <w:p w:rsidR="00475247" w:rsidRPr="005F1CC5" w:rsidRDefault="00475247" w:rsidP="00475247">
      <w:pPr>
        <w:pStyle w:val="Citation-AltC"/>
        <w:jc w:val="center"/>
      </w:pPr>
      <w:r w:rsidRPr="005F1CC5">
        <w:t>. . .</w:t>
      </w:r>
    </w:p>
    <w:p w:rsidR="00475247" w:rsidRPr="005F1CC5" w:rsidRDefault="00475247" w:rsidP="00475247">
      <w:pPr>
        <w:pStyle w:val="Citation-AltC"/>
      </w:pPr>
    </w:p>
    <w:p w:rsidR="00475247" w:rsidRPr="005F1CC5" w:rsidRDefault="00EF4DB1" w:rsidP="00475247">
      <w:pPr>
        <w:pStyle w:val="Citation-AltC"/>
        <w:rPr>
          <w:lang w:val="fr-CA"/>
        </w:rPr>
      </w:pPr>
      <w:r>
        <w:t>. . . t</w:t>
      </w:r>
      <w:r w:rsidR="00475247" w:rsidRPr="005F1CC5">
        <w:t xml:space="preserve">his solution is consistent with the internationalist approach taken by the Civil Code of Québec, because it remains true that </w:t>
      </w:r>
      <w:r w:rsidR="00475247" w:rsidRPr="005F1CC5">
        <w:rPr>
          <w:i/>
        </w:rPr>
        <w:t>only</w:t>
      </w:r>
      <w:r w:rsidR="00475247" w:rsidRPr="005F1CC5">
        <w:t xml:space="preserve"> the bilateral application of the doctrine of </w:t>
      </w:r>
      <w:r w:rsidR="00475247" w:rsidRPr="005F1CC5">
        <w:rPr>
          <w:i/>
        </w:rPr>
        <w:t>forum non conveniens</w:t>
      </w:r>
      <w:r w:rsidR="00475247" w:rsidRPr="005F1CC5">
        <w:t xml:space="preserve"> [art. 3135 C.C.Q.] through art. 3164 C.C.Q. has the potential to be </w:t>
      </w:r>
      <w:r w:rsidR="00475247" w:rsidRPr="005F1CC5">
        <w:rPr>
          <w:i/>
        </w:rPr>
        <w:t>unfavourable</w:t>
      </w:r>
      <w:r w:rsidR="00475247" w:rsidRPr="005F1CC5">
        <w:t xml:space="preserve"> to the recognition of foreign judgments. Under art. 3135 C.C.Q., indirect jurisdiction may be taken away from a foreign court even though, in principle, it obtained that jurisdiction in accordance with our rules, whereas all the other general provisions that could be applied through art. 3164 C.C.Q., such as art. 3136 C.C.Q., have the opposite effect of giving the </w:t>
      </w:r>
      <w:r w:rsidR="00475247" w:rsidRPr="005F1CC5">
        <w:lastRenderedPageBreak/>
        <w:t xml:space="preserve">foreign court, on an exceptional basis, indirect jurisdiction that did not arise under the normal specific rules. </w:t>
      </w:r>
      <w:r w:rsidR="00475247" w:rsidRPr="005F1CC5">
        <w:rPr>
          <w:lang w:val="fr-CA"/>
        </w:rPr>
        <w:t>[</w:t>
      </w:r>
      <w:r w:rsidR="001E4918">
        <w:rPr>
          <w:lang w:val="fr-CA"/>
        </w:rPr>
        <w:t>Underlining</w:t>
      </w:r>
      <w:r w:rsidR="00475247" w:rsidRPr="005F1CC5">
        <w:rPr>
          <w:lang w:val="fr-CA"/>
        </w:rPr>
        <w:t xml:space="preserve"> added; </w:t>
      </w:r>
      <w:r w:rsidR="00991FB5">
        <w:rPr>
          <w:lang w:val="fr-CA"/>
        </w:rPr>
        <w:t>footnote omitted</w:t>
      </w:r>
      <w:r w:rsidR="00475247" w:rsidRPr="005F1CC5">
        <w:rPr>
          <w:lang w:val="fr-CA"/>
        </w:rPr>
        <w:t>.]</w:t>
      </w:r>
    </w:p>
    <w:p w:rsidR="00475247" w:rsidRPr="005F1CC5" w:rsidRDefault="00475247" w:rsidP="00475247">
      <w:pPr>
        <w:pStyle w:val="Citation-AltC"/>
        <w:rPr>
          <w:lang w:val="fr-CA"/>
        </w:rPr>
      </w:pPr>
    </w:p>
    <w:p w:rsidR="00475247" w:rsidRPr="005F1CC5" w:rsidRDefault="00475247" w:rsidP="00991FB5">
      <w:pPr>
        <w:pStyle w:val="Citation-AltC"/>
        <w:ind w:left="0"/>
        <w:rPr>
          <w:lang w:val="fr-CA"/>
        </w:rPr>
      </w:pPr>
      <w:r w:rsidRPr="005F1CC5">
        <w:rPr>
          <w:lang w:val="fr-CA"/>
        </w:rPr>
        <w:t>(</w:t>
      </w:r>
      <w:r w:rsidR="00EF4DB1">
        <w:rPr>
          <w:lang w:val="fr-CA"/>
        </w:rPr>
        <w:t>“</w:t>
      </w:r>
      <w:r w:rsidR="0033575D" w:rsidRPr="00504582">
        <w:rPr>
          <w:lang w:val="fr-CA"/>
        </w:rPr>
        <w:t>Droit international privé</w:t>
      </w:r>
      <w:r w:rsidR="00EF4DB1">
        <w:rPr>
          <w:lang w:val="fr-CA"/>
        </w:rPr>
        <w:t>”</w:t>
      </w:r>
      <w:r w:rsidR="0033575D" w:rsidRPr="0033575D">
        <w:rPr>
          <w:lang w:val="fr-CA"/>
        </w:rPr>
        <w:t>, vol. 2,</w:t>
      </w:r>
      <w:r w:rsidR="0033575D">
        <w:rPr>
          <w:lang w:val="fr-CA"/>
        </w:rPr>
        <w:t xml:space="preserve"> </w:t>
      </w:r>
      <w:r w:rsidRPr="005F1CC5">
        <w:rPr>
          <w:i/>
          <w:lang w:val="fr-CA"/>
        </w:rPr>
        <w:t>Compétence internationale des autorités québécoises et effets des décisions étrangères (Art. 3134 à 3168 C.c.Q.)</w:t>
      </w:r>
      <w:r w:rsidRPr="005F1CC5">
        <w:rPr>
          <w:lang w:val="fr-CA"/>
        </w:rPr>
        <w:t xml:space="preserve"> (2012), at pp. 405-6) </w:t>
      </w:r>
    </w:p>
    <w:p w:rsidR="00475247" w:rsidRPr="005F1CC5" w:rsidRDefault="00475247" w:rsidP="00475247">
      <w:pPr>
        <w:pStyle w:val="ParaNoNdepar-AltN"/>
        <w:rPr>
          <w:rFonts w:cs="Times New Roman"/>
          <w:lang w:val="en-US"/>
        </w:rPr>
      </w:pPr>
      <w:r w:rsidRPr="005F1CC5">
        <w:rPr>
          <w:rFonts w:cs="Times New Roman"/>
          <w:lang w:val="en-US"/>
        </w:rPr>
        <w:t xml:space="preserve">I am therefore of the view that art. 3164 </w:t>
      </w:r>
      <w:r w:rsidRPr="005F1CC5">
        <w:rPr>
          <w:rFonts w:cs="Times New Roman"/>
          <w:i/>
          <w:lang w:val="en-US"/>
        </w:rPr>
        <w:t>C.C.Q.</w:t>
      </w:r>
      <w:r w:rsidRPr="005F1CC5">
        <w:rPr>
          <w:rFonts w:cs="Times New Roman"/>
          <w:lang w:val="en-US"/>
        </w:rPr>
        <w:t xml:space="preserve"> authorizes a Quebec court to recognize the jurisdiction of a foreign authority on the basis of one of the “General Provisions” situated in Chapter I of Title Three (arts. 3136,</w:t>
      </w:r>
      <w:r w:rsidRPr="00991FB5">
        <w:rPr>
          <w:rStyle w:val="Hyperlink"/>
          <w:u w:val="none"/>
          <w:vertAlign w:val="superscript"/>
        </w:rPr>
        <w:footnoteReference w:id="4"/>
      </w:r>
      <w:r w:rsidRPr="005F1CC5">
        <w:rPr>
          <w:rFonts w:cs="Times New Roman"/>
          <w:lang w:val="en-US"/>
        </w:rPr>
        <w:t xml:space="preserve"> 3138, 3139 and 3140 </w:t>
      </w:r>
      <w:r w:rsidRPr="005F1CC5">
        <w:rPr>
          <w:rFonts w:cs="Times New Roman"/>
          <w:i/>
          <w:lang w:val="en-US"/>
        </w:rPr>
        <w:t>C.C.Q.</w:t>
      </w:r>
      <w:r w:rsidRPr="005F1CC5">
        <w:rPr>
          <w:rFonts w:cs="Times New Roman"/>
          <w:lang w:val="en-US"/>
        </w:rPr>
        <w:t xml:space="preserve">). This is consistent with “the basic principle laid down in art. 3155 </w:t>
      </w:r>
      <w:r w:rsidRPr="005F1CC5">
        <w:rPr>
          <w:rFonts w:cs="Times New Roman"/>
          <w:i/>
          <w:lang w:val="en-US"/>
        </w:rPr>
        <w:t>C.C.Q.</w:t>
      </w:r>
      <w:r w:rsidR="00EF4DB1">
        <w:rPr>
          <w:rFonts w:cs="Times New Roman"/>
          <w:lang w:val="en-US"/>
        </w:rPr>
        <w:t xml:space="preserve"> . . .</w:t>
      </w:r>
      <w:r w:rsidRPr="005F1CC5">
        <w:rPr>
          <w:rFonts w:cs="Times New Roman"/>
          <w:lang w:val="en-US"/>
        </w:rPr>
        <w:t xml:space="preserve"> that any decision rendered by a foreign authority must be recognized unless an exception applies”: </w:t>
      </w:r>
      <w:r w:rsidRPr="005F1CC5">
        <w:rPr>
          <w:rFonts w:cs="Times New Roman"/>
          <w:i/>
          <w:lang w:val="en-US"/>
        </w:rPr>
        <w:t>Lépine</w:t>
      </w:r>
      <w:r w:rsidRPr="005F1CC5">
        <w:rPr>
          <w:rFonts w:cs="Times New Roman"/>
          <w:lang w:val="en-US"/>
        </w:rPr>
        <w:t>, at para. 22. This is also consistent with the practice at the Quebec courts: in</w:t>
      </w:r>
      <w:r w:rsidRPr="005F1CC5">
        <w:rPr>
          <w:rFonts w:eastAsiaTheme="minorHAnsi" w:cs="Times New Roman"/>
          <w:i/>
          <w:lang w:val="en-US" w:bidi="en-US"/>
        </w:rPr>
        <w:t xml:space="preserve"> </w:t>
      </w:r>
      <w:r w:rsidRPr="005F1CC5">
        <w:rPr>
          <w:rFonts w:cs="Times New Roman"/>
          <w:i/>
          <w:lang w:val="en-US" w:bidi="en-US"/>
        </w:rPr>
        <w:t>Ortega Figueroa v. Jenckel</w:t>
      </w:r>
      <w:r w:rsidRPr="005F1CC5">
        <w:rPr>
          <w:rFonts w:cs="Times New Roman"/>
          <w:lang w:val="en-US" w:bidi="en-US"/>
        </w:rPr>
        <w:t xml:space="preserve">, 2015 QCCA 1393, the Court of Appeal held that arts. 3138 and 3140 </w:t>
      </w:r>
      <w:r w:rsidRPr="005F1CC5">
        <w:rPr>
          <w:rFonts w:cs="Times New Roman"/>
          <w:i/>
          <w:lang w:val="en-US" w:bidi="en-US"/>
        </w:rPr>
        <w:t>C.C.Q.</w:t>
      </w:r>
      <w:r w:rsidRPr="005F1CC5">
        <w:rPr>
          <w:rFonts w:cs="Times New Roman"/>
          <w:lang w:val="en-US" w:bidi="en-US"/>
        </w:rPr>
        <w:t xml:space="preserve"> could be used by a Quebec court to recognize the jurisdiction of a foreign authority</w:t>
      </w:r>
      <w:r w:rsidRPr="005F1CC5">
        <w:rPr>
          <w:rFonts w:cs="Times New Roman"/>
          <w:lang w:val="en-US"/>
        </w:rPr>
        <w:t xml:space="preserve">. </w:t>
      </w:r>
      <w:r w:rsidRPr="005F1CC5">
        <w:rPr>
          <w:rFonts w:cs="Times New Roman"/>
          <w:szCs w:val="24"/>
          <w:lang w:val="en-US"/>
        </w:rPr>
        <w:t xml:space="preserve">It follows “that in personal actions of a patrimonial nature, satisfying the jurisdictional requirement under article 3168 is always sufficient but not necessarily essential for recognition under Québec law”: Saumier, at p. 689. </w:t>
      </w:r>
    </w:p>
    <w:p w:rsidR="00475247" w:rsidRPr="005F1CC5" w:rsidRDefault="00475247" w:rsidP="00475247">
      <w:pPr>
        <w:pStyle w:val="ParaNoNdepar-AltN"/>
        <w:rPr>
          <w:rFonts w:cs="Times New Roman"/>
          <w:lang w:val="en-US"/>
        </w:rPr>
      </w:pPr>
      <w:r w:rsidRPr="005F1CC5">
        <w:rPr>
          <w:rFonts w:cs="Times New Roman"/>
          <w:szCs w:val="24"/>
          <w:lang w:val="en-US"/>
        </w:rPr>
        <w:t xml:space="preserve">My colleague Gascon J. notes in this regard that “the language used by Justice LeBel [in </w:t>
      </w:r>
      <w:r w:rsidRPr="005F1CC5">
        <w:rPr>
          <w:rFonts w:cs="Times New Roman"/>
          <w:i/>
          <w:szCs w:val="24"/>
          <w:lang w:val="en-US"/>
        </w:rPr>
        <w:t>Lépine</w:t>
      </w:r>
      <w:r w:rsidRPr="005F1CC5">
        <w:rPr>
          <w:rFonts w:cs="Times New Roman"/>
          <w:szCs w:val="24"/>
          <w:lang w:val="en-US"/>
        </w:rPr>
        <w:t xml:space="preserve">] </w:t>
      </w:r>
      <w:r w:rsidR="00EF4DB1">
        <w:rPr>
          <w:rFonts w:cs="Times New Roman"/>
          <w:szCs w:val="24"/>
          <w:lang w:val="en-US"/>
        </w:rPr>
        <w:t>(“generally suffice”)</w:t>
      </w:r>
      <w:r w:rsidR="00EF4DB1" w:rsidRPr="005F1CC5">
        <w:rPr>
          <w:rFonts w:cs="Times New Roman"/>
          <w:szCs w:val="24"/>
          <w:lang w:val="en-US"/>
        </w:rPr>
        <w:t xml:space="preserve"> </w:t>
      </w:r>
      <w:r w:rsidRPr="005F1CC5">
        <w:rPr>
          <w:rFonts w:cs="Times New Roman"/>
          <w:szCs w:val="24"/>
          <w:lang w:val="en-US"/>
        </w:rPr>
        <w:t>is</w:t>
      </w:r>
      <w:r w:rsidR="00EF4DB1">
        <w:rPr>
          <w:rFonts w:cs="Times New Roman"/>
          <w:szCs w:val="24"/>
          <w:lang w:val="en-US"/>
        </w:rPr>
        <w:t xml:space="preserve"> flexible </w:t>
      </w:r>
      <w:r w:rsidRPr="005F1CC5">
        <w:rPr>
          <w:rFonts w:cs="Times New Roman"/>
          <w:szCs w:val="24"/>
          <w:lang w:val="en-US"/>
        </w:rPr>
        <w:t xml:space="preserve">and not as categorical as </w:t>
      </w:r>
      <w:r w:rsidR="00EF4DB1">
        <w:rPr>
          <w:rFonts w:cs="Times New Roman"/>
          <w:szCs w:val="24"/>
          <w:lang w:val="en-US"/>
        </w:rPr>
        <w:t xml:space="preserve">that used in </w:t>
      </w:r>
      <w:r w:rsidRPr="005F1CC5">
        <w:rPr>
          <w:rFonts w:cs="Times New Roman"/>
          <w:szCs w:val="24"/>
          <w:lang w:val="en-US"/>
        </w:rPr>
        <w:t xml:space="preserve">some </w:t>
      </w:r>
      <w:r w:rsidR="00EF4DB1">
        <w:rPr>
          <w:rFonts w:cs="Times New Roman"/>
          <w:szCs w:val="24"/>
          <w:lang w:val="en-US"/>
        </w:rPr>
        <w:t xml:space="preserve">academic </w:t>
      </w:r>
      <w:r w:rsidR="009059CA">
        <w:rPr>
          <w:rFonts w:cs="Times New Roman"/>
          <w:szCs w:val="24"/>
          <w:lang w:val="en-US"/>
        </w:rPr>
        <w:t>writing</w:t>
      </w:r>
      <w:r w:rsidRPr="005F1CC5">
        <w:rPr>
          <w:rFonts w:cs="Times New Roman"/>
          <w:szCs w:val="24"/>
          <w:lang w:val="en-US"/>
        </w:rPr>
        <w:t xml:space="preserve"> that were published before </w:t>
      </w:r>
      <w:r w:rsidRPr="005F1CC5">
        <w:rPr>
          <w:rFonts w:cs="Times New Roman"/>
          <w:i/>
          <w:szCs w:val="24"/>
          <w:lang w:val="en-US"/>
        </w:rPr>
        <w:t>Lépine</w:t>
      </w:r>
      <w:r w:rsidRPr="005F1CC5">
        <w:rPr>
          <w:rFonts w:cs="Times New Roman"/>
          <w:szCs w:val="24"/>
          <w:lang w:val="en-US"/>
        </w:rPr>
        <w:t xml:space="preserve"> (such as “always sufficient”)”: para. 87. This supports, he says, a “possible” reading of </w:t>
      </w:r>
      <w:r w:rsidRPr="005F1CC5">
        <w:rPr>
          <w:rFonts w:cs="Times New Roman"/>
          <w:i/>
          <w:szCs w:val="24"/>
          <w:lang w:val="en-US"/>
        </w:rPr>
        <w:t>Lépine</w:t>
      </w:r>
      <w:r w:rsidRPr="005F1CC5">
        <w:rPr>
          <w:rFonts w:cs="Times New Roman"/>
          <w:szCs w:val="24"/>
          <w:lang w:val="en-US"/>
        </w:rPr>
        <w:t xml:space="preserve"> (at para. 36), “requir[ing] a substantial connection between the dispute and the forum even </w:t>
      </w:r>
      <w:r w:rsidRPr="005F1CC5">
        <w:rPr>
          <w:rFonts w:cs="Times New Roman"/>
          <w:szCs w:val="24"/>
          <w:lang w:val="en-US"/>
        </w:rPr>
        <w:lastRenderedPageBreak/>
        <w:t xml:space="preserve">where a ground for recognition of the foreign authority’s jurisdiction under art. 3168 </w:t>
      </w:r>
      <w:r w:rsidRPr="005F1CC5">
        <w:rPr>
          <w:rFonts w:cs="Times New Roman"/>
          <w:i/>
          <w:szCs w:val="24"/>
          <w:lang w:val="en-US"/>
        </w:rPr>
        <w:t>C.C.Q.</w:t>
      </w:r>
      <w:r w:rsidRPr="005F1CC5">
        <w:rPr>
          <w:rFonts w:cs="Times New Roman"/>
          <w:szCs w:val="24"/>
          <w:lang w:val="en-US"/>
        </w:rPr>
        <w:t xml:space="preserve"> is established”: para. 87; see also Côté J.’s reasons, at para. 260. But, and again respectfully, I do not view this as a “possible” reading of </w:t>
      </w:r>
      <w:r w:rsidRPr="005F1CC5">
        <w:rPr>
          <w:rFonts w:cs="Times New Roman"/>
          <w:i/>
          <w:szCs w:val="24"/>
          <w:lang w:val="en-US"/>
        </w:rPr>
        <w:t>Lépine</w:t>
      </w:r>
      <w:r w:rsidRPr="005F1CC5">
        <w:rPr>
          <w:rFonts w:cs="Times New Roman"/>
          <w:szCs w:val="24"/>
          <w:lang w:val="en-US"/>
        </w:rPr>
        <w:t>, as it does not account for a critical passage of LeBel J.’s reasons for the Court on this point. It is true that LeBel J. said (at para. 36) that “[t]he application of specific rules, such as those in art. 3168 respecting personal actions of a patrimonial nature, will generally suffice to determine whether the foreign court had jurisdiction”. For LeBel J., however, it follows that “[t]he application of [such] specific rules” will sometimes be insufficient “to determine whether the foreign court had jurisdiction”, so that (</w:t>
      </w:r>
      <w:r w:rsidRPr="005F1CC5">
        <w:rPr>
          <w:rFonts w:cs="Times New Roman"/>
          <w:i/>
          <w:szCs w:val="24"/>
          <w:lang w:val="en-US"/>
        </w:rPr>
        <w:t>and this is the critical passage</w:t>
      </w:r>
      <w:r w:rsidRPr="005F1CC5">
        <w:rPr>
          <w:rFonts w:cs="Times New Roman"/>
          <w:szCs w:val="24"/>
          <w:lang w:val="en-US"/>
        </w:rPr>
        <w:t xml:space="preserve">) “it may be necessary . . . to apply the general principle in art. 3164 in order </w:t>
      </w:r>
      <w:r w:rsidRPr="005F1CC5">
        <w:rPr>
          <w:rFonts w:cs="Times New Roman"/>
          <w:szCs w:val="24"/>
          <w:u w:val="single"/>
          <w:lang w:val="en-US"/>
        </w:rPr>
        <w:t>to establish</w:t>
      </w:r>
      <w:r w:rsidRPr="005F1CC5">
        <w:rPr>
          <w:rFonts w:cs="Times New Roman"/>
          <w:szCs w:val="24"/>
          <w:lang w:val="en-US"/>
        </w:rPr>
        <w:t xml:space="preserve"> jurisdiction” (emphasis added), and </w:t>
      </w:r>
      <w:r w:rsidRPr="005F1CC5">
        <w:rPr>
          <w:rFonts w:cs="Times New Roman"/>
          <w:i/>
          <w:szCs w:val="24"/>
          <w:lang w:val="en-US"/>
        </w:rPr>
        <w:t>not</w:t>
      </w:r>
      <w:r w:rsidRPr="005F1CC5">
        <w:rPr>
          <w:rFonts w:cs="Times New Roman"/>
          <w:szCs w:val="24"/>
          <w:lang w:val="en-US"/>
        </w:rPr>
        <w:t xml:space="preserve"> in order </w:t>
      </w:r>
      <w:r w:rsidRPr="005F1CC5">
        <w:rPr>
          <w:rFonts w:cs="Times New Roman"/>
          <w:i/>
          <w:szCs w:val="24"/>
          <w:lang w:val="en-US"/>
        </w:rPr>
        <w:t>to</w:t>
      </w:r>
      <w:r w:rsidRPr="005F1CC5">
        <w:rPr>
          <w:rFonts w:cs="Times New Roman"/>
          <w:szCs w:val="24"/>
          <w:lang w:val="en-US"/>
        </w:rPr>
        <w:t xml:space="preserve"> </w:t>
      </w:r>
      <w:r w:rsidRPr="005F1CC5">
        <w:rPr>
          <w:rFonts w:cs="Times New Roman"/>
          <w:i/>
          <w:szCs w:val="24"/>
          <w:lang w:val="en-US"/>
        </w:rPr>
        <w:t>deny</w:t>
      </w:r>
      <w:r w:rsidRPr="005F1CC5">
        <w:rPr>
          <w:rFonts w:cs="Times New Roman"/>
          <w:szCs w:val="24"/>
          <w:lang w:val="en-US"/>
        </w:rPr>
        <w:t xml:space="preserve"> jurisdiction despite one of the specific rules (such as those in art. 3168) being satisfied. Hence LeBel J.’s reference, in the same passage, to the forum of necessity as a basis for </w:t>
      </w:r>
      <w:r w:rsidRPr="005F1CC5">
        <w:rPr>
          <w:rFonts w:cs="Times New Roman"/>
          <w:i/>
          <w:szCs w:val="24"/>
          <w:lang w:val="en-US"/>
        </w:rPr>
        <w:t>establishing</w:t>
      </w:r>
      <w:r w:rsidRPr="005F1CC5">
        <w:rPr>
          <w:rFonts w:cs="Times New Roman"/>
          <w:szCs w:val="24"/>
          <w:lang w:val="en-US"/>
        </w:rPr>
        <w:t xml:space="preserve"> the foreign authority’s jurisdiction </w:t>
      </w:r>
      <w:r w:rsidRPr="005F1CC5">
        <w:rPr>
          <w:rFonts w:cs="Times New Roman"/>
          <w:i/>
          <w:szCs w:val="24"/>
          <w:lang w:val="en-US"/>
        </w:rPr>
        <w:t>via</w:t>
      </w:r>
      <w:r w:rsidRPr="005F1CC5">
        <w:rPr>
          <w:rFonts w:cs="Times New Roman"/>
          <w:szCs w:val="24"/>
          <w:lang w:val="en-US"/>
        </w:rPr>
        <w:t xml:space="preserve"> the mirror principle in circumstances where “[t]he application of specific rules, such as those in art. 3168 respecting personal actions of a patrimonial nature”, is insufficient to do so. </w:t>
      </w:r>
    </w:p>
    <w:p w:rsidR="00475247" w:rsidRPr="005F1CC5" w:rsidRDefault="00475247" w:rsidP="00475247">
      <w:pPr>
        <w:pStyle w:val="ParaNoNdepar-AltN"/>
        <w:rPr>
          <w:rFonts w:cs="Times New Roman"/>
          <w:lang w:val="en-US"/>
        </w:rPr>
      </w:pPr>
      <w:r w:rsidRPr="005F1CC5">
        <w:rPr>
          <w:rFonts w:cs="Times New Roman"/>
          <w:szCs w:val="24"/>
          <w:lang w:val="en-US"/>
        </w:rPr>
        <w:t xml:space="preserve">My colleague Gascon J. fairly acknowledges that my understanding of this passage from </w:t>
      </w:r>
      <w:r w:rsidRPr="005F1CC5">
        <w:rPr>
          <w:rFonts w:cs="Times New Roman"/>
          <w:i/>
          <w:szCs w:val="24"/>
          <w:lang w:val="en-US"/>
        </w:rPr>
        <w:t>Lépine</w:t>
      </w:r>
      <w:r w:rsidRPr="005F1CC5">
        <w:rPr>
          <w:rFonts w:cs="Times New Roman"/>
          <w:szCs w:val="24"/>
          <w:lang w:val="en-US"/>
        </w:rPr>
        <w:t xml:space="preserve"> is also “possible”: para. 86; see also Côté J.’s reasons, at para. 260. Regrettably, I cannot reciprocate; in my view, what he presents as the other possible meaning is in</w:t>
      </w:r>
      <w:r w:rsidRPr="005F1CC5">
        <w:rPr>
          <w:rFonts w:cs="Times New Roman"/>
          <w:lang w:val="en-US"/>
        </w:rPr>
        <w:t xml:space="preserve">compatible with a complete reading of this passage. </w:t>
      </w:r>
    </w:p>
    <w:p w:rsidR="00475247" w:rsidRPr="005F1CC5" w:rsidRDefault="00475247" w:rsidP="00475247">
      <w:pPr>
        <w:pStyle w:val="ParaNoNdepar-AltN"/>
        <w:rPr>
          <w:rFonts w:cs="Times New Roman"/>
        </w:rPr>
      </w:pPr>
      <w:r w:rsidRPr="005F1CC5">
        <w:rPr>
          <w:rFonts w:cs="Times New Roman"/>
          <w:lang w:val="en-US"/>
        </w:rPr>
        <w:lastRenderedPageBreak/>
        <w:t xml:space="preserve">I acknowledge that art. 3168 </w:t>
      </w:r>
      <w:r w:rsidRPr="005F1CC5">
        <w:rPr>
          <w:rFonts w:cs="Times New Roman"/>
          <w:i/>
          <w:lang w:val="en-US"/>
        </w:rPr>
        <w:t>C.C.Q.</w:t>
      </w:r>
      <w:r w:rsidRPr="005F1CC5">
        <w:rPr>
          <w:rFonts w:cs="Times New Roman"/>
          <w:lang w:val="en-US"/>
        </w:rPr>
        <w:t xml:space="preserve"> provides that “[i]n personal actions of a patrimonial nature, the jurisdiction of foreign authorities is recognized </w:t>
      </w:r>
      <w:r w:rsidRPr="005F1CC5">
        <w:rPr>
          <w:rFonts w:cs="Times New Roman"/>
          <w:u w:val="single"/>
          <w:lang w:val="en-US"/>
        </w:rPr>
        <w:t>only</w:t>
      </w:r>
      <w:r w:rsidRPr="005F1CC5">
        <w:rPr>
          <w:rFonts w:cs="Times New Roman"/>
          <w:lang w:val="en-US"/>
        </w:rPr>
        <w:t xml:space="preserve">” if one of the subparagraphs of that article is satisfied. But in my view the significance of this exclusive language of “only” is clear, and should not be overstated. In other words, while art. 3168 </w:t>
      </w:r>
      <w:r w:rsidRPr="005F1CC5">
        <w:rPr>
          <w:rFonts w:cs="Times New Roman"/>
          <w:i/>
          <w:lang w:val="en-US"/>
        </w:rPr>
        <w:t>C.C.Q.</w:t>
      </w:r>
      <w:r w:rsidRPr="005F1CC5">
        <w:rPr>
          <w:rFonts w:cs="Times New Roman"/>
          <w:lang w:val="en-US"/>
        </w:rPr>
        <w:t xml:space="preserve"> deroga</w:t>
      </w:r>
      <w:r w:rsidR="001E4918">
        <w:rPr>
          <w:rFonts w:cs="Times New Roman"/>
          <w:lang w:val="en-US"/>
        </w:rPr>
        <w:t>tes from the “mirror principle’s”</w:t>
      </w:r>
      <w:r w:rsidRPr="005F1CC5">
        <w:rPr>
          <w:rFonts w:cs="Times New Roman"/>
          <w:lang w:val="en-US"/>
        </w:rPr>
        <w:t xml:space="preserve"> application, it only does so in a particular circumstance. To explain, recall that the “mirror principle” stated in art. 3164 </w:t>
      </w:r>
      <w:r w:rsidRPr="005F1CC5">
        <w:rPr>
          <w:rFonts w:cs="Times New Roman"/>
          <w:i/>
          <w:lang w:val="en-US"/>
        </w:rPr>
        <w:t xml:space="preserve">C.C.Q. </w:t>
      </w:r>
      <w:r w:rsidRPr="005F1CC5">
        <w:rPr>
          <w:rFonts w:cs="Times New Roman"/>
          <w:lang w:val="en-US"/>
        </w:rPr>
        <w:t xml:space="preserve">provides that the jurisdiction of the foreign authority should be decided in accordance with the rules on jurisdiction applicable to Quebec authorities under Title Three. One of Title Three’s provisions — art. 3148 </w:t>
      </w:r>
      <w:r w:rsidRPr="005F1CC5">
        <w:rPr>
          <w:rFonts w:cs="Times New Roman"/>
          <w:i/>
          <w:lang w:val="en-US"/>
        </w:rPr>
        <w:t xml:space="preserve">C.C.Q. </w:t>
      </w:r>
      <w:r w:rsidRPr="005F1CC5">
        <w:rPr>
          <w:rFonts w:cs="Times New Roman"/>
          <w:lang w:val="en-US"/>
        </w:rPr>
        <w:t>—</w:t>
      </w:r>
      <w:r w:rsidRPr="005F1CC5">
        <w:rPr>
          <w:rFonts w:cs="Times New Roman"/>
          <w:i/>
          <w:lang w:val="en-US"/>
        </w:rPr>
        <w:t xml:space="preserve"> </w:t>
      </w:r>
      <w:r w:rsidRPr="005F1CC5">
        <w:rPr>
          <w:rFonts w:cs="Times New Roman"/>
          <w:lang w:val="en-US"/>
        </w:rPr>
        <w:t xml:space="preserve">addresses personal actions of a patrimonial nature. And, absent the exclusive language contained in art. 3168 </w:t>
      </w:r>
      <w:r w:rsidRPr="005F1CC5">
        <w:rPr>
          <w:rFonts w:cs="Times New Roman"/>
          <w:i/>
          <w:lang w:val="en-US"/>
        </w:rPr>
        <w:t>C.C.Q.</w:t>
      </w:r>
      <w:r w:rsidRPr="005F1CC5">
        <w:rPr>
          <w:rFonts w:cs="Times New Roman"/>
          <w:lang w:val="en-US"/>
        </w:rPr>
        <w:t xml:space="preserve">, the text of art. 3164 </w:t>
      </w:r>
      <w:r w:rsidRPr="005F1CC5">
        <w:rPr>
          <w:rFonts w:cs="Times New Roman"/>
          <w:i/>
          <w:lang w:val="en-US"/>
        </w:rPr>
        <w:t>C.C.Q.</w:t>
      </w:r>
      <w:r w:rsidRPr="005F1CC5">
        <w:rPr>
          <w:rFonts w:cs="Times New Roman"/>
          <w:lang w:val="en-US"/>
        </w:rPr>
        <w:t xml:space="preserve"> would direct the Quebec court to decide the jurisdiction of a foreign authority by applying one of the subparagraphs of art. 3148 para. 1 </w:t>
      </w:r>
      <w:r w:rsidRPr="005F1CC5">
        <w:rPr>
          <w:rFonts w:cs="Times New Roman"/>
          <w:i/>
          <w:lang w:val="en-US"/>
        </w:rPr>
        <w:t>C.C.Q.</w:t>
      </w:r>
      <w:r w:rsidRPr="005F1CC5">
        <w:rPr>
          <w:rFonts w:cs="Times New Roman"/>
          <w:lang w:val="en-US"/>
        </w:rPr>
        <w:t xml:space="preserve"> The exclusive language used in art. 3168 </w:t>
      </w:r>
      <w:r w:rsidRPr="005F1CC5">
        <w:rPr>
          <w:rFonts w:cs="Times New Roman"/>
          <w:i/>
          <w:lang w:val="en-US"/>
        </w:rPr>
        <w:t>C.C.Q.</w:t>
      </w:r>
      <w:r w:rsidRPr="005F1CC5">
        <w:rPr>
          <w:rFonts w:cs="Times New Roman"/>
          <w:lang w:val="en-US"/>
        </w:rPr>
        <w:t xml:space="preserve">, however, indicates clearly that, </w:t>
      </w:r>
      <w:r w:rsidRPr="005F1CC5">
        <w:rPr>
          <w:rFonts w:cs="Times New Roman"/>
          <w:lang w:val="en-US" w:bidi="en-US"/>
        </w:rPr>
        <w:t>notwithstanding the “mirror principle”,</w:t>
      </w:r>
      <w:r w:rsidRPr="005F1CC5">
        <w:rPr>
          <w:rFonts w:cs="Times New Roman"/>
          <w:lang w:val="en-US"/>
        </w:rPr>
        <w:t xml:space="preserve"> art. 3148 </w:t>
      </w:r>
      <w:r w:rsidRPr="005F1CC5">
        <w:rPr>
          <w:rFonts w:cs="Times New Roman"/>
          <w:i/>
          <w:lang w:val="en-US"/>
        </w:rPr>
        <w:t>C.C.Q.</w:t>
      </w:r>
      <w:r w:rsidRPr="005F1CC5">
        <w:rPr>
          <w:rFonts w:cs="Times New Roman"/>
          <w:lang w:val="en-US"/>
        </w:rPr>
        <w:t xml:space="preserve"> </w:t>
      </w:r>
      <w:r w:rsidRPr="005F1CC5">
        <w:rPr>
          <w:rFonts w:cs="Times New Roman"/>
          <w:i/>
          <w:lang w:val="en-US"/>
        </w:rPr>
        <w:t>cannot</w:t>
      </w:r>
      <w:r w:rsidRPr="005F1CC5">
        <w:rPr>
          <w:rFonts w:cs="Times New Roman"/>
          <w:lang w:val="en-US"/>
        </w:rPr>
        <w:t xml:space="preserve"> be applied to determine the jurisdiction of the foreign authority in such circumstances.</w:t>
      </w:r>
      <w:r w:rsidRPr="005F1CC5">
        <w:rPr>
          <w:rFonts w:cs="Times New Roman"/>
        </w:rPr>
        <w:t xml:space="preserve"> </w:t>
      </w:r>
    </w:p>
    <w:p w:rsidR="00475247" w:rsidRPr="005F1CC5" w:rsidRDefault="00475247" w:rsidP="00475247">
      <w:pPr>
        <w:pStyle w:val="ParaNoNdepar-AltN"/>
        <w:rPr>
          <w:rFonts w:cs="Times New Roman"/>
          <w:lang w:val="en-US"/>
        </w:rPr>
      </w:pPr>
      <w:r w:rsidRPr="005F1CC5">
        <w:rPr>
          <w:rFonts w:cs="Times New Roman"/>
          <w:lang w:val="en-US"/>
        </w:rPr>
        <w:t xml:space="preserve">What the exclusive language in art. 3168 </w:t>
      </w:r>
      <w:r w:rsidRPr="005F1CC5">
        <w:rPr>
          <w:rFonts w:cs="Times New Roman"/>
          <w:i/>
          <w:lang w:val="en-US"/>
        </w:rPr>
        <w:t>C.C.Q.</w:t>
      </w:r>
      <w:r w:rsidRPr="005F1CC5">
        <w:rPr>
          <w:rFonts w:cs="Times New Roman"/>
          <w:lang w:val="en-US"/>
        </w:rPr>
        <w:t xml:space="preserve"> does </w:t>
      </w:r>
      <w:r w:rsidRPr="005F1CC5">
        <w:rPr>
          <w:rFonts w:cs="Times New Roman"/>
          <w:i/>
          <w:lang w:val="en-US"/>
        </w:rPr>
        <w:t>not</w:t>
      </w:r>
      <w:r w:rsidRPr="005F1CC5">
        <w:rPr>
          <w:rFonts w:cs="Times New Roman"/>
          <w:lang w:val="en-US"/>
        </w:rPr>
        <w:t xml:space="preserve"> do, however, is preclude entirely a Quebec court from recognizing the jurisdiction of a foreign authority on the basis of one of the “General Provisions” situated in Chapter I of Title Three. Indeed, it is the very purpose of “General Provisions” to complement and modify the application of “Special Provisions”, such as art. 3168 </w:t>
      </w:r>
      <w:r w:rsidRPr="005F1CC5">
        <w:rPr>
          <w:rFonts w:cs="Times New Roman"/>
          <w:i/>
          <w:lang w:val="en-US"/>
        </w:rPr>
        <w:t>C.C.Q.</w:t>
      </w:r>
      <w:r w:rsidRPr="005F1CC5">
        <w:rPr>
          <w:rFonts w:cs="Times New Roman"/>
          <w:lang w:val="en-US"/>
        </w:rPr>
        <w:t xml:space="preserve"> As explained by Professor Saumier, “[t]hese four exceptional cases [arts. 3136, 3138, 3139 and 3140 </w:t>
      </w:r>
      <w:r w:rsidRPr="005F1CC5">
        <w:rPr>
          <w:rFonts w:cs="Times New Roman"/>
          <w:i/>
          <w:lang w:val="en-US"/>
        </w:rPr>
        <w:t>C.C.Q.</w:t>
      </w:r>
      <w:r w:rsidRPr="005F1CC5">
        <w:rPr>
          <w:rFonts w:cs="Times New Roman"/>
          <w:lang w:val="en-US"/>
        </w:rPr>
        <w:t xml:space="preserve">] obviously assume that the Québec courts are not otherwise competent, in the </w:t>
      </w:r>
      <w:r w:rsidRPr="005F1CC5">
        <w:rPr>
          <w:rFonts w:cs="Times New Roman"/>
          <w:lang w:val="en-US"/>
        </w:rPr>
        <w:lastRenderedPageBreak/>
        <w:t xml:space="preserve">international sense, to hear the claim”: p. 690. I therefore also agree with Professor Goldstein, who writes (at p. 116): </w:t>
      </w:r>
    </w:p>
    <w:p w:rsidR="00475247" w:rsidRPr="005F1CC5" w:rsidRDefault="00475247" w:rsidP="00475247">
      <w:pPr>
        <w:pStyle w:val="Citation-AltC"/>
      </w:pPr>
      <w:r w:rsidRPr="005F1CC5">
        <w:t>[</w:t>
      </w:r>
      <w:r w:rsidRPr="005F1CC5">
        <w:rPr>
          <w:smallCaps/>
        </w:rPr>
        <w:t>translation</w:t>
      </w:r>
      <w:r w:rsidRPr="005F1CC5">
        <w:t xml:space="preserve">] The “general” provisions of Chapter I of Title Three of the Code concerning the international jurisdiction of Quebec courts supplement and modify the solutions offered by the “specific” provisions of Chapter II (art. 3148 C.C.Q.) and cover exactly the same area. How else can the application of, for example, arts. 3135, 3136 and 3138 C.C.Q. be contemplated? In reality, the situations in which most of the general provisions (arts. 3135 to 3140 C.C.Q.) may apply are </w:t>
      </w:r>
      <w:r w:rsidRPr="005F1CC5">
        <w:rPr>
          <w:i/>
        </w:rPr>
        <w:t>more specific</w:t>
      </w:r>
      <w:r w:rsidRPr="005F1CC5">
        <w:t xml:space="preserve"> than those that normally arise under the so</w:t>
      </w:r>
      <w:r w:rsidRPr="005F1CC5">
        <w:noBreakHyphen/>
        <w:t xml:space="preserve">called specific provisions (arts. [3141] to 3154 C.C.Q.), the only exception being art. 3134 C.C.Q. These rules are of general application in the sense that they can apply in any case. Nevertheless, all of these cases are </w:t>
      </w:r>
      <w:r w:rsidRPr="005F1CC5">
        <w:rPr>
          <w:i/>
        </w:rPr>
        <w:t>more specific</w:t>
      </w:r>
      <w:r w:rsidRPr="005F1CC5">
        <w:t xml:space="preserve"> than those contemplated by the </w:t>
      </w:r>
      <w:r w:rsidRPr="00EF4DB1">
        <w:rPr>
          <w:i/>
        </w:rPr>
        <w:t>normal</w:t>
      </w:r>
      <w:r w:rsidRPr="005F1CC5">
        <w:t xml:space="preserve"> rules on jurisdiction that are characterized as “specific”. In other words, the “general” rules apply on an </w:t>
      </w:r>
      <w:r w:rsidRPr="005F1CC5">
        <w:rPr>
          <w:i/>
        </w:rPr>
        <w:t xml:space="preserve">exceptional </w:t>
      </w:r>
      <w:r w:rsidRPr="005F1CC5">
        <w:t xml:space="preserve">basis, while the “specific” rules are of </w:t>
      </w:r>
      <w:r w:rsidRPr="005F1CC5">
        <w:rPr>
          <w:i/>
        </w:rPr>
        <w:t>general</w:t>
      </w:r>
      <w:r w:rsidRPr="005F1CC5">
        <w:t xml:space="preserve"> application</w:t>
      </w:r>
      <w:r w:rsidR="00EF4DB1">
        <w:t xml:space="preserve"> . . . </w:t>
      </w:r>
      <w:r w:rsidRPr="005F1CC5">
        <w:t>! [Emphasis in original.]</w:t>
      </w:r>
    </w:p>
    <w:p w:rsidR="00475247" w:rsidRPr="005F1CC5" w:rsidRDefault="00475247" w:rsidP="00475247">
      <w:pPr>
        <w:pStyle w:val="ParaNoNdepar-AltN"/>
        <w:rPr>
          <w:rFonts w:cs="Times New Roman"/>
          <w:lang w:val="en-US"/>
        </w:rPr>
      </w:pPr>
      <w:r w:rsidRPr="005F1CC5">
        <w:rPr>
          <w:rFonts w:cs="Times New Roman"/>
          <w:lang w:val="en-US"/>
        </w:rPr>
        <w:t xml:space="preserve">The doctrine on this point is therefore consistent in the view that it is possible for a Quebec court to recognize the jurisdiction of a foreign authority on the basis of one of the “General Provisions” situated in Chapter I of Title Three, including art. 3139 </w:t>
      </w:r>
      <w:r w:rsidRPr="005F1CC5">
        <w:rPr>
          <w:rFonts w:cs="Times New Roman"/>
          <w:i/>
          <w:lang w:val="en-US"/>
        </w:rPr>
        <w:t>C.C.Q.</w:t>
      </w:r>
      <w:r w:rsidRPr="005F1CC5">
        <w:rPr>
          <w:rFonts w:cs="Times New Roman"/>
          <w:lang w:val="en-US"/>
        </w:rPr>
        <w:t xml:space="preserve"> Indeed, and recalling my earlier</w:t>
      </w:r>
      <w:r w:rsidR="002346A4">
        <w:rPr>
          <w:rFonts w:cs="Times New Roman"/>
          <w:lang w:val="en-US"/>
        </w:rPr>
        <w:t xml:space="preserve"> point (at paras. 113-14</w:t>
      </w:r>
      <w:r w:rsidRPr="005F1CC5">
        <w:rPr>
          <w:rFonts w:cs="Times New Roman"/>
          <w:lang w:val="en-US"/>
        </w:rPr>
        <w:t xml:space="preserve">) that </w:t>
      </w:r>
      <w:r w:rsidRPr="005F1CC5">
        <w:rPr>
          <w:rFonts w:cs="Times New Roman"/>
          <w:lang w:val="en-US" w:bidi="en-US"/>
        </w:rPr>
        <w:t xml:space="preserve">the jurisdiction of a foreign court should be assessed by looking to </w:t>
      </w:r>
      <w:r w:rsidRPr="005F1CC5">
        <w:rPr>
          <w:rFonts w:cs="Times New Roman"/>
          <w:i/>
          <w:lang w:val="en-US" w:bidi="en-US"/>
        </w:rPr>
        <w:t>both</w:t>
      </w:r>
      <w:r w:rsidRPr="005F1CC5">
        <w:rPr>
          <w:rFonts w:cs="Times New Roman"/>
          <w:lang w:val="en-US" w:bidi="en-US"/>
        </w:rPr>
        <w:t xml:space="preserve"> Chapters I (“General Provisions”) and II (“Special Provisions”) of Title Three, the doctrine also consistently</w:t>
      </w:r>
      <w:r w:rsidRPr="005F1CC5">
        <w:rPr>
          <w:rFonts w:cs="Times New Roman"/>
          <w:lang w:val="en-US"/>
        </w:rPr>
        <w:t xml:space="preserve"> maintains that Chapter I’s general provisions continue to have application to an analysis under art. 3164 </w:t>
      </w:r>
      <w:r w:rsidRPr="005F1CC5">
        <w:rPr>
          <w:rFonts w:cs="Times New Roman"/>
          <w:i/>
          <w:lang w:val="en-US"/>
        </w:rPr>
        <w:t>C.C.Q.</w:t>
      </w:r>
      <w:r w:rsidRPr="005F1CC5">
        <w:rPr>
          <w:rFonts w:cs="Times New Roman"/>
          <w:lang w:val="en-US"/>
        </w:rPr>
        <w:t xml:space="preserve">, </w:t>
      </w:r>
      <w:r w:rsidRPr="005F1CC5">
        <w:rPr>
          <w:rFonts w:cs="Times New Roman"/>
          <w:i/>
          <w:lang w:val="en-US"/>
        </w:rPr>
        <w:t>even where</w:t>
      </w:r>
      <w:r w:rsidRPr="005F1CC5">
        <w:rPr>
          <w:rFonts w:cs="Times New Roman"/>
          <w:lang w:val="en-US"/>
        </w:rPr>
        <w:t xml:space="preserve"> a “personal action of a patrimonial nature” is at stake: </w:t>
      </w:r>
    </w:p>
    <w:p w:rsidR="00475247" w:rsidRPr="005F1CC5" w:rsidRDefault="00475247" w:rsidP="00475247">
      <w:pPr>
        <w:pStyle w:val="Citation-AltC"/>
      </w:pPr>
      <w:r w:rsidRPr="005F1CC5">
        <w:t>[</w:t>
      </w:r>
      <w:r w:rsidRPr="005F1CC5">
        <w:rPr>
          <w:smallCaps/>
        </w:rPr>
        <w:t>translation</w:t>
      </w:r>
      <w:r w:rsidRPr="005F1CC5">
        <w:t xml:space="preserve">] For the reasons already stated, the heads of jurisdiction established by article 3168 must be assessed in light of the general provisions of Chapter I of Title Three. Thus . . . the foreign authority’s </w:t>
      </w:r>
      <w:r w:rsidRPr="005F1CC5">
        <w:lastRenderedPageBreak/>
        <w:t>jurisdiction may be recognized when the Quebec authority would have exercised its jurisdiction in such a situation as the forum of necessity, to order provisional or conservatory measures, to rule on an incidental demand or a cross demand or, in cases of emergency or serious inconvenience, to protect a person or the person’s property.</w:t>
      </w:r>
    </w:p>
    <w:p w:rsidR="00475247" w:rsidRPr="005F1CC5" w:rsidRDefault="00475247" w:rsidP="00475247">
      <w:pPr>
        <w:pStyle w:val="Citation-AltC"/>
      </w:pPr>
    </w:p>
    <w:p w:rsidR="00475247" w:rsidRPr="005F1CC5" w:rsidRDefault="00475247" w:rsidP="00475247">
      <w:pPr>
        <w:pStyle w:val="Citation-AltC"/>
        <w:jc w:val="center"/>
      </w:pPr>
      <w:r w:rsidRPr="005F1CC5">
        <w:t>. . .</w:t>
      </w:r>
    </w:p>
    <w:p w:rsidR="00475247" w:rsidRPr="005F1CC5" w:rsidRDefault="00475247" w:rsidP="00475247">
      <w:pPr>
        <w:pStyle w:val="Citation-AltC"/>
      </w:pPr>
    </w:p>
    <w:p w:rsidR="00475247" w:rsidRPr="00DA410E" w:rsidRDefault="00CC671B" w:rsidP="00CC671B">
      <w:pPr>
        <w:pStyle w:val="Citation-AltC"/>
        <w:tabs>
          <w:tab w:val="left" w:pos="1530"/>
        </w:tabs>
        <w:rPr>
          <w:lang w:val="fr-CA"/>
        </w:rPr>
      </w:pPr>
      <w:r>
        <w:tab/>
      </w:r>
      <w:r w:rsidR="00475247" w:rsidRPr="005F1CC5">
        <w:t>The non</w:t>
      </w:r>
      <w:r w:rsidR="00475247" w:rsidRPr="005F1CC5">
        <w:noBreakHyphen/>
        <w:t>exclusive nature of articles 3165 to 3168 is indicated by the fact that the phrase “In the absence of any special provision” was removed from the wording of what became article 3164. See article 3141 of Bill 125 [</w:t>
      </w:r>
      <w:r w:rsidR="00475247" w:rsidRPr="005F1CC5">
        <w:rPr>
          <w:i/>
        </w:rPr>
        <w:t>Civil Code of Québec</w:t>
      </w:r>
      <w:r w:rsidR="00475247" w:rsidRPr="005F1CC5">
        <w:t xml:space="preserve">, Bill 125, 1st Sess., 34th Leg. (Quebec), Éditeur officiel du Québec, 1991]. The mirror principle therefore became the dominant principle, and not merely a supplementary one, for determining foreign jurisdiction. However, the special provisions in articles 3165 to 3168 exclude the heads of jurisdiction applicable to Quebec authorities in the areas indicated by those provisions, in accordance with the principle that special provisions have primacy. </w:t>
      </w:r>
      <w:r w:rsidR="00475247" w:rsidRPr="00DA410E">
        <w:rPr>
          <w:lang w:val="fr-CA"/>
        </w:rPr>
        <w:t>[</w:t>
      </w:r>
      <w:r w:rsidR="00EF4DB1" w:rsidRPr="00DA410E">
        <w:rPr>
          <w:lang w:val="fr-CA"/>
        </w:rPr>
        <w:t>F</w:t>
      </w:r>
      <w:r w:rsidR="00475247" w:rsidRPr="00DA410E">
        <w:rPr>
          <w:lang w:val="fr-CA"/>
        </w:rPr>
        <w:t>ootnote omitted.]</w:t>
      </w:r>
    </w:p>
    <w:p w:rsidR="00475247" w:rsidRPr="00DA410E" w:rsidRDefault="00475247" w:rsidP="00475247">
      <w:pPr>
        <w:pStyle w:val="Citation-AltC"/>
        <w:rPr>
          <w:lang w:val="fr-CA"/>
        </w:rPr>
      </w:pPr>
    </w:p>
    <w:p w:rsidR="00475247" w:rsidRPr="00DA410E" w:rsidRDefault="00475247" w:rsidP="00991FB5">
      <w:pPr>
        <w:pStyle w:val="Citation-AltC"/>
        <w:ind w:left="0"/>
        <w:contextualSpacing w:val="0"/>
        <w:rPr>
          <w:lang w:val="fr-CA"/>
        </w:rPr>
      </w:pPr>
      <w:r w:rsidRPr="00DA410E">
        <w:rPr>
          <w:lang w:val="fr-CA"/>
        </w:rPr>
        <w:t xml:space="preserve">(H. P. Glenn, “Droit international privé”, in </w:t>
      </w:r>
      <w:r w:rsidR="00FF2E2E" w:rsidRPr="00DA410E">
        <w:rPr>
          <w:i/>
          <w:lang w:val="fr-CA"/>
        </w:rPr>
        <w:t>La r</w:t>
      </w:r>
      <w:r w:rsidRPr="00DA410E">
        <w:rPr>
          <w:i/>
          <w:lang w:val="fr-CA"/>
        </w:rPr>
        <w:t>éforme du Code civil</w:t>
      </w:r>
      <w:r w:rsidRPr="00DA410E">
        <w:rPr>
          <w:lang w:val="fr-CA"/>
        </w:rPr>
        <w:t xml:space="preserve"> (1993), vol. 3, 669, at pp. 778 and 798</w:t>
      </w:r>
      <w:r w:rsidR="00DA410E" w:rsidRPr="00DA410E">
        <w:rPr>
          <w:lang w:val="fr-CA"/>
        </w:rPr>
        <w:t>-99</w:t>
      </w:r>
      <w:r w:rsidRPr="00DA410E">
        <w:rPr>
          <w:lang w:val="fr-CA"/>
        </w:rPr>
        <w:t xml:space="preserve"> (fn. 250))</w:t>
      </w:r>
    </w:p>
    <w:p w:rsidR="00CC671B" w:rsidRDefault="00475247" w:rsidP="00475247">
      <w:pPr>
        <w:pStyle w:val="Citation-AltC"/>
      </w:pPr>
      <w:r w:rsidRPr="005F1CC5">
        <w:t>[</w:t>
      </w:r>
      <w:r w:rsidRPr="005F1CC5">
        <w:rPr>
          <w:smallCaps/>
        </w:rPr>
        <w:t>translation</w:t>
      </w:r>
      <w:r w:rsidRPr="005F1CC5">
        <w:t xml:space="preserve">] In referring to the Quebec rules on jurisdiction, art. 3164 C.C.Q. does not limit them to the specific rules (arts. 3141 to 3154 C.C.Q.) and therefore refers implicitly to arts. 3134 to 3140 C.C.Q. as well. . . . </w:t>
      </w:r>
    </w:p>
    <w:p w:rsidR="00CC671B" w:rsidRDefault="00CC671B" w:rsidP="00475247">
      <w:pPr>
        <w:pStyle w:val="Citation-AltC"/>
      </w:pPr>
    </w:p>
    <w:p w:rsidR="00CC671B" w:rsidRDefault="00CC671B" w:rsidP="00CC671B">
      <w:pPr>
        <w:pStyle w:val="Citation-AltC"/>
        <w:tabs>
          <w:tab w:val="left" w:pos="1440"/>
        </w:tabs>
      </w:pPr>
      <w:r>
        <w:tab/>
      </w:r>
      <w:r w:rsidR="00475247" w:rsidRPr="005F1CC5">
        <w:t xml:space="preserve">Conversely, the exceptional jurisdiction of the foreign authority might be justified even where there would be no jurisdiction under the normal rules, for example to act as the forum of necessity (art. 3136 C.C.Q.), to hear an incidental demand or a cross demand over which it would not normally have jurisdiction (art. 3139 C.C.Q.), or to take emergency or provisional measures or protect a person and the person’s property (art. 3138 or 3140 C.C.Q.).  </w:t>
      </w:r>
    </w:p>
    <w:p w:rsidR="00CC671B" w:rsidRDefault="00CC671B" w:rsidP="00475247">
      <w:pPr>
        <w:pStyle w:val="Citation-AltC"/>
      </w:pPr>
    </w:p>
    <w:p w:rsidR="00475247" w:rsidRPr="005F1CC5" w:rsidRDefault="00CC671B" w:rsidP="00CC671B">
      <w:pPr>
        <w:pStyle w:val="Citation-AltC"/>
        <w:tabs>
          <w:tab w:val="left" w:pos="1440"/>
        </w:tabs>
        <w:ind w:firstLine="4"/>
      </w:pPr>
      <w:r>
        <w:tab/>
      </w:r>
      <w:r w:rsidR="00475247" w:rsidRPr="005F1CC5">
        <w:t xml:space="preserve">However, the logical consequences of accepting the mirror principle without any precise limits do not end there. We mentioned above that art. 3164 C.C.Q. does not apply </w:t>
      </w:r>
      <w:r w:rsidR="00475247" w:rsidRPr="005F1CC5">
        <w:rPr>
          <w:i/>
        </w:rPr>
        <w:t>in principle</w:t>
      </w:r>
      <w:r w:rsidR="00475247" w:rsidRPr="005F1CC5">
        <w:t xml:space="preserve"> </w:t>
      </w:r>
      <w:r w:rsidR="00475247" w:rsidRPr="005F1CC5">
        <w:rPr>
          <w:u w:val="single"/>
        </w:rPr>
        <w:t>where specific jurisdictional rules have been expressly adopted for foreign courts (the rules in arts. 3165 to 3168 C.C.Q.)</w:t>
      </w:r>
      <w:r w:rsidR="00475247" w:rsidRPr="005F1CC5">
        <w:t xml:space="preserve">. It is in fact not possible to rely on that provision to formulate express rules on foreign jurisdiction in a bilateral fashion, because those rules have already been expressly written and are worded differently from the rules for the Quebec courts. </w:t>
      </w:r>
      <w:r w:rsidR="00475247" w:rsidRPr="005F1CC5">
        <w:rPr>
          <w:u w:val="single"/>
        </w:rPr>
        <w:t xml:space="preserve">However, just as the specific rules on jurisdiction in Quebec may be modified through the effect of the general rules on jurisdiction in Quebec (arts. 3134 to 3140 C.C.Q.), </w:t>
      </w:r>
      <w:r w:rsidR="00475247" w:rsidRPr="005F1CC5">
        <w:rPr>
          <w:u w:val="single"/>
        </w:rPr>
        <w:lastRenderedPageBreak/>
        <w:t xml:space="preserve">as a result of art. 3164, it may be thought that the </w:t>
      </w:r>
      <w:r w:rsidR="00475247" w:rsidRPr="005F1CC5">
        <w:rPr>
          <w:i/>
          <w:u w:val="single"/>
        </w:rPr>
        <w:t>express</w:t>
      </w:r>
      <w:r w:rsidR="00475247" w:rsidRPr="005F1CC5">
        <w:rPr>
          <w:u w:val="single"/>
        </w:rPr>
        <w:t xml:space="preserve"> rules on foreign jurisdiction may also be modified on a discretionary basis through arts. 3134 to 3140 C.C.Q.!</w:t>
      </w:r>
      <w:r w:rsidR="00475247" w:rsidRPr="005F1CC5">
        <w:t xml:space="preserve"> [</w:t>
      </w:r>
      <w:r>
        <w:t>Underlining</w:t>
      </w:r>
      <w:r w:rsidR="00475247" w:rsidRPr="005F1CC5">
        <w:t xml:space="preserve"> added; footnotes omitted.]</w:t>
      </w:r>
    </w:p>
    <w:p w:rsidR="00475247" w:rsidRPr="005F1CC5" w:rsidRDefault="00475247" w:rsidP="00475247">
      <w:pPr>
        <w:pStyle w:val="Citation-AltC"/>
      </w:pPr>
    </w:p>
    <w:p w:rsidR="00475247" w:rsidRPr="005F1CC5" w:rsidRDefault="00475247" w:rsidP="00991FB5">
      <w:pPr>
        <w:pStyle w:val="Citation-AltC"/>
        <w:ind w:left="0"/>
        <w:contextualSpacing w:val="0"/>
      </w:pPr>
      <w:r w:rsidRPr="005F1CC5">
        <w:t>(Goldstein and Groffier (1998), at No. 175)</w:t>
      </w:r>
    </w:p>
    <w:p w:rsidR="00475247" w:rsidRPr="005F1CC5" w:rsidRDefault="00475247" w:rsidP="00475247">
      <w:pPr>
        <w:pStyle w:val="Citation-AltC"/>
        <w:rPr>
          <w:lang w:val="en-US"/>
        </w:rPr>
      </w:pPr>
      <w:r w:rsidRPr="005F1CC5">
        <w:rPr>
          <w:lang w:val="en-US"/>
        </w:rPr>
        <w:t>b. The “Little Mirror” Doctrine</w:t>
      </w:r>
    </w:p>
    <w:p w:rsidR="00475247" w:rsidRPr="005F1CC5" w:rsidRDefault="00475247" w:rsidP="00475247">
      <w:pPr>
        <w:pStyle w:val="Citation-AltC"/>
        <w:rPr>
          <w:lang w:val="en-US"/>
        </w:rPr>
      </w:pPr>
    </w:p>
    <w:p w:rsidR="002346A4" w:rsidRDefault="00CC671B" w:rsidP="00CC671B">
      <w:pPr>
        <w:pStyle w:val="Citation-AltC"/>
        <w:tabs>
          <w:tab w:val="left" w:pos="1620"/>
        </w:tabs>
        <w:spacing w:after="0"/>
        <w:rPr>
          <w:lang w:val="en-US"/>
        </w:rPr>
      </w:pPr>
      <w:r>
        <w:rPr>
          <w:lang w:val="en-US"/>
        </w:rPr>
        <w:tab/>
      </w:r>
      <w:r w:rsidR="00475247" w:rsidRPr="005F1CC5">
        <w:rPr>
          <w:lang w:val="en-US"/>
        </w:rPr>
        <w:t xml:space="preserve">Article 3164 C.C.Q. also allows a court evaluating the jurisdiction of a foreign authority to refer to the general discretionary rules applicable to the exercise of jurisdiction by the Quebec authorities under Title Three (i.e., arts. 3134 to 3140 C.C.Q.). </w:t>
      </w:r>
    </w:p>
    <w:p w:rsidR="002346A4" w:rsidRDefault="002346A4" w:rsidP="00475247">
      <w:pPr>
        <w:pStyle w:val="Citation-AltC"/>
        <w:spacing w:after="0"/>
        <w:rPr>
          <w:lang w:val="en-US"/>
        </w:rPr>
      </w:pPr>
    </w:p>
    <w:p w:rsidR="002346A4" w:rsidRDefault="002346A4" w:rsidP="002346A4">
      <w:pPr>
        <w:pStyle w:val="Citation-AltC"/>
        <w:spacing w:after="0"/>
        <w:jc w:val="center"/>
        <w:rPr>
          <w:lang w:val="en-US"/>
        </w:rPr>
      </w:pPr>
      <w:r>
        <w:rPr>
          <w:lang w:val="en-US"/>
        </w:rPr>
        <w:t>. . .</w:t>
      </w:r>
    </w:p>
    <w:p w:rsidR="002346A4" w:rsidRDefault="002346A4" w:rsidP="00475247">
      <w:pPr>
        <w:pStyle w:val="Citation-AltC"/>
        <w:spacing w:after="0"/>
        <w:rPr>
          <w:lang w:val="en-US"/>
        </w:rPr>
      </w:pPr>
    </w:p>
    <w:p w:rsidR="00475247" w:rsidRPr="005F1CC5" w:rsidRDefault="00CC671B" w:rsidP="00CC671B">
      <w:pPr>
        <w:pStyle w:val="Citation-AltC"/>
        <w:tabs>
          <w:tab w:val="left" w:pos="1620"/>
        </w:tabs>
        <w:spacing w:after="0"/>
        <w:rPr>
          <w:lang w:val="en-US"/>
        </w:rPr>
      </w:pPr>
      <w:r>
        <w:rPr>
          <w:lang w:val="en-US"/>
        </w:rPr>
        <w:tab/>
      </w:r>
      <w:r w:rsidR="00475247" w:rsidRPr="005F1CC5">
        <w:rPr>
          <w:lang w:val="en-US"/>
        </w:rPr>
        <w:t>While art. 3164 C.C.Q. authorizes only the application of the “little mirror doctrine” to matters set forth in Title Three, it would seem that if applicable to matters there in set fo[r]th, there is no reason why it should not also apply to personal matters of a patrimonial nature (art. 3168 C.C.Q.). [Footnote omitted.]</w:t>
      </w:r>
    </w:p>
    <w:p w:rsidR="00475247" w:rsidRPr="005F1CC5" w:rsidRDefault="00475247" w:rsidP="00475247">
      <w:pPr>
        <w:pStyle w:val="Citation-AltC"/>
        <w:spacing w:after="0"/>
        <w:rPr>
          <w:lang w:val="en-US"/>
        </w:rPr>
      </w:pPr>
    </w:p>
    <w:p w:rsidR="00475247" w:rsidRPr="005F1CC5" w:rsidRDefault="00475247" w:rsidP="00991FB5">
      <w:pPr>
        <w:pStyle w:val="Citation-AltC"/>
        <w:ind w:left="0"/>
        <w:rPr>
          <w:lang w:val="en-US"/>
        </w:rPr>
      </w:pPr>
      <w:r w:rsidRPr="005F1CC5">
        <w:rPr>
          <w:lang w:val="en-US"/>
        </w:rPr>
        <w:t xml:space="preserve">(Talpis, at p. 107) </w:t>
      </w:r>
    </w:p>
    <w:p w:rsidR="00475247" w:rsidRPr="005F1CC5" w:rsidRDefault="00475247" w:rsidP="00991FB5">
      <w:pPr>
        <w:pStyle w:val="Citation-AltC"/>
        <w:contextualSpacing w:val="0"/>
      </w:pPr>
    </w:p>
    <w:p w:rsidR="00475247" w:rsidRPr="005F1CC5" w:rsidRDefault="00475247" w:rsidP="00475247">
      <w:pPr>
        <w:pStyle w:val="Citation-AltC"/>
        <w:spacing w:after="0"/>
      </w:pPr>
      <w:r w:rsidRPr="005F1CC5">
        <w:t>[</w:t>
      </w:r>
      <w:r w:rsidRPr="005F1CC5">
        <w:rPr>
          <w:smallCaps/>
        </w:rPr>
        <w:t>translation</w:t>
      </w:r>
      <w:r w:rsidRPr="005F1CC5">
        <w:t>] . . . even though art. 3168 C.C.Q. did not give the foreign court jurisdiction in that case, its jurisdiction could still be recognized under art. 3136 C.C.Q. because there was no court before which the plaintiff could be required to institute the proceedings, or as an extension of its principal jurisdiction, recognized by our rules, to a matter for which it had jurisdiction to rule on an incidental demand or a cross demand [art. 3139 C.C.Q.], or on the basis of an emergency [art. 3140 C.C.Q.], or for the purpose of ordering a conservatory measure [art. 3138 C.C.Q.]. These solutions seem to us to be very reasonable in practice and are consistent with the internationalist perspective underlying Quebec private international law since the enactment of the Civil Code of Québec. [Text in brackets in original.]</w:t>
      </w:r>
    </w:p>
    <w:p w:rsidR="00475247" w:rsidRPr="005F1CC5" w:rsidRDefault="00475247" w:rsidP="00475247">
      <w:pPr>
        <w:pStyle w:val="Citation-AltC"/>
        <w:spacing w:after="0"/>
      </w:pPr>
    </w:p>
    <w:p w:rsidR="00475247" w:rsidRPr="005F1CC5" w:rsidRDefault="00475247" w:rsidP="00991FB5">
      <w:pPr>
        <w:pStyle w:val="Citation-AltC"/>
        <w:spacing w:after="0"/>
        <w:ind w:left="0"/>
      </w:pPr>
      <w:r w:rsidRPr="005F1CC5">
        <w:t>(Goldstein, at p. 439)</w:t>
      </w:r>
    </w:p>
    <w:p w:rsidR="00475247" w:rsidRPr="005F1CC5" w:rsidRDefault="00475247" w:rsidP="00475247">
      <w:pPr>
        <w:pStyle w:val="Title3LevelTitre3Niveau"/>
        <w:jc w:val="both"/>
        <w:rPr>
          <w:rFonts w:cs="Times New Roman"/>
          <w:lang w:val="en-US"/>
        </w:rPr>
      </w:pPr>
      <w:bookmarkStart w:id="8" w:name="_Toc528239570"/>
      <w:r w:rsidRPr="005F1CC5">
        <w:rPr>
          <w:rFonts w:cs="Times New Roman"/>
          <w:lang w:val="en-US"/>
        </w:rPr>
        <w:t xml:space="preserve">Can the Requirement of a “Substantial Connection” Between the Dispute and the Foreign Authority Be Applied by a Quebec Court so as to Reject a </w:t>
      </w:r>
      <w:r w:rsidRPr="005F1CC5">
        <w:rPr>
          <w:rFonts w:cs="Times New Roman"/>
          <w:lang w:val="en-US"/>
        </w:rPr>
        <w:lastRenderedPageBreak/>
        <w:t xml:space="preserve">Foreign Exercise of Jurisdiction </w:t>
      </w:r>
      <w:r w:rsidRPr="005F1CC5">
        <w:rPr>
          <w:rFonts w:cs="Times New Roman"/>
          <w:i/>
          <w:lang w:val="en-US"/>
        </w:rPr>
        <w:t>Despite</w:t>
      </w:r>
      <w:r w:rsidRPr="005F1CC5">
        <w:rPr>
          <w:rFonts w:cs="Times New Roman"/>
          <w:lang w:val="en-US"/>
        </w:rPr>
        <w:t xml:space="preserve"> One of the Jurisdictional Criteria Provided for in Article 3168 </w:t>
      </w:r>
      <w:r w:rsidRPr="005F1CC5">
        <w:rPr>
          <w:rFonts w:cs="Times New Roman"/>
          <w:i/>
          <w:lang w:val="en-US"/>
        </w:rPr>
        <w:t>C.C.Q.</w:t>
      </w:r>
      <w:r w:rsidRPr="005F1CC5">
        <w:rPr>
          <w:rFonts w:cs="Times New Roman"/>
          <w:lang w:val="en-US"/>
        </w:rPr>
        <w:t xml:space="preserve"> Being Satisfied?</w:t>
      </w:r>
      <w:bookmarkEnd w:id="8"/>
    </w:p>
    <w:p w:rsidR="00475247" w:rsidRPr="005F1CC5" w:rsidRDefault="00475247" w:rsidP="00475247">
      <w:pPr>
        <w:pStyle w:val="ParaNoNdepar-AltN"/>
        <w:rPr>
          <w:rFonts w:cs="Times New Roman"/>
          <w:lang w:val="en-US"/>
        </w:rPr>
      </w:pPr>
      <w:r w:rsidRPr="005F1CC5">
        <w:rPr>
          <w:rFonts w:cs="Times New Roman"/>
          <w:lang w:val="en-US"/>
        </w:rPr>
        <w:t xml:space="preserve">Let me take stock. Article 3164 </w:t>
      </w:r>
      <w:r w:rsidRPr="005F1CC5">
        <w:rPr>
          <w:rFonts w:cs="Times New Roman"/>
          <w:i/>
          <w:lang w:val="en-US"/>
        </w:rPr>
        <w:t>C.C.Q.</w:t>
      </w:r>
      <w:r w:rsidRPr="005F1CC5">
        <w:rPr>
          <w:rFonts w:cs="Times New Roman"/>
          <w:lang w:val="en-US"/>
        </w:rPr>
        <w:t xml:space="preserve">, in my view, authorizes recognition by a Quebec court of a foreign authority’s jurisdiction on the basis of one of the “General Provisions” in Title Three, including Chapter I thereof, and including art. 3139 </w:t>
      </w:r>
      <w:r w:rsidRPr="005F1CC5">
        <w:rPr>
          <w:rFonts w:cs="Times New Roman"/>
          <w:i/>
          <w:lang w:val="en-US"/>
        </w:rPr>
        <w:t>C.C.Q.</w:t>
      </w:r>
      <w:r w:rsidRPr="005F1CC5">
        <w:rPr>
          <w:rFonts w:cs="Times New Roman"/>
          <w:lang w:val="en-US"/>
        </w:rPr>
        <w:t xml:space="preserve"> therein. This brings me to the second interpretational issue that arises from the text of art. 3164, being whether a Quebec court may apply the requirement of a “substantial connection” between the dispute and the State whose authority is seized of the matter, so as to reject a foreign court’s exercise of jurisdiction even where one of art. 3168’s jurisdi</w:t>
      </w:r>
      <w:r w:rsidR="00CC671B">
        <w:rPr>
          <w:rFonts w:cs="Times New Roman"/>
          <w:lang w:val="en-US"/>
        </w:rPr>
        <w:t>ctional criteria is satisfied.</w:t>
      </w:r>
    </w:p>
    <w:p w:rsidR="00475247" w:rsidRPr="005F1CC5" w:rsidRDefault="00475247" w:rsidP="00475247">
      <w:pPr>
        <w:pStyle w:val="ParaNoNdepar-AltN"/>
        <w:rPr>
          <w:rFonts w:cs="Times New Roman"/>
          <w:lang w:val="en-US"/>
        </w:rPr>
      </w:pPr>
      <w:r w:rsidRPr="005F1CC5">
        <w:rPr>
          <w:rFonts w:cs="Times New Roman"/>
          <w:lang w:val="en-US"/>
        </w:rPr>
        <w:t xml:space="preserve">The “real and substantial connection test” is both a constitutional principle and, at common law, a general organizing principle of private international law: </w:t>
      </w:r>
      <w:r w:rsidRPr="005F1CC5">
        <w:rPr>
          <w:rFonts w:cs="Times New Roman"/>
          <w:i/>
          <w:lang w:val="en-US"/>
        </w:rPr>
        <w:t>Van Breda</w:t>
      </w:r>
      <w:r w:rsidRPr="005F1CC5">
        <w:rPr>
          <w:rFonts w:cs="Times New Roman"/>
          <w:lang w:val="en-US"/>
        </w:rPr>
        <w:t xml:space="preserve">, at para. 22. </w:t>
      </w:r>
      <w:r w:rsidR="002346A4">
        <w:rPr>
          <w:rFonts w:cs="Times New Roman"/>
          <w:lang w:val="en-US"/>
        </w:rPr>
        <w:t>“</w:t>
      </w:r>
      <w:r w:rsidRPr="005F1CC5">
        <w:rPr>
          <w:rFonts w:cs="Times New Roman"/>
          <w:lang w:val="en-US"/>
        </w:rPr>
        <w:t>Before a court can assume jurisdiction over a clai</w:t>
      </w:r>
      <w:r w:rsidR="002346A4">
        <w:rPr>
          <w:rFonts w:cs="Times New Roman"/>
          <w:lang w:val="en-US"/>
        </w:rPr>
        <w:t>m, a ‘real and substantial connection’</w:t>
      </w:r>
      <w:r w:rsidRPr="005F1CC5">
        <w:rPr>
          <w:rFonts w:cs="Times New Roman"/>
          <w:lang w:val="en-US"/>
        </w:rPr>
        <w:t xml:space="preserve"> </w:t>
      </w:r>
      <w:r w:rsidRPr="005F1CC5">
        <w:rPr>
          <w:rFonts w:cs="Times New Roman"/>
          <w:i/>
          <w:lang w:val="en-US"/>
        </w:rPr>
        <w:t>must</w:t>
      </w:r>
      <w:r w:rsidRPr="005F1CC5">
        <w:rPr>
          <w:rFonts w:cs="Times New Roman"/>
          <w:lang w:val="en-US"/>
        </w:rPr>
        <w:t xml:space="preserve"> be shown between the circumstances giving rise to the claim and the jurisdiction where the claim is brought</w:t>
      </w:r>
      <w:r w:rsidR="002346A4">
        <w:rPr>
          <w:rFonts w:cs="Times New Roman"/>
          <w:lang w:val="en-US"/>
        </w:rPr>
        <w:t>”</w:t>
      </w:r>
      <w:r w:rsidRPr="005F1CC5">
        <w:rPr>
          <w:rFonts w:cs="Times New Roman"/>
          <w:lang w:val="en-US"/>
        </w:rPr>
        <w:t xml:space="preserve">: </w:t>
      </w:r>
      <w:r w:rsidRPr="005F1CC5">
        <w:rPr>
          <w:rFonts w:cs="Times New Roman"/>
          <w:i/>
          <w:lang w:val="en-US"/>
        </w:rPr>
        <w:t>Lapointe</w:t>
      </w:r>
      <w:r w:rsidRPr="005F1CC5">
        <w:rPr>
          <w:rFonts w:cs="Times New Roman"/>
          <w:lang w:val="en-US"/>
        </w:rPr>
        <w:t xml:space="preserve">, at para. 25, referring to </w:t>
      </w:r>
      <w:r w:rsidRPr="005F1CC5">
        <w:rPr>
          <w:rFonts w:cs="Times New Roman"/>
          <w:i/>
          <w:lang w:val="en-US"/>
        </w:rPr>
        <w:t>Van Breda</w:t>
      </w:r>
      <w:r w:rsidRPr="005F1CC5">
        <w:rPr>
          <w:rFonts w:cs="Times New Roman"/>
          <w:lang w:val="en-US"/>
        </w:rPr>
        <w:t xml:space="preserve">, at paras. 22-24; </w:t>
      </w:r>
      <w:r w:rsidRPr="005F1CC5">
        <w:rPr>
          <w:rFonts w:cs="Times New Roman"/>
          <w:i/>
          <w:lang w:val="en-US"/>
        </w:rPr>
        <w:t>Society of Composers, Authors and Music Publishers of Canada v. Canadian Assn. of Internet Providers</w:t>
      </w:r>
      <w:r w:rsidRPr="005F1CC5">
        <w:rPr>
          <w:rFonts w:cs="Times New Roman"/>
          <w:lang w:val="en-US"/>
        </w:rPr>
        <w:t xml:space="preserve">, 2004 SCC 45, [2004] 2 S.C.R. 427, at para. 60; </w:t>
      </w:r>
      <w:r w:rsidRPr="005F1CC5">
        <w:rPr>
          <w:rFonts w:cs="Times New Roman"/>
          <w:i/>
          <w:lang w:val="en-US"/>
        </w:rPr>
        <w:t>Tolofson v. Jensen</w:t>
      </w:r>
      <w:r w:rsidRPr="005F1CC5">
        <w:rPr>
          <w:rFonts w:cs="Times New Roman"/>
          <w:lang w:val="en-US"/>
        </w:rPr>
        <w:t xml:space="preserve">, [1994] 3 S.C.R. 1022, at p. 1049; </w:t>
      </w:r>
      <w:r w:rsidRPr="005F1CC5">
        <w:rPr>
          <w:rFonts w:cs="Times New Roman"/>
          <w:i/>
          <w:lang w:val="en-US"/>
        </w:rPr>
        <w:t>Hunt v. T&amp;N plc</w:t>
      </w:r>
      <w:r w:rsidRPr="005F1CC5">
        <w:rPr>
          <w:rFonts w:cs="Times New Roman"/>
          <w:lang w:val="en-US"/>
        </w:rPr>
        <w:t xml:space="preserve">, [1993] 4 S.C.R. 289, at pp. 325-26 and 328; </w:t>
      </w:r>
      <w:r w:rsidRPr="005F1CC5">
        <w:rPr>
          <w:rFonts w:cs="Times New Roman"/>
          <w:i/>
          <w:lang w:val="en-US"/>
        </w:rPr>
        <w:t>Morguard Investments Ltd. v. De Savoye</w:t>
      </w:r>
      <w:r w:rsidRPr="005F1CC5">
        <w:rPr>
          <w:rFonts w:cs="Times New Roman"/>
          <w:lang w:val="en-US"/>
        </w:rPr>
        <w:t xml:space="preserve">, [1990] 3 S.C.R. 1077, at pp. 1108-10. </w:t>
      </w:r>
    </w:p>
    <w:p w:rsidR="00475247" w:rsidRPr="005F1CC5" w:rsidRDefault="00475247" w:rsidP="00475247">
      <w:pPr>
        <w:pStyle w:val="ParaNoNdepar-AltN"/>
        <w:rPr>
          <w:rFonts w:cs="Times New Roman"/>
          <w:lang w:val="en-US"/>
        </w:rPr>
      </w:pPr>
      <w:r w:rsidRPr="005F1CC5">
        <w:rPr>
          <w:rFonts w:cs="Times New Roman"/>
          <w:lang w:val="en-US"/>
        </w:rPr>
        <w:lastRenderedPageBreak/>
        <w:t xml:space="preserve">In </w:t>
      </w:r>
      <w:r w:rsidRPr="005F1CC5">
        <w:rPr>
          <w:rFonts w:cs="Times New Roman"/>
          <w:i/>
          <w:lang w:val="en-US"/>
        </w:rPr>
        <w:t>Van Breda</w:t>
      </w:r>
      <w:r w:rsidRPr="005F1CC5">
        <w:rPr>
          <w:rFonts w:cs="Times New Roman"/>
          <w:lang w:val="en-US"/>
        </w:rPr>
        <w:t xml:space="preserve">, the Court responded to “a perceived need for greater direction on how [the real and substantial connection test] applies” (para. 67) by identifying a non-exhaustive list of four </w:t>
      </w:r>
      <w:r w:rsidRPr="005F1CC5">
        <w:rPr>
          <w:rFonts w:cs="Times New Roman"/>
          <w:i/>
          <w:lang w:val="en-US"/>
        </w:rPr>
        <w:t>presumptive</w:t>
      </w:r>
      <w:r w:rsidRPr="005F1CC5">
        <w:rPr>
          <w:rFonts w:cs="Times New Roman"/>
          <w:lang w:val="en-US"/>
        </w:rPr>
        <w:t xml:space="preserve"> connecting factors that, </w:t>
      </w:r>
      <w:r w:rsidRPr="005F1CC5">
        <w:rPr>
          <w:rFonts w:cs="Times New Roman"/>
          <w:i/>
          <w:lang w:val="en-US"/>
        </w:rPr>
        <w:t>prima facie</w:t>
      </w:r>
      <w:r w:rsidRPr="005F1CC5">
        <w:rPr>
          <w:rFonts w:cs="Times New Roman"/>
          <w:lang w:val="en-US"/>
        </w:rPr>
        <w:t xml:space="preserve">, entitle a court to assume jurisdiction over a dispute: “(a) the defendant is domiciled or resident in the province; (b) the defendant carries on business in the province; (c) the tort was committed in the province; and (d) a contract connected with the dispute was made in the province”: para. 90. As the Court described, the presumption as applied to any factor can be rebutted (at para. 81): </w:t>
      </w:r>
    </w:p>
    <w:p w:rsidR="00475247" w:rsidRPr="005F1CC5" w:rsidRDefault="00475247" w:rsidP="00475247">
      <w:pPr>
        <w:pStyle w:val="Citation-AltC"/>
        <w:rPr>
          <w:lang w:val="en-US"/>
        </w:rPr>
      </w:pPr>
      <w:r w:rsidRPr="005F1CC5">
        <w:rPr>
          <w:lang w:val="en-US"/>
        </w:rPr>
        <w:t xml:space="preserve">The defendant might argue that a given connection is inappropriate in the circumstances of the case. In such a case, the defendant will bear the burden of negating the presumptive effect of the listed or new factor and convincing the court that the proposed assumption of jurisdiction would be inappropriate. If no presumptive connecting factor, either listed or new, applies in the circumstances of a case or if the presumption of jurisdiction resulting from such a factor is properly rebutted, the court will lack jurisdiction on the basis of the common law real and substantial connection test. </w:t>
      </w:r>
      <w:r w:rsidR="00CC671B">
        <w:rPr>
          <w:lang w:val="en-US"/>
        </w:rPr>
        <w:t>. . .</w:t>
      </w:r>
    </w:p>
    <w:p w:rsidR="00475247" w:rsidRPr="005F1CC5" w:rsidRDefault="00475247" w:rsidP="00475247">
      <w:pPr>
        <w:pStyle w:val="ParaNoNdepar-AltN"/>
        <w:rPr>
          <w:rFonts w:cs="Times New Roman"/>
          <w:lang w:val="en-US"/>
        </w:rPr>
      </w:pPr>
      <w:r w:rsidRPr="005F1CC5">
        <w:rPr>
          <w:rFonts w:cs="Times New Roman"/>
          <w:lang w:val="en-US"/>
        </w:rPr>
        <w:t xml:space="preserve">This framework is inspired </w:t>
      </w:r>
      <w:r w:rsidRPr="005F1CC5">
        <w:rPr>
          <w:rFonts w:cs="Times New Roman"/>
          <w:lang w:val="en-US" w:bidi="en-US"/>
        </w:rPr>
        <w:t xml:space="preserve">largely </w:t>
      </w:r>
      <w:r w:rsidRPr="005F1CC5">
        <w:rPr>
          <w:rFonts w:cs="Times New Roman"/>
          <w:lang w:val="en-US"/>
        </w:rPr>
        <w:t xml:space="preserve">by the </w:t>
      </w:r>
      <w:r w:rsidRPr="005F1CC5">
        <w:rPr>
          <w:rFonts w:cs="Times New Roman"/>
          <w:i/>
          <w:lang w:val="en-US"/>
        </w:rPr>
        <w:t>Uniform Court Jurisdiction and Proceedings Transfer Act</w:t>
      </w:r>
      <w:r w:rsidRPr="005F1CC5">
        <w:rPr>
          <w:rFonts w:cs="Times New Roman"/>
          <w:lang w:val="en-US"/>
        </w:rPr>
        <w:t xml:space="preserve"> (“</w:t>
      </w:r>
      <w:r w:rsidRPr="005F1CC5">
        <w:rPr>
          <w:rFonts w:cs="Times New Roman"/>
          <w:i/>
          <w:lang w:val="en-US"/>
        </w:rPr>
        <w:t>CJPTA</w:t>
      </w:r>
      <w:r w:rsidRPr="005F1CC5">
        <w:rPr>
          <w:rFonts w:cs="Times New Roman"/>
          <w:lang w:val="en-US"/>
        </w:rPr>
        <w:t xml:space="preserve">”), which focuses mainly on the assumption of jurisdiction: Uniform Law Conference of Canada (online). Section 3(e) provides that a court may assume jurisdiction if “there is a real and substantial connection between [enacting province or territory] and the facts on which the proceeding against that person is based” (text in brackets in original). Section 10 enumerates various circumstances in which such a connection would be </w:t>
      </w:r>
      <w:r w:rsidRPr="005F1CC5">
        <w:rPr>
          <w:rFonts w:cs="Times New Roman"/>
          <w:i/>
          <w:lang w:val="en-US"/>
        </w:rPr>
        <w:t>presumed</w:t>
      </w:r>
      <w:r w:rsidRPr="005F1CC5">
        <w:rPr>
          <w:rFonts w:cs="Times New Roman"/>
          <w:lang w:val="en-US"/>
        </w:rPr>
        <w:t xml:space="preserve"> to exist. In a number of subsequent provincial and territorial statutes, the legislative scheme proposed in the </w:t>
      </w:r>
      <w:r w:rsidRPr="005F1CC5">
        <w:rPr>
          <w:rFonts w:cs="Times New Roman"/>
          <w:i/>
          <w:lang w:val="en-US"/>
        </w:rPr>
        <w:lastRenderedPageBreak/>
        <w:t>CJPTA</w:t>
      </w:r>
      <w:r w:rsidRPr="005F1CC5">
        <w:rPr>
          <w:rFonts w:cs="Times New Roman"/>
          <w:lang w:val="en-US"/>
        </w:rPr>
        <w:t xml:space="preserve"> has been adopted: see, e.g., </w:t>
      </w:r>
      <w:r w:rsidRPr="005F1CC5">
        <w:rPr>
          <w:rFonts w:cs="Times New Roman"/>
          <w:i/>
          <w:lang w:val="en-US"/>
        </w:rPr>
        <w:t>Court Jurisdiction and Proceedings Transfer Act</w:t>
      </w:r>
      <w:r w:rsidRPr="005F1CC5">
        <w:rPr>
          <w:rFonts w:cs="Times New Roman"/>
          <w:lang w:val="en-US"/>
        </w:rPr>
        <w:t xml:space="preserve">, S.B.C. 2003, c. 28; </w:t>
      </w:r>
      <w:r w:rsidRPr="005F1CC5">
        <w:rPr>
          <w:rFonts w:cs="Times New Roman"/>
          <w:i/>
          <w:lang w:val="en-US"/>
        </w:rPr>
        <w:t>The Court Jurisdiction and Proceedings Transfer Act</w:t>
      </w:r>
      <w:r w:rsidRPr="005F1CC5">
        <w:rPr>
          <w:rFonts w:cs="Times New Roman"/>
          <w:lang w:val="en-US"/>
        </w:rPr>
        <w:t xml:space="preserve">, S.S. 1997, c. C-41.1; </w:t>
      </w:r>
      <w:r w:rsidRPr="005F1CC5">
        <w:rPr>
          <w:rFonts w:cs="Times New Roman"/>
          <w:i/>
          <w:lang w:val="en-US"/>
        </w:rPr>
        <w:t>Court Jurisdiction and Proceedings Transfer Act</w:t>
      </w:r>
      <w:r w:rsidRPr="005F1CC5">
        <w:rPr>
          <w:rFonts w:cs="Times New Roman"/>
          <w:lang w:val="en-US"/>
        </w:rPr>
        <w:t xml:space="preserve">, S.N.S. 2003 (2nd Sess.), c. 2; </w:t>
      </w:r>
      <w:r w:rsidRPr="005F1CC5">
        <w:rPr>
          <w:rFonts w:cs="Times New Roman"/>
          <w:i/>
          <w:lang w:val="en-US"/>
        </w:rPr>
        <w:t>Court Jurisdiction and Proceedings Transfer Act</w:t>
      </w:r>
      <w:r w:rsidRPr="005F1CC5">
        <w:rPr>
          <w:rFonts w:cs="Times New Roman"/>
          <w:lang w:val="en-US"/>
        </w:rPr>
        <w:t xml:space="preserve">, S.Y. 2000, c. 7; see also </w:t>
      </w:r>
      <w:r w:rsidRPr="005F1CC5">
        <w:rPr>
          <w:rFonts w:cs="Times New Roman"/>
          <w:i/>
          <w:lang w:val="en-US"/>
        </w:rPr>
        <w:t>Van Breda</w:t>
      </w:r>
      <w:r w:rsidRPr="005F1CC5">
        <w:rPr>
          <w:rFonts w:cs="Times New Roman"/>
          <w:lang w:val="en-US"/>
        </w:rPr>
        <w:t xml:space="preserve">, at para. 41. </w:t>
      </w:r>
    </w:p>
    <w:p w:rsidR="00475247" w:rsidRPr="005F1CC5" w:rsidRDefault="00475247" w:rsidP="00475247">
      <w:pPr>
        <w:pStyle w:val="ParaNoNdepar-AltN"/>
        <w:rPr>
          <w:rFonts w:cs="Times New Roman"/>
          <w:lang w:val="en-US"/>
        </w:rPr>
      </w:pPr>
      <w:r w:rsidRPr="005F1CC5">
        <w:rPr>
          <w:rFonts w:cs="Times New Roman"/>
          <w:lang w:val="en-US"/>
        </w:rPr>
        <w:t xml:space="preserve">The connecting factors identified in </w:t>
      </w:r>
      <w:r w:rsidRPr="005F1CC5">
        <w:rPr>
          <w:rFonts w:cs="Times New Roman"/>
          <w:i/>
          <w:lang w:val="en-US"/>
        </w:rPr>
        <w:t>Van Breda</w:t>
      </w:r>
      <w:r w:rsidRPr="005F1CC5">
        <w:rPr>
          <w:rFonts w:cs="Times New Roman"/>
          <w:lang w:val="en-US"/>
        </w:rPr>
        <w:t xml:space="preserve"> are substantially derived from rule 17.02 of the Ontario </w:t>
      </w:r>
      <w:r w:rsidRPr="005F1CC5">
        <w:rPr>
          <w:rFonts w:cs="Times New Roman"/>
          <w:i/>
          <w:lang w:val="en-US"/>
        </w:rPr>
        <w:t>Rules of Civil Procedure</w:t>
      </w:r>
      <w:r w:rsidRPr="005F1CC5">
        <w:rPr>
          <w:rFonts w:cs="Times New Roman"/>
          <w:lang w:val="en-US"/>
        </w:rPr>
        <w:t xml:space="preserve">, R.R.O. 1990, Reg. 194 (“Service Outside Ontario Without Leave”): </w:t>
      </w:r>
      <w:r w:rsidRPr="005F1CC5">
        <w:rPr>
          <w:rFonts w:cs="Times New Roman"/>
          <w:i/>
          <w:lang w:val="en-US"/>
        </w:rPr>
        <w:t>Van Breda</w:t>
      </w:r>
      <w:r w:rsidRPr="005F1CC5">
        <w:rPr>
          <w:rFonts w:cs="Times New Roman"/>
          <w:lang w:val="en-US"/>
        </w:rPr>
        <w:t xml:space="preserve">, at paras. 43, 83 and 87-88. To be clear, these service </w:t>
      </w:r>
      <w:r w:rsidRPr="005F1CC5">
        <w:rPr>
          <w:rFonts w:cs="Times New Roman"/>
          <w:i/>
          <w:lang w:val="en-US"/>
        </w:rPr>
        <w:t>ex juris</w:t>
      </w:r>
      <w:r w:rsidRPr="005F1CC5">
        <w:rPr>
          <w:rFonts w:cs="Times New Roman"/>
          <w:lang w:val="en-US"/>
        </w:rPr>
        <w:t xml:space="preserve"> rules are purely procedural and do not by themselves determine the issue of the jurisdiction of the Ontario courts; the substantive source of jurisdiction is instead the presence of a “real and substantial connection”: </w:t>
      </w:r>
      <w:r w:rsidRPr="005F1CC5">
        <w:rPr>
          <w:rFonts w:cs="Times New Roman"/>
          <w:i/>
          <w:lang w:val="en-US"/>
        </w:rPr>
        <w:t>Muscutt v. Courcelles</w:t>
      </w:r>
      <w:r w:rsidR="00D529CA">
        <w:rPr>
          <w:rFonts w:cs="Times New Roman"/>
          <w:lang w:val="en-US"/>
        </w:rPr>
        <w:t xml:space="preserve"> (2002), 60 O.R. (3d) 20</w:t>
      </w:r>
      <w:r w:rsidRPr="005F1CC5">
        <w:rPr>
          <w:rFonts w:cs="Times New Roman"/>
          <w:lang w:val="en-US"/>
        </w:rPr>
        <w:t xml:space="preserve"> </w:t>
      </w:r>
      <w:r w:rsidR="002346A4" w:rsidRPr="005F1CC5">
        <w:rPr>
          <w:rFonts w:cs="Times New Roman"/>
          <w:lang w:val="en-US"/>
        </w:rPr>
        <w:t>(C.A.)</w:t>
      </w:r>
      <w:r w:rsidR="00D529CA">
        <w:rPr>
          <w:rFonts w:cs="Times New Roman"/>
          <w:lang w:val="en-US"/>
        </w:rPr>
        <w:t xml:space="preserve">, </w:t>
      </w:r>
      <w:r w:rsidRPr="005F1CC5">
        <w:rPr>
          <w:rFonts w:cs="Times New Roman"/>
          <w:lang w:val="en-US"/>
        </w:rPr>
        <w:t xml:space="preserve">at paras. 50-52; Saumier, at p. 712. As Professor Saumier explained (prior to </w:t>
      </w:r>
      <w:r w:rsidRPr="005F1CC5">
        <w:rPr>
          <w:rFonts w:cs="Times New Roman"/>
          <w:i/>
          <w:lang w:val="en-US"/>
        </w:rPr>
        <w:t>Van Breda</w:t>
      </w:r>
      <w:r w:rsidRPr="005F1CC5">
        <w:rPr>
          <w:rFonts w:cs="Times New Roman"/>
          <w:lang w:val="en-US"/>
        </w:rPr>
        <w:t xml:space="preserve">), “[i]n the Canadian common law provinces, jurisdiction </w:t>
      </w:r>
      <w:r w:rsidRPr="005F1CC5">
        <w:rPr>
          <w:rFonts w:cs="Times New Roman"/>
          <w:i/>
          <w:lang w:val="en-US"/>
        </w:rPr>
        <w:t>simpliciter</w:t>
      </w:r>
      <w:r w:rsidRPr="005F1CC5">
        <w:rPr>
          <w:rFonts w:cs="Times New Roman"/>
          <w:lang w:val="en-US"/>
        </w:rPr>
        <w:t xml:space="preserve"> is established through a combination of compliance with rules of service and the ‘real and substantial connection’ requirement derived from </w:t>
      </w:r>
      <w:r w:rsidRPr="005F1CC5">
        <w:rPr>
          <w:rFonts w:cs="Times New Roman"/>
          <w:i/>
          <w:lang w:val="en-US"/>
        </w:rPr>
        <w:t>Morguard</w:t>
      </w:r>
      <w:r w:rsidRPr="005F1CC5">
        <w:rPr>
          <w:rFonts w:cs="Times New Roman"/>
          <w:lang w:val="en-US"/>
        </w:rPr>
        <w:t xml:space="preserve">”: p. 693. </w:t>
      </w:r>
    </w:p>
    <w:p w:rsidR="00475247" w:rsidRPr="005F1CC5" w:rsidRDefault="00475247" w:rsidP="00475247">
      <w:pPr>
        <w:pStyle w:val="ParaNoNdepar-AltN"/>
        <w:rPr>
          <w:rFonts w:cs="Times New Roman"/>
          <w:lang w:val="en-US"/>
        </w:rPr>
      </w:pPr>
      <w:r w:rsidRPr="005F1CC5">
        <w:rPr>
          <w:rFonts w:cs="Times New Roman"/>
          <w:lang w:val="en-US"/>
        </w:rPr>
        <w:t xml:space="preserve">So much for the common law. The functional equivalent of jurisdiction </w:t>
      </w:r>
      <w:r w:rsidRPr="00DA410E">
        <w:rPr>
          <w:rFonts w:cs="Times New Roman"/>
          <w:i/>
          <w:lang w:val="en-US"/>
        </w:rPr>
        <w:t>simpliciter</w:t>
      </w:r>
      <w:r w:rsidRPr="005F1CC5">
        <w:rPr>
          <w:rFonts w:cs="Times New Roman"/>
          <w:lang w:val="en-US"/>
        </w:rPr>
        <w:t xml:space="preserve"> in Quebec law “is found in the relevant provisions on jurisdiction in Title Three of Book Ten of the Civil Code”: Saumier, at p. 693. “Unlike their common law counterparts, [however,] these rules are not merely procedural, </w:t>
      </w:r>
      <w:r w:rsidRPr="005F1CC5">
        <w:rPr>
          <w:rFonts w:cs="Times New Roman"/>
          <w:u w:val="single"/>
          <w:lang w:val="en-US"/>
        </w:rPr>
        <w:t>they actually confer jurisdiction on Québec courts</w:t>
      </w:r>
      <w:r w:rsidRPr="005F1CC5">
        <w:rPr>
          <w:rFonts w:cs="Times New Roman"/>
          <w:lang w:val="en-US"/>
        </w:rPr>
        <w:t xml:space="preserve">”, and “[t]he possibility that the criteria in the Code are to </w:t>
      </w:r>
      <w:r w:rsidRPr="005F1CC5">
        <w:rPr>
          <w:rFonts w:cs="Times New Roman"/>
          <w:lang w:val="en-US"/>
        </w:rPr>
        <w:lastRenderedPageBreak/>
        <w:t xml:space="preserve">be construed as merely presumptive indicia of jurisdiction” is not supported by the </w:t>
      </w:r>
      <w:r w:rsidRPr="005F1CC5">
        <w:rPr>
          <w:rFonts w:cs="Times New Roman"/>
          <w:i/>
          <w:lang w:val="en-US"/>
        </w:rPr>
        <w:t>C.C.Q.</w:t>
      </w:r>
      <w:r w:rsidRPr="005F1CC5">
        <w:rPr>
          <w:rFonts w:cs="Times New Roman"/>
          <w:lang w:val="en-US"/>
        </w:rPr>
        <w:t xml:space="preserve">: Saumier, at pp. 693 (fn. 51) and 694 (emphasis added). </w:t>
      </w:r>
    </w:p>
    <w:p w:rsidR="00475247" w:rsidRPr="005F1CC5" w:rsidRDefault="00475247" w:rsidP="00475247">
      <w:pPr>
        <w:pStyle w:val="ParaNoNdepar-AltN"/>
        <w:rPr>
          <w:rFonts w:cs="Times New Roman"/>
          <w:lang w:val="en-US"/>
        </w:rPr>
      </w:pPr>
      <w:r w:rsidRPr="005F1CC5">
        <w:rPr>
          <w:rFonts w:cs="Times New Roman"/>
          <w:lang w:val="en-US"/>
        </w:rPr>
        <w:t xml:space="preserve">In </w:t>
      </w:r>
      <w:r w:rsidRPr="005F1CC5">
        <w:rPr>
          <w:rFonts w:cs="Times New Roman"/>
          <w:i/>
          <w:lang w:val="en-GB"/>
        </w:rPr>
        <w:t>Spar</w:t>
      </w:r>
      <w:r w:rsidRPr="005F1CC5">
        <w:rPr>
          <w:rFonts w:cs="Times New Roman"/>
          <w:lang w:val="en-GB"/>
        </w:rPr>
        <w:t xml:space="preserve">, </w:t>
      </w:r>
      <w:r w:rsidRPr="005F1CC5">
        <w:rPr>
          <w:rFonts w:cs="Times New Roman"/>
          <w:lang w:val="en-US"/>
        </w:rPr>
        <w:t xml:space="preserve">this Court considered whether the threshold of a “real and substantial connection” should be used when determining whether or not a Quebec authority has international jurisdiction under art. 3148 </w:t>
      </w:r>
      <w:r w:rsidRPr="005F1CC5">
        <w:rPr>
          <w:rFonts w:cs="Times New Roman"/>
          <w:i/>
          <w:lang w:val="en-US"/>
        </w:rPr>
        <w:t>C.C.Q</w:t>
      </w:r>
      <w:r w:rsidRPr="005F1CC5">
        <w:rPr>
          <w:rFonts w:cs="Times New Roman"/>
          <w:lang w:val="en-US"/>
        </w:rPr>
        <w:t xml:space="preserve">. Two of the appellants had argued that Quebec courts could not assume jurisdiction on the basis of either an “injurious act” or “damage” in Quebec under art. 3148 </w:t>
      </w:r>
      <w:r w:rsidRPr="005F1CC5">
        <w:rPr>
          <w:rFonts w:cs="Times New Roman"/>
          <w:i/>
          <w:lang w:val="en-US"/>
        </w:rPr>
        <w:t>C.C.Q.</w:t>
      </w:r>
      <w:r w:rsidRPr="005F1CC5">
        <w:rPr>
          <w:rFonts w:cs="Times New Roman"/>
          <w:lang w:val="en-US"/>
        </w:rPr>
        <w:t xml:space="preserve">, since (the argument went) this Court had, in </w:t>
      </w:r>
      <w:r w:rsidRPr="005F1CC5">
        <w:rPr>
          <w:rFonts w:cs="Times New Roman"/>
          <w:i/>
          <w:iCs/>
          <w:lang w:val="en-GB"/>
        </w:rPr>
        <w:t xml:space="preserve">Morguard </w:t>
      </w:r>
      <w:r w:rsidRPr="005F1CC5">
        <w:rPr>
          <w:rFonts w:cs="Times New Roman"/>
          <w:lang w:val="en-GB"/>
        </w:rPr>
        <w:t xml:space="preserve">and in </w:t>
      </w:r>
      <w:r w:rsidRPr="005F1CC5">
        <w:rPr>
          <w:rFonts w:cs="Times New Roman"/>
          <w:i/>
          <w:iCs/>
          <w:lang w:val="en-GB" w:bidi="en-US"/>
        </w:rPr>
        <w:t>Hunt</w:t>
      </w:r>
      <w:r w:rsidRPr="005F1CC5">
        <w:rPr>
          <w:rFonts w:cs="Times New Roman"/>
          <w:lang w:val="en-GB" w:bidi="en-US"/>
        </w:rPr>
        <w:t xml:space="preserve">, </w:t>
      </w:r>
      <w:r w:rsidRPr="005F1CC5">
        <w:rPr>
          <w:rFonts w:cs="Times New Roman"/>
          <w:lang w:val="en-US"/>
        </w:rPr>
        <w:t xml:space="preserve">imposed the additional condition that there be a “real and substantial connection” between the forum and the action (at para. 45), and that this also bound the courts of Quebec. The Court, however, flatly rejected this argument (at para. 50), adding (at paras. 55-57 and 63): </w:t>
      </w:r>
    </w:p>
    <w:p w:rsidR="00475247" w:rsidRPr="005F1CC5" w:rsidRDefault="00475247" w:rsidP="00475247">
      <w:pPr>
        <w:pStyle w:val="Citation-AltC"/>
        <w:rPr>
          <w:lang w:val="en"/>
        </w:rPr>
      </w:pPr>
      <w:r w:rsidRPr="005F1CC5">
        <w:rPr>
          <w:lang w:val="en"/>
        </w:rPr>
        <w:tab/>
        <w:t xml:space="preserve">As mentioned above, Book Ten of the </w:t>
      </w:r>
      <w:r w:rsidRPr="005F1CC5">
        <w:rPr>
          <w:i/>
          <w:iCs/>
          <w:lang w:val="en"/>
        </w:rPr>
        <w:t>C.C.Q.</w:t>
      </w:r>
      <w:r w:rsidRPr="005F1CC5">
        <w:rPr>
          <w:lang w:val="en"/>
        </w:rPr>
        <w:t xml:space="preserve"> sets out the private international law rules for the Province of Quebec and must be read as a coherent whole and in light of the principles of comity, order and fairness.  In my view, it is apparent from the explicit wording of art. 3148, </w:t>
      </w:r>
      <w:r w:rsidRPr="005F1CC5">
        <w:rPr>
          <w:u w:val="single"/>
          <w:lang w:val="en"/>
        </w:rPr>
        <w:t>as well as the other provisions of Book Ten</w:t>
      </w:r>
      <w:r w:rsidRPr="005F1CC5">
        <w:rPr>
          <w:lang w:val="en"/>
        </w:rPr>
        <w:t xml:space="preserve">, that </w:t>
      </w:r>
      <w:r w:rsidRPr="005F1CC5">
        <w:rPr>
          <w:u w:val="single"/>
          <w:lang w:val="en"/>
        </w:rPr>
        <w:t>the system of private international law is designed to ensure that there is a “real and substantial connection”</w:t>
      </w:r>
      <w:r w:rsidRPr="005F1CC5">
        <w:rPr>
          <w:lang w:val="en"/>
        </w:rPr>
        <w:t xml:space="preserve"> between the action and the province of Quebec and to guard against the improper assertion of jurisdiction.</w:t>
      </w:r>
    </w:p>
    <w:p w:rsidR="00475247" w:rsidRPr="005F1CC5" w:rsidRDefault="00475247" w:rsidP="00475247">
      <w:pPr>
        <w:pStyle w:val="Citation-AltC"/>
        <w:rPr>
          <w:lang w:val="en"/>
        </w:rPr>
      </w:pPr>
    </w:p>
    <w:p w:rsidR="00475247" w:rsidRPr="005F1CC5" w:rsidRDefault="00475247" w:rsidP="00475247">
      <w:pPr>
        <w:pStyle w:val="Citation-AltC"/>
        <w:rPr>
          <w:lang w:val="en"/>
        </w:rPr>
      </w:pPr>
      <w:r w:rsidRPr="005F1CC5">
        <w:rPr>
          <w:sz w:val="14"/>
          <w:szCs w:val="14"/>
          <w:lang w:val="en"/>
        </w:rPr>
        <w:tab/>
      </w:r>
      <w:r w:rsidRPr="005F1CC5">
        <w:rPr>
          <w:lang w:val="en"/>
        </w:rPr>
        <w:t xml:space="preserve">Looking at the wording of art. 3148 itself, it is arguable that the notion of a “real and substantial connection” is already subsumed under the provisions of art. 3148(3), given that each of the grounds listed (fault, injurious act, damage, contract) seems to be an example of a “real and substantial connection” between the province of Quebec and the action.  </w:t>
      </w:r>
      <w:r w:rsidRPr="005F1CC5">
        <w:rPr>
          <w:u w:val="single"/>
          <w:lang w:val="en"/>
        </w:rPr>
        <w:t xml:space="preserve">Indeed, I am doubtful that a plaintiff who succeeds in proving one of the four grounds for jurisdiction would not be considered to have satisfied the “real and substantial connection” criterion, at least for the purposes of jurisdiction </w:t>
      </w:r>
      <w:r w:rsidRPr="005F1CC5">
        <w:rPr>
          <w:i/>
          <w:iCs/>
          <w:u w:val="single"/>
          <w:lang w:val="en"/>
        </w:rPr>
        <w:t>simpliciter</w:t>
      </w:r>
      <w:r w:rsidRPr="005F1CC5">
        <w:rPr>
          <w:u w:val="single"/>
          <w:lang w:val="en"/>
        </w:rPr>
        <w:t>.</w:t>
      </w:r>
    </w:p>
    <w:p w:rsidR="00475247" w:rsidRPr="005F1CC5" w:rsidRDefault="00475247" w:rsidP="00475247">
      <w:pPr>
        <w:pStyle w:val="Citation-AltC"/>
        <w:rPr>
          <w:lang w:val="en"/>
        </w:rPr>
      </w:pPr>
    </w:p>
    <w:p w:rsidR="00475247" w:rsidRPr="005F1CC5" w:rsidRDefault="00475247" w:rsidP="00475247">
      <w:pPr>
        <w:pStyle w:val="Citation-AltC"/>
        <w:rPr>
          <w:lang w:val="en"/>
        </w:rPr>
      </w:pPr>
      <w:r w:rsidRPr="005F1CC5">
        <w:rPr>
          <w:lang w:val="en"/>
        </w:rPr>
        <w:lastRenderedPageBreak/>
        <w:tab/>
        <w:t xml:space="preserve">Next, from my examination of the system of rules found in Book Ten, it seems that the “real and substantial connection” criterion is captured in other provisions, to safeguard against the improper assumption of jurisdiction.  In particular, it is my opinion that the doctrine of </w:t>
      </w:r>
      <w:r w:rsidRPr="005F1CC5">
        <w:rPr>
          <w:i/>
          <w:iCs/>
          <w:lang w:val="en"/>
        </w:rPr>
        <w:t>forum non conveniens</w:t>
      </w:r>
      <w:r w:rsidRPr="005F1CC5">
        <w:rPr>
          <w:lang w:val="en"/>
        </w:rPr>
        <w:t>, as codified at art. 3135, serves as an important counterweight to the broad basis for jurisdiction set out in art. 3148.  In this way, it is open to the appellants to demonstrate, pursuant to art. 3135, that although there is a link to the Quebec authorities, another forum is, in the interests of justice, better suited to take jurisdiction.</w:t>
      </w:r>
    </w:p>
    <w:p w:rsidR="00475247" w:rsidRPr="005F1CC5" w:rsidRDefault="00475247" w:rsidP="00475247">
      <w:pPr>
        <w:pStyle w:val="Citation-AltC"/>
        <w:rPr>
          <w:lang w:val="en"/>
        </w:rPr>
      </w:pPr>
    </w:p>
    <w:p w:rsidR="00475247" w:rsidRPr="005F1CC5" w:rsidRDefault="00475247" w:rsidP="00475247">
      <w:pPr>
        <w:pStyle w:val="Citation-AltC"/>
        <w:jc w:val="center"/>
        <w:rPr>
          <w:lang w:val="en"/>
        </w:rPr>
      </w:pPr>
      <w:r w:rsidRPr="005F1CC5">
        <w:rPr>
          <w:lang w:val="en"/>
        </w:rPr>
        <w:t>. . .</w:t>
      </w:r>
    </w:p>
    <w:p w:rsidR="00475247" w:rsidRPr="005F1CC5" w:rsidRDefault="00475247" w:rsidP="00475247">
      <w:pPr>
        <w:pStyle w:val="Citation-AltC"/>
        <w:rPr>
          <w:lang w:val="en"/>
        </w:rPr>
      </w:pPr>
    </w:p>
    <w:p w:rsidR="00475247" w:rsidRPr="005F1CC5" w:rsidRDefault="00475247" w:rsidP="00475247">
      <w:pPr>
        <w:pStyle w:val="Citation-AltC"/>
        <w:rPr>
          <w:lang w:val="en"/>
        </w:rPr>
      </w:pPr>
      <w:r w:rsidRPr="005F1CC5">
        <w:rPr>
          <w:lang w:val="en"/>
        </w:rPr>
        <w:tab/>
        <w:t xml:space="preserve">In the case at bar, it seems reasonable to conclude that </w:t>
      </w:r>
      <w:r w:rsidRPr="005F1CC5">
        <w:rPr>
          <w:u w:val="single"/>
          <w:lang w:val="en"/>
        </w:rPr>
        <w:t>the requirement for a “real and substantial connection” between the action and the authority asserting jurisdiction is reflected in the overall scheme established by Book Ten.</w:t>
      </w:r>
      <w:r w:rsidRPr="005F1CC5">
        <w:rPr>
          <w:lang w:val="en"/>
        </w:rPr>
        <w:t xml:space="preserve">  In my view, the appellants have not provided, nor does there seem to be, given the context of this case, any basis for the courts to apply the </w:t>
      </w:r>
      <w:r w:rsidRPr="005F1CC5">
        <w:rPr>
          <w:i/>
          <w:iCs/>
          <w:lang w:val="en"/>
        </w:rPr>
        <w:t>Morguard</w:t>
      </w:r>
      <w:r w:rsidRPr="005F1CC5">
        <w:rPr>
          <w:lang w:val="en"/>
        </w:rPr>
        <w:t xml:space="preserve"> constitutional principle in order to safeguard against this action being heard in a forum with which it has no real and substantial connection. [Emphasis added.]</w:t>
      </w:r>
    </w:p>
    <w:p w:rsidR="00475247" w:rsidRPr="005F1CC5" w:rsidRDefault="00475247" w:rsidP="00475247">
      <w:pPr>
        <w:pStyle w:val="ContinueParaSuitedupar-AltP"/>
        <w:rPr>
          <w:rFonts w:cs="Times New Roman"/>
          <w:lang w:val="en"/>
        </w:rPr>
      </w:pPr>
      <w:r w:rsidRPr="005F1CC5">
        <w:rPr>
          <w:rFonts w:cs="Times New Roman"/>
          <w:lang w:val="en"/>
        </w:rPr>
        <w:t xml:space="preserve">See also </w:t>
      </w:r>
      <w:r w:rsidRPr="005F1CC5">
        <w:rPr>
          <w:rFonts w:cs="Times New Roman"/>
          <w:i/>
          <w:lang w:val="en"/>
        </w:rPr>
        <w:t>Infineon Technologies AG v. Option consommateurs</w:t>
      </w:r>
      <w:r w:rsidRPr="005F1CC5">
        <w:rPr>
          <w:rFonts w:cs="Times New Roman"/>
          <w:lang w:val="en"/>
        </w:rPr>
        <w:t>, 2013 SCC 59, [2013] 3 S.C.R. 600, at para. 45: “Any one of the four individual factors listed in art. 3148(3) would constitute a sufficient connection with the province to ground jurisdiction”.</w:t>
      </w:r>
    </w:p>
    <w:p w:rsidR="00475247" w:rsidRPr="005F1CC5" w:rsidRDefault="00475247" w:rsidP="00475247">
      <w:pPr>
        <w:pStyle w:val="ParaNoNdepar-AltN"/>
        <w:rPr>
          <w:rFonts w:cs="Times New Roman"/>
          <w:lang w:val="en-US"/>
        </w:rPr>
      </w:pPr>
      <w:r w:rsidRPr="005F1CC5">
        <w:rPr>
          <w:rFonts w:cs="Times New Roman"/>
          <w:lang w:val="en-US"/>
        </w:rPr>
        <w:t xml:space="preserve">In sum, Book Ten of the </w:t>
      </w:r>
      <w:r w:rsidRPr="005F1CC5">
        <w:rPr>
          <w:rFonts w:cs="Times New Roman"/>
          <w:i/>
          <w:lang w:val="en-US"/>
        </w:rPr>
        <w:t>C.C.Q.</w:t>
      </w:r>
      <w:r w:rsidRPr="005F1CC5">
        <w:rPr>
          <w:rFonts w:cs="Times New Roman"/>
          <w:lang w:val="en-US"/>
        </w:rPr>
        <w:t xml:space="preserve">, stating as it does the </w:t>
      </w:r>
      <w:r w:rsidR="002346A4">
        <w:rPr>
          <w:rFonts w:cs="Times New Roman"/>
          <w:lang w:val="en-US"/>
        </w:rPr>
        <w:t>private international law of Que</w:t>
      </w:r>
      <w:r w:rsidRPr="005F1CC5">
        <w:rPr>
          <w:rFonts w:cs="Times New Roman"/>
          <w:lang w:val="en-US"/>
        </w:rPr>
        <w:t>bec, encapsulates within its terms the requirement for a “real and substantial connection” between the acti</w:t>
      </w:r>
      <w:r w:rsidR="00DA410E">
        <w:rPr>
          <w:rFonts w:cs="Times New Roman"/>
          <w:lang w:val="en-US"/>
        </w:rPr>
        <w:t>on and the foreign authority’s s</w:t>
      </w:r>
      <w:r w:rsidRPr="005F1CC5">
        <w:rPr>
          <w:rFonts w:cs="Times New Roman"/>
          <w:lang w:val="en-US"/>
        </w:rPr>
        <w:t xml:space="preserve">tate. In other words, a “real and substantial connection” does not operate as </w:t>
      </w:r>
      <w:r w:rsidRPr="005F1CC5">
        <w:rPr>
          <w:rFonts w:cs="Times New Roman"/>
          <w:i/>
          <w:lang w:val="en-US"/>
        </w:rPr>
        <w:t>an additional</w:t>
      </w:r>
      <w:r w:rsidRPr="005F1CC5">
        <w:rPr>
          <w:rFonts w:cs="Times New Roman"/>
          <w:lang w:val="en-US"/>
        </w:rPr>
        <w:t xml:space="preserve"> condition to those contained in art. 3168 </w:t>
      </w:r>
      <w:r w:rsidRPr="005F1CC5">
        <w:rPr>
          <w:rFonts w:cs="Times New Roman"/>
          <w:i/>
          <w:lang w:val="en-US"/>
        </w:rPr>
        <w:t>C.C.Q.</w:t>
      </w:r>
      <w:r w:rsidRPr="005F1CC5">
        <w:rPr>
          <w:rFonts w:cs="Times New Roman"/>
          <w:lang w:val="en-US"/>
        </w:rPr>
        <w:t xml:space="preserve">; rather, it is given expression by the scheme contained within Book Ten, including art. 3168 itself. As this Court later reiterated in </w:t>
      </w:r>
      <w:r w:rsidRPr="005F1CC5">
        <w:rPr>
          <w:rFonts w:cs="Times New Roman"/>
          <w:i/>
          <w:lang w:val="en-US"/>
        </w:rPr>
        <w:t>Lépine</w:t>
      </w:r>
      <w:r w:rsidRPr="005F1CC5">
        <w:rPr>
          <w:rFonts w:cs="Times New Roman"/>
          <w:lang w:val="en-US"/>
        </w:rPr>
        <w:t xml:space="preserve">, “[a]s a whole, these rules [set out in Title Three] ensure compliance with the basic requirement that there be a real and substantial connection between the Quebec court </w:t>
      </w:r>
      <w:r w:rsidRPr="005F1CC5">
        <w:rPr>
          <w:rFonts w:cs="Times New Roman"/>
          <w:lang w:val="en-US"/>
        </w:rPr>
        <w:lastRenderedPageBreak/>
        <w:t xml:space="preserve">and the dispute, as this Court noted in </w:t>
      </w:r>
      <w:r w:rsidRPr="005F1CC5">
        <w:rPr>
          <w:rFonts w:cs="Times New Roman"/>
          <w:i/>
          <w:lang w:val="en-US"/>
        </w:rPr>
        <w:t>Spar</w:t>
      </w:r>
      <w:r w:rsidRPr="005F1CC5">
        <w:rPr>
          <w:rFonts w:cs="Times New Roman"/>
          <w:lang w:val="en-US"/>
        </w:rPr>
        <w:t xml:space="preserve">”: para. 19. In that case, the Court therefore concluded that “the Ontario Superior Court of Justice had jurisdiction pursuant to art. 3168 </w:t>
      </w:r>
      <w:r w:rsidRPr="005F1CC5">
        <w:rPr>
          <w:rFonts w:cs="Times New Roman"/>
          <w:i/>
          <w:lang w:val="en-US"/>
        </w:rPr>
        <w:t>C.C.Q.</w:t>
      </w:r>
      <w:r w:rsidRPr="005F1CC5">
        <w:rPr>
          <w:rFonts w:cs="Times New Roman"/>
          <w:lang w:val="en-US"/>
        </w:rPr>
        <w:t xml:space="preserve">, since the Corporation, the defendant to the action, had its head office in Ontario”, which “connecting factor </w:t>
      </w:r>
      <w:r w:rsidRPr="005F1CC5">
        <w:rPr>
          <w:rFonts w:cs="Times New Roman"/>
          <w:u w:val="single"/>
          <w:lang w:val="en-US"/>
        </w:rPr>
        <w:t>in itself</w:t>
      </w:r>
      <w:r w:rsidRPr="005F1CC5">
        <w:rPr>
          <w:rFonts w:cs="Times New Roman"/>
          <w:lang w:val="en-US"/>
        </w:rPr>
        <w:t xml:space="preserve"> justified finding that the Ontario court had jurisdiction”: para. 38 (emphasis added). </w:t>
      </w:r>
    </w:p>
    <w:p w:rsidR="00475247" w:rsidRPr="005F1CC5" w:rsidRDefault="00475247" w:rsidP="00475247">
      <w:pPr>
        <w:pStyle w:val="ParaNoNdepar-AltN"/>
        <w:rPr>
          <w:rFonts w:cs="Times New Roman"/>
          <w:lang w:val="en-US"/>
        </w:rPr>
      </w:pPr>
      <w:r w:rsidRPr="005F1CC5">
        <w:rPr>
          <w:rFonts w:cs="Times New Roman"/>
          <w:lang w:val="en-US"/>
        </w:rPr>
        <w:t xml:space="preserve">Contrary, then, to the opinion expressed by my colleague Côté J. at paras. 260 and 262 of her reasons, it seems to me that </w:t>
      </w:r>
      <w:r w:rsidRPr="005F1CC5">
        <w:rPr>
          <w:rFonts w:cs="Times New Roman"/>
          <w:i/>
          <w:lang w:val="en-US"/>
        </w:rPr>
        <w:t>Lépine</w:t>
      </w:r>
      <w:r w:rsidRPr="005F1CC5">
        <w:rPr>
          <w:rFonts w:cs="Times New Roman"/>
          <w:lang w:val="en-US"/>
        </w:rPr>
        <w:t xml:space="preserve"> </w:t>
      </w:r>
      <w:r w:rsidRPr="005F1CC5">
        <w:rPr>
          <w:rFonts w:cs="Times New Roman"/>
          <w:i/>
          <w:lang w:val="en-US"/>
        </w:rPr>
        <w:t>does</w:t>
      </w:r>
      <w:r w:rsidRPr="005F1CC5">
        <w:rPr>
          <w:rFonts w:cs="Times New Roman"/>
          <w:lang w:val="en-US"/>
        </w:rPr>
        <w:t xml:space="preserve"> (at least implicitly) reject the necessity of an independent inquiry into the existence of a “substantial connection” when a finding of jurisdiction is based on the express provisions of art. 3168 </w:t>
      </w:r>
      <w:r w:rsidRPr="005F1CC5">
        <w:rPr>
          <w:rFonts w:cs="Times New Roman"/>
          <w:i/>
          <w:lang w:val="en-US"/>
        </w:rPr>
        <w:t>C.C.Q.</w:t>
      </w:r>
      <w:r w:rsidR="00352741">
        <w:rPr>
          <w:rFonts w:cs="Times New Roman"/>
          <w:lang w:val="en-US"/>
        </w:rPr>
        <w:t>: see</w:t>
      </w:r>
      <w:r w:rsidR="002C0CE0">
        <w:rPr>
          <w:rFonts w:cs="Times New Roman"/>
          <w:lang w:val="en-US"/>
        </w:rPr>
        <w:t xml:space="preserve"> Emanuelli, at No</w:t>
      </w:r>
      <w:r w:rsidRPr="005F1CC5">
        <w:rPr>
          <w:rFonts w:cs="Times New Roman"/>
          <w:lang w:val="en-US"/>
        </w:rPr>
        <w:t xml:space="preserve">. </w:t>
      </w:r>
      <w:r w:rsidRPr="005F1CC5">
        <w:rPr>
          <w:rFonts w:cs="Times New Roman"/>
        </w:rPr>
        <w:t xml:space="preserve">291.1 </w:t>
      </w:r>
      <w:r w:rsidRPr="005F1CC5">
        <w:rPr>
          <w:rFonts w:cs="Times New Roman"/>
          <w:lang w:val="en-US"/>
        </w:rPr>
        <w:t>(</w:t>
      </w:r>
      <w:r w:rsidRPr="005F1CC5">
        <w:rPr>
          <w:rFonts w:cs="Times New Roman"/>
          <w:smallCaps/>
          <w:lang w:val="en-US"/>
        </w:rPr>
        <w:t xml:space="preserve">[translation] </w:t>
      </w:r>
      <w:r w:rsidRPr="005F1CC5">
        <w:rPr>
          <w:rFonts w:cs="Times New Roman"/>
          <w:lang w:val="en-US"/>
        </w:rPr>
        <w:t xml:space="preserve">“The general rules on the international jurisdiction of foreign courts (including those set out in article 3168 C.C.Q.) are applicable as they stand, and </w:t>
      </w:r>
      <w:r w:rsidRPr="005F1CC5">
        <w:rPr>
          <w:rFonts w:cs="Times New Roman"/>
          <w:u w:val="single"/>
          <w:lang w:val="en-US"/>
        </w:rPr>
        <w:t xml:space="preserve">the substantial connection requirement is interpreted strictly [fn. </w:t>
      </w:r>
      <w:r w:rsidR="00CC671B">
        <w:rPr>
          <w:rFonts w:cs="Times New Roman"/>
          <w:u w:val="single"/>
          <w:lang w:val="en-US"/>
        </w:rPr>
        <w:t>635</w:t>
      </w:r>
      <w:r w:rsidRPr="005F1CC5">
        <w:rPr>
          <w:rFonts w:cs="Times New Roman"/>
          <w:u w:val="single"/>
          <w:lang w:val="en-US"/>
        </w:rPr>
        <w:t>: With this solution, it is sufficient that, under article 3168 C</w:t>
      </w:r>
      <w:r w:rsidR="00CC671B">
        <w:rPr>
          <w:rFonts w:cs="Times New Roman"/>
          <w:u w:val="single"/>
          <w:lang w:val="en-US"/>
        </w:rPr>
        <w:t>.C.Q., the foreign courts have ʽ</w:t>
      </w:r>
      <w:r w:rsidRPr="005F1CC5">
        <w:rPr>
          <w:rFonts w:cs="Times New Roman"/>
          <w:u w:val="single"/>
          <w:lang w:val="en-US"/>
        </w:rPr>
        <w:t>jurisdiction, in the</w:t>
      </w:r>
      <w:r w:rsidR="00CC671B">
        <w:rPr>
          <w:rFonts w:cs="Times New Roman"/>
          <w:u w:val="single"/>
          <w:lang w:val="en-US"/>
        </w:rPr>
        <w:t xml:space="preserve"> strict sense, over the disputeʼ</w:t>
      </w:r>
      <w:r w:rsidRPr="005F1CC5">
        <w:rPr>
          <w:rFonts w:cs="Times New Roman"/>
          <w:u w:val="single"/>
          <w:lang w:val="en-US"/>
        </w:rPr>
        <w:t xml:space="preserve">: </w:t>
      </w:r>
      <w:r w:rsidRPr="005F1CC5">
        <w:rPr>
          <w:rFonts w:cs="Times New Roman"/>
          <w:i/>
          <w:u w:val="single"/>
          <w:lang w:val="en-US"/>
        </w:rPr>
        <w:t>Canada Post Corp. v. Lépine</w:t>
      </w:r>
      <w:r w:rsidRPr="005F1CC5">
        <w:rPr>
          <w:rFonts w:cs="Times New Roman"/>
          <w:u w:val="single"/>
          <w:lang w:val="en-US"/>
        </w:rPr>
        <w:t xml:space="preserve">, </w:t>
      </w:r>
      <w:r w:rsidRPr="005F1CC5">
        <w:rPr>
          <w:rFonts w:cs="Times New Roman"/>
          <w:i/>
          <w:u w:val="single"/>
          <w:lang w:val="en-US"/>
        </w:rPr>
        <w:t>supra</w:t>
      </w:r>
      <w:r w:rsidRPr="005F1CC5">
        <w:rPr>
          <w:rFonts w:cs="Times New Roman"/>
          <w:u w:val="single"/>
          <w:lang w:val="en-US"/>
        </w:rPr>
        <w:t>, at para. </w:t>
      </w:r>
      <w:r w:rsidRPr="005F1CC5">
        <w:rPr>
          <w:rFonts w:cs="Times New Roman"/>
          <w:u w:val="single"/>
        </w:rPr>
        <w:t>37]. It is not a separate condition</w:t>
      </w:r>
      <w:r w:rsidRPr="005F1CC5">
        <w:rPr>
          <w:rFonts w:cs="Times New Roman"/>
        </w:rPr>
        <w:t xml:space="preserve">, and it does not allow the doctrine of </w:t>
      </w:r>
      <w:r w:rsidRPr="005F1CC5">
        <w:rPr>
          <w:rFonts w:cs="Times New Roman"/>
          <w:i/>
        </w:rPr>
        <w:t>forum non conveniens</w:t>
      </w:r>
      <w:r w:rsidRPr="005F1CC5">
        <w:rPr>
          <w:rFonts w:cs="Times New Roman"/>
        </w:rPr>
        <w:t xml:space="preserve"> to be applied. Protection for Quebec applicants lies elsewhere: in the rules concerning natural justice. This is the position taken by the Supreme Court in </w:t>
      </w:r>
      <w:r w:rsidRPr="005F1CC5">
        <w:rPr>
          <w:rFonts w:cs="Times New Roman"/>
          <w:i/>
        </w:rPr>
        <w:t>Lépine</w:t>
      </w:r>
      <w:r w:rsidRPr="005F1CC5">
        <w:rPr>
          <w:rFonts w:cs="Times New Roman"/>
        </w:rPr>
        <w:t xml:space="preserve">” (emphasis added)). </w:t>
      </w:r>
      <w:r w:rsidRPr="005F1CC5">
        <w:rPr>
          <w:rFonts w:cs="Times New Roman"/>
          <w:lang w:val="en-US"/>
        </w:rPr>
        <w:t xml:space="preserve">Similarly, Bich J.A. remarked in </w:t>
      </w:r>
      <w:r w:rsidRPr="005F1CC5">
        <w:rPr>
          <w:rFonts w:cs="Times New Roman"/>
          <w:i/>
          <w:lang w:val="en-US"/>
        </w:rPr>
        <w:t>Hocking v. Haziza</w:t>
      </w:r>
      <w:r w:rsidRPr="005F1CC5">
        <w:rPr>
          <w:rFonts w:cs="Times New Roman"/>
          <w:lang w:val="en-US"/>
        </w:rPr>
        <w:t>, 2008</w:t>
      </w:r>
      <w:r w:rsidR="00DA410E">
        <w:rPr>
          <w:rFonts w:cs="Times New Roman"/>
          <w:lang w:val="en-US"/>
        </w:rPr>
        <w:t xml:space="preserve"> QCCA 800 (at para. 175, fn. 50</w:t>
      </w:r>
      <w:r w:rsidRPr="005F1CC5">
        <w:rPr>
          <w:rFonts w:cs="Times New Roman"/>
          <w:lang w:val="en-US"/>
        </w:rPr>
        <w:t xml:space="preserve"> (CanLII)) upon the consistency between the view that a “substantial connection” between the dispute and the foreign authority within the meaning of art. 3164 </w:t>
      </w:r>
      <w:r w:rsidRPr="005F1CC5">
        <w:rPr>
          <w:rFonts w:cs="Times New Roman"/>
          <w:i/>
          <w:lang w:val="en-US"/>
        </w:rPr>
        <w:t>C.C.Q.</w:t>
      </w:r>
      <w:r w:rsidRPr="005F1CC5">
        <w:rPr>
          <w:rFonts w:cs="Times New Roman"/>
          <w:lang w:val="en-US"/>
        </w:rPr>
        <w:t xml:space="preserve"> is </w:t>
      </w:r>
      <w:r w:rsidRPr="005F1CC5">
        <w:rPr>
          <w:rFonts w:cs="Times New Roman"/>
          <w:i/>
          <w:lang w:val="en-US"/>
        </w:rPr>
        <w:t>not</w:t>
      </w:r>
      <w:r w:rsidRPr="005F1CC5">
        <w:rPr>
          <w:rFonts w:cs="Times New Roman"/>
          <w:lang w:val="en-US"/>
        </w:rPr>
        <w:t xml:space="preserve"> a requirement that must be satisfied </w:t>
      </w:r>
      <w:r w:rsidRPr="005F1CC5">
        <w:rPr>
          <w:rFonts w:cs="Times New Roman"/>
          <w:i/>
          <w:lang w:val="en-US"/>
        </w:rPr>
        <w:t>in addition to</w:t>
      </w:r>
      <w:r w:rsidRPr="005F1CC5">
        <w:rPr>
          <w:rFonts w:cs="Times New Roman"/>
          <w:lang w:val="en-US"/>
        </w:rPr>
        <w:t xml:space="preserve"> one of the subparagraphs of art. 3168 </w:t>
      </w:r>
      <w:r w:rsidRPr="005F1CC5">
        <w:rPr>
          <w:rFonts w:cs="Times New Roman"/>
          <w:i/>
          <w:lang w:val="en-US"/>
        </w:rPr>
        <w:t>C.C.Q.</w:t>
      </w:r>
      <w:r w:rsidRPr="005F1CC5">
        <w:rPr>
          <w:rFonts w:cs="Times New Roman"/>
          <w:lang w:val="en-US"/>
        </w:rPr>
        <w:t xml:space="preserve">, and the </w:t>
      </w:r>
      <w:r w:rsidRPr="005F1CC5">
        <w:rPr>
          <w:rFonts w:cs="Times New Roman"/>
          <w:lang w:val="en-US"/>
        </w:rPr>
        <w:lastRenderedPageBreak/>
        <w:t xml:space="preserve">approach taken by this Court respecting the interpretation of art. 3148 </w:t>
      </w:r>
      <w:r w:rsidRPr="005F1CC5">
        <w:rPr>
          <w:rFonts w:cs="Times New Roman"/>
          <w:i/>
          <w:lang w:val="en-US"/>
        </w:rPr>
        <w:t xml:space="preserve">C.C.Q. </w:t>
      </w:r>
      <w:r w:rsidRPr="005F1CC5">
        <w:rPr>
          <w:rFonts w:cs="Times New Roman"/>
          <w:lang w:val="en-US"/>
        </w:rPr>
        <w:t xml:space="preserve">in </w:t>
      </w:r>
      <w:r w:rsidRPr="005F1CC5">
        <w:rPr>
          <w:rFonts w:cs="Times New Roman"/>
          <w:i/>
          <w:lang w:val="en-US"/>
        </w:rPr>
        <w:t>Spar</w:t>
      </w:r>
      <w:r w:rsidRPr="005F1CC5">
        <w:rPr>
          <w:rFonts w:cs="Times New Roman"/>
          <w:lang w:val="en-US"/>
        </w:rPr>
        <w:t xml:space="preserve"> (and, I would add, in </w:t>
      </w:r>
      <w:r w:rsidRPr="005F1CC5">
        <w:rPr>
          <w:rFonts w:cs="Times New Roman"/>
          <w:i/>
          <w:lang w:val="en-US"/>
        </w:rPr>
        <w:t>Lépine</w:t>
      </w:r>
      <w:r w:rsidRPr="005F1CC5">
        <w:rPr>
          <w:rFonts w:cs="Times New Roman"/>
          <w:lang w:val="en-US"/>
        </w:rPr>
        <w:t xml:space="preserve">). </w:t>
      </w:r>
      <w:r w:rsidRPr="005F1CC5">
        <w:rPr>
          <w:rFonts w:cs="Times New Roman"/>
          <w:szCs w:val="24"/>
          <w:lang w:val="en-US"/>
        </w:rPr>
        <w:t xml:space="preserve">I also observe that art. 3168 </w:t>
      </w:r>
      <w:r w:rsidRPr="005F1CC5">
        <w:rPr>
          <w:rFonts w:cs="Times New Roman"/>
          <w:i/>
          <w:szCs w:val="24"/>
          <w:lang w:val="en-US"/>
        </w:rPr>
        <w:t>C.C.Q.</w:t>
      </w:r>
      <w:r w:rsidRPr="005F1CC5">
        <w:rPr>
          <w:rFonts w:cs="Times New Roman"/>
          <w:szCs w:val="24"/>
          <w:lang w:val="en-US"/>
        </w:rPr>
        <w:t xml:space="preserve"> provides that the jurisdiction of a foreign authority “</w:t>
      </w:r>
      <w:r w:rsidRPr="005F1CC5">
        <w:rPr>
          <w:rFonts w:cs="Times New Roman"/>
          <w:szCs w:val="24"/>
          <w:u w:val="single"/>
          <w:lang w:val="en-US"/>
        </w:rPr>
        <w:t>is</w:t>
      </w:r>
      <w:r w:rsidRPr="005F1CC5">
        <w:rPr>
          <w:rFonts w:cs="Times New Roman"/>
          <w:szCs w:val="24"/>
          <w:lang w:val="en-US"/>
        </w:rPr>
        <w:t xml:space="preserve"> recognized only” (in French: </w:t>
      </w:r>
      <w:r w:rsidRPr="005F1CC5">
        <w:rPr>
          <w:rFonts w:cs="Times New Roman"/>
          <w:i/>
          <w:szCs w:val="24"/>
          <w:lang w:val="en-US"/>
        </w:rPr>
        <w:t>n’</w:t>
      </w:r>
      <w:r w:rsidRPr="005F1CC5">
        <w:rPr>
          <w:rFonts w:cs="Times New Roman"/>
          <w:i/>
          <w:szCs w:val="24"/>
          <w:u w:val="single"/>
          <w:lang w:val="en-US"/>
        </w:rPr>
        <w:t>est</w:t>
      </w:r>
      <w:r w:rsidRPr="005F1CC5">
        <w:rPr>
          <w:rFonts w:cs="Times New Roman"/>
          <w:i/>
          <w:szCs w:val="24"/>
          <w:lang w:val="en-US"/>
        </w:rPr>
        <w:t xml:space="preserve"> reconnue que</w:t>
      </w:r>
      <w:r w:rsidRPr="005F1CC5">
        <w:rPr>
          <w:rFonts w:cs="Times New Roman"/>
          <w:szCs w:val="24"/>
          <w:lang w:val="en-US"/>
        </w:rPr>
        <w:t>) — not “</w:t>
      </w:r>
      <w:r w:rsidRPr="005F1CC5">
        <w:rPr>
          <w:rFonts w:cs="Times New Roman"/>
          <w:szCs w:val="24"/>
          <w:u w:val="single"/>
          <w:lang w:val="en-US"/>
        </w:rPr>
        <w:t>can</w:t>
      </w:r>
      <w:r w:rsidRPr="005F1CC5">
        <w:rPr>
          <w:rFonts w:cs="Times New Roman"/>
          <w:szCs w:val="24"/>
          <w:lang w:val="en-US"/>
        </w:rPr>
        <w:t xml:space="preserve"> be recognized only” (in French: </w:t>
      </w:r>
      <w:r w:rsidRPr="005F1CC5">
        <w:rPr>
          <w:rFonts w:cs="Times New Roman"/>
          <w:i/>
          <w:szCs w:val="24"/>
          <w:lang w:val="en-US"/>
        </w:rPr>
        <w:t xml:space="preserve">ne </w:t>
      </w:r>
      <w:r w:rsidRPr="005F1CC5">
        <w:rPr>
          <w:rFonts w:cs="Times New Roman"/>
          <w:i/>
          <w:szCs w:val="24"/>
          <w:u w:val="single"/>
          <w:lang w:val="en-US"/>
        </w:rPr>
        <w:t>peut</w:t>
      </w:r>
      <w:r w:rsidRPr="005F1CC5">
        <w:rPr>
          <w:rFonts w:cs="Times New Roman"/>
          <w:i/>
          <w:szCs w:val="24"/>
          <w:lang w:val="en-US"/>
        </w:rPr>
        <w:t xml:space="preserve"> être reconnue que</w:t>
      </w:r>
      <w:r w:rsidRPr="005F1CC5">
        <w:rPr>
          <w:rFonts w:cs="Times New Roman"/>
          <w:szCs w:val="24"/>
          <w:lang w:val="en-US"/>
        </w:rPr>
        <w:t xml:space="preserve">) — thereby indicating that the satisfaction of any one of the six grounds enumerated in art. 3168 </w:t>
      </w:r>
      <w:r w:rsidRPr="005F1CC5">
        <w:rPr>
          <w:rFonts w:cs="Times New Roman"/>
          <w:i/>
          <w:szCs w:val="24"/>
          <w:lang w:val="en-US"/>
        </w:rPr>
        <w:t>C.C.Q.</w:t>
      </w:r>
      <w:r w:rsidRPr="005F1CC5">
        <w:rPr>
          <w:rFonts w:cs="Times New Roman"/>
          <w:szCs w:val="24"/>
          <w:lang w:val="en-US"/>
        </w:rPr>
        <w:t xml:space="preserve"> is </w:t>
      </w:r>
      <w:r w:rsidRPr="005F1CC5">
        <w:rPr>
          <w:rFonts w:cs="Times New Roman"/>
          <w:i/>
          <w:szCs w:val="24"/>
          <w:lang w:val="en-US"/>
        </w:rPr>
        <w:t>sufficient</w:t>
      </w:r>
      <w:r w:rsidRPr="005F1CC5">
        <w:rPr>
          <w:rFonts w:cs="Times New Roman"/>
          <w:szCs w:val="24"/>
          <w:lang w:val="en-US"/>
        </w:rPr>
        <w:t xml:space="preserve"> to establish the jurisdiction of a foreign authority.</w:t>
      </w:r>
    </w:p>
    <w:p w:rsidR="00475247" w:rsidRPr="005F1CC5" w:rsidRDefault="00475247" w:rsidP="00475247">
      <w:pPr>
        <w:pStyle w:val="ParaNoNdepar-AltN"/>
        <w:rPr>
          <w:rFonts w:cs="Times New Roman"/>
          <w:lang w:val="en-US"/>
        </w:rPr>
      </w:pPr>
      <w:r w:rsidRPr="005F1CC5">
        <w:rPr>
          <w:rFonts w:cs="Times New Roman"/>
          <w:lang w:val="en-US"/>
        </w:rPr>
        <w:t>My colleague Côté J. nonetheless concludes that while “</w:t>
      </w:r>
      <w:r w:rsidRPr="005F1CC5">
        <w:rPr>
          <w:rFonts w:cs="Times New Roman"/>
        </w:rPr>
        <w:t xml:space="preserve">there will be exceptional circumstances in which, despite the presence of one of the connecting factors under art. 3168 </w:t>
      </w:r>
      <w:r w:rsidRPr="005F1CC5">
        <w:rPr>
          <w:rFonts w:cs="Times New Roman"/>
          <w:i/>
        </w:rPr>
        <w:t>C.C.Q.</w:t>
      </w:r>
      <w:r w:rsidRPr="002346A4">
        <w:rPr>
          <w:rFonts w:cs="Times New Roman"/>
        </w:rPr>
        <w:t>,</w:t>
      </w:r>
      <w:r w:rsidRPr="005F1CC5">
        <w:rPr>
          <w:rFonts w:cs="Times New Roman"/>
          <w:i/>
        </w:rPr>
        <w:t xml:space="preserve"> </w:t>
      </w:r>
      <w:r w:rsidRPr="005F1CC5">
        <w:rPr>
          <w:rFonts w:cs="Times New Roman"/>
        </w:rPr>
        <w:t xml:space="preserve">further analysis will be required under art. 3164 </w:t>
      </w:r>
      <w:r w:rsidRPr="005F1CC5">
        <w:rPr>
          <w:rFonts w:cs="Times New Roman"/>
          <w:i/>
        </w:rPr>
        <w:t xml:space="preserve">C.C.Q. </w:t>
      </w:r>
      <w:r w:rsidRPr="005F1CC5">
        <w:rPr>
          <w:rFonts w:cs="Times New Roman"/>
        </w:rPr>
        <w:t xml:space="preserve">to determine whether there is a substantial </w:t>
      </w:r>
      <w:r w:rsidR="00DA410E">
        <w:rPr>
          <w:rFonts w:cs="Times New Roman"/>
        </w:rPr>
        <w:t>connection between the foreign s</w:t>
      </w:r>
      <w:r w:rsidRPr="005F1CC5">
        <w:rPr>
          <w:rFonts w:cs="Times New Roman"/>
        </w:rPr>
        <w:t>tate and the dispute”</w:t>
      </w:r>
      <w:r w:rsidRPr="005F1CC5">
        <w:rPr>
          <w:rFonts w:cs="Times New Roman"/>
          <w:lang w:val="en-US"/>
        </w:rPr>
        <w:t>: para. 236; see also para. 251 (“there may be exceptional circumstances where there will be no substantial connection betwe</w:t>
      </w:r>
      <w:r w:rsidR="00DA410E">
        <w:rPr>
          <w:rFonts w:cs="Times New Roman"/>
          <w:lang w:val="en-US"/>
        </w:rPr>
        <w:t>en the dispute and the foreign s</w:t>
      </w:r>
      <w:r w:rsidRPr="005F1CC5">
        <w:rPr>
          <w:rFonts w:cs="Times New Roman"/>
          <w:lang w:val="en-US"/>
        </w:rPr>
        <w:t xml:space="preserve">tate even though one of the factors in art. 3168 </w:t>
      </w:r>
      <w:r w:rsidRPr="005F1CC5">
        <w:rPr>
          <w:rFonts w:cs="Times New Roman"/>
          <w:i/>
          <w:lang w:val="en-US"/>
        </w:rPr>
        <w:t>C.C.Q</w:t>
      </w:r>
      <w:r w:rsidRPr="005F1CC5">
        <w:rPr>
          <w:rFonts w:cs="Times New Roman"/>
          <w:lang w:val="en-US"/>
        </w:rPr>
        <w:t xml:space="preserve">. is technically present”). This would, if correct, mean that a Quebec court could disregard its affirmative finding under art. 3168 </w:t>
      </w:r>
      <w:r w:rsidRPr="005F1CC5">
        <w:rPr>
          <w:rFonts w:cs="Times New Roman"/>
          <w:i/>
          <w:lang w:val="en-US"/>
        </w:rPr>
        <w:t xml:space="preserve">C.C.Q. </w:t>
      </w:r>
      <w:r w:rsidRPr="005F1CC5">
        <w:rPr>
          <w:rFonts w:cs="Times New Roman"/>
          <w:lang w:val="en-US"/>
        </w:rPr>
        <w:t xml:space="preserve">of the jurisdiction of a foreign authority and conclude, after a subjective assessment of all the circumstances of the case, that there is no “substantial connection” between the dispute and the foreign authority, such that the foreign authority had no jurisdiction over the dispute. With respect, this seems to me to be in error. </w:t>
      </w:r>
    </w:p>
    <w:p w:rsidR="00475247" w:rsidRPr="005F1CC5" w:rsidRDefault="00475247" w:rsidP="00475247">
      <w:pPr>
        <w:pStyle w:val="ParaNoNdepar-AltN"/>
        <w:rPr>
          <w:rFonts w:cs="Times New Roman"/>
          <w:lang w:val="en-US"/>
        </w:rPr>
      </w:pPr>
      <w:r w:rsidRPr="005F1CC5">
        <w:rPr>
          <w:rFonts w:cs="Times New Roman"/>
          <w:lang w:val="en-US"/>
        </w:rPr>
        <w:t xml:space="preserve">Côté J.’s conclusion rests in part on what I see as a misreading of a passage from this Court’s reasons in </w:t>
      </w:r>
      <w:r w:rsidRPr="005F1CC5">
        <w:rPr>
          <w:rFonts w:cs="Times New Roman"/>
          <w:i/>
          <w:lang w:val="en-US"/>
        </w:rPr>
        <w:t>Lépine</w:t>
      </w:r>
      <w:r w:rsidRPr="005F1CC5">
        <w:rPr>
          <w:rFonts w:cs="Times New Roman"/>
          <w:lang w:val="en-US"/>
        </w:rPr>
        <w:t xml:space="preserve"> (para. 36) and I have explained my views as to the true significance of that passage. My colleague, however, also quite fairly points to </w:t>
      </w:r>
      <w:r w:rsidRPr="005F1CC5">
        <w:rPr>
          <w:rFonts w:cs="Times New Roman"/>
          <w:lang w:val="en-US"/>
        </w:rPr>
        <w:lastRenderedPageBreak/>
        <w:t xml:space="preserve">authority (other than </w:t>
      </w:r>
      <w:r w:rsidRPr="005F1CC5">
        <w:rPr>
          <w:rFonts w:cs="Times New Roman"/>
          <w:i/>
          <w:lang w:val="en-US"/>
        </w:rPr>
        <w:t>Lépine</w:t>
      </w:r>
      <w:r w:rsidRPr="005F1CC5">
        <w:rPr>
          <w:rFonts w:cs="Times New Roman"/>
          <w:lang w:val="en-US"/>
        </w:rPr>
        <w:t xml:space="preserve">) supporting her interpretation of the relationship between arts. 3164 and 3168 </w:t>
      </w:r>
      <w:r w:rsidRPr="005F1CC5">
        <w:rPr>
          <w:rFonts w:cs="Times New Roman"/>
          <w:i/>
          <w:lang w:val="en-US"/>
        </w:rPr>
        <w:t>C.C.Q.</w:t>
      </w:r>
      <w:r w:rsidRPr="005F1CC5">
        <w:rPr>
          <w:rFonts w:cs="Times New Roman"/>
          <w:lang w:val="en-US"/>
        </w:rPr>
        <w:t>: at para. 238</w:t>
      </w:r>
      <w:r w:rsidRPr="005F1CC5">
        <w:rPr>
          <w:rFonts w:cs="Times New Roman"/>
        </w:rPr>
        <w:t xml:space="preserve">; see, for example, </w:t>
      </w:r>
      <w:r w:rsidRPr="005F1CC5">
        <w:rPr>
          <w:rFonts w:cs="Times New Roman"/>
          <w:i/>
          <w:lang w:val="en-US"/>
        </w:rPr>
        <w:t>Hocking</w:t>
      </w:r>
      <w:r w:rsidRPr="005F1CC5">
        <w:rPr>
          <w:rFonts w:cs="Times New Roman"/>
          <w:lang w:val="en-US"/>
        </w:rPr>
        <w:t xml:space="preserve">, at paras. 181-87 and 199; </w:t>
      </w:r>
      <w:r w:rsidRPr="005F1CC5">
        <w:rPr>
          <w:rFonts w:cs="Times New Roman"/>
          <w:i/>
          <w:lang w:val="en-US"/>
        </w:rPr>
        <w:t>Zimmermann</w:t>
      </w:r>
      <w:r w:rsidRPr="005F1CC5">
        <w:rPr>
          <w:rFonts w:cs="Times New Roman"/>
          <w:lang w:val="en-US"/>
        </w:rPr>
        <w:t xml:space="preserve">, at para. 12 (referring to </w:t>
      </w:r>
      <w:r w:rsidRPr="005F1CC5">
        <w:rPr>
          <w:rFonts w:cs="Times New Roman"/>
          <w:i/>
          <w:lang w:val="en-US"/>
        </w:rPr>
        <w:t>Hocking</w:t>
      </w:r>
      <w:r w:rsidRPr="005F1CC5">
        <w:rPr>
          <w:rFonts w:cs="Times New Roman"/>
          <w:lang w:val="en-US"/>
        </w:rPr>
        <w:t xml:space="preserve">); </w:t>
      </w:r>
      <w:r w:rsidRPr="005F1CC5">
        <w:rPr>
          <w:rFonts w:cs="Times New Roman"/>
          <w:i/>
          <w:lang w:val="en-US"/>
        </w:rPr>
        <w:t>Heerema</w:t>
      </w:r>
      <w:r w:rsidRPr="005F1CC5">
        <w:rPr>
          <w:rFonts w:cs="Times New Roman"/>
          <w:lang w:val="en-US"/>
        </w:rPr>
        <w:t xml:space="preserve">, at paras. 23 and 26 (albeit </w:t>
      </w:r>
      <w:r w:rsidRPr="00F163A6">
        <w:rPr>
          <w:rFonts w:cs="Times New Roman"/>
          <w:lang w:val="en-US"/>
        </w:rPr>
        <w:t xml:space="preserve">in </w:t>
      </w:r>
      <w:r w:rsidRPr="005F1CC5">
        <w:rPr>
          <w:rFonts w:cs="Times New Roman"/>
          <w:i/>
          <w:lang w:val="en-US"/>
        </w:rPr>
        <w:t>obiter</w:t>
      </w:r>
      <w:r w:rsidRPr="005F1CC5">
        <w:rPr>
          <w:rFonts w:cs="Times New Roman"/>
          <w:lang w:val="en-US"/>
        </w:rPr>
        <w:t xml:space="preserve">, and referring to a decision of an inferior court). In my respectful view, however, these authorities are mistaken and on this point should be rejected. </w:t>
      </w:r>
    </w:p>
    <w:p w:rsidR="00475247" w:rsidRPr="005F1CC5" w:rsidRDefault="00475247" w:rsidP="00475247">
      <w:pPr>
        <w:pStyle w:val="ParaNoNdepar-AltN"/>
        <w:rPr>
          <w:rFonts w:cs="Times New Roman"/>
          <w:lang w:val="en-US"/>
        </w:rPr>
      </w:pPr>
      <w:r w:rsidRPr="005F1CC5">
        <w:rPr>
          <w:rFonts w:cs="Times New Roman"/>
          <w:lang w:val="en-US"/>
        </w:rPr>
        <w:t xml:space="preserve">To begin, the view that </w:t>
      </w:r>
      <w:r w:rsidRPr="005F1CC5">
        <w:rPr>
          <w:rFonts w:cs="Times New Roman"/>
          <w:lang w:val="en-US" w:bidi="en-US"/>
        </w:rPr>
        <w:t xml:space="preserve">art. 3164 </w:t>
      </w:r>
      <w:r w:rsidRPr="005F1CC5">
        <w:rPr>
          <w:rFonts w:cs="Times New Roman"/>
          <w:i/>
          <w:lang w:val="en-US" w:bidi="en-US"/>
        </w:rPr>
        <w:t>C.C.Q.</w:t>
      </w:r>
      <w:r w:rsidRPr="005F1CC5">
        <w:rPr>
          <w:rFonts w:cs="Times New Roman"/>
          <w:lang w:val="en-US" w:bidi="en-US"/>
        </w:rPr>
        <w:t xml:space="preserve"> requires that there be a substantial connection between the dispute and the forum, even where one of the conditions for jurisdiction of a foreign authority is established under art. 3168 </w:t>
      </w:r>
      <w:r w:rsidRPr="005F1CC5">
        <w:rPr>
          <w:rFonts w:cs="Times New Roman"/>
          <w:i/>
          <w:lang w:val="en-US" w:bidi="en-US"/>
        </w:rPr>
        <w:t>C.C.Q.</w:t>
      </w:r>
      <w:r w:rsidRPr="005F1CC5">
        <w:rPr>
          <w:rFonts w:cs="Times New Roman"/>
          <w:lang w:val="en-US" w:bidi="en-US"/>
        </w:rPr>
        <w:t xml:space="preserve"> finds no support, and indeed </w:t>
      </w:r>
      <w:r w:rsidRPr="005F1CC5">
        <w:rPr>
          <w:rFonts w:cs="Times New Roman"/>
          <w:lang w:val="en-US"/>
        </w:rPr>
        <w:t xml:space="preserve">is inconsistent with, the text of art. 3164 </w:t>
      </w:r>
      <w:r w:rsidRPr="005F1CC5">
        <w:rPr>
          <w:rFonts w:cs="Times New Roman"/>
          <w:i/>
          <w:lang w:val="en-US"/>
        </w:rPr>
        <w:t>C.C.Q.</w:t>
      </w:r>
      <w:r w:rsidRPr="005F1CC5">
        <w:rPr>
          <w:rFonts w:cs="Times New Roman"/>
          <w:lang w:val="en-US"/>
        </w:rPr>
        <w:t xml:space="preserve"> itself. For convenience, I repeat that text</w:t>
      </w:r>
      <w:r w:rsidRPr="005F1CC5">
        <w:rPr>
          <w:rFonts w:cs="Times New Roman"/>
          <w:i/>
          <w:lang w:val="en-US"/>
        </w:rPr>
        <w:t xml:space="preserve"> </w:t>
      </w:r>
      <w:r w:rsidRPr="005F1CC5">
        <w:rPr>
          <w:rFonts w:cs="Times New Roman"/>
          <w:lang w:val="en-US"/>
        </w:rPr>
        <w:t xml:space="preserve">here: </w:t>
      </w:r>
    </w:p>
    <w:p w:rsidR="00475247" w:rsidRPr="005F1CC5" w:rsidRDefault="00475247" w:rsidP="00475247">
      <w:pPr>
        <w:pStyle w:val="Citation-AltC"/>
        <w:rPr>
          <w:lang w:val="en-US"/>
        </w:rPr>
      </w:pPr>
      <w:r w:rsidRPr="005F1CC5">
        <w:rPr>
          <w:rStyle w:val="texte-courant1"/>
          <w:rFonts w:eastAsiaTheme="minorHAnsi"/>
          <w:b/>
          <w:lang w:val="en"/>
        </w:rPr>
        <w:t>3164.</w:t>
      </w:r>
      <w:r w:rsidRPr="005F1CC5">
        <w:rPr>
          <w:rStyle w:val="texte-courant1"/>
          <w:rFonts w:eastAsiaTheme="minorHAnsi"/>
          <w:lang w:val="en"/>
        </w:rPr>
        <w:t xml:space="preserve"> The jurisdiction of foreign authorities is established in accordance with the rules on jurisdiction applicable to Québec authorities </w:t>
      </w:r>
      <w:r w:rsidRPr="005F1CC5">
        <w:rPr>
          <w:rStyle w:val="texte-courant1"/>
          <w:rFonts w:eastAsiaTheme="minorHAnsi"/>
          <w:u w:val="single"/>
          <w:lang w:val="en"/>
        </w:rPr>
        <w:t>under Title Three of this Book, to the extent that the dispute is substantially connected</w:t>
      </w:r>
      <w:r w:rsidRPr="005F1CC5">
        <w:rPr>
          <w:rStyle w:val="texte-courant1"/>
          <w:rFonts w:eastAsiaTheme="minorHAnsi"/>
          <w:lang w:val="en"/>
        </w:rPr>
        <w:t xml:space="preserve"> with the State whose authority is seized of the matter.</w:t>
      </w:r>
    </w:p>
    <w:p w:rsidR="00475247" w:rsidRPr="005F1CC5" w:rsidRDefault="00475247" w:rsidP="00475247">
      <w:pPr>
        <w:pStyle w:val="ParaNoNdepar-AltN"/>
        <w:rPr>
          <w:rFonts w:cs="Times New Roman"/>
          <w:lang w:val="en-US"/>
        </w:rPr>
      </w:pPr>
      <w:r w:rsidRPr="005F1CC5">
        <w:rPr>
          <w:rFonts w:cs="Times New Roman"/>
          <w:lang w:val="en-US" w:bidi="en-US"/>
        </w:rPr>
        <w:t>As this text makes express, any concern for a “substantial connection” arises only where the jurisdiction of a foreign authority is established on the provisions of Title Three. It follows that</w:t>
      </w:r>
      <w:r w:rsidRPr="005F1CC5">
        <w:rPr>
          <w:rFonts w:cs="Times New Roman"/>
          <w:lang w:val="en-US"/>
        </w:rPr>
        <w:t xml:space="preserve">, whatever the reference in art. 3164 </w:t>
      </w:r>
      <w:r w:rsidRPr="005F1CC5">
        <w:rPr>
          <w:rFonts w:cs="Times New Roman"/>
          <w:i/>
          <w:lang w:val="en-US"/>
        </w:rPr>
        <w:t>C.C.Q.</w:t>
      </w:r>
      <w:r w:rsidRPr="005F1CC5">
        <w:rPr>
          <w:rFonts w:cs="Times New Roman"/>
          <w:lang w:val="en-US"/>
        </w:rPr>
        <w:t xml:space="preserve"> signifies, it does </w:t>
      </w:r>
      <w:r w:rsidRPr="005F1CC5">
        <w:rPr>
          <w:rFonts w:cs="Times New Roman"/>
          <w:i/>
          <w:lang w:val="en-US"/>
        </w:rPr>
        <w:t>not</w:t>
      </w:r>
      <w:r w:rsidRPr="005F1CC5">
        <w:rPr>
          <w:rFonts w:cs="Times New Roman"/>
          <w:lang w:val="en-US"/>
        </w:rPr>
        <w:t xml:space="preserve"> apply when a finding of jurisdiction is grounded </w:t>
      </w:r>
      <w:r w:rsidRPr="005F1CC5">
        <w:rPr>
          <w:rFonts w:cs="Times New Roman"/>
          <w:i/>
          <w:lang w:val="en-US"/>
        </w:rPr>
        <w:t>not</w:t>
      </w:r>
      <w:r w:rsidRPr="005F1CC5">
        <w:rPr>
          <w:rFonts w:cs="Times New Roman"/>
          <w:lang w:val="en-US"/>
        </w:rPr>
        <w:t xml:space="preserve"> on a provision within Title Three, but rather of Title Four, including arts. 3165 to 3168 </w:t>
      </w:r>
      <w:r w:rsidRPr="005F1CC5">
        <w:rPr>
          <w:rFonts w:cs="Times New Roman"/>
          <w:i/>
          <w:lang w:val="en-US"/>
        </w:rPr>
        <w:t>C.C.Q.</w:t>
      </w:r>
      <w:r w:rsidRPr="005F1CC5">
        <w:rPr>
          <w:rFonts w:cs="Times New Roman"/>
          <w:lang w:val="en-US"/>
        </w:rPr>
        <w:t xml:space="preserve"> I observe in this regard that Professor Talpis acknowledges (at pp. 105-6), while arguing that the “substantial connection” test must be satisfied in addition to one of the subparagraphs </w:t>
      </w:r>
      <w:r w:rsidRPr="005F1CC5">
        <w:rPr>
          <w:rFonts w:cs="Times New Roman"/>
          <w:lang w:val="en-US"/>
        </w:rPr>
        <w:lastRenderedPageBreak/>
        <w:t xml:space="preserve">of art. 3168 </w:t>
      </w:r>
      <w:r w:rsidRPr="005F1CC5">
        <w:rPr>
          <w:rFonts w:cs="Times New Roman"/>
          <w:i/>
          <w:lang w:val="en-US"/>
        </w:rPr>
        <w:t>C.C.Q.</w:t>
      </w:r>
      <w:r w:rsidRPr="005F1CC5">
        <w:rPr>
          <w:rFonts w:cs="Times New Roman"/>
          <w:lang w:val="en-US"/>
        </w:rPr>
        <w:t xml:space="preserve">, that in this respect his position is inconsistent with the text of art. 3164 </w:t>
      </w:r>
      <w:r w:rsidRPr="005F1CC5">
        <w:rPr>
          <w:rFonts w:cs="Times New Roman"/>
          <w:i/>
          <w:lang w:val="en-US"/>
        </w:rPr>
        <w:t>C.C.Q.</w:t>
      </w:r>
      <w:r w:rsidRPr="005F1CC5">
        <w:rPr>
          <w:rFonts w:cs="Times New Roman"/>
          <w:lang w:val="en-US"/>
        </w:rPr>
        <w:t xml:space="preserve">: </w:t>
      </w:r>
    </w:p>
    <w:p w:rsidR="00475247" w:rsidRPr="005F1CC5" w:rsidRDefault="00475247" w:rsidP="00475247">
      <w:pPr>
        <w:pStyle w:val="Citation-AltC"/>
        <w:rPr>
          <w:lang w:val="en"/>
        </w:rPr>
      </w:pPr>
      <w:r w:rsidRPr="005F1CC5">
        <w:rPr>
          <w:b/>
          <w:lang w:val="en-US"/>
        </w:rPr>
        <w:tab/>
        <w:t>First</w:t>
      </w:r>
      <w:r w:rsidRPr="005F1CC5">
        <w:rPr>
          <w:lang w:val="en-US"/>
        </w:rPr>
        <w:t xml:space="preserve">, the requirements of art. 3168 C.C.Q. for personal actions of a patrimonial nature must be fulfilled. </w:t>
      </w:r>
      <w:r w:rsidRPr="005F1CC5">
        <w:rPr>
          <w:lang w:val="en"/>
        </w:rPr>
        <w:t>. . .</w:t>
      </w:r>
    </w:p>
    <w:p w:rsidR="00475247" w:rsidRPr="005F1CC5" w:rsidRDefault="00475247" w:rsidP="00475247">
      <w:pPr>
        <w:pStyle w:val="Citation-AltC"/>
        <w:rPr>
          <w:lang w:val="en"/>
        </w:rPr>
      </w:pPr>
    </w:p>
    <w:p w:rsidR="00475247" w:rsidRPr="005F1CC5" w:rsidRDefault="00475247" w:rsidP="00475247">
      <w:pPr>
        <w:pStyle w:val="Citation-AltC"/>
        <w:rPr>
          <w:lang w:val="en"/>
        </w:rPr>
      </w:pPr>
      <w:r w:rsidRPr="005F1CC5">
        <w:rPr>
          <w:b/>
          <w:lang w:val="en-US"/>
        </w:rPr>
        <w:tab/>
        <w:t>Second</w:t>
      </w:r>
      <w:r w:rsidRPr="005F1CC5">
        <w:rPr>
          <w:lang w:val="en-US"/>
        </w:rPr>
        <w:t xml:space="preserve">, it is necessary to fulfill the “substantial connection” requirement of art. 3164 C.C.Q., </w:t>
      </w:r>
      <w:r w:rsidRPr="005F1CC5">
        <w:rPr>
          <w:lang w:val="en"/>
        </w:rPr>
        <w:t>. . .</w:t>
      </w:r>
    </w:p>
    <w:p w:rsidR="00475247" w:rsidRPr="005F1CC5" w:rsidRDefault="00475247" w:rsidP="00475247">
      <w:pPr>
        <w:pStyle w:val="Citation-AltC"/>
        <w:rPr>
          <w:lang w:val="en"/>
        </w:rPr>
      </w:pPr>
    </w:p>
    <w:p w:rsidR="00475247" w:rsidRPr="005F1CC5" w:rsidRDefault="00475247" w:rsidP="00475247">
      <w:pPr>
        <w:pStyle w:val="Citation-AltC"/>
        <w:rPr>
          <w:u w:val="single"/>
          <w:lang w:val="en-US"/>
        </w:rPr>
      </w:pPr>
      <w:r w:rsidRPr="005F1CC5">
        <w:rPr>
          <w:lang w:val="en-US"/>
        </w:rPr>
        <w:tab/>
      </w:r>
      <w:r w:rsidRPr="005F1CC5">
        <w:rPr>
          <w:u w:val="single"/>
          <w:lang w:val="en-US"/>
        </w:rPr>
        <w:t xml:space="preserve">As indicated, it applies to Title III but, in my opinion, may perhaps also apply to the specific rules within Title IV. </w:t>
      </w:r>
    </w:p>
    <w:p w:rsidR="00475247" w:rsidRPr="005F1CC5" w:rsidRDefault="00475247" w:rsidP="00475247">
      <w:pPr>
        <w:pStyle w:val="Citation-AltC"/>
        <w:rPr>
          <w:lang w:val="en-US"/>
        </w:rPr>
      </w:pPr>
    </w:p>
    <w:p w:rsidR="00475247" w:rsidRPr="005F1CC5" w:rsidRDefault="00475247" w:rsidP="00475247">
      <w:pPr>
        <w:pStyle w:val="Citation-AltC"/>
        <w:jc w:val="center"/>
        <w:rPr>
          <w:lang w:val="en"/>
        </w:rPr>
      </w:pPr>
      <w:r w:rsidRPr="005F1CC5">
        <w:rPr>
          <w:lang w:val="en"/>
        </w:rPr>
        <w:t>. . .</w:t>
      </w:r>
    </w:p>
    <w:p w:rsidR="00475247" w:rsidRPr="005F1CC5" w:rsidRDefault="00475247" w:rsidP="00475247">
      <w:pPr>
        <w:pStyle w:val="Citation-AltC"/>
        <w:rPr>
          <w:lang w:val="en"/>
        </w:rPr>
      </w:pPr>
    </w:p>
    <w:p w:rsidR="00475247" w:rsidRPr="005F1CC5" w:rsidRDefault="00475247" w:rsidP="00475247">
      <w:pPr>
        <w:pStyle w:val="Citation-AltC"/>
        <w:rPr>
          <w:lang w:val="en"/>
        </w:rPr>
      </w:pPr>
      <w:r w:rsidRPr="005F1CC5">
        <w:rPr>
          <w:lang w:val="en-US"/>
        </w:rPr>
        <w:tab/>
        <w:t xml:space="preserve">According to art. 3164 C.C.Q., the jurisdiction under evaluation must be one with which the dispute is substantially connected. </w:t>
      </w:r>
      <w:r w:rsidRPr="005F1CC5">
        <w:rPr>
          <w:u w:val="single"/>
          <w:lang w:val="en-US"/>
        </w:rPr>
        <w:t>This qualifier to the recognition of the authority of the foreign court is, according to the text of the provision, limited to use in matters for which no specific rule is provided</w:t>
      </w:r>
      <w:r w:rsidRPr="005F1CC5">
        <w:rPr>
          <w:lang w:val="en-US"/>
        </w:rPr>
        <w:t>, although recently it has been used to call into question the jurisdiction of a foreign authority in personal matters of a patrimonial nature (art. 3168 C.C.Q.)</w:t>
      </w:r>
      <w:r w:rsidR="00CC671B">
        <w:rPr>
          <w:lang w:val="en-US"/>
        </w:rPr>
        <w:t>.</w:t>
      </w:r>
      <w:r w:rsidRPr="005F1CC5">
        <w:rPr>
          <w:lang w:val="en-US"/>
        </w:rPr>
        <w:t xml:space="preserve"> [Referring to </w:t>
      </w:r>
      <w:r w:rsidRPr="005F1CC5">
        <w:rPr>
          <w:i/>
          <w:lang w:val="en-US"/>
        </w:rPr>
        <w:t>Cortas Canning</w:t>
      </w:r>
      <w:r w:rsidRPr="005F1CC5">
        <w:rPr>
          <w:lang w:val="en-US"/>
        </w:rPr>
        <w:t xml:space="preserve">; </w:t>
      </w:r>
      <w:r w:rsidR="00CC671B">
        <w:rPr>
          <w:lang w:val="en-US"/>
        </w:rPr>
        <w:t>underlining</w:t>
      </w:r>
      <w:r w:rsidRPr="005F1CC5">
        <w:rPr>
          <w:lang w:val="en-US"/>
        </w:rPr>
        <w:t xml:space="preserve"> added; footnote omitted</w:t>
      </w:r>
      <w:r w:rsidRPr="005F1CC5">
        <w:rPr>
          <w:lang w:val="en"/>
        </w:rPr>
        <w:t>.]</w:t>
      </w:r>
    </w:p>
    <w:p w:rsidR="00475247" w:rsidRPr="005F1CC5" w:rsidRDefault="00475247" w:rsidP="00475247">
      <w:pPr>
        <w:pStyle w:val="ParaNoNdepar-AltN"/>
        <w:rPr>
          <w:rFonts w:cs="Times New Roman"/>
          <w:lang w:val="en-US"/>
        </w:rPr>
      </w:pPr>
      <w:r w:rsidRPr="005F1CC5">
        <w:rPr>
          <w:rFonts w:cs="Times New Roman"/>
          <w:lang w:val="en-US"/>
        </w:rPr>
        <w:t xml:space="preserve">The reasons of Bich J.A. in </w:t>
      </w:r>
      <w:r w:rsidRPr="005F1CC5">
        <w:rPr>
          <w:rFonts w:cs="Times New Roman"/>
          <w:i/>
          <w:lang w:val="en-US"/>
        </w:rPr>
        <w:t>Hocking</w:t>
      </w:r>
      <w:r w:rsidRPr="005F1CC5">
        <w:rPr>
          <w:rFonts w:cs="Times New Roman"/>
          <w:lang w:val="en-US"/>
        </w:rPr>
        <w:t>, to whic</w:t>
      </w:r>
      <w:r w:rsidR="00F163A6">
        <w:rPr>
          <w:rFonts w:cs="Times New Roman"/>
          <w:lang w:val="en-US"/>
        </w:rPr>
        <w:t>h Côté J. refers in her reasons</w:t>
      </w:r>
      <w:r w:rsidRPr="005F1CC5">
        <w:rPr>
          <w:rFonts w:cs="Times New Roman"/>
          <w:lang w:val="en-US"/>
        </w:rPr>
        <w:t xml:space="preserve"> (at para. 244), also contain an admission that such an interpretation of the relationship between arts. 3164 and 3168 </w:t>
      </w:r>
      <w:r w:rsidRPr="005F1CC5">
        <w:rPr>
          <w:rFonts w:cs="Times New Roman"/>
          <w:i/>
          <w:lang w:val="en-US"/>
        </w:rPr>
        <w:t>C.C.Q.</w:t>
      </w:r>
      <w:r w:rsidRPr="005F1CC5">
        <w:rPr>
          <w:rFonts w:cs="Times New Roman"/>
          <w:lang w:val="en-US"/>
        </w:rPr>
        <w:t xml:space="preserve"> essentially has the effect of rewriting art. 3164 </w:t>
      </w:r>
      <w:r w:rsidRPr="005F1CC5">
        <w:rPr>
          <w:rFonts w:cs="Times New Roman"/>
          <w:i/>
          <w:lang w:val="en-US"/>
        </w:rPr>
        <w:t>C.C.Q.</w:t>
      </w:r>
      <w:r w:rsidRPr="005F1CC5">
        <w:rPr>
          <w:rFonts w:cs="Times New Roman"/>
          <w:lang w:val="en-US"/>
        </w:rPr>
        <w:t xml:space="preserve"> (at para. 183):</w:t>
      </w:r>
    </w:p>
    <w:p w:rsidR="00475247" w:rsidRPr="005F1CC5" w:rsidRDefault="00475247" w:rsidP="00475247">
      <w:pPr>
        <w:pStyle w:val="Citation-AltC"/>
      </w:pPr>
      <w:r w:rsidRPr="005F1CC5">
        <w:rPr>
          <w:lang w:val="en-US"/>
        </w:rPr>
        <w:tab/>
      </w:r>
      <w:r w:rsidRPr="005F1CC5">
        <w:t>[</w:t>
      </w:r>
      <w:r w:rsidRPr="005F1CC5">
        <w:rPr>
          <w:smallCaps/>
        </w:rPr>
        <w:t>translation</w:t>
      </w:r>
      <w:r w:rsidRPr="005F1CC5">
        <w:t xml:space="preserve">] In other words, the substantial connection test formulated in art. 3164 </w:t>
      </w:r>
      <w:r w:rsidRPr="005F1CC5">
        <w:rPr>
          <w:iCs/>
        </w:rPr>
        <w:t>C.C.Q.</w:t>
      </w:r>
      <w:r w:rsidRPr="005F1CC5">
        <w:rPr>
          <w:i/>
          <w:iCs/>
        </w:rPr>
        <w:t xml:space="preserve"> </w:t>
      </w:r>
      <w:r w:rsidRPr="005F1CC5">
        <w:t xml:space="preserve">applies both to the jurisdiction rules in Title Three </w:t>
      </w:r>
      <w:r w:rsidRPr="005F1CC5">
        <w:rPr>
          <w:i/>
        </w:rPr>
        <w:t>and to those that, as the case may be, replace, clarify or limit these rules</w:t>
      </w:r>
      <w:r w:rsidRPr="005F1CC5">
        <w:t xml:space="preserve">, </w:t>
      </w:r>
      <w:r w:rsidRPr="005F1CC5">
        <w:rPr>
          <w:u w:val="single"/>
        </w:rPr>
        <w:t>as though the provision stated the following</w:t>
      </w:r>
      <w:r w:rsidRPr="005F1CC5">
        <w:t>:</w:t>
      </w:r>
    </w:p>
    <w:p w:rsidR="00475247" w:rsidRPr="005F1CC5" w:rsidRDefault="00475247" w:rsidP="00475247">
      <w:pPr>
        <w:pStyle w:val="Citation-AltC"/>
      </w:pPr>
    </w:p>
    <w:p w:rsidR="00475247" w:rsidRPr="005F1CC5" w:rsidRDefault="00475247" w:rsidP="00475247">
      <w:pPr>
        <w:pStyle w:val="Citation-AltC"/>
        <w:ind w:left="1440" w:hanging="274"/>
        <w:rPr>
          <w:lang w:val="en-US"/>
        </w:rPr>
      </w:pPr>
      <w:r w:rsidRPr="005F1CC5">
        <w:tab/>
      </w:r>
      <w:r w:rsidRPr="00F163A6">
        <w:rPr>
          <w:b/>
        </w:rPr>
        <w:t>3164.</w:t>
      </w:r>
      <w:r w:rsidRPr="005F1CC5">
        <w:t xml:space="preserve"> The jurisdiction of foreign authorities is established in accordance with the rules on jurisdiction applicable to Quebec authorities under Title Three of this Book </w:t>
      </w:r>
      <w:r w:rsidRPr="005F1CC5">
        <w:rPr>
          <w:i/>
          <w:u w:val="single"/>
        </w:rPr>
        <w:t>or according to the rules that follow</w:t>
      </w:r>
      <w:r w:rsidRPr="005F1CC5">
        <w:t xml:space="preserve">, to the </w:t>
      </w:r>
      <w:r w:rsidRPr="005F1CC5">
        <w:lastRenderedPageBreak/>
        <w:t>extent that the dispute is substantially connected with the</w:t>
      </w:r>
      <w:r w:rsidR="00F163A6">
        <w:t xml:space="preserve"> country whose authority is seiz</w:t>
      </w:r>
      <w:r w:rsidRPr="005F1CC5">
        <w:t xml:space="preserve">ed of the case. </w:t>
      </w:r>
      <w:r w:rsidRPr="005F1CC5">
        <w:rPr>
          <w:lang w:val="en"/>
        </w:rPr>
        <w:t>[</w:t>
      </w:r>
      <w:r w:rsidR="008B1FC1">
        <w:rPr>
          <w:lang w:val="en"/>
        </w:rPr>
        <w:t>Underlining</w:t>
      </w:r>
      <w:r w:rsidRPr="005F1CC5">
        <w:rPr>
          <w:lang w:val="en"/>
        </w:rPr>
        <w:t xml:space="preserve"> added.]</w:t>
      </w:r>
    </w:p>
    <w:p w:rsidR="00475247" w:rsidRPr="005F1CC5" w:rsidRDefault="00475247" w:rsidP="00475247">
      <w:pPr>
        <w:pStyle w:val="ParaNoNdepar-AltN"/>
        <w:numPr>
          <w:ilvl w:val="0"/>
          <w:numId w:val="0"/>
        </w:numPr>
        <w:rPr>
          <w:rFonts w:cs="Times New Roman"/>
        </w:rPr>
      </w:pPr>
      <w:r w:rsidRPr="005F1CC5">
        <w:rPr>
          <w:rFonts w:cs="Times New Roman"/>
          <w:lang w:val="en-US"/>
        </w:rPr>
        <w:t xml:space="preserve">To be clear, this is not how the Quebec legislator has chosen to phrase art. 3164 </w:t>
      </w:r>
      <w:r w:rsidRPr="005F1CC5">
        <w:rPr>
          <w:rFonts w:cs="Times New Roman"/>
          <w:i/>
          <w:lang w:val="en-US"/>
        </w:rPr>
        <w:t>C.C.Q.</w:t>
      </w:r>
      <w:r w:rsidRPr="005F1CC5">
        <w:rPr>
          <w:rFonts w:cs="Times New Roman"/>
          <w:lang w:val="en-US"/>
        </w:rPr>
        <w:t xml:space="preserve"> Indeed, by adopting art. 3164 </w:t>
      </w:r>
      <w:r w:rsidRPr="005F1CC5">
        <w:rPr>
          <w:rFonts w:cs="Times New Roman"/>
          <w:i/>
          <w:lang w:val="en-US"/>
        </w:rPr>
        <w:t>C.C.Q.</w:t>
      </w:r>
      <w:r w:rsidRPr="005F1CC5">
        <w:rPr>
          <w:rFonts w:cs="Times New Roman"/>
          <w:lang w:val="en-US"/>
        </w:rPr>
        <w:t xml:space="preserve">, the Quebec legislator makes plain its intention that the express provisions of art. 3168 </w:t>
      </w:r>
      <w:r w:rsidRPr="005F1CC5">
        <w:rPr>
          <w:rFonts w:cs="Times New Roman"/>
          <w:i/>
          <w:lang w:val="en-US"/>
        </w:rPr>
        <w:t>C.C.Q.</w:t>
      </w:r>
      <w:r w:rsidRPr="005F1CC5">
        <w:rPr>
          <w:rFonts w:cs="Times New Roman"/>
          <w:lang w:val="en-US"/>
        </w:rPr>
        <w:t xml:space="preserve"> would not be subject to the additional criterion of a “substantial connection” which later court decisions, to which Côté J. refers, have imposed. </w:t>
      </w:r>
      <w:r w:rsidRPr="005F1CC5">
        <w:rPr>
          <w:rFonts w:cs="Times New Roman"/>
        </w:rPr>
        <w:t>As explained by Professor Goldstein (at p. 437):</w:t>
      </w:r>
    </w:p>
    <w:p w:rsidR="00475247" w:rsidRPr="005F1CC5" w:rsidRDefault="00475247" w:rsidP="00475247">
      <w:pPr>
        <w:pStyle w:val="Citation-AltC"/>
      </w:pPr>
      <w:r w:rsidRPr="005F1CC5">
        <w:t>[</w:t>
      </w:r>
      <w:r w:rsidRPr="005F1CC5">
        <w:rPr>
          <w:smallCaps/>
        </w:rPr>
        <w:t>translation</w:t>
      </w:r>
      <w:r w:rsidRPr="005F1CC5">
        <w:t>] . . . when article 3168 C.C.Q. was enacted, it did not appear that the substantial connection requirement in article 3164 C.C.Q. could also apply to the express rules on indirect jurisdiction so that indirect jurisdiction could be reviewed on a case-by</w:t>
      </w:r>
      <w:r w:rsidRPr="005F1CC5">
        <w:noBreakHyphen/>
        <w:t>case basis. It is the courts that have recently interpreted article 3164 C.C.Q. in this manner</w:t>
      </w:r>
      <w:r w:rsidR="00C90C02">
        <w:t xml:space="preserve"> </w:t>
      </w:r>
      <w:r w:rsidRPr="005F1CC5">
        <w:t>. . . . [Text in brackets omitted</w:t>
      </w:r>
      <w:r w:rsidR="00C90C02">
        <w:t>.</w:t>
      </w:r>
      <w:r w:rsidRPr="005F1CC5">
        <w:t>]</w:t>
      </w:r>
    </w:p>
    <w:p w:rsidR="00475247" w:rsidRPr="005F1CC5" w:rsidRDefault="00475247" w:rsidP="00475247">
      <w:pPr>
        <w:pStyle w:val="ParaNoNdepar-AltN"/>
        <w:spacing w:after="0"/>
        <w:rPr>
          <w:rFonts w:cs="Times New Roman"/>
          <w:lang w:val="en-US"/>
        </w:rPr>
      </w:pPr>
      <w:r w:rsidRPr="005F1CC5">
        <w:rPr>
          <w:rFonts w:cs="Times New Roman"/>
        </w:rPr>
        <w:t xml:space="preserve">The better approach, in my view — and the approach that conforms to the Quebec legislator’s intention — is to conclude, as did </w:t>
      </w:r>
      <w:r w:rsidRPr="005F1CC5">
        <w:rPr>
          <w:rFonts w:cs="Times New Roman"/>
          <w:lang w:val="en-US"/>
        </w:rPr>
        <w:t xml:space="preserve">this Court in </w:t>
      </w:r>
      <w:r w:rsidRPr="005F1CC5">
        <w:rPr>
          <w:rFonts w:cs="Times New Roman"/>
          <w:i/>
          <w:lang w:val="en-US"/>
        </w:rPr>
        <w:t>Lépine</w:t>
      </w:r>
      <w:r w:rsidRPr="005F1CC5">
        <w:rPr>
          <w:rFonts w:cs="Times New Roman"/>
          <w:lang w:val="en-US"/>
        </w:rPr>
        <w:t xml:space="preserve">, that “[a]rticles 3165 to 3168 </w:t>
      </w:r>
      <w:r w:rsidRPr="005F1CC5">
        <w:rPr>
          <w:rFonts w:cs="Times New Roman"/>
          <w:lang w:val="en"/>
        </w:rPr>
        <w:t>. . . set out, in more specific terms, connecting factors to be used to determine whether, in certain situations, a sufficient connection exists between the dispute and the foreign authority</w:t>
      </w:r>
      <w:r w:rsidR="002346A4">
        <w:rPr>
          <w:rFonts w:cs="Times New Roman"/>
          <w:lang w:val="en"/>
        </w:rPr>
        <w:t>”</w:t>
      </w:r>
      <w:r w:rsidRPr="005F1CC5">
        <w:rPr>
          <w:rFonts w:cs="Times New Roman"/>
          <w:lang w:val="en"/>
        </w:rPr>
        <w:t xml:space="preserve">: para. 36. In other words, art. 3168 </w:t>
      </w:r>
      <w:r w:rsidRPr="005F1CC5">
        <w:rPr>
          <w:rFonts w:cs="Times New Roman"/>
          <w:i/>
          <w:lang w:val="en"/>
        </w:rPr>
        <w:t>C.C.Q.</w:t>
      </w:r>
      <w:r w:rsidRPr="005F1CC5">
        <w:rPr>
          <w:rFonts w:cs="Times New Roman"/>
          <w:lang w:val="en"/>
        </w:rPr>
        <w:t xml:space="preserve"> is not subject to any </w:t>
      </w:r>
      <w:r w:rsidRPr="005F1CC5">
        <w:rPr>
          <w:rFonts w:cs="Times New Roman"/>
          <w:i/>
          <w:lang w:val="en"/>
        </w:rPr>
        <w:t xml:space="preserve">additional </w:t>
      </w:r>
      <w:r w:rsidRPr="005F1CC5">
        <w:rPr>
          <w:rFonts w:cs="Times New Roman"/>
          <w:lang w:val="en"/>
        </w:rPr>
        <w:t xml:space="preserve">requirement of a “substantial connection” because it incarnates </w:t>
      </w:r>
      <w:r w:rsidRPr="005F1CC5">
        <w:rPr>
          <w:rFonts w:cs="Times New Roman"/>
          <w:i/>
          <w:lang w:val="en"/>
        </w:rPr>
        <w:t>both</w:t>
      </w:r>
      <w:r w:rsidRPr="005F1CC5">
        <w:rPr>
          <w:rFonts w:cs="Times New Roman"/>
          <w:lang w:val="en"/>
        </w:rPr>
        <w:t xml:space="preserve"> the “mirror principle” </w:t>
      </w:r>
      <w:r w:rsidRPr="005F1CC5">
        <w:rPr>
          <w:rFonts w:cs="Times New Roman"/>
          <w:i/>
          <w:lang w:val="en"/>
        </w:rPr>
        <w:t>and</w:t>
      </w:r>
      <w:r w:rsidRPr="005F1CC5">
        <w:rPr>
          <w:rFonts w:cs="Times New Roman"/>
          <w:lang w:val="en"/>
        </w:rPr>
        <w:t xml:space="preserve"> the requirement of a “substantial connection” enunciated in art. 3164 </w:t>
      </w:r>
      <w:r w:rsidRPr="005F1CC5">
        <w:rPr>
          <w:rFonts w:cs="Times New Roman"/>
          <w:i/>
          <w:lang w:val="en"/>
        </w:rPr>
        <w:t>C.C.Q.</w:t>
      </w:r>
      <w:r w:rsidRPr="005F1CC5">
        <w:rPr>
          <w:rFonts w:cs="Times New Roman"/>
          <w:lang w:val="en"/>
        </w:rPr>
        <w:t xml:space="preserve"> More precisely, </w:t>
      </w:r>
      <w:r w:rsidRPr="005F1CC5">
        <w:rPr>
          <w:rFonts w:cs="Times New Roman"/>
          <w:szCs w:val="24"/>
        </w:rPr>
        <w:t xml:space="preserve">the provisions of art. 3168 </w:t>
      </w:r>
      <w:r w:rsidRPr="005F1CC5">
        <w:rPr>
          <w:rFonts w:cs="Times New Roman"/>
          <w:i/>
          <w:szCs w:val="24"/>
        </w:rPr>
        <w:t>C.C.Q.</w:t>
      </w:r>
      <w:r w:rsidRPr="005F1CC5">
        <w:rPr>
          <w:rFonts w:cs="Times New Roman"/>
          <w:szCs w:val="24"/>
        </w:rPr>
        <w:t xml:space="preserve"> (a) mirror those of art. 3148 </w:t>
      </w:r>
      <w:r w:rsidRPr="005F1CC5">
        <w:rPr>
          <w:rFonts w:cs="Times New Roman"/>
          <w:i/>
          <w:szCs w:val="24"/>
        </w:rPr>
        <w:t>C.C.Q.</w:t>
      </w:r>
      <w:r w:rsidRPr="005F1CC5">
        <w:rPr>
          <w:rFonts w:cs="Times New Roman"/>
          <w:szCs w:val="24"/>
        </w:rPr>
        <w:t xml:space="preserve">, to which art. 3164 </w:t>
      </w:r>
      <w:r w:rsidRPr="005F1CC5">
        <w:rPr>
          <w:rFonts w:cs="Times New Roman"/>
          <w:i/>
          <w:szCs w:val="24"/>
        </w:rPr>
        <w:t>C.C.Q.</w:t>
      </w:r>
      <w:r w:rsidRPr="005F1CC5">
        <w:rPr>
          <w:rFonts w:cs="Times New Roman"/>
          <w:szCs w:val="24"/>
        </w:rPr>
        <w:t xml:space="preserve"> refers by cross-reference to Title Three, but (b) are also more restrictive than those of art. 3148 </w:t>
      </w:r>
      <w:r w:rsidRPr="005F1CC5">
        <w:rPr>
          <w:rFonts w:cs="Times New Roman"/>
          <w:i/>
          <w:szCs w:val="24"/>
        </w:rPr>
        <w:t>C.C.Q.</w:t>
      </w:r>
      <w:r w:rsidRPr="005F1CC5">
        <w:rPr>
          <w:rFonts w:cs="Times New Roman"/>
          <w:szCs w:val="24"/>
        </w:rPr>
        <w:t xml:space="preserve">, </w:t>
      </w:r>
      <w:r w:rsidRPr="005F1CC5">
        <w:rPr>
          <w:rFonts w:cs="Times New Roman"/>
          <w:i/>
          <w:szCs w:val="24"/>
        </w:rPr>
        <w:t xml:space="preserve">precisely </w:t>
      </w:r>
      <w:r w:rsidRPr="005F1CC5">
        <w:rPr>
          <w:rFonts w:cs="Times New Roman"/>
          <w:i/>
          <w:szCs w:val="24"/>
        </w:rPr>
        <w:lastRenderedPageBreak/>
        <w:t xml:space="preserve">in order to ensure the existence of a “substantial connection” </w:t>
      </w:r>
      <w:r w:rsidRPr="005F1CC5">
        <w:rPr>
          <w:rFonts w:cs="Times New Roman"/>
          <w:szCs w:val="24"/>
        </w:rPr>
        <w:t>between the dispute and the foreign authority:</w:t>
      </w:r>
    </w:p>
    <w:p w:rsidR="00475247" w:rsidRPr="005F1CC5" w:rsidRDefault="00475247" w:rsidP="00475247">
      <w:pPr>
        <w:pStyle w:val="Citation-AltC"/>
      </w:pPr>
      <w:r w:rsidRPr="005F1CC5">
        <w:tab/>
        <w:t xml:space="preserve">In commercial matters the mirror principle is weakened, however, by the existence of article 3168, which establishes particular grounds for jurisdiction of foreign authorities “in personal actions of a patrimonial nature”. The provisions of article 3168 are generally more restrictive than those of its mirror equivalent, article 3148, which establishes jurisdictional grounds for Quebec authorities for the same types of cases. </w:t>
      </w:r>
    </w:p>
    <w:p w:rsidR="00475247" w:rsidRPr="005F1CC5" w:rsidRDefault="00475247" w:rsidP="00475247">
      <w:pPr>
        <w:pStyle w:val="Citation-AltC"/>
      </w:pPr>
    </w:p>
    <w:p w:rsidR="00475247" w:rsidRPr="005F1CC5" w:rsidRDefault="00475247" w:rsidP="00800516">
      <w:pPr>
        <w:pStyle w:val="Citation-AltC"/>
        <w:ind w:left="0"/>
      </w:pPr>
      <w:r w:rsidRPr="005F1CC5">
        <w:t>(Glenn (1997), at p. 40</w:t>
      </w:r>
      <w:r w:rsidR="00C90C02">
        <w:t>9</w:t>
      </w:r>
      <w:r w:rsidRPr="005F1CC5">
        <w:t>)</w:t>
      </w:r>
    </w:p>
    <w:p w:rsidR="00475247" w:rsidRPr="005F1CC5" w:rsidRDefault="00475247" w:rsidP="00475247">
      <w:pPr>
        <w:pStyle w:val="ContinueParaSuitedupar-AltP"/>
        <w:rPr>
          <w:rFonts w:cs="Times New Roman"/>
        </w:rPr>
      </w:pPr>
      <w:r w:rsidRPr="005F1CC5">
        <w:rPr>
          <w:rFonts w:cs="Times New Roman"/>
        </w:rPr>
        <w:t xml:space="preserve">See also Talpis, at p. 104: </w:t>
      </w:r>
    </w:p>
    <w:p w:rsidR="00475247" w:rsidRPr="005F1CC5" w:rsidRDefault="00C90C02" w:rsidP="00C90C02">
      <w:pPr>
        <w:pStyle w:val="Citation-AltC"/>
        <w:tabs>
          <w:tab w:val="left" w:pos="1440"/>
        </w:tabs>
      </w:pPr>
      <w:r>
        <w:tab/>
      </w:r>
      <w:r w:rsidR="00475247" w:rsidRPr="005F1CC5">
        <w:t>However, in other civil and commercial matters, the grounds for the jurisdiction of foreign courts are far more restrictive than for those of Quebec. This departure from the mirror-image approach was deemed necessary to protect defendants from inappropriately-taken foreign jurisdiction and to further the civil and private international law policy goals of securing legal certainty and foreseeability of law.</w:t>
      </w:r>
    </w:p>
    <w:p w:rsidR="00475247" w:rsidRPr="005F1CC5" w:rsidRDefault="00475247" w:rsidP="00475247">
      <w:pPr>
        <w:pStyle w:val="ParaNoNdepar-AltN"/>
        <w:rPr>
          <w:rFonts w:cs="Times New Roman"/>
          <w:lang w:val="en-US"/>
        </w:rPr>
      </w:pPr>
      <w:r w:rsidRPr="005F1CC5">
        <w:rPr>
          <w:rFonts w:cs="Times New Roman"/>
          <w:lang w:val="en-US"/>
        </w:rPr>
        <w:t xml:space="preserve">Indeed, according to art. 3168(1), recognition of the jurisdiction of a foreign authority rests on the defendant having been </w:t>
      </w:r>
      <w:r w:rsidRPr="005F1CC5">
        <w:rPr>
          <w:rFonts w:cs="Times New Roman"/>
          <w:i/>
        </w:rPr>
        <w:t xml:space="preserve">domiciled </w:t>
      </w:r>
      <w:r w:rsidRPr="005F1CC5">
        <w:rPr>
          <w:rFonts w:cs="Times New Roman"/>
        </w:rPr>
        <w:t xml:space="preserve">in the foreign </w:t>
      </w:r>
      <w:r w:rsidR="00F163A6">
        <w:rPr>
          <w:rFonts w:cs="Times New Roman"/>
        </w:rPr>
        <w:t>s</w:t>
      </w:r>
      <w:r w:rsidRPr="005F1CC5">
        <w:rPr>
          <w:rFonts w:cs="Times New Roman"/>
        </w:rPr>
        <w:t xml:space="preserve">tate, whereas mere </w:t>
      </w:r>
      <w:r w:rsidRPr="005F1CC5">
        <w:rPr>
          <w:rFonts w:cs="Times New Roman"/>
          <w:i/>
        </w:rPr>
        <w:t>residence</w:t>
      </w:r>
      <w:r w:rsidRPr="005F1CC5">
        <w:rPr>
          <w:rFonts w:cs="Times New Roman"/>
        </w:rPr>
        <w:t xml:space="preserve"> in Quebec will suffice for domestic jurisdiction: art. 3148 para. 1(1). Similarly, while art. 3168(3) requires that </w:t>
      </w:r>
      <w:r w:rsidRPr="005F1CC5">
        <w:rPr>
          <w:rFonts w:cs="Times New Roman"/>
          <w:i/>
        </w:rPr>
        <w:t>both</w:t>
      </w:r>
      <w:r w:rsidRPr="005F1CC5">
        <w:rPr>
          <w:rFonts w:cs="Times New Roman"/>
        </w:rPr>
        <w:t xml:space="preserve"> the damage </w:t>
      </w:r>
      <w:r w:rsidRPr="005F1CC5">
        <w:rPr>
          <w:rFonts w:cs="Times New Roman"/>
          <w:i/>
        </w:rPr>
        <w:t>and</w:t>
      </w:r>
      <w:r w:rsidRPr="005F1CC5">
        <w:rPr>
          <w:rFonts w:cs="Times New Roman"/>
        </w:rPr>
        <w:t xml:space="preserve"> the injurious act took place in the foreign jurisdiction, the domestic rule is significantly less stringent, requiring only one or the other, but not both: art. 3148 para. 1(3). In a contractual dispute, foreign jurisdiction is grounded under art. 3168(4) on the place of performance of “</w:t>
      </w:r>
      <w:r w:rsidRPr="005F1CC5">
        <w:rPr>
          <w:rFonts w:cs="Times New Roman"/>
          <w:u w:val="single"/>
        </w:rPr>
        <w:t>the obligations</w:t>
      </w:r>
      <w:r w:rsidRPr="005F1CC5">
        <w:rPr>
          <w:rFonts w:cs="Times New Roman"/>
        </w:rPr>
        <w:t xml:space="preserve"> arising from” the contract, while the jurisdiction of Quebec courts is recognized merely on “</w:t>
      </w:r>
      <w:r w:rsidRPr="005F1CC5">
        <w:rPr>
          <w:rFonts w:cs="Times New Roman"/>
          <w:u w:val="single"/>
        </w:rPr>
        <w:t>one of</w:t>
      </w:r>
      <w:r w:rsidRPr="005F1CC5">
        <w:rPr>
          <w:rFonts w:cs="Times New Roman"/>
        </w:rPr>
        <w:t xml:space="preserve"> the obligations” being due in the province: art. 3148 para. 1(3). The “overall effect” of art. 3168 is clearly “one of narrowing the reflection </w:t>
      </w:r>
      <w:r w:rsidRPr="005F1CC5">
        <w:rPr>
          <w:rFonts w:cs="Times New Roman"/>
        </w:rPr>
        <w:lastRenderedPageBreak/>
        <w:t xml:space="preserve">of Québec jurisdictional bases when the mirror is turned toward foreign jurisdictions”: Saumier, at p. 688; see also </w:t>
      </w:r>
      <w:r w:rsidRPr="005F1CC5">
        <w:rPr>
          <w:rFonts w:cs="Times New Roman"/>
          <w:i/>
        </w:rPr>
        <w:t>Labs of Virginia Inc. v. Clintrials Bioresearch Ltd.</w:t>
      </w:r>
      <w:r w:rsidR="002346A4">
        <w:rPr>
          <w:rFonts w:cs="Times New Roman"/>
        </w:rPr>
        <w:t>, [2003] R.J.Q. 1876 (Sup. Ct.)</w:t>
      </w:r>
      <w:r w:rsidR="005059EC">
        <w:rPr>
          <w:rFonts w:cs="Times New Roman"/>
        </w:rPr>
        <w:t>,</w:t>
      </w:r>
      <w:r w:rsidRPr="005F1CC5">
        <w:rPr>
          <w:rFonts w:cs="Times New Roman"/>
        </w:rPr>
        <w:t xml:space="preserve"> at paras. 20-30. Adding a further requirement of substantial connection would, Professor Saumier correctly adds (at p. 689 (fn. 42)), “see[m] excessive” (and I would also add, redundant) in light of these already stricter conditions for recognizing foreign jurisdiction. See also J. Walker, </w:t>
      </w:r>
      <w:r w:rsidR="00FF2E2E" w:rsidRPr="00FF2E2E">
        <w:rPr>
          <w:rFonts w:cs="Times New Roman"/>
          <w:i/>
        </w:rPr>
        <w:t xml:space="preserve">Castel &amp; Walker: </w:t>
      </w:r>
      <w:r w:rsidRPr="005F1CC5">
        <w:rPr>
          <w:rFonts w:cs="Times New Roman"/>
          <w:i/>
        </w:rPr>
        <w:t>Canadian Conflict of Laws</w:t>
      </w:r>
      <w:r w:rsidRPr="005F1CC5">
        <w:rPr>
          <w:rFonts w:cs="Times New Roman"/>
        </w:rPr>
        <w:t xml:space="preserve"> (6th ed. (loose-leaf)), at p. 14-24: “In principle, article 3164 is not relevant when special rules of jurisdiction like those found in article 3168 of the </w:t>
      </w:r>
      <w:r w:rsidRPr="005F1CC5">
        <w:rPr>
          <w:rFonts w:cs="Times New Roman"/>
          <w:i/>
        </w:rPr>
        <w:t>Civil Code</w:t>
      </w:r>
      <w:r w:rsidRPr="005F1CC5">
        <w:rPr>
          <w:rFonts w:cs="Times New Roman"/>
        </w:rPr>
        <w:t xml:space="preserve"> are applicable as the grounds for establishing the jurisdiction of foreign authorities in personal actions of a patrimonial nature are more restrictive than those applicable to the international jurisdiction of Quebec authorities in similar actions” (footnote omitted).</w:t>
      </w:r>
    </w:p>
    <w:p w:rsidR="00475247" w:rsidRPr="005F1CC5" w:rsidRDefault="00475247" w:rsidP="00475247">
      <w:pPr>
        <w:pStyle w:val="ParaNoNdepar-AltN"/>
        <w:rPr>
          <w:rFonts w:cs="Times New Roman"/>
          <w:lang w:val="en-US"/>
        </w:rPr>
      </w:pPr>
      <w:r w:rsidRPr="005F1CC5">
        <w:rPr>
          <w:rFonts w:cs="Times New Roman"/>
          <w:lang w:val="en-US"/>
        </w:rPr>
        <w:t xml:space="preserve">This narrower scope for recognizing a foreign authority’s jurisdiction under art. 3168 </w:t>
      </w:r>
      <w:r w:rsidRPr="005F1CC5">
        <w:rPr>
          <w:rFonts w:cs="Times New Roman"/>
          <w:i/>
          <w:lang w:val="en-US"/>
        </w:rPr>
        <w:t xml:space="preserve">C.C.Q. </w:t>
      </w:r>
      <w:r w:rsidRPr="005F1CC5">
        <w:rPr>
          <w:rFonts w:cs="Times New Roman"/>
          <w:lang w:val="en-US"/>
        </w:rPr>
        <w:t xml:space="preserve">stands in contrast to arts. 3166 (dealing with matters of filiation where the child or a parent is domiciled in, or is a national of, a foreign </w:t>
      </w:r>
      <w:r w:rsidR="00F163A6">
        <w:rPr>
          <w:rFonts w:cs="Times New Roman"/>
          <w:lang w:val="en-US"/>
        </w:rPr>
        <w:t>s</w:t>
      </w:r>
      <w:r w:rsidRPr="005F1CC5">
        <w:rPr>
          <w:rFonts w:cs="Times New Roman"/>
          <w:lang w:val="en-US"/>
        </w:rPr>
        <w:t xml:space="preserve">tate) and 3167 </w:t>
      </w:r>
      <w:r w:rsidRPr="005F1CC5">
        <w:rPr>
          <w:rFonts w:cs="Times New Roman"/>
          <w:i/>
          <w:lang w:val="en-US"/>
        </w:rPr>
        <w:t>C.C.Q.</w:t>
      </w:r>
      <w:r w:rsidRPr="005F1CC5">
        <w:rPr>
          <w:rFonts w:cs="Times New Roman"/>
          <w:lang w:val="en-US"/>
        </w:rPr>
        <w:t xml:space="preserve"> (dealing with matters of divorce where certain connections exist with a foreign </w:t>
      </w:r>
      <w:r w:rsidR="00F163A6">
        <w:rPr>
          <w:rFonts w:cs="Times New Roman"/>
          <w:lang w:val="en-US"/>
        </w:rPr>
        <w:t>s</w:t>
      </w:r>
      <w:r w:rsidRPr="005F1CC5">
        <w:rPr>
          <w:rFonts w:cs="Times New Roman"/>
          <w:lang w:val="en-US"/>
        </w:rPr>
        <w:t xml:space="preserve">tate), each of which </w:t>
      </w:r>
      <w:r w:rsidRPr="005F1CC5">
        <w:rPr>
          <w:rFonts w:cs="Times New Roman"/>
          <w:i/>
          <w:lang w:val="en-US"/>
        </w:rPr>
        <w:t>expands</w:t>
      </w:r>
      <w:r w:rsidRPr="005F1CC5">
        <w:rPr>
          <w:rFonts w:cs="Times New Roman"/>
          <w:lang w:val="en-US"/>
        </w:rPr>
        <w:t xml:space="preserve"> the scope of jurisdiction of foreign authorities, relative to Quebec courts: Saumier, at p. 682. According to art. 3166 </w:t>
      </w:r>
      <w:r w:rsidRPr="005F1CC5">
        <w:rPr>
          <w:rFonts w:cs="Times New Roman"/>
          <w:i/>
          <w:lang w:val="en-US"/>
        </w:rPr>
        <w:t>C.C.Q.</w:t>
      </w:r>
      <w:r w:rsidRPr="005F1CC5">
        <w:rPr>
          <w:rFonts w:cs="Times New Roman"/>
          <w:lang w:val="en-US"/>
        </w:rPr>
        <w:t xml:space="preserve">, Quebec courts will recognize foreign jurisdiction in terms of filiation based either on domicile or nationality, whereas Quebec jurisdiction can only flow from domicile. Article 3167 </w:t>
      </w:r>
      <w:r w:rsidRPr="005F1CC5">
        <w:rPr>
          <w:rFonts w:cs="Times New Roman"/>
          <w:i/>
          <w:lang w:val="en-US"/>
        </w:rPr>
        <w:t>C.C.Q.</w:t>
      </w:r>
      <w:r w:rsidRPr="005F1CC5">
        <w:rPr>
          <w:rFonts w:cs="Times New Roman"/>
          <w:lang w:val="en-US"/>
        </w:rPr>
        <w:t xml:space="preserve"> is also more generous in its recognition of foreign divorces than the </w:t>
      </w:r>
      <w:r w:rsidRPr="005F1CC5">
        <w:rPr>
          <w:rFonts w:cs="Times New Roman"/>
          <w:i/>
          <w:lang w:val="en-US"/>
        </w:rPr>
        <w:t>Divorce Act</w:t>
      </w:r>
      <w:r w:rsidRPr="005F1CC5">
        <w:rPr>
          <w:rFonts w:cs="Times New Roman"/>
          <w:lang w:val="en-US"/>
        </w:rPr>
        <w:t xml:space="preserve">, R.S.C. 1985, c. 3 (2nd Supp.), s. 22. This “broadening effect” is explained, </w:t>
      </w:r>
      <w:r w:rsidRPr="005F1CC5">
        <w:rPr>
          <w:rFonts w:cs="Times New Roman"/>
          <w:lang w:val="en-US"/>
        </w:rPr>
        <w:lastRenderedPageBreak/>
        <w:t xml:space="preserve">however, by “the principle of validation in matters of status that has received general approval in international instruments and modern private international law codifications”: Saumier, at p. 682; see also </w:t>
      </w:r>
      <w:r w:rsidRPr="005F1CC5">
        <w:rPr>
          <w:rFonts w:cs="Times New Roman"/>
        </w:rPr>
        <w:t xml:space="preserve">Ministère de la Justice, </w:t>
      </w:r>
      <w:r w:rsidRPr="005F1CC5">
        <w:rPr>
          <w:rFonts w:cs="Times New Roman"/>
          <w:i/>
        </w:rPr>
        <w:t>Commentaires du ministre de la Justice</w:t>
      </w:r>
      <w:r w:rsidRPr="005F1CC5">
        <w:rPr>
          <w:rFonts w:cs="Times New Roman"/>
        </w:rPr>
        <w:t xml:space="preserve">, vol. </w:t>
      </w:r>
      <w:r w:rsidRPr="005F1CC5">
        <w:rPr>
          <w:rFonts w:cs="Times New Roman"/>
          <w:lang w:val="fr-CA"/>
        </w:rPr>
        <w:t>II,</w:t>
      </w:r>
      <w:r w:rsidRPr="005F1CC5">
        <w:rPr>
          <w:rFonts w:cs="Times New Roman"/>
          <w:i/>
          <w:lang w:val="fr-CA"/>
        </w:rPr>
        <w:t xml:space="preserve"> Le Code civil du Québec </w:t>
      </w:r>
      <w:r w:rsidRPr="005F1CC5">
        <w:rPr>
          <w:rFonts w:cs="Times New Roman"/>
          <w:lang w:val="fr-CA"/>
        </w:rPr>
        <w:t>—</w:t>
      </w:r>
      <w:r w:rsidRPr="005F1CC5">
        <w:rPr>
          <w:rFonts w:cs="Times New Roman"/>
          <w:i/>
          <w:lang w:val="fr-CA"/>
        </w:rPr>
        <w:t xml:space="preserve"> Un mouvement de société</w:t>
      </w:r>
      <w:r w:rsidRPr="005F1CC5">
        <w:rPr>
          <w:rFonts w:cs="Times New Roman"/>
          <w:lang w:val="fr-CA"/>
        </w:rPr>
        <w:t xml:space="preserve"> (1993), at pp. 2024-25. </w:t>
      </w:r>
      <w:r w:rsidRPr="005F1CC5">
        <w:rPr>
          <w:rFonts w:cs="Times New Roman"/>
          <w:lang w:val="en-US"/>
        </w:rPr>
        <w:t xml:space="preserve">To impose an additional criterion of “substantial connection” in these two cases “would contradict the </w:t>
      </w:r>
      <w:r w:rsidRPr="005F1CC5">
        <w:rPr>
          <w:rFonts w:cs="Times New Roman"/>
          <w:i/>
          <w:lang w:val="en-US"/>
        </w:rPr>
        <w:t>favor validatis</w:t>
      </w:r>
      <w:r w:rsidRPr="005F1CC5">
        <w:rPr>
          <w:rFonts w:cs="Times New Roman"/>
          <w:lang w:val="en-US"/>
        </w:rPr>
        <w:t xml:space="preserve"> principle said to underlie these broadening provisions”: Saumier, at p. 683. </w:t>
      </w:r>
    </w:p>
    <w:p w:rsidR="00475247" w:rsidRPr="005F1CC5" w:rsidRDefault="00475247" w:rsidP="00475247">
      <w:pPr>
        <w:pStyle w:val="ParaNoNdepar-AltN"/>
        <w:rPr>
          <w:rFonts w:cs="Times New Roman"/>
          <w:lang w:val="en-US"/>
        </w:rPr>
      </w:pPr>
      <w:r w:rsidRPr="005F1CC5">
        <w:rPr>
          <w:rFonts w:cs="Times New Roman"/>
          <w:lang w:val="en-US"/>
        </w:rPr>
        <w:t xml:space="preserve">I therefore agree with the statement of the Superior Court judge in this case (at para. 12 (CanLII)) that “the real and substantial connection test is not an additional criterion that should be found in Quebec law” and that “the dispositions of Book Ten of the </w:t>
      </w:r>
      <w:r w:rsidRPr="005F1CC5">
        <w:rPr>
          <w:rFonts w:cs="Times New Roman"/>
          <w:i/>
          <w:lang w:val="en-US"/>
        </w:rPr>
        <w:t>Civil Code</w:t>
      </w:r>
      <w:r w:rsidRPr="005F1CC5">
        <w:rPr>
          <w:rFonts w:cs="Times New Roman"/>
          <w:lang w:val="en-US"/>
        </w:rPr>
        <w:t xml:space="preserve"> which includ[e] article 3168 subsum[e] the real and substantial connection test as expressed by the Common Law jurisprudence”. </w:t>
      </w:r>
    </w:p>
    <w:p w:rsidR="00475247" w:rsidRPr="005F1CC5" w:rsidRDefault="00475247" w:rsidP="00475247">
      <w:pPr>
        <w:pStyle w:val="ParaNoNdepar-AltN"/>
        <w:rPr>
          <w:rFonts w:cs="Times New Roman"/>
          <w:lang w:val="en-US"/>
        </w:rPr>
      </w:pPr>
      <w:r w:rsidRPr="005F1CC5">
        <w:rPr>
          <w:rFonts w:cs="Times New Roman"/>
          <w:lang w:val="en-US"/>
        </w:rPr>
        <w:t xml:space="preserve">All this having been said, I stress that the mere fact that the substantial connection test has been subsumed into art. 3168 </w:t>
      </w:r>
      <w:r w:rsidRPr="005F1CC5">
        <w:rPr>
          <w:rFonts w:cs="Times New Roman"/>
          <w:i/>
          <w:lang w:val="en-US"/>
        </w:rPr>
        <w:t>C.C.Q.</w:t>
      </w:r>
      <w:r w:rsidRPr="005F1CC5">
        <w:rPr>
          <w:rFonts w:cs="Times New Roman"/>
          <w:lang w:val="en-US"/>
        </w:rPr>
        <w:t xml:space="preserve"> does not signify that the existence of such a connection is no longer relevant to deciding whether a party has submitted to the jurisdiction of a foreign authority. The provisions of art. 3168 </w:t>
      </w:r>
      <w:r w:rsidRPr="005F1CC5">
        <w:rPr>
          <w:rFonts w:cs="Times New Roman"/>
          <w:i/>
          <w:lang w:val="en-US"/>
        </w:rPr>
        <w:t>C.C.Q.</w:t>
      </w:r>
      <w:r w:rsidRPr="005F1CC5">
        <w:rPr>
          <w:rFonts w:cs="Times New Roman"/>
          <w:lang w:val="en-US"/>
        </w:rPr>
        <w:t xml:space="preserve"> are intended to </w:t>
      </w:r>
      <w:r w:rsidRPr="005F1CC5">
        <w:rPr>
          <w:rFonts w:cs="Times New Roman"/>
          <w:i/>
          <w:lang w:val="en-US"/>
        </w:rPr>
        <w:t>establish</w:t>
      </w:r>
      <w:r w:rsidRPr="005F1CC5">
        <w:rPr>
          <w:rFonts w:cs="Times New Roman"/>
          <w:lang w:val="en-US"/>
        </w:rPr>
        <w:t xml:space="preserve"> a substantial connection between the dispute or the parties and the foreign authority’s state. Where, therefore, a Quebec court is considering whether a defendant has submitted to the jurisdiction of a foreign authority within the meaning of art. 3168(6) </w:t>
      </w:r>
      <w:r w:rsidRPr="005F1CC5">
        <w:rPr>
          <w:rFonts w:cs="Times New Roman"/>
          <w:i/>
          <w:lang w:val="en-US"/>
        </w:rPr>
        <w:t>C.C.Q.</w:t>
      </w:r>
      <w:r w:rsidRPr="005F1CC5">
        <w:rPr>
          <w:rFonts w:cs="Times New Roman"/>
          <w:lang w:val="en-US"/>
        </w:rPr>
        <w:t xml:space="preserve">, it must look for factors sufficient to establish a substantial connection between the defendant and the foreign authority. This is precisely why I </w:t>
      </w:r>
      <w:r w:rsidRPr="005F1CC5">
        <w:rPr>
          <w:rFonts w:cs="Times New Roman"/>
          <w:lang w:val="en-US"/>
        </w:rPr>
        <w:lastRenderedPageBreak/>
        <w:t xml:space="preserve">agree with my colleague Côté J. that Mr. Barer has not submitted to the jurisdiction of the Utah Court merely by presenting </w:t>
      </w:r>
      <w:r w:rsidRPr="005F1CC5">
        <w:rPr>
          <w:rFonts w:cs="Times New Roman"/>
          <w:i/>
          <w:lang w:val="en-US"/>
        </w:rPr>
        <w:t>one</w:t>
      </w:r>
      <w:r w:rsidRPr="005F1CC5">
        <w:rPr>
          <w:rFonts w:cs="Times New Roman"/>
          <w:lang w:val="en-US"/>
        </w:rPr>
        <w:t xml:space="preserve"> argument pertaining to the merits of the action in his Motion to Dismiss. This single act does not, in and of itself, suffice to establish a substantial connection between Mr. Barer and the Utah Court and, therefore, does not constitute implicit submission under art. 3168 </w:t>
      </w:r>
      <w:r w:rsidRPr="005F1CC5">
        <w:rPr>
          <w:rFonts w:cs="Times New Roman"/>
          <w:i/>
          <w:lang w:val="en-US"/>
        </w:rPr>
        <w:t>C.C.Q.</w:t>
      </w:r>
      <w:r w:rsidRPr="005F1CC5">
        <w:rPr>
          <w:rFonts w:cs="Times New Roman"/>
          <w:lang w:val="en-US"/>
        </w:rPr>
        <w:t xml:space="preserve"> </w:t>
      </w:r>
    </w:p>
    <w:p w:rsidR="00475247" w:rsidRPr="005F1CC5" w:rsidRDefault="00475247" w:rsidP="00475247">
      <w:pPr>
        <w:pStyle w:val="ParaNoNdepar-AltN"/>
        <w:rPr>
          <w:rFonts w:cs="Times New Roman"/>
          <w:lang w:val="en-US"/>
        </w:rPr>
      </w:pPr>
      <w:r w:rsidRPr="005F1CC5">
        <w:rPr>
          <w:rFonts w:cs="Times New Roman"/>
          <w:lang w:val="en-US"/>
        </w:rPr>
        <w:t xml:space="preserve">My colleague Côté J. adds, however, that “[t]he relevance of a distinct substantial connection requirement is illustrated by the case law”: para. 249. I acknowledge that the case law does </w:t>
      </w:r>
      <w:r w:rsidRPr="005F1CC5">
        <w:rPr>
          <w:rFonts w:cs="Times New Roman"/>
          <w:i/>
          <w:lang w:val="en-US"/>
        </w:rPr>
        <w:t>not</w:t>
      </w:r>
      <w:r w:rsidRPr="005F1CC5">
        <w:rPr>
          <w:rFonts w:cs="Times New Roman"/>
          <w:lang w:val="en-US"/>
        </w:rPr>
        <w:t xml:space="preserve"> show its </w:t>
      </w:r>
      <w:r w:rsidRPr="005F1CC5">
        <w:rPr>
          <w:rFonts w:cs="Times New Roman"/>
          <w:i/>
          <w:lang w:val="en-US"/>
        </w:rPr>
        <w:t>ir</w:t>
      </w:r>
      <w:r w:rsidRPr="005F1CC5">
        <w:rPr>
          <w:rFonts w:cs="Times New Roman"/>
          <w:lang w:val="en-US"/>
        </w:rPr>
        <w:t xml:space="preserve">relevance. But it certainly does not illustrate the centrality of such a requirement. The result in </w:t>
      </w:r>
      <w:r w:rsidRPr="005F1CC5">
        <w:rPr>
          <w:rFonts w:cs="Times New Roman"/>
          <w:i/>
          <w:lang w:val="en-US"/>
        </w:rPr>
        <w:t>Cortas Canning</w:t>
      </w:r>
      <w:r w:rsidRPr="005F1CC5">
        <w:rPr>
          <w:rFonts w:cs="Times New Roman"/>
          <w:lang w:val="en-US"/>
        </w:rPr>
        <w:t xml:space="preserve">, a decision relied on by my colleague, was driven principally by the Quebec Superior Court’s evident concern — albeit expressed in </w:t>
      </w:r>
      <w:r w:rsidRPr="005F1CC5">
        <w:rPr>
          <w:rFonts w:cs="Times New Roman"/>
          <w:i/>
          <w:lang w:val="en-US"/>
        </w:rPr>
        <w:t>obiter dicta</w:t>
      </w:r>
      <w:r w:rsidRPr="005F1CC5">
        <w:rPr>
          <w:rFonts w:cs="Times New Roman"/>
          <w:lang w:val="en-US"/>
        </w:rPr>
        <w:t xml:space="preserve"> — about recognizing a $9 million judgment rendered by default on a contract for $96 worth of merchandise purchased in Texas. Such an award was viewed as so “extremely high in the circumstances” that the outcome of the decision could be considered as “manifestly inconsistent with public order as understood in international relations” within the meaning of art. 3155(5) </w:t>
      </w:r>
      <w:r w:rsidRPr="005F1CC5">
        <w:rPr>
          <w:rFonts w:cs="Times New Roman"/>
          <w:i/>
          <w:lang w:val="en-US"/>
        </w:rPr>
        <w:t>C.C.Q.</w:t>
      </w:r>
      <w:r w:rsidR="005059EC">
        <w:rPr>
          <w:rFonts w:cs="Times New Roman"/>
          <w:lang w:val="en-US"/>
        </w:rPr>
        <w:t>: pp. 1231 and</w:t>
      </w:r>
      <w:r w:rsidR="00B2493A">
        <w:rPr>
          <w:rFonts w:cs="Times New Roman"/>
          <w:lang w:val="en-US"/>
        </w:rPr>
        <w:t xml:space="preserve"> 12</w:t>
      </w:r>
      <w:r w:rsidRPr="005F1CC5">
        <w:rPr>
          <w:rFonts w:cs="Times New Roman"/>
          <w:lang w:val="en-US"/>
        </w:rPr>
        <w:t xml:space="preserve">41; see also </w:t>
      </w:r>
      <w:r w:rsidRPr="005F1CC5">
        <w:rPr>
          <w:rFonts w:cs="Times New Roman"/>
          <w:i/>
          <w:lang w:val="en-US"/>
        </w:rPr>
        <w:t>McKinnon v. Polisuk</w:t>
      </w:r>
      <w:r w:rsidRPr="005F1CC5">
        <w:rPr>
          <w:rFonts w:cs="Times New Roman"/>
          <w:lang w:val="en-US"/>
        </w:rPr>
        <w:t>, 2009 QCCS 5778; Talpis, at pp. 171-72 (“</w:t>
      </w:r>
      <w:r w:rsidR="00DB397D">
        <w:rPr>
          <w:rFonts w:cs="Times New Roman"/>
          <w:lang w:val="en-US"/>
        </w:rPr>
        <w:t>i</w:t>
      </w:r>
      <w:r w:rsidRPr="005F1CC5">
        <w:rPr>
          <w:rFonts w:cs="Times New Roman"/>
          <w:lang w:val="en-US"/>
        </w:rPr>
        <w:t xml:space="preserve">f a disproportionate damage award is accompanied by other questionable circumstances, such as a sizable discrepancy between the harm actually done to the plaintiff and the amount claimed, as was the case in </w:t>
      </w:r>
      <w:r w:rsidRPr="005F1CC5">
        <w:rPr>
          <w:rFonts w:cs="Times New Roman"/>
          <w:i/>
          <w:lang w:val="en-US"/>
        </w:rPr>
        <w:t>Cortas Canning</w:t>
      </w:r>
      <w:r w:rsidRPr="005F1CC5">
        <w:rPr>
          <w:rFonts w:cs="Times New Roman"/>
          <w:lang w:val="en-US"/>
        </w:rPr>
        <w:t>, then it seems that a Quebec court might be willing to employ the public order grounds to refuse to recognize the decision” (footnote omitted)</w:t>
      </w:r>
      <w:r w:rsidR="00F163A6">
        <w:rPr>
          <w:rFonts w:cs="Times New Roman"/>
          <w:lang w:val="en-US"/>
        </w:rPr>
        <w:t>)</w:t>
      </w:r>
      <w:r w:rsidRPr="005F1CC5">
        <w:rPr>
          <w:rFonts w:cs="Times New Roman"/>
          <w:lang w:val="en-US"/>
        </w:rPr>
        <w:t xml:space="preserve">; Emanuelli, at No. </w:t>
      </w:r>
      <w:r w:rsidRPr="005F1CC5">
        <w:rPr>
          <w:rFonts w:cs="Times New Roman"/>
        </w:rPr>
        <w:t>299 ([</w:t>
      </w:r>
      <w:r w:rsidRPr="005F1CC5">
        <w:rPr>
          <w:rFonts w:cs="Times New Roman"/>
          <w:smallCaps/>
        </w:rPr>
        <w:t>translation</w:t>
      </w:r>
      <w:r w:rsidRPr="005F1CC5">
        <w:rPr>
          <w:rFonts w:cs="Times New Roman"/>
        </w:rPr>
        <w:t>] “</w:t>
      </w:r>
      <w:r w:rsidR="00DB397D">
        <w:rPr>
          <w:rFonts w:cs="Times New Roman"/>
        </w:rPr>
        <w:t>s</w:t>
      </w:r>
      <w:r w:rsidRPr="005F1CC5">
        <w:rPr>
          <w:rFonts w:cs="Times New Roman"/>
        </w:rPr>
        <w:t xml:space="preserve">ome Quebec court decisions have suggested that a foreign monetary </w:t>
      </w:r>
      <w:r w:rsidRPr="005F1CC5">
        <w:rPr>
          <w:rFonts w:cs="Times New Roman"/>
        </w:rPr>
        <w:lastRenderedPageBreak/>
        <w:t xml:space="preserve">award that substantially exceeds what would have been awarded by a Quebec court may be contrary to Quebec public order under international law, especially if it corresponds to punitive or exemplary damages. This position . . . seems correct to us” (footnote omitted)); </w:t>
      </w:r>
      <w:r w:rsidRPr="005F1CC5">
        <w:rPr>
          <w:rFonts w:cs="Times New Roman"/>
          <w:i/>
        </w:rPr>
        <w:t>Beals v. Saldanha</w:t>
      </w:r>
      <w:r w:rsidRPr="005F1CC5">
        <w:rPr>
          <w:rFonts w:cs="Times New Roman"/>
        </w:rPr>
        <w:t xml:space="preserve">, 2003 SCC 72, [2003] 3 S.C.R. 416, at paras. </w:t>
      </w:r>
      <w:r w:rsidRPr="005F1CC5">
        <w:rPr>
          <w:rFonts w:cs="Times New Roman"/>
          <w:lang w:val="en-US"/>
        </w:rPr>
        <w:t xml:space="preserve">71 et seq. and 219 et seq.; </w:t>
      </w:r>
      <w:r w:rsidRPr="005F1CC5">
        <w:rPr>
          <w:rFonts w:cs="Times New Roman"/>
          <w:i/>
          <w:lang w:val="en-US"/>
        </w:rPr>
        <w:t>Convention on Choice of Court Agreements</w:t>
      </w:r>
      <w:r w:rsidRPr="005F1CC5">
        <w:rPr>
          <w:rFonts w:cs="Times New Roman"/>
          <w:lang w:val="en-US"/>
        </w:rPr>
        <w:t xml:space="preserve"> (2005): art. 11. (I should add that I make no comment on whether it is possible to deny recognition under art. 3155(5) </w:t>
      </w:r>
      <w:r w:rsidRPr="005F1CC5">
        <w:rPr>
          <w:rFonts w:cs="Times New Roman"/>
          <w:i/>
          <w:lang w:val="en-US"/>
        </w:rPr>
        <w:t>C.C.Q.</w:t>
      </w:r>
      <w:r w:rsidRPr="005F1CC5">
        <w:rPr>
          <w:rFonts w:cs="Times New Roman"/>
          <w:lang w:val="en-US"/>
        </w:rPr>
        <w:t xml:space="preserve"> on the basis of excessive awards of punitive or compensatory damages.)  </w:t>
      </w:r>
    </w:p>
    <w:p w:rsidR="00475247" w:rsidRPr="005F1CC5" w:rsidRDefault="00475247" w:rsidP="00475247">
      <w:pPr>
        <w:pStyle w:val="ParaNoNdepar-AltN"/>
        <w:rPr>
          <w:rFonts w:cs="Times New Roman"/>
          <w:lang w:val="en-US"/>
        </w:rPr>
      </w:pPr>
      <w:r w:rsidRPr="005F1CC5">
        <w:rPr>
          <w:rFonts w:cs="Times New Roman"/>
          <w:lang w:val="en-US"/>
        </w:rPr>
        <w:t xml:space="preserve">Nor does </w:t>
      </w:r>
      <w:r w:rsidRPr="005F1CC5">
        <w:rPr>
          <w:rFonts w:cs="Times New Roman"/>
          <w:i/>
          <w:lang w:val="en-US"/>
        </w:rPr>
        <w:t>Hocking</w:t>
      </w:r>
      <w:r w:rsidRPr="005F1CC5">
        <w:rPr>
          <w:rFonts w:cs="Times New Roman"/>
          <w:lang w:val="en-US"/>
        </w:rPr>
        <w:t xml:space="preserve">, another decision relied on by my colleague at para. 250 of her reasons, support her statement. In </w:t>
      </w:r>
      <w:r w:rsidRPr="005F1CC5">
        <w:rPr>
          <w:rFonts w:cs="Times New Roman"/>
          <w:i/>
          <w:lang w:val="en-US"/>
        </w:rPr>
        <w:t>Hocking</w:t>
      </w:r>
      <w:r w:rsidRPr="005F1CC5">
        <w:rPr>
          <w:rFonts w:cs="Times New Roman"/>
          <w:lang w:val="en-US"/>
        </w:rPr>
        <w:t xml:space="preserve">, Bich J.A. concluded that none of the connecting factors of art. 3168 </w:t>
      </w:r>
      <w:r w:rsidRPr="005F1CC5">
        <w:rPr>
          <w:rFonts w:cs="Times New Roman"/>
          <w:i/>
          <w:lang w:val="en-US"/>
        </w:rPr>
        <w:t>C.C.Q.</w:t>
      </w:r>
      <w:r w:rsidRPr="005F1CC5">
        <w:rPr>
          <w:rFonts w:cs="Times New Roman"/>
          <w:lang w:val="en-US"/>
        </w:rPr>
        <w:t xml:space="preserve"> were met with respect to Quebec class members; indeed, Bich J.A. concluded that art. 3168(6) </w:t>
      </w:r>
      <w:r w:rsidRPr="005F1CC5">
        <w:rPr>
          <w:rFonts w:cs="Times New Roman"/>
          <w:i/>
          <w:lang w:val="en-US"/>
        </w:rPr>
        <w:t>C.C.Q.</w:t>
      </w:r>
      <w:r w:rsidRPr="005F1CC5">
        <w:rPr>
          <w:rFonts w:cs="Times New Roman"/>
          <w:lang w:val="en-US"/>
        </w:rPr>
        <w:t xml:space="preserve"> could not </w:t>
      </w:r>
      <w:r w:rsidRPr="005F1CC5">
        <w:rPr>
          <w:rFonts w:cs="Times New Roman"/>
          <w:i/>
          <w:lang w:val="en-US"/>
        </w:rPr>
        <w:t>apply</w:t>
      </w:r>
      <w:r w:rsidRPr="005F1CC5">
        <w:rPr>
          <w:rFonts w:cs="Times New Roman"/>
          <w:lang w:val="en-US"/>
        </w:rPr>
        <w:t xml:space="preserve"> in the context of a class action because the Quebec class members had not </w:t>
      </w:r>
      <w:r w:rsidRPr="005F1CC5">
        <w:rPr>
          <w:rFonts w:cs="Times New Roman"/>
          <w:i/>
          <w:lang w:val="en-US"/>
        </w:rPr>
        <w:t>chosen</w:t>
      </w:r>
      <w:r w:rsidRPr="005F1CC5">
        <w:rPr>
          <w:rFonts w:cs="Times New Roman"/>
          <w:lang w:val="en-US"/>
        </w:rPr>
        <w:t xml:space="preserve"> the Ontario court, thus breaking with “the premise of a choice of forum made by the party instituting the action” on which art. 3168(6) </w:t>
      </w:r>
      <w:r w:rsidRPr="005F1CC5">
        <w:rPr>
          <w:rFonts w:cs="Times New Roman"/>
          <w:i/>
          <w:lang w:val="en-US"/>
        </w:rPr>
        <w:t>C.C.Q.</w:t>
      </w:r>
      <w:r w:rsidRPr="005F1CC5">
        <w:rPr>
          <w:rFonts w:cs="Times New Roman"/>
          <w:lang w:val="en-US"/>
        </w:rPr>
        <w:t xml:space="preserve"> is based: para. 214. I acknowledge that Bich J.A. added (at para. 220) that [</w:t>
      </w:r>
      <w:r w:rsidR="00800516">
        <w:rPr>
          <w:rFonts w:cs="Times New Roman"/>
          <w:smallCaps/>
          <w:lang w:val="en-US"/>
        </w:rPr>
        <w:t>t</w:t>
      </w:r>
      <w:r w:rsidRPr="005F1CC5">
        <w:rPr>
          <w:rFonts w:cs="Times New Roman"/>
          <w:smallCaps/>
          <w:lang w:val="en-US"/>
        </w:rPr>
        <w:t>ranslation</w:t>
      </w:r>
      <w:r w:rsidRPr="005F1CC5">
        <w:rPr>
          <w:rFonts w:cs="Times New Roman"/>
          <w:lang w:val="en-US"/>
        </w:rPr>
        <w:t xml:space="preserve">] “even supposing that art. 3168(6) </w:t>
      </w:r>
      <w:r w:rsidRPr="005F1CC5">
        <w:rPr>
          <w:rFonts w:cs="Times New Roman"/>
          <w:i/>
          <w:lang w:val="en-US"/>
        </w:rPr>
        <w:t>C.C.Q.</w:t>
      </w:r>
      <w:r w:rsidRPr="005F1CC5">
        <w:rPr>
          <w:rFonts w:cs="Times New Roman"/>
          <w:lang w:val="en-US"/>
        </w:rPr>
        <w:t xml:space="preserve"> justified </w:t>
      </w:r>
      <w:r w:rsidRPr="005F1CC5">
        <w:rPr>
          <w:rFonts w:cs="Times New Roman"/>
          <w:i/>
          <w:lang w:val="en-US"/>
        </w:rPr>
        <w:t>a priori</w:t>
      </w:r>
      <w:r w:rsidRPr="005F1CC5">
        <w:rPr>
          <w:rFonts w:cs="Times New Roman"/>
          <w:lang w:val="en-US"/>
        </w:rPr>
        <w:t xml:space="preserve"> the jurisdiction of the Ontario court”, art. 3164 </w:t>
      </w:r>
      <w:r w:rsidRPr="005F1CC5">
        <w:rPr>
          <w:rFonts w:cs="Times New Roman"/>
          <w:i/>
          <w:lang w:val="en-US"/>
        </w:rPr>
        <w:t>C.C.Q.</w:t>
      </w:r>
      <w:r w:rsidRPr="005F1CC5">
        <w:rPr>
          <w:rFonts w:cs="Times New Roman"/>
          <w:lang w:val="en-US"/>
        </w:rPr>
        <w:t xml:space="preserve"> would prevent it, but this does not illustrate an absolute need for a distinct substantial connection requirement in order to deny recognition in such circumstances. Rather, </w:t>
      </w:r>
      <w:r w:rsidRPr="005F1CC5">
        <w:rPr>
          <w:rFonts w:cs="Times New Roman"/>
          <w:i/>
          <w:lang w:val="en-US"/>
        </w:rPr>
        <w:t>Hocking</w:t>
      </w:r>
      <w:r w:rsidRPr="005F1CC5">
        <w:rPr>
          <w:rFonts w:cs="Times New Roman"/>
          <w:lang w:val="en-US"/>
        </w:rPr>
        <w:t xml:space="preserve"> is simply an example of a case in which art. 3168(6) </w:t>
      </w:r>
      <w:r w:rsidRPr="005F1CC5">
        <w:rPr>
          <w:rFonts w:cs="Times New Roman"/>
          <w:i/>
          <w:lang w:val="en-US"/>
        </w:rPr>
        <w:t>C.C.Q.</w:t>
      </w:r>
      <w:r w:rsidRPr="005F1CC5">
        <w:rPr>
          <w:rFonts w:cs="Times New Roman"/>
          <w:lang w:val="en-US"/>
        </w:rPr>
        <w:t xml:space="preserve"> was not satisfied. </w:t>
      </w:r>
    </w:p>
    <w:p w:rsidR="00475247" w:rsidRPr="005F1CC5" w:rsidRDefault="00475247" w:rsidP="00475247">
      <w:pPr>
        <w:pStyle w:val="ParaNoNdepar-AltN"/>
        <w:rPr>
          <w:rFonts w:cs="Times New Roman"/>
          <w:lang w:val="en-US"/>
        </w:rPr>
      </w:pPr>
      <w:r w:rsidRPr="005F1CC5">
        <w:rPr>
          <w:rFonts w:cs="Times New Roman"/>
          <w:lang w:val="en-US"/>
        </w:rPr>
        <w:lastRenderedPageBreak/>
        <w:t xml:space="preserve">All this said, I concede that a Quebec court </w:t>
      </w:r>
      <w:r w:rsidRPr="005F1CC5">
        <w:rPr>
          <w:rFonts w:cs="Times New Roman"/>
          <w:i/>
          <w:lang w:val="en-US"/>
        </w:rPr>
        <w:t>must</w:t>
      </w:r>
      <w:r w:rsidRPr="005F1CC5">
        <w:rPr>
          <w:rFonts w:cs="Times New Roman"/>
          <w:lang w:val="en-US"/>
        </w:rPr>
        <w:t xml:space="preserve"> conduct an independent inquiry into the existence of a “substantial connection” between the dispute and the foreign authority where the court bases its conclusion regarding the foreign authority’s jurisdiction on one of the “General Provisions” in Chapter I of Title Three. This follows from the text of art. 3164 </w:t>
      </w:r>
      <w:r w:rsidRPr="005F1CC5">
        <w:rPr>
          <w:rFonts w:cs="Times New Roman"/>
          <w:i/>
          <w:lang w:val="en-US"/>
        </w:rPr>
        <w:t>C.C.Q.</w:t>
      </w:r>
      <w:r w:rsidRPr="005F1CC5">
        <w:rPr>
          <w:rFonts w:cs="Times New Roman"/>
          <w:lang w:val="en-US"/>
        </w:rPr>
        <w:t xml:space="preserve">, and its reference to Title Three. The approach taken by the Quebec Court of Appeal in </w:t>
      </w:r>
      <w:r w:rsidRPr="005F1CC5">
        <w:rPr>
          <w:rFonts w:cs="Times New Roman"/>
          <w:i/>
          <w:lang w:val="en-US"/>
        </w:rPr>
        <w:t>Ortega</w:t>
      </w:r>
      <w:r w:rsidRPr="005F1CC5">
        <w:rPr>
          <w:rFonts w:cs="Times New Roman"/>
          <w:lang w:val="en-US"/>
        </w:rPr>
        <w:t xml:space="preserve"> is therefore correct</w:t>
      </w:r>
      <w:r w:rsidRPr="00800516">
        <w:rPr>
          <w:rStyle w:val="Hyperlink"/>
          <w:u w:val="none"/>
          <w:vertAlign w:val="superscript"/>
        </w:rPr>
        <w:footnoteReference w:id="5"/>
      </w:r>
      <w:r w:rsidRPr="005F1CC5">
        <w:rPr>
          <w:rFonts w:cs="Times New Roman"/>
          <w:lang w:val="en-US"/>
        </w:rPr>
        <w:t xml:space="preserve"> (at paras. 36, 41 and 42 (CanLII)): </w:t>
      </w:r>
    </w:p>
    <w:p w:rsidR="00475247" w:rsidRPr="005F1CC5" w:rsidRDefault="00190469" w:rsidP="00190469">
      <w:pPr>
        <w:pStyle w:val="Citation-AltC"/>
        <w:tabs>
          <w:tab w:val="left" w:pos="1530"/>
        </w:tabs>
      </w:pPr>
      <w:r>
        <w:tab/>
      </w:r>
      <w:r w:rsidR="00475247" w:rsidRPr="005F1CC5">
        <w:t>[</w:t>
      </w:r>
      <w:r w:rsidR="00475247" w:rsidRPr="005F1CC5">
        <w:rPr>
          <w:smallCaps/>
        </w:rPr>
        <w:t>translation</w:t>
      </w:r>
      <w:r w:rsidR="009C67C0">
        <w:t xml:space="preserve">]  </w:t>
      </w:r>
      <w:r w:rsidR="00475247" w:rsidRPr="005F1CC5">
        <w:rPr>
          <w:u w:val="single"/>
        </w:rPr>
        <w:t xml:space="preserve">Where, as here, none of the specific connecting factors set out in articles 3165 to 3168 </w:t>
      </w:r>
      <w:r w:rsidR="00475247" w:rsidRPr="005F1CC5">
        <w:rPr>
          <w:i/>
          <w:u w:val="single"/>
        </w:rPr>
        <w:t>C.C.Q.</w:t>
      </w:r>
      <w:r w:rsidR="00475247" w:rsidRPr="005F1CC5">
        <w:rPr>
          <w:u w:val="single"/>
        </w:rPr>
        <w:t xml:space="preserve"> is applicable,</w:t>
      </w:r>
      <w:r w:rsidR="00475247" w:rsidRPr="005F1CC5">
        <w:t xml:space="preserve"> it must also be shown, in accordance with article 3164 </w:t>
      </w:r>
      <w:r w:rsidR="00475247" w:rsidRPr="005F1CC5">
        <w:rPr>
          <w:i/>
        </w:rPr>
        <w:t>C.C.Q.</w:t>
      </w:r>
      <w:r w:rsidR="00475247" w:rsidRPr="005F1CC5">
        <w:t xml:space="preserve">, that the dispute is substantially connected with the State whose authority is seized of the matter. . . . </w:t>
      </w:r>
    </w:p>
    <w:p w:rsidR="00475247" w:rsidRPr="005F1CC5" w:rsidRDefault="00475247" w:rsidP="00475247">
      <w:pPr>
        <w:pStyle w:val="Citation-AltC"/>
      </w:pPr>
    </w:p>
    <w:p w:rsidR="00475247" w:rsidRPr="005F1CC5" w:rsidRDefault="00475247" w:rsidP="00475247">
      <w:pPr>
        <w:pStyle w:val="Citation-AltC"/>
        <w:jc w:val="center"/>
      </w:pPr>
      <w:r w:rsidRPr="005F1CC5">
        <w:t>. . .</w:t>
      </w:r>
    </w:p>
    <w:p w:rsidR="00475247" w:rsidRPr="005F1CC5" w:rsidRDefault="00475247" w:rsidP="00475247">
      <w:pPr>
        <w:pStyle w:val="Citation-AltC"/>
      </w:pPr>
    </w:p>
    <w:p w:rsidR="00475247" w:rsidRPr="005F1CC5" w:rsidRDefault="00475247" w:rsidP="00190469">
      <w:pPr>
        <w:pStyle w:val="Citation-AltC"/>
        <w:tabs>
          <w:tab w:val="left" w:pos="1530"/>
        </w:tabs>
      </w:pPr>
      <w:r w:rsidRPr="005F1CC5">
        <w:tab/>
        <w:t xml:space="preserve">The addition of this substantial connection requirement in article 3164 </w:t>
      </w:r>
      <w:r w:rsidRPr="005F1CC5">
        <w:rPr>
          <w:i/>
        </w:rPr>
        <w:t xml:space="preserve">C.C.Q. </w:t>
      </w:r>
      <w:r w:rsidRPr="005F1CC5">
        <w:t xml:space="preserve">in fact goes back to this idea of a real and substantial connection between the court and the subject matter of the dispute. </w:t>
      </w:r>
    </w:p>
    <w:p w:rsidR="00475247" w:rsidRPr="005F1CC5" w:rsidRDefault="00475247" w:rsidP="00475247">
      <w:pPr>
        <w:pStyle w:val="Citation-AltC"/>
      </w:pPr>
    </w:p>
    <w:p w:rsidR="00475247" w:rsidRPr="005F1CC5" w:rsidRDefault="00475247" w:rsidP="00190469">
      <w:pPr>
        <w:pStyle w:val="Citation-AltC"/>
        <w:tabs>
          <w:tab w:val="left" w:pos="1530"/>
        </w:tabs>
      </w:pPr>
      <w:r w:rsidRPr="005F1CC5">
        <w:tab/>
        <w:t>This imperative requires the Quebec court inquiring into the jurisdiction of the foreign court (</w:t>
      </w:r>
      <w:r w:rsidRPr="005F1CC5">
        <w:rPr>
          <w:u w:val="single"/>
        </w:rPr>
        <w:t xml:space="preserve">where that jurisdiction does not result from articles 3166 to 3168 </w:t>
      </w:r>
      <w:r w:rsidRPr="005F1CC5">
        <w:rPr>
          <w:i/>
          <w:u w:val="single"/>
        </w:rPr>
        <w:t>C.C.Q.</w:t>
      </w:r>
      <w:r w:rsidRPr="005F1CC5">
        <w:t>) to consider and look at all the circumstances connecting the dispute to the foreign authority. This could lead to a finding that the foreign authority, in the absence of such a connection, does not have jurisdiction. [Emphasis added.]</w:t>
      </w:r>
    </w:p>
    <w:p w:rsidR="00475247" w:rsidRPr="005F1CC5" w:rsidRDefault="00475247" w:rsidP="00475247">
      <w:pPr>
        <w:pStyle w:val="ContinueParaSuitedupar-AltP"/>
        <w:rPr>
          <w:rFonts w:cs="Times New Roman"/>
          <w:lang w:val="en-US"/>
        </w:rPr>
      </w:pPr>
      <w:r w:rsidRPr="005F1CC5">
        <w:rPr>
          <w:rFonts w:cs="Times New Roman"/>
          <w:lang w:val="en-US"/>
        </w:rPr>
        <w:t xml:space="preserve">Given this acknowledgement, I reject the criticism that my position “render[s] the express words used by the Quebec legislature largely without effect, at least in the context of personal actions of a patrimonial nature”: see Côté J.’s reasons, at para. 248.  </w:t>
      </w:r>
    </w:p>
    <w:p w:rsidR="00475247" w:rsidRPr="005F1CC5" w:rsidRDefault="00475247" w:rsidP="00475247">
      <w:pPr>
        <w:pStyle w:val="ParaNoNdepar-AltN"/>
        <w:rPr>
          <w:rFonts w:cs="Times New Roman"/>
          <w:lang w:val="en-US"/>
        </w:rPr>
      </w:pPr>
      <w:r w:rsidRPr="005F1CC5">
        <w:rPr>
          <w:rFonts w:cs="Times New Roman"/>
          <w:lang w:val="en-US"/>
        </w:rPr>
        <w:lastRenderedPageBreak/>
        <w:t xml:space="preserve">I add, however, that it is unnecessary, in order to determine this appeal, to decide whether a Quebec court must also conduct a similar inquiry where it bases its conclusion regarding the foreign authority’s jurisdiction on one of the “Special Provisions” in Chapter II of Title Three (for example, in matters of nullity of marriage (art. 3144 </w:t>
      </w:r>
      <w:r w:rsidRPr="005F1CC5">
        <w:rPr>
          <w:rFonts w:cs="Times New Roman"/>
          <w:i/>
          <w:lang w:val="en-US"/>
        </w:rPr>
        <w:t>C.C.Q.</w:t>
      </w:r>
      <w:r w:rsidRPr="005F1CC5">
        <w:rPr>
          <w:rFonts w:cs="Times New Roman"/>
          <w:lang w:val="en-US"/>
        </w:rPr>
        <w:t xml:space="preserve">, to which art. 3164 </w:t>
      </w:r>
      <w:r w:rsidRPr="005F1CC5">
        <w:rPr>
          <w:rFonts w:cs="Times New Roman"/>
          <w:i/>
          <w:lang w:val="en-US"/>
        </w:rPr>
        <w:t xml:space="preserve">C.C.Q. </w:t>
      </w:r>
      <w:r w:rsidRPr="005F1CC5">
        <w:rPr>
          <w:rFonts w:cs="Times New Roman"/>
          <w:lang w:val="en-US"/>
        </w:rPr>
        <w:t xml:space="preserve">refers by cross-reference to Title Three) or in matters of succession (art. 3153 </w:t>
      </w:r>
      <w:r w:rsidRPr="005F1CC5">
        <w:rPr>
          <w:rFonts w:cs="Times New Roman"/>
          <w:i/>
          <w:lang w:val="en-US"/>
        </w:rPr>
        <w:t>C.C.Q.</w:t>
      </w:r>
      <w:r w:rsidRPr="005F1CC5">
        <w:rPr>
          <w:rFonts w:cs="Times New Roman"/>
          <w:lang w:val="en-US"/>
        </w:rPr>
        <w:t xml:space="preserve">, to which art. 3164 </w:t>
      </w:r>
      <w:r w:rsidRPr="005F1CC5">
        <w:rPr>
          <w:rFonts w:cs="Times New Roman"/>
          <w:i/>
          <w:lang w:val="en-US"/>
        </w:rPr>
        <w:t>C.C.Q.</w:t>
      </w:r>
      <w:r w:rsidRPr="005F1CC5">
        <w:rPr>
          <w:rFonts w:cs="Times New Roman"/>
          <w:lang w:val="en-US"/>
        </w:rPr>
        <w:t xml:space="preserve"> refers by cross-reference to Title Three)). Support for arguments in each direction can be found in the authorities (contrast, for example, </w:t>
      </w:r>
      <w:r w:rsidRPr="005F1CC5">
        <w:rPr>
          <w:rFonts w:cs="Times New Roman"/>
          <w:i/>
          <w:lang w:val="en-US"/>
        </w:rPr>
        <w:t>Spar</w:t>
      </w:r>
      <w:r w:rsidRPr="005F1CC5">
        <w:rPr>
          <w:rFonts w:cs="Times New Roman"/>
          <w:lang w:val="en-US"/>
        </w:rPr>
        <w:t xml:space="preserve">, at paras. 55 and 63; </w:t>
      </w:r>
      <w:r w:rsidRPr="005F1CC5">
        <w:rPr>
          <w:rFonts w:cs="Times New Roman"/>
          <w:i/>
          <w:lang w:val="en-US"/>
        </w:rPr>
        <w:t>Ortega</w:t>
      </w:r>
      <w:r w:rsidR="00F163A6">
        <w:rPr>
          <w:rFonts w:cs="Times New Roman"/>
          <w:lang w:val="en-US"/>
        </w:rPr>
        <w:t>, at para. 41;</w:t>
      </w:r>
      <w:r w:rsidRPr="005F1CC5">
        <w:rPr>
          <w:rFonts w:cs="Times New Roman"/>
          <w:lang w:val="en-US"/>
        </w:rPr>
        <w:t xml:space="preserve"> Talpis and Castel, at No. 486; and Goldstein, at p. 391, with </w:t>
      </w:r>
      <w:r w:rsidRPr="005F1CC5">
        <w:rPr>
          <w:rFonts w:cs="Times New Roman"/>
          <w:i/>
          <w:lang w:val="en-US"/>
        </w:rPr>
        <w:t>Spar</w:t>
      </w:r>
      <w:r w:rsidRPr="005F1CC5">
        <w:rPr>
          <w:rFonts w:cs="Times New Roman"/>
          <w:lang w:val="en-US"/>
        </w:rPr>
        <w:t xml:space="preserve">, at para. 57, and </w:t>
      </w:r>
      <w:r w:rsidRPr="005F1CC5">
        <w:rPr>
          <w:rFonts w:cs="Times New Roman"/>
          <w:i/>
          <w:lang w:val="en-US"/>
        </w:rPr>
        <w:t>Lépine</w:t>
      </w:r>
      <w:r w:rsidRPr="005F1CC5">
        <w:rPr>
          <w:rFonts w:cs="Times New Roman"/>
          <w:lang w:val="en-US"/>
        </w:rPr>
        <w:t xml:space="preserve">, at paras. 32-36), and it is not necessary for me to decide it here. Because, however, of the extensive discussion of this subject in the reasons of my colleague Côté J., I feel obliged to state more explicitly some of the arguments that can be found in the authorities in favor of each position. </w:t>
      </w:r>
    </w:p>
    <w:p w:rsidR="00475247" w:rsidRPr="005F1CC5" w:rsidRDefault="00475247" w:rsidP="00475247">
      <w:pPr>
        <w:pStyle w:val="ParaNoNdepar-AltN"/>
        <w:rPr>
          <w:rFonts w:cs="Times New Roman"/>
          <w:lang w:val="en-US"/>
        </w:rPr>
      </w:pPr>
      <w:r w:rsidRPr="005F1CC5">
        <w:rPr>
          <w:rFonts w:cs="Times New Roman"/>
          <w:lang w:val="en-US"/>
        </w:rPr>
        <w:t xml:space="preserve">On one hand, it might be argued that </w:t>
      </w:r>
      <w:r w:rsidRPr="005F1CC5">
        <w:rPr>
          <w:rFonts w:cs="Times New Roman"/>
          <w:i/>
          <w:lang w:val="en-US"/>
        </w:rPr>
        <w:t>any</w:t>
      </w:r>
      <w:r w:rsidRPr="005F1CC5">
        <w:rPr>
          <w:rFonts w:cs="Times New Roman"/>
          <w:lang w:val="en-US"/>
        </w:rPr>
        <w:t xml:space="preserve"> discretionary power “to deny recognition on the basis of the absence of a substantial connection”, as suggested by my colleague Côté J., at para. 261 of her reasons, is incompatible with the decision of this Court in </w:t>
      </w:r>
      <w:r w:rsidRPr="005F1CC5">
        <w:rPr>
          <w:rFonts w:cs="Times New Roman"/>
          <w:i/>
          <w:lang w:val="en-US"/>
        </w:rPr>
        <w:t>Lépine</w:t>
      </w:r>
      <w:r w:rsidRPr="005F1CC5">
        <w:rPr>
          <w:rFonts w:cs="Times New Roman"/>
          <w:lang w:val="en-US"/>
        </w:rPr>
        <w:t xml:space="preserve">, which held that a Quebec court should </w:t>
      </w:r>
      <w:r w:rsidRPr="005F1CC5">
        <w:rPr>
          <w:rFonts w:cs="Times New Roman"/>
          <w:i/>
          <w:lang w:val="en-US"/>
        </w:rPr>
        <w:t>not</w:t>
      </w:r>
      <w:r w:rsidRPr="005F1CC5">
        <w:rPr>
          <w:rFonts w:cs="Times New Roman"/>
          <w:lang w:val="en-US"/>
        </w:rPr>
        <w:t xml:space="preserve"> have the discretionary power to deny recognition on the basis that the foreign authority should have declined to exercise its jurisdiction under the doctrine of </w:t>
      </w:r>
      <w:r w:rsidRPr="005F1CC5">
        <w:rPr>
          <w:rFonts w:cs="Times New Roman"/>
          <w:i/>
          <w:lang w:val="en-US"/>
        </w:rPr>
        <w:t>forum non conveniens</w:t>
      </w:r>
      <w:r w:rsidRPr="005F1CC5">
        <w:rPr>
          <w:rFonts w:cs="Times New Roman"/>
          <w:lang w:val="en-US"/>
        </w:rPr>
        <w:t xml:space="preserve">. As fairly acknowledged by my colleague Côté J. at para. 263 of her reasons, an inquiry into the existence of a substantial connection “does introduce a certain degree of discretion”. However, in </w:t>
      </w:r>
      <w:r w:rsidRPr="005F1CC5">
        <w:rPr>
          <w:rFonts w:cs="Times New Roman"/>
          <w:i/>
          <w:lang w:val="en-US"/>
        </w:rPr>
        <w:t>Lépine</w:t>
      </w:r>
      <w:r w:rsidRPr="005F1CC5">
        <w:rPr>
          <w:rFonts w:cs="Times New Roman"/>
          <w:lang w:val="en-US"/>
        </w:rPr>
        <w:t xml:space="preserve">, at para. 36, this Court made clear that an “approach [which] </w:t>
      </w:r>
      <w:r w:rsidRPr="005F1CC5">
        <w:rPr>
          <w:rFonts w:cs="Times New Roman"/>
          <w:lang w:val="en-US"/>
        </w:rPr>
        <w:lastRenderedPageBreak/>
        <w:t xml:space="preserve">introduces a degree of instability and unpredictability . . . is inconsistent with </w:t>
      </w:r>
      <w:r w:rsidRPr="005F1CC5">
        <w:rPr>
          <w:rFonts w:cs="Times New Roman"/>
          <w:u w:val="single"/>
          <w:lang w:val="en-US"/>
        </w:rPr>
        <w:t xml:space="preserve">the standpoint generally favourable to the recognition of foreign or external judgments that is evident in the provisions of the </w:t>
      </w:r>
      <w:r w:rsidRPr="005F1CC5">
        <w:rPr>
          <w:rFonts w:cs="Times New Roman"/>
          <w:i/>
          <w:u w:val="single"/>
          <w:lang w:val="en-US"/>
        </w:rPr>
        <w:t>Civil Code</w:t>
      </w:r>
      <w:r w:rsidRPr="005F1CC5">
        <w:rPr>
          <w:rFonts w:cs="Times New Roman"/>
          <w:lang w:val="en-US"/>
        </w:rPr>
        <w:t xml:space="preserve">” (emphasis added). </w:t>
      </w:r>
    </w:p>
    <w:p w:rsidR="00475247" w:rsidRPr="005F1CC5" w:rsidRDefault="00475247" w:rsidP="00475247">
      <w:pPr>
        <w:pStyle w:val="ParaNoNdepar-AltN"/>
        <w:rPr>
          <w:rFonts w:cs="Times New Roman"/>
          <w:lang w:val="en-US"/>
        </w:rPr>
      </w:pPr>
      <w:r w:rsidRPr="005F1CC5">
        <w:rPr>
          <w:rFonts w:cs="Times New Roman"/>
          <w:lang w:val="en-US"/>
        </w:rPr>
        <w:t xml:space="preserve">On the other hand, as explained by my colleague, this Court in </w:t>
      </w:r>
      <w:r w:rsidRPr="005F1CC5">
        <w:rPr>
          <w:rFonts w:cs="Times New Roman"/>
          <w:i/>
          <w:lang w:val="en-US"/>
        </w:rPr>
        <w:t>Spar</w:t>
      </w:r>
      <w:r w:rsidRPr="005F1CC5">
        <w:rPr>
          <w:rFonts w:cs="Times New Roman"/>
          <w:lang w:val="en-US"/>
        </w:rPr>
        <w:t xml:space="preserve">, at para. 57, noted that “the doctrine of </w:t>
      </w:r>
      <w:r w:rsidRPr="005F1CC5">
        <w:rPr>
          <w:rFonts w:cs="Times New Roman"/>
          <w:i/>
          <w:lang w:val="en-US"/>
        </w:rPr>
        <w:t>forum non conveniens</w:t>
      </w:r>
      <w:r w:rsidRPr="005F1CC5">
        <w:rPr>
          <w:rFonts w:cs="Times New Roman"/>
          <w:lang w:val="en-US"/>
        </w:rPr>
        <w:t xml:space="preserve">, as codified at art. 3135, serves as an important counterweight to the broad basis for jurisdiction set out in art. 3148”. Yet, this Court later held in </w:t>
      </w:r>
      <w:r w:rsidRPr="005F1CC5">
        <w:rPr>
          <w:rFonts w:cs="Times New Roman"/>
          <w:i/>
          <w:lang w:val="en-US"/>
        </w:rPr>
        <w:t>Lépine</w:t>
      </w:r>
      <w:r w:rsidRPr="005F1CC5">
        <w:rPr>
          <w:rFonts w:cs="Times New Roman"/>
          <w:lang w:val="en-US"/>
        </w:rPr>
        <w:t xml:space="preserve"> that the doctrine of </w:t>
      </w:r>
      <w:r w:rsidRPr="005F1CC5">
        <w:rPr>
          <w:rFonts w:cs="Times New Roman"/>
          <w:i/>
          <w:lang w:val="en-US"/>
        </w:rPr>
        <w:t>forum non conveniens</w:t>
      </w:r>
      <w:r w:rsidRPr="005F1CC5">
        <w:rPr>
          <w:rFonts w:cs="Times New Roman"/>
          <w:lang w:val="en-US"/>
        </w:rPr>
        <w:t xml:space="preserve"> does not extend to the recognition of foreign decisions. As my colleague explains (at para. 256 of her reasons), it is therefore possible to argue that “this makes the substantial connection requirement in art. 3164 </w:t>
      </w:r>
      <w:r w:rsidRPr="005F1CC5">
        <w:rPr>
          <w:rFonts w:cs="Times New Roman"/>
          <w:i/>
          <w:lang w:val="en-US"/>
        </w:rPr>
        <w:t>C.C.Q.</w:t>
      </w:r>
      <w:r w:rsidRPr="005F1CC5">
        <w:rPr>
          <w:rFonts w:cs="Times New Roman"/>
          <w:lang w:val="en-US"/>
        </w:rPr>
        <w:t xml:space="preserve"> all the more necessary as a safeguard against inappropriate assumptions of jurisdiction” where a Quebec court bases its conclusion regarding the foreign authority’s jurisdiction on one of the “Special Provisions” in Chapter II of Title Three; see also reasons of Côté J., at para. 262. In my view, however, there is no such necessity where a Quebec court bases its finding of jurisdiction on the express (and already more restrictive) provisions of art. 3168 </w:t>
      </w:r>
      <w:r w:rsidRPr="005F1CC5">
        <w:rPr>
          <w:rFonts w:cs="Times New Roman"/>
          <w:i/>
          <w:lang w:val="en-US"/>
        </w:rPr>
        <w:t>C.C.Q.</w:t>
      </w:r>
      <w:r w:rsidRPr="005F1CC5">
        <w:rPr>
          <w:rFonts w:cs="Times New Roman"/>
          <w:lang w:val="en-US"/>
        </w:rPr>
        <w:t>, as explained by Professor Goldstein (at p. 437):</w:t>
      </w:r>
    </w:p>
    <w:p w:rsidR="00475247" w:rsidRPr="005F1CC5" w:rsidRDefault="00475247" w:rsidP="00475247">
      <w:pPr>
        <w:pStyle w:val="Citation-AltC"/>
      </w:pPr>
      <w:r w:rsidRPr="005F1CC5">
        <w:t>[</w:t>
      </w:r>
      <w:r w:rsidRPr="005F1CC5">
        <w:rPr>
          <w:smallCaps/>
        </w:rPr>
        <w:t>translation</w:t>
      </w:r>
      <w:r w:rsidRPr="005F1CC5">
        <w:t xml:space="preserve">] If the heads of jurisdiction given to the Quebec court by article 3148 C.C.Q. . . . are compared with those given to the foreign court by article 3168 C.C.Q., it can be seen not only that the latter provision uses limiting language but also that the mirror principle in article 3164 C.C.Q. . . . is not adhered to for personal actions of a patrimonial nature. </w:t>
      </w:r>
    </w:p>
    <w:p w:rsidR="00475247" w:rsidRPr="005F1CC5" w:rsidRDefault="00475247" w:rsidP="00475247">
      <w:pPr>
        <w:pStyle w:val="Citation-AltC"/>
      </w:pPr>
    </w:p>
    <w:p w:rsidR="00475247" w:rsidRPr="005F1CC5" w:rsidRDefault="00F163A6" w:rsidP="00475247">
      <w:pPr>
        <w:pStyle w:val="Citation-AltC"/>
        <w:rPr>
          <w:lang w:val="fr-CA"/>
        </w:rPr>
      </w:pPr>
      <w:r w:rsidRPr="00F163A6">
        <w:t xml:space="preserve">. . . </w:t>
      </w:r>
      <w:r>
        <w:rPr>
          <w:u w:val="single"/>
        </w:rPr>
        <w:t>t</w:t>
      </w:r>
      <w:r w:rsidR="00475247" w:rsidRPr="005F1CC5">
        <w:rPr>
          <w:u w:val="single"/>
        </w:rPr>
        <w:t xml:space="preserve">his restrictive approach is understandable given that the doctrine of </w:t>
      </w:r>
      <w:r w:rsidR="00475247" w:rsidRPr="005F1CC5">
        <w:rPr>
          <w:i/>
          <w:u w:val="single"/>
        </w:rPr>
        <w:t>forum non conveniens</w:t>
      </w:r>
      <w:r w:rsidR="00475247" w:rsidRPr="005F1CC5">
        <w:rPr>
          <w:u w:val="single"/>
        </w:rPr>
        <w:t>, set out in article 3135 C.C.Q. . . . in relation to the jurisdiction of Quebec courts, does not appear in the rules on indirect jurisdiction, which could favour forum shopping abroad.</w:t>
      </w:r>
      <w:r w:rsidR="00475247" w:rsidRPr="005F1CC5">
        <w:t xml:space="preserve"> In addition, when </w:t>
      </w:r>
      <w:r w:rsidR="00475247" w:rsidRPr="005F1CC5">
        <w:lastRenderedPageBreak/>
        <w:t>article 3168 C.C.Q. was enacted, it did not appear that the substantial connection requirement in article 3164 C.C.Q. could also apply to the express rules on indirect jurisdiction so that indirect jurisdiction could be reviewed on a case</w:t>
      </w:r>
      <w:r w:rsidR="00475247" w:rsidRPr="005F1CC5">
        <w:noBreakHyphen/>
        <w:t>by</w:t>
      </w:r>
      <w:r w:rsidR="00475247" w:rsidRPr="005F1CC5">
        <w:noBreakHyphen/>
        <w:t xml:space="preserve">case basis. It is the courts that have recently interpreted article 3164 C.C.Q. in this manner. . . .  </w:t>
      </w:r>
      <w:r w:rsidR="00475247" w:rsidRPr="005F1CC5">
        <w:rPr>
          <w:lang w:val="fr-CA"/>
        </w:rPr>
        <w:t>[Emphasis added; text in brackets omitted.]</w:t>
      </w:r>
    </w:p>
    <w:p w:rsidR="00475247" w:rsidRPr="005F1CC5" w:rsidRDefault="00475247" w:rsidP="00475247">
      <w:pPr>
        <w:pStyle w:val="Title3LevelTitre3Niveau"/>
        <w:jc w:val="both"/>
        <w:rPr>
          <w:rFonts w:cs="Times New Roman"/>
          <w:lang w:val="en-US"/>
        </w:rPr>
      </w:pPr>
      <w:bookmarkStart w:id="9" w:name="_Toc528239571"/>
      <w:r w:rsidRPr="005F1CC5">
        <w:rPr>
          <w:rFonts w:cs="Times New Roman"/>
          <w:lang w:val="en-US"/>
        </w:rPr>
        <w:t>Applic</w:t>
      </w:r>
      <w:r w:rsidR="00800516">
        <w:rPr>
          <w:rFonts w:cs="Times New Roman"/>
          <w:lang w:val="en-US"/>
        </w:rPr>
        <w:t>ation to T</w:t>
      </w:r>
      <w:r w:rsidRPr="005F1CC5">
        <w:rPr>
          <w:rFonts w:cs="Times New Roman"/>
          <w:lang w:val="en-US"/>
        </w:rPr>
        <w:t>his Case</w:t>
      </w:r>
      <w:bookmarkEnd w:id="9"/>
    </w:p>
    <w:p w:rsidR="00475247" w:rsidRPr="005F1CC5" w:rsidRDefault="00475247" w:rsidP="00475247">
      <w:pPr>
        <w:pStyle w:val="ParaNoNdepar-AltN"/>
        <w:rPr>
          <w:rFonts w:cs="Times New Roman"/>
          <w:lang w:val="en-US"/>
        </w:rPr>
      </w:pPr>
      <w:r w:rsidRPr="005F1CC5">
        <w:rPr>
          <w:rFonts w:cs="Times New Roman"/>
          <w:lang w:val="en-US"/>
        </w:rPr>
        <w:t xml:space="preserve">For the foregoing reasons, I have concluded that art. 3164 </w:t>
      </w:r>
      <w:r w:rsidRPr="005F1CC5">
        <w:rPr>
          <w:rFonts w:cs="Times New Roman"/>
          <w:i/>
          <w:lang w:val="en-US"/>
        </w:rPr>
        <w:t>C.C.Q.</w:t>
      </w:r>
      <w:r w:rsidR="00B2493A">
        <w:rPr>
          <w:rFonts w:cs="Times New Roman"/>
          <w:lang w:val="en-US"/>
        </w:rPr>
        <w:t xml:space="preserve"> authorizes a Que</w:t>
      </w:r>
      <w:r w:rsidRPr="005F1CC5">
        <w:rPr>
          <w:rFonts w:cs="Times New Roman"/>
          <w:lang w:val="en-US"/>
        </w:rPr>
        <w:t xml:space="preserve">bec court to recognize the jurisdiction of a foreign authority on the basis of one of the “General Provisions” situated in Chapter I of Title Three, including art. 3139 </w:t>
      </w:r>
      <w:r w:rsidRPr="005F1CC5">
        <w:rPr>
          <w:rFonts w:cs="Times New Roman"/>
          <w:i/>
          <w:lang w:val="en-US"/>
        </w:rPr>
        <w:t>C.C.Q.</w:t>
      </w:r>
      <w:r w:rsidRPr="005F1CC5">
        <w:rPr>
          <w:rFonts w:cs="Times New Roman"/>
          <w:lang w:val="en-US"/>
        </w:rPr>
        <w:t>, to the extent that the dispute is substantially conn</w:t>
      </w:r>
      <w:r w:rsidR="00F163A6">
        <w:rPr>
          <w:rFonts w:cs="Times New Roman"/>
          <w:lang w:val="en-US"/>
        </w:rPr>
        <w:t>ected with the s</w:t>
      </w:r>
      <w:r w:rsidRPr="005F1CC5">
        <w:rPr>
          <w:rFonts w:cs="Times New Roman"/>
          <w:lang w:val="en-US"/>
        </w:rPr>
        <w:t xml:space="preserve">tate whose authority is seized of the matter. Article 3139 </w:t>
      </w:r>
      <w:r w:rsidRPr="005F1CC5">
        <w:rPr>
          <w:rFonts w:cs="Times New Roman"/>
          <w:i/>
          <w:lang w:val="en-US"/>
        </w:rPr>
        <w:t>C.C.Q.</w:t>
      </w:r>
      <w:r w:rsidRPr="005F1CC5">
        <w:rPr>
          <w:rFonts w:cs="Times New Roman"/>
          <w:lang w:val="en-US"/>
        </w:rPr>
        <w:t xml:space="preserve"> states:</w:t>
      </w:r>
    </w:p>
    <w:p w:rsidR="00475247" w:rsidRPr="005F1CC5" w:rsidRDefault="00475247" w:rsidP="00475247">
      <w:pPr>
        <w:pStyle w:val="Citation-AltC"/>
        <w:rPr>
          <w:lang w:val="en-US"/>
        </w:rPr>
      </w:pPr>
      <w:r w:rsidRPr="005F1CC5">
        <w:rPr>
          <w:b/>
          <w:lang w:val="en-US"/>
        </w:rPr>
        <w:t>3139.</w:t>
      </w:r>
      <w:r w:rsidRPr="005F1CC5">
        <w:rPr>
          <w:lang w:val="en-US"/>
        </w:rPr>
        <w:t xml:space="preserve"> Where a Québec authority has jurisdiction to rule on the principal demand, it also has jurisdiction to rule on an incidental demand or a cross demand.</w:t>
      </w:r>
    </w:p>
    <w:p w:rsidR="00475247" w:rsidRPr="005F1CC5" w:rsidRDefault="00475247" w:rsidP="00475247">
      <w:pPr>
        <w:pStyle w:val="ParaNoNdepar-AltN"/>
        <w:rPr>
          <w:rFonts w:cs="Times New Roman"/>
          <w:lang w:val="en-US"/>
        </w:rPr>
      </w:pPr>
      <w:r w:rsidRPr="005F1CC5">
        <w:rPr>
          <w:rFonts w:cs="Times New Roman"/>
          <w:lang w:val="en-US"/>
        </w:rPr>
        <w:t xml:space="preserve">The purpose of art. 3139 </w:t>
      </w:r>
      <w:r w:rsidRPr="005F1CC5">
        <w:rPr>
          <w:rFonts w:cs="Times New Roman"/>
          <w:i/>
          <w:lang w:val="en-US"/>
        </w:rPr>
        <w:t>C.C.Q.</w:t>
      </w:r>
      <w:r w:rsidRPr="005F1CC5">
        <w:rPr>
          <w:rFonts w:cs="Times New Roman"/>
          <w:lang w:val="en-US"/>
        </w:rPr>
        <w:t xml:space="preserve"> is that of administrative convenience — specifically, “to ensure the efficient use of judicial resources and efficiency in the administration of justice </w:t>
      </w:r>
      <w:r w:rsidRPr="005F1CC5">
        <w:rPr>
          <w:rFonts w:cs="Times New Roman"/>
          <w:u w:val="single"/>
          <w:lang w:val="en-US"/>
        </w:rPr>
        <w:t>by fostering the joinder of proceedings</w:t>
      </w:r>
      <w:r w:rsidRPr="005F1CC5">
        <w:rPr>
          <w:rFonts w:cs="Times New Roman"/>
          <w:lang w:val="en-US"/>
        </w:rPr>
        <w:t xml:space="preserve">”: </w:t>
      </w:r>
      <w:r w:rsidRPr="005F1CC5">
        <w:rPr>
          <w:rFonts w:cs="Times New Roman"/>
          <w:i/>
          <w:lang w:val="en-US"/>
        </w:rPr>
        <w:t>GreCon</w:t>
      </w:r>
      <w:r w:rsidRPr="005F1CC5">
        <w:rPr>
          <w:rFonts w:cs="Times New Roman"/>
          <w:lang w:val="en-US"/>
        </w:rPr>
        <w:t xml:space="preserve">, at para. 30 (emphasis added). In </w:t>
      </w:r>
      <w:r w:rsidRPr="005F1CC5">
        <w:rPr>
          <w:rFonts w:cs="Times New Roman"/>
          <w:i/>
          <w:lang w:val="en-US"/>
        </w:rPr>
        <w:t>GreCon</w:t>
      </w:r>
      <w:r w:rsidRPr="005F1CC5">
        <w:rPr>
          <w:rFonts w:cs="Times New Roman"/>
          <w:lang w:val="en-US"/>
        </w:rPr>
        <w:t xml:space="preserve">, this Court noted that art. 3139 </w:t>
      </w:r>
      <w:r w:rsidRPr="005F1CC5">
        <w:rPr>
          <w:rFonts w:cs="Times New Roman"/>
          <w:i/>
          <w:lang w:val="en-US"/>
        </w:rPr>
        <w:t>C.C.Q.</w:t>
      </w:r>
      <w:r w:rsidRPr="005F1CC5">
        <w:rPr>
          <w:rFonts w:cs="Times New Roman"/>
          <w:lang w:val="en-US"/>
        </w:rPr>
        <w:t xml:space="preserve"> “establishes an exception to the principle that the jurisdiction of the Quebec court is determined on a case-by-case basis” and “expands considerably the potential scope of the jurisdiction of the Quebec authority”: para. 29. It added that “[t]his expanded scope suggests that art. 3139 </w:t>
      </w:r>
      <w:r w:rsidRPr="005F1CC5">
        <w:rPr>
          <w:rFonts w:cs="Times New Roman"/>
          <w:i/>
          <w:lang w:val="en-US"/>
        </w:rPr>
        <w:t>C.C.Q.</w:t>
      </w:r>
      <w:r w:rsidRPr="005F1CC5">
        <w:rPr>
          <w:rFonts w:cs="Times New Roman"/>
          <w:lang w:val="en-US"/>
        </w:rPr>
        <w:t xml:space="preserve"> must be interpreted narrowly so as not to indirectly enlarge the </w:t>
      </w:r>
      <w:r w:rsidRPr="005F1CC5">
        <w:rPr>
          <w:rFonts w:cs="Times New Roman"/>
          <w:lang w:val="en-US"/>
        </w:rPr>
        <w:lastRenderedPageBreak/>
        <w:t xml:space="preserve">international jurisdiction of the Quebec authority”: para. 29. Accordingly, art. 3139 </w:t>
      </w:r>
      <w:r w:rsidRPr="005F1CC5">
        <w:rPr>
          <w:rFonts w:cs="Times New Roman"/>
          <w:i/>
          <w:lang w:val="en-US"/>
        </w:rPr>
        <w:t>C.C.Q.</w:t>
      </w:r>
      <w:r w:rsidRPr="005F1CC5">
        <w:rPr>
          <w:rFonts w:cs="Times New Roman"/>
          <w:lang w:val="en-US"/>
        </w:rPr>
        <w:t xml:space="preserve"> cannot supersede a forum selection clause or arbitration clause between the relevant parties, because “the application of art. 3139 </w:t>
      </w:r>
      <w:r w:rsidRPr="005F1CC5">
        <w:rPr>
          <w:rFonts w:cs="Times New Roman"/>
          <w:i/>
          <w:lang w:val="en-US"/>
        </w:rPr>
        <w:t>C.C.Q.</w:t>
      </w:r>
      <w:r w:rsidRPr="005F1CC5">
        <w:rPr>
          <w:rFonts w:cs="Times New Roman"/>
          <w:lang w:val="en-US"/>
        </w:rPr>
        <w:t xml:space="preserve"> is subordinate to the a</w:t>
      </w:r>
      <w:r w:rsidR="00B2493A">
        <w:rPr>
          <w:rFonts w:cs="Times New Roman"/>
          <w:lang w:val="en-US"/>
        </w:rPr>
        <w:t xml:space="preserve">pplication of art. 3148 para. </w:t>
      </w:r>
      <w:r w:rsidR="001C5335">
        <w:rPr>
          <w:rFonts w:cs="Times New Roman"/>
          <w:lang w:val="en-US"/>
        </w:rPr>
        <w:t>1(</w:t>
      </w:r>
      <w:r w:rsidR="00B2493A">
        <w:rPr>
          <w:rFonts w:cs="Times New Roman"/>
          <w:lang w:val="en-US"/>
        </w:rPr>
        <w:t>2</w:t>
      </w:r>
      <w:r w:rsidR="001C5335">
        <w:rPr>
          <w:rFonts w:cs="Times New Roman"/>
          <w:lang w:val="en-US"/>
        </w:rPr>
        <w:t>)</w:t>
      </w:r>
      <w:r w:rsidRPr="005F1CC5">
        <w:rPr>
          <w:rFonts w:cs="Times New Roman"/>
          <w:lang w:val="en-US"/>
        </w:rPr>
        <w:t xml:space="preserve"> </w:t>
      </w:r>
      <w:r w:rsidRPr="005F1CC5">
        <w:rPr>
          <w:rFonts w:cs="Times New Roman"/>
          <w:i/>
          <w:lang w:val="en-US"/>
        </w:rPr>
        <w:t>C.C.Q.</w:t>
      </w:r>
      <w:r w:rsidRPr="005F1CC5">
        <w:rPr>
          <w:rFonts w:cs="Times New Roman"/>
          <w:lang w:val="en-US"/>
        </w:rPr>
        <w:t xml:space="preserve">, which gives full effect to a clear intention, expressed in a valid and exclusive choice of forum clause, to submit a dispute to the jurisdiction of foreign authorities”: para. 37. </w:t>
      </w:r>
    </w:p>
    <w:p w:rsidR="00475247" w:rsidRPr="005F1CC5" w:rsidRDefault="00475247" w:rsidP="00475247">
      <w:pPr>
        <w:pStyle w:val="ParaNoNdepar-AltN"/>
        <w:rPr>
          <w:rFonts w:cs="Times New Roman"/>
        </w:rPr>
      </w:pPr>
      <w:r w:rsidRPr="005F1CC5">
        <w:rPr>
          <w:rFonts w:cs="Times New Roman"/>
          <w:lang w:val="en-US"/>
        </w:rPr>
        <w:t xml:space="preserve">The Court must nevertheless bear in mind that art. 3139 </w:t>
      </w:r>
      <w:r w:rsidRPr="005F1CC5">
        <w:rPr>
          <w:rFonts w:cs="Times New Roman"/>
          <w:i/>
          <w:lang w:val="en-US"/>
        </w:rPr>
        <w:t>C.C.Q.</w:t>
      </w:r>
      <w:r w:rsidRPr="005F1CC5">
        <w:rPr>
          <w:rFonts w:cs="Times New Roman"/>
          <w:lang w:val="en-US"/>
        </w:rPr>
        <w:t xml:space="preserve"> is a jurisdiction-</w:t>
      </w:r>
      <w:r w:rsidRPr="005F1CC5">
        <w:rPr>
          <w:rFonts w:cs="Times New Roman"/>
          <w:i/>
          <w:lang w:val="en-US"/>
        </w:rPr>
        <w:t>granting</w:t>
      </w:r>
      <w:r w:rsidRPr="005F1CC5">
        <w:rPr>
          <w:rFonts w:cs="Times New Roman"/>
          <w:lang w:val="en-US"/>
        </w:rPr>
        <w:t xml:space="preserve"> provision, and that its operation assumes that, absent this provision, the court would not be competent, in the jurisdictional sense, to hear the </w:t>
      </w:r>
      <w:r w:rsidR="005059EC">
        <w:rPr>
          <w:rFonts w:cs="Times New Roman"/>
          <w:lang w:val="en-US"/>
        </w:rPr>
        <w:t>“</w:t>
      </w:r>
      <w:r w:rsidRPr="005F1CC5">
        <w:rPr>
          <w:rFonts w:cs="Times New Roman"/>
          <w:lang w:val="en-US"/>
        </w:rPr>
        <w:t xml:space="preserve">incidental demand or </w:t>
      </w:r>
      <w:r w:rsidR="00F163A6">
        <w:rPr>
          <w:rFonts w:cs="Times New Roman"/>
          <w:lang w:val="en-US"/>
        </w:rPr>
        <w:t xml:space="preserve">. . . </w:t>
      </w:r>
      <w:r w:rsidRPr="005F1CC5">
        <w:rPr>
          <w:rFonts w:cs="Times New Roman"/>
          <w:lang w:val="en-US"/>
        </w:rPr>
        <w:t>c</w:t>
      </w:r>
      <w:r w:rsidR="005059EC">
        <w:rPr>
          <w:rFonts w:cs="Times New Roman"/>
          <w:lang w:val="en-US"/>
        </w:rPr>
        <w:t>ross demand”: Saumier, at p. 703</w:t>
      </w:r>
      <w:r w:rsidRPr="005F1CC5">
        <w:rPr>
          <w:rFonts w:cs="Times New Roman"/>
          <w:lang w:val="en-US"/>
        </w:rPr>
        <w:t xml:space="preserve">; </w:t>
      </w:r>
      <w:r w:rsidRPr="005F1CC5">
        <w:rPr>
          <w:rFonts w:cs="Times New Roman"/>
          <w:i/>
          <w:lang w:val="en-US"/>
        </w:rPr>
        <w:t>Spar</w:t>
      </w:r>
      <w:r w:rsidRPr="005F1CC5">
        <w:rPr>
          <w:rFonts w:cs="Times New Roman"/>
          <w:lang w:val="en-US"/>
        </w:rPr>
        <w:t xml:space="preserve">, at para. 22 (“[t]hese rules [in Book Ten of the </w:t>
      </w:r>
      <w:r w:rsidRPr="005F1CC5">
        <w:rPr>
          <w:rFonts w:cs="Times New Roman"/>
          <w:i/>
          <w:lang w:val="en-US"/>
        </w:rPr>
        <w:t>C.C.Q.</w:t>
      </w:r>
      <w:r w:rsidRPr="005F1CC5">
        <w:rPr>
          <w:rFonts w:cs="Times New Roman"/>
          <w:lang w:val="en-US"/>
        </w:rPr>
        <w:t xml:space="preserve">] cover a broad range of interrelated topics, including: </w:t>
      </w:r>
      <w:r w:rsidRPr="005F1CC5">
        <w:rPr>
          <w:rFonts w:cs="Times New Roman"/>
          <w:u w:val="single"/>
          <w:lang w:val="en-US"/>
        </w:rPr>
        <w:t>the jurisdiction of the court</w:t>
      </w:r>
      <w:r w:rsidRPr="005F1CC5">
        <w:rPr>
          <w:rFonts w:cs="Times New Roman"/>
          <w:lang w:val="en-US"/>
        </w:rPr>
        <w:t xml:space="preserve"> (art. 3136, </w:t>
      </w:r>
      <w:r w:rsidRPr="005F1CC5">
        <w:rPr>
          <w:rFonts w:cs="Times New Roman"/>
          <w:u w:val="single"/>
          <w:lang w:val="en-US"/>
        </w:rPr>
        <w:t>3139</w:t>
      </w:r>
      <w:r w:rsidRPr="005F1CC5">
        <w:rPr>
          <w:rFonts w:cs="Times New Roman"/>
          <w:lang w:val="en-US"/>
        </w:rPr>
        <w:t xml:space="preserve"> and 3148 </w:t>
      </w:r>
      <w:r w:rsidRPr="005F1CC5">
        <w:rPr>
          <w:rFonts w:cs="Times New Roman"/>
          <w:i/>
          <w:lang w:val="en-US"/>
        </w:rPr>
        <w:t>C.C.Q.</w:t>
      </w:r>
      <w:r w:rsidRPr="005F1CC5">
        <w:rPr>
          <w:rFonts w:cs="Times New Roman"/>
          <w:lang w:val="en-US"/>
        </w:rPr>
        <w:t xml:space="preserve">)” (emphasis added)). In my view, the term “incidental demand”, as that term appears in art. 3139 </w:t>
      </w:r>
      <w:r w:rsidRPr="005F1CC5">
        <w:rPr>
          <w:rFonts w:cs="Times New Roman"/>
          <w:i/>
          <w:lang w:val="en-US"/>
        </w:rPr>
        <w:t>C.C.Q.</w:t>
      </w:r>
      <w:r w:rsidRPr="005F1CC5">
        <w:rPr>
          <w:rFonts w:cs="Times New Roman"/>
          <w:lang w:val="en-US"/>
        </w:rPr>
        <w:t xml:space="preserve">, is sufficiently broad to cover voluntary and forced intervention of third persons in the proceeding, including an incidental demand in warranty, and the consolidation of proceedings, whether or not they involve the same parties, and whether or not they arise from the same source or from related sources: see arts. 184 to 190 and 210 of the new </w:t>
      </w:r>
      <w:r w:rsidRPr="005F1CC5">
        <w:rPr>
          <w:rFonts w:cs="Times New Roman"/>
          <w:i/>
          <w:lang w:val="en-US"/>
        </w:rPr>
        <w:t>Code of Civil Procedure</w:t>
      </w:r>
      <w:r w:rsidRPr="005F1CC5">
        <w:rPr>
          <w:rFonts w:cs="Times New Roman"/>
          <w:lang w:val="en-US"/>
        </w:rPr>
        <w:t xml:space="preserve">, CQLR, c. C-25.01 (“new </w:t>
      </w:r>
      <w:r w:rsidRPr="005F1CC5">
        <w:rPr>
          <w:rFonts w:cs="Times New Roman"/>
          <w:i/>
          <w:lang w:val="en-US"/>
        </w:rPr>
        <w:t>C.C.P.</w:t>
      </w:r>
      <w:r w:rsidRPr="005F1CC5">
        <w:rPr>
          <w:rFonts w:cs="Times New Roman"/>
          <w:lang w:val="en-US"/>
        </w:rPr>
        <w:t>”); see also Côté J.’s reasons, at paras. 206 and 283 (“there is no doubt that [the precise meaning of ‘incidental demand’] must be defined on the basis of Quebec procedural law”). Indeed, this point finds ample support in the Quebec doctrine.</w:t>
      </w:r>
      <w:r w:rsidRPr="005F1CC5">
        <w:rPr>
          <w:rFonts w:cs="Times New Roman"/>
        </w:rPr>
        <w:t xml:space="preserve"> Professor Goldstein explains the following, at pp. 111-12: </w:t>
      </w:r>
    </w:p>
    <w:p w:rsidR="00475247" w:rsidRPr="005F1CC5" w:rsidRDefault="00475247" w:rsidP="00475247">
      <w:pPr>
        <w:pStyle w:val="ParaNoNdepar-AltN"/>
        <w:numPr>
          <w:ilvl w:val="0"/>
          <w:numId w:val="0"/>
        </w:numPr>
        <w:spacing w:line="240" w:lineRule="auto"/>
        <w:ind w:left="1152"/>
        <w:rPr>
          <w:rFonts w:cs="Times New Roman"/>
          <w:lang w:val="en-US"/>
        </w:rPr>
      </w:pPr>
      <w:r w:rsidRPr="005F1CC5">
        <w:rPr>
          <w:rFonts w:cs="Times New Roman"/>
        </w:rPr>
        <w:lastRenderedPageBreak/>
        <w:t>[</w:t>
      </w:r>
      <w:r w:rsidRPr="005F1CC5">
        <w:rPr>
          <w:rFonts w:cs="Times New Roman"/>
          <w:smallCaps/>
        </w:rPr>
        <w:t>translation</w:t>
      </w:r>
      <w:r w:rsidRPr="005F1CC5">
        <w:rPr>
          <w:rFonts w:cs="Times New Roman"/>
        </w:rPr>
        <w:t>] . . . the definition of an “incidental” action must depend on Quebec law, [and] reference may [therefore] be made to Title IV of Book II of the Code of Civil Procedure, which deals with “Incidental Proceedings”. That title covers, among other things, the voluntary intervention of a third party (arts. </w:t>
      </w:r>
      <w:r w:rsidRPr="005F1CC5">
        <w:rPr>
          <w:rFonts w:cs="Times New Roman"/>
          <w:lang w:val="fr-CA"/>
        </w:rPr>
        <w:t xml:space="preserve">208 et seq. C.C.P.), </w:t>
      </w:r>
      <w:r w:rsidRPr="005F1CC5">
        <w:rPr>
          <w:rFonts w:cs="Times New Roman"/>
          <w:u w:val="single"/>
          <w:lang w:val="fr-CA"/>
        </w:rPr>
        <w:t xml:space="preserve">forced intervention (arts. 216 et seq. </w:t>
      </w:r>
      <w:r w:rsidRPr="005F1CC5">
        <w:rPr>
          <w:rFonts w:cs="Times New Roman"/>
          <w:u w:val="single"/>
        </w:rPr>
        <w:t>C.C.P.)</w:t>
      </w:r>
      <w:r w:rsidRPr="005F1CC5">
        <w:rPr>
          <w:rFonts w:cs="Times New Roman"/>
        </w:rPr>
        <w:t xml:space="preserve">, including an incidental action in warranty, </w:t>
      </w:r>
      <w:r w:rsidRPr="005F1CC5">
        <w:rPr>
          <w:rFonts w:cs="Times New Roman"/>
          <w:u w:val="single"/>
        </w:rPr>
        <w:t>and the joinder of actions (arts. 270 et seq. C.C.P.), whether or not they involve the same parties (art. 271 C.C.P.) or originate from the same source or related sources (art. 270 C.C.P.)</w:t>
      </w:r>
      <w:r w:rsidRPr="005F1CC5">
        <w:rPr>
          <w:rFonts w:cs="Times New Roman"/>
        </w:rPr>
        <w:t xml:space="preserve">. Thus, it is foreseeable that a Quebec court with jurisdiction over an action for separation from bed and board under art. 3146 C.C.Q. will assume jurisdiction under art. 3139 C.C.Q. over an accessory action for child custody or support. Similarly, in an international situation, it can be imagined that a Quebec court with jurisdiction over an action by a succession under art. 3153 C.C.Q. will assume jurisdiction over an action relating to the preliminary issue of whether an adoption is valid. </w:t>
      </w:r>
      <w:r w:rsidRPr="005F1CC5">
        <w:rPr>
          <w:rFonts w:cs="Times New Roman"/>
          <w:lang w:val="en-US"/>
        </w:rPr>
        <w:t>[Emphasis added; footnote omitted.]</w:t>
      </w:r>
    </w:p>
    <w:p w:rsidR="00475247" w:rsidRPr="005F1CC5" w:rsidRDefault="00475247" w:rsidP="00475247">
      <w:pPr>
        <w:pStyle w:val="ParaNoNdepar-AltN"/>
        <w:numPr>
          <w:ilvl w:val="0"/>
          <w:numId w:val="0"/>
        </w:numPr>
        <w:rPr>
          <w:rFonts w:cs="Times New Roman"/>
        </w:rPr>
      </w:pPr>
      <w:r w:rsidRPr="005F1CC5">
        <w:rPr>
          <w:rFonts w:cs="Times New Roman"/>
        </w:rPr>
        <w:t xml:space="preserve">Relatedly, arts. 216, 270 and 271 of the </w:t>
      </w:r>
      <w:r w:rsidRPr="005F1CC5">
        <w:rPr>
          <w:rFonts w:cs="Times New Roman"/>
          <w:lang w:val="en-US"/>
        </w:rPr>
        <w:t xml:space="preserve">old </w:t>
      </w:r>
      <w:r w:rsidRPr="005F1CC5">
        <w:rPr>
          <w:rFonts w:cs="Times New Roman"/>
          <w:i/>
          <w:lang w:val="en-US"/>
        </w:rPr>
        <w:t>Code of Civil Procedure</w:t>
      </w:r>
      <w:r w:rsidRPr="005F1CC5">
        <w:rPr>
          <w:rFonts w:cs="Times New Roman"/>
          <w:lang w:val="en-US"/>
        </w:rPr>
        <w:t>, C</w:t>
      </w:r>
      <w:r w:rsidR="00190469">
        <w:rPr>
          <w:rFonts w:cs="Times New Roman"/>
          <w:lang w:val="en-US"/>
        </w:rPr>
        <w:t>Q</w:t>
      </w:r>
      <w:r w:rsidRPr="005F1CC5">
        <w:rPr>
          <w:rFonts w:cs="Times New Roman"/>
          <w:lang w:val="en-US"/>
        </w:rPr>
        <w:t xml:space="preserve">LR, c. C-25 (“old </w:t>
      </w:r>
      <w:r w:rsidRPr="005F1CC5">
        <w:rPr>
          <w:rFonts w:cs="Times New Roman"/>
          <w:i/>
          <w:lang w:val="en-US"/>
        </w:rPr>
        <w:t>C.C.P</w:t>
      </w:r>
      <w:r w:rsidRPr="005F1CC5">
        <w:rPr>
          <w:rFonts w:cs="Times New Roman"/>
          <w:lang w:val="en-US"/>
        </w:rPr>
        <w:t>.”)</w:t>
      </w:r>
      <w:r w:rsidRPr="005F1CC5">
        <w:rPr>
          <w:rFonts w:cs="Times New Roman"/>
        </w:rPr>
        <w:t xml:space="preserve"> now correspond, respectively and among others, to arts. 184 and 210 of the new </w:t>
      </w:r>
      <w:r w:rsidRPr="005F1CC5">
        <w:rPr>
          <w:rFonts w:cs="Times New Roman"/>
          <w:i/>
        </w:rPr>
        <w:t>C.C.P.</w:t>
      </w:r>
      <w:r w:rsidRPr="005F1CC5">
        <w:rPr>
          <w:rFonts w:cs="Times New Roman"/>
        </w:rPr>
        <w:t xml:space="preserve">: see L. Chamberland, ed., </w:t>
      </w:r>
      <w:r w:rsidRPr="005F1CC5">
        <w:rPr>
          <w:rFonts w:cs="Times New Roman"/>
          <w:i/>
        </w:rPr>
        <w:t>Le grand collectif: Code de procédure civile — Commentaires et annotations</w:t>
      </w:r>
      <w:r w:rsidRPr="005F1CC5">
        <w:rPr>
          <w:rFonts w:cs="Times New Roman"/>
        </w:rPr>
        <w:t xml:space="preserve"> (2nd ed. 2017), at pp. 961 and 1165. Article 210 of the new </w:t>
      </w:r>
      <w:r w:rsidRPr="005F1CC5">
        <w:rPr>
          <w:rFonts w:cs="Times New Roman"/>
          <w:i/>
        </w:rPr>
        <w:t>C.C.P.</w:t>
      </w:r>
      <w:r w:rsidRPr="005F1CC5">
        <w:rPr>
          <w:rFonts w:cs="Times New Roman"/>
        </w:rPr>
        <w:t xml:space="preserve"> on the “</w:t>
      </w:r>
      <w:r w:rsidRPr="005F1CC5">
        <w:rPr>
          <w:rFonts w:cs="Times New Roman"/>
          <w:u w:val="single"/>
        </w:rPr>
        <w:t>Consolidation</w:t>
      </w:r>
      <w:r w:rsidRPr="005F1CC5">
        <w:rPr>
          <w:rFonts w:cs="Times New Roman"/>
        </w:rPr>
        <w:t xml:space="preserve"> and Separation </w:t>
      </w:r>
      <w:r w:rsidRPr="005F1CC5">
        <w:rPr>
          <w:rFonts w:cs="Times New Roman"/>
          <w:u w:val="single"/>
        </w:rPr>
        <w:t>of Proceedings</w:t>
      </w:r>
      <w:r w:rsidRPr="005F1CC5">
        <w:rPr>
          <w:rFonts w:cs="Times New Roman"/>
        </w:rPr>
        <w:t>” is situated under the chapter on “</w:t>
      </w:r>
      <w:r w:rsidRPr="005F1CC5">
        <w:rPr>
          <w:rFonts w:cs="Times New Roman"/>
          <w:u w:val="single"/>
        </w:rPr>
        <w:t>Incidental Proceedings</w:t>
      </w:r>
      <w:r w:rsidRPr="005F1CC5">
        <w:rPr>
          <w:rFonts w:cs="Times New Roman"/>
        </w:rPr>
        <w:t xml:space="preserve"> Relating to Pleadings”. It follows, then, that the term “incidental demand” in art. 3139 </w:t>
      </w:r>
      <w:r w:rsidRPr="005F1CC5">
        <w:rPr>
          <w:rFonts w:cs="Times New Roman"/>
          <w:i/>
        </w:rPr>
        <w:t>C.C.Q.</w:t>
      </w:r>
      <w:r w:rsidRPr="005F1CC5">
        <w:rPr>
          <w:rFonts w:cs="Times New Roman"/>
        </w:rPr>
        <w:t xml:space="preserve"> should be read as including a “related” claim: see, e.g., </w:t>
      </w:r>
      <w:r w:rsidRPr="005F1CC5">
        <w:rPr>
          <w:rFonts w:cs="Times New Roman"/>
          <w:i/>
        </w:rPr>
        <w:t>Droit de la famille — 131294</w:t>
      </w:r>
      <w:r w:rsidRPr="005F1CC5">
        <w:rPr>
          <w:rFonts w:cs="Times New Roman"/>
        </w:rPr>
        <w:t>, 2013 QCCA 883, at paras. 54-57 (CanLII); Emanuelli, at No. 173 ([</w:t>
      </w:r>
      <w:r w:rsidRPr="005F1CC5">
        <w:rPr>
          <w:rFonts w:cs="Times New Roman"/>
          <w:smallCaps/>
        </w:rPr>
        <w:t>translation</w:t>
      </w:r>
      <w:r w:rsidRPr="005F1CC5">
        <w:rPr>
          <w:rFonts w:cs="Times New Roman"/>
        </w:rPr>
        <w:t>] “</w:t>
      </w:r>
      <w:r w:rsidR="00190469">
        <w:rPr>
          <w:rFonts w:cs="Times New Roman"/>
        </w:rPr>
        <w:t>a</w:t>
      </w:r>
      <w:r w:rsidRPr="005F1CC5">
        <w:rPr>
          <w:rFonts w:cs="Times New Roman"/>
        </w:rPr>
        <w:t xml:space="preserve">rticle 3154(1) C.C.Q., which concerns matrimonial regimes, is a specific application of the general rule in article 3139. The rule should also be followed for </w:t>
      </w:r>
      <w:r w:rsidRPr="005F1CC5">
        <w:rPr>
          <w:rFonts w:cs="Times New Roman"/>
          <w:u w:val="single"/>
        </w:rPr>
        <w:t>the jurisdiction of Quebec authorities over accessory measures</w:t>
      </w:r>
      <w:r w:rsidRPr="005F1CC5">
        <w:rPr>
          <w:rFonts w:cs="Times New Roman"/>
        </w:rPr>
        <w:t xml:space="preserve"> in an action for separation or annulment” (emphasis added; footnote</w:t>
      </w:r>
      <w:r w:rsidR="00F163A6">
        <w:rPr>
          <w:rFonts w:cs="Times New Roman"/>
        </w:rPr>
        <w:t>s</w:t>
      </w:r>
      <w:r w:rsidRPr="005F1CC5">
        <w:rPr>
          <w:rFonts w:cs="Times New Roman"/>
        </w:rPr>
        <w:t xml:space="preserve"> omitted)). </w:t>
      </w:r>
      <w:r w:rsidRPr="005F1CC5">
        <w:rPr>
          <w:rFonts w:cs="Times New Roman"/>
          <w:lang w:val="en-US"/>
        </w:rPr>
        <w:t xml:space="preserve">Of course, and while art. 3139 </w:t>
      </w:r>
      <w:r w:rsidRPr="005F1CC5">
        <w:rPr>
          <w:rFonts w:cs="Times New Roman"/>
          <w:i/>
          <w:lang w:val="en-US"/>
        </w:rPr>
        <w:t xml:space="preserve">C.C.Q. </w:t>
      </w:r>
      <w:r w:rsidRPr="005F1CC5">
        <w:rPr>
          <w:rFonts w:cs="Times New Roman"/>
          <w:lang w:val="en-US"/>
        </w:rPr>
        <w:t xml:space="preserve">does not mention this factor expressly, there must nonetheless be “some connexity” between the principal action </w:t>
      </w:r>
      <w:r w:rsidRPr="005F1CC5">
        <w:rPr>
          <w:rFonts w:cs="Times New Roman"/>
          <w:lang w:val="en-US"/>
        </w:rPr>
        <w:lastRenderedPageBreak/>
        <w:t xml:space="preserve">and the incidental action: </w:t>
      </w:r>
      <w:r w:rsidRPr="005F1CC5">
        <w:rPr>
          <w:rFonts w:cs="Times New Roman"/>
          <w:i/>
          <w:lang w:val="en-US"/>
        </w:rPr>
        <w:t>GreCon</w:t>
      </w:r>
      <w:r w:rsidRPr="005F1CC5">
        <w:rPr>
          <w:rFonts w:cs="Times New Roman"/>
          <w:lang w:val="en-US"/>
        </w:rPr>
        <w:t xml:space="preserve">, at para. 31. </w:t>
      </w:r>
      <w:r w:rsidRPr="005F1CC5">
        <w:rPr>
          <w:rFonts w:cs="Times New Roman"/>
        </w:rPr>
        <w:t xml:space="preserve">As explained by Professor Talpis (at p. 36): “in some situations the actions may be </w:t>
      </w:r>
      <w:r w:rsidRPr="005F1CC5">
        <w:rPr>
          <w:rFonts w:cs="Times New Roman"/>
          <w:u w:val="single"/>
        </w:rPr>
        <w:t>related</w:t>
      </w:r>
      <w:r w:rsidRPr="005F1CC5">
        <w:rPr>
          <w:rFonts w:cs="Times New Roman"/>
        </w:rPr>
        <w:t xml:space="preserve"> in ways that make </w:t>
      </w:r>
      <w:r w:rsidRPr="005F1CC5">
        <w:rPr>
          <w:rFonts w:cs="Times New Roman"/>
          <w:u w:val="single"/>
        </w:rPr>
        <w:t>jurisdiction against co-defendants</w:t>
      </w:r>
      <w:r w:rsidRPr="005F1CC5">
        <w:rPr>
          <w:rFonts w:cs="Times New Roman"/>
        </w:rPr>
        <w:t xml:space="preserve"> possible under </w:t>
      </w:r>
      <w:r w:rsidRPr="005F1CC5">
        <w:rPr>
          <w:rFonts w:cs="Times New Roman"/>
          <w:u w:val="single"/>
        </w:rPr>
        <w:t>article 3139 C.C.Q</w:t>
      </w:r>
      <w:r w:rsidR="00800516">
        <w:rPr>
          <w:rFonts w:cs="Times New Roman"/>
          <w:u w:val="single"/>
        </w:rPr>
        <w:t>.</w:t>
      </w:r>
      <w:r w:rsidRPr="005F1CC5">
        <w:rPr>
          <w:rFonts w:cs="Times New Roman"/>
        </w:rPr>
        <w:t xml:space="preserve">” (emphasis added). </w:t>
      </w:r>
    </w:p>
    <w:p w:rsidR="00475247" w:rsidRPr="005F1CC5" w:rsidRDefault="00475247" w:rsidP="00475247">
      <w:pPr>
        <w:pStyle w:val="ParaNoNdepar-AltN"/>
        <w:rPr>
          <w:rFonts w:cs="Times New Roman"/>
        </w:rPr>
      </w:pPr>
      <w:r w:rsidRPr="005F1CC5">
        <w:rPr>
          <w:rFonts w:cs="Times New Roman"/>
        </w:rPr>
        <w:t xml:space="preserve">This kind of “derivative jurisdiction”, I also observe, is hardly uncommon in civil law systems. In French law, see, e.g., P. Mayer and V. Heuzé, </w:t>
      </w:r>
      <w:r w:rsidRPr="005F1CC5">
        <w:rPr>
          <w:rFonts w:cs="Times New Roman"/>
          <w:i/>
        </w:rPr>
        <w:t>Droit international privé</w:t>
      </w:r>
      <w:r w:rsidRPr="005F1CC5">
        <w:rPr>
          <w:rFonts w:cs="Times New Roman"/>
        </w:rPr>
        <w:t xml:space="preserve"> (11th ed. 2014), at p. 205:</w:t>
      </w:r>
    </w:p>
    <w:p w:rsidR="00475247" w:rsidRPr="005F1CC5" w:rsidRDefault="00190469" w:rsidP="00190469">
      <w:pPr>
        <w:pStyle w:val="Citation-AltC"/>
        <w:tabs>
          <w:tab w:val="left" w:pos="1530"/>
        </w:tabs>
      </w:pPr>
      <w:r>
        <w:tab/>
      </w:r>
      <w:r w:rsidR="00475247" w:rsidRPr="005F1CC5">
        <w:t>[</w:t>
      </w:r>
      <w:r w:rsidR="00475247" w:rsidRPr="005F1CC5">
        <w:rPr>
          <w:smallCaps/>
        </w:rPr>
        <w:t>translation</w:t>
      </w:r>
      <w:r w:rsidR="00475247" w:rsidRPr="005F1CC5">
        <w:t xml:space="preserve">] Also transposed to international jurisdiction are the rules on </w:t>
      </w:r>
      <w:r w:rsidR="00475247" w:rsidRPr="005F1CC5">
        <w:rPr>
          <w:i/>
        </w:rPr>
        <w:t>derivative jurisdiction</w:t>
      </w:r>
      <w:r w:rsidR="00475247" w:rsidRPr="005F1CC5">
        <w:t>, which extend the jurisdiction of the court seized of a certain demand to other demands related to it. The court therefore has jurisdiction to hear related actions brought against a number of defendants as long as one of them — in respect of whom the demand must be real and se</w:t>
      </w:r>
      <w:r w:rsidR="00800516">
        <w:t>rious — is domiciled in France</w:t>
      </w:r>
      <w:r>
        <w:t> </w:t>
      </w:r>
      <w:r w:rsidR="00800516">
        <w:t>. </w:t>
      </w:r>
      <w:r w:rsidR="00475247" w:rsidRPr="005F1CC5">
        <w:t>. . .  [Emphasis in original; footnote</w:t>
      </w:r>
      <w:r w:rsidR="00F163A6">
        <w:t>s</w:t>
      </w:r>
      <w:r w:rsidR="00475247" w:rsidRPr="005F1CC5">
        <w:t xml:space="preserve"> omitted.]</w:t>
      </w:r>
    </w:p>
    <w:p w:rsidR="00475247" w:rsidRPr="00027D30" w:rsidRDefault="00475247" w:rsidP="00475247">
      <w:pPr>
        <w:pStyle w:val="ContinueParaSuitedupar-AltP"/>
        <w:rPr>
          <w:rStyle w:val="Hyperlink"/>
          <w:vertAlign w:val="superscript"/>
        </w:rPr>
      </w:pPr>
      <w:r w:rsidRPr="005F1CC5">
        <w:rPr>
          <w:rFonts w:cs="Times New Roman"/>
        </w:rPr>
        <w:t>See also art. 8</w:t>
      </w:r>
      <w:r w:rsidR="00190469">
        <w:rPr>
          <w:rFonts w:cs="Times New Roman"/>
        </w:rPr>
        <w:t>a</w:t>
      </w:r>
      <w:r w:rsidRPr="005F1CC5">
        <w:rPr>
          <w:rFonts w:cs="Times New Roman"/>
        </w:rPr>
        <w:t xml:space="preserve"> of Switzerland’s </w:t>
      </w:r>
      <w:r w:rsidRPr="005F1CC5">
        <w:rPr>
          <w:rFonts w:cs="Times New Roman"/>
          <w:i/>
        </w:rPr>
        <w:t>Loi fédérale sur le droit international privé</w:t>
      </w:r>
      <w:r w:rsidRPr="005F1CC5">
        <w:rPr>
          <w:rFonts w:cs="Times New Roman"/>
        </w:rPr>
        <w:t xml:space="preserve">; art. 6(1) of the </w:t>
      </w:r>
      <w:r w:rsidRPr="005F1CC5">
        <w:rPr>
          <w:rFonts w:cs="Times New Roman"/>
          <w:i/>
        </w:rPr>
        <w:t xml:space="preserve">Convention on jurisdiction and the </w:t>
      </w:r>
      <w:r w:rsidR="00A43B47">
        <w:rPr>
          <w:rFonts w:cs="Times New Roman"/>
          <w:i/>
        </w:rPr>
        <w:t xml:space="preserve">recognition and </w:t>
      </w:r>
      <w:r w:rsidRPr="005F1CC5">
        <w:rPr>
          <w:rFonts w:cs="Times New Roman"/>
          <w:i/>
        </w:rPr>
        <w:t xml:space="preserve">enforcement of judgments in civil and commercial matters </w:t>
      </w:r>
      <w:r w:rsidRPr="005F1CC5">
        <w:rPr>
          <w:rFonts w:cs="Times New Roman"/>
        </w:rPr>
        <w:t xml:space="preserve">(2007) (Lugano Convention); art. 9 of Belgium’s </w:t>
      </w:r>
      <w:r w:rsidRPr="005F1CC5">
        <w:rPr>
          <w:rFonts w:cs="Times New Roman"/>
          <w:bCs/>
          <w:i/>
        </w:rPr>
        <w:t>Loi portant le Code de droit international privé</w:t>
      </w:r>
      <w:r w:rsidRPr="005F1CC5">
        <w:rPr>
          <w:rFonts w:cs="Times New Roman"/>
        </w:rPr>
        <w:t xml:space="preserve">. </w:t>
      </w:r>
    </w:p>
    <w:p w:rsidR="00475247" w:rsidRPr="005F1CC5" w:rsidRDefault="00475247" w:rsidP="00475247">
      <w:pPr>
        <w:pStyle w:val="ParaNoNdepar-AltN"/>
        <w:rPr>
          <w:rFonts w:cs="Times New Roman"/>
          <w:lang w:val="en-US"/>
        </w:rPr>
      </w:pPr>
      <w:r w:rsidRPr="005F1CC5">
        <w:rPr>
          <w:rFonts w:cs="Times New Roman"/>
          <w:lang w:val="en-US"/>
        </w:rPr>
        <w:t xml:space="preserve">Further, an “incidental demand” is not limited to a recourse in warranty: see, e.g., art. 184 para. 3 of the new </w:t>
      </w:r>
      <w:r w:rsidRPr="005F1CC5">
        <w:rPr>
          <w:rFonts w:cs="Times New Roman"/>
          <w:i/>
          <w:lang w:val="en-US"/>
        </w:rPr>
        <w:t>C.C.P.</w:t>
      </w:r>
      <w:r w:rsidRPr="00800516">
        <w:rPr>
          <w:rStyle w:val="Hyperlink"/>
          <w:u w:val="none"/>
          <w:vertAlign w:val="superscript"/>
        </w:rPr>
        <w:footnoteReference w:id="6"/>
      </w:r>
      <w:r w:rsidRPr="005F1CC5">
        <w:rPr>
          <w:rFonts w:cs="Times New Roman"/>
          <w:lang w:val="en-US"/>
        </w:rPr>
        <w:t xml:space="preserve"> A</w:t>
      </w:r>
      <w:r w:rsidRPr="005F1CC5">
        <w:rPr>
          <w:rFonts w:cs="Times New Roman"/>
          <w:i/>
          <w:lang w:val="en-US"/>
        </w:rPr>
        <w:t xml:space="preserve"> plaintiff</w:t>
      </w:r>
      <w:r w:rsidRPr="005F1CC5">
        <w:rPr>
          <w:rFonts w:cs="Times New Roman"/>
          <w:lang w:val="en-US"/>
        </w:rPr>
        <w:t xml:space="preserve"> thus has the right to force the </w:t>
      </w:r>
      <w:r w:rsidRPr="005F1CC5">
        <w:rPr>
          <w:rFonts w:cs="Times New Roman"/>
          <w:lang w:val="en-US"/>
        </w:rPr>
        <w:lastRenderedPageBreak/>
        <w:t xml:space="preserve">intervention of a third person in order to fully resolve the dispute: see </w:t>
      </w:r>
      <w:r w:rsidRPr="005F1CC5">
        <w:rPr>
          <w:rFonts w:cs="Times New Roman"/>
          <w:i/>
          <w:lang w:val="en-US"/>
        </w:rPr>
        <w:t>Bourdages v. Québec (Gouvernement du) (Ministère des Transports)</w:t>
      </w:r>
      <w:r w:rsidRPr="005F1CC5">
        <w:rPr>
          <w:rFonts w:cs="Times New Roman"/>
          <w:lang w:val="en-US"/>
        </w:rPr>
        <w:t xml:space="preserve">, 2016 QCCS 5066; </w:t>
      </w:r>
      <w:r w:rsidRPr="005F1CC5">
        <w:rPr>
          <w:rFonts w:cs="Times New Roman"/>
          <w:i/>
          <w:lang w:val="en-US"/>
        </w:rPr>
        <w:t>Fonds d’assurance responsabilité professionnelle du Barreau du Québec v. Gariépy</w:t>
      </w:r>
      <w:r w:rsidRPr="005F1CC5">
        <w:rPr>
          <w:rFonts w:cs="Times New Roman"/>
          <w:lang w:val="en-US"/>
        </w:rPr>
        <w:t xml:space="preserve">, 2005 QCCA 60, at para. </w:t>
      </w:r>
      <w:r w:rsidRPr="005F1CC5">
        <w:rPr>
          <w:rFonts w:cs="Times New Roman"/>
        </w:rPr>
        <w:t>33 ([</w:t>
      </w:r>
      <w:r w:rsidRPr="005F1CC5">
        <w:rPr>
          <w:rFonts w:cs="Times New Roman"/>
          <w:smallCaps/>
        </w:rPr>
        <w:t>translation</w:t>
      </w:r>
      <w:r w:rsidRPr="005F1CC5">
        <w:rPr>
          <w:rFonts w:cs="Times New Roman"/>
        </w:rPr>
        <w:t>] “</w:t>
      </w:r>
      <w:r w:rsidR="00190469">
        <w:rPr>
          <w:rFonts w:cs="Times New Roman"/>
        </w:rPr>
        <w:t>[</w:t>
      </w:r>
      <w:r w:rsidRPr="005F1CC5">
        <w:rPr>
          <w:rFonts w:cs="Times New Roman"/>
        </w:rPr>
        <w:t>f</w:t>
      </w:r>
      <w:r w:rsidR="00190469">
        <w:rPr>
          <w:rFonts w:cs="Times New Roman"/>
        </w:rPr>
        <w:t>]</w:t>
      </w:r>
      <w:r w:rsidRPr="005F1CC5">
        <w:rPr>
          <w:rFonts w:cs="Times New Roman"/>
        </w:rPr>
        <w:t xml:space="preserve">orced impleading is a procedure that is legally equivalent to adding to the principal action, as instituted, a new defendant who is there to respond to and oppose the conclusions of the principal demand” (footnote omitted)); </w:t>
      </w:r>
      <w:r w:rsidRPr="005F1CC5">
        <w:rPr>
          <w:rFonts w:cs="Times New Roman"/>
          <w:i/>
        </w:rPr>
        <w:t>Constructions Alcana ltée v. Cégep régional de Lanaudière</w:t>
      </w:r>
      <w:r w:rsidRPr="005F1CC5">
        <w:rPr>
          <w:rFonts w:cs="Times New Roman"/>
        </w:rPr>
        <w:t xml:space="preserve">, 2006 QCCA 1494; see also </w:t>
      </w:r>
      <w:r w:rsidRPr="005F1CC5">
        <w:rPr>
          <w:rFonts w:cs="Times New Roman"/>
          <w:i/>
        </w:rPr>
        <w:t>Allard v. Mozart ltée</w:t>
      </w:r>
      <w:r w:rsidRPr="005F1CC5">
        <w:rPr>
          <w:rFonts w:cs="Times New Roman"/>
        </w:rPr>
        <w:t xml:space="preserve">, [1981] C.A. 612; </w:t>
      </w:r>
      <w:r w:rsidRPr="005F1CC5">
        <w:rPr>
          <w:rFonts w:cs="Times New Roman"/>
          <w:i/>
        </w:rPr>
        <w:t>CGU v. Wawanesa, compagnie mutuelle d’assurances</w:t>
      </w:r>
      <w:r w:rsidRPr="005F1CC5">
        <w:rPr>
          <w:rFonts w:cs="Times New Roman"/>
        </w:rPr>
        <w:t xml:space="preserve">, 2005 QCCA 320, [2005] R.R.A. 312; </w:t>
      </w:r>
      <w:r w:rsidRPr="005F1CC5">
        <w:rPr>
          <w:rFonts w:cs="Times New Roman"/>
          <w:i/>
        </w:rPr>
        <w:t>Kingsway General Insurance Co. v. Duvernay Plomberie et chauffage inc.</w:t>
      </w:r>
      <w:r w:rsidRPr="005F1CC5">
        <w:rPr>
          <w:rFonts w:cs="Times New Roman"/>
        </w:rPr>
        <w:t xml:space="preserve">, 2009 QCCA 926, [2009] R.J.Q. 1237. </w:t>
      </w:r>
      <w:r w:rsidRPr="005F1CC5">
        <w:rPr>
          <w:rFonts w:cs="Times New Roman"/>
          <w:lang w:val="en-US"/>
        </w:rPr>
        <w:t xml:space="preserve">In </w:t>
      </w:r>
      <w:r w:rsidRPr="005F1CC5">
        <w:rPr>
          <w:rFonts w:cs="Times New Roman"/>
          <w:i/>
        </w:rPr>
        <w:t>Insta Holding Limited v. 9247-5334 Québec inc.</w:t>
      </w:r>
      <w:r w:rsidRPr="005F1CC5">
        <w:rPr>
          <w:rFonts w:cs="Times New Roman"/>
        </w:rPr>
        <w:t xml:space="preserve">, 2017 QCCS 432, at paras. 17-20 (CanLII), for example, the Quebec Superior Court characterized a direct claim of a plaintiff against a foreign defendant whose co-defendant was alleged to be his alter ego as a “forced intervention” within the meaning of art. 184 of the new </w:t>
      </w:r>
      <w:r w:rsidRPr="005F1CC5">
        <w:rPr>
          <w:rFonts w:cs="Times New Roman"/>
          <w:i/>
        </w:rPr>
        <w:t>C.C.P.</w:t>
      </w:r>
      <w:r w:rsidRPr="005F1CC5">
        <w:rPr>
          <w:rFonts w:cs="Times New Roman"/>
        </w:rPr>
        <w:t xml:space="preserve"> and, accordingly, as an “incidental demand” for the purpose of art. 3139 </w:t>
      </w:r>
      <w:r w:rsidRPr="005F1CC5">
        <w:rPr>
          <w:rFonts w:cs="Times New Roman"/>
          <w:i/>
        </w:rPr>
        <w:t>C.C.Q</w:t>
      </w:r>
      <w:r w:rsidRPr="005F1CC5">
        <w:rPr>
          <w:rFonts w:cs="Times New Roman"/>
        </w:rPr>
        <w:t xml:space="preserve">.; see also </w:t>
      </w:r>
      <w:r w:rsidRPr="005F1CC5">
        <w:rPr>
          <w:rFonts w:cs="Times New Roman"/>
          <w:i/>
        </w:rPr>
        <w:t>Marble Point Energy Ltd.</w:t>
      </w:r>
      <w:r w:rsidRPr="005F1CC5">
        <w:rPr>
          <w:rFonts w:cs="Times New Roman"/>
        </w:rPr>
        <w:t xml:space="preserve">, at paras. 57-59 and 61. </w:t>
      </w:r>
    </w:p>
    <w:p w:rsidR="00475247" w:rsidRPr="005F1CC5" w:rsidRDefault="00475247" w:rsidP="00475247">
      <w:pPr>
        <w:pStyle w:val="ParaNoNdepar-AltN"/>
        <w:rPr>
          <w:rFonts w:cs="Times New Roman"/>
        </w:rPr>
      </w:pPr>
      <w:r w:rsidRPr="005F1CC5">
        <w:rPr>
          <w:rFonts w:cs="Times New Roman"/>
          <w:lang w:val="en-US"/>
        </w:rPr>
        <w:t xml:space="preserve">My colleague Gascon J. stresses that Knight’s proceeding against Mr. Barer is not an “incidental demand”, but rather a “principal demand” instituted jointly against BEC and CBC: see para. 90; see also Côté J.’s reasons, at paras. 275 and 281-285. In his view, the fact that Mr. Barer “is a co-defendant sued directly” precludes a </w:t>
      </w:r>
      <w:r w:rsidRPr="005F1CC5">
        <w:rPr>
          <w:rFonts w:cs="Times New Roman"/>
          <w:lang w:val="en-US"/>
        </w:rPr>
        <w:lastRenderedPageBreak/>
        <w:t xml:space="preserve">finding that he is being sued by way of a proceeding that can be characterized as an “incidental demand” for the purpose of art. 3139 </w:t>
      </w:r>
      <w:r w:rsidRPr="005F1CC5">
        <w:rPr>
          <w:rFonts w:cs="Times New Roman"/>
          <w:i/>
          <w:lang w:val="en-US"/>
        </w:rPr>
        <w:t>C.C.Q.</w:t>
      </w:r>
      <w:r w:rsidRPr="005F1CC5">
        <w:rPr>
          <w:rFonts w:cs="Times New Roman"/>
          <w:lang w:val="en-US"/>
        </w:rPr>
        <w:t>:</w:t>
      </w:r>
      <w:r w:rsidRPr="005F1CC5">
        <w:rPr>
          <w:rFonts w:cs="Times New Roman"/>
          <w:i/>
          <w:lang w:val="en-US"/>
        </w:rPr>
        <w:t xml:space="preserve"> </w:t>
      </w:r>
      <w:r w:rsidRPr="005F1CC5">
        <w:rPr>
          <w:rFonts w:cs="Times New Roman"/>
          <w:lang w:val="en-US"/>
        </w:rPr>
        <w:t xml:space="preserve">para. 90. Had Mr. Barer been added as a co-defendant after the institution of a “principal demand” against BEC or CBC </w:t>
      </w:r>
      <w:r w:rsidRPr="005F1CC5">
        <w:rPr>
          <w:rFonts w:cs="Times New Roman"/>
          <w:i/>
          <w:lang w:val="en-US"/>
        </w:rPr>
        <w:t>via</w:t>
      </w:r>
      <w:r w:rsidRPr="005F1CC5">
        <w:rPr>
          <w:rFonts w:cs="Times New Roman"/>
          <w:lang w:val="en-US"/>
        </w:rPr>
        <w:t xml:space="preserve"> forced intervention, or had a separate proceeding against Mr. Barer been joined to a “principal demand” against BEC or CBC </w:t>
      </w:r>
      <w:r w:rsidRPr="005F1CC5">
        <w:rPr>
          <w:rFonts w:cs="Times New Roman"/>
          <w:i/>
          <w:lang w:val="en-US"/>
        </w:rPr>
        <w:t>via</w:t>
      </w:r>
      <w:r w:rsidRPr="005F1CC5">
        <w:rPr>
          <w:rFonts w:cs="Times New Roman"/>
          <w:lang w:val="en-US"/>
        </w:rPr>
        <w:t xml:space="preserve"> consolidation of proceedings, my colleague reasons that the proceeding against Mr. Barer would have become an “incidental demand” for the purpose of art. 3139 </w:t>
      </w:r>
      <w:r w:rsidRPr="005F1CC5">
        <w:rPr>
          <w:rFonts w:cs="Times New Roman"/>
          <w:i/>
          <w:lang w:val="en-US"/>
        </w:rPr>
        <w:t>C.C.Q.</w:t>
      </w:r>
      <w:r w:rsidRPr="005F1CC5">
        <w:rPr>
          <w:rFonts w:cs="Times New Roman"/>
          <w:lang w:val="en-US"/>
        </w:rPr>
        <w:t xml:space="preserve"> In my respectful view, the fact that Mr. Barer has been sued directly as a co-defendant, and not added after the institution of a “principal demand” against BEC or CBC, is a distinction of no legal significance to the jurisdiction of the Utah Court: </w:t>
      </w:r>
      <w:r w:rsidRPr="005F1CC5">
        <w:rPr>
          <w:rFonts w:cs="Times New Roman"/>
        </w:rPr>
        <w:t>[</w:t>
      </w:r>
      <w:r w:rsidRPr="005F1CC5">
        <w:rPr>
          <w:rFonts w:cs="Times New Roman"/>
          <w:smallCaps/>
        </w:rPr>
        <w:t>translation</w:t>
      </w:r>
      <w:r w:rsidRPr="005F1CC5">
        <w:rPr>
          <w:rFonts w:cs="Times New Roman"/>
        </w:rPr>
        <w:t xml:space="preserve">] “[it does not matter whether a person was] brought into the proceeding at the outset [or] could have been brought in through an incidental application in the course of the proceeding. The objective is the same: to allow the dispute to be fully resolved or the judgment to be set up against the person”: </w:t>
      </w:r>
      <w:r w:rsidRPr="005F1CC5">
        <w:rPr>
          <w:rFonts w:cs="Times New Roman"/>
          <w:i/>
        </w:rPr>
        <w:t>Insta Holding</w:t>
      </w:r>
      <w:r w:rsidRPr="005F1CC5">
        <w:rPr>
          <w:rFonts w:cs="Times New Roman"/>
        </w:rPr>
        <w:t>, at para. 19.</w:t>
      </w:r>
    </w:p>
    <w:p w:rsidR="00475247" w:rsidRPr="005F1CC5" w:rsidRDefault="00475247" w:rsidP="00475247">
      <w:pPr>
        <w:pStyle w:val="ParaNoNdepar-AltN"/>
        <w:rPr>
          <w:rFonts w:cs="Times New Roman"/>
          <w:lang w:val="en-US"/>
        </w:rPr>
      </w:pPr>
      <w:r w:rsidRPr="005F1CC5">
        <w:rPr>
          <w:rFonts w:cs="Times New Roman"/>
          <w:lang w:val="en-US"/>
        </w:rPr>
        <w:t xml:space="preserve">I recognize that Professor Talpis says “art. 3139 C.C.Q. does not permit assertion of jurisdiction over a co-defendant over whom the court lacks jurisdiction by the </w:t>
      </w:r>
      <w:r w:rsidRPr="005F1CC5">
        <w:rPr>
          <w:rFonts w:cs="Times New Roman"/>
          <w:u w:val="single"/>
          <w:lang w:val="en-US"/>
        </w:rPr>
        <w:t>sole</w:t>
      </w:r>
      <w:r w:rsidRPr="005F1CC5">
        <w:rPr>
          <w:rFonts w:cs="Times New Roman"/>
          <w:lang w:val="en-US"/>
        </w:rPr>
        <w:t xml:space="preserve"> fact that it has jurisdiction over the other defendant”: pp. 37-38 (fn. 43) (emphasis added), citing </w:t>
      </w:r>
      <w:r w:rsidRPr="005F1CC5">
        <w:rPr>
          <w:rFonts w:cs="Times New Roman"/>
          <w:i/>
          <w:lang w:val="en-US"/>
        </w:rPr>
        <w:t>Sorel-Tracy Terminal Maritime v. F.S.L. Ltd.</w:t>
      </w:r>
      <w:r w:rsidRPr="005F1CC5">
        <w:rPr>
          <w:rFonts w:cs="Times New Roman"/>
          <w:lang w:val="en-US"/>
        </w:rPr>
        <w:t>, J.E. 2001-641 (Que. Sup.</w:t>
      </w:r>
      <w:r w:rsidR="00B2493A">
        <w:rPr>
          <w:rFonts w:cs="Times New Roman"/>
          <w:lang w:val="en-US"/>
        </w:rPr>
        <w:t xml:space="preserve"> </w:t>
      </w:r>
      <w:r w:rsidR="00A43B47">
        <w:rPr>
          <w:rFonts w:cs="Times New Roman"/>
          <w:lang w:val="en-US"/>
        </w:rPr>
        <w:t>Ct.); see also</w:t>
      </w:r>
      <w:r w:rsidRPr="005F1CC5">
        <w:rPr>
          <w:rFonts w:cs="Times New Roman"/>
          <w:lang w:val="en-US"/>
        </w:rPr>
        <w:t xml:space="preserve"> Glenn, “Droit international privé”, at p. 748; Talpis and Castel, at No. </w:t>
      </w:r>
      <w:r w:rsidRPr="005F1CC5">
        <w:rPr>
          <w:rFonts w:cs="Times New Roman"/>
        </w:rPr>
        <w:t>437</w:t>
      </w:r>
      <w:r w:rsidRPr="005F1CC5">
        <w:rPr>
          <w:rFonts w:cs="Times New Roman"/>
          <w:lang w:val="en-US"/>
        </w:rPr>
        <w:t xml:space="preserve">. In my view, the subsisting authority of this statement is doubtful, based as it is on jurisprudence which held art. 75 of the old </w:t>
      </w:r>
      <w:r w:rsidRPr="005F1CC5">
        <w:rPr>
          <w:rFonts w:cs="Times New Roman"/>
          <w:i/>
          <w:lang w:val="en-US"/>
        </w:rPr>
        <w:t>C.C.P</w:t>
      </w:r>
      <w:r w:rsidRPr="005F1CC5">
        <w:rPr>
          <w:rFonts w:cs="Times New Roman"/>
          <w:lang w:val="en-US"/>
        </w:rPr>
        <w:t>.</w:t>
      </w:r>
      <w:r w:rsidRPr="00387834">
        <w:rPr>
          <w:rStyle w:val="Hyperlink"/>
          <w:u w:val="none"/>
          <w:vertAlign w:val="superscript"/>
        </w:rPr>
        <w:footnoteReference w:id="7"/>
      </w:r>
      <w:r w:rsidRPr="005F1CC5">
        <w:rPr>
          <w:rFonts w:cs="Times New Roman"/>
          <w:lang w:val="en-US"/>
        </w:rPr>
        <w:t xml:space="preserve"> to be inapplicable in private </w:t>
      </w:r>
      <w:r w:rsidRPr="00583CA1">
        <w:rPr>
          <w:rFonts w:cs="Times New Roman"/>
          <w:lang w:val="en-US"/>
        </w:rPr>
        <w:lastRenderedPageBreak/>
        <w:t>international</w:t>
      </w:r>
      <w:r w:rsidRPr="005F1CC5">
        <w:rPr>
          <w:rFonts w:cs="Times New Roman"/>
          <w:lang w:val="en-US"/>
        </w:rPr>
        <w:t xml:space="preserve"> law cases, because of its use of the word “district” (which was interpreted as referring to one of the </w:t>
      </w:r>
      <w:r w:rsidR="00B2493A">
        <w:rPr>
          <w:rFonts w:cs="Times New Roman"/>
          <w:lang w:val="en-US"/>
        </w:rPr>
        <w:t>districts of the province of Que</w:t>
      </w:r>
      <w:r w:rsidRPr="005F1CC5">
        <w:rPr>
          <w:rFonts w:cs="Times New Roman"/>
          <w:lang w:val="en-US"/>
        </w:rPr>
        <w:t xml:space="preserve">bec only): </w:t>
      </w:r>
      <w:r w:rsidRPr="005F1CC5">
        <w:rPr>
          <w:rFonts w:cs="Times New Roman"/>
          <w:i/>
          <w:lang w:val="en-US"/>
        </w:rPr>
        <w:t xml:space="preserve">Trower </w:t>
      </w:r>
      <w:r w:rsidR="00E14C36">
        <w:rPr>
          <w:rFonts w:cs="Times New Roman"/>
          <w:i/>
          <w:lang w:val="en-US"/>
        </w:rPr>
        <w:t>and</w:t>
      </w:r>
      <w:r w:rsidRPr="005F1CC5">
        <w:rPr>
          <w:rFonts w:cs="Times New Roman"/>
          <w:i/>
          <w:lang w:val="en-US"/>
        </w:rPr>
        <w:t xml:space="preserve"> Sons, L</w:t>
      </w:r>
      <w:r w:rsidR="00E14C36">
        <w:rPr>
          <w:rFonts w:cs="Times New Roman"/>
          <w:i/>
          <w:lang w:val="en-US"/>
        </w:rPr>
        <w:t>t</w:t>
      </w:r>
      <w:r w:rsidRPr="005F1CC5">
        <w:rPr>
          <w:rFonts w:cs="Times New Roman"/>
          <w:i/>
          <w:lang w:val="en-US"/>
        </w:rPr>
        <w:t>d. v. Ripstein</w:t>
      </w:r>
      <w:r w:rsidRPr="005F1CC5">
        <w:rPr>
          <w:rFonts w:cs="Times New Roman"/>
          <w:lang w:val="en-US"/>
        </w:rPr>
        <w:t xml:space="preserve">, [1944] A.C. 254 (P.C.); </w:t>
      </w:r>
      <w:r w:rsidRPr="005F1CC5">
        <w:rPr>
          <w:rFonts w:cs="Times New Roman"/>
          <w:i/>
          <w:lang w:val="en-US"/>
        </w:rPr>
        <w:t>Cornwall Chrysler Plymouth Ltd. v. Lapolla</w:t>
      </w:r>
      <w:r w:rsidRPr="005F1CC5">
        <w:rPr>
          <w:rFonts w:cs="Times New Roman"/>
          <w:lang w:val="en-US"/>
        </w:rPr>
        <w:t>, [1974] C.A. 490; H. P. Glenn, “La compétence internationale et le</w:t>
      </w:r>
      <w:r w:rsidR="00B2493A">
        <w:rPr>
          <w:rFonts w:cs="Times New Roman"/>
          <w:lang w:val="en-US"/>
        </w:rPr>
        <w:t xml:space="preserve"> fabricant étranger” (1985), 45</w:t>
      </w:r>
      <w:r w:rsidRPr="005F1CC5">
        <w:rPr>
          <w:rFonts w:cs="Times New Roman"/>
          <w:i/>
          <w:lang w:val="en-US"/>
        </w:rPr>
        <w:t xml:space="preserve"> </w:t>
      </w:r>
      <w:r w:rsidR="00A43B47">
        <w:rPr>
          <w:rFonts w:cs="Times New Roman"/>
          <w:i/>
          <w:lang w:val="en-US"/>
        </w:rPr>
        <w:t>R. du B.</w:t>
      </w:r>
      <w:r w:rsidRPr="005F1CC5">
        <w:rPr>
          <w:rFonts w:cs="Times New Roman"/>
          <w:lang w:val="en-US"/>
        </w:rPr>
        <w:t xml:space="preserve"> 567, at pp. 570-71; Emanuelli, at No. 173. </w:t>
      </w:r>
    </w:p>
    <w:p w:rsidR="00475247" w:rsidRPr="005F1CC5" w:rsidRDefault="00475247" w:rsidP="00475247">
      <w:pPr>
        <w:pStyle w:val="ParaNoNdepar-AltN"/>
        <w:rPr>
          <w:rFonts w:cs="Times New Roman"/>
          <w:lang w:val="en-US"/>
        </w:rPr>
      </w:pPr>
      <w:r w:rsidRPr="005F1CC5">
        <w:rPr>
          <w:rFonts w:cs="Times New Roman"/>
          <w:lang w:val="en-US"/>
        </w:rPr>
        <w:t xml:space="preserve">Prior to the adoption of the </w:t>
      </w:r>
      <w:r w:rsidRPr="005F1CC5">
        <w:rPr>
          <w:rFonts w:cs="Times New Roman"/>
          <w:i/>
          <w:lang w:val="en-US"/>
        </w:rPr>
        <w:t>C.C.Q.</w:t>
      </w:r>
      <w:r w:rsidRPr="005F1CC5">
        <w:rPr>
          <w:rFonts w:cs="Times New Roman"/>
          <w:lang w:val="en-US"/>
        </w:rPr>
        <w:t xml:space="preserve"> in 1994, the international jurisdiction of Quebec courts was indeed governed by the old </w:t>
      </w:r>
      <w:r w:rsidRPr="005F1CC5">
        <w:rPr>
          <w:rFonts w:cs="Times New Roman"/>
          <w:i/>
          <w:lang w:val="en-US"/>
        </w:rPr>
        <w:t xml:space="preserve">C.C.P. </w:t>
      </w:r>
      <w:r w:rsidRPr="005F1CC5">
        <w:rPr>
          <w:rFonts w:cs="Times New Roman"/>
          <w:lang w:val="en-US"/>
        </w:rPr>
        <w:t xml:space="preserve">The </w:t>
      </w:r>
      <w:r w:rsidRPr="005F1CC5">
        <w:rPr>
          <w:rFonts w:cs="Times New Roman"/>
          <w:i/>
          <w:lang w:val="en-US"/>
        </w:rPr>
        <w:t>C.C.Q.</w:t>
      </w:r>
      <w:r w:rsidRPr="005F1CC5">
        <w:rPr>
          <w:rFonts w:cs="Times New Roman"/>
          <w:lang w:val="en-US"/>
        </w:rPr>
        <w:t xml:space="preserve"> now sets out in Book Ten a code governing private international law, whose rules “subsum[e] or complemen[t] the rules of civil procedure found in the [old </w:t>
      </w:r>
      <w:r w:rsidRPr="005F1CC5">
        <w:rPr>
          <w:rFonts w:cs="Times New Roman"/>
          <w:i/>
          <w:lang w:val="en-US"/>
        </w:rPr>
        <w:t>C.C.P.</w:t>
      </w:r>
      <w:r w:rsidRPr="005F1CC5">
        <w:rPr>
          <w:rFonts w:cs="Times New Roman"/>
          <w:lang w:val="en-US"/>
        </w:rPr>
        <w:t xml:space="preserve">]”: </w:t>
      </w:r>
      <w:r w:rsidRPr="005F1CC5">
        <w:rPr>
          <w:rFonts w:cs="Times New Roman"/>
          <w:i/>
          <w:lang w:val="en-US"/>
        </w:rPr>
        <w:t>Spar</w:t>
      </w:r>
      <w:r w:rsidRPr="005F1CC5">
        <w:rPr>
          <w:rFonts w:cs="Times New Roman"/>
          <w:lang w:val="en-US"/>
        </w:rPr>
        <w:t xml:space="preserve">, at para 22. It is therefore “necessary to be circumspect, in considering the cases in which the principles applicable prior to the reform of the </w:t>
      </w:r>
      <w:r w:rsidRPr="005F1CC5">
        <w:rPr>
          <w:rFonts w:cs="Times New Roman"/>
          <w:i/>
          <w:lang w:val="en-US"/>
        </w:rPr>
        <w:t>Civil Code</w:t>
      </w:r>
      <w:r w:rsidRPr="005F1CC5">
        <w:rPr>
          <w:rFonts w:cs="Times New Roman"/>
          <w:lang w:val="en-US"/>
        </w:rPr>
        <w:t xml:space="preserve"> were applied, when it comes to determining the scope of art. 3139 </w:t>
      </w:r>
      <w:r w:rsidRPr="005F1CC5">
        <w:rPr>
          <w:rFonts w:cs="Times New Roman"/>
          <w:i/>
          <w:lang w:val="en-US"/>
        </w:rPr>
        <w:t>C.C.Q.</w:t>
      </w:r>
      <w:r w:rsidRPr="005F1CC5">
        <w:rPr>
          <w:rFonts w:cs="Times New Roman"/>
          <w:lang w:val="en-US"/>
        </w:rPr>
        <w:t xml:space="preserve">”: </w:t>
      </w:r>
      <w:r w:rsidRPr="005F1CC5">
        <w:rPr>
          <w:rFonts w:cs="Times New Roman"/>
          <w:i/>
          <w:lang w:val="en-US"/>
        </w:rPr>
        <w:t>GreCon</w:t>
      </w:r>
      <w:r w:rsidRPr="005F1CC5">
        <w:rPr>
          <w:rFonts w:cs="Times New Roman"/>
          <w:lang w:val="en-US"/>
        </w:rPr>
        <w:t xml:space="preserve">, at para. 56. Moreover, this interpretation of art. 75 of the old </w:t>
      </w:r>
      <w:r w:rsidRPr="005F1CC5">
        <w:rPr>
          <w:rFonts w:cs="Times New Roman"/>
          <w:i/>
          <w:lang w:val="en-US"/>
        </w:rPr>
        <w:t>C.C.P.</w:t>
      </w:r>
      <w:r w:rsidRPr="005F1CC5">
        <w:rPr>
          <w:rFonts w:cs="Times New Roman"/>
          <w:lang w:val="en-US"/>
        </w:rPr>
        <w:t xml:space="preserve"> was not universally shared: see, for example, </w:t>
      </w:r>
      <w:r w:rsidRPr="005F1CC5">
        <w:rPr>
          <w:rFonts w:cs="Times New Roman"/>
          <w:i/>
          <w:lang w:val="en-US"/>
        </w:rPr>
        <w:t>Municipalité du village de St-Victor v. Allianz du Canada</w:t>
      </w:r>
      <w:r w:rsidRPr="005F1CC5">
        <w:rPr>
          <w:rFonts w:cs="Times New Roman"/>
          <w:lang w:val="en-US"/>
        </w:rPr>
        <w:t xml:space="preserve">, [1996] R.D.J. 123 (C.A.); see also H. Kélada, </w:t>
      </w:r>
      <w:r w:rsidRPr="005F1CC5">
        <w:rPr>
          <w:rFonts w:cs="Times New Roman"/>
          <w:i/>
          <w:lang w:val="en-US"/>
        </w:rPr>
        <w:t>Les conflits de compétences et la reconnaissance des jugements étrangers en droit international privé</w:t>
      </w:r>
      <w:r w:rsidRPr="005F1CC5">
        <w:rPr>
          <w:rFonts w:cs="Times New Roman"/>
          <w:lang w:val="en-US"/>
        </w:rPr>
        <w:t xml:space="preserve"> </w:t>
      </w:r>
      <w:r w:rsidR="00B2493A" w:rsidRPr="00B2493A">
        <w:rPr>
          <w:rFonts w:cs="Times New Roman"/>
          <w:i/>
          <w:lang w:val="en-US"/>
        </w:rPr>
        <w:t xml:space="preserve">québécois </w:t>
      </w:r>
      <w:r w:rsidRPr="005F1CC5">
        <w:rPr>
          <w:rFonts w:cs="Times New Roman"/>
          <w:lang w:val="en-US"/>
        </w:rPr>
        <w:t xml:space="preserve">(2001), at p. 44 (suggesting that art. 75 </w:t>
      </w:r>
      <w:r w:rsidRPr="005F1CC5">
        <w:rPr>
          <w:rFonts w:cs="Times New Roman"/>
          <w:i/>
          <w:lang w:val="en-US"/>
        </w:rPr>
        <w:t>C.C.P.</w:t>
      </w:r>
      <w:r w:rsidRPr="005F1CC5">
        <w:rPr>
          <w:rFonts w:cs="Times New Roman"/>
          <w:lang w:val="en-US"/>
        </w:rPr>
        <w:t xml:space="preserve"> should also apply to defendants not domiciled in Quebec provided that one of the co-defendants resides or is domiciled in the province); D. Ferland and B. Emery, </w:t>
      </w:r>
      <w:r w:rsidRPr="005F1CC5">
        <w:rPr>
          <w:rFonts w:cs="Times New Roman"/>
          <w:i/>
          <w:lang w:val="en-US"/>
        </w:rPr>
        <w:t>Précis de procédure civile du Québec</w:t>
      </w:r>
      <w:r w:rsidRPr="005F1CC5">
        <w:rPr>
          <w:rFonts w:cs="Times New Roman"/>
          <w:lang w:val="en-US"/>
        </w:rPr>
        <w:t xml:space="preserve"> (4th ed. 2003), vol. 1, at p. 180 (interpreting art. </w:t>
      </w:r>
      <w:r w:rsidRPr="005F1CC5">
        <w:rPr>
          <w:rFonts w:cs="Times New Roman"/>
          <w:lang w:val="en-US"/>
        </w:rPr>
        <w:lastRenderedPageBreak/>
        <w:t xml:space="preserve">75 of the old </w:t>
      </w:r>
      <w:r w:rsidRPr="005F1CC5">
        <w:rPr>
          <w:rFonts w:cs="Times New Roman"/>
          <w:i/>
          <w:lang w:val="en-US"/>
        </w:rPr>
        <w:t>C.C.P.</w:t>
      </w:r>
      <w:r w:rsidRPr="005F1CC5">
        <w:rPr>
          <w:rFonts w:cs="Times New Roman"/>
          <w:lang w:val="en-US"/>
        </w:rPr>
        <w:t xml:space="preserve"> as including defendants who are domiciled inside or outside of Quebec). </w:t>
      </w:r>
    </w:p>
    <w:p w:rsidR="00475247" w:rsidRPr="005F1CC5" w:rsidRDefault="00475247" w:rsidP="00475247">
      <w:pPr>
        <w:pStyle w:val="ParaNoNdepar-AltN"/>
        <w:rPr>
          <w:rFonts w:cs="Times New Roman"/>
          <w:lang w:val="en-US"/>
        </w:rPr>
      </w:pPr>
      <w:r w:rsidRPr="005F1CC5">
        <w:rPr>
          <w:rFonts w:cs="Times New Roman"/>
          <w:lang w:val="en-US"/>
        </w:rPr>
        <w:t xml:space="preserve">This is not to say that the rules of the old </w:t>
      </w:r>
      <w:r w:rsidRPr="005F1CC5">
        <w:rPr>
          <w:rFonts w:cs="Times New Roman"/>
          <w:i/>
          <w:lang w:val="en-US"/>
        </w:rPr>
        <w:t xml:space="preserve">C.C.P. </w:t>
      </w:r>
      <w:r w:rsidRPr="005F1CC5">
        <w:rPr>
          <w:rFonts w:cs="Times New Roman"/>
          <w:lang w:val="en-US"/>
        </w:rPr>
        <w:t>have no subsisting influence. For example, the substance of art. 71 of the old</w:t>
      </w:r>
      <w:r w:rsidRPr="005F1CC5">
        <w:rPr>
          <w:rFonts w:eastAsiaTheme="minorHAnsi" w:cs="Times New Roman"/>
          <w:i/>
          <w:lang w:val="en-US" w:bidi="en-US"/>
        </w:rPr>
        <w:t xml:space="preserve"> </w:t>
      </w:r>
      <w:r w:rsidRPr="005F1CC5">
        <w:rPr>
          <w:rFonts w:cs="Times New Roman"/>
          <w:i/>
          <w:lang w:val="en-US" w:bidi="en-US"/>
        </w:rPr>
        <w:t>C.C.P.</w:t>
      </w:r>
      <w:r w:rsidRPr="005F1CC5">
        <w:rPr>
          <w:rFonts w:cs="Times New Roman"/>
          <w:lang w:val="en-US" w:bidi="en-US"/>
        </w:rPr>
        <w:t>,</w:t>
      </w:r>
      <w:r w:rsidRPr="005F1CC5">
        <w:rPr>
          <w:rFonts w:cs="Times New Roman"/>
          <w:vertAlign w:val="superscript"/>
          <w:lang w:val="en-US" w:bidi="en-US"/>
        </w:rPr>
        <w:footnoteReference w:id="8"/>
      </w:r>
      <w:r w:rsidRPr="005F1CC5">
        <w:rPr>
          <w:rFonts w:cs="Times New Roman"/>
          <w:lang w:val="en-US" w:bidi="en-US"/>
        </w:rPr>
        <w:t xml:space="preserve"> which</w:t>
      </w:r>
      <w:r w:rsidRPr="005F1CC5">
        <w:rPr>
          <w:rFonts w:cs="Times New Roman"/>
          <w:lang w:val="en-US"/>
        </w:rPr>
        <w:t xml:space="preserve"> this Court has interpreted as authorizing a Quebec court to exercise its jurisdiction over a foreign defendant in warranty that had no domicile, residence, place of business or property in Quebec (</w:t>
      </w:r>
      <w:r w:rsidRPr="005F1CC5">
        <w:rPr>
          <w:rFonts w:cs="Times New Roman"/>
          <w:i/>
          <w:lang w:val="en-US"/>
        </w:rPr>
        <w:t>A S G Industries Inc. v. Corporation Superseal</w:t>
      </w:r>
      <w:r w:rsidRPr="005F1CC5">
        <w:rPr>
          <w:rFonts w:cs="Times New Roman"/>
          <w:lang w:val="en-US"/>
        </w:rPr>
        <w:t>, [1983] 1 S.C.R. 781), has been “reiterate[d]” by art</w:t>
      </w:r>
      <w:r w:rsidR="00187829">
        <w:rPr>
          <w:rFonts w:cs="Times New Roman"/>
          <w:lang w:val="en-US"/>
        </w:rPr>
        <w:t>.</w:t>
      </w:r>
      <w:r w:rsidRPr="005F1CC5">
        <w:rPr>
          <w:rFonts w:cs="Times New Roman"/>
          <w:lang w:val="en-US"/>
        </w:rPr>
        <w:t xml:space="preserve"> 3139 </w:t>
      </w:r>
      <w:r w:rsidRPr="005F1CC5">
        <w:rPr>
          <w:rFonts w:cs="Times New Roman"/>
          <w:i/>
          <w:lang w:val="en-US"/>
        </w:rPr>
        <w:t>C.C.Q</w:t>
      </w:r>
      <w:r w:rsidR="00B81B15">
        <w:rPr>
          <w:rFonts w:cs="Times New Roman"/>
          <w:i/>
          <w:lang w:val="en-US"/>
        </w:rPr>
        <w:t>.</w:t>
      </w:r>
      <w:r w:rsidRPr="005F1CC5">
        <w:rPr>
          <w:rFonts w:cs="Times New Roman"/>
          <w:lang w:val="en-US"/>
        </w:rPr>
        <w:t xml:space="preserve">: </w:t>
      </w:r>
      <w:r w:rsidRPr="005F1CC5">
        <w:rPr>
          <w:rFonts w:cs="Times New Roman"/>
          <w:i/>
          <w:lang w:val="en-US"/>
        </w:rPr>
        <w:t>GreCon</w:t>
      </w:r>
      <w:r w:rsidRPr="005F1CC5">
        <w:rPr>
          <w:rFonts w:cs="Times New Roman"/>
          <w:lang w:val="en-US"/>
        </w:rPr>
        <w:t xml:space="preserve">, at para. 55. Similarly, the Quebec Court of Appeal has recently held that “the joinder of causes of action [against a particular defendant] is permitted in the context of international jurisdiction”: </w:t>
      </w:r>
      <w:r w:rsidRPr="005F1CC5">
        <w:rPr>
          <w:rFonts w:cs="Times New Roman"/>
          <w:i/>
          <w:lang w:val="en-US"/>
        </w:rPr>
        <w:t>E. Hofmann Plastics Inc. v. Tribec Metals Ltd.</w:t>
      </w:r>
      <w:r w:rsidRPr="005F1CC5">
        <w:rPr>
          <w:rFonts w:cs="Times New Roman"/>
          <w:lang w:val="en-US"/>
        </w:rPr>
        <w:t xml:space="preserve">, 2013 QCCA 2112, at para. 12 (CanLII). More precisely, the Quebec Court of Appeal has decided that art. 3148 para. 1(3) </w:t>
      </w:r>
      <w:r w:rsidRPr="005F1CC5">
        <w:rPr>
          <w:rFonts w:cs="Times New Roman"/>
          <w:i/>
          <w:lang w:val="en-US"/>
        </w:rPr>
        <w:t>C.C.Q.</w:t>
      </w:r>
      <w:r w:rsidRPr="005F1CC5">
        <w:rPr>
          <w:rFonts w:cs="Times New Roman"/>
          <w:lang w:val="en-US"/>
        </w:rPr>
        <w:t xml:space="preserve"> “[does] not require that each potential cause of action bear a connecting factor to </w:t>
      </w:r>
      <w:r w:rsidR="00B2493A">
        <w:rPr>
          <w:rFonts w:cs="Times New Roman"/>
          <w:lang w:val="en-US"/>
        </w:rPr>
        <w:t>Que</w:t>
      </w:r>
      <w:r w:rsidRPr="005F1CC5">
        <w:rPr>
          <w:rFonts w:cs="Times New Roman"/>
          <w:lang w:val="en-US"/>
        </w:rPr>
        <w:t xml:space="preserve">bec and that one cause of action is enough to grant jurisdiction”: </w:t>
      </w:r>
      <w:r w:rsidRPr="005F1CC5">
        <w:rPr>
          <w:rFonts w:cs="Times New Roman"/>
          <w:i/>
          <w:lang w:val="en-US"/>
        </w:rPr>
        <w:t>Poppy Industries Canada Inc. v. Diva Delights Ltd.</w:t>
      </w:r>
      <w:r w:rsidRPr="005F1CC5">
        <w:rPr>
          <w:rFonts w:cs="Times New Roman"/>
          <w:lang w:val="en-US"/>
        </w:rPr>
        <w:t xml:space="preserve">, 2018 QCCA 163, at para. 32 (CanLII). </w:t>
      </w:r>
    </w:p>
    <w:p w:rsidR="00475247" w:rsidRPr="005F1CC5" w:rsidRDefault="00475247" w:rsidP="00475247">
      <w:pPr>
        <w:pStyle w:val="ParaNoNdepar-AltN"/>
        <w:rPr>
          <w:rFonts w:cs="Times New Roman"/>
          <w:lang w:val="en-US"/>
        </w:rPr>
      </w:pPr>
      <w:r w:rsidRPr="005F1CC5">
        <w:rPr>
          <w:rFonts w:cs="Times New Roman"/>
          <w:lang w:val="en-US"/>
        </w:rPr>
        <w:t xml:space="preserve">This tends to affirm, and I conclude, that in personal actions of a patrimonial nature, the jurisdiction of a foreign authority over a particular co-defendant can be established in accordance with art. 3139 </w:t>
      </w:r>
      <w:r w:rsidRPr="005F1CC5">
        <w:rPr>
          <w:rFonts w:cs="Times New Roman"/>
          <w:i/>
          <w:lang w:val="en-US"/>
        </w:rPr>
        <w:t>C.C.Q</w:t>
      </w:r>
      <w:r w:rsidRPr="005F1CC5">
        <w:rPr>
          <w:rFonts w:cs="Times New Roman"/>
          <w:lang w:val="en-US"/>
        </w:rPr>
        <w:t xml:space="preserve">., even where that co-defendant is not a party to the contract upon which the foreign authority’s jurisdiction is grounded, </w:t>
      </w:r>
      <w:r w:rsidRPr="005F1CC5">
        <w:rPr>
          <w:rFonts w:cs="Times New Roman"/>
          <w:lang w:val="en-US"/>
        </w:rPr>
        <w:lastRenderedPageBreak/>
        <w:t xml:space="preserve">(a) if that foreign authority has jurisdiction over the main contractual dispute pursuant to art. 3168(4) </w:t>
      </w:r>
      <w:r w:rsidRPr="005F1CC5">
        <w:rPr>
          <w:rFonts w:cs="Times New Roman"/>
          <w:i/>
          <w:lang w:val="en-US"/>
        </w:rPr>
        <w:t>C.C.Q.</w:t>
      </w:r>
      <w:r w:rsidRPr="005F1CC5">
        <w:rPr>
          <w:rFonts w:cs="Times New Roman"/>
          <w:lang w:val="en-US"/>
        </w:rPr>
        <w:t>, (b) if there is “some connexity” between the contract and the claim made against the co-defendant (</w:t>
      </w:r>
      <w:r w:rsidRPr="005F1CC5">
        <w:rPr>
          <w:rFonts w:cs="Times New Roman"/>
          <w:i/>
          <w:lang w:val="en-US"/>
        </w:rPr>
        <w:t>GreCon</w:t>
      </w:r>
      <w:r w:rsidRPr="005F1CC5">
        <w:rPr>
          <w:rFonts w:cs="Times New Roman"/>
          <w:lang w:val="en-US"/>
        </w:rPr>
        <w:t>, at para. 31) or, in other words, if the claim against the co-defendant is “connected” to the contract (</w:t>
      </w:r>
      <w:r w:rsidRPr="005F1CC5">
        <w:rPr>
          <w:rFonts w:cs="Times New Roman"/>
          <w:i/>
          <w:lang w:val="en-US"/>
        </w:rPr>
        <w:t>Lapointe</w:t>
      </w:r>
      <w:r w:rsidRPr="005F1CC5">
        <w:rPr>
          <w:rFonts w:cs="Times New Roman"/>
          <w:lang w:val="en-US"/>
        </w:rPr>
        <w:t>, at paras. 32, 33 and 44), and (c) if there is a “substantial connection” between the dispute (that is, the co-defendant or the claim made against hi</w:t>
      </w:r>
      <w:r w:rsidR="00A43B47">
        <w:rPr>
          <w:rFonts w:cs="Times New Roman"/>
          <w:lang w:val="en-US"/>
        </w:rPr>
        <w:t>m) and the foreign authority’s s</w:t>
      </w:r>
      <w:r w:rsidRPr="005F1CC5">
        <w:rPr>
          <w:rFonts w:cs="Times New Roman"/>
          <w:lang w:val="en-US"/>
        </w:rPr>
        <w:t xml:space="preserve">tate: art. 3164 </w:t>
      </w:r>
      <w:r w:rsidRPr="005F1CC5">
        <w:rPr>
          <w:rFonts w:cs="Times New Roman"/>
          <w:i/>
          <w:lang w:val="en-US"/>
        </w:rPr>
        <w:t>C.C.Q.</w:t>
      </w:r>
      <w:r w:rsidRPr="005F1CC5">
        <w:rPr>
          <w:rFonts w:cs="Times New Roman"/>
          <w:lang w:val="en-US"/>
        </w:rPr>
        <w:t xml:space="preserve"> As this Court explained in </w:t>
      </w:r>
      <w:r w:rsidRPr="005F1CC5">
        <w:rPr>
          <w:rFonts w:cs="Times New Roman"/>
          <w:i/>
          <w:lang w:val="en-US"/>
        </w:rPr>
        <w:t>Van Breda</w:t>
      </w:r>
      <w:r w:rsidRPr="005F1CC5">
        <w:rPr>
          <w:rFonts w:cs="Times New Roman"/>
          <w:lang w:val="en-US"/>
        </w:rPr>
        <w:t xml:space="preserve"> (at para. 99):</w:t>
      </w:r>
    </w:p>
    <w:p w:rsidR="00475247" w:rsidRPr="005F1CC5" w:rsidRDefault="00475247" w:rsidP="00475247">
      <w:pPr>
        <w:pStyle w:val="Citation-AltC"/>
        <w:rPr>
          <w:lang w:val="en-US"/>
        </w:rPr>
      </w:pPr>
      <w:r w:rsidRPr="005F1CC5">
        <w:rPr>
          <w:lang w:val="en"/>
        </w:rPr>
        <w:tab/>
        <w:t xml:space="preserve">I should add that it is possible for a case to sound both in contract and in tort or to invoke more than one tort. </w:t>
      </w:r>
      <w:r w:rsidRPr="005F1CC5">
        <w:rPr>
          <w:u w:val="single"/>
          <w:lang w:val="en"/>
        </w:rPr>
        <w:t>Would a court be limited to hearing the specific part of the case that can be directly connected with the jurisdiction? Such a rule would breach the principles of fairness and efficiency on which the assumption of jurisdiction is based.</w:t>
      </w:r>
      <w:r w:rsidRPr="005F1CC5">
        <w:rPr>
          <w:lang w:val="en"/>
        </w:rPr>
        <w:t xml:space="preserve"> The purpose of the conflicts rules is to establish whether a real and substantial connection exists between the forum, the subject matter of the litigation and the defendant. </w:t>
      </w:r>
      <w:r w:rsidRPr="005F1CC5">
        <w:rPr>
          <w:u w:val="single"/>
          <w:lang w:val="en"/>
        </w:rPr>
        <w:t>If such a connection exists in respect of a factual and legal situation, the court must assume jurisdiction over all aspects of the case.</w:t>
      </w:r>
      <w:r w:rsidRPr="005F1CC5">
        <w:rPr>
          <w:lang w:val="en"/>
        </w:rPr>
        <w:t xml:space="preserve"> The plaintiff should not be obliged to litigate a tort claim in Manitoba and a related claim for restitution in Nova Scotia. That would be incompatible with any notion of fairness and efficiency. [Emphasis added.]</w:t>
      </w:r>
    </w:p>
    <w:p w:rsidR="00475247" w:rsidRPr="005F1CC5" w:rsidRDefault="00475247" w:rsidP="00475247">
      <w:pPr>
        <w:pStyle w:val="ParaNoNdepar-AltN"/>
        <w:rPr>
          <w:rFonts w:cs="Times New Roman"/>
          <w:lang w:val="en-US"/>
        </w:rPr>
      </w:pPr>
      <w:r w:rsidRPr="005F1CC5">
        <w:rPr>
          <w:rFonts w:cs="Times New Roman"/>
          <w:lang w:val="en-US"/>
        </w:rPr>
        <w:t xml:space="preserve">It follows that, in this case, the Utah Court had jurisdiction over the main contractual dispute between Knight and BEC under art. 3168(4) </w:t>
      </w:r>
      <w:r w:rsidRPr="005F1CC5">
        <w:rPr>
          <w:rFonts w:cs="Times New Roman"/>
          <w:i/>
          <w:lang w:val="en-US"/>
        </w:rPr>
        <w:t>C.C.Q.</w:t>
      </w:r>
      <w:r w:rsidRPr="005F1CC5">
        <w:rPr>
          <w:rFonts w:cs="Times New Roman"/>
          <w:lang w:val="en-US"/>
        </w:rPr>
        <w:t xml:space="preserve">, and the claims of alter ego and fraud made against the co-defendant, Mr. Barer, personally, were clearly “connected” to the contract. I also agree with my colleague Gascon J. that there is </w:t>
      </w:r>
      <w:r w:rsidRPr="005F1CC5">
        <w:rPr>
          <w:rFonts w:cs="Times New Roman"/>
          <w:szCs w:val="24"/>
          <w:lang w:val="en-US"/>
        </w:rPr>
        <w:t xml:space="preserve">“no question as to whether the dispute is substantially connected to Utah and the Utah Court” (para. 88), thus satisfying art. 3164 </w:t>
      </w:r>
      <w:r w:rsidRPr="005F1CC5">
        <w:rPr>
          <w:rFonts w:cs="Times New Roman"/>
          <w:i/>
          <w:szCs w:val="24"/>
          <w:lang w:val="en-US"/>
        </w:rPr>
        <w:t>C.C.Q</w:t>
      </w:r>
      <w:r w:rsidRPr="005F1CC5">
        <w:rPr>
          <w:rFonts w:cs="Times New Roman"/>
          <w:szCs w:val="24"/>
          <w:lang w:val="en-US"/>
        </w:rPr>
        <w:t xml:space="preserve">. — meaning, in the circumstances of this case, that there was a sufficiently substantial connection between Utah and </w:t>
      </w:r>
      <w:r w:rsidRPr="005F1CC5">
        <w:rPr>
          <w:rFonts w:cs="Times New Roman"/>
          <w:i/>
          <w:szCs w:val="24"/>
          <w:lang w:val="en-US"/>
        </w:rPr>
        <w:t>both</w:t>
      </w:r>
      <w:r w:rsidRPr="005F1CC5">
        <w:rPr>
          <w:rFonts w:cs="Times New Roman"/>
          <w:szCs w:val="24"/>
          <w:lang w:val="en-US"/>
        </w:rPr>
        <w:t xml:space="preserve"> the object of the dispute </w:t>
      </w:r>
      <w:r w:rsidRPr="005F1CC5">
        <w:rPr>
          <w:rFonts w:cs="Times New Roman"/>
          <w:i/>
          <w:szCs w:val="24"/>
          <w:lang w:val="en-US"/>
        </w:rPr>
        <w:t>and</w:t>
      </w:r>
      <w:r w:rsidRPr="005F1CC5">
        <w:rPr>
          <w:rFonts w:cs="Times New Roman"/>
          <w:szCs w:val="24"/>
          <w:lang w:val="en-US"/>
        </w:rPr>
        <w:t xml:space="preserve"> the parties. </w:t>
      </w:r>
    </w:p>
    <w:p w:rsidR="00475247" w:rsidRPr="005F1CC5" w:rsidRDefault="00475247" w:rsidP="00475247">
      <w:pPr>
        <w:pStyle w:val="ParaNoNdepar-AltN"/>
        <w:rPr>
          <w:rFonts w:cs="Times New Roman"/>
          <w:lang w:val="en-US"/>
        </w:rPr>
      </w:pPr>
      <w:r w:rsidRPr="005F1CC5">
        <w:rPr>
          <w:rFonts w:cs="Times New Roman"/>
          <w:szCs w:val="24"/>
          <w:lang w:val="en-US"/>
        </w:rPr>
        <w:lastRenderedPageBreak/>
        <w:t>As for the substantial connection between Utah and the co-defendant, Mr. Barer, it is worth bearing in mind not only that Mr. Barer “participated in the legal proceedings in Utah” (Gascon J.’s reasons, at para. 88), but also that he admits to having</w:t>
      </w:r>
      <w:r w:rsidRPr="005F1CC5">
        <w:rPr>
          <w:rFonts w:cs="Times New Roman"/>
          <w:lang w:val="en-US"/>
        </w:rPr>
        <w:t xml:space="preserve"> had a “key role” (given his status as President of BEC) in dealing with Knight, a Utah corporation, for the performance of a contract that was to be executed in Utah: A.R., vol. II, at pp. 81-82. This is, therefore, </w:t>
      </w:r>
      <w:r w:rsidRPr="005F1CC5">
        <w:rPr>
          <w:rFonts w:cs="Times New Roman"/>
          <w:i/>
          <w:lang w:val="en-US"/>
        </w:rPr>
        <w:t>not</w:t>
      </w:r>
      <w:r w:rsidRPr="005F1CC5">
        <w:rPr>
          <w:rFonts w:cs="Times New Roman"/>
          <w:lang w:val="en-US"/>
        </w:rPr>
        <w:t xml:space="preserve"> a case where the defendant was “remotely associated with a contract”: Côté J.’s reasons, at para. 199. Nor is this a case that “would undermine the certainty and predictability which the specific connecting factors in the </w:t>
      </w:r>
      <w:r w:rsidRPr="005F1CC5">
        <w:rPr>
          <w:rFonts w:cs="Times New Roman"/>
          <w:i/>
          <w:lang w:val="en-US"/>
        </w:rPr>
        <w:t xml:space="preserve">C.C.Q. </w:t>
      </w:r>
      <w:r w:rsidRPr="005F1CC5">
        <w:rPr>
          <w:rFonts w:cs="Times New Roman"/>
          <w:lang w:val="en-US"/>
        </w:rPr>
        <w:t xml:space="preserve">are intended to promote” (Côté J.’s reasons, at para. 286), since it would have been entirely predictable that Mr. Barer could be subject to the jurisdiction of the Utah Court in the event of a dispute with Knight. As explained by this Court in </w:t>
      </w:r>
      <w:r w:rsidRPr="005F1CC5">
        <w:rPr>
          <w:rFonts w:cs="Times New Roman"/>
          <w:i/>
          <w:lang w:val="en-US"/>
        </w:rPr>
        <w:t>Beals</w:t>
      </w:r>
      <w:r w:rsidRPr="005F1CC5">
        <w:rPr>
          <w:rFonts w:cs="Times New Roman"/>
          <w:lang w:val="en-US"/>
        </w:rPr>
        <w:t xml:space="preserve">, at para. 25, referring to </w:t>
      </w:r>
      <w:r w:rsidRPr="005F1CC5">
        <w:rPr>
          <w:rFonts w:cs="Times New Roman"/>
          <w:i/>
          <w:lang w:val="en-US"/>
        </w:rPr>
        <w:t>Moran v. Pyle National (Canada) Ltd.</w:t>
      </w:r>
      <w:r w:rsidRPr="005F1CC5">
        <w:rPr>
          <w:rFonts w:cs="Times New Roman"/>
          <w:lang w:val="en-US"/>
        </w:rPr>
        <w:t xml:space="preserve">, [1975] 1 S.C.R. 393, at p. 409, “where individuals carry on business in another . . . jurisdiction, it is reasonable that those individuals be required to defend themselves there when an action is commenced”. </w:t>
      </w:r>
    </w:p>
    <w:p w:rsidR="00475247" w:rsidRPr="005F1CC5" w:rsidRDefault="00475247" w:rsidP="00475247">
      <w:pPr>
        <w:pStyle w:val="ParaNoNdepar-AltN"/>
        <w:rPr>
          <w:rFonts w:cs="Times New Roman"/>
          <w:lang w:val="en-US"/>
        </w:rPr>
      </w:pPr>
      <w:r w:rsidRPr="005F1CC5">
        <w:rPr>
          <w:rFonts w:cs="Times New Roman"/>
        </w:rPr>
        <w:t xml:space="preserve">While I am of the view that, in the circumstances of this case, there </w:t>
      </w:r>
      <w:r w:rsidRPr="005F1CC5">
        <w:rPr>
          <w:rFonts w:cs="Times New Roman"/>
          <w:i/>
        </w:rPr>
        <w:t>is</w:t>
      </w:r>
      <w:r w:rsidRPr="005F1CC5">
        <w:rPr>
          <w:rFonts w:cs="Times New Roman"/>
        </w:rPr>
        <w:t xml:space="preserve"> a sufficiently substantial connection between Utah and the co-defendant, Mr. Barer, I should add that, according to relevant case law, it is not absolutely necessary to prove the existence of a substantial connection between the foreign authority’s state and the defendant, particularly where (as here) such a connection clearly subsists between the foreign authority’s state and the subject-matter of the dispute: see </w:t>
      </w:r>
      <w:r w:rsidRPr="005F1CC5">
        <w:rPr>
          <w:rFonts w:cs="Times New Roman"/>
          <w:i/>
          <w:lang w:val="en-US"/>
        </w:rPr>
        <w:t>Beals</w:t>
      </w:r>
      <w:r w:rsidRPr="005F1CC5">
        <w:rPr>
          <w:rFonts w:cs="Times New Roman"/>
          <w:lang w:val="en-US"/>
        </w:rPr>
        <w:t>, at para. 23 (“</w:t>
      </w:r>
      <w:r w:rsidR="00E14C36">
        <w:rPr>
          <w:rFonts w:cs="Times New Roman"/>
          <w:lang w:val="en-US"/>
        </w:rPr>
        <w:t>[a]</w:t>
      </w:r>
      <w:r w:rsidRPr="005F1CC5">
        <w:rPr>
          <w:rFonts w:cs="Times New Roman"/>
          <w:lang w:val="en-US"/>
        </w:rPr>
        <w:t xml:space="preserve"> substantial connection with the subject matter of the action will satisfy the real </w:t>
      </w:r>
      <w:r w:rsidRPr="005F1CC5">
        <w:rPr>
          <w:rFonts w:cs="Times New Roman"/>
          <w:lang w:val="en-US"/>
        </w:rPr>
        <w:lastRenderedPageBreak/>
        <w:t>and substantial connection test even in the absence of such a connection with the defendant to the action”)</w:t>
      </w:r>
      <w:r w:rsidRPr="005F1CC5">
        <w:rPr>
          <w:rFonts w:cs="Times New Roman"/>
        </w:rPr>
        <w:t xml:space="preserve">; </w:t>
      </w:r>
      <w:r w:rsidRPr="005F1CC5">
        <w:rPr>
          <w:rFonts w:cs="Times New Roman"/>
          <w:i/>
        </w:rPr>
        <w:t>CIMA Plastics Corp. v. Sandid Enterprises Ltd.</w:t>
      </w:r>
      <w:r w:rsidRPr="005F1CC5">
        <w:rPr>
          <w:rFonts w:cs="Times New Roman"/>
        </w:rPr>
        <w:t xml:space="preserve">, 2011 ONCA 589, 341 D.L.R. (4th) 442, at paras. 17-18; </w:t>
      </w:r>
      <w:r w:rsidRPr="005F1CC5">
        <w:rPr>
          <w:rFonts w:cs="Times New Roman"/>
          <w:i/>
        </w:rPr>
        <w:t>Oakley v. Barry</w:t>
      </w:r>
      <w:r w:rsidRPr="005F1CC5">
        <w:rPr>
          <w:rFonts w:cs="Times New Roman"/>
        </w:rPr>
        <w:t xml:space="preserve"> (1998), 158 D.L.R. (4th) 679 (N.S.C.A.); </w:t>
      </w:r>
      <w:r w:rsidRPr="005F1CC5">
        <w:rPr>
          <w:rFonts w:cs="Times New Roman"/>
          <w:i/>
        </w:rPr>
        <w:t>O’Brien v. Canada (Attorney General)</w:t>
      </w:r>
      <w:r w:rsidR="000D5D50">
        <w:rPr>
          <w:rFonts w:cs="Times New Roman"/>
          <w:i/>
        </w:rPr>
        <w:t xml:space="preserve"> </w:t>
      </w:r>
      <w:r w:rsidR="000D5D50" w:rsidRPr="000D5D50">
        <w:rPr>
          <w:rFonts w:cs="Times New Roman"/>
        </w:rPr>
        <w:t>(2002)</w:t>
      </w:r>
      <w:r w:rsidR="00A43B47">
        <w:rPr>
          <w:rFonts w:cs="Times New Roman"/>
        </w:rPr>
        <w:t>, 210 D.L.R. (4</w:t>
      </w:r>
      <w:r w:rsidR="00A43B47" w:rsidRPr="00A43B47">
        <w:rPr>
          <w:rFonts w:cs="Times New Roman"/>
        </w:rPr>
        <w:t>th</w:t>
      </w:r>
      <w:r w:rsidR="00A43B47">
        <w:rPr>
          <w:rFonts w:cs="Times New Roman"/>
        </w:rPr>
        <w:t xml:space="preserve">) 668 </w:t>
      </w:r>
      <w:r w:rsidRPr="005F1CC5">
        <w:rPr>
          <w:rFonts w:cs="Times New Roman"/>
        </w:rPr>
        <w:t>(</w:t>
      </w:r>
      <w:r w:rsidR="00A43B47">
        <w:rPr>
          <w:rFonts w:cs="Times New Roman"/>
        </w:rPr>
        <w:t>N.S.</w:t>
      </w:r>
      <w:r w:rsidRPr="005F1CC5">
        <w:rPr>
          <w:rFonts w:cs="Times New Roman"/>
        </w:rPr>
        <w:t xml:space="preserve">C.A.) (QL); </w:t>
      </w:r>
      <w:r w:rsidRPr="005F1CC5">
        <w:rPr>
          <w:rFonts w:cs="Times New Roman"/>
          <w:i/>
        </w:rPr>
        <w:t xml:space="preserve">Duncan (Litigation guardian of) v. Neptunia Corp. </w:t>
      </w:r>
      <w:r w:rsidRPr="005F1CC5">
        <w:rPr>
          <w:rFonts w:cs="Times New Roman"/>
        </w:rPr>
        <w:t>(2001), 53 O.R. (3d) 754 (S.C.J.), at para. 41 (“</w:t>
      </w:r>
      <w:r w:rsidR="00E14C36">
        <w:rPr>
          <w:rFonts w:cs="Times New Roman"/>
        </w:rPr>
        <w:t>i</w:t>
      </w:r>
      <w:r w:rsidRPr="005F1CC5">
        <w:rPr>
          <w:rFonts w:cs="Times New Roman"/>
        </w:rPr>
        <w:t xml:space="preserve">t is clear that a real and substantial connection between the forum province and the subject matter of the litigation, not necessarily the defendant, is sufficient to meet the test”); </w:t>
      </w:r>
      <w:r w:rsidRPr="005F1CC5">
        <w:rPr>
          <w:rFonts w:cs="Times New Roman"/>
          <w:i/>
        </w:rPr>
        <w:t>Muscutt</w:t>
      </w:r>
      <w:r w:rsidRPr="005F1CC5">
        <w:rPr>
          <w:rFonts w:cs="Times New Roman"/>
        </w:rPr>
        <w:t xml:space="preserve">, at para. 74; </w:t>
      </w:r>
      <w:r w:rsidRPr="005F1CC5">
        <w:rPr>
          <w:rFonts w:cs="Times New Roman"/>
          <w:i/>
        </w:rPr>
        <w:t>Van Breda v. Village Resorts Limited</w:t>
      </w:r>
      <w:r w:rsidRPr="005F1CC5">
        <w:rPr>
          <w:rFonts w:cs="Times New Roman"/>
        </w:rPr>
        <w:t>, 2010 ONCA 84, 98 O.R. (3d) 721, at para. 86 (“</w:t>
      </w:r>
      <w:r w:rsidRPr="005F1CC5">
        <w:rPr>
          <w:rFonts w:cs="Times New Roman"/>
          <w:lang w:val="en"/>
        </w:rPr>
        <w:t xml:space="preserve">I see no reason to depart from what we said in </w:t>
      </w:r>
      <w:r w:rsidRPr="005F1CC5">
        <w:rPr>
          <w:rFonts w:cs="Times New Roman"/>
          <w:i/>
          <w:lang w:val="en"/>
        </w:rPr>
        <w:t>Muscutt</w:t>
      </w:r>
      <w:r w:rsidRPr="005F1CC5">
        <w:rPr>
          <w:rFonts w:cs="Times New Roman"/>
          <w:lang w:val="en"/>
        </w:rPr>
        <w:t>, at paras. 54-74, in rejecting the argument that assumed jurisdiction should focus solely or primarily upon the nature and extent of the defendant’s contacts with the jurisdiction. We concluded, at para. 74, that ‘[w]hile the defendant’s contact with the jurisdiction is an important factor, it is not a necessary factor’”)</w:t>
      </w:r>
      <w:r w:rsidRPr="005F1CC5">
        <w:rPr>
          <w:rFonts w:cs="Times New Roman"/>
        </w:rPr>
        <w:t xml:space="preserve">; G. D. Watson, Q.C., and F. Au, “Constitutional Limits on Service </w:t>
      </w:r>
      <w:r w:rsidRPr="005F1CC5">
        <w:rPr>
          <w:rFonts w:cs="Times New Roman"/>
          <w:i/>
        </w:rPr>
        <w:t>Ex Juris</w:t>
      </w:r>
      <w:r w:rsidRPr="005F1CC5">
        <w:rPr>
          <w:rFonts w:cs="Times New Roman"/>
        </w:rPr>
        <w:t xml:space="preserve">: Unanswered Questions from </w:t>
      </w:r>
      <w:r w:rsidRPr="005F1CC5">
        <w:rPr>
          <w:rFonts w:cs="Times New Roman"/>
          <w:i/>
        </w:rPr>
        <w:t>Morguard</w:t>
      </w:r>
      <w:r w:rsidRPr="005F1CC5">
        <w:rPr>
          <w:rFonts w:cs="Times New Roman"/>
        </w:rPr>
        <w:t xml:space="preserve">” (2000), 23 </w:t>
      </w:r>
      <w:r w:rsidRPr="005F1CC5">
        <w:rPr>
          <w:rFonts w:cs="Times New Roman"/>
          <w:i/>
        </w:rPr>
        <w:t>Adv. Q.</w:t>
      </w:r>
      <w:r w:rsidR="00B2493A">
        <w:rPr>
          <w:rFonts w:cs="Times New Roman"/>
        </w:rPr>
        <w:t xml:space="preserve"> 167, at p. 200 (“i</w:t>
      </w:r>
      <w:r w:rsidRPr="005F1CC5">
        <w:rPr>
          <w:rFonts w:cs="Times New Roman"/>
        </w:rPr>
        <w:t xml:space="preserve">n complex litigation involving multiple defendants in different jurisdictions, insisting on a substantial connection between each defendant and the forum can lead to a multiplicity of actions and inconsistent findings”). </w:t>
      </w:r>
    </w:p>
    <w:p w:rsidR="00475247" w:rsidRPr="005F1CC5" w:rsidRDefault="00475247" w:rsidP="00475247">
      <w:pPr>
        <w:pStyle w:val="ParaNoNdepar-AltN"/>
        <w:rPr>
          <w:rFonts w:cs="Times New Roman"/>
          <w:lang w:val="en-US"/>
        </w:rPr>
      </w:pPr>
      <w:r w:rsidRPr="005F1CC5">
        <w:rPr>
          <w:rFonts w:cs="Times New Roman"/>
          <w:lang w:val="en-US"/>
        </w:rPr>
        <w:t xml:space="preserve">As for the substantial connection between Utah and the subject-matter of the dispute, it is worth bearing in mind not only that the Utah Court had jurisdiction over the main contractual dispute under art. 3168(4) </w:t>
      </w:r>
      <w:r w:rsidRPr="005F1CC5">
        <w:rPr>
          <w:rFonts w:cs="Times New Roman"/>
          <w:i/>
          <w:lang w:val="en-US"/>
        </w:rPr>
        <w:t>C.C.Q.</w:t>
      </w:r>
      <w:r w:rsidRPr="005F1CC5">
        <w:rPr>
          <w:rFonts w:cs="Times New Roman"/>
          <w:lang w:val="en-US"/>
        </w:rPr>
        <w:t xml:space="preserve">, but also that the lifting of the corporate veil is governed “by the law of the State under which [the legal person, </w:t>
      </w:r>
      <w:r w:rsidRPr="005F1CC5">
        <w:rPr>
          <w:rFonts w:cs="Times New Roman"/>
          <w:lang w:val="en-US"/>
        </w:rPr>
        <w:lastRenderedPageBreak/>
        <w:t>i.e.</w:t>
      </w:r>
      <w:r w:rsidR="00A43B47">
        <w:rPr>
          <w:rFonts w:cs="Times New Roman"/>
          <w:lang w:val="en-US"/>
        </w:rPr>
        <w:t>,</w:t>
      </w:r>
      <w:r w:rsidRPr="005F1CC5">
        <w:rPr>
          <w:rFonts w:cs="Times New Roman"/>
          <w:lang w:val="en-US"/>
        </w:rPr>
        <w:t xml:space="preserve"> BEC] is constituted [i.e., Vermont], subject, with respect to its activities, to the law of the place where they are carried on [i.e., Utah]</w:t>
      </w:r>
      <w:r w:rsidR="00B2493A">
        <w:rPr>
          <w:rFonts w:cs="Times New Roman"/>
          <w:lang w:val="en-US"/>
        </w:rPr>
        <w:t>”</w:t>
      </w:r>
      <w:r w:rsidRPr="005F1CC5">
        <w:rPr>
          <w:rFonts w:cs="Times New Roman"/>
          <w:lang w:val="en-US"/>
        </w:rPr>
        <w:t>:</w:t>
      </w:r>
      <w:r w:rsidRPr="005F1CC5">
        <w:rPr>
          <w:rFonts w:eastAsiaTheme="minorHAnsi" w:cs="Times New Roman"/>
          <w:lang w:val="en-US" w:bidi="en-US"/>
        </w:rPr>
        <w:t xml:space="preserve"> </w:t>
      </w:r>
      <w:r w:rsidRPr="005F1CC5">
        <w:rPr>
          <w:rFonts w:cs="Times New Roman"/>
          <w:lang w:val="en-US" w:bidi="en-US"/>
        </w:rPr>
        <w:t xml:space="preserve">art. 3083 </w:t>
      </w:r>
      <w:r w:rsidRPr="005F1CC5">
        <w:rPr>
          <w:rFonts w:cs="Times New Roman"/>
          <w:i/>
          <w:lang w:val="en-US" w:bidi="en-US"/>
        </w:rPr>
        <w:t>C.C.Q</w:t>
      </w:r>
      <w:r w:rsidRPr="005F1CC5">
        <w:rPr>
          <w:rFonts w:cs="Times New Roman"/>
          <w:lang w:val="en-US"/>
        </w:rPr>
        <w:t xml:space="preserve">. Meaning, the alter ego claim made against Mr. Barer personally is governed by Utah law, which represents a further indicator of a substantial connection between Utah and the subject-matter of the </w:t>
      </w:r>
      <w:r w:rsidRPr="005F1CC5">
        <w:rPr>
          <w:rFonts w:cs="Times New Roman"/>
          <w:i/>
          <w:lang w:val="en-US"/>
        </w:rPr>
        <w:t>whole</w:t>
      </w:r>
      <w:r w:rsidRPr="005F1CC5">
        <w:rPr>
          <w:rFonts w:cs="Times New Roman"/>
          <w:lang w:val="en-US"/>
        </w:rPr>
        <w:t xml:space="preserve"> dispute, including the alter ego claim. </w:t>
      </w:r>
    </w:p>
    <w:p w:rsidR="00475247" w:rsidRPr="005F1CC5" w:rsidRDefault="00475247" w:rsidP="00475247">
      <w:pPr>
        <w:pStyle w:val="ParaNoNdepar-AltN"/>
        <w:rPr>
          <w:rFonts w:cs="Times New Roman"/>
          <w:lang w:val="en-US"/>
        </w:rPr>
      </w:pPr>
      <w:r w:rsidRPr="005F1CC5">
        <w:rPr>
          <w:rFonts w:cs="Times New Roman"/>
          <w:lang w:val="en-US"/>
        </w:rPr>
        <w:t xml:space="preserve">My colleague Côté J. stresses that Utah’s </w:t>
      </w:r>
      <w:r w:rsidRPr="005F1CC5">
        <w:rPr>
          <w:rFonts w:cs="Times New Roman"/>
          <w:i/>
          <w:lang w:val="en-US"/>
        </w:rPr>
        <w:t>conflict of laws</w:t>
      </w:r>
      <w:r w:rsidRPr="005F1CC5">
        <w:rPr>
          <w:rFonts w:cs="Times New Roman"/>
          <w:lang w:val="en-US"/>
        </w:rPr>
        <w:t xml:space="preserve"> rules directed the Utah Court to apply Vermont law to the a</w:t>
      </w:r>
      <w:r w:rsidR="00A43B47">
        <w:rPr>
          <w:rFonts w:cs="Times New Roman"/>
          <w:lang w:val="en-US"/>
        </w:rPr>
        <w:t>lter ego claim: see A.R., vol. II</w:t>
      </w:r>
      <w:r w:rsidRPr="005F1CC5">
        <w:rPr>
          <w:rFonts w:cs="Times New Roman"/>
          <w:lang w:val="en-US"/>
        </w:rPr>
        <w:t xml:space="preserve">, at pp. 95 et seq.; Côté J.’s reasons, at para. 273. But this is of no legal significance to this case. What matters here is that, </w:t>
      </w:r>
      <w:r w:rsidRPr="005F1CC5">
        <w:rPr>
          <w:rFonts w:cs="Times New Roman"/>
          <w:i/>
          <w:lang w:val="en-US"/>
        </w:rPr>
        <w:t>under Qu</w:t>
      </w:r>
      <w:r w:rsidR="00B2493A">
        <w:rPr>
          <w:rFonts w:cs="Times New Roman"/>
          <w:i/>
          <w:lang w:val="en-US"/>
        </w:rPr>
        <w:t>e</w:t>
      </w:r>
      <w:r w:rsidRPr="005F1CC5">
        <w:rPr>
          <w:rFonts w:cs="Times New Roman"/>
          <w:i/>
          <w:lang w:val="en-US"/>
        </w:rPr>
        <w:t>bec law</w:t>
      </w:r>
      <w:r w:rsidRPr="005F1CC5">
        <w:rPr>
          <w:rFonts w:cs="Times New Roman"/>
          <w:lang w:val="en-US"/>
        </w:rPr>
        <w:t xml:space="preserve">, it is the </w:t>
      </w:r>
      <w:r w:rsidRPr="005F1CC5">
        <w:rPr>
          <w:rFonts w:cs="Times New Roman"/>
          <w:i/>
          <w:lang w:val="en-US"/>
        </w:rPr>
        <w:t>internal law</w:t>
      </w:r>
      <w:r w:rsidR="00A43B47">
        <w:rPr>
          <w:rFonts w:cs="Times New Roman"/>
          <w:lang w:val="en-US"/>
        </w:rPr>
        <w:t xml:space="preserve"> of Utah, and therefore the s</w:t>
      </w:r>
      <w:r w:rsidRPr="005F1CC5">
        <w:rPr>
          <w:rFonts w:cs="Times New Roman"/>
          <w:lang w:val="en-US"/>
        </w:rPr>
        <w:t xml:space="preserve">tate of Utah itself, which holds the most substantial connection with the alter ego claim: see art. 3080 </w:t>
      </w:r>
      <w:r w:rsidRPr="005F1CC5">
        <w:rPr>
          <w:rFonts w:cs="Times New Roman"/>
          <w:i/>
          <w:lang w:val="en-US"/>
        </w:rPr>
        <w:t>C.C.Q.</w:t>
      </w:r>
      <w:r w:rsidRPr="005F1CC5">
        <w:rPr>
          <w:rFonts w:cs="Times New Roman"/>
          <w:lang w:val="en-US"/>
        </w:rPr>
        <w:t xml:space="preserve"> As explained by Professor Emanuelli (at No. 398): </w:t>
      </w:r>
    </w:p>
    <w:p w:rsidR="00475247" w:rsidRPr="005F1CC5" w:rsidRDefault="00475247" w:rsidP="00475247">
      <w:pPr>
        <w:pStyle w:val="Citation-AltC"/>
      </w:pPr>
      <w:r w:rsidRPr="005F1CC5">
        <w:rPr>
          <w:lang w:val="en-US"/>
        </w:rPr>
        <w:tab/>
      </w:r>
      <w:r w:rsidRPr="005F1CC5">
        <w:t>[</w:t>
      </w:r>
      <w:r w:rsidRPr="005F1CC5">
        <w:rPr>
          <w:smallCaps/>
        </w:rPr>
        <w:t>translation</w:t>
      </w:r>
      <w:r w:rsidRPr="005F1CC5">
        <w:t xml:space="preserve">] To formulate its national conflict rules, the Quebec legislature made a choice among various connecting factors based on the type of legal issues to which each conflict rule was intended to apply. For each type of issue, there are therefore one or more connecting factors and one or more conflict rules. </w:t>
      </w:r>
      <w:r w:rsidRPr="005F1CC5">
        <w:rPr>
          <w:u w:val="single"/>
        </w:rPr>
        <w:t>The purpose of this choice is normally to ensure that the competent law is the law most closely connected with the situation in issue.</w:t>
      </w:r>
      <w:r w:rsidRPr="005F1CC5">
        <w:t xml:space="preserve"> [Emphasis added; footnote omitted.]</w:t>
      </w:r>
    </w:p>
    <w:p w:rsidR="00475247" w:rsidRPr="005F1CC5" w:rsidRDefault="00475247" w:rsidP="00475247">
      <w:pPr>
        <w:pStyle w:val="Citation-AltC"/>
      </w:pPr>
    </w:p>
    <w:p w:rsidR="00475247" w:rsidRPr="005F1CC5" w:rsidRDefault="00475247" w:rsidP="00475247">
      <w:pPr>
        <w:pStyle w:val="ParaNoNdepar-AltN"/>
        <w:rPr>
          <w:rFonts w:cs="Times New Roman"/>
          <w:lang w:val="en-US"/>
        </w:rPr>
      </w:pPr>
      <w:r w:rsidRPr="005F1CC5">
        <w:rPr>
          <w:rFonts w:cs="Times New Roman"/>
          <w:lang w:val="en-US"/>
        </w:rPr>
        <w:t xml:space="preserve">My colleague Côté J. suggests that my approach “conflates conflict rules with the requirements for recognizing a foreign decision”: para. 270. But with respect, it is hardly uncommon for courts called upon to resolve jurisdictional issues to consider choice of law rules. For example, the applicable law is a relevant factor to a </w:t>
      </w:r>
      <w:r w:rsidRPr="005F1CC5">
        <w:rPr>
          <w:rFonts w:cs="Times New Roman"/>
          <w:i/>
          <w:lang w:val="en-US"/>
        </w:rPr>
        <w:t xml:space="preserve">forum non conveniens </w:t>
      </w:r>
      <w:r w:rsidRPr="005F1CC5">
        <w:rPr>
          <w:rFonts w:cs="Times New Roman"/>
          <w:lang w:val="en-US"/>
        </w:rPr>
        <w:t xml:space="preserve">analysis: </w:t>
      </w:r>
      <w:r w:rsidRPr="005F1CC5">
        <w:rPr>
          <w:rFonts w:cs="Times New Roman"/>
          <w:i/>
          <w:lang w:val="en-US"/>
        </w:rPr>
        <w:t>Spar</w:t>
      </w:r>
      <w:r w:rsidRPr="005F1CC5">
        <w:rPr>
          <w:rFonts w:cs="Times New Roman"/>
          <w:lang w:val="en-US"/>
        </w:rPr>
        <w:t xml:space="preserve">, at para. </w:t>
      </w:r>
      <w:r w:rsidRPr="005F1CC5">
        <w:rPr>
          <w:rFonts w:cs="Times New Roman"/>
          <w:lang w:val="fr-FR"/>
        </w:rPr>
        <w:t xml:space="preserve">71; </w:t>
      </w:r>
      <w:r w:rsidRPr="005F1CC5">
        <w:rPr>
          <w:rFonts w:cs="Times New Roman"/>
          <w:i/>
          <w:lang w:val="fr-FR"/>
        </w:rPr>
        <w:t>Van Breda</w:t>
      </w:r>
      <w:r w:rsidRPr="005F1CC5">
        <w:rPr>
          <w:rFonts w:cs="Times New Roman"/>
          <w:lang w:val="fr-FR"/>
        </w:rPr>
        <w:t xml:space="preserve">, at para. </w:t>
      </w:r>
      <w:r w:rsidRPr="005F1CC5">
        <w:rPr>
          <w:rFonts w:cs="Times New Roman"/>
          <w:lang w:val="fr-CA"/>
        </w:rPr>
        <w:t xml:space="preserve">105; </w:t>
      </w:r>
      <w:r w:rsidRPr="005F1CC5">
        <w:rPr>
          <w:rFonts w:cs="Times New Roman"/>
          <w:i/>
          <w:lang w:val="fr-CA"/>
        </w:rPr>
        <w:t xml:space="preserve">Éditions Écosociété </w:t>
      </w:r>
      <w:r w:rsidRPr="005F1CC5">
        <w:rPr>
          <w:rFonts w:cs="Times New Roman"/>
          <w:i/>
          <w:lang w:val="fr-CA"/>
        </w:rPr>
        <w:lastRenderedPageBreak/>
        <w:t>Inc. v. Banro Corp.</w:t>
      </w:r>
      <w:r w:rsidRPr="005F1CC5">
        <w:rPr>
          <w:rFonts w:cs="Times New Roman"/>
          <w:lang w:val="fr-CA"/>
        </w:rPr>
        <w:t xml:space="preserve">, 2012 SCC 18, [2012] 1 S.C.R. 636, at para. </w:t>
      </w:r>
      <w:r w:rsidRPr="005F1CC5">
        <w:rPr>
          <w:rFonts w:cs="Times New Roman"/>
          <w:lang w:val="en-US"/>
        </w:rPr>
        <w:t xml:space="preserve">49; </w:t>
      </w:r>
      <w:r w:rsidRPr="005F1CC5">
        <w:rPr>
          <w:rFonts w:cs="Times New Roman"/>
          <w:i/>
          <w:lang w:val="en-US"/>
        </w:rPr>
        <w:t>Breeden v. Black</w:t>
      </w:r>
      <w:r w:rsidRPr="005F1CC5">
        <w:rPr>
          <w:rFonts w:cs="Times New Roman"/>
          <w:lang w:val="en-US"/>
        </w:rPr>
        <w:t xml:space="preserve">, 2012 SCC 19, [2012] 1 S.C.R. 666, at paras. 23-25 and 32-33; </w:t>
      </w:r>
      <w:r w:rsidRPr="005F1CC5">
        <w:rPr>
          <w:rFonts w:cs="Times New Roman"/>
          <w:i/>
          <w:lang w:val="en-US"/>
        </w:rPr>
        <w:t>Oppenheim forfeit G</w:t>
      </w:r>
      <w:r w:rsidR="00A43B47" w:rsidRPr="005F1CC5">
        <w:rPr>
          <w:rFonts w:cs="Times New Roman"/>
          <w:i/>
          <w:lang w:val="en-US"/>
        </w:rPr>
        <w:t>MBH</w:t>
      </w:r>
      <w:r w:rsidR="00A43B47">
        <w:rPr>
          <w:rFonts w:cs="Times New Roman"/>
          <w:i/>
          <w:lang w:val="en-US"/>
        </w:rPr>
        <w:t xml:space="preserve"> v. Lexus maritime inc.</w:t>
      </w:r>
      <w:r w:rsidR="00B2493A">
        <w:rPr>
          <w:rFonts w:cs="Times New Roman"/>
          <w:lang w:val="en-US"/>
        </w:rPr>
        <w:t>, 1998 CanLII 13001 (Que. C.</w:t>
      </w:r>
      <w:r w:rsidRPr="005F1CC5">
        <w:rPr>
          <w:rFonts w:cs="Times New Roman"/>
          <w:lang w:val="en-US"/>
        </w:rPr>
        <w:t xml:space="preserve">A.), at para. 18; S. G. A. Pitel and N. S. Rafferty, </w:t>
      </w:r>
      <w:r w:rsidRPr="005F1CC5">
        <w:rPr>
          <w:rFonts w:cs="Times New Roman"/>
          <w:i/>
          <w:lang w:val="en-US"/>
        </w:rPr>
        <w:t>Conflict of Laws</w:t>
      </w:r>
      <w:r w:rsidRPr="005F1CC5">
        <w:rPr>
          <w:rFonts w:cs="Times New Roman"/>
          <w:lang w:val="en-US"/>
        </w:rPr>
        <w:t xml:space="preserve"> (2010), at p. 126 (“</w:t>
      </w:r>
      <w:r w:rsidR="00B2493A" w:rsidRPr="005F1CC5">
        <w:t>[</w:t>
      </w:r>
      <w:r w:rsidRPr="005F1CC5">
        <w:rPr>
          <w:rFonts w:cs="Times New Roman"/>
          <w:lang w:val="en-US"/>
        </w:rPr>
        <w:t>j</w:t>
      </w:r>
      <w:r w:rsidR="00B2493A" w:rsidRPr="005F1CC5">
        <w:t>]</w:t>
      </w:r>
      <w:r w:rsidRPr="005F1CC5">
        <w:rPr>
          <w:rFonts w:cs="Times New Roman"/>
          <w:lang w:val="en-US"/>
        </w:rPr>
        <w:t xml:space="preserve">urisdiction issues usually arise at the very beginning, so they arise much more often than choice of law issues, which mainly arise at trial. However, the role of the applicable law in the </w:t>
      </w:r>
      <w:r w:rsidRPr="005F1CC5">
        <w:rPr>
          <w:rFonts w:cs="Times New Roman"/>
          <w:i/>
          <w:lang w:val="en-US"/>
        </w:rPr>
        <w:t>forum non conveniens</w:t>
      </w:r>
      <w:r w:rsidRPr="005F1CC5">
        <w:rPr>
          <w:rFonts w:cs="Times New Roman"/>
          <w:lang w:val="en-US"/>
        </w:rPr>
        <w:t xml:space="preserve"> . . . requires consideration, at a much earlier stage in the proceedings, of the applicable law, and therefore of the choice of</w:t>
      </w:r>
      <w:r w:rsidR="00B2493A">
        <w:rPr>
          <w:rFonts w:cs="Times New Roman"/>
          <w:lang w:val="en-US"/>
        </w:rPr>
        <w:t xml:space="preserve"> law rules to identify that law</w:t>
      </w:r>
      <w:r w:rsidRPr="005F1CC5">
        <w:rPr>
          <w:rFonts w:cs="Times New Roman"/>
          <w:lang w:val="en-US"/>
        </w:rPr>
        <w:t>”)</w:t>
      </w:r>
      <w:r w:rsidR="00B2493A">
        <w:rPr>
          <w:rFonts w:cs="Times New Roman"/>
          <w:lang w:val="en-US"/>
        </w:rPr>
        <w:t>.</w:t>
      </w:r>
      <w:r w:rsidRPr="005F1CC5">
        <w:rPr>
          <w:rFonts w:cs="Times New Roman"/>
          <w:lang w:val="en-US"/>
        </w:rPr>
        <w:t xml:space="preserve"> As explained by the Quebec Court of Appeal in </w:t>
      </w:r>
      <w:r w:rsidRPr="005F1CC5">
        <w:rPr>
          <w:rFonts w:cs="Times New Roman"/>
          <w:i/>
          <w:lang w:val="en-US"/>
        </w:rPr>
        <w:t>Ortega</w:t>
      </w:r>
      <w:r w:rsidRPr="005F1CC5">
        <w:rPr>
          <w:rFonts w:cs="Times New Roman"/>
          <w:lang w:val="en-US"/>
        </w:rPr>
        <w:t xml:space="preserve">, at paras. </w:t>
      </w:r>
      <w:r w:rsidRPr="005F1CC5">
        <w:rPr>
          <w:rFonts w:cs="Times New Roman"/>
        </w:rPr>
        <w:t xml:space="preserve">42 and 46, the “substantial connection” test of art. 3164 </w:t>
      </w:r>
      <w:r w:rsidRPr="005F1CC5">
        <w:rPr>
          <w:rFonts w:cs="Times New Roman"/>
          <w:i/>
        </w:rPr>
        <w:t>C.C.Q.</w:t>
      </w:r>
      <w:r w:rsidRPr="005F1CC5">
        <w:rPr>
          <w:rFonts w:cs="Times New Roman"/>
        </w:rPr>
        <w:t xml:space="preserve"> [</w:t>
      </w:r>
      <w:r w:rsidRPr="005F1CC5">
        <w:rPr>
          <w:rFonts w:cs="Times New Roman"/>
          <w:smallCaps/>
        </w:rPr>
        <w:t>translation</w:t>
      </w:r>
      <w:r w:rsidRPr="005F1CC5">
        <w:rPr>
          <w:rFonts w:cs="Times New Roman"/>
        </w:rPr>
        <w:t xml:space="preserve">] “requires the Quebec court inquiring into the jurisdiction of the foreign court (where that jurisdiction does not result from articles 3166 to 3168 </w:t>
      </w:r>
      <w:r w:rsidRPr="005F1CC5">
        <w:rPr>
          <w:rFonts w:cs="Times New Roman"/>
          <w:i/>
        </w:rPr>
        <w:t>C.C.Q.</w:t>
      </w:r>
      <w:r w:rsidRPr="005F1CC5">
        <w:rPr>
          <w:rFonts w:cs="Times New Roman"/>
        </w:rPr>
        <w:t xml:space="preserve">) to consider and look at </w:t>
      </w:r>
      <w:r w:rsidRPr="005F1CC5">
        <w:rPr>
          <w:rFonts w:cs="Times New Roman"/>
          <w:u w:val="single"/>
        </w:rPr>
        <w:t>all the circumstances</w:t>
      </w:r>
      <w:r w:rsidRPr="005F1CC5">
        <w:rPr>
          <w:rFonts w:cs="Times New Roman"/>
        </w:rPr>
        <w:t xml:space="preserve"> connecting the dispute to the foreign authority”, and “a comprehensive analysis requires . . . consideration of </w:t>
      </w:r>
      <w:r w:rsidRPr="005F1CC5">
        <w:rPr>
          <w:rFonts w:cs="Times New Roman"/>
          <w:u w:val="single"/>
        </w:rPr>
        <w:t>each and every circumstance</w:t>
      </w:r>
      <w:r w:rsidRPr="005F1CC5">
        <w:rPr>
          <w:rFonts w:cs="Times New Roman"/>
        </w:rPr>
        <w:t xml:space="preserve"> to determine its relevance and then its effect on the degree of connection” (emphasis added). It is, therefore, hardly unorthodox to suggest that </w:t>
      </w:r>
      <w:r w:rsidRPr="005F1CC5">
        <w:rPr>
          <w:rFonts w:cs="Times New Roman"/>
          <w:lang w:val="en-US"/>
        </w:rPr>
        <w:t xml:space="preserve">art. 3083 </w:t>
      </w:r>
      <w:r w:rsidRPr="005F1CC5">
        <w:rPr>
          <w:rFonts w:cs="Times New Roman"/>
          <w:i/>
          <w:lang w:val="en-US"/>
        </w:rPr>
        <w:t>C.C.Q.</w:t>
      </w:r>
      <w:r w:rsidRPr="005F1CC5">
        <w:rPr>
          <w:rFonts w:cs="Times New Roman"/>
          <w:lang w:val="en-US"/>
        </w:rPr>
        <w:t xml:space="preserve"> is relevant to ascertaining the strength of the connection betwe</w:t>
      </w:r>
      <w:r w:rsidR="00A43B47">
        <w:rPr>
          <w:rFonts w:cs="Times New Roman"/>
          <w:lang w:val="en-US"/>
        </w:rPr>
        <w:t>en the alter ego claim and the s</w:t>
      </w:r>
      <w:r w:rsidRPr="005F1CC5">
        <w:rPr>
          <w:rFonts w:cs="Times New Roman"/>
          <w:lang w:val="en-US"/>
        </w:rPr>
        <w:t xml:space="preserve">tate of Utah. As explained by Walker, at pp. 11-54 and 11-55 </w:t>
      </w:r>
      <w:r w:rsidRPr="005F1CC5">
        <w:rPr>
          <w:rFonts w:cs="Times New Roman"/>
        </w:rPr>
        <w:t>(discussing the presumptive real and substantial connections identified by the Uniform Law Conference)</w:t>
      </w:r>
      <w:r w:rsidRPr="005F1CC5">
        <w:rPr>
          <w:rFonts w:cs="Times New Roman"/>
          <w:lang w:val="en-US"/>
        </w:rPr>
        <w:t xml:space="preserve">: </w:t>
      </w:r>
    </w:p>
    <w:p w:rsidR="00475247" w:rsidRPr="005F1CC5" w:rsidRDefault="00E14C36" w:rsidP="00E14C36">
      <w:pPr>
        <w:pStyle w:val="Citation-AltC"/>
        <w:tabs>
          <w:tab w:val="left" w:pos="1530"/>
        </w:tabs>
        <w:spacing w:after="240"/>
        <w:contextualSpacing w:val="0"/>
        <w:rPr>
          <w:lang w:val="en-US"/>
        </w:rPr>
      </w:pPr>
      <w:r>
        <w:rPr>
          <w:lang w:val="en-US"/>
        </w:rPr>
        <w:tab/>
      </w:r>
      <w:r w:rsidR="00475247" w:rsidRPr="005F1CC5">
        <w:rPr>
          <w:lang w:val="en-US"/>
        </w:rPr>
        <w:t>While jurisdiction and choice of law in the conflict of laws are ordinarily understood to be discreet forms of analysis, in this context they may be related.</w:t>
      </w:r>
      <w:r w:rsidR="00B2493A">
        <w:rPr>
          <w:lang w:val="en-US"/>
        </w:rPr>
        <w:t xml:space="preserve"> . . .</w:t>
      </w:r>
    </w:p>
    <w:p w:rsidR="00475247" w:rsidRPr="005F1CC5" w:rsidRDefault="00E14C36" w:rsidP="00E14C36">
      <w:pPr>
        <w:pStyle w:val="Citation-AltC"/>
        <w:tabs>
          <w:tab w:val="left" w:pos="1530"/>
        </w:tabs>
        <w:contextualSpacing w:val="0"/>
        <w:rPr>
          <w:lang w:val="en-US"/>
        </w:rPr>
      </w:pPr>
      <w:r>
        <w:tab/>
      </w:r>
      <w:r w:rsidR="00475247" w:rsidRPr="005F1CC5">
        <w:t xml:space="preserve">This approach to defining the underlying principle supporting jurisdiction based on a real and substantial connection is consistent with an </w:t>
      </w:r>
      <w:r w:rsidR="00475247" w:rsidRPr="005F1CC5">
        <w:lastRenderedPageBreak/>
        <w:t xml:space="preserve">observation made by the Supreme Court of Canada in </w:t>
      </w:r>
      <w:r w:rsidR="00475247" w:rsidRPr="005F1CC5">
        <w:rPr>
          <w:i/>
        </w:rPr>
        <w:t>Moran v. Pyle</w:t>
      </w:r>
      <w:r w:rsidR="00475247" w:rsidRPr="005F1CC5">
        <w:t xml:space="preserve">. Referring to Cheshire, 8th ed., 1970, p. 281, Dickson J. (as he then was) noted, “it would not be inappropriate to regard a tort as having occurred in any country substantially affected by the defendant’s activities or its consequences </w:t>
      </w:r>
      <w:r w:rsidR="00475247" w:rsidRPr="005F1CC5">
        <w:rPr>
          <w:i/>
        </w:rPr>
        <w:t>and the law of which is likely to have been in the reasonable contemplation of the parties</w:t>
      </w:r>
      <w:r w:rsidR="00475247" w:rsidRPr="005F1CC5">
        <w:t>.” While this observation was made in respect of jurisdiction over claims in tort, it may have broader relevance. As mentioned above, the interest in regulating activities in the forum is, at bottom, justifiable as a result of the close connection between those activities and the legal context that is likely to have been in the reasonable contemplation of the parties. [Emphasis in original; footnote omitted.]</w:t>
      </w:r>
    </w:p>
    <w:p w:rsidR="00475247" w:rsidRPr="005F1CC5" w:rsidRDefault="00475247" w:rsidP="00475247">
      <w:pPr>
        <w:pStyle w:val="ParaNoNdepar-AltN"/>
        <w:rPr>
          <w:rFonts w:cs="Times New Roman"/>
          <w:lang w:val="en-US"/>
        </w:rPr>
      </w:pPr>
      <w:r w:rsidRPr="005F1CC5">
        <w:rPr>
          <w:rFonts w:cs="Times New Roman"/>
        </w:rPr>
        <w:t xml:space="preserve">I acknowledge, of course, that “the jurisdiction </w:t>
      </w:r>
      <w:r w:rsidRPr="005F1CC5">
        <w:rPr>
          <w:rFonts w:cs="Times New Roman"/>
          <w:i/>
        </w:rPr>
        <w:t>simpliciter</w:t>
      </w:r>
      <w:r w:rsidRPr="005F1CC5">
        <w:rPr>
          <w:rFonts w:cs="Times New Roman"/>
        </w:rPr>
        <w:t xml:space="preserve"> and </w:t>
      </w:r>
      <w:r w:rsidRPr="005F1CC5">
        <w:rPr>
          <w:rFonts w:cs="Times New Roman"/>
          <w:i/>
        </w:rPr>
        <w:t>forum non conveniens</w:t>
      </w:r>
      <w:r w:rsidRPr="005F1CC5">
        <w:rPr>
          <w:rFonts w:cs="Times New Roman"/>
        </w:rPr>
        <w:t xml:space="preserve"> analyses should be based on different factors”: </w:t>
      </w:r>
      <w:r w:rsidRPr="005F1CC5">
        <w:rPr>
          <w:rFonts w:cs="Times New Roman"/>
          <w:i/>
        </w:rPr>
        <w:t>Haaretz.com v. Goldhar</w:t>
      </w:r>
      <w:r w:rsidRPr="005F1CC5">
        <w:rPr>
          <w:rFonts w:cs="Times New Roman"/>
        </w:rPr>
        <w:t>, 2018 SCC 28,</w:t>
      </w:r>
      <w:r w:rsidR="00A86AC6">
        <w:rPr>
          <w:rFonts w:cs="Times New Roman"/>
        </w:rPr>
        <w:t xml:space="preserve"> [2018] 2 S.C.R. 3,</w:t>
      </w:r>
      <w:r w:rsidRPr="005F1CC5">
        <w:rPr>
          <w:rFonts w:cs="Times New Roman"/>
        </w:rPr>
        <w:t xml:space="preserve"> at para. 90; </w:t>
      </w:r>
      <w:r w:rsidRPr="005F1CC5">
        <w:rPr>
          <w:rFonts w:cs="Times New Roman"/>
          <w:i/>
        </w:rPr>
        <w:t>Van Breda</w:t>
      </w:r>
      <w:r w:rsidRPr="005F1CC5">
        <w:rPr>
          <w:rFonts w:cs="Times New Roman"/>
        </w:rPr>
        <w:t xml:space="preserve">, at para. 56. But this principle is driven by the distinction between </w:t>
      </w:r>
      <w:r w:rsidRPr="005F1CC5">
        <w:rPr>
          <w:rFonts w:cs="Times New Roman"/>
          <w:i/>
        </w:rPr>
        <w:t>establishing</w:t>
      </w:r>
      <w:r w:rsidRPr="005F1CC5">
        <w:rPr>
          <w:rFonts w:cs="Times New Roman"/>
        </w:rPr>
        <w:t xml:space="preserve"> jurisdiction and </w:t>
      </w:r>
      <w:r w:rsidRPr="005F1CC5">
        <w:rPr>
          <w:rFonts w:cs="Times New Roman"/>
          <w:i/>
        </w:rPr>
        <w:t>declining</w:t>
      </w:r>
      <w:r w:rsidRPr="005F1CC5">
        <w:rPr>
          <w:rFonts w:cs="Times New Roman"/>
        </w:rPr>
        <w:t xml:space="preserve"> </w:t>
      </w:r>
      <w:r w:rsidRPr="005F1CC5">
        <w:rPr>
          <w:rFonts w:cs="Times New Roman"/>
          <w:i/>
        </w:rPr>
        <w:t>to exercise</w:t>
      </w:r>
      <w:r w:rsidRPr="005F1CC5">
        <w:rPr>
          <w:rFonts w:cs="Times New Roman"/>
        </w:rPr>
        <w:t xml:space="preserve"> jurisdiction (or, as this Court put it in </w:t>
      </w:r>
      <w:r w:rsidRPr="005F1CC5">
        <w:rPr>
          <w:rFonts w:cs="Times New Roman"/>
          <w:i/>
        </w:rPr>
        <w:t>Van Breda</w:t>
      </w:r>
      <w:r w:rsidRPr="005F1CC5">
        <w:rPr>
          <w:rFonts w:cs="Times New Roman"/>
        </w:rPr>
        <w:t xml:space="preserve"> (at para. 19), between “assuming jurisdiction (jurisdiction </w:t>
      </w:r>
      <w:r w:rsidRPr="005F1CC5">
        <w:rPr>
          <w:rFonts w:cs="Times New Roman"/>
          <w:i/>
        </w:rPr>
        <w:t>simpliciter</w:t>
      </w:r>
      <w:r w:rsidRPr="005F1CC5">
        <w:rPr>
          <w:rFonts w:cs="Times New Roman"/>
        </w:rPr>
        <w:t>)” and “deciding whether to decline to exercise it (</w:t>
      </w:r>
      <w:r w:rsidRPr="005F1CC5">
        <w:rPr>
          <w:rFonts w:cs="Times New Roman"/>
          <w:i/>
        </w:rPr>
        <w:t>forum non conveniens</w:t>
      </w:r>
      <w:r w:rsidRPr="005F1CC5">
        <w:rPr>
          <w:rFonts w:cs="Times New Roman"/>
        </w:rPr>
        <w:t xml:space="preserve">)”). In the context of the recognition of a foreign judgment, however, there is no need to distinguish between the factors relevant to “the jurisdiction </w:t>
      </w:r>
      <w:r w:rsidRPr="005F1CC5">
        <w:rPr>
          <w:rFonts w:cs="Times New Roman"/>
          <w:i/>
        </w:rPr>
        <w:t xml:space="preserve">simpliciter </w:t>
      </w:r>
      <w:r w:rsidRPr="005F1CC5">
        <w:rPr>
          <w:rFonts w:cs="Times New Roman"/>
        </w:rPr>
        <w:t xml:space="preserve">and </w:t>
      </w:r>
      <w:r w:rsidRPr="005F1CC5">
        <w:rPr>
          <w:rFonts w:cs="Times New Roman"/>
          <w:i/>
        </w:rPr>
        <w:t>forum non conveniens</w:t>
      </w:r>
      <w:r w:rsidRPr="005F1CC5">
        <w:rPr>
          <w:rFonts w:cs="Times New Roman"/>
        </w:rPr>
        <w:t xml:space="preserve"> analyses”, since a Quebec court </w:t>
      </w:r>
      <w:r w:rsidRPr="005F1CC5">
        <w:rPr>
          <w:rFonts w:cs="Times New Roman"/>
          <w:i/>
        </w:rPr>
        <w:t>cannot</w:t>
      </w:r>
      <w:r w:rsidRPr="005F1CC5">
        <w:rPr>
          <w:rFonts w:cs="Times New Roman"/>
        </w:rPr>
        <w:t xml:space="preserve"> refuse to recognize such a judgment on the basis that the foreign authority should have declined to exercise its jurisdiction pursuant to the </w:t>
      </w:r>
      <w:r w:rsidRPr="005F1CC5">
        <w:rPr>
          <w:rFonts w:cs="Times New Roman"/>
          <w:i/>
        </w:rPr>
        <w:t>forum non conveniens</w:t>
      </w:r>
      <w:r w:rsidRPr="005F1CC5">
        <w:rPr>
          <w:rFonts w:cs="Times New Roman"/>
        </w:rPr>
        <w:t xml:space="preserve"> doctrine: </w:t>
      </w:r>
      <w:r w:rsidRPr="005F1CC5">
        <w:rPr>
          <w:rFonts w:cs="Times New Roman"/>
          <w:i/>
        </w:rPr>
        <w:t>Lépine</w:t>
      </w:r>
      <w:r w:rsidRPr="005F1CC5">
        <w:rPr>
          <w:rFonts w:cs="Times New Roman"/>
        </w:rPr>
        <w:t xml:space="preserve">. If the “substantial connection” test of art. 3164 </w:t>
      </w:r>
      <w:r w:rsidRPr="005F1CC5">
        <w:rPr>
          <w:rFonts w:cs="Times New Roman"/>
          <w:i/>
        </w:rPr>
        <w:t>C.C.Q.</w:t>
      </w:r>
      <w:r w:rsidRPr="005F1CC5">
        <w:rPr>
          <w:rFonts w:cs="Times New Roman"/>
        </w:rPr>
        <w:t xml:space="preserve"> must be satisfied in order to recognize the foreign authority’s jurisdiction — which is the case if the Quebec court intends to base its finding of jurisdiction on one of the “General Provisions” in Chapter I of Title Three — then the Quebec court must, in my respectful view, consider </w:t>
      </w:r>
      <w:r w:rsidRPr="005F1CC5">
        <w:rPr>
          <w:rFonts w:cs="Times New Roman"/>
          <w:i/>
        </w:rPr>
        <w:t>all</w:t>
      </w:r>
      <w:r w:rsidRPr="005F1CC5">
        <w:rPr>
          <w:rFonts w:cs="Times New Roman"/>
        </w:rPr>
        <w:t xml:space="preserve"> relevant factors, including the applicable law: </w:t>
      </w:r>
      <w:r w:rsidRPr="005F1CC5">
        <w:rPr>
          <w:rFonts w:cs="Times New Roman"/>
          <w:i/>
        </w:rPr>
        <w:t>Ortega</w:t>
      </w:r>
      <w:r w:rsidRPr="005F1CC5">
        <w:rPr>
          <w:rFonts w:cs="Times New Roman"/>
        </w:rPr>
        <w:t xml:space="preserve">, at paras. 42 and 46. I reiterate that the </w:t>
      </w:r>
      <w:r w:rsidRPr="005F1CC5">
        <w:rPr>
          <w:rFonts w:cs="Times New Roman"/>
        </w:rPr>
        <w:lastRenderedPageBreak/>
        <w:t xml:space="preserve">applicable law should be considered under the “substantial connection” test of art. 3164 </w:t>
      </w:r>
      <w:r w:rsidRPr="005F1CC5">
        <w:rPr>
          <w:rFonts w:cs="Times New Roman"/>
          <w:i/>
        </w:rPr>
        <w:t>C.C.Q.</w:t>
      </w:r>
      <w:r w:rsidRPr="005F1CC5">
        <w:rPr>
          <w:rFonts w:cs="Times New Roman"/>
        </w:rPr>
        <w:t xml:space="preserve"> in order to </w:t>
      </w:r>
      <w:r w:rsidRPr="005F1CC5">
        <w:rPr>
          <w:rFonts w:cs="Times New Roman"/>
          <w:i/>
        </w:rPr>
        <w:t>extend</w:t>
      </w:r>
      <w:r w:rsidRPr="005F1CC5">
        <w:rPr>
          <w:rFonts w:cs="Times New Roman"/>
        </w:rPr>
        <w:t xml:space="preserve"> the foreign authority’s admitted jurisdiction — not in order to </w:t>
      </w:r>
      <w:r w:rsidRPr="005F1CC5">
        <w:rPr>
          <w:rFonts w:cs="Times New Roman"/>
          <w:i/>
        </w:rPr>
        <w:t>deny</w:t>
      </w:r>
      <w:r w:rsidRPr="005F1CC5">
        <w:rPr>
          <w:rFonts w:cs="Times New Roman"/>
        </w:rPr>
        <w:t xml:space="preserve"> it by impermissibly applying the </w:t>
      </w:r>
      <w:r w:rsidRPr="005F1CC5">
        <w:rPr>
          <w:rFonts w:cs="Times New Roman"/>
          <w:i/>
        </w:rPr>
        <w:t>forum non conveniens</w:t>
      </w:r>
      <w:r w:rsidRPr="005F1CC5">
        <w:rPr>
          <w:rFonts w:cs="Times New Roman"/>
        </w:rPr>
        <w:t xml:space="preserve"> doctrine.</w:t>
      </w:r>
    </w:p>
    <w:p w:rsidR="00475247" w:rsidRPr="005F1CC5" w:rsidRDefault="00475247" w:rsidP="00475247">
      <w:pPr>
        <w:pStyle w:val="ParaNoNdepar-AltN"/>
        <w:rPr>
          <w:rFonts w:cs="Times New Roman"/>
          <w:lang w:val="en-US"/>
        </w:rPr>
      </w:pPr>
      <w:r w:rsidRPr="005F1CC5">
        <w:rPr>
          <w:rFonts w:cs="Times New Roman"/>
          <w:szCs w:val="24"/>
          <w:lang w:val="en-US"/>
        </w:rPr>
        <w:t xml:space="preserve">Despite our disagreements, my colleagues and I all agree that “it is in the interests of justice that the ‘entire dispute including the alter ego claims’ be decided by one forum”: </w:t>
      </w:r>
      <w:r w:rsidRPr="005F1CC5">
        <w:rPr>
          <w:rFonts w:cs="Times New Roman"/>
          <w:szCs w:val="24"/>
        </w:rPr>
        <w:t xml:space="preserve">Gascon J.’s reasons, at para. 88; see also Côté J.’s reasons, at para. 274. The question is, which forum? Under art. 3148 </w:t>
      </w:r>
      <w:r w:rsidRPr="005F1CC5">
        <w:rPr>
          <w:rFonts w:cs="Times New Roman"/>
          <w:i/>
          <w:szCs w:val="24"/>
        </w:rPr>
        <w:t>C.C.Q.</w:t>
      </w:r>
      <w:r w:rsidR="00B2493A">
        <w:rPr>
          <w:rFonts w:cs="Times New Roman"/>
          <w:szCs w:val="24"/>
        </w:rPr>
        <w:t>, the Que</w:t>
      </w:r>
      <w:r w:rsidRPr="005F1CC5">
        <w:rPr>
          <w:rFonts w:cs="Times New Roman"/>
          <w:szCs w:val="24"/>
        </w:rPr>
        <w:t xml:space="preserve">bec authorities do not have jurisdiction over BEC, which is based in Vermont. According to my colleagues Gascon and Côté JJ., the Utah Court has no jurisdiction over Mr. Barer under arts. 3168(3) or (4) </w:t>
      </w:r>
      <w:r w:rsidRPr="005F1CC5">
        <w:rPr>
          <w:rFonts w:cs="Times New Roman"/>
          <w:i/>
          <w:szCs w:val="24"/>
        </w:rPr>
        <w:t>C.C.Q.</w:t>
      </w:r>
      <w:r w:rsidRPr="005F1CC5">
        <w:rPr>
          <w:rFonts w:cs="Times New Roman"/>
          <w:szCs w:val="24"/>
        </w:rPr>
        <w:t xml:space="preserve">, due to a lack of evidence. But if there is a lack of evidence, it is only because Mr. Barer has chosen </w:t>
      </w:r>
      <w:r w:rsidRPr="005F1CC5">
        <w:rPr>
          <w:rFonts w:cs="Times New Roman"/>
          <w:i/>
          <w:szCs w:val="24"/>
        </w:rPr>
        <w:t>not</w:t>
      </w:r>
      <w:r w:rsidRPr="005F1CC5">
        <w:rPr>
          <w:rFonts w:cs="Times New Roman"/>
          <w:szCs w:val="24"/>
        </w:rPr>
        <w:t xml:space="preserve"> to present a defense against the claims</w:t>
      </w:r>
      <w:r w:rsidRPr="005F1CC5">
        <w:rPr>
          <w:rFonts w:cs="Times New Roman"/>
          <w:i/>
          <w:szCs w:val="24"/>
        </w:rPr>
        <w:t xml:space="preserve"> </w:t>
      </w:r>
      <w:r w:rsidRPr="005F1CC5">
        <w:rPr>
          <w:rFonts w:cs="Times New Roman"/>
          <w:szCs w:val="24"/>
        </w:rPr>
        <w:t>of alter ego and fraud, and because the Utah Court cannot otherwise assert jurisdiction over him since he is domiciled in Quebec. In such a “situation involving two or more parties located in different parts of the world” (</w:t>
      </w:r>
      <w:r w:rsidRPr="005F1CC5">
        <w:rPr>
          <w:rFonts w:cs="Times New Roman"/>
          <w:i/>
          <w:szCs w:val="24"/>
        </w:rPr>
        <w:t>Lépine</w:t>
      </w:r>
      <w:r w:rsidRPr="005F1CC5">
        <w:rPr>
          <w:rFonts w:cs="Times New Roman"/>
          <w:szCs w:val="24"/>
        </w:rPr>
        <w:t xml:space="preserve">, at para. 36), however, and where there is a substantial connection between their dispute and Utah, it is in my view not only desirable but necessary in the interests of justice and </w:t>
      </w:r>
      <w:r w:rsidRPr="005F1CC5">
        <w:rPr>
          <w:rFonts w:cs="Times New Roman"/>
          <w:szCs w:val="24"/>
          <w:lang w:val="en-US"/>
        </w:rPr>
        <w:t>in light of the “guiding principle” of international comity, which underpins the various private international law rules (</w:t>
      </w:r>
      <w:r w:rsidRPr="005F1CC5">
        <w:rPr>
          <w:rFonts w:cs="Times New Roman"/>
          <w:i/>
          <w:szCs w:val="24"/>
          <w:lang w:val="en-US"/>
        </w:rPr>
        <w:t>Spar</w:t>
      </w:r>
      <w:r w:rsidRPr="005F1CC5">
        <w:rPr>
          <w:rFonts w:cs="Times New Roman"/>
          <w:szCs w:val="24"/>
          <w:lang w:val="en-US"/>
        </w:rPr>
        <w:t xml:space="preserve">, at paras. 15 and 17), to recognize the jurisdiction of the Utah Court in respect of the “entire dispute” </w:t>
      </w:r>
      <w:r w:rsidRPr="005F1CC5">
        <w:rPr>
          <w:rFonts w:cs="Times New Roman"/>
          <w:i/>
          <w:szCs w:val="24"/>
          <w:lang w:val="en-US"/>
        </w:rPr>
        <w:t>and</w:t>
      </w:r>
      <w:r w:rsidRPr="005F1CC5">
        <w:rPr>
          <w:rFonts w:cs="Times New Roman"/>
          <w:szCs w:val="24"/>
          <w:lang w:val="en-US"/>
        </w:rPr>
        <w:t xml:space="preserve"> of all co-defendants. Conversely, to impose upon Knight the additional burden of proving its allegations of alter ego or fraud before a Quebec court seems unnecessary and, quite frankly, excessive, since it is apparent that </w:t>
      </w:r>
      <w:r w:rsidRPr="005F1CC5">
        <w:rPr>
          <w:rFonts w:cs="Times New Roman"/>
          <w:i/>
          <w:szCs w:val="24"/>
          <w:lang w:val="en-US"/>
        </w:rPr>
        <w:t>only</w:t>
      </w:r>
      <w:r w:rsidRPr="005F1CC5">
        <w:rPr>
          <w:rFonts w:cs="Times New Roman"/>
          <w:szCs w:val="24"/>
          <w:lang w:val="en-US"/>
        </w:rPr>
        <w:t xml:space="preserve"> Utah had </w:t>
      </w:r>
      <w:r w:rsidRPr="005F1CC5">
        <w:rPr>
          <w:rFonts w:cs="Times New Roman"/>
          <w:szCs w:val="24"/>
          <w:lang w:val="en-US"/>
        </w:rPr>
        <w:lastRenderedPageBreak/>
        <w:t xml:space="preserve">an interest in asserting jurisdiction “over all aspects of the case”: </w:t>
      </w:r>
      <w:r w:rsidRPr="005F1CC5">
        <w:rPr>
          <w:rFonts w:cs="Times New Roman"/>
          <w:i/>
          <w:szCs w:val="24"/>
          <w:lang w:val="en-US"/>
        </w:rPr>
        <w:t>Van Breda</w:t>
      </w:r>
      <w:r w:rsidRPr="005F1CC5">
        <w:rPr>
          <w:rFonts w:cs="Times New Roman"/>
          <w:szCs w:val="24"/>
          <w:lang w:val="en-US"/>
        </w:rPr>
        <w:t>, at para. 99. As the Utah Court said in response to Mr. Barer’s motion to dismiss:</w:t>
      </w:r>
    </w:p>
    <w:p w:rsidR="00475247" w:rsidRPr="005F1CC5" w:rsidRDefault="00475247" w:rsidP="00475247">
      <w:pPr>
        <w:pStyle w:val="Citation-AltC"/>
      </w:pPr>
      <w:r w:rsidRPr="005F1CC5">
        <w:t>. . . [The] Plaintiff has shown that David Barer has sufficient minimum contacts with the state of Utah to establish personal jurisdiction over him. There was purposeful availment of the privilege of conducting business in Utah in hiring a Utah company in Utah to perform work in Utah. There is nexus between those forum-related contacts and Plaintiff’s causes of action as they all arise out of the work performed. Because the disputes regarding the other Defendants will be determined in this forum, and there would appear to be little additional burden on David Barer to have his personal liability, which is related to the alter ego claim against another defendant, also determined in this forum. The state of Utah has an interest in providing a forum for resolution of the dispute arising from work contracted in and performed in the state, the Plaintiff has an interest in receiving convenient and effective relief in the same forum where the rest of the dispute will be resolved. It furthers the interest of the interstate, and in this case the international justice system in having the entire dispute including the alter ego claims against two Defendants resolved in one efficient action. Therefore, the Court finds that it is not unreasonable to exercise personal jurisdiction over David Barer.</w:t>
      </w:r>
      <w:r w:rsidR="00E00709">
        <w:t xml:space="preserve">  [Footnote omitted.]</w:t>
      </w:r>
    </w:p>
    <w:p w:rsidR="00475247" w:rsidRPr="005F1CC5" w:rsidRDefault="00475247" w:rsidP="00475247">
      <w:pPr>
        <w:pStyle w:val="Citation-AltC"/>
      </w:pPr>
    </w:p>
    <w:p w:rsidR="00475247" w:rsidRPr="005F1CC5" w:rsidRDefault="00475247" w:rsidP="00E00709">
      <w:pPr>
        <w:pStyle w:val="Citation-AltC"/>
        <w:ind w:left="0"/>
      </w:pPr>
      <w:r w:rsidRPr="005F1CC5">
        <w:t xml:space="preserve">(A.R., vol. II, at pp. 102-3) </w:t>
      </w:r>
    </w:p>
    <w:p w:rsidR="00475247" w:rsidRPr="005F1CC5" w:rsidRDefault="00475247" w:rsidP="00475247">
      <w:pPr>
        <w:pStyle w:val="ParaNoNdepar-AltN"/>
        <w:rPr>
          <w:rFonts w:cs="Times New Roman"/>
        </w:rPr>
      </w:pPr>
      <w:r w:rsidRPr="005F1CC5">
        <w:rPr>
          <w:rFonts w:cs="Times New Roman"/>
        </w:rPr>
        <w:t xml:space="preserve">I acknowledge that art. 3139 </w:t>
      </w:r>
      <w:r w:rsidRPr="005F1CC5">
        <w:rPr>
          <w:rFonts w:cs="Times New Roman"/>
          <w:i/>
        </w:rPr>
        <w:t xml:space="preserve">C.C.Q. </w:t>
      </w:r>
      <w:r w:rsidRPr="005F1CC5">
        <w:rPr>
          <w:rFonts w:cs="Times New Roman"/>
        </w:rPr>
        <w:t xml:space="preserve">has not been fully argued in this appeal. Article 3168(4) </w:t>
      </w:r>
      <w:r w:rsidRPr="005F1CC5">
        <w:rPr>
          <w:rFonts w:cs="Times New Roman"/>
          <w:i/>
        </w:rPr>
        <w:t>C.C.Q.</w:t>
      </w:r>
      <w:r w:rsidRPr="005F1CC5">
        <w:rPr>
          <w:rFonts w:cs="Times New Roman"/>
        </w:rPr>
        <w:t xml:space="preserve"> has, however, and — as I have explained above — its scope cannot be determined in isolation. Article 3164 </w:t>
      </w:r>
      <w:r w:rsidRPr="005F1CC5">
        <w:rPr>
          <w:rFonts w:cs="Times New Roman"/>
          <w:i/>
        </w:rPr>
        <w:t>C.C.Q.</w:t>
      </w:r>
      <w:r w:rsidRPr="005F1CC5">
        <w:rPr>
          <w:rFonts w:cs="Times New Roman"/>
        </w:rPr>
        <w:t xml:space="preserve"> has also received considerable attention from the parties and each of Gascon and Côté JJ. in their reasons. In my view, it is a mistake to ignore the significance of art. 3164 </w:t>
      </w:r>
      <w:r w:rsidRPr="005F1CC5">
        <w:rPr>
          <w:rFonts w:cs="Times New Roman"/>
          <w:i/>
        </w:rPr>
        <w:t>C.C.Q.</w:t>
      </w:r>
      <w:r w:rsidRPr="005F1CC5">
        <w:rPr>
          <w:rFonts w:cs="Times New Roman"/>
        </w:rPr>
        <w:t xml:space="preserve"> to the Utah Court’s jurisdiction. Further, and notwithstanding this Court’s observation in </w:t>
      </w:r>
      <w:r w:rsidRPr="005F1CC5">
        <w:rPr>
          <w:rFonts w:cs="Times New Roman"/>
          <w:i/>
          <w:lang w:val="en-US"/>
        </w:rPr>
        <w:t>GreCon</w:t>
      </w:r>
      <w:r w:rsidRPr="005F1CC5">
        <w:rPr>
          <w:rFonts w:cs="Times New Roman"/>
          <w:lang w:val="en-US"/>
        </w:rPr>
        <w:t xml:space="preserve"> (at para. 32) that the text of art. 3139 </w:t>
      </w:r>
      <w:r w:rsidRPr="005F1CC5">
        <w:rPr>
          <w:rFonts w:cs="Times New Roman"/>
          <w:i/>
          <w:lang w:val="en-US"/>
        </w:rPr>
        <w:t>C.C.Q.</w:t>
      </w:r>
      <w:r w:rsidRPr="005F1CC5">
        <w:rPr>
          <w:rFonts w:cs="Times New Roman"/>
          <w:lang w:val="en-US"/>
        </w:rPr>
        <w:t xml:space="preserve"> reveals its “permissive nature”, this provision is not entirely discretionary. As explained by Professor Goldstein (at pp. 113-14): </w:t>
      </w:r>
    </w:p>
    <w:p w:rsidR="00475247" w:rsidRPr="005F1CC5" w:rsidRDefault="00475247" w:rsidP="00475247">
      <w:pPr>
        <w:pStyle w:val="Citation-AltC"/>
      </w:pPr>
      <w:r w:rsidRPr="005F1CC5">
        <w:lastRenderedPageBreak/>
        <w:t>[</w:t>
      </w:r>
      <w:r w:rsidRPr="005F1CC5">
        <w:rPr>
          <w:smallCaps/>
        </w:rPr>
        <w:t>translation</w:t>
      </w:r>
      <w:r w:rsidRPr="005F1CC5">
        <w:t xml:space="preserve">] </w:t>
      </w:r>
      <w:r w:rsidRPr="005F1CC5">
        <w:rPr>
          <w:u w:val="single"/>
        </w:rPr>
        <w:t>The provision itself states that the Quebec court “has jurisdiction”, not that it “may assume jurisdiction”.</w:t>
      </w:r>
      <w:r w:rsidRPr="005F1CC5">
        <w:t xml:space="preserve"> It therefore does not seem to include a discretion not to exercise jurisdiction. However, this wording is not mandatory, unlike that of article 71 C.C.P., which uses the word “must”, as noted in [</w:t>
      </w:r>
      <w:r w:rsidRPr="005F1CC5">
        <w:rPr>
          <w:i/>
        </w:rPr>
        <w:t>GreCon</w:t>
      </w:r>
      <w:r w:rsidRPr="005F1CC5">
        <w:t>]</w:t>
      </w:r>
      <w:r w:rsidRPr="005F1CC5">
        <w:rPr>
          <w:i/>
        </w:rPr>
        <w:t xml:space="preserve"> </w:t>
      </w:r>
      <w:r w:rsidRPr="005F1CC5">
        <w:t>by the Supreme Court, which ultimately found this provision to be permissive in nature. [Emphasis added; footnotes omitted.]</w:t>
      </w:r>
    </w:p>
    <w:p w:rsidR="00475247" w:rsidRPr="005F1CC5" w:rsidRDefault="00475247" w:rsidP="00475247">
      <w:pPr>
        <w:pStyle w:val="ParaNoNdepar-AltN"/>
        <w:rPr>
          <w:rFonts w:cs="Times New Roman"/>
        </w:rPr>
      </w:pPr>
      <w:r w:rsidRPr="005F1CC5">
        <w:rPr>
          <w:rFonts w:cs="Times New Roman"/>
          <w:lang w:val="en-US"/>
        </w:rPr>
        <w:t xml:space="preserve">I also acknowledge, as this Court noted in </w:t>
      </w:r>
      <w:r w:rsidRPr="005F1CC5">
        <w:rPr>
          <w:rFonts w:cs="Times New Roman"/>
          <w:i/>
          <w:lang w:val="en-US"/>
        </w:rPr>
        <w:t>GreCon</w:t>
      </w:r>
      <w:r w:rsidRPr="005F1CC5">
        <w:rPr>
          <w:rFonts w:cs="Times New Roman"/>
          <w:lang w:val="en-US"/>
        </w:rPr>
        <w:t xml:space="preserve"> (at para. 31), that art. 3139 </w:t>
      </w:r>
      <w:r w:rsidRPr="005F1CC5">
        <w:rPr>
          <w:rFonts w:cs="Times New Roman"/>
          <w:i/>
          <w:lang w:val="en-US"/>
        </w:rPr>
        <w:t>C.C.Q.</w:t>
      </w:r>
      <w:r w:rsidRPr="005F1CC5">
        <w:rPr>
          <w:rFonts w:cs="Times New Roman"/>
          <w:lang w:val="en-US"/>
        </w:rPr>
        <w:t xml:space="preserve"> “confers a discretion on the judge, who may decide to sever the principal action from the action in warranty”. But as this Court also explained in </w:t>
      </w:r>
      <w:r w:rsidRPr="005F1CC5">
        <w:rPr>
          <w:rFonts w:cs="Times New Roman"/>
          <w:i/>
          <w:lang w:val="en-US"/>
        </w:rPr>
        <w:t>Lépine</w:t>
      </w:r>
      <w:r w:rsidRPr="005F1CC5">
        <w:rPr>
          <w:rFonts w:cs="Times New Roman"/>
          <w:lang w:val="en-US"/>
        </w:rPr>
        <w:t xml:space="preserve"> (at para. 34): “[e]nforcement by the Quebec court depends on whether the foreign court had jurisdiction, not on how that jurisdiction was exercised”, and that proper regard must still be given to “the basic distinction between </w:t>
      </w:r>
      <w:r w:rsidRPr="005F1CC5">
        <w:rPr>
          <w:rFonts w:cs="Times New Roman"/>
          <w:u w:val="single"/>
          <w:lang w:val="en-US"/>
        </w:rPr>
        <w:t>the establishment</w:t>
      </w:r>
      <w:r w:rsidRPr="005F1CC5">
        <w:rPr>
          <w:rFonts w:cs="Times New Roman"/>
          <w:lang w:val="en-US"/>
        </w:rPr>
        <w:t xml:space="preserve"> of jurisdiction as such and </w:t>
      </w:r>
      <w:r w:rsidRPr="005F1CC5">
        <w:rPr>
          <w:rFonts w:cs="Times New Roman"/>
          <w:u w:val="single"/>
          <w:lang w:val="en-US"/>
        </w:rPr>
        <w:t>the exercise</w:t>
      </w:r>
      <w:r w:rsidRPr="005F1CC5">
        <w:rPr>
          <w:rFonts w:cs="Times New Roman"/>
          <w:lang w:val="en-US"/>
        </w:rPr>
        <w:t xml:space="preserve"> of jurisdiction” (emphasis added). It follows that a Quebec court cannot ignore art. 3139 </w:t>
      </w:r>
      <w:r w:rsidRPr="005F1CC5">
        <w:rPr>
          <w:rFonts w:cs="Times New Roman"/>
          <w:i/>
          <w:lang w:val="en-US"/>
        </w:rPr>
        <w:t>C.C.Q.</w:t>
      </w:r>
      <w:r w:rsidRPr="005F1CC5">
        <w:rPr>
          <w:rFonts w:cs="Times New Roman"/>
          <w:lang w:val="en-US"/>
        </w:rPr>
        <w:t xml:space="preserve"> when deciding whether to recognize a foreign authority’s jurisdiction, even if that provision confers a discretion upon the foreign authority to refrain from exercising its jurisdiction over the “incidental demand”. In this appeal, the Utah Court has chosen to assert its jurisdiction over all aspects of the case, including the alter ego claims. Given art. 3139 </w:t>
      </w:r>
      <w:r w:rsidRPr="005F1CC5">
        <w:rPr>
          <w:rFonts w:cs="Times New Roman"/>
          <w:i/>
          <w:lang w:val="en-US"/>
        </w:rPr>
        <w:t>C.C.Q.</w:t>
      </w:r>
      <w:r w:rsidRPr="005F1CC5">
        <w:rPr>
          <w:rFonts w:cs="Times New Roman"/>
          <w:lang w:val="en-US"/>
        </w:rPr>
        <w:t xml:space="preserve">, this choice was open to the Utah Court and should be respected by this Court. </w:t>
      </w:r>
    </w:p>
    <w:p w:rsidR="00475247" w:rsidRPr="005F1CC5" w:rsidRDefault="00475247" w:rsidP="00475247">
      <w:pPr>
        <w:pStyle w:val="ParaNoNdepar-AltN"/>
        <w:rPr>
          <w:rFonts w:cs="Times New Roman"/>
        </w:rPr>
      </w:pPr>
      <w:r w:rsidRPr="005F1CC5">
        <w:rPr>
          <w:rFonts w:cs="Times New Roman"/>
        </w:rPr>
        <w:t xml:space="preserve">Finally, my colleague Gascon J. suggests that Knight has not adduced evidence to establish “the required degree of ‘connexity’ between Mr. Barer and BEC”: para. 91; see also Côté J.’s reasons, at para. 285. There are, of course, different aspects to “the required degree of ‘connexity’” to be considered here: the connection between </w:t>
      </w:r>
      <w:r w:rsidRPr="005F1CC5">
        <w:rPr>
          <w:rFonts w:cs="Times New Roman"/>
        </w:rPr>
        <w:lastRenderedPageBreak/>
        <w:t>Mr. Barer and BEC; the connection between Mr. Barer or the c</w:t>
      </w:r>
      <w:r w:rsidR="007C038A">
        <w:rPr>
          <w:rFonts w:cs="Times New Roman"/>
        </w:rPr>
        <w:t>laims made against him and the s</w:t>
      </w:r>
      <w:r w:rsidRPr="005F1CC5">
        <w:rPr>
          <w:rFonts w:cs="Times New Roman"/>
        </w:rPr>
        <w:t>tate of Utah; and the connection between the contractual claims made against BEC and the alter ego claims made against Mr. Barer personally. So far as the connection between Mr. Barer and BEC is concerned, I have already recounted evidence in the record showing that Mr. Barer was at the relevant time Secretary and acting President of BEC, and that he has had a “key role” in dealing with Knight on behalf of BEC. As for the connection between Mr. Barer or the claim</w:t>
      </w:r>
      <w:r w:rsidR="007C038A">
        <w:rPr>
          <w:rFonts w:cs="Times New Roman"/>
        </w:rPr>
        <w:t>s made against him and the s</w:t>
      </w:r>
      <w:r w:rsidRPr="005F1CC5">
        <w:rPr>
          <w:rFonts w:cs="Times New Roman"/>
        </w:rPr>
        <w:t xml:space="preserve">tate of Utah, I agree with my colleague that the record shows a substantial connection (Gascon J.’s reasons, at para. 88), and further say that this satisfies the requirements of art. 3164 </w:t>
      </w:r>
      <w:r w:rsidRPr="005F1CC5">
        <w:rPr>
          <w:rFonts w:cs="Times New Roman"/>
          <w:i/>
        </w:rPr>
        <w:t>C.C.Q.</w:t>
      </w:r>
      <w:r w:rsidRPr="005F1CC5">
        <w:rPr>
          <w:rFonts w:cs="Times New Roman"/>
        </w:rPr>
        <w:t xml:space="preserve"> And, as for the connection between the contractual claims made against BEC and the alter ego claims made against Mr. Barer personally, there can be no serious doubt that they are “connected” as required by </w:t>
      </w:r>
      <w:r w:rsidRPr="005F1CC5">
        <w:rPr>
          <w:rFonts w:cs="Times New Roman"/>
          <w:i/>
        </w:rPr>
        <w:t>GreCon</w:t>
      </w:r>
      <w:r w:rsidRPr="005F1CC5">
        <w:rPr>
          <w:rFonts w:cs="Times New Roman"/>
        </w:rPr>
        <w:t xml:space="preserve">: para. 31. In this regard, I take my colleague’s statement that “it is in the interests of justice that the ‘entire dispute including the alter ego claims’ be decided by one forum” (para. 88) as largely supportive, since it would not be “in the interests of justice” that </w:t>
      </w:r>
      <w:r w:rsidRPr="005F1CC5">
        <w:rPr>
          <w:rFonts w:cs="Times New Roman"/>
          <w:i/>
        </w:rPr>
        <w:t>un</w:t>
      </w:r>
      <w:r w:rsidRPr="005F1CC5">
        <w:rPr>
          <w:rFonts w:cs="Times New Roman"/>
        </w:rPr>
        <w:t xml:space="preserve">connected claims be decided together by one forum. </w:t>
      </w:r>
    </w:p>
    <w:p w:rsidR="00475247" w:rsidRPr="005F1CC5" w:rsidRDefault="00475247" w:rsidP="00475247">
      <w:pPr>
        <w:pStyle w:val="Title1LevelTitre1Niveau-AltL"/>
        <w:numPr>
          <w:ilvl w:val="0"/>
          <w:numId w:val="9"/>
        </w:numPr>
        <w:rPr>
          <w:rFonts w:cs="Times New Roman"/>
        </w:rPr>
      </w:pPr>
      <w:r w:rsidRPr="005F1CC5">
        <w:rPr>
          <w:rFonts w:cs="Times New Roman"/>
        </w:rPr>
        <w:t>Conclusion</w:t>
      </w:r>
    </w:p>
    <w:p w:rsidR="00475247" w:rsidRPr="00BF59C8" w:rsidRDefault="00475247" w:rsidP="00475247">
      <w:pPr>
        <w:pStyle w:val="ParaNoNdepar-AltN"/>
        <w:rPr>
          <w:rStyle w:val="SCCCounselPartyRoleChar"/>
          <w:rFonts w:cs="Times New Roman"/>
          <w:lang w:val="en-US"/>
        </w:rPr>
      </w:pPr>
      <w:r w:rsidRPr="005F1CC5">
        <w:rPr>
          <w:rFonts w:cs="Times New Roman"/>
          <w:lang w:val="en-US"/>
        </w:rPr>
        <w:t xml:space="preserve">I would dismiss the appeal with costs. </w:t>
      </w:r>
    </w:p>
    <w:p w:rsidR="00475247" w:rsidRDefault="00475247" w:rsidP="00BF59C8">
      <w:pPr>
        <w:spacing w:after="480" w:line="480" w:lineRule="auto"/>
        <w:ind w:firstLine="1170"/>
      </w:pPr>
      <w:r w:rsidRPr="00624CEC">
        <w:t>The following are the reasons delivered by</w:t>
      </w:r>
    </w:p>
    <w:p w:rsidR="00475247" w:rsidRPr="007F06AF" w:rsidRDefault="00475247" w:rsidP="00475247">
      <w:pPr>
        <w:pStyle w:val="JudgeJuge"/>
      </w:pPr>
      <w:r w:rsidRPr="007F06AF">
        <w:tab/>
        <w:t xml:space="preserve">Côté J. </w:t>
      </w:r>
      <w:r w:rsidR="00B2493A">
        <w:t>(</w:t>
      </w:r>
      <w:r w:rsidR="00B2493A" w:rsidRPr="00E00709">
        <w:rPr>
          <w:smallCaps w:val="0"/>
        </w:rPr>
        <w:t>dissenting</w:t>
      </w:r>
      <w:r w:rsidR="00B2493A">
        <w:t>)</w:t>
      </w:r>
      <w:r w:rsidRPr="007F06AF">
        <w:t xml:space="preserve"> — </w:t>
      </w:r>
    </w:p>
    <w:p w:rsidR="00475247" w:rsidRPr="00ED0666" w:rsidRDefault="00475247" w:rsidP="00ED0666">
      <w:pPr>
        <w:pStyle w:val="Title1LevelTitre1Niveau-AltL"/>
        <w:numPr>
          <w:ilvl w:val="0"/>
          <w:numId w:val="42"/>
        </w:numPr>
        <w:jc w:val="both"/>
        <w:rPr>
          <w:rFonts w:cs="Times New Roman"/>
        </w:rPr>
      </w:pPr>
      <w:r w:rsidRPr="00ED0666">
        <w:rPr>
          <w:rFonts w:cs="Times New Roman"/>
        </w:rPr>
        <w:lastRenderedPageBreak/>
        <w:t>Introduction</w:t>
      </w:r>
    </w:p>
    <w:p w:rsidR="00475247" w:rsidRPr="007F06AF" w:rsidRDefault="00475247" w:rsidP="00475247">
      <w:pPr>
        <w:pStyle w:val="ParaNoNdepar-AltN"/>
        <w:rPr>
          <w:rFonts w:cs="Times New Roman"/>
          <w:lang w:val="en-US"/>
        </w:rPr>
      </w:pPr>
      <w:r w:rsidRPr="007F06AF">
        <w:rPr>
          <w:rFonts w:cs="Times New Roman"/>
          <w:lang w:val="en-US"/>
        </w:rPr>
        <w:t>Knight Brothers LLC (hereinafter the “respondent” or “Knight”) asked the Superior Court of Quebec to recognize a judgment rendered by default (hereinafter the “Amended Final Judgment”) by the United States District Court, Central Division for the District of Utah (hereinafter the “Utah Court”) and to declare it enforceable against David Barer (hereinafter the “appellant”</w:t>
      </w:r>
      <w:r>
        <w:rPr>
          <w:rFonts w:cs="Times New Roman"/>
          <w:lang w:val="en-US"/>
        </w:rPr>
        <w:t xml:space="preserve"> or “Mr. </w:t>
      </w:r>
      <w:r w:rsidRPr="007F06AF">
        <w:rPr>
          <w:rFonts w:cs="Times New Roman"/>
          <w:lang w:val="en-US"/>
        </w:rPr>
        <w:t xml:space="preserve">Barer”). </w:t>
      </w:r>
    </w:p>
    <w:p w:rsidR="00475247" w:rsidRPr="007F06AF" w:rsidRDefault="00475247" w:rsidP="00475247">
      <w:pPr>
        <w:pStyle w:val="ParaNoNdepar-AltN"/>
        <w:rPr>
          <w:rFonts w:cs="Times New Roman"/>
          <w:lang w:val="en-US"/>
        </w:rPr>
      </w:pPr>
      <w:r w:rsidRPr="007F06AF">
        <w:rPr>
          <w:rFonts w:cs="Times New Roman"/>
          <w:lang w:val="en-US"/>
        </w:rPr>
        <w:t xml:space="preserve">The rules governing the recognition and enforcement of foreign decisions are found in Book Ten, Title Four, of the </w:t>
      </w:r>
      <w:r w:rsidRPr="007F06AF">
        <w:rPr>
          <w:rFonts w:cs="Times New Roman"/>
          <w:i/>
          <w:lang w:val="en-US"/>
        </w:rPr>
        <w:t xml:space="preserve">Civil Code of Québec </w:t>
      </w:r>
      <w:r w:rsidRPr="007F06AF">
        <w:rPr>
          <w:rFonts w:cs="Times New Roman"/>
          <w:lang w:val="en-US"/>
        </w:rPr>
        <w:t>(“</w:t>
      </w:r>
      <w:r w:rsidRPr="007F06AF">
        <w:rPr>
          <w:rFonts w:cs="Times New Roman"/>
          <w:i/>
          <w:lang w:val="en-US"/>
        </w:rPr>
        <w:t>C.C.Q.</w:t>
      </w:r>
      <w:r w:rsidRPr="007F06AF">
        <w:rPr>
          <w:rFonts w:cs="Times New Roman"/>
          <w:lang w:val="en-US"/>
        </w:rPr>
        <w:t>”</w:t>
      </w:r>
      <w:r w:rsidR="009A3C69">
        <w:rPr>
          <w:rFonts w:cs="Times New Roman"/>
          <w:lang w:val="en-US"/>
        </w:rPr>
        <w:t xml:space="preserve"> or </w:t>
      </w:r>
      <w:r w:rsidR="007C038A">
        <w:rPr>
          <w:rFonts w:cs="Times New Roman"/>
          <w:lang w:val="en-US"/>
        </w:rPr>
        <w:t>“</w:t>
      </w:r>
      <w:r w:rsidR="009A3C69" w:rsidRPr="009A3C69">
        <w:rPr>
          <w:rFonts w:cs="Times New Roman"/>
          <w:i/>
          <w:lang w:val="en-US"/>
        </w:rPr>
        <w:t>Civil Code</w:t>
      </w:r>
      <w:r w:rsidR="009A3C69">
        <w:rPr>
          <w:rFonts w:cs="Times New Roman"/>
          <w:lang w:val="en-US"/>
        </w:rPr>
        <w:t>”</w:t>
      </w:r>
      <w:r w:rsidRPr="007F06AF">
        <w:rPr>
          <w:rFonts w:cs="Times New Roman"/>
          <w:lang w:val="en-US"/>
        </w:rPr>
        <w:t xml:space="preserve">). As a general principle, all foreign decisions will be recognized and, where applicable, declared enforceable unless an exception applies (art. 3155 </w:t>
      </w:r>
      <w:r w:rsidRPr="007F06AF">
        <w:rPr>
          <w:rFonts w:cs="Times New Roman"/>
          <w:i/>
          <w:lang w:val="en-US"/>
        </w:rPr>
        <w:t>C.C.Q.</w:t>
      </w:r>
      <w:r w:rsidRPr="007F06AF">
        <w:rPr>
          <w:rFonts w:cs="Times New Roman"/>
          <w:lang w:val="en-US"/>
        </w:rPr>
        <w:t xml:space="preserve">; </w:t>
      </w:r>
      <w:r w:rsidRPr="007F06AF">
        <w:rPr>
          <w:rFonts w:cs="Times New Roman"/>
          <w:i/>
          <w:lang w:val="en-US"/>
        </w:rPr>
        <w:t>Canada Post Corp.</w:t>
      </w:r>
      <w:r w:rsidRPr="007F06AF">
        <w:rPr>
          <w:rFonts w:cs="Times New Roman"/>
          <w:lang w:val="en-US"/>
        </w:rPr>
        <w:t xml:space="preserve"> </w:t>
      </w:r>
      <w:r w:rsidRPr="007F06AF">
        <w:rPr>
          <w:rFonts w:cs="Times New Roman"/>
          <w:i/>
          <w:lang w:val="en-US"/>
        </w:rPr>
        <w:t>v.</w:t>
      </w:r>
      <w:r w:rsidRPr="007F06AF">
        <w:rPr>
          <w:rFonts w:cs="Times New Roman"/>
          <w:lang w:val="en-US"/>
        </w:rPr>
        <w:t xml:space="preserve"> </w:t>
      </w:r>
      <w:r w:rsidRPr="007F06AF">
        <w:rPr>
          <w:rFonts w:cs="Times New Roman"/>
          <w:i/>
          <w:lang w:val="en-US"/>
        </w:rPr>
        <w:t>Lépine</w:t>
      </w:r>
      <w:r w:rsidRPr="007F06AF">
        <w:rPr>
          <w:rFonts w:cs="Times New Roman"/>
          <w:lang w:val="en-US"/>
        </w:rPr>
        <w:t>, 2009 SCC 16, [2009] 1 S.C.R. 549, at para. 22;</w:t>
      </w:r>
      <w:r w:rsidRPr="007F06AF">
        <w:rPr>
          <w:rFonts w:cs="Times New Roman"/>
        </w:rPr>
        <w:t xml:space="preserve"> </w:t>
      </w:r>
      <w:r w:rsidRPr="007F06AF">
        <w:rPr>
          <w:rFonts w:cs="Times New Roman"/>
          <w:i/>
          <w:lang w:val="en-US"/>
        </w:rPr>
        <w:t>Mutual Trust Co. v.</w:t>
      </w:r>
      <w:r w:rsidRPr="007F06AF">
        <w:rPr>
          <w:rFonts w:cs="Times New Roman"/>
          <w:lang w:val="en-US"/>
        </w:rPr>
        <w:t xml:space="preserve"> </w:t>
      </w:r>
      <w:r w:rsidRPr="007F06AF">
        <w:rPr>
          <w:rFonts w:cs="Times New Roman"/>
          <w:i/>
          <w:lang w:val="en-US"/>
        </w:rPr>
        <w:t>St-Cyr</w:t>
      </w:r>
      <w:r w:rsidR="00E36A36">
        <w:rPr>
          <w:rFonts w:cs="Times New Roman"/>
          <w:lang w:val="en-US"/>
        </w:rPr>
        <w:t xml:space="preserve"> (1996), 144 D.L.R. (4</w:t>
      </w:r>
      <w:r w:rsidR="00E36A36" w:rsidRPr="00E36A36">
        <w:rPr>
          <w:rFonts w:cs="Times New Roman"/>
          <w:lang w:val="en-US"/>
        </w:rPr>
        <w:t>th</w:t>
      </w:r>
      <w:r w:rsidR="00E36A36">
        <w:rPr>
          <w:rFonts w:cs="Times New Roman"/>
          <w:lang w:val="en-US"/>
        </w:rPr>
        <w:t>) 338</w:t>
      </w:r>
      <w:r w:rsidRPr="007F06AF">
        <w:rPr>
          <w:rFonts w:cs="Times New Roman"/>
          <w:lang w:val="en-US"/>
        </w:rPr>
        <w:t xml:space="preserve"> (C.A.), at pp. </w:t>
      </w:r>
      <w:r w:rsidR="00E36A36">
        <w:rPr>
          <w:rFonts w:cs="Times New Roman"/>
          <w:lang w:val="en-US"/>
        </w:rPr>
        <w:t>347-48</w:t>
      </w:r>
      <w:r w:rsidRPr="007F06AF">
        <w:rPr>
          <w:rFonts w:cs="Times New Roman"/>
          <w:lang w:val="en-US"/>
        </w:rPr>
        <w:t xml:space="preserve">). Quebec authorities must only ensure that the decision meets the requirements prescribed in the </w:t>
      </w:r>
      <w:r w:rsidRPr="007F06AF">
        <w:rPr>
          <w:rFonts w:cs="Times New Roman"/>
          <w:i/>
          <w:lang w:val="en-US"/>
        </w:rPr>
        <w:t>C.C.Q.</w:t>
      </w:r>
      <w:r w:rsidRPr="007F06AF">
        <w:rPr>
          <w:rFonts w:cs="Times New Roman"/>
          <w:lang w:val="en-US"/>
        </w:rPr>
        <w:t xml:space="preserve">, without considering its merits (art. 3158 </w:t>
      </w:r>
      <w:r w:rsidRPr="007F06AF">
        <w:rPr>
          <w:rFonts w:cs="Times New Roman"/>
          <w:i/>
          <w:lang w:val="en-US"/>
        </w:rPr>
        <w:t>C.C.Q.</w:t>
      </w:r>
      <w:r w:rsidRPr="007F06AF">
        <w:rPr>
          <w:rFonts w:cs="Times New Roman"/>
          <w:lang w:val="en-US"/>
        </w:rPr>
        <w:t xml:space="preserve">). </w:t>
      </w:r>
    </w:p>
    <w:p w:rsidR="00475247" w:rsidRPr="007F06AF" w:rsidRDefault="00475247" w:rsidP="00475247">
      <w:pPr>
        <w:pStyle w:val="ParaNoNdepar-AltN"/>
        <w:rPr>
          <w:rFonts w:cs="Times New Roman"/>
          <w:lang w:val="en-US"/>
        </w:rPr>
      </w:pPr>
      <w:r w:rsidRPr="007F06AF">
        <w:rPr>
          <w:rFonts w:cs="Times New Roman"/>
          <w:lang w:val="en-US"/>
        </w:rPr>
        <w:t xml:space="preserve">While these principles generally favour the recognition of foreign decisions, the Quebec authorities still have an important role to play: </w:t>
      </w:r>
    </w:p>
    <w:p w:rsidR="00475247" w:rsidRPr="007F06AF" w:rsidRDefault="00475247" w:rsidP="00475247">
      <w:pPr>
        <w:pStyle w:val="Citation-AltC"/>
        <w:ind w:firstLine="274"/>
        <w:rPr>
          <w:lang w:val="en-US"/>
        </w:rPr>
      </w:pPr>
      <w:r w:rsidRPr="007F06AF">
        <w:rPr>
          <w:lang w:val="en-US"/>
        </w:rPr>
        <w:t xml:space="preserve">However favourable these principles may be to the recognition of foreign decisions, it must still be found that none of the exceptions provided for in art. 3155 </w:t>
      </w:r>
      <w:r w:rsidRPr="007F06AF">
        <w:rPr>
          <w:i/>
          <w:lang w:val="en-US"/>
        </w:rPr>
        <w:t>C.C.Q.</w:t>
      </w:r>
      <w:r w:rsidRPr="007F06AF">
        <w:rPr>
          <w:lang w:val="en-US"/>
        </w:rPr>
        <w:t xml:space="preserve"> apply. In particular, </w:t>
      </w:r>
      <w:r w:rsidRPr="007F06AF">
        <w:rPr>
          <w:u w:val="single"/>
          <w:lang w:val="en-US"/>
        </w:rPr>
        <w:t>as art. 3155(1) provides, the Quebec court must find that the court of the country where the judgment was rendered had jurisdiction over the matter</w:t>
      </w:r>
      <w:r w:rsidRPr="007F06AF">
        <w:rPr>
          <w:lang w:val="en-US"/>
        </w:rPr>
        <w:t xml:space="preserve">. In this regard, Title Four also contains arts. 3164 to 3168, which set out rules the Quebec </w:t>
      </w:r>
      <w:r w:rsidRPr="007F06AF">
        <w:rPr>
          <w:lang w:val="en-US"/>
        </w:rPr>
        <w:lastRenderedPageBreak/>
        <w:t>court is to apply to determine whether the foreign authority had jurisdiction. [Emphasis added.]</w:t>
      </w:r>
    </w:p>
    <w:p w:rsidR="00475247" w:rsidRPr="007F06AF" w:rsidRDefault="00475247" w:rsidP="00475247">
      <w:pPr>
        <w:pStyle w:val="Citation-AltC"/>
        <w:ind w:firstLine="274"/>
        <w:rPr>
          <w:lang w:val="en-US"/>
        </w:rPr>
      </w:pPr>
    </w:p>
    <w:p w:rsidR="00475247" w:rsidRPr="007F06AF" w:rsidRDefault="00475247" w:rsidP="00E00709">
      <w:pPr>
        <w:pStyle w:val="Citation-AltC"/>
        <w:ind w:left="0"/>
        <w:rPr>
          <w:lang w:val="en-US"/>
        </w:rPr>
      </w:pPr>
      <w:r w:rsidRPr="007F06AF">
        <w:rPr>
          <w:lang w:val="en-US"/>
        </w:rPr>
        <w:t>(</w:t>
      </w:r>
      <w:r w:rsidRPr="007F06AF">
        <w:rPr>
          <w:i/>
          <w:lang w:val="en-US"/>
        </w:rPr>
        <w:t>Lépine</w:t>
      </w:r>
      <w:r w:rsidRPr="007F06AF">
        <w:rPr>
          <w:lang w:val="en-US"/>
        </w:rPr>
        <w:t>, at para. 24)</w:t>
      </w:r>
    </w:p>
    <w:p w:rsidR="00475247" w:rsidRPr="007F06AF" w:rsidRDefault="00475247" w:rsidP="00475247">
      <w:pPr>
        <w:pStyle w:val="ParaNoNdepar-AltN"/>
        <w:rPr>
          <w:rFonts w:cs="Times New Roman"/>
          <w:lang w:val="en-US"/>
        </w:rPr>
      </w:pPr>
      <w:r w:rsidRPr="007F06AF">
        <w:rPr>
          <w:rFonts w:cs="Times New Roman"/>
          <w:lang w:val="en-US"/>
        </w:rPr>
        <w:t xml:space="preserve">The main issue in this appeal is the applicability of the exception set out in art. 3155(1) </w:t>
      </w:r>
      <w:r w:rsidRPr="007F06AF">
        <w:rPr>
          <w:rFonts w:cs="Times New Roman"/>
          <w:i/>
          <w:lang w:val="en-US"/>
        </w:rPr>
        <w:t>C.C.Q.</w:t>
      </w:r>
      <w:r w:rsidRPr="007F06AF">
        <w:rPr>
          <w:rFonts w:cs="Times New Roman"/>
          <w:lang w:val="en-US"/>
        </w:rPr>
        <w:t xml:space="preserve">: </w:t>
      </w:r>
    </w:p>
    <w:p w:rsidR="00475247" w:rsidRPr="007F06AF" w:rsidRDefault="00475247" w:rsidP="00475247">
      <w:pPr>
        <w:pStyle w:val="Citation-AltC"/>
        <w:ind w:left="1440"/>
        <w:rPr>
          <w:lang w:val="en-US"/>
        </w:rPr>
      </w:pPr>
      <w:r w:rsidRPr="007F06AF">
        <w:rPr>
          <w:b/>
          <w:lang w:val="en-US"/>
        </w:rPr>
        <w:t>3155.</w:t>
      </w:r>
      <w:r w:rsidRPr="007F06AF">
        <w:rPr>
          <w:lang w:val="en-US"/>
        </w:rPr>
        <w:tab/>
        <w:t xml:space="preserve">A decision rendered outside Québec is recognized and, where applicable, declared enforceable by the Québec authority, except in the following cases: </w:t>
      </w:r>
    </w:p>
    <w:p w:rsidR="00475247" w:rsidRPr="007F06AF" w:rsidRDefault="00475247" w:rsidP="00475247">
      <w:pPr>
        <w:pStyle w:val="Citation-AltC"/>
        <w:rPr>
          <w:lang w:val="en-US"/>
        </w:rPr>
      </w:pPr>
    </w:p>
    <w:p w:rsidR="00475247" w:rsidRPr="007F06AF" w:rsidRDefault="00475247" w:rsidP="00475247">
      <w:pPr>
        <w:pStyle w:val="Citation-AltC"/>
        <w:ind w:left="2160"/>
        <w:rPr>
          <w:lang w:val="en-US"/>
        </w:rPr>
      </w:pPr>
      <w:r w:rsidRPr="007F06AF">
        <w:rPr>
          <w:lang w:val="en-US"/>
        </w:rPr>
        <w:t>(1) the authority of the State where the decision was rendered had no jurisdiction under the provisions of this Title;</w:t>
      </w:r>
    </w:p>
    <w:p w:rsidR="00475247" w:rsidRPr="007F06AF" w:rsidRDefault="00475247" w:rsidP="00475247">
      <w:pPr>
        <w:pStyle w:val="ParaNoNdepar-AltN"/>
        <w:rPr>
          <w:rFonts w:cs="Times New Roman"/>
          <w:lang w:val="en-US"/>
        </w:rPr>
      </w:pPr>
      <w:r w:rsidRPr="007F06AF">
        <w:rPr>
          <w:rFonts w:cs="Times New Roman"/>
          <w:lang w:val="en-US"/>
        </w:rPr>
        <w:t xml:space="preserve">The Superior Court of Quebec had to determine whether the Utah Court had jurisdiction to render its decision against the appellant. The process for ascertaining the jurisdiction of a foreign authority is based primarily on the rule enunciated in art. 3164 </w:t>
      </w:r>
      <w:r w:rsidRPr="007F06AF">
        <w:rPr>
          <w:rFonts w:cs="Times New Roman"/>
          <w:i/>
          <w:lang w:val="en-US"/>
        </w:rPr>
        <w:t>C.C.Q.</w:t>
      </w:r>
      <w:r w:rsidRPr="007F06AF">
        <w:rPr>
          <w:rFonts w:cs="Times New Roman"/>
          <w:lang w:val="en-US"/>
        </w:rPr>
        <w:t xml:space="preserve">, that is, jurisdiction is established </w:t>
      </w:r>
      <w:r w:rsidRPr="007F06AF">
        <w:rPr>
          <w:rFonts w:cs="Times New Roman"/>
        </w:rPr>
        <w:t>in accordance with the rules on jurisdiction applicable to Quebec courts, to the extent that the dispute is substantia</w:t>
      </w:r>
      <w:r w:rsidR="007C038A">
        <w:rPr>
          <w:rFonts w:cs="Times New Roman"/>
        </w:rPr>
        <w:t>lly connected with the foreign s</w:t>
      </w:r>
      <w:r w:rsidRPr="007F06AF">
        <w:rPr>
          <w:rFonts w:cs="Times New Roman"/>
        </w:rPr>
        <w:t>tate whose authority is seized of the matter.</w:t>
      </w:r>
    </w:p>
    <w:p w:rsidR="00475247" w:rsidRPr="007F06AF" w:rsidRDefault="00475247" w:rsidP="00475247">
      <w:pPr>
        <w:pStyle w:val="ParaNoNdepar-AltN"/>
        <w:rPr>
          <w:rFonts w:cs="Times New Roman"/>
          <w:lang w:val="en-US"/>
        </w:rPr>
      </w:pPr>
      <w:r w:rsidRPr="007F06AF">
        <w:rPr>
          <w:rFonts w:cs="Times New Roman"/>
          <w:lang w:val="en-US"/>
        </w:rPr>
        <w:t xml:space="preserve">More specifically, in a personal action of a patrimonial nature, like the action in this case, the jurisdiction of the foreign authority will be recognized only in the following cases (art. 3168 </w:t>
      </w:r>
      <w:r w:rsidRPr="007F06AF">
        <w:rPr>
          <w:rFonts w:cs="Times New Roman"/>
          <w:i/>
          <w:lang w:val="en-US"/>
        </w:rPr>
        <w:t>C.C.Q.</w:t>
      </w:r>
      <w:r w:rsidRPr="007F06AF">
        <w:rPr>
          <w:rFonts w:cs="Times New Roman"/>
          <w:lang w:val="en-US"/>
        </w:rPr>
        <w:t xml:space="preserve">): </w:t>
      </w:r>
    </w:p>
    <w:p w:rsidR="00475247" w:rsidRPr="007F06AF" w:rsidRDefault="00475247" w:rsidP="00475247">
      <w:pPr>
        <w:pStyle w:val="Citation-AltC"/>
        <w:numPr>
          <w:ilvl w:val="3"/>
          <w:numId w:val="1"/>
        </w:numPr>
        <w:tabs>
          <w:tab w:val="left" w:pos="1800"/>
        </w:tabs>
        <w:ind w:left="1170" w:firstLine="0"/>
        <w:rPr>
          <w:lang w:val="en-US"/>
        </w:rPr>
      </w:pPr>
      <w:r w:rsidRPr="007F06AF">
        <w:rPr>
          <w:lang w:val="en-US"/>
        </w:rPr>
        <w:t xml:space="preserve">the defendant was domiciled in the State where the decision was rendered; </w:t>
      </w:r>
    </w:p>
    <w:p w:rsidR="00475247" w:rsidRPr="007F06AF" w:rsidRDefault="00475247" w:rsidP="00475247">
      <w:pPr>
        <w:pStyle w:val="Citation-AltC"/>
        <w:rPr>
          <w:lang w:val="en-US"/>
        </w:rPr>
      </w:pPr>
    </w:p>
    <w:p w:rsidR="00475247" w:rsidRPr="007F06AF" w:rsidRDefault="00475247" w:rsidP="00475247">
      <w:pPr>
        <w:pStyle w:val="Citation-AltC"/>
        <w:numPr>
          <w:ilvl w:val="3"/>
          <w:numId w:val="1"/>
        </w:numPr>
        <w:tabs>
          <w:tab w:val="left" w:pos="1800"/>
        </w:tabs>
        <w:ind w:left="1170" w:firstLine="0"/>
        <w:rPr>
          <w:lang w:val="en-US"/>
        </w:rPr>
      </w:pPr>
      <w:r w:rsidRPr="007F06AF">
        <w:rPr>
          <w:lang w:val="en-US"/>
        </w:rPr>
        <w:lastRenderedPageBreak/>
        <w:t xml:space="preserve">the defendant possessed an establishment in the State where the decision was rendered and the dispute relates to its activities in that State; </w:t>
      </w:r>
    </w:p>
    <w:p w:rsidR="00475247" w:rsidRPr="007F06AF" w:rsidRDefault="00475247" w:rsidP="00475247">
      <w:pPr>
        <w:pStyle w:val="Citation-AltC"/>
        <w:rPr>
          <w:lang w:val="en-US"/>
        </w:rPr>
      </w:pPr>
    </w:p>
    <w:p w:rsidR="00475247" w:rsidRPr="007F06AF" w:rsidRDefault="00475247" w:rsidP="00475247">
      <w:pPr>
        <w:pStyle w:val="Citation-AltC"/>
        <w:numPr>
          <w:ilvl w:val="3"/>
          <w:numId w:val="1"/>
        </w:numPr>
        <w:tabs>
          <w:tab w:val="left" w:pos="1800"/>
        </w:tabs>
        <w:ind w:left="1170" w:firstLine="0"/>
        <w:rPr>
          <w:u w:val="single"/>
          <w:lang w:val="en-US"/>
        </w:rPr>
      </w:pPr>
      <w:r w:rsidRPr="007F06AF">
        <w:rPr>
          <w:u w:val="single"/>
          <w:lang w:val="en-US"/>
        </w:rPr>
        <w:t xml:space="preserve">injury was suffered in the State where the decision was rendered and it resulted from a fault which was committed in that State or from an injurious act or omission which occurred there; </w:t>
      </w:r>
    </w:p>
    <w:p w:rsidR="00475247" w:rsidRPr="007F06AF" w:rsidRDefault="00475247" w:rsidP="00475247">
      <w:pPr>
        <w:pStyle w:val="Citation-AltC"/>
        <w:rPr>
          <w:lang w:val="en-US"/>
        </w:rPr>
      </w:pPr>
    </w:p>
    <w:p w:rsidR="00475247" w:rsidRPr="007F06AF" w:rsidRDefault="00475247" w:rsidP="00475247">
      <w:pPr>
        <w:pStyle w:val="Citation-AltC"/>
        <w:numPr>
          <w:ilvl w:val="3"/>
          <w:numId w:val="1"/>
        </w:numPr>
        <w:tabs>
          <w:tab w:val="left" w:pos="1800"/>
        </w:tabs>
        <w:ind w:left="1170" w:firstLine="0"/>
        <w:rPr>
          <w:u w:val="single"/>
          <w:lang w:val="en-US"/>
        </w:rPr>
      </w:pPr>
      <w:r w:rsidRPr="007F06AF">
        <w:rPr>
          <w:u w:val="single"/>
          <w:lang w:val="en-US"/>
        </w:rPr>
        <w:t xml:space="preserve">the obligations arising from a contract were to be performed in that State; </w:t>
      </w:r>
    </w:p>
    <w:p w:rsidR="00475247" w:rsidRPr="007F06AF" w:rsidRDefault="00475247" w:rsidP="00475247">
      <w:pPr>
        <w:pStyle w:val="Citation-AltC"/>
        <w:tabs>
          <w:tab w:val="left" w:pos="2124"/>
        </w:tabs>
        <w:rPr>
          <w:lang w:val="en-US"/>
        </w:rPr>
      </w:pPr>
    </w:p>
    <w:p w:rsidR="00475247" w:rsidRPr="007F06AF" w:rsidRDefault="00475247" w:rsidP="00475247">
      <w:pPr>
        <w:pStyle w:val="Citation-AltC"/>
        <w:numPr>
          <w:ilvl w:val="3"/>
          <w:numId w:val="1"/>
        </w:numPr>
        <w:tabs>
          <w:tab w:val="left" w:pos="1800"/>
        </w:tabs>
        <w:ind w:left="1170" w:firstLine="0"/>
        <w:rPr>
          <w:lang w:val="en-US"/>
        </w:rPr>
      </w:pPr>
      <w:r w:rsidRPr="007F06AF">
        <w:rPr>
          <w:lang w:val="en-US"/>
        </w:rPr>
        <w:t xml:space="preserve">the parties have submitted to the foreign authorities the present or future disputes between themselves arising out of a specific legal relationship; however, renunciation by a consumer or a worker of the jurisdiction of the authority of his place of domicile may not be set up against him; </w:t>
      </w:r>
    </w:p>
    <w:p w:rsidR="00475247" w:rsidRPr="007F06AF" w:rsidRDefault="00475247" w:rsidP="00475247">
      <w:pPr>
        <w:pStyle w:val="Citation-AltC"/>
        <w:rPr>
          <w:lang w:val="en-US"/>
        </w:rPr>
      </w:pPr>
    </w:p>
    <w:p w:rsidR="00475247" w:rsidRPr="007F06AF" w:rsidRDefault="00475247" w:rsidP="00475247">
      <w:pPr>
        <w:pStyle w:val="Citation-AltC"/>
        <w:numPr>
          <w:ilvl w:val="3"/>
          <w:numId w:val="1"/>
        </w:numPr>
        <w:tabs>
          <w:tab w:val="left" w:pos="1800"/>
        </w:tabs>
        <w:ind w:left="1170" w:firstLine="0"/>
        <w:rPr>
          <w:u w:val="single"/>
          <w:lang w:val="en-US"/>
        </w:rPr>
      </w:pPr>
      <w:r w:rsidRPr="007F06AF">
        <w:rPr>
          <w:u w:val="single"/>
          <w:lang w:val="en-US"/>
        </w:rPr>
        <w:t>the defendant has submitted to the jurisdiction of the foreign authorities</w:t>
      </w:r>
      <w:r w:rsidRPr="00E14C36">
        <w:rPr>
          <w:u w:val="single"/>
          <w:lang w:val="en-US"/>
        </w:rPr>
        <w:t>.</w:t>
      </w:r>
    </w:p>
    <w:p w:rsidR="00475247" w:rsidRPr="007F06AF" w:rsidRDefault="00475247" w:rsidP="00475247">
      <w:pPr>
        <w:pStyle w:val="ParaNoNdepar-AltN"/>
        <w:rPr>
          <w:rFonts w:cs="Times New Roman"/>
          <w:lang w:val="en-US"/>
        </w:rPr>
      </w:pPr>
      <w:r w:rsidRPr="007F06AF">
        <w:rPr>
          <w:rFonts w:cs="Times New Roman"/>
          <w:lang w:val="en-US"/>
        </w:rPr>
        <w:t xml:space="preserve">Blanchard J. of the Superior Court found that art. 3168(3), (4) and (6) could all serve to establish the Utah Court’s jurisdiction (2016 QCCS 3471 (“Sup. Ct. reasons”), at paras. 10, 16 and 20 (CanLII)). As a result, he recognized the foreign decision and declared it enforceable against the appellant in Quebec. </w:t>
      </w:r>
    </w:p>
    <w:p w:rsidR="00475247" w:rsidRPr="007F06AF" w:rsidRDefault="00475247" w:rsidP="00475247">
      <w:pPr>
        <w:pStyle w:val="ParaNoNdepar-AltN"/>
        <w:rPr>
          <w:rFonts w:cs="Times New Roman"/>
          <w:lang w:val="en-US"/>
        </w:rPr>
      </w:pPr>
      <w:r w:rsidRPr="007F06AF">
        <w:rPr>
          <w:rFonts w:cs="Times New Roman"/>
          <w:lang w:val="en-US"/>
        </w:rPr>
        <w:t xml:space="preserve">The Quebec Court of Appeal affirmed Blanchard J.’s decision and dismissed the appeal. However, it stated the following: </w:t>
      </w:r>
    </w:p>
    <w:p w:rsidR="00475247" w:rsidRPr="007F06AF" w:rsidRDefault="00E14C36" w:rsidP="00E14C36">
      <w:pPr>
        <w:pStyle w:val="Citation-AltC"/>
        <w:tabs>
          <w:tab w:val="left" w:pos="1530"/>
          <w:tab w:val="left" w:pos="2160"/>
        </w:tabs>
        <w:rPr>
          <w:lang w:val="en-US"/>
        </w:rPr>
      </w:pPr>
      <w:r w:rsidRPr="00E14C36">
        <w:rPr>
          <w:lang w:val="en-US"/>
        </w:rPr>
        <w:tab/>
      </w:r>
      <w:r w:rsidR="00475247" w:rsidRPr="007F06AF">
        <w:rPr>
          <w:u w:val="single"/>
          <w:lang w:val="en-US"/>
        </w:rPr>
        <w:t>Without endorsing all the reasons of the judge of first instance</w:t>
      </w:r>
      <w:r w:rsidR="00475247" w:rsidRPr="007F06AF">
        <w:rPr>
          <w:lang w:val="en-US"/>
        </w:rPr>
        <w:t>, we are nevertheless all of the view that there were sufficient elements to allow to conclude as he did</w:t>
      </w:r>
      <w:r w:rsidR="00781997">
        <w:rPr>
          <w:lang w:val="en-US"/>
        </w:rPr>
        <w:t>.</w:t>
      </w:r>
      <w:r w:rsidR="00475247" w:rsidRPr="007F06AF">
        <w:rPr>
          <w:lang w:val="en-US"/>
        </w:rPr>
        <w:t xml:space="preserve"> [Emphasis added.]</w:t>
      </w:r>
    </w:p>
    <w:p w:rsidR="00475247" w:rsidRPr="007F06AF" w:rsidRDefault="00475247" w:rsidP="00475247">
      <w:pPr>
        <w:pStyle w:val="Citation-AltC"/>
        <w:tabs>
          <w:tab w:val="left" w:pos="2160"/>
        </w:tabs>
        <w:rPr>
          <w:lang w:val="en-US"/>
        </w:rPr>
      </w:pPr>
    </w:p>
    <w:p w:rsidR="00475247" w:rsidRPr="007F06AF" w:rsidRDefault="00475247" w:rsidP="00E00709">
      <w:pPr>
        <w:pStyle w:val="Citation-AltC"/>
        <w:tabs>
          <w:tab w:val="left" w:pos="2160"/>
        </w:tabs>
        <w:ind w:left="0"/>
        <w:rPr>
          <w:lang w:val="en-US"/>
        </w:rPr>
      </w:pPr>
      <w:r w:rsidRPr="007F06AF">
        <w:rPr>
          <w:lang w:val="en-US"/>
        </w:rPr>
        <w:t>(2017 QCCA 597, at para. 1 (CanLII))</w:t>
      </w:r>
    </w:p>
    <w:p w:rsidR="00475247" w:rsidRPr="007F06AF" w:rsidRDefault="00475247" w:rsidP="00475247">
      <w:pPr>
        <w:pStyle w:val="ParaNoNdepar-AltN"/>
        <w:rPr>
          <w:rFonts w:cs="Times New Roman"/>
          <w:lang w:val="en-US"/>
        </w:rPr>
      </w:pPr>
      <w:r w:rsidRPr="007F06AF">
        <w:rPr>
          <w:rFonts w:cs="Times New Roman"/>
          <w:lang w:val="en-US"/>
        </w:rPr>
        <w:lastRenderedPageBreak/>
        <w:t xml:space="preserve">The Court of Appeal did not specify whether it had identified errors in the Superior Court’s decision or which aspects of the reasons it was not endorsing. Its judgment is therefore of little assistance in resolving the issue before this Court. </w:t>
      </w:r>
    </w:p>
    <w:p w:rsidR="00475247" w:rsidRPr="007F06AF" w:rsidRDefault="00475247" w:rsidP="00475247">
      <w:pPr>
        <w:pStyle w:val="ParaNoNdepar-AltN"/>
        <w:rPr>
          <w:rFonts w:cs="Times New Roman"/>
          <w:lang w:val="en-US"/>
        </w:rPr>
      </w:pPr>
      <w:r w:rsidRPr="007F06AF">
        <w:rPr>
          <w:rFonts w:cs="Times New Roman"/>
        </w:rPr>
        <w:t xml:space="preserve">In my opinion, there are several errors in the Superior Court’s decision that warrant the intervention of this Court. First, under the </w:t>
      </w:r>
      <w:r w:rsidRPr="007F06AF">
        <w:rPr>
          <w:rFonts w:cs="Times New Roman"/>
          <w:i/>
          <w:iCs/>
        </w:rPr>
        <w:t>Civil Code</w:t>
      </w:r>
      <w:r w:rsidRPr="007F06AF">
        <w:rPr>
          <w:rFonts w:cs="Times New Roman"/>
        </w:rPr>
        <w:t>, a court seized of an application for the recognition and enforcement of a foreign decision must review the evidence submitted and ensure that the foreign authority had jurisdiction over the matter (</w:t>
      </w:r>
      <w:r w:rsidRPr="007F06AF">
        <w:rPr>
          <w:rFonts w:cs="Times New Roman"/>
          <w:i/>
          <w:iCs/>
        </w:rPr>
        <w:t>Iraq (State of)</w:t>
      </w:r>
      <w:r w:rsidRPr="007F06AF">
        <w:rPr>
          <w:rFonts w:cs="Times New Roman"/>
        </w:rPr>
        <w:t xml:space="preserve"> </w:t>
      </w:r>
      <w:r w:rsidRPr="007F06AF">
        <w:rPr>
          <w:rFonts w:cs="Times New Roman"/>
          <w:i/>
        </w:rPr>
        <w:t>v.</w:t>
      </w:r>
      <w:r w:rsidRPr="007F06AF">
        <w:rPr>
          <w:rFonts w:cs="Times New Roman"/>
        </w:rPr>
        <w:t xml:space="preserve"> </w:t>
      </w:r>
      <w:r w:rsidRPr="007F06AF">
        <w:rPr>
          <w:rFonts w:cs="Times New Roman"/>
          <w:i/>
          <w:iCs/>
        </w:rPr>
        <w:t>Heerema Zwijndrecht, b.v.</w:t>
      </w:r>
      <w:r w:rsidRPr="007F06AF">
        <w:rPr>
          <w:rFonts w:cs="Times New Roman"/>
        </w:rPr>
        <w:t>, 2013 QCCA 1112, at para. 15</w:t>
      </w:r>
      <w:r w:rsidR="00E14C36">
        <w:rPr>
          <w:rFonts w:cs="Times New Roman"/>
        </w:rPr>
        <w:t xml:space="preserve"> (CanLII)</w:t>
      </w:r>
      <w:r w:rsidRPr="007F06AF">
        <w:rPr>
          <w:rFonts w:cs="Times New Roman"/>
        </w:rPr>
        <w:t>). Here, the Superior Court made a palpable and overriding error by concluding that art. 3168(3) and (4) were satisfied despite the absence of any evidence regarding a fault committed in Utah or a contractual obligation of Mr. Barer to be performed in Utah. Second, the Superior Court erred in law in finding that the appellant had submitted to the Utah Court’s jurisdiction pursuant to art. 3168(6) simply by raising substantive arguments in his motion to dismiss. As a result, the Utah Court’s jurisdiction over the matter has not been established and the Amended Final Judgment cannot be recognized and declared enforceable against the appellant.</w:t>
      </w:r>
    </w:p>
    <w:p w:rsidR="00475247" w:rsidRPr="007F06AF" w:rsidRDefault="00475247" w:rsidP="00475247">
      <w:pPr>
        <w:pStyle w:val="Title1LevelTitre1Niveau-AltL"/>
        <w:numPr>
          <w:ilvl w:val="0"/>
          <w:numId w:val="9"/>
        </w:numPr>
        <w:jc w:val="both"/>
        <w:rPr>
          <w:rFonts w:cs="Times New Roman"/>
          <w:lang w:val="en-US"/>
        </w:rPr>
      </w:pPr>
      <w:r w:rsidRPr="007F06AF">
        <w:rPr>
          <w:rFonts w:cs="Times New Roman"/>
          <w:lang w:val="en-US"/>
        </w:rPr>
        <w:t xml:space="preserve">Article 3168(3) and (4) </w:t>
      </w:r>
      <w:r w:rsidRPr="007F06AF">
        <w:rPr>
          <w:rFonts w:cs="Times New Roman"/>
          <w:i/>
        </w:rPr>
        <w:t>C.C.Q.</w:t>
      </w:r>
    </w:p>
    <w:p w:rsidR="00475247" w:rsidRDefault="00475247" w:rsidP="00475247">
      <w:pPr>
        <w:pStyle w:val="ParaNoNdepar-AltN"/>
        <w:rPr>
          <w:rFonts w:cs="Times New Roman"/>
          <w:lang w:val="en-US"/>
        </w:rPr>
      </w:pPr>
      <w:r w:rsidRPr="007F06AF">
        <w:rPr>
          <w:rFonts w:cs="Times New Roman"/>
          <w:lang w:val="en-US"/>
        </w:rPr>
        <w:t xml:space="preserve">I agree with my colleague Gascon J.’s conclusion that Knight did not meet its burden of establishing the Utah Court’s jurisdiction over Mr. Barer pursuant to art. 3168(3) and (4) </w:t>
      </w:r>
      <w:r w:rsidRPr="007F06AF">
        <w:rPr>
          <w:rFonts w:cs="Times New Roman"/>
          <w:i/>
          <w:lang w:val="en-US"/>
        </w:rPr>
        <w:t>C.C.Q</w:t>
      </w:r>
      <w:r w:rsidRPr="007F06AF">
        <w:rPr>
          <w:rFonts w:cs="Times New Roman"/>
          <w:lang w:val="en-US"/>
        </w:rPr>
        <w:t>.</w:t>
      </w:r>
      <w:r w:rsidRPr="007F06AF">
        <w:rPr>
          <w:rFonts w:cs="Times New Roman"/>
          <w:i/>
          <w:lang w:val="en-US"/>
        </w:rPr>
        <w:t xml:space="preserve"> </w:t>
      </w:r>
      <w:r w:rsidRPr="007F06AF">
        <w:rPr>
          <w:rFonts w:cs="Times New Roman"/>
          <w:lang w:val="en-US"/>
        </w:rPr>
        <w:t xml:space="preserve">Moreover, I would make the following additional comments. </w:t>
      </w:r>
    </w:p>
    <w:p w:rsidR="00475247" w:rsidRPr="007F06AF" w:rsidRDefault="00475247" w:rsidP="00475247">
      <w:pPr>
        <w:pStyle w:val="Title2LevelTitre2Niveau"/>
        <w:jc w:val="both"/>
        <w:rPr>
          <w:rFonts w:cs="Times New Roman"/>
          <w:lang w:val="en-US"/>
        </w:rPr>
      </w:pPr>
      <w:r w:rsidRPr="007F06AF">
        <w:rPr>
          <w:rFonts w:cs="Times New Roman"/>
          <w:lang w:val="en-US"/>
        </w:rPr>
        <w:lastRenderedPageBreak/>
        <w:t xml:space="preserve">Evidence Required for the Recognition of a Foreign Decision </w:t>
      </w:r>
    </w:p>
    <w:p w:rsidR="00475247" w:rsidRPr="007F06AF" w:rsidRDefault="00475247" w:rsidP="00475247">
      <w:pPr>
        <w:pStyle w:val="ParaNoNdepar-AltN"/>
        <w:rPr>
          <w:rFonts w:cs="Times New Roman"/>
          <w:lang w:val="en-US"/>
        </w:rPr>
      </w:pPr>
      <w:r w:rsidRPr="007F06AF">
        <w:rPr>
          <w:rFonts w:eastAsia="Times New Roman" w:cs="Times New Roman"/>
          <w:lang w:val="en-US"/>
        </w:rPr>
        <w:t>When considering an application to recognize a foreign decision, a Quebec court must review the evidence submitted and determin</w:t>
      </w:r>
      <w:r w:rsidR="007C038A">
        <w:rPr>
          <w:rFonts w:eastAsia="Times New Roman" w:cs="Times New Roman"/>
          <w:lang w:val="en-US"/>
        </w:rPr>
        <w:t>e whether the authority of the s</w:t>
      </w:r>
      <w:r w:rsidRPr="007F06AF">
        <w:rPr>
          <w:rFonts w:eastAsia="Times New Roman" w:cs="Times New Roman"/>
          <w:lang w:val="en-US"/>
        </w:rPr>
        <w:t>tate where the decision was rendered had jurisdiction over the matter:</w:t>
      </w:r>
    </w:p>
    <w:p w:rsidR="00475247" w:rsidRPr="007F06AF" w:rsidRDefault="00E14C36" w:rsidP="00E14C36">
      <w:pPr>
        <w:pStyle w:val="Citation-AltC"/>
        <w:tabs>
          <w:tab w:val="left" w:pos="1530"/>
        </w:tabs>
      </w:pPr>
      <w:r>
        <w:tab/>
      </w:r>
      <w:r w:rsidR="00475247" w:rsidRPr="007F06AF">
        <w:t>[</w:t>
      </w:r>
      <w:r w:rsidR="00475247" w:rsidRPr="007F06AF">
        <w:rPr>
          <w:smallCaps/>
        </w:rPr>
        <w:t>translation</w:t>
      </w:r>
      <w:r>
        <w:t xml:space="preserve">] </w:t>
      </w:r>
      <w:r w:rsidR="00475247" w:rsidRPr="007F06AF">
        <w:t xml:space="preserve">Moreover, it is up to the court hearing the application for recognition to review the evidence adduced to ensure that the foreign court had jurisdiction over the matter. . . . </w:t>
      </w:r>
    </w:p>
    <w:p w:rsidR="00475247" w:rsidRPr="007F06AF" w:rsidRDefault="00475247" w:rsidP="00475247">
      <w:pPr>
        <w:pStyle w:val="Citation-AltC"/>
      </w:pPr>
    </w:p>
    <w:p w:rsidR="00475247" w:rsidRPr="007F06AF" w:rsidRDefault="00475247" w:rsidP="002253D1">
      <w:pPr>
        <w:pStyle w:val="Citation-AltC"/>
        <w:ind w:left="0"/>
        <w:rPr>
          <w:lang w:val="en-US"/>
        </w:rPr>
      </w:pPr>
      <w:r w:rsidRPr="007F06AF">
        <w:t>(</w:t>
      </w:r>
      <w:r w:rsidRPr="007F06AF">
        <w:rPr>
          <w:i/>
        </w:rPr>
        <w:t>Heerema</w:t>
      </w:r>
      <w:r w:rsidRPr="007F06AF">
        <w:t>, at para. 15)</w:t>
      </w:r>
    </w:p>
    <w:p w:rsidR="00475247" w:rsidRPr="007F06AF" w:rsidRDefault="00475247" w:rsidP="00475247">
      <w:pPr>
        <w:pStyle w:val="ParaNoNdepar-AltN"/>
        <w:rPr>
          <w:rFonts w:cs="Times New Roman"/>
        </w:rPr>
      </w:pPr>
      <w:r w:rsidRPr="007F06AF">
        <w:rPr>
          <w:rFonts w:cs="Times New Roman"/>
        </w:rPr>
        <w:t xml:space="preserve">It is important to note that in cases where a Quebec court is considering its own jurisdiction under art. 3148 </w:t>
      </w:r>
      <w:r w:rsidRPr="007F06AF">
        <w:rPr>
          <w:rFonts w:cs="Times New Roman"/>
          <w:i/>
        </w:rPr>
        <w:t>C.C.Q.</w:t>
      </w:r>
      <w:r w:rsidRPr="007F06AF">
        <w:rPr>
          <w:rFonts w:cs="Times New Roman"/>
        </w:rPr>
        <w:t>,</w:t>
      </w:r>
      <w:r w:rsidRPr="007F06AF">
        <w:rPr>
          <w:rFonts w:cs="Times New Roman"/>
          <w:i/>
        </w:rPr>
        <w:t xml:space="preserve"> </w:t>
      </w:r>
      <w:r w:rsidRPr="007F06AF">
        <w:rPr>
          <w:rFonts w:cs="Times New Roman"/>
        </w:rPr>
        <w:t>it will take the alleged facts as averred unless they are specifically contested by the parties (</w:t>
      </w:r>
      <w:r w:rsidRPr="007F06AF">
        <w:rPr>
          <w:rFonts w:cs="Times New Roman"/>
          <w:i/>
          <w:lang w:val="en-US"/>
        </w:rPr>
        <w:t>Spar Aerospace Ltd. v. American Mobile Satellite Corp.</w:t>
      </w:r>
      <w:r w:rsidRPr="007F06AF">
        <w:rPr>
          <w:rFonts w:cs="Times New Roman"/>
          <w:lang w:val="en-US"/>
        </w:rPr>
        <w:t xml:space="preserve">, 2002 SCC 78, [2002] 4 S.C.R. 205, at paras. 31-33), </w:t>
      </w:r>
      <w:r w:rsidRPr="007F06AF">
        <w:rPr>
          <w:rFonts w:cs="Times New Roman"/>
        </w:rPr>
        <w:t xml:space="preserve">in which case the court will only require a </w:t>
      </w:r>
      <w:r w:rsidRPr="007F06AF">
        <w:rPr>
          <w:rFonts w:cs="Times New Roman"/>
          <w:i/>
        </w:rPr>
        <w:t>prima facie</w:t>
      </w:r>
      <w:r w:rsidRPr="007F06AF">
        <w:rPr>
          <w:rFonts w:cs="Times New Roman"/>
        </w:rPr>
        <w:t xml:space="preserve"> showing of one of the factors set out in that article. This is a consequence of the procedural context under art. 167 </w:t>
      </w:r>
      <w:r w:rsidRPr="007F06AF">
        <w:rPr>
          <w:rFonts w:cs="Times New Roman"/>
          <w:lang w:val="en-US"/>
        </w:rPr>
        <w:t>of the new</w:t>
      </w:r>
      <w:r w:rsidRPr="007F06AF">
        <w:rPr>
          <w:rFonts w:cs="Times New Roman"/>
        </w:rPr>
        <w:t xml:space="preserve"> </w:t>
      </w:r>
      <w:r w:rsidRPr="007F06AF">
        <w:rPr>
          <w:rFonts w:cs="Times New Roman"/>
          <w:i/>
          <w:lang w:val="en-US"/>
        </w:rPr>
        <w:t>Code of Civil Procedure</w:t>
      </w:r>
      <w:r w:rsidRPr="007F06AF">
        <w:rPr>
          <w:rFonts w:cs="Times New Roman"/>
          <w:lang w:val="en-US"/>
        </w:rPr>
        <w:t xml:space="preserve">, CQLR, c. C-25.01 (“new </w:t>
      </w:r>
      <w:r w:rsidRPr="007F06AF">
        <w:rPr>
          <w:rFonts w:cs="Times New Roman"/>
          <w:i/>
          <w:lang w:val="en-US"/>
        </w:rPr>
        <w:t>C.C.P.</w:t>
      </w:r>
      <w:r w:rsidRPr="007F06AF">
        <w:rPr>
          <w:rFonts w:cs="Times New Roman"/>
          <w:lang w:val="en-US"/>
        </w:rPr>
        <w:t>”):</w:t>
      </w:r>
    </w:p>
    <w:p w:rsidR="00475247" w:rsidRPr="007F06AF" w:rsidRDefault="00475247" w:rsidP="00475247">
      <w:pPr>
        <w:pStyle w:val="Citation-AltC"/>
        <w:ind w:firstLine="274"/>
        <w:rPr>
          <w:lang w:val="en-US"/>
        </w:rPr>
      </w:pPr>
      <w:r w:rsidRPr="007F06AF">
        <w:rPr>
          <w:lang w:val="en-US"/>
        </w:rPr>
        <w:t>First, it appears that the procedural context for challenging jurisdiction at a preliminary stage supports the idea that art. 3148 establishes a broad basis for finding jurisdiction. In order to challenge jurisdiction in a preliminary motion, one must bring a declinatory motion to dismiss under art. 163</w:t>
      </w:r>
      <w:r w:rsidR="007C038A">
        <w:rPr>
          <w:lang w:val="en-US"/>
        </w:rPr>
        <w:t xml:space="preserve"> </w:t>
      </w:r>
      <w:r w:rsidR="007C038A" w:rsidRPr="007F06AF">
        <w:rPr>
          <w:lang w:val="en-US"/>
        </w:rPr>
        <w:t>[</w:t>
      </w:r>
      <w:r w:rsidR="007C038A">
        <w:rPr>
          <w:lang w:val="en-US"/>
        </w:rPr>
        <w:t>now art. 167]</w:t>
      </w:r>
      <w:r w:rsidRPr="007F06AF">
        <w:rPr>
          <w:lang w:val="en-US"/>
        </w:rPr>
        <w:t xml:space="preserve"> </w:t>
      </w:r>
      <w:r w:rsidRPr="007F06AF">
        <w:rPr>
          <w:i/>
          <w:lang w:val="en-US"/>
        </w:rPr>
        <w:t>C.C.P</w:t>
      </w:r>
      <w:r w:rsidRPr="007F06AF">
        <w:rPr>
          <w:lang w:val="en-US"/>
        </w:rPr>
        <w:t xml:space="preserve">. Case law has established that a judge hearing such a motion is not to consider the merits of the case, but rather, is to take as averred the facts that are alleged by the plaintiff to bring it within the jurisdictional competence of the Quebec courts . . . </w:t>
      </w:r>
      <w:r w:rsidR="00E14C36">
        <w:rPr>
          <w:lang w:val="en-US"/>
        </w:rPr>
        <w:t xml:space="preserve">. </w:t>
      </w:r>
      <w:r w:rsidRPr="007F06AF">
        <w:rPr>
          <w:lang w:val="en-US"/>
        </w:rPr>
        <w:t>[References omitted.]</w:t>
      </w:r>
    </w:p>
    <w:p w:rsidR="00475247" w:rsidRPr="007F06AF" w:rsidRDefault="00475247" w:rsidP="00475247">
      <w:pPr>
        <w:pStyle w:val="Citation-AltC"/>
        <w:rPr>
          <w:lang w:val="en-US"/>
        </w:rPr>
      </w:pPr>
    </w:p>
    <w:p w:rsidR="00475247" w:rsidRPr="007F06AF" w:rsidRDefault="00475247" w:rsidP="002253D1">
      <w:pPr>
        <w:pStyle w:val="Citation-AltC"/>
        <w:ind w:left="0"/>
        <w:rPr>
          <w:lang w:val="en-US"/>
        </w:rPr>
      </w:pPr>
      <w:r w:rsidRPr="007F06AF">
        <w:rPr>
          <w:lang w:val="en-US"/>
        </w:rPr>
        <w:t>(</w:t>
      </w:r>
      <w:r w:rsidRPr="007F06AF">
        <w:rPr>
          <w:i/>
          <w:lang w:val="en-US"/>
        </w:rPr>
        <w:t>Spar</w:t>
      </w:r>
      <w:r w:rsidRPr="007F06AF">
        <w:rPr>
          <w:lang w:val="en-US"/>
        </w:rPr>
        <w:t>, at para. 31)</w:t>
      </w:r>
    </w:p>
    <w:p w:rsidR="00475247" w:rsidRPr="007F06AF" w:rsidRDefault="00475247" w:rsidP="00475247">
      <w:pPr>
        <w:pStyle w:val="ParaNoNdepar-AltN"/>
        <w:rPr>
          <w:rFonts w:cs="Times New Roman"/>
          <w:lang w:val="en-US"/>
        </w:rPr>
      </w:pPr>
      <w:r w:rsidRPr="007F06AF">
        <w:rPr>
          <w:rFonts w:cs="Times New Roman"/>
          <w:lang w:val="en-US"/>
        </w:rPr>
        <w:lastRenderedPageBreak/>
        <w:t xml:space="preserve">However, the procedural context is not the same for an application to recognize a foreign decision. In such a context, the general rules of evidence apply, the allegations will not be accepted as averred and a </w:t>
      </w:r>
      <w:r w:rsidRPr="007F06AF">
        <w:rPr>
          <w:rFonts w:cs="Times New Roman"/>
          <w:i/>
          <w:lang w:val="en-US"/>
        </w:rPr>
        <w:t xml:space="preserve">prima facie </w:t>
      </w:r>
      <w:r w:rsidRPr="007F06AF">
        <w:rPr>
          <w:rFonts w:cs="Times New Roman"/>
          <w:lang w:val="en-US"/>
        </w:rPr>
        <w:t xml:space="preserve">showing will not be sufficient. The court will therefore analyze the evidence adduced to establish whether the foreign authority had jurisdiction over the matter. For example, if the basis for recognizing the foreign authority’s jurisdiction is the defendant’s domicile (see art. 3168(1) </w:t>
      </w:r>
      <w:r w:rsidRPr="007F06AF">
        <w:rPr>
          <w:rFonts w:cs="Times New Roman"/>
          <w:i/>
          <w:lang w:val="en-US"/>
        </w:rPr>
        <w:t>C.C.Q.</w:t>
      </w:r>
      <w:r w:rsidRPr="007F06AF">
        <w:rPr>
          <w:rFonts w:cs="Times New Roman"/>
          <w:lang w:val="en-US"/>
        </w:rPr>
        <w:t xml:space="preserve">), the Quebec authority will require proof of that domicile and will not be satisfied by a mere allegation or a </w:t>
      </w:r>
      <w:r w:rsidRPr="007F06AF">
        <w:rPr>
          <w:rFonts w:cs="Times New Roman"/>
          <w:i/>
          <w:lang w:val="en-US"/>
        </w:rPr>
        <w:t xml:space="preserve">prima facie </w:t>
      </w:r>
      <w:r w:rsidRPr="007F06AF">
        <w:rPr>
          <w:rFonts w:cs="Times New Roman"/>
          <w:lang w:val="en-US"/>
        </w:rPr>
        <w:t xml:space="preserve">showing. The same is true of all the grounds for jurisdiction under art. 3168 </w:t>
      </w:r>
      <w:r w:rsidRPr="007F06AF">
        <w:rPr>
          <w:rFonts w:cs="Times New Roman"/>
          <w:i/>
          <w:lang w:val="en-US"/>
        </w:rPr>
        <w:t>C.C.Q</w:t>
      </w:r>
      <w:r w:rsidRPr="007F06AF">
        <w:rPr>
          <w:rFonts w:cs="Times New Roman"/>
          <w:lang w:val="en-US"/>
        </w:rPr>
        <w:t>.</w:t>
      </w:r>
    </w:p>
    <w:p w:rsidR="00475247" w:rsidRPr="007F06AF" w:rsidRDefault="00475247" w:rsidP="00475247">
      <w:pPr>
        <w:pStyle w:val="ParaNoNdepar-AltN"/>
        <w:rPr>
          <w:rFonts w:cs="Times New Roman"/>
          <w:lang w:val="en-US"/>
        </w:rPr>
      </w:pPr>
      <w:r w:rsidRPr="007F06AF">
        <w:rPr>
          <w:rFonts w:cs="Times New Roman"/>
          <w:lang w:val="en-US"/>
        </w:rPr>
        <w:t xml:space="preserve">Therefore, under art. 3168(3) and (4) </w:t>
      </w:r>
      <w:r w:rsidRPr="007F06AF">
        <w:rPr>
          <w:rFonts w:cs="Times New Roman"/>
          <w:i/>
          <w:lang w:val="en-US"/>
        </w:rPr>
        <w:t>C.C.Q.</w:t>
      </w:r>
      <w:r w:rsidRPr="007F06AF">
        <w:rPr>
          <w:rFonts w:cs="Times New Roman"/>
          <w:lang w:val="en-US"/>
        </w:rPr>
        <w:t>, the Utah Court’s jurisdiction should be recognized only if the Quebec authority finds, based on the evidence filed, that</w:t>
      </w:r>
      <w:r w:rsidR="009A3C69">
        <w:rPr>
          <w:rFonts w:cs="Times New Roman"/>
          <w:lang w:val="en-US"/>
        </w:rPr>
        <w:t>:</w:t>
      </w:r>
      <w:r w:rsidRPr="007F06AF">
        <w:rPr>
          <w:rFonts w:cs="Times New Roman"/>
          <w:lang w:val="en-US"/>
        </w:rPr>
        <w:t xml:space="preserve"> </w:t>
      </w:r>
    </w:p>
    <w:p w:rsidR="00475247" w:rsidRPr="007F06AF" w:rsidRDefault="00475247" w:rsidP="00E14C36">
      <w:pPr>
        <w:pStyle w:val="Citation-AltC"/>
        <w:ind w:left="1170"/>
        <w:rPr>
          <w:lang w:val="en-US"/>
        </w:rPr>
      </w:pPr>
      <w:r w:rsidRPr="007F06AF">
        <w:rPr>
          <w:lang w:val="en-US"/>
        </w:rPr>
        <w:t>(3) [an] injury was suffered in [Utah] and it resulted from a fault which was committed in that State or from an injurious act or omission which occurred there; [or]</w:t>
      </w:r>
    </w:p>
    <w:p w:rsidR="00475247" w:rsidRPr="007F06AF" w:rsidRDefault="00475247" w:rsidP="00475247">
      <w:pPr>
        <w:pStyle w:val="Citation-AltC"/>
        <w:rPr>
          <w:lang w:val="en-US"/>
        </w:rPr>
      </w:pPr>
    </w:p>
    <w:p w:rsidR="00475247" w:rsidRPr="007F06AF" w:rsidRDefault="00475247" w:rsidP="00E14C36">
      <w:pPr>
        <w:pStyle w:val="Citation-AltC"/>
        <w:ind w:firstLine="4"/>
        <w:rPr>
          <w:lang w:val="en-US"/>
        </w:rPr>
      </w:pPr>
      <w:r w:rsidRPr="007F06AF">
        <w:rPr>
          <w:lang w:val="en-US"/>
        </w:rPr>
        <w:t>(4) the obligations arising from a contract were to be performed in [Utah.]</w:t>
      </w:r>
    </w:p>
    <w:p w:rsidR="00475247" w:rsidRPr="007F06AF" w:rsidRDefault="00475247" w:rsidP="00475247">
      <w:pPr>
        <w:pStyle w:val="ParaNoNdepar-AltN"/>
        <w:rPr>
          <w:rFonts w:eastAsia="Times New Roman" w:cs="Times New Roman"/>
          <w:lang w:val="en-US"/>
        </w:rPr>
      </w:pPr>
      <w:r w:rsidRPr="007F06AF">
        <w:rPr>
          <w:rFonts w:eastAsia="Times New Roman" w:cs="Times New Roman"/>
          <w:lang w:val="en-US"/>
        </w:rPr>
        <w:t xml:space="preserve">According to Blanchard J., art. 3168(3) and (4) </w:t>
      </w:r>
      <w:r w:rsidRPr="007F06AF">
        <w:rPr>
          <w:rFonts w:cs="Times New Roman"/>
          <w:i/>
          <w:lang w:val="en-US"/>
        </w:rPr>
        <w:t>C.C.Q.</w:t>
      </w:r>
      <w:r w:rsidRPr="007F06AF">
        <w:rPr>
          <w:rFonts w:eastAsia="Times New Roman" w:cs="Times New Roman"/>
          <w:lang w:val="en-US"/>
        </w:rPr>
        <w:t xml:space="preserve"> could provide a basis for recognizing the Utah Court’s jurisdiction “in as much as the acceptance of the </w:t>
      </w:r>
      <w:r w:rsidRPr="007F06AF">
        <w:rPr>
          <w:rFonts w:eastAsia="Times New Roman" w:cs="Times New Roman"/>
          <w:u w:val="single"/>
          <w:lang w:val="en-US"/>
        </w:rPr>
        <w:t>alleged</w:t>
      </w:r>
      <w:r w:rsidRPr="007F06AF">
        <w:rPr>
          <w:rFonts w:eastAsia="Times New Roman" w:cs="Times New Roman"/>
          <w:lang w:val="en-US"/>
        </w:rPr>
        <w:t xml:space="preserve"> promise to pay by [Mr.] Barer was received in Utah and that same was to be performed in that state” (Sup. Ct. reasons, at para. 20 (emphasis added)). The </w:t>
      </w:r>
      <w:r w:rsidRPr="007F06AF">
        <w:rPr>
          <w:rFonts w:eastAsia="Times New Roman" w:cs="Times New Roman"/>
          <w:i/>
          <w:lang w:val="en-US"/>
        </w:rPr>
        <w:t>alleged</w:t>
      </w:r>
      <w:r w:rsidRPr="007F06AF">
        <w:rPr>
          <w:rFonts w:eastAsia="Times New Roman" w:cs="Times New Roman"/>
          <w:lang w:val="en-US"/>
        </w:rPr>
        <w:t xml:space="preserve"> promise to pay to which Blanchard J.</w:t>
      </w:r>
      <w:r w:rsidR="00874A1E">
        <w:rPr>
          <w:rFonts w:eastAsia="Times New Roman" w:cs="Times New Roman"/>
          <w:lang w:val="en-US"/>
        </w:rPr>
        <w:t xml:space="preserve"> referred was described in the r</w:t>
      </w:r>
      <w:r w:rsidRPr="007F06AF">
        <w:rPr>
          <w:rFonts w:eastAsia="Times New Roman" w:cs="Times New Roman"/>
          <w:lang w:val="en-US"/>
        </w:rPr>
        <w:t>espondent’s Second Amended Complaint in Utah in the following terms</w:t>
      </w:r>
      <w:r w:rsidRPr="007F06AF">
        <w:rPr>
          <w:rFonts w:cs="Times New Roman"/>
          <w:lang w:val="en-US"/>
        </w:rPr>
        <w:t xml:space="preserve">: </w:t>
      </w:r>
    </w:p>
    <w:p w:rsidR="00475247" w:rsidRPr="007F06AF" w:rsidRDefault="00475247" w:rsidP="00475247">
      <w:pPr>
        <w:pStyle w:val="Citation-AltC"/>
        <w:ind w:firstLine="274"/>
        <w:rPr>
          <w:lang w:val="en-US"/>
        </w:rPr>
      </w:pPr>
      <w:r w:rsidRPr="007F06AF">
        <w:rPr>
          <w:lang w:val="en-US"/>
        </w:rPr>
        <w:lastRenderedPageBreak/>
        <w:t xml:space="preserve">In a telephone conversation, David Barer represented to Mike McKnight, the President of Intermountain Rigging, that the Defendants would pay the increased price for the foundation work provided by Intermountain Rigging on the Project. </w:t>
      </w:r>
    </w:p>
    <w:p w:rsidR="00475247" w:rsidRPr="007F06AF" w:rsidRDefault="00475247" w:rsidP="00475247">
      <w:pPr>
        <w:pStyle w:val="Citation-AltC"/>
        <w:rPr>
          <w:lang w:val="en-US"/>
        </w:rPr>
      </w:pPr>
    </w:p>
    <w:p w:rsidR="00475247" w:rsidRPr="007F06AF" w:rsidRDefault="00475247" w:rsidP="00475247">
      <w:pPr>
        <w:pStyle w:val="Citation-AltC"/>
        <w:ind w:firstLine="274"/>
        <w:rPr>
          <w:lang w:val="en-US"/>
        </w:rPr>
      </w:pPr>
      <w:r w:rsidRPr="007F06AF">
        <w:rPr>
          <w:lang w:val="en-US"/>
        </w:rPr>
        <w:t xml:space="preserve">At the time David Barer made this representation to Intermountain Rigging, he knew the statement was false. </w:t>
      </w:r>
    </w:p>
    <w:p w:rsidR="00475247" w:rsidRPr="007F06AF" w:rsidRDefault="00475247" w:rsidP="00475247">
      <w:pPr>
        <w:pStyle w:val="Citation-AltC"/>
        <w:rPr>
          <w:lang w:val="en-US"/>
        </w:rPr>
      </w:pPr>
    </w:p>
    <w:p w:rsidR="00475247" w:rsidRPr="007F06AF" w:rsidRDefault="00475247" w:rsidP="00475247">
      <w:pPr>
        <w:pStyle w:val="Citation-AltC"/>
        <w:ind w:firstLine="274"/>
        <w:rPr>
          <w:lang w:val="en-US"/>
        </w:rPr>
      </w:pPr>
      <w:r w:rsidRPr="007F06AF">
        <w:rPr>
          <w:lang w:val="en-US"/>
        </w:rPr>
        <w:t xml:space="preserve">David Barer made the representation to Intermountain Rigging that the Defendants would pay for the increased foundation work for the express purpose of inducing Intermountain Rigging to continue and complete the remaining work on the Project without payment. </w:t>
      </w:r>
    </w:p>
    <w:p w:rsidR="00475247" w:rsidRPr="007F06AF" w:rsidRDefault="00475247" w:rsidP="00475247">
      <w:pPr>
        <w:pStyle w:val="Citation-AltC"/>
        <w:rPr>
          <w:lang w:val="en-US"/>
        </w:rPr>
      </w:pPr>
    </w:p>
    <w:p w:rsidR="00475247" w:rsidRPr="007F06AF" w:rsidRDefault="00475247" w:rsidP="00475247">
      <w:pPr>
        <w:pStyle w:val="Citation-AltC"/>
        <w:ind w:firstLine="274"/>
        <w:rPr>
          <w:lang w:val="en-US"/>
        </w:rPr>
      </w:pPr>
      <w:r w:rsidRPr="007F06AF">
        <w:rPr>
          <w:lang w:val="en-US"/>
        </w:rPr>
        <w:t xml:space="preserve">Intermountain Rigging, acting reasonably and in ignorance of the falsity of David Barer’s representation, relied upon the representation and was induced to continue providing additional work and services for the Defendants to complete the Project. </w:t>
      </w:r>
    </w:p>
    <w:p w:rsidR="00475247" w:rsidRPr="007F06AF" w:rsidRDefault="00475247" w:rsidP="00475247">
      <w:pPr>
        <w:pStyle w:val="Citation-AltC"/>
        <w:rPr>
          <w:lang w:val="en-US"/>
        </w:rPr>
      </w:pPr>
    </w:p>
    <w:p w:rsidR="00475247" w:rsidRPr="007F06AF" w:rsidRDefault="00475247" w:rsidP="00475247">
      <w:pPr>
        <w:pStyle w:val="Citation-AltC"/>
        <w:ind w:firstLine="274"/>
        <w:rPr>
          <w:lang w:val="en-US"/>
        </w:rPr>
      </w:pPr>
      <w:r w:rsidRPr="007F06AF">
        <w:rPr>
          <w:lang w:val="en-US"/>
        </w:rPr>
        <w:t xml:space="preserve">As a direct result of David Barer’s fraudulent representation, Intermountain Rigging has been damaged in an amount to be determined at trial. </w:t>
      </w:r>
    </w:p>
    <w:p w:rsidR="00475247" w:rsidRPr="007F06AF" w:rsidRDefault="00475247" w:rsidP="00475247">
      <w:pPr>
        <w:pStyle w:val="Citation-AltC"/>
        <w:rPr>
          <w:lang w:val="en-US"/>
        </w:rPr>
      </w:pPr>
    </w:p>
    <w:p w:rsidR="00475247" w:rsidRPr="007F06AF" w:rsidRDefault="00475247" w:rsidP="00475247">
      <w:pPr>
        <w:pStyle w:val="Citation-AltC"/>
        <w:ind w:firstLine="274"/>
        <w:rPr>
          <w:lang w:val="en-US"/>
        </w:rPr>
      </w:pPr>
      <w:r w:rsidRPr="007F06AF">
        <w:rPr>
          <w:lang w:val="en-US"/>
        </w:rPr>
        <w:t xml:space="preserve">WHEREFORE, Intermountain Rigging demands an award of damages and judgment against Defendant David Barer as hereinafter set forth. </w:t>
      </w:r>
    </w:p>
    <w:p w:rsidR="00475247" w:rsidRPr="007F06AF" w:rsidRDefault="00475247" w:rsidP="00475247">
      <w:pPr>
        <w:pStyle w:val="Citation-AltC"/>
        <w:ind w:firstLine="274"/>
        <w:rPr>
          <w:lang w:val="en-US"/>
        </w:rPr>
      </w:pPr>
    </w:p>
    <w:p w:rsidR="00475247" w:rsidRPr="007F06AF" w:rsidRDefault="00475247" w:rsidP="002253D1">
      <w:pPr>
        <w:pStyle w:val="Citation-AltC"/>
        <w:ind w:left="0" w:firstLine="90"/>
        <w:rPr>
          <w:lang w:val="en-US"/>
        </w:rPr>
      </w:pPr>
      <w:r w:rsidRPr="007F06AF">
        <w:rPr>
          <w:lang w:val="en-US"/>
        </w:rPr>
        <w:t>(paras. 64-68; see also paras. 4 and 30-31</w:t>
      </w:r>
      <w:r w:rsidR="00E14C36">
        <w:rPr>
          <w:lang w:val="en-US"/>
        </w:rPr>
        <w:t>.</w:t>
      </w:r>
      <w:r w:rsidRPr="007F06AF">
        <w:rPr>
          <w:lang w:val="en-US"/>
        </w:rPr>
        <w:t>)</w:t>
      </w:r>
    </w:p>
    <w:p w:rsidR="00475247" w:rsidRPr="007F06AF" w:rsidRDefault="00475247" w:rsidP="00475247">
      <w:pPr>
        <w:pStyle w:val="ParaNoNdepar-AltN"/>
        <w:rPr>
          <w:rFonts w:cs="Times New Roman"/>
          <w:lang w:val="en-US"/>
        </w:rPr>
      </w:pPr>
      <w:r w:rsidRPr="007F06AF">
        <w:rPr>
          <w:rFonts w:cs="Times New Roman"/>
          <w:lang w:val="en-US"/>
        </w:rPr>
        <w:t>In the Superior Court, the appellant argued that the Utah Court had no jurisdiction to render its judgment against him. Along with its application, the respondent filed documentary evidence that essentially consisted of the pleadings and decisions from the proceedings before the Utah Court. In particular, it filed the Amended Final Judgment, the Second Amended Complaint, the Motion to Dismiss, the Memorandum of David Barer in Support of the Motion to Dismiss, and the Memorandum of Decision and Order Denying Mr. Barer’s Motion to Dismiss.</w:t>
      </w:r>
    </w:p>
    <w:p w:rsidR="00475247" w:rsidRPr="007F06AF" w:rsidRDefault="00475247" w:rsidP="00475247">
      <w:pPr>
        <w:pStyle w:val="ParaNoNdepar-AltN"/>
        <w:rPr>
          <w:rFonts w:eastAsia="Times New Roman" w:cs="Times New Roman"/>
          <w:lang w:val="en-US"/>
        </w:rPr>
      </w:pPr>
      <w:r w:rsidRPr="007F06AF">
        <w:rPr>
          <w:rFonts w:cs="Times New Roman"/>
          <w:lang w:val="en-US"/>
        </w:rPr>
        <w:lastRenderedPageBreak/>
        <w:t xml:space="preserve">The respondent argued that these documents afforded sufficient evidence to establish the Utah Court’s jurisdiction. I disagree. The respondent did adduce evidence that the appellant had received service of the complaint (Sup. Ct. reasons, at para. 4) and that the foreign decision was final. However, none of the documents submitted offered any evidence with regard to a fault committed by the appellant in Utah or a contractual obligation to be performed by him in that </w:t>
      </w:r>
      <w:r w:rsidR="00874A1E">
        <w:rPr>
          <w:rFonts w:cs="Times New Roman"/>
          <w:lang w:val="en-US"/>
        </w:rPr>
        <w:t>s</w:t>
      </w:r>
      <w:r w:rsidRPr="007F06AF">
        <w:rPr>
          <w:rFonts w:cs="Times New Roman"/>
          <w:lang w:val="en-US"/>
        </w:rPr>
        <w:t xml:space="preserve">tate. </w:t>
      </w:r>
    </w:p>
    <w:p w:rsidR="00475247" w:rsidRPr="007F06AF" w:rsidRDefault="00475247" w:rsidP="00475247">
      <w:pPr>
        <w:pStyle w:val="ParaNoNdepar-AltN"/>
        <w:rPr>
          <w:rFonts w:cs="Times New Roman"/>
          <w:lang w:val="en-US"/>
        </w:rPr>
      </w:pPr>
      <w:r w:rsidRPr="007F06AF">
        <w:rPr>
          <w:rFonts w:cs="Times New Roman"/>
          <w:lang w:val="en-US"/>
        </w:rPr>
        <w:t xml:space="preserve">Professor Emanuelli describes the probative force of a foreign decision before the Quebec courts as follows: </w:t>
      </w:r>
    </w:p>
    <w:p w:rsidR="00781997" w:rsidRDefault="00781997" w:rsidP="00781997">
      <w:pPr>
        <w:pStyle w:val="Citation-AltC"/>
        <w:spacing w:after="240"/>
        <w:ind w:left="1525" w:hanging="357"/>
        <w:contextualSpacing w:val="0"/>
      </w:pPr>
      <w:r>
        <w:t>[</w:t>
      </w:r>
      <w:r w:rsidRPr="00781997">
        <w:rPr>
          <w:smallCaps/>
        </w:rPr>
        <w:t>translation</w:t>
      </w:r>
      <w:r>
        <w:t>]</w:t>
      </w:r>
    </w:p>
    <w:p w:rsidR="00475247" w:rsidRPr="007F06AF" w:rsidRDefault="00475247" w:rsidP="00781997">
      <w:pPr>
        <w:pStyle w:val="Citation-AltC"/>
        <w:spacing w:after="240"/>
        <w:ind w:left="1525" w:hanging="357"/>
        <w:contextualSpacing w:val="0"/>
        <w:rPr>
          <w:u w:val="single"/>
        </w:rPr>
      </w:pPr>
      <w:r w:rsidRPr="007F06AF">
        <w:t xml:space="preserve">1) </w:t>
      </w:r>
      <w:r w:rsidR="00781997">
        <w:tab/>
      </w:r>
      <w:r w:rsidRPr="007F06AF">
        <w:rPr>
          <w:u w:val="single"/>
        </w:rPr>
        <w:t>The foreign decision is a means of proof</w:t>
      </w:r>
      <w:r w:rsidRPr="002253D1">
        <w:rPr>
          <w:u w:val="single"/>
        </w:rPr>
        <w:t>.</w:t>
      </w:r>
      <w:r w:rsidRPr="007F06AF">
        <w:t xml:space="preserve"> It serves to prove, for example, that a divorce judgment was in fact rendered abroad, ending the parties’ union, although it is possible to challenge the validity of the divorce. </w:t>
      </w:r>
      <w:r w:rsidRPr="007F06AF">
        <w:rPr>
          <w:u w:val="single"/>
        </w:rPr>
        <w:t>The judgment was rendered on the basis of certain grounds (adultery, mental cruelty, etc.) found by the foreign judge. The Quebec judge must take account of the foreign judge’s findings of fact and may glean some information from them</w:t>
      </w:r>
      <w:r w:rsidRPr="002253D1">
        <w:rPr>
          <w:u w:val="single"/>
        </w:rPr>
        <w:t>.</w:t>
      </w:r>
      <w:r w:rsidRPr="007F06AF">
        <w:t xml:space="preserve"> [Emphasis added; footnotes omitted.]</w:t>
      </w:r>
    </w:p>
    <w:p w:rsidR="00475247" w:rsidRPr="007F06AF" w:rsidRDefault="00475247" w:rsidP="00475247">
      <w:pPr>
        <w:pStyle w:val="Citation-AltC"/>
      </w:pPr>
    </w:p>
    <w:p w:rsidR="00475247" w:rsidRPr="00752FC1" w:rsidRDefault="00475247" w:rsidP="002253D1">
      <w:pPr>
        <w:pStyle w:val="Citation-AltC"/>
        <w:ind w:left="0"/>
        <w:rPr>
          <w:lang w:val="en-US"/>
        </w:rPr>
      </w:pPr>
      <w:r w:rsidRPr="00752FC1">
        <w:rPr>
          <w:lang w:val="en-US"/>
        </w:rPr>
        <w:t xml:space="preserve">(C. Emanuelli, </w:t>
      </w:r>
      <w:r w:rsidRPr="0027745E">
        <w:rPr>
          <w:i/>
          <w:lang w:val="en-US"/>
        </w:rPr>
        <w:t>Droi</w:t>
      </w:r>
      <w:r w:rsidR="002253D1" w:rsidRPr="0027745E">
        <w:rPr>
          <w:i/>
          <w:lang w:val="en-US"/>
        </w:rPr>
        <w:t>t international privé québécois</w:t>
      </w:r>
      <w:r w:rsidRPr="00752FC1">
        <w:rPr>
          <w:lang w:val="en-US"/>
        </w:rPr>
        <w:t xml:space="preserve"> (3rd ed. 2011), at </w:t>
      </w:r>
      <w:r w:rsidR="002C0CE0" w:rsidRPr="00752FC1">
        <w:rPr>
          <w:lang w:val="en-US"/>
        </w:rPr>
        <w:t>No</w:t>
      </w:r>
      <w:r w:rsidRPr="00752FC1">
        <w:rPr>
          <w:lang w:val="en-US"/>
        </w:rPr>
        <w:t>. 327)</w:t>
      </w:r>
    </w:p>
    <w:p w:rsidR="00475247" w:rsidRPr="007F06AF" w:rsidRDefault="00475247" w:rsidP="00475247">
      <w:pPr>
        <w:pStyle w:val="ParaNoNdepar-AltN"/>
        <w:rPr>
          <w:rFonts w:eastAsia="Times New Roman" w:cs="Times New Roman"/>
          <w:lang w:val="en-US"/>
        </w:rPr>
      </w:pPr>
      <w:r w:rsidRPr="007F06AF">
        <w:rPr>
          <w:rFonts w:eastAsia="Times New Roman" w:cs="Times New Roman"/>
          <w:lang w:val="en-US"/>
        </w:rPr>
        <w:t xml:space="preserve">With respect, and unlike Blanchard J., I do not find that the Second Amended Complaint, the Memorandum of Decision and Order Denying Mr. Barer’s Motion to Dismiss, the Amended Final Judgment, or any other exhibit filed in Quebec offers any evidence that would allow recognition of the Utah Court’s jurisdiction. The alleged promise to pay and the alter ego allegations set out in the Second Amended Complaint have yet to be proven in court. In fact, the appellant expressly denied those </w:t>
      </w:r>
      <w:r w:rsidRPr="007F06AF">
        <w:rPr>
          <w:rFonts w:eastAsia="Times New Roman" w:cs="Times New Roman"/>
          <w:lang w:val="en-US"/>
        </w:rPr>
        <w:lastRenderedPageBreak/>
        <w:t xml:space="preserve">allegations, and no evidence of the alleged promise to pay, its content or its acceptance was adduced at any other time in the Utah proceedings. While the decisions of the Utah Court filed as evidence are semi-authentic acts and make proof of their content under art. 2822 </w:t>
      </w:r>
      <w:r w:rsidRPr="007F06AF">
        <w:rPr>
          <w:rFonts w:eastAsia="Times New Roman" w:cs="Times New Roman"/>
          <w:i/>
          <w:lang w:val="en-US"/>
        </w:rPr>
        <w:t>C.C.Q.</w:t>
      </w:r>
      <w:r w:rsidRPr="007F06AF">
        <w:rPr>
          <w:rFonts w:eastAsia="Times New Roman" w:cs="Times New Roman"/>
          <w:lang w:val="en-US"/>
        </w:rPr>
        <w:t xml:space="preserve">, they are default judgments and contain no findings of fact that may be relied on in the Quebec proceedings to conclude that the foreign authority had jurisdiction. </w:t>
      </w:r>
    </w:p>
    <w:p w:rsidR="00475247" w:rsidRPr="007F06AF" w:rsidRDefault="00475247" w:rsidP="00475247">
      <w:pPr>
        <w:pStyle w:val="ParaNoNdepar-AltN"/>
        <w:rPr>
          <w:rFonts w:eastAsia="Times New Roman" w:cs="Times New Roman"/>
          <w:lang w:val="en-US"/>
        </w:rPr>
      </w:pPr>
      <w:r w:rsidRPr="007F06AF">
        <w:rPr>
          <w:rFonts w:eastAsia="Times New Roman" w:cs="Times New Roman"/>
          <w:lang w:val="en-US"/>
        </w:rPr>
        <w:t>According to Blanchard J., the proof made before the Utah Court in the context of the motion to dismiss constituted “sufficient proof under Quebec law that the requirements to grant jurisdiction to the Utah Court over Barer [were] valid” (</w:t>
      </w:r>
      <w:r>
        <w:rPr>
          <w:rFonts w:eastAsia="Times New Roman" w:cs="Times New Roman"/>
          <w:lang w:val="en-US"/>
        </w:rPr>
        <w:t>Sup. </w:t>
      </w:r>
      <w:r w:rsidRPr="007F06AF">
        <w:rPr>
          <w:rFonts w:eastAsia="Times New Roman" w:cs="Times New Roman"/>
          <w:lang w:val="en-US"/>
        </w:rPr>
        <w:t xml:space="preserve">Ct. reasons, at para. 17). However, in the context of the motion to dismiss, the allegations were simply accepted as true. Once again, the decision on that motion does not contain any finding of fact that could support the allegations. </w:t>
      </w:r>
    </w:p>
    <w:p w:rsidR="00475247" w:rsidRPr="007F06AF" w:rsidRDefault="00475247" w:rsidP="00475247">
      <w:pPr>
        <w:pStyle w:val="ParaNoNdepar-AltN"/>
        <w:rPr>
          <w:rFonts w:eastAsia="Times New Roman" w:cs="Times New Roman"/>
          <w:lang w:val="en-US"/>
        </w:rPr>
      </w:pPr>
      <w:r w:rsidRPr="007F06AF">
        <w:rPr>
          <w:rFonts w:eastAsia="Times New Roman" w:cs="Times New Roman"/>
          <w:lang w:val="en-US"/>
        </w:rPr>
        <w:t xml:space="preserve">In its factum, the respondent identified the Quebec Court of Appeal’s decision in </w:t>
      </w:r>
      <w:r w:rsidRPr="007F06AF">
        <w:rPr>
          <w:rFonts w:eastAsia="Times New Roman" w:cs="Times New Roman"/>
          <w:i/>
          <w:lang w:val="en-US"/>
        </w:rPr>
        <w:t>Aboud v.</w:t>
      </w:r>
      <w:r w:rsidRPr="007F06AF">
        <w:rPr>
          <w:rFonts w:eastAsia="Times New Roman" w:cs="Times New Roman"/>
          <w:lang w:val="en-US"/>
        </w:rPr>
        <w:t xml:space="preserve"> </w:t>
      </w:r>
      <w:r w:rsidRPr="007F06AF">
        <w:rPr>
          <w:rFonts w:cs="Times New Roman"/>
          <w:i/>
          <w:lang w:val="en-US"/>
        </w:rPr>
        <w:t>Eplus Technology Inc.</w:t>
      </w:r>
      <w:r w:rsidRPr="007F06AF">
        <w:rPr>
          <w:rFonts w:cs="Times New Roman"/>
          <w:lang w:val="en-US"/>
        </w:rPr>
        <w:t>, 2005 QCCA 2, as [</w:t>
      </w:r>
      <w:r w:rsidRPr="007F06AF">
        <w:rPr>
          <w:rFonts w:cs="Times New Roman"/>
          <w:smallCaps/>
          <w:lang w:val="en-US"/>
        </w:rPr>
        <w:t>translation</w:t>
      </w:r>
      <w:r w:rsidRPr="007F06AF">
        <w:rPr>
          <w:rFonts w:cs="Times New Roman"/>
          <w:lang w:val="en-US"/>
        </w:rPr>
        <w:t xml:space="preserve">] “a good example of applying the connecting factors for a dispute to establish the jurisdiction of a foreign court”. In that case, the Court of Appeal found that the evidence filed in Quebec, which included foreign decisions, was sufficient to recognize the jurisdiction of the United States District Court for the Eastern District of Virginia under art. 3168(3) </w:t>
      </w:r>
      <w:r w:rsidRPr="007F06AF">
        <w:rPr>
          <w:rFonts w:cs="Times New Roman"/>
          <w:i/>
          <w:lang w:val="en-US"/>
        </w:rPr>
        <w:t>C.C.Q.</w:t>
      </w:r>
      <w:r w:rsidRPr="007F06AF">
        <w:rPr>
          <w:rFonts w:cs="Times New Roman"/>
          <w:lang w:val="en-US"/>
        </w:rPr>
        <w:t xml:space="preserve"> (</w:t>
      </w:r>
      <w:r w:rsidRPr="007F06AF">
        <w:rPr>
          <w:rFonts w:cs="Times New Roman"/>
          <w:i/>
          <w:lang w:val="en-US"/>
        </w:rPr>
        <w:t>Aboud</w:t>
      </w:r>
      <w:r w:rsidRPr="007F06AF">
        <w:rPr>
          <w:rFonts w:cs="Times New Roman"/>
          <w:lang w:val="en-US"/>
        </w:rPr>
        <w:t>, at para. 10</w:t>
      </w:r>
      <w:r w:rsidR="009905EC">
        <w:rPr>
          <w:rFonts w:cs="Times New Roman"/>
          <w:lang w:val="en-US"/>
        </w:rPr>
        <w:t xml:space="preserve"> (CanLII)</w:t>
      </w:r>
      <w:r w:rsidRPr="007F06AF">
        <w:rPr>
          <w:rFonts w:cs="Times New Roman"/>
          <w:lang w:val="en-US"/>
        </w:rPr>
        <w:t xml:space="preserve">). However, the Quebec authorities were not asked to recognize a default judgment but a judgment on the merits, which had also been affirmed on appeal. In such a context, the Quebec authorities could very well look at </w:t>
      </w:r>
      <w:r w:rsidRPr="007F06AF">
        <w:rPr>
          <w:rFonts w:cs="Times New Roman"/>
          <w:lang w:val="en-US"/>
        </w:rPr>
        <w:lastRenderedPageBreak/>
        <w:t xml:space="preserve">the findings of fact in those two decisions in order to recognize jurisdiction based on one of the factors in art. 3168 </w:t>
      </w:r>
      <w:r w:rsidRPr="007F06AF">
        <w:rPr>
          <w:rFonts w:cs="Times New Roman"/>
          <w:i/>
          <w:lang w:val="en-US"/>
        </w:rPr>
        <w:t>C.C.Q</w:t>
      </w:r>
      <w:r w:rsidRPr="007F06AF">
        <w:rPr>
          <w:rFonts w:cs="Times New Roman"/>
          <w:lang w:val="en-US"/>
        </w:rPr>
        <w:t xml:space="preserve">. Furthermore, the petitioner in </w:t>
      </w:r>
      <w:r w:rsidRPr="007F06AF">
        <w:rPr>
          <w:rFonts w:cs="Times New Roman"/>
          <w:i/>
          <w:lang w:val="en-US"/>
        </w:rPr>
        <w:t>Aboud</w:t>
      </w:r>
      <w:r w:rsidRPr="007F06AF">
        <w:rPr>
          <w:rFonts w:cs="Times New Roman"/>
          <w:lang w:val="en-US"/>
        </w:rPr>
        <w:t xml:space="preserve"> did not simply file the foreign decisions but also adduced additional evidence, including the testimony of a witness that the contract i</w:t>
      </w:r>
      <w:r w:rsidR="00874A1E">
        <w:rPr>
          <w:rFonts w:cs="Times New Roman"/>
          <w:lang w:val="en-US"/>
        </w:rPr>
        <w:t>n issue had been formed in the s</w:t>
      </w:r>
      <w:r w:rsidRPr="007F06AF">
        <w:rPr>
          <w:rFonts w:cs="Times New Roman"/>
          <w:lang w:val="en-US"/>
        </w:rPr>
        <w:t>tate of Virginia (</w:t>
      </w:r>
      <w:r w:rsidRPr="007F06AF">
        <w:rPr>
          <w:rFonts w:cs="Times New Roman"/>
          <w:i/>
          <w:lang w:val="en-US"/>
        </w:rPr>
        <w:t>Eplus Technology Inc. v. Aboud</w:t>
      </w:r>
      <w:r w:rsidRPr="007F06AF">
        <w:rPr>
          <w:rFonts w:cs="Times New Roman"/>
          <w:lang w:val="en-US"/>
        </w:rPr>
        <w:t xml:space="preserve">, [2003] AZ-50402261 (Que. Sup. Ct.), at paras. 13-15).  </w:t>
      </w:r>
    </w:p>
    <w:p w:rsidR="00475247" w:rsidRDefault="00475247" w:rsidP="00475247">
      <w:pPr>
        <w:pStyle w:val="ParaNoNdepar-AltN"/>
        <w:rPr>
          <w:rFonts w:cs="Times New Roman"/>
          <w:lang w:val="en-US"/>
        </w:rPr>
      </w:pPr>
      <w:r w:rsidRPr="007F06AF">
        <w:rPr>
          <w:rFonts w:cs="Times New Roman"/>
          <w:lang w:val="en-US"/>
        </w:rPr>
        <w:t xml:space="preserve">In the instant case, by contrast, there was no evidence that could allow the Superior Court to recognize the Utah Court’s jurisdiction under art. 3168(3) or (4) </w:t>
      </w:r>
      <w:r w:rsidRPr="007F06AF">
        <w:rPr>
          <w:rFonts w:cs="Times New Roman"/>
          <w:i/>
          <w:lang w:val="en-US"/>
        </w:rPr>
        <w:t>C.C.Q</w:t>
      </w:r>
      <w:r w:rsidRPr="007F06AF">
        <w:rPr>
          <w:rFonts w:cs="Times New Roman"/>
          <w:lang w:val="en-US"/>
        </w:rPr>
        <w:t>. For this reason, I would find that Blanchard J. committed a palpable and overriding error (Sup. Ct. reasons, at para. 20). This is not to say that decisions rendered by default will never be recognized in Quebec or that the Quebec courts should conduct a new trial. However, for a judgment rendered in a personal action of a patrimonial nature to be recognized, the applicant will need to produce sufficient evidence to demonstrate that one of the factors listed in art</w:t>
      </w:r>
      <w:r w:rsidR="002253D1">
        <w:rPr>
          <w:rFonts w:cs="Times New Roman"/>
          <w:lang w:val="en-US"/>
        </w:rPr>
        <w:t xml:space="preserve">. </w:t>
      </w:r>
      <w:r w:rsidRPr="007F06AF">
        <w:rPr>
          <w:rFonts w:cs="Times New Roman"/>
          <w:lang w:val="en-US"/>
        </w:rPr>
        <w:t xml:space="preserve">3168 </w:t>
      </w:r>
      <w:r w:rsidRPr="007F06AF">
        <w:rPr>
          <w:rFonts w:cs="Times New Roman"/>
          <w:i/>
          <w:lang w:val="en-US"/>
        </w:rPr>
        <w:t>C.C.Q.</w:t>
      </w:r>
      <w:r w:rsidRPr="007F06AF">
        <w:rPr>
          <w:rFonts w:cs="Times New Roman"/>
          <w:lang w:val="en-US"/>
        </w:rPr>
        <w:t xml:space="preserve"> existed.</w:t>
      </w:r>
    </w:p>
    <w:p w:rsidR="00475247" w:rsidRPr="007F06AF" w:rsidRDefault="002253D1" w:rsidP="00475247">
      <w:pPr>
        <w:pStyle w:val="Title2LevelTitre2Niveau"/>
        <w:jc w:val="both"/>
        <w:rPr>
          <w:rFonts w:cs="Times New Roman"/>
          <w:lang w:val="en-US"/>
        </w:rPr>
      </w:pPr>
      <w:r>
        <w:rPr>
          <w:rFonts w:cs="Times New Roman"/>
          <w:lang w:val="en-US"/>
        </w:rPr>
        <w:t>The Corporate Veil U</w:t>
      </w:r>
      <w:r w:rsidR="00475247" w:rsidRPr="007F06AF">
        <w:rPr>
          <w:rFonts w:cs="Times New Roman"/>
          <w:lang w:val="en-US"/>
        </w:rPr>
        <w:t>nder Article 3168(4) C.C.Q.</w:t>
      </w:r>
    </w:p>
    <w:p w:rsidR="00475247" w:rsidRPr="007F06AF" w:rsidRDefault="00475247" w:rsidP="00475247">
      <w:pPr>
        <w:pStyle w:val="ParaNoNdepar-AltN"/>
        <w:rPr>
          <w:rFonts w:cs="Times New Roman"/>
        </w:rPr>
      </w:pPr>
      <w:r w:rsidRPr="007F06AF">
        <w:rPr>
          <w:rFonts w:cs="Times New Roman"/>
        </w:rPr>
        <w:t xml:space="preserve">I would add that the respondent could not rely on art. 3168(4) </w:t>
      </w:r>
      <w:r w:rsidRPr="007F06AF">
        <w:rPr>
          <w:rFonts w:cs="Times New Roman"/>
          <w:i/>
        </w:rPr>
        <w:t>C.C.Q.</w:t>
      </w:r>
      <w:r w:rsidRPr="007F06AF">
        <w:rPr>
          <w:rFonts w:cs="Times New Roman"/>
        </w:rPr>
        <w:t xml:space="preserve"> — which applies in cases where “the obligations arising from a contrac</w:t>
      </w:r>
      <w:r w:rsidR="00874A1E">
        <w:rPr>
          <w:rFonts w:cs="Times New Roman"/>
        </w:rPr>
        <w:t>t were to be performed in [the s</w:t>
      </w:r>
      <w:r w:rsidRPr="007F06AF">
        <w:rPr>
          <w:rFonts w:cs="Times New Roman"/>
        </w:rPr>
        <w:t xml:space="preserve">tate where the decision was rendered]” — absent evidence that would have allowed the corporate veil to be pierced under Quebec law (see </w:t>
      </w:r>
      <w:r w:rsidRPr="007F06AF">
        <w:rPr>
          <w:rFonts w:eastAsia="Times New Roman" w:cs="Times New Roman"/>
          <w:i/>
          <w:lang w:val="en-US"/>
        </w:rPr>
        <w:t>Zimmermann</w:t>
      </w:r>
      <w:r w:rsidRPr="007F06AF">
        <w:rPr>
          <w:rFonts w:eastAsia="Times New Roman" w:cs="Times New Roman"/>
          <w:lang w:val="en-US"/>
        </w:rPr>
        <w:t xml:space="preserve"> </w:t>
      </w:r>
      <w:r w:rsidRPr="007F06AF">
        <w:rPr>
          <w:rFonts w:eastAsia="Times New Roman" w:cs="Times New Roman"/>
          <w:i/>
          <w:lang w:val="en-US"/>
        </w:rPr>
        <w:t>inc.</w:t>
      </w:r>
      <w:r w:rsidRPr="007F06AF">
        <w:rPr>
          <w:rFonts w:eastAsia="Times New Roman" w:cs="Times New Roman"/>
          <w:lang w:val="en-US"/>
        </w:rPr>
        <w:t xml:space="preserve"> </w:t>
      </w:r>
      <w:r w:rsidRPr="007F06AF">
        <w:rPr>
          <w:rFonts w:eastAsia="Times New Roman" w:cs="Times New Roman"/>
          <w:i/>
          <w:lang w:val="en-US"/>
        </w:rPr>
        <w:t>v.</w:t>
      </w:r>
      <w:r w:rsidRPr="007F06AF">
        <w:rPr>
          <w:rFonts w:eastAsia="Times New Roman" w:cs="Times New Roman"/>
          <w:lang w:val="en-US"/>
        </w:rPr>
        <w:t xml:space="preserve"> </w:t>
      </w:r>
      <w:r w:rsidRPr="007F06AF">
        <w:rPr>
          <w:rFonts w:eastAsia="Times New Roman" w:cs="Times New Roman"/>
          <w:i/>
          <w:lang w:val="en-US"/>
        </w:rPr>
        <w:t>Barer</w:t>
      </w:r>
      <w:r w:rsidRPr="007F06AF">
        <w:rPr>
          <w:rFonts w:eastAsia="Times New Roman" w:cs="Times New Roman"/>
          <w:lang w:val="en-US"/>
        </w:rPr>
        <w:t xml:space="preserve">, 2016 QCCA 260, at para. 22 (CanLII)). </w:t>
      </w:r>
      <w:r w:rsidRPr="007F06AF">
        <w:rPr>
          <w:rFonts w:cs="Times New Roman"/>
        </w:rPr>
        <w:t xml:space="preserve">This conclusion </w:t>
      </w:r>
      <w:r w:rsidRPr="007F06AF">
        <w:rPr>
          <w:rFonts w:cs="Times New Roman"/>
        </w:rPr>
        <w:lastRenderedPageBreak/>
        <w:t>seems to me inescapable given that Mr. Barer is not himself a party to the contract at issue.</w:t>
      </w:r>
    </w:p>
    <w:p w:rsidR="00475247" w:rsidRPr="007F06AF" w:rsidRDefault="00475247" w:rsidP="00475247">
      <w:pPr>
        <w:pStyle w:val="ParaNoNdepar-AltN"/>
        <w:rPr>
          <w:rFonts w:cs="Times New Roman"/>
        </w:rPr>
      </w:pPr>
      <w:r w:rsidRPr="007F06AF">
        <w:rPr>
          <w:rFonts w:cs="Times New Roman"/>
        </w:rPr>
        <w:t xml:space="preserve">Article 3168(4) </w:t>
      </w:r>
      <w:r w:rsidRPr="007F06AF">
        <w:rPr>
          <w:rFonts w:cs="Times New Roman"/>
          <w:i/>
        </w:rPr>
        <w:t>C.C.Q.</w:t>
      </w:r>
      <w:r w:rsidRPr="007F06AF">
        <w:rPr>
          <w:rFonts w:cs="Times New Roman"/>
        </w:rPr>
        <w:t xml:space="preserve"> cannot be relied on to establish jurisdiction against anyone remotely associated with a contract. The action must be based on “the obligations arising from a contract</w:t>
      </w:r>
      <w:r w:rsidRPr="007F06AF">
        <w:rPr>
          <w:rFonts w:cs="Times New Roman"/>
          <w:lang w:val="en"/>
        </w:rPr>
        <w:t>”, which implies that the plaintiff is suing a contracting party who failed to honour contractual obligations. Accordingly, and c</w:t>
      </w:r>
      <w:r w:rsidRPr="007F06AF">
        <w:rPr>
          <w:rFonts w:cs="Times New Roman"/>
        </w:rPr>
        <w:t>ontrary to what my colleague Brown J. suggests (at para. 99), art. 3168(4)</w:t>
      </w:r>
      <w:r w:rsidRPr="007F06AF">
        <w:rPr>
          <w:rFonts w:cs="Times New Roman"/>
          <w:i/>
        </w:rPr>
        <w:t xml:space="preserve"> C.C.Q. </w:t>
      </w:r>
      <w:r w:rsidRPr="007F06AF">
        <w:rPr>
          <w:rFonts w:cs="Times New Roman"/>
        </w:rPr>
        <w:t xml:space="preserve">requires a connection not only with the object of the dispute (i.e. the contract), but also with the defendant (i.e. the person liable for the contractual obligations). Holding otherwise would render this connecting factor indeterminate and diffuse, such that it would become difficult for certain litigants — for instance, the shareholders, directors and employees of a corporation that performs contractual obligations in a foreign </w:t>
      </w:r>
      <w:r w:rsidR="00874A1E">
        <w:rPr>
          <w:rFonts w:cs="Times New Roman"/>
        </w:rPr>
        <w:t>s</w:t>
      </w:r>
      <w:r w:rsidRPr="007F06AF">
        <w:rPr>
          <w:rFonts w:cs="Times New Roman"/>
        </w:rPr>
        <w:t xml:space="preserve">tate — to predict with reasonable certainty whether a foreign decision rendered against them may be recognized in Quebec. This would undermine the very purpose of having clear connecting factors. </w:t>
      </w:r>
    </w:p>
    <w:p w:rsidR="00475247" w:rsidRPr="007F06AF" w:rsidRDefault="00475247" w:rsidP="00475247">
      <w:pPr>
        <w:pStyle w:val="ParaNoNdepar-AltN"/>
        <w:rPr>
          <w:rFonts w:cs="Times New Roman"/>
        </w:rPr>
      </w:pPr>
      <w:r w:rsidRPr="007F06AF">
        <w:rPr>
          <w:rFonts w:cs="Times New Roman"/>
        </w:rPr>
        <w:t>In this regard, I disagree with my coll</w:t>
      </w:r>
      <w:r w:rsidR="009A3C69">
        <w:rPr>
          <w:rFonts w:cs="Times New Roman"/>
        </w:rPr>
        <w:t>eague Brown J. (at paras. 105-</w:t>
      </w:r>
      <w:r w:rsidRPr="007F06AF">
        <w:rPr>
          <w:rFonts w:cs="Times New Roman"/>
        </w:rPr>
        <w:t xml:space="preserve">6) that the common law decision in </w:t>
      </w:r>
      <w:r w:rsidRPr="007F06AF">
        <w:rPr>
          <w:rFonts w:cs="Times New Roman"/>
          <w:i/>
          <w:lang w:val="en"/>
        </w:rPr>
        <w:t>Lapointe Rosenstein Marchand Melançon LLP v. Cassels Brock &amp; Blackwell LLP</w:t>
      </w:r>
      <w:r w:rsidRPr="007F06AF">
        <w:rPr>
          <w:rFonts w:cs="Times New Roman"/>
          <w:lang w:val="en"/>
        </w:rPr>
        <w:t xml:space="preserve">, 2016 SCC 30, [2016] 1 S.C.R. 851, is relevant to the interpretation of art. 3168(4) </w:t>
      </w:r>
      <w:r w:rsidRPr="007F06AF">
        <w:rPr>
          <w:rFonts w:cs="Times New Roman"/>
          <w:i/>
          <w:lang w:val="en"/>
        </w:rPr>
        <w:t>C.C.Q</w:t>
      </w:r>
      <w:r w:rsidRPr="007F06AF">
        <w:rPr>
          <w:rFonts w:cs="Times New Roman"/>
          <w:lang w:val="en"/>
        </w:rPr>
        <w:t xml:space="preserve">. In that case, the majority took the view that, in </w:t>
      </w:r>
      <w:r w:rsidRPr="007F06AF">
        <w:rPr>
          <w:rFonts w:cs="Times New Roman"/>
          <w:i/>
          <w:lang w:val="en"/>
        </w:rPr>
        <w:t>tort</w:t>
      </w:r>
      <w:r w:rsidRPr="007F06AF">
        <w:rPr>
          <w:rFonts w:cs="Times New Roman"/>
          <w:lang w:val="en"/>
        </w:rPr>
        <w:t xml:space="preserve"> claims, a court can assume jurisdiction over a dispute where a “contract connected with the dispute was made in the province” even if the defendant was not a party to the </w:t>
      </w:r>
      <w:r w:rsidRPr="007F06AF">
        <w:rPr>
          <w:rFonts w:cs="Times New Roman"/>
          <w:lang w:val="en"/>
        </w:rPr>
        <w:lastRenderedPageBreak/>
        <w:t xml:space="preserve">contract (para. 44). The </w:t>
      </w:r>
      <w:r w:rsidRPr="007F06AF">
        <w:rPr>
          <w:rFonts w:cs="Times New Roman"/>
        </w:rPr>
        <w:t xml:space="preserve">wording of the </w:t>
      </w:r>
      <w:r w:rsidRPr="007F06AF">
        <w:rPr>
          <w:rFonts w:cs="Times New Roman"/>
          <w:i/>
        </w:rPr>
        <w:t>C.C.Q.</w:t>
      </w:r>
      <w:r w:rsidRPr="007F06AF">
        <w:rPr>
          <w:rFonts w:cs="Times New Roman"/>
        </w:rPr>
        <w:t xml:space="preserve"> is narrower and does not lend itself to such an interpretation. </w:t>
      </w:r>
      <w:r w:rsidRPr="007F06AF">
        <w:rPr>
          <w:rFonts w:cs="Times New Roman"/>
          <w:lang w:val="en"/>
        </w:rPr>
        <w:t>If an action is of an extracontractual nature </w:t>
      </w:r>
      <w:r w:rsidRPr="007F06AF">
        <w:rPr>
          <w:rFonts w:cs="Times New Roman"/>
        </w:rPr>
        <w:t>—</w:t>
      </w:r>
      <w:r w:rsidRPr="007F06AF">
        <w:rPr>
          <w:rFonts w:cs="Times New Roman"/>
          <w:lang w:val="en"/>
        </w:rPr>
        <w:t> the civil law equivalent to a tort claim </w:t>
      </w:r>
      <w:r w:rsidRPr="007F06AF">
        <w:rPr>
          <w:rFonts w:cs="Times New Roman"/>
        </w:rPr>
        <w:t>—</w:t>
      </w:r>
      <w:r w:rsidRPr="007F06AF">
        <w:rPr>
          <w:rFonts w:cs="Times New Roman"/>
          <w:lang w:val="en"/>
        </w:rPr>
        <w:t xml:space="preserve"> the plaintiff must rely on art. 3168(3) </w:t>
      </w:r>
      <w:r w:rsidRPr="007F06AF">
        <w:rPr>
          <w:rFonts w:cs="Times New Roman"/>
          <w:i/>
        </w:rPr>
        <w:t>C.C.Q.</w:t>
      </w:r>
      <w:r w:rsidRPr="007F06AF">
        <w:rPr>
          <w:rFonts w:cs="Times New Roman"/>
          <w:lang w:val="en"/>
        </w:rPr>
        <w:t>, which deals with cases involving an injury resulting from a fault. Any other interpretation would blur the distinction between the two connecting factors.</w:t>
      </w:r>
    </w:p>
    <w:p w:rsidR="00475247" w:rsidRPr="00FE6545" w:rsidRDefault="00475247" w:rsidP="00475247">
      <w:pPr>
        <w:pStyle w:val="ParaNoNdepar-AltN"/>
        <w:rPr>
          <w:rFonts w:cs="Times New Roman"/>
        </w:rPr>
      </w:pPr>
      <w:r w:rsidRPr="007F06AF">
        <w:rPr>
          <w:rFonts w:cs="Times New Roman"/>
        </w:rPr>
        <w:t xml:space="preserve">By way of clarification, where the defendant is not a party to the contract at issue, the plaintiff cannot rely on art. 3168(4) </w:t>
      </w:r>
      <w:r w:rsidRPr="007F06AF">
        <w:rPr>
          <w:rFonts w:cs="Times New Roman"/>
          <w:i/>
          <w:iCs/>
        </w:rPr>
        <w:t xml:space="preserve">C.C.Q. </w:t>
      </w:r>
      <w:r w:rsidRPr="007F06AF">
        <w:rPr>
          <w:rFonts w:cs="Times New Roman"/>
        </w:rPr>
        <w:t xml:space="preserve">unless it is shown that the defendant is otherwise personally responsible for the contractual obligations under Quebec law. In practice, it would therefore be insufficient to show that Barer Engineering Company of America (“BEC”) was the </w:t>
      </w:r>
      <w:r w:rsidRPr="007F06AF">
        <w:rPr>
          <w:rFonts w:cs="Times New Roman"/>
          <w:iCs/>
        </w:rPr>
        <w:t>alter ego</w:t>
      </w:r>
      <w:r w:rsidRPr="007F06AF">
        <w:rPr>
          <w:rFonts w:cs="Times New Roman"/>
        </w:rPr>
        <w:t xml:space="preserve"> of Mr. Barer. The respondent would also have to present evidence establishing that Mr. Barer invoked BEC’s juridical personality “so as to dissemble fraud, abuse of right or contravention of a rule of public order” within the meaning of art. 317 </w:t>
      </w:r>
      <w:r w:rsidRPr="007F06AF">
        <w:rPr>
          <w:rFonts w:cs="Times New Roman"/>
          <w:i/>
          <w:iCs/>
        </w:rPr>
        <w:t>C.C.Q</w:t>
      </w:r>
      <w:r w:rsidRPr="007F06AF">
        <w:rPr>
          <w:rFonts w:cs="Times New Roman"/>
          <w:i/>
        </w:rPr>
        <w:t xml:space="preserve">. </w:t>
      </w:r>
      <w:r w:rsidRPr="007F06AF">
        <w:rPr>
          <w:rFonts w:cs="Times New Roman"/>
        </w:rPr>
        <w:t>(see</w:t>
      </w:r>
      <w:r w:rsidR="002253D1">
        <w:rPr>
          <w:rFonts w:cs="Times New Roman"/>
        </w:rPr>
        <w:t>,</w:t>
      </w:r>
      <w:r w:rsidRPr="007F06AF">
        <w:rPr>
          <w:rFonts w:cs="Times New Roman"/>
        </w:rPr>
        <w:t xml:space="preserve"> e.g.</w:t>
      </w:r>
      <w:r w:rsidR="002253D1">
        <w:rPr>
          <w:rFonts w:cs="Times New Roman"/>
        </w:rPr>
        <w:t>,</w:t>
      </w:r>
      <w:r w:rsidRPr="007F06AF">
        <w:rPr>
          <w:rFonts w:cs="Times New Roman"/>
        </w:rPr>
        <w:t xml:space="preserve"> </w:t>
      </w:r>
      <w:r w:rsidRPr="007F06AF">
        <w:rPr>
          <w:rFonts w:cs="Times New Roman"/>
          <w:i/>
          <w:iCs/>
        </w:rPr>
        <w:t>Domaine de l’Orée des bois La Plaine inc. v. Garon</w:t>
      </w:r>
      <w:r w:rsidRPr="007F06AF">
        <w:rPr>
          <w:rFonts w:cs="Times New Roman"/>
        </w:rPr>
        <w:t xml:space="preserve">, 2012 QCCA 269, at para. </w:t>
      </w:r>
      <w:r w:rsidRPr="00FE6545">
        <w:rPr>
          <w:rFonts w:cs="Times New Roman"/>
        </w:rPr>
        <w:t xml:space="preserve">9 (CanLII); </w:t>
      </w:r>
      <w:r w:rsidRPr="00FE6545">
        <w:rPr>
          <w:rFonts w:cs="Times New Roman"/>
          <w:i/>
          <w:iCs/>
        </w:rPr>
        <w:t>Lanoue v. Brasserie Labatt ltée</w:t>
      </w:r>
      <w:r w:rsidRPr="00FE6545">
        <w:rPr>
          <w:rFonts w:cs="Times New Roman"/>
        </w:rPr>
        <w:t xml:space="preserve">, 1999 CanLII 13784 (Que. C.A.), at pp. 9-12; </w:t>
      </w:r>
      <w:r w:rsidRPr="00FE6545">
        <w:rPr>
          <w:rFonts w:cs="Times New Roman"/>
          <w:i/>
          <w:iCs/>
        </w:rPr>
        <w:t>Coutu v. Québec (Commission des droits de la personne)</w:t>
      </w:r>
      <w:r w:rsidRPr="00FE6545">
        <w:rPr>
          <w:rFonts w:cs="Times New Roman"/>
        </w:rPr>
        <w:t>, 1998 CanLII 13100 (Que. C.A.), at pp. 14-18; P. Martel,</w:t>
      </w:r>
      <w:r w:rsidR="009A3C69" w:rsidRPr="00FE6545">
        <w:rPr>
          <w:rFonts w:cs="Times New Roman"/>
          <w:i/>
          <w:iCs/>
        </w:rPr>
        <w:t xml:space="preserve"> </w:t>
      </w:r>
      <w:r w:rsidR="00372987" w:rsidRPr="00FE6545">
        <w:rPr>
          <w:rFonts w:cs="Times New Roman"/>
          <w:i/>
          <w:iCs/>
        </w:rPr>
        <w:t>Business Corporations in Canada</w:t>
      </w:r>
      <w:r w:rsidR="009A3C69" w:rsidRPr="00FE6545">
        <w:rPr>
          <w:rFonts w:cs="Times New Roman"/>
          <w:i/>
          <w:iCs/>
        </w:rPr>
        <w:t xml:space="preserve">: Legal and Pratical Aspects </w:t>
      </w:r>
      <w:r w:rsidRPr="00FE6545">
        <w:rPr>
          <w:rFonts w:cs="Times New Roman"/>
        </w:rPr>
        <w:t>(loos</w:t>
      </w:r>
      <w:r w:rsidR="009A3C69" w:rsidRPr="00FE6545">
        <w:rPr>
          <w:rFonts w:cs="Times New Roman"/>
        </w:rPr>
        <w:t>e-leaf)</w:t>
      </w:r>
      <w:r w:rsidR="002253D1" w:rsidRPr="00FE6545">
        <w:rPr>
          <w:rFonts w:cs="Times New Roman"/>
        </w:rPr>
        <w:t>,</w:t>
      </w:r>
      <w:r w:rsidR="009A3C69" w:rsidRPr="00FE6545">
        <w:rPr>
          <w:rFonts w:cs="Times New Roman"/>
        </w:rPr>
        <w:t xml:space="preserve"> at p</w:t>
      </w:r>
      <w:r w:rsidR="007546F9" w:rsidRPr="00FE6545">
        <w:rPr>
          <w:rFonts w:cs="Times New Roman"/>
        </w:rPr>
        <w:t>p</w:t>
      </w:r>
      <w:r w:rsidR="009A3C69" w:rsidRPr="00FE6545">
        <w:rPr>
          <w:rFonts w:cs="Times New Roman"/>
        </w:rPr>
        <w:t xml:space="preserve">. </w:t>
      </w:r>
      <w:r w:rsidR="007546F9" w:rsidRPr="00FE6545">
        <w:rPr>
          <w:rFonts w:cs="Times New Roman"/>
        </w:rPr>
        <w:t xml:space="preserve">1-94 to </w:t>
      </w:r>
      <w:r w:rsidR="009A3C69" w:rsidRPr="00FE6545">
        <w:rPr>
          <w:rFonts w:cs="Times New Roman"/>
        </w:rPr>
        <w:t>1-</w:t>
      </w:r>
      <w:r w:rsidR="00D6560D">
        <w:rPr>
          <w:rFonts w:cs="Times New Roman"/>
        </w:rPr>
        <w:t>100</w:t>
      </w:r>
      <w:r w:rsidRPr="00FE6545">
        <w:rPr>
          <w:rFonts w:cs="Times New Roman"/>
        </w:rPr>
        <w:t>).</w:t>
      </w:r>
    </w:p>
    <w:p w:rsidR="00475247" w:rsidRPr="007F06AF" w:rsidRDefault="00475247" w:rsidP="00475247">
      <w:pPr>
        <w:pStyle w:val="ParaNoNdepar-AltN"/>
        <w:rPr>
          <w:rFonts w:cs="Times New Roman"/>
          <w:lang w:val="en-US"/>
        </w:rPr>
      </w:pPr>
      <w:r w:rsidRPr="007F06AF">
        <w:rPr>
          <w:rFonts w:cs="Times New Roman"/>
          <w:lang w:val="en-US"/>
        </w:rPr>
        <w:t xml:space="preserve">Requiring such evidence does not amount to an “impermissible” review of the merits of the case (Brown J.’s reasons, at para. 101). The purpose of the inquiry is not to retry the case, but rather to verify whether the requirements for recognition are </w:t>
      </w:r>
      <w:r w:rsidRPr="007F06AF">
        <w:rPr>
          <w:rFonts w:cs="Times New Roman"/>
          <w:lang w:val="en-US"/>
        </w:rPr>
        <w:lastRenderedPageBreak/>
        <w:t xml:space="preserve">met (art. 3158 </w:t>
      </w:r>
      <w:r w:rsidRPr="007F06AF">
        <w:rPr>
          <w:rFonts w:cs="Times New Roman"/>
          <w:i/>
          <w:lang w:val="en-US"/>
        </w:rPr>
        <w:t>C.C.Q.</w:t>
      </w:r>
      <w:r w:rsidRPr="007F06AF">
        <w:rPr>
          <w:rFonts w:cs="Times New Roman"/>
          <w:lang w:val="en-US"/>
        </w:rPr>
        <w:t xml:space="preserve">). The Quebec Court of Appeal aptly explained the distinction in </w:t>
      </w:r>
      <w:r w:rsidRPr="007F06AF">
        <w:rPr>
          <w:rFonts w:eastAsia="Times New Roman" w:cs="Times New Roman"/>
          <w:i/>
          <w:lang w:val="en-US"/>
        </w:rPr>
        <w:t>Zimmermann</w:t>
      </w:r>
      <w:r w:rsidR="00D6560D">
        <w:rPr>
          <w:rFonts w:eastAsia="Times New Roman" w:cs="Times New Roman"/>
          <w:lang w:val="en-US"/>
        </w:rPr>
        <w:t>, at par</w:t>
      </w:r>
      <w:r w:rsidR="000D5D50">
        <w:rPr>
          <w:rFonts w:eastAsia="Times New Roman" w:cs="Times New Roman"/>
          <w:lang w:val="en-US"/>
        </w:rPr>
        <w:t>a</w:t>
      </w:r>
      <w:r w:rsidR="00D6560D">
        <w:rPr>
          <w:rFonts w:eastAsia="Times New Roman" w:cs="Times New Roman"/>
          <w:lang w:val="en-US"/>
        </w:rPr>
        <w:t>s. 15 and 18-20</w:t>
      </w:r>
      <w:r w:rsidRPr="007F06AF">
        <w:rPr>
          <w:rFonts w:eastAsia="Times New Roman" w:cs="Times New Roman"/>
          <w:lang w:val="en-US"/>
        </w:rPr>
        <w:t xml:space="preserve">: </w:t>
      </w:r>
    </w:p>
    <w:p w:rsidR="00475247" w:rsidRPr="007F06AF" w:rsidRDefault="00DD3B93" w:rsidP="00DD3B93">
      <w:pPr>
        <w:pStyle w:val="Citation-AltC"/>
        <w:tabs>
          <w:tab w:val="left" w:pos="1440"/>
        </w:tabs>
      </w:pPr>
      <w:r>
        <w:tab/>
      </w:r>
      <w:r w:rsidR="00475247" w:rsidRPr="007F06AF">
        <w:t xml:space="preserve">The appellants argue that the trial judge erred by re-examining the merits of the case decided in Vermont contrary to art. 3158 </w:t>
      </w:r>
      <w:r w:rsidR="00475247" w:rsidRPr="00DD3B93">
        <w:rPr>
          <w:i/>
        </w:rPr>
        <w:t>C.C.Q</w:t>
      </w:r>
      <w:r w:rsidR="00475247" w:rsidRPr="007F06AF">
        <w:t xml:space="preserve">. They further argue that she erred in concluding that additional evidence needed to be adduced before her so as to enable her to recognize the jurisdiction of the District Court with regard to the respondent. Finally, they state that she should have concluded that the District Court had jurisdiction over the respondent since it applied the doctrine of </w:t>
      </w:r>
      <w:r w:rsidR="00475247" w:rsidRPr="00DD3B93">
        <w:rPr>
          <w:i/>
        </w:rPr>
        <w:t>alter ego</w:t>
      </w:r>
      <w:r w:rsidR="00475247" w:rsidRPr="007F06AF">
        <w:t xml:space="preserve"> to lift the corporate veil in order to find him personally liable. Therefore, under the mirror principle set out in art. 3164 </w:t>
      </w:r>
      <w:r w:rsidR="00475247" w:rsidRPr="00DD3B93">
        <w:rPr>
          <w:i/>
        </w:rPr>
        <w:t>C.C.Q.</w:t>
      </w:r>
      <w:r w:rsidR="00475247" w:rsidRPr="00DD3B93">
        <w:t xml:space="preserve">, </w:t>
      </w:r>
      <w:r w:rsidR="002253D1">
        <w:t>they alleged that “</w:t>
      </w:r>
      <w:r w:rsidR="00475247" w:rsidRPr="007F06AF">
        <w:t xml:space="preserve">if Quebec tribunals can apply the doctrine of </w:t>
      </w:r>
      <w:r w:rsidR="00475247" w:rsidRPr="00511FAB">
        <w:rPr>
          <w:i/>
        </w:rPr>
        <w:t>alter ego</w:t>
      </w:r>
      <w:r w:rsidR="00475247" w:rsidRPr="007F06AF">
        <w:t xml:space="preserve"> to affirm their jurisdiction over the foreign </w:t>
      </w:r>
      <w:r w:rsidR="00475247" w:rsidRPr="00511FAB">
        <w:rPr>
          <w:i/>
        </w:rPr>
        <w:t>alter ego</w:t>
      </w:r>
      <w:r w:rsidR="00475247" w:rsidRPr="007F06AF">
        <w:t xml:space="preserve"> of a Quebec corporation, the Quebec courts must equally respect a foreign tribunal’s determination that it holds jurisdiction over the Quebec </w:t>
      </w:r>
      <w:r w:rsidR="00475247" w:rsidRPr="00511FAB">
        <w:rPr>
          <w:i/>
        </w:rPr>
        <w:t>alter ego</w:t>
      </w:r>
      <w:r w:rsidR="00475247" w:rsidRPr="007F06AF">
        <w:t xml:space="preserve"> of a corporation registered in their jurisdiction”.</w:t>
      </w:r>
    </w:p>
    <w:p w:rsidR="00475247" w:rsidRPr="007F06AF" w:rsidRDefault="00475247" w:rsidP="00475247">
      <w:pPr>
        <w:pStyle w:val="Citation-AltC"/>
        <w:rPr>
          <w:lang w:val="en-US"/>
        </w:rPr>
      </w:pPr>
    </w:p>
    <w:p w:rsidR="00475247" w:rsidRPr="007F06AF" w:rsidRDefault="00475247" w:rsidP="00475247">
      <w:pPr>
        <w:pStyle w:val="Citation-AltC"/>
        <w:jc w:val="center"/>
        <w:rPr>
          <w:lang w:val="en-US"/>
        </w:rPr>
      </w:pPr>
      <w:r w:rsidRPr="007F06AF">
        <w:rPr>
          <w:lang w:val="en-US"/>
        </w:rPr>
        <w:t>. . .</w:t>
      </w:r>
    </w:p>
    <w:p w:rsidR="00475247" w:rsidRPr="007F06AF" w:rsidRDefault="00475247" w:rsidP="00475247">
      <w:pPr>
        <w:pStyle w:val="Citation-AltC"/>
        <w:ind w:left="0"/>
        <w:rPr>
          <w:lang w:val="en-US"/>
        </w:rPr>
      </w:pPr>
    </w:p>
    <w:p w:rsidR="00475247" w:rsidRPr="007F06AF" w:rsidRDefault="00475247" w:rsidP="00DD3B93">
      <w:pPr>
        <w:pStyle w:val="Citation-AltC"/>
        <w:ind w:left="1170" w:firstLine="270"/>
        <w:rPr>
          <w:lang w:val="en-US"/>
        </w:rPr>
      </w:pPr>
      <w:r w:rsidRPr="007F06AF">
        <w:rPr>
          <w:lang w:val="en-US"/>
        </w:rPr>
        <w:t xml:space="preserve">When commenting on art. 3520 of the draft legislation leading to the revision of the </w:t>
      </w:r>
      <w:r w:rsidRPr="007F06AF">
        <w:rPr>
          <w:i/>
          <w:lang w:val="en-US"/>
        </w:rPr>
        <w:t>Civil Code of Quebec</w:t>
      </w:r>
      <w:r w:rsidRPr="007F06AF">
        <w:rPr>
          <w:lang w:val="en-US"/>
        </w:rPr>
        <w:t xml:space="preserve"> (i.e. the present art. 3158 </w:t>
      </w:r>
      <w:r w:rsidRPr="007F06AF">
        <w:rPr>
          <w:i/>
          <w:lang w:val="en-US"/>
        </w:rPr>
        <w:t>C.C.Q.</w:t>
      </w:r>
      <w:r w:rsidRPr="007F06AF">
        <w:rPr>
          <w:lang w:val="en-US"/>
        </w:rPr>
        <w:t>), Professors Talpis and Goldstein circumscribed the role of a Quebec authority with regard to its review of a foreign judgment as follows:</w:t>
      </w:r>
    </w:p>
    <w:p w:rsidR="00475247" w:rsidRPr="007F06AF" w:rsidRDefault="00475247" w:rsidP="00475247">
      <w:pPr>
        <w:pStyle w:val="Citation-AltC"/>
        <w:rPr>
          <w:lang w:val="en-US"/>
        </w:rPr>
      </w:pPr>
    </w:p>
    <w:p w:rsidR="00475247" w:rsidRPr="007F06AF" w:rsidRDefault="00475247" w:rsidP="00475247">
      <w:pPr>
        <w:pStyle w:val="Citation-AltC"/>
        <w:ind w:left="1440"/>
      </w:pPr>
      <w:r w:rsidRPr="007F06AF">
        <w:t>[</w:t>
      </w:r>
      <w:r w:rsidRPr="007F06AF">
        <w:rPr>
          <w:smallCaps/>
        </w:rPr>
        <w:t>translation</w:t>
      </w:r>
      <w:r w:rsidRPr="007F06AF">
        <w:t>] Article 3520 states that, in principle, the merits of the foreign judgment are not to be reviewed. However, it should be noted that the Quebec judge reconsiders the merits of the assessments made by the foreign judge when applying certain requirements for recognition or enforcement.</w:t>
      </w:r>
    </w:p>
    <w:p w:rsidR="00475247" w:rsidRPr="007F06AF" w:rsidRDefault="00475247" w:rsidP="00475247">
      <w:pPr>
        <w:pStyle w:val="Citation-AltC"/>
      </w:pPr>
    </w:p>
    <w:p w:rsidR="00475247" w:rsidRPr="007F06AF" w:rsidRDefault="00475247" w:rsidP="000D7F88">
      <w:pPr>
        <w:pStyle w:val="Citation-AltC"/>
        <w:ind w:left="1440"/>
      </w:pPr>
      <w:r w:rsidRPr="007F06AF">
        <w:t xml:space="preserve">In fact, </w:t>
      </w:r>
      <w:r w:rsidRPr="007F06AF">
        <w:rPr>
          <w:i/>
        </w:rPr>
        <w:t>it is impossible to eliminate all consideration of the merits of the decision, since certain requirements for recognition cannot be reviewed effectively unless the Quebec judge reconsiders the characterization of the facts by his or her foreign colleague.</w:t>
      </w:r>
      <w:r w:rsidRPr="007F06AF">
        <w:t xml:space="preserve"> . . . </w:t>
      </w:r>
      <w:r w:rsidRPr="007F06AF">
        <w:rPr>
          <w:u w:val="single"/>
        </w:rPr>
        <w:t>If a party to the enforcement action in Quebec challenges the Ontario judge’s jurisdiction, the Quebec court cannot rely on the Ontario assessment of domicile but must look at the facts again to determine whether, in its view — according to the rules on Quebec’s indirect jurisdiction — the defendant was indeed domiciled in Ontario. This reassessment of the facts by the Quebec judge is normal, because the Ontario judge was not concerned with the rules on the indirect international jurisdiction of Quebec.</w:t>
      </w:r>
    </w:p>
    <w:p w:rsidR="00475247" w:rsidRPr="007F06AF" w:rsidRDefault="00475247" w:rsidP="00475247">
      <w:pPr>
        <w:pStyle w:val="Citation-AltC"/>
      </w:pPr>
    </w:p>
    <w:p w:rsidR="00475247" w:rsidRPr="007F06AF" w:rsidRDefault="00475247" w:rsidP="000D7F88">
      <w:pPr>
        <w:pStyle w:val="Citation-AltC"/>
        <w:ind w:left="1440"/>
        <w:rPr>
          <w:u w:val="single"/>
        </w:rPr>
      </w:pPr>
      <w:r w:rsidRPr="007F06AF">
        <w:rPr>
          <w:u w:val="single"/>
        </w:rPr>
        <w:lastRenderedPageBreak/>
        <w:t>The Quebec court cannot be bound in this regard by the foreign application of the facts, for if it were, any review of indirect jurisdiction would become formal.</w:t>
      </w:r>
    </w:p>
    <w:p w:rsidR="00475247" w:rsidRPr="007F06AF" w:rsidRDefault="00475247" w:rsidP="00475247">
      <w:pPr>
        <w:pStyle w:val="Citation-AltC"/>
        <w:rPr>
          <w:u w:val="single"/>
        </w:rPr>
      </w:pPr>
    </w:p>
    <w:p w:rsidR="00475247" w:rsidRPr="007F06AF" w:rsidRDefault="00475247" w:rsidP="000D7F88">
      <w:pPr>
        <w:pStyle w:val="Citation-AltC"/>
        <w:ind w:left="1440"/>
      </w:pPr>
      <w:r w:rsidRPr="007F06AF">
        <w:rPr>
          <w:i/>
        </w:rPr>
        <w:t>Therefore, the fact that there is no review of the merits must not be taken to mean that the merits of the foreign judgment are not assessed.</w:t>
      </w:r>
      <w:r w:rsidRPr="007F06AF">
        <w:t xml:space="preserve"> The Quebec court also retains a right to critically examine its foreign counterpart’s work with respect to public order, whether procedural or otherwise, as we will see shortly.</w:t>
      </w:r>
    </w:p>
    <w:p w:rsidR="00475247" w:rsidRPr="007F06AF" w:rsidRDefault="00475247" w:rsidP="00475247">
      <w:pPr>
        <w:pStyle w:val="Citation-AltC"/>
        <w:ind w:left="0"/>
      </w:pPr>
    </w:p>
    <w:p w:rsidR="00475247" w:rsidRPr="007F06AF" w:rsidRDefault="00475247" w:rsidP="000D7F88">
      <w:pPr>
        <w:pStyle w:val="Citation-AltC"/>
        <w:ind w:left="1170" w:firstLine="270"/>
        <w:rPr>
          <w:lang w:val="en-US"/>
        </w:rPr>
      </w:pPr>
      <w:r w:rsidRPr="007F06AF">
        <w:rPr>
          <w:lang w:val="en-US"/>
        </w:rPr>
        <w:t xml:space="preserve">Authors Serge Gaudet and Patrick Ferland share the same view: </w:t>
      </w:r>
    </w:p>
    <w:p w:rsidR="00475247" w:rsidRPr="007F06AF" w:rsidRDefault="00475247" w:rsidP="00DD3B93">
      <w:pPr>
        <w:pStyle w:val="Citation-AltC"/>
        <w:ind w:left="0"/>
        <w:rPr>
          <w:lang w:val="en-US"/>
        </w:rPr>
      </w:pPr>
    </w:p>
    <w:p w:rsidR="00475247" w:rsidRPr="007F06AF" w:rsidRDefault="00475247" w:rsidP="00DD3B93">
      <w:pPr>
        <w:pStyle w:val="Citation-AltC"/>
        <w:ind w:left="1440"/>
      </w:pPr>
      <w:r w:rsidRPr="007F06AF">
        <w:t>[</w:t>
      </w:r>
      <w:r w:rsidRPr="007F06AF">
        <w:rPr>
          <w:smallCaps/>
        </w:rPr>
        <w:t>translation</w:t>
      </w:r>
      <w:r w:rsidRPr="007F06AF">
        <w:t xml:space="preserve">] Essentially, a court hearing an application for enforcement must therefore take the judgment as it stands and determine, based only on the requirements set out in Title Four, whether it is appropriate to recognize the disposition of the judgment against the defendant. </w:t>
      </w:r>
      <w:r w:rsidRPr="007F06AF">
        <w:rPr>
          <w:u w:val="single"/>
        </w:rPr>
        <w:t>However, the principle of not reviewing the merits of the decision does not have the effect of depriving the Quebec court of the right to verify that the requirements underlying the jurisdiction of the foreign authority that rendered the decision are met</w:t>
      </w:r>
      <w:r w:rsidRPr="007F06AF">
        <w:t xml:space="preserve"> (defendant’s domicile or occurrence of fault or injury in the jurisdiction, for example).</w:t>
      </w:r>
    </w:p>
    <w:p w:rsidR="00475247" w:rsidRPr="007F06AF" w:rsidRDefault="00475247" w:rsidP="00475247">
      <w:pPr>
        <w:pStyle w:val="Citation-AltC"/>
        <w:ind w:left="0"/>
      </w:pPr>
    </w:p>
    <w:p w:rsidR="00475247" w:rsidRPr="007F06AF" w:rsidRDefault="00475247" w:rsidP="000D7F88">
      <w:pPr>
        <w:pStyle w:val="Citation-AltC"/>
        <w:ind w:left="1170" w:firstLine="270"/>
        <w:rPr>
          <w:lang w:val="fr-CA"/>
        </w:rPr>
      </w:pPr>
      <w:r w:rsidRPr="007F06AF">
        <w:rPr>
          <w:i/>
          <w:lang w:val="en-US"/>
        </w:rPr>
        <w:t>The trial judge</w:t>
      </w:r>
      <w:r w:rsidRPr="007F06AF">
        <w:rPr>
          <w:lang w:val="en-US"/>
        </w:rPr>
        <w:t xml:space="preserve"> examined all the situations contemplated by art. 3168 </w:t>
      </w:r>
      <w:r w:rsidRPr="00A97448">
        <w:rPr>
          <w:i/>
          <w:lang w:val="en-US"/>
        </w:rPr>
        <w:t>C.C.Q</w:t>
      </w:r>
      <w:r w:rsidRPr="007F06AF">
        <w:rPr>
          <w:lang w:val="en-US"/>
        </w:rPr>
        <w:t xml:space="preserve">., except par. 3168(3) C.C.Q. since both parties agreed that this provision was not applicable. She </w:t>
      </w:r>
      <w:r w:rsidRPr="007F06AF">
        <w:rPr>
          <w:i/>
          <w:lang w:val="en-US"/>
        </w:rPr>
        <w:t>determined that there was no evidence in the record that would allow her to conclude that the District Court had jurisdiction over the respondent under art. 3168 C.C.Q. based on the doctrine of alter ego and the piercing of the corporate veil</w:t>
      </w:r>
      <w:r w:rsidRPr="007F06AF">
        <w:rPr>
          <w:lang w:val="en-US"/>
        </w:rPr>
        <w:t xml:space="preserve">. Taking into account the particular circumstances of this case, the appellants have not convinced us that this conclusion is wrong in law or vitiated by a palpable and overriding error. </w:t>
      </w:r>
      <w:r w:rsidRPr="007F06AF">
        <w:rPr>
          <w:lang w:val="fr-CA"/>
        </w:rPr>
        <w:t>[</w:t>
      </w:r>
      <w:r w:rsidR="00532C4C">
        <w:rPr>
          <w:lang w:val="fr-CA"/>
        </w:rPr>
        <w:t>Underlining</w:t>
      </w:r>
      <w:r w:rsidR="00B52105">
        <w:rPr>
          <w:lang w:val="fr-CA"/>
        </w:rPr>
        <w:t xml:space="preserve"> </w:t>
      </w:r>
      <w:r w:rsidR="00A97448">
        <w:rPr>
          <w:lang w:val="fr-CA"/>
        </w:rPr>
        <w:t>in o</w:t>
      </w:r>
      <w:r w:rsidR="00A512FA">
        <w:rPr>
          <w:lang w:val="fr-CA"/>
        </w:rPr>
        <w:t>riginal;</w:t>
      </w:r>
      <w:r w:rsidR="006E7EB4">
        <w:rPr>
          <w:lang w:val="fr-CA"/>
        </w:rPr>
        <w:t xml:space="preserve"> italics added;</w:t>
      </w:r>
      <w:r w:rsidR="00A97448">
        <w:rPr>
          <w:lang w:val="fr-CA"/>
        </w:rPr>
        <w:t xml:space="preserve"> </w:t>
      </w:r>
      <w:r w:rsidR="00511FAB">
        <w:rPr>
          <w:lang w:val="fr-CA"/>
        </w:rPr>
        <w:t>footnotes omitted</w:t>
      </w:r>
      <w:r w:rsidR="002253D1">
        <w:rPr>
          <w:lang w:val="fr-CA"/>
        </w:rPr>
        <w:t>.</w:t>
      </w:r>
      <w:r w:rsidRPr="007F06AF">
        <w:rPr>
          <w:lang w:val="fr-CA"/>
        </w:rPr>
        <w:t>]</w:t>
      </w:r>
    </w:p>
    <w:p w:rsidR="00475247" w:rsidRPr="007F06AF" w:rsidRDefault="00475247" w:rsidP="00475247">
      <w:pPr>
        <w:pStyle w:val="Citation-AltC"/>
        <w:rPr>
          <w:lang w:val="fr-CA"/>
        </w:rPr>
      </w:pPr>
    </w:p>
    <w:p w:rsidR="00475247" w:rsidRPr="007F06AF" w:rsidRDefault="002253D1" w:rsidP="002253D1">
      <w:pPr>
        <w:pStyle w:val="Citation-AltC"/>
        <w:ind w:left="0"/>
        <w:rPr>
          <w:u w:val="single"/>
          <w:lang w:val="fr-CA"/>
        </w:rPr>
      </w:pPr>
      <w:r>
        <w:rPr>
          <w:lang w:val="fr-CA"/>
        </w:rPr>
        <w:t>(Q</w:t>
      </w:r>
      <w:r w:rsidR="00475247" w:rsidRPr="007F06AF">
        <w:rPr>
          <w:lang w:val="fr-CA"/>
        </w:rPr>
        <w:t>uoting J. A. Talpis and G. Goldstein, “</w:t>
      </w:r>
      <w:r w:rsidR="00475247" w:rsidRPr="007F06AF">
        <w:rPr>
          <w:iCs/>
          <w:lang w:val="fr-CA"/>
        </w:rPr>
        <w:t>Analyse critique de l’avant-projet de loi du Québec en droit international privé</w:t>
      </w:r>
      <w:r w:rsidR="00A97448">
        <w:rPr>
          <w:lang w:val="fr-CA"/>
        </w:rPr>
        <w:t>”</w:t>
      </w:r>
      <w:r w:rsidR="00475247" w:rsidRPr="007F06AF">
        <w:rPr>
          <w:lang w:val="fr-CA"/>
        </w:rPr>
        <w:t xml:space="preserve"> (198</w:t>
      </w:r>
      <w:r w:rsidR="00FE6545">
        <w:rPr>
          <w:lang w:val="fr-CA"/>
        </w:rPr>
        <w:t>8</w:t>
      </w:r>
      <w:r w:rsidR="00475247" w:rsidRPr="007F06AF">
        <w:rPr>
          <w:lang w:val="fr-CA"/>
        </w:rPr>
        <w:t>)</w:t>
      </w:r>
      <w:r w:rsidR="00EA3CE9">
        <w:rPr>
          <w:lang w:val="fr-CA"/>
        </w:rPr>
        <w:t>,</w:t>
      </w:r>
      <w:r w:rsidR="00475247" w:rsidRPr="007F06AF">
        <w:rPr>
          <w:lang w:val="fr-CA"/>
        </w:rPr>
        <w:t xml:space="preserve"> 91 </w:t>
      </w:r>
      <w:r w:rsidR="00475247" w:rsidRPr="007F06AF">
        <w:rPr>
          <w:i/>
          <w:iCs/>
          <w:lang w:val="fr-CA"/>
        </w:rPr>
        <w:t>R. du N</w:t>
      </w:r>
      <w:r w:rsidR="00475247" w:rsidRPr="007F06AF">
        <w:rPr>
          <w:i/>
          <w:lang w:val="fr-CA"/>
        </w:rPr>
        <w:t>.</w:t>
      </w:r>
      <w:r w:rsidR="00475247" w:rsidRPr="007F06AF">
        <w:rPr>
          <w:lang w:val="fr-CA"/>
        </w:rPr>
        <w:t xml:space="preserve"> 606, </w:t>
      </w:r>
      <w:r w:rsidR="00511FAB">
        <w:rPr>
          <w:lang w:val="fr-CA"/>
        </w:rPr>
        <w:t>at p. 627-</w:t>
      </w:r>
      <w:r w:rsidR="00475247" w:rsidRPr="007F06AF">
        <w:rPr>
          <w:lang w:val="fr-CA"/>
        </w:rPr>
        <w:t xml:space="preserve">28; S. Gaudet and P. Ferland, “Le droit international privé”, in Collection de droit de l’École du Barreau du Québec 2015-2016, vol. 6, </w:t>
      </w:r>
      <w:r w:rsidR="00475247" w:rsidRPr="007F06AF">
        <w:rPr>
          <w:i/>
          <w:iCs/>
          <w:lang w:val="fr-CA"/>
        </w:rPr>
        <w:t>Contrats, sûretés, publicité des droits et droit international privé</w:t>
      </w:r>
      <w:r w:rsidR="00475247" w:rsidRPr="007F06AF">
        <w:rPr>
          <w:iCs/>
          <w:lang w:val="fr-CA"/>
        </w:rPr>
        <w:t xml:space="preserve"> (2015)</w:t>
      </w:r>
      <w:r w:rsidR="00475247" w:rsidRPr="007F06AF">
        <w:rPr>
          <w:lang w:val="fr-CA"/>
        </w:rPr>
        <w:t xml:space="preserve">; see also </w:t>
      </w:r>
      <w:r w:rsidR="00475247" w:rsidRPr="007F06AF">
        <w:rPr>
          <w:i/>
          <w:lang w:val="fr-FR"/>
        </w:rPr>
        <w:t>Mutual Trust</w:t>
      </w:r>
      <w:r w:rsidR="00475247" w:rsidRPr="007F06AF">
        <w:rPr>
          <w:lang w:val="fr-FR"/>
        </w:rPr>
        <w:t>, at p. 633</w:t>
      </w:r>
      <w:r>
        <w:rPr>
          <w:lang w:val="fr-FR"/>
        </w:rPr>
        <w:t>.</w:t>
      </w:r>
      <w:r w:rsidR="00475247" w:rsidRPr="007F06AF">
        <w:rPr>
          <w:lang w:val="fr-FR"/>
        </w:rPr>
        <w:t>)</w:t>
      </w:r>
    </w:p>
    <w:p w:rsidR="00475247" w:rsidRPr="007F06AF" w:rsidRDefault="00475247" w:rsidP="00475247">
      <w:pPr>
        <w:pStyle w:val="ParaNoNdepar-AltN"/>
        <w:rPr>
          <w:rFonts w:cs="Times New Roman"/>
          <w:lang w:val="en-US"/>
        </w:rPr>
      </w:pPr>
      <w:r w:rsidRPr="007F06AF">
        <w:rPr>
          <w:rFonts w:cs="Times New Roman"/>
        </w:rPr>
        <w:t>Likewise, in the instant case, the respondent was required to adduce evidence sufficient to pierce the corporate veil. Otherwise</w:t>
      </w:r>
      <w:r w:rsidRPr="007F06AF">
        <w:rPr>
          <w:rFonts w:cs="Times New Roman"/>
          <w:lang w:val="en-US"/>
        </w:rPr>
        <w:t xml:space="preserve">, Mr. Barer had no </w:t>
      </w:r>
      <w:r w:rsidRPr="007F06AF">
        <w:rPr>
          <w:rFonts w:cs="Times New Roman"/>
          <w:lang w:val="en-US"/>
        </w:rPr>
        <w:lastRenderedPageBreak/>
        <w:t xml:space="preserve">“obligations arising from a contract” to perform in Utah, and jurisdiction could not be asserted over him on the basis of art. 3168(4) </w:t>
      </w:r>
      <w:r w:rsidRPr="007F06AF">
        <w:rPr>
          <w:rFonts w:cs="Times New Roman"/>
          <w:i/>
          <w:lang w:val="en-US"/>
        </w:rPr>
        <w:t>C.C.Q</w:t>
      </w:r>
      <w:r w:rsidRPr="007F06AF">
        <w:rPr>
          <w:rFonts w:cs="Times New Roman"/>
          <w:lang w:val="en-US"/>
        </w:rPr>
        <w:t xml:space="preserve">. In the present circumstances, this is a jurisdictional issue, not a substantive one. </w:t>
      </w:r>
    </w:p>
    <w:p w:rsidR="00475247" w:rsidRPr="007F06AF" w:rsidRDefault="00475247" w:rsidP="00475247">
      <w:pPr>
        <w:pStyle w:val="ParaNoNdepar-AltN"/>
        <w:rPr>
          <w:rFonts w:cs="Times New Roman"/>
          <w:lang w:val="en-US"/>
        </w:rPr>
      </w:pPr>
      <w:r w:rsidRPr="007F06AF">
        <w:rPr>
          <w:rFonts w:cs="Times New Roman"/>
          <w:lang w:val="en-US"/>
        </w:rPr>
        <w:t xml:space="preserve">I reiterate that, for </w:t>
      </w:r>
      <w:r w:rsidRPr="007F06AF">
        <w:rPr>
          <w:rFonts w:cs="Times New Roman"/>
          <w:i/>
          <w:lang w:val="en-US"/>
        </w:rPr>
        <w:t>jurisdictional</w:t>
      </w:r>
      <w:r w:rsidRPr="007F06AF">
        <w:rPr>
          <w:rFonts w:cs="Times New Roman"/>
          <w:lang w:val="en-US"/>
        </w:rPr>
        <w:t xml:space="preserve"> purposes, the law applicable to the piercing of the corporate veil is that of Quebec, not Utah. Contrary to what my colleague Brown J. asserts (at para. 101), it is of no import that the alter ego claim might have been governed by Utah law had Mr. Barer been sued in Quebec. The issue here is not what law is applicable on the merits, but whether the foreign judgment rendered against Mr. Barer can be recognized on the basis of art. 3168(4) </w:t>
      </w:r>
      <w:r w:rsidRPr="007F06AF">
        <w:rPr>
          <w:rFonts w:cs="Times New Roman"/>
          <w:i/>
          <w:lang w:val="en-US"/>
        </w:rPr>
        <w:t>C.C.Q</w:t>
      </w:r>
      <w:r w:rsidRPr="007F06AF">
        <w:rPr>
          <w:rFonts w:cs="Times New Roman"/>
          <w:lang w:val="en-US"/>
        </w:rPr>
        <w:t xml:space="preserve">. </w:t>
      </w:r>
    </w:p>
    <w:p w:rsidR="00475247" w:rsidRPr="007F06AF" w:rsidRDefault="00475247" w:rsidP="00475247">
      <w:pPr>
        <w:pStyle w:val="ParaNoNdepar-AltN"/>
        <w:rPr>
          <w:rFonts w:cs="Times New Roman"/>
          <w:lang w:val="en-US"/>
        </w:rPr>
      </w:pPr>
      <w:r w:rsidRPr="007F06AF">
        <w:rPr>
          <w:rFonts w:cs="Times New Roman"/>
          <w:lang w:val="en-US"/>
        </w:rPr>
        <w:t xml:space="preserve">The nature and scope of a connecting factor codified in the </w:t>
      </w:r>
      <w:r w:rsidRPr="007F06AF">
        <w:rPr>
          <w:rFonts w:cs="Times New Roman"/>
          <w:i/>
          <w:lang w:val="en-US"/>
        </w:rPr>
        <w:t>Civil Code</w:t>
      </w:r>
      <w:r w:rsidRPr="007F06AF">
        <w:rPr>
          <w:rFonts w:cs="Times New Roman"/>
          <w:lang w:val="en-US"/>
        </w:rPr>
        <w:t xml:space="preserve"> must be determined according to the law of Quebec. They do not vary depending on the foreign authority concerned. As P. Ferland and G. Laganière explain in the context of conflict rules: </w:t>
      </w:r>
    </w:p>
    <w:p w:rsidR="00475247" w:rsidRPr="007F06AF" w:rsidRDefault="00475247" w:rsidP="00475247">
      <w:pPr>
        <w:pStyle w:val="Citation-AltC"/>
      </w:pPr>
      <w:r w:rsidRPr="007F06AF">
        <w:t>[</w:t>
      </w:r>
      <w:r w:rsidRPr="007F06AF">
        <w:rPr>
          <w:smallCaps/>
        </w:rPr>
        <w:t>translation</w:t>
      </w:r>
      <w:r w:rsidRPr="007F06AF">
        <w:t>] But there is no reason why the interpretation of foreign conflict rules should influence the interpretation of Quebec conflict rules: if a Quebec court is considering a private international law issue, it is for that court to delineate the scope of the relevant Quebec conflict rules (and therefore to interpret those rules) using concepts from Quebec law.</w:t>
      </w:r>
      <w:r w:rsidR="00FE6545">
        <w:t xml:space="preserve"> . . .</w:t>
      </w:r>
    </w:p>
    <w:p w:rsidR="00475247" w:rsidRPr="007F06AF" w:rsidRDefault="00475247" w:rsidP="00475247">
      <w:pPr>
        <w:pStyle w:val="Citation-AltC"/>
      </w:pPr>
    </w:p>
    <w:p w:rsidR="00475247" w:rsidRPr="007F06AF" w:rsidRDefault="009C5984" w:rsidP="002253D1">
      <w:pPr>
        <w:pStyle w:val="Citation-AltC"/>
        <w:ind w:left="0"/>
        <w:rPr>
          <w:sz w:val="20"/>
          <w:lang w:val="fr-CA"/>
        </w:rPr>
      </w:pPr>
      <w:r w:rsidRPr="009C5984">
        <w:rPr>
          <w:lang w:val="fr-CA"/>
        </w:rPr>
        <w:t>(</w:t>
      </w:r>
      <w:r w:rsidR="00475247" w:rsidRPr="007F06AF">
        <w:rPr>
          <w:lang w:val="fr-CA"/>
        </w:rPr>
        <w:t xml:space="preserve">“Le droit international privé”, in Collection de droit de l’École du Barreau du Québec 2017-2018, vol. 7, </w:t>
      </w:r>
      <w:r w:rsidR="00475247" w:rsidRPr="007F06AF">
        <w:rPr>
          <w:i/>
          <w:lang w:val="fr-CA"/>
        </w:rPr>
        <w:t xml:space="preserve">Contrats, sûretés, publicité des droits et droit international privé </w:t>
      </w:r>
      <w:r w:rsidR="00475247" w:rsidRPr="007F06AF">
        <w:rPr>
          <w:lang w:val="fr-CA"/>
        </w:rPr>
        <w:t xml:space="preserve">(2017), </w:t>
      </w:r>
      <w:r>
        <w:rPr>
          <w:lang w:val="fr-CA"/>
        </w:rPr>
        <w:t xml:space="preserve">253, </w:t>
      </w:r>
      <w:r w:rsidR="00475247" w:rsidRPr="007F06AF">
        <w:rPr>
          <w:lang w:val="fr-CA"/>
        </w:rPr>
        <w:t>at p. 257)</w:t>
      </w:r>
    </w:p>
    <w:p w:rsidR="00475247" w:rsidRPr="007F06AF" w:rsidRDefault="00475247" w:rsidP="00475247">
      <w:pPr>
        <w:pStyle w:val="ParaNoNdepar-AltN"/>
        <w:rPr>
          <w:rFonts w:cs="Times New Roman"/>
          <w:lang w:val="en-US"/>
        </w:rPr>
      </w:pPr>
      <w:r w:rsidRPr="007F06AF">
        <w:rPr>
          <w:rFonts w:cs="Times New Roman"/>
          <w:lang w:val="en-US"/>
        </w:rPr>
        <w:t xml:space="preserve">For instance, there is little doubt that the notion of “domicile” under art. 3168(1) </w:t>
      </w:r>
      <w:r w:rsidRPr="007F06AF">
        <w:rPr>
          <w:rFonts w:cs="Times New Roman"/>
          <w:i/>
          <w:lang w:val="en-US"/>
        </w:rPr>
        <w:t>C.C.Q.</w:t>
      </w:r>
      <w:r w:rsidRPr="007F06AF">
        <w:rPr>
          <w:rFonts w:cs="Times New Roman"/>
          <w:lang w:val="en-US"/>
        </w:rPr>
        <w:t xml:space="preserve"> must be understood in light of Quebec civil law (arts. 75 and 307 </w:t>
      </w:r>
      <w:r w:rsidRPr="007F06AF">
        <w:rPr>
          <w:rFonts w:cs="Times New Roman"/>
          <w:i/>
          <w:lang w:val="en-US"/>
        </w:rPr>
        <w:lastRenderedPageBreak/>
        <w:t>C.C.Q.</w:t>
      </w:r>
      <w:r w:rsidRPr="007F06AF">
        <w:rPr>
          <w:rFonts w:cs="Times New Roman"/>
          <w:lang w:val="en-US"/>
        </w:rPr>
        <w:t xml:space="preserve">). </w:t>
      </w:r>
      <w:r w:rsidRPr="007F06AF">
        <w:rPr>
          <w:rFonts w:cs="Times New Roman"/>
        </w:rPr>
        <w:t>As Professor Goldstein puts it, [</w:t>
      </w:r>
      <w:r w:rsidRPr="007F06AF">
        <w:rPr>
          <w:rFonts w:cs="Times New Roman"/>
          <w:smallCaps/>
        </w:rPr>
        <w:t>translation</w:t>
      </w:r>
      <w:r w:rsidRPr="007F06AF">
        <w:rPr>
          <w:rFonts w:cs="Times New Roman"/>
        </w:rPr>
        <w:t xml:space="preserve">] “the actual </w:t>
      </w:r>
      <w:r w:rsidRPr="007F06AF">
        <w:rPr>
          <w:rFonts w:cs="Times New Roman"/>
          <w:i/>
        </w:rPr>
        <w:t xml:space="preserve">definition </w:t>
      </w:r>
      <w:r w:rsidRPr="007F06AF">
        <w:rPr>
          <w:rFonts w:cs="Times New Roman"/>
        </w:rPr>
        <w:t>of domicile under article 3168 C.C.Q. can only come from Quebec law, since it is a matter of interpreting Quebec provisions” (</w:t>
      </w:r>
      <w:r w:rsidR="00511FAB">
        <w:rPr>
          <w:rFonts w:cs="Times New Roman"/>
        </w:rPr>
        <w:t>“</w:t>
      </w:r>
      <w:r w:rsidR="00BF59C8" w:rsidRPr="00511FAB">
        <w:rPr>
          <w:lang w:val="en-US"/>
        </w:rPr>
        <w:t>D</w:t>
      </w:r>
      <w:r w:rsidR="000D7F88" w:rsidRPr="00511FAB">
        <w:rPr>
          <w:lang w:val="en-US"/>
        </w:rPr>
        <w:t>roit international privé</w:t>
      </w:r>
      <w:r w:rsidR="00511FAB">
        <w:rPr>
          <w:lang w:val="en-US"/>
        </w:rPr>
        <w:t>”</w:t>
      </w:r>
      <w:r w:rsidR="009C5984">
        <w:rPr>
          <w:lang w:val="en-US"/>
        </w:rPr>
        <w:t xml:space="preserve">, vol. 2, </w:t>
      </w:r>
      <w:r w:rsidRPr="007F06AF">
        <w:rPr>
          <w:rFonts w:cs="Times New Roman"/>
          <w:i/>
        </w:rPr>
        <w:t>Compétence internationale des autorités québécoises et effets des décisions étrangères</w:t>
      </w:r>
      <w:r w:rsidRPr="007F06AF">
        <w:rPr>
          <w:rFonts w:cs="Times New Roman"/>
        </w:rPr>
        <w:t xml:space="preserve"> </w:t>
      </w:r>
      <w:r w:rsidRPr="007F06AF">
        <w:rPr>
          <w:rFonts w:cs="Times New Roman"/>
          <w:i/>
        </w:rPr>
        <w:t>(Art. 3134 à 3168 C.c.Q.)</w:t>
      </w:r>
      <w:r w:rsidRPr="007F06AF">
        <w:rPr>
          <w:rFonts w:cs="Times New Roman"/>
        </w:rPr>
        <w:t xml:space="preserve"> </w:t>
      </w:r>
      <w:r w:rsidRPr="007F06AF">
        <w:rPr>
          <w:rFonts w:cs="Times New Roman"/>
          <w:lang w:val="en-US"/>
        </w:rPr>
        <w:t xml:space="preserve">(2012), at p. 441; see also Ferland and Laganière, at p. 304; G. </w:t>
      </w:r>
      <w:r w:rsidRPr="007F06AF">
        <w:rPr>
          <w:rFonts w:cs="Times New Roman"/>
        </w:rPr>
        <w:t xml:space="preserve">Goldstein and E. Groffier, </w:t>
      </w:r>
      <w:r w:rsidRPr="007F06AF">
        <w:rPr>
          <w:rFonts w:cs="Times New Roman"/>
          <w:i/>
        </w:rPr>
        <w:t>Droit international privé</w:t>
      </w:r>
      <w:r w:rsidRPr="007F06AF">
        <w:rPr>
          <w:rFonts w:cs="Times New Roman"/>
        </w:rPr>
        <w:t xml:space="preserve">, vol. 1, </w:t>
      </w:r>
      <w:r w:rsidRPr="007F06AF">
        <w:rPr>
          <w:rFonts w:cs="Times New Roman"/>
          <w:i/>
          <w:lang w:val="en-US"/>
        </w:rPr>
        <w:t>Théorie générale</w:t>
      </w:r>
      <w:r w:rsidRPr="007F06AF">
        <w:rPr>
          <w:rFonts w:cs="Times New Roman"/>
          <w:lang w:val="en-US"/>
        </w:rPr>
        <w:t xml:space="preserve"> (1998), at </w:t>
      </w:r>
      <w:r w:rsidR="002C0CE0">
        <w:rPr>
          <w:rFonts w:cs="Times New Roman"/>
        </w:rPr>
        <w:t>p. 428; Emanuelli, at p</w:t>
      </w:r>
      <w:r w:rsidRPr="007F06AF">
        <w:rPr>
          <w:rFonts w:cs="Times New Roman"/>
        </w:rPr>
        <w:t xml:space="preserve">. 166). Similarly, what constitutes submission under art. 3168(6) </w:t>
      </w:r>
      <w:r w:rsidRPr="007F06AF">
        <w:rPr>
          <w:rFonts w:cs="Times New Roman"/>
          <w:i/>
        </w:rPr>
        <w:t>C.C.Q.</w:t>
      </w:r>
      <w:r w:rsidRPr="007F06AF">
        <w:rPr>
          <w:rFonts w:cs="Times New Roman"/>
        </w:rPr>
        <w:t xml:space="preserve"> is determined according to Quebec law (</w:t>
      </w:r>
      <w:r w:rsidRPr="007F06AF">
        <w:rPr>
          <w:rFonts w:cs="Times New Roman"/>
          <w:lang w:val="en-US"/>
        </w:rPr>
        <w:t xml:space="preserve">J. Walker, </w:t>
      </w:r>
      <w:r w:rsidR="000D7F88" w:rsidRPr="000D7F88">
        <w:rPr>
          <w:rFonts w:cs="Times New Roman"/>
          <w:i/>
          <w:lang w:val="en-US"/>
        </w:rPr>
        <w:t>Castel &amp; Walker:</w:t>
      </w:r>
      <w:r w:rsidR="000D7F88">
        <w:rPr>
          <w:rFonts w:cs="Times New Roman"/>
          <w:lang w:val="en-US"/>
        </w:rPr>
        <w:t xml:space="preserve"> </w:t>
      </w:r>
      <w:r w:rsidRPr="007F06AF">
        <w:rPr>
          <w:rFonts w:cs="Times New Roman"/>
          <w:i/>
          <w:lang w:val="en-US"/>
        </w:rPr>
        <w:t>Canadian Conflict of Laws</w:t>
      </w:r>
      <w:r w:rsidRPr="007F06AF">
        <w:rPr>
          <w:rFonts w:cs="Times New Roman"/>
          <w:lang w:val="en-US"/>
        </w:rPr>
        <w:t xml:space="preserve"> (6th ed. (loose-leaf)), at p. 14-24), as</w:t>
      </w:r>
      <w:r w:rsidRPr="007F06AF">
        <w:rPr>
          <w:rFonts w:cs="Times New Roman"/>
        </w:rPr>
        <w:t xml:space="preserve"> is the definition of an incidental demand under art. 3139 </w:t>
      </w:r>
      <w:r w:rsidRPr="007F06AF">
        <w:rPr>
          <w:rFonts w:cs="Times New Roman"/>
          <w:i/>
        </w:rPr>
        <w:t>C.C.Q.</w:t>
      </w:r>
      <w:r w:rsidRPr="007F06AF">
        <w:rPr>
          <w:rFonts w:cs="Times New Roman"/>
        </w:rPr>
        <w:t xml:space="preserve"> (</w:t>
      </w:r>
      <w:r w:rsidRPr="007F06AF">
        <w:rPr>
          <w:rFonts w:cs="Times New Roman"/>
          <w:lang w:val="en-US"/>
        </w:rPr>
        <w:t xml:space="preserve">G. Goldstein, “Compétence internationale indirecte du tribunal étranger”, in </w:t>
      </w:r>
      <w:r w:rsidRPr="007F06AF">
        <w:rPr>
          <w:rFonts w:cs="Times New Roman"/>
          <w:i/>
          <w:lang w:val="en-US"/>
        </w:rPr>
        <w:t>JurisClasseur Québec — Droit international privé</w:t>
      </w:r>
      <w:r w:rsidRPr="007F06AF">
        <w:rPr>
          <w:rFonts w:cs="Times New Roman"/>
          <w:lang w:val="en-US"/>
        </w:rPr>
        <w:t xml:space="preserve"> (loose-leaf), by P.</w:t>
      </w:r>
      <w:r w:rsidRPr="007F06AF">
        <w:rPr>
          <w:rFonts w:cs="Times New Roman"/>
          <w:lang w:val="en-US"/>
        </w:rPr>
        <w:noBreakHyphen/>
        <w:t>C. Lafond, ed., fasc. 11, at para. 41</w:t>
      </w:r>
      <w:r w:rsidRPr="007F06AF">
        <w:rPr>
          <w:rFonts w:cs="Times New Roman"/>
        </w:rPr>
        <w:t xml:space="preserve">). In my view, the same goes for the other connecting factors, including the obligations arising from a contract under art. 3168(4) </w:t>
      </w:r>
      <w:r w:rsidRPr="007F06AF">
        <w:rPr>
          <w:rFonts w:cs="Times New Roman"/>
          <w:i/>
        </w:rPr>
        <w:t>C.C.Q</w:t>
      </w:r>
      <w:r w:rsidRPr="007F06AF">
        <w:rPr>
          <w:rFonts w:cs="Times New Roman"/>
        </w:rPr>
        <w:t xml:space="preserve">. If, for example, the very existence of the contract were at issue, we would rely, for jurisdictional purposes, on Quebec contractual rules. The present situation is no different.   </w:t>
      </w:r>
    </w:p>
    <w:p w:rsidR="00475247" w:rsidRPr="007F06AF" w:rsidRDefault="00475247" w:rsidP="00475247">
      <w:pPr>
        <w:pStyle w:val="ParaNoNdepar-AltN"/>
        <w:rPr>
          <w:rFonts w:cs="Times New Roman"/>
          <w:lang w:val="en-US"/>
        </w:rPr>
      </w:pPr>
      <w:r w:rsidRPr="007F06AF">
        <w:rPr>
          <w:rFonts w:cs="Times New Roman"/>
          <w:lang w:val="en-US"/>
        </w:rPr>
        <w:t xml:space="preserve">In any event, even if we were to assume that a court must look at the law applicable on the merits to determine whether jurisdiction may be asserted over an alter ego claim </w:t>
      </w:r>
      <w:r w:rsidRPr="007F06AF">
        <w:rPr>
          <w:rFonts w:cs="Times New Roman"/>
        </w:rPr>
        <w:t xml:space="preserve">under art. 3168(4) </w:t>
      </w:r>
      <w:r w:rsidRPr="007F06AF">
        <w:rPr>
          <w:rFonts w:cs="Times New Roman"/>
          <w:i/>
        </w:rPr>
        <w:t>C.C.Q.</w:t>
      </w:r>
      <w:r w:rsidRPr="007F06AF">
        <w:rPr>
          <w:rFonts w:cs="Times New Roman"/>
        </w:rPr>
        <w:t xml:space="preserve">, the present case would nonetheless be governed by Quebec law. Under Quebec rules of evidence, where the foreign law has not been pleaded or its content has not been established, the court applies the law in force in Quebec (art. 2809 </w:t>
      </w:r>
      <w:r w:rsidRPr="007F06AF">
        <w:rPr>
          <w:rFonts w:cs="Times New Roman"/>
          <w:i/>
        </w:rPr>
        <w:t>C.C.Q.</w:t>
      </w:r>
      <w:r w:rsidRPr="007F06AF">
        <w:rPr>
          <w:rFonts w:cs="Times New Roman"/>
        </w:rPr>
        <w:t>)</w:t>
      </w:r>
      <w:r w:rsidRPr="007F06AF">
        <w:rPr>
          <w:rFonts w:cs="Times New Roman"/>
          <w:sz w:val="18"/>
          <w:szCs w:val="18"/>
          <w:lang w:val="en"/>
        </w:rPr>
        <w:t>.</w:t>
      </w:r>
      <w:r w:rsidRPr="007F06AF">
        <w:rPr>
          <w:rFonts w:cs="Times New Roman"/>
        </w:rPr>
        <w:t xml:space="preserve"> As the law of Utah pertaining to alter ego claims has been </w:t>
      </w:r>
      <w:r w:rsidRPr="007F06AF">
        <w:rPr>
          <w:rFonts w:cs="Times New Roman"/>
        </w:rPr>
        <w:lastRenderedPageBreak/>
        <w:t xml:space="preserve">neither pleaded nor proven, art. 317 </w:t>
      </w:r>
      <w:r w:rsidRPr="007F06AF">
        <w:rPr>
          <w:rFonts w:cs="Times New Roman"/>
          <w:i/>
        </w:rPr>
        <w:t>C.C.Q.</w:t>
      </w:r>
      <w:r w:rsidRPr="007F06AF">
        <w:rPr>
          <w:rFonts w:cs="Times New Roman"/>
        </w:rPr>
        <w:t xml:space="preserve"> would apply by default — irrespective of conflict of laws rules. </w:t>
      </w:r>
    </w:p>
    <w:p w:rsidR="00475247" w:rsidRPr="007F06AF" w:rsidRDefault="00475247" w:rsidP="00475247">
      <w:pPr>
        <w:pStyle w:val="ParaNoNdepar-AltN"/>
        <w:rPr>
          <w:rFonts w:cs="Times New Roman"/>
          <w:lang w:val="en-US"/>
        </w:rPr>
      </w:pPr>
      <w:r w:rsidRPr="007F06AF">
        <w:rPr>
          <w:rFonts w:cs="Times New Roman"/>
        </w:rPr>
        <w:t xml:space="preserve">In practice, if the decision had been rendered on the merits and not by default, a Quebec court would apply </w:t>
      </w:r>
      <w:r w:rsidRPr="007F06AF">
        <w:rPr>
          <w:rFonts w:cs="Times New Roman"/>
          <w:i/>
        </w:rPr>
        <w:t>Quebec</w:t>
      </w:r>
      <w:r w:rsidRPr="007F06AF">
        <w:rPr>
          <w:rFonts w:cs="Times New Roman"/>
        </w:rPr>
        <w:t xml:space="preserve"> law to the foreign authority’s factual findings to determine whether it is appropriate to pierce the corporate veil for the purpose of recognizing the decision on the basis of art. 3168(4) </w:t>
      </w:r>
      <w:r w:rsidRPr="007F06AF">
        <w:rPr>
          <w:rFonts w:cs="Times New Roman"/>
          <w:i/>
        </w:rPr>
        <w:t>C.C.Q</w:t>
      </w:r>
      <w:r w:rsidRPr="007F06AF">
        <w:rPr>
          <w:rFonts w:cs="Times New Roman"/>
        </w:rPr>
        <w:t>. In the case of a default judgment, however, no factual findings are made, and a Quebec court will inevitably require actual evidence that would justify piercing the corporate veil for jurisdictional purposes.</w:t>
      </w:r>
    </w:p>
    <w:p w:rsidR="00475247" w:rsidRPr="007F06AF" w:rsidRDefault="00475247" w:rsidP="00475247">
      <w:pPr>
        <w:pStyle w:val="ParaNoNdepar-AltN"/>
        <w:rPr>
          <w:rFonts w:cs="Times New Roman"/>
          <w:lang w:val="en-US"/>
        </w:rPr>
      </w:pPr>
      <w:r w:rsidRPr="007F06AF">
        <w:rPr>
          <w:rFonts w:cs="Times New Roman"/>
          <w:lang w:val="en-US"/>
        </w:rPr>
        <w:t>As I have already noted, in the present case, the alter ego allegations are just that, allegations that have not been proven in court. Most saliently, there is simply no allegation, let alone evidence, that Mr. Barer used BEC’s juridical personality “</w:t>
      </w:r>
      <w:r w:rsidRPr="007F06AF">
        <w:rPr>
          <w:rFonts w:cs="Times New Roman"/>
        </w:rPr>
        <w:t xml:space="preserve">so as to dissemble fraud, abuse of right or contravention of a rule of public order” within the meaning of art. 317 </w:t>
      </w:r>
      <w:r w:rsidRPr="007F06AF">
        <w:rPr>
          <w:rFonts w:cs="Times New Roman"/>
          <w:i/>
        </w:rPr>
        <w:t>C.C.Q</w:t>
      </w:r>
      <w:r w:rsidRPr="007F06AF">
        <w:rPr>
          <w:rFonts w:cs="Times New Roman"/>
        </w:rPr>
        <w:t xml:space="preserve">. Therefore, it has not been proven that Mr. Barer was responsible for “the obligations arising from a contract”, and the foreign judgment cannot be recognized on the basis of art. 3168(4) </w:t>
      </w:r>
      <w:r w:rsidRPr="007F06AF">
        <w:rPr>
          <w:rFonts w:cs="Times New Roman"/>
          <w:i/>
        </w:rPr>
        <w:t>C.C.Q</w:t>
      </w:r>
      <w:r w:rsidRPr="007F06AF">
        <w:rPr>
          <w:rFonts w:cs="Times New Roman"/>
        </w:rPr>
        <w:t xml:space="preserve">. Though my colleague Brown J. criticizes the interpretation I adopt, I would point out that he acknowledges that art. 3168(4) </w:t>
      </w:r>
      <w:r w:rsidRPr="007F06AF">
        <w:rPr>
          <w:rFonts w:cs="Times New Roman"/>
          <w:i/>
        </w:rPr>
        <w:t>C.C.Q.</w:t>
      </w:r>
      <w:r w:rsidRPr="007F06AF">
        <w:rPr>
          <w:rFonts w:cs="Times New Roman"/>
        </w:rPr>
        <w:t xml:space="preserve"> is insufficient on its own to establish jurisdiction against Mr. Barer, given that he would ultimately rely on art. 3139 </w:t>
      </w:r>
      <w:r w:rsidRPr="007F06AF">
        <w:rPr>
          <w:rFonts w:cs="Times New Roman"/>
          <w:i/>
        </w:rPr>
        <w:t>C.C.Q. </w:t>
      </w:r>
      <w:r w:rsidRPr="007F06AF">
        <w:rPr>
          <w:rFonts w:cs="Times New Roman"/>
        </w:rPr>
        <w:t xml:space="preserve">— which applies to incidental demands — to recognize the Utah judgment. I will comment on his approach at the end of my reasons. </w:t>
      </w:r>
    </w:p>
    <w:p w:rsidR="00475247" w:rsidRPr="007F06AF" w:rsidRDefault="00475247" w:rsidP="00475247">
      <w:pPr>
        <w:pStyle w:val="Title1LevelTitre1Niveau-AltL"/>
        <w:numPr>
          <w:ilvl w:val="0"/>
          <w:numId w:val="9"/>
        </w:numPr>
        <w:jc w:val="both"/>
        <w:rPr>
          <w:rFonts w:cs="Times New Roman"/>
        </w:rPr>
      </w:pPr>
      <w:r w:rsidRPr="007F06AF">
        <w:rPr>
          <w:rFonts w:cs="Times New Roman"/>
        </w:rPr>
        <w:lastRenderedPageBreak/>
        <w:t xml:space="preserve">Article 3168(6) </w:t>
      </w:r>
      <w:r w:rsidRPr="007F06AF">
        <w:rPr>
          <w:rFonts w:cs="Times New Roman"/>
          <w:i/>
        </w:rPr>
        <w:t>C.C.Q.</w:t>
      </w:r>
    </w:p>
    <w:p w:rsidR="00475247" w:rsidRPr="007F06AF" w:rsidRDefault="00475247" w:rsidP="00475247">
      <w:pPr>
        <w:pStyle w:val="ParaNoNdepar-AltN"/>
        <w:rPr>
          <w:rFonts w:cs="Times New Roman"/>
          <w:lang w:val="en-US"/>
        </w:rPr>
      </w:pPr>
      <w:r w:rsidRPr="007F06AF">
        <w:rPr>
          <w:rFonts w:cs="Times New Roman"/>
          <w:lang w:val="en-US"/>
        </w:rPr>
        <w:t xml:space="preserve">On the question of submission to a foreign authority pursuant to art. 3168(6) </w:t>
      </w:r>
      <w:r w:rsidRPr="007F06AF">
        <w:rPr>
          <w:rFonts w:cs="Times New Roman"/>
          <w:i/>
          <w:lang w:val="en-US"/>
        </w:rPr>
        <w:t>C.C.Q.</w:t>
      </w:r>
      <w:r w:rsidRPr="007F06AF">
        <w:rPr>
          <w:rFonts w:cs="Times New Roman"/>
          <w:lang w:val="en-US"/>
        </w:rPr>
        <w:t>, I disagree with the test set out by Gascon J. and would find in this case that Mr. Barer did not submit to the jurisdiction of the Utah Court. The application judge erred in law in finding that an individual who raises a substantive issue necessarily submits to a foreign authority’s jurisdiction (Sup. Ct. reasons, at para. 16) and in reversing the burden of proof such that Mr. Barer had to disprove submission (Sup. Ct. reasons, at para. 15).</w:t>
      </w:r>
    </w:p>
    <w:p w:rsidR="00475247" w:rsidRPr="007F06AF" w:rsidRDefault="00475247" w:rsidP="00475247">
      <w:pPr>
        <w:pStyle w:val="ParaNoNdepar-AltN"/>
        <w:rPr>
          <w:rFonts w:cs="Times New Roman"/>
          <w:lang w:val="en-US"/>
        </w:rPr>
      </w:pPr>
      <w:r w:rsidRPr="007F06AF">
        <w:rPr>
          <w:rFonts w:cs="Times New Roman"/>
          <w:lang w:val="en-US"/>
        </w:rPr>
        <w:t xml:space="preserve">My colleague Gascon J. finds that a defendant submits to the jurisdiction of a foreign authority “when the defendant presents substantive arguments which, if accepted, would resolve the dispute — or part of the dispute — on its merits” (para. 69). This rigid approach is intended to prevent a defendant from making full submissions on the evidence and law before a court only to contest the court’s jurisdiction later and require the plaintiff to retry the matter, thus imposing a burden on judicial resources (para. 67). </w:t>
      </w:r>
    </w:p>
    <w:p w:rsidR="00475247" w:rsidRPr="007F06AF" w:rsidRDefault="00475247" w:rsidP="00475247">
      <w:pPr>
        <w:pStyle w:val="ParaNoNdepar-AltN"/>
        <w:rPr>
          <w:rFonts w:cs="Times New Roman"/>
          <w:lang w:val="en-US"/>
        </w:rPr>
      </w:pPr>
      <w:r w:rsidRPr="007F06AF">
        <w:rPr>
          <w:rFonts w:cs="Times New Roman"/>
          <w:lang w:val="en-US"/>
        </w:rPr>
        <w:t>Respectfully, I find this test to be too strict. It ignores the fact that “the test of whether there is sufficient participation to constitute submission is subjective”, meaning that it must take into account the defendant’s subjective intent (</w:t>
      </w:r>
      <w:r w:rsidRPr="007F06AF">
        <w:rPr>
          <w:rFonts w:cs="Times New Roman"/>
        </w:rPr>
        <w:t>J. A. Talpis</w:t>
      </w:r>
      <w:r w:rsidR="00BB1E1A">
        <w:rPr>
          <w:rFonts w:cs="Times New Roman"/>
        </w:rPr>
        <w:t>,</w:t>
      </w:r>
      <w:r w:rsidRPr="007F06AF">
        <w:rPr>
          <w:rFonts w:cs="Times New Roman"/>
        </w:rPr>
        <w:t xml:space="preserve"> with the collaboration of S. L. Kath, </w:t>
      </w:r>
      <w:r w:rsidRPr="000D7F88">
        <w:rPr>
          <w:rFonts w:cs="Times New Roman"/>
          <w:i/>
        </w:rPr>
        <w:t>“</w:t>
      </w:r>
      <w:r w:rsidRPr="007F06AF">
        <w:rPr>
          <w:rFonts w:cs="Times New Roman"/>
          <w:i/>
        </w:rPr>
        <w:t>If I am from Grand-Mère, Why Am I Being Sued in Texas?</w:t>
      </w:r>
      <w:r w:rsidRPr="000D7F88">
        <w:rPr>
          <w:rFonts w:cs="Times New Roman"/>
          <w:i/>
        </w:rPr>
        <w:t>”</w:t>
      </w:r>
      <w:r w:rsidRPr="007F06AF">
        <w:rPr>
          <w:rFonts w:cs="Times New Roman"/>
          <w:i/>
        </w:rPr>
        <w:t xml:space="preserve"> Responding to Inappropriate Foreign Jurisdiction in Quebec-United States Crossborder Litigation</w:t>
      </w:r>
      <w:r w:rsidRPr="007F06AF">
        <w:rPr>
          <w:rFonts w:cs="Times New Roman"/>
        </w:rPr>
        <w:t xml:space="preserve"> (2001), at p. 114). </w:t>
      </w:r>
    </w:p>
    <w:p w:rsidR="00475247" w:rsidRPr="007F06AF" w:rsidRDefault="00475247" w:rsidP="00475247">
      <w:pPr>
        <w:pStyle w:val="ParaNoNdepar-AltN"/>
        <w:rPr>
          <w:rFonts w:cs="Times New Roman"/>
          <w:lang w:val="en-US"/>
        </w:rPr>
      </w:pPr>
      <w:r w:rsidRPr="007F06AF">
        <w:rPr>
          <w:rFonts w:cs="Times New Roman"/>
        </w:rPr>
        <w:lastRenderedPageBreak/>
        <w:t xml:space="preserve">I would adopt a more flexible approach in determining whether a defendant has submitted to a foreign authority’s jurisdiction. A defendant that wishes to contest the jurisdiction of a foreign authority should be able to argue </w:t>
      </w:r>
      <w:r w:rsidRPr="007F06AF">
        <w:rPr>
          <w:rFonts w:cs="Times New Roman"/>
          <w:i/>
        </w:rPr>
        <w:t>why</w:t>
      </w:r>
      <w:r w:rsidRPr="007F06AF">
        <w:rPr>
          <w:rFonts w:cs="Times New Roman"/>
        </w:rPr>
        <w:t xml:space="preserve"> the authority lacks jurisdiction without risking being found to have submitted to that jurisdiction. Further, in jurisdictions where procedure requires that arguments on the merits be made simultaneously with objections based on jurisdiction, a defendant should not be prejudiced by raising substantive arguments at that stage. </w:t>
      </w:r>
    </w:p>
    <w:p w:rsidR="00475247" w:rsidRPr="007F06AF" w:rsidRDefault="00475247" w:rsidP="00475247">
      <w:pPr>
        <w:pStyle w:val="ParaNoNdepar-AltN"/>
        <w:rPr>
          <w:rFonts w:cs="Times New Roman"/>
          <w:lang w:val="en-US"/>
        </w:rPr>
      </w:pPr>
      <w:r w:rsidRPr="007F06AF">
        <w:rPr>
          <w:rFonts w:cs="Times New Roman"/>
        </w:rPr>
        <w:t xml:space="preserve">The justifications for such an approach were summarized in </w:t>
      </w:r>
      <w:r w:rsidRPr="007F06AF">
        <w:rPr>
          <w:rFonts w:cs="Times New Roman"/>
          <w:i/>
        </w:rPr>
        <w:t>Cortas Canning and Refrigerating Co. v. Suidan Bros. inc./Suidan Frères inc.</w:t>
      </w:r>
      <w:r w:rsidRPr="007F06AF">
        <w:rPr>
          <w:rFonts w:cs="Times New Roman"/>
        </w:rPr>
        <w:t>, [1999] R.J.Q. 1227 (Sup. Ct.), at p. 1244:</w:t>
      </w:r>
    </w:p>
    <w:p w:rsidR="00475247" w:rsidRPr="007F06AF" w:rsidRDefault="00475247" w:rsidP="002253D1">
      <w:pPr>
        <w:pStyle w:val="ParaNoNdepar-AltN"/>
        <w:numPr>
          <w:ilvl w:val="0"/>
          <w:numId w:val="0"/>
        </w:numPr>
        <w:spacing w:after="720" w:line="240" w:lineRule="auto"/>
        <w:ind w:left="1440" w:firstLine="720"/>
        <w:rPr>
          <w:rFonts w:cs="Times New Roman"/>
          <w:lang w:val="en-US"/>
        </w:rPr>
      </w:pPr>
      <w:r w:rsidRPr="007F06AF">
        <w:rPr>
          <w:rFonts w:cs="Times New Roman"/>
          <w:lang w:val="en"/>
        </w:rPr>
        <w:t xml:space="preserve">The authors appear to favour the possibility that a defendant be allowed the possibility to “save his skin” in a foreign jurisdiction without submitting to this foreign jurisdiction. It could also permit a defendant to defend himself </w:t>
      </w:r>
      <w:r w:rsidRPr="007F06AF">
        <w:rPr>
          <w:rFonts w:cs="Times New Roman"/>
          <w:u w:val="single"/>
          <w:lang w:val="en"/>
        </w:rPr>
        <w:t>in cases of foreign shopping where a plaintiff could be seeking a more favourable environment in terms of quantum or of substantive law</w:t>
      </w:r>
      <w:r w:rsidRPr="007F06AF">
        <w:rPr>
          <w:rFonts w:cs="Times New Roman"/>
          <w:lang w:val="en"/>
        </w:rPr>
        <w:t xml:space="preserve"> but </w:t>
      </w:r>
      <w:r w:rsidRPr="007F06AF">
        <w:rPr>
          <w:rFonts w:cs="Times New Roman"/>
          <w:u w:val="single"/>
          <w:lang w:val="en"/>
        </w:rPr>
        <w:t>with no substantial connection to the foreign jurisdiction</w:t>
      </w:r>
      <w:r w:rsidRPr="007F06AF">
        <w:rPr>
          <w:rFonts w:cs="Times New Roman"/>
          <w:lang w:val="en"/>
        </w:rPr>
        <w:t>. This line of reasoning is, in the opinion of the Court, legally sound. [I]t allows a defendant to raise at the begin[n]ing of a trial the question of jurisdiction; it gives a defendant time to evaluate the risk-reward equation that must be made before accepting to submit to a foreign jurisdiction. [E</w:t>
      </w:r>
      <w:r w:rsidRPr="007F06AF">
        <w:rPr>
          <w:rFonts w:cs="Times New Roman"/>
        </w:rPr>
        <w:t>mphasis added.]</w:t>
      </w:r>
    </w:p>
    <w:p w:rsidR="00475247" w:rsidRPr="007F06AF" w:rsidRDefault="00475247" w:rsidP="00475247">
      <w:pPr>
        <w:pStyle w:val="ParaNoNdepar-AltN"/>
        <w:rPr>
          <w:rFonts w:cs="Times New Roman"/>
          <w:lang w:val="en-US"/>
        </w:rPr>
      </w:pPr>
      <w:r w:rsidRPr="007F06AF">
        <w:rPr>
          <w:rFonts w:cs="Times New Roman"/>
        </w:rPr>
        <w:t>Ultimately, submission is concerned with the defendant’s intent (Goldstein and Groffier, at p. 430), and the intent to submit must be clear (</w:t>
      </w:r>
      <w:r w:rsidRPr="007F06AF">
        <w:rPr>
          <w:rFonts w:cs="Times New Roman"/>
          <w:i/>
          <w:szCs w:val="24"/>
          <w:lang w:val="en-US"/>
        </w:rPr>
        <w:t>171486 Canada Inc. v. Rogers Cantel Inc.</w:t>
      </w:r>
      <w:r w:rsidRPr="007F06AF">
        <w:rPr>
          <w:rFonts w:cs="Times New Roman"/>
          <w:szCs w:val="24"/>
          <w:lang w:val="en-US"/>
        </w:rPr>
        <w:t xml:space="preserve">, [1995] R.D.J. 91, at p. 98; </w:t>
      </w:r>
      <w:r w:rsidRPr="007F06AF">
        <w:rPr>
          <w:rFonts w:cs="Times New Roman"/>
          <w:i/>
          <w:szCs w:val="24"/>
          <w:lang w:val="en-US"/>
        </w:rPr>
        <w:t>Forest Fibers Inc. v. CSAV Norasia Container Lines Ltd.</w:t>
      </w:r>
      <w:r w:rsidRPr="007F06AF">
        <w:rPr>
          <w:rFonts w:cs="Times New Roman"/>
          <w:szCs w:val="24"/>
          <w:lang w:val="en-US"/>
        </w:rPr>
        <w:t>, 2007 QCCS 4794, at para. </w:t>
      </w:r>
      <w:r w:rsidRPr="007F06AF">
        <w:rPr>
          <w:rFonts w:cs="Times New Roman"/>
          <w:szCs w:val="24"/>
          <w:lang w:val="fr-CA"/>
        </w:rPr>
        <w:t xml:space="preserve">44 (CanLII); </w:t>
      </w:r>
      <w:r w:rsidRPr="007F06AF">
        <w:rPr>
          <w:rFonts w:cs="Times New Roman"/>
          <w:i/>
          <w:szCs w:val="24"/>
          <w:lang w:val="fr-CA"/>
        </w:rPr>
        <w:t>Conserviera S.p.A. v. Paesana Import-Export Inc.</w:t>
      </w:r>
      <w:r w:rsidRPr="007F06AF">
        <w:rPr>
          <w:rFonts w:cs="Times New Roman"/>
          <w:szCs w:val="24"/>
          <w:lang w:val="fr-CA"/>
        </w:rPr>
        <w:t>, 2001 CanLII 24802 (Que. Sup. Ct.), at paras. </w:t>
      </w:r>
      <w:r w:rsidRPr="007F06AF">
        <w:rPr>
          <w:rFonts w:cs="Times New Roman"/>
          <w:szCs w:val="24"/>
          <w:lang w:val="en-US"/>
        </w:rPr>
        <w:t>63-64)</w:t>
      </w:r>
      <w:r w:rsidRPr="007F06AF">
        <w:rPr>
          <w:rFonts w:cs="Times New Roman"/>
        </w:rPr>
        <w:t xml:space="preserve">. In </w:t>
      </w:r>
      <w:r w:rsidRPr="007F06AF">
        <w:rPr>
          <w:rFonts w:cs="Times New Roman"/>
        </w:rPr>
        <w:lastRenderedPageBreak/>
        <w:t>determining whether a defendant has submitted to a foreign authority’s jurisdiction, Quebec courts should ask whether such an intention is proven by the defendant’s actions.</w:t>
      </w:r>
    </w:p>
    <w:p w:rsidR="00475247" w:rsidRPr="007F06AF" w:rsidRDefault="00475247" w:rsidP="00475247">
      <w:pPr>
        <w:pStyle w:val="ParaNoNdepar-AltN"/>
        <w:rPr>
          <w:rFonts w:cs="Times New Roman"/>
          <w:lang w:val="en-US"/>
        </w:rPr>
      </w:pPr>
      <w:r w:rsidRPr="007F06AF">
        <w:rPr>
          <w:rFonts w:cs="Times New Roman"/>
        </w:rPr>
        <w:t xml:space="preserve">A defendant must be permitted to raise arguments and considerations capable of convincing a foreign authority that it should not assume jurisdiction. It is unreasonable to suggest that any defendant who does so necessarily submits to the foreign authority’s jurisdiction. This would leave defendants in a “catch-22” situation. If they attempt to challenge the jurisdiction of a foreign authority, they risk being found by a Quebec court to have submitted to that jurisdiction, thus exposing their personal assets in Quebec. If they do not, they will likely be faced with a foreign default judgment which could seriously limit their ability to conduct business (or any other activities) in the foreign jurisdiction. The practical implications are real and serious. </w:t>
      </w:r>
    </w:p>
    <w:p w:rsidR="00475247" w:rsidRPr="007F06AF" w:rsidRDefault="00475247" w:rsidP="00475247">
      <w:pPr>
        <w:pStyle w:val="ParaNoNdepar-AltN"/>
        <w:rPr>
          <w:rFonts w:cs="Times New Roman"/>
          <w:lang w:val="en-US"/>
        </w:rPr>
      </w:pPr>
      <w:r w:rsidRPr="007F06AF">
        <w:rPr>
          <w:rFonts w:cs="Times New Roman"/>
        </w:rPr>
        <w:t xml:space="preserve">I turn now to the facts of this case. </w:t>
      </w:r>
      <w:r w:rsidRPr="007F06AF">
        <w:rPr>
          <w:rFonts w:cs="Times New Roman"/>
          <w:lang w:val="en-US"/>
        </w:rPr>
        <w:t>Blanchard J. found that the appellant had submitted to the Utah Court’s jurisdiction by raising the following issues in his motion to dismiss:</w:t>
      </w:r>
    </w:p>
    <w:p w:rsidR="00475247" w:rsidRPr="007F06AF" w:rsidRDefault="00475247" w:rsidP="00475247">
      <w:pPr>
        <w:pStyle w:val="Citation-AltC"/>
        <w:tabs>
          <w:tab w:val="left" w:pos="1620"/>
        </w:tabs>
        <w:ind w:firstLine="4"/>
        <w:rPr>
          <w:lang w:val="en-US"/>
        </w:rPr>
      </w:pPr>
      <w:r w:rsidRPr="007F06AF">
        <w:rPr>
          <w:lang w:val="en-US"/>
        </w:rPr>
        <w:tab/>
        <w:t xml:space="preserve">1. </w:t>
      </w:r>
      <w:r w:rsidRPr="007F06AF">
        <w:rPr>
          <w:lang w:val="en-US"/>
        </w:rPr>
        <w:tab/>
        <w:t>Plaintiff has failed to state a claim for fraud, as the claim as asserted is barred by the economic-loss rule;</w:t>
      </w:r>
    </w:p>
    <w:p w:rsidR="00475247" w:rsidRPr="007F06AF" w:rsidRDefault="00475247" w:rsidP="00475247">
      <w:pPr>
        <w:pStyle w:val="Citation-AltC"/>
        <w:rPr>
          <w:lang w:val="en-US"/>
        </w:rPr>
      </w:pPr>
    </w:p>
    <w:p w:rsidR="00475247" w:rsidRPr="007F06AF" w:rsidRDefault="00475247" w:rsidP="00475247">
      <w:pPr>
        <w:pStyle w:val="Citation-AltC"/>
        <w:tabs>
          <w:tab w:val="left" w:pos="1620"/>
        </w:tabs>
        <w:rPr>
          <w:lang w:val="en-US"/>
        </w:rPr>
      </w:pPr>
      <w:r w:rsidRPr="007F06AF">
        <w:rPr>
          <w:lang w:val="en-US"/>
        </w:rPr>
        <w:tab/>
        <w:t xml:space="preserve">2. </w:t>
      </w:r>
      <w:r w:rsidRPr="007F06AF">
        <w:rPr>
          <w:lang w:val="en-US"/>
        </w:rPr>
        <w:tab/>
        <w:t>Plaintiff has failed to allege sufficient facts to state an alter ego claim against Mr. Barer; and</w:t>
      </w:r>
    </w:p>
    <w:p w:rsidR="00475247" w:rsidRPr="007F06AF" w:rsidRDefault="00475247" w:rsidP="00475247">
      <w:pPr>
        <w:pStyle w:val="Citation-AltC"/>
        <w:rPr>
          <w:lang w:val="en-US"/>
        </w:rPr>
      </w:pPr>
    </w:p>
    <w:p w:rsidR="00475247" w:rsidRPr="007F06AF" w:rsidRDefault="00475247" w:rsidP="00475247">
      <w:pPr>
        <w:pStyle w:val="Citation-AltC"/>
        <w:tabs>
          <w:tab w:val="left" w:pos="1620"/>
        </w:tabs>
        <w:rPr>
          <w:lang w:val="en-US"/>
        </w:rPr>
      </w:pPr>
      <w:r w:rsidRPr="007F06AF">
        <w:rPr>
          <w:lang w:val="en-US"/>
        </w:rPr>
        <w:tab/>
        <w:t xml:space="preserve">3. </w:t>
      </w:r>
      <w:r w:rsidRPr="007F06AF">
        <w:rPr>
          <w:lang w:val="en-US"/>
        </w:rPr>
        <w:tab/>
        <w:t>Plaintiff has failed to allege sufficient facts to assert personal jurisdiction against Mr. Barer.</w:t>
      </w:r>
    </w:p>
    <w:p w:rsidR="00475247" w:rsidRPr="007F06AF" w:rsidRDefault="00475247" w:rsidP="00475247">
      <w:pPr>
        <w:pStyle w:val="Citation-AltC"/>
        <w:tabs>
          <w:tab w:val="left" w:pos="1620"/>
        </w:tabs>
        <w:rPr>
          <w:lang w:val="en-US"/>
        </w:rPr>
      </w:pPr>
    </w:p>
    <w:p w:rsidR="00475247" w:rsidRPr="007F06AF" w:rsidRDefault="002253D1" w:rsidP="002253D1">
      <w:pPr>
        <w:pStyle w:val="Citation-AltC"/>
        <w:tabs>
          <w:tab w:val="left" w:pos="1620"/>
        </w:tabs>
        <w:ind w:left="0"/>
        <w:rPr>
          <w:lang w:val="en-US"/>
        </w:rPr>
      </w:pPr>
      <w:r>
        <w:rPr>
          <w:lang w:val="en-US"/>
        </w:rPr>
        <w:t>(S</w:t>
      </w:r>
      <w:r w:rsidR="00475247" w:rsidRPr="007F06AF">
        <w:rPr>
          <w:lang w:val="en-US"/>
        </w:rPr>
        <w:t>ee also Sup. Ct. reasons, at para. 6</w:t>
      </w:r>
      <w:r>
        <w:rPr>
          <w:lang w:val="en-US"/>
        </w:rPr>
        <w:t>.</w:t>
      </w:r>
      <w:r w:rsidR="00475247" w:rsidRPr="007F06AF">
        <w:rPr>
          <w:lang w:val="en-US"/>
        </w:rPr>
        <w:t>)</w:t>
      </w:r>
    </w:p>
    <w:p w:rsidR="00475247" w:rsidRPr="007F06AF" w:rsidRDefault="00475247" w:rsidP="00475247">
      <w:pPr>
        <w:pStyle w:val="ParaNoNdepar-AltN"/>
        <w:rPr>
          <w:rFonts w:cs="Times New Roman"/>
          <w:lang w:val="en-US"/>
        </w:rPr>
      </w:pPr>
      <w:r w:rsidRPr="007F06AF">
        <w:rPr>
          <w:rFonts w:cs="Times New Roman"/>
          <w:lang w:val="en-US"/>
        </w:rPr>
        <w:lastRenderedPageBreak/>
        <w:t xml:space="preserve">My colleague Gascon J. concedes that Mr. Barer did not present a defence on the merits. Rather, he focuses on the first of the arguments raised by Mr. Barer in the motion to dismiss, finding that because Mr. Barer argued that Knight’s fraudulent misrepresentation claim was barred at law by the pure economic loss rule, he necessarily submitted to the jurisdiction of the Utah Court (para. 71). I would disagree with this conclusion for the following reasons. </w:t>
      </w:r>
    </w:p>
    <w:p w:rsidR="00475247" w:rsidRPr="007F06AF" w:rsidRDefault="00475247" w:rsidP="00475247">
      <w:pPr>
        <w:pStyle w:val="ParaNoNdepar-AltN"/>
        <w:rPr>
          <w:rFonts w:cs="Times New Roman"/>
          <w:lang w:val="en-US"/>
        </w:rPr>
      </w:pPr>
      <w:r w:rsidRPr="007F06AF">
        <w:rPr>
          <w:rFonts w:cs="Times New Roman"/>
          <w:lang w:val="en-US"/>
        </w:rPr>
        <w:t>The decision on the motion to dismiss prese</w:t>
      </w:r>
      <w:r w:rsidR="00C24BF3">
        <w:rPr>
          <w:rFonts w:cs="Times New Roman"/>
          <w:lang w:val="en-US"/>
        </w:rPr>
        <w:t>nted in Utah establishes that “‘</w:t>
      </w:r>
      <w:r w:rsidRPr="007F06AF">
        <w:rPr>
          <w:rFonts w:cs="Times New Roman"/>
          <w:lang w:val="en-US"/>
        </w:rPr>
        <w:t>[t]o defeat a prima facie</w:t>
      </w:r>
      <w:r w:rsidRPr="007F06AF">
        <w:rPr>
          <w:rFonts w:cs="Times New Roman"/>
          <w:i/>
          <w:lang w:val="en-US"/>
        </w:rPr>
        <w:t xml:space="preserve"> </w:t>
      </w:r>
      <w:r w:rsidRPr="007F06AF">
        <w:rPr>
          <w:rFonts w:cs="Times New Roman"/>
          <w:lang w:val="en-US"/>
        </w:rPr>
        <w:t>showing of jurisdiction, the defendant must demonstrate that the presence of some other considerations would render jurisdi</w:t>
      </w:r>
      <w:r w:rsidR="00C751E9">
        <w:rPr>
          <w:rFonts w:cs="Times New Roman"/>
          <w:lang w:val="en-US"/>
        </w:rPr>
        <w:t xml:space="preserve">ction unreasonable”’ and that </w:t>
      </w:r>
      <w:r w:rsidRPr="007F06AF">
        <w:rPr>
          <w:rFonts w:cs="Times New Roman"/>
          <w:lang w:val="en-US"/>
        </w:rPr>
        <w:t xml:space="preserve">“the </w:t>
      </w:r>
      <w:r w:rsidR="00C751E9">
        <w:rPr>
          <w:rFonts w:cs="Times New Roman"/>
          <w:lang w:val="en-US"/>
        </w:rPr>
        <w:t>ʽ</w:t>
      </w:r>
      <w:r w:rsidRPr="007F06AF">
        <w:rPr>
          <w:rFonts w:cs="Times New Roman"/>
          <w:lang w:val="en-US"/>
        </w:rPr>
        <w:t>jurisdictional inquiry in Utah diversity cases is reduced to a single question: did the defendants have sufficient “minimum contacts” with the state of Utah to establish pe</w:t>
      </w:r>
      <w:r w:rsidR="00C24BF3">
        <w:rPr>
          <w:rFonts w:cs="Times New Roman"/>
          <w:lang w:val="en-US"/>
        </w:rPr>
        <w:t>rsonal jurisdiction over them?ʼ”</w:t>
      </w:r>
      <w:r w:rsidRPr="007F06AF">
        <w:rPr>
          <w:rFonts w:cs="Times New Roman"/>
          <w:lang w:val="en-US"/>
        </w:rPr>
        <w:t xml:space="preserve">. In light of this statement of the law, a broad range of arguments may convince a Utah court that it lacks jurisdiction over a matter. A defendant must be allowed to present these arguments. Thus, submitting an argument that can convince the court that assuming jurisdiction would be unreasonable cannot be considered to be recognition of the court’s jurisdiction. </w:t>
      </w:r>
    </w:p>
    <w:p w:rsidR="00475247" w:rsidRPr="007F06AF" w:rsidRDefault="00475247" w:rsidP="00475247">
      <w:pPr>
        <w:pStyle w:val="ParaNoNdepar-AltN"/>
        <w:rPr>
          <w:rFonts w:cs="Times New Roman"/>
          <w:lang w:val="en-US"/>
        </w:rPr>
      </w:pPr>
      <w:r w:rsidRPr="007F06AF">
        <w:rPr>
          <w:rFonts w:cs="Times New Roman"/>
          <w:lang w:val="en-US"/>
        </w:rPr>
        <w:t xml:space="preserve">As my colleague Gascon J. points out at para. 49, the question of whether an individual has submitted to the jurisdiction of a foreign authority is “a question of mixed fact and law”. On the facts of this case, I find little support for the inference that the appellant submitted to the jurisdiction of the Utah Court. While Mr. Barer did make some substantive arguments relating to the economic loss rule and the alter ego claim, </w:t>
      </w:r>
      <w:r w:rsidRPr="007F06AF">
        <w:rPr>
          <w:rFonts w:cs="Times New Roman"/>
          <w:lang w:val="en-US"/>
        </w:rPr>
        <w:lastRenderedPageBreak/>
        <w:t xml:space="preserve">they were presented alongside jurisdictional arguments to support his position that the Utah Court lacked jurisdiction. While submission to jurisdiction can be either explicit or implicit, it must, as my colleague states, be clear (Gascon J.’s reasons, at para. 52; </w:t>
      </w:r>
      <w:r w:rsidRPr="007F06AF">
        <w:rPr>
          <w:rFonts w:cs="Times New Roman"/>
          <w:i/>
          <w:lang w:val="en-US"/>
        </w:rPr>
        <w:t>Rogers Cantel</w:t>
      </w:r>
      <w:r w:rsidRPr="007F06AF">
        <w:rPr>
          <w:rFonts w:cs="Times New Roman"/>
          <w:lang w:val="en-US"/>
        </w:rPr>
        <w:t xml:space="preserve">, at p. 98). </w:t>
      </w:r>
    </w:p>
    <w:p w:rsidR="00475247" w:rsidRPr="007F06AF" w:rsidRDefault="00475247" w:rsidP="00475247">
      <w:pPr>
        <w:pStyle w:val="ParaNoNdepar-AltN"/>
        <w:rPr>
          <w:rFonts w:cs="Times New Roman"/>
          <w:lang w:val="en-US"/>
        </w:rPr>
      </w:pPr>
      <w:r w:rsidRPr="007F06AF">
        <w:rPr>
          <w:rFonts w:cs="Times New Roman"/>
          <w:lang w:val="en-US"/>
        </w:rPr>
        <w:t xml:space="preserve">My colleague rejects the appellant’s argument that he had no choice but to present all of his preliminary exceptions together in the Utah proceedings, finding that the appellant bore the burden of proof in this regard (Gascon J.’s reasons, at paras. 73 and 78). Respectfully, this passage seems to contradict my colleague’s earlier conclusion that “[t]he party seeking recognition of a foreign decision thus bears the burden of proving the facts upon which the foreign authority’s indirect international jurisdiction is based” (para. 33). </w:t>
      </w:r>
    </w:p>
    <w:p w:rsidR="00475247" w:rsidRPr="007F06AF" w:rsidRDefault="00475247" w:rsidP="00475247">
      <w:pPr>
        <w:pStyle w:val="ParaNoNdepar-AltN"/>
        <w:rPr>
          <w:rFonts w:cs="Times New Roman"/>
          <w:lang w:val="en-US"/>
        </w:rPr>
      </w:pPr>
      <w:r w:rsidRPr="007F06AF">
        <w:rPr>
          <w:rFonts w:cs="Times New Roman"/>
          <w:lang w:val="en-US"/>
        </w:rPr>
        <w:t>It is my position that the respondent, in alleging that the Utah Court had jurisdiction over the appellant, bore the burden of proving that the appellant did in fact have a choice under Utah procedural law not to proceed as he did when he presented his arguments in his motion to dismiss. This is consistent with the well-established principle that in Quebec, the plaintiff bears the burden of proving the facts upon which the court’s jurisdiction is based (</w:t>
      </w:r>
      <w:r w:rsidRPr="007F06AF">
        <w:rPr>
          <w:rFonts w:cs="Times New Roman"/>
          <w:i/>
          <w:lang w:val="en-US"/>
        </w:rPr>
        <w:t>Transax Technologies inc. v. Red Baron Corp. Ltd.</w:t>
      </w:r>
      <w:r w:rsidRPr="007F06AF">
        <w:rPr>
          <w:rFonts w:cs="Times New Roman"/>
          <w:lang w:val="en-US"/>
        </w:rPr>
        <w:t xml:space="preserve">, 2017 QCCA 626, at para. 13 (CanLII); </w:t>
      </w:r>
      <w:r w:rsidRPr="007F06AF">
        <w:rPr>
          <w:rFonts w:cs="Times New Roman"/>
          <w:i/>
          <w:lang w:val="en-US"/>
        </w:rPr>
        <w:t>Shamji v. Tajdin</w:t>
      </w:r>
      <w:r w:rsidRPr="007F06AF">
        <w:rPr>
          <w:rFonts w:cs="Times New Roman"/>
          <w:lang w:val="en-US"/>
        </w:rPr>
        <w:t xml:space="preserve">, 2006 QCCA 314, at para. 16 (CanLII); </w:t>
      </w:r>
      <w:r w:rsidRPr="007F06AF">
        <w:rPr>
          <w:rFonts w:cs="Times New Roman"/>
          <w:i/>
          <w:lang w:val="en-US"/>
        </w:rPr>
        <w:t>Bank of Montreal v. Hydro Aluminum Wells Inc.</w:t>
      </w:r>
      <w:r w:rsidRPr="007F06AF">
        <w:rPr>
          <w:rFonts w:cs="Times New Roman"/>
          <w:lang w:val="en-US"/>
        </w:rPr>
        <w:t>,</w:t>
      </w:r>
      <w:r w:rsidRPr="007F06AF">
        <w:rPr>
          <w:rFonts w:cs="Times New Roman"/>
          <w:i/>
          <w:lang w:val="en-US"/>
        </w:rPr>
        <w:t xml:space="preserve"> </w:t>
      </w:r>
      <w:r w:rsidRPr="007F06AF">
        <w:rPr>
          <w:rFonts w:cs="Times New Roman"/>
          <w:lang w:val="en-US"/>
        </w:rPr>
        <w:t>2002 CanLII 3111 (Que. Sup. Ct.), at para. 12).</w:t>
      </w:r>
    </w:p>
    <w:p w:rsidR="00475247" w:rsidRPr="007F06AF" w:rsidRDefault="00475247" w:rsidP="00475247">
      <w:pPr>
        <w:pStyle w:val="ParaNoNdepar-AltN"/>
        <w:rPr>
          <w:rFonts w:cs="Times New Roman"/>
          <w:lang w:val="en-US"/>
        </w:rPr>
      </w:pPr>
      <w:r w:rsidRPr="007F06AF">
        <w:rPr>
          <w:rFonts w:cs="Times New Roman"/>
          <w:lang w:val="en-US"/>
        </w:rPr>
        <w:lastRenderedPageBreak/>
        <w:t>The question, therefore, is whether the respondent has demonstrated that under Utah procedural law, Mr. Barer was required to raise his substantive arguments alongside his jurisdictional objections. The following passage from Professor Talpis is instructive:</w:t>
      </w:r>
    </w:p>
    <w:p w:rsidR="00475247" w:rsidRPr="007F06AF" w:rsidRDefault="00475247" w:rsidP="002253D1">
      <w:pPr>
        <w:pStyle w:val="ParaNoNdepar-AltN"/>
        <w:numPr>
          <w:ilvl w:val="0"/>
          <w:numId w:val="0"/>
        </w:numPr>
        <w:tabs>
          <w:tab w:val="left" w:pos="1530"/>
        </w:tabs>
        <w:spacing w:line="240" w:lineRule="auto"/>
        <w:ind w:left="1170"/>
        <w:rPr>
          <w:rFonts w:cs="Times New Roman"/>
          <w:lang w:val="en-US"/>
        </w:rPr>
      </w:pPr>
      <w:r w:rsidRPr="007F06AF">
        <w:rPr>
          <w:rFonts w:cs="Times New Roman"/>
          <w:lang w:val="en-US"/>
        </w:rPr>
        <w:t>. . . there is some merit to [the save your skin] approach in cases where the defendant’s a</w:t>
      </w:r>
      <w:r w:rsidR="0059420A">
        <w:rPr>
          <w:rFonts w:cs="Times New Roman"/>
          <w:lang w:val="en-US"/>
        </w:rPr>
        <w:t>cts were done out of necessity —</w:t>
      </w:r>
      <w:r w:rsidRPr="007F06AF">
        <w:rPr>
          <w:rFonts w:cs="Times New Roman"/>
          <w:lang w:val="en-US"/>
        </w:rPr>
        <w:t xml:space="preserve"> for example, where he could not contest jurisdiction without filing a plea to the merits at the same time (as in Quebec’s Simplified Procedure) or where his acts stemmed from some urgency to avoid severe consequences . . . </w:t>
      </w:r>
      <w:r w:rsidR="00C751E9">
        <w:rPr>
          <w:rFonts w:cs="Times New Roman"/>
          <w:lang w:val="en-US"/>
        </w:rPr>
        <w:t>.</w:t>
      </w:r>
    </w:p>
    <w:p w:rsidR="00475247" w:rsidRPr="007F06AF" w:rsidRDefault="00475247" w:rsidP="002253D1">
      <w:pPr>
        <w:pStyle w:val="ParaNoNdepar-AltN"/>
        <w:numPr>
          <w:ilvl w:val="0"/>
          <w:numId w:val="0"/>
        </w:numPr>
        <w:spacing w:after="720" w:line="240" w:lineRule="auto"/>
        <w:ind w:firstLine="86"/>
        <w:rPr>
          <w:rFonts w:cs="Times New Roman"/>
          <w:lang w:val="en-US"/>
        </w:rPr>
      </w:pPr>
      <w:r w:rsidRPr="007F06AF">
        <w:rPr>
          <w:rFonts w:cs="Times New Roman"/>
          <w:lang w:val="en-US"/>
        </w:rPr>
        <w:t>(Talpis,</w:t>
      </w:r>
      <w:r w:rsidRPr="007F06AF">
        <w:rPr>
          <w:rFonts w:cs="Times New Roman"/>
          <w:i/>
          <w:lang w:val="en-US"/>
        </w:rPr>
        <w:t xml:space="preserve"> </w:t>
      </w:r>
      <w:r w:rsidRPr="007F06AF">
        <w:rPr>
          <w:rFonts w:cs="Times New Roman"/>
          <w:lang w:val="en-US"/>
        </w:rPr>
        <w:t>at p. 115)</w:t>
      </w:r>
    </w:p>
    <w:p w:rsidR="00475247" w:rsidRPr="007F06AF" w:rsidRDefault="00475247" w:rsidP="00475247">
      <w:pPr>
        <w:pStyle w:val="ParaNoNdepar-AltN"/>
        <w:rPr>
          <w:rFonts w:cs="Times New Roman"/>
          <w:lang w:val="en-US"/>
        </w:rPr>
      </w:pPr>
      <w:r w:rsidRPr="007F06AF">
        <w:rPr>
          <w:rFonts w:cs="Times New Roman"/>
          <w:lang w:val="en-US"/>
        </w:rPr>
        <w:t xml:space="preserve">In my view, the respondent has not met its burden in this regard. There is no evidence in the record to indicate that Mr. Barer had the procedural choice not to raise arguments relating to the economic loss rule and the alter ego cause of action at the stage of objecting to jurisdiction. I would therefore find that Mr. Barer did not submit to the jurisdiction of the Utah Court on this basis. </w:t>
      </w:r>
    </w:p>
    <w:p w:rsidR="00475247" w:rsidRPr="007F06AF" w:rsidRDefault="00475247" w:rsidP="00475247">
      <w:pPr>
        <w:pStyle w:val="ParaNoNdepar-AltN"/>
        <w:rPr>
          <w:rFonts w:cs="Times New Roman"/>
          <w:lang w:val="en-US"/>
        </w:rPr>
      </w:pPr>
      <w:r w:rsidRPr="007F06AF">
        <w:rPr>
          <w:rFonts w:cs="Times New Roman"/>
          <w:lang w:val="en-US"/>
        </w:rPr>
        <w:t xml:space="preserve">As my colleague Gascon J. finds that the appellant submitted to the jurisdiction of the Utah Court based on the first of the three arguments raised in the motion to dismiss, he does not address the other two arguments made by Mr. Barer in his motion. For the following reasons, I would conclude that these arguments pertain directly to the Utah Court’s jurisdiction and that raising them therefore cannot amount to submission. </w:t>
      </w:r>
    </w:p>
    <w:p w:rsidR="00475247" w:rsidRPr="007F06AF" w:rsidRDefault="00475247" w:rsidP="00475247">
      <w:pPr>
        <w:pStyle w:val="ParaNoNdepar-AltN"/>
        <w:rPr>
          <w:rFonts w:cs="Times New Roman"/>
          <w:lang w:val="en-US"/>
        </w:rPr>
      </w:pPr>
      <w:r w:rsidRPr="007F06AF">
        <w:rPr>
          <w:rFonts w:cs="Times New Roman"/>
          <w:lang w:val="en-US"/>
        </w:rPr>
        <w:lastRenderedPageBreak/>
        <w:t>In its Second Amended Complaint, the respondent alleged that the corporations based in the United States acted as the alter egos of the appellant. According to the respondent, this made the appellant personally liable for the obligations of those corporations, and he should therefore be held responsible for the damages they had caused.</w:t>
      </w:r>
      <w:r w:rsidRPr="002253D1">
        <w:rPr>
          <w:rStyle w:val="Hyperlink"/>
          <w:u w:val="none"/>
          <w:vertAlign w:val="superscript"/>
        </w:rPr>
        <w:footnoteReference w:id="9"/>
      </w:r>
      <w:r w:rsidRPr="007F06AF">
        <w:rPr>
          <w:rFonts w:cs="Times New Roman"/>
          <w:lang w:val="en-US"/>
        </w:rPr>
        <w:t xml:space="preserve"> This was one of the bases for personal jurisdiction against Mr. Barer, and it was therefore natural that an argument on jurisdiction would include arguments on this point. This is evidenced by the fact that the Utah Court itself expressly considered the alter ego arguments when deciding whether it had jurisdiction over the appellant personally. The fact that the appellant simultaneously used the same arguments against the alter ego theory to challenge the claim on the merits was to be expected. His attempt to kill two birds with one stone does not reveal a clear intent to submit to the Utah Court’s jurisdiction.  </w:t>
      </w:r>
    </w:p>
    <w:p w:rsidR="00475247" w:rsidRPr="007F06AF" w:rsidRDefault="00475247" w:rsidP="00475247">
      <w:pPr>
        <w:pStyle w:val="ParaNoNdepar-AltN"/>
        <w:rPr>
          <w:rFonts w:cs="Times New Roman"/>
          <w:lang w:val="en-US"/>
        </w:rPr>
      </w:pPr>
      <w:r w:rsidRPr="007F06AF">
        <w:rPr>
          <w:rFonts w:cs="Times New Roman"/>
          <w:lang w:val="en-US"/>
        </w:rPr>
        <w:t xml:space="preserve">The only other basis for jurisdiction against Mr. Barer personally was the alleged fraudulent misrepresentation. In Mr. Barer’s motion to dismiss, he argued that the respondent had failed to allege that he had personally promised to pay and that in </w:t>
      </w:r>
      <w:r w:rsidRPr="007F06AF">
        <w:rPr>
          <w:rFonts w:cs="Times New Roman"/>
          <w:lang w:val="en-US"/>
        </w:rPr>
        <w:lastRenderedPageBreak/>
        <w:t xml:space="preserve">fact the respondent’s claim was that BEC was responsible for paying the increased price. </w:t>
      </w:r>
    </w:p>
    <w:p w:rsidR="00475247" w:rsidRPr="007F06AF" w:rsidRDefault="00475247" w:rsidP="00475247">
      <w:pPr>
        <w:pStyle w:val="ParaNoNdepar-AltN"/>
        <w:rPr>
          <w:rFonts w:cs="Times New Roman"/>
          <w:lang w:val="en-US"/>
        </w:rPr>
      </w:pPr>
      <w:r w:rsidRPr="007F06AF">
        <w:rPr>
          <w:rFonts w:cs="Times New Roman"/>
          <w:lang w:val="en-US"/>
        </w:rPr>
        <w:t xml:space="preserve">If Mr. Barer’s arguments relating to alter ego and misrepresentation had been accepted, there would have been no basis to assert jurisdiction over him personally. These arguments both served to meet the burden enunciated by the Utah Court:  “the defendant must demonstrate that the presence of some other considerations would render jurisdiction unreasonable”. As such, even if they were not exclusively jurisdictional, these arguments were connected to the claim that the Utah Court did not have jurisdiction. The appellant’s lawyer could not simply claim that the court lacked jurisdiction. He had to explain why and present convincing arguments to support that claim, arguments that were inevitably intertwined with arguments on the merits. </w:t>
      </w:r>
    </w:p>
    <w:p w:rsidR="00475247" w:rsidRPr="007F06AF" w:rsidRDefault="00475247" w:rsidP="00475247">
      <w:pPr>
        <w:pStyle w:val="ParaNoNdepar-AltN"/>
        <w:rPr>
          <w:rFonts w:cs="Times New Roman"/>
          <w:lang w:val="en-US"/>
        </w:rPr>
      </w:pPr>
      <w:r w:rsidRPr="007F06AF">
        <w:rPr>
          <w:rFonts w:cs="Times New Roman"/>
          <w:lang w:val="en-US"/>
        </w:rPr>
        <w:t xml:space="preserve">In my opinion, one of the objectives underlying art. 3168(6) is to ensure that jurisdiction is determined early in the process. A defendant should not be allowed to take part in the trial and plead on the merits in a foreign jurisdiction only to contest jurisdiction later in Quebec and ask that another trial take place. However, this is not what happened here. </w:t>
      </w:r>
    </w:p>
    <w:p w:rsidR="00475247" w:rsidRPr="007F06AF" w:rsidRDefault="00475247" w:rsidP="00475247">
      <w:pPr>
        <w:pStyle w:val="ParaNoNdepar-AltN"/>
        <w:rPr>
          <w:rFonts w:cs="Times New Roman"/>
          <w:lang w:val="en-US"/>
        </w:rPr>
      </w:pPr>
      <w:r w:rsidRPr="007F06AF">
        <w:rPr>
          <w:rFonts w:cs="Times New Roman"/>
          <w:lang w:val="en-US"/>
        </w:rPr>
        <w:t xml:space="preserve">My colleague Gascon J. also relies on the appellant’s conduct after his motion to dismiss was denied as further justification for the conclusion that he had submitted to the Utah Court’s jurisdiction (para. 82). However, acts like those undertaken by the appellant are generally not understood as amounting to submission to jurisdiction, as my colleague observes at para. 63. The appellant sought an extension </w:t>
      </w:r>
      <w:r w:rsidRPr="007F06AF">
        <w:rPr>
          <w:rFonts w:cs="Times New Roman"/>
          <w:lang w:val="en-US"/>
        </w:rPr>
        <w:lastRenderedPageBreak/>
        <w:t xml:space="preserve">of time and attended a settlement conference that he and the corporate defendants had been ordered by the Utah Court to attend (A.F., at para. 47; Gascon J.’s reasons, at para. 15). These actions do not, in my view, indicate an intent on the part of the appellant to have the dispute resolved by the Utah Court (Gascon J.’s reasons, at para. 61; see also </w:t>
      </w:r>
      <w:r w:rsidRPr="007F06AF">
        <w:rPr>
          <w:rFonts w:cs="Times New Roman"/>
          <w:i/>
        </w:rPr>
        <w:t>Cortas Canning</w:t>
      </w:r>
      <w:r w:rsidRPr="007F06AF">
        <w:rPr>
          <w:rFonts w:cs="Times New Roman"/>
        </w:rPr>
        <w:t>, at pp. 1241 and 1243-44</w:t>
      </w:r>
      <w:r w:rsidRPr="007F06AF">
        <w:rPr>
          <w:rFonts w:cs="Times New Roman"/>
          <w:lang w:val="en-US"/>
        </w:rPr>
        <w:t xml:space="preserve">).  </w:t>
      </w:r>
    </w:p>
    <w:p w:rsidR="00475247" w:rsidRPr="007F06AF" w:rsidRDefault="00475247" w:rsidP="00475247">
      <w:pPr>
        <w:pStyle w:val="ParaNoNdepar-AltN"/>
        <w:rPr>
          <w:rFonts w:cs="Times New Roman"/>
        </w:rPr>
      </w:pPr>
      <w:r w:rsidRPr="007F06AF">
        <w:rPr>
          <w:rFonts w:cs="Times New Roman"/>
        </w:rPr>
        <w:t xml:space="preserve">In fact, I would draw the opposite inference from the appellant’s conduct. The fact that he did not further engage in the action beyond requesting an extension of time and participating in a court-ordered settlement conference communicated a clear intention not to submit to the Utah Court’s jurisdiction. </w:t>
      </w:r>
    </w:p>
    <w:p w:rsidR="00475247" w:rsidRPr="007F06AF" w:rsidRDefault="00475247" w:rsidP="00475247">
      <w:pPr>
        <w:pStyle w:val="ParaNoNdepar-AltN"/>
        <w:rPr>
          <w:rFonts w:cs="Times New Roman"/>
          <w:lang w:val="en-US"/>
        </w:rPr>
      </w:pPr>
      <w:r w:rsidRPr="007F06AF">
        <w:rPr>
          <w:rFonts w:cs="Times New Roman"/>
          <w:lang w:val="en-US"/>
        </w:rPr>
        <w:t xml:space="preserve">As a result, I find that Blanchard J. erred in concluding that the appellant had submitted to the Utah Court’s jurisdiction in accordance with art. 3168(6) </w:t>
      </w:r>
      <w:r w:rsidRPr="007F06AF">
        <w:rPr>
          <w:rFonts w:cs="Times New Roman"/>
          <w:i/>
          <w:lang w:val="en-US"/>
        </w:rPr>
        <w:t xml:space="preserve">C.C.Q. </w:t>
      </w:r>
      <w:r w:rsidRPr="007F06AF">
        <w:rPr>
          <w:rFonts w:cs="Times New Roman"/>
          <w:lang w:val="en-US"/>
        </w:rPr>
        <w:t>(Sup. Ct. reasons, at para. 16).</w:t>
      </w:r>
    </w:p>
    <w:p w:rsidR="00475247" w:rsidRPr="007F06AF" w:rsidRDefault="00475247" w:rsidP="00475247">
      <w:pPr>
        <w:pStyle w:val="Title1LevelTitre1Niveau-AltL"/>
        <w:jc w:val="both"/>
        <w:rPr>
          <w:rFonts w:cs="Times New Roman"/>
        </w:rPr>
      </w:pPr>
      <w:r w:rsidRPr="007F06AF">
        <w:rPr>
          <w:rFonts w:cs="Times New Roman"/>
        </w:rPr>
        <w:t xml:space="preserve">Article 3164 </w:t>
      </w:r>
      <w:r w:rsidRPr="007F06AF">
        <w:rPr>
          <w:rFonts w:cs="Times New Roman"/>
          <w:i/>
        </w:rPr>
        <w:t>C.C.Q.</w:t>
      </w:r>
    </w:p>
    <w:p w:rsidR="00475247" w:rsidRPr="007F06AF" w:rsidRDefault="00475247" w:rsidP="00475247">
      <w:pPr>
        <w:pStyle w:val="ParaNoNdepar-AltN"/>
        <w:rPr>
          <w:rFonts w:cs="Times New Roman"/>
        </w:rPr>
      </w:pPr>
      <w:r w:rsidRPr="007F06AF">
        <w:rPr>
          <w:rFonts w:cs="Times New Roman"/>
        </w:rPr>
        <w:t xml:space="preserve">As none of the connecting factors under art. 3168 </w:t>
      </w:r>
      <w:r w:rsidRPr="007F06AF">
        <w:rPr>
          <w:rFonts w:cs="Times New Roman"/>
          <w:i/>
        </w:rPr>
        <w:t>C.C.Q.</w:t>
      </w:r>
      <w:r w:rsidRPr="007F06AF">
        <w:rPr>
          <w:rFonts w:cs="Times New Roman"/>
        </w:rPr>
        <w:t xml:space="preserve"> is present, there is no need to consider whether the dispute is “substantial</w:t>
      </w:r>
      <w:r w:rsidR="0059420A">
        <w:rPr>
          <w:rFonts w:cs="Times New Roman"/>
        </w:rPr>
        <w:t>ly connected” with the foreign s</w:t>
      </w:r>
      <w:r w:rsidRPr="007F06AF">
        <w:rPr>
          <w:rFonts w:cs="Times New Roman"/>
        </w:rPr>
        <w:t xml:space="preserve">tate under art. 3164 </w:t>
      </w:r>
      <w:r w:rsidRPr="007F06AF">
        <w:rPr>
          <w:rFonts w:cs="Times New Roman"/>
          <w:i/>
        </w:rPr>
        <w:t>C.C.Q</w:t>
      </w:r>
      <w:r w:rsidRPr="007F06AF">
        <w:rPr>
          <w:rFonts w:cs="Times New Roman"/>
        </w:rPr>
        <w:t xml:space="preserve">. As the wording of art. 3168 </w:t>
      </w:r>
      <w:r w:rsidRPr="007F06AF">
        <w:rPr>
          <w:rFonts w:cs="Times New Roman"/>
          <w:i/>
        </w:rPr>
        <w:t>C.C.Q.</w:t>
      </w:r>
      <w:r w:rsidRPr="007F06AF">
        <w:rPr>
          <w:rFonts w:cs="Times New Roman"/>
        </w:rPr>
        <w:t xml:space="preserve"> makes clear, in personal actions of a patrimonial nature, the jurisdiction of foreign authorities is recognized </w:t>
      </w:r>
      <w:r w:rsidRPr="007F06AF">
        <w:rPr>
          <w:rFonts w:cs="Times New Roman"/>
          <w:i/>
        </w:rPr>
        <w:t>only</w:t>
      </w:r>
      <w:r w:rsidRPr="007F06AF">
        <w:rPr>
          <w:rFonts w:cs="Times New Roman"/>
        </w:rPr>
        <w:t xml:space="preserve"> where one of the listed factors is present. This is not the case here.</w:t>
      </w:r>
    </w:p>
    <w:p w:rsidR="00475247" w:rsidRPr="007F06AF" w:rsidRDefault="00475247" w:rsidP="00475247">
      <w:pPr>
        <w:pStyle w:val="ParaNoNdepar-AltN"/>
        <w:rPr>
          <w:rFonts w:cs="Times New Roman"/>
        </w:rPr>
      </w:pPr>
      <w:r w:rsidRPr="007F06AF">
        <w:rPr>
          <w:rFonts w:cs="Times New Roman"/>
        </w:rPr>
        <w:lastRenderedPageBreak/>
        <w:t xml:space="preserve">However, even if I were to agree with my colleague Gascon J. that Mr. Barer submitted to the Utah Court’s jurisdiction, I would take the view that there is no substantial connection between the dispute and Utah under art. 3164 </w:t>
      </w:r>
      <w:r w:rsidRPr="007F06AF">
        <w:rPr>
          <w:rFonts w:cs="Times New Roman"/>
          <w:i/>
        </w:rPr>
        <w:t>C.C.Q.</w:t>
      </w:r>
      <w:r w:rsidRPr="007F06AF">
        <w:rPr>
          <w:rFonts w:cs="Times New Roman"/>
        </w:rPr>
        <w:t xml:space="preserve"> and that recognition should therefore be </w:t>
      </w:r>
      <w:r w:rsidR="002253D1">
        <w:rPr>
          <w:rFonts w:cs="Times New Roman"/>
        </w:rPr>
        <w:t>denied.</w:t>
      </w:r>
      <w:r w:rsidRPr="007F06AF">
        <w:rPr>
          <w:rFonts w:cs="Times New Roman"/>
        </w:rPr>
        <w:t xml:space="preserve"> </w:t>
      </w:r>
    </w:p>
    <w:p w:rsidR="00475247" w:rsidRPr="007F06AF" w:rsidRDefault="00475247" w:rsidP="00475247">
      <w:pPr>
        <w:pStyle w:val="ParaNoNdepar-AltN"/>
        <w:rPr>
          <w:rFonts w:cs="Times New Roman"/>
        </w:rPr>
      </w:pPr>
      <w:r w:rsidRPr="007F06AF">
        <w:rPr>
          <w:rFonts w:cs="Times New Roman"/>
        </w:rPr>
        <w:t xml:space="preserve">Though not essential to resolve the dispute before us, it is nevertheless desirable to confirm that a substantial connection may need to be demonstrated under art. 3164 </w:t>
      </w:r>
      <w:r w:rsidRPr="007F06AF">
        <w:rPr>
          <w:rFonts w:cs="Times New Roman"/>
          <w:i/>
        </w:rPr>
        <w:t>C.C.Q.</w:t>
      </w:r>
      <w:r w:rsidRPr="007F06AF">
        <w:rPr>
          <w:rFonts w:cs="Times New Roman"/>
        </w:rPr>
        <w:t xml:space="preserve"> even where one of the connecting factors in art. 3168 </w:t>
      </w:r>
      <w:r w:rsidRPr="007F06AF">
        <w:rPr>
          <w:rFonts w:cs="Times New Roman"/>
          <w:i/>
        </w:rPr>
        <w:t>C.C.Q.</w:t>
      </w:r>
      <w:r w:rsidRPr="007F06AF">
        <w:rPr>
          <w:rFonts w:cs="Times New Roman"/>
        </w:rPr>
        <w:t xml:space="preserve"> has already been met. This is the prevailing approach of the Court of Appeal, and affirming its jurisprudence on this point would enhance the clarity and certainty of the law. It is all the more appropriate to do so given that the application judge addressed the issue (without considering, it should be noted, the Court of Appeal’s relevant jurisprudence) and that both parties made quite extensive submissions on the matter.</w:t>
      </w:r>
    </w:p>
    <w:p w:rsidR="00475247" w:rsidRPr="007F06AF" w:rsidRDefault="00475247" w:rsidP="00475247">
      <w:pPr>
        <w:pStyle w:val="Title2LevelTitre2Niveau"/>
        <w:jc w:val="both"/>
        <w:rPr>
          <w:rFonts w:cs="Times New Roman"/>
        </w:rPr>
      </w:pPr>
      <w:r w:rsidRPr="007F06AF">
        <w:rPr>
          <w:rFonts w:cs="Times New Roman"/>
        </w:rPr>
        <w:t>The Substantial Connection Requirement</w:t>
      </w:r>
    </w:p>
    <w:p w:rsidR="00475247" w:rsidRPr="007F06AF" w:rsidRDefault="00475247" w:rsidP="00475247">
      <w:pPr>
        <w:pStyle w:val="ParaNoNdepar-AltN"/>
        <w:rPr>
          <w:rFonts w:cs="Times New Roman"/>
        </w:rPr>
      </w:pPr>
      <w:r w:rsidRPr="007F06AF">
        <w:rPr>
          <w:rFonts w:cs="Times New Roman"/>
        </w:rPr>
        <w:t xml:space="preserve">In my view, there will be exceptional circumstances in which, despite the presence of one of the connecting factors under art. 3168 </w:t>
      </w:r>
      <w:r w:rsidRPr="007F06AF">
        <w:rPr>
          <w:rFonts w:cs="Times New Roman"/>
          <w:i/>
        </w:rPr>
        <w:t>C.C.Q.</w:t>
      </w:r>
      <w:r w:rsidRPr="007F06AF">
        <w:rPr>
          <w:rFonts w:cs="Times New Roman"/>
        </w:rPr>
        <w:t xml:space="preserve">, further analysis will be required under art. 3164 </w:t>
      </w:r>
      <w:r w:rsidRPr="007F06AF">
        <w:rPr>
          <w:rFonts w:cs="Times New Roman"/>
          <w:i/>
        </w:rPr>
        <w:t xml:space="preserve">C.C.Q. </w:t>
      </w:r>
      <w:r w:rsidRPr="007F06AF">
        <w:rPr>
          <w:rFonts w:cs="Times New Roman"/>
        </w:rPr>
        <w:t xml:space="preserve">to determine whether there is a substantial </w:t>
      </w:r>
      <w:r w:rsidR="0059420A">
        <w:rPr>
          <w:rFonts w:cs="Times New Roman"/>
        </w:rPr>
        <w:t>connection between the foreign s</w:t>
      </w:r>
      <w:r w:rsidRPr="007F06AF">
        <w:rPr>
          <w:rFonts w:cs="Times New Roman"/>
        </w:rPr>
        <w:t xml:space="preserve">tate and the dispute. A connection to the dispute means a connection to both </w:t>
      </w:r>
      <w:r w:rsidRPr="007F06AF">
        <w:rPr>
          <w:rFonts w:cs="Times New Roman"/>
          <w:lang w:val="en"/>
        </w:rPr>
        <w:t xml:space="preserve">the object of the litigation </w:t>
      </w:r>
      <w:r w:rsidRPr="007F06AF">
        <w:rPr>
          <w:rFonts w:cs="Times New Roman"/>
          <w:i/>
          <w:lang w:val="en"/>
        </w:rPr>
        <w:t>and</w:t>
      </w:r>
      <w:r w:rsidRPr="007F06AF">
        <w:rPr>
          <w:rFonts w:cs="Times New Roman"/>
          <w:lang w:val="en"/>
        </w:rPr>
        <w:t xml:space="preserve"> the parties (</w:t>
      </w:r>
      <w:r w:rsidRPr="007F06AF">
        <w:rPr>
          <w:rFonts w:cs="Times New Roman"/>
        </w:rPr>
        <w:t>J.</w:t>
      </w:r>
      <w:r w:rsidR="002253D1">
        <w:rPr>
          <w:rFonts w:cs="Times New Roman"/>
        </w:rPr>
        <w:t xml:space="preserve"> </w:t>
      </w:r>
      <w:r w:rsidRPr="007F06AF">
        <w:rPr>
          <w:rFonts w:cs="Times New Roman"/>
        </w:rPr>
        <w:t>A. Talpis and J</w:t>
      </w:r>
      <w:r w:rsidR="0059420A">
        <w:rPr>
          <w:rFonts w:cs="Times New Roman"/>
        </w:rPr>
        <w:t>.-G. Castel, “Interpreting the rules of private international l</w:t>
      </w:r>
      <w:r w:rsidRPr="007F06AF">
        <w:rPr>
          <w:rFonts w:cs="Times New Roman"/>
        </w:rPr>
        <w:t xml:space="preserve">aw”, in </w:t>
      </w:r>
      <w:r w:rsidRPr="007F06AF">
        <w:rPr>
          <w:rFonts w:cs="Times New Roman"/>
          <w:i/>
        </w:rPr>
        <w:t>Reform of the Civil Code</w:t>
      </w:r>
      <w:r w:rsidRPr="007F06AF">
        <w:rPr>
          <w:rFonts w:cs="Times New Roman"/>
        </w:rPr>
        <w:t xml:space="preserve">, vol. 5B, </w:t>
      </w:r>
      <w:r w:rsidRPr="007F06AF">
        <w:rPr>
          <w:rFonts w:cs="Times New Roman"/>
          <w:i/>
        </w:rPr>
        <w:t xml:space="preserve">Private International Law </w:t>
      </w:r>
      <w:r w:rsidRPr="007F06AF">
        <w:rPr>
          <w:rFonts w:cs="Times New Roman"/>
        </w:rPr>
        <w:t xml:space="preserve">(1993), at para. 486; see also </w:t>
      </w:r>
      <w:r w:rsidRPr="007F06AF">
        <w:rPr>
          <w:rFonts w:cs="Times New Roman"/>
          <w:i/>
          <w:lang w:val="en"/>
        </w:rPr>
        <w:t xml:space="preserve">Club Resorts Ltd. v. </w:t>
      </w:r>
      <w:r w:rsidRPr="007F06AF">
        <w:rPr>
          <w:rFonts w:cs="Times New Roman"/>
          <w:i/>
          <w:lang w:val="en"/>
        </w:rPr>
        <w:lastRenderedPageBreak/>
        <w:t>Van Breda</w:t>
      </w:r>
      <w:r w:rsidRPr="007F06AF">
        <w:rPr>
          <w:rFonts w:cs="Times New Roman"/>
          <w:lang w:val="en"/>
        </w:rPr>
        <w:t>, 2012 SCC 17</w:t>
      </w:r>
      <w:r w:rsidRPr="007F06AF">
        <w:rPr>
          <w:rFonts w:cs="Times New Roman"/>
          <w:lang w:val="en-US"/>
        </w:rPr>
        <w:t xml:space="preserve">, </w:t>
      </w:r>
      <w:r w:rsidRPr="007F06AF">
        <w:rPr>
          <w:rFonts w:cs="Times New Roman"/>
          <w:lang w:val="en"/>
        </w:rPr>
        <w:t>[2012] 1 S.C.R. 572,</w:t>
      </w:r>
      <w:r w:rsidRPr="007F06AF">
        <w:rPr>
          <w:rFonts w:cs="Times New Roman"/>
        </w:rPr>
        <w:t xml:space="preserve"> at paras. 79 and 99; </w:t>
      </w:r>
      <w:r w:rsidRPr="007F06AF">
        <w:rPr>
          <w:rFonts w:cs="Times New Roman"/>
          <w:i/>
        </w:rPr>
        <w:t>Morguard Investments Ltd. v. De Savoye</w:t>
      </w:r>
      <w:r w:rsidRPr="007F06AF">
        <w:rPr>
          <w:rFonts w:cs="Times New Roman"/>
        </w:rPr>
        <w:t xml:space="preserve">, [1990] 3 S.C.R. 1077, at p. 1108). </w:t>
      </w:r>
    </w:p>
    <w:p w:rsidR="00475247" w:rsidRPr="007F06AF" w:rsidRDefault="00475247" w:rsidP="00475247">
      <w:pPr>
        <w:pStyle w:val="ParaNoNdepar-AltN"/>
        <w:rPr>
          <w:rFonts w:cs="Times New Roman"/>
        </w:rPr>
      </w:pPr>
      <w:r w:rsidRPr="007F06AF">
        <w:rPr>
          <w:rFonts w:cs="Times New Roman"/>
        </w:rPr>
        <w:t xml:space="preserve">Evidence that one of the factors in art. 3168 </w:t>
      </w:r>
      <w:r w:rsidRPr="007F06AF">
        <w:rPr>
          <w:rFonts w:cs="Times New Roman"/>
          <w:i/>
          <w:lang w:val="en-US"/>
        </w:rPr>
        <w:t xml:space="preserve">C.C.Q. </w:t>
      </w:r>
      <w:r w:rsidRPr="007F06AF">
        <w:rPr>
          <w:rFonts w:cs="Times New Roman"/>
          <w:lang w:val="en-US"/>
        </w:rPr>
        <w:t xml:space="preserve">is present </w:t>
      </w:r>
      <w:r w:rsidRPr="007F06AF">
        <w:rPr>
          <w:rFonts w:cs="Times New Roman"/>
        </w:rPr>
        <w:t xml:space="preserve">will generally be sufficient to demonstrate a substantial connection and thus to establish jurisdiction, but this will not </w:t>
      </w:r>
      <w:r w:rsidRPr="007F06AF">
        <w:rPr>
          <w:rFonts w:cs="Times New Roman"/>
          <w:i/>
        </w:rPr>
        <w:t>always</w:t>
      </w:r>
      <w:r w:rsidRPr="007F06AF">
        <w:rPr>
          <w:rFonts w:cs="Times New Roman"/>
        </w:rPr>
        <w:t xml:space="preserve"> be the case. I would add that, in practice, where one such factor is proven, a Quebec court should refrain from assessing the sufficiency of the connection under art. 3164 </w:t>
      </w:r>
      <w:r w:rsidRPr="007F06AF">
        <w:rPr>
          <w:rFonts w:cs="Times New Roman"/>
          <w:i/>
        </w:rPr>
        <w:t>C.C.Q.</w:t>
      </w:r>
      <w:r w:rsidRPr="007F06AF">
        <w:rPr>
          <w:rFonts w:cs="Times New Roman"/>
        </w:rPr>
        <w:t xml:space="preserve"> unless it is specifically contested (see by analogy </w:t>
      </w:r>
      <w:r w:rsidRPr="007F06AF">
        <w:rPr>
          <w:rFonts w:cs="Times New Roman"/>
          <w:i/>
        </w:rPr>
        <w:t>Spar</w:t>
      </w:r>
      <w:r w:rsidRPr="007F06AF">
        <w:rPr>
          <w:rFonts w:cs="Times New Roman"/>
        </w:rPr>
        <w:t xml:space="preserve">, at para. 32).  </w:t>
      </w:r>
    </w:p>
    <w:p w:rsidR="00475247" w:rsidRPr="007F06AF" w:rsidRDefault="00475247" w:rsidP="00475247">
      <w:pPr>
        <w:pStyle w:val="ParaNoNdepar-AltN"/>
        <w:rPr>
          <w:rFonts w:cs="Times New Roman"/>
          <w:lang w:val="en-US"/>
        </w:rPr>
      </w:pPr>
      <w:r w:rsidRPr="007F06AF">
        <w:rPr>
          <w:rFonts w:cs="Times New Roman"/>
        </w:rPr>
        <w:t xml:space="preserve">This approach accords with the prevailing jurisprudence of the Court of Appeal, and I believe it to be the correct one (see </w:t>
      </w:r>
      <w:r w:rsidRPr="007F06AF">
        <w:rPr>
          <w:rFonts w:cs="Times New Roman"/>
          <w:i/>
        </w:rPr>
        <w:t>Zimmermann</w:t>
      </w:r>
      <w:r w:rsidRPr="007F06AF">
        <w:rPr>
          <w:rFonts w:cs="Times New Roman"/>
        </w:rPr>
        <w:t xml:space="preserve">, at para. 12; </w:t>
      </w:r>
      <w:r w:rsidRPr="007F06AF">
        <w:rPr>
          <w:rFonts w:cs="Times New Roman"/>
          <w:i/>
        </w:rPr>
        <w:t>Heerema</w:t>
      </w:r>
      <w:r w:rsidRPr="007F06AF">
        <w:rPr>
          <w:rFonts w:cs="Times New Roman"/>
        </w:rPr>
        <w:t xml:space="preserve">, at paras. 23 and 26; </w:t>
      </w:r>
      <w:r w:rsidRPr="007F06AF">
        <w:rPr>
          <w:rFonts w:cs="Times New Roman"/>
          <w:i/>
          <w:lang w:val="en-US"/>
        </w:rPr>
        <w:t>Hocking v. Haziza</w:t>
      </w:r>
      <w:r w:rsidRPr="007F06AF">
        <w:rPr>
          <w:rFonts w:cs="Times New Roman"/>
          <w:lang w:val="en-US"/>
        </w:rPr>
        <w:t xml:space="preserve">, 2008 QCCA 800, </w:t>
      </w:r>
      <w:r w:rsidRPr="007F06AF">
        <w:rPr>
          <w:rFonts w:cs="Times New Roman"/>
        </w:rPr>
        <w:t xml:space="preserve">at paras. 181-87 and 199 (CanLII); see also </w:t>
      </w:r>
      <w:r w:rsidRPr="007F06AF">
        <w:rPr>
          <w:rFonts w:cs="Times New Roman"/>
          <w:i/>
        </w:rPr>
        <w:t>Jules Jordan Video inc. v. 144942 Canada inc.</w:t>
      </w:r>
      <w:r w:rsidRPr="007F06AF">
        <w:rPr>
          <w:rFonts w:cs="Times New Roman"/>
        </w:rPr>
        <w:t>, 2014 QCCS 3343, at paras. 54-55</w:t>
      </w:r>
      <w:r w:rsidR="0059420A">
        <w:rPr>
          <w:rFonts w:cs="Times New Roman"/>
        </w:rPr>
        <w:t xml:space="preserve"> (CanLII)</w:t>
      </w:r>
      <w:r w:rsidRPr="007F06AF">
        <w:rPr>
          <w:rFonts w:cs="Times New Roman"/>
        </w:rPr>
        <w:t xml:space="preserve">; </w:t>
      </w:r>
      <w:r w:rsidRPr="007F06AF">
        <w:rPr>
          <w:rFonts w:cs="Times New Roman"/>
          <w:i/>
        </w:rPr>
        <w:t>Cortas Canning</w:t>
      </w:r>
      <w:r w:rsidRPr="007F06AF">
        <w:rPr>
          <w:rFonts w:cs="Times New Roman"/>
        </w:rPr>
        <w:t>, at pp. 1233-34 and 1236-37</w:t>
      </w:r>
      <w:r w:rsidRPr="007F06AF">
        <w:rPr>
          <w:rFonts w:cs="Times New Roman"/>
          <w:lang w:val="en-US"/>
        </w:rPr>
        <w:t xml:space="preserve">; Emanuelli, at </w:t>
      </w:r>
      <w:r w:rsidR="002C0CE0">
        <w:rPr>
          <w:rFonts w:cs="Times New Roman"/>
          <w:lang w:val="en-US"/>
        </w:rPr>
        <w:t>No</w:t>
      </w:r>
      <w:r w:rsidRPr="007F06AF">
        <w:rPr>
          <w:rFonts w:cs="Times New Roman"/>
          <w:lang w:val="en-US"/>
        </w:rPr>
        <w:t>. 290).</w:t>
      </w:r>
      <w:r w:rsidR="002253D1">
        <w:rPr>
          <w:rFonts w:cs="Times New Roman"/>
        </w:rPr>
        <w:t xml:space="preserve"> </w:t>
      </w:r>
    </w:p>
    <w:p w:rsidR="00475247" w:rsidRPr="007F06AF" w:rsidRDefault="00475247" w:rsidP="00475247">
      <w:pPr>
        <w:pStyle w:val="ParaNoNdepar-AltN"/>
        <w:rPr>
          <w:rFonts w:cs="Times New Roman"/>
        </w:rPr>
      </w:pPr>
      <w:r w:rsidRPr="007F06AF">
        <w:rPr>
          <w:rFonts w:cs="Times New Roman"/>
        </w:rPr>
        <w:t>Requiring that a substantial connection betwe</w:t>
      </w:r>
      <w:r w:rsidR="0059420A">
        <w:rPr>
          <w:rFonts w:cs="Times New Roman"/>
        </w:rPr>
        <w:t>en the dispute and the foreign s</w:t>
      </w:r>
      <w:r w:rsidRPr="007F06AF">
        <w:rPr>
          <w:rFonts w:cs="Times New Roman"/>
        </w:rPr>
        <w:t xml:space="preserve">tate be demonstrated even where art. 3168 </w:t>
      </w:r>
      <w:r w:rsidRPr="007F06AF">
        <w:rPr>
          <w:rFonts w:cs="Times New Roman"/>
          <w:i/>
        </w:rPr>
        <w:t xml:space="preserve">C.C.Q. </w:t>
      </w:r>
      <w:r w:rsidRPr="007F06AF">
        <w:rPr>
          <w:rFonts w:cs="Times New Roman"/>
        </w:rPr>
        <w:t xml:space="preserve">is engaged is consistent with the language, context and purpose of art. 3164 </w:t>
      </w:r>
      <w:r w:rsidRPr="007F06AF">
        <w:rPr>
          <w:rFonts w:cs="Times New Roman"/>
          <w:i/>
        </w:rPr>
        <w:t>C.C.Q.</w:t>
      </w:r>
      <w:r w:rsidRPr="007F06AF">
        <w:rPr>
          <w:rFonts w:cs="Times New Roman"/>
        </w:rPr>
        <w:t xml:space="preserve">, as well as with the principle of comity and the values of order and fairness underlying the rules of private international law (see </w:t>
      </w:r>
      <w:r w:rsidRPr="007F06AF">
        <w:rPr>
          <w:rFonts w:cs="Times New Roman"/>
          <w:i/>
        </w:rPr>
        <w:t>Spar</w:t>
      </w:r>
      <w:r w:rsidRPr="007F06AF">
        <w:rPr>
          <w:rFonts w:cs="Times New Roman"/>
        </w:rPr>
        <w:t xml:space="preserve">, at paras. 20-23; </w:t>
      </w:r>
      <w:r w:rsidRPr="007F06AF">
        <w:rPr>
          <w:rFonts w:cs="Times New Roman"/>
          <w:i/>
        </w:rPr>
        <w:t>GreCon Dimter inc. v. J.R. Normand inc.</w:t>
      </w:r>
      <w:r w:rsidRPr="007F06AF">
        <w:rPr>
          <w:rFonts w:cs="Times New Roman"/>
        </w:rPr>
        <w:t xml:space="preserve">, 2005 SCC 46, [2005] 2 S.C.R. 401, at para. 19). It also builds on this Court’s decisions in </w:t>
      </w:r>
      <w:r w:rsidRPr="007F06AF">
        <w:rPr>
          <w:rFonts w:cs="Times New Roman"/>
          <w:i/>
        </w:rPr>
        <w:t>Spar</w:t>
      </w:r>
      <w:r w:rsidRPr="007F06AF">
        <w:rPr>
          <w:rFonts w:cs="Times New Roman"/>
        </w:rPr>
        <w:t xml:space="preserve"> and </w:t>
      </w:r>
      <w:r w:rsidRPr="007F06AF">
        <w:rPr>
          <w:rFonts w:cs="Times New Roman"/>
          <w:i/>
        </w:rPr>
        <w:t>Lépine</w:t>
      </w:r>
      <w:r w:rsidRPr="007F06AF">
        <w:rPr>
          <w:rFonts w:cs="Times New Roman"/>
        </w:rPr>
        <w:t xml:space="preserve">. Further, and contrary to what my colleague Brown J. seems to suggest (at </w:t>
      </w:r>
      <w:r w:rsidRPr="007F06AF">
        <w:rPr>
          <w:rFonts w:cs="Times New Roman"/>
        </w:rPr>
        <w:lastRenderedPageBreak/>
        <w:t xml:space="preserve">para. 152), the approach I would follow is not a recent jurisprudential creation but an interpretation stated at the time the new </w:t>
      </w:r>
      <w:r w:rsidRPr="007F06AF">
        <w:rPr>
          <w:rFonts w:cs="Times New Roman"/>
          <w:i/>
        </w:rPr>
        <w:t>C.C.Q.</w:t>
      </w:r>
      <w:r w:rsidRPr="007F06AF">
        <w:rPr>
          <w:rFonts w:cs="Times New Roman"/>
        </w:rPr>
        <w:t xml:space="preserve"> was enacted (see </w:t>
      </w:r>
      <w:r w:rsidRPr="007F06AF">
        <w:rPr>
          <w:rFonts w:cs="Times New Roman"/>
          <w:lang w:val="en-US"/>
        </w:rPr>
        <w:t>Talpis and Castel, at para. 485)</w:t>
      </w:r>
      <w:r w:rsidRPr="007F06AF">
        <w:rPr>
          <w:rFonts w:cs="Times New Roman"/>
        </w:rPr>
        <w:t>.</w:t>
      </w:r>
    </w:p>
    <w:p w:rsidR="00475247" w:rsidRPr="007F06AF" w:rsidRDefault="00475247" w:rsidP="00475247">
      <w:pPr>
        <w:pStyle w:val="Title3LevelTitre3Niveau"/>
        <w:jc w:val="both"/>
        <w:rPr>
          <w:rFonts w:cs="Times New Roman"/>
          <w:i/>
        </w:rPr>
      </w:pPr>
      <w:r w:rsidRPr="007F06AF">
        <w:rPr>
          <w:rFonts w:cs="Times New Roman"/>
        </w:rPr>
        <w:t xml:space="preserve">Language, Context and Purpose of Article 3164 </w:t>
      </w:r>
      <w:r w:rsidRPr="007F06AF">
        <w:rPr>
          <w:rFonts w:cs="Times New Roman"/>
          <w:i/>
        </w:rPr>
        <w:t xml:space="preserve">C.C.Q. </w:t>
      </w:r>
    </w:p>
    <w:p w:rsidR="00475247" w:rsidRPr="007F06AF" w:rsidRDefault="00475247" w:rsidP="00475247">
      <w:pPr>
        <w:pStyle w:val="ParaNoNdepar-AltN"/>
        <w:rPr>
          <w:rFonts w:cs="Times New Roman"/>
        </w:rPr>
      </w:pPr>
      <w:r w:rsidRPr="007F06AF">
        <w:rPr>
          <w:rFonts w:cs="Times New Roman"/>
        </w:rPr>
        <w:t xml:space="preserve">At the outset, it is worth recalling that art. 3164 </w:t>
      </w:r>
      <w:r w:rsidRPr="007F06AF">
        <w:rPr>
          <w:rFonts w:cs="Times New Roman"/>
          <w:i/>
        </w:rPr>
        <w:t>C.C.Q.</w:t>
      </w:r>
      <w:r w:rsidRPr="007F06AF">
        <w:rPr>
          <w:rFonts w:cs="Times New Roman"/>
        </w:rPr>
        <w:t xml:space="preserve"> is the first article, and the key provision, of the chapter of the </w:t>
      </w:r>
      <w:r w:rsidRPr="007F06AF">
        <w:rPr>
          <w:rFonts w:cs="Times New Roman"/>
          <w:i/>
        </w:rPr>
        <w:t>C.C.Q.</w:t>
      </w:r>
      <w:r w:rsidRPr="007F06AF">
        <w:rPr>
          <w:rFonts w:cs="Times New Roman"/>
        </w:rPr>
        <w:t xml:space="preserve"> that sets out the rules applicable to the jurisdiction of foreign authorities. It establishes the general principle of reciprocity, or “mirror” principle, whereby the jurisdiction of</w:t>
      </w:r>
      <w:r w:rsidRPr="007F06AF">
        <w:rPr>
          <w:rFonts w:cs="Times New Roman"/>
          <w:lang w:val="en"/>
        </w:rPr>
        <w:t xml:space="preserve"> foreign authorities is established in accordance with the rules on jurisdiction applicable to Quebec authorities under Title Three (</w:t>
      </w:r>
      <w:r w:rsidRPr="007F06AF">
        <w:rPr>
          <w:rFonts w:cs="Times New Roman"/>
          <w:i/>
          <w:lang w:val="en"/>
        </w:rPr>
        <w:t>Lépine</w:t>
      </w:r>
      <w:r w:rsidRPr="007F06AF">
        <w:rPr>
          <w:rFonts w:cs="Times New Roman"/>
          <w:lang w:val="en"/>
        </w:rPr>
        <w:t xml:space="preserve">, at para. 25). </w:t>
      </w:r>
    </w:p>
    <w:p w:rsidR="00475247" w:rsidRPr="007F06AF" w:rsidRDefault="00475247" w:rsidP="00475247">
      <w:pPr>
        <w:pStyle w:val="ParaNoNdepar-AltN"/>
        <w:rPr>
          <w:rFonts w:cs="Times New Roman"/>
        </w:rPr>
      </w:pPr>
      <w:r w:rsidRPr="007F06AF">
        <w:rPr>
          <w:rFonts w:cs="Times New Roman"/>
          <w:lang w:val="en"/>
        </w:rPr>
        <w:t xml:space="preserve">To that general principle of reciprocity, art. 3164 </w:t>
      </w:r>
      <w:r w:rsidRPr="007F06AF">
        <w:rPr>
          <w:rFonts w:cs="Times New Roman"/>
          <w:i/>
          <w:lang w:val="en"/>
        </w:rPr>
        <w:t>C.C.Q.</w:t>
      </w:r>
      <w:r w:rsidRPr="007F06AF">
        <w:rPr>
          <w:rFonts w:cs="Times New Roman"/>
          <w:lang w:val="en"/>
        </w:rPr>
        <w:t xml:space="preserve"> adds a further requirement (</w:t>
      </w:r>
      <w:r w:rsidRPr="007F06AF">
        <w:rPr>
          <w:rFonts w:cs="Times New Roman"/>
          <w:i/>
          <w:lang w:val="en"/>
        </w:rPr>
        <w:t>Lépine</w:t>
      </w:r>
      <w:r w:rsidRPr="007F06AF">
        <w:rPr>
          <w:rFonts w:cs="Times New Roman"/>
          <w:lang w:val="en"/>
        </w:rPr>
        <w:t xml:space="preserve">, at para. 25; </w:t>
      </w:r>
      <w:r w:rsidRPr="007F06AF">
        <w:rPr>
          <w:rFonts w:cs="Times New Roman"/>
          <w:i/>
          <w:lang w:val="en"/>
        </w:rPr>
        <w:t>Spar</w:t>
      </w:r>
      <w:r w:rsidRPr="007F06AF">
        <w:rPr>
          <w:rFonts w:cs="Times New Roman"/>
          <w:lang w:val="en"/>
        </w:rPr>
        <w:t>, at para. 62). The dispute must be “substantial</w:t>
      </w:r>
      <w:r w:rsidR="0059420A">
        <w:rPr>
          <w:rFonts w:cs="Times New Roman"/>
          <w:lang w:val="en"/>
        </w:rPr>
        <w:t>ly connected” with the foreign s</w:t>
      </w:r>
      <w:r w:rsidRPr="007F06AF">
        <w:rPr>
          <w:rFonts w:cs="Times New Roman"/>
          <w:lang w:val="en"/>
        </w:rPr>
        <w:t>tate whose authority is seized of the matter:</w:t>
      </w:r>
    </w:p>
    <w:p w:rsidR="00475247" w:rsidRPr="007F06AF" w:rsidRDefault="00475247" w:rsidP="00475247">
      <w:pPr>
        <w:pStyle w:val="Citation-AltC"/>
      </w:pPr>
      <w:r w:rsidRPr="007F06AF">
        <w:t xml:space="preserve">The jurisdiction of foreign authorities is established in accordance with the rules on jurisdiction applicable to Québec authorities under Title Three of this Book, </w:t>
      </w:r>
      <w:r w:rsidRPr="007F06AF">
        <w:rPr>
          <w:u w:val="single"/>
        </w:rPr>
        <w:t>to the extent that the dispute is substantially connected with the State whose authority is seized of the matter</w:t>
      </w:r>
      <w:r w:rsidRPr="007F06AF">
        <w:t>.</w:t>
      </w:r>
    </w:p>
    <w:p w:rsidR="00475247" w:rsidRPr="007F06AF" w:rsidRDefault="00475247" w:rsidP="00475247">
      <w:pPr>
        <w:pStyle w:val="Citation-AltC"/>
      </w:pPr>
    </w:p>
    <w:p w:rsidR="00475247" w:rsidRPr="007F06AF" w:rsidRDefault="00475247" w:rsidP="002253D1">
      <w:pPr>
        <w:pStyle w:val="Citation-AltC"/>
        <w:ind w:left="0"/>
      </w:pPr>
      <w:r w:rsidRPr="007F06AF">
        <w:t xml:space="preserve">(art. 3164 </w:t>
      </w:r>
      <w:r w:rsidRPr="007F06AF">
        <w:rPr>
          <w:i/>
        </w:rPr>
        <w:t>C.C.Q.</w:t>
      </w:r>
      <w:r w:rsidRPr="007F06AF">
        <w:t xml:space="preserve">) </w:t>
      </w:r>
    </w:p>
    <w:p w:rsidR="00475247" w:rsidRPr="007F06AF" w:rsidRDefault="00475247" w:rsidP="00475247">
      <w:pPr>
        <w:pStyle w:val="ParaNoNdepar-AltN"/>
        <w:rPr>
          <w:rFonts w:cs="Times New Roman"/>
          <w:lang w:val="en-US"/>
        </w:rPr>
      </w:pPr>
      <w:r w:rsidRPr="007F06AF">
        <w:rPr>
          <w:rFonts w:cs="Times New Roman"/>
          <w:lang w:val="en-US"/>
        </w:rPr>
        <w:t xml:space="preserve">The next few articles of the chapter, arts. 3165 to 3168 </w:t>
      </w:r>
      <w:r w:rsidRPr="007F06AF">
        <w:rPr>
          <w:rFonts w:cs="Times New Roman"/>
          <w:i/>
          <w:lang w:val="en-US"/>
        </w:rPr>
        <w:t>C.C.Q.</w:t>
      </w:r>
      <w:r w:rsidRPr="007F06AF">
        <w:rPr>
          <w:rFonts w:cs="Times New Roman"/>
          <w:lang w:val="en-US"/>
        </w:rPr>
        <w:t xml:space="preserve">, then supplement or qualify the general principle of reciprocity, either by broadening or </w:t>
      </w:r>
      <w:r w:rsidRPr="007F06AF">
        <w:rPr>
          <w:rFonts w:cs="Times New Roman"/>
          <w:lang w:val="en-US"/>
        </w:rPr>
        <w:lastRenderedPageBreak/>
        <w:t xml:space="preserve">limiting the grounds for recognizing foreign decisions. </w:t>
      </w:r>
      <w:r w:rsidRPr="007F06AF">
        <w:rPr>
          <w:rFonts w:cs="Times New Roman"/>
        </w:rPr>
        <w:t xml:space="preserve">As Professor </w:t>
      </w:r>
      <w:r w:rsidR="00E038D7">
        <w:rPr>
          <w:rFonts w:cs="Times New Roman"/>
        </w:rPr>
        <w:t xml:space="preserve">H. P. </w:t>
      </w:r>
      <w:r w:rsidRPr="007F06AF">
        <w:rPr>
          <w:rFonts w:cs="Times New Roman"/>
        </w:rPr>
        <w:t>Glenn explains, [</w:t>
      </w:r>
      <w:r w:rsidRPr="007F06AF">
        <w:rPr>
          <w:rFonts w:cs="Times New Roman"/>
          <w:smallCaps/>
        </w:rPr>
        <w:t>translation</w:t>
      </w:r>
      <w:r w:rsidRPr="007F06AF">
        <w:rPr>
          <w:rFonts w:cs="Times New Roman"/>
        </w:rPr>
        <w:t xml:space="preserve">] “the mirror principle is adjusted, but not necessarily discarded” (“Droit international privé”, in </w:t>
      </w:r>
      <w:r w:rsidRPr="007F06AF">
        <w:rPr>
          <w:rFonts w:cs="Times New Roman"/>
          <w:i/>
        </w:rPr>
        <w:t>La réforme du Code civil</w:t>
      </w:r>
      <w:r w:rsidRPr="007F06AF">
        <w:rPr>
          <w:rFonts w:cs="Times New Roman"/>
        </w:rPr>
        <w:t xml:space="preserve"> (1993), vol. 3, 669, at p. 770). With respect to</w:t>
      </w:r>
      <w:r w:rsidRPr="007F06AF">
        <w:rPr>
          <w:rFonts w:cs="Times New Roman"/>
          <w:lang w:val="en-US"/>
        </w:rPr>
        <w:t xml:space="preserve"> </w:t>
      </w:r>
      <w:r w:rsidRPr="007F06AF">
        <w:rPr>
          <w:rFonts w:cs="Times New Roman"/>
        </w:rPr>
        <w:t>personal actions of a patrimonial nature, for instance, a</w:t>
      </w:r>
      <w:r w:rsidRPr="007F06AF">
        <w:rPr>
          <w:rFonts w:cs="Times New Roman"/>
          <w:lang w:val="en-US"/>
        </w:rPr>
        <w:t xml:space="preserve">rt. 3168 </w:t>
      </w:r>
      <w:r w:rsidRPr="007F06AF">
        <w:rPr>
          <w:rFonts w:cs="Times New Roman"/>
          <w:i/>
          <w:lang w:val="en-US"/>
        </w:rPr>
        <w:t xml:space="preserve">C.C.Q. </w:t>
      </w:r>
      <w:r w:rsidRPr="007F06AF">
        <w:rPr>
          <w:rFonts w:cs="Times New Roman"/>
          <w:lang w:val="en-US"/>
        </w:rPr>
        <w:t xml:space="preserve">largely reproduces the rules applicable to Quebec courts under art. 3148 </w:t>
      </w:r>
      <w:r w:rsidRPr="007F06AF">
        <w:rPr>
          <w:rFonts w:cs="Times New Roman"/>
          <w:i/>
          <w:lang w:val="en-US"/>
        </w:rPr>
        <w:t>C.C.Q.</w:t>
      </w:r>
      <w:r w:rsidRPr="007F06AF">
        <w:rPr>
          <w:rFonts w:cs="Times New Roman"/>
          <w:lang w:val="en-US"/>
        </w:rPr>
        <w:t xml:space="preserve">, while narrowing the scope of certain connecting factors.  </w:t>
      </w:r>
    </w:p>
    <w:p w:rsidR="00475247" w:rsidRPr="007F06AF" w:rsidRDefault="00475247" w:rsidP="00475247">
      <w:pPr>
        <w:pStyle w:val="ParaNoNdepar-AltN"/>
        <w:rPr>
          <w:rFonts w:cs="Times New Roman"/>
          <w:lang w:val="en-US"/>
        </w:rPr>
      </w:pPr>
      <w:r w:rsidRPr="007F06AF">
        <w:rPr>
          <w:rFonts w:cs="Times New Roman"/>
          <w:lang w:val="en-US"/>
        </w:rPr>
        <w:t xml:space="preserve">I disagree with my colleague Brown J. that the language of art. 3164 </w:t>
      </w:r>
      <w:r w:rsidRPr="007F06AF">
        <w:rPr>
          <w:rFonts w:cs="Times New Roman"/>
          <w:i/>
          <w:lang w:val="en-US"/>
        </w:rPr>
        <w:t xml:space="preserve">C.C.Q. </w:t>
      </w:r>
      <w:r w:rsidRPr="007F06AF">
        <w:rPr>
          <w:rFonts w:cs="Times New Roman"/>
          <w:lang w:val="en-US"/>
        </w:rPr>
        <w:t xml:space="preserve">makes clear that a substantial connection must be established </w:t>
      </w:r>
      <w:r w:rsidRPr="007F06AF">
        <w:rPr>
          <w:rFonts w:cs="Times New Roman"/>
          <w:i/>
          <w:lang w:val="en-US"/>
        </w:rPr>
        <w:t>only</w:t>
      </w:r>
      <w:r w:rsidRPr="007F06AF">
        <w:rPr>
          <w:rFonts w:cs="Times New Roman"/>
          <w:lang w:val="en-US"/>
        </w:rPr>
        <w:t xml:space="preserve"> where jurisdiction is based upon the provisions of Title Three (and possibly only upon the “General Provisions” of that Title). In my view, the reference to Title Three is not meant to limit the application of that fundamental requirement, but simply to express the reciprocity principle which serves as the foundation for Title Four. As such, the subsequent provisions of Title Four do not displace, or entirely subsume, the requirement of a substantial connection.</w:t>
      </w:r>
    </w:p>
    <w:p w:rsidR="00475247" w:rsidRPr="007F06AF" w:rsidRDefault="00475247" w:rsidP="00475247">
      <w:pPr>
        <w:pStyle w:val="ParaNoNdepar-AltN"/>
        <w:rPr>
          <w:rFonts w:cs="Times New Roman"/>
          <w:lang w:val="en-US"/>
        </w:rPr>
      </w:pPr>
      <w:r w:rsidRPr="007F06AF">
        <w:rPr>
          <w:rFonts w:cs="Times New Roman"/>
          <w:lang w:val="en-US"/>
        </w:rPr>
        <w:t xml:space="preserve">Further, and contrary to what my colleague suggests (at para. 141), reading the wording of art. 3164 </w:t>
      </w:r>
      <w:r w:rsidRPr="007F06AF">
        <w:rPr>
          <w:rFonts w:cs="Times New Roman"/>
          <w:i/>
          <w:lang w:val="en-US"/>
        </w:rPr>
        <w:t>C.C.Q.</w:t>
      </w:r>
      <w:r w:rsidRPr="007F06AF">
        <w:rPr>
          <w:rFonts w:cs="Times New Roman"/>
          <w:lang w:val="en-US"/>
        </w:rPr>
        <w:t xml:space="preserve"> in context is not akin to “rewriting” the provision. In </w:t>
      </w:r>
      <w:r w:rsidRPr="007F06AF">
        <w:rPr>
          <w:rFonts w:cs="Times New Roman"/>
          <w:i/>
          <w:lang w:val="en-US"/>
        </w:rPr>
        <w:t>Hocking</w:t>
      </w:r>
      <w:r w:rsidRPr="007F06AF">
        <w:rPr>
          <w:rFonts w:cs="Times New Roman"/>
          <w:lang w:val="en-US"/>
        </w:rPr>
        <w:t xml:space="preserve">, Bich J.A. aptly explained the rationale for the foregoing interpretation: </w:t>
      </w:r>
    </w:p>
    <w:p w:rsidR="00475247" w:rsidRPr="007F06AF" w:rsidRDefault="00905B49" w:rsidP="00905B49">
      <w:pPr>
        <w:pStyle w:val="Citation-AltC"/>
        <w:tabs>
          <w:tab w:val="left" w:pos="1530"/>
        </w:tabs>
        <w:rPr>
          <w:lang w:val="en-US"/>
        </w:rPr>
      </w:pPr>
      <w:r>
        <w:tab/>
      </w:r>
      <w:r w:rsidR="00475247" w:rsidRPr="007F06AF">
        <w:t>[</w:t>
      </w:r>
      <w:r w:rsidR="00475247" w:rsidRPr="007F06AF">
        <w:rPr>
          <w:smallCaps/>
        </w:rPr>
        <w:t>translation</w:t>
      </w:r>
      <w:r w:rsidR="00475247" w:rsidRPr="007F06AF">
        <w:t xml:space="preserve">] </w:t>
      </w:r>
      <w:r w:rsidR="00475247" w:rsidRPr="007F06AF">
        <w:rPr>
          <w:u w:val="single"/>
        </w:rPr>
        <w:t xml:space="preserve">Article 3164 </w:t>
      </w:r>
      <w:r w:rsidR="00475247" w:rsidRPr="00905B49">
        <w:rPr>
          <w:u w:val="single"/>
        </w:rPr>
        <w:t>C.C.Q.</w:t>
      </w:r>
      <w:r w:rsidR="00475247" w:rsidRPr="007F06AF">
        <w:rPr>
          <w:u w:val="single"/>
        </w:rPr>
        <w:t xml:space="preserve"> is presented as a general principle with a double aspect: the jurisdiction of foreign courts is, first, determined according to the rules in Title Three but, second, only “to the extent that the dispute is substantially connected with the country whose authority is seized of the case”</w:t>
      </w:r>
      <w:r w:rsidR="00475247" w:rsidRPr="00DE5949">
        <w:rPr>
          <w:u w:val="single"/>
        </w:rPr>
        <w:t>.</w:t>
      </w:r>
      <w:r w:rsidR="00475247" w:rsidRPr="007F06AF">
        <w:t xml:space="preserve"> The second aspect reflects the requirements — now constitutional and, as it were, categorical — recognized in </w:t>
      </w:r>
      <w:r w:rsidR="00475247" w:rsidRPr="007F06AF">
        <w:rPr>
          <w:i/>
          <w:iCs/>
        </w:rPr>
        <w:t>Morguard</w:t>
      </w:r>
      <w:r w:rsidR="00475247" w:rsidRPr="007F06AF">
        <w:t xml:space="preserve">, </w:t>
      </w:r>
      <w:r w:rsidR="00475247" w:rsidRPr="007F06AF">
        <w:rPr>
          <w:i/>
        </w:rPr>
        <w:t>supra</w:t>
      </w:r>
      <w:r w:rsidR="00475247" w:rsidRPr="007F06AF">
        <w:t xml:space="preserve">. </w:t>
      </w:r>
      <w:r w:rsidR="00475247" w:rsidRPr="007F06AF">
        <w:rPr>
          <w:u w:val="single"/>
        </w:rPr>
        <w:t xml:space="preserve">As for the first aspect, it may be supplemented or replaced </w:t>
      </w:r>
      <w:r w:rsidR="00475247" w:rsidRPr="007F06AF">
        <w:rPr>
          <w:u w:val="single"/>
        </w:rPr>
        <w:lastRenderedPageBreak/>
        <w:t xml:space="preserve">exceptionally or for clarification or restriction by arts. 3165 to 3168 </w:t>
      </w:r>
      <w:r w:rsidR="00475247" w:rsidRPr="00905B49">
        <w:rPr>
          <w:iCs/>
          <w:u w:val="single"/>
        </w:rPr>
        <w:t>C.C.Q.</w:t>
      </w:r>
      <w:r w:rsidR="00475247" w:rsidRPr="007F06AF">
        <w:rPr>
          <w:u w:val="single"/>
        </w:rPr>
        <w:t>, but without affecting the application of the second aspect</w:t>
      </w:r>
      <w:r w:rsidR="00475247" w:rsidRPr="00DE5949">
        <w:rPr>
          <w:u w:val="single"/>
        </w:rPr>
        <w:t>.</w:t>
      </w:r>
      <w:r w:rsidR="00475247" w:rsidRPr="007F06AF">
        <w:t xml:space="preserve"> Thus, the fact that the first aspect is changed does not prevent or affect the application of the second. That means that the substantial connection test, an invariable component of the structuring principle expressed in art. 3164 </w:t>
      </w:r>
      <w:r w:rsidR="00475247" w:rsidRPr="00905B49">
        <w:rPr>
          <w:iCs/>
        </w:rPr>
        <w:t>C.C.Q.</w:t>
      </w:r>
      <w:r w:rsidR="00475247" w:rsidRPr="007F06AF">
        <w:t xml:space="preserve">, applies equally when the provisions of Title Three are applied as when the provisions clarifying, limiting, or standing in the stead of the rules of Title Three (such as arts. 3166 or 3168 </w:t>
      </w:r>
      <w:r w:rsidR="00475247" w:rsidRPr="00905B49">
        <w:rPr>
          <w:iCs/>
        </w:rPr>
        <w:t>C.C.Q.</w:t>
      </w:r>
      <w:r w:rsidR="00475247" w:rsidRPr="007F06AF">
        <w:rPr>
          <w:iCs/>
        </w:rPr>
        <w:t>) are applied.</w:t>
      </w:r>
      <w:r w:rsidR="00475247" w:rsidRPr="007F06AF">
        <w:t xml:space="preserve"> </w:t>
      </w:r>
      <w:r w:rsidR="00475247" w:rsidRPr="007F06AF">
        <w:rPr>
          <w:lang w:val="en-US"/>
        </w:rPr>
        <w:t>[Emphasis added; para. 182.]</w:t>
      </w:r>
    </w:p>
    <w:p w:rsidR="00475247" w:rsidRPr="007F06AF" w:rsidRDefault="00475247" w:rsidP="00475247">
      <w:pPr>
        <w:pStyle w:val="ParaNoNdepar-AltN"/>
        <w:rPr>
          <w:rFonts w:cs="Times New Roman"/>
          <w:lang w:val="en-US"/>
        </w:rPr>
      </w:pPr>
      <w:r w:rsidRPr="007F06AF">
        <w:rPr>
          <w:rFonts w:cs="Times New Roman"/>
          <w:lang w:val="en-US"/>
        </w:rPr>
        <w:t xml:space="preserve">This interpretation is supported by the purpose of art. 3164 </w:t>
      </w:r>
      <w:r w:rsidRPr="007F06AF">
        <w:rPr>
          <w:rFonts w:cs="Times New Roman"/>
          <w:i/>
          <w:lang w:val="en-US"/>
        </w:rPr>
        <w:t>C.C.Q</w:t>
      </w:r>
      <w:r w:rsidRPr="007F06AF">
        <w:rPr>
          <w:rFonts w:cs="Times New Roman"/>
          <w:lang w:val="en-US"/>
        </w:rPr>
        <w:t>. The substantial connection requirement is meant to prevent Quebec courts from recognizing a foreign decision where the connection is so weak, in the specific circumstances of the case, that recognition would be inappropriate (see</w:t>
      </w:r>
      <w:r w:rsidR="00AF3B5F">
        <w:rPr>
          <w:rFonts w:cs="Times New Roman"/>
          <w:lang w:val="en-US"/>
        </w:rPr>
        <w:t>,</w:t>
      </w:r>
      <w:r w:rsidRPr="007F06AF">
        <w:rPr>
          <w:rFonts w:cs="Times New Roman"/>
          <w:lang w:val="en-US"/>
        </w:rPr>
        <w:t xml:space="preserve"> e.g.</w:t>
      </w:r>
      <w:r w:rsidR="00AF3B5F">
        <w:rPr>
          <w:rFonts w:cs="Times New Roman"/>
          <w:lang w:val="en-US"/>
        </w:rPr>
        <w:t>,</w:t>
      </w:r>
      <w:r w:rsidRPr="007F06AF">
        <w:rPr>
          <w:rFonts w:cs="Times New Roman"/>
          <w:lang w:val="en-US"/>
        </w:rPr>
        <w:t xml:space="preserve"> Goldstein, fasc. 11, at para. 12; see also, by analogy, </w:t>
      </w:r>
      <w:r w:rsidRPr="007F06AF">
        <w:rPr>
          <w:rFonts w:cs="Times New Roman"/>
          <w:i/>
          <w:lang w:val="en"/>
        </w:rPr>
        <w:t>Van Breda</w:t>
      </w:r>
      <w:r w:rsidRPr="007F06AF">
        <w:rPr>
          <w:rFonts w:cs="Times New Roman"/>
          <w:lang w:val="en"/>
        </w:rPr>
        <w:t>, at paras. </w:t>
      </w:r>
      <w:r w:rsidRPr="007F06AF">
        <w:rPr>
          <w:rFonts w:cs="Times New Roman"/>
          <w:lang w:val="en-US"/>
        </w:rPr>
        <w:t>81 and 95). This would be the case, for instance, in blatant cases of forum shopping (</w:t>
      </w:r>
      <w:r w:rsidR="00905B49">
        <w:rPr>
          <w:rFonts w:cs="Times New Roman"/>
          <w:lang w:val="en-US"/>
        </w:rPr>
        <w:t>Goldstein (2012), at para. 3164 </w:t>
      </w:r>
      <w:r w:rsidRPr="007F06AF">
        <w:rPr>
          <w:rFonts w:cs="Times New Roman"/>
          <w:lang w:val="en-US"/>
        </w:rPr>
        <w:t xml:space="preserve">575; Emanuelli, at </w:t>
      </w:r>
      <w:r w:rsidR="002C0CE0">
        <w:rPr>
          <w:rFonts w:cs="Times New Roman"/>
          <w:lang w:val="en-US"/>
        </w:rPr>
        <w:t>No</w:t>
      </w:r>
      <w:r w:rsidRPr="007F06AF">
        <w:rPr>
          <w:rFonts w:cs="Times New Roman"/>
          <w:lang w:val="en-US"/>
        </w:rPr>
        <w:t xml:space="preserve">. 282). Put another way, a separate requirement of a substantial connection ensures that fairness is not sacrificed on the altar of order and predictability </w:t>
      </w:r>
      <w:r w:rsidRPr="007F06AF">
        <w:rPr>
          <w:rFonts w:cs="Times New Roman"/>
        </w:rPr>
        <w:t xml:space="preserve">— the values that justify relying on specific, well-defined connecting factors (see </w:t>
      </w:r>
      <w:r w:rsidRPr="007F06AF">
        <w:rPr>
          <w:rFonts w:cs="Times New Roman"/>
          <w:i/>
        </w:rPr>
        <w:t>Van Breda</w:t>
      </w:r>
      <w:r w:rsidRPr="007F06AF">
        <w:rPr>
          <w:rFonts w:cs="Times New Roman"/>
        </w:rPr>
        <w:t>, at para. 66).</w:t>
      </w:r>
    </w:p>
    <w:p w:rsidR="00475247" w:rsidRPr="007F06AF" w:rsidRDefault="00475247" w:rsidP="00475247">
      <w:pPr>
        <w:pStyle w:val="ParaNoNdepar-AltN"/>
        <w:rPr>
          <w:rFonts w:cs="Times New Roman"/>
        </w:rPr>
      </w:pPr>
      <w:r w:rsidRPr="007F06AF">
        <w:rPr>
          <w:rFonts w:cs="Times New Roman"/>
        </w:rPr>
        <w:t xml:space="preserve">In my view, this requirement serves as a safeguard in the exceptional cases where the codified connecting factors fail to establish a substantial connection. This very purpose is reflected in the commentaries on art. 3164 </w:t>
      </w:r>
      <w:r w:rsidRPr="007F06AF">
        <w:rPr>
          <w:rFonts w:cs="Times New Roman"/>
          <w:i/>
        </w:rPr>
        <w:t xml:space="preserve">C.C.Q. </w:t>
      </w:r>
      <w:r w:rsidRPr="007F06AF">
        <w:rPr>
          <w:rFonts w:cs="Times New Roman"/>
        </w:rPr>
        <w:t xml:space="preserve">published by the Minister of Justice at the time of the reform of the </w:t>
      </w:r>
      <w:r w:rsidRPr="007F06AF">
        <w:rPr>
          <w:rFonts w:cs="Times New Roman"/>
          <w:i/>
        </w:rPr>
        <w:t>C.C.Q.</w:t>
      </w:r>
      <w:r w:rsidRPr="007F06AF">
        <w:rPr>
          <w:rFonts w:cs="Times New Roman"/>
        </w:rPr>
        <w:t>:</w:t>
      </w:r>
    </w:p>
    <w:p w:rsidR="00475247" w:rsidRPr="007F06AF" w:rsidRDefault="00475247" w:rsidP="00475247">
      <w:pPr>
        <w:pStyle w:val="Citation-AltC"/>
      </w:pPr>
      <w:r w:rsidRPr="007F06AF">
        <w:t>[</w:t>
      </w:r>
      <w:r w:rsidRPr="007F06AF">
        <w:rPr>
          <w:smallCaps/>
        </w:rPr>
        <w:t>translation</w:t>
      </w:r>
      <w:r w:rsidRPr="007F06AF">
        <w:t xml:space="preserve">] </w:t>
      </w:r>
      <w:r w:rsidRPr="007F06AF">
        <w:rPr>
          <w:u w:val="single"/>
        </w:rPr>
        <w:t>This article, which is new law, sets out the general rule concerning the jurisdiction of foreign authorities</w:t>
      </w:r>
      <w:r w:rsidRPr="00753D74">
        <w:rPr>
          <w:u w:val="single"/>
        </w:rPr>
        <w:t>.</w:t>
      </w:r>
      <w:r w:rsidRPr="007F06AF">
        <w:t xml:space="preserve"> In the absence of specific legislative provisions dealing with this matter, the jurisdiction of foreign </w:t>
      </w:r>
      <w:r w:rsidRPr="007F06AF">
        <w:lastRenderedPageBreak/>
        <w:t xml:space="preserve">authorities is established in accordance with the rules on jurisdiction applicable to Quebec authorities under Title Three. Indeed, these rules, which were devised to govern situations with a foreign element, appeared conversely to be valid for determining the jurisdiction of foreign authorities. </w:t>
      </w:r>
      <w:r w:rsidRPr="007F06AF">
        <w:rPr>
          <w:u w:val="single"/>
        </w:rPr>
        <w:t>The article also leaves Quebec authorities some latitude to assess the jurisdiction of foreign authorities.</w:t>
      </w:r>
      <w:r w:rsidRPr="007F06AF">
        <w:t xml:space="preserve"> </w:t>
      </w:r>
    </w:p>
    <w:p w:rsidR="00475247" w:rsidRPr="007F06AF" w:rsidRDefault="00475247" w:rsidP="00475247">
      <w:pPr>
        <w:pStyle w:val="Citation-AltC"/>
      </w:pPr>
    </w:p>
    <w:p w:rsidR="00475247" w:rsidRPr="007F06AF" w:rsidRDefault="00475247" w:rsidP="00475247">
      <w:pPr>
        <w:pStyle w:val="Citation-AltC"/>
        <w:jc w:val="center"/>
      </w:pPr>
      <w:r w:rsidRPr="007F06AF">
        <w:t>. . .</w:t>
      </w:r>
    </w:p>
    <w:p w:rsidR="00475247" w:rsidRPr="007F06AF" w:rsidRDefault="00475247" w:rsidP="00475247">
      <w:pPr>
        <w:pStyle w:val="Citation-AltC"/>
      </w:pPr>
    </w:p>
    <w:p w:rsidR="00475247" w:rsidRPr="007F06AF" w:rsidRDefault="00475247" w:rsidP="00475247">
      <w:pPr>
        <w:pStyle w:val="Citation-AltC"/>
        <w:rPr>
          <w:lang w:val="fr-CA"/>
        </w:rPr>
      </w:pPr>
      <w:r w:rsidRPr="007F06AF">
        <w:t xml:space="preserve">. . . </w:t>
      </w:r>
      <w:r w:rsidR="00905B49">
        <w:t>t</w:t>
      </w:r>
      <w:r w:rsidRPr="007F06AF">
        <w:t>he jurisdiction of foreign authorities could be based on the same criteria as the jurisdiction of Quebec authorities and the dispute might nevertheless not be su</w:t>
      </w:r>
      <w:r w:rsidR="0059420A">
        <w:t>bstantially connected with the s</w:t>
      </w:r>
      <w:r w:rsidRPr="007F06AF">
        <w:t xml:space="preserve">tate whose authority was seized of the matter. In such cases, the foreign authority’s jurisdiction might not be recognized. </w:t>
      </w:r>
      <w:r w:rsidRPr="007F06AF">
        <w:rPr>
          <w:lang w:val="fr-CA"/>
        </w:rPr>
        <w:t>[Emphasis added.]</w:t>
      </w:r>
    </w:p>
    <w:p w:rsidR="00475247" w:rsidRPr="007F06AF" w:rsidRDefault="00475247" w:rsidP="00475247">
      <w:pPr>
        <w:pStyle w:val="Citation-AltC"/>
        <w:rPr>
          <w:lang w:val="fr-CA"/>
        </w:rPr>
      </w:pPr>
    </w:p>
    <w:p w:rsidR="00475247" w:rsidRPr="007F06AF" w:rsidRDefault="00475247" w:rsidP="00DE5949">
      <w:pPr>
        <w:pStyle w:val="Citation-AltC"/>
        <w:ind w:left="0"/>
        <w:rPr>
          <w:lang w:val="fr-CA"/>
        </w:rPr>
      </w:pPr>
      <w:r w:rsidRPr="007F06AF">
        <w:rPr>
          <w:lang w:val="fr-CA"/>
        </w:rPr>
        <w:t xml:space="preserve">(Ministère de la Justice, </w:t>
      </w:r>
      <w:r w:rsidRPr="007F06AF">
        <w:rPr>
          <w:i/>
          <w:lang w:val="fr-CA"/>
        </w:rPr>
        <w:t>Commentaires du ministre de la Justice</w:t>
      </w:r>
      <w:r w:rsidRPr="007F06AF">
        <w:rPr>
          <w:lang w:val="fr-CA"/>
        </w:rPr>
        <w:t xml:space="preserve">, vol. II, </w:t>
      </w:r>
      <w:r w:rsidRPr="007F06AF">
        <w:rPr>
          <w:i/>
          <w:lang w:val="fr-CA"/>
        </w:rPr>
        <w:t>Le Code civil du Québec — Un mouvement de société</w:t>
      </w:r>
      <w:r w:rsidR="00DE5949">
        <w:rPr>
          <w:lang w:val="fr-CA"/>
        </w:rPr>
        <w:t xml:space="preserve"> (1993), at p. 2022</w:t>
      </w:r>
      <w:r w:rsidRPr="007F06AF">
        <w:rPr>
          <w:lang w:val="fr-CA"/>
        </w:rPr>
        <w:t>)</w:t>
      </w:r>
    </w:p>
    <w:p w:rsidR="00475247" w:rsidRPr="007F06AF" w:rsidRDefault="00475247" w:rsidP="00475247">
      <w:pPr>
        <w:pStyle w:val="ParaNoNdepar-AltN"/>
        <w:rPr>
          <w:rFonts w:cs="Times New Roman"/>
          <w:lang w:val="en-US"/>
        </w:rPr>
      </w:pPr>
      <w:r w:rsidRPr="007F06AF">
        <w:rPr>
          <w:rFonts w:cs="Times New Roman"/>
          <w:lang w:val="en-US"/>
        </w:rPr>
        <w:t xml:space="preserve">This safeguard remains relevant where the specific rules set out under Title Four are applicable. I acknowledge that the risk of inappropriately recognizing a foreign decision is diminished by the fact that art. 3168 </w:t>
      </w:r>
      <w:r w:rsidRPr="007F06AF">
        <w:rPr>
          <w:rFonts w:cs="Times New Roman"/>
          <w:i/>
          <w:lang w:val="en-US"/>
        </w:rPr>
        <w:t>C.C.Q.</w:t>
      </w:r>
      <w:r w:rsidRPr="007F06AF">
        <w:rPr>
          <w:rFonts w:cs="Times New Roman"/>
          <w:lang w:val="en-US"/>
        </w:rPr>
        <w:t xml:space="preserve"> is more restrictive than the corresponding provision of Title Three, art. 3148 </w:t>
      </w:r>
      <w:r w:rsidRPr="007F06AF">
        <w:rPr>
          <w:rFonts w:cs="Times New Roman"/>
          <w:i/>
          <w:lang w:val="en-US"/>
        </w:rPr>
        <w:t>C.C.Q</w:t>
      </w:r>
      <w:r w:rsidRPr="007F06AF">
        <w:rPr>
          <w:rFonts w:cs="Times New Roman"/>
          <w:lang w:val="en-US"/>
        </w:rPr>
        <w:t xml:space="preserve">. But it does not follow that the substantial connection requirement is “excessive” or “redundant” (see Brown J.’s reasons, at para. 143): </w:t>
      </w:r>
    </w:p>
    <w:p w:rsidR="00475247" w:rsidRPr="00905B49" w:rsidRDefault="00475247" w:rsidP="00475247">
      <w:pPr>
        <w:pStyle w:val="Citation-AltC"/>
        <w:rPr>
          <w:lang w:val="en-US"/>
        </w:rPr>
      </w:pPr>
      <w:r w:rsidRPr="007F06AF">
        <w:t>[</w:t>
      </w:r>
      <w:r w:rsidRPr="007F06AF">
        <w:rPr>
          <w:smallCaps/>
        </w:rPr>
        <w:t>translation</w:t>
      </w:r>
      <w:r w:rsidRPr="007F06AF">
        <w:t xml:space="preserve">] </w:t>
      </w:r>
      <w:r w:rsidRPr="007F06AF">
        <w:rPr>
          <w:u w:val="single"/>
        </w:rPr>
        <w:t>In Quebec law, doubt about the appropriateness of the foreign court’s jurisdiction arises from the rigid civilian formulation of the rule on indirect jurisdiction</w:t>
      </w:r>
      <w:r w:rsidRPr="007F06AF">
        <w:t xml:space="preserve">, which selects one or more factors considered to be significant, such as a child’s domicile (art. 3143 C.C.Q., made bilateral by art. 3164 C.C.Q.), the place where the obligations arising from a contract were to be performed (art. 3168(4) C.C.Q.) or the occurrence of an injurious act or omission and the suffering of injury in the jurisdiction of the foreign court (art. 3168(3) C.C.Q.), to trigger indirect jurisdiction. </w:t>
      </w:r>
      <w:r w:rsidRPr="007F06AF">
        <w:rPr>
          <w:u w:val="single"/>
        </w:rPr>
        <w:t>Despite the presence of the triggering factor, the head of jurisdiction, the situation may not actually have much connection with the court seized of the matter</w:t>
      </w:r>
      <w:r w:rsidRPr="00A61F04">
        <w:rPr>
          <w:u w:val="single"/>
        </w:rPr>
        <w:t>.</w:t>
      </w:r>
      <w:r w:rsidRPr="007F06AF">
        <w:t xml:space="preserve"> In the interests of the proper administration of justice and procedural fairness, as La Forest J. explained in </w:t>
      </w:r>
      <w:r w:rsidRPr="007F06AF">
        <w:rPr>
          <w:i/>
          <w:iCs/>
        </w:rPr>
        <w:t>Morguard</w:t>
      </w:r>
      <w:r w:rsidRPr="007F06AF">
        <w:t xml:space="preserve">, it seems </w:t>
      </w:r>
      <w:r w:rsidRPr="007F06AF">
        <w:lastRenderedPageBreak/>
        <w:t xml:space="preserve">necessary to have a tool for reviewing this </w:t>
      </w:r>
      <w:r w:rsidR="00905B49">
        <w:t xml:space="preserve">determination in certain cases. . . . </w:t>
      </w:r>
      <w:r w:rsidRPr="00905B49">
        <w:rPr>
          <w:lang w:val="en-US"/>
        </w:rPr>
        <w:t>[Emphasis added.]</w:t>
      </w:r>
    </w:p>
    <w:p w:rsidR="00475247" w:rsidRPr="00905B49" w:rsidRDefault="00475247" w:rsidP="00475247">
      <w:pPr>
        <w:pStyle w:val="Citation-AltC"/>
        <w:rPr>
          <w:lang w:val="en-US"/>
        </w:rPr>
      </w:pPr>
    </w:p>
    <w:p w:rsidR="00475247" w:rsidRPr="007F06AF" w:rsidRDefault="00475247" w:rsidP="00DE5949">
      <w:pPr>
        <w:pStyle w:val="Citation-AltC"/>
        <w:ind w:left="0"/>
      </w:pPr>
      <w:r w:rsidRPr="00905B49">
        <w:rPr>
          <w:lang w:val="en-US"/>
        </w:rPr>
        <w:t xml:space="preserve">(Goldstein, fasc. 11, at para. </w:t>
      </w:r>
      <w:r w:rsidRPr="007F06AF">
        <w:t>11)</w:t>
      </w:r>
    </w:p>
    <w:p w:rsidR="00475247" w:rsidRPr="007F06AF" w:rsidRDefault="00475247" w:rsidP="00475247">
      <w:pPr>
        <w:pStyle w:val="ParaNoNdepar-AltN"/>
        <w:rPr>
          <w:rFonts w:cs="Times New Roman"/>
          <w:lang w:val="en-US"/>
        </w:rPr>
      </w:pPr>
      <w:r w:rsidRPr="007F06AF">
        <w:rPr>
          <w:rFonts w:cs="Times New Roman"/>
          <w:lang w:val="en-US"/>
        </w:rPr>
        <w:t xml:space="preserve">Accordingly, I cannot accept that the substantial connection requirement is merely “encapsulate[d]” within the specific rules set out in art. 3168 </w:t>
      </w:r>
      <w:r w:rsidRPr="007F06AF">
        <w:rPr>
          <w:rFonts w:cs="Times New Roman"/>
          <w:i/>
          <w:lang w:val="en-US"/>
        </w:rPr>
        <w:t>C.C.Q.</w:t>
      </w:r>
      <w:r w:rsidRPr="007F06AF">
        <w:rPr>
          <w:rFonts w:cs="Times New Roman"/>
          <w:lang w:val="en-US"/>
        </w:rPr>
        <w:t xml:space="preserve"> (see Brown J.’s reasons, at para. 135), thereby serving little or no independent purpose in that context. This would render the express words used by the Quebec legislature largely without effect, at least in the context of personal actions of a patrimonial nature. Most saliently, it might force Quebec courts to recognize a foreign decision even where the dispute has only a weak connection with the jurisdiction. Such an interpretation would ignore legitimate concerns about fairness to Quebec residents engaged in litigation abroad.</w:t>
      </w:r>
    </w:p>
    <w:p w:rsidR="00475247" w:rsidRPr="007F06AF" w:rsidRDefault="00475247" w:rsidP="00475247">
      <w:pPr>
        <w:pStyle w:val="ParaNoNdepar-AltN"/>
        <w:rPr>
          <w:rFonts w:cs="Times New Roman"/>
          <w:lang w:val="en-US"/>
        </w:rPr>
      </w:pPr>
      <w:r w:rsidRPr="007F06AF">
        <w:rPr>
          <w:rFonts w:cs="Times New Roman"/>
          <w:lang w:val="en-US"/>
        </w:rPr>
        <w:t xml:space="preserve">The relevance of a distinct substantial connection requirement is illustrated by the case law. For instance, in </w:t>
      </w:r>
      <w:r w:rsidRPr="007F06AF">
        <w:rPr>
          <w:rFonts w:cs="Times New Roman"/>
          <w:i/>
        </w:rPr>
        <w:t>Cortas Canning</w:t>
      </w:r>
      <w:r w:rsidRPr="007F06AF">
        <w:rPr>
          <w:rFonts w:cs="Times New Roman"/>
          <w:lang w:val="en-US"/>
        </w:rPr>
        <w:t xml:space="preserve">, a $9 million judgment based on unfair competition had been rendered by default in Texas. In a nutshell, the plaintiffs alleged that the defendants had packaged and labelled foods in a confusing manner. The Quebec Superior Court was asked to recognize the judgment under art. 3168(3) </w:t>
      </w:r>
      <w:r w:rsidRPr="007F06AF">
        <w:rPr>
          <w:rFonts w:cs="Times New Roman"/>
          <w:i/>
          <w:lang w:val="en-US"/>
        </w:rPr>
        <w:t xml:space="preserve">C.C.Q. </w:t>
      </w:r>
      <w:r w:rsidRPr="007F06AF">
        <w:rPr>
          <w:rFonts w:cs="Times New Roman"/>
          <w:lang w:val="en-US"/>
        </w:rPr>
        <w:t>(fault and damage) </w:t>
      </w:r>
      <w:r w:rsidRPr="007F06AF">
        <w:rPr>
          <w:rFonts w:cs="Times New Roman"/>
        </w:rPr>
        <w:t xml:space="preserve">— among other grounds — on the basis that </w:t>
      </w:r>
      <w:r w:rsidRPr="007F06AF">
        <w:rPr>
          <w:rFonts w:cs="Times New Roman"/>
          <w:i/>
        </w:rPr>
        <w:t>$96</w:t>
      </w:r>
      <w:r w:rsidRPr="007F06AF">
        <w:rPr>
          <w:rFonts w:cs="Times New Roman"/>
        </w:rPr>
        <w:t xml:space="preserve"> worth of the defendants’ products had been sold in Texas.</w:t>
      </w:r>
      <w:r w:rsidRPr="007F06AF">
        <w:rPr>
          <w:rFonts w:cs="Times New Roman"/>
          <w:lang w:val="en-US"/>
        </w:rPr>
        <w:t xml:space="preserve"> The court rejected the application. It was certainly arguable, in such a case, that the sale did </w:t>
      </w:r>
      <w:r w:rsidRPr="007F06AF">
        <w:rPr>
          <w:rFonts w:cs="Times New Roman"/>
          <w:i/>
          <w:lang w:val="en-US"/>
        </w:rPr>
        <w:t>not</w:t>
      </w:r>
      <w:r w:rsidRPr="007F06AF">
        <w:rPr>
          <w:rFonts w:cs="Times New Roman"/>
          <w:lang w:val="en-US"/>
        </w:rPr>
        <w:t xml:space="preserve"> in itself establish a substantial connection.</w:t>
      </w:r>
    </w:p>
    <w:p w:rsidR="00475247" w:rsidRPr="007F06AF" w:rsidRDefault="00475247" w:rsidP="00475247">
      <w:pPr>
        <w:pStyle w:val="ParaNoNdepar-AltN"/>
        <w:rPr>
          <w:rFonts w:cs="Times New Roman"/>
          <w:lang w:val="en-US"/>
        </w:rPr>
      </w:pPr>
      <w:r w:rsidRPr="007F06AF">
        <w:rPr>
          <w:rFonts w:cs="Times New Roman"/>
          <w:lang w:val="en-US"/>
        </w:rPr>
        <w:lastRenderedPageBreak/>
        <w:t xml:space="preserve">Likewise, in </w:t>
      </w:r>
      <w:r w:rsidRPr="007F06AF">
        <w:rPr>
          <w:rFonts w:cs="Times New Roman"/>
          <w:i/>
          <w:lang w:val="en-US"/>
        </w:rPr>
        <w:t>Hocking</w:t>
      </w:r>
      <w:r w:rsidRPr="007F06AF">
        <w:rPr>
          <w:rFonts w:cs="Times New Roman"/>
          <w:lang w:val="en-US"/>
        </w:rPr>
        <w:t xml:space="preserve">, the Quebec Court of Appeal upheld a Superior Court judgment denying recognition of an Ontario decision that had approved a settlement agreement in the context of a national class action. Writing for the majority, Bich J.A. took the view that none of the connecting factors in art. 3168 </w:t>
      </w:r>
      <w:r w:rsidRPr="007F06AF">
        <w:rPr>
          <w:rFonts w:cs="Times New Roman"/>
          <w:i/>
          <w:lang w:val="en-US"/>
        </w:rPr>
        <w:t>C.C.Q.</w:t>
      </w:r>
      <w:r w:rsidRPr="007F06AF">
        <w:rPr>
          <w:rFonts w:cs="Times New Roman"/>
          <w:lang w:val="en-US"/>
        </w:rPr>
        <w:t xml:space="preserve"> existed for the Quebec class members. She added that, in any event, the defendant’s submission to the jurisdiction of the Ontario court could not make up, in itself, for the lack of a substantial connection between the Quebec class members and the Ontario forum: </w:t>
      </w:r>
    </w:p>
    <w:p w:rsidR="00475247" w:rsidRPr="007F06AF" w:rsidRDefault="00F73D03" w:rsidP="00F73D03">
      <w:pPr>
        <w:pStyle w:val="Citation-AltC"/>
        <w:tabs>
          <w:tab w:val="left" w:pos="1530"/>
        </w:tabs>
      </w:pPr>
      <w:r>
        <w:tab/>
      </w:r>
      <w:r w:rsidR="00475247" w:rsidRPr="007F06AF">
        <w:t>[</w:t>
      </w:r>
      <w:r w:rsidR="00475247" w:rsidRPr="007F06AF">
        <w:rPr>
          <w:smallCaps/>
        </w:rPr>
        <w:t>translation</w:t>
      </w:r>
      <w:r w:rsidR="00475247" w:rsidRPr="007F06AF">
        <w:t xml:space="preserve">] That said, </w:t>
      </w:r>
      <w:r w:rsidR="00475247" w:rsidRPr="007F06AF">
        <w:rPr>
          <w:u w:val="single"/>
        </w:rPr>
        <w:t xml:space="preserve">even supposing that art. 3168(6) </w:t>
      </w:r>
      <w:r w:rsidR="00475247" w:rsidRPr="007F06AF">
        <w:rPr>
          <w:i/>
          <w:iCs/>
          <w:u w:val="single"/>
        </w:rPr>
        <w:t>C.C.Q.</w:t>
      </w:r>
      <w:r w:rsidR="00475247" w:rsidRPr="007F06AF">
        <w:rPr>
          <w:u w:val="single"/>
        </w:rPr>
        <w:t xml:space="preserve"> justified </w:t>
      </w:r>
      <w:r w:rsidR="00475247" w:rsidRPr="007F06AF">
        <w:rPr>
          <w:i/>
          <w:iCs/>
          <w:u w:val="single"/>
        </w:rPr>
        <w:t>a priori</w:t>
      </w:r>
      <w:r w:rsidR="00475247" w:rsidRPr="007F06AF">
        <w:rPr>
          <w:u w:val="single"/>
        </w:rPr>
        <w:t xml:space="preserve"> the jurisdiction of the Ontario court, I conclude that, in the circumstances of this case, that justification does not make up for the absence of a substantial connection, </w:t>
      </w:r>
      <w:r w:rsidR="00475247" w:rsidRPr="00F73D03">
        <w:rPr>
          <w:u w:val="single"/>
        </w:rPr>
        <w:t>i.e.</w:t>
      </w:r>
      <w:r w:rsidR="00475247" w:rsidRPr="007F06AF">
        <w:rPr>
          <w:u w:val="single"/>
        </w:rPr>
        <w:t>, a real and significant link, between the dispute from the standpoint of the Quebec plaintiffs and the Ontario forum</w:t>
      </w:r>
      <w:r w:rsidR="00475247" w:rsidRPr="00DE5949">
        <w:t>.</w:t>
      </w:r>
      <w:r w:rsidR="00475247" w:rsidRPr="007F06AF">
        <w:t xml:space="preserve"> At the risk of repeating myself, I will point out again that the Quebec plaintiffs covered by the class action of the appellant Hocking contracted, in Quebec with Quebec branches of HSBC with regard to HSBC’s activities on Quebec territory, hypothec loans for properties located in Quebec, with the obligations of the loans to be met in that province. None of those elements connect the dispute to the Ontario forum as far as the Quebec plaintiffs are concerned.</w:t>
      </w:r>
    </w:p>
    <w:p w:rsidR="00475247" w:rsidRPr="007F06AF" w:rsidRDefault="00475247" w:rsidP="00475247">
      <w:pPr>
        <w:pStyle w:val="Citation-AltC"/>
      </w:pPr>
    </w:p>
    <w:p w:rsidR="00475247" w:rsidRPr="007F06AF" w:rsidRDefault="00475247" w:rsidP="00475247">
      <w:pPr>
        <w:pStyle w:val="Citation-AltC"/>
        <w:ind w:firstLine="274"/>
        <w:rPr>
          <w:lang w:val="en-US"/>
        </w:rPr>
      </w:pPr>
      <w:r w:rsidRPr="007F06AF">
        <w:t xml:space="preserve">In summary, in the circumstances, </w:t>
      </w:r>
      <w:r w:rsidRPr="007F06AF">
        <w:rPr>
          <w:u w:val="single"/>
        </w:rPr>
        <w:t>the consent of the defendant alone cannot make up for the court’s lack of jurisdiction over people who themselves did not express (even implicitly) their wish to participate in the class action instituted before a foreign forum in a dispute that, from their perspective, has no real and substantial connection with the forum in question.</w:t>
      </w:r>
      <w:r w:rsidRPr="007F06AF">
        <w:t xml:space="preserve"> </w:t>
      </w:r>
      <w:r w:rsidRPr="007F06AF">
        <w:rPr>
          <w:lang w:val="en-US"/>
        </w:rPr>
        <w:t>[Emphasis added; paras. 220-21.]</w:t>
      </w:r>
    </w:p>
    <w:p w:rsidR="00475247" w:rsidRPr="007F06AF" w:rsidRDefault="00475247" w:rsidP="00475247">
      <w:pPr>
        <w:pStyle w:val="ParaNoNdepar-AltN"/>
        <w:rPr>
          <w:rFonts w:cs="Times New Roman"/>
          <w:lang w:val="en-US"/>
        </w:rPr>
      </w:pPr>
      <w:r w:rsidRPr="007F06AF">
        <w:rPr>
          <w:rFonts w:cs="Times New Roman"/>
          <w:lang w:val="en-US"/>
        </w:rPr>
        <w:t>The above cases show that there may be exceptional circumstances where there will be no substantial connection betwe</w:t>
      </w:r>
      <w:r w:rsidR="0059420A">
        <w:rPr>
          <w:rFonts w:cs="Times New Roman"/>
          <w:lang w:val="en-US"/>
        </w:rPr>
        <w:t>en the dispute and the foreign s</w:t>
      </w:r>
      <w:r w:rsidRPr="007F06AF">
        <w:rPr>
          <w:rFonts w:cs="Times New Roman"/>
          <w:lang w:val="en-US"/>
        </w:rPr>
        <w:t xml:space="preserve">tate even though one of the factors in art. 3168 </w:t>
      </w:r>
      <w:r w:rsidRPr="007F06AF">
        <w:rPr>
          <w:rFonts w:cs="Times New Roman"/>
          <w:i/>
          <w:lang w:val="en-US"/>
        </w:rPr>
        <w:t>C.C.Q.</w:t>
      </w:r>
      <w:r w:rsidRPr="007F06AF">
        <w:rPr>
          <w:rFonts w:cs="Times New Roman"/>
          <w:lang w:val="en-US"/>
        </w:rPr>
        <w:t xml:space="preserve"> is technically present, and where it would thus offend basic fairness to Quebec litigants to recognize the foreign decision.</w:t>
      </w:r>
    </w:p>
    <w:p w:rsidR="00475247" w:rsidRPr="007F06AF" w:rsidRDefault="00475247" w:rsidP="00475247">
      <w:pPr>
        <w:pStyle w:val="Title3LevelTitre3Niveau"/>
        <w:jc w:val="both"/>
        <w:rPr>
          <w:rFonts w:cs="Times New Roman"/>
          <w:i/>
          <w:lang w:val="en-US"/>
        </w:rPr>
      </w:pPr>
      <w:r w:rsidRPr="007F06AF">
        <w:rPr>
          <w:rFonts w:cs="Times New Roman"/>
          <w:i/>
          <w:lang w:val="en-US"/>
        </w:rPr>
        <w:lastRenderedPageBreak/>
        <w:t>Spar</w:t>
      </w:r>
      <w:r w:rsidRPr="007F06AF">
        <w:rPr>
          <w:rFonts w:cs="Times New Roman"/>
          <w:lang w:val="en-US"/>
        </w:rPr>
        <w:t xml:space="preserve"> and </w:t>
      </w:r>
      <w:r w:rsidRPr="007F06AF">
        <w:rPr>
          <w:rFonts w:cs="Times New Roman"/>
          <w:i/>
          <w:lang w:val="en-US"/>
        </w:rPr>
        <w:t xml:space="preserve">Lépine </w:t>
      </w:r>
    </w:p>
    <w:p w:rsidR="00475247" w:rsidRPr="007F06AF" w:rsidRDefault="00475247" w:rsidP="00475247">
      <w:pPr>
        <w:pStyle w:val="ParaNoNdepar-AltN"/>
        <w:rPr>
          <w:rFonts w:cs="Times New Roman"/>
          <w:lang w:val="en-US"/>
        </w:rPr>
      </w:pPr>
      <w:r w:rsidRPr="007F06AF">
        <w:rPr>
          <w:rFonts w:cs="Times New Roman"/>
          <w:lang w:val="en-US"/>
        </w:rPr>
        <w:t xml:space="preserve">Nothing in the approach I would follow is inconsistent with </w:t>
      </w:r>
      <w:r w:rsidRPr="007F06AF">
        <w:rPr>
          <w:rFonts w:cs="Times New Roman"/>
          <w:i/>
          <w:lang w:val="en-US"/>
        </w:rPr>
        <w:t xml:space="preserve">Spar </w:t>
      </w:r>
      <w:r w:rsidRPr="007F06AF">
        <w:rPr>
          <w:rFonts w:cs="Times New Roman"/>
          <w:lang w:val="en-US"/>
        </w:rPr>
        <w:t xml:space="preserve">and </w:t>
      </w:r>
      <w:r w:rsidRPr="007F06AF">
        <w:rPr>
          <w:rFonts w:cs="Times New Roman"/>
          <w:i/>
          <w:lang w:val="en-US"/>
        </w:rPr>
        <w:t>Lépine</w:t>
      </w:r>
      <w:r w:rsidRPr="007F06AF">
        <w:rPr>
          <w:rFonts w:cs="Times New Roman"/>
          <w:lang w:val="en-US"/>
        </w:rPr>
        <w:t xml:space="preserve"> — quite the contrary. In </w:t>
      </w:r>
      <w:r w:rsidRPr="007F06AF">
        <w:rPr>
          <w:rFonts w:cs="Times New Roman"/>
          <w:i/>
          <w:lang w:val="en-US"/>
        </w:rPr>
        <w:t>Spar</w:t>
      </w:r>
      <w:r w:rsidRPr="007F06AF">
        <w:rPr>
          <w:rFonts w:cs="Times New Roman"/>
          <w:lang w:val="en-US"/>
        </w:rPr>
        <w:t xml:space="preserve">, the Court found that the principle articulated in </w:t>
      </w:r>
      <w:r w:rsidRPr="007F06AF">
        <w:rPr>
          <w:rFonts w:cs="Times New Roman"/>
          <w:i/>
        </w:rPr>
        <w:t>Morguard</w:t>
      </w:r>
      <w:r w:rsidRPr="007F06AF">
        <w:rPr>
          <w:rFonts w:cs="Times New Roman"/>
        </w:rPr>
        <w:t xml:space="preserve"> that there must be </w:t>
      </w:r>
      <w:r w:rsidRPr="007F06AF">
        <w:rPr>
          <w:rFonts w:cs="Times New Roman"/>
          <w:lang w:val="en-US"/>
        </w:rPr>
        <w:t xml:space="preserve">a “real and substantial connection”, </w:t>
      </w:r>
      <w:r w:rsidRPr="007F06AF">
        <w:rPr>
          <w:rFonts w:cs="Times New Roman"/>
        </w:rPr>
        <w:t xml:space="preserve">which is a constitutional requirement for the assumption of jurisdiction, does not introduce an additional criterion where a </w:t>
      </w:r>
      <w:r w:rsidRPr="007F06AF">
        <w:rPr>
          <w:rFonts w:cs="Times New Roman"/>
          <w:i/>
        </w:rPr>
        <w:t xml:space="preserve">Quebec </w:t>
      </w:r>
      <w:r w:rsidRPr="007F06AF">
        <w:rPr>
          <w:rFonts w:cs="Times New Roman"/>
        </w:rPr>
        <w:t xml:space="preserve">court is determining whether it has jurisdiction to hear a dispute. Rather, the constitutional requirement is “reflected </w:t>
      </w:r>
      <w:r w:rsidRPr="007F06AF">
        <w:rPr>
          <w:rFonts w:cs="Times New Roman"/>
          <w:lang w:val="en"/>
        </w:rPr>
        <w:t>in the overall scheme established by Book Ten” (</w:t>
      </w:r>
      <w:r w:rsidRPr="007F06AF">
        <w:rPr>
          <w:rFonts w:cs="Times New Roman"/>
          <w:i/>
          <w:lang w:val="en"/>
        </w:rPr>
        <w:t>Spar</w:t>
      </w:r>
      <w:r w:rsidRPr="007F06AF">
        <w:rPr>
          <w:rFonts w:cs="Times New Roman"/>
          <w:lang w:val="en"/>
        </w:rPr>
        <w:t xml:space="preserve">, at para. 63). However, the Court was careful to note that its decision did </w:t>
      </w:r>
      <w:r w:rsidRPr="007F06AF">
        <w:rPr>
          <w:rFonts w:cs="Times New Roman"/>
          <w:i/>
          <w:lang w:val="en"/>
        </w:rPr>
        <w:t xml:space="preserve">not </w:t>
      </w:r>
      <w:r w:rsidRPr="007F06AF">
        <w:rPr>
          <w:rFonts w:cs="Times New Roman"/>
          <w:lang w:val="en"/>
        </w:rPr>
        <w:t xml:space="preserve">concern the recognition of foreign decisions and, more specifically, the substantial connection requirement under art. 3164 </w:t>
      </w:r>
      <w:r w:rsidRPr="007F06AF">
        <w:rPr>
          <w:rFonts w:cs="Times New Roman"/>
          <w:i/>
          <w:lang w:val="en"/>
        </w:rPr>
        <w:t>C.C.Q.</w:t>
      </w:r>
      <w:r w:rsidRPr="007F06AF">
        <w:rPr>
          <w:rFonts w:cs="Times New Roman"/>
          <w:lang w:val="en"/>
        </w:rPr>
        <w:t xml:space="preserve"> (para. 64). Indeed, while the criterion set out in art. 3164 </w:t>
      </w:r>
      <w:r w:rsidRPr="007F06AF">
        <w:rPr>
          <w:rFonts w:cs="Times New Roman"/>
          <w:i/>
          <w:lang w:val="en"/>
        </w:rPr>
        <w:t xml:space="preserve">C.C.Q. </w:t>
      </w:r>
      <w:r w:rsidRPr="007F06AF">
        <w:rPr>
          <w:rFonts w:cs="Times New Roman"/>
          <w:lang w:val="en"/>
        </w:rPr>
        <w:t xml:space="preserve">should certainly be interpreted in harmony with the </w:t>
      </w:r>
      <w:r w:rsidRPr="007F06AF">
        <w:rPr>
          <w:rFonts w:cs="Times New Roman"/>
          <w:i/>
          <w:lang w:val="en"/>
        </w:rPr>
        <w:t>constitutional</w:t>
      </w:r>
      <w:r w:rsidRPr="007F06AF">
        <w:rPr>
          <w:rFonts w:cs="Times New Roman"/>
          <w:lang w:val="en"/>
        </w:rPr>
        <w:t xml:space="preserve"> notion of a “real and substantial connection”, the two concepts nevertheless remain distinct.  </w:t>
      </w:r>
    </w:p>
    <w:p w:rsidR="00475247" w:rsidRPr="007F06AF" w:rsidRDefault="00475247" w:rsidP="00475247">
      <w:pPr>
        <w:pStyle w:val="ParaNoNdepar-AltN"/>
        <w:rPr>
          <w:rFonts w:cs="Times New Roman"/>
          <w:lang w:val="en-US"/>
        </w:rPr>
      </w:pPr>
      <w:r w:rsidRPr="007F06AF">
        <w:rPr>
          <w:rFonts w:cs="Times New Roman"/>
          <w:lang w:val="en"/>
        </w:rPr>
        <w:t xml:space="preserve">In any event, insofar as </w:t>
      </w:r>
      <w:r w:rsidRPr="007F06AF">
        <w:rPr>
          <w:rFonts w:cs="Times New Roman"/>
          <w:i/>
          <w:lang w:val="en"/>
        </w:rPr>
        <w:t>Spar</w:t>
      </w:r>
      <w:r w:rsidRPr="007F06AF">
        <w:rPr>
          <w:rFonts w:cs="Times New Roman"/>
          <w:lang w:val="en"/>
        </w:rPr>
        <w:t xml:space="preserve"> is relevant to the present debate, I would take the view that the excerpts on which my colleague Brown J. relies tend to support the approach I would follow: </w:t>
      </w:r>
    </w:p>
    <w:p w:rsidR="00475247" w:rsidRPr="007F06AF" w:rsidRDefault="00475247" w:rsidP="00475247">
      <w:pPr>
        <w:pStyle w:val="Citation-AltC"/>
        <w:tabs>
          <w:tab w:val="left" w:pos="1800"/>
        </w:tabs>
        <w:rPr>
          <w:lang w:val="en"/>
        </w:rPr>
      </w:pPr>
      <w:r w:rsidRPr="007F06AF">
        <w:rPr>
          <w:sz w:val="14"/>
          <w:szCs w:val="14"/>
          <w:lang w:val="en"/>
        </w:rPr>
        <w:tab/>
      </w:r>
      <w:r w:rsidRPr="007F06AF">
        <w:rPr>
          <w:lang w:val="en"/>
        </w:rPr>
        <w:t xml:space="preserve">Looking at the wording of art. 3148 itself, </w:t>
      </w:r>
      <w:r w:rsidRPr="007F06AF">
        <w:rPr>
          <w:u w:val="single"/>
          <w:lang w:val="en"/>
        </w:rPr>
        <w:t>it is arguable that the notion of a “real and substantial connection” is already subsumed under the provisions of art. 3148(3), given that each of the grounds listed (fault, injurious act, damage, contract) seems to be an example of a “real and substantial connection”</w:t>
      </w:r>
      <w:r w:rsidRPr="007F06AF">
        <w:rPr>
          <w:lang w:val="en"/>
        </w:rPr>
        <w:t xml:space="preserve"> between the province of Quebec and the action.  Indeed, I am </w:t>
      </w:r>
      <w:r w:rsidRPr="007F06AF">
        <w:rPr>
          <w:u w:val="single"/>
          <w:lang w:val="en"/>
        </w:rPr>
        <w:t>doubtful</w:t>
      </w:r>
      <w:r w:rsidRPr="007F06AF">
        <w:rPr>
          <w:lang w:val="en"/>
        </w:rPr>
        <w:t xml:space="preserve"> that a plaintiff who succeeds in proving one of the four grounds for jurisdiction would not be considered to have satisfied the “real and substantial connection” criterion, at least for the purposes of jurisdiction </w:t>
      </w:r>
      <w:r w:rsidRPr="007F06AF">
        <w:rPr>
          <w:i/>
          <w:iCs/>
          <w:lang w:val="en"/>
        </w:rPr>
        <w:t>simpliciter</w:t>
      </w:r>
      <w:r w:rsidRPr="007F06AF">
        <w:rPr>
          <w:lang w:val="en"/>
        </w:rPr>
        <w:t>.</w:t>
      </w:r>
    </w:p>
    <w:p w:rsidR="00475247" w:rsidRPr="007F06AF" w:rsidRDefault="00475247" w:rsidP="00475247">
      <w:pPr>
        <w:pStyle w:val="Citation-AltC"/>
        <w:rPr>
          <w:lang w:val="en"/>
        </w:rPr>
      </w:pPr>
    </w:p>
    <w:p w:rsidR="00475247" w:rsidRPr="007F06AF" w:rsidRDefault="00475247" w:rsidP="00475247">
      <w:pPr>
        <w:pStyle w:val="Citation-AltC"/>
        <w:tabs>
          <w:tab w:val="left" w:pos="1800"/>
        </w:tabs>
      </w:pPr>
      <w:r w:rsidRPr="007F06AF">
        <w:tab/>
        <w:t xml:space="preserve">Next, from my examination of the system of rules found in Book Ten, </w:t>
      </w:r>
      <w:r w:rsidRPr="007F06AF">
        <w:rPr>
          <w:u w:val="single"/>
        </w:rPr>
        <w:t>it seems that the “real and substantial connection” criterion is captured in other provisions, to safeguard against the improper assumption of jurisdiction</w:t>
      </w:r>
      <w:r w:rsidRPr="007F06AF">
        <w:t xml:space="preserve">.  In particular, it is my opinion that </w:t>
      </w:r>
      <w:r w:rsidRPr="007F06AF">
        <w:rPr>
          <w:u w:val="single"/>
        </w:rPr>
        <w:t xml:space="preserve">the doctrine of </w:t>
      </w:r>
      <w:r w:rsidRPr="007F06AF">
        <w:rPr>
          <w:i/>
          <w:u w:val="single"/>
        </w:rPr>
        <w:t>forum non conveniens</w:t>
      </w:r>
      <w:r w:rsidRPr="007F06AF">
        <w:rPr>
          <w:u w:val="single"/>
        </w:rPr>
        <w:t>, as codified at art. 3135, serves as an important counterweight to the broad basis for jurisdiction set out in art. 3148</w:t>
      </w:r>
      <w:r w:rsidRPr="007F06AF">
        <w:t>.  In this way, it is open to the appellants to demonstrate, pursuant to art. 3135, that although there is a link to the Quebec authorities, another forum is, in the interests of justice, better suited to take jurisdiction. [Emphasis added; paras. 56-57.]</w:t>
      </w:r>
    </w:p>
    <w:p w:rsidR="00475247" w:rsidRPr="007F06AF" w:rsidRDefault="00475247" w:rsidP="00475247">
      <w:pPr>
        <w:pStyle w:val="ParaNoNdepar-AltN"/>
        <w:rPr>
          <w:rFonts w:cs="Times New Roman"/>
          <w:lang w:val="en-US"/>
        </w:rPr>
      </w:pPr>
      <w:r w:rsidRPr="007F06AF">
        <w:rPr>
          <w:rFonts w:cs="Times New Roman"/>
          <w:lang w:val="en-US"/>
        </w:rPr>
        <w:t xml:space="preserve">First, I note that the Court did not entirely reject the possibility that the listed connecting factors (fault, injurious act, damage and contract) might, in exceptional circumstances, be insufficient to establish a substantial connection. It merely stated that it was “doubtful”. Again, I acknowledge that, in most situations, evidence of such factors will be sufficient. This is especially so where art. 3168(3) </w:t>
      </w:r>
      <w:r w:rsidRPr="007F06AF">
        <w:rPr>
          <w:rFonts w:cs="Times New Roman"/>
          <w:i/>
          <w:lang w:val="en-US"/>
        </w:rPr>
        <w:t xml:space="preserve">C.C.Q. </w:t>
      </w:r>
      <w:r w:rsidRPr="007F06AF">
        <w:rPr>
          <w:rFonts w:cs="Times New Roman"/>
          <w:lang w:val="en-US"/>
        </w:rPr>
        <w:t xml:space="preserve">is satisfied given that, in such cases, fault and damage must be combined. However, assuming that it will </w:t>
      </w:r>
      <w:r w:rsidRPr="007F06AF">
        <w:rPr>
          <w:rFonts w:cs="Times New Roman"/>
          <w:i/>
          <w:lang w:val="en-US"/>
        </w:rPr>
        <w:t>always</w:t>
      </w:r>
      <w:r w:rsidRPr="007F06AF">
        <w:rPr>
          <w:rFonts w:cs="Times New Roman"/>
          <w:lang w:val="en-US"/>
        </w:rPr>
        <w:t xml:space="preserve"> be sufficient strikes me as imprudent, as illustrated by the </w:t>
      </w:r>
      <w:r w:rsidRPr="007F06AF">
        <w:rPr>
          <w:rFonts w:cs="Times New Roman"/>
          <w:i/>
        </w:rPr>
        <w:t>Cortas Canning</w:t>
      </w:r>
      <w:r w:rsidRPr="007F06AF">
        <w:rPr>
          <w:rFonts w:cs="Times New Roman"/>
          <w:lang w:val="en-US"/>
        </w:rPr>
        <w:t xml:space="preserve"> decision, which I discussed above.</w:t>
      </w:r>
    </w:p>
    <w:p w:rsidR="00475247" w:rsidRPr="007F06AF" w:rsidRDefault="00475247" w:rsidP="00475247">
      <w:pPr>
        <w:pStyle w:val="ParaNoNdepar-AltN"/>
        <w:rPr>
          <w:rFonts w:cs="Times New Roman"/>
          <w:lang w:val="en-US"/>
        </w:rPr>
      </w:pPr>
      <w:r w:rsidRPr="007F06AF">
        <w:rPr>
          <w:rFonts w:cs="Times New Roman"/>
          <w:lang w:val="en-US"/>
        </w:rPr>
        <w:t xml:space="preserve">Second, when the Court referred to the grounds under which the real and substantial connection might be subsumed, it referred </w:t>
      </w:r>
      <w:r w:rsidRPr="007F06AF">
        <w:rPr>
          <w:rFonts w:cs="Times New Roman"/>
          <w:i/>
          <w:lang w:val="en-US"/>
        </w:rPr>
        <w:t>only</w:t>
      </w:r>
      <w:r w:rsidRPr="007F06AF">
        <w:rPr>
          <w:rFonts w:cs="Times New Roman"/>
          <w:lang w:val="en-US"/>
        </w:rPr>
        <w:t xml:space="preserve"> to those listed in art. 3148 para. 1(3) </w:t>
      </w:r>
      <w:r w:rsidRPr="007F06AF">
        <w:rPr>
          <w:rFonts w:cs="Times New Roman"/>
          <w:i/>
          <w:lang w:val="en-US"/>
        </w:rPr>
        <w:t>C.C.Q.</w:t>
      </w:r>
      <w:r w:rsidRPr="007F06AF">
        <w:rPr>
          <w:rFonts w:cs="Times New Roman"/>
          <w:lang w:val="en-US"/>
        </w:rPr>
        <w:t xml:space="preserve"> (fault, injurious act, damage and contract). The Court refrained from mentioning any other connecting factors, including </w:t>
      </w:r>
      <w:r w:rsidRPr="007F06AF">
        <w:rPr>
          <w:rFonts w:cs="Times New Roman"/>
          <w:i/>
          <w:lang w:val="en-US"/>
        </w:rPr>
        <w:t>submission</w:t>
      </w:r>
      <w:r w:rsidRPr="007F06AF">
        <w:rPr>
          <w:rFonts w:cs="Times New Roman"/>
          <w:lang w:val="en-US"/>
        </w:rPr>
        <w:t xml:space="preserve">. In my view, this omission is telling. In this regard, it should be recalled that, at common law, submission does </w:t>
      </w:r>
      <w:r w:rsidRPr="007F06AF">
        <w:rPr>
          <w:rFonts w:cs="Times New Roman"/>
          <w:i/>
          <w:lang w:val="en-US"/>
        </w:rPr>
        <w:t>not</w:t>
      </w:r>
      <w:r w:rsidRPr="007F06AF">
        <w:rPr>
          <w:rFonts w:cs="Times New Roman"/>
          <w:lang w:val="en-US"/>
        </w:rPr>
        <w:t xml:space="preserve"> establish a real and substantial connection but rather constitutes a </w:t>
      </w:r>
      <w:r w:rsidRPr="007F06AF">
        <w:rPr>
          <w:rFonts w:cs="Times New Roman"/>
          <w:i/>
          <w:lang w:val="en-US"/>
        </w:rPr>
        <w:t>distinct</w:t>
      </w:r>
      <w:r w:rsidRPr="007F06AF">
        <w:rPr>
          <w:rFonts w:cs="Times New Roman"/>
          <w:lang w:val="en-US"/>
        </w:rPr>
        <w:t xml:space="preserve"> ground for assuming jurisdiction (see </w:t>
      </w:r>
      <w:r w:rsidRPr="007F06AF">
        <w:rPr>
          <w:rFonts w:cs="Times New Roman"/>
          <w:i/>
          <w:lang w:val="en-US"/>
        </w:rPr>
        <w:t>Morguard</w:t>
      </w:r>
      <w:r w:rsidRPr="007F06AF">
        <w:rPr>
          <w:rFonts w:cs="Times New Roman"/>
          <w:lang w:val="en-US"/>
        </w:rPr>
        <w:t xml:space="preserve">, at pp. 1103-4; </w:t>
      </w:r>
      <w:r w:rsidRPr="007F06AF">
        <w:rPr>
          <w:rFonts w:cs="Times New Roman"/>
          <w:i/>
          <w:lang w:val="en-US"/>
        </w:rPr>
        <w:t>Van Breda</w:t>
      </w:r>
      <w:r w:rsidRPr="007F06AF">
        <w:rPr>
          <w:rFonts w:cs="Times New Roman"/>
          <w:lang w:val="en-US"/>
        </w:rPr>
        <w:t xml:space="preserve">, at para. 79; </w:t>
      </w:r>
      <w:r w:rsidRPr="007F06AF">
        <w:rPr>
          <w:rFonts w:cs="Times New Roman"/>
          <w:i/>
          <w:lang w:val="en"/>
        </w:rPr>
        <w:t>Beals v. Saldanha</w:t>
      </w:r>
      <w:r w:rsidRPr="007F06AF">
        <w:rPr>
          <w:rFonts w:cs="Times New Roman"/>
          <w:lang w:val="en"/>
        </w:rPr>
        <w:t xml:space="preserve">, 2003 SCC 72, [2003] 3 S.C.R. 416, at paras. 34 and 37; </w:t>
      </w:r>
      <w:r w:rsidRPr="007F06AF">
        <w:rPr>
          <w:rFonts w:cs="Times New Roman"/>
          <w:lang w:val="en-US"/>
        </w:rPr>
        <w:t xml:space="preserve">Walker, at </w:t>
      </w:r>
      <w:r w:rsidRPr="007F06AF">
        <w:rPr>
          <w:rFonts w:cs="Times New Roman"/>
          <w:lang w:val="en-US"/>
        </w:rPr>
        <w:lastRenderedPageBreak/>
        <w:t>p. 14-20.4). Submission, in itself, does not connect the under</w:t>
      </w:r>
      <w:r w:rsidR="0059420A">
        <w:rPr>
          <w:rFonts w:cs="Times New Roman"/>
          <w:lang w:val="en-US"/>
        </w:rPr>
        <w:t>lying dispute with the foreign s</w:t>
      </w:r>
      <w:r w:rsidRPr="007F06AF">
        <w:rPr>
          <w:rFonts w:cs="Times New Roman"/>
          <w:lang w:val="en-US"/>
        </w:rPr>
        <w:t>tate. Where the defendant submits to a foreign forum, jurisdiction is instead based on the implicit consent of the parties (</w:t>
      </w:r>
      <w:r w:rsidRPr="007F06AF">
        <w:rPr>
          <w:rFonts w:cs="Times New Roman"/>
          <w:i/>
          <w:lang w:val="en-US"/>
        </w:rPr>
        <w:t>Hocking</w:t>
      </w:r>
      <w:r w:rsidRPr="007F06AF">
        <w:rPr>
          <w:rFonts w:cs="Times New Roman"/>
          <w:lang w:val="en-US"/>
        </w:rPr>
        <w:t>, at paras. 214-15).</w:t>
      </w:r>
    </w:p>
    <w:p w:rsidR="00475247" w:rsidRPr="007F06AF" w:rsidRDefault="00475247" w:rsidP="00475247">
      <w:pPr>
        <w:pStyle w:val="ParaNoNdepar-AltN"/>
        <w:rPr>
          <w:rFonts w:cs="Times New Roman"/>
          <w:lang w:val="en-US"/>
        </w:rPr>
      </w:pPr>
      <w:r w:rsidRPr="007F06AF">
        <w:rPr>
          <w:rFonts w:cs="Times New Roman"/>
          <w:lang w:val="en-US"/>
        </w:rPr>
        <w:t xml:space="preserve">Third, the above excerpts from </w:t>
      </w:r>
      <w:r w:rsidRPr="007F06AF">
        <w:rPr>
          <w:rFonts w:cs="Times New Roman"/>
          <w:i/>
          <w:lang w:val="en-US"/>
        </w:rPr>
        <w:t>Spar</w:t>
      </w:r>
      <w:r w:rsidRPr="007F06AF">
        <w:rPr>
          <w:rFonts w:cs="Times New Roman"/>
          <w:lang w:val="en-US"/>
        </w:rPr>
        <w:t xml:space="preserve"> make clear that the Court was alive to the risk of an “improper assumption of jurisdiction”. This is why it emphasized that the doctrine of </w:t>
      </w:r>
      <w:r w:rsidRPr="007F06AF">
        <w:rPr>
          <w:rFonts w:cs="Times New Roman"/>
          <w:i/>
          <w:lang w:val="en-US"/>
        </w:rPr>
        <w:t>forum non conveniens</w:t>
      </w:r>
      <w:r w:rsidRPr="007F06AF">
        <w:rPr>
          <w:rFonts w:cs="Times New Roman"/>
          <w:lang w:val="en-US"/>
        </w:rPr>
        <w:t xml:space="preserve"> is an “important counterweight” to the inflexible, codified connecting factors. Yet as the Court later found in </w:t>
      </w:r>
      <w:r w:rsidRPr="007F06AF">
        <w:rPr>
          <w:rFonts w:cs="Times New Roman"/>
          <w:i/>
          <w:lang w:val="en-US"/>
        </w:rPr>
        <w:t>Lépine</w:t>
      </w:r>
      <w:r w:rsidRPr="007F06AF">
        <w:rPr>
          <w:rFonts w:cs="Times New Roman"/>
          <w:lang w:val="en-US"/>
        </w:rPr>
        <w:t xml:space="preserve">, the application of that doctrine does not extend to the recognition of foreign decisions. In my opinion, this makes the substantial connection requirement in art. 3164 </w:t>
      </w:r>
      <w:r w:rsidRPr="007F06AF">
        <w:rPr>
          <w:rFonts w:cs="Times New Roman"/>
          <w:i/>
          <w:lang w:val="en-US"/>
        </w:rPr>
        <w:t xml:space="preserve">C.C.Q. </w:t>
      </w:r>
      <w:r w:rsidRPr="007F06AF">
        <w:rPr>
          <w:rFonts w:cs="Times New Roman"/>
          <w:lang w:val="en-US"/>
        </w:rPr>
        <w:t>all the more necessary as a safeguard against inappropriate assumptions of jurisdiction (see Goldstein, fasc</w:t>
      </w:r>
      <w:r w:rsidR="00DE5949">
        <w:rPr>
          <w:rFonts w:cs="Times New Roman"/>
          <w:lang w:val="en-US"/>
        </w:rPr>
        <w:t>.</w:t>
      </w:r>
      <w:r w:rsidRPr="007F06AF">
        <w:rPr>
          <w:rFonts w:cs="Times New Roman"/>
          <w:lang w:val="en-US"/>
        </w:rPr>
        <w:t xml:space="preserve"> 11, at paras. 11 and 18).</w:t>
      </w:r>
    </w:p>
    <w:p w:rsidR="00475247" w:rsidRPr="007F06AF" w:rsidRDefault="00475247" w:rsidP="00475247">
      <w:pPr>
        <w:pStyle w:val="ParaNoNdepar-AltN"/>
        <w:rPr>
          <w:rFonts w:cs="Times New Roman"/>
          <w:lang w:val="en-US"/>
        </w:rPr>
      </w:pPr>
      <w:r w:rsidRPr="007F06AF">
        <w:rPr>
          <w:rFonts w:cs="Times New Roman"/>
          <w:lang w:val="en-US"/>
        </w:rPr>
        <w:t xml:space="preserve">Overall, </w:t>
      </w:r>
      <w:r w:rsidRPr="007F06AF">
        <w:rPr>
          <w:rFonts w:cs="Times New Roman"/>
          <w:i/>
          <w:lang w:val="en-US"/>
        </w:rPr>
        <w:t xml:space="preserve">Spar </w:t>
      </w:r>
      <w:r w:rsidRPr="007F06AF">
        <w:rPr>
          <w:rFonts w:cs="Times New Roman"/>
          <w:lang w:val="en-US"/>
        </w:rPr>
        <w:t xml:space="preserve">does not support the proposition that </w:t>
      </w:r>
      <w:r w:rsidRPr="007F06AF">
        <w:rPr>
          <w:rFonts w:cs="Times New Roman"/>
          <w:i/>
          <w:lang w:val="en-US"/>
        </w:rPr>
        <w:t>each</w:t>
      </w:r>
      <w:r w:rsidRPr="007F06AF">
        <w:rPr>
          <w:rFonts w:cs="Times New Roman"/>
          <w:lang w:val="en-US"/>
        </w:rPr>
        <w:t xml:space="preserve"> of the codified connecting factors </w:t>
      </w:r>
      <w:r w:rsidRPr="007F06AF">
        <w:rPr>
          <w:rFonts w:cs="Times New Roman"/>
        </w:rPr>
        <w:t>— including submission — </w:t>
      </w:r>
      <w:r w:rsidRPr="007F06AF">
        <w:rPr>
          <w:rFonts w:cs="Times New Roman"/>
          <w:lang w:val="en-US"/>
        </w:rPr>
        <w:t xml:space="preserve">is always sufficient, in </w:t>
      </w:r>
      <w:r w:rsidRPr="007F06AF">
        <w:rPr>
          <w:rFonts w:cs="Times New Roman"/>
          <w:i/>
          <w:lang w:val="en-US"/>
        </w:rPr>
        <w:t xml:space="preserve">any </w:t>
      </w:r>
      <w:r w:rsidRPr="007F06AF">
        <w:rPr>
          <w:rFonts w:cs="Times New Roman"/>
          <w:lang w:val="en-US"/>
        </w:rPr>
        <w:t xml:space="preserve">circumstances, to meet the substantial connection requirement in art. 3164 </w:t>
      </w:r>
      <w:r w:rsidRPr="007F06AF">
        <w:rPr>
          <w:rFonts w:cs="Times New Roman"/>
          <w:i/>
          <w:lang w:val="en-US"/>
        </w:rPr>
        <w:t>C.C.Q</w:t>
      </w:r>
      <w:r w:rsidRPr="007F06AF">
        <w:rPr>
          <w:rFonts w:cs="Times New Roman"/>
          <w:lang w:val="en-US"/>
        </w:rPr>
        <w:t xml:space="preserve">. On the contrary, it clearly recognizes the need for mechanisms to safeguard against an “improper assumption of jurisdiction”: </w:t>
      </w:r>
    </w:p>
    <w:p w:rsidR="00475247" w:rsidRPr="007F06AF" w:rsidRDefault="00475247" w:rsidP="00DE5949">
      <w:pPr>
        <w:pStyle w:val="Citation-AltC"/>
        <w:tabs>
          <w:tab w:val="left" w:pos="1620"/>
        </w:tabs>
      </w:pPr>
      <w:r w:rsidRPr="007F06AF">
        <w:tab/>
        <w:t xml:space="preserve">In addition, </w:t>
      </w:r>
      <w:r w:rsidRPr="007F06AF">
        <w:rPr>
          <w:u w:val="single"/>
        </w:rPr>
        <w:t xml:space="preserve">it is important to bear in mind that other private international law rules set out under Book Ten of the </w:t>
      </w:r>
      <w:r w:rsidRPr="00F73D03">
        <w:rPr>
          <w:i/>
          <w:u w:val="single"/>
        </w:rPr>
        <w:t>C.C.Q.</w:t>
      </w:r>
      <w:r w:rsidRPr="00DE5949">
        <w:rPr>
          <w:u w:val="single"/>
        </w:rPr>
        <w:t xml:space="preserve"> also</w:t>
      </w:r>
      <w:r w:rsidRPr="007F06AF">
        <w:rPr>
          <w:u w:val="single"/>
        </w:rPr>
        <w:t xml:space="preserve"> appear to ensure that the “real and substantial connection” criterion is respected.  For example, a substantial connection requirement is also a prerequisite for the recognition of the jurisdiction of foreign courts under </w:t>
      </w:r>
      <w:r w:rsidRPr="00DE5949">
        <w:rPr>
          <w:u w:val="single"/>
        </w:rPr>
        <w:t>art. 3164</w:t>
      </w:r>
      <w:r w:rsidRPr="007F06AF">
        <w:rPr>
          <w:u w:val="single"/>
        </w:rPr>
        <w:t xml:space="preserve"> </w:t>
      </w:r>
      <w:r w:rsidRPr="007F06AF">
        <w:rPr>
          <w:i/>
          <w:u w:val="single"/>
        </w:rPr>
        <w:t>C.C.Q</w:t>
      </w:r>
      <w:r w:rsidRPr="00DE5949">
        <w:rPr>
          <w:u w:val="single"/>
        </w:rPr>
        <w:t>.</w:t>
      </w:r>
      <w:r w:rsidRPr="007F06AF">
        <w:t xml:space="preserve">  Also, in matters of choice of law, </w:t>
      </w:r>
      <w:r w:rsidRPr="00DE5949">
        <w:t xml:space="preserve">art. 3126 </w:t>
      </w:r>
      <w:r w:rsidRPr="00F73D03">
        <w:rPr>
          <w:i/>
        </w:rPr>
        <w:t>C.C.Q</w:t>
      </w:r>
      <w:r w:rsidRPr="00F73D03">
        <w:rPr>
          <w:rStyle w:val="Hyperlink"/>
          <w:i/>
        </w:rPr>
        <w:t>.</w:t>
      </w:r>
      <w:r w:rsidRPr="007F06AF">
        <w:t xml:space="preserve"> calls for an application of the principle of </w:t>
      </w:r>
      <w:r w:rsidRPr="007F06AF">
        <w:rPr>
          <w:i/>
        </w:rPr>
        <w:t>lex loci delicti</w:t>
      </w:r>
      <w:r w:rsidRPr="007F06AF">
        <w:t xml:space="preserve">, the law of the jurisdiction where the tort or wrong is considered to have occurred; see:  H. Reid, </w:t>
      </w:r>
      <w:r w:rsidRPr="007F06AF">
        <w:rPr>
          <w:i/>
        </w:rPr>
        <w:t>Dictionnaire de droit québécois et canadien</w:t>
      </w:r>
      <w:r w:rsidRPr="007F06AF">
        <w:t xml:space="preserve"> (2nd ed. 2001), at </w:t>
      </w:r>
      <w:r w:rsidRPr="007F06AF">
        <w:lastRenderedPageBreak/>
        <w:t xml:space="preserve">p. 333.  </w:t>
      </w:r>
      <w:r w:rsidRPr="00EE6765">
        <w:t>Article 3082</w:t>
      </w:r>
      <w:r w:rsidRPr="00DE5949">
        <w:t xml:space="preserve"> </w:t>
      </w:r>
      <w:r w:rsidRPr="00F73D03">
        <w:rPr>
          <w:i/>
        </w:rPr>
        <w:t>C.C.Q</w:t>
      </w:r>
      <w:r w:rsidRPr="00F73D03">
        <w:rPr>
          <w:rStyle w:val="Hyperlink"/>
          <w:i/>
        </w:rPr>
        <w:t>.</w:t>
      </w:r>
      <w:r w:rsidRPr="007F06AF">
        <w:t xml:space="preserve"> serves as an exception to this rule in circumstances where it is clear that the matter is only remotely connected with the legal system prescribed </w:t>
      </w:r>
      <w:r w:rsidRPr="00DE5949">
        <w:t xml:space="preserve">by </w:t>
      </w:r>
      <w:r w:rsidRPr="00EE6765">
        <w:rPr>
          <w:rStyle w:val="Hyperlink"/>
          <w:color w:val="auto"/>
          <w:u w:val="none"/>
        </w:rPr>
        <w:t>art. 3126</w:t>
      </w:r>
      <w:r w:rsidRPr="00DE5949">
        <w:t xml:space="preserve"> and is much more closely connected with the law of another country.  Therefore, by giving effect to the proximity principle, it seems that </w:t>
      </w:r>
      <w:r w:rsidRPr="00EE6765">
        <w:rPr>
          <w:rStyle w:val="Hyperlink"/>
          <w:color w:val="auto"/>
          <w:u w:val="none"/>
        </w:rPr>
        <w:t>art. 3082</w:t>
      </w:r>
      <w:r w:rsidRPr="00DE5949">
        <w:t xml:space="preserve"> operates in the context of choice of law in a manner similar to which </w:t>
      </w:r>
      <w:r w:rsidRPr="00EE6765">
        <w:rPr>
          <w:rStyle w:val="Hyperlink"/>
          <w:color w:val="auto"/>
          <w:u w:val="none"/>
        </w:rPr>
        <w:t>art. 3135</w:t>
      </w:r>
      <w:r w:rsidRPr="00DE5949">
        <w:t xml:space="preserve"> (</w:t>
      </w:r>
      <w:r w:rsidRPr="00DE5949">
        <w:rPr>
          <w:i/>
        </w:rPr>
        <w:t>forum non conveniens</w:t>
      </w:r>
      <w:r w:rsidRPr="00DE5949">
        <w:t>) functions in the context of choice of jurisdiction</w:t>
      </w:r>
      <w:r w:rsidRPr="007F06AF">
        <w:t>. [Emphasis added; para. 62.]</w:t>
      </w:r>
    </w:p>
    <w:p w:rsidR="00475247" w:rsidRPr="007F06AF" w:rsidRDefault="00475247" w:rsidP="00475247">
      <w:pPr>
        <w:pStyle w:val="ParaNoNdepar-AltN"/>
        <w:rPr>
          <w:rFonts w:cs="Times New Roman"/>
        </w:rPr>
      </w:pPr>
      <w:r w:rsidRPr="007F06AF">
        <w:rPr>
          <w:rFonts w:cs="Times New Roman"/>
          <w:lang w:val="en-US"/>
        </w:rPr>
        <w:t xml:space="preserve">The approach I favour is also consistent with </w:t>
      </w:r>
      <w:r w:rsidRPr="007F06AF">
        <w:rPr>
          <w:rFonts w:cs="Times New Roman"/>
          <w:i/>
          <w:lang w:val="en-US"/>
        </w:rPr>
        <w:t>Lépine</w:t>
      </w:r>
      <w:r w:rsidRPr="007F06AF">
        <w:rPr>
          <w:rFonts w:cs="Times New Roman"/>
          <w:lang w:val="en-US"/>
        </w:rPr>
        <w:t xml:space="preserve">. To be clear, I am not suggesting that the Court made any definitive statement in that decision as to the scope and effect of art. 3164 </w:t>
      </w:r>
      <w:r w:rsidRPr="007F06AF">
        <w:rPr>
          <w:rFonts w:cs="Times New Roman"/>
          <w:i/>
          <w:lang w:val="en-US"/>
        </w:rPr>
        <w:t xml:space="preserve">C.C.Q. </w:t>
      </w:r>
      <w:r w:rsidRPr="007F06AF">
        <w:rPr>
          <w:rFonts w:cs="Times New Roman"/>
          <w:lang w:val="en-US"/>
        </w:rPr>
        <w:t xml:space="preserve">On this point, the decision was essentially concerned with the applicability of the </w:t>
      </w:r>
      <w:r w:rsidRPr="007F06AF">
        <w:rPr>
          <w:rFonts w:cs="Times New Roman"/>
          <w:i/>
          <w:lang w:val="en-US"/>
        </w:rPr>
        <w:t>forum non conveniens</w:t>
      </w:r>
      <w:r w:rsidRPr="007F06AF">
        <w:rPr>
          <w:rFonts w:cs="Times New Roman"/>
          <w:lang w:val="en-US"/>
        </w:rPr>
        <w:t xml:space="preserve"> doctrine where a Quebec court is determining whether to recognize a foreign decision. Moreover, I acknowledge that the Court found in </w:t>
      </w:r>
      <w:r w:rsidRPr="007F06AF">
        <w:rPr>
          <w:rFonts w:cs="Times New Roman"/>
          <w:i/>
          <w:lang w:val="en-US"/>
        </w:rPr>
        <w:t>Lépine</w:t>
      </w:r>
      <w:r w:rsidRPr="007F06AF">
        <w:rPr>
          <w:rFonts w:cs="Times New Roman"/>
          <w:lang w:val="en-US"/>
        </w:rPr>
        <w:t xml:space="preserve"> that the foreign authority had jurisdiction on the basis of art. 3168 </w:t>
      </w:r>
      <w:r w:rsidRPr="007F06AF">
        <w:rPr>
          <w:rFonts w:cs="Times New Roman"/>
          <w:i/>
          <w:lang w:val="en-US"/>
        </w:rPr>
        <w:t>C.C.Q</w:t>
      </w:r>
      <w:r w:rsidRPr="007F06AF">
        <w:rPr>
          <w:rFonts w:cs="Times New Roman"/>
          <w:lang w:val="en-US"/>
        </w:rPr>
        <w:t xml:space="preserve">., without conducting a separate analysis under 3164 </w:t>
      </w:r>
      <w:r w:rsidRPr="007F06AF">
        <w:rPr>
          <w:rFonts w:cs="Times New Roman"/>
          <w:i/>
          <w:lang w:val="en-US"/>
        </w:rPr>
        <w:t>C.C.Q</w:t>
      </w:r>
      <w:r w:rsidRPr="007F06AF">
        <w:rPr>
          <w:rFonts w:cs="Times New Roman"/>
          <w:lang w:val="en-US"/>
        </w:rPr>
        <w:t xml:space="preserve">. It was unnecessary to do so given that, in the circumstances of the case, the presence of the defendant’s head office in Ontario undoubtedly established a substantial connection (para. 38). </w:t>
      </w:r>
    </w:p>
    <w:p w:rsidR="00475247" w:rsidRPr="007F06AF" w:rsidRDefault="00475247" w:rsidP="00475247">
      <w:pPr>
        <w:pStyle w:val="ParaNoNdepar-AltN"/>
        <w:rPr>
          <w:rFonts w:cs="Times New Roman"/>
        </w:rPr>
      </w:pPr>
      <w:r w:rsidRPr="007F06AF">
        <w:rPr>
          <w:rFonts w:cs="Times New Roman"/>
          <w:i/>
          <w:lang w:val="en-US"/>
        </w:rPr>
        <w:t xml:space="preserve">Lépine </w:t>
      </w:r>
      <w:r w:rsidRPr="007F06AF">
        <w:rPr>
          <w:rFonts w:cs="Times New Roman"/>
          <w:lang w:val="en-US"/>
        </w:rPr>
        <w:t xml:space="preserve">nevertheless lends support to the view that the substantial connection requirement may, in exceptional circumstances, constitute a bar to recognition even where one of the connecting factors in art. 3168 </w:t>
      </w:r>
      <w:r w:rsidRPr="007F06AF">
        <w:rPr>
          <w:rFonts w:cs="Times New Roman"/>
          <w:i/>
          <w:lang w:val="en-US"/>
        </w:rPr>
        <w:t xml:space="preserve">C.C.Q. </w:t>
      </w:r>
      <w:r w:rsidRPr="007F06AF">
        <w:rPr>
          <w:rFonts w:cs="Times New Roman"/>
          <w:lang w:val="en-US"/>
        </w:rPr>
        <w:t xml:space="preserve">is present. </w:t>
      </w:r>
      <w:r w:rsidRPr="007F06AF">
        <w:rPr>
          <w:rFonts w:cs="Times New Roman"/>
        </w:rPr>
        <w:t>At the very least, the following passage leaves that door open</w:t>
      </w:r>
      <w:r w:rsidRPr="007F06AF">
        <w:rPr>
          <w:rFonts w:cs="Times New Roman"/>
          <w:lang w:val="en-US"/>
        </w:rPr>
        <w:t xml:space="preserve">: </w:t>
      </w:r>
    </w:p>
    <w:p w:rsidR="00475247" w:rsidRPr="007F06AF" w:rsidRDefault="00475247" w:rsidP="00475247">
      <w:pPr>
        <w:pStyle w:val="Citation-AltC"/>
        <w:tabs>
          <w:tab w:val="left" w:pos="1800"/>
        </w:tabs>
      </w:pPr>
      <w:r w:rsidRPr="007F06AF">
        <w:tab/>
      </w:r>
      <w:r w:rsidRPr="007F06AF">
        <w:rPr>
          <w:u w:val="single"/>
        </w:rPr>
        <w:t xml:space="preserve">Article 3164 </w:t>
      </w:r>
      <w:r w:rsidRPr="007F06AF">
        <w:rPr>
          <w:i/>
          <w:u w:val="single"/>
        </w:rPr>
        <w:t>C.C.Q.</w:t>
      </w:r>
      <w:r w:rsidRPr="007F06AF">
        <w:rPr>
          <w:u w:val="single"/>
        </w:rPr>
        <w:t xml:space="preserve"> provides that a substantial connection between the dispute and the originating court is a fundamental condition for the recognition of a judgment in Quebec</w:t>
      </w:r>
      <w:r w:rsidRPr="002B4130">
        <w:rPr>
          <w:u w:val="single"/>
        </w:rPr>
        <w:t>.</w:t>
      </w:r>
      <w:r w:rsidRPr="007F06AF">
        <w:t xml:space="preserve">  Articles 3165 to 3168 then set out, in more specific terms, connecting factors to be used to determine whether, </w:t>
      </w:r>
      <w:r w:rsidRPr="007F06AF">
        <w:lastRenderedPageBreak/>
        <w:t xml:space="preserve">in certain situations, a sufficient connection exists between the dispute and the foreign authority.  </w:t>
      </w:r>
      <w:r w:rsidRPr="007F06AF">
        <w:rPr>
          <w:u w:val="single"/>
        </w:rPr>
        <w:t xml:space="preserve">The application of specific rules, such as those in art. 3168 respecting personal actions of a patrimonial nature, will generally suffice to determine whether the foreign court had jurisdiction. However, it may be necessary in considering a complex legal situation involving two or more parties located in different parts of the world to apply the general principle in art. 3164 in order to establish jurisdiction and have recourse to, for example, the forum of necessity. </w:t>
      </w:r>
      <w:r w:rsidRPr="007F06AF">
        <w:rPr>
          <w:u w:val="single"/>
          <w:lang w:val="en"/>
        </w:rPr>
        <w:t xml:space="preserve">The Court of Appeal added an irrelevant factor to the analysis of the foreign court’s jurisdiction: the doctrine of </w:t>
      </w:r>
      <w:r w:rsidRPr="007F06AF">
        <w:rPr>
          <w:i/>
          <w:iCs/>
          <w:u w:val="single"/>
          <w:lang w:val="en"/>
        </w:rPr>
        <w:t>forum non conveniens</w:t>
      </w:r>
      <w:r w:rsidRPr="00DE5949">
        <w:rPr>
          <w:u w:val="single"/>
          <w:lang w:val="en"/>
        </w:rPr>
        <w:t>.</w:t>
      </w:r>
      <w:r w:rsidRPr="007F06AF">
        <w:rPr>
          <w:lang w:val="en"/>
        </w:rPr>
        <w:t xml:space="preserve">  This approach introduces a degree of instability and unpredictability that is inconsistent with the standpoint generally favourable to the recognition of foreign or external judgments that is evident in the provisions of the </w:t>
      </w:r>
      <w:r w:rsidRPr="007F06AF">
        <w:rPr>
          <w:i/>
          <w:iCs/>
          <w:lang w:val="en"/>
        </w:rPr>
        <w:t>Civil Code</w:t>
      </w:r>
      <w:r w:rsidRPr="007F06AF">
        <w:rPr>
          <w:lang w:val="en"/>
        </w:rPr>
        <w:t xml:space="preserve">. It is hardly consistent with the principles of international comity and the objectives of facilitating international and interprovincial relations that underlie the </w:t>
      </w:r>
      <w:r w:rsidRPr="007F06AF">
        <w:rPr>
          <w:i/>
          <w:iCs/>
          <w:lang w:val="en"/>
        </w:rPr>
        <w:t>Civil Code</w:t>
      </w:r>
      <w:r w:rsidRPr="007F06AF">
        <w:rPr>
          <w:lang w:val="en"/>
        </w:rPr>
        <w:t>’s provisions on the recognition of foreign judgments.  In sum, even when it is applying the general rule in art. 3164, the court hearing the application for recognition cannot rely on a doctrine that is incompatible with the recognition procedure.</w:t>
      </w:r>
      <w:r w:rsidRPr="007F06AF">
        <w:t xml:space="preserve"> [Emphasis added; para. 36.]</w:t>
      </w:r>
    </w:p>
    <w:p w:rsidR="00475247" w:rsidRPr="007F06AF" w:rsidRDefault="00475247" w:rsidP="00475247">
      <w:pPr>
        <w:pStyle w:val="ParaNoNdepar-AltN"/>
        <w:rPr>
          <w:rFonts w:cs="Times New Roman"/>
          <w:lang w:val="en-US"/>
        </w:rPr>
      </w:pPr>
      <w:r w:rsidRPr="007F06AF">
        <w:rPr>
          <w:rFonts w:cs="Times New Roman"/>
          <w:lang w:val="en-US"/>
        </w:rPr>
        <w:t xml:space="preserve">I agree with my colleague Gascon J. that the above paragraph can be read in two ways (para. 86). On one reading, it suggests that there will be exceptional circumstances where the fundamental requirement of a substantial connection will not be met despite art. 3168 </w:t>
      </w:r>
      <w:r w:rsidRPr="007F06AF">
        <w:rPr>
          <w:rFonts w:cs="Times New Roman"/>
          <w:i/>
          <w:lang w:val="en-US"/>
        </w:rPr>
        <w:t>C.C.Q.</w:t>
      </w:r>
      <w:r w:rsidRPr="007F06AF">
        <w:rPr>
          <w:rFonts w:cs="Times New Roman"/>
          <w:lang w:val="en-US"/>
        </w:rPr>
        <w:t xml:space="preserve"> being satisfied. On the other, it stands for the proposition that the reciprocity principle in art. 3164 </w:t>
      </w:r>
      <w:r w:rsidRPr="007F06AF">
        <w:rPr>
          <w:rFonts w:cs="Times New Roman"/>
          <w:i/>
          <w:lang w:val="en-US"/>
        </w:rPr>
        <w:t xml:space="preserve">C.C.Q. </w:t>
      </w:r>
      <w:r w:rsidRPr="007F06AF">
        <w:rPr>
          <w:rFonts w:cs="Times New Roman"/>
          <w:lang w:val="en-US"/>
        </w:rPr>
        <w:t xml:space="preserve">authorizes a Quebec court to rely on the general provisions of Title Three, such as the forum of necessity principle (art. 3136 </w:t>
      </w:r>
      <w:r w:rsidRPr="007F06AF">
        <w:rPr>
          <w:rFonts w:cs="Times New Roman"/>
          <w:i/>
          <w:lang w:val="en-US"/>
        </w:rPr>
        <w:t>C.C.Q.</w:t>
      </w:r>
      <w:r w:rsidRPr="007F06AF">
        <w:rPr>
          <w:rFonts w:cs="Times New Roman"/>
          <w:lang w:val="en-US"/>
        </w:rPr>
        <w:t xml:space="preserve">), to recognize a foreign decision even where none of the factors in art. 3168 </w:t>
      </w:r>
      <w:r w:rsidRPr="007F06AF">
        <w:rPr>
          <w:rFonts w:cs="Times New Roman"/>
          <w:i/>
          <w:lang w:val="en-US"/>
        </w:rPr>
        <w:t xml:space="preserve">C.C.Q. </w:t>
      </w:r>
      <w:r w:rsidRPr="007F06AF">
        <w:rPr>
          <w:rFonts w:cs="Times New Roman"/>
          <w:lang w:val="en-US"/>
        </w:rPr>
        <w:t xml:space="preserve">has been proven. </w:t>
      </w:r>
    </w:p>
    <w:p w:rsidR="00475247" w:rsidRPr="007F06AF" w:rsidRDefault="00475247" w:rsidP="00475247">
      <w:pPr>
        <w:pStyle w:val="ParaNoNdepar-AltN"/>
        <w:rPr>
          <w:rFonts w:cs="Times New Roman"/>
        </w:rPr>
      </w:pPr>
      <w:r w:rsidRPr="007F06AF">
        <w:rPr>
          <w:rFonts w:cs="Times New Roman"/>
        </w:rPr>
        <w:t xml:space="preserve">In my view, we do not have to choose between those two readings. Indeed, they are not in any way contradictory. In this regard, it should be recalled that the forum of necessity principle allows jurisdiction to be assumed on an exceptional basis where </w:t>
      </w:r>
      <w:r w:rsidRPr="007F06AF">
        <w:rPr>
          <w:rFonts w:cs="Times New Roman"/>
        </w:rPr>
        <w:lastRenderedPageBreak/>
        <w:t>proceedings in any competent forum abroad prove impossible or cannot reasonably be required — so that there is no alternative that can prevent a miscarriage of justice (see Goldstein (2</w:t>
      </w:r>
      <w:r w:rsidRPr="007F06AF">
        <w:rPr>
          <w:rFonts w:cs="Times New Roman"/>
          <w:lang w:val="en-US"/>
        </w:rPr>
        <w:t>012), at p</w:t>
      </w:r>
      <w:r w:rsidR="00F73D03">
        <w:rPr>
          <w:rFonts w:cs="Times New Roman"/>
          <w:lang w:val="en-US"/>
        </w:rPr>
        <w:t>ara. 3168 </w:t>
      </w:r>
      <w:r w:rsidRPr="007F06AF">
        <w:rPr>
          <w:rFonts w:cs="Times New Roman"/>
          <w:lang w:val="en-US"/>
        </w:rPr>
        <w:t xml:space="preserve">550; </w:t>
      </w:r>
      <w:r w:rsidRPr="007F06AF">
        <w:rPr>
          <w:rFonts w:cs="Times New Roman"/>
          <w:i/>
          <w:lang w:val="en-US"/>
        </w:rPr>
        <w:t>Lamborghini (Canada) inc. v. Automobili Lamborghini S.P.A.</w:t>
      </w:r>
      <w:r w:rsidRPr="007F06AF">
        <w:rPr>
          <w:rFonts w:cs="Times New Roman"/>
          <w:lang w:val="en-US"/>
        </w:rPr>
        <w:t xml:space="preserve">, [1997] R.J.Q. 58 (C.A.), at p. 68). </w:t>
      </w:r>
      <w:r w:rsidRPr="007F06AF">
        <w:rPr>
          <w:rFonts w:cs="Times New Roman"/>
        </w:rPr>
        <w:t xml:space="preserve">While the Court’s reference to the forum of necessity principle illustrates the fact that art. 3164 </w:t>
      </w:r>
      <w:r w:rsidRPr="007F06AF">
        <w:rPr>
          <w:rFonts w:cs="Times New Roman"/>
          <w:i/>
        </w:rPr>
        <w:t>C.C.Q.</w:t>
      </w:r>
      <w:r w:rsidRPr="007F06AF">
        <w:rPr>
          <w:rFonts w:cs="Times New Roman"/>
        </w:rPr>
        <w:t xml:space="preserve"> can be used to expand the grounds for recognizing foreign decisions, this does not imply that the same provision cannot be relied upon to deny recognition on the basis of the absence of a substantial connection. Indeed, the scenario mentioned by the Court, namely “a complex legal situation involving two or more parties located in different parts of the world”, strongly suggests that multiple potential forums would technically satisfy at least one of the connecting factors set out in art. 3168 </w:t>
      </w:r>
      <w:r w:rsidRPr="007F06AF">
        <w:rPr>
          <w:rFonts w:cs="Times New Roman"/>
          <w:i/>
        </w:rPr>
        <w:t>C.C.Q.</w:t>
      </w:r>
      <w:r w:rsidRPr="007F06AF">
        <w:rPr>
          <w:rFonts w:cs="Times New Roman"/>
        </w:rPr>
        <w:t xml:space="preserve"> but would nonetheless fail to satisfy the requirement of a substantial connection under art. 3164 </w:t>
      </w:r>
      <w:r w:rsidRPr="007F06AF">
        <w:rPr>
          <w:rFonts w:cs="Times New Roman"/>
          <w:i/>
        </w:rPr>
        <w:t>C.C.Q</w:t>
      </w:r>
      <w:r w:rsidRPr="007F06AF">
        <w:rPr>
          <w:rFonts w:cs="Times New Roman"/>
        </w:rPr>
        <w:t xml:space="preserve">. </w:t>
      </w:r>
    </w:p>
    <w:p w:rsidR="00475247" w:rsidRPr="007F06AF" w:rsidRDefault="00475247" w:rsidP="00475247">
      <w:pPr>
        <w:pStyle w:val="ParaNoNdepar-AltN"/>
        <w:rPr>
          <w:rFonts w:cs="Times New Roman"/>
        </w:rPr>
      </w:pPr>
      <w:r w:rsidRPr="007F06AF">
        <w:rPr>
          <w:rFonts w:cs="Times New Roman"/>
        </w:rPr>
        <w:t xml:space="preserve">In any event, </w:t>
      </w:r>
      <w:r w:rsidRPr="007F06AF">
        <w:rPr>
          <w:rFonts w:cs="Times New Roman"/>
          <w:i/>
        </w:rPr>
        <w:t xml:space="preserve">Lépine </w:t>
      </w:r>
      <w:r w:rsidRPr="007F06AF">
        <w:rPr>
          <w:rFonts w:cs="Times New Roman"/>
        </w:rPr>
        <w:t xml:space="preserve">is also noteworthy for what it does not say. While the Court explicitly stated that the </w:t>
      </w:r>
      <w:r w:rsidRPr="007F06AF">
        <w:rPr>
          <w:rFonts w:cs="Times New Roman"/>
          <w:i/>
        </w:rPr>
        <w:t>forum non conveniens</w:t>
      </w:r>
      <w:r w:rsidRPr="007F06AF">
        <w:rPr>
          <w:rFonts w:cs="Times New Roman"/>
        </w:rPr>
        <w:t xml:space="preserve"> doctrine is an “irrelevant factor” in the analysis of a foreign authority’s jurisdiction, it refrained from making any such assertion as regards the substantial connection requirement. Indeed, one might argue that the </w:t>
      </w:r>
      <w:r w:rsidRPr="007F06AF">
        <w:rPr>
          <w:rFonts w:cs="Times New Roman"/>
          <w:i/>
        </w:rPr>
        <w:t>forum non conveniens</w:t>
      </w:r>
      <w:r w:rsidRPr="007F06AF">
        <w:rPr>
          <w:rFonts w:cs="Times New Roman"/>
        </w:rPr>
        <w:t xml:space="preserve"> doctrine is irrelevant precisely because the “fundamental condition” of a substantial connection already offers a counterweight to rigid connecting factors. This would be consistent with the concerns expressed in </w:t>
      </w:r>
      <w:r w:rsidRPr="007F06AF">
        <w:rPr>
          <w:rFonts w:cs="Times New Roman"/>
          <w:i/>
        </w:rPr>
        <w:t xml:space="preserve">Spar </w:t>
      </w:r>
      <w:r w:rsidRPr="007F06AF">
        <w:rPr>
          <w:rFonts w:cs="Times New Roman"/>
        </w:rPr>
        <w:t>regarding the risk of inappropriate assumptions of jurisdiction.</w:t>
      </w:r>
    </w:p>
    <w:p w:rsidR="00475247" w:rsidRPr="007F06AF" w:rsidRDefault="00475247" w:rsidP="00475247">
      <w:pPr>
        <w:pStyle w:val="ParaNoNdepar-AltN"/>
        <w:rPr>
          <w:rFonts w:cs="Times New Roman"/>
        </w:rPr>
      </w:pPr>
      <w:r w:rsidRPr="007F06AF">
        <w:rPr>
          <w:rFonts w:cs="Times New Roman"/>
        </w:rPr>
        <w:lastRenderedPageBreak/>
        <w:t xml:space="preserve">In concluding on this point, I would add that requiring a substantial connection in the context of the recognition of foreign decisions does not run counter to the principle of international comity. Unlike the </w:t>
      </w:r>
      <w:r w:rsidRPr="007F06AF">
        <w:rPr>
          <w:rFonts w:cs="Times New Roman"/>
          <w:i/>
        </w:rPr>
        <w:t>forum non conveniens</w:t>
      </w:r>
      <w:r w:rsidRPr="007F06AF">
        <w:rPr>
          <w:rFonts w:cs="Times New Roman"/>
        </w:rPr>
        <w:t xml:space="preserve"> doctrine, which pertains to the </w:t>
      </w:r>
      <w:r w:rsidRPr="007F06AF">
        <w:rPr>
          <w:rFonts w:cs="Times New Roman"/>
          <w:i/>
        </w:rPr>
        <w:t>exercise</w:t>
      </w:r>
      <w:r w:rsidRPr="007F06AF">
        <w:rPr>
          <w:rFonts w:cs="Times New Roman"/>
        </w:rPr>
        <w:t xml:space="preserve"> of jurisdiction by the foreign authority (</w:t>
      </w:r>
      <w:r w:rsidRPr="007F06AF">
        <w:rPr>
          <w:rFonts w:cs="Times New Roman"/>
          <w:i/>
        </w:rPr>
        <w:t>Lépine</w:t>
      </w:r>
      <w:r w:rsidRPr="007F06AF">
        <w:rPr>
          <w:rFonts w:cs="Times New Roman"/>
        </w:rPr>
        <w:t xml:space="preserve">, at para. 34), the substantial connection requirement is concerned with the </w:t>
      </w:r>
      <w:r w:rsidRPr="007F06AF">
        <w:rPr>
          <w:rFonts w:cs="Times New Roman"/>
          <w:i/>
        </w:rPr>
        <w:t xml:space="preserve">establishment </w:t>
      </w:r>
      <w:r w:rsidRPr="007F06AF">
        <w:rPr>
          <w:rFonts w:cs="Times New Roman"/>
        </w:rPr>
        <w:t xml:space="preserve">of jurisdiction in the strict sense. Further, while it does introduce a certain degree of discretion, such a requirement does not translate into the highly subjective exercise of “choosing between </w:t>
      </w:r>
      <w:r w:rsidRPr="007F06AF">
        <w:rPr>
          <w:rFonts w:cs="Times New Roman"/>
          <w:lang w:val="en-US"/>
        </w:rPr>
        <w:t xml:space="preserve">two </w:t>
      </w:r>
      <w:r w:rsidRPr="007F06AF">
        <w:rPr>
          <w:rFonts w:cs="Times New Roman"/>
          <w:i/>
          <w:iCs/>
          <w:lang w:val="en-US"/>
        </w:rPr>
        <w:t>otherwise</w:t>
      </w:r>
      <w:r w:rsidRPr="007F06AF">
        <w:rPr>
          <w:rFonts w:cs="Times New Roman"/>
          <w:lang w:val="en-US"/>
        </w:rPr>
        <w:t xml:space="preserve"> </w:t>
      </w:r>
      <w:r w:rsidRPr="007F06AF">
        <w:rPr>
          <w:rFonts w:cs="Times New Roman"/>
          <w:i/>
          <w:iCs/>
          <w:lang w:val="en-US"/>
        </w:rPr>
        <w:t xml:space="preserve">appropriate </w:t>
      </w:r>
      <w:r w:rsidRPr="007F06AF">
        <w:rPr>
          <w:rFonts w:cs="Times New Roman"/>
          <w:lang w:val="en-US"/>
        </w:rPr>
        <w:t>jurisdictions”</w:t>
      </w:r>
      <w:r w:rsidRPr="007F06AF">
        <w:rPr>
          <w:rFonts w:cs="Times New Roman"/>
        </w:rPr>
        <w:t xml:space="preserve"> (see </w:t>
      </w:r>
      <w:r w:rsidRPr="007F06AF">
        <w:rPr>
          <w:rFonts w:cs="Times New Roman"/>
          <w:lang w:val="en-US"/>
        </w:rPr>
        <w:t xml:space="preserve">G. Saumier, “The Recognition of Foreign Judgments in Quebec — The Mirror Crack’d?” (2002), 81 </w:t>
      </w:r>
      <w:r w:rsidR="00DE5949">
        <w:rPr>
          <w:rFonts w:cs="Times New Roman"/>
          <w:i/>
          <w:lang w:val="en-US"/>
        </w:rPr>
        <w:t>Can. Bar</w:t>
      </w:r>
      <w:r w:rsidRPr="007F06AF">
        <w:rPr>
          <w:rFonts w:cs="Times New Roman"/>
          <w:i/>
          <w:lang w:val="en-US"/>
        </w:rPr>
        <w:t xml:space="preserve"> Rev.</w:t>
      </w:r>
      <w:r w:rsidRPr="007F06AF">
        <w:rPr>
          <w:rFonts w:cs="Times New Roman"/>
          <w:lang w:val="en-US"/>
        </w:rPr>
        <w:t xml:space="preserve"> 677, at p. 694 (emphasis in original); quoted in </w:t>
      </w:r>
      <w:r w:rsidRPr="007F06AF">
        <w:rPr>
          <w:rFonts w:cs="Times New Roman"/>
          <w:i/>
          <w:lang w:val="en-US"/>
        </w:rPr>
        <w:t>Hocking</w:t>
      </w:r>
      <w:r w:rsidRPr="007F06AF">
        <w:rPr>
          <w:rFonts w:cs="Times New Roman"/>
          <w:lang w:val="en-US"/>
        </w:rPr>
        <w:t xml:space="preserve">, at para. 180). Finally, requiring a substantial connection can hardly offend comity given that it largely accords with the approach adopted in common law jurisdictions. </w:t>
      </w:r>
    </w:p>
    <w:p w:rsidR="00475247" w:rsidRPr="007F06AF" w:rsidRDefault="00475247" w:rsidP="00475247">
      <w:pPr>
        <w:pStyle w:val="ParaNoNdepar-AltN"/>
        <w:rPr>
          <w:rFonts w:cs="Times New Roman"/>
        </w:rPr>
      </w:pPr>
      <w:r w:rsidRPr="007F06AF">
        <w:rPr>
          <w:rFonts w:cs="Times New Roman"/>
          <w:lang w:val="en-US"/>
        </w:rPr>
        <w:t xml:space="preserve">All in all, I would emphatically endorse the following comments by Professor Talpis: </w:t>
      </w:r>
    </w:p>
    <w:p w:rsidR="00475247" w:rsidRPr="007F06AF" w:rsidRDefault="00475247" w:rsidP="00475247">
      <w:pPr>
        <w:pStyle w:val="Citation-AltC"/>
        <w:rPr>
          <w:lang w:val="en-US"/>
        </w:rPr>
      </w:pPr>
      <w:r w:rsidRPr="007F06AF">
        <w:rPr>
          <w:lang w:val="en-US"/>
        </w:rPr>
        <w:t>The substantial connection test serves perfectly well the desired purpose of preventing parties from being haled into the court of an inappropriate foreign jurisdiction without further restricting recognition of foreign judgments.</w:t>
      </w:r>
      <w:r w:rsidR="00DE5949">
        <w:rPr>
          <w:lang w:val="en-US"/>
        </w:rPr>
        <w:t xml:space="preserve"> [p. 110]</w:t>
      </w:r>
    </w:p>
    <w:p w:rsidR="00475247" w:rsidRPr="007F06AF" w:rsidRDefault="00475247" w:rsidP="00475247">
      <w:pPr>
        <w:pStyle w:val="ContinueParaSuitedupar-AltP"/>
        <w:rPr>
          <w:rFonts w:cs="Times New Roman"/>
        </w:rPr>
      </w:pPr>
      <w:r w:rsidRPr="007F06AF">
        <w:rPr>
          <w:rFonts w:cs="Times New Roman"/>
          <w:lang w:val="en-US"/>
        </w:rPr>
        <w:t xml:space="preserve">Put another way, the combination of clear, well-defined connecting factors and a distinct substantial connection requirement allows Quebec courts to strike a proper balance between order and predictability, on the one hand, and fairness and flexibility, on the other. </w:t>
      </w:r>
    </w:p>
    <w:p w:rsidR="00475247" w:rsidRPr="007F06AF" w:rsidRDefault="00475247" w:rsidP="00475247">
      <w:pPr>
        <w:pStyle w:val="Title2LevelTitre2Niveau"/>
        <w:jc w:val="both"/>
        <w:rPr>
          <w:rFonts w:cs="Times New Roman"/>
          <w:lang w:val="en-US"/>
        </w:rPr>
      </w:pPr>
      <w:r w:rsidRPr="007F06AF">
        <w:rPr>
          <w:rFonts w:cs="Times New Roman"/>
          <w:lang w:val="en-US"/>
        </w:rPr>
        <w:lastRenderedPageBreak/>
        <w:t>Application to the Present Case</w:t>
      </w:r>
    </w:p>
    <w:p w:rsidR="00475247" w:rsidRPr="007F06AF" w:rsidRDefault="00475247" w:rsidP="00475247">
      <w:pPr>
        <w:pStyle w:val="ParaNoNdepar-AltN"/>
        <w:rPr>
          <w:rFonts w:cs="Times New Roman"/>
        </w:rPr>
      </w:pPr>
      <w:r w:rsidRPr="007F06AF">
        <w:rPr>
          <w:rFonts w:cs="Times New Roman"/>
        </w:rPr>
        <w:t xml:space="preserve">Turning to the facts of the case, I would reiterate that, in most cases where art. 3168 </w:t>
      </w:r>
      <w:r w:rsidRPr="007F06AF">
        <w:rPr>
          <w:rFonts w:cs="Times New Roman"/>
          <w:i/>
        </w:rPr>
        <w:t>C.C.Q.</w:t>
      </w:r>
      <w:r w:rsidRPr="007F06AF">
        <w:rPr>
          <w:rFonts w:cs="Times New Roman"/>
        </w:rPr>
        <w:t xml:space="preserve"> is satisfied, it will be unnecessary to conduct a separate analysis under art. 3164 </w:t>
      </w:r>
      <w:r w:rsidRPr="007F06AF">
        <w:rPr>
          <w:rFonts w:cs="Times New Roman"/>
          <w:i/>
        </w:rPr>
        <w:t>C.C.Q</w:t>
      </w:r>
      <w:r w:rsidRPr="007F06AF">
        <w:rPr>
          <w:rFonts w:cs="Times New Roman"/>
        </w:rPr>
        <w:t xml:space="preserve">. For example, had Knight been successful in establishing jurisdiction under art. 3168(3) or (4) </w:t>
      </w:r>
      <w:r w:rsidRPr="007F06AF">
        <w:rPr>
          <w:rFonts w:cs="Times New Roman"/>
          <w:i/>
          <w:iCs/>
        </w:rPr>
        <w:t>C.C.Q</w:t>
      </w:r>
      <w:r w:rsidRPr="007F06AF">
        <w:rPr>
          <w:rFonts w:cs="Times New Roman"/>
          <w:i/>
        </w:rPr>
        <w:t>.</w:t>
      </w:r>
      <w:r w:rsidRPr="007F06AF">
        <w:rPr>
          <w:rFonts w:cs="Times New Roman"/>
        </w:rPr>
        <w:t xml:space="preserve">, this would in all likelihood have demonstrated a substantial connection pursuant to art. 3164 </w:t>
      </w:r>
      <w:r w:rsidRPr="007F06AF">
        <w:rPr>
          <w:rFonts w:cs="Times New Roman"/>
          <w:i/>
        </w:rPr>
        <w:t>C.C.Q</w:t>
      </w:r>
      <w:r w:rsidRPr="007F06AF">
        <w:rPr>
          <w:rFonts w:cs="Times New Roman"/>
        </w:rPr>
        <w:t xml:space="preserve">. Such would be the case if it had been found that the fault and resulting injury occurred in Utah (art. 3168(3) </w:t>
      </w:r>
      <w:r w:rsidRPr="007F06AF">
        <w:rPr>
          <w:rFonts w:cs="Times New Roman"/>
          <w:i/>
          <w:iCs/>
        </w:rPr>
        <w:t>C.C.Q</w:t>
      </w:r>
      <w:r w:rsidRPr="007F06AF">
        <w:rPr>
          <w:rFonts w:cs="Times New Roman"/>
          <w:i/>
        </w:rPr>
        <w:t>.</w:t>
      </w:r>
      <w:r w:rsidRPr="007F06AF">
        <w:rPr>
          <w:rFonts w:cs="Times New Roman"/>
        </w:rPr>
        <w:t xml:space="preserve">) or that the Utah Court’s decision concerned contractual obligations of Mr. Barer that were to be performed in Utah (art. 3168(4) </w:t>
      </w:r>
      <w:r w:rsidRPr="007F06AF">
        <w:rPr>
          <w:rFonts w:cs="Times New Roman"/>
          <w:i/>
          <w:iCs/>
        </w:rPr>
        <w:t>C.C.Q</w:t>
      </w:r>
      <w:r w:rsidRPr="007F06AF">
        <w:rPr>
          <w:rFonts w:cs="Times New Roman"/>
          <w:i/>
        </w:rPr>
        <w:t>.</w:t>
      </w:r>
      <w:r w:rsidRPr="007F06AF">
        <w:rPr>
          <w:rFonts w:cs="Times New Roman"/>
        </w:rPr>
        <w:t xml:space="preserve">). But my colleague Gascon J. has found that neither of these situations is present here, and I would reach the same conclusion. If mere allegations are insufficient to prove jurisdiction pursuant to one or more of the factors under art. 3168 </w:t>
      </w:r>
      <w:r w:rsidRPr="007F06AF">
        <w:rPr>
          <w:rFonts w:cs="Times New Roman"/>
          <w:i/>
          <w:iCs/>
        </w:rPr>
        <w:t>C.C.Q</w:t>
      </w:r>
      <w:r w:rsidRPr="007F06AF">
        <w:rPr>
          <w:rFonts w:cs="Times New Roman"/>
          <w:i/>
        </w:rPr>
        <w:t>.</w:t>
      </w:r>
      <w:r w:rsidRPr="007F06AF">
        <w:rPr>
          <w:rFonts w:cs="Times New Roman"/>
        </w:rPr>
        <w:t xml:space="preserve">, they are also insufficient to establish a substantial connection.  </w:t>
      </w:r>
    </w:p>
    <w:p w:rsidR="00475247" w:rsidRPr="007F06AF" w:rsidRDefault="00475247" w:rsidP="00475247">
      <w:pPr>
        <w:pStyle w:val="ParaNoNdepar-AltN"/>
        <w:rPr>
          <w:rFonts w:cs="Times New Roman"/>
        </w:rPr>
      </w:pPr>
      <w:r w:rsidRPr="007F06AF">
        <w:rPr>
          <w:rFonts w:cs="Times New Roman"/>
        </w:rPr>
        <w:t xml:space="preserve">It is in the application of art. 3168(6) </w:t>
      </w:r>
      <w:r w:rsidRPr="007F06AF">
        <w:rPr>
          <w:rFonts w:cs="Times New Roman"/>
          <w:i/>
          <w:lang w:val="en-US"/>
        </w:rPr>
        <w:t>C.C.Q.</w:t>
      </w:r>
      <w:r w:rsidRPr="007F06AF">
        <w:rPr>
          <w:rFonts w:cs="Times New Roman"/>
        </w:rPr>
        <w:t xml:space="preserve"> that my colleague Gascon J. attempts to find a substantial connection. However, even if I were to accept his finding that the appellant did submit to the Utah Court’s jurisdiction, I disagree that this would in itself satisfy art. 3164 </w:t>
      </w:r>
      <w:r w:rsidRPr="007F06AF">
        <w:rPr>
          <w:rFonts w:cs="Times New Roman"/>
          <w:i/>
          <w:lang w:val="en-US"/>
        </w:rPr>
        <w:t>C.C.Q</w:t>
      </w:r>
      <w:r w:rsidRPr="007F06AF">
        <w:rPr>
          <w:rFonts w:cs="Times New Roman"/>
        </w:rPr>
        <w:t xml:space="preserve">. This is one of the exceptional cases in which a separate analysis is warranted. </w:t>
      </w:r>
    </w:p>
    <w:p w:rsidR="00475247" w:rsidRPr="007F06AF" w:rsidRDefault="00475247" w:rsidP="00475247">
      <w:pPr>
        <w:pStyle w:val="ParaNoNdepar-AltN"/>
        <w:rPr>
          <w:rFonts w:cs="Times New Roman"/>
        </w:rPr>
      </w:pPr>
      <w:r w:rsidRPr="007F06AF">
        <w:rPr>
          <w:rFonts w:cs="Times New Roman"/>
        </w:rPr>
        <w:t xml:space="preserve">More specifically, where a defendant is found to have submitted to the jurisdiction of a foreign authority pursuant to art. 3168(6) </w:t>
      </w:r>
      <w:r w:rsidRPr="007F06AF">
        <w:rPr>
          <w:rFonts w:cs="Times New Roman"/>
          <w:i/>
        </w:rPr>
        <w:t>C.C.Q.</w:t>
      </w:r>
      <w:r w:rsidRPr="007F06AF">
        <w:rPr>
          <w:rFonts w:cs="Times New Roman"/>
        </w:rPr>
        <w:t>,</w:t>
      </w:r>
      <w:r w:rsidRPr="007F06AF">
        <w:rPr>
          <w:rFonts w:cs="Times New Roman"/>
          <w:i/>
        </w:rPr>
        <w:t xml:space="preserve"> </w:t>
      </w:r>
      <w:r w:rsidRPr="007F06AF">
        <w:rPr>
          <w:rFonts w:cs="Times New Roman"/>
        </w:rPr>
        <w:t xml:space="preserve">further evidence may be required to establish a substantial connection between the dispute and the forum (see </w:t>
      </w:r>
      <w:r w:rsidRPr="007F06AF">
        <w:rPr>
          <w:rFonts w:cs="Times New Roman"/>
          <w:i/>
        </w:rPr>
        <w:lastRenderedPageBreak/>
        <w:t>Hocking</w:t>
      </w:r>
      <w:r w:rsidRPr="007F06AF">
        <w:rPr>
          <w:rFonts w:cs="Times New Roman"/>
        </w:rPr>
        <w:t>, at para. 220; Talpis and Castel, at para. 501). This is certainly the case where “submission” has been, at best, reluctant and largely involuntary, and where the defendant has not presented a defence on the merits but has merely challenged the foreign authority’s jurisdiction. In this regard, and as I explained above, submission does not in itself establish an actual connection between the unde</w:t>
      </w:r>
      <w:r w:rsidR="0059420A">
        <w:rPr>
          <w:rFonts w:cs="Times New Roman"/>
        </w:rPr>
        <w:t>rlying dispute and the foreign s</w:t>
      </w:r>
      <w:r w:rsidRPr="007F06AF">
        <w:rPr>
          <w:rFonts w:cs="Times New Roman"/>
        </w:rPr>
        <w:t>tate. It is more properly understood as a distinct ground for jurisdiction. It follows that, unless there is extensive participation in the proceedings, such as presenting a defence on the merits </w:t>
      </w:r>
      <w:r w:rsidRPr="007F06AF">
        <w:rPr>
          <w:rFonts w:cs="Times New Roman"/>
          <w:lang w:val="en-US"/>
        </w:rPr>
        <w:t xml:space="preserve">— in which case, I would agree that submission is sufficient to satisfy art. 3164 </w:t>
      </w:r>
      <w:r w:rsidRPr="007F06AF">
        <w:rPr>
          <w:rFonts w:cs="Times New Roman"/>
          <w:i/>
          <w:lang w:val="en-US"/>
        </w:rPr>
        <w:t>C.C.Q.</w:t>
      </w:r>
      <w:r w:rsidRPr="007F06AF">
        <w:rPr>
          <w:rFonts w:cs="Times New Roman"/>
          <w:lang w:val="en-US"/>
        </w:rPr>
        <w:t> —</w:t>
      </w:r>
      <w:r w:rsidRPr="007F06AF">
        <w:rPr>
          <w:rFonts w:cs="Times New Roman"/>
        </w:rPr>
        <w:t xml:space="preserve"> other factors should be considered to determine whether a substantial connection exists.  </w:t>
      </w:r>
    </w:p>
    <w:p w:rsidR="00475247" w:rsidRPr="007F06AF" w:rsidRDefault="00475247" w:rsidP="00475247">
      <w:pPr>
        <w:pStyle w:val="ParaNoNdepar-AltN"/>
        <w:rPr>
          <w:rFonts w:cs="Times New Roman"/>
        </w:rPr>
      </w:pPr>
      <w:r w:rsidRPr="007F06AF">
        <w:rPr>
          <w:rFonts w:cs="Times New Roman"/>
        </w:rPr>
        <w:t xml:space="preserve">In the present case, the mere fact that the appellant made substantive arguments relating to the economic loss rule and the alter ego cause of action in his motion to dismiss, for the primary purpose of challenging the foreign authority’s jurisdiction, does not establish a sufficient substantial connection between the dispute and Utah. </w:t>
      </w:r>
    </w:p>
    <w:p w:rsidR="00475247" w:rsidRPr="007F06AF" w:rsidRDefault="00475247" w:rsidP="00475247">
      <w:pPr>
        <w:pStyle w:val="ParaNoNdepar-AltN"/>
        <w:rPr>
          <w:rFonts w:cs="Times New Roman"/>
        </w:rPr>
      </w:pPr>
      <w:r w:rsidRPr="007F06AF">
        <w:rPr>
          <w:rFonts w:cs="Times New Roman"/>
        </w:rPr>
        <w:t xml:space="preserve">Although my colleague Brown J. agrees that Mr. Barer did not submit to the jurisdiction of the Utah Court (at paras. 94 and 146), he would rely on Mr. Barer’s “key role” in the negotiations between BEC and Knight to establish a substantial connection between him personally and Utah (para. 164). Yet Mr. Barer’s involvement as President of BEC does not demonstrate such a connection, as he was not acting in his personal capacity. Holding otherwise would amount to piercing the corporate veil </w:t>
      </w:r>
      <w:r w:rsidRPr="007F06AF">
        <w:rPr>
          <w:rFonts w:cs="Times New Roman"/>
        </w:rPr>
        <w:lastRenderedPageBreak/>
        <w:t xml:space="preserve">for jurisdictional purposes whenever a director or executive (and perhaps any employee or mandatary) negotiates a contract on behalf of a corporation in a foreign jurisdiction. With respect, this cannot be the case. It is not enough to show a connection with the object of the dispute (i.e. the contract). A sufficient connection with the parties themselves, including with Mr. Barer in the instant case, must also be established (Talpis and Castel, at para. 486; see also </w:t>
      </w:r>
      <w:r w:rsidRPr="007F06AF">
        <w:rPr>
          <w:rFonts w:cs="Times New Roman"/>
          <w:i/>
        </w:rPr>
        <w:t>Van</w:t>
      </w:r>
      <w:r w:rsidRPr="007F06AF">
        <w:rPr>
          <w:rFonts w:cs="Times New Roman"/>
        </w:rPr>
        <w:t xml:space="preserve"> </w:t>
      </w:r>
      <w:r w:rsidRPr="007F06AF">
        <w:rPr>
          <w:rFonts w:cs="Times New Roman"/>
          <w:i/>
        </w:rPr>
        <w:t>Breda</w:t>
      </w:r>
      <w:r w:rsidRPr="007F06AF">
        <w:rPr>
          <w:rFonts w:cs="Times New Roman"/>
        </w:rPr>
        <w:t>, at paras. 79 and 99). No such personal connection has been proven here.</w:t>
      </w:r>
    </w:p>
    <w:p w:rsidR="00475247" w:rsidRPr="007F06AF" w:rsidRDefault="00475247" w:rsidP="00475247">
      <w:pPr>
        <w:pStyle w:val="ParaNoNdepar-AltN"/>
        <w:rPr>
          <w:rFonts w:cs="Times New Roman"/>
        </w:rPr>
      </w:pPr>
      <w:r w:rsidRPr="007F06AF">
        <w:rPr>
          <w:rFonts w:cs="Times New Roman"/>
        </w:rPr>
        <w:t xml:space="preserve">My colleague Brown J. also relies on the law applicable under the conflict of laws rules in the </w:t>
      </w:r>
      <w:r w:rsidRPr="007F06AF">
        <w:rPr>
          <w:rFonts w:cs="Times New Roman"/>
          <w:i/>
        </w:rPr>
        <w:t>C.C.Q.</w:t>
      </w:r>
      <w:r w:rsidRPr="007F06AF">
        <w:rPr>
          <w:rFonts w:cs="Times New Roman"/>
        </w:rPr>
        <w:t xml:space="preserve"> In his opinion, a finding of substantial connection is buttressed by the fact that Utah law would have applied to the alter ego</w:t>
      </w:r>
      <w:r w:rsidRPr="007F06AF">
        <w:rPr>
          <w:rFonts w:cs="Times New Roman"/>
          <w:i/>
        </w:rPr>
        <w:t xml:space="preserve"> </w:t>
      </w:r>
      <w:r w:rsidRPr="007F06AF">
        <w:rPr>
          <w:rFonts w:cs="Times New Roman"/>
        </w:rPr>
        <w:t xml:space="preserve">claim against Mr. Barer under art. 3083 </w:t>
      </w:r>
      <w:r w:rsidRPr="007F06AF">
        <w:rPr>
          <w:rFonts w:cs="Times New Roman"/>
          <w:i/>
        </w:rPr>
        <w:t>C.C.Q.</w:t>
      </w:r>
      <w:r w:rsidRPr="007F06AF">
        <w:rPr>
          <w:rFonts w:cs="Times New Roman"/>
        </w:rPr>
        <w:t xml:space="preserve">, which provides that the status </w:t>
      </w:r>
      <w:r w:rsidRPr="007F06AF">
        <w:rPr>
          <w:rFonts w:cs="Times New Roman"/>
          <w:lang w:val="en"/>
        </w:rPr>
        <w:t>and capacity of a legal person are governed, with respect to its activities, by the law of the place where they are carried on</w:t>
      </w:r>
      <w:r w:rsidRPr="007F06AF">
        <w:rPr>
          <w:rFonts w:cs="Times New Roman"/>
        </w:rPr>
        <w:t xml:space="preserve"> (para. 166). This is not a persuasive indicator of a substantial connection. First, I would note that the parties have not made submissions as to the law that would have applied before the Quebec courts. As such, I would not take for granted that Utah law would have governed this matter. But more fundamentally, my colleague’s approach conflates conflict rules with the requirements for recognizing a foreign decision, which the Quebec legislature has clearly distinguished. While there may be some overlap between the two, it cannot be assumed that any conflict rule whose purpose is to determine the law applicable on the merits will also indicate a substantial connection betwe</w:t>
      </w:r>
      <w:r w:rsidR="0059420A">
        <w:rPr>
          <w:rFonts w:cs="Times New Roman"/>
        </w:rPr>
        <w:t>en the foreign s</w:t>
      </w:r>
      <w:r w:rsidRPr="007F06AF">
        <w:rPr>
          <w:rFonts w:cs="Times New Roman"/>
        </w:rPr>
        <w:t>tate and both the parties</w:t>
      </w:r>
      <w:r w:rsidRPr="007F06AF">
        <w:rPr>
          <w:rFonts w:cs="Times New Roman"/>
          <w:i/>
        </w:rPr>
        <w:t xml:space="preserve"> </w:t>
      </w:r>
      <w:r w:rsidRPr="007F06AF">
        <w:rPr>
          <w:rFonts w:cs="Times New Roman"/>
        </w:rPr>
        <w:t xml:space="preserve">and the object of the dispute. If we were to follow my colleague’s logic and rely on art. 3083 </w:t>
      </w:r>
      <w:r w:rsidRPr="007F06AF">
        <w:rPr>
          <w:rFonts w:cs="Times New Roman"/>
          <w:i/>
        </w:rPr>
        <w:t>C.C.Q.</w:t>
      </w:r>
      <w:r w:rsidRPr="007F06AF">
        <w:rPr>
          <w:rFonts w:cs="Times New Roman"/>
        </w:rPr>
        <w:t xml:space="preserve"> as he does, any </w:t>
      </w:r>
      <w:r w:rsidRPr="007F06AF">
        <w:rPr>
          <w:rFonts w:cs="Times New Roman"/>
        </w:rPr>
        <w:lastRenderedPageBreak/>
        <w:t>shareholder of a corporation might have a substantial connection with the foreign jurisdictions in which the corporation’s activities happen to be carried on. This threshold for finding a substantial connection is plainly too low.</w:t>
      </w:r>
    </w:p>
    <w:p w:rsidR="00475247" w:rsidRPr="007F06AF" w:rsidRDefault="00475247" w:rsidP="00475247">
      <w:pPr>
        <w:pStyle w:val="ParaNoNdepar-AltN"/>
        <w:rPr>
          <w:rFonts w:cs="Times New Roman"/>
        </w:rPr>
      </w:pPr>
      <w:r w:rsidRPr="007F06AF">
        <w:rPr>
          <w:rFonts w:cs="Times New Roman"/>
        </w:rPr>
        <w:t>Indeed, my colleague recognizes that the conflict rule in art. 3083 </w:t>
      </w:r>
      <w:r w:rsidRPr="007F06AF">
        <w:rPr>
          <w:rFonts w:cs="Times New Roman"/>
          <w:i/>
        </w:rPr>
        <w:t xml:space="preserve">C.C.Q. </w:t>
      </w:r>
      <w:r w:rsidRPr="007F06AF">
        <w:rPr>
          <w:rFonts w:cs="Times New Roman"/>
        </w:rPr>
        <w:t xml:space="preserve">does not point towards an actual connection with Mr. Barer personally, but represents, at most, “a further indicator of a substantial connection between Utah and </w:t>
      </w:r>
      <w:r w:rsidRPr="007F06AF">
        <w:rPr>
          <w:rFonts w:cs="Times New Roman"/>
          <w:u w:val="single"/>
        </w:rPr>
        <w:t>the subject-matter</w:t>
      </w:r>
      <w:r w:rsidRPr="007F06AF">
        <w:rPr>
          <w:rFonts w:cs="Times New Roman"/>
        </w:rPr>
        <w:t xml:space="preserve"> of the </w:t>
      </w:r>
      <w:r w:rsidRPr="007F06AF">
        <w:rPr>
          <w:rFonts w:cs="Times New Roman"/>
          <w:i/>
        </w:rPr>
        <w:t>whole</w:t>
      </w:r>
      <w:r w:rsidRPr="007F06AF">
        <w:rPr>
          <w:rFonts w:cs="Times New Roman"/>
        </w:rPr>
        <w:t xml:space="preserve"> dispute, including the alter ego claim” (para. 166 (</w:t>
      </w:r>
      <w:r w:rsidR="00127C61">
        <w:rPr>
          <w:rFonts w:cs="Times New Roman"/>
        </w:rPr>
        <w:t>underlining</w:t>
      </w:r>
      <w:r w:rsidRPr="007F06AF">
        <w:rPr>
          <w:rFonts w:cs="Times New Roman"/>
        </w:rPr>
        <w:t xml:space="preserve"> added)). In my view, this confirms that art. 3083 </w:t>
      </w:r>
      <w:r w:rsidRPr="007F06AF">
        <w:rPr>
          <w:rFonts w:cs="Times New Roman"/>
          <w:i/>
        </w:rPr>
        <w:t>C.C.Q.</w:t>
      </w:r>
      <w:r w:rsidRPr="007F06AF">
        <w:rPr>
          <w:rFonts w:cs="Times New Roman"/>
        </w:rPr>
        <w:t xml:space="preserve"> adds little to the discussion. In the present case, it is largely redundant in light of the connecting factor in art. 3168(4) </w:t>
      </w:r>
      <w:r w:rsidRPr="007F06AF">
        <w:rPr>
          <w:rFonts w:cs="Times New Roman"/>
          <w:i/>
        </w:rPr>
        <w:t xml:space="preserve">C.C.Q. </w:t>
      </w:r>
      <w:r w:rsidRPr="007F06AF">
        <w:rPr>
          <w:rFonts w:cs="Times New Roman"/>
        </w:rPr>
        <w:t>given that BEC’s activities in Utah overlap with the contractual obligations at issue. It should thus be afforded little weight, if any. In short, art</w:t>
      </w:r>
      <w:r w:rsidR="00127C61">
        <w:rPr>
          <w:rFonts w:cs="Times New Roman"/>
        </w:rPr>
        <w:t>.</w:t>
      </w:r>
      <w:r w:rsidRPr="007F06AF">
        <w:rPr>
          <w:rFonts w:cs="Times New Roman"/>
        </w:rPr>
        <w:t> 3168(4) is insufficient to establish jurisdiction against Mr. Barer, and art. 3083 cannot make up for this insufficiency.</w:t>
      </w:r>
    </w:p>
    <w:p w:rsidR="00475247" w:rsidRPr="007F06AF" w:rsidRDefault="00475247" w:rsidP="00475247">
      <w:pPr>
        <w:pStyle w:val="ParaNoNdepar-AltN"/>
        <w:rPr>
          <w:rFonts w:cs="Times New Roman"/>
        </w:rPr>
      </w:pPr>
      <w:r w:rsidRPr="007F06AF">
        <w:rPr>
          <w:rFonts w:cs="Times New Roman"/>
        </w:rPr>
        <w:t xml:space="preserve">Beyond the conflict rule invoked by my colleague, I would add that, in itself, the law that might have applied had the action been brought in Quebec appears irrelevant to the assessment of a foreign authority’s assumption of jurisdiction. It is true, as my colleague notes (at para. 168), that a Quebec court seized of the same dispute might consider the applicable law in deciding whether to decline jurisdiction under the </w:t>
      </w:r>
      <w:r w:rsidRPr="007F06AF">
        <w:rPr>
          <w:rFonts w:cs="Times New Roman"/>
          <w:i/>
        </w:rPr>
        <w:t>forum non conveniens</w:t>
      </w:r>
      <w:r w:rsidRPr="007F06AF">
        <w:rPr>
          <w:rFonts w:cs="Times New Roman"/>
        </w:rPr>
        <w:t xml:space="preserve"> doctrine (art. 3135 </w:t>
      </w:r>
      <w:r w:rsidRPr="007F06AF">
        <w:rPr>
          <w:rFonts w:cs="Times New Roman"/>
          <w:i/>
        </w:rPr>
        <w:t>C.C.Q.</w:t>
      </w:r>
      <w:r w:rsidRPr="007F06AF">
        <w:rPr>
          <w:rFonts w:cs="Times New Roman"/>
        </w:rPr>
        <w:t xml:space="preserve">; </w:t>
      </w:r>
      <w:r w:rsidRPr="007F06AF">
        <w:rPr>
          <w:rFonts w:cs="Times New Roman"/>
          <w:i/>
        </w:rPr>
        <w:t>Spar</w:t>
      </w:r>
      <w:r w:rsidRPr="007F06AF">
        <w:rPr>
          <w:rFonts w:cs="Times New Roman"/>
        </w:rPr>
        <w:t xml:space="preserve">, at paras. 67-71). However, that doctrine is concerned with the </w:t>
      </w:r>
      <w:r w:rsidRPr="007F06AF">
        <w:rPr>
          <w:rFonts w:cs="Times New Roman"/>
          <w:i/>
        </w:rPr>
        <w:t>exercise</w:t>
      </w:r>
      <w:r w:rsidRPr="007F06AF">
        <w:rPr>
          <w:rFonts w:cs="Times New Roman"/>
        </w:rPr>
        <w:t xml:space="preserve">, not the </w:t>
      </w:r>
      <w:r w:rsidRPr="007F06AF">
        <w:rPr>
          <w:rFonts w:cs="Times New Roman"/>
          <w:i/>
        </w:rPr>
        <w:t>establishment</w:t>
      </w:r>
      <w:r w:rsidRPr="007F06AF">
        <w:rPr>
          <w:rFonts w:cs="Times New Roman"/>
        </w:rPr>
        <w:t>, of jurisdiction (</w:t>
      </w:r>
      <w:r w:rsidRPr="007F06AF">
        <w:rPr>
          <w:rFonts w:cs="Times New Roman"/>
          <w:i/>
          <w:lang w:val="en"/>
        </w:rPr>
        <w:t>Lépine</w:t>
      </w:r>
      <w:r w:rsidRPr="007F06AF">
        <w:rPr>
          <w:rFonts w:cs="Times New Roman"/>
          <w:lang w:val="en"/>
        </w:rPr>
        <w:t>, at para. 34)</w:t>
      </w:r>
      <w:r w:rsidRPr="007F06AF">
        <w:rPr>
          <w:rFonts w:cs="Times New Roman"/>
        </w:rPr>
        <w:t xml:space="preserve">, and it therefore relies on different factors </w:t>
      </w:r>
      <w:r w:rsidRPr="007F06AF">
        <w:rPr>
          <w:rFonts w:cs="Times New Roman"/>
        </w:rPr>
        <w:lastRenderedPageBreak/>
        <w:t>(</w:t>
      </w:r>
      <w:r w:rsidRPr="007F06AF">
        <w:rPr>
          <w:rFonts w:cs="Times New Roman"/>
          <w:i/>
          <w:lang w:val="en"/>
        </w:rPr>
        <w:t>Haaretz.com v. Goldhar</w:t>
      </w:r>
      <w:r w:rsidRPr="007F06AF">
        <w:rPr>
          <w:rFonts w:cs="Times New Roman"/>
          <w:lang w:val="en"/>
        </w:rPr>
        <w:t xml:space="preserve">, 2018 SCC 28, </w:t>
      </w:r>
      <w:r w:rsidR="00266B6F">
        <w:rPr>
          <w:rFonts w:cs="Times New Roman"/>
          <w:lang w:val="en"/>
        </w:rPr>
        <w:t xml:space="preserve">[2018] 2 S.C.R. 3, </w:t>
      </w:r>
      <w:r w:rsidRPr="007F06AF">
        <w:rPr>
          <w:rFonts w:cs="Times New Roman"/>
          <w:lang w:val="en"/>
        </w:rPr>
        <w:t>at para. 43)</w:t>
      </w:r>
      <w:r w:rsidRPr="007F06AF">
        <w:rPr>
          <w:rFonts w:cs="Times New Roman"/>
        </w:rPr>
        <w:t xml:space="preserve">. In a </w:t>
      </w:r>
      <w:r w:rsidRPr="007F06AF">
        <w:rPr>
          <w:rFonts w:cs="Times New Roman"/>
          <w:i/>
        </w:rPr>
        <w:t>forum non conveniens</w:t>
      </w:r>
      <w:r w:rsidRPr="007F06AF">
        <w:rPr>
          <w:rFonts w:cs="Times New Roman"/>
        </w:rPr>
        <w:t xml:space="preserve"> analysis, for instance, the fact that a Quebec court would be applying foreign law might militate </w:t>
      </w:r>
      <w:r w:rsidRPr="007F06AF">
        <w:rPr>
          <w:rFonts w:cs="Times New Roman"/>
          <w:lang w:val="en-US"/>
        </w:rPr>
        <w:t>— for reasons of efficiency —</w:t>
      </w:r>
      <w:r w:rsidRPr="007F06AF">
        <w:rPr>
          <w:rFonts w:cs="Times New Roman"/>
        </w:rPr>
        <w:t> in favour of declining jurisdiction. The issue here, however, is not one of convenience; it is whether Utah had a sufficient connection with Mr. Barer to establish jurisdiction against him. The law that a Quebec court might apply to the alter ego claim does not tell us anything, in i</w:t>
      </w:r>
      <w:r w:rsidR="00266B6F">
        <w:rPr>
          <w:rFonts w:cs="Times New Roman"/>
        </w:rPr>
        <w:t xml:space="preserve">tself, about that connection. </w:t>
      </w:r>
    </w:p>
    <w:p w:rsidR="00475247" w:rsidRPr="007F06AF" w:rsidRDefault="00475247" w:rsidP="00475247">
      <w:pPr>
        <w:pStyle w:val="ParaNoNdepar-AltN"/>
        <w:rPr>
          <w:rFonts w:cs="Times New Roman"/>
        </w:rPr>
      </w:pPr>
      <w:r w:rsidRPr="007F06AF">
        <w:rPr>
          <w:rFonts w:cs="Times New Roman"/>
        </w:rPr>
        <w:t xml:space="preserve">In any event, insofar as the law applicable on the merits has any relevance, I would point out that the law that actually governed the action does not support a finding of a substantial connection between the dispute and Utah. In the present case, we know from the Memorandum Decision and Order Denying Mr. Barer’s Motion to Dismiss that the Utah Court applied </w:t>
      </w:r>
      <w:r w:rsidRPr="007F06AF">
        <w:rPr>
          <w:rFonts w:cs="Times New Roman"/>
          <w:i/>
        </w:rPr>
        <w:t>Vermont</w:t>
      </w:r>
      <w:r w:rsidRPr="007F06AF">
        <w:rPr>
          <w:rFonts w:cs="Times New Roman"/>
        </w:rPr>
        <w:t xml:space="preserve"> law to the alter ego claim, not Utah law. Accordingly, I fail to see how this factor favours recognition.</w:t>
      </w:r>
    </w:p>
    <w:p w:rsidR="00475247" w:rsidRPr="007F06AF" w:rsidRDefault="00475247" w:rsidP="00475247">
      <w:pPr>
        <w:pStyle w:val="ParaNoNdepar-AltN"/>
        <w:rPr>
          <w:rFonts w:cs="Times New Roman"/>
        </w:rPr>
      </w:pPr>
      <w:r w:rsidRPr="007F06AF">
        <w:rPr>
          <w:rFonts w:cs="Times New Roman"/>
        </w:rPr>
        <w:t xml:space="preserve">Finally, I would add that a substantial connection cannot be presumed on the mere basis that it appears more convenient to recognize a foreign decision in a given situation. Both my colleagues insist that it is preferable that the actions against BEC and Mr. Barer be heard together in a single forum (Gascon J.’s reasons, at para. 88; Brown J.’s reasons, at para. 170). This may be so, but convenience is not an independent ground for jurisdiction, nor does it allow Quebec courts to disregard the rights of Quebec residents involved in litigation abroad. In the instant case, there is </w:t>
      </w:r>
      <w:r w:rsidRPr="007F06AF">
        <w:rPr>
          <w:rFonts w:cs="Times New Roman"/>
        </w:rPr>
        <w:lastRenderedPageBreak/>
        <w:t xml:space="preserve">simply no way to circumvent the absence of actual evidence that would justify recognizing the Utah Court’s judgment.  </w:t>
      </w:r>
    </w:p>
    <w:p w:rsidR="00475247" w:rsidRPr="007F06AF" w:rsidRDefault="00475247" w:rsidP="00475247">
      <w:pPr>
        <w:pStyle w:val="Title1LevelTitre1Niveau-AltL"/>
        <w:jc w:val="both"/>
        <w:rPr>
          <w:rFonts w:cs="Times New Roman"/>
        </w:rPr>
      </w:pPr>
      <w:r w:rsidRPr="007F06AF">
        <w:rPr>
          <w:rFonts w:cs="Times New Roman"/>
        </w:rPr>
        <w:t xml:space="preserve">Article 3139 </w:t>
      </w:r>
      <w:r w:rsidRPr="007F06AF">
        <w:rPr>
          <w:rFonts w:cs="Times New Roman"/>
          <w:i/>
        </w:rPr>
        <w:t xml:space="preserve">C.C.Q. </w:t>
      </w:r>
    </w:p>
    <w:p w:rsidR="00475247" w:rsidRPr="007F06AF" w:rsidRDefault="00475247" w:rsidP="00475247">
      <w:pPr>
        <w:pStyle w:val="ParaNoNdepar-AltN"/>
        <w:rPr>
          <w:rFonts w:cs="Times New Roman"/>
        </w:rPr>
      </w:pPr>
      <w:r w:rsidRPr="007F06AF">
        <w:rPr>
          <w:rFonts w:cs="Times New Roman"/>
        </w:rPr>
        <w:t xml:space="preserve">Some final comments must be made regarding the approach adopted by Brown J. In short, my colleague would invoke art. 3139 </w:t>
      </w:r>
      <w:r w:rsidRPr="007F06AF">
        <w:rPr>
          <w:rFonts w:cs="Times New Roman"/>
          <w:i/>
        </w:rPr>
        <w:t>C.C.Q.</w:t>
      </w:r>
      <w:r w:rsidRPr="007F06AF">
        <w:rPr>
          <w:rFonts w:cs="Times New Roman"/>
        </w:rPr>
        <w:t xml:space="preserve">, through the mirror effect of art. 3164 </w:t>
      </w:r>
      <w:r w:rsidRPr="007F06AF">
        <w:rPr>
          <w:rFonts w:cs="Times New Roman"/>
          <w:i/>
        </w:rPr>
        <w:t>C.C.Q.</w:t>
      </w:r>
      <w:r w:rsidRPr="007F06AF">
        <w:rPr>
          <w:rFonts w:cs="Times New Roman"/>
        </w:rPr>
        <w:t xml:space="preserve">, to extend the application of art. 3168(4) </w:t>
      </w:r>
      <w:r w:rsidRPr="007F06AF">
        <w:rPr>
          <w:rFonts w:cs="Times New Roman"/>
          <w:i/>
        </w:rPr>
        <w:t>C.C.Q.</w:t>
      </w:r>
      <w:r w:rsidRPr="007F06AF">
        <w:rPr>
          <w:rFonts w:cs="Times New Roman"/>
        </w:rPr>
        <w:t> — which concerns obligations arising from a contract — to Mr. Barer, who is not a party to the contract with Knight. With respect, I cannot accept that proposition.</w:t>
      </w:r>
    </w:p>
    <w:p w:rsidR="00475247" w:rsidRPr="007F06AF" w:rsidRDefault="00475247" w:rsidP="00475247">
      <w:pPr>
        <w:pStyle w:val="ParaNoNdepar-AltN"/>
        <w:rPr>
          <w:rFonts w:cs="Times New Roman"/>
        </w:rPr>
      </w:pPr>
      <w:r w:rsidRPr="007F06AF">
        <w:rPr>
          <w:rFonts w:cs="Times New Roman"/>
        </w:rPr>
        <w:t xml:space="preserve">Even if I were to assume that art. 3139 </w:t>
      </w:r>
      <w:r w:rsidRPr="007F06AF">
        <w:rPr>
          <w:rFonts w:cs="Times New Roman"/>
          <w:i/>
        </w:rPr>
        <w:t>C.C.Q.</w:t>
      </w:r>
      <w:r w:rsidRPr="007F06AF">
        <w:rPr>
          <w:rFonts w:cs="Times New Roman"/>
        </w:rPr>
        <w:t xml:space="preserve"> may be relied upon to recognize a foreign decision, it could not be applied in the instant case. Article 3139 states that “[w]here a Québec authority has jurisdiction to rule on the </w:t>
      </w:r>
      <w:r w:rsidRPr="007F06AF">
        <w:rPr>
          <w:rFonts w:cs="Times New Roman"/>
          <w:u w:val="single"/>
        </w:rPr>
        <w:t>principal demand</w:t>
      </w:r>
      <w:r w:rsidRPr="007F06AF">
        <w:rPr>
          <w:rFonts w:cs="Times New Roman"/>
        </w:rPr>
        <w:t xml:space="preserve">, it also has jurisdiction to rule on an </w:t>
      </w:r>
      <w:r w:rsidRPr="007F06AF">
        <w:rPr>
          <w:rFonts w:cs="Times New Roman"/>
          <w:u w:val="single"/>
        </w:rPr>
        <w:t>incidental demand</w:t>
      </w:r>
      <w:r w:rsidRPr="007F06AF">
        <w:rPr>
          <w:rFonts w:cs="Times New Roman"/>
        </w:rPr>
        <w:t xml:space="preserve"> or a cross demand”. As the Utah Court had jurisdiction over the principal demand against BEC on the basis of art. 3168(4) </w:t>
      </w:r>
      <w:r w:rsidRPr="007F06AF">
        <w:rPr>
          <w:rFonts w:cs="Times New Roman"/>
          <w:i/>
        </w:rPr>
        <w:t>C.C.Q.</w:t>
      </w:r>
      <w:r w:rsidRPr="007F06AF">
        <w:rPr>
          <w:rFonts w:cs="Times New Roman"/>
        </w:rPr>
        <w:t xml:space="preserve">, so the argument goes, it would also have jurisdiction against Mr. Barer. Yet in the instant case, there is no way around the fact that the action against Mr. Barer is plainly a </w:t>
      </w:r>
      <w:r w:rsidRPr="007F06AF">
        <w:rPr>
          <w:rFonts w:cs="Times New Roman"/>
          <w:i/>
        </w:rPr>
        <w:t>principal</w:t>
      </w:r>
      <w:r w:rsidRPr="007F06AF">
        <w:rPr>
          <w:rFonts w:cs="Times New Roman"/>
        </w:rPr>
        <w:t xml:space="preserve"> demand, not an </w:t>
      </w:r>
      <w:r w:rsidRPr="007F06AF">
        <w:rPr>
          <w:rFonts w:cs="Times New Roman"/>
          <w:i/>
        </w:rPr>
        <w:t>incidental</w:t>
      </w:r>
      <w:r w:rsidRPr="007F06AF">
        <w:rPr>
          <w:rFonts w:cs="Times New Roman"/>
        </w:rPr>
        <w:t xml:space="preserve"> demand. On this point, I am in complete agreement with my c</w:t>
      </w:r>
      <w:r w:rsidR="00266B6F">
        <w:rPr>
          <w:rFonts w:cs="Times New Roman"/>
        </w:rPr>
        <w:t xml:space="preserve">olleague Gascon J. (para. 90). </w:t>
      </w:r>
    </w:p>
    <w:p w:rsidR="00475247" w:rsidRPr="007F06AF" w:rsidRDefault="00475247" w:rsidP="00475247">
      <w:pPr>
        <w:pStyle w:val="ParaNoNdepar-AltN"/>
        <w:rPr>
          <w:rFonts w:cs="Times New Roman"/>
        </w:rPr>
      </w:pPr>
      <w:r w:rsidRPr="007F06AF">
        <w:rPr>
          <w:rFonts w:cs="Times New Roman"/>
        </w:rPr>
        <w:t xml:space="preserve">Before going any further, I would note that Knight has never relied upon art. 3139 </w:t>
      </w:r>
      <w:r w:rsidRPr="007F06AF">
        <w:rPr>
          <w:rFonts w:cs="Times New Roman"/>
          <w:i/>
        </w:rPr>
        <w:t xml:space="preserve">C.C.Q. </w:t>
      </w:r>
      <w:r w:rsidRPr="007F06AF">
        <w:rPr>
          <w:rFonts w:cs="Times New Roman"/>
        </w:rPr>
        <w:t xml:space="preserve">as a ground for recognizing the Utah judgment. This, in itself, should give us pause. The onus of demonstrating that the Utah Court had jurisdiction is on </w:t>
      </w:r>
      <w:r w:rsidRPr="007F06AF">
        <w:rPr>
          <w:rFonts w:cs="Times New Roman"/>
        </w:rPr>
        <w:lastRenderedPageBreak/>
        <w:t>Knight and no one else. With respect, international comity does not require Quebec courts — or this Court for that matter — to volunteer</w:t>
      </w:r>
      <w:r w:rsidRPr="007F06AF">
        <w:rPr>
          <w:rFonts w:cs="Times New Roman"/>
          <w:i/>
        </w:rPr>
        <w:t xml:space="preserve"> </w:t>
      </w:r>
      <w:r w:rsidRPr="007F06AF">
        <w:rPr>
          <w:rFonts w:cs="Times New Roman"/>
        </w:rPr>
        <w:t xml:space="preserve">a legal rationale for recognizing the jurisdiction of a foreign authority, to the potential detriment of Quebec residents.  </w:t>
      </w:r>
    </w:p>
    <w:p w:rsidR="00475247" w:rsidRPr="007F06AF" w:rsidRDefault="00475247" w:rsidP="00475247">
      <w:pPr>
        <w:pStyle w:val="ParaNoNdepar-AltN"/>
        <w:rPr>
          <w:rFonts w:cs="Times New Roman"/>
        </w:rPr>
      </w:pPr>
      <w:r w:rsidRPr="007F06AF">
        <w:rPr>
          <w:rFonts w:cs="Times New Roman"/>
        </w:rPr>
        <w:t xml:space="preserve">The fact that Knight did not invoke this provision also means that the parties have made no submissions on this point. In this context, I would refrain from making any definitive statement on the scope of art. 3139 </w:t>
      </w:r>
      <w:r w:rsidRPr="007F06AF">
        <w:rPr>
          <w:rFonts w:cs="Times New Roman"/>
          <w:i/>
        </w:rPr>
        <w:t>C.C.Q.</w:t>
      </w:r>
      <w:r w:rsidRPr="007F06AF">
        <w:rPr>
          <w:rFonts w:cs="Times New Roman"/>
        </w:rPr>
        <w:t xml:space="preserve">, including whether it can be relied upon as an independent basis for recognizing a foreign decision. </w:t>
      </w:r>
    </w:p>
    <w:p w:rsidR="00475247" w:rsidRPr="007F06AF" w:rsidRDefault="00475247" w:rsidP="00475247">
      <w:pPr>
        <w:pStyle w:val="ParaNoNdepar-AltN"/>
        <w:rPr>
          <w:rFonts w:cs="Times New Roman"/>
        </w:rPr>
      </w:pPr>
      <w:r w:rsidRPr="007F06AF">
        <w:rPr>
          <w:rFonts w:cs="Times New Roman"/>
        </w:rPr>
        <w:t xml:space="preserve">However, I would note that, in </w:t>
      </w:r>
      <w:r w:rsidRPr="007F06AF">
        <w:rPr>
          <w:rFonts w:cs="Times New Roman"/>
          <w:i/>
        </w:rPr>
        <w:t>GreCon</w:t>
      </w:r>
      <w:r w:rsidRPr="007F06AF">
        <w:rPr>
          <w:rFonts w:cs="Times New Roman"/>
        </w:rPr>
        <w:t xml:space="preserve">, the Court cautioned that art. 3139 </w:t>
      </w:r>
      <w:r w:rsidRPr="007F06AF">
        <w:rPr>
          <w:rFonts w:cs="Times New Roman"/>
          <w:i/>
        </w:rPr>
        <w:t>C.C.Q.</w:t>
      </w:r>
      <w:r w:rsidRPr="007F06AF">
        <w:rPr>
          <w:rFonts w:cs="Times New Roman"/>
        </w:rPr>
        <w:t xml:space="preserve"> </w:t>
      </w:r>
      <w:r w:rsidRPr="007F06AF">
        <w:rPr>
          <w:rFonts w:cs="Times New Roman"/>
          <w:lang w:val="en-US"/>
        </w:rPr>
        <w:t xml:space="preserve">must be “interpreted narrowly so as not to indirectly enlarge the international jurisdiction of the Quebec authority </w:t>
      </w:r>
      <w:r w:rsidRPr="007F06AF">
        <w:rPr>
          <w:rFonts w:cs="Times New Roman"/>
          <w:lang w:val="en"/>
        </w:rPr>
        <w:t>contrary to the specific provisions relating to the definition of its jurisdiction and the general principles that underlie that jurisdiction</w:t>
      </w:r>
      <w:r w:rsidRPr="007F06AF">
        <w:rPr>
          <w:rFonts w:cs="Times New Roman"/>
          <w:lang w:val="en-US"/>
        </w:rPr>
        <w:t xml:space="preserve">” (para. 29). The Court also added that art. 3139 </w:t>
      </w:r>
      <w:r w:rsidRPr="007F06AF">
        <w:rPr>
          <w:rFonts w:cs="Times New Roman"/>
          <w:i/>
          <w:lang w:val="en-US"/>
        </w:rPr>
        <w:t>C.C.Q.</w:t>
      </w:r>
      <w:r w:rsidRPr="007F06AF">
        <w:rPr>
          <w:rFonts w:cs="Times New Roman"/>
          <w:lang w:val="en-US"/>
        </w:rPr>
        <w:t xml:space="preserve"> is merely a “</w:t>
      </w:r>
      <w:r w:rsidRPr="007F06AF">
        <w:rPr>
          <w:rFonts w:cs="Times New Roman"/>
          <w:lang w:val="en"/>
        </w:rPr>
        <w:t>permissive provision that is procedural in nature” (para. 37). Although m</w:t>
      </w:r>
      <w:r w:rsidRPr="007F06AF">
        <w:rPr>
          <w:rFonts w:cs="Times New Roman"/>
          <w:lang w:val="en-US"/>
        </w:rPr>
        <w:t xml:space="preserve">y colleague Brown J. quotes </w:t>
      </w:r>
      <w:r w:rsidRPr="007F06AF">
        <w:rPr>
          <w:rFonts w:cs="Times New Roman"/>
          <w:i/>
          <w:lang w:val="en-US"/>
        </w:rPr>
        <w:t>GreCon</w:t>
      </w:r>
      <w:r w:rsidRPr="007F06AF">
        <w:rPr>
          <w:rFonts w:cs="Times New Roman"/>
          <w:lang w:val="en-US"/>
        </w:rPr>
        <w:t xml:space="preserve">, his proposed interpretation is anything but narrow. </w:t>
      </w:r>
      <w:r w:rsidRPr="007F06AF">
        <w:rPr>
          <w:rFonts w:cs="Times New Roman"/>
        </w:rPr>
        <w:t xml:space="preserve"> </w:t>
      </w:r>
    </w:p>
    <w:p w:rsidR="00475247" w:rsidRPr="007F06AF" w:rsidRDefault="00475247" w:rsidP="00475247">
      <w:pPr>
        <w:pStyle w:val="ParaNoNdepar-AltN"/>
        <w:rPr>
          <w:rFonts w:cs="Times New Roman"/>
        </w:rPr>
      </w:pPr>
      <w:r w:rsidRPr="007F06AF">
        <w:rPr>
          <w:rFonts w:cs="Times New Roman"/>
        </w:rPr>
        <w:t>Y</w:t>
      </w:r>
      <w:r w:rsidRPr="007F06AF">
        <w:rPr>
          <w:rFonts w:cs="Times New Roman"/>
          <w:lang w:val="en"/>
        </w:rPr>
        <w:t xml:space="preserve">et as he acknowledges (at para. 159), there is ample academic authority to the effect that, where there are multiple co-defendants, jurisdiction over any one of them does not in itself confer jurisdiction over all the others (Talpis, at pp. 36-39; </w:t>
      </w:r>
      <w:r w:rsidRPr="007F06AF">
        <w:rPr>
          <w:rFonts w:cs="Times New Roman"/>
          <w:lang w:val="en-US"/>
        </w:rPr>
        <w:t xml:space="preserve">Talpis and Castel, at para. 437; Glenn, at para. 77; Ferland and Laganière, at p. 298; see also </w:t>
      </w:r>
      <w:r w:rsidRPr="007F06AF">
        <w:rPr>
          <w:rFonts w:cs="Times New Roman"/>
          <w:i/>
          <w:lang w:val="en-US"/>
        </w:rPr>
        <w:t>Sorel Tracy Terminal Maritime v. FSL Limited</w:t>
      </w:r>
      <w:r w:rsidRPr="007F06AF">
        <w:rPr>
          <w:rFonts w:cs="Times New Roman"/>
          <w:lang w:val="en-US"/>
        </w:rPr>
        <w:t>, 2001 CanLII 24746 (Que. Sup. Ct.), at para. 15)</w:t>
      </w:r>
      <w:r w:rsidRPr="007F06AF">
        <w:rPr>
          <w:rFonts w:cs="Times New Roman"/>
          <w:lang w:val="en"/>
        </w:rPr>
        <w:t xml:space="preserve">. </w:t>
      </w:r>
    </w:p>
    <w:p w:rsidR="00475247" w:rsidRPr="007F06AF" w:rsidRDefault="00475247" w:rsidP="00475247">
      <w:pPr>
        <w:pStyle w:val="ParaNoNdepar-AltN"/>
        <w:rPr>
          <w:rFonts w:cs="Times New Roman"/>
        </w:rPr>
      </w:pPr>
      <w:r w:rsidRPr="007F06AF">
        <w:rPr>
          <w:rFonts w:cs="Times New Roman"/>
          <w:lang w:val="en"/>
        </w:rPr>
        <w:lastRenderedPageBreak/>
        <w:t xml:space="preserve">In this respect, I would point out that the Quebec legislature has chosen </w:t>
      </w:r>
      <w:r w:rsidRPr="007F06AF">
        <w:rPr>
          <w:rFonts w:cs="Times New Roman"/>
          <w:i/>
          <w:lang w:val="en"/>
        </w:rPr>
        <w:t xml:space="preserve">not </w:t>
      </w:r>
      <w:r w:rsidRPr="007F06AF">
        <w:rPr>
          <w:rFonts w:cs="Times New Roman"/>
          <w:lang w:val="en"/>
        </w:rPr>
        <w:t xml:space="preserve">to include a provision stating that </w:t>
      </w:r>
      <w:r w:rsidRPr="007F06AF">
        <w:rPr>
          <w:rFonts w:cs="Times New Roman"/>
        </w:rPr>
        <w:t xml:space="preserve">an “action against several defendants . . . may be instituted in the court before which any of them may be summoned” (to borrow, by analogy, the language of art. 75 of the former </w:t>
      </w:r>
      <w:r w:rsidRPr="007F06AF">
        <w:rPr>
          <w:rFonts w:cs="Times New Roman"/>
          <w:i/>
        </w:rPr>
        <w:t>Code of Civil Procedure</w:t>
      </w:r>
      <w:r w:rsidRPr="007F06AF">
        <w:rPr>
          <w:rFonts w:cs="Times New Roman"/>
        </w:rPr>
        <w:t xml:space="preserve">, </w:t>
      </w:r>
      <w:r w:rsidRPr="007F06AF">
        <w:rPr>
          <w:rFonts w:cs="Times New Roman"/>
          <w:lang w:val="en"/>
        </w:rPr>
        <w:t>CQLR, c. C</w:t>
      </w:r>
      <w:r w:rsidRPr="007F06AF">
        <w:rPr>
          <w:rFonts w:cs="Times New Roman"/>
          <w:lang w:val="en"/>
        </w:rPr>
        <w:noBreakHyphen/>
        <w:t>25</w:t>
      </w:r>
      <w:r w:rsidRPr="007F06AF">
        <w:rPr>
          <w:rFonts w:cs="Times New Roman"/>
        </w:rPr>
        <w:t>). Other civil law jurisdictions have enacted broad provisions of this type which apply insofar as the claims have a certain degree of connexity (see</w:t>
      </w:r>
      <w:r w:rsidR="00266B6F">
        <w:rPr>
          <w:rFonts w:cs="Times New Roman"/>
        </w:rPr>
        <w:t>,</w:t>
      </w:r>
      <w:r w:rsidRPr="007F06AF">
        <w:rPr>
          <w:rFonts w:cs="Times New Roman"/>
        </w:rPr>
        <w:t xml:space="preserve"> e.g.</w:t>
      </w:r>
      <w:r w:rsidR="00266B6F">
        <w:rPr>
          <w:rFonts w:cs="Times New Roman"/>
        </w:rPr>
        <w:t>,</w:t>
      </w:r>
      <w:r w:rsidRPr="007F06AF">
        <w:rPr>
          <w:rFonts w:cs="Times New Roman"/>
        </w:rPr>
        <w:t xml:space="preserve"> art. 8a of Switzerland’s </w:t>
      </w:r>
      <w:r w:rsidRPr="007F06AF">
        <w:rPr>
          <w:rFonts w:cs="Times New Roman"/>
          <w:i/>
          <w:lang w:val="en-US"/>
        </w:rPr>
        <w:t>Loi fédérale sur le droit international privé</w:t>
      </w:r>
      <w:r w:rsidRPr="007F06AF">
        <w:rPr>
          <w:rFonts w:cs="Times New Roman"/>
          <w:lang w:val="en-US"/>
        </w:rPr>
        <w:t xml:space="preserve">; see also art. 9 of Belgium’s </w:t>
      </w:r>
      <w:r w:rsidRPr="007F06AF">
        <w:rPr>
          <w:rFonts w:cs="Times New Roman"/>
          <w:bCs/>
          <w:i/>
        </w:rPr>
        <w:t>Loi portant le Code de droit international privé</w:t>
      </w:r>
      <w:r w:rsidRPr="007F06AF">
        <w:rPr>
          <w:rFonts w:cs="Times New Roman"/>
        </w:rPr>
        <w:t xml:space="preserve">). But this is not the case of Quebec, and it seems to me that this legislative choice must be respected. The scope of art. 3139 </w:t>
      </w:r>
      <w:r w:rsidRPr="007F06AF">
        <w:rPr>
          <w:rFonts w:cs="Times New Roman"/>
          <w:i/>
        </w:rPr>
        <w:t xml:space="preserve">C.C.Q. </w:t>
      </w:r>
      <w:r w:rsidRPr="007F06AF">
        <w:rPr>
          <w:rFonts w:cs="Times New Roman"/>
        </w:rPr>
        <w:t xml:space="preserve">should not be distorted so as to read in such a provision. </w:t>
      </w:r>
    </w:p>
    <w:p w:rsidR="00475247" w:rsidRPr="007F06AF" w:rsidRDefault="00475247" w:rsidP="00475247">
      <w:pPr>
        <w:pStyle w:val="ParaNoNdepar-AltN"/>
        <w:rPr>
          <w:rFonts w:cs="Times New Roman"/>
        </w:rPr>
      </w:pPr>
      <w:r w:rsidRPr="007F06AF">
        <w:rPr>
          <w:rFonts w:cs="Times New Roman"/>
        </w:rPr>
        <w:t xml:space="preserve">Accordingly, I cannot accept that art. 3139 </w:t>
      </w:r>
      <w:r w:rsidRPr="007F06AF">
        <w:rPr>
          <w:rFonts w:cs="Times New Roman"/>
          <w:i/>
        </w:rPr>
        <w:t>C.C.Q.</w:t>
      </w:r>
      <w:r w:rsidRPr="007F06AF">
        <w:rPr>
          <w:rFonts w:cs="Times New Roman"/>
        </w:rPr>
        <w:t xml:space="preserve"> may be relied on to extend jurisdiction over any “related” claim irrespective of whether the action can properly be characterized as an “incidental demand” (see Brown J.’s reasons, at para. 155). Such a broad interpretation is clearly inconsistent with the wording of the provision, which distinguishes between “principal” and “incidental” demands. </w:t>
      </w:r>
    </w:p>
    <w:p w:rsidR="00475247" w:rsidRPr="007F06AF" w:rsidRDefault="00475247" w:rsidP="00475247">
      <w:pPr>
        <w:pStyle w:val="ParaNoNdepar-AltN"/>
        <w:rPr>
          <w:rFonts w:cs="Times New Roman"/>
        </w:rPr>
      </w:pPr>
      <w:r w:rsidRPr="007F06AF">
        <w:rPr>
          <w:rFonts w:cs="Times New Roman"/>
        </w:rPr>
        <w:t xml:space="preserve">While I take no position on the precise meaning of “incidental demand” under art. 3139 </w:t>
      </w:r>
      <w:r w:rsidRPr="007F06AF">
        <w:rPr>
          <w:rFonts w:cs="Times New Roman"/>
          <w:i/>
        </w:rPr>
        <w:t>C.C.Q.</w:t>
      </w:r>
      <w:r w:rsidRPr="007F06AF">
        <w:rPr>
          <w:rFonts w:cs="Times New Roman"/>
        </w:rPr>
        <w:t>, there is no doubt that it must be defined on the basis of Quebec procedural law (see</w:t>
      </w:r>
      <w:r w:rsidR="00266B6F">
        <w:rPr>
          <w:rFonts w:cs="Times New Roman"/>
        </w:rPr>
        <w:t>,</w:t>
      </w:r>
      <w:r w:rsidRPr="007F06AF">
        <w:rPr>
          <w:rFonts w:cs="Times New Roman"/>
        </w:rPr>
        <w:t xml:space="preserve"> e.g.</w:t>
      </w:r>
      <w:r w:rsidR="00266B6F">
        <w:rPr>
          <w:rFonts w:cs="Times New Roman"/>
        </w:rPr>
        <w:t>,</w:t>
      </w:r>
      <w:r w:rsidRPr="007F06AF">
        <w:rPr>
          <w:rFonts w:cs="Times New Roman"/>
        </w:rPr>
        <w:t xml:space="preserve"> </w:t>
      </w:r>
      <w:r w:rsidRPr="007F06AF">
        <w:rPr>
          <w:rFonts w:cs="Times New Roman"/>
          <w:lang w:val="en-US"/>
        </w:rPr>
        <w:t xml:space="preserve">Goldstein, fasc. 11, at para. </w:t>
      </w:r>
      <w:r w:rsidRPr="007F06AF">
        <w:rPr>
          <w:rFonts w:cs="Times New Roman"/>
        </w:rPr>
        <w:t xml:space="preserve">41; Goldstein (2012), at para. </w:t>
      </w:r>
      <w:r w:rsidR="00127C61">
        <w:rPr>
          <w:rFonts w:cs="Times New Roman"/>
          <w:lang w:val="en-US"/>
        </w:rPr>
        <w:t>3139 </w:t>
      </w:r>
      <w:r w:rsidRPr="007F06AF">
        <w:rPr>
          <w:rFonts w:cs="Times New Roman"/>
          <w:lang w:val="en-US"/>
        </w:rPr>
        <w:t>555). In Quebec, t</w:t>
      </w:r>
      <w:r w:rsidRPr="007F06AF">
        <w:rPr>
          <w:rFonts w:cs="Times New Roman"/>
        </w:rPr>
        <w:t xml:space="preserve">he rules pertaining to “incidental proceedings” are set out under Title II of Book II of the new </w:t>
      </w:r>
      <w:r w:rsidRPr="007F06AF">
        <w:rPr>
          <w:rFonts w:cs="Times New Roman"/>
          <w:i/>
        </w:rPr>
        <w:t>C.C.P.</w:t>
      </w:r>
      <w:r w:rsidRPr="007F06AF">
        <w:rPr>
          <w:rFonts w:cs="Times New Roman"/>
        </w:rPr>
        <w:t xml:space="preserve"> For instance, “incidental proceedings” may refer to the voluntary or forced intervention of third persons, including recourses in warranty </w:t>
      </w:r>
      <w:r w:rsidRPr="007F06AF">
        <w:rPr>
          <w:rFonts w:cs="Times New Roman"/>
        </w:rPr>
        <w:lastRenderedPageBreak/>
        <w:t>(arts</w:t>
      </w:r>
      <w:r>
        <w:rPr>
          <w:rFonts w:cs="Times New Roman"/>
        </w:rPr>
        <w:t>. </w:t>
      </w:r>
      <w:r w:rsidR="006E3146">
        <w:rPr>
          <w:rFonts w:cs="Times New Roman"/>
        </w:rPr>
        <w:t>184 to 1</w:t>
      </w:r>
      <w:r w:rsidRPr="007F06AF">
        <w:rPr>
          <w:rFonts w:cs="Times New Roman"/>
        </w:rPr>
        <w:t xml:space="preserve">90 of the new </w:t>
      </w:r>
      <w:r w:rsidRPr="007F06AF">
        <w:rPr>
          <w:rFonts w:cs="Times New Roman"/>
          <w:i/>
        </w:rPr>
        <w:t>C.C.P.</w:t>
      </w:r>
      <w:r w:rsidRPr="007F06AF">
        <w:rPr>
          <w:rFonts w:cs="Times New Roman"/>
        </w:rPr>
        <w:t xml:space="preserve">). As my colleagues note, Title II also deals with the “consolidation of proceedings” (art. 210 of the new </w:t>
      </w:r>
      <w:r w:rsidRPr="007F06AF">
        <w:rPr>
          <w:rFonts w:cs="Times New Roman"/>
          <w:i/>
        </w:rPr>
        <w:t>C.C.P.</w:t>
      </w:r>
      <w:r w:rsidRPr="007F06AF">
        <w:rPr>
          <w:rFonts w:cs="Times New Roman"/>
        </w:rPr>
        <w:t xml:space="preserve">), where two or more distinct proceedings are brought together to be tried at the same time. However, it is doubtful that the “proceedings” referred to in this provision may properly be characterized as a “principal demand” and an “incidental demand”. Rather, it seems to me that consolidation involves two or more </w:t>
      </w:r>
      <w:r w:rsidRPr="007F06AF">
        <w:rPr>
          <w:rFonts w:cs="Times New Roman"/>
          <w:i/>
        </w:rPr>
        <w:t>principal</w:t>
      </w:r>
      <w:r w:rsidRPr="007F06AF">
        <w:rPr>
          <w:rFonts w:cs="Times New Roman"/>
        </w:rPr>
        <w:t xml:space="preserve"> demands.</w:t>
      </w:r>
    </w:p>
    <w:p w:rsidR="00475247" w:rsidRPr="007F06AF" w:rsidRDefault="00475247" w:rsidP="00475247">
      <w:pPr>
        <w:pStyle w:val="ParaNoNdepar-AltN"/>
        <w:rPr>
          <w:rFonts w:cs="Times New Roman"/>
        </w:rPr>
      </w:pPr>
      <w:r w:rsidRPr="007F06AF">
        <w:rPr>
          <w:rFonts w:cs="Times New Roman"/>
        </w:rPr>
        <w:t xml:space="preserve">In the present case, my colleague Brown J. seems to concede the obvious, namely that Mr. Barer was sued directly as a co-defendant in a </w:t>
      </w:r>
      <w:r w:rsidRPr="007F06AF">
        <w:rPr>
          <w:rFonts w:cs="Times New Roman"/>
          <w:i/>
        </w:rPr>
        <w:t>principal</w:t>
      </w:r>
      <w:r w:rsidRPr="007F06AF">
        <w:rPr>
          <w:rFonts w:cs="Times New Roman"/>
        </w:rPr>
        <w:t xml:space="preserve"> demand directed against him, BEC and Central Bearing Corporation, Ltd. (“CBC”) (para. 158). As I understand it, his proposition is that the demand against Mr. Barer was nonetheless “incidental” for the purposes of art. 3139 </w:t>
      </w:r>
      <w:r w:rsidRPr="007F06AF">
        <w:rPr>
          <w:rFonts w:cs="Times New Roman"/>
          <w:i/>
        </w:rPr>
        <w:t xml:space="preserve">C.C.Q. </w:t>
      </w:r>
      <w:r w:rsidRPr="007F06AF">
        <w:rPr>
          <w:rFonts w:cs="Times New Roman"/>
        </w:rPr>
        <w:t xml:space="preserve">because he </w:t>
      </w:r>
      <w:r w:rsidRPr="007F06AF">
        <w:rPr>
          <w:rFonts w:cs="Times New Roman"/>
          <w:i/>
        </w:rPr>
        <w:t xml:space="preserve">could </w:t>
      </w:r>
      <w:r w:rsidRPr="007F06AF">
        <w:rPr>
          <w:rFonts w:cs="Times New Roman"/>
        </w:rPr>
        <w:t xml:space="preserve">instead have </w:t>
      </w:r>
      <w:r w:rsidRPr="007F06AF">
        <w:rPr>
          <w:rFonts w:cs="Times New Roman"/>
          <w:lang w:val="en-US"/>
        </w:rPr>
        <w:t xml:space="preserve">been added as a co-defendant </w:t>
      </w:r>
      <w:r w:rsidRPr="007F06AF">
        <w:rPr>
          <w:rFonts w:cs="Times New Roman"/>
          <w:i/>
          <w:lang w:val="en-US"/>
        </w:rPr>
        <w:t>after</w:t>
      </w:r>
      <w:r w:rsidRPr="007F06AF">
        <w:rPr>
          <w:rFonts w:cs="Times New Roman"/>
          <w:lang w:val="en-US"/>
        </w:rPr>
        <w:t xml:space="preserve"> the institution of a “principal demand” against BEC or CBC through</w:t>
      </w:r>
      <w:r w:rsidRPr="007F06AF">
        <w:rPr>
          <w:rFonts w:cs="Times New Roman"/>
          <w:i/>
          <w:lang w:val="en-US"/>
        </w:rPr>
        <w:t xml:space="preserve"> </w:t>
      </w:r>
      <w:r w:rsidRPr="007F06AF">
        <w:rPr>
          <w:rFonts w:cs="Times New Roman"/>
          <w:lang w:val="en-US"/>
        </w:rPr>
        <w:t>the</w:t>
      </w:r>
      <w:r w:rsidRPr="007F06AF">
        <w:rPr>
          <w:rFonts w:cs="Times New Roman"/>
          <w:i/>
          <w:lang w:val="en-US"/>
        </w:rPr>
        <w:t xml:space="preserve"> </w:t>
      </w:r>
      <w:r w:rsidRPr="007F06AF">
        <w:rPr>
          <w:rFonts w:cs="Times New Roman"/>
          <w:lang w:val="en-US"/>
        </w:rPr>
        <w:t>forced intervention of a third person (</w:t>
      </w:r>
      <w:r w:rsidR="00127C61">
        <w:rPr>
          <w:rFonts w:cs="Times New Roman"/>
        </w:rPr>
        <w:t>under arts. 184 and 188 to 1</w:t>
      </w:r>
      <w:r w:rsidRPr="007F06AF">
        <w:rPr>
          <w:rFonts w:cs="Times New Roman"/>
        </w:rPr>
        <w:t xml:space="preserve">89 of the new </w:t>
      </w:r>
      <w:r w:rsidRPr="007F06AF">
        <w:rPr>
          <w:rFonts w:cs="Times New Roman"/>
          <w:i/>
        </w:rPr>
        <w:t>C.C.P.</w:t>
      </w:r>
      <w:r w:rsidRPr="007F06AF">
        <w:rPr>
          <w:rFonts w:cs="Times New Roman"/>
        </w:rPr>
        <w:t>)</w:t>
      </w:r>
      <w:r w:rsidRPr="007F06AF">
        <w:rPr>
          <w:rFonts w:cs="Times New Roman"/>
          <w:lang w:val="en-US"/>
        </w:rPr>
        <w:t xml:space="preserve">. </w:t>
      </w:r>
      <w:r w:rsidRPr="007F06AF">
        <w:rPr>
          <w:rFonts w:cs="Times New Roman"/>
        </w:rPr>
        <w:t xml:space="preserve">Whether this is true or not is of no import. </w:t>
      </w:r>
      <w:r w:rsidRPr="007F06AF">
        <w:rPr>
          <w:rFonts w:cs="Times New Roman"/>
          <w:i/>
        </w:rPr>
        <w:t>This is simply not what happened</w:t>
      </w:r>
      <w:r w:rsidRPr="007F06AF">
        <w:rPr>
          <w:rFonts w:cs="Times New Roman"/>
        </w:rPr>
        <w:t xml:space="preserve">. In effect, my colleague’s interpretation would erase the distinction between “principal demand” and “incidental demand” which is central to art. 3139 </w:t>
      </w:r>
      <w:r w:rsidRPr="007F06AF">
        <w:rPr>
          <w:rFonts w:cs="Times New Roman"/>
          <w:i/>
        </w:rPr>
        <w:t>C.C.Q</w:t>
      </w:r>
      <w:r w:rsidRPr="007F06AF">
        <w:rPr>
          <w:rFonts w:cs="Times New Roman"/>
        </w:rPr>
        <w:t xml:space="preserve">. Yet the legislature did not </w:t>
      </w:r>
      <w:r w:rsidR="00266B6F">
        <w:rPr>
          <w:rFonts w:cs="Times New Roman"/>
        </w:rPr>
        <w:t>use those words for no reason.</w:t>
      </w:r>
      <w:r w:rsidRPr="007F06AF">
        <w:rPr>
          <w:rFonts w:cs="Times New Roman"/>
        </w:rPr>
        <w:t xml:space="preserve"> </w:t>
      </w:r>
    </w:p>
    <w:p w:rsidR="00475247" w:rsidRPr="007F06AF" w:rsidRDefault="00475247" w:rsidP="00475247">
      <w:pPr>
        <w:pStyle w:val="ParaNoNdepar-AltN"/>
        <w:rPr>
          <w:rFonts w:cs="Times New Roman"/>
          <w:lang w:val="en-US"/>
        </w:rPr>
      </w:pPr>
      <w:r w:rsidRPr="007F06AF">
        <w:rPr>
          <w:rFonts w:cs="Times New Roman"/>
        </w:rPr>
        <w:t xml:space="preserve">Finally, even if I were to accept Brown J.’s broad interpretation of art. 3139 </w:t>
      </w:r>
      <w:r w:rsidRPr="007F06AF">
        <w:rPr>
          <w:rFonts w:cs="Times New Roman"/>
          <w:i/>
        </w:rPr>
        <w:t>C.C.Q.</w:t>
      </w:r>
      <w:r w:rsidRPr="007F06AF">
        <w:rPr>
          <w:rFonts w:cs="Times New Roman"/>
        </w:rPr>
        <w:t xml:space="preserve">, I would reject this basis for recognizing the foreign decision, as it would require that a substantial connection be proven under art. 3164 </w:t>
      </w:r>
      <w:r w:rsidRPr="007F06AF">
        <w:rPr>
          <w:rFonts w:cs="Times New Roman"/>
          <w:i/>
        </w:rPr>
        <w:t xml:space="preserve">C.C.Q. </w:t>
      </w:r>
      <w:r w:rsidRPr="007F06AF">
        <w:rPr>
          <w:rFonts w:cs="Times New Roman"/>
        </w:rPr>
        <w:t xml:space="preserve">(Brown J.’s reasons, at para. 149). No such connection exists in the present case. Further, my colleague </w:t>
      </w:r>
      <w:r w:rsidRPr="007F06AF">
        <w:rPr>
          <w:rFonts w:cs="Times New Roman"/>
        </w:rPr>
        <w:lastRenderedPageBreak/>
        <w:t xml:space="preserve">recognizes that, to the extent that art. 3139 </w:t>
      </w:r>
      <w:r w:rsidRPr="007F06AF">
        <w:rPr>
          <w:rFonts w:cs="Times New Roman"/>
          <w:i/>
        </w:rPr>
        <w:t>C.C.Q.</w:t>
      </w:r>
      <w:r w:rsidRPr="007F06AF">
        <w:rPr>
          <w:rFonts w:cs="Times New Roman"/>
        </w:rPr>
        <w:t xml:space="preserve"> could be relied upon, a certain degree of connexity would be required between Mr. Barer and the contract between Knight and BEC (see </w:t>
      </w:r>
      <w:r w:rsidRPr="007F06AF">
        <w:rPr>
          <w:rFonts w:cs="Times New Roman"/>
          <w:i/>
        </w:rPr>
        <w:t>GreCon</w:t>
      </w:r>
      <w:r w:rsidRPr="007F06AF">
        <w:rPr>
          <w:rFonts w:cs="Times New Roman"/>
        </w:rPr>
        <w:t>, at para. 31). In the present case, the mere fact that Mr. Barer negotiated on behalf of BEC </w:t>
      </w:r>
      <w:r w:rsidRPr="007F06AF">
        <w:rPr>
          <w:rFonts w:cs="Times New Roman"/>
          <w:lang w:val="en-US"/>
        </w:rPr>
        <w:t>— a distinct legal person — </w:t>
      </w:r>
      <w:r w:rsidRPr="007F06AF">
        <w:rPr>
          <w:rFonts w:cs="Times New Roman"/>
        </w:rPr>
        <w:t xml:space="preserve">does not “connect” him sufficiently to the contract and should not be enough to justify an assumption of jurisdiction against him. </w:t>
      </w:r>
    </w:p>
    <w:p w:rsidR="00475247" w:rsidRPr="007F06AF" w:rsidRDefault="00475247" w:rsidP="00475247">
      <w:pPr>
        <w:pStyle w:val="ParaNoNdepar-AltN"/>
        <w:rPr>
          <w:rStyle w:val="reference"/>
          <w:rFonts w:cs="Times New Roman"/>
          <w:lang w:val="en-US"/>
        </w:rPr>
      </w:pPr>
      <w:r w:rsidRPr="007F06AF">
        <w:rPr>
          <w:rFonts w:cs="Times New Roman"/>
        </w:rPr>
        <w:t xml:space="preserve">The contrary view amounts to </w:t>
      </w:r>
      <w:r w:rsidRPr="007F06AF">
        <w:rPr>
          <w:rStyle w:val="reference"/>
          <w:rFonts w:cs="Times New Roman"/>
          <w:lang w:val="en-US"/>
        </w:rPr>
        <w:t xml:space="preserve">doing indirectly what cannot be done directly. As I have explained above, Mr. Barer cannot fall within the ambit of art. 3168(4) </w:t>
      </w:r>
      <w:r w:rsidRPr="007F06AF">
        <w:rPr>
          <w:rStyle w:val="reference"/>
          <w:rFonts w:cs="Times New Roman"/>
          <w:i/>
          <w:lang w:val="en-US"/>
        </w:rPr>
        <w:t>C.C.Q.</w:t>
      </w:r>
      <w:r w:rsidRPr="007F06AF">
        <w:rPr>
          <w:rStyle w:val="reference"/>
          <w:rFonts w:cs="Times New Roman"/>
          <w:lang w:val="en-US"/>
        </w:rPr>
        <w:t xml:space="preserve"> unless he is shown to be responsible for the “obligations arising from [the] contract”. Because he is not himself a party to the contract, it would be necessary to adduce evidence to justify piercing the corporate veil under art. 317 </w:t>
      </w:r>
      <w:r w:rsidRPr="007F06AF">
        <w:rPr>
          <w:rStyle w:val="reference"/>
          <w:rFonts w:cs="Times New Roman"/>
          <w:i/>
          <w:lang w:val="en-US"/>
        </w:rPr>
        <w:t>C.C.Q</w:t>
      </w:r>
      <w:r w:rsidRPr="007F06AF">
        <w:rPr>
          <w:rStyle w:val="reference"/>
          <w:rFonts w:cs="Times New Roman"/>
          <w:lang w:val="en-US"/>
        </w:rPr>
        <w:t xml:space="preserve">. I highly doubt that art. 3139 </w:t>
      </w:r>
      <w:r w:rsidRPr="007F06AF">
        <w:rPr>
          <w:rStyle w:val="reference"/>
          <w:rFonts w:cs="Times New Roman"/>
          <w:i/>
          <w:lang w:val="en-US"/>
        </w:rPr>
        <w:t>C.C.Q.</w:t>
      </w:r>
      <w:r w:rsidRPr="007F06AF">
        <w:rPr>
          <w:rStyle w:val="reference"/>
          <w:rFonts w:cs="Times New Roman"/>
          <w:lang w:val="en-US"/>
        </w:rPr>
        <w:t xml:space="preserve"> can be used to circumvent that specific requirement (see </w:t>
      </w:r>
      <w:r w:rsidRPr="007F06AF">
        <w:rPr>
          <w:rStyle w:val="reference"/>
          <w:rFonts w:cs="Times New Roman"/>
          <w:i/>
          <w:lang w:val="en-US"/>
        </w:rPr>
        <w:t>GreCon</w:t>
      </w:r>
      <w:r w:rsidRPr="007F06AF">
        <w:rPr>
          <w:rStyle w:val="reference"/>
          <w:rFonts w:cs="Times New Roman"/>
          <w:lang w:val="en-US"/>
        </w:rPr>
        <w:t xml:space="preserve">, at para. 29), </w:t>
      </w:r>
      <w:r w:rsidRPr="007F06AF">
        <w:rPr>
          <w:rFonts w:cs="Times New Roman"/>
        </w:rPr>
        <w:t xml:space="preserve">as this would undermine the certainty and predictability which the specific connecting factors in the </w:t>
      </w:r>
      <w:r w:rsidRPr="007F06AF">
        <w:rPr>
          <w:rFonts w:cs="Times New Roman"/>
          <w:i/>
        </w:rPr>
        <w:t>C.C.Q.</w:t>
      </w:r>
      <w:r w:rsidRPr="007F06AF">
        <w:rPr>
          <w:rFonts w:cs="Times New Roman"/>
        </w:rPr>
        <w:t xml:space="preserve"> are intended to promote (see </w:t>
      </w:r>
      <w:r w:rsidRPr="007F06AF">
        <w:rPr>
          <w:rFonts w:cs="Times New Roman"/>
          <w:i/>
        </w:rPr>
        <w:t>Spar</w:t>
      </w:r>
      <w:r w:rsidRPr="007F06AF">
        <w:rPr>
          <w:rFonts w:cs="Times New Roman"/>
        </w:rPr>
        <w:t>, at para. 81).</w:t>
      </w:r>
      <w:r w:rsidRPr="007F06AF">
        <w:rPr>
          <w:rStyle w:val="reference"/>
          <w:rFonts w:cs="Times New Roman"/>
          <w:lang w:val="en-US"/>
        </w:rPr>
        <w:t xml:space="preserve"> </w:t>
      </w:r>
    </w:p>
    <w:p w:rsidR="00475247" w:rsidRPr="007F06AF" w:rsidRDefault="00475247" w:rsidP="00475247">
      <w:pPr>
        <w:pStyle w:val="Title1LevelTitre1Niveau-AltL"/>
        <w:jc w:val="both"/>
        <w:rPr>
          <w:rFonts w:cs="Times New Roman"/>
          <w:lang w:val="en-US"/>
        </w:rPr>
      </w:pPr>
      <w:r w:rsidRPr="007F06AF">
        <w:rPr>
          <w:rFonts w:cs="Times New Roman"/>
          <w:lang w:val="en-US"/>
        </w:rPr>
        <w:t>Conclusion</w:t>
      </w:r>
    </w:p>
    <w:p w:rsidR="00475247" w:rsidRPr="00266B6F" w:rsidRDefault="00475247" w:rsidP="00475247">
      <w:pPr>
        <w:pStyle w:val="ParaNoNdepar-AltN"/>
        <w:rPr>
          <w:rFonts w:cs="Times New Roman"/>
          <w:lang w:val="en-US"/>
        </w:rPr>
      </w:pPr>
      <w:r w:rsidRPr="007F06AF">
        <w:rPr>
          <w:rFonts w:cs="Times New Roman"/>
          <w:lang w:val="en-US"/>
        </w:rPr>
        <w:t xml:space="preserve">I conclude that the Utah Court’s jurisdiction cannot be established under art. 3168 </w:t>
      </w:r>
      <w:r w:rsidRPr="007F06AF">
        <w:rPr>
          <w:rFonts w:cs="Times New Roman"/>
          <w:i/>
          <w:lang w:val="en-US"/>
        </w:rPr>
        <w:t xml:space="preserve">C.C.Q. </w:t>
      </w:r>
      <w:r w:rsidRPr="007F06AF">
        <w:rPr>
          <w:rFonts w:cs="Times New Roman"/>
          <w:lang w:val="en-US"/>
        </w:rPr>
        <w:t xml:space="preserve">and that the dispute is not substantially connected with Utah as required by art. 3164 </w:t>
      </w:r>
      <w:r w:rsidRPr="007F06AF">
        <w:rPr>
          <w:rFonts w:cs="Times New Roman"/>
          <w:i/>
          <w:lang w:val="en-US"/>
        </w:rPr>
        <w:t>C.C.Q</w:t>
      </w:r>
      <w:r w:rsidRPr="007F06AF">
        <w:rPr>
          <w:rFonts w:cs="Times New Roman"/>
          <w:lang w:val="en-US"/>
        </w:rPr>
        <w:t xml:space="preserve">. As a result, the decision cannot be recognized against the appellant. I would allow the appeal. </w:t>
      </w:r>
    </w:p>
    <w:p w:rsidR="00475247" w:rsidRPr="0068451B" w:rsidRDefault="00475247" w:rsidP="00475247">
      <w:pPr>
        <w:pStyle w:val="SCCNormalDoubleSpacing"/>
        <w:spacing w:after="480"/>
        <w:rPr>
          <w:i/>
        </w:rPr>
      </w:pPr>
      <w:r w:rsidRPr="0068451B">
        <w:lastRenderedPageBreak/>
        <w:tab/>
      </w:r>
      <w:r w:rsidRPr="0068451B">
        <w:rPr>
          <w:i/>
        </w:rPr>
        <w:t>Appeal dismissed with costs</w:t>
      </w:r>
      <w:r>
        <w:rPr>
          <w:i/>
        </w:rPr>
        <w:t xml:space="preserve">, </w:t>
      </w:r>
      <w:r>
        <w:rPr>
          <w:smallCaps/>
        </w:rPr>
        <w:t>Côté </w:t>
      </w:r>
      <w:r w:rsidRPr="00C2152D">
        <w:rPr>
          <w:smallCaps/>
        </w:rPr>
        <w:t>J.</w:t>
      </w:r>
      <w:r w:rsidRPr="00C2152D">
        <w:rPr>
          <w:i/>
        </w:rPr>
        <w:t xml:space="preserve"> dissenting</w:t>
      </w:r>
      <w:r w:rsidRPr="0068451B">
        <w:t>.</w:t>
      </w:r>
    </w:p>
    <w:p w:rsidR="00475247" w:rsidRPr="0068451B" w:rsidRDefault="00475247" w:rsidP="00475247">
      <w:pPr>
        <w:pStyle w:val="SCCLawFirm"/>
        <w:spacing w:after="480"/>
      </w:pPr>
      <w:r w:rsidRPr="0068451B">
        <w:tab/>
        <w:t>Solicitors for the appellant: Sternthal, Katznelson, Montigny, Montréal.</w:t>
      </w:r>
    </w:p>
    <w:p w:rsidR="00475247" w:rsidRPr="0068451B" w:rsidRDefault="00475247" w:rsidP="00475247">
      <w:pPr>
        <w:pStyle w:val="SCCLawFirm"/>
        <w:rPr>
          <w:lang w:val="en-US"/>
        </w:rPr>
      </w:pPr>
      <w:r w:rsidRPr="0068451B">
        <w:tab/>
        <w:t>Solicitors for the respondent: Franklin &amp; Franklin, Montréal.</w:t>
      </w:r>
    </w:p>
    <w:p w:rsidR="009B57B3" w:rsidRPr="00475247" w:rsidRDefault="009B57B3" w:rsidP="00475247"/>
    <w:sectPr w:rsidR="009B57B3" w:rsidRPr="00475247"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2A" w:rsidRDefault="0097742A">
      <w:r>
        <w:separator/>
      </w:r>
    </w:p>
  </w:endnote>
  <w:endnote w:type="continuationSeparator" w:id="0">
    <w:p w:rsidR="0097742A" w:rsidRDefault="0097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B4" w:rsidRDefault="006E7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B4" w:rsidRDefault="006E7E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B4" w:rsidRDefault="006E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2A" w:rsidRDefault="0097742A">
      <w:r>
        <w:separator/>
      </w:r>
    </w:p>
  </w:footnote>
  <w:footnote w:type="continuationSeparator" w:id="0">
    <w:p w:rsidR="0097742A" w:rsidRDefault="0097742A">
      <w:r>
        <w:continuationSeparator/>
      </w:r>
    </w:p>
  </w:footnote>
  <w:footnote w:id="1">
    <w:p w:rsidR="006E7EB4" w:rsidRPr="009319DB" w:rsidRDefault="006E7EB4" w:rsidP="00475247">
      <w:pPr>
        <w:pStyle w:val="FootnoteText"/>
        <w:rPr>
          <w:lang w:val="en-US"/>
        </w:rPr>
      </w:pPr>
      <w:r w:rsidRPr="007D3AA8">
        <w:rPr>
          <w:rStyle w:val="FootnoteReference"/>
        </w:rPr>
        <w:footnoteRef/>
      </w:r>
      <w:r w:rsidRPr="007D3AA8">
        <w:t xml:space="preserve"> </w:t>
      </w:r>
      <w:r w:rsidRPr="009319DB">
        <w:tab/>
      </w:r>
      <w:r w:rsidRPr="003666F9">
        <w:t>I do not take credit for th</w:t>
      </w:r>
      <w:r>
        <w:t>is</w:t>
      </w:r>
      <w:r w:rsidRPr="003666F9">
        <w:t xml:space="preserve"> expression </w:t>
      </w:r>
      <w:r>
        <w:t xml:space="preserve">previously </w:t>
      </w:r>
      <w:r w:rsidRPr="003666F9">
        <w:t>used by others in d</w:t>
      </w:r>
      <w:r>
        <w:t xml:space="preserve">ifferent contexts: see, for instance, </w:t>
      </w:r>
      <w:r w:rsidRPr="003666F9">
        <w:t>Doherty J.A. in</w:t>
      </w:r>
      <w:r w:rsidRPr="003666F9">
        <w:rPr>
          <w:i/>
        </w:rPr>
        <w:t xml:space="preserve"> R. v. 1275729 Ontario Inc.</w:t>
      </w:r>
      <w:r>
        <w:t xml:space="preserve"> (2005)</w:t>
      </w:r>
      <w:r w:rsidRPr="003666F9">
        <w:t xml:space="preserve">, </w:t>
      </w:r>
      <w:r>
        <w:t>203 C.C.C. (3d) 501, at para. 43</w:t>
      </w:r>
      <w:r w:rsidRPr="003666F9">
        <w:t xml:space="preserve">; Dunphy J. in </w:t>
      </w:r>
      <w:r w:rsidRPr="003666F9">
        <w:rPr>
          <w:i/>
        </w:rPr>
        <w:t>Birch Hill Equity Partners Management Inc. v. Rogers Communications Inc.</w:t>
      </w:r>
      <w:r w:rsidRPr="003666F9">
        <w:t xml:space="preserve">, 2015 ONSC 7189, </w:t>
      </w:r>
      <w:r>
        <w:t xml:space="preserve">128 O.R. (3d) 1, </w:t>
      </w:r>
      <w:r w:rsidRPr="003666F9">
        <w:t xml:space="preserve">at para. 7, and more recently my colleague Brown J. in </w:t>
      </w:r>
      <w:r w:rsidRPr="003666F9">
        <w:rPr>
          <w:i/>
        </w:rPr>
        <w:t>Canada (Attorney General) v. Fairmont Hotels Inc.</w:t>
      </w:r>
      <w:r w:rsidRPr="003666F9">
        <w:t xml:space="preserve">, 2016 SCC 56, </w:t>
      </w:r>
      <w:r>
        <w:t xml:space="preserve">[2016] 2 S.C.R. 720, </w:t>
      </w:r>
      <w:r w:rsidRPr="003666F9">
        <w:t>at para. 39.</w:t>
      </w:r>
      <w:r>
        <w:t xml:space="preserve"> See also </w:t>
      </w:r>
      <w:r w:rsidRPr="00BB0BB9">
        <w:rPr>
          <w:i/>
        </w:rPr>
        <w:t>Armoyan v. Armoyan</w:t>
      </w:r>
      <w:r>
        <w:t>, 2013 </w:t>
      </w:r>
      <w:r w:rsidRPr="00BB0BB9">
        <w:t>NSCA 99</w:t>
      </w:r>
      <w:r>
        <w:t>,</w:t>
      </w:r>
      <w:r w:rsidRPr="00540A0D">
        <w:t xml:space="preserve"> </w:t>
      </w:r>
      <w:r>
        <w:t xml:space="preserve">334 N.S.R. (2d) 204, </w:t>
      </w:r>
      <w:r w:rsidRPr="00540A0D">
        <w:t>at para. 287,</w:t>
      </w:r>
      <w:r>
        <w:t xml:space="preserve"> and </w:t>
      </w:r>
      <w:r>
        <w:rPr>
          <w:i/>
        </w:rPr>
        <w:t>Canada (</w:t>
      </w:r>
      <w:r w:rsidRPr="003E2DBF">
        <w:rPr>
          <w:i/>
        </w:rPr>
        <w:t>Canadian Environmental Assessment Agency) v</w:t>
      </w:r>
      <w:r>
        <w:rPr>
          <w:i/>
        </w:rPr>
        <w:t>.</w:t>
      </w:r>
      <w:r w:rsidRPr="003E2DBF">
        <w:rPr>
          <w:i/>
        </w:rPr>
        <w:t xml:space="preserve"> Taseko Mines Limited</w:t>
      </w:r>
      <w:r w:rsidRPr="003E2DBF">
        <w:t>, 2018 BCSC 1034</w:t>
      </w:r>
      <w:r>
        <w:t xml:space="preserve">, at para. 54 (CanLII). </w:t>
      </w:r>
    </w:p>
  </w:footnote>
  <w:footnote w:id="2">
    <w:p w:rsidR="006E7EB4" w:rsidRPr="005B1A94" w:rsidRDefault="006E7EB4" w:rsidP="00475247">
      <w:pPr>
        <w:pStyle w:val="FootnoteText"/>
      </w:pPr>
      <w:r>
        <w:rPr>
          <w:rStyle w:val="FootnoteReference"/>
          <w:rFonts w:eastAsiaTheme="minorHAnsi"/>
        </w:rPr>
        <w:footnoteRef/>
      </w:r>
      <w:r>
        <w:t xml:space="preserve"> </w:t>
      </w:r>
      <w:r>
        <w:tab/>
        <w:t>See A.R., vol. II, at p. 96: “</w:t>
      </w:r>
      <w:r w:rsidRPr="000E6932">
        <w:rPr>
          <w:u w:val="single"/>
        </w:rPr>
        <w:t>The parties agree</w:t>
      </w:r>
      <w:r>
        <w:t xml:space="preserve"> that in 2007, Defendant Barer Engineering Company of America (Barer Engineering) was awarded a contract to install machinery at Hill Air Force Base in Utah. In 2008, Plaintiff and Barer Engineering entered into a contract regarding work that Plaintiff was to perform, including installing a new foundation” (emphasis added); see also p. 107: “The parties agree there was a contract.”</w:t>
      </w:r>
    </w:p>
  </w:footnote>
  <w:footnote w:id="3">
    <w:p w:rsidR="006E7EB4" w:rsidRPr="00DB0C76" w:rsidRDefault="006E7EB4" w:rsidP="00475247">
      <w:pPr>
        <w:pStyle w:val="FootnoteText"/>
      </w:pPr>
      <w:r>
        <w:rPr>
          <w:rStyle w:val="FootnoteReference"/>
          <w:rFonts w:eastAsiaTheme="minorHAnsi"/>
        </w:rPr>
        <w:footnoteRef/>
      </w:r>
      <w:r>
        <w:t xml:space="preserve"> </w:t>
      </w:r>
      <w:r>
        <w:tab/>
        <w:t xml:space="preserve">A.R., vol. II, at p. 43. This is also admitted in materials filed by BEC: see A.R., vol. II, at p. 131. See also A.F., at p. 3. </w:t>
      </w:r>
    </w:p>
  </w:footnote>
  <w:footnote w:id="4">
    <w:p w:rsidR="006E7EB4" w:rsidRPr="00EB3606" w:rsidRDefault="006E7EB4" w:rsidP="00475247">
      <w:pPr>
        <w:pStyle w:val="FootnoteText"/>
      </w:pPr>
      <w:r>
        <w:rPr>
          <w:rStyle w:val="FootnoteReference"/>
          <w:rFonts w:eastAsiaTheme="minorHAnsi"/>
        </w:rPr>
        <w:footnoteRef/>
      </w:r>
      <w:r>
        <w:t xml:space="preserve"> </w:t>
      </w:r>
      <w:r>
        <w:tab/>
      </w:r>
      <w:r w:rsidRPr="009E7620">
        <w:t xml:space="preserve">A </w:t>
      </w:r>
      <w:r w:rsidRPr="00BD76B7">
        <w:t>caveat</w:t>
      </w:r>
      <w:r w:rsidRPr="009E7620">
        <w:t>:</w:t>
      </w:r>
      <w:r>
        <w:t xml:space="preserve"> art. 3136 </w:t>
      </w:r>
      <w:r w:rsidRPr="0054175E">
        <w:rPr>
          <w:i/>
        </w:rPr>
        <w:t>C.C.Q.</w:t>
      </w:r>
      <w:r>
        <w:t xml:space="preserve"> may be applied only if one of the parties raises it, as the court cannot apply it of its own motion: </w:t>
      </w:r>
      <w:r>
        <w:rPr>
          <w:i/>
        </w:rPr>
        <w:t>Spar</w:t>
      </w:r>
      <w:r>
        <w:t xml:space="preserve">, at para. 69; </w:t>
      </w:r>
      <w:r>
        <w:rPr>
          <w:i/>
        </w:rPr>
        <w:t>GreCon</w:t>
      </w:r>
      <w:r>
        <w:t xml:space="preserve">, at para. 33. </w:t>
      </w:r>
    </w:p>
  </w:footnote>
  <w:footnote w:id="5">
    <w:p w:rsidR="006E7EB4" w:rsidRPr="009E7620" w:rsidRDefault="006E7EB4" w:rsidP="00475247">
      <w:pPr>
        <w:pStyle w:val="FootnoteText"/>
      </w:pPr>
      <w:r w:rsidRPr="009E7620">
        <w:rPr>
          <w:rStyle w:val="FootnoteReference"/>
        </w:rPr>
        <w:footnoteRef/>
      </w:r>
      <w:r w:rsidRPr="009E7620">
        <w:t xml:space="preserve"> </w:t>
      </w:r>
      <w:r w:rsidRPr="009E7620">
        <w:tab/>
        <w:t xml:space="preserve">It therefore seems to me that there is no uniformity among what my colleague presents as “the </w:t>
      </w:r>
      <w:r w:rsidRPr="00211531">
        <w:t>prevailing</w:t>
      </w:r>
      <w:r w:rsidRPr="009E7620">
        <w:t xml:space="preserve"> jurisprudence of the Court of Appeal”: Côté J.</w:t>
      </w:r>
      <w:r>
        <w:t>’s reasons</w:t>
      </w:r>
      <w:r w:rsidRPr="009E7620">
        <w:t xml:space="preserve">, at paras. </w:t>
      </w:r>
      <w:r>
        <w:t>235</w:t>
      </w:r>
      <w:r w:rsidRPr="009E7620">
        <w:t xml:space="preserve"> and </w:t>
      </w:r>
      <w:r>
        <w:t>238</w:t>
      </w:r>
      <w:r w:rsidRPr="009E7620">
        <w:t xml:space="preserve">. </w:t>
      </w:r>
    </w:p>
  </w:footnote>
  <w:footnote w:id="6">
    <w:p w:rsidR="006E7EB4" w:rsidRDefault="006E7EB4" w:rsidP="00475247">
      <w:pPr>
        <w:pStyle w:val="FootnoteText"/>
        <w:spacing w:after="240"/>
      </w:pPr>
      <w:r w:rsidRPr="0076263F">
        <w:rPr>
          <w:rStyle w:val="FootnoteReference"/>
        </w:rPr>
        <w:footnoteRef/>
      </w:r>
      <w:r w:rsidRPr="0076263F">
        <w:t xml:space="preserve"> </w:t>
      </w:r>
      <w:r w:rsidRPr="0076263F">
        <w:tab/>
        <w:t xml:space="preserve">Article 184 of the new </w:t>
      </w:r>
      <w:r w:rsidRPr="0076263F">
        <w:rPr>
          <w:i/>
        </w:rPr>
        <w:t>C.C.P.</w:t>
      </w:r>
      <w:r w:rsidRPr="0076263F">
        <w:t xml:space="preserve"> reads as follows:</w:t>
      </w:r>
    </w:p>
    <w:p w:rsidR="006E7EB4" w:rsidRPr="0076263F" w:rsidRDefault="006E7EB4" w:rsidP="00800516">
      <w:pPr>
        <w:pStyle w:val="FootnoteText"/>
        <w:tabs>
          <w:tab w:val="clear" w:pos="180"/>
        </w:tabs>
        <w:ind w:left="720" w:firstLine="0"/>
        <w:rPr>
          <w:rStyle w:val="texte-courant1"/>
          <w:lang w:val="en"/>
        </w:rPr>
      </w:pPr>
      <w:r w:rsidRPr="0076263F">
        <w:rPr>
          <w:b/>
        </w:rPr>
        <w:t>184.</w:t>
      </w:r>
      <w:r w:rsidRPr="0076263F">
        <w:t xml:space="preserve"> </w:t>
      </w:r>
      <w:r w:rsidRPr="0076263F">
        <w:rPr>
          <w:rStyle w:val="texte-courant1"/>
          <w:lang w:val="en"/>
        </w:rPr>
        <w:t>Intervention is either voluntary or forced.</w:t>
      </w:r>
    </w:p>
    <w:p w:rsidR="006E7EB4" w:rsidRPr="0076263F" w:rsidRDefault="006E7EB4" w:rsidP="00475247">
      <w:pPr>
        <w:pStyle w:val="FootnoteText"/>
        <w:rPr>
          <w:rStyle w:val="texte-courant1"/>
          <w:lang w:val="en"/>
        </w:rPr>
      </w:pPr>
    </w:p>
    <w:p w:rsidR="006E7EB4" w:rsidRPr="0076263F" w:rsidRDefault="006E7EB4" w:rsidP="00800516">
      <w:pPr>
        <w:pStyle w:val="FootnoteText"/>
        <w:jc w:val="center"/>
        <w:rPr>
          <w:lang w:val="en-US"/>
        </w:rPr>
      </w:pPr>
      <w:r w:rsidRPr="0076263F">
        <w:rPr>
          <w:lang w:val="en-US"/>
        </w:rPr>
        <w:t>. . </w:t>
      </w:r>
      <w:r>
        <w:rPr>
          <w:lang w:val="en-US"/>
        </w:rPr>
        <w:t>.</w:t>
      </w:r>
    </w:p>
    <w:p w:rsidR="006E7EB4" w:rsidRPr="0076263F" w:rsidRDefault="006E7EB4" w:rsidP="00800516">
      <w:pPr>
        <w:pStyle w:val="FootnoteText"/>
        <w:jc w:val="center"/>
        <w:rPr>
          <w:lang w:val="en-US"/>
        </w:rPr>
      </w:pPr>
    </w:p>
    <w:p w:rsidR="006E7EB4" w:rsidRPr="000F06D7" w:rsidRDefault="006E7EB4" w:rsidP="00800516">
      <w:pPr>
        <w:pStyle w:val="FootnoteText"/>
        <w:tabs>
          <w:tab w:val="clear" w:pos="180"/>
        </w:tabs>
        <w:ind w:left="720" w:firstLine="0"/>
      </w:pPr>
      <w:r w:rsidRPr="0076263F">
        <w:rPr>
          <w:rStyle w:val="texte-courant1"/>
          <w:u w:val="single"/>
          <w:lang w:val="en"/>
        </w:rPr>
        <w:t xml:space="preserve">Intervention is forced when </w:t>
      </w:r>
      <w:r w:rsidRPr="0076263F">
        <w:rPr>
          <w:rStyle w:val="texte-courant1"/>
          <w:b/>
          <w:u w:val="single"/>
          <w:lang w:val="en"/>
        </w:rPr>
        <w:t>a party</w:t>
      </w:r>
      <w:r w:rsidRPr="0076263F">
        <w:rPr>
          <w:rStyle w:val="texte-courant1"/>
          <w:u w:val="single"/>
          <w:lang w:val="en"/>
        </w:rPr>
        <w:t xml:space="preserve"> impleads a third person so that the dispute may be fully resolved</w:t>
      </w:r>
      <w:r w:rsidRPr="0076263F">
        <w:rPr>
          <w:rStyle w:val="texte-courant1"/>
          <w:lang w:val="en"/>
        </w:rPr>
        <w:t xml:space="preserve"> or so that the judgment may be set up against that third person. It is </w:t>
      </w:r>
      <w:r w:rsidRPr="0076263F">
        <w:rPr>
          <w:rStyle w:val="texte-courant1"/>
          <w:u w:val="single"/>
          <w:lang w:val="en"/>
        </w:rPr>
        <w:t>also</w:t>
      </w:r>
      <w:r w:rsidRPr="0076263F">
        <w:rPr>
          <w:rStyle w:val="texte-courant1"/>
          <w:lang w:val="en"/>
        </w:rPr>
        <w:t xml:space="preserve"> forced when a party intends to exercise </w:t>
      </w:r>
      <w:r w:rsidRPr="0076263F">
        <w:rPr>
          <w:rStyle w:val="texte-courant1"/>
          <w:u w:val="single"/>
          <w:lang w:val="en"/>
        </w:rPr>
        <w:t>a recourse in warranty</w:t>
      </w:r>
      <w:r w:rsidRPr="0076263F">
        <w:rPr>
          <w:rStyle w:val="texte-courant1"/>
          <w:lang w:val="en"/>
        </w:rPr>
        <w:t xml:space="preserve"> against the third person.</w:t>
      </w:r>
    </w:p>
  </w:footnote>
  <w:footnote w:id="7">
    <w:p w:rsidR="006E7EB4" w:rsidRDefault="006E7EB4" w:rsidP="00475247">
      <w:pPr>
        <w:pStyle w:val="FootnoteText"/>
      </w:pPr>
      <w:r>
        <w:rPr>
          <w:rStyle w:val="FootnoteReference"/>
          <w:rFonts w:eastAsiaTheme="minorHAnsi"/>
        </w:rPr>
        <w:footnoteRef/>
      </w:r>
      <w:r>
        <w:t xml:space="preserve"> Article 75 of the old </w:t>
      </w:r>
      <w:r w:rsidRPr="00EE3798">
        <w:rPr>
          <w:i/>
        </w:rPr>
        <w:t>C.C.P.</w:t>
      </w:r>
      <w:r>
        <w:t xml:space="preserve"> reads as follows:</w:t>
      </w:r>
    </w:p>
    <w:p w:rsidR="006E7EB4" w:rsidRDefault="006E7EB4" w:rsidP="00475247">
      <w:pPr>
        <w:pStyle w:val="FootnoteText"/>
      </w:pPr>
    </w:p>
    <w:p w:rsidR="006E7EB4" w:rsidRPr="00F918BF" w:rsidRDefault="006E7EB4" w:rsidP="00345659">
      <w:pPr>
        <w:pStyle w:val="FootnoteText"/>
        <w:tabs>
          <w:tab w:val="clear" w:pos="180"/>
        </w:tabs>
        <w:ind w:left="360" w:firstLine="0"/>
        <w:rPr>
          <w:lang w:val="en-US"/>
        </w:rPr>
      </w:pPr>
      <w:r w:rsidRPr="00EE3798">
        <w:rPr>
          <w:b/>
          <w:lang w:val="en-US"/>
        </w:rPr>
        <w:t>75.</w:t>
      </w:r>
      <w:r w:rsidRPr="00EE3798">
        <w:rPr>
          <w:lang w:val="en-US"/>
        </w:rPr>
        <w:t xml:space="preserve"> An action against several defendants domiciled in different district</w:t>
      </w:r>
      <w:r>
        <w:rPr>
          <w:lang w:val="en-US"/>
        </w:rPr>
        <w:t xml:space="preserve">s, if it is a personal or mixed </w:t>
      </w:r>
      <w:r w:rsidRPr="00EE3798">
        <w:rPr>
          <w:lang w:val="en-US"/>
        </w:rPr>
        <w:t>action, may be instituted</w:t>
      </w:r>
      <w:r>
        <w:rPr>
          <w:lang w:val="en-US"/>
        </w:rPr>
        <w:t xml:space="preserve"> in the court before which any of them may be summoned; but if it is a real action, it must be instituted in the court of the place where the object of the dispute is situated.</w:t>
      </w:r>
    </w:p>
    <w:p w:rsidR="006E7EB4" w:rsidRPr="0040314F" w:rsidRDefault="006E7EB4" w:rsidP="00345659">
      <w:pPr>
        <w:pStyle w:val="FootnoteText"/>
        <w:ind w:left="360"/>
      </w:pPr>
    </w:p>
  </w:footnote>
  <w:footnote w:id="8">
    <w:p w:rsidR="006E7EB4" w:rsidRDefault="006E7EB4" w:rsidP="00475247">
      <w:pPr>
        <w:pStyle w:val="FootnoteText"/>
      </w:pPr>
      <w:r>
        <w:rPr>
          <w:rStyle w:val="FootnoteReference"/>
          <w:rFonts w:eastAsiaTheme="minorHAnsi"/>
        </w:rPr>
        <w:footnoteRef/>
      </w:r>
      <w:r>
        <w:t xml:space="preserve"> </w:t>
      </w:r>
      <w:r>
        <w:tab/>
        <w:t xml:space="preserve">Article 71 of the old </w:t>
      </w:r>
      <w:r w:rsidRPr="00013835">
        <w:rPr>
          <w:i/>
        </w:rPr>
        <w:t>C.C.P.</w:t>
      </w:r>
      <w:r>
        <w:t xml:space="preserve"> reads as follows:</w:t>
      </w:r>
    </w:p>
    <w:p w:rsidR="006E7EB4" w:rsidRDefault="006E7EB4" w:rsidP="00475247">
      <w:pPr>
        <w:pStyle w:val="FootnoteText"/>
      </w:pPr>
    </w:p>
    <w:p w:rsidR="006E7EB4" w:rsidRPr="00681750" w:rsidRDefault="006E7EB4" w:rsidP="00345659">
      <w:pPr>
        <w:pStyle w:val="FootnoteText"/>
        <w:tabs>
          <w:tab w:val="clear" w:pos="180"/>
        </w:tabs>
        <w:ind w:left="360" w:firstLine="0"/>
        <w:rPr>
          <w:lang w:val="en-US"/>
        </w:rPr>
      </w:pPr>
      <w:r>
        <w:rPr>
          <w:b/>
          <w:lang w:val="en-US"/>
        </w:rPr>
        <w:t>71</w:t>
      </w:r>
      <w:r w:rsidRPr="00EE3798">
        <w:rPr>
          <w:b/>
          <w:lang w:val="en-US"/>
        </w:rPr>
        <w:t>.</w:t>
      </w:r>
      <w:r w:rsidRPr="00EE3798">
        <w:rPr>
          <w:lang w:val="en-US"/>
        </w:rPr>
        <w:t xml:space="preserve"> </w:t>
      </w:r>
      <w:r>
        <w:rPr>
          <w:lang w:val="en-US"/>
        </w:rPr>
        <w:t>The incidental action in warranty must be taken before the court in which the principal action is pending.</w:t>
      </w:r>
    </w:p>
  </w:footnote>
  <w:footnote w:id="9">
    <w:p w:rsidR="006E7EB4" w:rsidRPr="009A7126" w:rsidRDefault="006E7EB4" w:rsidP="00475247">
      <w:pPr>
        <w:pStyle w:val="FootnoteText"/>
        <w:rPr>
          <w:lang w:val="en-US"/>
        </w:rPr>
      </w:pPr>
      <w:r>
        <w:rPr>
          <w:rStyle w:val="FootnoteReference"/>
        </w:rPr>
        <w:footnoteRef/>
      </w:r>
      <w:r w:rsidRPr="009A7126">
        <w:rPr>
          <w:lang w:val="en-US"/>
        </w:rPr>
        <w:t xml:space="preserve"> Talpis, a</w:t>
      </w:r>
      <w:r>
        <w:rPr>
          <w:lang w:val="en-US"/>
        </w:rPr>
        <w:t>t pp.</w:t>
      </w:r>
      <w:r w:rsidRPr="009A7126">
        <w:rPr>
          <w:lang w:val="en-US"/>
        </w:rPr>
        <w:t xml:space="preserve"> 82</w:t>
      </w:r>
      <w:r>
        <w:rPr>
          <w:lang w:val="en-US"/>
        </w:rPr>
        <w:t>-83</w:t>
      </w:r>
      <w:r w:rsidRPr="009A7126">
        <w:rPr>
          <w:lang w:val="en-US"/>
        </w:rPr>
        <w:t xml:space="preserve">: </w:t>
      </w:r>
    </w:p>
    <w:p w:rsidR="006E7EB4" w:rsidRPr="009A7126" w:rsidRDefault="006E7EB4" w:rsidP="00475247">
      <w:pPr>
        <w:pStyle w:val="FootnoteText"/>
        <w:rPr>
          <w:lang w:val="en-US"/>
        </w:rPr>
      </w:pPr>
    </w:p>
    <w:p w:rsidR="006E7EB4" w:rsidRPr="005567C9" w:rsidRDefault="006E7EB4" w:rsidP="00C751E9">
      <w:pPr>
        <w:pStyle w:val="FootnoteText"/>
        <w:tabs>
          <w:tab w:val="left" w:pos="810"/>
        </w:tabs>
        <w:ind w:left="540" w:hanging="7"/>
        <w:rPr>
          <w:lang w:val="en-US"/>
        </w:rPr>
      </w:pPr>
      <w:r w:rsidRPr="009A7126">
        <w:rPr>
          <w:lang w:val="en-US"/>
        </w:rPr>
        <w:tab/>
      </w:r>
      <w:r>
        <w:rPr>
          <w:lang w:val="en-US"/>
        </w:rPr>
        <w:tab/>
      </w:r>
      <w:r w:rsidRPr="0033592A">
        <w:rPr>
          <w:lang w:val="en-US"/>
        </w:rPr>
        <w:t>One way for a plaintiff to avoid the constitutional requirement</w:t>
      </w:r>
      <w:r>
        <w:rPr>
          <w:lang w:val="en-US"/>
        </w:rPr>
        <w:t>s</w:t>
      </w:r>
      <w:r w:rsidRPr="0033592A">
        <w:rPr>
          <w:lang w:val="en-US"/>
        </w:rPr>
        <w:t xml:space="preserve"> of minimum contacts is to assert that the presence of a subsidiary in the forum provides personal jurisdiction over the foreign defendant. Although jurisdiction over the subsidia</w:t>
      </w:r>
      <w:r>
        <w:rPr>
          <w:lang w:val="en-US"/>
        </w:rPr>
        <w:t>ry does not, of itself, give a s</w:t>
      </w:r>
      <w:r w:rsidRPr="0033592A">
        <w:rPr>
          <w:lang w:val="en-US"/>
        </w:rPr>
        <w:t xml:space="preserve">tate jurisdiction over a foreign parent, an </w:t>
      </w:r>
      <w:r w:rsidRPr="009A7126">
        <w:rPr>
          <w:i/>
          <w:lang w:val="en-US"/>
        </w:rPr>
        <w:t>alter eg</w:t>
      </w:r>
      <w:r w:rsidRPr="0033592A">
        <w:rPr>
          <w:lang w:val="en-US"/>
        </w:rPr>
        <w:t xml:space="preserve">o or agency status of the subsidiary might do so. The fact is, in spite of a presumption of corporate separateness federal courts in the United States have sometimes pierced the corporate veil of a U.S. subsidiary and asserted personal jurisdiction over the foreign parent based on an </w:t>
      </w:r>
      <w:r w:rsidRPr="009A7126">
        <w:rPr>
          <w:i/>
          <w:lang w:val="en-US"/>
        </w:rPr>
        <w:t>alter ego</w:t>
      </w:r>
      <w:r w:rsidRPr="0033592A">
        <w:rPr>
          <w:lang w:val="en-US"/>
        </w:rPr>
        <w:t xml:space="preserve"> or agency relationship between the parent and the subsidiary.</w:t>
      </w:r>
      <w:r>
        <w:rPr>
          <w:lang w:val="en-US"/>
        </w:rPr>
        <w:t xml:space="preserve"> [Footnote omitted.]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B4" w:rsidRDefault="006E7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B4" w:rsidRPr="00450352" w:rsidRDefault="006E7EB4"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B4" w:rsidRDefault="006E7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60E7123"/>
    <w:multiLevelType w:val="hybridMultilevel"/>
    <w:tmpl w:val="1EBC9B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AC903EF"/>
    <w:multiLevelType w:val="hybridMultilevel"/>
    <w:tmpl w:val="247AC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1CD14748"/>
    <w:multiLevelType w:val="hybridMultilevel"/>
    <w:tmpl w:val="A5CC343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BD728B"/>
    <w:multiLevelType w:val="hybridMultilevel"/>
    <w:tmpl w:val="25ACB2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C700E1A"/>
    <w:multiLevelType w:val="hybridMultilevel"/>
    <w:tmpl w:val="6CF8D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B300E9"/>
    <w:multiLevelType w:val="multilevel"/>
    <w:tmpl w:val="67023B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83267BA"/>
    <w:multiLevelType w:val="hybridMultilevel"/>
    <w:tmpl w:val="C9DEE568"/>
    <w:lvl w:ilvl="0" w:tplc="4EF435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943E2"/>
    <w:multiLevelType w:val="hybridMultilevel"/>
    <w:tmpl w:val="AEB4A90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6" w15:restartNumberingAfterBreak="0">
    <w:nsid w:val="4C813ECD"/>
    <w:multiLevelType w:val="hybridMultilevel"/>
    <w:tmpl w:val="10C6FBE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283EE8"/>
    <w:multiLevelType w:val="multilevel"/>
    <w:tmpl w:val="AA54F850"/>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975054"/>
    <w:multiLevelType w:val="hybridMultilevel"/>
    <w:tmpl w:val="D520BD08"/>
    <w:lvl w:ilvl="0" w:tplc="522AA2CA">
      <w:start w:val="1"/>
      <w:numFmt w:val="lowerLetter"/>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9E0299A"/>
    <w:multiLevelType w:val="hybridMultilevel"/>
    <w:tmpl w:val="D882A7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8B2BB0"/>
    <w:multiLevelType w:val="hybridMultilevel"/>
    <w:tmpl w:val="3250B6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6A145CE"/>
    <w:multiLevelType w:val="hybridMultilevel"/>
    <w:tmpl w:val="A6BC20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8CB56A5"/>
    <w:multiLevelType w:val="hybridMultilevel"/>
    <w:tmpl w:val="9818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25"/>
  </w:num>
  <w:num w:numId="7">
    <w:abstractNumId w:val="27"/>
  </w:num>
  <w:num w:numId="8">
    <w:abstractNumId w:val="21"/>
  </w:num>
  <w:num w:numId="9">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9"/>
  </w:num>
  <w:num w:numId="11">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30"/>
  </w:num>
  <w:num w:numId="13">
    <w:abstractNumId w:val="15"/>
  </w:num>
  <w:num w:numId="14">
    <w:abstractNumId w:val="32"/>
  </w:num>
  <w:num w:numId="15">
    <w:abstractNumId w:val="23"/>
  </w:num>
  <w:num w:numId="16">
    <w:abstractNumId w:val="33"/>
  </w:num>
  <w:num w:numId="17">
    <w:abstractNumId w:val="26"/>
  </w:num>
  <w:num w:numId="18">
    <w:abstractNumId w:val="29"/>
  </w:num>
  <w:num w:numId="19">
    <w:abstractNumId w:val="8"/>
  </w:num>
  <w:num w:numId="20">
    <w:abstractNumId w:val="22"/>
  </w:num>
  <w:num w:numId="21">
    <w:abstractNumId w:val="24"/>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0"/>
  </w:num>
  <w:num w:numId="31">
    <w:abstractNumId w:val="11"/>
  </w:num>
  <w:num w:numId="32">
    <w:abstractNumId w:val="10"/>
  </w:num>
  <w:num w:numId="33">
    <w:abstractNumId w:val="14"/>
  </w:num>
  <w:num w:numId="34">
    <w:abstractNumId w:val="19"/>
  </w:num>
  <w:num w:numId="35">
    <w:abstractNumId w:val="34"/>
  </w:num>
  <w:num w:numId="36">
    <w:abstractNumId w:val="17"/>
  </w:num>
  <w:num w:numId="37">
    <w:abstractNumId w:val="18"/>
  </w:num>
  <w:num w:numId="38">
    <w:abstractNumId w:val="1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1">
    <w:abstractNumId w:val="2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2">
    <w:abstractNumId w:val="2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3">
    <w:abstractNumId w:val="2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4">
    <w:abstractNumId w:val="2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4EF"/>
    <w:rsid w:val="00025198"/>
    <w:rsid w:val="00027D30"/>
    <w:rsid w:val="000340AD"/>
    <w:rsid w:val="00034D8F"/>
    <w:rsid w:val="000577F9"/>
    <w:rsid w:val="000578A3"/>
    <w:rsid w:val="00060193"/>
    <w:rsid w:val="0006401A"/>
    <w:rsid w:val="000648CC"/>
    <w:rsid w:val="00065867"/>
    <w:rsid w:val="00073846"/>
    <w:rsid w:val="00087CB4"/>
    <w:rsid w:val="00090826"/>
    <w:rsid w:val="000A258E"/>
    <w:rsid w:val="000A7810"/>
    <w:rsid w:val="000B0421"/>
    <w:rsid w:val="000C59B8"/>
    <w:rsid w:val="000C6AF0"/>
    <w:rsid w:val="000D1A4D"/>
    <w:rsid w:val="000D416B"/>
    <w:rsid w:val="000D4818"/>
    <w:rsid w:val="000D5A1A"/>
    <w:rsid w:val="000D5D50"/>
    <w:rsid w:val="000D7F88"/>
    <w:rsid w:val="000F547A"/>
    <w:rsid w:val="0010062A"/>
    <w:rsid w:val="00104F33"/>
    <w:rsid w:val="00111DE2"/>
    <w:rsid w:val="00112AC5"/>
    <w:rsid w:val="00116B38"/>
    <w:rsid w:val="00124AF0"/>
    <w:rsid w:val="00127C61"/>
    <w:rsid w:val="00135406"/>
    <w:rsid w:val="00135972"/>
    <w:rsid w:val="001426A9"/>
    <w:rsid w:val="00154D7C"/>
    <w:rsid w:val="001570B0"/>
    <w:rsid w:val="0015752C"/>
    <w:rsid w:val="00157737"/>
    <w:rsid w:val="00160A8B"/>
    <w:rsid w:val="0016255C"/>
    <w:rsid w:val="00164594"/>
    <w:rsid w:val="00165277"/>
    <w:rsid w:val="001672C1"/>
    <w:rsid w:val="00170592"/>
    <w:rsid w:val="00170B9F"/>
    <w:rsid w:val="00181B1B"/>
    <w:rsid w:val="00183523"/>
    <w:rsid w:val="00186351"/>
    <w:rsid w:val="00187829"/>
    <w:rsid w:val="00190469"/>
    <w:rsid w:val="00194FA4"/>
    <w:rsid w:val="00195D83"/>
    <w:rsid w:val="001A00C1"/>
    <w:rsid w:val="001A6CC0"/>
    <w:rsid w:val="001B33E0"/>
    <w:rsid w:val="001B4573"/>
    <w:rsid w:val="001C09B4"/>
    <w:rsid w:val="001C5335"/>
    <w:rsid w:val="001C6BF4"/>
    <w:rsid w:val="001C6E46"/>
    <w:rsid w:val="001C779F"/>
    <w:rsid w:val="001D2AC1"/>
    <w:rsid w:val="001D4E88"/>
    <w:rsid w:val="001E466A"/>
    <w:rsid w:val="001E4918"/>
    <w:rsid w:val="001F04B4"/>
    <w:rsid w:val="001F3490"/>
    <w:rsid w:val="001F459D"/>
    <w:rsid w:val="001F58BF"/>
    <w:rsid w:val="002018A7"/>
    <w:rsid w:val="002023FE"/>
    <w:rsid w:val="002118A0"/>
    <w:rsid w:val="00215817"/>
    <w:rsid w:val="00217BE2"/>
    <w:rsid w:val="00220FC2"/>
    <w:rsid w:val="002222F4"/>
    <w:rsid w:val="002223A2"/>
    <w:rsid w:val="0022367E"/>
    <w:rsid w:val="00224FC0"/>
    <w:rsid w:val="002253D1"/>
    <w:rsid w:val="00225EA4"/>
    <w:rsid w:val="00226EAF"/>
    <w:rsid w:val="00227623"/>
    <w:rsid w:val="00231866"/>
    <w:rsid w:val="00231F3A"/>
    <w:rsid w:val="00234199"/>
    <w:rsid w:val="002346A4"/>
    <w:rsid w:val="002406EE"/>
    <w:rsid w:val="00243EC8"/>
    <w:rsid w:val="00250765"/>
    <w:rsid w:val="002568C2"/>
    <w:rsid w:val="00266A4B"/>
    <w:rsid w:val="00266B6F"/>
    <w:rsid w:val="002700FE"/>
    <w:rsid w:val="00270D93"/>
    <w:rsid w:val="002745CC"/>
    <w:rsid w:val="0027745E"/>
    <w:rsid w:val="002851D5"/>
    <w:rsid w:val="00286FC1"/>
    <w:rsid w:val="0029032B"/>
    <w:rsid w:val="002B4130"/>
    <w:rsid w:val="002B7924"/>
    <w:rsid w:val="002C0CE0"/>
    <w:rsid w:val="002C5E62"/>
    <w:rsid w:val="002D28C3"/>
    <w:rsid w:val="002D39A4"/>
    <w:rsid w:val="002E2218"/>
    <w:rsid w:val="002E6705"/>
    <w:rsid w:val="002E6773"/>
    <w:rsid w:val="002F10BC"/>
    <w:rsid w:val="002F2AB0"/>
    <w:rsid w:val="00301D08"/>
    <w:rsid w:val="0030329A"/>
    <w:rsid w:val="0031086F"/>
    <w:rsid w:val="00313AAA"/>
    <w:rsid w:val="0031414C"/>
    <w:rsid w:val="00314E01"/>
    <w:rsid w:val="00317426"/>
    <w:rsid w:val="0032089D"/>
    <w:rsid w:val="003310DE"/>
    <w:rsid w:val="003323B0"/>
    <w:rsid w:val="0033575D"/>
    <w:rsid w:val="00345659"/>
    <w:rsid w:val="00345BB6"/>
    <w:rsid w:val="003468BB"/>
    <w:rsid w:val="0035169A"/>
    <w:rsid w:val="0035259D"/>
    <w:rsid w:val="00352741"/>
    <w:rsid w:val="00363C1F"/>
    <w:rsid w:val="00364B18"/>
    <w:rsid w:val="00372987"/>
    <w:rsid w:val="00374B41"/>
    <w:rsid w:val="00387834"/>
    <w:rsid w:val="003979AF"/>
    <w:rsid w:val="003A125D"/>
    <w:rsid w:val="003A3AA0"/>
    <w:rsid w:val="003A4C70"/>
    <w:rsid w:val="003A7048"/>
    <w:rsid w:val="003A7A77"/>
    <w:rsid w:val="003B0C77"/>
    <w:rsid w:val="003B15DC"/>
    <w:rsid w:val="003B215F"/>
    <w:rsid w:val="003C1E3C"/>
    <w:rsid w:val="003C2AA9"/>
    <w:rsid w:val="003C799C"/>
    <w:rsid w:val="003D0399"/>
    <w:rsid w:val="003E1C71"/>
    <w:rsid w:val="003E3302"/>
    <w:rsid w:val="003F1850"/>
    <w:rsid w:val="003F327B"/>
    <w:rsid w:val="003F37C7"/>
    <w:rsid w:val="003F5AA7"/>
    <w:rsid w:val="0040367B"/>
    <w:rsid w:val="00406166"/>
    <w:rsid w:val="0040704B"/>
    <w:rsid w:val="00407CC2"/>
    <w:rsid w:val="00410090"/>
    <w:rsid w:val="00410A55"/>
    <w:rsid w:val="00411300"/>
    <w:rsid w:val="00415225"/>
    <w:rsid w:val="00415417"/>
    <w:rsid w:val="00423E51"/>
    <w:rsid w:val="00426659"/>
    <w:rsid w:val="0043120F"/>
    <w:rsid w:val="00433360"/>
    <w:rsid w:val="00436435"/>
    <w:rsid w:val="00446979"/>
    <w:rsid w:val="00450352"/>
    <w:rsid w:val="00454BDB"/>
    <w:rsid w:val="00455E68"/>
    <w:rsid w:val="00456382"/>
    <w:rsid w:val="004629D1"/>
    <w:rsid w:val="0046465A"/>
    <w:rsid w:val="00464800"/>
    <w:rsid w:val="00465132"/>
    <w:rsid w:val="00470106"/>
    <w:rsid w:val="00475247"/>
    <w:rsid w:val="00480C90"/>
    <w:rsid w:val="0048396F"/>
    <w:rsid w:val="0049171E"/>
    <w:rsid w:val="00493C18"/>
    <w:rsid w:val="004A210B"/>
    <w:rsid w:val="004A600C"/>
    <w:rsid w:val="004A6118"/>
    <w:rsid w:val="004B77B7"/>
    <w:rsid w:val="004C07F3"/>
    <w:rsid w:val="004C478D"/>
    <w:rsid w:val="004D030D"/>
    <w:rsid w:val="004D0E76"/>
    <w:rsid w:val="004D145B"/>
    <w:rsid w:val="004E2C26"/>
    <w:rsid w:val="004F2FA5"/>
    <w:rsid w:val="004F36FF"/>
    <w:rsid w:val="00504582"/>
    <w:rsid w:val="005059EC"/>
    <w:rsid w:val="00511FAB"/>
    <w:rsid w:val="005125A8"/>
    <w:rsid w:val="00513463"/>
    <w:rsid w:val="00513604"/>
    <w:rsid w:val="00514B65"/>
    <w:rsid w:val="0052134E"/>
    <w:rsid w:val="00521ADC"/>
    <w:rsid w:val="00521AE8"/>
    <w:rsid w:val="00527180"/>
    <w:rsid w:val="00532C4C"/>
    <w:rsid w:val="0054201E"/>
    <w:rsid w:val="00555291"/>
    <w:rsid w:val="00565DF0"/>
    <w:rsid w:val="00566A3E"/>
    <w:rsid w:val="00566AD1"/>
    <w:rsid w:val="00575C47"/>
    <w:rsid w:val="00583CA1"/>
    <w:rsid w:val="00583EDE"/>
    <w:rsid w:val="005841E7"/>
    <w:rsid w:val="00591071"/>
    <w:rsid w:val="0059420A"/>
    <w:rsid w:val="005A3325"/>
    <w:rsid w:val="005A6079"/>
    <w:rsid w:val="005B7497"/>
    <w:rsid w:val="005C6F65"/>
    <w:rsid w:val="005D0F25"/>
    <w:rsid w:val="005D5C9A"/>
    <w:rsid w:val="005E4698"/>
    <w:rsid w:val="005E4B11"/>
    <w:rsid w:val="005F4F8C"/>
    <w:rsid w:val="0060029B"/>
    <w:rsid w:val="00601DC7"/>
    <w:rsid w:val="0060234A"/>
    <w:rsid w:val="00610539"/>
    <w:rsid w:val="00612759"/>
    <w:rsid w:val="00613969"/>
    <w:rsid w:val="00625C35"/>
    <w:rsid w:val="00630C37"/>
    <w:rsid w:val="0063602F"/>
    <w:rsid w:val="0065070D"/>
    <w:rsid w:val="00656313"/>
    <w:rsid w:val="006565F4"/>
    <w:rsid w:val="006626A7"/>
    <w:rsid w:val="006654FA"/>
    <w:rsid w:val="00671834"/>
    <w:rsid w:val="0068451B"/>
    <w:rsid w:val="00684EEA"/>
    <w:rsid w:val="006965CD"/>
    <w:rsid w:val="0069689B"/>
    <w:rsid w:val="006A1551"/>
    <w:rsid w:val="006A1C8F"/>
    <w:rsid w:val="006A1EAC"/>
    <w:rsid w:val="006A6CD8"/>
    <w:rsid w:val="006B195B"/>
    <w:rsid w:val="006B5365"/>
    <w:rsid w:val="006B5FF5"/>
    <w:rsid w:val="006D1475"/>
    <w:rsid w:val="006E3146"/>
    <w:rsid w:val="006E4716"/>
    <w:rsid w:val="006E5A05"/>
    <w:rsid w:val="006E7EB4"/>
    <w:rsid w:val="006F30AF"/>
    <w:rsid w:val="006F3909"/>
    <w:rsid w:val="006F6793"/>
    <w:rsid w:val="00701759"/>
    <w:rsid w:val="00705C15"/>
    <w:rsid w:val="007129EC"/>
    <w:rsid w:val="00714B25"/>
    <w:rsid w:val="0071600E"/>
    <w:rsid w:val="007208D1"/>
    <w:rsid w:val="00747288"/>
    <w:rsid w:val="00747DD3"/>
    <w:rsid w:val="007522D2"/>
    <w:rsid w:val="00752FC1"/>
    <w:rsid w:val="00753D74"/>
    <w:rsid w:val="007546F9"/>
    <w:rsid w:val="007549C8"/>
    <w:rsid w:val="00754A0B"/>
    <w:rsid w:val="00757C3F"/>
    <w:rsid w:val="00757F85"/>
    <w:rsid w:val="0076091B"/>
    <w:rsid w:val="00766D14"/>
    <w:rsid w:val="00767A0F"/>
    <w:rsid w:val="00772F2C"/>
    <w:rsid w:val="00773E53"/>
    <w:rsid w:val="007743D7"/>
    <w:rsid w:val="0077518F"/>
    <w:rsid w:val="00781997"/>
    <w:rsid w:val="007921E3"/>
    <w:rsid w:val="00793730"/>
    <w:rsid w:val="007A05F6"/>
    <w:rsid w:val="007A38F7"/>
    <w:rsid w:val="007A43C9"/>
    <w:rsid w:val="007B1172"/>
    <w:rsid w:val="007B4BEC"/>
    <w:rsid w:val="007B6F4A"/>
    <w:rsid w:val="007B7FC9"/>
    <w:rsid w:val="007C038A"/>
    <w:rsid w:val="007C502B"/>
    <w:rsid w:val="007C5ABF"/>
    <w:rsid w:val="007D3FFC"/>
    <w:rsid w:val="007D4698"/>
    <w:rsid w:val="007D6887"/>
    <w:rsid w:val="007E0675"/>
    <w:rsid w:val="007E1C47"/>
    <w:rsid w:val="007E337A"/>
    <w:rsid w:val="007E5C70"/>
    <w:rsid w:val="007E7462"/>
    <w:rsid w:val="007F2FF5"/>
    <w:rsid w:val="007F3F08"/>
    <w:rsid w:val="007F6B10"/>
    <w:rsid w:val="00800516"/>
    <w:rsid w:val="00804CC6"/>
    <w:rsid w:val="00806202"/>
    <w:rsid w:val="0081418C"/>
    <w:rsid w:val="00817190"/>
    <w:rsid w:val="00820EE5"/>
    <w:rsid w:val="008218E1"/>
    <w:rsid w:val="00824DC7"/>
    <w:rsid w:val="008260E2"/>
    <w:rsid w:val="00826CBF"/>
    <w:rsid w:val="00830E5F"/>
    <w:rsid w:val="008322BD"/>
    <w:rsid w:val="00832930"/>
    <w:rsid w:val="00833E0A"/>
    <w:rsid w:val="00834F73"/>
    <w:rsid w:val="008476F0"/>
    <w:rsid w:val="00861765"/>
    <w:rsid w:val="00862402"/>
    <w:rsid w:val="00864CF8"/>
    <w:rsid w:val="00872819"/>
    <w:rsid w:val="0087487C"/>
    <w:rsid w:val="00874914"/>
    <w:rsid w:val="00874A1E"/>
    <w:rsid w:val="008869DC"/>
    <w:rsid w:val="00891422"/>
    <w:rsid w:val="00892E1A"/>
    <w:rsid w:val="00895C08"/>
    <w:rsid w:val="00895F22"/>
    <w:rsid w:val="008A3F29"/>
    <w:rsid w:val="008B1FC1"/>
    <w:rsid w:val="008B2CE7"/>
    <w:rsid w:val="008B660A"/>
    <w:rsid w:val="008B6C76"/>
    <w:rsid w:val="008C01DA"/>
    <w:rsid w:val="008C666C"/>
    <w:rsid w:val="008D3B0B"/>
    <w:rsid w:val="008D51A2"/>
    <w:rsid w:val="008E0D55"/>
    <w:rsid w:val="008F2A5E"/>
    <w:rsid w:val="008F3D85"/>
    <w:rsid w:val="008F4B4D"/>
    <w:rsid w:val="008F78E9"/>
    <w:rsid w:val="00900671"/>
    <w:rsid w:val="0090240F"/>
    <w:rsid w:val="009059CA"/>
    <w:rsid w:val="00905B49"/>
    <w:rsid w:val="009104F2"/>
    <w:rsid w:val="00911989"/>
    <w:rsid w:val="00915A5C"/>
    <w:rsid w:val="009179F9"/>
    <w:rsid w:val="0092226D"/>
    <w:rsid w:val="00925510"/>
    <w:rsid w:val="009271D3"/>
    <w:rsid w:val="00933E5E"/>
    <w:rsid w:val="009340E1"/>
    <w:rsid w:val="00934652"/>
    <w:rsid w:val="00935218"/>
    <w:rsid w:val="009375DB"/>
    <w:rsid w:val="009401A5"/>
    <w:rsid w:val="009403F3"/>
    <w:rsid w:val="00943A57"/>
    <w:rsid w:val="009555B7"/>
    <w:rsid w:val="009567AA"/>
    <w:rsid w:val="00963F54"/>
    <w:rsid w:val="00967374"/>
    <w:rsid w:val="00973E86"/>
    <w:rsid w:val="0097742A"/>
    <w:rsid w:val="009826F7"/>
    <w:rsid w:val="009905EC"/>
    <w:rsid w:val="00991FB5"/>
    <w:rsid w:val="0099595F"/>
    <w:rsid w:val="009A343A"/>
    <w:rsid w:val="009A3C69"/>
    <w:rsid w:val="009A6365"/>
    <w:rsid w:val="009B2F23"/>
    <w:rsid w:val="009B57B3"/>
    <w:rsid w:val="009C5984"/>
    <w:rsid w:val="009C5B92"/>
    <w:rsid w:val="009C67C0"/>
    <w:rsid w:val="009D1F60"/>
    <w:rsid w:val="009D2920"/>
    <w:rsid w:val="009D5AEB"/>
    <w:rsid w:val="009F0E33"/>
    <w:rsid w:val="00A030CE"/>
    <w:rsid w:val="00A03A4E"/>
    <w:rsid w:val="00A04946"/>
    <w:rsid w:val="00A05E36"/>
    <w:rsid w:val="00A149DF"/>
    <w:rsid w:val="00A1755C"/>
    <w:rsid w:val="00A21B90"/>
    <w:rsid w:val="00A3082E"/>
    <w:rsid w:val="00A32124"/>
    <w:rsid w:val="00A41805"/>
    <w:rsid w:val="00A42DCD"/>
    <w:rsid w:val="00A43B47"/>
    <w:rsid w:val="00A45C96"/>
    <w:rsid w:val="00A512FA"/>
    <w:rsid w:val="00A51C80"/>
    <w:rsid w:val="00A52AFB"/>
    <w:rsid w:val="00A548CB"/>
    <w:rsid w:val="00A5521C"/>
    <w:rsid w:val="00A61F04"/>
    <w:rsid w:val="00A643E7"/>
    <w:rsid w:val="00A72EE1"/>
    <w:rsid w:val="00A73C38"/>
    <w:rsid w:val="00A86AC6"/>
    <w:rsid w:val="00A972B9"/>
    <w:rsid w:val="00A97448"/>
    <w:rsid w:val="00AA1782"/>
    <w:rsid w:val="00AA1E01"/>
    <w:rsid w:val="00AB0C1D"/>
    <w:rsid w:val="00AB10FC"/>
    <w:rsid w:val="00AB5590"/>
    <w:rsid w:val="00AB670D"/>
    <w:rsid w:val="00AC534E"/>
    <w:rsid w:val="00AD1F8A"/>
    <w:rsid w:val="00AD2EA5"/>
    <w:rsid w:val="00AD74ED"/>
    <w:rsid w:val="00AE4535"/>
    <w:rsid w:val="00AF03C5"/>
    <w:rsid w:val="00AF3B5F"/>
    <w:rsid w:val="00B000D8"/>
    <w:rsid w:val="00B00F75"/>
    <w:rsid w:val="00B01109"/>
    <w:rsid w:val="00B07DF8"/>
    <w:rsid w:val="00B136F0"/>
    <w:rsid w:val="00B145B6"/>
    <w:rsid w:val="00B1704C"/>
    <w:rsid w:val="00B206EF"/>
    <w:rsid w:val="00B2493A"/>
    <w:rsid w:val="00B279EB"/>
    <w:rsid w:val="00B333CA"/>
    <w:rsid w:val="00B43D92"/>
    <w:rsid w:val="00B47FCB"/>
    <w:rsid w:val="00B50C81"/>
    <w:rsid w:val="00B52105"/>
    <w:rsid w:val="00B557F8"/>
    <w:rsid w:val="00B56BCF"/>
    <w:rsid w:val="00B8049B"/>
    <w:rsid w:val="00B815FC"/>
    <w:rsid w:val="00B81B15"/>
    <w:rsid w:val="00B93FBC"/>
    <w:rsid w:val="00B97EAC"/>
    <w:rsid w:val="00BA7DA0"/>
    <w:rsid w:val="00BB0EAE"/>
    <w:rsid w:val="00BB1E1A"/>
    <w:rsid w:val="00BB2EE4"/>
    <w:rsid w:val="00BB347C"/>
    <w:rsid w:val="00BB3F97"/>
    <w:rsid w:val="00BC2108"/>
    <w:rsid w:val="00BD0E9E"/>
    <w:rsid w:val="00BD1BEC"/>
    <w:rsid w:val="00BD327E"/>
    <w:rsid w:val="00BD32FF"/>
    <w:rsid w:val="00BD7745"/>
    <w:rsid w:val="00BF59C8"/>
    <w:rsid w:val="00BF7C90"/>
    <w:rsid w:val="00C02092"/>
    <w:rsid w:val="00C07B1A"/>
    <w:rsid w:val="00C17409"/>
    <w:rsid w:val="00C1740D"/>
    <w:rsid w:val="00C20653"/>
    <w:rsid w:val="00C2152D"/>
    <w:rsid w:val="00C24BF3"/>
    <w:rsid w:val="00C24D91"/>
    <w:rsid w:val="00C3005C"/>
    <w:rsid w:val="00C4080C"/>
    <w:rsid w:val="00C40E61"/>
    <w:rsid w:val="00C53F14"/>
    <w:rsid w:val="00C547B5"/>
    <w:rsid w:val="00C600CF"/>
    <w:rsid w:val="00C6057F"/>
    <w:rsid w:val="00C6084F"/>
    <w:rsid w:val="00C62A66"/>
    <w:rsid w:val="00C66E2F"/>
    <w:rsid w:val="00C71458"/>
    <w:rsid w:val="00C71D8E"/>
    <w:rsid w:val="00C751E9"/>
    <w:rsid w:val="00C77613"/>
    <w:rsid w:val="00C828E7"/>
    <w:rsid w:val="00C86719"/>
    <w:rsid w:val="00C90C02"/>
    <w:rsid w:val="00C921DD"/>
    <w:rsid w:val="00CA1945"/>
    <w:rsid w:val="00CA6391"/>
    <w:rsid w:val="00CA73DB"/>
    <w:rsid w:val="00CB2BFE"/>
    <w:rsid w:val="00CC0E5D"/>
    <w:rsid w:val="00CC1B31"/>
    <w:rsid w:val="00CC34BD"/>
    <w:rsid w:val="00CC5AAE"/>
    <w:rsid w:val="00CC671B"/>
    <w:rsid w:val="00CD0383"/>
    <w:rsid w:val="00CD5611"/>
    <w:rsid w:val="00CE161A"/>
    <w:rsid w:val="00CE177D"/>
    <w:rsid w:val="00CE3171"/>
    <w:rsid w:val="00CE3E0C"/>
    <w:rsid w:val="00CE4516"/>
    <w:rsid w:val="00CF1601"/>
    <w:rsid w:val="00D00066"/>
    <w:rsid w:val="00D0172F"/>
    <w:rsid w:val="00D03FDD"/>
    <w:rsid w:val="00D068A7"/>
    <w:rsid w:val="00D10986"/>
    <w:rsid w:val="00D14753"/>
    <w:rsid w:val="00D17476"/>
    <w:rsid w:val="00D200F9"/>
    <w:rsid w:val="00D2143F"/>
    <w:rsid w:val="00D32086"/>
    <w:rsid w:val="00D32857"/>
    <w:rsid w:val="00D3475E"/>
    <w:rsid w:val="00D37018"/>
    <w:rsid w:val="00D37A3F"/>
    <w:rsid w:val="00D4431D"/>
    <w:rsid w:val="00D4667A"/>
    <w:rsid w:val="00D529CA"/>
    <w:rsid w:val="00D5335F"/>
    <w:rsid w:val="00D57270"/>
    <w:rsid w:val="00D63A1C"/>
    <w:rsid w:val="00D6560D"/>
    <w:rsid w:val="00D66A8F"/>
    <w:rsid w:val="00D7464E"/>
    <w:rsid w:val="00D7516F"/>
    <w:rsid w:val="00D801C8"/>
    <w:rsid w:val="00D81AA6"/>
    <w:rsid w:val="00D83506"/>
    <w:rsid w:val="00D8579F"/>
    <w:rsid w:val="00D869B5"/>
    <w:rsid w:val="00D90A69"/>
    <w:rsid w:val="00D910B5"/>
    <w:rsid w:val="00D92A4B"/>
    <w:rsid w:val="00D95F8E"/>
    <w:rsid w:val="00DA0590"/>
    <w:rsid w:val="00DA410E"/>
    <w:rsid w:val="00DA73D3"/>
    <w:rsid w:val="00DB397D"/>
    <w:rsid w:val="00DB7BEA"/>
    <w:rsid w:val="00DC1739"/>
    <w:rsid w:val="00DC1788"/>
    <w:rsid w:val="00DC2A2B"/>
    <w:rsid w:val="00DD0D0A"/>
    <w:rsid w:val="00DD3B93"/>
    <w:rsid w:val="00DD6CA1"/>
    <w:rsid w:val="00DE319C"/>
    <w:rsid w:val="00DE3DDF"/>
    <w:rsid w:val="00DE5949"/>
    <w:rsid w:val="00DF02C6"/>
    <w:rsid w:val="00DF0CA8"/>
    <w:rsid w:val="00DF2B48"/>
    <w:rsid w:val="00DF49A7"/>
    <w:rsid w:val="00E00709"/>
    <w:rsid w:val="00E00CD5"/>
    <w:rsid w:val="00E01802"/>
    <w:rsid w:val="00E02BFC"/>
    <w:rsid w:val="00E038D7"/>
    <w:rsid w:val="00E07EE2"/>
    <w:rsid w:val="00E07FD1"/>
    <w:rsid w:val="00E14C36"/>
    <w:rsid w:val="00E166FC"/>
    <w:rsid w:val="00E17342"/>
    <w:rsid w:val="00E17545"/>
    <w:rsid w:val="00E176D8"/>
    <w:rsid w:val="00E209E0"/>
    <w:rsid w:val="00E24573"/>
    <w:rsid w:val="00E25E1E"/>
    <w:rsid w:val="00E27EE7"/>
    <w:rsid w:val="00E35404"/>
    <w:rsid w:val="00E36A36"/>
    <w:rsid w:val="00E45109"/>
    <w:rsid w:val="00E47B7A"/>
    <w:rsid w:val="00E50139"/>
    <w:rsid w:val="00E56A44"/>
    <w:rsid w:val="00E60269"/>
    <w:rsid w:val="00E671C9"/>
    <w:rsid w:val="00E70EBC"/>
    <w:rsid w:val="00E77932"/>
    <w:rsid w:val="00E823A3"/>
    <w:rsid w:val="00E90BCF"/>
    <w:rsid w:val="00E97830"/>
    <w:rsid w:val="00EA3CE9"/>
    <w:rsid w:val="00EA4D8F"/>
    <w:rsid w:val="00EB078B"/>
    <w:rsid w:val="00EB627A"/>
    <w:rsid w:val="00ED0666"/>
    <w:rsid w:val="00EE2A3B"/>
    <w:rsid w:val="00EE33FC"/>
    <w:rsid w:val="00EE4339"/>
    <w:rsid w:val="00EE643C"/>
    <w:rsid w:val="00EE6765"/>
    <w:rsid w:val="00EF0683"/>
    <w:rsid w:val="00EF32A5"/>
    <w:rsid w:val="00EF42F9"/>
    <w:rsid w:val="00EF4DB1"/>
    <w:rsid w:val="00EF69D2"/>
    <w:rsid w:val="00EF73E2"/>
    <w:rsid w:val="00EF766E"/>
    <w:rsid w:val="00F0012D"/>
    <w:rsid w:val="00F0070C"/>
    <w:rsid w:val="00F00EB7"/>
    <w:rsid w:val="00F0137C"/>
    <w:rsid w:val="00F14491"/>
    <w:rsid w:val="00F163A6"/>
    <w:rsid w:val="00F312B7"/>
    <w:rsid w:val="00F36902"/>
    <w:rsid w:val="00F36AB6"/>
    <w:rsid w:val="00F37404"/>
    <w:rsid w:val="00F37A09"/>
    <w:rsid w:val="00F409CE"/>
    <w:rsid w:val="00F40CA7"/>
    <w:rsid w:val="00F4379D"/>
    <w:rsid w:val="00F50D2D"/>
    <w:rsid w:val="00F531DD"/>
    <w:rsid w:val="00F56C8B"/>
    <w:rsid w:val="00F6632A"/>
    <w:rsid w:val="00F66810"/>
    <w:rsid w:val="00F73D03"/>
    <w:rsid w:val="00F742FE"/>
    <w:rsid w:val="00F74AD0"/>
    <w:rsid w:val="00F768D6"/>
    <w:rsid w:val="00F7703A"/>
    <w:rsid w:val="00F80A70"/>
    <w:rsid w:val="00F84481"/>
    <w:rsid w:val="00F846D9"/>
    <w:rsid w:val="00F84DF4"/>
    <w:rsid w:val="00F85C97"/>
    <w:rsid w:val="00FB2073"/>
    <w:rsid w:val="00FB37D2"/>
    <w:rsid w:val="00FC4EFB"/>
    <w:rsid w:val="00FD068D"/>
    <w:rsid w:val="00FD10BD"/>
    <w:rsid w:val="00FD429E"/>
    <w:rsid w:val="00FD4F28"/>
    <w:rsid w:val="00FE5C84"/>
    <w:rsid w:val="00FE6545"/>
    <w:rsid w:val="00FE6784"/>
    <w:rsid w:val="00FF10E9"/>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212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A3212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3212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333C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3212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3212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3212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8F4B4D"/>
    <w:rPr>
      <w:shd w:val="clear" w:color="auto" w:fill="BFE8FD"/>
    </w:rPr>
  </w:style>
  <w:style w:type="paragraph" w:customStyle="1" w:styleId="ParaNoNdepar-AltN">
    <w:name w:val="Para. No. / Nº de par. - Alt N"/>
    <w:link w:val="ParaNoNdepar-AltNChar"/>
    <w:qFormat/>
    <w:rsid w:val="009A6365"/>
    <w:pPr>
      <w:numPr>
        <w:numId w:val="1"/>
      </w:numPr>
      <w:spacing w:before="480" w:after="480" w:line="480" w:lineRule="auto"/>
      <w:jc w:val="both"/>
    </w:pPr>
    <w:rPr>
      <w:rFonts w:eastAsiaTheme="minorEastAsia" w:cstheme="minorBidi"/>
      <w:sz w:val="24"/>
      <w:szCs w:val="22"/>
      <w:lang w:eastAsia="en-US"/>
    </w:rPr>
  </w:style>
  <w:style w:type="character" w:styleId="FootnoteReference">
    <w:name w:val="footnote reference"/>
    <w:basedOn w:val="DefaultParagraphFont"/>
    <w:uiPriority w:val="99"/>
    <w:semiHidden/>
    <w:unhideWhenUsed/>
    <w:rsid w:val="009A6365"/>
    <w:rPr>
      <w:vertAlign w:val="superscript"/>
    </w:rPr>
  </w:style>
  <w:style w:type="character" w:customStyle="1" w:styleId="ParaNoNdepar-AltNChar">
    <w:name w:val="Para. No. / Nº de par. - Alt N Char"/>
    <w:basedOn w:val="DefaultParagraphFont"/>
    <w:link w:val="ParaNoNdepar-AltN"/>
    <w:rsid w:val="009A6365"/>
    <w:rPr>
      <w:rFonts w:eastAsiaTheme="minorEastAsia" w:cstheme="minorBidi"/>
      <w:sz w:val="24"/>
      <w:szCs w:val="22"/>
      <w:lang w:eastAsia="en-US"/>
    </w:rPr>
  </w:style>
  <w:style w:type="character" w:styleId="Hyperlink">
    <w:name w:val="Hyperlink"/>
    <w:basedOn w:val="DefaultParagraphFont"/>
    <w:uiPriority w:val="99"/>
    <w:unhideWhenUsed/>
    <w:rsid w:val="003E3302"/>
    <w:rPr>
      <w:color w:val="0000FF" w:themeColor="hyperlink"/>
      <w:u w:val="single"/>
    </w:rPr>
  </w:style>
  <w:style w:type="character" w:customStyle="1" w:styleId="Heading6Char">
    <w:name w:val="Heading 6 Char"/>
    <w:basedOn w:val="DefaultParagraphFont"/>
    <w:link w:val="Heading6"/>
    <w:uiPriority w:val="9"/>
    <w:semiHidden/>
    <w:rsid w:val="00B333CA"/>
    <w:rPr>
      <w:rFonts w:asciiTheme="majorHAnsi" w:eastAsiaTheme="majorEastAsia" w:hAnsiTheme="majorHAnsi" w:cstheme="majorBidi"/>
      <w:color w:val="243F60" w:themeColor="accent1" w:themeShade="7F"/>
      <w:sz w:val="24"/>
    </w:rPr>
  </w:style>
  <w:style w:type="paragraph" w:customStyle="1" w:styleId="Citation-AltC">
    <w:name w:val="Citation - Alt C"/>
    <w:uiPriority w:val="2"/>
    <w:qFormat/>
    <w:rsid w:val="00B333CA"/>
    <w:pPr>
      <w:spacing w:after="720"/>
      <w:ind w:left="1166"/>
      <w:contextualSpacing/>
      <w:jc w:val="both"/>
    </w:pPr>
    <w:rPr>
      <w:sz w:val="24"/>
    </w:rPr>
  </w:style>
  <w:style w:type="character" w:customStyle="1" w:styleId="texte-courant1">
    <w:name w:val="texte-courant1"/>
    <w:basedOn w:val="DefaultParagraphFont"/>
    <w:rsid w:val="00B333CA"/>
  </w:style>
  <w:style w:type="character" w:customStyle="1" w:styleId="reference">
    <w:name w:val="reference"/>
    <w:basedOn w:val="DefaultParagraphFont"/>
    <w:rsid w:val="00B333CA"/>
  </w:style>
  <w:style w:type="paragraph" w:styleId="FootnoteText">
    <w:name w:val="footnote text"/>
    <w:basedOn w:val="Normal"/>
    <w:link w:val="FootnoteTextChar"/>
    <w:uiPriority w:val="99"/>
    <w:unhideWhenUsed/>
    <w:rsid w:val="00B333C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333CA"/>
  </w:style>
  <w:style w:type="character" w:customStyle="1" w:styleId="Heading3Char">
    <w:name w:val="Heading 3 Char"/>
    <w:basedOn w:val="DefaultParagraphFont"/>
    <w:link w:val="Heading3"/>
    <w:uiPriority w:val="9"/>
    <w:rsid w:val="00A3212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A3212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3212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3212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3212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3212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A32124"/>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A32124"/>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A32124"/>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A3212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A32124"/>
    <w:rPr>
      <w:b/>
      <w:sz w:val="24"/>
    </w:rPr>
  </w:style>
  <w:style w:type="table" w:styleId="TableGrid">
    <w:name w:val="Table Grid"/>
    <w:basedOn w:val="TableNormal"/>
    <w:uiPriority w:val="59"/>
    <w:rsid w:val="00A3212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A3212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32124"/>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A32124"/>
    <w:pPr>
      <w:numPr>
        <w:numId w:val="8"/>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3212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32124"/>
    <w:pPr>
      <w:numPr>
        <w:ilvl w:val="2"/>
      </w:numPr>
      <w:outlineLvl w:val="2"/>
    </w:pPr>
  </w:style>
  <w:style w:type="paragraph" w:customStyle="1" w:styleId="Title4LevelTitre4Niveau">
    <w:name w:val="Title 4 Level / Titre 4 Niveau"/>
    <w:basedOn w:val="Title3LevelTitre3Niveau"/>
    <w:next w:val="ParaNoNdepar-AltN"/>
    <w:uiPriority w:val="4"/>
    <w:qFormat/>
    <w:rsid w:val="00A32124"/>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A32124"/>
    <w:pPr>
      <w:numPr>
        <w:ilvl w:val="4"/>
      </w:numPr>
      <w:tabs>
        <w:tab w:val="clear" w:pos="1728"/>
        <w:tab w:val="num" w:pos="1440"/>
      </w:tabs>
      <w:outlineLvl w:val="4"/>
    </w:pPr>
  </w:style>
  <w:style w:type="paragraph" w:styleId="TOC1">
    <w:name w:val="toc 1"/>
    <w:basedOn w:val="Normal"/>
    <w:next w:val="Normal"/>
    <w:autoRedefine/>
    <w:uiPriority w:val="39"/>
    <w:unhideWhenUsed/>
    <w:rsid w:val="00A32124"/>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A32124"/>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A32124"/>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A32124"/>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A3212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A32124"/>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A3212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3212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32124"/>
    <w:pPr>
      <w:numPr>
        <w:ilvl w:val="5"/>
      </w:numPr>
      <w:jc w:val="both"/>
      <w:outlineLvl w:val="5"/>
    </w:pPr>
    <w:rPr>
      <w:i/>
      <w:u w:val="none"/>
    </w:rPr>
  </w:style>
  <w:style w:type="character" w:styleId="CommentReference">
    <w:name w:val="annotation reference"/>
    <w:basedOn w:val="DefaultParagraphFont"/>
    <w:uiPriority w:val="99"/>
    <w:semiHidden/>
    <w:unhideWhenUsed/>
    <w:rsid w:val="00A32124"/>
    <w:rPr>
      <w:sz w:val="16"/>
      <w:szCs w:val="16"/>
    </w:rPr>
  </w:style>
  <w:style w:type="paragraph" w:styleId="CommentText">
    <w:name w:val="annotation text"/>
    <w:basedOn w:val="Normal"/>
    <w:link w:val="CommentTextChar"/>
    <w:uiPriority w:val="99"/>
    <w:semiHidden/>
    <w:unhideWhenUsed/>
    <w:rsid w:val="00A3212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A3212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A32124"/>
    <w:rPr>
      <w:b/>
      <w:bCs/>
    </w:rPr>
  </w:style>
  <w:style w:type="character" w:customStyle="1" w:styleId="CommentSubjectChar">
    <w:name w:val="Comment Subject Char"/>
    <w:basedOn w:val="CommentTextChar"/>
    <w:link w:val="CommentSubject"/>
    <w:uiPriority w:val="99"/>
    <w:semiHidden/>
    <w:rsid w:val="00A32124"/>
    <w:rPr>
      <w:rFonts w:eastAsiaTheme="minorHAnsi" w:cstheme="minorBidi"/>
      <w:b/>
      <w:bCs/>
      <w:szCs w:val="22"/>
      <w:lang w:val="en-US" w:eastAsia="en-US" w:bidi="en-US"/>
    </w:rPr>
  </w:style>
  <w:style w:type="paragraph" w:styleId="Revision">
    <w:name w:val="Revision"/>
    <w:hidden/>
    <w:uiPriority w:val="99"/>
    <w:semiHidden/>
    <w:rsid w:val="00A32124"/>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A32124"/>
    <w:rPr>
      <w:smallCaps/>
      <w:sz w:val="24"/>
    </w:rPr>
  </w:style>
  <w:style w:type="paragraph" w:styleId="NoSpacing">
    <w:name w:val="No Spacing"/>
    <w:uiPriority w:val="1"/>
    <w:rsid w:val="00A32124"/>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A3212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3212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321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3212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3212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32124"/>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A32124"/>
    <w:rPr>
      <w:i/>
      <w:iCs/>
    </w:rPr>
  </w:style>
  <w:style w:type="paragraph" w:styleId="ListParagraph">
    <w:name w:val="List Paragraph"/>
    <w:basedOn w:val="Normal"/>
    <w:uiPriority w:val="34"/>
    <w:qFormat/>
    <w:rsid w:val="00A32124"/>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A3212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3212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32124"/>
    <w:rPr>
      <w:i/>
      <w:iCs/>
      <w:color w:val="808080" w:themeColor="text1" w:themeTint="7F"/>
    </w:rPr>
  </w:style>
  <w:style w:type="character" w:styleId="IntenseEmphasis">
    <w:name w:val="Intense Emphasis"/>
    <w:basedOn w:val="DefaultParagraphFont"/>
    <w:uiPriority w:val="21"/>
    <w:rsid w:val="00A32124"/>
    <w:rPr>
      <w:b/>
      <w:bCs/>
      <w:i/>
      <w:iCs/>
      <w:color w:val="4F81BD" w:themeColor="accent1"/>
    </w:rPr>
  </w:style>
  <w:style w:type="character" w:styleId="SubtleReference">
    <w:name w:val="Subtle Reference"/>
    <w:basedOn w:val="DefaultParagraphFont"/>
    <w:uiPriority w:val="31"/>
    <w:rsid w:val="00A32124"/>
    <w:rPr>
      <w:smallCaps/>
      <w:color w:val="C0504D" w:themeColor="accent2"/>
      <w:u w:val="single"/>
    </w:rPr>
  </w:style>
  <w:style w:type="character" w:styleId="IntenseReference">
    <w:name w:val="Intense Reference"/>
    <w:basedOn w:val="DefaultParagraphFont"/>
    <w:uiPriority w:val="32"/>
    <w:rsid w:val="00A32124"/>
    <w:rPr>
      <w:b/>
      <w:bCs/>
      <w:smallCaps/>
      <w:color w:val="C0504D" w:themeColor="accent2"/>
      <w:spacing w:val="5"/>
      <w:u w:val="single"/>
    </w:rPr>
  </w:style>
  <w:style w:type="character" w:styleId="BookTitle">
    <w:name w:val="Book Title"/>
    <w:basedOn w:val="DefaultParagraphFont"/>
    <w:uiPriority w:val="33"/>
    <w:rsid w:val="00A32124"/>
    <w:rPr>
      <w:b/>
      <w:bCs/>
      <w:smallCaps/>
      <w:spacing w:val="5"/>
    </w:rPr>
  </w:style>
  <w:style w:type="numbering" w:customStyle="1" w:styleId="MemoTOCList">
    <w:name w:val="Memo TOC List"/>
    <w:basedOn w:val="NoList"/>
    <w:uiPriority w:val="99"/>
    <w:rsid w:val="00A32124"/>
  </w:style>
  <w:style w:type="character" w:customStyle="1" w:styleId="parafoonote1">
    <w:name w:val="parafoonote1"/>
    <w:basedOn w:val="DefaultParagraphFont"/>
    <w:rsid w:val="00A32124"/>
    <w:rPr>
      <w:sz w:val="15"/>
      <w:szCs w:val="15"/>
      <w:vertAlign w:val="superscript"/>
    </w:rPr>
  </w:style>
  <w:style w:type="character" w:customStyle="1" w:styleId="Italic">
    <w:name w:val="Italic"/>
    <w:basedOn w:val="DefaultParagraphFont"/>
    <w:uiPriority w:val="1"/>
    <w:rsid w:val="00A32124"/>
    <w:rPr>
      <w:i/>
    </w:rPr>
  </w:style>
  <w:style w:type="paragraph" w:customStyle="1" w:styleId="paragraphe1">
    <w:name w:val="paragraphe1"/>
    <w:basedOn w:val="Normal"/>
    <w:rsid w:val="00A32124"/>
    <w:pPr>
      <w:spacing w:before="120" w:after="120"/>
      <w:jc w:val="both"/>
    </w:pPr>
    <w:rPr>
      <w:rFonts w:ascii="Arial" w:hAnsi="Arial" w:cs="Arial"/>
      <w:szCs w:val="24"/>
      <w:lang w:val="fr-CA" w:eastAsia="fr-CA"/>
    </w:rPr>
  </w:style>
  <w:style w:type="character" w:customStyle="1" w:styleId="reflex3-block">
    <w:name w:val="reflex3-block"/>
    <w:basedOn w:val="DefaultParagraphFont"/>
    <w:rsid w:val="00A32124"/>
  </w:style>
  <w:style w:type="character" w:customStyle="1" w:styleId="reflex3-alt">
    <w:name w:val="reflex3-alt"/>
    <w:basedOn w:val="DefaultParagraphFont"/>
    <w:rsid w:val="00A32124"/>
  </w:style>
  <w:style w:type="paragraph" w:styleId="NormalWeb">
    <w:name w:val="Normal (Web)"/>
    <w:basedOn w:val="Normal"/>
    <w:uiPriority w:val="99"/>
    <w:semiHidden/>
    <w:unhideWhenUsed/>
    <w:rsid w:val="00A32124"/>
    <w:pPr>
      <w:spacing w:before="100" w:beforeAutospacing="1" w:after="100" w:afterAutospacing="1"/>
    </w:pPr>
    <w:rPr>
      <w:szCs w:val="24"/>
      <w:lang w:val="fr-CA" w:eastAsia="fr-CA"/>
    </w:rPr>
  </w:style>
  <w:style w:type="paragraph" w:customStyle="1" w:styleId="paranondepar-altn0">
    <w:name w:val="paranondepar-altn"/>
    <w:basedOn w:val="Normal"/>
    <w:rsid w:val="00A32124"/>
    <w:pPr>
      <w:spacing w:before="480" w:after="480" w:line="480" w:lineRule="auto"/>
      <w:jc w:val="both"/>
    </w:pPr>
    <w:rPr>
      <w:rFonts w:eastAsiaTheme="minorHAnsi"/>
      <w:sz w:val="22"/>
      <w:szCs w:val="22"/>
      <w:lang w:val="en-US" w:eastAsia="en-US"/>
    </w:rPr>
  </w:style>
  <w:style w:type="paragraph" w:styleId="EndnoteText">
    <w:name w:val="endnote text"/>
    <w:basedOn w:val="Normal"/>
    <w:link w:val="EndnoteTextChar"/>
    <w:uiPriority w:val="99"/>
    <w:semiHidden/>
    <w:unhideWhenUsed/>
    <w:rsid w:val="00A32124"/>
    <w:rPr>
      <w:sz w:val="20"/>
    </w:rPr>
  </w:style>
  <w:style w:type="character" w:customStyle="1" w:styleId="EndnoteTextChar">
    <w:name w:val="Endnote Text Char"/>
    <w:basedOn w:val="DefaultParagraphFont"/>
    <w:link w:val="EndnoteText"/>
    <w:uiPriority w:val="99"/>
    <w:semiHidden/>
    <w:rsid w:val="00A32124"/>
  </w:style>
  <w:style w:type="character" w:styleId="EndnoteReference">
    <w:name w:val="endnote reference"/>
    <w:basedOn w:val="DefaultParagraphFont"/>
    <w:uiPriority w:val="99"/>
    <w:semiHidden/>
    <w:unhideWhenUsed/>
    <w:rsid w:val="00A32124"/>
    <w:rPr>
      <w:vertAlign w:val="superscript"/>
    </w:rPr>
  </w:style>
  <w:style w:type="table" w:customStyle="1" w:styleId="TableGrid2">
    <w:name w:val="Table Grid2"/>
    <w:basedOn w:val="TableNormal"/>
    <w:next w:val="TableGrid"/>
    <w:uiPriority w:val="59"/>
    <w:rsid w:val="00A3212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00066"/>
    <w:rPr>
      <w:lang w:val="en-CA"/>
    </w:rPr>
  </w:style>
  <w:style w:type="paragraph" w:customStyle="1" w:styleId="SCCLsocPrefix">
    <w:name w:val="SCC.Lsoc.Prefix"/>
    <w:basedOn w:val="Normal"/>
    <w:next w:val="Normal"/>
    <w:link w:val="SCCLsocPrefixChar"/>
    <w:rsid w:val="00D00066"/>
    <w:rPr>
      <w:rFonts w:eastAsiaTheme="minorHAnsi" w:cstheme="minorBidi"/>
      <w:b/>
      <w:smallCaps/>
      <w:szCs w:val="24"/>
      <w:lang w:eastAsia="en-US"/>
    </w:rPr>
  </w:style>
  <w:style w:type="character" w:customStyle="1" w:styleId="SCCLsocPrefixChar">
    <w:name w:val="SCC.Lsoc.Prefix Char"/>
    <w:basedOn w:val="DefaultParagraphFont"/>
    <w:link w:val="SCCLsocPrefix"/>
    <w:rsid w:val="00D00066"/>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19SCC-CSC13_1_e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FCAD-FC38-45B5-8DEE-3A20C424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48317</Words>
  <Characters>275408</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2019-05-23T16:19:00Z</dcterms:created>
  <dcterms:modified xsi:type="dcterms:W3CDTF">2020-03-03T15:06:00Z</dcterms:modified>
</cp:coreProperties>
</file>