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55" w:rsidRPr="00947955" w:rsidRDefault="00947955" w:rsidP="00A16DE2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947955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947955">
        <w:rPr>
          <w:rFonts w:eastAsiaTheme="minorHAnsi" w:cstheme="minorBidi"/>
          <w:szCs w:val="24"/>
          <w:lang w:eastAsia="en-US"/>
        </w:rPr>
        <w:t xml:space="preserve"> </w:t>
      </w:r>
      <w:r w:rsidRPr="00947955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>
            <v:imagedata r:id="rId5" o:title=""/>
          </v:shape>
          <o:OLEObject Type="Embed" ProgID="Presentations.Drawing.13" ShapeID="_x0000_i1025" DrawAspect="Content" ObjectID="_1743243338" r:id="rId6"/>
        </w:object>
      </w:r>
      <w:r w:rsidRPr="00947955">
        <w:rPr>
          <w:rFonts w:eastAsiaTheme="minorHAnsi" w:cstheme="minorBidi"/>
          <w:szCs w:val="24"/>
          <w:lang w:eastAsia="en-US"/>
        </w:rPr>
        <w:t xml:space="preserve"> </w:t>
      </w:r>
      <w:r w:rsidRPr="00947955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947955" w:rsidRPr="00947955" w:rsidRDefault="00947955" w:rsidP="00947955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947955" w:rsidRPr="00947955" w:rsidRDefault="00947955" w:rsidP="00947955">
      <w:pPr>
        <w:spacing w:after="160" w:line="259" w:lineRule="auto"/>
        <w:jc w:val="center"/>
        <w:rPr>
          <w:rFonts w:eastAsiaTheme="minorHAnsi"/>
          <w:b/>
          <w:szCs w:val="24"/>
          <w:lang w:val="en-US" w:eastAsia="en-US"/>
        </w:rPr>
      </w:pPr>
      <w:r w:rsidRPr="00947955">
        <w:rPr>
          <w:rFonts w:eastAsiaTheme="minorHAnsi"/>
          <w:b/>
          <w:szCs w:val="24"/>
          <w:lang w:val="en-US" w:eastAsia="en-US"/>
        </w:rPr>
        <w:t>SUPREME COURT OF CANADA</w:t>
      </w:r>
    </w:p>
    <w:p w:rsidR="00947955" w:rsidRPr="00947955" w:rsidRDefault="00947955" w:rsidP="009479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1"/>
        <w:tblW w:w="53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985"/>
        <w:gridCol w:w="3829"/>
      </w:tblGrid>
      <w:tr w:rsidR="00947955" w:rsidRPr="00947955" w:rsidTr="00FD0877">
        <w:tc>
          <w:tcPr>
            <w:tcW w:w="2112" w:type="pct"/>
            <w:tcMar>
              <w:top w:w="284" w:type="dxa"/>
            </w:tcMar>
          </w:tcPr>
          <w:p w:rsidR="00947955" w:rsidRPr="00947955" w:rsidRDefault="00947955" w:rsidP="00947955">
            <w:pPr>
              <w:spacing w:before="100" w:beforeAutospacing="1"/>
              <w:rPr>
                <w:rFonts w:eastAsia="Calibri"/>
                <w:lang w:val="fr-CA"/>
              </w:rPr>
            </w:pPr>
            <w:r w:rsidRPr="00947955">
              <w:rPr>
                <w:b/>
                <w:smallCaps/>
                <w:lang w:val="fr-CA"/>
              </w:rPr>
              <w:t>Citation:</w:t>
            </w:r>
            <w:r w:rsidRPr="00947955">
              <w:rPr>
                <w:lang w:val="fr-CA"/>
              </w:rPr>
              <w:t xml:space="preserve"> </w:t>
            </w:r>
            <w:r w:rsidRPr="00947955">
              <w:rPr>
                <w:rFonts w:eastAsiaTheme="minorHAnsi"/>
                <w:smallCaps/>
                <w:lang w:val="fr-CA"/>
              </w:rPr>
              <w:t xml:space="preserve">R. </w:t>
            </w:r>
            <w:r w:rsidRPr="00947955">
              <w:rPr>
                <w:rFonts w:eastAsiaTheme="minorHAnsi"/>
                <w:i/>
                <w:lang w:val="fr-CA"/>
              </w:rPr>
              <w:t>v</w:t>
            </w:r>
            <w:r w:rsidRPr="00947955">
              <w:rPr>
                <w:rFonts w:eastAsiaTheme="minorHAnsi"/>
                <w:lang w:val="fr-CA"/>
              </w:rPr>
              <w:t>.</w:t>
            </w:r>
            <w:r w:rsidRPr="00947955">
              <w:rPr>
                <w:rFonts w:eastAsiaTheme="minorHAnsi"/>
                <w:smallCaps/>
                <w:lang w:val="fr-CA"/>
              </w:rPr>
              <w:t xml:space="preserve"> </w:t>
            </w:r>
            <w:r w:rsidRPr="00947955">
              <w:rPr>
                <w:rFonts w:eastAsiaTheme="minorHAnsi"/>
                <w:lang w:val="fr-CA"/>
              </w:rPr>
              <w:t>D’Amico</w:t>
            </w:r>
            <w:r w:rsidRPr="00947955">
              <w:rPr>
                <w:rFonts w:eastAsiaTheme="minorHAnsi"/>
                <w:smallCaps/>
                <w:lang w:val="fr-CA"/>
              </w:rPr>
              <w:t>, 2019 SCC 23, [2019] 2 S.C.R. 394</w:t>
            </w:r>
          </w:p>
        </w:tc>
        <w:tc>
          <w:tcPr>
            <w:tcW w:w="986" w:type="pct"/>
          </w:tcPr>
          <w:p w:rsidR="00947955" w:rsidRPr="00947955" w:rsidRDefault="00947955" w:rsidP="00947955">
            <w:pPr>
              <w:rPr>
                <w:b/>
                <w:smallCaps/>
                <w:lang w:val="fr-CA"/>
              </w:rPr>
            </w:pPr>
          </w:p>
        </w:tc>
        <w:tc>
          <w:tcPr>
            <w:tcW w:w="1902" w:type="pct"/>
            <w:tcMar>
              <w:top w:w="284" w:type="dxa"/>
            </w:tcMar>
          </w:tcPr>
          <w:p w:rsidR="00947955" w:rsidRPr="00947955" w:rsidRDefault="00B926BB" w:rsidP="00947955">
            <w:r>
              <w:rPr>
                <w:b/>
                <w:smallCaps/>
              </w:rPr>
              <w:t>Motion</w:t>
            </w:r>
            <w:r w:rsidR="00947955" w:rsidRPr="00947955">
              <w:rPr>
                <w:b/>
                <w:smallCaps/>
              </w:rPr>
              <w:t xml:space="preserve"> Heard:</w:t>
            </w:r>
            <w:r w:rsidR="00947955" w:rsidRPr="00947955">
              <w:t xml:space="preserve"> April 11, 2019</w:t>
            </w:r>
          </w:p>
          <w:p w:rsidR="00947955" w:rsidRPr="00947955" w:rsidRDefault="00B926BB" w:rsidP="00947955">
            <w:r>
              <w:rPr>
                <w:b/>
                <w:smallCaps/>
              </w:rPr>
              <w:t>Order</w:t>
            </w:r>
            <w:r w:rsidR="00947955" w:rsidRPr="00947955">
              <w:rPr>
                <w:b/>
                <w:smallCaps/>
              </w:rPr>
              <w:t>:</w:t>
            </w:r>
            <w:r w:rsidR="00947955" w:rsidRPr="00947955">
              <w:t xml:space="preserve"> April 11, 2019</w:t>
            </w:r>
          </w:p>
          <w:p w:rsidR="00947955" w:rsidRPr="00947955" w:rsidRDefault="00947955" w:rsidP="00947955">
            <w:r w:rsidRPr="00947955">
              <w:rPr>
                <w:b/>
                <w:smallCaps/>
              </w:rPr>
              <w:t>Docket:</w:t>
            </w:r>
            <w:r w:rsidRPr="00947955">
              <w:t xml:space="preserve"> 38512</w:t>
            </w:r>
          </w:p>
        </w:tc>
      </w:tr>
    </w:tbl>
    <w:p w:rsidR="00947955" w:rsidRPr="00947955" w:rsidRDefault="00947955" w:rsidP="009479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47955" w:rsidRPr="00947955" w:rsidRDefault="00947955" w:rsidP="00947955">
      <w:pPr>
        <w:rPr>
          <w:rFonts w:eastAsiaTheme="minorHAnsi" w:cstheme="minorBidi"/>
          <w:b/>
          <w:smallCaps/>
          <w:szCs w:val="24"/>
          <w:lang w:eastAsia="en-US"/>
        </w:rPr>
      </w:pPr>
      <w:r w:rsidRPr="00947955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947955" w:rsidRPr="00947955" w:rsidRDefault="00947955" w:rsidP="0094795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947955">
        <w:rPr>
          <w:rFonts w:eastAsiaTheme="minorHAnsi" w:cstheme="minorBidi"/>
          <w:b/>
          <w:szCs w:val="24"/>
          <w:lang w:eastAsia="en-US"/>
        </w:rPr>
        <w:t xml:space="preserve">Her Majesty </w:t>
      </w:r>
      <w:proofErr w:type="gramStart"/>
      <w:r w:rsidRPr="00947955">
        <w:rPr>
          <w:rFonts w:eastAsiaTheme="minorHAnsi" w:cstheme="minorBidi"/>
          <w:b/>
          <w:szCs w:val="24"/>
          <w:lang w:eastAsia="en-US"/>
        </w:rPr>
        <w:t>The</w:t>
      </w:r>
      <w:proofErr w:type="gramEnd"/>
      <w:r w:rsidRPr="00947955">
        <w:rPr>
          <w:rFonts w:eastAsiaTheme="minorHAnsi" w:cstheme="minorBidi"/>
          <w:b/>
          <w:szCs w:val="24"/>
          <w:lang w:eastAsia="en-US"/>
        </w:rPr>
        <w:t xml:space="preserve"> Queen</w:t>
      </w:r>
    </w:p>
    <w:p w:rsidR="00947955" w:rsidRPr="00947955" w:rsidRDefault="00947955" w:rsidP="00947955">
      <w:pPr>
        <w:jc w:val="center"/>
        <w:rPr>
          <w:rFonts w:eastAsiaTheme="minorHAnsi" w:cstheme="minorBidi"/>
          <w:szCs w:val="24"/>
          <w:lang w:eastAsia="en-US"/>
        </w:rPr>
      </w:pPr>
      <w:r w:rsidRPr="00947955">
        <w:rPr>
          <w:rFonts w:eastAsiaTheme="minorHAnsi" w:cstheme="minorBidi"/>
          <w:szCs w:val="24"/>
          <w:lang w:eastAsia="en-US"/>
        </w:rPr>
        <w:t>Applicant</w:t>
      </w:r>
    </w:p>
    <w:p w:rsidR="00947955" w:rsidRPr="00947955" w:rsidRDefault="00947955" w:rsidP="009479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47955" w:rsidRPr="00947955" w:rsidRDefault="00947955" w:rsidP="00947955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947955">
        <w:rPr>
          <w:rFonts w:eastAsiaTheme="minorHAnsi" w:cstheme="minorBidi"/>
          <w:szCs w:val="24"/>
          <w:lang w:eastAsia="en-US"/>
        </w:rPr>
        <w:t>and</w:t>
      </w:r>
      <w:proofErr w:type="gramEnd"/>
    </w:p>
    <w:p w:rsidR="00947955" w:rsidRPr="00947955" w:rsidRDefault="00947955" w:rsidP="009479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47955" w:rsidRPr="00947955" w:rsidRDefault="00947955" w:rsidP="00947955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947955">
        <w:rPr>
          <w:rFonts w:eastAsiaTheme="minorHAnsi" w:cstheme="minorBidi"/>
          <w:b/>
          <w:szCs w:val="24"/>
          <w:lang w:val="en-US" w:eastAsia="en-US"/>
        </w:rPr>
        <w:t>Giovanni D’Amico</w:t>
      </w:r>
      <w:r w:rsidRPr="00947955">
        <w:rPr>
          <w:rFonts w:eastAsiaTheme="minorHAnsi" w:cstheme="minorBidi"/>
          <w:b/>
          <w:szCs w:val="24"/>
          <w:lang w:eastAsia="en-US"/>
        </w:rPr>
        <w:t xml:space="preserve"> </w:t>
      </w:r>
    </w:p>
    <w:p w:rsidR="00947955" w:rsidRPr="00947955" w:rsidRDefault="00947955" w:rsidP="00947955">
      <w:pPr>
        <w:jc w:val="center"/>
        <w:rPr>
          <w:rFonts w:eastAsiaTheme="minorHAnsi" w:cstheme="minorBidi"/>
          <w:szCs w:val="24"/>
          <w:lang w:eastAsia="en-US"/>
        </w:rPr>
      </w:pPr>
      <w:r w:rsidRPr="00947955">
        <w:rPr>
          <w:rFonts w:eastAsiaTheme="minorHAnsi" w:cstheme="minorBidi"/>
          <w:szCs w:val="24"/>
          <w:lang w:eastAsia="en-US"/>
        </w:rPr>
        <w:t>Respondent</w:t>
      </w:r>
    </w:p>
    <w:p w:rsidR="00947955" w:rsidRPr="00947955" w:rsidRDefault="00947955" w:rsidP="009479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47955" w:rsidRPr="00947955" w:rsidRDefault="00947955" w:rsidP="00947955">
      <w:pPr>
        <w:spacing w:after="160" w:line="259" w:lineRule="auto"/>
        <w:rPr>
          <w:rFonts w:eastAsiaTheme="minorHAnsi"/>
          <w:szCs w:val="24"/>
          <w:lang w:val="en-US" w:eastAsia="en-US"/>
        </w:rPr>
      </w:pPr>
    </w:p>
    <w:p w:rsidR="00947955" w:rsidRPr="00947955" w:rsidRDefault="00947955" w:rsidP="00947955">
      <w:pPr>
        <w:spacing w:after="160" w:line="259" w:lineRule="auto"/>
        <w:rPr>
          <w:rFonts w:eastAsiaTheme="minorHAnsi"/>
          <w:szCs w:val="24"/>
          <w:lang w:val="en-US" w:eastAsia="en-US"/>
        </w:rPr>
      </w:pPr>
    </w:p>
    <w:p w:rsidR="00947955" w:rsidRPr="00947955" w:rsidRDefault="00947955" w:rsidP="00947955">
      <w:pPr>
        <w:spacing w:after="160" w:line="259" w:lineRule="auto"/>
        <w:jc w:val="both"/>
        <w:rPr>
          <w:rFonts w:eastAsiaTheme="minorHAnsi"/>
          <w:szCs w:val="24"/>
          <w:lang w:val="en-US" w:eastAsia="en-US"/>
        </w:rPr>
      </w:pPr>
      <w:r w:rsidRPr="00947955">
        <w:rPr>
          <w:rFonts w:eastAsiaTheme="minorHAnsi"/>
          <w:b/>
          <w:smallCaps/>
          <w:szCs w:val="24"/>
          <w:lang w:val="en-US" w:eastAsia="en-US"/>
        </w:rPr>
        <w:t xml:space="preserve">Coram: </w:t>
      </w:r>
      <w:r w:rsidRPr="00947955">
        <w:rPr>
          <w:rFonts w:eastAsiaTheme="minorHAnsi"/>
          <w:szCs w:val="24"/>
          <w:lang w:val="en-US" w:eastAsia="en-US"/>
        </w:rPr>
        <w:t>Wagner C.J. and Abella, Moldaver, Karakatsanis, Gascon, Côté, Brown, Rowe and Martin JJ.</w:t>
      </w:r>
    </w:p>
    <w:p w:rsidR="00947955" w:rsidRPr="00947955" w:rsidRDefault="00947955" w:rsidP="0094795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947955" w:rsidRPr="00947955" w:rsidTr="00FD0877">
        <w:trPr>
          <w:cantSplit/>
        </w:trPr>
        <w:tc>
          <w:tcPr>
            <w:tcW w:w="3618" w:type="dxa"/>
          </w:tcPr>
          <w:p w:rsidR="00947955" w:rsidRPr="00947955" w:rsidRDefault="00947955" w:rsidP="00947955">
            <w:pPr>
              <w:rPr>
                <w:rFonts w:eastAsiaTheme="minorHAnsi" w:cstheme="minorBidi"/>
                <w:b/>
                <w:smallCaps/>
                <w:szCs w:val="24"/>
                <w:lang w:val="en-US" w:eastAsia="en-US"/>
              </w:rPr>
            </w:pPr>
            <w:r w:rsidRPr="00947955">
              <w:rPr>
                <w:rFonts w:eastAsiaTheme="minorHAnsi" w:cstheme="minorBidi"/>
                <w:b/>
                <w:smallCaps/>
                <w:szCs w:val="24"/>
                <w:lang w:val="en-US" w:eastAsia="en-US"/>
              </w:rPr>
              <w:t xml:space="preserve">Reasons for </w:t>
            </w:r>
            <w:r w:rsidR="00B926BB">
              <w:rPr>
                <w:rFonts w:eastAsiaTheme="minorHAnsi" w:cstheme="minorBidi"/>
                <w:b/>
                <w:smallCaps/>
                <w:szCs w:val="24"/>
                <w:lang w:val="en-US" w:eastAsia="en-US"/>
              </w:rPr>
              <w:t>Order</w:t>
            </w:r>
            <w:bookmarkStart w:id="0" w:name="_GoBack"/>
            <w:bookmarkEnd w:id="0"/>
            <w:r w:rsidRPr="00947955">
              <w:rPr>
                <w:rFonts w:eastAsiaTheme="minorHAnsi" w:cstheme="minorBidi"/>
                <w:b/>
                <w:smallCaps/>
                <w:szCs w:val="24"/>
                <w:lang w:val="en-US" w:eastAsia="en-US"/>
              </w:rPr>
              <w:t>:</w:t>
            </w:r>
          </w:p>
          <w:p w:rsidR="00947955" w:rsidRPr="00947955" w:rsidRDefault="00947955" w:rsidP="00947955">
            <w:pPr>
              <w:rPr>
                <w:rFonts w:eastAsiaTheme="minorHAnsi" w:cstheme="minorBidi"/>
                <w:szCs w:val="24"/>
                <w:lang w:val="en-US" w:eastAsia="en-US"/>
              </w:rPr>
            </w:pPr>
            <w:r w:rsidRPr="00947955">
              <w:rPr>
                <w:rFonts w:eastAsiaTheme="minorHAnsi" w:cstheme="minorBidi"/>
                <w:szCs w:val="24"/>
                <w:lang w:val="en-US" w:eastAsia="en-US"/>
              </w:rPr>
              <w:t>(paras. 1 to 3)</w:t>
            </w:r>
          </w:p>
        </w:tc>
        <w:tc>
          <w:tcPr>
            <w:tcW w:w="5958" w:type="dxa"/>
          </w:tcPr>
          <w:p w:rsidR="00947955" w:rsidRPr="00947955" w:rsidRDefault="00947955" w:rsidP="00947955">
            <w:pPr>
              <w:rPr>
                <w:rFonts w:eastAsiaTheme="minorHAnsi" w:cstheme="minorBidi"/>
                <w:szCs w:val="24"/>
                <w:lang w:val="en-US" w:eastAsia="en-US"/>
              </w:rPr>
            </w:pPr>
            <w:r w:rsidRPr="00947955">
              <w:rPr>
                <w:rFonts w:eastAsiaTheme="minorHAnsi" w:cstheme="minorBidi"/>
                <w:szCs w:val="24"/>
                <w:lang w:val="en-US" w:eastAsia="en-US"/>
              </w:rPr>
              <w:t>The Court</w:t>
            </w:r>
          </w:p>
        </w:tc>
      </w:tr>
    </w:tbl>
    <w:p w:rsidR="00947955" w:rsidRDefault="00947955" w:rsidP="00947955">
      <w:pPr>
        <w:spacing w:after="160" w:line="259" w:lineRule="auto"/>
        <w:rPr>
          <w:lang w:val="en-US"/>
        </w:rPr>
      </w:pPr>
      <w:r w:rsidRPr="00947955">
        <w:rPr>
          <w:rFonts w:asciiTheme="minorHAnsi" w:eastAsiaTheme="minorHAnsi" w:hAnsiTheme="minorHAnsi" w:cstheme="minorBid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C5BB7" wp14:editId="462732DA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CA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947955" w:rsidRDefault="00947955" w:rsidP="00624255">
      <w:pPr>
        <w:spacing w:after="720"/>
        <w:jc w:val="both"/>
        <w:rPr>
          <w:lang w:val="en-US"/>
        </w:rPr>
      </w:pPr>
    </w:p>
    <w:p w:rsidR="00D1430B" w:rsidRPr="00813D54" w:rsidRDefault="00813D54" w:rsidP="00624255">
      <w:pPr>
        <w:spacing w:after="720"/>
        <w:jc w:val="both"/>
        <w:rPr>
          <w:lang w:val="en-US"/>
        </w:rPr>
      </w:pPr>
      <w:r w:rsidRPr="00813D54">
        <w:rPr>
          <w:lang w:val="en-US"/>
        </w:rPr>
        <w:t xml:space="preserve">R. </w:t>
      </w:r>
      <w:r w:rsidRPr="00813D54">
        <w:rPr>
          <w:i/>
          <w:lang w:val="en-US"/>
        </w:rPr>
        <w:t>v.</w:t>
      </w:r>
      <w:r w:rsidRPr="00813D54">
        <w:rPr>
          <w:lang w:val="en-US"/>
        </w:rPr>
        <w:t xml:space="preserve"> </w:t>
      </w:r>
      <w:r w:rsidRPr="00813D54">
        <w:rPr>
          <w:rStyle w:val="SCCAppellantForIndexChar"/>
          <w:b w:val="0"/>
          <w:lang w:val="en-US"/>
        </w:rPr>
        <w:t>D’Amico</w:t>
      </w:r>
      <w:r>
        <w:rPr>
          <w:rStyle w:val="SCCAppellantForIndexChar"/>
          <w:b w:val="0"/>
          <w:lang w:val="en-US"/>
        </w:rPr>
        <w:t>, 2019 SCC 23, [2019] 2 S.C.R. 394</w:t>
      </w:r>
    </w:p>
    <w:p w:rsidR="00D1430B" w:rsidRPr="00F61285" w:rsidRDefault="00F61285" w:rsidP="00D1430B">
      <w:pPr>
        <w:pStyle w:val="SCCLsocLastPartyInRole"/>
        <w:rPr>
          <w:lang w:val="en-US"/>
        </w:rPr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 w:rsidR="00D1430B" w:rsidRPr="00F61285">
        <w:rPr>
          <w:rStyle w:val="SCCLsocPartyRole"/>
          <w:lang w:val="en-US"/>
        </w:rPr>
        <w:tab/>
        <w:t>Applicant</w:t>
      </w:r>
    </w:p>
    <w:p w:rsidR="00F61285" w:rsidRDefault="00F61285" w:rsidP="00F61285">
      <w:pPr>
        <w:pStyle w:val="SCCLsocVersus"/>
      </w:pPr>
      <w:r>
        <w:lastRenderedPageBreak/>
        <w:t>v.</w:t>
      </w:r>
    </w:p>
    <w:p w:rsidR="00D1430B" w:rsidRPr="00D1430B" w:rsidRDefault="00F61285" w:rsidP="00D1430B">
      <w:pPr>
        <w:pStyle w:val="SCCLsocLastPartyInRole"/>
        <w:rPr>
          <w:lang w:val="en-US"/>
        </w:rPr>
      </w:pPr>
      <w:r w:rsidRPr="00F61285">
        <w:rPr>
          <w:lang w:val="en-US"/>
        </w:rPr>
        <w:t>Giovanni D’Amico</w:t>
      </w:r>
      <w:r w:rsidR="00D1430B" w:rsidRPr="00D1430B">
        <w:rPr>
          <w:rStyle w:val="SCCLsocPartyRole"/>
          <w:lang w:val="en-US"/>
        </w:rPr>
        <w:tab/>
        <w:t>Respondent</w:t>
      </w:r>
    </w:p>
    <w:p w:rsidR="00D1430B" w:rsidRPr="00354054" w:rsidRDefault="00F61285" w:rsidP="0054418C">
      <w:pPr>
        <w:spacing w:after="720"/>
        <w:jc w:val="both"/>
        <w:rPr>
          <w:b/>
          <w:lang w:val="en-US"/>
        </w:rPr>
      </w:pPr>
      <w:r>
        <w:rPr>
          <w:b/>
        </w:rPr>
        <w:t>Indexed as</w:t>
      </w:r>
      <w:r w:rsidR="00D1430B" w:rsidRPr="00354054">
        <w:rPr>
          <w:b/>
          <w:lang w:val="en-US"/>
        </w:rPr>
        <w:t xml:space="preserve">: R. </w:t>
      </w:r>
      <w:r w:rsidR="00D1430B" w:rsidRPr="00354054">
        <w:rPr>
          <w:b/>
          <w:i/>
          <w:lang w:val="en-US"/>
        </w:rPr>
        <w:t>v.</w:t>
      </w:r>
      <w:r w:rsidR="00D1430B" w:rsidRPr="00354054">
        <w:rPr>
          <w:b/>
          <w:lang w:val="en-US"/>
        </w:rPr>
        <w:t xml:space="preserve"> </w:t>
      </w:r>
      <w:r w:rsidR="00D1430B" w:rsidRPr="00354054">
        <w:rPr>
          <w:rStyle w:val="SCCAppellantForIndexChar"/>
          <w:lang w:val="en-US"/>
        </w:rPr>
        <w:t>D’Amico</w:t>
      </w:r>
    </w:p>
    <w:p w:rsidR="00D1430B" w:rsidRPr="00354054" w:rsidRDefault="00D1430B" w:rsidP="003D1CC9">
      <w:pPr>
        <w:pStyle w:val="SCCSystemYear"/>
        <w:spacing w:after="720"/>
        <w:jc w:val="both"/>
        <w:rPr>
          <w:lang w:val="en-US"/>
        </w:rPr>
      </w:pPr>
      <w:r w:rsidRPr="00354054">
        <w:rPr>
          <w:lang w:val="en-US"/>
        </w:rPr>
        <w:t>2019 SCC 23</w:t>
      </w:r>
    </w:p>
    <w:p w:rsidR="00D1430B" w:rsidRPr="000C5F56" w:rsidRDefault="00D1430B" w:rsidP="003D1CC9">
      <w:pPr>
        <w:spacing w:after="720"/>
        <w:jc w:val="both"/>
        <w:rPr>
          <w:lang w:val="en-US"/>
        </w:rPr>
      </w:pPr>
      <w:r w:rsidRPr="000C5F56">
        <w:rPr>
          <w:lang w:val="en-US"/>
        </w:rPr>
        <w:t>File No.: 38512.</w:t>
      </w:r>
    </w:p>
    <w:p w:rsidR="00D1430B" w:rsidRPr="000C5F56" w:rsidRDefault="00F61285" w:rsidP="001269F4">
      <w:pPr>
        <w:spacing w:after="720"/>
        <w:jc w:val="both"/>
        <w:rPr>
          <w:lang w:val="en-US"/>
        </w:rPr>
      </w:pPr>
      <w:r>
        <w:rPr>
          <w:lang w:val="en-US"/>
        </w:rPr>
        <w:t>2019</w:t>
      </w:r>
      <w:r w:rsidR="00D1430B" w:rsidRPr="000C5F56">
        <w:rPr>
          <w:lang w:val="en-US"/>
        </w:rPr>
        <w:t>: April 11.</w:t>
      </w:r>
    </w:p>
    <w:p w:rsidR="00D1430B" w:rsidRPr="004B7C86" w:rsidRDefault="00D1430B" w:rsidP="004B7C86">
      <w:pPr>
        <w:spacing w:after="720"/>
        <w:jc w:val="both"/>
      </w:pPr>
      <w:r w:rsidRPr="00D1430B">
        <w:rPr>
          <w:lang w:val="en-US"/>
        </w:rPr>
        <w:t>Present: Wagner C.J. and Abella, Moldaver, Karakatsanis, Gascon, Côté, Brown, Rowe</w:t>
      </w:r>
      <w:r>
        <w:rPr>
          <w:lang w:val="en-US"/>
        </w:rPr>
        <w:t xml:space="preserve"> and</w:t>
      </w:r>
      <w:r w:rsidRPr="00D1430B">
        <w:rPr>
          <w:lang w:val="en-US"/>
        </w:rPr>
        <w:t xml:space="preserve"> Martin</w:t>
      </w:r>
      <w:r>
        <w:rPr>
          <w:lang w:val="en-US"/>
        </w:rPr>
        <w:t xml:space="preserve"> JJ.</w:t>
      </w:r>
    </w:p>
    <w:p w:rsidR="00D1430B" w:rsidRPr="000C5F56" w:rsidRDefault="00610B4D" w:rsidP="00493E22">
      <w:pPr>
        <w:pStyle w:val="SCCLowerCourtNameLowercase"/>
        <w:spacing w:after="720" w:line="240" w:lineRule="auto"/>
        <w:rPr>
          <w:lang w:val="en-US"/>
        </w:rPr>
      </w:pPr>
      <w:r w:rsidRPr="000C5F56">
        <w:rPr>
          <w:lang w:val="en-US"/>
        </w:rPr>
        <w:t xml:space="preserve">motion to </w:t>
      </w:r>
      <w:r w:rsidRPr="00825063">
        <w:rPr>
          <w:lang w:val="en-US"/>
        </w:rPr>
        <w:t xml:space="preserve">quash </w:t>
      </w:r>
      <w:r w:rsidR="00825063" w:rsidRPr="00825063">
        <w:t>a notice</w:t>
      </w:r>
      <w:r w:rsidR="00825063" w:rsidRPr="00C6311E">
        <w:t xml:space="preserve"> of appeal as of right</w:t>
      </w:r>
    </w:p>
    <w:p w:rsidR="00D1430B" w:rsidRDefault="00D1430B" w:rsidP="00493E22">
      <w:pPr>
        <w:pStyle w:val="SCCNormalDoubleSpacing"/>
        <w:spacing w:after="480"/>
        <w:rPr>
          <w:i/>
          <w:lang w:val="en-US"/>
        </w:rPr>
      </w:pPr>
      <w:r w:rsidRPr="000C5F56">
        <w:rPr>
          <w:lang w:val="en-US"/>
        </w:rPr>
        <w:tab/>
      </w:r>
      <w:r w:rsidR="0022588E">
        <w:rPr>
          <w:i/>
          <w:lang w:val="en-US"/>
        </w:rPr>
        <w:t>Criminal law — Appeals — Appeals to Supreme Court of Canada — App</w:t>
      </w:r>
      <w:r w:rsidR="00545592">
        <w:rPr>
          <w:i/>
          <w:lang w:val="en-US"/>
        </w:rPr>
        <w:t xml:space="preserve">eal as of right — Dissent on question of law — </w:t>
      </w:r>
      <w:r w:rsidR="00ED10E3">
        <w:rPr>
          <w:i/>
          <w:lang w:val="en-US"/>
        </w:rPr>
        <w:t xml:space="preserve">Court of Appeal unanimous in dismissing </w:t>
      </w:r>
      <w:r w:rsidR="005B4D53">
        <w:rPr>
          <w:i/>
          <w:lang w:val="en-US"/>
        </w:rPr>
        <w:t xml:space="preserve">accused’s </w:t>
      </w:r>
      <w:r w:rsidR="00ED10E3">
        <w:rPr>
          <w:i/>
          <w:lang w:val="en-US"/>
        </w:rPr>
        <w:t>appeal</w:t>
      </w:r>
      <w:r w:rsidR="005B4D53">
        <w:rPr>
          <w:i/>
          <w:lang w:val="en-US"/>
        </w:rPr>
        <w:t xml:space="preserve"> from convictions</w:t>
      </w:r>
      <w:r w:rsidR="00ED10E3">
        <w:rPr>
          <w:i/>
          <w:lang w:val="en-US"/>
        </w:rPr>
        <w:t xml:space="preserve"> — </w:t>
      </w:r>
      <w:r w:rsidR="00582A0D">
        <w:rPr>
          <w:i/>
          <w:lang w:val="en-US"/>
        </w:rPr>
        <w:t>Accused</w:t>
      </w:r>
      <w:r w:rsidR="005B4D53">
        <w:rPr>
          <w:i/>
          <w:lang w:val="en-US"/>
        </w:rPr>
        <w:t xml:space="preserve"> filing</w:t>
      </w:r>
      <w:r w:rsidR="00582A0D">
        <w:rPr>
          <w:i/>
          <w:lang w:val="en-US"/>
        </w:rPr>
        <w:t xml:space="preserve"> notice of appeal </w:t>
      </w:r>
      <w:r w:rsidR="005B4D53">
        <w:rPr>
          <w:i/>
          <w:lang w:val="en-US"/>
        </w:rPr>
        <w:t xml:space="preserve">as of right </w:t>
      </w:r>
      <w:r w:rsidR="00582A0D">
        <w:rPr>
          <w:i/>
          <w:lang w:val="en-US"/>
        </w:rPr>
        <w:t>based on d</w:t>
      </w:r>
      <w:r w:rsidR="00CB26AA">
        <w:rPr>
          <w:i/>
          <w:lang w:val="en-US"/>
        </w:rPr>
        <w:t xml:space="preserve">isagreement </w:t>
      </w:r>
      <w:r w:rsidR="005B4D53">
        <w:rPr>
          <w:i/>
          <w:lang w:val="en-US"/>
        </w:rPr>
        <w:t xml:space="preserve">between appellate judges </w:t>
      </w:r>
      <w:r w:rsidR="00CB26AA">
        <w:rPr>
          <w:i/>
          <w:lang w:val="en-US"/>
        </w:rPr>
        <w:t xml:space="preserve">on point of law — </w:t>
      </w:r>
      <w:r w:rsidR="00545592">
        <w:rPr>
          <w:i/>
          <w:lang w:val="en-US"/>
        </w:rPr>
        <w:t xml:space="preserve">Crown bringing motion </w:t>
      </w:r>
      <w:r w:rsidR="00545592" w:rsidRPr="00545592">
        <w:rPr>
          <w:i/>
          <w:lang w:val="en-US"/>
        </w:rPr>
        <w:t>to quash notice of appeal as of right</w:t>
      </w:r>
      <w:r w:rsidR="00CB26AA">
        <w:rPr>
          <w:i/>
          <w:lang w:val="en-US"/>
        </w:rPr>
        <w:t xml:space="preserve"> </w:t>
      </w:r>
      <w:r w:rsidR="00545592">
        <w:rPr>
          <w:i/>
          <w:lang w:val="en-US"/>
        </w:rPr>
        <w:t>—</w:t>
      </w:r>
      <w:r w:rsidR="00ED10E3">
        <w:rPr>
          <w:i/>
          <w:lang w:val="en-US"/>
        </w:rPr>
        <w:t xml:space="preserve"> </w:t>
      </w:r>
      <w:r w:rsidR="005B4D53">
        <w:rPr>
          <w:i/>
          <w:lang w:val="en-US"/>
        </w:rPr>
        <w:t>D</w:t>
      </w:r>
      <w:r w:rsidR="00BE5E34">
        <w:rPr>
          <w:i/>
          <w:lang w:val="en-US"/>
        </w:rPr>
        <w:t xml:space="preserve">issent </w:t>
      </w:r>
      <w:r w:rsidR="005B4D53">
        <w:rPr>
          <w:i/>
          <w:lang w:val="en-US"/>
        </w:rPr>
        <w:t xml:space="preserve">giving rise to appeal as of right is disagreement that affects result </w:t>
      </w:r>
      <w:r w:rsidR="00BE5E34">
        <w:rPr>
          <w:i/>
          <w:lang w:val="en-US"/>
        </w:rPr>
        <w:t xml:space="preserve">— </w:t>
      </w:r>
      <w:r w:rsidR="00CB26AA">
        <w:rPr>
          <w:i/>
          <w:lang w:val="en-US"/>
        </w:rPr>
        <w:t>Motion granted — Criminal Code, R.S.C. 1985, c. C-46, s. 6</w:t>
      </w:r>
      <w:r w:rsidR="00582A0D">
        <w:rPr>
          <w:i/>
          <w:lang w:val="en-US"/>
        </w:rPr>
        <w:t>9</w:t>
      </w:r>
      <w:r w:rsidR="00CB26AA">
        <w:rPr>
          <w:i/>
          <w:lang w:val="en-US"/>
        </w:rPr>
        <w:t>1(1)(a).</w:t>
      </w:r>
    </w:p>
    <w:p w:rsidR="00D1430B" w:rsidRPr="00610B4D" w:rsidRDefault="00610B4D" w:rsidP="00493E22">
      <w:pPr>
        <w:pStyle w:val="SCCNormalDoubleSpacing"/>
        <w:spacing w:after="720" w:line="240" w:lineRule="auto"/>
        <w:rPr>
          <w:b/>
          <w:lang w:val="en-US"/>
        </w:rPr>
      </w:pPr>
      <w:r w:rsidRPr="00610B4D">
        <w:rPr>
          <w:b/>
          <w:lang w:val="en-US"/>
        </w:rPr>
        <w:t>Statutes and Regulations Cited</w:t>
      </w:r>
    </w:p>
    <w:p w:rsidR="00D1430B" w:rsidRPr="003E1407" w:rsidRDefault="00610B4D" w:rsidP="005957D3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 w:rsidRPr="003E1407">
        <w:rPr>
          <w:i/>
          <w:lang w:val="fr-CA"/>
        </w:rPr>
        <w:lastRenderedPageBreak/>
        <w:t>Criminal Code</w:t>
      </w:r>
      <w:r w:rsidRPr="003E1407">
        <w:rPr>
          <w:lang w:val="fr-CA"/>
        </w:rPr>
        <w:t>,</w:t>
      </w:r>
      <w:r w:rsidR="00D1430B" w:rsidRPr="003E1407">
        <w:rPr>
          <w:lang w:val="fr-CA"/>
        </w:rPr>
        <w:t xml:space="preserve"> R.S.C.</w:t>
      </w:r>
      <w:r w:rsidRPr="003E1407">
        <w:rPr>
          <w:lang w:val="fr-CA"/>
        </w:rPr>
        <w:t xml:space="preserve"> 1985</w:t>
      </w:r>
      <w:r w:rsidR="00D1430B" w:rsidRPr="003E1407">
        <w:rPr>
          <w:lang w:val="fr-CA"/>
        </w:rPr>
        <w:t xml:space="preserve">, c. C-46, </w:t>
      </w:r>
      <w:r w:rsidRPr="003E1407">
        <w:rPr>
          <w:lang w:val="fr-CA"/>
        </w:rPr>
        <w:t>s</w:t>
      </w:r>
      <w:r w:rsidR="00D1430B" w:rsidRPr="003E1407">
        <w:rPr>
          <w:lang w:val="fr-CA"/>
        </w:rPr>
        <w:t>. 691(1</w:t>
      </w:r>
      <w:proofErr w:type="gramStart"/>
      <w:r w:rsidR="00D1430B" w:rsidRPr="003E1407">
        <w:rPr>
          <w:lang w:val="fr-CA"/>
        </w:rPr>
        <w:t>)</w:t>
      </w:r>
      <w:r w:rsidRPr="003E1407">
        <w:rPr>
          <w:lang w:val="fr-CA"/>
        </w:rPr>
        <w:t>(</w:t>
      </w:r>
      <w:proofErr w:type="gramEnd"/>
      <w:r w:rsidR="00D1430B" w:rsidRPr="003E1407">
        <w:rPr>
          <w:lang w:val="fr-CA"/>
        </w:rPr>
        <w:t xml:space="preserve">a). </w:t>
      </w:r>
    </w:p>
    <w:p w:rsidR="00D1430B" w:rsidRPr="000C5F56" w:rsidRDefault="005957D3" w:rsidP="005957D3">
      <w:pPr>
        <w:pStyle w:val="SCCNormalDoubleSpacing"/>
        <w:spacing w:after="480"/>
        <w:rPr>
          <w:lang w:val="en-US"/>
        </w:rPr>
      </w:pPr>
      <w:r w:rsidRPr="003E1407">
        <w:rPr>
          <w:lang w:val="fr-CA"/>
        </w:rPr>
        <w:tab/>
      </w:r>
      <w:r w:rsidR="00610B4D" w:rsidRPr="00C6311E">
        <w:rPr>
          <w:lang w:val="en-US"/>
        </w:rPr>
        <w:t>MOTION</w:t>
      </w:r>
      <w:r w:rsidR="00D1430B" w:rsidRPr="00C6311E">
        <w:rPr>
          <w:lang w:val="en-US"/>
        </w:rPr>
        <w:t xml:space="preserve"> </w:t>
      </w:r>
      <w:r w:rsidR="00610B4D" w:rsidRPr="00C6311E">
        <w:t>to quash</w:t>
      </w:r>
      <w:r w:rsidR="005422C1" w:rsidRPr="00C6311E">
        <w:t xml:space="preserve"> </w:t>
      </w:r>
      <w:r w:rsidR="00C6311E" w:rsidRPr="00C6311E">
        <w:t>a</w:t>
      </w:r>
      <w:r w:rsidR="005422C1" w:rsidRPr="00C6311E">
        <w:t xml:space="preserve"> notice of appeal as of right from a judgment of the Quebec Court of Appeal (</w:t>
      </w:r>
      <w:r w:rsidR="005F7750" w:rsidRPr="00C6311E">
        <w:t xml:space="preserve">Thibault, </w:t>
      </w:r>
      <w:proofErr w:type="spellStart"/>
      <w:r w:rsidR="005F7750" w:rsidRPr="00C6311E">
        <w:t>Vauclair</w:t>
      </w:r>
      <w:proofErr w:type="spellEnd"/>
      <w:r w:rsidR="005F7750" w:rsidRPr="00C6311E">
        <w:t xml:space="preserve"> and </w:t>
      </w:r>
      <w:proofErr w:type="spellStart"/>
      <w:r w:rsidR="005F7750" w:rsidRPr="00C6311E">
        <w:t>Ruel</w:t>
      </w:r>
      <w:proofErr w:type="spellEnd"/>
      <w:r w:rsidR="005F7750" w:rsidRPr="00C6311E">
        <w:t xml:space="preserve"> </w:t>
      </w:r>
      <w:proofErr w:type="spellStart"/>
      <w:r w:rsidR="005F7750" w:rsidRPr="00C6311E">
        <w:t>JJ.A</w:t>
      </w:r>
      <w:proofErr w:type="spellEnd"/>
      <w:r w:rsidR="005F7750" w:rsidRPr="00C6311E">
        <w:t>.), 2019 QCCA 77,</w:t>
      </w:r>
      <w:r w:rsidR="00C6311E" w:rsidRPr="00C6311E">
        <w:t xml:space="preserve"> </w:t>
      </w:r>
      <w:r w:rsidR="00C6311E" w:rsidRPr="006B2B0A">
        <w:t>375 C.C.C. (3d) 1</w:t>
      </w:r>
      <w:r w:rsidR="003E1407">
        <w:t>,</w:t>
      </w:r>
      <w:r w:rsidR="003E1407" w:rsidRPr="00813D54">
        <w:rPr>
          <w:lang w:val="en-US"/>
        </w:rPr>
        <w:t xml:space="preserve"> 427 C.R.R. (2d) 116</w:t>
      </w:r>
      <w:r w:rsidR="00C6311E" w:rsidRPr="006B2B0A">
        <w:t>, [2019] AZ-51562974, [2019] Q.J. No. 235 (QL), 2019 CarswellQue 268 (WL Can.),</w:t>
      </w:r>
      <w:r w:rsidR="005F7750" w:rsidRPr="006B2B0A">
        <w:t xml:space="preserve"> affirming the convictions entered by Rheault J.</w:t>
      </w:r>
      <w:r w:rsidR="00916ED2" w:rsidRPr="006B2B0A">
        <w:t>C.Q.</w:t>
      </w:r>
      <w:r w:rsidR="005F7750" w:rsidRPr="006B2B0A">
        <w:t>, 201</w:t>
      </w:r>
      <w:r w:rsidR="00916ED2" w:rsidRPr="006B2B0A">
        <w:t>4</w:t>
      </w:r>
      <w:r w:rsidR="005F7750" w:rsidRPr="006B2B0A">
        <w:t xml:space="preserve"> QCCQ </w:t>
      </w:r>
      <w:r w:rsidR="00916ED2" w:rsidRPr="006B2B0A">
        <w:t>21006</w:t>
      </w:r>
      <w:r w:rsidR="005F7750" w:rsidRPr="006B2B0A">
        <w:t>,</w:t>
      </w:r>
      <w:r w:rsidR="005422C1" w:rsidRPr="006B2B0A">
        <w:t xml:space="preserve"> </w:t>
      </w:r>
      <w:r w:rsidR="006B2B0A">
        <w:t xml:space="preserve">[2014] AZ-51260923, [2014] Q.J. No. 23322 (QL), 2014 CarswellQue 14694 (WL </w:t>
      </w:r>
      <w:r w:rsidR="006B2B0A" w:rsidRPr="006B2B0A">
        <w:t>Can.)</w:t>
      </w:r>
      <w:r w:rsidR="00D1430B" w:rsidRPr="006B2B0A">
        <w:rPr>
          <w:lang w:val="en-US"/>
        </w:rPr>
        <w:t xml:space="preserve">. </w:t>
      </w:r>
      <w:r w:rsidR="00610B4D" w:rsidRPr="006B2B0A">
        <w:rPr>
          <w:lang w:val="en-US"/>
        </w:rPr>
        <w:t xml:space="preserve">Motion </w:t>
      </w:r>
      <w:r w:rsidR="00317F87" w:rsidRPr="006B2B0A">
        <w:rPr>
          <w:lang w:val="en-US"/>
        </w:rPr>
        <w:t>granted</w:t>
      </w:r>
      <w:r w:rsidR="00D1430B" w:rsidRPr="006B2B0A">
        <w:rPr>
          <w:lang w:val="en-US"/>
        </w:rPr>
        <w:t>.</w:t>
      </w:r>
    </w:p>
    <w:p w:rsidR="00D1430B" w:rsidRPr="00D1430B" w:rsidRDefault="00D1430B" w:rsidP="0017123C">
      <w:pPr>
        <w:pStyle w:val="SCCNormalDoubleSpacing"/>
        <w:spacing w:after="480"/>
        <w:rPr>
          <w:lang w:val="en-US"/>
        </w:rPr>
      </w:pPr>
      <w:r w:rsidRPr="000C5F56">
        <w:rPr>
          <w:rStyle w:val="SCCCounselNameChar"/>
          <w:lang w:val="en-US"/>
        </w:rPr>
        <w:tab/>
      </w:r>
      <w:r w:rsidR="009321F7" w:rsidRPr="009321F7">
        <w:rPr>
          <w:rStyle w:val="SCCCounselNameChar"/>
          <w:i w:val="0"/>
          <w:lang w:val="en-US"/>
        </w:rPr>
        <w:t>Written submissions by</w:t>
      </w:r>
      <w:r w:rsidR="009321F7">
        <w:rPr>
          <w:rStyle w:val="SCCCounselNameChar"/>
          <w:lang w:val="en-US"/>
        </w:rPr>
        <w:t xml:space="preserve"> Maude Payette</w:t>
      </w:r>
      <w:r w:rsidR="009321F7" w:rsidRPr="009321F7">
        <w:rPr>
          <w:rStyle w:val="SCCCounselNameChar"/>
          <w:i w:val="0"/>
          <w:lang w:val="en-US"/>
        </w:rPr>
        <w:t>,</w:t>
      </w:r>
      <w:r w:rsidR="009321F7">
        <w:rPr>
          <w:rStyle w:val="SCCCounselNameChar"/>
          <w:lang w:val="en-US"/>
        </w:rPr>
        <w:t xml:space="preserve"> </w:t>
      </w:r>
      <w:r>
        <w:rPr>
          <w:rStyle w:val="SCCCounselPartyRoleChar"/>
        </w:rPr>
        <w:t>for the applicant.</w:t>
      </w:r>
    </w:p>
    <w:p w:rsidR="00D1430B" w:rsidRPr="00D1430B" w:rsidRDefault="00D1430B" w:rsidP="00F55D68">
      <w:pPr>
        <w:pStyle w:val="SCCNormalDoubleSpacing"/>
        <w:spacing w:after="480"/>
        <w:rPr>
          <w:rStyle w:val="SCCCounselPartyRoleChar"/>
          <w:lang w:val="en-US"/>
        </w:rPr>
      </w:pPr>
      <w:r w:rsidRPr="00D1430B">
        <w:rPr>
          <w:rStyle w:val="SCCCounselNameChar"/>
          <w:lang w:val="en-US"/>
        </w:rPr>
        <w:tab/>
      </w:r>
      <w:r w:rsidR="009321F7">
        <w:rPr>
          <w:rStyle w:val="SCCCounselNameChar"/>
          <w:i w:val="0"/>
          <w:lang w:val="en-US"/>
        </w:rPr>
        <w:t xml:space="preserve">Written submissions by </w:t>
      </w:r>
      <w:r w:rsidR="009321F7" w:rsidRPr="00D1430B">
        <w:rPr>
          <w:rStyle w:val="SCCCounselNameChar"/>
          <w:lang w:val="en-US"/>
        </w:rPr>
        <w:t xml:space="preserve">Alexandre Bien-Aimé </w:t>
      </w:r>
      <w:r w:rsidR="009321F7" w:rsidRPr="00D1430B">
        <w:rPr>
          <w:rStyle w:val="SCCCounselNameChar"/>
          <w:i w:val="0"/>
          <w:lang w:val="en-US"/>
        </w:rPr>
        <w:t xml:space="preserve">and </w:t>
      </w:r>
      <w:r w:rsidR="009321F7" w:rsidRPr="00D1430B">
        <w:rPr>
          <w:i/>
          <w:lang w:val="en-US"/>
        </w:rPr>
        <w:t>Philipe G. Knerr</w:t>
      </w:r>
      <w:r>
        <w:rPr>
          <w:rStyle w:val="SCCCounselPartyRoleChar"/>
        </w:rPr>
        <w:t>, for the respondent.</w:t>
      </w:r>
    </w:p>
    <w:p w:rsidR="00D1430B" w:rsidRPr="00D1430B" w:rsidRDefault="00D1430B" w:rsidP="0011509A">
      <w:pPr>
        <w:pStyle w:val="SCCNormalDoubleSpacing"/>
        <w:widowControl w:val="0"/>
        <w:spacing w:before="480" w:after="480"/>
        <w:rPr>
          <w:smallCaps/>
          <w:lang w:val="en-US"/>
        </w:rPr>
      </w:pPr>
      <w:r w:rsidRPr="00D1430B">
        <w:rPr>
          <w:lang w:val="en-US"/>
        </w:rPr>
        <w:tab/>
        <w:t xml:space="preserve">The </w:t>
      </w:r>
      <w:r w:rsidR="00354054">
        <w:rPr>
          <w:lang w:val="en-US"/>
        </w:rPr>
        <w:t xml:space="preserve">following is the </w:t>
      </w:r>
      <w:r w:rsidRPr="00D1430B">
        <w:rPr>
          <w:lang w:val="en-US"/>
        </w:rPr>
        <w:t>order deliv</w:t>
      </w:r>
      <w:r>
        <w:rPr>
          <w:lang w:val="en-US"/>
        </w:rPr>
        <w:t>ered by</w:t>
      </w:r>
    </w:p>
    <w:p w:rsidR="00D1430B" w:rsidRPr="00D1430B" w:rsidRDefault="00D1430B" w:rsidP="000C31E7">
      <w:pPr>
        <w:pStyle w:val="ParaNoNdepar-AltN"/>
        <w:numPr>
          <w:ilvl w:val="0"/>
          <w:numId w:val="0"/>
        </w:numPr>
      </w:pPr>
      <w:r w:rsidRPr="00D1430B">
        <w:rPr>
          <w:smallCaps/>
          <w:lang w:val="en-US"/>
        </w:rPr>
        <w:t>[1]</w:t>
      </w:r>
      <w:r w:rsidRPr="00D1430B">
        <w:rPr>
          <w:smallCaps/>
          <w:lang w:val="en-US"/>
        </w:rPr>
        <w:tab/>
        <w:t xml:space="preserve">The Court </w:t>
      </w:r>
      <w:r w:rsidRPr="00D1430B">
        <w:rPr>
          <w:lang w:val="en-US"/>
        </w:rPr>
        <w:t xml:space="preserve">— </w:t>
      </w:r>
      <w:r w:rsidRPr="00DB6C3A">
        <w:t>The motion for an extension of time to serve and file the motion to quash is granted</w:t>
      </w:r>
      <w:r>
        <w:t>.</w:t>
      </w:r>
    </w:p>
    <w:p w:rsidR="00D1430B" w:rsidRPr="00D1430B" w:rsidRDefault="00D1430B" w:rsidP="00973D4B">
      <w:pPr>
        <w:pStyle w:val="ParaNoNdepar-AltN"/>
        <w:numPr>
          <w:ilvl w:val="0"/>
          <w:numId w:val="0"/>
        </w:numPr>
        <w:rPr>
          <w:lang w:val="en-US"/>
        </w:rPr>
      </w:pPr>
      <w:r w:rsidRPr="00D1430B">
        <w:rPr>
          <w:lang w:val="en-US"/>
        </w:rPr>
        <w:t>[2]</w:t>
      </w:r>
      <w:r w:rsidRPr="00D1430B">
        <w:rPr>
          <w:lang w:val="en-US"/>
        </w:rPr>
        <w:tab/>
      </w:r>
      <w:r w:rsidRPr="00DB6C3A">
        <w:rPr>
          <w:szCs w:val="24"/>
        </w:rPr>
        <w:t>The motion to quash is granted.</w:t>
      </w:r>
    </w:p>
    <w:p w:rsidR="00D1430B" w:rsidRPr="00D1430B" w:rsidRDefault="00D1430B" w:rsidP="00474341">
      <w:pPr>
        <w:pStyle w:val="ParaNoNdepar-AltN"/>
        <w:numPr>
          <w:ilvl w:val="0"/>
          <w:numId w:val="0"/>
        </w:numPr>
        <w:rPr>
          <w:lang w:val="en-US"/>
        </w:rPr>
      </w:pPr>
      <w:r w:rsidRPr="00D1430B">
        <w:rPr>
          <w:lang w:val="en-US"/>
        </w:rPr>
        <w:t>[3]</w:t>
      </w:r>
      <w:r w:rsidRPr="00D1430B">
        <w:rPr>
          <w:lang w:val="en-US"/>
        </w:rPr>
        <w:tab/>
      </w:r>
      <w:r w:rsidRPr="00267BB8">
        <w:t>A</w:t>
      </w:r>
      <w:r>
        <w:t xml:space="preserve"> dissent</w:t>
      </w:r>
      <w:r w:rsidRPr="00267BB8">
        <w:t xml:space="preserve"> within the meaning of s. 691(1)(a) of the </w:t>
      </w:r>
      <w:r w:rsidRPr="00267BB8">
        <w:rPr>
          <w:i/>
          <w:iCs/>
        </w:rPr>
        <w:t>Criminal Code</w:t>
      </w:r>
      <w:r w:rsidR="000C5F56" w:rsidRPr="000C5F56">
        <w:rPr>
          <w:iCs/>
        </w:rPr>
        <w:t>,</w:t>
      </w:r>
      <w:r w:rsidR="000C5F56" w:rsidRPr="000C5F56">
        <w:rPr>
          <w:lang w:val="en-US"/>
        </w:rPr>
        <w:t xml:space="preserve"> R.S.C. 1985</w:t>
      </w:r>
      <w:r w:rsidR="000C5F56">
        <w:rPr>
          <w:lang w:val="en-US"/>
        </w:rPr>
        <w:t>, c. C-46,</w:t>
      </w:r>
      <w:r w:rsidRPr="00267BB8">
        <w:t xml:space="preserve"> means a disagreement which affects the result. In this case, Vauclair J.A.’s disagreement does not go to the result and is better characterized as a co</w:t>
      </w:r>
      <w:r>
        <w:t>ncurring opinion or an opinion concurring in the result</w:t>
      </w:r>
      <w:r w:rsidRPr="00D1430B">
        <w:rPr>
          <w:lang w:val="en-US"/>
        </w:rPr>
        <w:t>.</w:t>
      </w:r>
    </w:p>
    <w:p w:rsidR="00D1430B" w:rsidRPr="00B26232" w:rsidRDefault="00D1430B" w:rsidP="00C0045E">
      <w:pPr>
        <w:pStyle w:val="SCCNormalDoubleSpacing"/>
        <w:spacing w:after="480"/>
        <w:rPr>
          <w:i/>
          <w:lang w:val="en-US"/>
        </w:rPr>
      </w:pPr>
      <w:r w:rsidRPr="00D1430B">
        <w:rPr>
          <w:i/>
          <w:lang w:val="en-US"/>
        </w:rPr>
        <w:lastRenderedPageBreak/>
        <w:tab/>
      </w:r>
      <w:r w:rsidR="00B26232" w:rsidRPr="00B26232">
        <w:rPr>
          <w:i/>
          <w:lang w:val="en-US"/>
        </w:rPr>
        <w:t xml:space="preserve">Motion </w:t>
      </w:r>
      <w:r w:rsidR="00317F87">
        <w:rPr>
          <w:i/>
          <w:lang w:val="en-US"/>
        </w:rPr>
        <w:t>granted</w:t>
      </w:r>
      <w:r w:rsidRPr="00B26232">
        <w:rPr>
          <w:i/>
          <w:lang w:val="en-US"/>
        </w:rPr>
        <w:t>.</w:t>
      </w:r>
    </w:p>
    <w:p w:rsidR="00D1430B" w:rsidRPr="00B26232" w:rsidRDefault="00D1430B" w:rsidP="00C0045E">
      <w:pPr>
        <w:pStyle w:val="SCCNormalDoubleSpacing"/>
        <w:spacing w:after="480"/>
        <w:rPr>
          <w:i/>
          <w:lang w:val="en-US"/>
        </w:rPr>
      </w:pPr>
      <w:r w:rsidRPr="00B26232">
        <w:rPr>
          <w:i/>
          <w:lang w:val="en-US"/>
        </w:rPr>
        <w:tab/>
      </w:r>
      <w:r w:rsidR="00944E92">
        <w:rPr>
          <w:i/>
        </w:rPr>
        <w:t>Solicitor</w:t>
      </w:r>
      <w:r w:rsidR="00B26232" w:rsidRPr="00B26232">
        <w:rPr>
          <w:i/>
        </w:rPr>
        <w:t xml:space="preserve"> for the applicant: </w:t>
      </w:r>
      <w:r w:rsidR="00944E92" w:rsidRPr="006F77AA">
        <w:rPr>
          <w:i/>
          <w:lang w:val="en-US"/>
        </w:rPr>
        <w:t>Director of Criminal and Penal Prosecutions</w:t>
      </w:r>
      <w:r w:rsidR="00944E92">
        <w:rPr>
          <w:i/>
          <w:lang w:val="en-US"/>
        </w:rPr>
        <w:t>, Montréal</w:t>
      </w:r>
      <w:r w:rsidRPr="00B26232">
        <w:rPr>
          <w:i/>
          <w:lang w:val="en-US"/>
        </w:rPr>
        <w:t>.</w:t>
      </w:r>
    </w:p>
    <w:p w:rsidR="0098330E" w:rsidRPr="006F77AA" w:rsidRDefault="00D1430B" w:rsidP="00C6101D">
      <w:pPr>
        <w:pStyle w:val="SCCNormalDoubleSpacing"/>
        <w:spacing w:after="480"/>
        <w:rPr>
          <w:lang w:val="en-US"/>
        </w:rPr>
      </w:pPr>
      <w:r w:rsidRPr="00B26232">
        <w:rPr>
          <w:i/>
          <w:lang w:val="en-US"/>
        </w:rPr>
        <w:tab/>
      </w:r>
      <w:r w:rsidR="00B26232" w:rsidRPr="006F77AA">
        <w:rPr>
          <w:i/>
          <w:lang w:val="en-US"/>
        </w:rPr>
        <w:t>Solicitors for the respondent:</w:t>
      </w:r>
      <w:r w:rsidR="00944E92">
        <w:rPr>
          <w:i/>
          <w:lang w:val="en-US"/>
        </w:rPr>
        <w:t xml:space="preserve"> Shadley Bien-Aimé,</w:t>
      </w:r>
      <w:r w:rsidR="00944E92" w:rsidRPr="00B26232">
        <w:rPr>
          <w:i/>
          <w:lang w:val="en-US"/>
        </w:rPr>
        <w:t xml:space="preserve"> Montréal</w:t>
      </w:r>
      <w:r w:rsidR="006F77AA">
        <w:rPr>
          <w:i/>
          <w:lang w:val="en-US"/>
        </w:rPr>
        <w:t>.</w:t>
      </w:r>
    </w:p>
    <w:sectPr w:rsidR="0098330E" w:rsidRPr="006F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90BF3"/>
    <w:multiLevelType w:val="multilevel"/>
    <w:tmpl w:val="0FF68C82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F"/>
    <w:rsid w:val="000C31E7"/>
    <w:rsid w:val="000C5F56"/>
    <w:rsid w:val="0011509A"/>
    <w:rsid w:val="001269F4"/>
    <w:rsid w:val="0017123C"/>
    <w:rsid w:val="0022588E"/>
    <w:rsid w:val="00317F87"/>
    <w:rsid w:val="00354054"/>
    <w:rsid w:val="003D1CC9"/>
    <w:rsid w:val="003E1407"/>
    <w:rsid w:val="00445AD4"/>
    <w:rsid w:val="00474341"/>
    <w:rsid w:val="00493E22"/>
    <w:rsid w:val="004B7C86"/>
    <w:rsid w:val="00505AE7"/>
    <w:rsid w:val="005422C1"/>
    <w:rsid w:val="0054418C"/>
    <w:rsid w:val="00545592"/>
    <w:rsid w:val="00582A0D"/>
    <w:rsid w:val="005957D3"/>
    <w:rsid w:val="005B4D53"/>
    <w:rsid w:val="005F2E54"/>
    <w:rsid w:val="005F7750"/>
    <w:rsid w:val="00610B4D"/>
    <w:rsid w:val="00624255"/>
    <w:rsid w:val="006B2B0A"/>
    <w:rsid w:val="006F77AA"/>
    <w:rsid w:val="00734220"/>
    <w:rsid w:val="00757C95"/>
    <w:rsid w:val="00813D54"/>
    <w:rsid w:val="00825063"/>
    <w:rsid w:val="00916ED2"/>
    <w:rsid w:val="00917DBF"/>
    <w:rsid w:val="009321F7"/>
    <w:rsid w:val="00944E92"/>
    <w:rsid w:val="00947955"/>
    <w:rsid w:val="00973D4B"/>
    <w:rsid w:val="0098330E"/>
    <w:rsid w:val="00A16DE2"/>
    <w:rsid w:val="00A869E8"/>
    <w:rsid w:val="00A932F4"/>
    <w:rsid w:val="00B26232"/>
    <w:rsid w:val="00B926BB"/>
    <w:rsid w:val="00BE5E34"/>
    <w:rsid w:val="00C0045E"/>
    <w:rsid w:val="00C6101D"/>
    <w:rsid w:val="00C6311E"/>
    <w:rsid w:val="00C6385B"/>
    <w:rsid w:val="00CB26AA"/>
    <w:rsid w:val="00D044AA"/>
    <w:rsid w:val="00D1430B"/>
    <w:rsid w:val="00D7471F"/>
    <w:rsid w:val="00E704F1"/>
    <w:rsid w:val="00ED10E3"/>
    <w:rsid w:val="00F55D68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DC1E0FE-10BE-45E8-834D-89F485C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D1430B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D1430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D1430B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D1430B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D1430B"/>
    <w:rPr>
      <w:rFonts w:ascii="Times New Roman" w:eastAsia="Times New Roman" w:hAnsi="Times New Roman" w:cs="Times New Roman"/>
      <w:b/>
      <w:i/>
      <w:sz w:val="24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D1430B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D1430B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D1430B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D1430B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D1430B"/>
    <w:rPr>
      <w:b/>
    </w:rPr>
  </w:style>
  <w:style w:type="character" w:customStyle="1" w:styleId="SCCSystemYearChar">
    <w:name w:val="SCC.SystemYear Char"/>
    <w:basedOn w:val="DefaultParagraphFont"/>
    <w:link w:val="SCCSystemYear"/>
    <w:rsid w:val="00D1430B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D1430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D1430B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D1430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D1430B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1430B"/>
  </w:style>
  <w:style w:type="character" w:customStyle="1" w:styleId="SCCCounselPartyRoleChar">
    <w:name w:val="SCC.CounselPartyRole Char"/>
    <w:basedOn w:val="SCCNormalDoubleSpacingChar"/>
    <w:link w:val="SCCCounselPartyRole"/>
    <w:rsid w:val="00D1430B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D1430B"/>
    <w:pPr>
      <w:ind w:left="720"/>
      <w:contextualSpacing/>
    </w:pPr>
  </w:style>
  <w:style w:type="paragraph" w:customStyle="1" w:styleId="SCCLowerCourtNameLowercase">
    <w:name w:val="SCC.LowerCourtNameLowercase"/>
    <w:basedOn w:val="SCCNormalDoubleSpacing"/>
    <w:next w:val="SCCNormalDoubleSpacing"/>
    <w:rsid w:val="00493E22"/>
    <w:rPr>
      <w:smallCaps/>
    </w:rPr>
  </w:style>
  <w:style w:type="paragraph" w:customStyle="1" w:styleId="ParaNoNdepar-AltN">
    <w:name w:val="Para. No. / Nº de par. - Alt N"/>
    <w:qFormat/>
    <w:rsid w:val="000C31E7"/>
    <w:pPr>
      <w:numPr>
        <w:numId w:val="1"/>
      </w:numPr>
      <w:tabs>
        <w:tab w:val="left" w:pos="1166"/>
      </w:tabs>
      <w:spacing w:before="480" w:after="480" w:line="480" w:lineRule="auto"/>
      <w:jc w:val="both"/>
    </w:pPr>
    <w:rPr>
      <w:rFonts w:ascii="Times New Roman" w:eastAsiaTheme="minorEastAsia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5"/>
    <w:rPr>
      <w:rFonts w:ascii="Segoe UI" w:eastAsia="Times New Roman" w:hAnsi="Segoe UI" w:cs="Segoe UI"/>
      <w:sz w:val="18"/>
      <w:szCs w:val="18"/>
      <w:lang w:val="en-CA" w:eastAsia="en-CA"/>
    </w:rPr>
  </w:style>
  <w:style w:type="table" w:styleId="TableGrid">
    <w:name w:val="Table Grid"/>
    <w:basedOn w:val="TableNormal"/>
    <w:uiPriority w:val="59"/>
    <w:rsid w:val="00947955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47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Catherine</dc:creator>
  <cp:keywords/>
  <dc:description/>
  <cp:lastModifiedBy>O'Doherty Peter</cp:lastModifiedBy>
  <cp:revision>2</cp:revision>
  <cp:lastPrinted>2019-09-09T15:20:00Z</cp:lastPrinted>
  <dcterms:created xsi:type="dcterms:W3CDTF">2023-04-17T17:29:00Z</dcterms:created>
  <dcterms:modified xsi:type="dcterms:W3CDTF">2023-04-17T17:29:00Z</dcterms:modified>
</cp:coreProperties>
</file>