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1973"/>
        <w:gridCol w:w="3420"/>
        <w:gridCol w:w="21"/>
      </w:tblGrid>
      <w:tr w:rsidR="00FE01AA" w:rsidTr="00B0700B">
        <w:trPr>
          <w:trHeight w:val="1784"/>
        </w:trPr>
        <w:tc>
          <w:tcPr>
            <w:tcW w:w="5000" w:type="pct"/>
            <w:gridSpan w:val="4"/>
            <w:hideMark/>
          </w:tcPr>
          <w:p w:rsidR="00FE01AA" w:rsidRDefault="00FE01AA" w:rsidP="00B0700B">
            <w:pPr>
              <w:jc w:val="center"/>
            </w:pPr>
            <w:r>
              <w:rPr>
                <w:rFonts w:eastAsia="Calibri"/>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3.95pt" o:ole="">
                  <v:imagedata r:id="rId7" o:title=""/>
                </v:shape>
                <o:OLEObject Type="Embed" ProgID="Presentations.Drawing.15" ShapeID="_x0000_i1025" DrawAspect="Content" ObjectID="_1751725422" r:id="rId8"/>
              </w:object>
            </w:r>
          </w:p>
          <w:p w:rsidR="00FE01AA" w:rsidRDefault="00FE01AA" w:rsidP="00B0700B">
            <w:pPr>
              <w:spacing w:before="120" w:after="100" w:afterAutospacing="1"/>
              <w:jc w:val="center"/>
              <w:rPr>
                <w:rFonts w:eastAsia="Calibri"/>
              </w:rPr>
            </w:pPr>
            <w:r>
              <w:rPr>
                <w:rFonts w:eastAsia="Calibri"/>
                <w:b/>
              </w:rPr>
              <w:t>SUPREME COURT OF CANADA</w:t>
            </w:r>
          </w:p>
        </w:tc>
      </w:tr>
      <w:tr w:rsidR="00FE01AA" w:rsidTr="00B0700B">
        <w:trPr>
          <w:gridAfter w:val="1"/>
          <w:wAfter w:w="11" w:type="pct"/>
        </w:trPr>
        <w:tc>
          <w:tcPr>
            <w:tcW w:w="2108" w:type="pct"/>
            <w:tcMar>
              <w:top w:w="284" w:type="dxa"/>
              <w:left w:w="57" w:type="dxa"/>
              <w:bottom w:w="57" w:type="dxa"/>
              <w:right w:w="57" w:type="dxa"/>
            </w:tcMar>
            <w:hideMark/>
          </w:tcPr>
          <w:p w:rsidR="00FE01AA" w:rsidRDefault="00FE01AA" w:rsidP="00B0700B">
            <w:pPr>
              <w:spacing w:before="100" w:beforeAutospacing="1"/>
              <w:rPr>
                <w:rFonts w:eastAsia="Calibri"/>
              </w:rPr>
            </w:pPr>
            <w:r>
              <w:rPr>
                <w:b/>
                <w:smallCaps/>
              </w:rPr>
              <w:t>Citation:</w:t>
            </w:r>
            <w:r>
              <w:t xml:space="preserve"> R. </w:t>
            </w:r>
            <w:r>
              <w:rPr>
                <w:i/>
              </w:rPr>
              <w:t xml:space="preserve">v. </w:t>
            </w:r>
            <w:r>
              <w:t>Reilly, 2020 SCC 27, [2020] 3 S.C.R. 109</w:t>
            </w:r>
          </w:p>
        </w:tc>
        <w:tc>
          <w:tcPr>
            <w:tcW w:w="1054" w:type="pct"/>
          </w:tcPr>
          <w:p w:rsidR="00FE01AA" w:rsidRDefault="00FE01AA" w:rsidP="00B0700B">
            <w:pPr>
              <w:rPr>
                <w:b/>
                <w:smallCaps/>
              </w:rPr>
            </w:pPr>
          </w:p>
        </w:tc>
        <w:tc>
          <w:tcPr>
            <w:tcW w:w="1827" w:type="pct"/>
            <w:tcMar>
              <w:top w:w="284" w:type="dxa"/>
              <w:left w:w="57" w:type="dxa"/>
              <w:bottom w:w="57" w:type="dxa"/>
              <w:right w:w="57" w:type="dxa"/>
            </w:tcMar>
            <w:hideMark/>
          </w:tcPr>
          <w:p w:rsidR="00FE01AA" w:rsidRDefault="00FE01AA" w:rsidP="00B0700B">
            <w:pPr>
              <w:rPr>
                <w:b/>
                <w:smallCaps/>
              </w:rPr>
            </w:pPr>
            <w:r>
              <w:rPr>
                <w:b/>
                <w:smallCaps/>
              </w:rPr>
              <w:t xml:space="preserve">Appeal Heard: </w:t>
            </w:r>
            <w:r>
              <w:t>October 13, 2020</w:t>
            </w:r>
          </w:p>
          <w:p w:rsidR="00FE01AA" w:rsidRDefault="00FE01AA" w:rsidP="00B0700B">
            <w:r>
              <w:rPr>
                <w:b/>
                <w:smallCaps/>
              </w:rPr>
              <w:t>Judgment Rendered:</w:t>
            </w:r>
            <w:r>
              <w:t xml:space="preserve"> October 13, 2020</w:t>
            </w:r>
          </w:p>
          <w:p w:rsidR="00FE01AA" w:rsidRDefault="00FE01AA" w:rsidP="00B0700B">
            <w:r>
              <w:rPr>
                <w:b/>
                <w:smallCaps/>
              </w:rPr>
              <w:t>Docket:</w:t>
            </w:r>
            <w:r>
              <w:t xml:space="preserve"> 38785</w:t>
            </w:r>
          </w:p>
        </w:tc>
      </w:tr>
      <w:tr w:rsidR="00FE01AA" w:rsidTr="00B0700B">
        <w:tc>
          <w:tcPr>
            <w:tcW w:w="5000" w:type="pct"/>
            <w:gridSpan w:val="4"/>
          </w:tcPr>
          <w:p w:rsidR="00FE01AA" w:rsidRDefault="00FE01AA" w:rsidP="00B0700B">
            <w:pPr>
              <w:rPr>
                <w:b/>
              </w:rPr>
            </w:pPr>
          </w:p>
          <w:p w:rsidR="00FE01AA" w:rsidRDefault="00FE01AA" w:rsidP="00B0700B">
            <w:pPr>
              <w:rPr>
                <w:b/>
                <w:smallCaps/>
                <w:lang w:val="en-US"/>
              </w:rPr>
            </w:pPr>
            <w:r>
              <w:rPr>
                <w:b/>
                <w:smallCaps/>
                <w:lang w:val="en-US"/>
              </w:rPr>
              <w:t>Between:</w:t>
            </w:r>
          </w:p>
          <w:p w:rsidR="00FE01AA" w:rsidRDefault="00FE01AA" w:rsidP="00B0700B">
            <w:pPr>
              <w:rPr>
                <w:b/>
                <w:smallCaps/>
                <w:lang w:val="en-US"/>
              </w:rPr>
            </w:pPr>
          </w:p>
          <w:p w:rsidR="00FE01AA" w:rsidRDefault="00FE01AA" w:rsidP="00B0700B">
            <w:pPr>
              <w:pStyle w:val="SCCLsocParty"/>
            </w:pPr>
            <w:r>
              <w:t>Ryan Curtis Reilly</w:t>
            </w:r>
          </w:p>
          <w:p w:rsidR="00FE01AA" w:rsidRDefault="00FE01AA" w:rsidP="00B0700B">
            <w:pPr>
              <w:pStyle w:val="SCCLsocPartyRole"/>
            </w:pPr>
            <w:r>
              <w:t>Appellant</w:t>
            </w:r>
          </w:p>
          <w:p w:rsidR="00FE01AA" w:rsidRDefault="00FE01AA" w:rsidP="00B0700B">
            <w:pPr>
              <w:pStyle w:val="SCCLsocVersus"/>
            </w:pPr>
          </w:p>
          <w:p w:rsidR="00FE01AA" w:rsidRDefault="00FE01AA" w:rsidP="00B0700B">
            <w:pPr>
              <w:pStyle w:val="SCCLsocVersus"/>
            </w:pPr>
            <w:r>
              <w:t>and</w:t>
            </w:r>
          </w:p>
          <w:p w:rsidR="00FE01AA" w:rsidRDefault="00FE01AA" w:rsidP="00B0700B">
            <w:pPr>
              <w:pStyle w:val="SCCLsocParty"/>
            </w:pPr>
          </w:p>
          <w:p w:rsidR="00FE01AA" w:rsidRDefault="00FE01AA" w:rsidP="00B0700B">
            <w:pPr>
              <w:pStyle w:val="SCCLsocParty"/>
            </w:pPr>
            <w:r>
              <w:t>Her Majesty The Queen</w:t>
            </w:r>
          </w:p>
          <w:p w:rsidR="00FE01AA" w:rsidRDefault="00FE01AA" w:rsidP="00B0700B">
            <w:pPr>
              <w:pStyle w:val="SCCLsocPartyRole"/>
            </w:pPr>
            <w:r>
              <w:t>Respondent</w:t>
            </w:r>
          </w:p>
          <w:p w:rsidR="00FE01AA" w:rsidRDefault="00FE01AA" w:rsidP="00B0700B">
            <w:pPr>
              <w:pStyle w:val="SCCLsocOtherPartySeparator"/>
            </w:pPr>
          </w:p>
          <w:p w:rsidR="00FE01AA" w:rsidRDefault="00FE01AA" w:rsidP="00B0700B">
            <w:pPr>
              <w:pStyle w:val="SCCLsocOtherPartySeparator"/>
            </w:pPr>
            <w:r>
              <w:t>- and -</w:t>
            </w:r>
          </w:p>
          <w:p w:rsidR="00FE01AA" w:rsidRDefault="00FE01AA" w:rsidP="00B0700B">
            <w:pPr>
              <w:pStyle w:val="SCCLsocParty"/>
            </w:pPr>
          </w:p>
          <w:p w:rsidR="00FE01AA" w:rsidRDefault="00FE01AA" w:rsidP="00B0700B">
            <w:pPr>
              <w:pStyle w:val="SCCLsocParty"/>
            </w:pPr>
            <w:r>
              <w:t>Director of Public Prosecutions, Attorney General of Ontario, Attorney General of Quebec, Aboriginal Legal Services, Criminal Lawyers’ Association (Ontario), Criminal Trial Lawyers’ Association and Association québécoise des avocats et avocates de la défense</w:t>
            </w:r>
          </w:p>
          <w:p w:rsidR="00FE01AA" w:rsidRDefault="00FE01AA" w:rsidP="00B0700B">
            <w:pPr>
              <w:pStyle w:val="SCCLsocPartyRole"/>
            </w:pPr>
            <w:r>
              <w:t>Interveners</w:t>
            </w:r>
          </w:p>
          <w:p w:rsidR="00FE01AA" w:rsidRDefault="00FE01AA" w:rsidP="00B0700B">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516"/>
        <w:gridCol w:w="6844"/>
      </w:tblGrid>
      <w:tr w:rsidR="00FE01AA" w:rsidRPr="004F1E3E" w:rsidTr="00B0700B">
        <w:trPr>
          <w:cantSplit/>
          <w:trHeight w:val="508"/>
        </w:trPr>
        <w:tc>
          <w:tcPr>
            <w:tcW w:w="5000" w:type="pct"/>
            <w:gridSpan w:val="2"/>
            <w:tcMar>
              <w:top w:w="284" w:type="dxa"/>
              <w:left w:w="58" w:type="dxa"/>
              <w:bottom w:w="57" w:type="dxa"/>
              <w:right w:w="58" w:type="dxa"/>
            </w:tcMar>
            <w:vAlign w:val="center"/>
          </w:tcPr>
          <w:p w:rsidR="00FE01AA" w:rsidRDefault="00FE01AA" w:rsidP="00B0700B">
            <w:r>
              <w:rPr>
                <w:b/>
                <w:smallCaps/>
              </w:rPr>
              <w:t>Coram:</w:t>
            </w:r>
            <w:r>
              <w:t xml:space="preserve"> Wagner C.J. and Abella, Moldaver, Karakatsanis, Côté, Brown, Rowe, Martin and Kasirer JJ.</w:t>
            </w:r>
          </w:p>
          <w:p w:rsidR="00FE01AA" w:rsidRDefault="00FE01AA" w:rsidP="00B0700B"/>
        </w:tc>
      </w:tr>
      <w:tr w:rsidR="00FE01AA" w:rsidTr="00B0700B">
        <w:trPr>
          <w:cantSplit/>
          <w:trHeight w:val="508"/>
        </w:trPr>
        <w:tc>
          <w:tcPr>
            <w:tcW w:w="773" w:type="pct"/>
            <w:tcMar>
              <w:top w:w="28" w:type="dxa"/>
              <w:left w:w="57" w:type="dxa"/>
              <w:bottom w:w="57" w:type="dxa"/>
              <w:right w:w="57" w:type="dxa"/>
            </w:tcMar>
            <w:vAlign w:val="center"/>
            <w:hideMark/>
          </w:tcPr>
          <w:p w:rsidR="00FE01AA" w:rsidRDefault="00FE01AA" w:rsidP="00B0700B">
            <w:pPr>
              <w:spacing w:before="120"/>
              <w:rPr>
                <w:smallCaps/>
              </w:rPr>
            </w:pPr>
            <w:r>
              <w:rPr>
                <w:b/>
                <w:bCs/>
                <w:smallCaps/>
                <w:color w:val="000000"/>
              </w:rPr>
              <w:t>Unanimous </w:t>
            </w:r>
            <w:r>
              <w:rPr>
                <w:b/>
                <w:smallCaps/>
              </w:rPr>
              <w:t>Judgment Read By:</w:t>
            </w:r>
          </w:p>
          <w:p w:rsidR="00FE01AA" w:rsidRDefault="00FE01AA" w:rsidP="00B0700B">
            <w:pPr>
              <w:rPr>
                <w:b/>
                <w:smallCaps/>
              </w:rPr>
            </w:pPr>
            <w:r>
              <w:t>(paras. 1 to 2)</w:t>
            </w:r>
          </w:p>
        </w:tc>
        <w:tc>
          <w:tcPr>
            <w:tcW w:w="4216" w:type="pct"/>
            <w:tcMar>
              <w:top w:w="28" w:type="dxa"/>
              <w:left w:w="57" w:type="dxa"/>
              <w:bottom w:w="57" w:type="dxa"/>
              <w:right w:w="57" w:type="dxa"/>
            </w:tcMar>
            <w:vAlign w:val="center"/>
          </w:tcPr>
          <w:p w:rsidR="00FE01AA" w:rsidRDefault="00FE01AA" w:rsidP="00B0700B">
            <w:pPr>
              <w:spacing w:before="120"/>
            </w:pPr>
            <w:r>
              <w:t>Brown J.</w:t>
            </w:r>
          </w:p>
          <w:p w:rsidR="00FE01AA" w:rsidRDefault="00FE01AA" w:rsidP="00B0700B">
            <w:pPr>
              <w:rPr>
                <w:b/>
                <w:smallCaps/>
              </w:rPr>
            </w:pPr>
          </w:p>
        </w:tc>
      </w:tr>
    </w:tbl>
    <w:p w:rsidR="00FE01AA" w:rsidRDefault="00FE01AA" w:rsidP="00FE01AA">
      <w:pPr>
        <w:rPr>
          <w:lang w:val="fr-CA"/>
        </w:rPr>
      </w:pPr>
    </w:p>
    <w:p w:rsidR="00FE01AA" w:rsidRDefault="00FE01AA" w:rsidP="00FE01AA">
      <w:r>
        <w:rPr>
          <w:b/>
          <w:smallCaps/>
        </w:rPr>
        <w:t>Note:</w:t>
      </w:r>
      <w:r>
        <w:t xml:space="preserve"> This document is subject to editorial revision before its reproduction in final form in the </w:t>
      </w:r>
      <w:r>
        <w:rPr>
          <w:i/>
        </w:rPr>
        <w:t>Canada Supreme Court Reports</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FE01AA" w:rsidRPr="004F1E3E" w:rsidTr="00B0700B">
        <w:tc>
          <w:tcPr>
            <w:tcW w:w="1500" w:type="pct"/>
            <w:tcMar>
              <w:top w:w="284" w:type="dxa"/>
              <w:left w:w="108" w:type="dxa"/>
              <w:bottom w:w="0" w:type="dxa"/>
              <w:right w:w="108" w:type="dxa"/>
            </w:tcMar>
          </w:tcPr>
          <w:p w:rsidR="00FE01AA" w:rsidRDefault="00FE01AA" w:rsidP="00B0700B">
            <w:pPr>
              <w:rPr>
                <w:rFonts w:eastAsia="Calibri"/>
                <w:lang w:val="en-US"/>
              </w:rPr>
            </w:pPr>
          </w:p>
        </w:tc>
        <w:tc>
          <w:tcPr>
            <w:tcW w:w="2000" w:type="pct"/>
            <w:tcBorders>
              <w:top w:val="nil"/>
              <w:left w:val="nil"/>
              <w:bottom w:val="single" w:sz="4" w:space="0" w:color="auto"/>
              <w:right w:val="nil"/>
            </w:tcBorders>
            <w:tcMar>
              <w:top w:w="284" w:type="dxa"/>
              <w:left w:w="108" w:type="dxa"/>
              <w:bottom w:w="0" w:type="dxa"/>
              <w:right w:w="108" w:type="dxa"/>
            </w:tcMar>
          </w:tcPr>
          <w:p w:rsidR="00FE01AA" w:rsidRDefault="00FE01AA" w:rsidP="00B0700B">
            <w:pPr>
              <w:rPr>
                <w:rFonts w:eastAsia="Calibri"/>
                <w:lang w:val="en-US"/>
              </w:rPr>
            </w:pPr>
          </w:p>
        </w:tc>
        <w:tc>
          <w:tcPr>
            <w:tcW w:w="1500" w:type="pct"/>
            <w:tcMar>
              <w:top w:w="284" w:type="dxa"/>
              <w:left w:w="108" w:type="dxa"/>
              <w:bottom w:w="0" w:type="dxa"/>
              <w:right w:w="108" w:type="dxa"/>
            </w:tcMar>
          </w:tcPr>
          <w:p w:rsidR="00FE01AA" w:rsidRDefault="00FE01AA" w:rsidP="00B0700B">
            <w:pPr>
              <w:rPr>
                <w:rFonts w:eastAsia="Calibri"/>
                <w:lang w:val="en-US"/>
              </w:rPr>
            </w:pPr>
          </w:p>
        </w:tc>
      </w:tr>
    </w:tbl>
    <w:p w:rsidR="00FE01AA" w:rsidRDefault="00FE01AA" w:rsidP="00442A65">
      <w:pPr>
        <w:spacing w:after="720"/>
        <w:jc w:val="both"/>
        <w:rPr>
          <w:rFonts w:eastAsia="Times New Roman" w:cs="Times New Roman"/>
          <w:smallCaps/>
          <w:szCs w:val="20"/>
          <w:lang w:val="fr-CA" w:eastAsia="en-CA"/>
        </w:rPr>
        <w:sectPr w:rsidR="00FE01AA" w:rsidSect="00F72014">
          <w:pgSz w:w="12240" w:h="15840"/>
          <w:pgMar w:top="1440" w:right="1440" w:bottom="1440" w:left="1440" w:header="432" w:footer="708" w:gutter="0"/>
          <w:cols w:space="708"/>
          <w:docGrid w:linePitch="360"/>
        </w:sectPr>
      </w:pPr>
    </w:p>
    <w:p w:rsidR="00442A65" w:rsidRPr="00442A65" w:rsidRDefault="00442A65" w:rsidP="00442A65">
      <w:pPr>
        <w:spacing w:after="720"/>
        <w:jc w:val="both"/>
        <w:rPr>
          <w:rFonts w:eastAsia="Times New Roman" w:cs="Times New Roman"/>
          <w:smallCaps/>
          <w:szCs w:val="20"/>
          <w:lang w:val="fr-CA" w:eastAsia="en-CA"/>
        </w:rPr>
      </w:pPr>
      <w:bookmarkStart w:id="0" w:name="_GoBack"/>
      <w:bookmarkEnd w:id="0"/>
      <w:r w:rsidRPr="00442A65">
        <w:rPr>
          <w:rFonts w:eastAsia="Times New Roman" w:cs="Times New Roman"/>
          <w:smallCaps/>
          <w:szCs w:val="20"/>
          <w:lang w:val="fr-CA" w:eastAsia="en-CA"/>
        </w:rPr>
        <w:lastRenderedPageBreak/>
        <w:t xml:space="preserve">r. </w:t>
      </w:r>
      <w:r w:rsidRPr="00442A65">
        <w:rPr>
          <w:rFonts w:eastAsia="Times New Roman" w:cs="Times New Roman"/>
          <w:i/>
          <w:szCs w:val="20"/>
          <w:lang w:val="fr-CA" w:eastAsia="en-CA"/>
        </w:rPr>
        <w:t>v.</w:t>
      </w:r>
      <w:r w:rsidRPr="00442A65">
        <w:rPr>
          <w:rFonts w:eastAsia="Times New Roman" w:cs="Times New Roman"/>
          <w:smallCaps/>
          <w:szCs w:val="20"/>
          <w:lang w:val="fr-CA" w:eastAsia="en-CA"/>
        </w:rPr>
        <w:t xml:space="preserve"> reilly</w:t>
      </w:r>
    </w:p>
    <w:p w:rsidR="00442A65" w:rsidRPr="00442A65" w:rsidRDefault="00442A65" w:rsidP="00442A65">
      <w:pPr>
        <w:tabs>
          <w:tab w:val="right" w:pos="8222"/>
        </w:tabs>
        <w:spacing w:after="720"/>
        <w:rPr>
          <w:rFonts w:eastAsia="Times New Roman" w:cs="Times New Roman"/>
          <w:b/>
          <w:szCs w:val="20"/>
          <w:lang w:val="fr-CA" w:eastAsia="en-CA"/>
        </w:rPr>
      </w:pPr>
      <w:r w:rsidRPr="00442A65">
        <w:rPr>
          <w:rFonts w:eastAsia="Times New Roman" w:cs="Times New Roman"/>
          <w:b/>
          <w:szCs w:val="20"/>
          <w:lang w:val="fr-CA" w:eastAsia="en-CA"/>
        </w:rPr>
        <w:t>Ryan Curtis Reilly</w:t>
      </w:r>
      <w:r w:rsidRPr="00442A65">
        <w:rPr>
          <w:rFonts w:eastAsia="Times New Roman" w:cs="Times New Roman"/>
          <w:i/>
          <w:szCs w:val="20"/>
          <w:lang w:val="fr-CA" w:eastAsia="en-CA"/>
        </w:rPr>
        <w:tab/>
        <w:t>Appellant</w:t>
      </w:r>
    </w:p>
    <w:p w:rsidR="00442A65" w:rsidRPr="00442A65" w:rsidRDefault="00442A65" w:rsidP="00442A65">
      <w:pPr>
        <w:spacing w:after="720"/>
        <w:rPr>
          <w:rFonts w:eastAsia="Times New Roman" w:cs="Times New Roman"/>
          <w:i/>
          <w:szCs w:val="20"/>
          <w:lang w:eastAsia="en-CA"/>
        </w:rPr>
      </w:pPr>
      <w:r w:rsidRPr="00442A65">
        <w:rPr>
          <w:rFonts w:eastAsia="Times New Roman" w:cs="Times New Roman"/>
          <w:i/>
          <w:szCs w:val="20"/>
          <w:lang w:eastAsia="en-CA"/>
        </w:rPr>
        <w:t>v.</w:t>
      </w:r>
    </w:p>
    <w:p w:rsidR="00442A65" w:rsidRPr="00442A65" w:rsidRDefault="00442A65" w:rsidP="00442A65">
      <w:pPr>
        <w:tabs>
          <w:tab w:val="right" w:pos="8222"/>
        </w:tabs>
        <w:spacing w:after="720"/>
        <w:rPr>
          <w:rFonts w:eastAsia="Times New Roman" w:cs="Times New Roman"/>
          <w:b/>
          <w:szCs w:val="20"/>
          <w:lang w:eastAsia="en-CA"/>
        </w:rPr>
      </w:pPr>
      <w:r w:rsidRPr="00442A65">
        <w:rPr>
          <w:rFonts w:eastAsia="Times New Roman" w:cs="Times New Roman"/>
          <w:b/>
          <w:szCs w:val="20"/>
          <w:lang w:eastAsia="en-CA"/>
        </w:rPr>
        <w:t>Her Majesty The Queen</w:t>
      </w:r>
      <w:r w:rsidRPr="00442A65">
        <w:rPr>
          <w:rFonts w:eastAsia="Times New Roman" w:cs="Times New Roman"/>
          <w:i/>
          <w:szCs w:val="20"/>
          <w:lang w:eastAsia="en-CA"/>
        </w:rPr>
        <w:tab/>
        <w:t>Respondent</w:t>
      </w:r>
    </w:p>
    <w:p w:rsidR="00442A65" w:rsidRPr="00442A65" w:rsidRDefault="00442A65" w:rsidP="00442A65">
      <w:pPr>
        <w:spacing w:after="720"/>
        <w:rPr>
          <w:rFonts w:eastAsia="Times New Roman" w:cs="Times New Roman"/>
          <w:szCs w:val="20"/>
          <w:lang w:val="en-US" w:eastAsia="en-CA"/>
        </w:rPr>
      </w:pPr>
      <w:r w:rsidRPr="00442A65">
        <w:rPr>
          <w:rFonts w:eastAsia="Times New Roman" w:cs="Times New Roman"/>
          <w:szCs w:val="20"/>
          <w:lang w:val="en-US" w:eastAsia="en-CA"/>
        </w:rPr>
        <w:t>and</w:t>
      </w:r>
    </w:p>
    <w:p w:rsidR="00442A65" w:rsidRPr="00442A65" w:rsidRDefault="00442A65" w:rsidP="00442A65">
      <w:pPr>
        <w:tabs>
          <w:tab w:val="right" w:pos="8222"/>
        </w:tabs>
        <w:rPr>
          <w:rFonts w:eastAsia="Times New Roman" w:cs="Times New Roman"/>
          <w:b/>
          <w:bCs/>
          <w:color w:val="000000"/>
          <w:szCs w:val="20"/>
          <w:lang w:eastAsia="en-CA"/>
        </w:rPr>
      </w:pPr>
      <w:r w:rsidRPr="00442A65">
        <w:rPr>
          <w:rFonts w:eastAsia="Times New Roman" w:cs="Times New Roman"/>
          <w:b/>
          <w:bCs/>
          <w:color w:val="000000"/>
          <w:szCs w:val="20"/>
          <w:lang w:eastAsia="en-CA"/>
        </w:rPr>
        <w:t xml:space="preserve">Director of Public Prosecutions, </w:t>
      </w:r>
    </w:p>
    <w:p w:rsidR="00442A65" w:rsidRPr="00442A65" w:rsidRDefault="00442A65" w:rsidP="00442A65">
      <w:pPr>
        <w:tabs>
          <w:tab w:val="right" w:pos="8222"/>
        </w:tabs>
        <w:rPr>
          <w:rFonts w:eastAsia="Times New Roman" w:cs="Times New Roman"/>
          <w:b/>
          <w:bCs/>
          <w:color w:val="000000"/>
          <w:szCs w:val="20"/>
          <w:lang w:eastAsia="en-CA"/>
        </w:rPr>
      </w:pPr>
      <w:r w:rsidRPr="00442A65">
        <w:rPr>
          <w:rFonts w:eastAsia="Times New Roman" w:cs="Times New Roman"/>
          <w:b/>
          <w:bCs/>
          <w:color w:val="000000"/>
          <w:szCs w:val="20"/>
          <w:lang w:eastAsia="en-CA"/>
        </w:rPr>
        <w:t xml:space="preserve">Attorney General of Ontario, </w:t>
      </w:r>
    </w:p>
    <w:p w:rsidR="00442A65" w:rsidRPr="00442A65" w:rsidRDefault="00442A65" w:rsidP="00442A65">
      <w:pPr>
        <w:tabs>
          <w:tab w:val="right" w:pos="8222"/>
        </w:tabs>
        <w:rPr>
          <w:rFonts w:eastAsia="Times New Roman" w:cs="Times New Roman"/>
          <w:b/>
          <w:bCs/>
          <w:color w:val="000000"/>
          <w:szCs w:val="20"/>
          <w:lang w:eastAsia="en-CA"/>
        </w:rPr>
      </w:pPr>
      <w:r w:rsidRPr="00442A65">
        <w:rPr>
          <w:rFonts w:eastAsia="Times New Roman" w:cs="Times New Roman"/>
          <w:b/>
          <w:bCs/>
          <w:color w:val="000000"/>
          <w:szCs w:val="20"/>
          <w:lang w:eastAsia="en-CA"/>
        </w:rPr>
        <w:t xml:space="preserve">Attorney General of Quebec, </w:t>
      </w:r>
    </w:p>
    <w:p w:rsidR="00442A65" w:rsidRPr="00442A65" w:rsidRDefault="00442A65" w:rsidP="00442A65">
      <w:pPr>
        <w:tabs>
          <w:tab w:val="right" w:pos="8222"/>
        </w:tabs>
        <w:rPr>
          <w:rFonts w:eastAsia="Times New Roman" w:cs="Times New Roman"/>
          <w:b/>
          <w:bCs/>
          <w:color w:val="000000"/>
          <w:szCs w:val="20"/>
          <w:lang w:val="en-US" w:eastAsia="en-CA"/>
        </w:rPr>
      </w:pPr>
      <w:r w:rsidRPr="00442A65">
        <w:rPr>
          <w:rFonts w:eastAsia="Times New Roman" w:cs="Times New Roman"/>
          <w:b/>
          <w:bCs/>
          <w:color w:val="000000"/>
          <w:szCs w:val="20"/>
          <w:lang w:val="en-US" w:eastAsia="en-CA"/>
        </w:rPr>
        <w:t xml:space="preserve">Aboriginal Legal Services, </w:t>
      </w:r>
    </w:p>
    <w:p w:rsidR="00442A65" w:rsidRPr="00442A65" w:rsidRDefault="00442A65" w:rsidP="00442A65">
      <w:pPr>
        <w:tabs>
          <w:tab w:val="right" w:pos="8222"/>
        </w:tabs>
        <w:rPr>
          <w:rFonts w:eastAsia="Times New Roman" w:cs="Times New Roman"/>
          <w:b/>
          <w:bCs/>
          <w:color w:val="000000"/>
          <w:szCs w:val="20"/>
          <w:lang w:val="en-US" w:eastAsia="en-CA"/>
        </w:rPr>
      </w:pPr>
      <w:r w:rsidRPr="00442A65">
        <w:rPr>
          <w:rFonts w:eastAsia="Times New Roman" w:cs="Times New Roman"/>
          <w:b/>
          <w:bCs/>
          <w:color w:val="000000"/>
          <w:szCs w:val="20"/>
          <w:lang w:val="en-US" w:eastAsia="en-CA"/>
        </w:rPr>
        <w:t xml:space="preserve">Criminal Lawyers’ Association (Ontario), </w:t>
      </w:r>
    </w:p>
    <w:p w:rsidR="00442A65" w:rsidRPr="00442A65" w:rsidRDefault="00442A65" w:rsidP="00442A65">
      <w:pPr>
        <w:tabs>
          <w:tab w:val="right" w:pos="8222"/>
        </w:tabs>
        <w:rPr>
          <w:rFonts w:eastAsia="Times New Roman" w:cs="Times New Roman"/>
          <w:b/>
          <w:bCs/>
          <w:color w:val="000000"/>
          <w:szCs w:val="20"/>
          <w:lang w:val="en-US" w:eastAsia="en-CA"/>
        </w:rPr>
      </w:pPr>
      <w:r w:rsidRPr="00442A65">
        <w:rPr>
          <w:rFonts w:eastAsia="Times New Roman" w:cs="Times New Roman"/>
          <w:b/>
          <w:bCs/>
          <w:color w:val="000000"/>
          <w:szCs w:val="20"/>
          <w:lang w:val="en-US" w:eastAsia="en-CA"/>
        </w:rPr>
        <w:t xml:space="preserve">Criminal Trial Lawyers’ Association and </w:t>
      </w:r>
    </w:p>
    <w:p w:rsidR="00442A65" w:rsidRPr="00442A65" w:rsidRDefault="00442A65" w:rsidP="00442A65">
      <w:pPr>
        <w:tabs>
          <w:tab w:val="right" w:pos="8222"/>
        </w:tabs>
        <w:rPr>
          <w:rFonts w:eastAsia="Times New Roman" w:cs="Times New Roman"/>
          <w:b/>
          <w:szCs w:val="20"/>
          <w:lang w:val="fr-CA" w:eastAsia="en-CA"/>
        </w:rPr>
      </w:pPr>
      <w:r w:rsidRPr="00442A65">
        <w:rPr>
          <w:rFonts w:eastAsia="Times New Roman" w:cs="Times New Roman"/>
          <w:b/>
          <w:bCs/>
          <w:color w:val="000000"/>
          <w:szCs w:val="20"/>
          <w:lang w:val="fr-CA" w:eastAsia="en-CA"/>
        </w:rPr>
        <w:t>Association québécoise des avocats et avocates de la défense</w:t>
      </w:r>
      <w:r w:rsidRPr="00442A65">
        <w:rPr>
          <w:rFonts w:eastAsia="Times New Roman" w:cs="Times New Roman"/>
          <w:i/>
          <w:szCs w:val="20"/>
          <w:lang w:val="fr-CA" w:eastAsia="en-CA"/>
        </w:rPr>
        <w:tab/>
        <w:t>Interveners</w:t>
      </w:r>
    </w:p>
    <w:p w:rsidR="00442A65" w:rsidRPr="00442A65" w:rsidRDefault="00442A65" w:rsidP="00442A65">
      <w:pPr>
        <w:spacing w:after="720"/>
        <w:jc w:val="both"/>
        <w:rPr>
          <w:rFonts w:eastAsia="Times New Roman" w:cs="Times New Roman"/>
          <w:b/>
          <w:szCs w:val="20"/>
          <w:lang w:val="fr-CA" w:eastAsia="en-CA"/>
        </w:rPr>
      </w:pPr>
    </w:p>
    <w:p w:rsidR="00442A65" w:rsidRPr="00442A65" w:rsidRDefault="00442A65" w:rsidP="00442A65">
      <w:pPr>
        <w:spacing w:after="720"/>
        <w:jc w:val="both"/>
        <w:rPr>
          <w:rFonts w:eastAsia="Times New Roman" w:cs="Times New Roman"/>
          <w:b/>
          <w:szCs w:val="20"/>
          <w:lang w:eastAsia="en-CA"/>
        </w:rPr>
      </w:pPr>
      <w:r w:rsidRPr="00442A65">
        <w:rPr>
          <w:rFonts w:eastAsia="Times New Roman" w:cs="Times New Roman"/>
          <w:b/>
          <w:szCs w:val="20"/>
          <w:lang w:eastAsia="en-CA"/>
        </w:rPr>
        <w:t xml:space="preserve">Indexed as: R. </w:t>
      </w:r>
      <w:r w:rsidRPr="00442A65">
        <w:rPr>
          <w:rFonts w:eastAsia="Times New Roman" w:cs="Times New Roman"/>
          <w:b/>
          <w:i/>
          <w:szCs w:val="20"/>
          <w:lang w:eastAsia="en-CA"/>
        </w:rPr>
        <w:t>v.</w:t>
      </w:r>
      <w:r w:rsidRPr="00442A65">
        <w:rPr>
          <w:rFonts w:eastAsia="Times New Roman" w:cs="Times New Roman"/>
          <w:b/>
          <w:szCs w:val="20"/>
          <w:lang w:eastAsia="en-CA"/>
        </w:rPr>
        <w:t xml:space="preserve"> Reilly</w:t>
      </w:r>
    </w:p>
    <w:p w:rsidR="00442A65" w:rsidRPr="00442A65" w:rsidRDefault="00442A65" w:rsidP="00442A65">
      <w:pPr>
        <w:spacing w:after="720"/>
        <w:jc w:val="both"/>
        <w:rPr>
          <w:rFonts w:eastAsia="Times New Roman" w:cs="Times New Roman"/>
          <w:b/>
          <w:szCs w:val="20"/>
          <w:lang w:val="en-US" w:eastAsia="en-CA"/>
        </w:rPr>
      </w:pPr>
      <w:r w:rsidRPr="00442A65">
        <w:rPr>
          <w:rFonts w:eastAsia="Times New Roman" w:cs="Times New Roman"/>
          <w:b/>
          <w:szCs w:val="20"/>
          <w:lang w:val="en-US" w:eastAsia="en-CA"/>
        </w:rPr>
        <w:t>2020 SCC 27</w:t>
      </w:r>
    </w:p>
    <w:p w:rsidR="00442A65" w:rsidRPr="00442A65" w:rsidRDefault="00442A65" w:rsidP="00442A65">
      <w:pPr>
        <w:spacing w:after="720"/>
        <w:jc w:val="both"/>
        <w:rPr>
          <w:rFonts w:eastAsia="Times New Roman" w:cs="Times New Roman"/>
          <w:szCs w:val="20"/>
          <w:lang w:val="en-US" w:eastAsia="en-CA"/>
        </w:rPr>
      </w:pPr>
      <w:r w:rsidRPr="00442A65">
        <w:rPr>
          <w:rFonts w:eastAsia="Times New Roman" w:cs="Times New Roman"/>
          <w:szCs w:val="20"/>
          <w:lang w:val="en-US" w:eastAsia="en-CA"/>
        </w:rPr>
        <w:t>File No.: 38785.</w:t>
      </w:r>
    </w:p>
    <w:p w:rsidR="00442A65" w:rsidRPr="00442A65" w:rsidRDefault="00442A65" w:rsidP="00442A65">
      <w:pPr>
        <w:spacing w:after="720"/>
        <w:jc w:val="both"/>
        <w:rPr>
          <w:rFonts w:eastAsia="Times New Roman" w:cs="Times New Roman"/>
          <w:szCs w:val="20"/>
          <w:lang w:eastAsia="en-CA"/>
        </w:rPr>
      </w:pPr>
      <w:r w:rsidRPr="00442A65">
        <w:rPr>
          <w:rFonts w:eastAsia="Times New Roman" w:cs="Times New Roman"/>
          <w:szCs w:val="20"/>
          <w:lang w:eastAsia="en-CA"/>
        </w:rPr>
        <w:t>2020: October 13.</w:t>
      </w:r>
    </w:p>
    <w:p w:rsidR="00442A65" w:rsidRPr="00442A65" w:rsidRDefault="00442A65" w:rsidP="00442A65">
      <w:pPr>
        <w:spacing w:after="720"/>
        <w:jc w:val="both"/>
        <w:rPr>
          <w:rFonts w:eastAsia="Times New Roman" w:cs="Times New Roman"/>
          <w:szCs w:val="20"/>
          <w:lang w:eastAsia="en-CA"/>
        </w:rPr>
      </w:pPr>
      <w:r w:rsidRPr="00442A65">
        <w:rPr>
          <w:rFonts w:eastAsia="Times New Roman" w:cs="Times New Roman"/>
          <w:szCs w:val="20"/>
          <w:lang w:eastAsia="en-CA"/>
        </w:rPr>
        <w:t>Present: Wagner C.J. and Abella, Moldaver, Karakatsanis, Côté, Brown, Rowe, Martin and Kasirer JJ.</w:t>
      </w:r>
    </w:p>
    <w:p w:rsidR="00442A65" w:rsidRPr="00442A65" w:rsidRDefault="00442A65" w:rsidP="00442A65">
      <w:pPr>
        <w:tabs>
          <w:tab w:val="left" w:pos="1168"/>
        </w:tabs>
        <w:spacing w:after="720"/>
        <w:jc w:val="both"/>
        <w:rPr>
          <w:rFonts w:eastAsia="Times New Roman" w:cs="Times New Roman"/>
          <w:smallCaps/>
          <w:szCs w:val="20"/>
          <w:lang w:eastAsia="en-CA"/>
        </w:rPr>
      </w:pPr>
      <w:r w:rsidRPr="00442A65">
        <w:rPr>
          <w:rFonts w:eastAsia="Times New Roman" w:cs="Times New Roman"/>
          <w:smallCaps/>
          <w:szCs w:val="20"/>
          <w:lang w:eastAsia="en-CA"/>
        </w:rPr>
        <w:lastRenderedPageBreak/>
        <w:t>on appeal from the court of appeal for alberta</w:t>
      </w:r>
    </w:p>
    <w:p w:rsidR="00442A65" w:rsidRPr="00442A65" w:rsidRDefault="00442A65" w:rsidP="00442A65">
      <w:pPr>
        <w:spacing w:after="720" w:line="480" w:lineRule="auto"/>
        <w:jc w:val="both"/>
        <w:rPr>
          <w:rFonts w:eastAsia="Times New Roman" w:cs="Times New Roman"/>
          <w:i/>
          <w:szCs w:val="20"/>
          <w:lang w:eastAsia="en-CA"/>
        </w:rPr>
      </w:pPr>
      <w:r w:rsidRPr="00442A65">
        <w:rPr>
          <w:rFonts w:eastAsia="Times New Roman" w:cs="Times New Roman"/>
          <w:szCs w:val="20"/>
          <w:lang w:eastAsia="en-CA"/>
        </w:rPr>
        <w:tab/>
      </w:r>
      <w:r w:rsidRPr="00442A65">
        <w:rPr>
          <w:rFonts w:eastAsia="Times New Roman" w:cs="Times New Roman"/>
          <w:i/>
          <w:szCs w:val="20"/>
          <w:lang w:eastAsia="en-CA"/>
        </w:rPr>
        <w:t>Charter of Rights —</w:t>
      </w:r>
      <w:r w:rsidRPr="00442A65">
        <w:rPr>
          <w:rFonts w:eastAsia="Times New Roman" w:cs="Times New Roman"/>
          <w:szCs w:val="20"/>
          <w:lang w:eastAsia="en-CA"/>
        </w:rPr>
        <w:t xml:space="preserve"> </w:t>
      </w:r>
      <w:r w:rsidRPr="00442A65">
        <w:rPr>
          <w:rFonts w:eastAsia="Times New Roman" w:cs="Times New Roman"/>
          <w:i/>
          <w:szCs w:val="20"/>
          <w:lang w:eastAsia="en-CA"/>
        </w:rPr>
        <w:t>Remedy — Stay of proceedings — Systemic breach — Accused arrested and detained</w:t>
      </w:r>
      <w:r w:rsidRPr="00442A65">
        <w:rPr>
          <w:rFonts w:eastAsia="Times New Roman" w:cs="Times New Roman"/>
          <w:i/>
          <w:lang w:val="en" w:eastAsia="en-CA"/>
        </w:rPr>
        <w:t xml:space="preserve"> longer than 24 hours before being taken before justice </w:t>
      </w:r>
      <w:r w:rsidRPr="00442A65">
        <w:rPr>
          <w:rFonts w:eastAsia="Times New Roman" w:cs="Times New Roman"/>
          <w:i/>
          <w:szCs w:val="20"/>
          <w:lang w:eastAsia="en-CA"/>
        </w:rPr>
        <w:t xml:space="preserve">for bail hearing, contrary to s. </w:t>
      </w:r>
      <w:r w:rsidRPr="00442A65">
        <w:rPr>
          <w:rFonts w:eastAsia="Times New Roman" w:cs="Times New Roman"/>
          <w:i/>
          <w:szCs w:val="20"/>
          <w:lang w:val="en" w:eastAsia="en-CA"/>
        </w:rPr>
        <w:t>503(1)(a) of Criminal Code</w:t>
      </w:r>
      <w:r w:rsidRPr="00442A65">
        <w:rPr>
          <w:rFonts w:eastAsia="Times New Roman" w:cs="Times New Roman"/>
          <w:szCs w:val="20"/>
          <w:lang w:eastAsia="en-CA"/>
        </w:rPr>
        <w:t xml:space="preserve"> — </w:t>
      </w:r>
      <w:r w:rsidRPr="00442A65">
        <w:rPr>
          <w:rFonts w:eastAsia="Times New Roman" w:cs="Times New Roman"/>
          <w:i/>
          <w:szCs w:val="20"/>
          <w:lang w:eastAsia="en-CA"/>
        </w:rPr>
        <w:t xml:space="preserve">Crown conceding that accused’s Charter rights breached by detention —Trial judge finding that accused held for more than 24 hours because of systemic and ongoing problem in province and staying proceedings </w:t>
      </w:r>
      <w:r w:rsidRPr="00442A65">
        <w:rPr>
          <w:rFonts w:eastAsia="Times New Roman" w:cs="Times New Roman"/>
          <w:szCs w:val="20"/>
          <w:lang w:eastAsia="en-CA"/>
        </w:rPr>
        <w:t xml:space="preserve">— </w:t>
      </w:r>
      <w:r w:rsidRPr="00442A65">
        <w:rPr>
          <w:rFonts w:eastAsia="Times New Roman" w:cs="Times New Roman"/>
          <w:i/>
          <w:szCs w:val="20"/>
          <w:lang w:eastAsia="en-CA"/>
        </w:rPr>
        <w:t xml:space="preserve">Court of Appeal holding that stay inappropriate as individual remedy for systemic Charter breaches and setting it aside </w:t>
      </w:r>
      <w:r w:rsidRPr="00442A65">
        <w:rPr>
          <w:rFonts w:eastAsia="Times New Roman" w:cs="Times New Roman"/>
          <w:szCs w:val="20"/>
          <w:lang w:eastAsia="en-CA"/>
        </w:rPr>
        <w:t xml:space="preserve">— </w:t>
      </w:r>
      <w:r w:rsidRPr="00442A65">
        <w:rPr>
          <w:rFonts w:eastAsia="Times New Roman" w:cs="Times New Roman"/>
          <w:i/>
          <w:szCs w:val="20"/>
          <w:lang w:eastAsia="en-CA"/>
        </w:rPr>
        <w:t>No basis for Court of Appeal to interfere with trial judge’s decision — Stay restored</w:t>
      </w:r>
      <w:r w:rsidRPr="00442A65">
        <w:rPr>
          <w:rFonts w:eastAsia="Times New Roman" w:cs="Times New Roman"/>
          <w:szCs w:val="20"/>
          <w:lang w:eastAsia="en-CA"/>
        </w:rPr>
        <w:t>.</w:t>
      </w:r>
    </w:p>
    <w:p w:rsidR="00442A65" w:rsidRPr="00442A65" w:rsidRDefault="00442A65" w:rsidP="00442A65">
      <w:pPr>
        <w:widowControl w:val="0"/>
        <w:tabs>
          <w:tab w:val="left" w:pos="1168"/>
        </w:tabs>
        <w:spacing w:after="720" w:line="480" w:lineRule="auto"/>
        <w:jc w:val="both"/>
        <w:rPr>
          <w:rFonts w:eastAsia="Times New Roman" w:cs="Times New Roman"/>
          <w:b/>
          <w:szCs w:val="20"/>
          <w:lang w:eastAsia="en-CA"/>
        </w:rPr>
      </w:pPr>
      <w:r w:rsidRPr="00442A65">
        <w:rPr>
          <w:rFonts w:eastAsia="Times New Roman" w:cs="Times New Roman"/>
          <w:b/>
          <w:szCs w:val="20"/>
          <w:lang w:eastAsia="en-CA"/>
        </w:rPr>
        <w:t>Cases Cited</w:t>
      </w:r>
    </w:p>
    <w:p w:rsidR="00442A65" w:rsidRPr="00442A65" w:rsidRDefault="00442A65" w:rsidP="00442A65">
      <w:pPr>
        <w:widowControl w:val="0"/>
        <w:tabs>
          <w:tab w:val="left" w:pos="1168"/>
        </w:tabs>
        <w:spacing w:after="720" w:line="480" w:lineRule="auto"/>
        <w:jc w:val="both"/>
        <w:rPr>
          <w:rFonts w:eastAsia="Times New Roman" w:cs="Times New Roman"/>
          <w:szCs w:val="20"/>
          <w:lang w:eastAsia="en-CA"/>
        </w:rPr>
      </w:pPr>
      <w:r w:rsidRPr="00442A65">
        <w:rPr>
          <w:rFonts w:eastAsia="Times New Roman" w:cs="Times New Roman"/>
          <w:b/>
          <w:szCs w:val="20"/>
          <w:lang w:eastAsia="en-CA"/>
        </w:rPr>
        <w:tab/>
        <w:t>Referred to:</w:t>
      </w:r>
      <w:r w:rsidRPr="00442A65">
        <w:rPr>
          <w:rFonts w:eastAsia="Times New Roman" w:cs="Times New Roman"/>
          <w:szCs w:val="20"/>
          <w:lang w:eastAsia="en-CA"/>
        </w:rPr>
        <w:t xml:space="preserve"> </w:t>
      </w:r>
      <w:r w:rsidRPr="00442A65">
        <w:rPr>
          <w:rFonts w:eastAsia="Times New Roman" w:cs="Times New Roman"/>
          <w:i/>
          <w:iCs/>
          <w:color w:val="000000"/>
          <w:szCs w:val="20"/>
          <w:lang w:eastAsia="en-CA"/>
        </w:rPr>
        <w:t>R. v. Babos</w:t>
      </w:r>
      <w:r w:rsidRPr="00442A65">
        <w:rPr>
          <w:rFonts w:eastAsia="Times New Roman" w:cs="Times New Roman"/>
          <w:color w:val="000000"/>
          <w:szCs w:val="20"/>
          <w:lang w:eastAsia="en-CA"/>
        </w:rPr>
        <w:t>, 2014 SCC 16, [2014] 1 S.C.R. 309.</w:t>
      </w:r>
    </w:p>
    <w:p w:rsidR="00442A65" w:rsidRPr="00442A65" w:rsidRDefault="00442A65" w:rsidP="00442A65">
      <w:pPr>
        <w:tabs>
          <w:tab w:val="left" w:pos="1168"/>
        </w:tabs>
        <w:spacing w:after="720"/>
        <w:jc w:val="both"/>
        <w:rPr>
          <w:rFonts w:eastAsia="Times New Roman" w:cs="Times New Roman"/>
          <w:szCs w:val="20"/>
          <w:lang w:eastAsia="en-CA"/>
        </w:rPr>
      </w:pPr>
      <w:r w:rsidRPr="00442A65">
        <w:rPr>
          <w:rFonts w:eastAsia="Times New Roman" w:cs="Times New Roman"/>
          <w:b/>
          <w:szCs w:val="20"/>
          <w:lang w:eastAsia="en-CA"/>
        </w:rPr>
        <w:t>Statutes and Regulations Cited</w:t>
      </w:r>
    </w:p>
    <w:p w:rsidR="00442A65" w:rsidRPr="00442A65" w:rsidRDefault="00442A65" w:rsidP="00442A65">
      <w:pPr>
        <w:tabs>
          <w:tab w:val="left" w:pos="1168"/>
        </w:tabs>
        <w:spacing w:after="720"/>
        <w:ind w:left="540" w:hanging="540"/>
        <w:jc w:val="both"/>
        <w:rPr>
          <w:rFonts w:eastAsia="Times New Roman" w:cs="Times New Roman"/>
          <w:szCs w:val="20"/>
          <w:lang w:val="en-US" w:eastAsia="en-CA"/>
        </w:rPr>
      </w:pPr>
      <w:r w:rsidRPr="00442A65">
        <w:rPr>
          <w:rFonts w:eastAsia="Times New Roman" w:cs="Times New Roman"/>
          <w:i/>
          <w:szCs w:val="20"/>
          <w:lang w:val="en-US" w:eastAsia="en-CA"/>
        </w:rPr>
        <w:t>Criminal Code</w:t>
      </w:r>
      <w:r w:rsidRPr="00442A65">
        <w:rPr>
          <w:rFonts w:eastAsia="Times New Roman" w:cs="Times New Roman"/>
          <w:szCs w:val="20"/>
          <w:lang w:val="en-US" w:eastAsia="en-CA"/>
        </w:rPr>
        <w:t>, R.S.C. 1985, c. C-46, s. 503.</w:t>
      </w:r>
    </w:p>
    <w:p w:rsidR="00442A65" w:rsidRPr="00442A65" w:rsidRDefault="00442A65" w:rsidP="00442A65">
      <w:pPr>
        <w:tabs>
          <w:tab w:val="left" w:pos="1168"/>
        </w:tabs>
        <w:spacing w:line="480" w:lineRule="auto"/>
        <w:jc w:val="both"/>
        <w:rPr>
          <w:rFonts w:eastAsia="Times New Roman" w:cs="Times New Roman"/>
          <w:szCs w:val="20"/>
          <w:lang w:val="en-US" w:eastAsia="en-CA"/>
        </w:rPr>
      </w:pPr>
      <w:r w:rsidRPr="00442A65">
        <w:rPr>
          <w:rFonts w:eastAsia="Times New Roman" w:cs="Times New Roman"/>
          <w:szCs w:val="20"/>
          <w:lang w:eastAsia="en-CA"/>
        </w:rPr>
        <w:tab/>
        <w:t>APPEAL from a judgment of the Alberta Court of Appeal (Martin, Slatter and Pentelechuk JJ.A.), 2019 ABCA 212, 88 Alta. L.R. (6th) 17, 376 C.C.C. (3d) 497, [2019] 9 W.W.R. 60, [2019] A.J. No. 676 (QL), 2019 CarswellAlta 1016 (WL Can.), setting aside a stay of proceedings ordered by Cochard Prov. Ct. J., 2018 ABPC 85, 411 C.R.R. (2d) 10, [2018] A.J. No. 482 (QL), 2018 CarswellAlta 783 (WL Can.). Appeal allowed.</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szCs w:val="20"/>
          <w:lang w:val="en-US" w:eastAsia="en-CA"/>
        </w:rPr>
      </w:pPr>
      <w:r w:rsidRPr="00442A65">
        <w:rPr>
          <w:rFonts w:eastAsia="Times New Roman" w:cs="Times New Roman"/>
          <w:szCs w:val="20"/>
          <w:lang w:eastAsia="en-CA"/>
        </w:rPr>
        <w:tab/>
      </w:r>
      <w:r w:rsidRPr="00442A65">
        <w:rPr>
          <w:rFonts w:eastAsiaTheme="majorEastAsia" w:cs="Times New Roman"/>
          <w:i/>
          <w:iCs/>
          <w:color w:val="000000"/>
          <w:szCs w:val="20"/>
          <w:lang w:eastAsia="en-CA"/>
        </w:rPr>
        <w:t>Deborah Hatch</w:t>
      </w:r>
      <w:r w:rsidRPr="00442A65">
        <w:rPr>
          <w:rFonts w:eastAsia="Times New Roman" w:cs="Times New Roman"/>
          <w:color w:val="000000"/>
          <w:szCs w:val="20"/>
          <w:lang w:eastAsia="en-CA"/>
        </w:rPr>
        <w:t> and </w:t>
      </w:r>
      <w:r w:rsidRPr="00442A65">
        <w:rPr>
          <w:rFonts w:eastAsiaTheme="majorEastAsia" w:cs="Times New Roman"/>
          <w:i/>
          <w:iCs/>
          <w:color w:val="000000"/>
          <w:szCs w:val="20"/>
          <w:lang w:eastAsia="en-CA"/>
        </w:rPr>
        <w:t>Michael Bates</w:t>
      </w:r>
      <w:r w:rsidRPr="00442A65">
        <w:rPr>
          <w:rFonts w:eastAsia="Times New Roman" w:cs="Times New Roman"/>
          <w:szCs w:val="20"/>
          <w:lang w:val="en-US" w:eastAsia="en-CA"/>
        </w:rPr>
        <w:t>, for the appellant.</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szCs w:val="20"/>
          <w:lang w:eastAsia="en-CA"/>
        </w:rPr>
      </w:pPr>
      <w:r w:rsidRPr="00442A65">
        <w:rPr>
          <w:rFonts w:eastAsia="Times New Roman" w:cs="Times New Roman"/>
          <w:i/>
          <w:szCs w:val="20"/>
          <w:lang w:eastAsia="en-CA"/>
        </w:rPr>
        <w:tab/>
      </w:r>
      <w:r w:rsidRPr="00442A65">
        <w:rPr>
          <w:rFonts w:eastAsia="Times New Roman" w:cs="Times New Roman"/>
          <w:i/>
          <w:iCs/>
          <w:color w:val="000000"/>
          <w:szCs w:val="20"/>
          <w:lang w:eastAsia="en-CA"/>
        </w:rPr>
        <w:t>Jason R. Russell</w:t>
      </w:r>
      <w:r w:rsidRPr="00442A65">
        <w:rPr>
          <w:rFonts w:eastAsia="Times New Roman" w:cs="Times New Roman"/>
          <w:szCs w:val="20"/>
          <w:lang w:eastAsia="en-CA"/>
        </w:rPr>
        <w:t>, for the respondent.</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szCs w:val="20"/>
          <w:lang w:eastAsia="en-CA"/>
        </w:rPr>
      </w:pPr>
      <w:r w:rsidRPr="00442A65">
        <w:rPr>
          <w:rFonts w:eastAsia="Times New Roman" w:cs="Times New Roman"/>
          <w:i/>
          <w:szCs w:val="20"/>
          <w:lang w:eastAsia="en-CA"/>
        </w:rPr>
        <w:tab/>
      </w:r>
      <w:r w:rsidRPr="00442A65">
        <w:rPr>
          <w:rFonts w:eastAsia="Times New Roman" w:cs="Times New Roman"/>
          <w:i/>
          <w:iCs/>
          <w:color w:val="000000"/>
          <w:szCs w:val="20"/>
          <w:lang w:eastAsia="en-CA"/>
        </w:rPr>
        <w:t>Éric Marcoux</w:t>
      </w:r>
      <w:r w:rsidRPr="00442A65">
        <w:rPr>
          <w:rFonts w:eastAsia="Times New Roman" w:cs="Times New Roman"/>
          <w:szCs w:val="20"/>
          <w:lang w:eastAsia="en-CA"/>
        </w:rPr>
        <w:t xml:space="preserve">, for the intervener the </w:t>
      </w:r>
      <w:r w:rsidRPr="00442A65">
        <w:rPr>
          <w:rFonts w:eastAsia="Times New Roman" w:cs="Times New Roman"/>
          <w:color w:val="000000"/>
          <w:szCs w:val="20"/>
          <w:lang w:eastAsia="en-CA"/>
        </w:rPr>
        <w:t>Director of Public Prosecutions</w:t>
      </w:r>
      <w:r w:rsidRPr="00442A65">
        <w:rPr>
          <w:rFonts w:eastAsia="Times New Roman" w:cs="Times New Roman"/>
          <w:szCs w:val="20"/>
          <w:lang w:eastAsia="en-CA"/>
        </w:rPr>
        <w:t>.</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r w:rsidRPr="00442A65">
        <w:rPr>
          <w:rFonts w:eastAsia="Times New Roman" w:cs="Times New Roman"/>
          <w:szCs w:val="20"/>
          <w:lang w:eastAsia="en-CA"/>
        </w:rPr>
        <w:tab/>
      </w:r>
      <w:r w:rsidRPr="00442A65">
        <w:rPr>
          <w:rFonts w:eastAsiaTheme="majorEastAsia" w:cs="Times New Roman"/>
          <w:i/>
          <w:iCs/>
          <w:color w:val="000000"/>
          <w:szCs w:val="20"/>
          <w:lang w:eastAsia="en-CA"/>
        </w:rPr>
        <w:t>David Friesen</w:t>
      </w:r>
      <w:r w:rsidRPr="00442A65">
        <w:rPr>
          <w:rFonts w:eastAsia="Times New Roman" w:cs="Times New Roman"/>
          <w:color w:val="000000"/>
          <w:szCs w:val="20"/>
          <w:lang w:eastAsia="en-CA"/>
        </w:rPr>
        <w:t>, for the intervener the Attorney General of Ontario.</w:t>
      </w: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r w:rsidRPr="00442A65">
        <w:rPr>
          <w:rFonts w:eastAsia="Times New Roman" w:cs="Times New Roman"/>
          <w:color w:val="000000"/>
          <w:szCs w:val="20"/>
          <w:lang w:eastAsia="en-CA"/>
        </w:rPr>
        <w:tab/>
      </w:r>
      <w:r w:rsidRPr="00442A65">
        <w:rPr>
          <w:rFonts w:eastAsiaTheme="majorEastAsia" w:cs="Times New Roman"/>
          <w:i/>
          <w:iCs/>
          <w:color w:val="000000"/>
          <w:szCs w:val="20"/>
          <w:lang w:eastAsia="en-CA"/>
        </w:rPr>
        <w:t>Catheryne Bélanger</w:t>
      </w:r>
      <w:r w:rsidRPr="00442A65">
        <w:rPr>
          <w:rFonts w:eastAsia="Times New Roman" w:cs="Times New Roman"/>
          <w:color w:val="000000"/>
          <w:szCs w:val="20"/>
          <w:lang w:eastAsia="en-CA"/>
        </w:rPr>
        <w:t>, for the intervener the Attorney General of Quebec.</w:t>
      </w: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r w:rsidRPr="00442A65">
        <w:rPr>
          <w:rFonts w:eastAsia="Times New Roman" w:cs="Times New Roman"/>
          <w:color w:val="000000"/>
          <w:szCs w:val="20"/>
          <w:lang w:eastAsia="en-CA"/>
        </w:rPr>
        <w:tab/>
      </w:r>
      <w:r w:rsidRPr="00442A65">
        <w:rPr>
          <w:rFonts w:eastAsiaTheme="majorEastAsia" w:cs="Times New Roman"/>
          <w:i/>
          <w:iCs/>
          <w:color w:val="000000"/>
          <w:szCs w:val="20"/>
          <w:lang w:eastAsia="en-CA"/>
        </w:rPr>
        <w:t>Jonathan Rudin</w:t>
      </w:r>
      <w:r w:rsidRPr="00442A65">
        <w:rPr>
          <w:rFonts w:eastAsia="Times New Roman" w:cs="Times New Roman"/>
          <w:color w:val="000000"/>
          <w:szCs w:val="20"/>
          <w:lang w:eastAsia="en-CA"/>
        </w:rPr>
        <w:t>, for the intervener Aboriginal Legal Services.</w:t>
      </w: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r w:rsidRPr="00442A65">
        <w:rPr>
          <w:rFonts w:eastAsia="Times New Roman" w:cs="Times New Roman"/>
          <w:color w:val="000000"/>
          <w:szCs w:val="20"/>
          <w:lang w:eastAsia="en-CA"/>
        </w:rPr>
        <w:tab/>
      </w:r>
      <w:r w:rsidRPr="00442A65">
        <w:rPr>
          <w:rFonts w:eastAsiaTheme="majorEastAsia" w:cs="Times New Roman"/>
          <w:i/>
          <w:iCs/>
          <w:color w:val="000000"/>
          <w:szCs w:val="20"/>
          <w:lang w:eastAsia="en-CA"/>
        </w:rPr>
        <w:t>Boris Bytensky</w:t>
      </w:r>
      <w:r w:rsidRPr="00442A65">
        <w:rPr>
          <w:rFonts w:eastAsia="Times New Roman" w:cs="Times New Roman"/>
          <w:color w:val="000000"/>
          <w:szCs w:val="20"/>
          <w:lang w:eastAsia="en-CA"/>
        </w:rPr>
        <w:t>, for the intervener Criminal Lawyers’ Association (Ontario).</w:t>
      </w: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r w:rsidRPr="00442A65">
        <w:rPr>
          <w:rFonts w:eastAsia="Times New Roman" w:cs="Times New Roman"/>
          <w:color w:val="000000"/>
          <w:szCs w:val="20"/>
          <w:lang w:eastAsia="en-CA"/>
        </w:rPr>
        <w:tab/>
      </w:r>
      <w:r w:rsidRPr="00442A65">
        <w:rPr>
          <w:rFonts w:eastAsiaTheme="majorEastAsia" w:cs="Times New Roman"/>
          <w:i/>
          <w:iCs/>
          <w:color w:val="000000"/>
          <w:szCs w:val="20"/>
          <w:lang w:eastAsia="en-CA"/>
        </w:rPr>
        <w:t>Daniel J. Song</w:t>
      </w:r>
      <w:r w:rsidRPr="00442A65">
        <w:rPr>
          <w:rFonts w:eastAsia="Times New Roman" w:cs="Times New Roman"/>
          <w:color w:val="000000"/>
          <w:szCs w:val="20"/>
          <w:lang w:eastAsia="en-CA"/>
        </w:rPr>
        <w:t>, for the intervener Criminal Trial Lawyers’ Association.</w:t>
      </w:r>
    </w:p>
    <w:p w:rsidR="00442A65" w:rsidRPr="00442A65" w:rsidRDefault="00442A65" w:rsidP="00442A65">
      <w:pPr>
        <w:tabs>
          <w:tab w:val="left" w:pos="1168"/>
        </w:tabs>
        <w:spacing w:line="480" w:lineRule="auto"/>
        <w:jc w:val="both"/>
        <w:rPr>
          <w:rFonts w:eastAsia="Times New Roman" w:cs="Times New Roman"/>
          <w:color w:val="000000"/>
          <w:szCs w:val="20"/>
          <w:lang w:eastAsia="en-CA"/>
        </w:rPr>
      </w:pPr>
    </w:p>
    <w:p w:rsidR="00442A65" w:rsidRPr="00442A65" w:rsidRDefault="00442A65" w:rsidP="00442A65">
      <w:pPr>
        <w:tabs>
          <w:tab w:val="left" w:pos="1168"/>
        </w:tabs>
        <w:spacing w:line="480" w:lineRule="auto"/>
        <w:jc w:val="both"/>
        <w:rPr>
          <w:rFonts w:eastAsia="Times New Roman" w:cs="Times New Roman"/>
          <w:color w:val="000000"/>
          <w:szCs w:val="20"/>
          <w:lang w:val="fr-CA" w:eastAsia="en-CA"/>
        </w:rPr>
      </w:pPr>
      <w:r w:rsidRPr="00442A65">
        <w:rPr>
          <w:rFonts w:eastAsia="Times New Roman" w:cs="Times New Roman"/>
          <w:color w:val="000000"/>
          <w:szCs w:val="20"/>
          <w:lang w:eastAsia="en-CA"/>
        </w:rPr>
        <w:tab/>
      </w:r>
      <w:r w:rsidRPr="00442A65">
        <w:rPr>
          <w:rFonts w:eastAsiaTheme="majorEastAsia" w:cs="Times New Roman"/>
          <w:i/>
          <w:iCs/>
          <w:color w:val="000000"/>
          <w:szCs w:val="20"/>
          <w:lang w:val="fr-CA" w:eastAsia="en-CA"/>
        </w:rPr>
        <w:t>Ariane Gagnon-Rocque</w:t>
      </w:r>
      <w:r w:rsidRPr="00442A65">
        <w:rPr>
          <w:rFonts w:eastAsia="Times New Roman" w:cs="Times New Roman"/>
          <w:color w:val="000000"/>
          <w:szCs w:val="20"/>
          <w:lang w:val="fr-CA" w:eastAsia="en-CA"/>
        </w:rPr>
        <w:t>, for the intervener Association québécoise des avocats et avocates de la défense.</w:t>
      </w:r>
    </w:p>
    <w:p w:rsidR="00442A65" w:rsidRPr="00442A65" w:rsidRDefault="00442A65" w:rsidP="00442A65">
      <w:pPr>
        <w:tabs>
          <w:tab w:val="left" w:pos="1168"/>
        </w:tabs>
        <w:spacing w:line="480" w:lineRule="auto"/>
        <w:jc w:val="both"/>
        <w:rPr>
          <w:rFonts w:eastAsia="Times New Roman" w:cs="Times New Roman"/>
          <w:szCs w:val="20"/>
          <w:lang w:val="fr-CA" w:eastAsia="en-CA"/>
        </w:rPr>
      </w:pPr>
    </w:p>
    <w:p w:rsidR="00442A65" w:rsidRPr="00442A65" w:rsidRDefault="00442A65" w:rsidP="00442A65">
      <w:pPr>
        <w:tabs>
          <w:tab w:val="left" w:pos="1168"/>
        </w:tabs>
        <w:spacing w:line="480" w:lineRule="auto"/>
        <w:jc w:val="both"/>
        <w:rPr>
          <w:rFonts w:eastAsia="Times New Roman" w:cs="Times New Roman"/>
          <w:szCs w:val="20"/>
          <w:lang w:eastAsia="en-CA"/>
        </w:rPr>
      </w:pPr>
      <w:r w:rsidRPr="00442A65">
        <w:rPr>
          <w:rFonts w:eastAsia="Times New Roman" w:cs="Times New Roman"/>
          <w:szCs w:val="20"/>
          <w:lang w:val="fr-CA" w:eastAsia="en-CA"/>
        </w:rPr>
        <w:tab/>
      </w:r>
      <w:r w:rsidRPr="00442A65">
        <w:rPr>
          <w:rFonts w:eastAsia="Times New Roman" w:cs="Times New Roman"/>
          <w:szCs w:val="20"/>
          <w:lang w:eastAsia="en-CA"/>
        </w:rPr>
        <w:t>The judgment of the Court was delivered orally by</w:t>
      </w:r>
    </w:p>
    <w:p w:rsidR="00442A65" w:rsidRPr="00442A65" w:rsidRDefault="00442A65" w:rsidP="00442A65">
      <w:pPr>
        <w:tabs>
          <w:tab w:val="num" w:pos="1152"/>
        </w:tabs>
        <w:spacing w:before="480" w:after="480" w:line="480" w:lineRule="auto"/>
        <w:jc w:val="both"/>
        <w:rPr>
          <w:rFonts w:eastAsiaTheme="minorEastAsia"/>
          <w:color w:val="000000"/>
          <w:szCs w:val="27"/>
          <w:lang w:val="en-US"/>
        </w:rPr>
      </w:pPr>
      <w:r w:rsidRPr="00442A65">
        <w:rPr>
          <w:rFonts w:eastAsiaTheme="minorEastAsia"/>
          <w:smallCaps/>
          <w:color w:val="000000"/>
          <w:szCs w:val="27"/>
          <w:lang w:val="en-US"/>
        </w:rPr>
        <w:t>[1]</w:t>
      </w:r>
      <w:r w:rsidRPr="00442A65">
        <w:rPr>
          <w:rFonts w:eastAsiaTheme="minorEastAsia"/>
          <w:szCs w:val="20"/>
          <w:lang w:val="en-US" w:eastAsia="en-CA"/>
        </w:rPr>
        <w:tab/>
      </w:r>
      <w:r w:rsidRPr="00442A65">
        <w:rPr>
          <w:rFonts w:eastAsiaTheme="minorEastAsia"/>
          <w:smallCaps/>
          <w:color w:val="000000"/>
          <w:szCs w:val="27"/>
          <w:lang w:val="en-US"/>
        </w:rPr>
        <w:t>Brown</w:t>
      </w:r>
      <w:r w:rsidRPr="00442A65">
        <w:rPr>
          <w:rFonts w:eastAsiaTheme="minorEastAsia"/>
          <w:color w:val="000000"/>
          <w:szCs w:val="27"/>
          <w:lang w:val="en-US"/>
        </w:rPr>
        <w:t> J. — In these circumstances, which include the trial judge’s finding at para. 63 of her reasons (2018 ABPC 85, 411 C</w:t>
      </w:r>
      <w:r w:rsidRPr="00442A65">
        <w:rPr>
          <w:rFonts w:eastAsiaTheme="minorEastAsia"/>
          <w:szCs w:val="27"/>
          <w:lang w:val="en-US"/>
        </w:rPr>
        <w:t xml:space="preserve">.R.R. (2d) 10) that the breach of s. 503 of the </w:t>
      </w:r>
      <w:r w:rsidRPr="00442A65">
        <w:rPr>
          <w:rFonts w:eastAsiaTheme="minorEastAsia"/>
          <w:i/>
          <w:iCs/>
          <w:szCs w:val="27"/>
          <w:lang w:val="en-US"/>
        </w:rPr>
        <w:t>Criminal Code</w:t>
      </w:r>
      <w:r w:rsidRPr="00442A65">
        <w:rPr>
          <w:rFonts w:eastAsiaTheme="minorEastAsia"/>
          <w:szCs w:val="27"/>
          <w:lang w:val="en-US"/>
        </w:rPr>
        <w:t xml:space="preserve">, </w:t>
      </w:r>
      <w:r w:rsidRPr="00442A65">
        <w:rPr>
          <w:rFonts w:eastAsiaTheme="minorEastAsia"/>
          <w:szCs w:val="27"/>
          <w:lang w:val="en-US"/>
        </w:rPr>
        <w:lastRenderedPageBreak/>
        <w:t xml:space="preserve">R.S.C. 1985, c. C-46, </w:t>
      </w:r>
      <w:r w:rsidRPr="00442A65">
        <w:rPr>
          <w:rFonts w:eastAsiaTheme="minorEastAsia"/>
          <w:color w:val="000000"/>
          <w:szCs w:val="27"/>
          <w:lang w:val="en-US"/>
        </w:rPr>
        <w:t xml:space="preserve">was an instance of a systemic and ongoing problem that was not being satisfactorily addressed, we are all of the view that there was no basis for the Court of Appeal to interfere with the trial judge’s exercise of discretion: see </w:t>
      </w:r>
      <w:r w:rsidRPr="00442A65">
        <w:rPr>
          <w:rFonts w:eastAsiaTheme="minorEastAsia"/>
          <w:i/>
          <w:iCs/>
          <w:color w:val="000000"/>
          <w:szCs w:val="27"/>
          <w:lang w:val="en-US"/>
        </w:rPr>
        <w:t>R. v. Babos</w:t>
      </w:r>
      <w:r w:rsidRPr="00442A65">
        <w:rPr>
          <w:rFonts w:eastAsiaTheme="minorEastAsia"/>
          <w:color w:val="000000"/>
          <w:szCs w:val="27"/>
          <w:lang w:val="en-US"/>
        </w:rPr>
        <w:t>, 2014 SCC 16, [2014] 1 S.C.R. 309, at para. 41. </w:t>
      </w:r>
    </w:p>
    <w:p w:rsidR="00442A65" w:rsidRPr="00442A65" w:rsidRDefault="00442A65" w:rsidP="00442A65">
      <w:pPr>
        <w:tabs>
          <w:tab w:val="num" w:pos="1152"/>
        </w:tabs>
        <w:spacing w:before="480" w:after="480" w:line="480" w:lineRule="auto"/>
        <w:jc w:val="both"/>
        <w:rPr>
          <w:rFonts w:eastAsiaTheme="minorEastAsia"/>
          <w:szCs w:val="22"/>
          <w:lang w:val="en-US"/>
        </w:rPr>
      </w:pPr>
      <w:r w:rsidRPr="00442A65">
        <w:rPr>
          <w:rFonts w:eastAsiaTheme="minorEastAsia"/>
          <w:szCs w:val="22"/>
          <w:lang w:val="en-US"/>
        </w:rPr>
        <w:t>[2]</w:t>
      </w:r>
      <w:r w:rsidRPr="00442A65">
        <w:rPr>
          <w:rFonts w:eastAsiaTheme="minorEastAsia"/>
          <w:szCs w:val="22"/>
          <w:lang w:val="en-US"/>
        </w:rPr>
        <w:tab/>
        <w:t>The appeal is allowed and the stay restored.</w:t>
      </w:r>
    </w:p>
    <w:p w:rsidR="00442A65" w:rsidRPr="00442A65" w:rsidRDefault="00442A65" w:rsidP="00442A65">
      <w:pPr>
        <w:tabs>
          <w:tab w:val="left" w:pos="1168"/>
        </w:tabs>
        <w:spacing w:line="480" w:lineRule="auto"/>
        <w:jc w:val="both"/>
        <w:rPr>
          <w:rFonts w:eastAsia="Times New Roman" w:cs="Times New Roman"/>
          <w:szCs w:val="20"/>
          <w:lang w:eastAsia="en-CA"/>
        </w:rPr>
      </w:pPr>
      <w:r w:rsidRPr="00442A65">
        <w:rPr>
          <w:rFonts w:eastAsia="Times New Roman" w:cs="Times New Roman"/>
          <w:szCs w:val="20"/>
          <w:lang w:eastAsia="en-CA"/>
        </w:rPr>
        <w:tab/>
      </w:r>
      <w:r w:rsidRPr="00442A65">
        <w:rPr>
          <w:rFonts w:eastAsia="Times New Roman" w:cs="Times New Roman"/>
          <w:i/>
          <w:szCs w:val="20"/>
          <w:lang w:eastAsia="en-CA"/>
        </w:rPr>
        <w:t>Judgment accordingly.</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szCs w:val="20"/>
          <w:lang w:eastAsia="en-CA"/>
        </w:rPr>
        <w:tab/>
      </w:r>
      <w:r w:rsidRPr="00442A65">
        <w:rPr>
          <w:rFonts w:eastAsia="Times New Roman" w:cs="Times New Roman"/>
          <w:i/>
          <w:szCs w:val="20"/>
          <w:lang w:eastAsia="en-CA"/>
        </w:rPr>
        <w:t>Solicitors for the appellant: Deborah Hatch Law Office, Edmonton; Ruttan Bates, Calgary.</w:t>
      </w:r>
    </w:p>
    <w:p w:rsidR="00442A65" w:rsidRPr="00442A65" w:rsidRDefault="00442A65" w:rsidP="00442A65">
      <w:pPr>
        <w:tabs>
          <w:tab w:val="left" w:pos="1168"/>
        </w:tabs>
        <w:spacing w:line="480" w:lineRule="auto"/>
        <w:jc w:val="both"/>
        <w:rPr>
          <w:rFonts w:eastAsia="Times New Roman" w:cs="Times New Roman"/>
          <w:i/>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tab/>
        <w:t>Solicitor for the respondent: Attorney General of Alberta, Edmonton.</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tab/>
        <w:t xml:space="preserve">Solicitor for the intervener the </w:t>
      </w:r>
      <w:r w:rsidRPr="00442A65">
        <w:rPr>
          <w:rFonts w:eastAsia="Times New Roman" w:cs="Times New Roman"/>
          <w:i/>
          <w:color w:val="000000"/>
          <w:szCs w:val="20"/>
          <w:lang w:eastAsia="en-CA"/>
        </w:rPr>
        <w:t>Director of Public Prosecutions</w:t>
      </w:r>
      <w:r w:rsidRPr="00442A65">
        <w:rPr>
          <w:rFonts w:eastAsia="Times New Roman" w:cs="Times New Roman"/>
          <w:i/>
          <w:szCs w:val="20"/>
          <w:lang w:eastAsia="en-CA"/>
        </w:rPr>
        <w:t xml:space="preserve">: </w:t>
      </w:r>
      <w:r w:rsidRPr="00442A65">
        <w:rPr>
          <w:rFonts w:eastAsia="Times New Roman" w:cs="Times New Roman"/>
          <w:i/>
          <w:color w:val="000000"/>
          <w:szCs w:val="20"/>
          <w:lang w:eastAsia="en-CA"/>
        </w:rPr>
        <w:t>Public Prosecution Service of Canada</w:t>
      </w:r>
      <w:r w:rsidRPr="00442A65">
        <w:rPr>
          <w:rFonts w:eastAsia="Times New Roman" w:cs="Times New Roman"/>
          <w:i/>
          <w:szCs w:val="20"/>
          <w:lang w:eastAsia="en-CA"/>
        </w:rPr>
        <w:t>, Ottawa.</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tab/>
        <w:t xml:space="preserve">Solicitor for the intervener </w:t>
      </w:r>
      <w:r w:rsidRPr="00442A65">
        <w:rPr>
          <w:rFonts w:eastAsia="Times New Roman" w:cs="Times New Roman"/>
          <w:i/>
          <w:color w:val="000000"/>
          <w:szCs w:val="20"/>
          <w:lang w:eastAsia="en-CA"/>
        </w:rPr>
        <w:t>the Attorney General of Ontario</w:t>
      </w:r>
      <w:r w:rsidRPr="00442A65">
        <w:rPr>
          <w:rFonts w:eastAsia="Times New Roman" w:cs="Times New Roman"/>
          <w:i/>
          <w:szCs w:val="20"/>
          <w:lang w:eastAsia="en-CA"/>
        </w:rPr>
        <w:t xml:space="preserve">: </w:t>
      </w:r>
      <w:r w:rsidRPr="00442A65">
        <w:rPr>
          <w:rFonts w:eastAsia="Times New Roman" w:cs="Times New Roman"/>
          <w:i/>
          <w:color w:val="000000"/>
          <w:szCs w:val="20"/>
          <w:lang w:eastAsia="en-CA"/>
        </w:rPr>
        <w:t>Attorney General of Ontario</w:t>
      </w:r>
      <w:r w:rsidRPr="00442A65">
        <w:rPr>
          <w:rFonts w:eastAsia="Times New Roman" w:cs="Times New Roman"/>
          <w:i/>
          <w:szCs w:val="20"/>
          <w:lang w:eastAsia="en-CA"/>
        </w:rPr>
        <w:t>, Toronto.</w:t>
      </w:r>
    </w:p>
    <w:p w:rsidR="00442A65" w:rsidRPr="00442A65" w:rsidRDefault="00442A65" w:rsidP="00442A65">
      <w:pPr>
        <w:tabs>
          <w:tab w:val="left" w:pos="1168"/>
        </w:tabs>
        <w:spacing w:line="480" w:lineRule="auto"/>
        <w:jc w:val="both"/>
        <w:rPr>
          <w:rFonts w:eastAsia="Times New Roman" w:cs="Times New Roman"/>
          <w:i/>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tab/>
        <w:t xml:space="preserve">Solicitor for the intervener </w:t>
      </w:r>
      <w:r w:rsidRPr="00442A65">
        <w:rPr>
          <w:rFonts w:eastAsia="Times New Roman" w:cs="Times New Roman"/>
          <w:i/>
          <w:color w:val="000000"/>
          <w:szCs w:val="20"/>
          <w:lang w:eastAsia="en-CA"/>
        </w:rPr>
        <w:t>the Attorney General of Quebec</w:t>
      </w:r>
      <w:r w:rsidRPr="00442A65">
        <w:rPr>
          <w:rFonts w:eastAsia="Times New Roman" w:cs="Times New Roman"/>
          <w:i/>
          <w:szCs w:val="20"/>
          <w:lang w:eastAsia="en-CA"/>
        </w:rPr>
        <w:t xml:space="preserve">: </w:t>
      </w:r>
      <w:r w:rsidRPr="00442A65">
        <w:rPr>
          <w:rFonts w:eastAsia="Times New Roman" w:cs="Times New Roman"/>
          <w:i/>
          <w:color w:val="000000"/>
          <w:szCs w:val="20"/>
          <w:lang w:eastAsia="en-CA"/>
        </w:rPr>
        <w:t>Attorney General of Quebec</w:t>
      </w:r>
      <w:r w:rsidRPr="00442A65">
        <w:rPr>
          <w:rFonts w:eastAsia="Times New Roman" w:cs="Times New Roman"/>
          <w:i/>
          <w:szCs w:val="20"/>
          <w:lang w:eastAsia="en-CA"/>
        </w:rPr>
        <w:t>, Québec.</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lastRenderedPageBreak/>
        <w:tab/>
        <w:t xml:space="preserve">Solicitor for the intervener </w:t>
      </w:r>
      <w:r w:rsidRPr="00442A65">
        <w:rPr>
          <w:rFonts w:eastAsia="Times New Roman" w:cs="Times New Roman"/>
          <w:i/>
          <w:color w:val="000000"/>
          <w:szCs w:val="20"/>
          <w:lang w:eastAsia="en-CA"/>
        </w:rPr>
        <w:t>Aboriginal Legal Services</w:t>
      </w:r>
      <w:r w:rsidRPr="00442A65">
        <w:rPr>
          <w:rFonts w:eastAsia="Times New Roman" w:cs="Times New Roman"/>
          <w:i/>
          <w:szCs w:val="20"/>
          <w:lang w:eastAsia="en-CA"/>
        </w:rPr>
        <w:t xml:space="preserve">: </w:t>
      </w:r>
      <w:r w:rsidRPr="00442A65">
        <w:rPr>
          <w:rFonts w:eastAsia="Times New Roman" w:cs="Times New Roman"/>
          <w:i/>
          <w:color w:val="000000"/>
          <w:szCs w:val="20"/>
          <w:lang w:eastAsia="en-CA"/>
        </w:rPr>
        <w:t>Aboriginal Legal Services</w:t>
      </w:r>
      <w:r w:rsidRPr="00442A65">
        <w:rPr>
          <w:rFonts w:eastAsia="Times New Roman" w:cs="Times New Roman"/>
          <w:i/>
          <w:szCs w:val="20"/>
          <w:lang w:eastAsia="en-CA"/>
        </w:rPr>
        <w:t>, Toronto.</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tab/>
        <w:t xml:space="preserve">Solicitors for the intervener </w:t>
      </w:r>
      <w:r w:rsidRPr="00442A65">
        <w:rPr>
          <w:rFonts w:eastAsia="Times New Roman" w:cs="Times New Roman"/>
          <w:i/>
          <w:color w:val="000000"/>
          <w:szCs w:val="20"/>
          <w:lang w:eastAsia="en-CA"/>
        </w:rPr>
        <w:t>Criminal Lawyers’ Association (Ontario)</w:t>
      </w:r>
      <w:r w:rsidRPr="00442A65">
        <w:rPr>
          <w:rFonts w:eastAsia="Times New Roman" w:cs="Times New Roman"/>
          <w:i/>
          <w:szCs w:val="20"/>
          <w:lang w:eastAsia="en-CA"/>
        </w:rPr>
        <w:t>: Bytensky Shikhman, Toronto.</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eastAsia="en-CA"/>
        </w:rPr>
      </w:pPr>
      <w:r w:rsidRPr="00442A65">
        <w:rPr>
          <w:rFonts w:eastAsia="Times New Roman" w:cs="Times New Roman"/>
          <w:i/>
          <w:szCs w:val="20"/>
          <w:lang w:eastAsia="en-CA"/>
        </w:rPr>
        <w:tab/>
        <w:t xml:space="preserve">Solicitors for the intervener </w:t>
      </w:r>
      <w:r w:rsidRPr="00442A65">
        <w:rPr>
          <w:rFonts w:eastAsia="Times New Roman" w:cs="Times New Roman"/>
          <w:i/>
          <w:color w:val="000000"/>
          <w:szCs w:val="20"/>
          <w:lang w:eastAsia="en-CA"/>
        </w:rPr>
        <w:t>Criminal Trial Lawyers’ Association</w:t>
      </w:r>
      <w:r w:rsidRPr="00442A65">
        <w:rPr>
          <w:rFonts w:eastAsia="Times New Roman" w:cs="Times New Roman"/>
          <w:i/>
          <w:szCs w:val="20"/>
          <w:lang w:eastAsia="en-CA"/>
        </w:rPr>
        <w:t>: Pringle Chivers Sparks Teskey, Vancouver.</w:t>
      </w:r>
    </w:p>
    <w:p w:rsidR="00442A65" w:rsidRPr="00442A65" w:rsidRDefault="00442A65" w:rsidP="00442A65">
      <w:pPr>
        <w:tabs>
          <w:tab w:val="left" w:pos="1168"/>
        </w:tabs>
        <w:spacing w:line="480" w:lineRule="auto"/>
        <w:jc w:val="both"/>
        <w:rPr>
          <w:rFonts w:eastAsia="Times New Roman" w:cs="Times New Roman"/>
          <w:szCs w:val="20"/>
          <w:lang w:eastAsia="en-CA"/>
        </w:rPr>
      </w:pPr>
    </w:p>
    <w:p w:rsidR="00442A65" w:rsidRPr="00442A65" w:rsidRDefault="00442A65" w:rsidP="00442A65">
      <w:pPr>
        <w:tabs>
          <w:tab w:val="left" w:pos="1168"/>
        </w:tabs>
        <w:spacing w:line="480" w:lineRule="auto"/>
        <w:jc w:val="both"/>
        <w:rPr>
          <w:rFonts w:eastAsia="Times New Roman" w:cs="Times New Roman"/>
          <w:i/>
          <w:szCs w:val="20"/>
          <w:lang w:val="fr-CA" w:eastAsia="en-CA"/>
        </w:rPr>
      </w:pPr>
      <w:r w:rsidRPr="00442A65">
        <w:rPr>
          <w:rFonts w:eastAsia="Times New Roman" w:cs="Times New Roman"/>
          <w:i/>
          <w:szCs w:val="20"/>
          <w:lang w:eastAsia="en-CA"/>
        </w:rPr>
        <w:tab/>
      </w:r>
      <w:r w:rsidRPr="00442A65">
        <w:rPr>
          <w:rFonts w:eastAsia="Times New Roman" w:cs="Times New Roman"/>
          <w:i/>
          <w:szCs w:val="20"/>
          <w:lang w:val="fr-CA" w:eastAsia="en-CA"/>
        </w:rPr>
        <w:t xml:space="preserve">Solicitors for the intervener </w:t>
      </w:r>
      <w:r w:rsidRPr="00442A65">
        <w:rPr>
          <w:rFonts w:eastAsia="Times New Roman" w:cs="Times New Roman"/>
          <w:i/>
          <w:color w:val="000000"/>
          <w:szCs w:val="20"/>
          <w:lang w:val="fr-CA" w:eastAsia="en-CA"/>
        </w:rPr>
        <w:t>Association québécoise des avocats et avocates de la défense</w:t>
      </w:r>
      <w:r w:rsidRPr="00442A65">
        <w:rPr>
          <w:rFonts w:eastAsia="Times New Roman" w:cs="Times New Roman"/>
          <w:i/>
          <w:szCs w:val="20"/>
          <w:lang w:val="fr-CA" w:eastAsia="en-CA"/>
        </w:rPr>
        <w:t>: Roy &amp; Charbonneau, Québec.</w:t>
      </w:r>
    </w:p>
    <w:p w:rsidR="0076737E" w:rsidRPr="001F46B4" w:rsidRDefault="0076737E" w:rsidP="0076737E">
      <w:pPr>
        <w:jc w:val="center"/>
        <w:rPr>
          <w:lang w:val="fr-CA"/>
        </w:rPr>
      </w:pPr>
    </w:p>
    <w:sectPr w:rsidR="0076737E" w:rsidRPr="001F46B4"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1D" w:rsidRDefault="0080321D" w:rsidP="00F72014">
      <w:r>
        <w:separator/>
      </w:r>
    </w:p>
  </w:endnote>
  <w:endnote w:type="continuationSeparator" w:id="0">
    <w:p w:rsidR="0080321D" w:rsidRDefault="0080321D"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1D" w:rsidRDefault="0080321D" w:rsidP="00F72014">
      <w:r>
        <w:separator/>
      </w:r>
    </w:p>
  </w:footnote>
  <w:footnote w:type="continuationSeparator" w:id="0">
    <w:p w:rsidR="0080321D" w:rsidRDefault="0080321D"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7EA0"/>
    <w:rsid w:val="000537A6"/>
    <w:rsid w:val="000A3702"/>
    <w:rsid w:val="001311DA"/>
    <w:rsid w:val="001412E4"/>
    <w:rsid w:val="001648D4"/>
    <w:rsid w:val="001B0985"/>
    <w:rsid w:val="001D6B8C"/>
    <w:rsid w:val="001F1F83"/>
    <w:rsid w:val="00205C5C"/>
    <w:rsid w:val="00205C5D"/>
    <w:rsid w:val="00252460"/>
    <w:rsid w:val="00273D07"/>
    <w:rsid w:val="0028675F"/>
    <w:rsid w:val="00286F20"/>
    <w:rsid w:val="00290E9D"/>
    <w:rsid w:val="002C5A33"/>
    <w:rsid w:val="002D4FC9"/>
    <w:rsid w:val="00355967"/>
    <w:rsid w:val="00362742"/>
    <w:rsid w:val="00384384"/>
    <w:rsid w:val="003B2BE1"/>
    <w:rsid w:val="003B3C63"/>
    <w:rsid w:val="00442A65"/>
    <w:rsid w:val="004545C6"/>
    <w:rsid w:val="00460AFC"/>
    <w:rsid w:val="004870D4"/>
    <w:rsid w:val="004E69EC"/>
    <w:rsid w:val="004F090E"/>
    <w:rsid w:val="00540106"/>
    <w:rsid w:val="00582136"/>
    <w:rsid w:val="005D4801"/>
    <w:rsid w:val="00605B78"/>
    <w:rsid w:val="0061369A"/>
    <w:rsid w:val="006B210C"/>
    <w:rsid w:val="006E6E5F"/>
    <w:rsid w:val="00701ABD"/>
    <w:rsid w:val="00710C5E"/>
    <w:rsid w:val="007343AA"/>
    <w:rsid w:val="0076737E"/>
    <w:rsid w:val="007740CA"/>
    <w:rsid w:val="007B1C68"/>
    <w:rsid w:val="0080321D"/>
    <w:rsid w:val="00815561"/>
    <w:rsid w:val="00842677"/>
    <w:rsid w:val="00852D4E"/>
    <w:rsid w:val="00880B14"/>
    <w:rsid w:val="00904937"/>
    <w:rsid w:val="00926A86"/>
    <w:rsid w:val="0093524C"/>
    <w:rsid w:val="00996510"/>
    <w:rsid w:val="0099776C"/>
    <w:rsid w:val="009C5D2C"/>
    <w:rsid w:val="009E1B85"/>
    <w:rsid w:val="00A139C2"/>
    <w:rsid w:val="00A15427"/>
    <w:rsid w:val="00A212A6"/>
    <w:rsid w:val="00A51D10"/>
    <w:rsid w:val="00A802A6"/>
    <w:rsid w:val="00A81CE2"/>
    <w:rsid w:val="00AB2201"/>
    <w:rsid w:val="00AB79C8"/>
    <w:rsid w:val="00BD4217"/>
    <w:rsid w:val="00C003E6"/>
    <w:rsid w:val="00C448A6"/>
    <w:rsid w:val="00CE17A0"/>
    <w:rsid w:val="00D030DA"/>
    <w:rsid w:val="00D07380"/>
    <w:rsid w:val="00D76BDF"/>
    <w:rsid w:val="00DF15D7"/>
    <w:rsid w:val="00E22DBA"/>
    <w:rsid w:val="00E356C7"/>
    <w:rsid w:val="00E5364D"/>
    <w:rsid w:val="00E64FA7"/>
    <w:rsid w:val="00E770CB"/>
    <w:rsid w:val="00EF0E44"/>
    <w:rsid w:val="00F36AF0"/>
    <w:rsid w:val="00F72014"/>
    <w:rsid w:val="00F9518C"/>
    <w:rsid w:val="00FA59EF"/>
    <w:rsid w:val="00FC2782"/>
    <w:rsid w:val="00FC70CB"/>
    <w:rsid w:val="00FE01AA"/>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semiHidden/>
    <w:unhideWhenUsed/>
    <w:rsid w:val="00F72014"/>
    <w:pPr>
      <w:tabs>
        <w:tab w:val="center" w:pos="4680"/>
        <w:tab w:val="right" w:pos="9360"/>
      </w:tabs>
    </w:pPr>
  </w:style>
  <w:style w:type="character" w:customStyle="1" w:styleId="HeaderChar">
    <w:name w:val="Header Char"/>
    <w:basedOn w:val="DefaultParagraphFont"/>
    <w:link w:val="Header"/>
    <w:uiPriority w:val="99"/>
    <w:semiHidden/>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NormalDoubleSpacing">
    <w:name w:val="SCC.Normal.DoubleSpacing"/>
    <w:basedOn w:val="Normal"/>
    <w:link w:val="SCCNormalDoubleSpacingChar"/>
    <w:rsid w:val="00286F20"/>
    <w:pPr>
      <w:tabs>
        <w:tab w:val="left" w:pos="1168"/>
      </w:tabs>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286F2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286F20"/>
    <w:rPr>
      <w:i/>
    </w:rPr>
  </w:style>
  <w:style w:type="character" w:customStyle="1" w:styleId="SCCCounselNameChar">
    <w:name w:val="SCC.CounselName Char"/>
    <w:basedOn w:val="SCCNormalDoubleSpacingChar"/>
    <w:link w:val="SCCCounselName"/>
    <w:rsid w:val="00286F20"/>
    <w:rPr>
      <w:rFonts w:eastAsia="Times New Roman" w:cs="Times New Roman"/>
      <w:i/>
      <w:szCs w:val="20"/>
      <w:lang w:val="en-CA" w:eastAsia="en-CA"/>
    </w:rPr>
  </w:style>
  <w:style w:type="paragraph" w:customStyle="1" w:styleId="SCCCounselSeparator">
    <w:name w:val="SCC.CounselSeparator"/>
    <w:basedOn w:val="SCCNormalDoubleSpacing"/>
    <w:next w:val="SCCNormalDoubleSpacing"/>
    <w:link w:val="SCCCounselSeparatorChar"/>
    <w:rsid w:val="00286F20"/>
  </w:style>
  <w:style w:type="character" w:customStyle="1" w:styleId="SCCCounselSeparatorChar">
    <w:name w:val="SCC.CounselSeparator Char"/>
    <w:basedOn w:val="SCCNormalDoubleSpacingChar"/>
    <w:link w:val="SCCCounselSeparator"/>
    <w:rsid w:val="00286F20"/>
    <w:rPr>
      <w:rFonts w:eastAsia="Times New Roman" w:cs="Times New Roman"/>
      <w:szCs w:val="20"/>
      <w:lang w:val="en-CA" w:eastAsia="en-CA"/>
    </w:rPr>
  </w:style>
  <w:style w:type="paragraph" w:customStyle="1" w:styleId="SCCCounselPartyRole">
    <w:name w:val="SCC.CounselPartyRole"/>
    <w:basedOn w:val="SCCNormalDoubleSpacing"/>
    <w:next w:val="SCCNormalDoubleSpacing"/>
    <w:link w:val="SCCCounselPartyRoleChar"/>
    <w:rsid w:val="00286F20"/>
  </w:style>
  <w:style w:type="character" w:customStyle="1" w:styleId="SCCCounselPartyRoleChar">
    <w:name w:val="SCC.CounselPartyRole Char"/>
    <w:basedOn w:val="SCCNormalDoubleSpacingChar"/>
    <w:link w:val="SCCCounselPartyRole"/>
    <w:rsid w:val="00286F20"/>
    <w:rPr>
      <w:rFonts w:eastAsia="Times New Roman" w:cs="Times New Roman"/>
      <w:szCs w:val="20"/>
      <w:lang w:val="en-CA" w:eastAsia="en-CA"/>
    </w:rPr>
  </w:style>
  <w:style w:type="table" w:customStyle="1" w:styleId="TableGrid2">
    <w:name w:val="Table Grid2"/>
    <w:basedOn w:val="TableNormal"/>
    <w:next w:val="TableGrid"/>
    <w:uiPriority w:val="59"/>
    <w:rsid w:val="004545C6"/>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9579-C6EC-4A16-900B-46E47849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2022-06-27T19:19:00Z</dcterms:created>
  <dcterms:modified xsi:type="dcterms:W3CDTF">2023-07-24T21:37:00Z</dcterms:modified>
</cp:coreProperties>
</file>