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E60E4A" w:rsidRPr="00E60E4A" w14:paraId="72171D7B" w14:textId="77777777" w:rsidTr="00CA2D2F">
        <w:trPr>
          <w:trHeight w:val="2103"/>
        </w:trPr>
        <w:tc>
          <w:tcPr>
            <w:tcW w:w="5000" w:type="pct"/>
            <w:gridSpan w:val="4"/>
          </w:tcPr>
          <w:p w14:paraId="6C2DE9DB" w14:textId="77777777" w:rsidR="00E60E4A" w:rsidRPr="00E60E4A" w:rsidRDefault="00E60E4A" w:rsidP="00E60E4A">
            <w:pPr>
              <w:jc w:val="center"/>
              <w:rPr>
                <w:b/>
              </w:rPr>
            </w:pPr>
            <w:r w:rsidRPr="00E60E4A">
              <w:rPr>
                <w:b/>
                <w:noProof/>
              </w:rPr>
              <w:drawing>
                <wp:inline distT="0" distB="0" distL="0" distR="0" wp14:anchorId="74E72386" wp14:editId="624AB687">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38716AB3" w14:textId="77777777" w:rsidR="00E60E4A" w:rsidRPr="00E60E4A" w:rsidRDefault="00E60E4A" w:rsidP="00E60E4A">
            <w:pPr>
              <w:spacing w:before="120" w:after="100" w:afterAutospacing="1"/>
              <w:jc w:val="center"/>
            </w:pPr>
            <w:r w:rsidRPr="00E60E4A">
              <w:rPr>
                <w:b/>
              </w:rPr>
              <w:t>SUPREME COURT OF CANADA</w:t>
            </w:r>
          </w:p>
        </w:tc>
      </w:tr>
      <w:tr w:rsidR="00E60E4A" w:rsidRPr="00E60E4A" w14:paraId="15B8103D" w14:textId="77777777" w:rsidTr="00E60E4A">
        <w:tblPrEx>
          <w:tblCellMar>
            <w:top w:w="58" w:type="dxa"/>
            <w:left w:w="58" w:type="dxa"/>
            <w:bottom w:w="58" w:type="dxa"/>
            <w:right w:w="58" w:type="dxa"/>
          </w:tblCellMar>
        </w:tblPrEx>
        <w:trPr>
          <w:cantSplit/>
        </w:trPr>
        <w:tc>
          <w:tcPr>
            <w:tcW w:w="2078" w:type="pct"/>
            <w:gridSpan w:val="2"/>
          </w:tcPr>
          <w:p w14:paraId="7BD2EA52" w14:textId="77777777" w:rsidR="00E60E4A" w:rsidRPr="00E60E4A" w:rsidRDefault="00E60E4A" w:rsidP="00E60E4A">
            <w:pPr>
              <w:rPr>
                <w:b/>
                <w:smallCaps/>
              </w:rPr>
            </w:pPr>
          </w:p>
          <w:p w14:paraId="657448B1" w14:textId="77777777" w:rsidR="00E60E4A" w:rsidRPr="00E60E4A" w:rsidRDefault="00E60E4A" w:rsidP="00E60E4A">
            <w:pPr>
              <w:rPr>
                <w:b/>
                <w:smallCaps/>
              </w:rPr>
            </w:pPr>
            <w:r w:rsidRPr="00E60E4A">
              <w:rPr>
                <w:b/>
                <w:smallCaps/>
              </w:rPr>
              <w:t>Citation:</w:t>
            </w:r>
            <w:r w:rsidRPr="00E60E4A">
              <w:t xml:space="preserve"> Northern Regional Health Authority </w:t>
            </w:r>
            <w:r w:rsidRPr="00E60E4A">
              <w:rPr>
                <w:i/>
              </w:rPr>
              <w:t>v.</w:t>
            </w:r>
            <w:r w:rsidRPr="00E60E4A">
              <w:t xml:space="preserve"> Horrocks, 2021 SCC 42</w:t>
            </w:r>
          </w:p>
        </w:tc>
        <w:tc>
          <w:tcPr>
            <w:tcW w:w="966" w:type="pct"/>
          </w:tcPr>
          <w:p w14:paraId="3915A6B6" w14:textId="77777777" w:rsidR="00E60E4A" w:rsidRPr="00E60E4A" w:rsidRDefault="00E60E4A" w:rsidP="00E60E4A"/>
        </w:tc>
        <w:tc>
          <w:tcPr>
            <w:tcW w:w="1956" w:type="pct"/>
          </w:tcPr>
          <w:p w14:paraId="0EA969FD" w14:textId="77777777" w:rsidR="00E60E4A" w:rsidRPr="00E60E4A" w:rsidRDefault="00E60E4A" w:rsidP="00E60E4A">
            <w:pPr>
              <w:rPr>
                <w:b/>
                <w:smallCaps/>
              </w:rPr>
            </w:pPr>
          </w:p>
          <w:p w14:paraId="1453C888" w14:textId="77777777" w:rsidR="00E60E4A" w:rsidRPr="00E60E4A" w:rsidRDefault="00E60E4A" w:rsidP="00E60E4A">
            <w:pPr>
              <w:jc w:val="both"/>
            </w:pPr>
            <w:r w:rsidRPr="00E60E4A">
              <w:rPr>
                <w:b/>
                <w:smallCaps/>
              </w:rPr>
              <w:t>Appeal Heard:</w:t>
            </w:r>
            <w:r w:rsidRPr="00E60E4A">
              <w:t xml:space="preserve"> April 15, 2021</w:t>
            </w:r>
          </w:p>
          <w:p w14:paraId="6D40D708" w14:textId="77777777" w:rsidR="00E60E4A" w:rsidRPr="00E60E4A" w:rsidRDefault="00E60E4A" w:rsidP="00E60E4A">
            <w:r w:rsidRPr="00E60E4A">
              <w:rPr>
                <w:b/>
                <w:smallCaps/>
              </w:rPr>
              <w:t>Judgment Rendered:</w:t>
            </w:r>
            <w:r w:rsidRPr="00E60E4A">
              <w:t xml:space="preserve"> October 22, 2021</w:t>
            </w:r>
          </w:p>
          <w:p w14:paraId="6B862EA3" w14:textId="77777777" w:rsidR="00E60E4A" w:rsidRPr="00E60E4A" w:rsidRDefault="00E60E4A" w:rsidP="00E60E4A">
            <w:r w:rsidRPr="00E60E4A">
              <w:rPr>
                <w:b/>
                <w:smallCaps/>
              </w:rPr>
              <w:t>Docket:</w:t>
            </w:r>
            <w:r w:rsidRPr="00E60E4A">
              <w:t xml:space="preserve"> 37878</w:t>
            </w:r>
          </w:p>
        </w:tc>
      </w:tr>
      <w:tr w:rsidR="00E60E4A" w:rsidRPr="00E60E4A" w14:paraId="33DADF91" w14:textId="77777777" w:rsidTr="00CA2D2F">
        <w:tblPrEx>
          <w:tblCellMar>
            <w:top w:w="58" w:type="dxa"/>
            <w:left w:w="58" w:type="dxa"/>
            <w:bottom w:w="58" w:type="dxa"/>
            <w:right w:w="58" w:type="dxa"/>
          </w:tblCellMar>
        </w:tblPrEx>
        <w:trPr>
          <w:cantSplit/>
        </w:trPr>
        <w:tc>
          <w:tcPr>
            <w:tcW w:w="5000" w:type="pct"/>
            <w:gridSpan w:val="4"/>
          </w:tcPr>
          <w:p w14:paraId="5153B2B9" w14:textId="77777777" w:rsidR="00E60E4A" w:rsidRPr="00E60E4A" w:rsidRDefault="00E60E4A" w:rsidP="00E60E4A"/>
          <w:p w14:paraId="12FC56C0" w14:textId="77777777" w:rsidR="00E60E4A" w:rsidRPr="00E60E4A" w:rsidRDefault="00E60E4A" w:rsidP="00E60E4A">
            <w:pPr>
              <w:rPr>
                <w:b/>
                <w:smallCaps/>
              </w:rPr>
            </w:pPr>
            <w:r w:rsidRPr="00E60E4A">
              <w:rPr>
                <w:b/>
                <w:smallCaps/>
              </w:rPr>
              <w:t>Between:</w:t>
            </w:r>
          </w:p>
          <w:p w14:paraId="7598BAAB" w14:textId="77777777" w:rsidR="00E60E4A" w:rsidRPr="00E60E4A" w:rsidRDefault="00E60E4A" w:rsidP="00E60E4A">
            <w:pPr>
              <w:jc w:val="center"/>
              <w:rPr>
                <w:b/>
              </w:rPr>
            </w:pPr>
            <w:r w:rsidRPr="00E60E4A">
              <w:rPr>
                <w:b/>
              </w:rPr>
              <w:t>Northern Regional Health Authority</w:t>
            </w:r>
          </w:p>
          <w:p w14:paraId="7F3E37CA" w14:textId="77777777" w:rsidR="00E60E4A" w:rsidRPr="00E60E4A" w:rsidRDefault="00E60E4A" w:rsidP="00E60E4A">
            <w:pPr>
              <w:jc w:val="center"/>
            </w:pPr>
            <w:r w:rsidRPr="00E60E4A">
              <w:t>Appellant</w:t>
            </w:r>
          </w:p>
          <w:p w14:paraId="10EF4263" w14:textId="77777777" w:rsidR="00E60E4A" w:rsidRPr="00E60E4A" w:rsidRDefault="00E60E4A" w:rsidP="00E60E4A"/>
          <w:p w14:paraId="45D28923" w14:textId="77777777" w:rsidR="00E60E4A" w:rsidRPr="00E60E4A" w:rsidRDefault="00E60E4A" w:rsidP="00E60E4A">
            <w:pPr>
              <w:jc w:val="center"/>
            </w:pPr>
            <w:r w:rsidRPr="00E60E4A">
              <w:t>and</w:t>
            </w:r>
          </w:p>
          <w:p w14:paraId="38E3CDE5" w14:textId="77777777" w:rsidR="00E60E4A" w:rsidRPr="00E60E4A" w:rsidRDefault="00E60E4A" w:rsidP="00E60E4A"/>
          <w:p w14:paraId="165E9D4A" w14:textId="77777777" w:rsidR="00E60E4A" w:rsidRPr="00E60E4A" w:rsidRDefault="00E60E4A" w:rsidP="00E60E4A">
            <w:pPr>
              <w:jc w:val="center"/>
              <w:rPr>
                <w:b/>
              </w:rPr>
            </w:pPr>
            <w:r w:rsidRPr="00E60E4A">
              <w:rPr>
                <w:b/>
              </w:rPr>
              <w:t>Linda Horrocks and Manitoba Human Rights Commission</w:t>
            </w:r>
          </w:p>
          <w:p w14:paraId="46C4E438" w14:textId="77777777" w:rsidR="00E60E4A" w:rsidRPr="00E60E4A" w:rsidRDefault="00E60E4A" w:rsidP="00E60E4A">
            <w:pPr>
              <w:jc w:val="center"/>
            </w:pPr>
            <w:r w:rsidRPr="00E60E4A">
              <w:t>Respondents</w:t>
            </w:r>
          </w:p>
          <w:p w14:paraId="0A740500" w14:textId="77777777" w:rsidR="00E60E4A" w:rsidRPr="00E60E4A" w:rsidRDefault="00E60E4A" w:rsidP="00E60E4A"/>
          <w:p w14:paraId="1FF07D82" w14:textId="77777777" w:rsidR="00E60E4A" w:rsidRPr="00E60E4A" w:rsidRDefault="00E60E4A" w:rsidP="00E60E4A">
            <w:pPr>
              <w:jc w:val="center"/>
            </w:pPr>
            <w:r w:rsidRPr="00E60E4A">
              <w:t>- and -</w:t>
            </w:r>
          </w:p>
          <w:p w14:paraId="680BBA04" w14:textId="77777777" w:rsidR="00E60E4A" w:rsidRPr="00E60E4A" w:rsidRDefault="00E60E4A" w:rsidP="00E60E4A"/>
          <w:p w14:paraId="24EC2AD5" w14:textId="77777777" w:rsidR="00E60E4A" w:rsidRPr="00E60E4A" w:rsidRDefault="00E60E4A" w:rsidP="00E60E4A">
            <w:pPr>
              <w:jc w:val="center"/>
              <w:rPr>
                <w:b/>
              </w:rPr>
            </w:pPr>
            <w:r w:rsidRPr="00E60E4A">
              <w:rPr>
                <w:b/>
              </w:rPr>
              <w:t>Attorney General of British Columbia, Don Valley Community Legal Services, Canadian Association of Counsel to Employers, Canadian Human Rights Commission, British Columbia Council of Administrative Tribunals and Empowerment Council, Systemic Advocates in Addictions and Mental Health</w:t>
            </w:r>
          </w:p>
          <w:p w14:paraId="1333FF21" w14:textId="77777777" w:rsidR="00E60E4A" w:rsidRPr="00E60E4A" w:rsidRDefault="00E60E4A" w:rsidP="00E60E4A">
            <w:pPr>
              <w:jc w:val="center"/>
            </w:pPr>
            <w:r w:rsidRPr="00E60E4A">
              <w:t>Interveners</w:t>
            </w:r>
          </w:p>
          <w:p w14:paraId="4CCF4EFB" w14:textId="77777777" w:rsidR="00E60E4A" w:rsidRPr="00E60E4A" w:rsidRDefault="00E60E4A" w:rsidP="00E60E4A"/>
          <w:p w14:paraId="4815E3A7" w14:textId="77777777" w:rsidR="00E60E4A" w:rsidRPr="00E60E4A" w:rsidRDefault="00E60E4A" w:rsidP="00E60E4A">
            <w:r w:rsidRPr="00E60E4A">
              <w:rPr>
                <w:b/>
                <w:smallCaps/>
              </w:rPr>
              <w:t>Coram:</w:t>
            </w:r>
            <w:r w:rsidRPr="00E60E4A">
              <w:t xml:space="preserve"> Wagner C.J. and Abella, Karakatsanis, Côté, Brown, Rowe and Kasirer JJ.</w:t>
            </w:r>
          </w:p>
          <w:p w14:paraId="0ACB49CC" w14:textId="77777777" w:rsidR="00E60E4A" w:rsidRPr="00E60E4A" w:rsidRDefault="00E60E4A" w:rsidP="00E60E4A">
            <w:pPr>
              <w:rPr>
                <w:b/>
                <w:smallCaps/>
              </w:rPr>
            </w:pPr>
          </w:p>
        </w:tc>
      </w:tr>
      <w:tr w:rsidR="00E60E4A" w:rsidRPr="00E60E4A" w14:paraId="6B247C59" w14:textId="77777777" w:rsidTr="00CA2D2F">
        <w:tblPrEx>
          <w:tblCellMar>
            <w:top w:w="58" w:type="dxa"/>
            <w:left w:w="58" w:type="dxa"/>
            <w:bottom w:w="58" w:type="dxa"/>
            <w:right w:w="58" w:type="dxa"/>
          </w:tblCellMar>
        </w:tblPrEx>
        <w:trPr>
          <w:cantSplit/>
        </w:trPr>
        <w:tc>
          <w:tcPr>
            <w:tcW w:w="1231" w:type="pct"/>
          </w:tcPr>
          <w:p w14:paraId="6EBF89F3" w14:textId="77777777" w:rsidR="00E60E4A" w:rsidRPr="00E60E4A" w:rsidRDefault="00E60E4A" w:rsidP="00E60E4A">
            <w:pPr>
              <w:rPr>
                <w:smallCaps/>
              </w:rPr>
            </w:pPr>
            <w:r w:rsidRPr="00E60E4A">
              <w:rPr>
                <w:b/>
                <w:smallCaps/>
              </w:rPr>
              <w:t>Reasons for Judgment:</w:t>
            </w:r>
            <w:r w:rsidRPr="00E60E4A">
              <w:rPr>
                <w:smallCaps/>
              </w:rPr>
              <w:t xml:space="preserve"> </w:t>
            </w:r>
          </w:p>
          <w:p w14:paraId="451C2C08" w14:textId="77777777" w:rsidR="00E60E4A" w:rsidRPr="00E60E4A" w:rsidRDefault="00E60E4A" w:rsidP="00E60E4A">
            <w:r w:rsidRPr="00E60E4A">
              <w:t>(paras. 1 to 61)</w:t>
            </w:r>
          </w:p>
        </w:tc>
        <w:tc>
          <w:tcPr>
            <w:tcW w:w="3769" w:type="pct"/>
            <w:gridSpan w:val="3"/>
          </w:tcPr>
          <w:p w14:paraId="64D21961" w14:textId="77777777" w:rsidR="00E60E4A" w:rsidRPr="00E60E4A" w:rsidRDefault="00E60E4A" w:rsidP="00E60E4A">
            <w:r w:rsidRPr="00E60E4A">
              <w:t>Brown J. (Wagner C.J. and Abella, Côté, Rowe and Kasirer JJ. concurring)</w:t>
            </w:r>
          </w:p>
        </w:tc>
      </w:tr>
      <w:tr w:rsidR="00E60E4A" w:rsidRPr="00E60E4A" w14:paraId="102FEF7F" w14:textId="77777777" w:rsidTr="00CA2D2F">
        <w:tblPrEx>
          <w:tblCellMar>
            <w:top w:w="58" w:type="dxa"/>
            <w:left w:w="58" w:type="dxa"/>
            <w:bottom w:w="58" w:type="dxa"/>
            <w:right w:w="58" w:type="dxa"/>
          </w:tblCellMar>
        </w:tblPrEx>
        <w:trPr>
          <w:cantSplit/>
        </w:trPr>
        <w:tc>
          <w:tcPr>
            <w:tcW w:w="1231" w:type="pct"/>
          </w:tcPr>
          <w:p w14:paraId="71C34190" w14:textId="77777777" w:rsidR="00E60E4A" w:rsidRPr="00E60E4A" w:rsidRDefault="00E60E4A" w:rsidP="00E60E4A"/>
        </w:tc>
        <w:tc>
          <w:tcPr>
            <w:tcW w:w="3769" w:type="pct"/>
            <w:gridSpan w:val="3"/>
          </w:tcPr>
          <w:p w14:paraId="6AB72C6B" w14:textId="77777777" w:rsidR="00E60E4A" w:rsidRPr="00E60E4A" w:rsidRDefault="00E60E4A" w:rsidP="00E60E4A"/>
        </w:tc>
      </w:tr>
      <w:tr w:rsidR="00E60E4A" w:rsidRPr="00E60E4A" w14:paraId="2880CDF1" w14:textId="77777777" w:rsidTr="00CA2D2F">
        <w:tblPrEx>
          <w:tblCellMar>
            <w:top w:w="58" w:type="dxa"/>
            <w:left w:w="58" w:type="dxa"/>
            <w:bottom w:w="58" w:type="dxa"/>
            <w:right w:w="58" w:type="dxa"/>
          </w:tblCellMar>
        </w:tblPrEx>
        <w:trPr>
          <w:cantSplit/>
        </w:trPr>
        <w:tc>
          <w:tcPr>
            <w:tcW w:w="1231" w:type="pct"/>
          </w:tcPr>
          <w:p w14:paraId="1A03A0D3" w14:textId="77777777" w:rsidR="00E60E4A" w:rsidRPr="00E60E4A" w:rsidRDefault="00E60E4A" w:rsidP="00E60E4A">
            <w:pPr>
              <w:rPr>
                <w:smallCaps/>
              </w:rPr>
            </w:pPr>
            <w:r w:rsidRPr="00E60E4A">
              <w:rPr>
                <w:b/>
                <w:smallCaps/>
              </w:rPr>
              <w:t>Dissenting Reasons:</w:t>
            </w:r>
            <w:r w:rsidRPr="00E60E4A">
              <w:rPr>
                <w:smallCaps/>
              </w:rPr>
              <w:t xml:space="preserve"> </w:t>
            </w:r>
          </w:p>
          <w:p w14:paraId="183D6F49" w14:textId="77777777" w:rsidR="00E60E4A" w:rsidRPr="00E60E4A" w:rsidRDefault="00E60E4A" w:rsidP="00E60E4A">
            <w:r w:rsidRPr="00E60E4A">
              <w:t>(paras. 62 to 131)</w:t>
            </w:r>
          </w:p>
        </w:tc>
        <w:tc>
          <w:tcPr>
            <w:tcW w:w="3769" w:type="pct"/>
            <w:gridSpan w:val="3"/>
          </w:tcPr>
          <w:p w14:paraId="07E2F294" w14:textId="77777777" w:rsidR="00E60E4A" w:rsidRPr="00E60E4A" w:rsidRDefault="00E60E4A" w:rsidP="00E60E4A">
            <w:r w:rsidRPr="00E60E4A">
              <w:t>Karakatsanis J.</w:t>
            </w:r>
          </w:p>
        </w:tc>
      </w:tr>
    </w:tbl>
    <w:p w14:paraId="70695689" w14:textId="77777777" w:rsidR="00E60E4A" w:rsidRPr="00E60E4A" w:rsidRDefault="00E60E4A" w:rsidP="00E60E4A">
      <w:pPr>
        <w:rPr>
          <w:rFonts w:eastAsiaTheme="minorHAnsi" w:cstheme="minorBidi"/>
          <w:szCs w:val="24"/>
          <w:lang w:eastAsia="en-US"/>
        </w:rPr>
      </w:pPr>
    </w:p>
    <w:p w14:paraId="1429CA9F" w14:textId="77777777" w:rsidR="00E60E4A" w:rsidRPr="00E60E4A" w:rsidRDefault="00E60E4A" w:rsidP="00E60E4A">
      <w:pPr>
        <w:rPr>
          <w:rFonts w:eastAsiaTheme="minorHAnsi" w:cstheme="minorBidi"/>
          <w:szCs w:val="24"/>
          <w:lang w:eastAsia="en-US"/>
        </w:rPr>
      </w:pPr>
    </w:p>
    <w:p w14:paraId="224EEB30" w14:textId="77777777" w:rsidR="00E60E4A" w:rsidRPr="00E60E4A" w:rsidRDefault="00E60E4A" w:rsidP="00E60E4A">
      <w:pPr>
        <w:rPr>
          <w:rFonts w:eastAsiaTheme="minorHAnsi" w:cstheme="minorBidi"/>
          <w:szCs w:val="24"/>
          <w:lang w:eastAsia="en-US"/>
        </w:rPr>
      </w:pPr>
    </w:p>
    <w:p w14:paraId="48A15778" w14:textId="77777777" w:rsidR="00E60E4A" w:rsidRPr="00E60E4A" w:rsidRDefault="00E60E4A" w:rsidP="00E60E4A">
      <w:pPr>
        <w:rPr>
          <w:rFonts w:eastAsiaTheme="minorHAnsi" w:cstheme="minorBidi"/>
          <w:szCs w:val="24"/>
          <w:lang w:eastAsia="en-US"/>
        </w:rPr>
      </w:pPr>
    </w:p>
    <w:p w14:paraId="70A577EC" w14:textId="77777777" w:rsidR="00E60E4A" w:rsidRPr="00E60E4A" w:rsidRDefault="00E60E4A" w:rsidP="00E60E4A">
      <w:pPr>
        <w:rPr>
          <w:rFonts w:eastAsiaTheme="minorHAnsi" w:cstheme="minorBidi"/>
          <w:szCs w:val="24"/>
          <w:lang w:eastAsia="en-US"/>
        </w:rPr>
      </w:pPr>
    </w:p>
    <w:p w14:paraId="16F69711" w14:textId="77777777" w:rsidR="00E60E4A" w:rsidRPr="00E60E4A" w:rsidRDefault="00E60E4A" w:rsidP="00E60E4A">
      <w:pPr>
        <w:rPr>
          <w:rFonts w:eastAsiaTheme="minorHAnsi" w:cstheme="minorBidi"/>
          <w:szCs w:val="24"/>
          <w:lang w:eastAsia="en-US"/>
        </w:rPr>
      </w:pPr>
      <w:r w:rsidRPr="00E60E4A">
        <w:rPr>
          <w:rFonts w:eastAsiaTheme="minorHAnsi" w:cstheme="minorBidi"/>
          <w:b/>
          <w:smallCaps/>
          <w:szCs w:val="24"/>
          <w:lang w:eastAsia="en-US"/>
        </w:rPr>
        <w:t>Note:</w:t>
      </w:r>
      <w:r w:rsidRPr="00E60E4A">
        <w:rPr>
          <w:rFonts w:eastAsiaTheme="minorHAnsi" w:cstheme="minorBidi"/>
          <w:b/>
          <w:szCs w:val="24"/>
          <w:lang w:eastAsia="en-US"/>
        </w:rPr>
        <w:t xml:space="preserve"> </w:t>
      </w:r>
      <w:r w:rsidRPr="00E60E4A">
        <w:rPr>
          <w:rFonts w:eastAsiaTheme="minorHAnsi" w:cstheme="minorBidi"/>
          <w:szCs w:val="24"/>
          <w:lang w:eastAsia="en-US"/>
        </w:rPr>
        <w:t xml:space="preserve">This document is subject to editorial revision before its reproduction in final form in the </w:t>
      </w:r>
      <w:r w:rsidRPr="00E60E4A">
        <w:rPr>
          <w:rFonts w:eastAsiaTheme="minorHAnsi" w:cstheme="minorBidi"/>
          <w:i/>
          <w:szCs w:val="24"/>
          <w:lang w:eastAsia="en-US"/>
        </w:rPr>
        <w:t>Canada Supreme Court Reports</w:t>
      </w:r>
      <w:r w:rsidRPr="00E60E4A">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E60E4A" w:rsidRPr="00E60E4A" w14:paraId="0E1352E5" w14:textId="77777777" w:rsidTr="00CA2D2F">
        <w:tc>
          <w:tcPr>
            <w:tcW w:w="1500" w:type="pct"/>
            <w:tcMar>
              <w:top w:w="284" w:type="dxa"/>
            </w:tcMar>
          </w:tcPr>
          <w:p w14:paraId="0D0E243F" w14:textId="77777777" w:rsidR="00E60E4A" w:rsidRPr="00E60E4A" w:rsidRDefault="00E60E4A" w:rsidP="00E60E4A"/>
        </w:tc>
        <w:tc>
          <w:tcPr>
            <w:tcW w:w="2000" w:type="pct"/>
            <w:tcBorders>
              <w:bottom w:val="single" w:sz="4" w:space="0" w:color="auto"/>
            </w:tcBorders>
            <w:tcMar>
              <w:top w:w="284" w:type="dxa"/>
            </w:tcMar>
          </w:tcPr>
          <w:p w14:paraId="729139C9" w14:textId="77777777" w:rsidR="00E60E4A" w:rsidRPr="00E60E4A" w:rsidRDefault="00E60E4A" w:rsidP="00E60E4A"/>
        </w:tc>
        <w:tc>
          <w:tcPr>
            <w:tcW w:w="1500" w:type="pct"/>
            <w:tcMar>
              <w:top w:w="284" w:type="dxa"/>
            </w:tcMar>
          </w:tcPr>
          <w:p w14:paraId="4862B700" w14:textId="77777777" w:rsidR="00E60E4A" w:rsidRPr="00E60E4A" w:rsidRDefault="00E60E4A" w:rsidP="00E60E4A"/>
        </w:tc>
      </w:tr>
    </w:tbl>
    <w:p w14:paraId="165FD125" w14:textId="77777777" w:rsidR="00E60E4A" w:rsidRPr="00E60E4A" w:rsidRDefault="00E60E4A" w:rsidP="00E60E4A">
      <w:pPr>
        <w:rPr>
          <w:rFonts w:eastAsiaTheme="minorHAnsi" w:cstheme="minorBidi"/>
          <w:szCs w:val="24"/>
          <w:lang w:eastAsia="en-US"/>
        </w:rPr>
      </w:pPr>
    </w:p>
    <w:p w14:paraId="7A6FD7E8" w14:textId="77777777" w:rsidR="00E60E4A" w:rsidRDefault="00E60E4A">
      <w:pPr>
        <w:rPr>
          <w:b/>
        </w:rPr>
      </w:pPr>
      <w:r>
        <w:br w:type="page"/>
      </w:r>
    </w:p>
    <w:p w14:paraId="5103EA2C" w14:textId="197D63F1" w:rsidR="002F181B" w:rsidRPr="006B0510" w:rsidRDefault="008362CF" w:rsidP="00A7182B">
      <w:pPr>
        <w:pStyle w:val="SCCLsocLastPartyInRole"/>
      </w:pPr>
      <w:r w:rsidRPr="006B0510">
        <w:t>Northern Regional Health Authority</w:t>
      </w:r>
      <w:r w:rsidR="00EB7C08" w:rsidRPr="006B0510">
        <w:rPr>
          <w:rStyle w:val="SCCLsocPartyRole"/>
        </w:rPr>
        <w:tab/>
        <w:t>Appellant</w:t>
      </w:r>
    </w:p>
    <w:p w14:paraId="1E3B7F24" w14:textId="77777777" w:rsidR="002F181B" w:rsidRPr="006B0510" w:rsidRDefault="008362CF" w:rsidP="00A7182B">
      <w:pPr>
        <w:pStyle w:val="SCCLsocVersus"/>
      </w:pPr>
      <w:proofErr w:type="gramStart"/>
      <w:r w:rsidRPr="006B0510">
        <w:t>v</w:t>
      </w:r>
      <w:proofErr w:type="gramEnd"/>
      <w:r w:rsidRPr="006B0510">
        <w:t>.</w:t>
      </w:r>
    </w:p>
    <w:p w14:paraId="6B8943CB" w14:textId="77777777" w:rsidR="002F181B" w:rsidRPr="006B0510" w:rsidRDefault="00EB7C08" w:rsidP="00D832DE">
      <w:pPr>
        <w:pStyle w:val="SCCLsocParty"/>
      </w:pPr>
      <w:r w:rsidRPr="006B0510">
        <w:t>Linda Horrocks and</w:t>
      </w:r>
    </w:p>
    <w:p w14:paraId="0BFABA09" w14:textId="77777777" w:rsidR="002F181B" w:rsidRPr="006B0510" w:rsidRDefault="008362CF" w:rsidP="00A7182B">
      <w:pPr>
        <w:pStyle w:val="SCCLsocLastPartyInRole"/>
      </w:pPr>
      <w:r w:rsidRPr="006B0510">
        <w:t>Manitoba Human Rights Commission</w:t>
      </w:r>
      <w:r w:rsidRPr="006B0510">
        <w:rPr>
          <w:rStyle w:val="SCCLsocPartyRole"/>
        </w:rPr>
        <w:tab/>
        <w:t>Respondents</w:t>
      </w:r>
    </w:p>
    <w:p w14:paraId="2CBFA557" w14:textId="77777777" w:rsidR="002F181B" w:rsidRPr="006B0510" w:rsidRDefault="008362CF" w:rsidP="00A7182B">
      <w:pPr>
        <w:pStyle w:val="SCCLsocOtherPartySeparator"/>
      </w:pPr>
      <w:proofErr w:type="gramStart"/>
      <w:r w:rsidRPr="006B0510">
        <w:t>and</w:t>
      </w:r>
      <w:proofErr w:type="gramEnd"/>
    </w:p>
    <w:p w14:paraId="4F36CBAD" w14:textId="77777777" w:rsidR="00EB7C08" w:rsidRPr="006B0510" w:rsidRDefault="00EB7C08">
      <w:pPr>
        <w:pStyle w:val="SCCLsocParty"/>
      </w:pPr>
      <w:r w:rsidRPr="006B0510">
        <w:t>Attorney General of British Columbia,</w:t>
      </w:r>
    </w:p>
    <w:p w14:paraId="04309A39" w14:textId="77777777" w:rsidR="002F181B" w:rsidRPr="006B0510" w:rsidRDefault="008362CF">
      <w:pPr>
        <w:pStyle w:val="SCCLsocParty"/>
      </w:pPr>
      <w:r w:rsidRPr="006B0510">
        <w:t>Don Valley Community Legal Services,</w:t>
      </w:r>
    </w:p>
    <w:p w14:paraId="57991F2C" w14:textId="77777777" w:rsidR="002F181B" w:rsidRPr="006B0510" w:rsidRDefault="008362CF">
      <w:pPr>
        <w:pStyle w:val="SCCLsocParty"/>
      </w:pPr>
      <w:r w:rsidRPr="006B0510">
        <w:t>Canadian Associati</w:t>
      </w:r>
      <w:r w:rsidR="00A63A61" w:rsidRPr="006B0510">
        <w:t>on of Counsel to Employers</w:t>
      </w:r>
      <w:r w:rsidRPr="006B0510">
        <w:t>,</w:t>
      </w:r>
    </w:p>
    <w:p w14:paraId="284DCA1B" w14:textId="77777777" w:rsidR="002F181B" w:rsidRPr="006B0510" w:rsidRDefault="008362CF">
      <w:pPr>
        <w:pStyle w:val="SCCLsocParty"/>
      </w:pPr>
      <w:r w:rsidRPr="006B0510">
        <w:t>Canadian Human Rights Commission,</w:t>
      </w:r>
    </w:p>
    <w:p w14:paraId="4B4F2F98" w14:textId="77777777" w:rsidR="002F181B" w:rsidRPr="006B0510" w:rsidRDefault="008362CF">
      <w:pPr>
        <w:pStyle w:val="SCCLsocParty"/>
      </w:pPr>
      <w:r w:rsidRPr="006B0510">
        <w:t>British Columbia Coun</w:t>
      </w:r>
      <w:r w:rsidR="00EB7C08" w:rsidRPr="006B0510">
        <w:t>cil of Administrative Tribunals and</w:t>
      </w:r>
    </w:p>
    <w:p w14:paraId="37E1C67E" w14:textId="367F82A9" w:rsidR="00A63A61" w:rsidRPr="006B0510" w:rsidRDefault="00EB7C08" w:rsidP="00EB7C08">
      <w:pPr>
        <w:pStyle w:val="SCCLsocParty"/>
      </w:pPr>
      <w:r w:rsidRPr="006B0510">
        <w:t>Empowerment Council</w:t>
      </w:r>
      <w:r w:rsidR="00A7182B">
        <w:t>, Systemic Advocates in</w:t>
      </w:r>
    </w:p>
    <w:p w14:paraId="6B88954E" w14:textId="77777777" w:rsidR="002F181B" w:rsidRDefault="00A63A61" w:rsidP="00A7182B">
      <w:pPr>
        <w:pStyle w:val="SCCLsocParty"/>
        <w:spacing w:after="720"/>
      </w:pPr>
      <w:r w:rsidRPr="006B0510">
        <w:t>Addictions and Mental Health</w:t>
      </w:r>
      <w:r w:rsidR="008362CF">
        <w:rPr>
          <w:rStyle w:val="SCCLsocPartyRole"/>
        </w:rPr>
        <w:tab/>
        <w:t>Interveners</w:t>
      </w:r>
    </w:p>
    <w:p w14:paraId="0B4A3FA4" w14:textId="77777777" w:rsidR="00426659" w:rsidRPr="00426659" w:rsidRDefault="00426659" w:rsidP="00A7182B">
      <w:pPr>
        <w:spacing w:after="720"/>
        <w:jc w:val="both"/>
        <w:rPr>
          <w:b/>
        </w:rPr>
      </w:pPr>
      <w:r w:rsidRPr="00426659">
        <w:rPr>
          <w:b/>
        </w:rPr>
        <w:t>Indexed as:</w:t>
      </w:r>
      <w:r>
        <w:rPr>
          <w:b/>
        </w:rPr>
        <w:t xml:space="preserve"> </w:t>
      </w:r>
      <w:r>
        <w:rPr>
          <w:rStyle w:val="SCCAppellantForIndexChar"/>
        </w:rPr>
        <w:t>Northern Regional Health Authority</w:t>
      </w:r>
      <w:r w:rsidRPr="00426659">
        <w:rPr>
          <w:b/>
        </w:rPr>
        <w:t xml:space="preserve"> </w:t>
      </w:r>
      <w:r w:rsidRPr="00426659">
        <w:rPr>
          <w:b/>
          <w:i/>
        </w:rPr>
        <w:t>v.</w:t>
      </w:r>
      <w:r w:rsidRPr="00426659">
        <w:rPr>
          <w:b/>
        </w:rPr>
        <w:t xml:space="preserve"> </w:t>
      </w:r>
      <w:r w:rsidR="000B357A">
        <w:rPr>
          <w:rStyle w:val="SCCRespondentForIndexChar"/>
        </w:rPr>
        <w:t>Horrocks</w:t>
      </w:r>
    </w:p>
    <w:p w14:paraId="51D2A803" w14:textId="1BB5BFFB" w:rsidR="00426659" w:rsidRPr="00C02092" w:rsidRDefault="00AE4535" w:rsidP="00A7182B">
      <w:pPr>
        <w:pStyle w:val="SCCSystemYear"/>
        <w:spacing w:after="720"/>
        <w:jc w:val="both"/>
      </w:pPr>
      <w:r>
        <w:t>2021</w:t>
      </w:r>
      <w:r w:rsidR="003D0399">
        <w:t xml:space="preserve"> </w:t>
      </w:r>
      <w:r w:rsidR="00426659" w:rsidRPr="00C02092">
        <w:t>SCC </w:t>
      </w:r>
      <w:r w:rsidR="0059442C" w:rsidRPr="00B03FE4">
        <w:rPr>
          <w:lang w:val="en-US"/>
        </w:rPr>
        <w:t>42</w:t>
      </w:r>
    </w:p>
    <w:p w14:paraId="28D5B8B6" w14:textId="77777777" w:rsidR="008322BD" w:rsidRDefault="00A31354" w:rsidP="00A7182B">
      <w:pPr>
        <w:spacing w:after="720"/>
        <w:jc w:val="both"/>
      </w:pPr>
      <w:r>
        <w:t xml:space="preserve">File No.: </w:t>
      </w:r>
      <w:r w:rsidR="009B57B3">
        <w:t>37878</w:t>
      </w:r>
      <w:r w:rsidR="009B57B3" w:rsidRPr="001426A9">
        <w:t>.</w:t>
      </w:r>
    </w:p>
    <w:p w14:paraId="5059733D" w14:textId="55961FF1" w:rsidR="008322BD" w:rsidRDefault="00AE4535" w:rsidP="00A7182B">
      <w:pPr>
        <w:spacing w:after="720"/>
        <w:jc w:val="both"/>
      </w:pPr>
      <w:r>
        <w:t>2021: April 15</w:t>
      </w:r>
      <w:r w:rsidR="009B57B3" w:rsidRPr="001426A9">
        <w:t xml:space="preserve">; </w:t>
      </w:r>
      <w:r w:rsidR="00735CB8">
        <w:t xml:space="preserve">2021: </w:t>
      </w:r>
      <w:r w:rsidR="00735CB8" w:rsidRPr="00E41A98">
        <w:t>October 22</w:t>
      </w:r>
      <w:r w:rsidR="009B57B3" w:rsidRPr="001426A9">
        <w:t>.</w:t>
      </w:r>
    </w:p>
    <w:p w14:paraId="192060BB" w14:textId="77777777" w:rsidR="008322BD" w:rsidRPr="006B0510" w:rsidRDefault="00A31354" w:rsidP="00A7182B">
      <w:pPr>
        <w:spacing w:after="720"/>
        <w:jc w:val="both"/>
      </w:pPr>
      <w:r>
        <w:t xml:space="preserve">Present: </w:t>
      </w:r>
      <w:r w:rsidR="009B57B3" w:rsidRPr="006B0510">
        <w:t>Wagner C.J. and Abella, Karakatsanis, Côté, Brown, Rowe and Kasirer JJ.</w:t>
      </w:r>
    </w:p>
    <w:p w14:paraId="1312AB43" w14:textId="77777777" w:rsidR="008322BD" w:rsidRPr="001C779F" w:rsidRDefault="00A31354" w:rsidP="00A7182B">
      <w:pPr>
        <w:pStyle w:val="SCCLowerCourtNameLowercase"/>
        <w:spacing w:after="720" w:line="240" w:lineRule="auto"/>
      </w:pPr>
      <w:r w:rsidRPr="006B0510">
        <w:t xml:space="preserve">on appeal from the court of appeal for </w:t>
      </w:r>
      <w:proofErr w:type="spellStart"/>
      <w:r w:rsidRPr="006B0510">
        <w:t>manitoba</w:t>
      </w:r>
      <w:proofErr w:type="spellEnd"/>
    </w:p>
    <w:p w14:paraId="2A38C607" w14:textId="6C816311" w:rsidR="008322BD" w:rsidRPr="00583EDE" w:rsidRDefault="003954C8" w:rsidP="00A7182B">
      <w:pPr>
        <w:pStyle w:val="SCCNormalDoubleSpacing"/>
        <w:spacing w:after="480"/>
      </w:pPr>
      <w:r>
        <w:tab/>
      </w:r>
      <w:r>
        <w:rPr>
          <w:i/>
        </w:rPr>
        <w:t xml:space="preserve">Labour relations — Jurisdiction of arbitrator — Human rights dispute arising from collective agreement — </w:t>
      </w:r>
      <w:r w:rsidRPr="001A74EB">
        <w:rPr>
          <w:i/>
        </w:rPr>
        <w:t xml:space="preserve">Unionized employee suspended after attending </w:t>
      </w:r>
      <w:r w:rsidRPr="001A74EB">
        <w:rPr>
          <w:i/>
        </w:rPr>
        <w:lastRenderedPageBreak/>
        <w:t xml:space="preserve">work under influence of alcohol </w:t>
      </w:r>
      <w:r>
        <w:rPr>
          <w:i/>
        </w:rPr>
        <w:t>and later</w:t>
      </w:r>
      <w:r w:rsidRPr="001A74EB">
        <w:rPr>
          <w:i/>
        </w:rPr>
        <w:t xml:space="preserve"> </w:t>
      </w:r>
      <w:r>
        <w:rPr>
          <w:i/>
        </w:rPr>
        <w:t xml:space="preserve">terminated for </w:t>
      </w:r>
      <w:r w:rsidRPr="001A74EB">
        <w:rPr>
          <w:i/>
        </w:rPr>
        <w:t>breach</w:t>
      </w:r>
      <w:r>
        <w:rPr>
          <w:i/>
        </w:rPr>
        <w:t>ing</w:t>
      </w:r>
      <w:r w:rsidRPr="001A74EB">
        <w:rPr>
          <w:i/>
        </w:rPr>
        <w:t xml:space="preserve"> abstinence agreement — Employee filing human rights complaint </w:t>
      </w:r>
      <w:r>
        <w:rPr>
          <w:i/>
        </w:rPr>
        <w:t>alleging</w:t>
      </w:r>
      <w:r w:rsidRPr="001A74EB">
        <w:rPr>
          <w:i/>
        </w:rPr>
        <w:t xml:space="preserve"> </w:t>
      </w:r>
      <w:r>
        <w:rPr>
          <w:i/>
        </w:rPr>
        <w:t xml:space="preserve">that employer failed to adequately accommodate disability </w:t>
      </w:r>
      <w:r w:rsidRPr="001A74EB">
        <w:rPr>
          <w:i/>
        </w:rPr>
        <w:t xml:space="preserve">— Whether exclusive jurisdiction of labour arbitrator appointed under collective agreement and empowered by provincial labour legislation extends to adjudicating human rights </w:t>
      </w:r>
      <w:r>
        <w:rPr>
          <w:i/>
        </w:rPr>
        <w:t>disputes</w:t>
      </w:r>
      <w:r w:rsidRPr="001A74EB">
        <w:rPr>
          <w:i/>
        </w:rPr>
        <w:t xml:space="preserve"> arising from collective agreement</w:t>
      </w:r>
      <w:r>
        <w:rPr>
          <w:i/>
        </w:rPr>
        <w:t xml:space="preserve"> </w:t>
      </w:r>
      <w:r w:rsidRPr="001A74EB">
        <w:rPr>
          <w:i/>
        </w:rPr>
        <w:t>— The Labour Relations Act, C.C.S.M., c. L10, s.</w:t>
      </w:r>
      <w:r>
        <w:rPr>
          <w:i/>
        </w:rPr>
        <w:t> </w:t>
      </w:r>
      <w:r w:rsidRPr="001A74EB">
        <w:rPr>
          <w:i/>
        </w:rPr>
        <w:t>78</w:t>
      </w:r>
      <w:r>
        <w:rPr>
          <w:i/>
        </w:rPr>
        <w:t xml:space="preserve"> </w:t>
      </w:r>
      <w:r w:rsidRPr="001A74EB">
        <w:rPr>
          <w:i/>
        </w:rPr>
        <w:t>—</w:t>
      </w:r>
      <w:r>
        <w:rPr>
          <w:i/>
        </w:rPr>
        <w:t xml:space="preserve"> </w:t>
      </w:r>
      <w:r w:rsidRPr="001A74EB">
        <w:rPr>
          <w:i/>
        </w:rPr>
        <w:t>The Human Righ</w:t>
      </w:r>
      <w:r w:rsidR="00253D90">
        <w:rPr>
          <w:i/>
        </w:rPr>
        <w:t>ts Code, C.C.S.M., c. H175, ss. </w:t>
      </w:r>
      <w:r w:rsidRPr="001A74EB">
        <w:rPr>
          <w:i/>
        </w:rPr>
        <w:t xml:space="preserve">22, </w:t>
      </w:r>
      <w:r>
        <w:rPr>
          <w:i/>
        </w:rPr>
        <w:t>26, 29(3)</w:t>
      </w:r>
      <w:r w:rsidRPr="001A74EB">
        <w:rPr>
          <w:i/>
        </w:rPr>
        <w:t>.</w:t>
      </w:r>
    </w:p>
    <w:p w14:paraId="2FFF4737" w14:textId="53D4EE83" w:rsidR="003954C8" w:rsidRDefault="003954C8" w:rsidP="003954C8">
      <w:pPr>
        <w:pStyle w:val="SCCNormalDoubleSpacing"/>
        <w:spacing w:after="480"/>
      </w:pPr>
      <w:r>
        <w:tab/>
        <w:t xml:space="preserve">H was suspended </w:t>
      </w:r>
      <w:r w:rsidRPr="00AA2F24">
        <w:t>for attending work under the influence of alcohol</w:t>
      </w:r>
      <w:r>
        <w:t xml:space="preserve">. </w:t>
      </w:r>
      <w:r w:rsidRPr="00AA2F24">
        <w:t xml:space="preserve">After </w:t>
      </w:r>
      <w:r>
        <w:t>H</w:t>
      </w:r>
      <w:r w:rsidRPr="00AA2F24">
        <w:t xml:space="preserve"> disclosed her alcohol addiction and refused to enter into </w:t>
      </w:r>
      <w:r>
        <w:t>an agreement</w:t>
      </w:r>
      <w:r w:rsidRPr="00AA2F24">
        <w:t xml:space="preserve"> requiring that </w:t>
      </w:r>
      <w:r>
        <w:t>she</w:t>
      </w:r>
      <w:r w:rsidRPr="00AA2F24">
        <w:t xml:space="preserve"> abstain from alcohol and engage in addiction treatment, her employment</w:t>
      </w:r>
      <w:r>
        <w:t xml:space="preserve"> was </w:t>
      </w:r>
      <w:r w:rsidRPr="00AA2F24">
        <w:t>terminated</w:t>
      </w:r>
      <w:r>
        <w:t xml:space="preserve">. H’s </w:t>
      </w:r>
      <w:r w:rsidRPr="00AA2F24">
        <w:t>union filed a grievance</w:t>
      </w:r>
      <w:r>
        <w:t xml:space="preserve"> and </w:t>
      </w:r>
      <w:r w:rsidRPr="00AA2F24">
        <w:t xml:space="preserve">her employment </w:t>
      </w:r>
      <w:r>
        <w:t xml:space="preserve">was reinstated </w:t>
      </w:r>
      <w:r w:rsidRPr="00AA2F24">
        <w:t>on substantially the same terms as the agreement</w:t>
      </w:r>
      <w:r>
        <w:t xml:space="preserve"> H had refused to sign</w:t>
      </w:r>
      <w:r w:rsidRPr="00AA2F24">
        <w:t xml:space="preserve">. Shortly thereafter, </w:t>
      </w:r>
      <w:r>
        <w:t xml:space="preserve">H’s </w:t>
      </w:r>
      <w:r w:rsidRPr="00AA2F24">
        <w:t xml:space="preserve">employment </w:t>
      </w:r>
      <w:r>
        <w:t xml:space="preserve">was </w:t>
      </w:r>
      <w:r w:rsidRPr="00AA2F24">
        <w:t>terminated for an alleged breach of those terms.</w:t>
      </w:r>
      <w:r>
        <w:t xml:space="preserve"> H f</w:t>
      </w:r>
      <w:r w:rsidRPr="005E0BE3">
        <w:t xml:space="preserve">iled a </w:t>
      </w:r>
      <w:r>
        <w:t xml:space="preserve">discrimination </w:t>
      </w:r>
      <w:r w:rsidRPr="005E0BE3">
        <w:t xml:space="preserve">complaint with the </w:t>
      </w:r>
      <w:r>
        <w:t xml:space="preserve">Manitoba </w:t>
      </w:r>
      <w:r w:rsidRPr="005E0BE3">
        <w:t xml:space="preserve">Human Rights Commission, which was heard by an adjudicator appointed under </w:t>
      </w:r>
      <w:r>
        <w:rPr>
          <w:i/>
        </w:rPr>
        <w:t>The Human Rights Code</w:t>
      </w:r>
      <w:r>
        <w:t xml:space="preserve">. The employer </w:t>
      </w:r>
      <w:r w:rsidRPr="005E0BE3">
        <w:t xml:space="preserve">contested the adjudicator’s jurisdiction, arguing </w:t>
      </w:r>
      <w:r w:rsidRPr="002C135E">
        <w:t xml:space="preserve">that </w:t>
      </w:r>
      <w:r w:rsidRPr="002C135E">
        <w:rPr>
          <w:i/>
        </w:rPr>
        <w:t>Weber v. Ontario Hydro</w:t>
      </w:r>
      <w:r w:rsidRPr="002C135E">
        <w:t>, [1995] 2 S.C.R. 929, recognizes e</w:t>
      </w:r>
      <w:r w:rsidRPr="005E0BE3">
        <w:t>xclusive jurisdiction in an arbitrator appointed under a collective agreement, and that this extends to human rights complaints</w:t>
      </w:r>
      <w:r>
        <w:t xml:space="preserve"> arising from a unionized workplace</w:t>
      </w:r>
      <w:r w:rsidRPr="005E0BE3">
        <w:t>.</w:t>
      </w:r>
      <w:r>
        <w:t xml:space="preserve"> The adjudicator </w:t>
      </w:r>
      <w:r w:rsidRPr="005E0BE3">
        <w:t>disagreed, fi</w:t>
      </w:r>
      <w:r>
        <w:t xml:space="preserve">nding that she had jurisdiction because </w:t>
      </w:r>
      <w:r w:rsidRPr="005E0BE3">
        <w:t xml:space="preserve">the essential character of </w:t>
      </w:r>
      <w:r>
        <w:t>the</w:t>
      </w:r>
      <w:r w:rsidRPr="005E0BE3">
        <w:t xml:space="preserve"> dispute</w:t>
      </w:r>
      <w:r>
        <w:t xml:space="preserve"> </w:t>
      </w:r>
      <w:r w:rsidRPr="005E0BE3">
        <w:t>was an alleged human rights violation</w:t>
      </w:r>
      <w:r>
        <w:t xml:space="preserve">. She </w:t>
      </w:r>
      <w:r w:rsidRPr="00BF1311">
        <w:t xml:space="preserve">went on to consider the merits of the complaint and found that the </w:t>
      </w:r>
      <w:r>
        <w:t>employer</w:t>
      </w:r>
      <w:r w:rsidRPr="00BF1311">
        <w:t xml:space="preserve"> had discriminated against</w:t>
      </w:r>
      <w:r>
        <w:t xml:space="preserve"> H.</w:t>
      </w:r>
    </w:p>
    <w:p w14:paraId="4A4702B0" w14:textId="2CEF8836" w:rsidR="008322BD" w:rsidRPr="001426A9" w:rsidRDefault="003954C8" w:rsidP="003954C8">
      <w:pPr>
        <w:pStyle w:val="SCCNormalDoubleSpacing"/>
        <w:spacing w:after="480"/>
      </w:pPr>
      <w:r>
        <w:lastRenderedPageBreak/>
        <w:tab/>
      </w:r>
      <w:r w:rsidRPr="00BF1311">
        <w:t xml:space="preserve">On judicial review, </w:t>
      </w:r>
      <w:r>
        <w:t>the reviewing judge</w:t>
      </w:r>
      <w:r w:rsidRPr="00BF1311">
        <w:t xml:space="preserve"> found error in the adjudicator’s characterization of the essential character of the dispute, and set aside </w:t>
      </w:r>
      <w:r>
        <w:t>her</w:t>
      </w:r>
      <w:r w:rsidRPr="00BF1311">
        <w:t xml:space="preserve"> decision on the issue of jurisdiction.</w:t>
      </w:r>
      <w:r>
        <w:t xml:space="preserve"> </w:t>
      </w:r>
      <w:r w:rsidRPr="00BF1311">
        <w:t xml:space="preserve">The Court of Appeal </w:t>
      </w:r>
      <w:r>
        <w:t xml:space="preserve">allowed H’s appeal. It </w:t>
      </w:r>
      <w:r w:rsidRPr="00BF1311">
        <w:t xml:space="preserve">agreed </w:t>
      </w:r>
      <w:r>
        <w:t>t</w:t>
      </w:r>
      <w:r w:rsidRPr="00BF1311">
        <w:t xml:space="preserve">hat disputes concerning the termination of a unionized worker lie within the exclusive jurisdiction of a labour arbitrator, including </w:t>
      </w:r>
      <w:r>
        <w:t>alleged</w:t>
      </w:r>
      <w:r w:rsidRPr="00BF1311">
        <w:t xml:space="preserve"> human rights violations. Nevertheless, it held that the adjudicator had jurisdiction</w:t>
      </w:r>
      <w:r>
        <w:t xml:space="preserve"> in this case and remitted the matter to the reviewing judge to determine whether the adjudicator’s decision on the merits of the complaint was reasonable.</w:t>
      </w:r>
    </w:p>
    <w:p w14:paraId="062F3593" w14:textId="15E0FA42" w:rsidR="008322BD" w:rsidRPr="001426A9" w:rsidRDefault="003954C8" w:rsidP="00A7182B">
      <w:pPr>
        <w:pStyle w:val="SCCNormalDoubleSpacing"/>
        <w:spacing w:after="480"/>
      </w:pPr>
      <w:r>
        <w:tab/>
      </w:r>
      <w:r w:rsidRPr="007911E8">
        <w:rPr>
          <w:rStyle w:val="QuoteChar"/>
          <w:color w:val="auto"/>
          <w:lang w:val="en-CA"/>
        </w:rPr>
        <w:t>Held</w:t>
      </w:r>
      <w:r>
        <w:rPr>
          <w:rStyle w:val="QuoteChar"/>
          <w:i w:val="0"/>
          <w:color w:val="auto"/>
          <w:lang w:val="en-CA"/>
        </w:rPr>
        <w:t xml:space="preserve"> (Karakatsanis J. dissenting)</w:t>
      </w:r>
      <w:r w:rsidRPr="001426A9">
        <w:rPr>
          <w:rStyle w:val="QuoteChar"/>
          <w:i w:val="0"/>
          <w:color w:val="auto"/>
          <w:lang w:val="en-CA"/>
        </w:rPr>
        <w:t>:</w:t>
      </w:r>
      <w:r>
        <w:t xml:space="preserve"> The appeal should be allowed and the reviewing judge’s order reinstated in part.</w:t>
      </w:r>
    </w:p>
    <w:p w14:paraId="768A766B" w14:textId="49AD4469" w:rsidR="003954C8" w:rsidRDefault="003954C8" w:rsidP="003954C8">
      <w:pPr>
        <w:pStyle w:val="SCCNormalDoubleSpacing"/>
        <w:spacing w:after="480"/>
      </w:pPr>
      <w:r>
        <w:tab/>
      </w:r>
      <w:r>
        <w:rPr>
          <w:i/>
        </w:rPr>
        <w:t xml:space="preserve">Per </w:t>
      </w:r>
      <w:r>
        <w:t xml:space="preserve">Wagner C.J. and Abella, Côté, </w:t>
      </w:r>
      <w:r w:rsidRPr="00C97F28">
        <w:rPr>
          <w:b/>
        </w:rPr>
        <w:t>Brown</w:t>
      </w:r>
      <w:r>
        <w:t>, Rowe and Kasirer JJ.: T</w:t>
      </w:r>
      <w:r w:rsidRPr="00BD68C3">
        <w:t>he adjudicator di</w:t>
      </w:r>
      <w:r>
        <w:t>d not have jurisdiction over H’s</w:t>
      </w:r>
      <w:r w:rsidRPr="00BD68C3">
        <w:t xml:space="preserve"> complaint</w:t>
      </w:r>
      <w:r>
        <w:t>. W</w:t>
      </w:r>
      <w:r w:rsidRPr="00BD68C3">
        <w:t>here labour legislation provides for the final settlement of disputes arising from a collective agreement, the jurisdiction of the d</w:t>
      </w:r>
      <w:r w:rsidR="00220339">
        <w:t>ecision</w:t>
      </w:r>
      <w:r w:rsidR="00220339">
        <w:noBreakHyphen/>
      </w:r>
      <w:r w:rsidRPr="00BD68C3">
        <w:t xml:space="preserve">maker empowered by that legislation — generally, a labour arbitrator — is exclusive. Competing statutory tribunals may carve into that sphere of exclusivity, but only where </w:t>
      </w:r>
      <w:r>
        <w:t>such</w:t>
      </w:r>
      <w:r w:rsidRPr="00BD68C3">
        <w:t xml:space="preserve"> legislative intent is clearly expressed.</w:t>
      </w:r>
      <w:r>
        <w:t xml:space="preserve"> In the instant case, the essential character of H’s </w:t>
      </w:r>
      <w:r w:rsidRPr="00BD68C3">
        <w:t xml:space="preserve">complaint falls squarely within </w:t>
      </w:r>
      <w:r>
        <w:t>the labour</w:t>
      </w:r>
      <w:r w:rsidRPr="00BD68C3">
        <w:t xml:space="preserve"> arbitrator’s mandate</w:t>
      </w:r>
      <w:r>
        <w:t xml:space="preserve">, and there is no clear express legislative intent to grant </w:t>
      </w:r>
      <w:r w:rsidRPr="00BD68C3">
        <w:t xml:space="preserve">concurrent jurisdiction to </w:t>
      </w:r>
      <w:r>
        <w:t>the human rights</w:t>
      </w:r>
      <w:r w:rsidRPr="00BD68C3">
        <w:t xml:space="preserve"> adjudicator over such disputes. </w:t>
      </w:r>
      <w:r>
        <w:t>The reviewing judge’s order setting aside the adjudicator’s decision should be reinstated.</w:t>
      </w:r>
    </w:p>
    <w:p w14:paraId="38EDED98" w14:textId="706BB4EC" w:rsidR="003954C8" w:rsidRDefault="003954C8" w:rsidP="003954C8">
      <w:pPr>
        <w:pStyle w:val="SCCNormalDoubleSpacing"/>
        <w:spacing w:after="480"/>
        <w:rPr>
          <w:i/>
        </w:rPr>
      </w:pPr>
      <w:r>
        <w:tab/>
      </w:r>
      <w:r w:rsidRPr="00BE24AC">
        <w:t xml:space="preserve">Exclusive arbitral jurisdiction, as explained by the </w:t>
      </w:r>
      <w:r w:rsidRPr="00451E0E">
        <w:t xml:space="preserve">Court </w:t>
      </w:r>
      <w:r w:rsidRPr="008506F3">
        <w:t>i</w:t>
      </w:r>
      <w:r w:rsidRPr="008A40CE">
        <w:t xml:space="preserve">n </w:t>
      </w:r>
      <w:r w:rsidRPr="008506F3">
        <w:rPr>
          <w:i/>
        </w:rPr>
        <w:t>Weber</w:t>
      </w:r>
      <w:r w:rsidRPr="008A40CE">
        <w:t xml:space="preserve">, captures disputes that are factually related to the rights and obligations under the collective agreement, even where those same facts give rise to other legal claims based in statute or the common law. </w:t>
      </w:r>
      <w:r>
        <w:t xml:space="preserve">The question in each case is whether the dispute, </w:t>
      </w:r>
      <w:r w:rsidRPr="008A40CE">
        <w:t xml:space="preserve">viewed with an eye to </w:t>
      </w:r>
      <w:r>
        <w:t>its</w:t>
      </w:r>
      <w:r w:rsidRPr="008A40CE">
        <w:t xml:space="preserve"> essential character</w:t>
      </w:r>
      <w:r>
        <w:t>, arises from the collective agreement. However, not all actions in the courts between a unionized employer and employee are precluded, because an arbitrator’s exclusive jurisdiction extends only to disputes that</w:t>
      </w:r>
      <w:r w:rsidRPr="008A40CE">
        <w:t xml:space="preserve"> expressly or inferentially arise </w:t>
      </w:r>
      <w:r>
        <w:t>out of the collective agreement, and n</w:t>
      </w:r>
      <w:r w:rsidRPr="008A40CE">
        <w:t xml:space="preserve">ot every workplace dispute will fall within this scope. </w:t>
      </w:r>
      <w:r>
        <w:t>In addition, the exclusive jurisdiction of a labour arbitrator is subject to the residual curial jurisdiction to grant remedies that lie outside the remedial au</w:t>
      </w:r>
      <w:r w:rsidR="00220339">
        <w:t>thority of a labour arbitrator.</w:t>
      </w:r>
    </w:p>
    <w:p w14:paraId="1AC0AA7A" w14:textId="0E99E6DF" w:rsidR="003954C8" w:rsidRDefault="003954C8" w:rsidP="00220339">
      <w:pPr>
        <w:pStyle w:val="SCCNormalDoubleSpacing"/>
        <w:spacing w:after="480"/>
        <w:rPr>
          <w:i/>
        </w:rPr>
      </w:pPr>
      <w:r>
        <w:tab/>
        <w:t xml:space="preserve">When it has considered the relationship between the respective spheres of jurisdiction held by labour arbitrators and statutory tribunals, the Court has affirmed that </w:t>
      </w:r>
      <w:r w:rsidRPr="00692328">
        <w:rPr>
          <w:i/>
        </w:rPr>
        <w:t>Weber</w:t>
      </w:r>
      <w:r>
        <w:t>’s exclusive jurisdiction model applies —</w:t>
      </w:r>
      <w:r w:rsidR="00532B98">
        <w:t xml:space="preserve"> </w:t>
      </w:r>
      <w:r>
        <w:t xml:space="preserve">where matters arise from the interpretation, application, administration or violation of the collective agreement, the claimant must proceed by arbitration and no other forum has the power to entertain an action in respect of that dispute. </w:t>
      </w:r>
      <w:r w:rsidRPr="00191A70">
        <w:rPr>
          <w:i/>
        </w:rPr>
        <w:t>Weber</w:t>
      </w:r>
      <w:r w:rsidRPr="008A40CE">
        <w:t xml:space="preserve"> does not stand for the proposition that labour arbitrators always have exclusive jurisdiction</w:t>
      </w:r>
      <w:r>
        <w:t xml:space="preserve"> in employer-union disputes; rather, depending on the legislation and the nature of the dispute, other tribunals may possess overlapping jurisdiction, concurrent jurisdiction, or themselves be endowed with exclusive jurisdiction</w:t>
      </w:r>
      <w:r w:rsidRPr="008A40CE">
        <w:t>.</w:t>
      </w:r>
    </w:p>
    <w:p w14:paraId="6C58BE05" w14:textId="1F8B1694" w:rsidR="003954C8" w:rsidRDefault="003954C8" w:rsidP="00220339">
      <w:pPr>
        <w:pStyle w:val="SCCNormalDoubleSpacing"/>
        <w:spacing w:after="480"/>
        <w:rPr>
          <w:i/>
        </w:rPr>
      </w:pPr>
      <w:r>
        <w:tab/>
        <w:t>However, exclusive arbitral jurisdiction is not a mere preference that should be disregarded whenever a competing statutory scheme is present, but an interpretation of the mandate given to arbitrators by statute. The unavoidable conclusion to be drawn from the Court’s jurisprudence is that mandatory dispute resolution clauses signal a legislative intention to confer exclusive jurisdiction on the labour arbitrator or other dispute resolution forum provided for under the agreement. The text and purpose of a mandatory dispute resolution clause remains unchanged, irrespective of the existence or nature of competing regimes, and its interpretation must therefore remain consistent. Conditioning the effect of a mandatory dispute resolution clause on the nature of the competing forum would result in persistent jurisdictional confusion, leaving members of the public unsure wher</w:t>
      </w:r>
      <w:r w:rsidR="00220339">
        <w:t>e to turn to resolve a dispute.</w:t>
      </w:r>
    </w:p>
    <w:p w14:paraId="237EAC65" w14:textId="2AD9895D" w:rsidR="003954C8" w:rsidRDefault="003954C8" w:rsidP="00220339">
      <w:pPr>
        <w:pStyle w:val="SCCNormalDoubleSpacing"/>
        <w:spacing w:after="480"/>
        <w:rPr>
          <w:i/>
        </w:rPr>
      </w:pPr>
      <w:r>
        <w:tab/>
        <w:t>I</w:t>
      </w:r>
      <w:r w:rsidRPr="00967925">
        <w:t xml:space="preserve">t </w:t>
      </w:r>
      <w:r>
        <w:t>is therefore</w:t>
      </w:r>
      <w:r w:rsidRPr="00967925">
        <w:t xml:space="preserve"> necessary to consider whether </w:t>
      </w:r>
      <w:r>
        <w:t>a</w:t>
      </w:r>
      <w:r w:rsidRPr="00967925">
        <w:t xml:space="preserve"> competing statutory scheme demonstrates an intention to displace the arbitrator’s exclusive jurisdiction. </w:t>
      </w:r>
      <w:r>
        <w:t>In some cases, it may enact a complete code that confers exclusive jurisdiction over certain kinds of disputes on a competing tribunal; in other cases, the legislation may endow a competing tribunal with concurrent jurisdiction over disputes that would otherwise fall solely to the labour arbitrator for decision. However, t</w:t>
      </w:r>
      <w:r w:rsidRPr="00CC7528">
        <w:t>he mere existence of a competing tribunal is insufficient to displace labour arbitration as the sole forum for disputes arising from a collective agreement; some positive expression of the legislature’s will is necessary. Where a legislature intends concurrent jurisdiction, it will specifically so state in the</w:t>
      </w:r>
      <w:r>
        <w:t xml:space="preserve"> competing tribunal’s enabling statute. </w:t>
      </w:r>
      <w:r w:rsidRPr="006203A9">
        <w:t>But even absent specific language, the statutory scheme may disclose that intention: in some statutes, certain provisions necessarily imply that the tribunal has concurrent jurisdiction over disputes that are also subject to the grievance process, or the legislative history will show that the legislature contemplated concurrency.</w:t>
      </w:r>
      <w:r>
        <w:t xml:space="preserve"> </w:t>
      </w:r>
      <w:r w:rsidRPr="00CC7528">
        <w:t>In these circumstances, an exclusive arbitral jurisdiction model would defeat, not achieve, the legislative intent.</w:t>
      </w:r>
    </w:p>
    <w:p w14:paraId="4DA86BCB" w14:textId="5A04F955" w:rsidR="003954C8" w:rsidRPr="00CC7528" w:rsidRDefault="003954C8" w:rsidP="00220339">
      <w:pPr>
        <w:pStyle w:val="SCCNormalDoubleSpacing"/>
        <w:spacing w:after="480"/>
        <w:rPr>
          <w:i/>
        </w:rPr>
      </w:pPr>
      <w:r>
        <w:tab/>
        <w:t>Accordingly, r</w:t>
      </w:r>
      <w:r w:rsidRPr="00CC7528">
        <w:t xml:space="preserve">esolving jurisdictional contests between labour arbitrators and competing statutory tribunals entails a two-step analysis. First, the relevant legislation must be examined to determine whether it grants </w:t>
      </w:r>
      <w:r>
        <w:t>the</w:t>
      </w:r>
      <w:r w:rsidRPr="00CC7528">
        <w:t xml:space="preserve"> arbitrator exclusive jurisdiction and, if so, over what matters. Where the legislation includes a mandatory dispute resolution clause, an arbitrator empowered under that clause has </w:t>
      </w:r>
      <w:r>
        <w:t xml:space="preserve">the </w:t>
      </w:r>
      <w:r w:rsidRPr="00CC7528">
        <w:t>exclusive jurisdiction</w:t>
      </w:r>
      <w:r>
        <w:t xml:space="preserve"> to decide all disputes arising from the collective agreement</w:t>
      </w:r>
      <w:r w:rsidRPr="00CC7528">
        <w:t>, subject to clearly expressed legislative intent to the contrary. Second</w:t>
      </w:r>
      <w:r>
        <w:t>ly</w:t>
      </w:r>
      <w:r w:rsidRPr="00CC7528">
        <w:t xml:space="preserve">, if it is determined that the arbitrator has exclusive jurisdiction, the next step is to determine whether the dispute falls within </w:t>
      </w:r>
      <w:r>
        <w:t>the</w:t>
      </w:r>
      <w:r w:rsidRPr="00CC7528">
        <w:t xml:space="preserve"> scope</w:t>
      </w:r>
      <w:r>
        <w:t xml:space="preserve"> of that jurisdiction</w:t>
      </w:r>
      <w:r w:rsidRPr="00CC7528">
        <w:t xml:space="preserve">. The scope will depend on the precise language of the statute but, in general, it will extend to all disputes that arise, in their essential character, from the interpretation, application, or alleged violation of the collective agreement. This requires analysing the ambit of the </w:t>
      </w:r>
      <w:r>
        <w:t xml:space="preserve">collective </w:t>
      </w:r>
      <w:r w:rsidRPr="00CC7528">
        <w:t xml:space="preserve">agreement and </w:t>
      </w:r>
      <w:r>
        <w:t xml:space="preserve">accounting for </w:t>
      </w:r>
      <w:r w:rsidRPr="00CC7528">
        <w:t xml:space="preserve">the factual circumstances </w:t>
      </w:r>
      <w:r>
        <w:t>underpinning</w:t>
      </w:r>
      <w:r w:rsidRPr="00CC7528">
        <w:t xml:space="preserve"> the dispute</w:t>
      </w:r>
      <w:r>
        <w:t>. The relevant inquiry is into</w:t>
      </w:r>
      <w:r w:rsidRPr="00CC7528">
        <w:t xml:space="preserve"> the facts alleged, </w:t>
      </w:r>
      <w:r>
        <w:t xml:space="preserve">and </w:t>
      </w:r>
      <w:r w:rsidRPr="00CC7528">
        <w:t xml:space="preserve">not </w:t>
      </w:r>
      <w:r>
        <w:t>the</w:t>
      </w:r>
      <w:r w:rsidRPr="00CC7528">
        <w:t xml:space="preserve"> legal characterization</w:t>
      </w:r>
      <w:r>
        <w:t xml:space="preserve"> of the matter</w:t>
      </w:r>
      <w:r w:rsidRPr="00CC7528">
        <w:t>.</w:t>
      </w:r>
    </w:p>
    <w:p w14:paraId="5D6EC5DC" w14:textId="1B657360" w:rsidR="00610539" w:rsidRDefault="00220339" w:rsidP="003954C8">
      <w:pPr>
        <w:pStyle w:val="SCCNormalDoubleSpacing"/>
        <w:spacing w:after="480"/>
      </w:pPr>
      <w:r>
        <w:tab/>
      </w:r>
      <w:r w:rsidR="003954C8">
        <w:t xml:space="preserve">In the present case, two statutes are relevant. </w:t>
      </w:r>
      <w:r w:rsidR="003954C8" w:rsidRPr="00BD698E">
        <w:t xml:space="preserve">First, </w:t>
      </w:r>
      <w:r w:rsidR="003954C8" w:rsidRPr="00BD698E">
        <w:rPr>
          <w:i/>
        </w:rPr>
        <w:t>The Labour Relations Act</w:t>
      </w:r>
      <w:r w:rsidR="003954C8" w:rsidRPr="00BD698E">
        <w:t xml:space="preserve"> contains</w:t>
      </w:r>
      <w:r>
        <w:t>, in s. </w:t>
      </w:r>
      <w:r w:rsidR="003954C8">
        <w:t>78,</w:t>
      </w:r>
      <w:r w:rsidR="003954C8" w:rsidRPr="00BD698E">
        <w:t xml:space="preserve"> a mandatory dispute resolution clause</w:t>
      </w:r>
      <w:r w:rsidR="003954C8">
        <w:t xml:space="preserve"> that discloses</w:t>
      </w:r>
      <w:r w:rsidR="003954C8" w:rsidRPr="009832E9">
        <w:t xml:space="preserve"> a legislative intent to grant exclusive jurisdiction to </w:t>
      </w:r>
      <w:r w:rsidR="003954C8">
        <w:t>the</w:t>
      </w:r>
      <w:r w:rsidR="003954C8" w:rsidRPr="009832E9">
        <w:t xml:space="preserve"> labou</w:t>
      </w:r>
      <w:r w:rsidR="003954C8">
        <w:t>r arbitrator</w:t>
      </w:r>
      <w:r w:rsidR="003954C8" w:rsidRPr="009832E9">
        <w:t xml:space="preserve"> over all disputes arising from </w:t>
      </w:r>
      <w:r w:rsidR="003954C8">
        <w:t>the</w:t>
      </w:r>
      <w:r w:rsidR="003954C8" w:rsidRPr="009832E9">
        <w:t xml:space="preserve"> collective agreement.</w:t>
      </w:r>
      <w:r w:rsidR="003954C8">
        <w:t xml:space="preserve"> S</w:t>
      </w:r>
      <w:r w:rsidR="003954C8" w:rsidRPr="009832E9">
        <w:t>econd</w:t>
      </w:r>
      <w:r w:rsidR="003954C8">
        <w:t>ly</w:t>
      </w:r>
      <w:r w:rsidR="003954C8" w:rsidRPr="009832E9">
        <w:t>,</w:t>
      </w:r>
      <w:r>
        <w:t xml:space="preserve"> s. </w:t>
      </w:r>
      <w:r w:rsidR="003954C8">
        <w:t>22(1) of</w:t>
      </w:r>
      <w:r w:rsidR="003954C8" w:rsidRPr="009832E9">
        <w:t xml:space="preserve"> </w:t>
      </w:r>
      <w:r w:rsidR="003954C8" w:rsidRPr="009832E9">
        <w:rPr>
          <w:i/>
        </w:rPr>
        <w:t>The Human Rights Code</w:t>
      </w:r>
      <w:r w:rsidR="003954C8" w:rsidRPr="009832E9">
        <w:t xml:space="preserve"> </w:t>
      </w:r>
      <w:r w:rsidR="003954C8">
        <w:t xml:space="preserve">provides that any person may file a complaint alleging that another person has contravened the </w:t>
      </w:r>
      <w:r w:rsidR="003954C8">
        <w:rPr>
          <w:i/>
        </w:rPr>
        <w:t>Code</w:t>
      </w:r>
      <w:r>
        <w:t>, and ss. </w:t>
      </w:r>
      <w:r w:rsidR="003954C8">
        <w:t>26 and 29(3) direct</w:t>
      </w:r>
      <w:r w:rsidR="003954C8" w:rsidRPr="00E463F5">
        <w:t xml:space="preserve"> the Commission to investigate complaints</w:t>
      </w:r>
      <w:r w:rsidR="003954C8">
        <w:t xml:space="preserve"> and, where appropriate, to </w:t>
      </w:r>
      <w:r w:rsidR="003954C8" w:rsidRPr="009832E9">
        <w:t>request the designation of an adjudicator</w:t>
      </w:r>
      <w:r w:rsidR="003954C8">
        <w:t xml:space="preserve"> to hear the complaint. </w:t>
      </w:r>
      <w:r w:rsidR="003954C8" w:rsidRPr="009832E9">
        <w:t>While such provisions vest broad jurisdiction in the Commission</w:t>
      </w:r>
      <w:r w:rsidR="003954C8">
        <w:t xml:space="preserve"> over </w:t>
      </w:r>
      <w:r w:rsidR="003954C8">
        <w:rPr>
          <w:i/>
        </w:rPr>
        <w:t>Code</w:t>
      </w:r>
      <w:r w:rsidR="003954C8">
        <w:t xml:space="preserve"> violations</w:t>
      </w:r>
      <w:r w:rsidR="003954C8" w:rsidRPr="009832E9">
        <w:t xml:space="preserve">, they are — absent express displacement of the exclusive jurisdiction of a labour arbitrator — insufficient to support a finding </w:t>
      </w:r>
      <w:r w:rsidR="003954C8">
        <w:t>that the Commission holds</w:t>
      </w:r>
      <w:r w:rsidR="003954C8" w:rsidRPr="009832E9">
        <w:t xml:space="preserve"> concurrent jurisdiction</w:t>
      </w:r>
      <w:r w:rsidR="003954C8">
        <w:t>. Thus, the</w:t>
      </w:r>
      <w:r w:rsidR="003954C8" w:rsidRPr="005C651E">
        <w:t xml:space="preserve"> arbitrator’s jurisdiction under </w:t>
      </w:r>
      <w:r w:rsidR="003954C8" w:rsidRPr="00BD698E">
        <w:rPr>
          <w:i/>
        </w:rPr>
        <w:t>The Labour Relations Act</w:t>
      </w:r>
      <w:r w:rsidR="003954C8" w:rsidRPr="009566DB" w:rsidDel="009A7F4A">
        <w:t xml:space="preserve"> </w:t>
      </w:r>
      <w:r w:rsidR="003954C8" w:rsidRPr="005C651E">
        <w:t xml:space="preserve">over </w:t>
      </w:r>
      <w:r w:rsidR="003954C8">
        <w:t>disputes</w:t>
      </w:r>
      <w:r w:rsidR="003954C8" w:rsidRPr="005C651E">
        <w:t xml:space="preserve"> that arise, in their essential character, from the interpretation, application, or alleged violation of the collective agreement is exclusive</w:t>
      </w:r>
      <w:r w:rsidR="003954C8">
        <w:t xml:space="preserve"> and, more particularly, exclusive</w:t>
      </w:r>
      <w:r w:rsidR="003954C8" w:rsidRPr="005C651E">
        <w:t xml:space="preserve"> of the Commission</w:t>
      </w:r>
      <w:r w:rsidR="003954C8">
        <w:t>. T</w:t>
      </w:r>
      <w:r w:rsidR="003954C8" w:rsidRPr="005C651E">
        <w:t xml:space="preserve">he essential character of </w:t>
      </w:r>
      <w:r w:rsidR="003954C8">
        <w:t>H’s</w:t>
      </w:r>
      <w:r w:rsidR="003954C8" w:rsidRPr="005C651E">
        <w:t xml:space="preserve"> complaint</w:t>
      </w:r>
      <w:r w:rsidR="003954C8">
        <w:t xml:space="preserve">, which </w:t>
      </w:r>
      <w:r w:rsidR="003954C8" w:rsidRPr="005C651E">
        <w:t xml:space="preserve">arises from the </w:t>
      </w:r>
      <w:r w:rsidR="003954C8">
        <w:t>employer’s</w:t>
      </w:r>
      <w:r w:rsidR="003954C8" w:rsidRPr="005C651E">
        <w:t xml:space="preserve"> exercise of its rights under, and from its alleged violation of, the collective agreement</w:t>
      </w:r>
      <w:r w:rsidR="003954C8">
        <w:t>,</w:t>
      </w:r>
      <w:r w:rsidR="003954C8" w:rsidRPr="005C651E">
        <w:t xml:space="preserve"> represents such a dispute.</w:t>
      </w:r>
      <w:r w:rsidR="003954C8">
        <w:t xml:space="preserve"> The</w:t>
      </w:r>
      <w:r w:rsidR="003954C8" w:rsidRPr="005C651E">
        <w:t xml:space="preserve"> claim therefore falls solely to </w:t>
      </w:r>
      <w:r w:rsidR="003954C8">
        <w:t>an</w:t>
      </w:r>
      <w:r w:rsidR="003954C8" w:rsidRPr="005C651E">
        <w:t xml:space="preserve"> arbitrator to adjudicate.</w:t>
      </w:r>
      <w:r w:rsidR="003954C8">
        <w:t xml:space="preserve"> While H</w:t>
      </w:r>
      <w:r w:rsidR="003954C8" w:rsidRPr="005C651E">
        <w:t xml:space="preserve"> alleges a human rights violation</w:t>
      </w:r>
      <w:r w:rsidR="003954C8">
        <w:t>, this is not</w:t>
      </w:r>
      <w:r w:rsidR="003954C8" w:rsidRPr="005C651E">
        <w:t xml:space="preserve"> sufficient to displace the exclusive jurisd</w:t>
      </w:r>
      <w:r w:rsidR="003954C8">
        <w:t>iction of the labour arbitrator</w:t>
      </w:r>
      <w:r w:rsidR="003954C8" w:rsidRPr="005C651E">
        <w:t>.</w:t>
      </w:r>
    </w:p>
    <w:p w14:paraId="66672EA0" w14:textId="031284BB" w:rsidR="003954C8" w:rsidRPr="00CC7466" w:rsidRDefault="003954C8" w:rsidP="003954C8">
      <w:pPr>
        <w:pStyle w:val="SCCNormalDoubleSpacing"/>
        <w:spacing w:after="480"/>
        <w:rPr>
          <w:lang w:bidi="en-US"/>
        </w:rPr>
      </w:pPr>
      <w:r>
        <w:tab/>
      </w:r>
      <w:r w:rsidRPr="00CC7466">
        <w:rPr>
          <w:i/>
          <w:lang w:bidi="en-US"/>
        </w:rPr>
        <w:t>Per</w:t>
      </w:r>
      <w:r w:rsidRPr="00CC7466">
        <w:rPr>
          <w:lang w:bidi="en-US"/>
        </w:rPr>
        <w:t xml:space="preserve"> </w:t>
      </w:r>
      <w:r w:rsidRPr="00CC7466">
        <w:rPr>
          <w:b/>
          <w:lang w:bidi="en-US"/>
        </w:rPr>
        <w:t>Karakatsanis</w:t>
      </w:r>
      <w:r w:rsidRPr="00CC7466">
        <w:rPr>
          <w:lang w:bidi="en-US"/>
        </w:rPr>
        <w:t xml:space="preserve"> J. (dissenting): The appeal should be dismissed. The statutory schemes </w:t>
      </w:r>
      <w:r>
        <w:rPr>
          <w:lang w:bidi="en-US"/>
        </w:rPr>
        <w:t xml:space="preserve">under </w:t>
      </w:r>
      <w:r>
        <w:rPr>
          <w:i/>
          <w:lang w:bidi="en-US"/>
        </w:rPr>
        <w:t xml:space="preserve">The Labour Relations Act </w:t>
      </w:r>
      <w:r>
        <w:rPr>
          <w:lang w:bidi="en-US"/>
        </w:rPr>
        <w:t xml:space="preserve">and </w:t>
      </w:r>
      <w:r>
        <w:rPr>
          <w:i/>
          <w:lang w:bidi="en-US"/>
        </w:rPr>
        <w:t xml:space="preserve">The Human Rights Code </w:t>
      </w:r>
      <w:r w:rsidRPr="00CC7466">
        <w:rPr>
          <w:lang w:bidi="en-US"/>
        </w:rPr>
        <w:t>point to concurrent jurisdiction. Although labour arbitration may well have been the more appropriate forum, the adjudicator was not wrong to con</w:t>
      </w:r>
      <w:r>
        <w:rPr>
          <w:lang w:bidi="en-US"/>
        </w:rPr>
        <w:t>clude that she had jurisdiction, nor was she wrong</w:t>
      </w:r>
      <w:r w:rsidR="00220339">
        <w:rPr>
          <w:lang w:bidi="en-US"/>
        </w:rPr>
        <w:t xml:space="preserve"> to rule on the merits.</w:t>
      </w:r>
    </w:p>
    <w:p w14:paraId="1F74A610" w14:textId="1C063B3F" w:rsidR="003954C8" w:rsidRPr="00CC7466" w:rsidRDefault="003954C8" w:rsidP="003954C8">
      <w:pPr>
        <w:pStyle w:val="SCCNormalDoubleSpacing"/>
        <w:spacing w:after="480"/>
        <w:rPr>
          <w:szCs w:val="24"/>
        </w:rPr>
      </w:pPr>
      <w:r w:rsidRPr="00CC7466">
        <w:rPr>
          <w:lang w:bidi="en-US"/>
        </w:rPr>
        <w:tab/>
      </w:r>
      <w:r>
        <w:t xml:space="preserve">Deciding </w:t>
      </w:r>
      <w:r w:rsidRPr="00CC7466">
        <w:t>jurisdictional issues between two tribunals</w:t>
      </w:r>
      <w:r>
        <w:t xml:space="preserve"> involves a two-step analysis.</w:t>
      </w:r>
      <w:r w:rsidRPr="00CC7466">
        <w:t xml:space="preserve"> </w:t>
      </w:r>
      <w:r>
        <w:t>T</w:t>
      </w:r>
      <w:r w:rsidRPr="00CC7466">
        <w:t xml:space="preserve">he first step is to consider both statutory schemes to determine whether the legislature intended for exclusive or concurrent jurisdiction. A liberal interpretation of the legislation is required to ensure that a scheme is not offended by the conferral of jurisdiction on a forum not intended by the legislature, or by ousting the jurisdiction of the intended forum. The second step is to consider the essential character of the dispute to determine whether it falls within one or both of the statutory schemes. </w:t>
      </w:r>
      <w:r w:rsidRPr="00CC7466">
        <w:rPr>
          <w:szCs w:val="24"/>
        </w:rPr>
        <w:t>This inquiry turns on the facts of the dispute rather than the legal</w:t>
      </w:r>
      <w:r w:rsidR="00220339">
        <w:rPr>
          <w:szCs w:val="24"/>
        </w:rPr>
        <w:t xml:space="preserve"> characterization of the claim.</w:t>
      </w:r>
    </w:p>
    <w:p w14:paraId="591389E7" w14:textId="1B77232E" w:rsidR="003954C8" w:rsidRPr="00CC7466" w:rsidRDefault="003954C8" w:rsidP="003954C8">
      <w:pPr>
        <w:pStyle w:val="SCCNormalDoubleSpacing"/>
        <w:spacing w:after="480"/>
      </w:pPr>
      <w:r w:rsidRPr="00CC7466">
        <w:rPr>
          <w:szCs w:val="24"/>
        </w:rPr>
        <w:tab/>
        <w:t xml:space="preserve">Apart from establishing this framework, the Court’s jurisprudence does not provide </w:t>
      </w:r>
      <w:r w:rsidRPr="00CC7466">
        <w:t>a rule that, absent express legislative intent to the contrary, arbitral jurisdiction is exclusive over disputes that fall within the scope of a collective agreement</w:t>
      </w:r>
      <w:r w:rsidRPr="00CC7466">
        <w:rPr>
          <w:szCs w:val="24"/>
        </w:rPr>
        <w:t xml:space="preserve">, nor a rebuttable rule that the exclusive jurisdiction model, followed in </w:t>
      </w:r>
      <w:r w:rsidRPr="00CC7466">
        <w:rPr>
          <w:i/>
          <w:szCs w:val="24"/>
        </w:rPr>
        <w:t>Weber</w:t>
      </w:r>
      <w:r w:rsidRPr="00CC7466">
        <w:rPr>
          <w:szCs w:val="24"/>
        </w:rPr>
        <w:t xml:space="preserve">, applies in every case involving two statutory tribunals. </w:t>
      </w:r>
      <w:r>
        <w:t>Generally, w</w:t>
      </w:r>
      <w:r w:rsidRPr="00CC7466">
        <w:t xml:space="preserve">hen statutory tribunals are established, courts should give way to </w:t>
      </w:r>
      <w:r w:rsidRPr="0011372B">
        <w:t>the special grant of jurisdiction given to such tribunals</w:t>
      </w:r>
      <w:r>
        <w:t xml:space="preserve"> </w:t>
      </w:r>
      <w:r w:rsidRPr="00CC7466">
        <w:t>so as not to undermine the benefits intended by the legislature, including the provision of speedy and affordable dispute resolution</w:t>
      </w:r>
      <w:r w:rsidRPr="00CC7466">
        <w:rPr>
          <w:spacing w:val="-3"/>
        </w:rPr>
        <w:t xml:space="preserve">. </w:t>
      </w:r>
      <w:r>
        <w:rPr>
          <w:spacing w:val="-3"/>
        </w:rPr>
        <w:t>However, t</w:t>
      </w:r>
      <w:r w:rsidRPr="00CC7466">
        <w:rPr>
          <w:spacing w:val="-3"/>
        </w:rPr>
        <w:t xml:space="preserve">he reasoning from </w:t>
      </w:r>
      <w:r w:rsidRPr="00CC7466">
        <w:rPr>
          <w:i/>
          <w:spacing w:val="-3"/>
        </w:rPr>
        <w:t>Weber</w:t>
      </w:r>
      <w:r w:rsidRPr="00CC7466">
        <w:rPr>
          <w:spacing w:val="-3"/>
        </w:rPr>
        <w:t xml:space="preserve"> favouring exclusive labour arbitration over civil litigation</w:t>
      </w:r>
      <w:r w:rsidRPr="00CC7466">
        <w:t xml:space="preserve"> in the courts does not readily apply to jurisdictional issues between different statutory tribunals. When two tribunals are created with overlapping mandates and areas of expertise, the legislative schemes must be viewed as a whole. The legislature may very well have assigned the same tasks to two forums and may have intended for more than one adjudicative body to hav</w:t>
      </w:r>
      <w:r w:rsidR="00220339">
        <w:t>e jurisdiction over a dispute.</w:t>
      </w:r>
    </w:p>
    <w:p w14:paraId="5D9E57CE" w14:textId="501C94D7" w:rsidR="003954C8" w:rsidRPr="00CC7466" w:rsidRDefault="003954C8" w:rsidP="003954C8">
      <w:pPr>
        <w:pStyle w:val="SCCNormalDoubleSpacing"/>
        <w:spacing w:after="480"/>
        <w:rPr>
          <w:lang w:val="en-US"/>
        </w:rPr>
      </w:pPr>
      <w:r w:rsidRPr="00CC7466">
        <w:tab/>
      </w:r>
      <w:r>
        <w:t>Turning to the first step of the analysis i</w:t>
      </w:r>
      <w:r w:rsidRPr="00CC7466">
        <w:t xml:space="preserve">n the instant case, </w:t>
      </w:r>
      <w:r w:rsidRPr="00CC7466">
        <w:rPr>
          <w:i/>
        </w:rPr>
        <w:t>The Labour Relations Act</w:t>
      </w:r>
      <w:r w:rsidRPr="00CC7466">
        <w:t xml:space="preserve"> </w:t>
      </w:r>
      <w:r w:rsidRPr="00CC7466">
        <w:rPr>
          <w:lang w:val="en-US"/>
        </w:rPr>
        <w:t xml:space="preserve">confers broad jurisdiction </w:t>
      </w:r>
      <w:r>
        <w:rPr>
          <w:lang w:val="en-US"/>
        </w:rPr>
        <w:t xml:space="preserve">to arbitrators </w:t>
      </w:r>
      <w:r w:rsidRPr="00CC7466">
        <w:rPr>
          <w:lang w:val="en-US"/>
        </w:rPr>
        <w:t>to deal with matters related to a collective agreement. However, the Act</w:t>
      </w:r>
      <w:r w:rsidRPr="00CC7466">
        <w:rPr>
          <w:i/>
          <w:lang w:val="en-US"/>
        </w:rPr>
        <w:t xml:space="preserve"> </w:t>
      </w:r>
      <w:r w:rsidRPr="00CC7466">
        <w:rPr>
          <w:lang w:val="en-US"/>
        </w:rPr>
        <w:t xml:space="preserve">does not specifically oust the Commission’s jurisdiction under </w:t>
      </w:r>
      <w:r w:rsidRPr="00CC7466">
        <w:rPr>
          <w:i/>
          <w:lang w:val="en-US"/>
        </w:rPr>
        <w:t>The</w:t>
      </w:r>
      <w:r w:rsidRPr="00CC7466">
        <w:rPr>
          <w:lang w:val="en-US"/>
        </w:rPr>
        <w:t xml:space="preserve"> </w:t>
      </w:r>
      <w:r w:rsidRPr="00CC7466">
        <w:rPr>
          <w:i/>
          <w:lang w:val="en-US"/>
        </w:rPr>
        <w:t>Human Rights Code</w:t>
      </w:r>
      <w:r w:rsidRPr="00CC7466">
        <w:rPr>
          <w:lang w:val="en-US"/>
        </w:rPr>
        <w:t xml:space="preserve">. Nor does anything in the </w:t>
      </w:r>
      <w:r w:rsidRPr="00CC7466">
        <w:rPr>
          <w:i/>
          <w:lang w:val="en-US"/>
        </w:rPr>
        <w:t>Code</w:t>
      </w:r>
      <w:r w:rsidRPr="00CC7466">
        <w:rPr>
          <w:lang w:val="en-US"/>
        </w:rPr>
        <w:t xml:space="preserve"> oust the Commission’s jurisdiction over a unionized employee, or oust the jurisdiction of the arbitrator under the</w:t>
      </w:r>
      <w:r w:rsidRPr="00CC7466">
        <w:rPr>
          <w:i/>
          <w:lang w:val="en-US"/>
        </w:rPr>
        <w:t xml:space="preserve"> </w:t>
      </w:r>
      <w:r w:rsidRPr="00CC7466">
        <w:rPr>
          <w:lang w:val="en-US"/>
        </w:rPr>
        <w:t xml:space="preserve">Act. Nothing in either scheme suggests the legislature meant </w:t>
      </w:r>
      <w:r>
        <w:rPr>
          <w:lang w:val="en-US"/>
        </w:rPr>
        <w:t>for one</w:t>
      </w:r>
      <w:r w:rsidRPr="00CC7466">
        <w:rPr>
          <w:lang w:val="en-US"/>
        </w:rPr>
        <w:t xml:space="preserve"> scheme to prevail</w:t>
      </w:r>
      <w:r>
        <w:rPr>
          <w:lang w:val="en-US"/>
        </w:rPr>
        <w:t xml:space="preserve"> over the other</w:t>
      </w:r>
      <w:r w:rsidRPr="00CC7466">
        <w:rPr>
          <w:lang w:val="en-US"/>
        </w:rPr>
        <w:t xml:space="preserve">. There is no doubt that the labour scheme is designed to rely heavily upon arbitration for matters within the scope of a collective agreement. But so too does the human rights scheme rely heavily upon the Commission to address discrimination. </w:t>
      </w:r>
      <w:r w:rsidRPr="00CC7466">
        <w:t>In the jurisprudence, the jurisdiction of human rights tribunals has only been ousted when the statutory text of the other tribunal has specifica</w:t>
      </w:r>
      <w:r w:rsidR="00220339">
        <w:t>lly excluded all other decision</w:t>
      </w:r>
      <w:r w:rsidR="00220339">
        <w:noBreakHyphen/>
      </w:r>
      <w:r w:rsidRPr="00CC7466">
        <w:t xml:space="preserve">making bodies, thereby indicating that jurisdiction was meant to be exclusive. </w:t>
      </w:r>
      <w:r w:rsidRPr="00CC7466">
        <w:rPr>
          <w:lang w:val="en-US"/>
        </w:rPr>
        <w:t xml:space="preserve">No such express or strong language exists in </w:t>
      </w:r>
      <w:r>
        <w:rPr>
          <w:i/>
          <w:lang w:val="en-US"/>
        </w:rPr>
        <w:t>The Labour Relations Act</w:t>
      </w:r>
      <w:r w:rsidRPr="00CC7466">
        <w:rPr>
          <w:lang w:val="en-US"/>
        </w:rPr>
        <w:t xml:space="preserve">. </w:t>
      </w:r>
      <w:r w:rsidRPr="00CC7466">
        <w:t>The Act</w:t>
      </w:r>
      <w:r w:rsidRPr="00CC7466">
        <w:rPr>
          <w:i/>
        </w:rPr>
        <w:t xml:space="preserve"> </w:t>
      </w:r>
      <w:r w:rsidRPr="00CC7466">
        <w:t xml:space="preserve">does not clearly confer exclusive jurisdiction on labour arbitrators, and </w:t>
      </w:r>
      <w:r>
        <w:rPr>
          <w:i/>
        </w:rPr>
        <w:t>The Human Rights Code</w:t>
      </w:r>
      <w:r w:rsidRPr="00CC7466">
        <w:rPr>
          <w:i/>
        </w:rPr>
        <w:t xml:space="preserve"> </w:t>
      </w:r>
      <w:r w:rsidRPr="00CC7466">
        <w:t>does not remove human rights complaints of unionized employees</w:t>
      </w:r>
      <w:r>
        <w:t xml:space="preserve"> </w:t>
      </w:r>
      <w:r w:rsidRPr="00CC7466">
        <w:t>from</w:t>
      </w:r>
      <w:r w:rsidR="00220339">
        <w:t xml:space="preserve"> the Commission’s jurisdiction.</w:t>
      </w:r>
    </w:p>
    <w:p w14:paraId="1E9B6177" w14:textId="4BA0DB23" w:rsidR="003954C8" w:rsidRPr="00CC7466" w:rsidRDefault="003954C8" w:rsidP="003954C8">
      <w:pPr>
        <w:pStyle w:val="SCCNormalDoubleSpacing"/>
        <w:spacing w:after="480"/>
      </w:pPr>
      <w:r w:rsidRPr="00CC7466">
        <w:rPr>
          <w:lang w:val="en-US"/>
        </w:rPr>
        <w:tab/>
      </w:r>
      <w:r>
        <w:rPr>
          <w:lang w:val="en-US"/>
        </w:rPr>
        <w:t>Under the second step of the analysis, the Court must consider t</w:t>
      </w:r>
      <w:r w:rsidRPr="00CC7466">
        <w:rPr>
          <w:lang w:val="en-US"/>
        </w:rPr>
        <w:t xml:space="preserve">he essential nature of H’s dispute to determine </w:t>
      </w:r>
      <w:r w:rsidRPr="00CC7466">
        <w:t xml:space="preserve">whether it falls within </w:t>
      </w:r>
      <w:r>
        <w:t xml:space="preserve">the jurisdiction of a labour arbitrator, </w:t>
      </w:r>
      <w:r w:rsidRPr="0011372B">
        <w:t>or that of</w:t>
      </w:r>
      <w:r>
        <w:t xml:space="preserve"> the Commission, or both</w:t>
      </w:r>
      <w:r w:rsidRPr="00CC7466">
        <w:t>.</w:t>
      </w:r>
      <w:r w:rsidRPr="00CC7466">
        <w:rPr>
          <w:lang w:val="en-US"/>
        </w:rPr>
        <w:t xml:space="preserve"> The </w:t>
      </w:r>
      <w:r w:rsidRPr="00CC7466">
        <w:t xml:space="preserve">claim is about whether H’s employer discriminated against her on the basis of mental or physical disability — and therefore violated the collective agreement and </w:t>
      </w:r>
      <w:r>
        <w:rPr>
          <w:i/>
        </w:rPr>
        <w:t>The Human Rights</w:t>
      </w:r>
      <w:r w:rsidRPr="00CC7466">
        <w:t xml:space="preserve"> </w:t>
      </w:r>
      <w:r w:rsidRPr="00CC7466">
        <w:rPr>
          <w:i/>
        </w:rPr>
        <w:t>Code</w:t>
      </w:r>
      <w:r w:rsidRPr="00CC7466">
        <w:t xml:space="preserve"> — when it terminated her employment for allegedly violating her undertaking to abstain from alcohol. This</w:t>
      </w:r>
      <w:r>
        <w:t xml:space="preserve"> dispute</w:t>
      </w:r>
      <w:r w:rsidRPr="00CC7466">
        <w:t xml:space="preserve"> </w:t>
      </w:r>
      <w:r w:rsidRPr="00CC7466">
        <w:rPr>
          <w:lang w:val="en-US"/>
        </w:rPr>
        <w:t>falls within the scope of the collective agreement</w:t>
      </w:r>
      <w:r>
        <w:rPr>
          <w:lang w:val="en-US"/>
        </w:rPr>
        <w:t>,</w:t>
      </w:r>
      <w:r w:rsidRPr="00CC7466">
        <w:rPr>
          <w:lang w:val="en-US"/>
        </w:rPr>
        <w:t xml:space="preserve"> which specifically prohibits the employer from discriminating on the basis of disability and</w:t>
      </w:r>
      <w:r>
        <w:rPr>
          <w:lang w:val="en-US"/>
        </w:rPr>
        <w:t xml:space="preserve"> </w:t>
      </w:r>
      <w:r w:rsidRPr="00CC7466">
        <w:rPr>
          <w:lang w:val="en-US"/>
        </w:rPr>
        <w:t xml:space="preserve">provides a grievance and arbitration procedure for any dispute arising out of </w:t>
      </w:r>
      <w:r>
        <w:rPr>
          <w:lang w:val="en-US"/>
        </w:rPr>
        <w:t>the agreement’s</w:t>
      </w:r>
      <w:r w:rsidRPr="00CC7466">
        <w:rPr>
          <w:lang w:val="en-US"/>
        </w:rPr>
        <w:t xml:space="preserve"> interpretation, application, or alleged violation. </w:t>
      </w:r>
      <w:r w:rsidRPr="00CC7466">
        <w:t>Given this context,</w:t>
      </w:r>
      <w:r w:rsidRPr="00CC7466">
        <w:rPr>
          <w:lang w:val="en-US"/>
        </w:rPr>
        <w:t xml:space="preserve"> H’s discrimination claim can easily </w:t>
      </w:r>
      <w:r w:rsidRPr="00CC7466">
        <w:t xml:space="preserve">be characterized as arising out of an alleged violation of the collective agreement. A labour arbitrator accordingly has jurisdiction over it. </w:t>
      </w:r>
      <w:r w:rsidRPr="00CC7466">
        <w:rPr>
          <w:lang w:val="en-US"/>
        </w:rPr>
        <w:t xml:space="preserve">However, the dispute also falls within the Commission’s jurisdiction and within the mandate of the </w:t>
      </w:r>
      <w:r w:rsidRPr="00CC7466">
        <w:rPr>
          <w:i/>
          <w:lang w:val="en-US"/>
        </w:rPr>
        <w:t>Code</w:t>
      </w:r>
      <w:r w:rsidRPr="00CC7466">
        <w:rPr>
          <w:lang w:val="en-US"/>
        </w:rPr>
        <w:t xml:space="preserve">, as does the </w:t>
      </w:r>
      <w:r>
        <w:rPr>
          <w:lang w:val="en-US"/>
        </w:rPr>
        <w:t xml:space="preserve">processing </w:t>
      </w:r>
      <w:r w:rsidRPr="00CC7466">
        <w:rPr>
          <w:lang w:val="en-US"/>
        </w:rPr>
        <w:t xml:space="preserve">of H’s complaint. There is no exception for a complaint made by a unionized employee who may be subject to a collective agreement. </w:t>
      </w:r>
      <w:r w:rsidRPr="00CC7466">
        <w:t xml:space="preserve">H’s claim thus falls within both a labour arbitrator’s mandate under </w:t>
      </w:r>
      <w:r>
        <w:rPr>
          <w:i/>
        </w:rPr>
        <w:t>The Labour Relations Act</w:t>
      </w:r>
      <w:r w:rsidRPr="00CC7466">
        <w:t xml:space="preserve"> and the</w:t>
      </w:r>
      <w:r>
        <w:t xml:space="preserve"> Commission’s mandate under </w:t>
      </w:r>
      <w:r>
        <w:rPr>
          <w:i/>
        </w:rPr>
        <w:t>The Human Rights Code</w:t>
      </w:r>
      <w:r w:rsidRPr="00CC7466">
        <w:t>.</w:t>
      </w:r>
    </w:p>
    <w:p w14:paraId="49F6CDB9" w14:textId="1C8F81CA" w:rsidR="003954C8" w:rsidRDefault="003954C8" w:rsidP="003954C8">
      <w:pPr>
        <w:pStyle w:val="SCCNormalDoubleSpacing"/>
        <w:spacing w:after="480"/>
      </w:pPr>
      <w:r w:rsidRPr="00CC7466">
        <w:rPr>
          <w:lang w:val="en-US"/>
        </w:rPr>
        <w:tab/>
      </w:r>
      <w:r w:rsidRPr="00CC7466">
        <w:rPr>
          <w:szCs w:val="24"/>
        </w:rPr>
        <w:t xml:space="preserve">There is agreement with the majority that </w:t>
      </w:r>
      <w:r w:rsidRPr="00CC7466">
        <w:t>where two tribunals have concurrent jurisdiction over a dispute, the decision</w:t>
      </w:r>
      <w:r w:rsidRPr="00CC7466">
        <w:noBreakHyphen/>
        <w:t xml:space="preserve">maker must consider whether to exercise its jurisdiction in the circumstances of a particular case. </w:t>
      </w:r>
      <w:r w:rsidRPr="00CC7466">
        <w:rPr>
          <w:lang w:val="en-US"/>
        </w:rPr>
        <w:t xml:space="preserve">When the Commission shares jurisdiction with a labour arbitrator over a human rights dispute, a number of factors </w:t>
      </w:r>
      <w:r>
        <w:rPr>
          <w:lang w:val="en-US"/>
        </w:rPr>
        <w:t>may</w:t>
      </w:r>
      <w:r w:rsidRPr="00CC7466">
        <w:rPr>
          <w:lang w:val="en-US"/>
        </w:rPr>
        <w:t xml:space="preserve"> guide </w:t>
      </w:r>
      <w:r>
        <w:rPr>
          <w:lang w:val="en-US"/>
        </w:rPr>
        <w:t>the Commission’s</w:t>
      </w:r>
      <w:r w:rsidRPr="00CC7466">
        <w:rPr>
          <w:lang w:val="en-US"/>
        </w:rPr>
        <w:t xml:space="preserve"> discretion to hear the complaint of</w:t>
      </w:r>
      <w:r w:rsidRPr="00CC7466">
        <w:t xml:space="preserve"> a unionized employee</w:t>
      </w:r>
      <w:r>
        <w:t>, including</w:t>
      </w:r>
      <w:r w:rsidRPr="00CC7466">
        <w:t xml:space="preserve">: </w:t>
      </w:r>
      <w:r w:rsidRPr="00CC7466">
        <w:rPr>
          <w:lang w:val="en-US"/>
        </w:rPr>
        <w:t xml:space="preserve">whether </w:t>
      </w:r>
      <w:r w:rsidRPr="00CC7466">
        <w:t>the claim is about the collective agreement itself rather than a violation of it; whether the union involved is opposed in interest to the complainant such that they could be left without legal recourse;</w:t>
      </w:r>
      <w:r w:rsidRPr="00CC7466">
        <w:rPr>
          <w:lang w:val="en-US"/>
        </w:rPr>
        <w:t xml:space="preserve"> </w:t>
      </w:r>
      <w:r w:rsidRPr="00CC7466">
        <w:t>whether a labour arbitrator would not have jurisdiction over every party possibly affected; and whether t</w:t>
      </w:r>
      <w:r w:rsidR="00220339">
        <w:t>he Commission is a better fit.</w:t>
      </w:r>
    </w:p>
    <w:p w14:paraId="1C3F1497" w14:textId="6589064A" w:rsidR="003954C8" w:rsidRPr="00CC7466" w:rsidRDefault="003954C8" w:rsidP="003954C8">
      <w:pPr>
        <w:pStyle w:val="SCCNormalDoubleSpacing"/>
        <w:spacing w:after="480"/>
        <w:rPr>
          <w:lang w:val="en-US"/>
        </w:rPr>
      </w:pPr>
      <w:r>
        <w:tab/>
        <w:t xml:space="preserve">These factors have different implications for the exercise of discretion. </w:t>
      </w:r>
      <w:r w:rsidRPr="00CC7466">
        <w:rPr>
          <w:lang w:val="en-US"/>
        </w:rPr>
        <w:t>If the union is adverse in interest or is unwilling to pursue a grievance, unionized employees should still have legal recourse to adjudicate their human rights complaints</w:t>
      </w:r>
      <w:r>
        <w:rPr>
          <w:lang w:val="en-US"/>
        </w:rPr>
        <w:t xml:space="preserve"> before the Commission</w:t>
      </w:r>
      <w:r w:rsidRPr="00CC7466">
        <w:rPr>
          <w:lang w:val="en-US"/>
        </w:rPr>
        <w:t xml:space="preserve">. Conversely, if the claim is about the violation of the collective agreement, if the union is supportive, and if the arbitrator has jurisdiction over the necessary parties, there will be a compelling case for a human rights forum to defer to the labour arbitration regime. </w:t>
      </w:r>
      <w:r>
        <w:rPr>
          <w:lang w:val="en-US"/>
        </w:rPr>
        <w:t>Additionally, an inquiry into which forum is a</w:t>
      </w:r>
      <w:r w:rsidRPr="00CC7466">
        <w:rPr>
          <w:lang w:val="en-US"/>
        </w:rPr>
        <w:t xml:space="preserve"> better fit permits a broad consideration of the circumstances of the complaint</w:t>
      </w:r>
      <w:r>
        <w:rPr>
          <w:lang w:val="en-US"/>
        </w:rPr>
        <w:t>. The remedy sought by the complainant may be highly relevant.</w:t>
      </w:r>
      <w:r w:rsidRPr="00CC7466">
        <w:rPr>
          <w:lang w:val="en-US"/>
        </w:rPr>
        <w:t xml:space="preserve"> </w:t>
      </w:r>
      <w:r>
        <w:rPr>
          <w:lang w:val="en-US"/>
        </w:rPr>
        <w:t>I</w:t>
      </w:r>
      <w:r w:rsidRPr="00CC7466">
        <w:rPr>
          <w:lang w:val="en-US"/>
        </w:rPr>
        <w:t>f a complainant seeks a declaration, damages, or systemic changes, a human rights tribunal may be the better fit. On the other hand</w:t>
      </w:r>
      <w:r>
        <w:rPr>
          <w:lang w:val="en-US"/>
        </w:rPr>
        <w:t>,</w:t>
      </w:r>
      <w:r w:rsidRPr="00CC7466">
        <w:rPr>
          <w:lang w:val="en-US"/>
        </w:rPr>
        <w:t xml:space="preserve"> if a complainant seeks reinstatement, there is a strong case for labour arbitration to have primary responsibility. </w:t>
      </w:r>
      <w:r>
        <w:rPr>
          <w:lang w:val="en-US"/>
        </w:rPr>
        <w:t>Finally, a</w:t>
      </w:r>
      <w:r w:rsidRPr="00CC7466">
        <w:rPr>
          <w:lang w:val="en-US"/>
        </w:rPr>
        <w:t>ccess to justice and efficiency favour deferring to labour arbitration. As a general rule, the Commission should decline jurisdiction unless labour arbitration is not a realistic alternative.</w:t>
      </w:r>
    </w:p>
    <w:p w14:paraId="7D71D7BE" w14:textId="60180033" w:rsidR="003954C8" w:rsidRDefault="003954C8" w:rsidP="003954C8">
      <w:pPr>
        <w:pStyle w:val="SCCNormalDoubleSpacing"/>
        <w:spacing w:after="480"/>
      </w:pPr>
      <w:r w:rsidRPr="00CC7466">
        <w:rPr>
          <w:lang w:val="en-US"/>
        </w:rPr>
        <w:tab/>
        <w:t>In the present case, there was no clear evidence before the human rights adjudicator that the union would not assist or support H. And there are good reasons why the Commission or the adjudicator could have exercised their discretion to defer to the labour arbitration scheme: the dispute was about discrimination arising under the collective a</w:t>
      </w:r>
      <w:r>
        <w:rPr>
          <w:lang w:val="en-US"/>
        </w:rPr>
        <w:t>greement, and the remedy sought — reinstatement —</w:t>
      </w:r>
      <w:r w:rsidRPr="00CC7466">
        <w:rPr>
          <w:lang w:val="en-US"/>
        </w:rPr>
        <w:t xml:space="preserve"> was squarely within the powers of a labour arbitrator. </w:t>
      </w:r>
      <w:r>
        <w:t xml:space="preserve">However, </w:t>
      </w:r>
      <w:r>
        <w:rPr>
          <w:lang w:val="en-US"/>
        </w:rPr>
        <w:t>b</w:t>
      </w:r>
      <w:r w:rsidRPr="00CC7466">
        <w:rPr>
          <w:lang w:val="en-US"/>
        </w:rPr>
        <w:t xml:space="preserve">ecause the human rights adjudicator in this case clearly had jurisdiction, it cannot be said that she was wrong to proceed. In any event, it would not be appropriate, </w:t>
      </w:r>
      <w:r w:rsidRPr="00CC7466">
        <w:t>nearly a decade after the events giving rise to the dispute and over six years after the adjudicator’s decision on the merits</w:t>
      </w:r>
      <w:r w:rsidRPr="00CC7466">
        <w:rPr>
          <w:lang w:val="en-US"/>
        </w:rPr>
        <w:t>, to set aside the adjudicator’s decision on jurisdiction.</w:t>
      </w:r>
      <w:r>
        <w:rPr>
          <w:lang w:val="en-US"/>
        </w:rPr>
        <w:t xml:space="preserve"> T</w:t>
      </w:r>
      <w:r w:rsidRPr="00CC7466">
        <w:rPr>
          <w:lang w:val="en-US"/>
        </w:rPr>
        <w:t xml:space="preserve">he </w:t>
      </w:r>
      <w:r w:rsidRPr="00CC7466">
        <w:t xml:space="preserve">remedies available on judicial review </w:t>
      </w:r>
      <w:r>
        <w:t xml:space="preserve">are discretionary and </w:t>
      </w:r>
      <w:r w:rsidRPr="00CC7466">
        <w:t>refle</w:t>
      </w:r>
      <w:r>
        <w:t>ct</w:t>
      </w:r>
      <w:r w:rsidRPr="00CC7466">
        <w:t xml:space="preserve"> </w:t>
      </w:r>
      <w:r>
        <w:t>a</w:t>
      </w:r>
      <w:r w:rsidRPr="00CC7466">
        <w:t xml:space="preserve"> public interest in the orderly administration of affairs, including the need for finality and certainty.</w:t>
      </w:r>
    </w:p>
    <w:p w14:paraId="672A59E8" w14:textId="77777777" w:rsidR="007E1C47" w:rsidRDefault="002E6705" w:rsidP="00253D90">
      <w:pPr>
        <w:pStyle w:val="SCCNormalDoubleSpacing"/>
        <w:widowControl w:val="0"/>
        <w:spacing w:after="720" w:line="240" w:lineRule="auto"/>
        <w:rPr>
          <w:b/>
        </w:rPr>
      </w:pPr>
      <w:r w:rsidRPr="00314E01">
        <w:rPr>
          <w:b/>
        </w:rPr>
        <w:t>Cases Cited</w:t>
      </w:r>
    </w:p>
    <w:p w14:paraId="5EC7FA03" w14:textId="77777777" w:rsidR="00A149DF" w:rsidRPr="00613969" w:rsidRDefault="00A96D3A" w:rsidP="00253D90">
      <w:pPr>
        <w:pStyle w:val="SCCNormalDoubleSpacing"/>
        <w:widowControl w:val="0"/>
        <w:spacing w:after="720" w:line="240" w:lineRule="auto"/>
      </w:pPr>
      <w:r>
        <w:t>By Brown J.</w:t>
      </w:r>
    </w:p>
    <w:p w14:paraId="38CF3209" w14:textId="24BDB932" w:rsidR="004E2C26" w:rsidRPr="0037297E" w:rsidRDefault="002E6705" w:rsidP="00253D90">
      <w:pPr>
        <w:pStyle w:val="SCCNormalDoubleSpacing"/>
        <w:widowControl w:val="0"/>
        <w:spacing w:after="480"/>
      </w:pPr>
      <w:r>
        <w:tab/>
      </w:r>
      <w:r w:rsidR="00887BC4" w:rsidRPr="00887BC4">
        <w:rPr>
          <w:b/>
        </w:rPr>
        <w:t xml:space="preserve">Applied: </w:t>
      </w:r>
      <w:r w:rsidR="00887BC4" w:rsidRPr="00786DF8">
        <w:rPr>
          <w:i/>
        </w:rPr>
        <w:t>Weber v. Ontario Hydro</w:t>
      </w:r>
      <w:r w:rsidR="00887BC4" w:rsidRPr="00786DF8">
        <w:t>, [1995] 2 S.C.R. 929</w:t>
      </w:r>
      <w:r w:rsidR="00887BC4">
        <w:t xml:space="preserve">; </w:t>
      </w:r>
      <w:r w:rsidR="00887BC4" w:rsidRPr="00786DF8">
        <w:rPr>
          <w:i/>
        </w:rPr>
        <w:t>Canada (Minister of Citizenship and Immigration) v. Vavilov</w:t>
      </w:r>
      <w:r w:rsidR="00887BC4" w:rsidRPr="00786DF8">
        <w:t>, 2019 SCC 65</w:t>
      </w:r>
      <w:r w:rsidR="00887BC4">
        <w:t xml:space="preserve">; </w:t>
      </w:r>
      <w:proofErr w:type="spellStart"/>
      <w:r w:rsidR="00887BC4" w:rsidRPr="00786DF8">
        <w:rPr>
          <w:i/>
        </w:rPr>
        <w:t>Agraira</w:t>
      </w:r>
      <w:proofErr w:type="spellEnd"/>
      <w:r w:rsidR="00887BC4" w:rsidRPr="00786DF8">
        <w:rPr>
          <w:i/>
        </w:rPr>
        <w:t xml:space="preserve"> v. Canada (Public Safety and Emergency Preparedness)</w:t>
      </w:r>
      <w:r w:rsidR="00887BC4" w:rsidRPr="00786DF8">
        <w:t>, 2013 SCC 36</w:t>
      </w:r>
      <w:r w:rsidR="00887BC4">
        <w:t xml:space="preserve">, [2013] 2 S.C.R. 559; </w:t>
      </w:r>
      <w:r w:rsidR="00887BC4" w:rsidRPr="00887BC4">
        <w:rPr>
          <w:b/>
        </w:rPr>
        <w:t xml:space="preserve">considered: </w:t>
      </w:r>
      <w:r w:rsidR="00887BC4" w:rsidRPr="00786DF8">
        <w:rPr>
          <w:i/>
        </w:rPr>
        <w:t>St.</w:t>
      </w:r>
      <w:r w:rsidR="00887BC4">
        <w:rPr>
          <w:i/>
        </w:rPr>
        <w:t> </w:t>
      </w:r>
      <w:r w:rsidR="00887BC4" w:rsidRPr="00786DF8">
        <w:rPr>
          <w:i/>
        </w:rPr>
        <w:t xml:space="preserve">Anne </w:t>
      </w:r>
      <w:proofErr w:type="spellStart"/>
      <w:r w:rsidR="00887BC4" w:rsidRPr="00786DF8">
        <w:rPr>
          <w:i/>
        </w:rPr>
        <w:t>Nackawic</w:t>
      </w:r>
      <w:proofErr w:type="spellEnd"/>
      <w:r w:rsidR="00887BC4" w:rsidRPr="00786DF8">
        <w:rPr>
          <w:i/>
        </w:rPr>
        <w:t xml:space="preserve"> Pulp &amp; Paper</w:t>
      </w:r>
      <w:r w:rsidR="00887BC4">
        <w:rPr>
          <w:i/>
        </w:rPr>
        <w:t xml:space="preserve"> Co.</w:t>
      </w:r>
      <w:r w:rsidR="00887BC4" w:rsidRPr="00786DF8">
        <w:rPr>
          <w:i/>
        </w:rPr>
        <w:t xml:space="preserve"> v. C</w:t>
      </w:r>
      <w:r w:rsidR="00887BC4">
        <w:rPr>
          <w:i/>
        </w:rPr>
        <w:t xml:space="preserve">anadian </w:t>
      </w:r>
      <w:r w:rsidR="00887BC4" w:rsidRPr="00786DF8">
        <w:rPr>
          <w:i/>
        </w:rPr>
        <w:t>P</w:t>
      </w:r>
      <w:r w:rsidR="00887BC4">
        <w:rPr>
          <w:i/>
        </w:rPr>
        <w:t xml:space="preserve">aper Workers </w:t>
      </w:r>
      <w:r w:rsidR="00887BC4" w:rsidRPr="00786DF8">
        <w:rPr>
          <w:i/>
        </w:rPr>
        <w:t>U</w:t>
      </w:r>
      <w:r w:rsidR="00887BC4">
        <w:rPr>
          <w:i/>
        </w:rPr>
        <w:t>nion, Local 219</w:t>
      </w:r>
      <w:r w:rsidR="00887BC4" w:rsidRPr="00786DF8">
        <w:t>, [1986] 1 S</w:t>
      </w:r>
      <w:r w:rsidR="00887BC4">
        <w:t>.</w:t>
      </w:r>
      <w:r w:rsidR="00887BC4" w:rsidRPr="00786DF8">
        <w:t>C</w:t>
      </w:r>
      <w:r w:rsidR="00887BC4">
        <w:t>.</w:t>
      </w:r>
      <w:r w:rsidR="00887BC4" w:rsidRPr="00786DF8">
        <w:t>R</w:t>
      </w:r>
      <w:r w:rsidR="00887BC4">
        <w:t>.</w:t>
      </w:r>
      <w:r w:rsidR="00887BC4" w:rsidRPr="00786DF8">
        <w:t xml:space="preserve"> 704</w:t>
      </w:r>
      <w:r w:rsidR="00887BC4">
        <w:t xml:space="preserve">; </w:t>
      </w:r>
      <w:r w:rsidR="00887BC4" w:rsidRPr="00786DF8">
        <w:rPr>
          <w:i/>
        </w:rPr>
        <w:t>Regina Police Assn</w:t>
      </w:r>
      <w:r w:rsidR="00887BC4">
        <w:rPr>
          <w:i/>
        </w:rPr>
        <w:t>.</w:t>
      </w:r>
      <w:r w:rsidR="00887BC4" w:rsidRPr="00786DF8">
        <w:rPr>
          <w:i/>
        </w:rPr>
        <w:t xml:space="preserve"> Inc. v. Regina (City) Board of Police Commissioners</w:t>
      </w:r>
      <w:r w:rsidR="00887BC4" w:rsidRPr="00786DF8">
        <w:t>, 2000 SCC 14</w:t>
      </w:r>
      <w:r w:rsidR="00887BC4">
        <w:t xml:space="preserve">, [2000] 1 S.C.R. 360; </w:t>
      </w:r>
      <w:r w:rsidR="00887BC4" w:rsidRPr="00666B43">
        <w:rPr>
          <w:i/>
        </w:rPr>
        <w:t>Quebec (Commission des droits de la personne et des droits de la jeunesse) v. Quebec (Attorney General)</w:t>
      </w:r>
      <w:r w:rsidR="00887BC4" w:rsidRPr="00666B43">
        <w:t>, 2004 SCC 39, [2004] 2 S.C.R. 185</w:t>
      </w:r>
      <w:r w:rsidR="00887BC4">
        <w:t>;</w:t>
      </w:r>
      <w:r w:rsidR="00887BC4" w:rsidRPr="00245C9F">
        <w:rPr>
          <w:i/>
        </w:rPr>
        <w:t xml:space="preserve"> </w:t>
      </w:r>
      <w:r w:rsidR="00887BC4" w:rsidRPr="00786DF8">
        <w:rPr>
          <w:i/>
        </w:rPr>
        <w:t>Quebec (Attorney General) v. Quebec (Human Rights Tribunal)</w:t>
      </w:r>
      <w:r w:rsidR="00887BC4" w:rsidRPr="00786DF8">
        <w:t>, 2004 SCC 40</w:t>
      </w:r>
      <w:r w:rsidR="00887BC4">
        <w:t xml:space="preserve">, [2004] 2 S.C.R. 223; </w:t>
      </w:r>
      <w:r w:rsidR="00887BC4" w:rsidRPr="00786DF8">
        <w:rPr>
          <w:i/>
        </w:rPr>
        <w:t xml:space="preserve">Canada (House of Commons) v. </w:t>
      </w:r>
      <w:proofErr w:type="spellStart"/>
      <w:r w:rsidR="00887BC4" w:rsidRPr="00786DF8">
        <w:rPr>
          <w:i/>
        </w:rPr>
        <w:t>Vaid</w:t>
      </w:r>
      <w:proofErr w:type="spellEnd"/>
      <w:r w:rsidR="00887BC4" w:rsidRPr="00786DF8">
        <w:t>, 2005 SCC 30</w:t>
      </w:r>
      <w:r w:rsidR="00887BC4">
        <w:t xml:space="preserve">, [2005] 1 S.C.R. 667; </w:t>
      </w:r>
      <w:r w:rsidR="00887BC4" w:rsidRPr="00887BC4">
        <w:rPr>
          <w:b/>
        </w:rPr>
        <w:t>r</w:t>
      </w:r>
      <w:r w:rsidRPr="00314E01">
        <w:rPr>
          <w:b/>
        </w:rPr>
        <w:t>eferred to:</w:t>
      </w:r>
      <w:r w:rsidR="00BD0E9E" w:rsidRPr="00BD0E9E">
        <w:t xml:space="preserve"> </w:t>
      </w:r>
      <w:r w:rsidR="007B0C84" w:rsidRPr="00786DF8">
        <w:rPr>
          <w:i/>
        </w:rPr>
        <w:t>Stene v. Telus Communications Company</w:t>
      </w:r>
      <w:r w:rsidR="007B0C84" w:rsidRPr="00786DF8">
        <w:t>, 2019 BCCA 215</w:t>
      </w:r>
      <w:r w:rsidR="007B0C84">
        <w:t xml:space="preserve">, 24 B.C.L.R. (6th) 74; </w:t>
      </w:r>
      <w:r w:rsidR="007B0C84" w:rsidRPr="00786DF8">
        <w:rPr>
          <w:i/>
        </w:rPr>
        <w:t xml:space="preserve">Bruce v. </w:t>
      </w:r>
      <w:proofErr w:type="spellStart"/>
      <w:r w:rsidR="007B0C84" w:rsidRPr="00786DF8">
        <w:rPr>
          <w:i/>
        </w:rPr>
        <w:t>Cohon</w:t>
      </w:r>
      <w:proofErr w:type="spellEnd"/>
      <w:r w:rsidR="007B0C84" w:rsidRPr="00786DF8">
        <w:t>, 2017 BCCA 186</w:t>
      </w:r>
      <w:r w:rsidR="007B0C84">
        <w:t xml:space="preserve">, 97 B.C.L.R. (5th) 296; </w:t>
      </w:r>
      <w:r w:rsidR="00507812" w:rsidRPr="00786DF8">
        <w:rPr>
          <w:i/>
        </w:rPr>
        <w:t>Cherubini Metal Works Ltd. v. Nova Scotia (Attorney General)</w:t>
      </w:r>
      <w:r w:rsidR="00507812" w:rsidRPr="00786DF8">
        <w:t>, 2007 NSCA 38</w:t>
      </w:r>
      <w:r w:rsidR="00507812">
        <w:t xml:space="preserve">, 253 N.S.R. (2d) 144; </w:t>
      </w:r>
      <w:r w:rsidR="00A176BB" w:rsidRPr="00786DF8">
        <w:rPr>
          <w:i/>
        </w:rPr>
        <w:t>Housen v. Nikolaisen</w:t>
      </w:r>
      <w:r w:rsidR="00A176BB" w:rsidRPr="00786DF8">
        <w:t>, 2002 SCC 33</w:t>
      </w:r>
      <w:r w:rsidR="00A176BB">
        <w:t xml:space="preserve">, [2002] 2 S.C.R. 235; </w:t>
      </w:r>
      <w:proofErr w:type="spellStart"/>
      <w:r w:rsidR="00F946BA" w:rsidRPr="00F946BA">
        <w:rPr>
          <w:i/>
        </w:rPr>
        <w:t>Syncrude</w:t>
      </w:r>
      <w:proofErr w:type="spellEnd"/>
      <w:r w:rsidR="00F946BA" w:rsidRPr="00F946BA">
        <w:rPr>
          <w:i/>
        </w:rPr>
        <w:t xml:space="preserve"> Canada Ltd</w:t>
      </w:r>
      <w:r w:rsidR="00F946BA">
        <w:rPr>
          <w:i/>
        </w:rPr>
        <w:t>.</w:t>
      </w:r>
      <w:r w:rsidR="00F946BA" w:rsidRPr="00F946BA">
        <w:rPr>
          <w:i/>
        </w:rPr>
        <w:t xml:space="preserve"> v. Canada (Attorney General)</w:t>
      </w:r>
      <w:r w:rsidR="00F946BA" w:rsidRPr="00F946BA">
        <w:t xml:space="preserve">, 2016 FCA 160, </w:t>
      </w:r>
      <w:r w:rsidR="00EE77A7" w:rsidRPr="00EE77A7">
        <w:t>398 D.L.R. (4th) 91</w:t>
      </w:r>
      <w:r w:rsidR="00F946BA">
        <w:t xml:space="preserve">; </w:t>
      </w:r>
      <w:r w:rsidR="009E7F81" w:rsidRPr="00786DF8">
        <w:rPr>
          <w:i/>
        </w:rPr>
        <w:t>New Brunswick v. O’Leary</w:t>
      </w:r>
      <w:r w:rsidR="009E7F81" w:rsidRPr="00786DF8">
        <w:t>, [1995] 2 S.C.R. 967</w:t>
      </w:r>
      <w:r w:rsidR="009E7F81">
        <w:t xml:space="preserve">; </w:t>
      </w:r>
      <w:r w:rsidR="00D06C7D" w:rsidRPr="00786DF8">
        <w:rPr>
          <w:i/>
        </w:rPr>
        <w:t>Allen v. Alberta</w:t>
      </w:r>
      <w:r w:rsidR="00D06C7D" w:rsidRPr="00786DF8">
        <w:t>, 2003 SCC 13</w:t>
      </w:r>
      <w:r w:rsidR="00D06C7D">
        <w:t xml:space="preserve">, [2003] 1 S.C.R. 128; </w:t>
      </w:r>
      <w:r w:rsidR="00461D65" w:rsidRPr="00786DF8">
        <w:rPr>
          <w:i/>
        </w:rPr>
        <w:t>Goudie v. Ottawa (City)</w:t>
      </w:r>
      <w:r w:rsidR="00461D65" w:rsidRPr="00786DF8">
        <w:t>, 2003 SCC 14</w:t>
      </w:r>
      <w:r w:rsidR="00461D65">
        <w:t xml:space="preserve">, [2003] 1 S.C.R. 141; </w:t>
      </w:r>
      <w:r w:rsidR="00FD0D28" w:rsidRPr="00786DF8">
        <w:rPr>
          <w:i/>
        </w:rPr>
        <w:t>Bisaillon v. Concordia University</w:t>
      </w:r>
      <w:r w:rsidR="00FD0D28" w:rsidRPr="00786DF8">
        <w:t>,</w:t>
      </w:r>
      <w:r w:rsidR="00FD0D28" w:rsidRPr="00786DF8">
        <w:rPr>
          <w:i/>
        </w:rPr>
        <w:t xml:space="preserve"> </w:t>
      </w:r>
      <w:r w:rsidR="00FD0D28" w:rsidRPr="00786DF8">
        <w:t>2006 SCC 19</w:t>
      </w:r>
      <w:r w:rsidR="00FD0D28">
        <w:t xml:space="preserve">, [2006] 1 S.C.R. 666; </w:t>
      </w:r>
      <w:r w:rsidR="00FD0D28" w:rsidRPr="00786DF8">
        <w:rPr>
          <w:i/>
        </w:rPr>
        <w:t>Parry Sound (District) Social Services Administration Board v. O.P.S.E.U., Local 324</w:t>
      </w:r>
      <w:r w:rsidR="00FD0D28" w:rsidRPr="00786DF8">
        <w:t>, 2003 SCC 42</w:t>
      </w:r>
      <w:r w:rsidR="00FD0D28">
        <w:t xml:space="preserve">, [2003] 2 S.C.R. 157; </w:t>
      </w:r>
      <w:r w:rsidR="00A7505A" w:rsidRPr="00786DF8">
        <w:rPr>
          <w:i/>
        </w:rPr>
        <w:t>Wainwright v. Vancouver Shipyards Co.</w:t>
      </w:r>
      <w:r w:rsidR="00A7505A" w:rsidRPr="00786DF8">
        <w:t xml:space="preserve"> (1987), 14 B.C.L.R. (2d) 247</w:t>
      </w:r>
      <w:r w:rsidR="00A7505A">
        <w:t xml:space="preserve">; </w:t>
      </w:r>
      <w:r w:rsidR="00A7505A" w:rsidRPr="00786DF8">
        <w:rPr>
          <w:i/>
        </w:rPr>
        <w:t>Johnston v. Dresser Industries Canada Ltd</w:t>
      </w:r>
      <w:r w:rsidR="00A7505A" w:rsidRPr="00786DF8">
        <w:t>. (1990), 75 O.R. (2d) 609</w:t>
      </w:r>
      <w:r w:rsidR="00A7505A">
        <w:t xml:space="preserve">; </w:t>
      </w:r>
      <w:r w:rsidR="00C368D7" w:rsidRPr="00AC4C51">
        <w:rPr>
          <w:i/>
          <w:lang w:val="en-US"/>
        </w:rPr>
        <w:t xml:space="preserve">Côté v. </w:t>
      </w:r>
      <w:proofErr w:type="spellStart"/>
      <w:r w:rsidR="00C368D7" w:rsidRPr="00AC4C51">
        <w:rPr>
          <w:i/>
          <w:lang w:val="en-US"/>
        </w:rPr>
        <w:t>Saiano</w:t>
      </w:r>
      <w:proofErr w:type="spellEnd"/>
      <w:r w:rsidR="00C368D7" w:rsidRPr="00AC4C51">
        <w:rPr>
          <w:lang w:val="en-US"/>
        </w:rPr>
        <w:t xml:space="preserve">, [1998] R.J.Q. 1965; </w:t>
      </w:r>
      <w:r w:rsidR="00AC4C51" w:rsidRPr="00786DF8">
        <w:rPr>
          <w:i/>
        </w:rPr>
        <w:t>Brotherhood of Maintenance of Way Employees Canadian Pacific System Federation v. Canadian Pacific Ltd.</w:t>
      </w:r>
      <w:r w:rsidR="00AC4C51" w:rsidRPr="00786DF8">
        <w:t>, [1996] 2 S.C.R. 495</w:t>
      </w:r>
      <w:r w:rsidR="00AC4C51">
        <w:t xml:space="preserve">; </w:t>
      </w:r>
      <w:r w:rsidR="00245C9F" w:rsidRPr="00786DF8">
        <w:rPr>
          <w:i/>
        </w:rPr>
        <w:t>A</w:t>
      </w:r>
      <w:r w:rsidR="00245C9F">
        <w:rPr>
          <w:i/>
        </w:rPr>
        <w:t>.</w:t>
      </w:r>
      <w:r w:rsidR="00245C9F" w:rsidRPr="00786DF8">
        <w:rPr>
          <w:i/>
        </w:rPr>
        <w:t>T</w:t>
      </w:r>
      <w:r w:rsidR="00245C9F">
        <w:rPr>
          <w:i/>
        </w:rPr>
        <w:t>.</w:t>
      </w:r>
      <w:r w:rsidR="00245C9F" w:rsidRPr="00786DF8">
        <w:rPr>
          <w:i/>
        </w:rPr>
        <w:t>U</w:t>
      </w:r>
      <w:r w:rsidR="00245C9F">
        <w:rPr>
          <w:i/>
        </w:rPr>
        <w:t>.</w:t>
      </w:r>
      <w:r w:rsidR="00245C9F" w:rsidRPr="00786DF8">
        <w:rPr>
          <w:i/>
        </w:rPr>
        <w:t>, Local 583 v. Calgary (City)</w:t>
      </w:r>
      <w:r w:rsidR="00245C9F" w:rsidRPr="00786DF8">
        <w:t>, 2007 ABCA 121</w:t>
      </w:r>
      <w:r w:rsidR="00245C9F">
        <w:t xml:space="preserve">, 75 Alta. L.R. (4th) 75; </w:t>
      </w:r>
      <w:r w:rsidR="000274E2" w:rsidRPr="00786DF8">
        <w:rPr>
          <w:i/>
        </w:rPr>
        <w:t xml:space="preserve">Calgary Health Region v. Alberta (Human Rights </w:t>
      </w:r>
      <w:r w:rsidR="000274E2">
        <w:rPr>
          <w:i/>
        </w:rPr>
        <w:t>&amp;</w:t>
      </w:r>
      <w:r w:rsidR="000274E2" w:rsidRPr="00786DF8">
        <w:rPr>
          <w:i/>
        </w:rPr>
        <w:t xml:space="preserve"> Citizenship Commission)</w:t>
      </w:r>
      <w:r w:rsidR="000274E2" w:rsidRPr="00786DF8">
        <w:t>, 2007 ABCA 120</w:t>
      </w:r>
      <w:r w:rsidR="000274E2">
        <w:t xml:space="preserve">, 74 Alta. L.R. (4th) 23; </w:t>
      </w:r>
      <w:r w:rsidR="00C878E1">
        <w:rPr>
          <w:i/>
        </w:rPr>
        <w:t xml:space="preserve">Human Rights Commission (N.S.) v. </w:t>
      </w:r>
      <w:r w:rsidR="00C878E1" w:rsidRPr="00786DF8">
        <w:rPr>
          <w:i/>
        </w:rPr>
        <w:t>Halifax (Regional Municipality)</w:t>
      </w:r>
      <w:r w:rsidR="00C878E1" w:rsidRPr="00786DF8">
        <w:t>, 2008 NSCA 21</w:t>
      </w:r>
      <w:r w:rsidR="00C878E1">
        <w:t xml:space="preserve">, 264 N.S.R. (2d) 61; </w:t>
      </w:r>
      <w:proofErr w:type="spellStart"/>
      <w:r w:rsidR="00147D0B" w:rsidRPr="00786DF8">
        <w:rPr>
          <w:i/>
        </w:rPr>
        <w:t>Canpar</w:t>
      </w:r>
      <w:proofErr w:type="spellEnd"/>
      <w:r w:rsidR="00147D0B">
        <w:rPr>
          <w:i/>
        </w:rPr>
        <w:t xml:space="preserve"> Industries</w:t>
      </w:r>
      <w:r w:rsidR="00147D0B" w:rsidRPr="00786DF8">
        <w:rPr>
          <w:i/>
        </w:rPr>
        <w:t xml:space="preserve"> v. I</w:t>
      </w:r>
      <w:r w:rsidR="00147D0B">
        <w:rPr>
          <w:i/>
        </w:rPr>
        <w:t>.</w:t>
      </w:r>
      <w:r w:rsidR="00147D0B" w:rsidRPr="00786DF8">
        <w:rPr>
          <w:i/>
        </w:rPr>
        <w:t>U</w:t>
      </w:r>
      <w:r w:rsidR="00147D0B">
        <w:rPr>
          <w:i/>
        </w:rPr>
        <w:t>.</w:t>
      </w:r>
      <w:r w:rsidR="00147D0B" w:rsidRPr="00786DF8">
        <w:rPr>
          <w:i/>
        </w:rPr>
        <w:t>O</w:t>
      </w:r>
      <w:r w:rsidR="00147D0B">
        <w:rPr>
          <w:i/>
        </w:rPr>
        <w:t>.</w:t>
      </w:r>
      <w:r w:rsidR="00147D0B" w:rsidRPr="00786DF8">
        <w:rPr>
          <w:i/>
        </w:rPr>
        <w:t>E</w:t>
      </w:r>
      <w:r w:rsidR="00147D0B">
        <w:rPr>
          <w:i/>
        </w:rPr>
        <w:t>., Local 115</w:t>
      </w:r>
      <w:r w:rsidR="00147D0B" w:rsidRPr="00786DF8">
        <w:t>, 2003 BCCA 609</w:t>
      </w:r>
      <w:r w:rsidR="00147D0B">
        <w:t xml:space="preserve">, 20 B.C.L.R. (4th) 301; </w:t>
      </w:r>
      <w:r w:rsidR="0049709C" w:rsidRPr="00786DF8">
        <w:rPr>
          <w:i/>
          <w:lang w:bidi="en-US"/>
        </w:rPr>
        <w:t>Insurance Corp.</w:t>
      </w:r>
      <w:r w:rsidR="0049709C">
        <w:rPr>
          <w:i/>
          <w:lang w:bidi="en-US"/>
        </w:rPr>
        <w:t xml:space="preserve"> </w:t>
      </w:r>
      <w:r w:rsidR="0049709C" w:rsidRPr="00786DF8">
        <w:rPr>
          <w:i/>
          <w:lang w:bidi="en-US"/>
        </w:rPr>
        <w:t xml:space="preserve">of British Columbia v. </w:t>
      </w:r>
      <w:proofErr w:type="spellStart"/>
      <w:r w:rsidR="0049709C" w:rsidRPr="00786DF8">
        <w:rPr>
          <w:i/>
          <w:lang w:bidi="en-US"/>
        </w:rPr>
        <w:t>Heerspink</w:t>
      </w:r>
      <w:proofErr w:type="spellEnd"/>
      <w:r w:rsidR="0049709C" w:rsidRPr="00786DF8">
        <w:rPr>
          <w:lang w:bidi="en-US"/>
        </w:rPr>
        <w:t>, [1982] 2 S.C.R. 145</w:t>
      </w:r>
      <w:r w:rsidR="0049709C">
        <w:rPr>
          <w:lang w:bidi="en-US"/>
        </w:rPr>
        <w:t xml:space="preserve">; </w:t>
      </w:r>
      <w:r w:rsidR="0077659B" w:rsidRPr="00786DF8">
        <w:rPr>
          <w:i/>
        </w:rPr>
        <w:t>Cadillac Fairview Corp. v. Human Rights Commission</w:t>
      </w:r>
      <w:r w:rsidR="0077659B">
        <w:rPr>
          <w:i/>
        </w:rPr>
        <w:t xml:space="preserve"> (Sask.</w:t>
      </w:r>
      <w:r w:rsidR="0077659B" w:rsidRPr="00786DF8">
        <w:rPr>
          <w:i/>
        </w:rPr>
        <w:t>)</w:t>
      </w:r>
      <w:r w:rsidR="0077659B">
        <w:t xml:space="preserve"> </w:t>
      </w:r>
      <w:r w:rsidR="0077659B" w:rsidRPr="0037297E">
        <w:t>(1999), 177 Sask. R. 126</w:t>
      </w:r>
      <w:r w:rsidR="008739D1">
        <w:t xml:space="preserve">; </w:t>
      </w:r>
      <w:r w:rsidR="008739D1">
        <w:rPr>
          <w:i/>
        </w:rPr>
        <w:t xml:space="preserve">Ford Motor Co. of Canada Ltd. v. </w:t>
      </w:r>
      <w:r w:rsidR="008739D1" w:rsidRPr="00786DF8">
        <w:rPr>
          <w:i/>
        </w:rPr>
        <w:t>Ontario (Human Rights Commission)</w:t>
      </w:r>
      <w:r w:rsidR="008739D1" w:rsidRPr="00786DF8">
        <w:t xml:space="preserve"> (2001), 209 D.L.R. (4th) 465</w:t>
      </w:r>
      <w:r w:rsidR="0077659B" w:rsidRPr="0037297E">
        <w:t xml:space="preserve">; </w:t>
      </w:r>
      <w:r w:rsidR="0008014B" w:rsidRPr="0037297E">
        <w:rPr>
          <w:i/>
        </w:rPr>
        <w:t>Central Okanagan School District No. 23 v. Renaud</w:t>
      </w:r>
      <w:r w:rsidR="0008014B" w:rsidRPr="0037297E">
        <w:t xml:space="preserve">, [1992] 2 S.C.R. 970; </w:t>
      </w:r>
      <w:r w:rsidR="00E47BB6" w:rsidRPr="0037297E">
        <w:rPr>
          <w:i/>
        </w:rPr>
        <w:t xml:space="preserve">Noël v. Société </w:t>
      </w:r>
      <w:proofErr w:type="spellStart"/>
      <w:r w:rsidR="00E47BB6" w:rsidRPr="0037297E">
        <w:rPr>
          <w:i/>
        </w:rPr>
        <w:t>d’énergie</w:t>
      </w:r>
      <w:proofErr w:type="spellEnd"/>
      <w:r w:rsidR="00E47BB6" w:rsidRPr="0037297E">
        <w:rPr>
          <w:i/>
        </w:rPr>
        <w:t xml:space="preserve"> de la Baie James</w:t>
      </w:r>
      <w:r w:rsidR="00E47BB6" w:rsidRPr="0037297E">
        <w:t xml:space="preserve">, 2001 SCC 39, [2001] 2 S.C.R. 207; </w:t>
      </w:r>
      <w:r w:rsidR="00CA2738" w:rsidRPr="00786DF8">
        <w:rPr>
          <w:i/>
          <w:iCs/>
          <w:lang w:bidi="en-US"/>
        </w:rPr>
        <w:t>McLeod v. Egan</w:t>
      </w:r>
      <w:r w:rsidR="00CA2738" w:rsidRPr="00786DF8">
        <w:rPr>
          <w:lang w:bidi="en-US"/>
        </w:rPr>
        <w:t>, [1975] 1 S.C.R. 517</w:t>
      </w:r>
      <w:r w:rsidR="00887BC4">
        <w:rPr>
          <w:lang w:bidi="en-US"/>
        </w:rPr>
        <w:t>.</w:t>
      </w:r>
      <w:r w:rsidR="00CA2738">
        <w:rPr>
          <w:lang w:bidi="en-US"/>
        </w:rPr>
        <w:t xml:space="preserve"> </w:t>
      </w:r>
    </w:p>
    <w:p w14:paraId="6BFF05DC" w14:textId="77777777" w:rsidR="00A149DF" w:rsidRDefault="00A96D3A" w:rsidP="00A7182B">
      <w:pPr>
        <w:pStyle w:val="SCCNormalDoubleSpacing"/>
        <w:spacing w:after="720" w:line="240" w:lineRule="auto"/>
      </w:pPr>
      <w:r>
        <w:t>By Karakatsanis J.</w:t>
      </w:r>
      <w:r w:rsidR="009F071C">
        <w:t xml:space="preserve"> </w:t>
      </w:r>
      <w:r w:rsidR="009F071C" w:rsidRPr="00814162">
        <w:t>(dissenting)</w:t>
      </w:r>
    </w:p>
    <w:p w14:paraId="3190A9F5" w14:textId="211F375B" w:rsidR="00A96D3A" w:rsidRPr="009F679B" w:rsidRDefault="00A96D3A" w:rsidP="00A7182B">
      <w:pPr>
        <w:pStyle w:val="SCCNormalDoubleSpacing"/>
        <w:spacing w:after="480"/>
        <w:rPr>
          <w:szCs w:val="24"/>
          <w:lang w:val="en-US"/>
        </w:rPr>
      </w:pPr>
      <w:r>
        <w:tab/>
      </w:r>
      <w:r w:rsidR="00294605" w:rsidRPr="00DE1182">
        <w:rPr>
          <w:i/>
        </w:rPr>
        <w:t>Weber v. Ontario Hydro</w:t>
      </w:r>
      <w:r w:rsidR="00294605" w:rsidRPr="00DE1182">
        <w:t xml:space="preserve">, [1995] 2 S.C.R. 929; </w:t>
      </w:r>
      <w:r w:rsidR="001D49C5" w:rsidRPr="00DE1182">
        <w:rPr>
          <w:i/>
        </w:rPr>
        <w:t>Quebec (Commission des droits de la personne et des droits de la jeunesse) v. Quebec (Attorney General)</w:t>
      </w:r>
      <w:r w:rsidR="001D49C5" w:rsidRPr="00DE1182">
        <w:t xml:space="preserve">, 2004 SCC 39, [2004] 2 S.C.R. 185; </w:t>
      </w:r>
      <w:r w:rsidR="00DE1182" w:rsidRPr="00DE1182">
        <w:rPr>
          <w:i/>
          <w:szCs w:val="24"/>
        </w:rPr>
        <w:t>Regina Police Assn. Inc. v. Regina (City) Board of Police Commissioners</w:t>
      </w:r>
      <w:r w:rsidR="00DE1182" w:rsidRPr="00DE1182">
        <w:rPr>
          <w:szCs w:val="24"/>
        </w:rPr>
        <w:t xml:space="preserve">, 2000 SCC 14, [2000] 1 S.C.R. 360; </w:t>
      </w:r>
      <w:r w:rsidR="00DE1182" w:rsidRPr="00886B6B">
        <w:rPr>
          <w:i/>
        </w:rPr>
        <w:t>Parry Sound (District) Social Services Administration Board v. O.P.S.E.U., Local 324</w:t>
      </w:r>
      <w:r w:rsidR="00DE1182" w:rsidRPr="00886B6B">
        <w:t>, 2003 SCC 42</w:t>
      </w:r>
      <w:r w:rsidR="00DE1182">
        <w:t xml:space="preserve">, [2003] 2 S.C.R. 157; </w:t>
      </w:r>
      <w:r w:rsidR="008D678A" w:rsidRPr="00886B6B">
        <w:rPr>
          <w:i/>
        </w:rPr>
        <w:t>Qu</w:t>
      </w:r>
      <w:r w:rsidR="008D678A">
        <w:rPr>
          <w:i/>
        </w:rPr>
        <w:t>e</w:t>
      </w:r>
      <w:r w:rsidR="008D678A" w:rsidRPr="00886B6B">
        <w:rPr>
          <w:i/>
        </w:rPr>
        <w:t>bec (</w:t>
      </w:r>
      <w:r w:rsidR="008D678A">
        <w:rPr>
          <w:i/>
        </w:rPr>
        <w:t>Attorney General</w:t>
      </w:r>
      <w:r w:rsidR="008D678A" w:rsidRPr="00886B6B">
        <w:rPr>
          <w:i/>
        </w:rPr>
        <w:t xml:space="preserve">) </w:t>
      </w:r>
      <w:r w:rsidR="008D678A">
        <w:rPr>
          <w:i/>
        </w:rPr>
        <w:t>v</w:t>
      </w:r>
      <w:r w:rsidR="008D678A" w:rsidRPr="00886B6B">
        <w:rPr>
          <w:i/>
        </w:rPr>
        <w:t>. Qu</w:t>
      </w:r>
      <w:r w:rsidR="008D678A">
        <w:rPr>
          <w:i/>
        </w:rPr>
        <w:t>e</w:t>
      </w:r>
      <w:r w:rsidR="008D678A" w:rsidRPr="00886B6B">
        <w:rPr>
          <w:i/>
        </w:rPr>
        <w:t>bec (</w:t>
      </w:r>
      <w:r w:rsidR="008D678A">
        <w:rPr>
          <w:i/>
        </w:rPr>
        <w:t>Human Rights Tribunal</w:t>
      </w:r>
      <w:r w:rsidR="008D678A" w:rsidRPr="00886B6B">
        <w:rPr>
          <w:i/>
        </w:rPr>
        <w:t>)</w:t>
      </w:r>
      <w:r w:rsidR="008D678A" w:rsidRPr="00886B6B">
        <w:t>, 2004 SCC 40</w:t>
      </w:r>
      <w:r w:rsidR="008D678A">
        <w:t xml:space="preserve">, [2004] 2 S.C.R. 223; </w:t>
      </w:r>
      <w:r w:rsidR="00010A27" w:rsidRPr="00886B6B">
        <w:rPr>
          <w:i/>
          <w:szCs w:val="24"/>
        </w:rPr>
        <w:t xml:space="preserve">Bisaillon </w:t>
      </w:r>
      <w:r w:rsidR="00010A27">
        <w:rPr>
          <w:i/>
          <w:szCs w:val="24"/>
        </w:rPr>
        <w:t>v</w:t>
      </w:r>
      <w:r w:rsidR="00010A27" w:rsidRPr="00886B6B">
        <w:rPr>
          <w:i/>
          <w:szCs w:val="24"/>
        </w:rPr>
        <w:t>. Concordia University</w:t>
      </w:r>
      <w:r w:rsidR="00010A27" w:rsidRPr="00886B6B">
        <w:rPr>
          <w:szCs w:val="24"/>
        </w:rPr>
        <w:t>, 2006 SCC 19</w:t>
      </w:r>
      <w:r w:rsidR="00010A27">
        <w:rPr>
          <w:szCs w:val="24"/>
        </w:rPr>
        <w:t xml:space="preserve">, [2006] 1 S.C.R. 666; </w:t>
      </w:r>
      <w:r w:rsidR="00A063D9" w:rsidRPr="00886B6B">
        <w:rPr>
          <w:i/>
        </w:rPr>
        <w:t>St.</w:t>
      </w:r>
      <w:r w:rsidR="00A063D9">
        <w:rPr>
          <w:i/>
        </w:rPr>
        <w:t> </w:t>
      </w:r>
      <w:r w:rsidR="00A063D9" w:rsidRPr="00886B6B">
        <w:rPr>
          <w:i/>
        </w:rPr>
        <w:t xml:space="preserve">Anne </w:t>
      </w:r>
      <w:proofErr w:type="spellStart"/>
      <w:r w:rsidR="00A063D9" w:rsidRPr="00886B6B">
        <w:rPr>
          <w:i/>
        </w:rPr>
        <w:t>Nackawic</w:t>
      </w:r>
      <w:proofErr w:type="spellEnd"/>
      <w:r w:rsidR="00A063D9" w:rsidRPr="00886B6B">
        <w:rPr>
          <w:i/>
        </w:rPr>
        <w:t xml:space="preserve"> Pulp &amp; Paper</w:t>
      </w:r>
      <w:r w:rsidR="00A063D9">
        <w:rPr>
          <w:i/>
        </w:rPr>
        <w:t xml:space="preserve"> Co.</w:t>
      </w:r>
      <w:r w:rsidR="00A063D9" w:rsidRPr="00886B6B">
        <w:rPr>
          <w:i/>
        </w:rPr>
        <w:t xml:space="preserve"> v. C</w:t>
      </w:r>
      <w:r w:rsidR="00A063D9">
        <w:rPr>
          <w:i/>
        </w:rPr>
        <w:t xml:space="preserve">anadian </w:t>
      </w:r>
      <w:r w:rsidR="00A063D9" w:rsidRPr="00886B6B">
        <w:rPr>
          <w:i/>
        </w:rPr>
        <w:t>P</w:t>
      </w:r>
      <w:r w:rsidR="00A063D9">
        <w:rPr>
          <w:i/>
        </w:rPr>
        <w:t xml:space="preserve">aper Workers </w:t>
      </w:r>
      <w:r w:rsidR="00A063D9" w:rsidRPr="00886B6B">
        <w:rPr>
          <w:i/>
        </w:rPr>
        <w:t>U</w:t>
      </w:r>
      <w:r w:rsidR="00A063D9">
        <w:rPr>
          <w:i/>
        </w:rPr>
        <w:t>nion, Local 219</w:t>
      </w:r>
      <w:r w:rsidR="00A063D9" w:rsidRPr="00886B6B">
        <w:t>, [1986] 1 S</w:t>
      </w:r>
      <w:r w:rsidR="00A063D9">
        <w:t>.</w:t>
      </w:r>
      <w:r w:rsidR="00A063D9" w:rsidRPr="00886B6B">
        <w:t>C</w:t>
      </w:r>
      <w:r w:rsidR="00A063D9">
        <w:t>.</w:t>
      </w:r>
      <w:r w:rsidR="00A063D9" w:rsidRPr="00886B6B">
        <w:t>R</w:t>
      </w:r>
      <w:r w:rsidR="00A063D9">
        <w:t>.</w:t>
      </w:r>
      <w:r w:rsidR="00A063D9" w:rsidRPr="00886B6B">
        <w:t xml:space="preserve"> 704</w:t>
      </w:r>
      <w:r w:rsidR="00A063D9">
        <w:t xml:space="preserve">; </w:t>
      </w:r>
      <w:r w:rsidR="00021944">
        <w:rPr>
          <w:i/>
        </w:rPr>
        <w:t xml:space="preserve">Ford Motor Co. of Canada Ltd. v. </w:t>
      </w:r>
      <w:r w:rsidR="00021944" w:rsidRPr="00886B6B">
        <w:rPr>
          <w:i/>
        </w:rPr>
        <w:t>Ontario (Human Rights Commission)</w:t>
      </w:r>
      <w:r w:rsidR="00021944" w:rsidRPr="00886B6B">
        <w:t xml:space="preserve"> (2001), </w:t>
      </w:r>
      <w:r w:rsidR="00021944" w:rsidRPr="00786DF8">
        <w:t>209 D.L.R. (4th) 465</w:t>
      </w:r>
      <w:r w:rsidR="00021944">
        <w:t>;</w:t>
      </w:r>
      <w:r w:rsidR="005C225F">
        <w:t xml:space="preserve"> </w:t>
      </w:r>
      <w:r w:rsidR="00F37582" w:rsidRPr="00886B6B">
        <w:rPr>
          <w:i/>
        </w:rPr>
        <w:t>Greater Essex District School Board and OSSTF (OMERS Pension Plan), Re</w:t>
      </w:r>
      <w:r w:rsidR="00F37582">
        <w:rPr>
          <w:i/>
        </w:rPr>
        <w:t xml:space="preserve"> </w:t>
      </w:r>
      <w:r w:rsidR="00F37582">
        <w:t>(2015)</w:t>
      </w:r>
      <w:r w:rsidR="00F37582" w:rsidRPr="00886B6B">
        <w:t xml:space="preserve">, </w:t>
      </w:r>
      <w:r w:rsidR="00F37582">
        <w:t xml:space="preserve">256 L.A.C. (4th) 1; </w:t>
      </w:r>
      <w:r w:rsidR="009D481A">
        <w:rPr>
          <w:i/>
        </w:rPr>
        <w:t xml:space="preserve">Human Rights Commission (N.S.) v. </w:t>
      </w:r>
      <w:r w:rsidR="009D481A" w:rsidRPr="00886B6B">
        <w:rPr>
          <w:i/>
        </w:rPr>
        <w:t>Halifax</w:t>
      </w:r>
      <w:r w:rsidR="009D481A">
        <w:rPr>
          <w:i/>
        </w:rPr>
        <w:t xml:space="preserve"> </w:t>
      </w:r>
      <w:r w:rsidR="009D481A" w:rsidRPr="00786DF8">
        <w:rPr>
          <w:i/>
        </w:rPr>
        <w:t>(Regional Municipality)</w:t>
      </w:r>
      <w:r w:rsidR="009D481A" w:rsidRPr="00886B6B">
        <w:t>, 2008 NSCA 21</w:t>
      </w:r>
      <w:r w:rsidR="009D481A">
        <w:t>,</w:t>
      </w:r>
      <w:r w:rsidR="009D481A" w:rsidRPr="002A563F">
        <w:t xml:space="preserve"> </w:t>
      </w:r>
      <w:r w:rsidR="009D481A">
        <w:t xml:space="preserve">264 N.S.R. (2d) 61; </w:t>
      </w:r>
      <w:r w:rsidR="009D481A" w:rsidRPr="00714B54">
        <w:rPr>
          <w:i/>
          <w:lang w:val="en-US"/>
        </w:rPr>
        <w:t>Calgary Health Region v. Alberta</w:t>
      </w:r>
      <w:r w:rsidR="009D481A">
        <w:rPr>
          <w:i/>
          <w:lang w:val="en-US"/>
        </w:rPr>
        <w:t xml:space="preserve"> </w:t>
      </w:r>
      <w:r w:rsidR="009D481A" w:rsidRPr="00786DF8">
        <w:rPr>
          <w:i/>
        </w:rPr>
        <w:t xml:space="preserve">(Human Rights </w:t>
      </w:r>
      <w:r w:rsidR="009D481A">
        <w:rPr>
          <w:i/>
        </w:rPr>
        <w:t>&amp;</w:t>
      </w:r>
      <w:r w:rsidR="009D481A" w:rsidRPr="00786DF8">
        <w:rPr>
          <w:i/>
        </w:rPr>
        <w:t xml:space="preserve"> Citizenship Commission)</w:t>
      </w:r>
      <w:r w:rsidR="009D481A" w:rsidRPr="00714B54">
        <w:rPr>
          <w:lang w:val="en-US"/>
        </w:rPr>
        <w:t>, 2007 ABCA 120</w:t>
      </w:r>
      <w:r w:rsidR="009D481A">
        <w:t xml:space="preserve">, 74 Alta. L.R. (4th) 23; </w:t>
      </w:r>
      <w:r w:rsidR="00B8436E" w:rsidRPr="00B8436E">
        <w:rPr>
          <w:i/>
          <w:lang w:val="en-US"/>
        </w:rPr>
        <w:t xml:space="preserve">Université de </w:t>
      </w:r>
      <w:proofErr w:type="spellStart"/>
      <w:r w:rsidR="00B8436E" w:rsidRPr="00B8436E">
        <w:rPr>
          <w:i/>
          <w:lang w:val="en-US"/>
        </w:rPr>
        <w:t>Sherbrooke</w:t>
      </w:r>
      <w:proofErr w:type="spellEnd"/>
      <w:r w:rsidR="00B8436E" w:rsidRPr="00B8436E">
        <w:rPr>
          <w:i/>
          <w:lang w:val="en-US"/>
        </w:rPr>
        <w:t xml:space="preserve"> v. Commission des droits de la personne et des droits de la jeunesse</w:t>
      </w:r>
      <w:r w:rsidR="00B8436E" w:rsidRPr="00B8436E">
        <w:rPr>
          <w:lang w:val="en-US"/>
        </w:rPr>
        <w:t>, 2015 QCCA 1397</w:t>
      </w:r>
      <w:r w:rsidR="00B8436E">
        <w:rPr>
          <w:lang w:val="en-US"/>
        </w:rPr>
        <w:t xml:space="preserve">; </w:t>
      </w:r>
      <w:r w:rsidR="00A51BD7" w:rsidRPr="00886B6B">
        <w:rPr>
          <w:i/>
          <w:spacing w:val="-3"/>
          <w:lang w:val="en-GB"/>
        </w:rPr>
        <w:t>Gendron</w:t>
      </w:r>
      <w:r w:rsidR="00A51BD7">
        <w:rPr>
          <w:i/>
          <w:iCs/>
          <w:spacing w:val="-3"/>
          <w:lang w:val="en-GB"/>
        </w:rPr>
        <w:t xml:space="preserve"> </w:t>
      </w:r>
      <w:r w:rsidR="00A51BD7" w:rsidRPr="00886B6B">
        <w:rPr>
          <w:i/>
          <w:iCs/>
          <w:spacing w:val="-3"/>
          <w:lang w:val="en-GB"/>
        </w:rPr>
        <w:t>v.</w:t>
      </w:r>
      <w:r w:rsidR="00A51BD7">
        <w:rPr>
          <w:i/>
          <w:spacing w:val="-3"/>
          <w:lang w:val="en-GB"/>
        </w:rPr>
        <w:t xml:space="preserve"> </w:t>
      </w:r>
      <w:r w:rsidR="00A51BD7" w:rsidRPr="00886B6B">
        <w:rPr>
          <w:i/>
          <w:spacing w:val="-3"/>
          <w:lang w:val="en-GB"/>
        </w:rPr>
        <w:t>Supply and Services Union of the Public Service Alliance of Canada, Local 50057</w:t>
      </w:r>
      <w:r w:rsidR="00A51BD7" w:rsidRPr="00886B6B">
        <w:rPr>
          <w:spacing w:val="-3"/>
          <w:lang w:val="en-GB"/>
        </w:rPr>
        <w:t>, [1990] 1 S.C.R. 1298</w:t>
      </w:r>
      <w:r w:rsidR="00A51BD7">
        <w:rPr>
          <w:spacing w:val="-3"/>
          <w:lang w:val="en-GB"/>
        </w:rPr>
        <w:t xml:space="preserve">; </w:t>
      </w:r>
      <w:r w:rsidR="005B0D80" w:rsidRPr="00886B6B">
        <w:rPr>
          <w:i/>
        </w:rPr>
        <w:t>Mason v</w:t>
      </w:r>
      <w:r w:rsidR="005B0D80">
        <w:rPr>
          <w:i/>
        </w:rPr>
        <w:t>.</w:t>
      </w:r>
      <w:r w:rsidR="00A7182B">
        <w:rPr>
          <w:i/>
        </w:rPr>
        <w:t xml:space="preserve"> Gen</w:t>
      </w:r>
      <w:r w:rsidR="00A7182B">
        <w:rPr>
          <w:i/>
        </w:rPr>
        <w:noBreakHyphen/>
      </w:r>
      <w:r w:rsidR="005B0D80" w:rsidRPr="00886B6B">
        <w:rPr>
          <w:i/>
        </w:rPr>
        <w:t xml:space="preserve">Auto Shippers </w:t>
      </w:r>
      <w:r w:rsidR="005B0D80">
        <w:rPr>
          <w:i/>
        </w:rPr>
        <w:t xml:space="preserve">and </w:t>
      </w:r>
      <w:r w:rsidR="00720CAE">
        <w:rPr>
          <w:i/>
        </w:rPr>
        <w:t>Teamsters</w:t>
      </w:r>
      <w:r w:rsidR="005B0D80" w:rsidRPr="00886B6B">
        <w:rPr>
          <w:i/>
        </w:rPr>
        <w:t xml:space="preserve"> Local </w:t>
      </w:r>
      <w:r w:rsidR="005B0D80">
        <w:rPr>
          <w:i/>
        </w:rPr>
        <w:t xml:space="preserve">Union </w:t>
      </w:r>
      <w:r w:rsidR="005B0D80" w:rsidRPr="00886B6B">
        <w:rPr>
          <w:i/>
        </w:rPr>
        <w:t>938</w:t>
      </w:r>
      <w:r w:rsidR="005B0D80" w:rsidRPr="00886B6B">
        <w:t>, [1999] OLRB</w:t>
      </w:r>
      <w:r w:rsidR="005B0D80">
        <w:t xml:space="preserve"> Rep.</w:t>
      </w:r>
      <w:r w:rsidR="005B0D80" w:rsidRPr="00886B6B">
        <w:t xml:space="preserve"> 242</w:t>
      </w:r>
      <w:r w:rsidR="005B0D80">
        <w:t xml:space="preserve">; </w:t>
      </w:r>
      <w:r w:rsidR="005B0D80" w:rsidRPr="00886B6B">
        <w:rPr>
          <w:i/>
        </w:rPr>
        <w:t>Creed v</w:t>
      </w:r>
      <w:r w:rsidR="005B0D80">
        <w:rPr>
          <w:i/>
        </w:rPr>
        <w:t>.</w:t>
      </w:r>
      <w:r w:rsidR="005B0D80" w:rsidRPr="00886B6B">
        <w:rPr>
          <w:i/>
        </w:rPr>
        <w:t xml:space="preserve"> International Brotherhood of Electrical Workers</w:t>
      </w:r>
      <w:r w:rsidR="005B0D80" w:rsidRPr="00C93E5D">
        <w:rPr>
          <w:i/>
        </w:rPr>
        <w:t>, Local</w:t>
      </w:r>
      <w:r w:rsidR="005B0D80">
        <w:rPr>
          <w:i/>
        </w:rPr>
        <w:t xml:space="preserve"> Union</w:t>
      </w:r>
      <w:r w:rsidR="005B0D80" w:rsidRPr="00C93E5D">
        <w:rPr>
          <w:i/>
        </w:rPr>
        <w:t xml:space="preserve"> 339</w:t>
      </w:r>
      <w:r w:rsidR="005B0D80" w:rsidRPr="00886B6B">
        <w:t>, [1999] O</w:t>
      </w:r>
      <w:r w:rsidR="005B0D80">
        <w:t>.</w:t>
      </w:r>
      <w:r w:rsidR="005B0D80" w:rsidRPr="00886B6B">
        <w:t>L</w:t>
      </w:r>
      <w:r w:rsidR="005B0D80">
        <w:t>.</w:t>
      </w:r>
      <w:r w:rsidR="005B0D80" w:rsidRPr="00886B6B">
        <w:t>R</w:t>
      </w:r>
      <w:r w:rsidR="005B0D80">
        <w:t>.</w:t>
      </w:r>
      <w:r w:rsidR="005B0D80" w:rsidRPr="00886B6B">
        <w:t>D</w:t>
      </w:r>
      <w:r w:rsidR="005B0D80">
        <w:t>.</w:t>
      </w:r>
      <w:r w:rsidR="005B0D80" w:rsidRPr="00886B6B">
        <w:t xml:space="preserve"> No</w:t>
      </w:r>
      <w:r w:rsidR="005B0D80">
        <w:t>. </w:t>
      </w:r>
      <w:r w:rsidR="005B0D80" w:rsidRPr="00886B6B">
        <w:t>3422</w:t>
      </w:r>
      <w:r w:rsidR="00006DDF">
        <w:t xml:space="preserve"> (QL)</w:t>
      </w:r>
      <w:r w:rsidR="005B0D80">
        <w:t xml:space="preserve">; </w:t>
      </w:r>
      <w:proofErr w:type="spellStart"/>
      <w:r w:rsidR="00DC64F9" w:rsidRPr="00886B6B">
        <w:rPr>
          <w:i/>
        </w:rPr>
        <w:t>Tranchemontagne</w:t>
      </w:r>
      <w:proofErr w:type="spellEnd"/>
      <w:r w:rsidR="00DC64F9" w:rsidRPr="00886B6B">
        <w:rPr>
          <w:i/>
        </w:rPr>
        <w:t xml:space="preserve"> v. Ontario (Director, Disability Support Program)</w:t>
      </w:r>
      <w:r w:rsidR="00DC64F9" w:rsidRPr="00886B6B">
        <w:t>, 2006 SCC 14</w:t>
      </w:r>
      <w:r w:rsidR="00DC64F9">
        <w:t xml:space="preserve">, [2006] 1 S.C.R. 513; </w:t>
      </w:r>
      <w:r w:rsidR="00EE6AD2" w:rsidRPr="00886B6B">
        <w:rPr>
          <w:i/>
        </w:rPr>
        <w:t xml:space="preserve">Canada (House of Commons) v. </w:t>
      </w:r>
      <w:proofErr w:type="spellStart"/>
      <w:r w:rsidR="00EE6AD2" w:rsidRPr="00886B6B">
        <w:rPr>
          <w:i/>
        </w:rPr>
        <w:t>Vaid</w:t>
      </w:r>
      <w:proofErr w:type="spellEnd"/>
      <w:r w:rsidR="00EE6AD2" w:rsidRPr="00886B6B">
        <w:t>, 2005 SCC 30</w:t>
      </w:r>
      <w:r w:rsidR="00EE6AD2">
        <w:t xml:space="preserve">, [2005] 1 S.C.R. 667; </w:t>
      </w:r>
      <w:r w:rsidR="000134D6" w:rsidRPr="00886B6B">
        <w:rPr>
          <w:i/>
        </w:rPr>
        <w:t xml:space="preserve">Haaretz.com v. </w:t>
      </w:r>
      <w:proofErr w:type="spellStart"/>
      <w:r w:rsidR="000134D6" w:rsidRPr="00886B6B">
        <w:rPr>
          <w:i/>
        </w:rPr>
        <w:t>Goldhar</w:t>
      </w:r>
      <w:proofErr w:type="spellEnd"/>
      <w:r w:rsidR="000134D6" w:rsidRPr="00886B6B">
        <w:t>, 2018 SCC 28</w:t>
      </w:r>
      <w:r w:rsidR="000134D6">
        <w:t xml:space="preserve">, [2018] 2 S.C.R. 3; </w:t>
      </w:r>
      <w:r w:rsidR="00B45E51" w:rsidRPr="00886B6B">
        <w:rPr>
          <w:i/>
          <w:iCs/>
          <w:szCs w:val="24"/>
          <w:lang w:val="en-US"/>
        </w:rPr>
        <w:t>Halifax (Regional Municipality) v. Nova Scotia (Human Rights Commission)</w:t>
      </w:r>
      <w:r w:rsidR="00B45E51" w:rsidRPr="00886B6B">
        <w:rPr>
          <w:iCs/>
          <w:szCs w:val="24"/>
          <w:lang w:val="en-US"/>
        </w:rPr>
        <w:t>, 2012 SCC 10</w:t>
      </w:r>
      <w:r w:rsidR="00B45E51">
        <w:rPr>
          <w:iCs/>
          <w:szCs w:val="24"/>
          <w:lang w:val="en-US"/>
        </w:rPr>
        <w:t xml:space="preserve">, [2012] 1 S.C.R. 364; </w:t>
      </w:r>
      <w:proofErr w:type="spellStart"/>
      <w:r w:rsidR="004151A8" w:rsidRPr="00886B6B">
        <w:rPr>
          <w:i/>
          <w:lang w:val="en-US"/>
        </w:rPr>
        <w:t>Blatz</w:t>
      </w:r>
      <w:proofErr w:type="spellEnd"/>
      <w:r w:rsidR="004151A8" w:rsidRPr="00886B6B">
        <w:rPr>
          <w:i/>
          <w:lang w:val="en-US"/>
        </w:rPr>
        <w:t xml:space="preserve"> v. 4L Communications Inc.</w:t>
      </w:r>
      <w:r w:rsidR="004151A8" w:rsidRPr="00886B6B">
        <w:rPr>
          <w:lang w:val="en-US"/>
        </w:rPr>
        <w:t>, 2012 CanLII 42311</w:t>
      </w:r>
      <w:r w:rsidR="004151A8">
        <w:rPr>
          <w:lang w:val="en-US"/>
        </w:rPr>
        <w:t xml:space="preserve">; </w:t>
      </w:r>
      <w:proofErr w:type="spellStart"/>
      <w:r w:rsidR="006B2F6E" w:rsidRPr="00886B6B">
        <w:rPr>
          <w:i/>
          <w:lang w:val="en-US"/>
        </w:rPr>
        <w:t>Qumsieh</w:t>
      </w:r>
      <w:proofErr w:type="spellEnd"/>
      <w:r w:rsidR="006B2F6E" w:rsidRPr="00886B6B">
        <w:rPr>
          <w:i/>
          <w:lang w:val="en-US"/>
        </w:rPr>
        <w:t xml:space="preserve"> v. Brandon School Division</w:t>
      </w:r>
      <w:r w:rsidR="006B2F6E" w:rsidRPr="00886B6B">
        <w:rPr>
          <w:lang w:val="en-US"/>
        </w:rPr>
        <w:t>, 2019 MBHR 3</w:t>
      </w:r>
      <w:r w:rsidR="006B2F6E">
        <w:rPr>
          <w:lang w:val="en-US"/>
        </w:rPr>
        <w:t xml:space="preserve">; </w:t>
      </w:r>
      <w:r w:rsidR="00C2552A" w:rsidRPr="00886B6B" w:rsidDel="004451E9">
        <w:rPr>
          <w:i/>
          <w:lang w:val="en-US"/>
        </w:rPr>
        <w:t>British Columbia (</w:t>
      </w:r>
      <w:r w:rsidR="001423F7" w:rsidRPr="00886B6B" w:rsidDel="004451E9">
        <w:rPr>
          <w:i/>
          <w:lang w:val="en-US"/>
        </w:rPr>
        <w:t xml:space="preserve">Workers’ Compensation Board) v. </w:t>
      </w:r>
      <w:proofErr w:type="spellStart"/>
      <w:r w:rsidR="001423F7" w:rsidRPr="00886B6B" w:rsidDel="004451E9">
        <w:rPr>
          <w:i/>
          <w:lang w:val="en-US"/>
        </w:rPr>
        <w:t>Figliola</w:t>
      </w:r>
      <w:proofErr w:type="spellEnd"/>
      <w:r w:rsidR="001423F7" w:rsidRPr="00886B6B" w:rsidDel="004451E9">
        <w:rPr>
          <w:lang w:val="en-US"/>
        </w:rPr>
        <w:t>, 2011 SCC 52</w:t>
      </w:r>
      <w:r w:rsidR="001423F7">
        <w:rPr>
          <w:lang w:val="en-US"/>
        </w:rPr>
        <w:t xml:space="preserve">, [2011] 3 S.C.R. 422; </w:t>
      </w:r>
      <w:proofErr w:type="spellStart"/>
      <w:r w:rsidR="00D91BAD" w:rsidRPr="00886B6B" w:rsidDel="004451E9">
        <w:rPr>
          <w:i/>
        </w:rPr>
        <w:t>Zulkoskey</w:t>
      </w:r>
      <w:proofErr w:type="spellEnd"/>
      <w:r w:rsidR="00D91BAD" w:rsidRPr="00886B6B" w:rsidDel="004451E9">
        <w:rPr>
          <w:i/>
        </w:rPr>
        <w:t xml:space="preserve"> v. Canada (</w:t>
      </w:r>
      <w:r w:rsidR="00D91BAD">
        <w:rPr>
          <w:i/>
        </w:rPr>
        <w:t xml:space="preserve">Minister of </w:t>
      </w:r>
      <w:r w:rsidR="00D91BAD" w:rsidRPr="00886B6B" w:rsidDel="004451E9">
        <w:rPr>
          <w:i/>
        </w:rPr>
        <w:t>Employment and Social Development)</w:t>
      </w:r>
      <w:r w:rsidR="00D91BAD" w:rsidRPr="00886B6B" w:rsidDel="004451E9">
        <w:t>, 2016 FCA 268</w:t>
      </w:r>
      <w:r w:rsidR="00D91BAD">
        <w:t xml:space="preserve">; </w:t>
      </w:r>
      <w:r w:rsidR="00642AED" w:rsidRPr="00886B6B">
        <w:rPr>
          <w:i/>
          <w:szCs w:val="24"/>
        </w:rPr>
        <w:t>Dick v. Pepsi Bottling Group (Canada)</w:t>
      </w:r>
      <w:r w:rsidR="00642AED">
        <w:rPr>
          <w:i/>
          <w:szCs w:val="24"/>
        </w:rPr>
        <w:t>,</w:t>
      </w:r>
      <w:r w:rsidR="00642AED" w:rsidRPr="00886B6B">
        <w:rPr>
          <w:i/>
          <w:szCs w:val="24"/>
        </w:rPr>
        <w:t xml:space="preserve"> Co</w:t>
      </w:r>
      <w:r w:rsidR="00642AED">
        <w:rPr>
          <w:i/>
          <w:szCs w:val="24"/>
        </w:rPr>
        <w:t>.</w:t>
      </w:r>
      <w:r w:rsidR="00642AED" w:rsidRPr="00886B6B">
        <w:rPr>
          <w:szCs w:val="24"/>
        </w:rPr>
        <w:t>, 2014 CanLII 16055</w:t>
      </w:r>
      <w:r w:rsidR="00642AED">
        <w:rPr>
          <w:szCs w:val="24"/>
        </w:rPr>
        <w:t xml:space="preserve">; </w:t>
      </w:r>
      <w:r w:rsidR="009F679B" w:rsidRPr="00886B6B">
        <w:rPr>
          <w:i/>
        </w:rPr>
        <w:t>A</w:t>
      </w:r>
      <w:r w:rsidR="009F679B">
        <w:rPr>
          <w:i/>
        </w:rPr>
        <w:t>.</w:t>
      </w:r>
      <w:r w:rsidR="009F679B" w:rsidRPr="00886B6B">
        <w:rPr>
          <w:i/>
        </w:rPr>
        <w:t>T</w:t>
      </w:r>
      <w:r w:rsidR="009F679B">
        <w:rPr>
          <w:i/>
        </w:rPr>
        <w:t>.</w:t>
      </w:r>
      <w:r w:rsidR="009F679B" w:rsidRPr="00886B6B">
        <w:rPr>
          <w:i/>
        </w:rPr>
        <w:t>U</w:t>
      </w:r>
      <w:r w:rsidR="009F679B">
        <w:rPr>
          <w:i/>
        </w:rPr>
        <w:t>.</w:t>
      </w:r>
      <w:r w:rsidR="009F679B" w:rsidRPr="00786DF8">
        <w:rPr>
          <w:i/>
        </w:rPr>
        <w:t>, Local 583 v. Calgary (City)</w:t>
      </w:r>
      <w:r w:rsidR="009F679B" w:rsidRPr="00786DF8">
        <w:t>, 2007 ABCA 121</w:t>
      </w:r>
      <w:r w:rsidR="009F679B">
        <w:t xml:space="preserve">, 75 Alta. L.R. (4th) 75; </w:t>
      </w:r>
      <w:r w:rsidR="00A23DC8" w:rsidRPr="00886B6B">
        <w:rPr>
          <w:i/>
        </w:rPr>
        <w:t>Strickland v. Canada (Attorney General)</w:t>
      </w:r>
      <w:r w:rsidR="00A23DC8" w:rsidRPr="00886B6B">
        <w:t>, 2015 SCC 37</w:t>
      </w:r>
      <w:r w:rsidR="00A23DC8">
        <w:t xml:space="preserve">, [2015] 2 S.C.R. 713; </w:t>
      </w:r>
      <w:r w:rsidR="002E38DD" w:rsidRPr="00886B6B">
        <w:rPr>
          <w:i/>
        </w:rPr>
        <w:t xml:space="preserve">Canada (Citizenship and Immigration) v. </w:t>
      </w:r>
      <w:proofErr w:type="spellStart"/>
      <w:r w:rsidR="002E38DD" w:rsidRPr="00886B6B">
        <w:rPr>
          <w:i/>
        </w:rPr>
        <w:t>Khosa</w:t>
      </w:r>
      <w:proofErr w:type="spellEnd"/>
      <w:r w:rsidR="002E38DD" w:rsidRPr="00886B6B">
        <w:t>, 2009 SCC 12</w:t>
      </w:r>
      <w:r w:rsidR="002E38DD">
        <w:t xml:space="preserve">, [2009] 1 S.C.R. 339; </w:t>
      </w:r>
      <w:proofErr w:type="spellStart"/>
      <w:r w:rsidR="001979E6" w:rsidRPr="00886B6B">
        <w:rPr>
          <w:i/>
        </w:rPr>
        <w:t>Fingland</w:t>
      </w:r>
      <w:proofErr w:type="spellEnd"/>
      <w:r w:rsidR="001979E6" w:rsidRPr="00886B6B">
        <w:rPr>
          <w:i/>
        </w:rPr>
        <w:t xml:space="preserve"> v. Ontario (</w:t>
      </w:r>
      <w:r w:rsidR="001979E6">
        <w:rPr>
          <w:i/>
        </w:rPr>
        <w:t xml:space="preserve">Ministry of </w:t>
      </w:r>
      <w:r w:rsidR="001979E6" w:rsidRPr="00886B6B">
        <w:rPr>
          <w:i/>
        </w:rPr>
        <w:t>Transportation)</w:t>
      </w:r>
      <w:r w:rsidR="001979E6" w:rsidRPr="00886B6B">
        <w:t>, 2008 ONCA 812</w:t>
      </w:r>
      <w:r w:rsidR="001979E6">
        <w:t>, 93 O.R. (3d) 268</w:t>
      </w:r>
      <w:r w:rsidR="0068798A">
        <w:t>;</w:t>
      </w:r>
      <w:r w:rsidR="0068798A" w:rsidRPr="0068798A">
        <w:rPr>
          <w:i/>
          <w:szCs w:val="24"/>
        </w:rPr>
        <w:t xml:space="preserve"> </w:t>
      </w:r>
      <w:proofErr w:type="spellStart"/>
      <w:r w:rsidR="0068798A" w:rsidRPr="0068798A">
        <w:rPr>
          <w:i/>
        </w:rPr>
        <w:t>Chippewas</w:t>
      </w:r>
      <w:proofErr w:type="spellEnd"/>
      <w:r w:rsidR="0068798A" w:rsidRPr="0068798A">
        <w:rPr>
          <w:i/>
        </w:rPr>
        <w:t xml:space="preserve"> of Sarnia Band v. Canada (Attorney General)</w:t>
      </w:r>
      <w:r w:rsidR="0068798A" w:rsidRPr="0068798A">
        <w:t xml:space="preserve"> (2000), 51 O.R. (3d) 641</w:t>
      </w:r>
      <w:r w:rsidR="001979E6">
        <w:t>.</w:t>
      </w:r>
    </w:p>
    <w:p w14:paraId="2175E45B" w14:textId="77777777" w:rsidR="003B215F" w:rsidRDefault="002E6705" w:rsidP="00A7182B">
      <w:pPr>
        <w:pStyle w:val="SCCNormalDoubleSpacing"/>
        <w:spacing w:after="720" w:line="240" w:lineRule="auto"/>
      </w:pPr>
      <w:r w:rsidRPr="00314E01">
        <w:rPr>
          <w:b/>
        </w:rPr>
        <w:t>Statutes and Regulations Cite</w:t>
      </w:r>
      <w:r w:rsidR="00A41805">
        <w:rPr>
          <w:b/>
        </w:rPr>
        <w:t>d</w:t>
      </w:r>
    </w:p>
    <w:p w14:paraId="4A62B886" w14:textId="6EAB950F" w:rsidR="00334BEC" w:rsidRPr="00CD4580" w:rsidRDefault="00334BEC" w:rsidP="00A7182B">
      <w:pPr>
        <w:pStyle w:val="SCCNormalDoubleSpacing"/>
        <w:spacing w:after="240" w:line="240" w:lineRule="auto"/>
        <w:ind w:left="547" w:hanging="547"/>
        <w:rPr>
          <w:i/>
          <w:lang w:val="en-US"/>
        </w:rPr>
      </w:pPr>
      <w:r w:rsidRPr="00CD4580">
        <w:rPr>
          <w:bCs/>
          <w:i/>
          <w:iCs/>
          <w:lang w:val="en-US"/>
        </w:rPr>
        <w:t>Canada Labour Code</w:t>
      </w:r>
      <w:r w:rsidRPr="00CD4580">
        <w:rPr>
          <w:bCs/>
          <w:iCs/>
          <w:lang w:val="en-US"/>
        </w:rPr>
        <w:t>,</w:t>
      </w:r>
      <w:r w:rsidRPr="00CD4580">
        <w:rPr>
          <w:lang w:val="en-US"/>
        </w:rPr>
        <w:t xml:space="preserve"> </w:t>
      </w:r>
      <w:r w:rsidRPr="00CD4580">
        <w:rPr>
          <w:bCs/>
          <w:lang w:val="en-US"/>
        </w:rPr>
        <w:t>R.S.C. 1985, c. L</w:t>
      </w:r>
      <w:r w:rsidRPr="00CD4580">
        <w:rPr>
          <w:bCs/>
          <w:lang w:val="en-US"/>
        </w:rPr>
        <w:noBreakHyphen/>
        <w:t>2, s</w:t>
      </w:r>
      <w:r w:rsidR="00747F16" w:rsidRPr="00CD4580">
        <w:rPr>
          <w:bCs/>
          <w:lang w:val="en-US"/>
        </w:rPr>
        <w:t>s</w:t>
      </w:r>
      <w:r w:rsidRPr="00CD4580">
        <w:rPr>
          <w:bCs/>
          <w:lang w:val="en-US"/>
        </w:rPr>
        <w:t>. </w:t>
      </w:r>
      <w:r w:rsidR="00747F16" w:rsidRPr="00CD4580">
        <w:rPr>
          <w:lang w:val="en-US"/>
        </w:rPr>
        <w:t>16(</w:t>
      </w:r>
      <w:r w:rsidR="000C561E" w:rsidRPr="00CD4580">
        <w:rPr>
          <w:lang w:val="en-US"/>
        </w:rPr>
        <w:t>l</w:t>
      </w:r>
      <w:r w:rsidR="007524F8" w:rsidRPr="00CD4580">
        <w:rPr>
          <w:lang w:val="en-US" w:bidi="en-US"/>
        </w:rPr>
        <w:t>.1</w:t>
      </w:r>
      <w:r w:rsidR="00747F16" w:rsidRPr="00CD4580">
        <w:rPr>
          <w:lang w:val="en-US"/>
        </w:rPr>
        <w:t xml:space="preserve">), </w:t>
      </w:r>
      <w:r w:rsidRPr="00CD4580">
        <w:rPr>
          <w:bCs/>
          <w:lang w:val="en-US"/>
        </w:rPr>
        <w:t>57(1)</w:t>
      </w:r>
      <w:r w:rsidR="00747F16" w:rsidRPr="00CD4580">
        <w:rPr>
          <w:bCs/>
          <w:lang w:val="en-US"/>
        </w:rPr>
        <w:t>,</w:t>
      </w:r>
      <w:r w:rsidR="00747F16" w:rsidRPr="00CD4580">
        <w:rPr>
          <w:lang w:val="en-US"/>
        </w:rPr>
        <w:t xml:space="preserve"> 98(3)</w:t>
      </w:r>
      <w:r w:rsidRPr="00CD4580">
        <w:rPr>
          <w:bCs/>
          <w:lang w:val="en-US"/>
        </w:rPr>
        <w:t>.</w:t>
      </w:r>
    </w:p>
    <w:p w14:paraId="6AAEAF05" w14:textId="77777777" w:rsidR="00C42CB8" w:rsidRDefault="00C42CB8" w:rsidP="00A7182B">
      <w:pPr>
        <w:pStyle w:val="SCCNormalDoubleSpacing"/>
        <w:spacing w:after="240" w:line="240" w:lineRule="auto"/>
        <w:ind w:left="547" w:hanging="547"/>
        <w:rPr>
          <w:i/>
        </w:rPr>
      </w:pPr>
      <w:r w:rsidRPr="00C42CB8">
        <w:rPr>
          <w:i/>
          <w:lang w:val="en-US"/>
        </w:rPr>
        <w:t>Canadian Human Rights Act</w:t>
      </w:r>
      <w:r w:rsidRPr="00C42CB8">
        <w:rPr>
          <w:lang w:val="en-US"/>
        </w:rPr>
        <w:t>, R.S.C. 1985, c. </w:t>
      </w:r>
      <w:r w:rsidRPr="00786DF8">
        <w:t>H</w:t>
      </w:r>
      <w:r w:rsidRPr="00786DF8">
        <w:noBreakHyphen/>
        <w:t>6, ss. 41</w:t>
      </w:r>
      <w:r>
        <w:t xml:space="preserve">, </w:t>
      </w:r>
      <w:r w:rsidRPr="00786DF8">
        <w:t>42</w:t>
      </w:r>
      <w:r>
        <w:t>.</w:t>
      </w:r>
    </w:p>
    <w:p w14:paraId="44068293" w14:textId="40EE9C0C" w:rsidR="00A149DF" w:rsidRDefault="007F3103" w:rsidP="00A7182B">
      <w:pPr>
        <w:pStyle w:val="SCCNormalDoubleSpacing"/>
        <w:spacing w:after="240" w:line="240" w:lineRule="auto"/>
        <w:ind w:left="547" w:hanging="547"/>
      </w:pPr>
      <w:r w:rsidRPr="00786DF8">
        <w:rPr>
          <w:i/>
        </w:rPr>
        <w:t>Human Rights Code</w:t>
      </w:r>
      <w:r>
        <w:t>, C.C.S.M., c. H175</w:t>
      </w:r>
      <w:r w:rsidR="00CC7175">
        <w:t xml:space="preserve">, </w:t>
      </w:r>
      <w:r w:rsidR="007916F4" w:rsidRPr="00C92B62">
        <w:rPr>
          <w:lang w:val="en-US"/>
        </w:rPr>
        <w:t xml:space="preserve">preamble, </w:t>
      </w:r>
      <w:r w:rsidR="00942558" w:rsidRPr="00C92B62">
        <w:t>s</w:t>
      </w:r>
      <w:r w:rsidR="00CC7175" w:rsidRPr="00C92B62">
        <w:rPr>
          <w:lang w:val="en-US" w:bidi="en-US"/>
        </w:rPr>
        <w:t>s. </w:t>
      </w:r>
      <w:r w:rsidR="00C72967" w:rsidRPr="00C92B62">
        <w:rPr>
          <w:lang w:val="en-US" w:bidi="en-US"/>
        </w:rPr>
        <w:t>4</w:t>
      </w:r>
      <w:r w:rsidR="00C9538F" w:rsidRPr="00C92B62">
        <w:rPr>
          <w:lang w:val="en-US" w:bidi="en-US"/>
        </w:rPr>
        <w:t>, 7(2</w:t>
      </w:r>
      <w:proofErr w:type="gramStart"/>
      <w:r w:rsidR="00C9538F" w:rsidRPr="00C92B62">
        <w:rPr>
          <w:lang w:val="en-US" w:bidi="en-US"/>
        </w:rPr>
        <w:t>)(</w:t>
      </w:r>
      <w:proofErr w:type="gramEnd"/>
      <w:r w:rsidR="00C9538F" w:rsidRPr="00C92B62">
        <w:rPr>
          <w:lang w:val="en-US" w:bidi="en-US"/>
        </w:rPr>
        <w:t>a)</w:t>
      </w:r>
      <w:r w:rsidR="006D351B">
        <w:rPr>
          <w:lang w:val="en-US" w:bidi="en-US"/>
        </w:rPr>
        <w:t xml:space="preserve">, </w:t>
      </w:r>
      <w:r w:rsidR="00942558">
        <w:rPr>
          <w:lang w:val="en-US" w:bidi="en-US"/>
        </w:rPr>
        <w:t>14</w:t>
      </w:r>
      <w:r w:rsidR="00AB5EC0">
        <w:rPr>
          <w:lang w:val="en-US" w:bidi="en-US"/>
        </w:rPr>
        <w:t>, 22(1)</w:t>
      </w:r>
      <w:r w:rsidR="003016ED">
        <w:rPr>
          <w:lang w:val="en-US" w:bidi="en-US"/>
        </w:rPr>
        <w:t>, 26</w:t>
      </w:r>
      <w:r w:rsidR="003016ED" w:rsidRPr="00C92B62">
        <w:rPr>
          <w:lang w:val="en-US" w:bidi="en-US"/>
        </w:rPr>
        <w:t>, 29</w:t>
      </w:r>
      <w:r w:rsidR="000C561E">
        <w:rPr>
          <w:lang w:val="en-US" w:bidi="en-US"/>
        </w:rPr>
        <w:t>(3)</w:t>
      </w:r>
      <w:r w:rsidR="00C612C0" w:rsidRPr="00C92B62">
        <w:rPr>
          <w:lang w:val="en-US" w:bidi="en-US"/>
        </w:rPr>
        <w:t>, 34</w:t>
      </w:r>
      <w:r w:rsidR="00664082" w:rsidRPr="00C92B62">
        <w:rPr>
          <w:lang w:val="en-US" w:bidi="en-US"/>
        </w:rPr>
        <w:t>, 42, 43(2)</w:t>
      </w:r>
      <w:r w:rsidR="00942558" w:rsidRPr="00C92B62">
        <w:rPr>
          <w:lang w:val="en-US" w:bidi="en-US"/>
        </w:rPr>
        <w:t>,</w:t>
      </w:r>
      <w:r w:rsidR="00942558">
        <w:rPr>
          <w:lang w:val="en-US" w:bidi="en-US"/>
        </w:rPr>
        <w:t xml:space="preserve"> </w:t>
      </w:r>
      <w:r w:rsidR="00CC7175" w:rsidRPr="00786DF8">
        <w:rPr>
          <w:lang w:val="en-US" w:bidi="en-US"/>
        </w:rPr>
        <w:t>58</w:t>
      </w:r>
      <w:r>
        <w:t>.</w:t>
      </w:r>
    </w:p>
    <w:p w14:paraId="5B5A52E1" w14:textId="4EF86759" w:rsidR="00E92651" w:rsidRDefault="00E92651" w:rsidP="00A7182B">
      <w:pPr>
        <w:pStyle w:val="SCCNormalDoubleSpacing"/>
        <w:spacing w:after="240" w:line="240" w:lineRule="auto"/>
        <w:ind w:left="547" w:hanging="547"/>
      </w:pPr>
      <w:r w:rsidRPr="00786DF8">
        <w:rPr>
          <w:i/>
        </w:rPr>
        <w:t>Human Rights Code</w:t>
      </w:r>
      <w:r w:rsidRPr="00786DF8">
        <w:t>, R.S.B.C. 1996, c.</w:t>
      </w:r>
      <w:r>
        <w:t> </w:t>
      </w:r>
      <w:r w:rsidRPr="00786DF8">
        <w:t>210, s. 25</w:t>
      </w:r>
      <w:r w:rsidR="00A7182B">
        <w:t>.</w:t>
      </w:r>
    </w:p>
    <w:p w14:paraId="7F9719ED" w14:textId="77777777" w:rsidR="006628BF" w:rsidRDefault="006628BF" w:rsidP="00A7182B">
      <w:pPr>
        <w:pStyle w:val="SCCNormalDoubleSpacing"/>
        <w:spacing w:after="240" w:line="240" w:lineRule="auto"/>
        <w:ind w:left="547" w:hanging="547"/>
      </w:pPr>
      <w:r w:rsidRPr="00C92B62">
        <w:rPr>
          <w:i/>
        </w:rPr>
        <w:t>H</w:t>
      </w:r>
      <w:r w:rsidRPr="00886B6B">
        <w:rPr>
          <w:i/>
        </w:rPr>
        <w:t>uman Rights Code</w:t>
      </w:r>
      <w:r w:rsidRPr="00886B6B">
        <w:t>, R.S.O.</w:t>
      </w:r>
      <w:r>
        <w:t> </w:t>
      </w:r>
      <w:r w:rsidRPr="00886B6B">
        <w:t>1990, c.</w:t>
      </w:r>
      <w:r>
        <w:t> </w:t>
      </w:r>
      <w:r w:rsidRPr="00886B6B">
        <w:t>H.19, s.</w:t>
      </w:r>
      <w:r>
        <w:t> </w:t>
      </w:r>
      <w:r w:rsidRPr="00886B6B">
        <w:t>45.1</w:t>
      </w:r>
      <w:r>
        <w:t>.</w:t>
      </w:r>
    </w:p>
    <w:p w14:paraId="138FD7E4" w14:textId="77777777" w:rsidR="004D1B76" w:rsidRDefault="004D1B76" w:rsidP="00A7182B">
      <w:pPr>
        <w:pStyle w:val="SCCNormalDoubleSpacing"/>
        <w:spacing w:after="240" w:line="240" w:lineRule="auto"/>
        <w:ind w:left="547" w:hanging="547"/>
      </w:pPr>
      <w:r w:rsidRPr="00DF3A45">
        <w:rPr>
          <w:i/>
          <w:iCs/>
        </w:rPr>
        <w:t>Industrial Relations Act</w:t>
      </w:r>
      <w:r w:rsidRPr="00DF3A45">
        <w:t>, R.S.N.B. 1973, c. I</w:t>
      </w:r>
      <w:r w:rsidRPr="00DF3A45">
        <w:noBreakHyphen/>
        <w:t xml:space="preserve">4, </w:t>
      </w:r>
      <w:r w:rsidR="00DF3A45" w:rsidRPr="00DF3A45">
        <w:t>s. 55</w:t>
      </w:r>
      <w:r w:rsidRPr="00DF3A45">
        <w:t>.</w:t>
      </w:r>
    </w:p>
    <w:p w14:paraId="69DFF2EC" w14:textId="77777777" w:rsidR="00B17806" w:rsidRPr="00B17806" w:rsidRDefault="00B17806" w:rsidP="00A7182B">
      <w:pPr>
        <w:pStyle w:val="SCCNormalDoubleSpacing"/>
        <w:spacing w:after="240" w:line="240" w:lineRule="auto"/>
        <w:ind w:left="547" w:hanging="547"/>
        <w:rPr>
          <w:i/>
          <w:lang w:val="en-US"/>
        </w:rPr>
      </w:pPr>
      <w:r w:rsidRPr="00786DF8">
        <w:rPr>
          <w:i/>
        </w:rPr>
        <w:t>Labour Act</w:t>
      </w:r>
      <w:r w:rsidRPr="00786DF8">
        <w:t>, R.S.P.E.I. 1988, c. L</w:t>
      </w:r>
      <w:r w:rsidRPr="00786DF8">
        <w:noBreakHyphen/>
        <w:t>1</w:t>
      </w:r>
      <w:r>
        <w:t>,</w:t>
      </w:r>
      <w:r w:rsidRPr="00786DF8">
        <w:t xml:space="preserve"> </w:t>
      </w:r>
      <w:proofErr w:type="gramStart"/>
      <w:r w:rsidRPr="00786DF8">
        <w:t>s</w:t>
      </w:r>
      <w:proofErr w:type="gramEnd"/>
      <w:r w:rsidRPr="00786DF8">
        <w:t>. 37</w:t>
      </w:r>
      <w:r>
        <w:t>.</w:t>
      </w:r>
    </w:p>
    <w:p w14:paraId="2E2972B2" w14:textId="77777777" w:rsidR="008B025A" w:rsidRDefault="008B025A" w:rsidP="00A7182B">
      <w:pPr>
        <w:pStyle w:val="SCCNormalDoubleSpacing"/>
        <w:spacing w:after="240" w:line="240" w:lineRule="auto"/>
        <w:ind w:left="547" w:hanging="547"/>
        <w:rPr>
          <w:lang w:val="fr-CA"/>
        </w:rPr>
      </w:pPr>
      <w:r w:rsidRPr="008B025A">
        <w:rPr>
          <w:i/>
          <w:lang w:val="fr-CA"/>
        </w:rPr>
        <w:t>Labour Code</w:t>
      </w:r>
      <w:r w:rsidRPr="008B025A">
        <w:rPr>
          <w:lang w:val="fr-CA"/>
        </w:rPr>
        <w:t>, CQLR, c. C</w:t>
      </w:r>
      <w:r w:rsidRPr="008B025A">
        <w:rPr>
          <w:lang w:val="fr-CA"/>
        </w:rPr>
        <w:noBreakHyphen/>
        <w:t>27, s. 100</w:t>
      </w:r>
      <w:r>
        <w:rPr>
          <w:lang w:val="fr-CA"/>
        </w:rPr>
        <w:t>.</w:t>
      </w:r>
    </w:p>
    <w:p w14:paraId="3C33F51D" w14:textId="6D6E517D" w:rsidR="00251D4D" w:rsidRDefault="00251D4D" w:rsidP="00A7182B">
      <w:pPr>
        <w:pStyle w:val="SCCNormalDoubleSpacing"/>
        <w:spacing w:after="240" w:line="240" w:lineRule="auto"/>
        <w:ind w:left="547" w:hanging="547"/>
      </w:pPr>
      <w:r w:rsidRPr="00786DF8">
        <w:rPr>
          <w:i/>
        </w:rPr>
        <w:t>Labour Relations Act</w:t>
      </w:r>
      <w:r w:rsidRPr="00786DF8">
        <w:t>, C.C.S.M.</w:t>
      </w:r>
      <w:r>
        <w:t>,</w:t>
      </w:r>
      <w:r w:rsidRPr="00786DF8">
        <w:t xml:space="preserve"> c.</w:t>
      </w:r>
      <w:r>
        <w:t> </w:t>
      </w:r>
      <w:r w:rsidRPr="00786DF8">
        <w:t>L10</w:t>
      </w:r>
      <w:r>
        <w:t>,</w:t>
      </w:r>
      <w:r w:rsidRPr="00251D4D">
        <w:t xml:space="preserve"> </w:t>
      </w:r>
      <w:r w:rsidR="00C72065">
        <w:t>s</w:t>
      </w:r>
      <w:r w:rsidR="004149A7">
        <w:t>s</w:t>
      </w:r>
      <w:r w:rsidR="00C72065">
        <w:t>. </w:t>
      </w:r>
      <w:r w:rsidR="007524F8">
        <w:t xml:space="preserve">7, </w:t>
      </w:r>
      <w:r w:rsidR="004149A7">
        <w:t xml:space="preserve">20, </w:t>
      </w:r>
      <w:r w:rsidR="00C72065">
        <w:t>78</w:t>
      </w:r>
      <w:r w:rsidR="007916F4">
        <w:t xml:space="preserve">, </w:t>
      </w:r>
      <w:r w:rsidR="007916F4" w:rsidRPr="00C92B62">
        <w:t>121(2)</w:t>
      </w:r>
      <w:r w:rsidRPr="00C92B62">
        <w:t>.</w:t>
      </w:r>
    </w:p>
    <w:p w14:paraId="68562859" w14:textId="77777777" w:rsidR="00C55BD8" w:rsidRDefault="00C55BD8" w:rsidP="00A7182B">
      <w:pPr>
        <w:pStyle w:val="SCCNormalDoubleSpacing"/>
        <w:spacing w:after="240" w:line="240" w:lineRule="auto"/>
        <w:ind w:left="547" w:hanging="547"/>
      </w:pPr>
      <w:r w:rsidRPr="00786DF8">
        <w:rPr>
          <w:i/>
        </w:rPr>
        <w:t>Labour Relations Act</w:t>
      </w:r>
      <w:r w:rsidRPr="00786DF8">
        <w:t>, R.S.N.L. 1990, c. L</w:t>
      </w:r>
      <w:r w:rsidRPr="00786DF8">
        <w:noBreakHyphen/>
        <w:t xml:space="preserve">1, </w:t>
      </w:r>
      <w:proofErr w:type="gramStart"/>
      <w:r w:rsidRPr="00786DF8">
        <w:t>s</w:t>
      </w:r>
      <w:proofErr w:type="gramEnd"/>
      <w:r w:rsidRPr="00786DF8">
        <w:t>. 86</w:t>
      </w:r>
      <w:r>
        <w:t>.</w:t>
      </w:r>
    </w:p>
    <w:p w14:paraId="39793867" w14:textId="77777777" w:rsidR="006A4295" w:rsidRDefault="006A4295" w:rsidP="00A7182B">
      <w:pPr>
        <w:pStyle w:val="SCCNormalDoubleSpacing"/>
        <w:spacing w:after="240" w:line="240" w:lineRule="auto"/>
        <w:ind w:left="547" w:hanging="547"/>
      </w:pPr>
      <w:r w:rsidRPr="00D80E73">
        <w:rPr>
          <w:i/>
        </w:rPr>
        <w:t>Labour Relations Act</w:t>
      </w:r>
      <w:r w:rsidRPr="00D80E73">
        <w:t xml:space="preserve">, R.S.O. 1990, c. L.2, </w:t>
      </w:r>
      <w:proofErr w:type="gramStart"/>
      <w:r w:rsidRPr="00D80E73">
        <w:t>s</w:t>
      </w:r>
      <w:proofErr w:type="gramEnd"/>
      <w:r w:rsidRPr="00D80E73">
        <w:t>. 45(1).</w:t>
      </w:r>
    </w:p>
    <w:p w14:paraId="0C1D2525" w14:textId="77777777" w:rsidR="003C571F" w:rsidRPr="00C821B7" w:rsidRDefault="003C571F" w:rsidP="00A7182B">
      <w:pPr>
        <w:pStyle w:val="SCCNormalDoubleSpacing"/>
        <w:spacing w:after="240" w:line="240" w:lineRule="auto"/>
        <w:ind w:left="547" w:hanging="547"/>
        <w:rPr>
          <w:lang w:val="fr-CA"/>
        </w:rPr>
      </w:pPr>
      <w:r w:rsidRPr="00786DF8">
        <w:rPr>
          <w:i/>
        </w:rPr>
        <w:t>Labour Relations Act</w:t>
      </w:r>
      <w:r w:rsidRPr="0046545C">
        <w:rPr>
          <w:i/>
        </w:rPr>
        <w:t>, 1995</w:t>
      </w:r>
      <w:r w:rsidRPr="00786DF8">
        <w:t>, S.O. 1995, c. 1, Sch.</w:t>
      </w:r>
      <w:r>
        <w:t> </w:t>
      </w:r>
      <w:r w:rsidRPr="00C821B7">
        <w:rPr>
          <w:lang w:val="fr-CA"/>
        </w:rPr>
        <w:t>A, s. 48.</w:t>
      </w:r>
    </w:p>
    <w:p w14:paraId="4A3D04C4" w14:textId="77777777" w:rsidR="00F7119E" w:rsidRPr="00F7119E" w:rsidRDefault="00F7119E" w:rsidP="00A7182B">
      <w:pPr>
        <w:pStyle w:val="SCCNormalDoubleSpacing"/>
        <w:spacing w:after="240" w:line="240" w:lineRule="auto"/>
        <w:ind w:left="547" w:hanging="547"/>
        <w:rPr>
          <w:lang w:val="fr-CA"/>
        </w:rPr>
      </w:pPr>
      <w:r w:rsidRPr="00F7119E">
        <w:rPr>
          <w:i/>
          <w:lang w:val="fr-CA"/>
        </w:rPr>
        <w:t>Labour Relations Code</w:t>
      </w:r>
      <w:r w:rsidRPr="00F7119E">
        <w:rPr>
          <w:lang w:val="fr-CA"/>
        </w:rPr>
        <w:t>, R.S.A. 2000, c. L</w:t>
      </w:r>
      <w:r w:rsidRPr="00F7119E">
        <w:rPr>
          <w:lang w:val="fr-CA"/>
        </w:rPr>
        <w:noBreakHyphen/>
        <w:t xml:space="preserve">1, </w:t>
      </w:r>
      <w:proofErr w:type="spellStart"/>
      <w:r w:rsidRPr="00F7119E">
        <w:rPr>
          <w:lang w:val="fr-CA"/>
        </w:rPr>
        <w:t>ss</w:t>
      </w:r>
      <w:proofErr w:type="spellEnd"/>
      <w:r w:rsidRPr="00F7119E">
        <w:rPr>
          <w:lang w:val="fr-CA"/>
        </w:rPr>
        <w:t>. 135, 136.</w:t>
      </w:r>
    </w:p>
    <w:p w14:paraId="0DB7A7B1" w14:textId="77777777" w:rsidR="00593EA0" w:rsidRDefault="00593EA0" w:rsidP="00A7182B">
      <w:pPr>
        <w:pStyle w:val="SCCNormalDoubleSpacing"/>
        <w:spacing w:after="240" w:line="240" w:lineRule="auto"/>
        <w:ind w:left="547" w:hanging="547"/>
        <w:rPr>
          <w:lang w:val="fr-CA"/>
        </w:rPr>
      </w:pPr>
      <w:r w:rsidRPr="00F7119E">
        <w:rPr>
          <w:i/>
          <w:lang w:val="fr-CA"/>
        </w:rPr>
        <w:t>Labour Relations Code</w:t>
      </w:r>
      <w:r w:rsidRPr="00F7119E">
        <w:rPr>
          <w:lang w:val="fr-CA"/>
        </w:rPr>
        <w:t>, R.S.B.C. 1996, c. 244, s. 84(2), (3).</w:t>
      </w:r>
    </w:p>
    <w:p w14:paraId="5B441E10" w14:textId="08B3BD72" w:rsidR="00594A62" w:rsidRPr="00594A62" w:rsidRDefault="00594A62" w:rsidP="00A7182B">
      <w:pPr>
        <w:pStyle w:val="SCCNormalDoubleSpacing"/>
        <w:spacing w:after="240" w:line="240" w:lineRule="auto"/>
        <w:ind w:left="547" w:hanging="547"/>
        <w:rPr>
          <w:lang w:val="en-US"/>
        </w:rPr>
      </w:pPr>
      <w:r w:rsidRPr="00C92B62">
        <w:rPr>
          <w:i/>
          <w:lang w:val="en-US"/>
        </w:rPr>
        <w:t>M</w:t>
      </w:r>
      <w:r w:rsidRPr="00886B6B">
        <w:rPr>
          <w:i/>
          <w:lang w:val="en-US"/>
        </w:rPr>
        <w:t>anitoba Hydro Act</w:t>
      </w:r>
      <w:r w:rsidRPr="00886B6B">
        <w:rPr>
          <w:lang w:val="en-US"/>
        </w:rPr>
        <w:t>, C.C.S.M.</w:t>
      </w:r>
      <w:r>
        <w:rPr>
          <w:lang w:val="en-US"/>
        </w:rPr>
        <w:t>,</w:t>
      </w:r>
      <w:r w:rsidRPr="00886B6B">
        <w:rPr>
          <w:lang w:val="en-US"/>
        </w:rPr>
        <w:t xml:space="preserve"> c.</w:t>
      </w:r>
      <w:r>
        <w:rPr>
          <w:lang w:val="en-US"/>
        </w:rPr>
        <w:t> </w:t>
      </w:r>
      <w:r w:rsidRPr="00886B6B">
        <w:rPr>
          <w:lang w:val="en-US"/>
        </w:rPr>
        <w:t>H190, s.</w:t>
      </w:r>
      <w:r>
        <w:rPr>
          <w:lang w:val="en-US"/>
        </w:rPr>
        <w:t> </w:t>
      </w:r>
      <w:r w:rsidRPr="00886B6B">
        <w:rPr>
          <w:lang w:val="en-US"/>
        </w:rPr>
        <w:t>22</w:t>
      </w:r>
      <w:r>
        <w:rPr>
          <w:lang w:val="en-US"/>
        </w:rPr>
        <w:t>.</w:t>
      </w:r>
    </w:p>
    <w:p w14:paraId="3F287869" w14:textId="6C1D88CD" w:rsidR="00294A1A" w:rsidRDefault="00294A1A" w:rsidP="00A7182B">
      <w:pPr>
        <w:pStyle w:val="SCCNormalDoubleSpacing"/>
        <w:spacing w:after="240" w:line="240" w:lineRule="auto"/>
        <w:ind w:left="547" w:hanging="547"/>
        <w:rPr>
          <w:lang w:val="en-US"/>
        </w:rPr>
      </w:pPr>
      <w:r w:rsidRPr="00C92B62">
        <w:rPr>
          <w:i/>
          <w:lang w:val="en-US"/>
        </w:rPr>
        <w:t>M</w:t>
      </w:r>
      <w:r w:rsidRPr="00886B6B">
        <w:rPr>
          <w:i/>
          <w:lang w:val="en-US"/>
        </w:rPr>
        <w:t>anitoba Public Insurance Corporation Act</w:t>
      </w:r>
      <w:r w:rsidRPr="00886B6B">
        <w:rPr>
          <w:lang w:val="en-US"/>
        </w:rPr>
        <w:t>, C.C.S.M.</w:t>
      </w:r>
      <w:r>
        <w:rPr>
          <w:lang w:val="en-US"/>
        </w:rPr>
        <w:t>,</w:t>
      </w:r>
      <w:r w:rsidRPr="00886B6B">
        <w:rPr>
          <w:lang w:val="en-US"/>
        </w:rPr>
        <w:t xml:space="preserve"> c.</w:t>
      </w:r>
      <w:r>
        <w:rPr>
          <w:lang w:val="en-US"/>
        </w:rPr>
        <w:t> </w:t>
      </w:r>
      <w:r w:rsidRPr="00886B6B">
        <w:rPr>
          <w:lang w:val="en-US"/>
        </w:rPr>
        <w:t>P215, s.</w:t>
      </w:r>
      <w:r>
        <w:rPr>
          <w:lang w:val="en-US"/>
        </w:rPr>
        <w:t> </w:t>
      </w:r>
      <w:r w:rsidRPr="00886B6B">
        <w:rPr>
          <w:lang w:val="en-US"/>
        </w:rPr>
        <w:t>65(13)</w:t>
      </w:r>
      <w:r>
        <w:rPr>
          <w:lang w:val="en-US"/>
        </w:rPr>
        <w:t>.</w:t>
      </w:r>
    </w:p>
    <w:p w14:paraId="140DE6D1" w14:textId="10FFD6EB" w:rsidR="00FB03E3" w:rsidRPr="00FB03E3" w:rsidRDefault="00FB03E3" w:rsidP="00A7182B">
      <w:pPr>
        <w:pStyle w:val="SCCNormalDoubleSpacing"/>
        <w:spacing w:after="240" w:line="240" w:lineRule="auto"/>
        <w:ind w:left="547" w:hanging="547"/>
      </w:pPr>
      <w:r w:rsidRPr="00C92B62">
        <w:rPr>
          <w:i/>
          <w:lang w:val="en-US"/>
        </w:rPr>
        <w:t>R</w:t>
      </w:r>
      <w:r w:rsidRPr="00886B6B">
        <w:rPr>
          <w:i/>
          <w:lang w:val="en-US"/>
        </w:rPr>
        <w:t>esidential Tenancies Act</w:t>
      </w:r>
      <w:r w:rsidRPr="00886B6B">
        <w:rPr>
          <w:lang w:val="en-US"/>
        </w:rPr>
        <w:t>, C.C.S.M.</w:t>
      </w:r>
      <w:r>
        <w:rPr>
          <w:lang w:val="en-US"/>
        </w:rPr>
        <w:t>,</w:t>
      </w:r>
      <w:r w:rsidRPr="00886B6B">
        <w:rPr>
          <w:lang w:val="en-US"/>
        </w:rPr>
        <w:t xml:space="preserve"> c.</w:t>
      </w:r>
      <w:r>
        <w:rPr>
          <w:lang w:val="en-US"/>
        </w:rPr>
        <w:t> </w:t>
      </w:r>
      <w:r w:rsidRPr="00886B6B">
        <w:rPr>
          <w:lang w:val="en-US"/>
        </w:rPr>
        <w:t>R119, ss.</w:t>
      </w:r>
      <w:r>
        <w:rPr>
          <w:lang w:val="en-US"/>
        </w:rPr>
        <w:t> </w:t>
      </w:r>
      <w:r w:rsidRPr="00886B6B">
        <w:rPr>
          <w:lang w:val="en-US"/>
        </w:rPr>
        <w:t>152(1)</w:t>
      </w:r>
      <w:r>
        <w:rPr>
          <w:lang w:val="en-US"/>
        </w:rPr>
        <w:t xml:space="preserve">, </w:t>
      </w:r>
      <w:r w:rsidRPr="00886B6B">
        <w:rPr>
          <w:lang w:val="en-US"/>
        </w:rPr>
        <w:t>158(1)</w:t>
      </w:r>
      <w:r>
        <w:t>.</w:t>
      </w:r>
    </w:p>
    <w:p w14:paraId="3FFE70B9" w14:textId="77777777" w:rsidR="00667B5A" w:rsidRDefault="00667B5A" w:rsidP="00A7182B">
      <w:pPr>
        <w:pStyle w:val="SCCNormalDoubleSpacing"/>
        <w:spacing w:after="240" w:line="240" w:lineRule="auto"/>
        <w:ind w:left="547" w:hanging="547"/>
        <w:rPr>
          <w:i/>
        </w:rPr>
      </w:pPr>
      <w:r w:rsidRPr="00786DF8">
        <w:rPr>
          <w:i/>
        </w:rPr>
        <w:t>Trade Union Act</w:t>
      </w:r>
      <w:r w:rsidRPr="00786DF8">
        <w:t>, R.S.N.S. 1989, c. 475, s. 42</w:t>
      </w:r>
      <w:r>
        <w:t>.</w:t>
      </w:r>
    </w:p>
    <w:p w14:paraId="25EBB6D8" w14:textId="77777777" w:rsidR="00FE4943" w:rsidRDefault="00FE4943" w:rsidP="00A7182B">
      <w:pPr>
        <w:pStyle w:val="SCCNormalDoubleSpacing"/>
        <w:spacing w:after="240" w:line="240" w:lineRule="auto"/>
        <w:ind w:left="547" w:hanging="547"/>
      </w:pPr>
      <w:r w:rsidRPr="00786DF8">
        <w:rPr>
          <w:i/>
        </w:rPr>
        <w:t>Trade Union Act</w:t>
      </w:r>
      <w:r w:rsidRPr="00786DF8">
        <w:t>, R.S.S. 197</w:t>
      </w:r>
      <w:r>
        <w:t>8</w:t>
      </w:r>
      <w:r w:rsidRPr="00786DF8">
        <w:t>, c. T</w:t>
      </w:r>
      <w:r w:rsidRPr="00786DF8">
        <w:noBreakHyphen/>
        <w:t>17, s. 26</w:t>
      </w:r>
      <w:r>
        <w:t>.</w:t>
      </w:r>
    </w:p>
    <w:p w14:paraId="2B92ED76" w14:textId="7CBA93AE" w:rsidR="00957A8A" w:rsidRPr="00FE4943" w:rsidRDefault="00957A8A" w:rsidP="00A7182B">
      <w:pPr>
        <w:pStyle w:val="SCCNormalDoubleSpacing"/>
        <w:spacing w:after="720" w:line="240" w:lineRule="auto"/>
        <w:ind w:left="547" w:hanging="547"/>
        <w:rPr>
          <w:lang w:val="en-US"/>
        </w:rPr>
      </w:pPr>
      <w:r w:rsidRPr="00357443">
        <w:rPr>
          <w:i/>
          <w:lang w:val="en-US"/>
        </w:rPr>
        <w:t>W</w:t>
      </w:r>
      <w:r w:rsidRPr="00886B6B">
        <w:rPr>
          <w:i/>
          <w:lang w:val="en-US"/>
        </w:rPr>
        <w:t>orkers Compensation Act</w:t>
      </w:r>
      <w:r w:rsidRPr="00886B6B">
        <w:rPr>
          <w:lang w:val="en-US"/>
        </w:rPr>
        <w:t>, C.C.S.M.</w:t>
      </w:r>
      <w:r>
        <w:rPr>
          <w:lang w:val="en-US"/>
        </w:rPr>
        <w:t>,</w:t>
      </w:r>
      <w:r w:rsidRPr="00886B6B">
        <w:rPr>
          <w:lang w:val="en-US"/>
        </w:rPr>
        <w:t xml:space="preserve"> c.</w:t>
      </w:r>
      <w:r>
        <w:rPr>
          <w:lang w:val="en-US"/>
        </w:rPr>
        <w:t> </w:t>
      </w:r>
      <w:r w:rsidRPr="00886B6B">
        <w:rPr>
          <w:lang w:val="en-US"/>
        </w:rPr>
        <w:t>W200, ss. 60(1)</w:t>
      </w:r>
      <w:r>
        <w:rPr>
          <w:lang w:val="en-US"/>
        </w:rPr>
        <w:t>,</w:t>
      </w:r>
      <w:r w:rsidRPr="00886B6B">
        <w:rPr>
          <w:lang w:val="en-US"/>
        </w:rPr>
        <w:t xml:space="preserve"> 60.8(1)</w:t>
      </w:r>
      <w:r>
        <w:rPr>
          <w:lang w:val="en-US"/>
        </w:rPr>
        <w:t>.</w:t>
      </w:r>
    </w:p>
    <w:p w14:paraId="435A87FF" w14:textId="77777777" w:rsidR="002E6705" w:rsidRDefault="002E6705" w:rsidP="00A7182B">
      <w:pPr>
        <w:pStyle w:val="SCCNormalDoubleSpacing"/>
        <w:spacing w:after="720" w:line="240" w:lineRule="auto"/>
        <w:rPr>
          <w:b/>
        </w:rPr>
      </w:pPr>
      <w:r w:rsidRPr="00314E01">
        <w:rPr>
          <w:b/>
        </w:rPr>
        <w:t>Authors Cited</w:t>
      </w:r>
    </w:p>
    <w:p w14:paraId="01522E6E" w14:textId="77777777" w:rsidR="00F4173B" w:rsidRDefault="00F4173B" w:rsidP="00A7182B">
      <w:pPr>
        <w:pStyle w:val="SCCNormalDoubleSpacing"/>
        <w:spacing w:after="240" w:line="240" w:lineRule="auto"/>
        <w:ind w:left="547" w:hanging="547"/>
        <w:rPr>
          <w:color w:val="000000"/>
        </w:rPr>
      </w:pPr>
      <w:r w:rsidRPr="00786DF8">
        <w:t>Adams,</w:t>
      </w:r>
      <w:r>
        <w:t xml:space="preserve"> George W.</w:t>
      </w:r>
      <w:r w:rsidRPr="00786DF8">
        <w:t xml:space="preserve"> </w:t>
      </w:r>
      <w:r w:rsidRPr="00786DF8">
        <w:rPr>
          <w:i/>
        </w:rPr>
        <w:t>Canadian Labour Law</w:t>
      </w:r>
      <w:r>
        <w:t xml:space="preserve">, </w:t>
      </w:r>
      <w:r w:rsidRPr="00786DF8">
        <w:t>2nd ed.</w:t>
      </w:r>
      <w:r>
        <w:t xml:space="preserve"> Toronto: Thomson Reuters, 2021</w:t>
      </w:r>
      <w:r w:rsidRPr="00786DF8">
        <w:t xml:space="preserve"> (loose</w:t>
      </w:r>
      <w:r w:rsidRPr="00786DF8">
        <w:noBreakHyphen/>
        <w:t>leaf</w:t>
      </w:r>
      <w:r w:rsidRPr="00F4173B">
        <w:rPr>
          <w:color w:val="000000"/>
        </w:rPr>
        <w:t xml:space="preserve"> </w:t>
      </w:r>
      <w:r>
        <w:rPr>
          <w:color w:val="000000"/>
        </w:rPr>
        <w:t>updated June 2021, release 2</w:t>
      </w:r>
      <w:r w:rsidRPr="00786DF8">
        <w:t>)</w:t>
      </w:r>
      <w:r>
        <w:t>.</w:t>
      </w:r>
    </w:p>
    <w:p w14:paraId="4E4E0377" w14:textId="0F4BD041" w:rsidR="00A149DF" w:rsidRDefault="00C333E8" w:rsidP="00A7182B">
      <w:pPr>
        <w:pStyle w:val="SCCNormalDoubleSpacing"/>
        <w:spacing w:after="240" w:line="240" w:lineRule="auto"/>
        <w:ind w:left="547" w:hanging="547"/>
        <w:rPr>
          <w:color w:val="000000"/>
        </w:rPr>
      </w:pPr>
      <w:r>
        <w:rPr>
          <w:color w:val="000000"/>
        </w:rPr>
        <w:t xml:space="preserve">Brown, Donald J. M., with the assistance of David </w:t>
      </w:r>
      <w:proofErr w:type="spellStart"/>
      <w:r>
        <w:rPr>
          <w:color w:val="000000"/>
        </w:rPr>
        <w:t>Fairlie</w:t>
      </w:r>
      <w:proofErr w:type="spellEnd"/>
      <w:r>
        <w:rPr>
          <w:color w:val="000000"/>
        </w:rPr>
        <w:t>. </w:t>
      </w:r>
      <w:r>
        <w:rPr>
          <w:rStyle w:val="solexhl"/>
          <w:rFonts w:eastAsiaTheme="majorEastAsia"/>
          <w:i/>
          <w:iCs/>
          <w:color w:val="000000"/>
        </w:rPr>
        <w:t>Civil Appeals</w:t>
      </w:r>
      <w:r>
        <w:rPr>
          <w:color w:val="000000"/>
        </w:rPr>
        <w:t>. Toronto: Thomson Reuters, 2019 (loose</w:t>
      </w:r>
      <w:r>
        <w:rPr>
          <w:color w:val="000000"/>
        </w:rPr>
        <w:noBreakHyphen/>
        <w:t xml:space="preserve">leaf </w:t>
      </w:r>
      <w:r w:rsidRPr="00357443">
        <w:rPr>
          <w:color w:val="000000"/>
        </w:rPr>
        <w:t xml:space="preserve">updated </w:t>
      </w:r>
      <w:r w:rsidR="00D64653" w:rsidRPr="00D64653">
        <w:rPr>
          <w:color w:val="000000"/>
        </w:rPr>
        <w:t>July</w:t>
      </w:r>
      <w:r w:rsidRPr="00D64653">
        <w:rPr>
          <w:color w:val="000000"/>
        </w:rPr>
        <w:t xml:space="preserve"> 2021</w:t>
      </w:r>
      <w:r w:rsidR="00D64653">
        <w:rPr>
          <w:color w:val="000000"/>
        </w:rPr>
        <w:t>, release 2</w:t>
      </w:r>
      <w:r>
        <w:rPr>
          <w:color w:val="000000"/>
        </w:rPr>
        <w:t>).</w:t>
      </w:r>
    </w:p>
    <w:p w14:paraId="5F88A5D0" w14:textId="0B78C142" w:rsidR="00F85E22" w:rsidRDefault="00F85E22" w:rsidP="00A7182B">
      <w:pPr>
        <w:pStyle w:val="SCCNormalDoubleSpacing"/>
        <w:spacing w:after="240" w:line="240" w:lineRule="auto"/>
        <w:ind w:left="547" w:hanging="547"/>
        <w:rPr>
          <w:color w:val="000000"/>
        </w:rPr>
      </w:pPr>
      <w:r w:rsidRPr="00357443">
        <w:t>B</w:t>
      </w:r>
      <w:r w:rsidRPr="00886B6B">
        <w:t>rown</w:t>
      </w:r>
      <w:r>
        <w:rPr>
          <w:color w:val="000000"/>
        </w:rPr>
        <w:t>, Donald J. M.,</w:t>
      </w:r>
      <w:r>
        <w:t xml:space="preserve"> and John </w:t>
      </w:r>
      <w:r w:rsidRPr="00886B6B">
        <w:t>M.</w:t>
      </w:r>
      <w:r>
        <w:t xml:space="preserve"> </w:t>
      </w:r>
      <w:r w:rsidRPr="00886B6B">
        <w:t>Evans</w:t>
      </w:r>
      <w:r>
        <w:t xml:space="preserve">, </w:t>
      </w:r>
      <w:r>
        <w:rPr>
          <w:color w:val="000000"/>
        </w:rPr>
        <w:t xml:space="preserve">with the assistance of David </w:t>
      </w:r>
      <w:proofErr w:type="spellStart"/>
      <w:r>
        <w:rPr>
          <w:color w:val="000000"/>
        </w:rPr>
        <w:t>Fairlie</w:t>
      </w:r>
      <w:proofErr w:type="spellEnd"/>
      <w:r w:rsidR="00424CD3">
        <w:t>.</w:t>
      </w:r>
      <w:r w:rsidRPr="00886B6B">
        <w:t xml:space="preserve"> </w:t>
      </w:r>
      <w:r w:rsidRPr="00886B6B">
        <w:rPr>
          <w:i/>
        </w:rPr>
        <w:t>Judicial Review of Administrative Action in Canada</w:t>
      </w:r>
      <w:r>
        <w:t xml:space="preserve">. Toronto: Thomson Reuters, 2013 </w:t>
      </w:r>
      <w:r w:rsidRPr="00886B6B">
        <w:t>(</w:t>
      </w:r>
      <w:r w:rsidR="00A7182B">
        <w:t>loose</w:t>
      </w:r>
      <w:r w:rsidR="00A7182B">
        <w:noBreakHyphen/>
      </w:r>
      <w:r>
        <w:t xml:space="preserve">leaf updated </w:t>
      </w:r>
      <w:r w:rsidR="00C07D0B" w:rsidRPr="00C07D0B">
        <w:t>July</w:t>
      </w:r>
      <w:r w:rsidR="002C4810" w:rsidRPr="00C07D0B">
        <w:t xml:space="preserve"> 2021</w:t>
      </w:r>
      <w:r w:rsidR="00C07D0B">
        <w:t>, release 2</w:t>
      </w:r>
      <w:r w:rsidRPr="00886B6B">
        <w:t>)</w:t>
      </w:r>
      <w:r>
        <w:t>.</w:t>
      </w:r>
    </w:p>
    <w:p w14:paraId="523C4281" w14:textId="77777777" w:rsidR="002A3176" w:rsidRPr="00EE77A7" w:rsidRDefault="002A3176" w:rsidP="00A7182B">
      <w:pPr>
        <w:pStyle w:val="SCCNormalDoubleSpacing"/>
        <w:spacing w:after="240" w:line="240" w:lineRule="auto"/>
        <w:ind w:left="547" w:hanging="547"/>
        <w:rPr>
          <w:lang w:val="en-US" w:bidi="en-US"/>
        </w:rPr>
      </w:pPr>
      <w:proofErr w:type="spellStart"/>
      <w:r w:rsidRPr="00357443">
        <w:t>Etherington</w:t>
      </w:r>
      <w:proofErr w:type="spellEnd"/>
      <w:r w:rsidRPr="00357443">
        <w:t>, Brian. “</w:t>
      </w:r>
      <w:r w:rsidRPr="00357443">
        <w:rPr>
          <w:i/>
        </w:rPr>
        <w:t>Weber</w:t>
      </w:r>
      <w:r w:rsidRPr="00357443">
        <w:t>, and Almost Everything After, Twenty Years Later: Its</w:t>
      </w:r>
      <w:r>
        <w:t xml:space="preserve"> Impact on Individual </w:t>
      </w:r>
      <w:r>
        <w:rPr>
          <w:i/>
        </w:rPr>
        <w:t>Charter</w:t>
      </w:r>
      <w:r>
        <w:t>, Common Law, and Statutory Rights Claims”,</w:t>
      </w:r>
      <w:r w:rsidRPr="002A3176">
        <w:t xml:space="preserve"> </w:t>
      </w:r>
      <w:r w:rsidRPr="00786DF8">
        <w:t xml:space="preserve">in </w:t>
      </w:r>
      <w:r w:rsidRPr="00786DF8">
        <w:rPr>
          <w:lang w:bidi="en-US"/>
        </w:rPr>
        <w:t xml:space="preserve">Elizabeth </w:t>
      </w:r>
      <w:proofErr w:type="spellStart"/>
      <w:r w:rsidRPr="00786DF8">
        <w:rPr>
          <w:lang w:bidi="en-US"/>
        </w:rPr>
        <w:t>Shilton</w:t>
      </w:r>
      <w:proofErr w:type="spellEnd"/>
      <w:r w:rsidRPr="00786DF8">
        <w:rPr>
          <w:lang w:bidi="en-US"/>
        </w:rPr>
        <w:t xml:space="preserve"> and Karen </w:t>
      </w:r>
      <w:proofErr w:type="spellStart"/>
      <w:r w:rsidRPr="00786DF8">
        <w:rPr>
          <w:lang w:bidi="en-US"/>
        </w:rPr>
        <w:t>Schucher</w:t>
      </w:r>
      <w:proofErr w:type="spellEnd"/>
      <w:r w:rsidRPr="00786DF8">
        <w:rPr>
          <w:lang w:bidi="en-US"/>
        </w:rPr>
        <w:t xml:space="preserve">, eds., </w:t>
      </w:r>
      <w:r w:rsidRPr="00786DF8">
        <w:rPr>
          <w:i/>
          <w:lang w:bidi="en-US"/>
        </w:rPr>
        <w:t>One Law for All? Weber v Ontario Hydro and Canadian Labour Law</w:t>
      </w:r>
      <w:r>
        <w:rPr>
          <w:i/>
          <w:lang w:bidi="en-US"/>
        </w:rPr>
        <w:t xml:space="preserve">: Essays in Memory of Bernie </w:t>
      </w:r>
      <w:proofErr w:type="spellStart"/>
      <w:r>
        <w:rPr>
          <w:i/>
          <w:lang w:bidi="en-US"/>
        </w:rPr>
        <w:t>Adell</w:t>
      </w:r>
      <w:proofErr w:type="spellEnd"/>
      <w:r>
        <w:rPr>
          <w:lang w:bidi="en-US"/>
        </w:rPr>
        <w:t xml:space="preserve">. </w:t>
      </w:r>
      <w:r w:rsidRPr="00EE77A7">
        <w:rPr>
          <w:lang w:val="en-US" w:bidi="en-US"/>
        </w:rPr>
        <w:t>Toronto: Irwin Law, 2017, 25.</w:t>
      </w:r>
    </w:p>
    <w:p w14:paraId="4C8CAB31" w14:textId="4207FD78" w:rsidR="00865A96" w:rsidRPr="00865A96" w:rsidRDefault="00865A96" w:rsidP="00A7182B">
      <w:pPr>
        <w:pStyle w:val="SCCNormalDoubleSpacing"/>
        <w:spacing w:after="240" w:line="240" w:lineRule="auto"/>
        <w:ind w:left="547" w:hanging="547"/>
        <w:rPr>
          <w:lang w:val="en-US" w:bidi="en-US"/>
        </w:rPr>
      </w:pPr>
      <w:r w:rsidRPr="00865A96">
        <w:rPr>
          <w:lang w:val="en-US" w:bidi="en-US"/>
        </w:rPr>
        <w:t>Evans,</w:t>
      </w:r>
      <w:r>
        <w:rPr>
          <w:lang w:val="en-US" w:bidi="en-US"/>
        </w:rPr>
        <w:t xml:space="preserve"> John M.</w:t>
      </w:r>
      <w:r w:rsidRPr="00865A96">
        <w:rPr>
          <w:lang w:val="en-US" w:bidi="en-US"/>
        </w:rPr>
        <w:t xml:space="preserve"> “The Role of Appellate Courts in Administrative Law” (2007), 20 </w:t>
      </w:r>
      <w:r w:rsidRPr="00865A96">
        <w:rPr>
          <w:i/>
          <w:lang w:val="en-US" w:bidi="en-US"/>
        </w:rPr>
        <w:t xml:space="preserve">C.J.A.L.P. </w:t>
      </w:r>
      <w:r w:rsidRPr="00865A96">
        <w:rPr>
          <w:lang w:val="en-US" w:bidi="en-US"/>
        </w:rPr>
        <w:t>1</w:t>
      </w:r>
      <w:r>
        <w:rPr>
          <w:lang w:val="en-US" w:bidi="en-US"/>
        </w:rPr>
        <w:t>.</w:t>
      </w:r>
    </w:p>
    <w:p w14:paraId="0BB8B068" w14:textId="77777777" w:rsidR="0064552E" w:rsidRPr="0064552E" w:rsidRDefault="0064552E" w:rsidP="00A7182B">
      <w:pPr>
        <w:pStyle w:val="SCCNormalDoubleSpacing"/>
        <w:spacing w:after="240" w:line="240" w:lineRule="auto"/>
        <w:ind w:left="547" w:hanging="547"/>
        <w:rPr>
          <w:lang w:val="fr-CA"/>
        </w:rPr>
      </w:pPr>
      <w:r w:rsidRPr="00357443">
        <w:rPr>
          <w:lang w:val="fr-CA"/>
        </w:rPr>
        <w:t>G</w:t>
      </w:r>
      <w:r w:rsidRPr="00714B54">
        <w:rPr>
          <w:lang w:val="fr-CA"/>
        </w:rPr>
        <w:t>agnon,</w:t>
      </w:r>
      <w:r>
        <w:rPr>
          <w:lang w:val="fr-CA"/>
        </w:rPr>
        <w:t xml:space="preserve"> Jean Denis.</w:t>
      </w:r>
      <w:r w:rsidRPr="00714B54">
        <w:rPr>
          <w:lang w:val="fr-CA"/>
        </w:rPr>
        <w:t xml:space="preserve"> “Les droits de la person</w:t>
      </w:r>
      <w:r w:rsidRPr="00886B6B">
        <w:rPr>
          <w:lang w:val="fr-CA"/>
        </w:rPr>
        <w:t>ne dans un contexte de rapports collectifs de travail.</w:t>
      </w:r>
      <w:r>
        <w:rPr>
          <w:lang w:val="fr-CA"/>
        </w:rPr>
        <w:t xml:space="preserve"> </w:t>
      </w:r>
      <w:r w:rsidRPr="00886B6B">
        <w:rPr>
          <w:lang w:val="fr-CA"/>
        </w:rPr>
        <w:t>Compétence de l’arbitre et d’autres tribunaux. Quand l’incertitude devient la règle” (2006)</w:t>
      </w:r>
      <w:r>
        <w:rPr>
          <w:lang w:val="fr-CA"/>
        </w:rPr>
        <w:t>, 66</w:t>
      </w:r>
      <w:r w:rsidRPr="00886B6B">
        <w:rPr>
          <w:lang w:val="fr-CA"/>
        </w:rPr>
        <w:t xml:space="preserve"> </w:t>
      </w:r>
      <w:r w:rsidRPr="00714B54">
        <w:rPr>
          <w:i/>
          <w:lang w:val="fr-CA"/>
        </w:rPr>
        <w:t>R. du B.</w:t>
      </w:r>
      <w:r w:rsidRPr="00886B6B">
        <w:rPr>
          <w:lang w:val="fr-CA"/>
        </w:rPr>
        <w:t xml:space="preserve"> </w:t>
      </w:r>
      <w:r>
        <w:rPr>
          <w:lang w:val="fr-CA"/>
        </w:rPr>
        <w:t>1.</w:t>
      </w:r>
    </w:p>
    <w:p w14:paraId="06505D34" w14:textId="77777777" w:rsidR="00BB5663" w:rsidRDefault="00BB5663" w:rsidP="00A7182B">
      <w:pPr>
        <w:pStyle w:val="SCCNormalDoubleSpacing"/>
        <w:spacing w:after="240" w:line="240" w:lineRule="auto"/>
        <w:ind w:left="547" w:hanging="547"/>
      </w:pPr>
      <w:r w:rsidRPr="005B0D80">
        <w:rPr>
          <w:lang w:val="en-US"/>
        </w:rPr>
        <w:t>Gall, Pe</w:t>
      </w:r>
      <w:proofErr w:type="spellStart"/>
      <w:r>
        <w:t>ter</w:t>
      </w:r>
      <w:proofErr w:type="spellEnd"/>
      <w:r>
        <w:t> A., Andrea L. Zwack and Kate Bayne.</w:t>
      </w:r>
      <w:r w:rsidRPr="00786DF8">
        <w:t xml:space="preserve"> “Determining Human Rights Issues in the Unionized Workplace: The Case for Exclusive Arbitral Jurisdiction” (2005)</w:t>
      </w:r>
      <w:r>
        <w:t>,</w:t>
      </w:r>
      <w:r w:rsidRPr="00786DF8">
        <w:t xml:space="preserve"> 12 </w:t>
      </w:r>
      <w:r w:rsidRPr="00786DF8">
        <w:rPr>
          <w:i/>
        </w:rPr>
        <w:t>C</w:t>
      </w:r>
      <w:r>
        <w:rPr>
          <w:i/>
        </w:rPr>
        <w:t>.</w:t>
      </w:r>
      <w:r w:rsidRPr="00786DF8">
        <w:rPr>
          <w:i/>
        </w:rPr>
        <w:t>L.E.L.J.</w:t>
      </w:r>
      <w:r w:rsidRPr="00786DF8">
        <w:t xml:space="preserve"> 381</w:t>
      </w:r>
      <w:r w:rsidR="00716670">
        <w:t>.</w:t>
      </w:r>
    </w:p>
    <w:p w14:paraId="27F47EFB" w14:textId="77777777" w:rsidR="00362947" w:rsidRDefault="00362947" w:rsidP="00A7182B">
      <w:pPr>
        <w:pStyle w:val="SCCNormalDoubleSpacing"/>
        <w:spacing w:after="240" w:line="240" w:lineRule="auto"/>
        <w:ind w:left="547" w:hanging="547"/>
      </w:pPr>
      <w:proofErr w:type="spellStart"/>
      <w:r w:rsidRPr="00357443">
        <w:t>L</w:t>
      </w:r>
      <w:r w:rsidRPr="00886B6B">
        <w:t>okan</w:t>
      </w:r>
      <w:proofErr w:type="spellEnd"/>
      <w:r>
        <w:t>, Andrew K.,</w:t>
      </w:r>
      <w:r w:rsidRPr="00886B6B">
        <w:t xml:space="preserve"> </w:t>
      </w:r>
      <w:r>
        <w:t>and</w:t>
      </w:r>
      <w:r w:rsidRPr="00886B6B">
        <w:t xml:space="preserve"> </w:t>
      </w:r>
      <w:proofErr w:type="spellStart"/>
      <w:r>
        <w:t>Maryth</w:t>
      </w:r>
      <w:proofErr w:type="spellEnd"/>
      <w:r>
        <w:t> </w:t>
      </w:r>
      <w:proofErr w:type="spellStart"/>
      <w:r w:rsidRPr="00886B6B">
        <w:t>Yachnin</w:t>
      </w:r>
      <w:proofErr w:type="spellEnd"/>
      <w:r>
        <w:t xml:space="preserve">. “From </w:t>
      </w:r>
      <w:r>
        <w:rPr>
          <w:i/>
        </w:rPr>
        <w:t>Weber</w:t>
      </w:r>
      <w:r>
        <w:t xml:space="preserve"> to </w:t>
      </w:r>
      <w:r>
        <w:rPr>
          <w:i/>
        </w:rPr>
        <w:t>Parry Sound</w:t>
      </w:r>
      <w:r>
        <w:t xml:space="preserve">: The Expanded Scope of Arbitration” (2004), 11 </w:t>
      </w:r>
      <w:r>
        <w:rPr>
          <w:i/>
        </w:rPr>
        <w:t>C.L.E.L.J.</w:t>
      </w:r>
      <w:r>
        <w:t xml:space="preserve"> 1.</w:t>
      </w:r>
    </w:p>
    <w:p w14:paraId="0EDF277E" w14:textId="0C2B65CB" w:rsidR="00397ECD" w:rsidRDefault="00397ECD" w:rsidP="00A7182B">
      <w:pPr>
        <w:pStyle w:val="SCCNormalDoubleSpacing"/>
        <w:spacing w:after="240" w:line="240" w:lineRule="auto"/>
        <w:ind w:left="547" w:hanging="547"/>
      </w:pPr>
      <w:r w:rsidRPr="00357443">
        <w:rPr>
          <w:lang w:val="en-US"/>
        </w:rPr>
        <w:t>M</w:t>
      </w:r>
      <w:r>
        <w:rPr>
          <w:lang w:val="en-US"/>
        </w:rPr>
        <w:t>anitoba Human Rights Commission</w:t>
      </w:r>
      <w:r w:rsidR="00E56F81">
        <w:rPr>
          <w:lang w:val="en-US"/>
        </w:rPr>
        <w:t>.</w:t>
      </w:r>
      <w:r>
        <w:rPr>
          <w:lang w:val="en-US"/>
        </w:rPr>
        <w:t xml:space="preserve"> Board of Commissioners</w:t>
      </w:r>
      <w:r w:rsidR="00E56F81">
        <w:rPr>
          <w:lang w:val="en-US"/>
        </w:rPr>
        <w:t>.</w:t>
      </w:r>
      <w:r>
        <w:rPr>
          <w:lang w:val="en-US"/>
        </w:rPr>
        <w:t xml:space="preserve"> </w:t>
      </w:r>
      <w:r>
        <w:rPr>
          <w:i/>
          <w:lang w:val="en-US"/>
        </w:rPr>
        <w:t>Policy # P-3: Jurisdiction — Concurrent Jurisdiction</w:t>
      </w:r>
      <w:r>
        <w:rPr>
          <w:lang w:val="en-US"/>
        </w:rPr>
        <w:t xml:space="preserve">, December 18, 2002, revised October 8, 2014 (online: </w:t>
      </w:r>
      <w:r w:rsidRPr="00397ECD">
        <w:rPr>
          <w:lang w:val="en-US"/>
        </w:rPr>
        <w:t>http://www.manitobahumanrights.ca/v1/education-resources/resources/pubs/board-of-commisioner-policies/p-3.pdf</w:t>
      </w:r>
      <w:r>
        <w:rPr>
          <w:lang w:val="en-US"/>
        </w:rPr>
        <w:t xml:space="preserve">; archived version: </w:t>
      </w:r>
      <w:hyperlink r:id="rId9" w:history="1">
        <w:r w:rsidRPr="00E60E4A">
          <w:rPr>
            <w:rStyle w:val="Hyperlink"/>
            <w:rFonts w:eastAsiaTheme="majorEastAsia"/>
          </w:rPr>
          <w:t>https://www.scc-csc.ca/cso-dce/2021SCC-CSC</w:t>
        </w:r>
        <w:r w:rsidR="00B03FE4" w:rsidRPr="00E60E4A">
          <w:rPr>
            <w:rStyle w:val="Hyperlink"/>
            <w:lang w:val="en-US"/>
          </w:rPr>
          <w:t>42</w:t>
        </w:r>
        <w:r w:rsidRPr="00E60E4A">
          <w:rPr>
            <w:rStyle w:val="Hyperlink"/>
            <w:rFonts w:eastAsiaTheme="majorEastAsia"/>
          </w:rPr>
          <w:t>_1_eng.pdf</w:t>
        </w:r>
      </w:hyperlink>
      <w:r>
        <w:rPr>
          <w:color w:val="000000"/>
        </w:rPr>
        <w:t>).</w:t>
      </w:r>
    </w:p>
    <w:p w14:paraId="56C89D60" w14:textId="77777777" w:rsidR="0084051D" w:rsidRPr="0084051D" w:rsidRDefault="0084051D" w:rsidP="00A7182B">
      <w:pPr>
        <w:pStyle w:val="SCCNormalDoubleSpacing"/>
        <w:spacing w:after="240" w:line="240" w:lineRule="auto"/>
        <w:ind w:left="547" w:hanging="547"/>
        <w:rPr>
          <w:lang w:val="en-US"/>
        </w:rPr>
      </w:pPr>
      <w:proofErr w:type="spellStart"/>
      <w:r w:rsidRPr="00786DF8">
        <w:t>Mummé</w:t>
      </w:r>
      <w:proofErr w:type="spellEnd"/>
      <w:r w:rsidRPr="00786DF8">
        <w:t>,</w:t>
      </w:r>
      <w:r w:rsidRPr="0084051D">
        <w:t xml:space="preserve"> </w:t>
      </w:r>
      <w:r w:rsidRPr="00786DF8">
        <w:t>Claire</w:t>
      </w:r>
      <w:r>
        <w:t>.</w:t>
      </w:r>
      <w:r w:rsidRPr="00786DF8">
        <w:t xml:space="preserve"> “Questions, Questions: Has </w:t>
      </w:r>
      <w:r w:rsidRPr="00786DF8">
        <w:rPr>
          <w:i/>
        </w:rPr>
        <w:t xml:space="preserve">Weber </w:t>
      </w:r>
      <w:r w:rsidRPr="00786DF8">
        <w:t>Had an Impact on Unions’ Representational Responsibilities in Workplace Human Rights Disputes?</w:t>
      </w:r>
      <w:proofErr w:type="gramStart"/>
      <w:r w:rsidRPr="00786DF8">
        <w:t>”</w:t>
      </w:r>
      <w:r>
        <w:t>,</w:t>
      </w:r>
      <w:proofErr w:type="gramEnd"/>
      <w:r w:rsidRPr="0084051D">
        <w:t xml:space="preserve"> </w:t>
      </w:r>
      <w:r w:rsidRPr="00786DF8">
        <w:t xml:space="preserve">in </w:t>
      </w:r>
      <w:r w:rsidRPr="00786DF8">
        <w:rPr>
          <w:lang w:bidi="en-US"/>
        </w:rPr>
        <w:t xml:space="preserve">Elizabeth </w:t>
      </w:r>
      <w:proofErr w:type="spellStart"/>
      <w:r w:rsidRPr="00786DF8">
        <w:rPr>
          <w:lang w:bidi="en-US"/>
        </w:rPr>
        <w:t>Shilton</w:t>
      </w:r>
      <w:proofErr w:type="spellEnd"/>
      <w:r w:rsidRPr="00786DF8">
        <w:rPr>
          <w:lang w:bidi="en-US"/>
        </w:rPr>
        <w:t xml:space="preserve"> and Karen </w:t>
      </w:r>
      <w:proofErr w:type="spellStart"/>
      <w:r w:rsidRPr="00786DF8">
        <w:rPr>
          <w:lang w:bidi="en-US"/>
        </w:rPr>
        <w:t>Schucher</w:t>
      </w:r>
      <w:proofErr w:type="spellEnd"/>
      <w:r w:rsidRPr="00786DF8">
        <w:rPr>
          <w:lang w:bidi="en-US"/>
        </w:rPr>
        <w:t xml:space="preserve">, eds., </w:t>
      </w:r>
      <w:r w:rsidRPr="00786DF8">
        <w:rPr>
          <w:i/>
          <w:lang w:bidi="en-US"/>
        </w:rPr>
        <w:t>One Law for All? Weber v Ontario Hydro and Canadian Labour Law</w:t>
      </w:r>
      <w:r>
        <w:rPr>
          <w:i/>
          <w:lang w:bidi="en-US"/>
        </w:rPr>
        <w:t xml:space="preserve">: Essays in Memory of Bernie </w:t>
      </w:r>
      <w:proofErr w:type="spellStart"/>
      <w:r>
        <w:rPr>
          <w:i/>
          <w:lang w:bidi="en-US"/>
        </w:rPr>
        <w:t>Adell</w:t>
      </w:r>
      <w:proofErr w:type="spellEnd"/>
      <w:r>
        <w:rPr>
          <w:lang w:bidi="en-US"/>
        </w:rPr>
        <w:t xml:space="preserve">. Toronto: Irwin Law, </w:t>
      </w:r>
      <w:r w:rsidRPr="00786DF8">
        <w:rPr>
          <w:lang w:bidi="en-US"/>
        </w:rPr>
        <w:t>2017</w:t>
      </w:r>
      <w:r>
        <w:rPr>
          <w:lang w:bidi="en-US"/>
        </w:rPr>
        <w:t>, 229.</w:t>
      </w:r>
    </w:p>
    <w:p w14:paraId="62E27DD2" w14:textId="77777777" w:rsidR="002501A9" w:rsidRDefault="002501A9" w:rsidP="00A7182B">
      <w:pPr>
        <w:pStyle w:val="SCCNormalDoubleSpacing"/>
        <w:spacing w:after="240" w:line="240" w:lineRule="auto"/>
        <w:ind w:left="547" w:hanging="547"/>
        <w:rPr>
          <w:lang w:bidi="en-US"/>
        </w:rPr>
      </w:pPr>
      <w:proofErr w:type="spellStart"/>
      <w:r w:rsidRPr="00786DF8">
        <w:t>Pickel</w:t>
      </w:r>
      <w:proofErr w:type="spellEnd"/>
      <w:r w:rsidRPr="00786DF8">
        <w:t>,</w:t>
      </w:r>
      <w:r w:rsidRPr="002501A9">
        <w:t xml:space="preserve"> </w:t>
      </w:r>
      <w:r w:rsidRPr="00786DF8">
        <w:t>Jo</w:t>
      </w:r>
      <w:r w:rsidRPr="00786DF8">
        <w:noBreakHyphen/>
        <w:t>Anne</w:t>
      </w:r>
      <w:r>
        <w:t>.</w:t>
      </w:r>
      <w:r w:rsidRPr="00786DF8">
        <w:t xml:space="preserve"> “Statutory Tribunals and the Challenge</w:t>
      </w:r>
      <w:r>
        <w:t>s</w:t>
      </w:r>
      <w:r w:rsidRPr="00786DF8">
        <w:t xml:space="preserve"> of Managing Parallel Claims”, in </w:t>
      </w:r>
      <w:r w:rsidRPr="00786DF8">
        <w:rPr>
          <w:lang w:bidi="en-US"/>
        </w:rPr>
        <w:t xml:space="preserve">Elizabeth </w:t>
      </w:r>
      <w:proofErr w:type="spellStart"/>
      <w:r w:rsidRPr="00786DF8">
        <w:rPr>
          <w:lang w:bidi="en-US"/>
        </w:rPr>
        <w:t>Shilton</w:t>
      </w:r>
      <w:proofErr w:type="spellEnd"/>
      <w:r w:rsidRPr="00786DF8">
        <w:rPr>
          <w:lang w:bidi="en-US"/>
        </w:rPr>
        <w:t xml:space="preserve"> and Karen </w:t>
      </w:r>
      <w:proofErr w:type="spellStart"/>
      <w:r w:rsidRPr="00786DF8">
        <w:rPr>
          <w:lang w:bidi="en-US"/>
        </w:rPr>
        <w:t>Schucher</w:t>
      </w:r>
      <w:proofErr w:type="spellEnd"/>
      <w:r w:rsidRPr="00786DF8">
        <w:rPr>
          <w:lang w:bidi="en-US"/>
        </w:rPr>
        <w:t xml:space="preserve">, eds., </w:t>
      </w:r>
      <w:r w:rsidRPr="00786DF8">
        <w:rPr>
          <w:i/>
          <w:lang w:bidi="en-US"/>
        </w:rPr>
        <w:t>One Law for All? Weber v Ontario Hydro and Canadian Labour Law</w:t>
      </w:r>
      <w:r>
        <w:rPr>
          <w:i/>
          <w:lang w:bidi="en-US"/>
        </w:rPr>
        <w:t xml:space="preserve">: Essays in Memory of Bernie </w:t>
      </w:r>
      <w:proofErr w:type="spellStart"/>
      <w:r>
        <w:rPr>
          <w:i/>
          <w:lang w:bidi="en-US"/>
        </w:rPr>
        <w:t>Adell</w:t>
      </w:r>
      <w:proofErr w:type="spellEnd"/>
      <w:r>
        <w:rPr>
          <w:lang w:bidi="en-US"/>
        </w:rPr>
        <w:t xml:space="preserve">. Toronto: Irwin Law, </w:t>
      </w:r>
      <w:r w:rsidRPr="00786DF8">
        <w:rPr>
          <w:lang w:bidi="en-US"/>
        </w:rPr>
        <w:t>2017</w:t>
      </w:r>
      <w:r>
        <w:rPr>
          <w:lang w:bidi="en-US"/>
        </w:rPr>
        <w:t>, 175.</w:t>
      </w:r>
    </w:p>
    <w:p w14:paraId="2EDE8B59" w14:textId="77777777" w:rsidR="00716670" w:rsidRDefault="00716670" w:rsidP="00A7182B">
      <w:pPr>
        <w:pStyle w:val="SCCNormalDoubleSpacing"/>
        <w:spacing w:after="240" w:line="240" w:lineRule="auto"/>
        <w:ind w:left="547" w:hanging="547"/>
        <w:rPr>
          <w:color w:val="000000"/>
        </w:rPr>
      </w:pPr>
      <w:proofErr w:type="spellStart"/>
      <w:r w:rsidRPr="00786DF8">
        <w:rPr>
          <w:lang w:bidi="en-US"/>
        </w:rPr>
        <w:t>Shilton</w:t>
      </w:r>
      <w:proofErr w:type="spellEnd"/>
      <w:r w:rsidRPr="00786DF8">
        <w:rPr>
          <w:lang w:bidi="en-US"/>
        </w:rPr>
        <w:t>,</w:t>
      </w:r>
      <w:r>
        <w:rPr>
          <w:lang w:bidi="en-US"/>
        </w:rPr>
        <w:t xml:space="preserve"> </w:t>
      </w:r>
      <w:r w:rsidRPr="00786DF8">
        <w:rPr>
          <w:lang w:bidi="en-US"/>
        </w:rPr>
        <w:t>Elizabeth</w:t>
      </w:r>
      <w:r>
        <w:rPr>
          <w:lang w:bidi="en-US"/>
        </w:rPr>
        <w:t>.</w:t>
      </w:r>
      <w:r w:rsidRPr="00786DF8">
        <w:rPr>
          <w:lang w:bidi="en-US"/>
        </w:rPr>
        <w:t xml:space="preserve"> “Choice, but No Choice: Adjudicating Human Rights Claims in Unionized Workplaces in Canada” (2013)</w:t>
      </w:r>
      <w:r>
        <w:rPr>
          <w:lang w:bidi="en-US"/>
        </w:rPr>
        <w:t>,</w:t>
      </w:r>
      <w:r w:rsidRPr="00786DF8">
        <w:rPr>
          <w:lang w:bidi="en-US"/>
        </w:rPr>
        <w:t xml:space="preserve"> 38 </w:t>
      </w:r>
      <w:r w:rsidRPr="00786DF8">
        <w:rPr>
          <w:i/>
          <w:lang w:bidi="en-US"/>
        </w:rPr>
        <w:t xml:space="preserve">Queen’s L.J. </w:t>
      </w:r>
      <w:r w:rsidRPr="00786DF8">
        <w:rPr>
          <w:lang w:bidi="en-US"/>
        </w:rPr>
        <w:t>461</w:t>
      </w:r>
      <w:r>
        <w:rPr>
          <w:lang w:bidi="en-US"/>
        </w:rPr>
        <w:t>.</w:t>
      </w:r>
    </w:p>
    <w:p w14:paraId="2139E8E3" w14:textId="77777777" w:rsidR="00CF0E2A" w:rsidRDefault="00CF0E2A" w:rsidP="00A7182B">
      <w:pPr>
        <w:pStyle w:val="SCCNormalDoubleSpacing"/>
        <w:spacing w:after="240" w:line="240" w:lineRule="auto"/>
        <w:ind w:left="547" w:hanging="547"/>
      </w:pPr>
      <w:proofErr w:type="spellStart"/>
      <w:r w:rsidRPr="00786DF8">
        <w:t>Shilton</w:t>
      </w:r>
      <w:proofErr w:type="spellEnd"/>
      <w:r w:rsidRPr="00786DF8">
        <w:t>,</w:t>
      </w:r>
      <w:r>
        <w:t xml:space="preserve"> Elizabeth.</w:t>
      </w:r>
      <w:r w:rsidRPr="00786DF8">
        <w:t xml:space="preserve"> “</w:t>
      </w:r>
      <w:r>
        <w:t>‘</w:t>
      </w:r>
      <w:r w:rsidRPr="00786DF8">
        <w:t>Everybody’s Business</w:t>
      </w:r>
      <w:r>
        <w:t>’</w:t>
      </w:r>
      <w:r w:rsidRPr="00786DF8">
        <w:t xml:space="preserve">: Human Rights Enforcement and the Union’s Duty </w:t>
      </w:r>
      <w:proofErr w:type="gramStart"/>
      <w:r>
        <w:t>T</w:t>
      </w:r>
      <w:r w:rsidRPr="00786DF8">
        <w:t>o</w:t>
      </w:r>
      <w:proofErr w:type="gramEnd"/>
      <w:r w:rsidRPr="00786DF8">
        <w:t xml:space="preserve"> Accommodate” (2014)</w:t>
      </w:r>
      <w:r>
        <w:t>,</w:t>
      </w:r>
      <w:r w:rsidRPr="00786DF8">
        <w:t xml:space="preserve"> 18 </w:t>
      </w:r>
      <w:r w:rsidRPr="00786DF8">
        <w:rPr>
          <w:i/>
        </w:rPr>
        <w:t>C</w:t>
      </w:r>
      <w:r>
        <w:rPr>
          <w:i/>
        </w:rPr>
        <w:t>.</w:t>
      </w:r>
      <w:r w:rsidRPr="00786DF8">
        <w:rPr>
          <w:i/>
        </w:rPr>
        <w:t>L.E.L.J.</w:t>
      </w:r>
      <w:r w:rsidRPr="00786DF8">
        <w:t xml:space="preserve"> 209</w:t>
      </w:r>
      <w:r>
        <w:t>.</w:t>
      </w:r>
    </w:p>
    <w:p w14:paraId="5D3FE21D" w14:textId="77777777" w:rsidR="00AC0E59" w:rsidRDefault="00AC0E59" w:rsidP="00A7182B">
      <w:pPr>
        <w:pStyle w:val="SCCNormalDoubleSpacing"/>
        <w:spacing w:after="720" w:line="240" w:lineRule="auto"/>
        <w:ind w:left="547" w:hanging="547"/>
      </w:pPr>
      <w:proofErr w:type="spellStart"/>
      <w:r w:rsidRPr="00786DF8">
        <w:rPr>
          <w:lang w:bidi="en-US"/>
        </w:rPr>
        <w:t>Shilton</w:t>
      </w:r>
      <w:proofErr w:type="spellEnd"/>
      <w:r w:rsidRPr="00786DF8">
        <w:t>,</w:t>
      </w:r>
      <w:r>
        <w:t xml:space="preserve"> Elizabeth.</w:t>
      </w:r>
      <w:r w:rsidRPr="00786DF8">
        <w:t xml:space="preserve"> </w:t>
      </w:r>
      <w:r w:rsidRPr="00786DF8">
        <w:rPr>
          <w:lang w:bidi="en-US"/>
        </w:rPr>
        <w:t>“Labour Arbitration and Public Rights Claims: Forcing Square Pegs into Round Holes” (2016)</w:t>
      </w:r>
      <w:r>
        <w:rPr>
          <w:lang w:bidi="en-US"/>
        </w:rPr>
        <w:t>, 41</w:t>
      </w:r>
      <w:r w:rsidRPr="00786DF8">
        <w:rPr>
          <w:lang w:bidi="en-US"/>
        </w:rPr>
        <w:t xml:space="preserve"> </w:t>
      </w:r>
      <w:r w:rsidRPr="00786DF8">
        <w:rPr>
          <w:i/>
          <w:lang w:bidi="en-US"/>
        </w:rPr>
        <w:t>Queen’s L.J.</w:t>
      </w:r>
      <w:r w:rsidRPr="00786DF8">
        <w:rPr>
          <w:lang w:bidi="en-US"/>
        </w:rPr>
        <w:t xml:space="preserve"> 275</w:t>
      </w:r>
      <w:r>
        <w:rPr>
          <w:lang w:bidi="en-US"/>
        </w:rPr>
        <w:t>.</w:t>
      </w:r>
    </w:p>
    <w:p w14:paraId="7CF10EBC" w14:textId="55CCFFAC" w:rsidR="00656313" w:rsidRDefault="00A31354" w:rsidP="00A7182B">
      <w:pPr>
        <w:pStyle w:val="SCCNormalDoubleSpacing"/>
        <w:spacing w:after="480"/>
      </w:pPr>
      <w:r>
        <w:tab/>
      </w:r>
      <w:r w:rsidR="009B57B3" w:rsidRPr="006B0510">
        <w:t xml:space="preserve">APPEAL from a judgment of the </w:t>
      </w:r>
      <w:r w:rsidRPr="006B0510">
        <w:t>Manitoba Court of Appeal (Monnin, Mainella and Pfuetzner JJ.A.), 2017 MBCA 98, [2018] 1 W.W.R. 77, 27 Admin. L.R. (6th) 95, 416 D.L.R. (4th) 385, 43 C.C.E.L. (4th) 16, 88 C.H.R.R. D/1, 2018</w:t>
      </w:r>
      <w:r w:rsidR="00656FC1" w:rsidRPr="006B0510">
        <w:t xml:space="preserve"> CL</w:t>
      </w:r>
      <w:r w:rsidRPr="006B0510">
        <w:t>L</w:t>
      </w:r>
      <w:r w:rsidR="00A7182B">
        <w:t>C 230</w:t>
      </w:r>
      <w:r w:rsidR="00A7182B">
        <w:noBreakHyphen/>
      </w:r>
      <w:r w:rsidR="00040A4A">
        <w:t>009, [2017] M.J. No. </w:t>
      </w:r>
      <w:r w:rsidR="00656FC1" w:rsidRPr="006B0510">
        <w:t xml:space="preserve">274 (QL), 2017 </w:t>
      </w:r>
      <w:proofErr w:type="spellStart"/>
      <w:r w:rsidR="00656FC1" w:rsidRPr="006B0510">
        <w:t>CarswellMan</w:t>
      </w:r>
      <w:proofErr w:type="spellEnd"/>
      <w:r w:rsidR="00656FC1" w:rsidRPr="006B0510">
        <w:t xml:space="preserve"> 458 (WL Can.),</w:t>
      </w:r>
      <w:r w:rsidR="00656FC1">
        <w:t xml:space="preserve"> </w:t>
      </w:r>
      <w:r w:rsidR="00656FC1" w:rsidRPr="000C561E">
        <w:t>setting aside a decision</w:t>
      </w:r>
      <w:r w:rsidR="00656FC1">
        <w:t xml:space="preserve"> </w:t>
      </w:r>
      <w:r w:rsidR="00656FC1" w:rsidRPr="006B0510">
        <w:t>of Edmond J., 2016 MBQB 89, 327 Man. R. (2d) 284, [2016] 11 W.W.R. 297, 33 C.C.E.L. (4th) 323, 84 C.H.R.R. D/6</w:t>
      </w:r>
      <w:r w:rsidR="00B8113D" w:rsidRPr="006B0510">
        <w:t>7</w:t>
      </w:r>
      <w:r w:rsidR="00656FC1" w:rsidRPr="006B0510">
        <w:t xml:space="preserve">, </w:t>
      </w:r>
      <w:r w:rsidR="00A7182B">
        <w:t>[2016] CLLC 230</w:t>
      </w:r>
      <w:r w:rsidR="00A7182B">
        <w:noBreakHyphen/>
      </w:r>
      <w:r w:rsidR="00570831" w:rsidRPr="006B0510">
        <w:t xml:space="preserve">031, </w:t>
      </w:r>
      <w:r w:rsidR="00656FC1" w:rsidRPr="006B0510">
        <w:t>[2016] M.J. No.</w:t>
      </w:r>
      <w:r w:rsidR="004616F4">
        <w:t> </w:t>
      </w:r>
      <w:r w:rsidR="00656FC1" w:rsidRPr="006B0510">
        <w:t xml:space="preserve">127 (QL), 2016 </w:t>
      </w:r>
      <w:proofErr w:type="spellStart"/>
      <w:r w:rsidR="00656FC1" w:rsidRPr="006B0510">
        <w:t>CarswellMan</w:t>
      </w:r>
      <w:proofErr w:type="spellEnd"/>
      <w:r w:rsidR="00656FC1" w:rsidRPr="006B0510">
        <w:t xml:space="preserve"> 155 (WL Can.).</w:t>
      </w:r>
      <w:r w:rsidR="00B8113D">
        <w:t xml:space="preserve"> Appeal </w:t>
      </w:r>
      <w:r w:rsidR="000C561E" w:rsidRPr="0059442C">
        <w:rPr>
          <w:lang w:val="en-US"/>
        </w:rPr>
        <w:t>allowed, Karakatsanis J. dissenting.</w:t>
      </w:r>
    </w:p>
    <w:p w14:paraId="15401C64" w14:textId="77777777" w:rsidR="002F181B" w:rsidRPr="006B0510" w:rsidRDefault="00B8113D" w:rsidP="00A7182B">
      <w:pPr>
        <w:pStyle w:val="SCCNormalDoubleSpacing"/>
        <w:spacing w:after="480"/>
        <w:rPr>
          <w:rStyle w:val="SCCCounselPartyRoleChar"/>
        </w:rPr>
      </w:pPr>
      <w:r>
        <w:rPr>
          <w:rStyle w:val="SCCCounselNameChar"/>
        </w:rPr>
        <w:tab/>
      </w:r>
      <w:r w:rsidRPr="006B0510">
        <w:rPr>
          <w:rStyle w:val="SCCCounselNameChar"/>
        </w:rPr>
        <w:t xml:space="preserve">Robert Watchman </w:t>
      </w:r>
      <w:r w:rsidR="008362CF" w:rsidRPr="006B0510">
        <w:rPr>
          <w:rStyle w:val="SCCCounselSeparatorChar"/>
        </w:rPr>
        <w:t xml:space="preserve">and </w:t>
      </w:r>
      <w:r w:rsidR="008362CF" w:rsidRPr="006B0510">
        <w:rPr>
          <w:rStyle w:val="SCCCounselNameChar"/>
        </w:rPr>
        <w:t>Todd C. Andres</w:t>
      </w:r>
      <w:r w:rsidR="008362CF" w:rsidRPr="006B0510">
        <w:rPr>
          <w:rStyle w:val="SCCCounselPartyRoleChar"/>
        </w:rPr>
        <w:t>, for the app</w:t>
      </w:r>
      <w:r w:rsidRPr="006B0510">
        <w:rPr>
          <w:rStyle w:val="SCCCounselPartyRoleChar"/>
        </w:rPr>
        <w:t>ellant.</w:t>
      </w:r>
    </w:p>
    <w:p w14:paraId="7B413C75" w14:textId="77777777" w:rsidR="002F181B" w:rsidRPr="006B0510" w:rsidRDefault="00B8113D" w:rsidP="00A7182B">
      <w:pPr>
        <w:pStyle w:val="SCCNormalDoubleSpacing"/>
        <w:spacing w:after="480"/>
        <w:rPr>
          <w:rStyle w:val="SCCCounselPartyRoleChar"/>
        </w:rPr>
      </w:pPr>
      <w:r w:rsidRPr="006B0510">
        <w:rPr>
          <w:rStyle w:val="SCCCounselNameChar"/>
        </w:rPr>
        <w:tab/>
        <w:t>Paul Champ</w:t>
      </w:r>
      <w:r w:rsidRPr="006B0510">
        <w:rPr>
          <w:rStyle w:val="SCCCounselSeparatorChar"/>
        </w:rPr>
        <w:t xml:space="preserve"> and </w:t>
      </w:r>
      <w:proofErr w:type="spellStart"/>
      <w:r w:rsidRPr="006B0510">
        <w:rPr>
          <w:rStyle w:val="SCCCounselNameChar"/>
        </w:rPr>
        <w:t>Bijon</w:t>
      </w:r>
      <w:proofErr w:type="spellEnd"/>
      <w:r w:rsidRPr="006B0510">
        <w:rPr>
          <w:rStyle w:val="SCCCounselNameChar"/>
        </w:rPr>
        <w:t xml:space="preserve"> Roy</w:t>
      </w:r>
      <w:r w:rsidRPr="006B0510">
        <w:rPr>
          <w:rStyle w:val="SCCCounselPartyRoleChar"/>
        </w:rPr>
        <w:t>, for the respondent Linda Horrocks.</w:t>
      </w:r>
    </w:p>
    <w:p w14:paraId="303E5D93" w14:textId="77777777" w:rsidR="002F181B" w:rsidRPr="006B0510" w:rsidRDefault="008362CF" w:rsidP="00A7182B">
      <w:pPr>
        <w:pStyle w:val="SCCNormalDoubleSpacing"/>
        <w:spacing w:after="480"/>
      </w:pPr>
      <w:r w:rsidRPr="006B0510">
        <w:rPr>
          <w:rStyle w:val="SCCCounselNameChar"/>
        </w:rPr>
        <w:tab/>
        <w:t xml:space="preserve">Thor J. </w:t>
      </w:r>
      <w:proofErr w:type="spellStart"/>
      <w:r w:rsidRPr="006B0510">
        <w:rPr>
          <w:rStyle w:val="SCCCounselNameChar"/>
        </w:rPr>
        <w:t>Hansell</w:t>
      </w:r>
      <w:proofErr w:type="spellEnd"/>
      <w:r w:rsidR="00B8113D" w:rsidRPr="006B0510">
        <w:rPr>
          <w:rStyle w:val="SCCCounselNameChar"/>
        </w:rPr>
        <w:t xml:space="preserve"> </w:t>
      </w:r>
      <w:r w:rsidR="00B8113D" w:rsidRPr="006B0510">
        <w:rPr>
          <w:rStyle w:val="SCCCounselNameChar"/>
          <w:i w:val="0"/>
        </w:rPr>
        <w:t xml:space="preserve">and </w:t>
      </w:r>
      <w:proofErr w:type="spellStart"/>
      <w:r w:rsidR="00B8113D" w:rsidRPr="006B0510">
        <w:rPr>
          <w:rStyle w:val="SCCCounselNameChar"/>
        </w:rPr>
        <w:t>Shea</w:t>
      </w:r>
      <w:proofErr w:type="spellEnd"/>
      <w:r w:rsidR="00B8113D" w:rsidRPr="006B0510">
        <w:rPr>
          <w:rStyle w:val="SCCCounselNameChar"/>
        </w:rPr>
        <w:t xml:space="preserve"> Garber</w:t>
      </w:r>
      <w:r w:rsidRPr="006B0510">
        <w:rPr>
          <w:rStyle w:val="SCCCounselPartyRoleChar"/>
        </w:rPr>
        <w:t>, for the respondent</w:t>
      </w:r>
      <w:r w:rsidR="00B8113D" w:rsidRPr="006B0510">
        <w:rPr>
          <w:rStyle w:val="SCCCounselPartyRoleChar"/>
        </w:rPr>
        <w:t xml:space="preserve"> the Manitoba Human Rights Commission</w:t>
      </w:r>
      <w:r w:rsidRPr="006B0510">
        <w:rPr>
          <w:rStyle w:val="SCCCounselPartyRoleChar"/>
        </w:rPr>
        <w:t>.</w:t>
      </w:r>
    </w:p>
    <w:p w14:paraId="71608E5C" w14:textId="77777777" w:rsidR="000D4777" w:rsidRPr="006B0510" w:rsidRDefault="000D4777" w:rsidP="00A7182B">
      <w:pPr>
        <w:pStyle w:val="SCCNormalDoubleSpacing"/>
        <w:spacing w:after="480"/>
      </w:pPr>
      <w:r w:rsidRPr="006B0510">
        <w:rPr>
          <w:rStyle w:val="SCCCounselNameChar"/>
        </w:rPr>
        <w:tab/>
        <w:t xml:space="preserve">Robert </w:t>
      </w:r>
      <w:proofErr w:type="spellStart"/>
      <w:r w:rsidRPr="006B0510">
        <w:rPr>
          <w:rStyle w:val="SCCCounselNameChar"/>
        </w:rPr>
        <w:t>Danay</w:t>
      </w:r>
      <w:proofErr w:type="spellEnd"/>
      <w:r w:rsidRPr="006B0510">
        <w:rPr>
          <w:rStyle w:val="SCCCounselSeparatorChar"/>
        </w:rPr>
        <w:t>,</w:t>
      </w:r>
      <w:r w:rsidRPr="006B0510">
        <w:rPr>
          <w:rStyle w:val="SCCCounselPartyRoleChar"/>
        </w:rPr>
        <w:t xml:space="preserve"> for the intervener the Attorney General of British Columbia.</w:t>
      </w:r>
    </w:p>
    <w:p w14:paraId="29FFD578" w14:textId="77777777" w:rsidR="002F181B" w:rsidRPr="006B0510" w:rsidRDefault="008362CF" w:rsidP="00A7182B">
      <w:pPr>
        <w:pStyle w:val="SCCNormalDoubleSpacing"/>
        <w:spacing w:after="480"/>
      </w:pPr>
      <w:r w:rsidRPr="006B0510">
        <w:rPr>
          <w:rStyle w:val="SCCCounselNameChar"/>
        </w:rPr>
        <w:tab/>
      </w:r>
      <w:proofErr w:type="spellStart"/>
      <w:r w:rsidRPr="006B0510">
        <w:rPr>
          <w:rStyle w:val="SCCCounselNameChar"/>
        </w:rPr>
        <w:t>Busayo</w:t>
      </w:r>
      <w:proofErr w:type="spellEnd"/>
      <w:r w:rsidRPr="006B0510">
        <w:rPr>
          <w:rStyle w:val="SCCCounselNameChar"/>
        </w:rPr>
        <w:t xml:space="preserve"> A. </w:t>
      </w:r>
      <w:proofErr w:type="spellStart"/>
      <w:r w:rsidRPr="006B0510">
        <w:rPr>
          <w:rStyle w:val="SCCCounselNameChar"/>
        </w:rPr>
        <w:t>Faderin</w:t>
      </w:r>
      <w:proofErr w:type="spellEnd"/>
      <w:r w:rsidRPr="006B0510">
        <w:rPr>
          <w:rStyle w:val="SCCCounselPartyRoleChar"/>
        </w:rPr>
        <w:t xml:space="preserve">, for the intervener </w:t>
      </w:r>
      <w:r w:rsidR="00D70153" w:rsidRPr="006B0510">
        <w:rPr>
          <w:rStyle w:val="SCCCounselPartyRoleChar"/>
        </w:rPr>
        <w:t>Don Valley Community Legal Services</w:t>
      </w:r>
      <w:r w:rsidRPr="006B0510">
        <w:rPr>
          <w:rStyle w:val="SCCCounselPartyRoleChar"/>
        </w:rPr>
        <w:t>.</w:t>
      </w:r>
    </w:p>
    <w:p w14:paraId="48EC6D19" w14:textId="77777777" w:rsidR="002F181B" w:rsidRPr="006B0510" w:rsidRDefault="008362CF" w:rsidP="00A7182B">
      <w:pPr>
        <w:pStyle w:val="SCCNormalDoubleSpacing"/>
        <w:spacing w:after="480"/>
      </w:pPr>
      <w:r w:rsidRPr="006B0510">
        <w:rPr>
          <w:rStyle w:val="SCCCounselNameChar"/>
        </w:rPr>
        <w:tab/>
        <w:t xml:space="preserve">Craig </w:t>
      </w:r>
      <w:r w:rsidR="000D4777" w:rsidRPr="006B0510">
        <w:rPr>
          <w:rStyle w:val="SCCCounselNameChar"/>
        </w:rPr>
        <w:t xml:space="preserve">W. </w:t>
      </w:r>
      <w:proofErr w:type="spellStart"/>
      <w:r w:rsidRPr="006B0510">
        <w:rPr>
          <w:rStyle w:val="SCCCounselNameChar"/>
        </w:rPr>
        <w:t>Neuman</w:t>
      </w:r>
      <w:proofErr w:type="spellEnd"/>
      <w:r w:rsidRPr="006B0510">
        <w:rPr>
          <w:rStyle w:val="SCCCounselNameChar"/>
          <w:i w:val="0"/>
        </w:rPr>
        <w:t>,</w:t>
      </w:r>
      <w:r w:rsidRPr="006B0510">
        <w:rPr>
          <w:rStyle w:val="SCCCounselNameChar"/>
        </w:rPr>
        <w:t xml:space="preserve"> Q.C.</w:t>
      </w:r>
      <w:r w:rsidRPr="006B0510">
        <w:rPr>
          <w:rStyle w:val="SCCCounselPartyRoleChar"/>
        </w:rPr>
        <w:t xml:space="preserve">, for the intervener </w:t>
      </w:r>
      <w:r w:rsidR="000D4777" w:rsidRPr="006B0510">
        <w:rPr>
          <w:rStyle w:val="SCCCounselPartyRoleChar"/>
        </w:rPr>
        <w:t xml:space="preserve">the </w:t>
      </w:r>
      <w:r w:rsidR="00D70153" w:rsidRPr="006B0510">
        <w:rPr>
          <w:rStyle w:val="SCCCounselPartyRoleChar"/>
        </w:rPr>
        <w:t>Canadian Association of Counsel to Employers</w:t>
      </w:r>
      <w:r w:rsidRPr="006B0510">
        <w:rPr>
          <w:rStyle w:val="SCCCounselPartyRoleChar"/>
        </w:rPr>
        <w:t>.</w:t>
      </w:r>
    </w:p>
    <w:p w14:paraId="0857D71C" w14:textId="77777777" w:rsidR="002F181B" w:rsidRPr="006B0510" w:rsidRDefault="008362CF" w:rsidP="00A7182B">
      <w:pPr>
        <w:pStyle w:val="SCCNormalDoubleSpacing"/>
        <w:spacing w:after="480"/>
      </w:pPr>
      <w:r w:rsidRPr="006B0510">
        <w:rPr>
          <w:rStyle w:val="SCCCounselNameChar"/>
        </w:rPr>
        <w:tab/>
        <w:t>Brian Smith</w:t>
      </w:r>
      <w:r w:rsidRPr="006B0510">
        <w:rPr>
          <w:rStyle w:val="SCCCounselPartyRoleChar"/>
        </w:rPr>
        <w:t xml:space="preserve">, for the intervener </w:t>
      </w:r>
      <w:r w:rsidR="00D70153" w:rsidRPr="006B0510">
        <w:rPr>
          <w:rStyle w:val="SCCCounselPartyRoleChar"/>
        </w:rPr>
        <w:t xml:space="preserve">the </w:t>
      </w:r>
      <w:r w:rsidRPr="006B0510">
        <w:rPr>
          <w:rStyle w:val="SCCCounselPartyRoleChar"/>
        </w:rPr>
        <w:t>Canadian Human Rights Commission.</w:t>
      </w:r>
    </w:p>
    <w:p w14:paraId="3F956D86" w14:textId="77777777" w:rsidR="002F181B" w:rsidRPr="006B0510" w:rsidRDefault="008362CF" w:rsidP="00A7182B">
      <w:pPr>
        <w:pStyle w:val="SCCNormalDoubleSpacing"/>
        <w:spacing w:after="480"/>
      </w:pPr>
      <w:r w:rsidRPr="006B0510">
        <w:rPr>
          <w:rStyle w:val="SCCCounselNameChar"/>
        </w:rPr>
        <w:tab/>
        <w:t xml:space="preserve">Oliver </w:t>
      </w:r>
      <w:proofErr w:type="spellStart"/>
      <w:r w:rsidRPr="006B0510">
        <w:rPr>
          <w:rStyle w:val="SCCCounselNameChar"/>
        </w:rPr>
        <w:t>Pulleyblank</w:t>
      </w:r>
      <w:proofErr w:type="spellEnd"/>
      <w:r w:rsidRPr="006B0510">
        <w:rPr>
          <w:rStyle w:val="SCCCounselPartyRoleChar"/>
        </w:rPr>
        <w:t xml:space="preserve">, for the intervener </w:t>
      </w:r>
      <w:r w:rsidR="000D4777" w:rsidRPr="006B0510">
        <w:rPr>
          <w:rStyle w:val="SCCCounselPartyRoleChar"/>
        </w:rPr>
        <w:t xml:space="preserve">the </w:t>
      </w:r>
      <w:r w:rsidR="00DB01F4" w:rsidRPr="006B0510">
        <w:rPr>
          <w:rStyle w:val="SCCCounselPartyRoleChar"/>
        </w:rPr>
        <w:t>British Columbia Council of Administrative Tribunals</w:t>
      </w:r>
      <w:r w:rsidRPr="006B0510">
        <w:rPr>
          <w:rStyle w:val="SCCCounselPartyRoleChar"/>
        </w:rPr>
        <w:t>.</w:t>
      </w:r>
    </w:p>
    <w:p w14:paraId="697633A7" w14:textId="77777777" w:rsidR="002F181B" w:rsidRDefault="008362CF" w:rsidP="00A7182B">
      <w:pPr>
        <w:pStyle w:val="SCCNormalDoubleSpacing"/>
        <w:spacing w:after="480"/>
      </w:pPr>
      <w:r w:rsidRPr="006B0510">
        <w:rPr>
          <w:rStyle w:val="SCCCounselNameChar"/>
        </w:rPr>
        <w:tab/>
        <w:t>Karen R. Spector</w:t>
      </w:r>
      <w:r w:rsidRPr="006B0510">
        <w:rPr>
          <w:rStyle w:val="SCCCounselPartyRoleChar"/>
        </w:rPr>
        <w:t xml:space="preserve">, for the intervener </w:t>
      </w:r>
      <w:r w:rsidR="00DB01F4" w:rsidRPr="006B0510">
        <w:rPr>
          <w:rStyle w:val="SCCCounselPartyRoleChar"/>
        </w:rPr>
        <w:t xml:space="preserve">the </w:t>
      </w:r>
      <w:r w:rsidRPr="006B0510">
        <w:rPr>
          <w:rStyle w:val="SCCCounselPartyRoleChar"/>
        </w:rPr>
        <w:t>Empowerment Council</w:t>
      </w:r>
      <w:r w:rsidR="000D4777" w:rsidRPr="006B0510">
        <w:rPr>
          <w:rStyle w:val="SCCCounselPartyRoleChar"/>
        </w:rPr>
        <w:t>, Systemic Advocates in Addictions and Mental Health</w:t>
      </w:r>
      <w:r w:rsidRPr="006B0510">
        <w:rPr>
          <w:rStyle w:val="SCCCounselPartyRoleChar"/>
        </w:rPr>
        <w:t>.</w:t>
      </w:r>
    </w:p>
    <w:p w14:paraId="59CF7445" w14:textId="77777777" w:rsidR="00E24573" w:rsidRDefault="00E24573" w:rsidP="00A7182B">
      <w:pPr>
        <w:pStyle w:val="SCCNormalDoubleSpacing"/>
        <w:spacing w:after="480"/>
      </w:pPr>
    </w:p>
    <w:p w14:paraId="4C0C9D0F" w14:textId="77777777" w:rsidR="00E60E4A" w:rsidRDefault="00E60E4A" w:rsidP="00E60E4A">
      <w:r w:rsidRPr="00824E91">
        <w:t xml:space="preserve">The judgment of </w:t>
      </w:r>
      <w:r>
        <w:t>Wagner C.J. and Abella</w:t>
      </w:r>
      <w:r w:rsidRPr="002C3115">
        <w:t>, Côté, Brown, Rowe and Kasirer JJ.</w:t>
      </w:r>
      <w:r>
        <w:t xml:space="preserve"> </w:t>
      </w:r>
      <w:proofErr w:type="gramStart"/>
      <w:r w:rsidRPr="00824E91">
        <w:t>was</w:t>
      </w:r>
      <w:proofErr w:type="gramEnd"/>
      <w:r w:rsidRPr="00824E91">
        <w:t xml:space="preserve"> delivered by</w:t>
      </w:r>
    </w:p>
    <w:p w14:paraId="1AF22C42" w14:textId="77777777" w:rsidR="00E60E4A" w:rsidRPr="00824E91" w:rsidRDefault="00E60E4A" w:rsidP="00E60E4A"/>
    <w:p w14:paraId="274E8273" w14:textId="77777777" w:rsidR="00E60E4A" w:rsidRPr="00E463F5" w:rsidRDefault="00E60E4A" w:rsidP="00E60E4A">
      <w:pPr>
        <w:pStyle w:val="JudgeJuge"/>
      </w:pPr>
      <w:r w:rsidRPr="00E463F5">
        <w:tab/>
        <w:t xml:space="preserve">Brown J. — </w:t>
      </w:r>
    </w:p>
    <w:p w14:paraId="09EF4B93" w14:textId="77777777" w:rsidR="00E60E4A" w:rsidRPr="00E463F5" w:rsidRDefault="00E60E4A" w:rsidP="00E60E4A">
      <w:pPr>
        <w:pStyle w:val="Title1LevelTitre1Niveau-AltL"/>
        <w:numPr>
          <w:ilvl w:val="0"/>
          <w:numId w:val="8"/>
        </w:numPr>
        <w:rPr>
          <w:rFonts w:cs="Times New Roman"/>
        </w:rPr>
      </w:pPr>
      <w:r w:rsidRPr="00E463F5">
        <w:rPr>
          <w:rFonts w:cs="Times New Roman"/>
        </w:rPr>
        <w:t>Introduction</w:t>
      </w:r>
    </w:p>
    <w:p w14:paraId="3C32F90E" w14:textId="77777777" w:rsidR="00E60E4A" w:rsidRPr="00E463F5" w:rsidRDefault="00E60E4A" w:rsidP="00E60E4A">
      <w:pPr>
        <w:pStyle w:val="ParaNoNdepar-AltN"/>
        <w:rPr>
          <w:rFonts w:cs="Times New Roman"/>
        </w:rPr>
      </w:pPr>
      <w:r w:rsidRPr="00E463F5">
        <w:rPr>
          <w:rFonts w:cs="Times New Roman"/>
        </w:rPr>
        <w:t>Labour relations legislation across Canada requires every collective agreement to include a clause providing for the final settlement of all differences concerning the interpretation, application or alleged violation of the agreement, by arbitration or otherwise. The precedents of this Court have maintained that the jurisdiction conferred upon the decision</w:t>
      </w:r>
      <w:r w:rsidRPr="00E463F5">
        <w:rPr>
          <w:rFonts w:cs="Times New Roman"/>
        </w:rPr>
        <w:noBreakHyphen/>
        <w:t xml:space="preserve">maker appointed thereunder is </w:t>
      </w:r>
      <w:r w:rsidRPr="00E463F5">
        <w:rPr>
          <w:rFonts w:cs="Times New Roman"/>
          <w:i/>
        </w:rPr>
        <w:t>exclusive</w:t>
      </w:r>
      <w:r w:rsidRPr="00E463F5">
        <w:rPr>
          <w:rFonts w:cs="Times New Roman"/>
        </w:rPr>
        <w:t>. At issue in this case, principally, is whether that exclusive jurisdiction held by labour arbitrators in Manitoba extends to adjudicating claims of discrimination that, while falling within the scope of the collective agreement, might also support a human rights complaint.</w:t>
      </w:r>
    </w:p>
    <w:p w14:paraId="0A895FD6" w14:textId="77777777" w:rsidR="00E60E4A" w:rsidRPr="00E463F5" w:rsidRDefault="00E60E4A" w:rsidP="00E60E4A">
      <w:pPr>
        <w:pStyle w:val="ParaNoNdepar-AltN"/>
        <w:rPr>
          <w:rFonts w:cs="Times New Roman"/>
        </w:rPr>
      </w:pPr>
      <w:r w:rsidRPr="00E463F5">
        <w:rPr>
          <w:rFonts w:cs="Times New Roman"/>
        </w:rPr>
        <w:t>T</w:t>
      </w:r>
      <w:r>
        <w:rPr>
          <w:rFonts w:cs="Times New Roman"/>
        </w:rPr>
        <w:t>he respondent</w:t>
      </w:r>
      <w:r w:rsidRPr="00E463F5">
        <w:rPr>
          <w:rFonts w:cs="Times New Roman"/>
        </w:rPr>
        <w:t xml:space="preserve"> Linda </w:t>
      </w:r>
      <w:r>
        <w:rPr>
          <w:rFonts w:cs="Times New Roman"/>
        </w:rPr>
        <w:t>Horrocks</w:t>
      </w:r>
      <w:r w:rsidRPr="00E463F5">
        <w:rPr>
          <w:rFonts w:cs="Times New Roman"/>
        </w:rPr>
        <w:t xml:space="preserve"> says that her employer, the appellant</w:t>
      </w:r>
      <w:r>
        <w:rPr>
          <w:rFonts w:cs="Times New Roman"/>
        </w:rPr>
        <w:t>,</w:t>
      </w:r>
      <w:r w:rsidRPr="00E463F5">
        <w:rPr>
          <w:rFonts w:cs="Times New Roman"/>
        </w:rPr>
        <w:t xml:space="preserve"> </w:t>
      </w:r>
      <w:r>
        <w:rPr>
          <w:rFonts w:cs="Times New Roman"/>
        </w:rPr>
        <w:t xml:space="preserve">the </w:t>
      </w:r>
      <w:r w:rsidRPr="00E463F5">
        <w:rPr>
          <w:rFonts w:cs="Times New Roman"/>
        </w:rPr>
        <w:t>Northern Regional Health A</w:t>
      </w:r>
      <w:r>
        <w:rPr>
          <w:rFonts w:cs="Times New Roman"/>
        </w:rPr>
        <w:t>uthority</w:t>
      </w:r>
      <w:r w:rsidRPr="00E463F5">
        <w:rPr>
          <w:rFonts w:cs="Times New Roman"/>
        </w:rPr>
        <w:t xml:space="preserve"> (“NRHA”), failed to adequately accommodate her disability. In 2011, she was suspended for attending work under the influence of alcohol. After she disclosed her alcohol addiction and refused to enter into a “last chance agreement” requiring that she abstain from alcohol and engage in addiction treatment, the NRHA terminated her employment. Ms. Horrocks’ union filed a grievance, which was settled by an agreement reinstating her employment on substantially the same terms as the last chance agreement. Shortly thereafter, the NRHA terminated her employment for an alleged breach of </w:t>
      </w:r>
      <w:r>
        <w:rPr>
          <w:rFonts w:cs="Times New Roman"/>
        </w:rPr>
        <w:t>those terms</w:t>
      </w:r>
      <w:r w:rsidRPr="00E463F5">
        <w:rPr>
          <w:rFonts w:cs="Times New Roman"/>
        </w:rPr>
        <w:t>.</w:t>
      </w:r>
    </w:p>
    <w:p w14:paraId="532E4EBC" w14:textId="77777777" w:rsidR="00E60E4A" w:rsidRPr="00E463F5" w:rsidRDefault="00E60E4A" w:rsidP="00E60E4A">
      <w:pPr>
        <w:pStyle w:val="ParaNoNdepar-AltN"/>
        <w:rPr>
          <w:rFonts w:cs="Times New Roman"/>
        </w:rPr>
      </w:pPr>
      <w:r w:rsidRPr="00E463F5">
        <w:rPr>
          <w:rFonts w:cs="Times New Roman"/>
        </w:rPr>
        <w:t>Ms. Horrocks filed a complaint with the responden</w:t>
      </w:r>
      <w:r>
        <w:rPr>
          <w:rFonts w:cs="Times New Roman"/>
        </w:rPr>
        <w:t>t, the</w:t>
      </w:r>
      <w:r w:rsidRPr="00E463F5">
        <w:rPr>
          <w:rFonts w:cs="Times New Roman"/>
        </w:rPr>
        <w:t xml:space="preserve"> Manitoba Human Rights Commission, which was heard by an adjudicator appointed under </w:t>
      </w:r>
      <w:r w:rsidRPr="00E463F5">
        <w:rPr>
          <w:rFonts w:cs="Times New Roman"/>
          <w:i/>
        </w:rPr>
        <w:t>The</w:t>
      </w:r>
      <w:r w:rsidRPr="00E463F5">
        <w:rPr>
          <w:rFonts w:cs="Times New Roman"/>
        </w:rPr>
        <w:t xml:space="preserve"> </w:t>
      </w:r>
      <w:r w:rsidRPr="00E463F5">
        <w:rPr>
          <w:rFonts w:cs="Times New Roman"/>
          <w:i/>
        </w:rPr>
        <w:t>Human Rights Code</w:t>
      </w:r>
      <w:r w:rsidRPr="00B43A6B">
        <w:rPr>
          <w:rFonts w:cs="Times New Roman"/>
        </w:rPr>
        <w:t>,</w:t>
      </w:r>
      <w:r>
        <w:rPr>
          <w:rFonts w:cs="Times New Roman"/>
        </w:rPr>
        <w:t xml:space="preserve"> C.C.S.M., c. H175</w:t>
      </w:r>
      <w:r w:rsidRPr="00E463F5">
        <w:rPr>
          <w:rFonts w:cs="Times New Roman"/>
        </w:rPr>
        <w:t xml:space="preserve">. The NRHA contested the adjudicator’s jurisdiction to hear the complaint, arguing that this Court’s judgment in </w:t>
      </w:r>
      <w:r w:rsidRPr="00E463F5">
        <w:rPr>
          <w:rFonts w:cs="Times New Roman"/>
          <w:i/>
        </w:rPr>
        <w:t>Weber v. Ontario Hydro</w:t>
      </w:r>
      <w:r w:rsidRPr="00E463F5">
        <w:rPr>
          <w:rFonts w:cs="Times New Roman"/>
        </w:rPr>
        <w:t xml:space="preserve">, [1995] 2 S.C.R. 929 recognizes exclusive jurisdiction in an arbitrator appointed under a collective agreement, and that this jurisdiction extends to human rights complaints arising from a unionized workplace. Chief Adjudicator Walsh disagreed, finding that she had jurisdiction. While </w:t>
      </w:r>
      <w:r w:rsidRPr="00E463F5">
        <w:rPr>
          <w:rFonts w:cs="Times New Roman"/>
          <w:i/>
        </w:rPr>
        <w:t>Weber</w:t>
      </w:r>
      <w:r w:rsidRPr="00E463F5">
        <w:rPr>
          <w:rFonts w:cs="Times New Roman"/>
        </w:rPr>
        <w:t xml:space="preserve"> does recognize exclusive jurisdiction in labour arbitrators over disputes that arise from the interpretation, application, administration, or violation of a collective agreement, the essential character of </w:t>
      </w:r>
      <w:r w:rsidRPr="00E463F5">
        <w:rPr>
          <w:rFonts w:cs="Times New Roman"/>
          <w:i/>
        </w:rPr>
        <w:t>this</w:t>
      </w:r>
      <w:r w:rsidRPr="00E463F5">
        <w:rPr>
          <w:rFonts w:cs="Times New Roman"/>
        </w:rPr>
        <w:t xml:space="preserve"> dispute, she held, was an alleged </w:t>
      </w:r>
      <w:r w:rsidRPr="00E463F5">
        <w:rPr>
          <w:rFonts w:cs="Times New Roman"/>
          <w:i/>
        </w:rPr>
        <w:t>human rights violation</w:t>
      </w:r>
      <w:r>
        <w:rPr>
          <w:rFonts w:cs="Times New Roman"/>
          <w:i/>
        </w:rPr>
        <w:t xml:space="preserve"> </w:t>
      </w:r>
      <w:r>
        <w:rPr>
          <w:rFonts w:cs="Times New Roman"/>
        </w:rPr>
        <w:t>(2015 MBHR 3, 83 C.H.R.R. D/45)</w:t>
      </w:r>
      <w:r w:rsidRPr="00E463F5">
        <w:rPr>
          <w:rFonts w:cs="Times New Roman"/>
        </w:rPr>
        <w:t>.</w:t>
      </w:r>
      <w:r>
        <w:rPr>
          <w:rFonts w:cs="Times New Roman"/>
        </w:rPr>
        <w:t xml:space="preserve"> </w:t>
      </w:r>
      <w:r w:rsidRPr="00E463F5">
        <w:rPr>
          <w:rFonts w:cs="Times New Roman"/>
        </w:rPr>
        <w:t>Chief Adjudicator Walsh</w:t>
      </w:r>
      <w:r>
        <w:rPr>
          <w:rFonts w:cs="Times New Roman"/>
        </w:rPr>
        <w:t xml:space="preserve"> went on to consider </w:t>
      </w:r>
      <w:r>
        <w:t>the merits of the complaint and</w:t>
      </w:r>
      <w:r>
        <w:rPr>
          <w:rFonts w:cs="Times New Roman"/>
        </w:rPr>
        <w:t xml:space="preserve"> found that </w:t>
      </w:r>
      <w:r>
        <w:t>the NRHA had discriminated against Ms. Horrocks.</w:t>
      </w:r>
      <w:r w:rsidRPr="00E463F5">
        <w:rPr>
          <w:rFonts w:cs="Times New Roman"/>
        </w:rPr>
        <w:t xml:space="preserve"> </w:t>
      </w:r>
    </w:p>
    <w:p w14:paraId="328F72C4" w14:textId="77777777" w:rsidR="00E60E4A" w:rsidRPr="00043E68" w:rsidRDefault="00E60E4A" w:rsidP="00E60E4A">
      <w:pPr>
        <w:pStyle w:val="ParaNoNdepar-AltN"/>
        <w:rPr>
          <w:rFonts w:cs="Times New Roman"/>
        </w:rPr>
      </w:pPr>
      <w:r w:rsidRPr="00E463F5">
        <w:rPr>
          <w:rFonts w:cs="Times New Roman"/>
        </w:rPr>
        <w:t>On judicial review, Edmond</w:t>
      </w:r>
      <w:r>
        <w:rPr>
          <w:rFonts w:cs="Times New Roman"/>
        </w:rPr>
        <w:t> </w:t>
      </w:r>
      <w:r w:rsidRPr="00E463F5">
        <w:rPr>
          <w:rFonts w:cs="Times New Roman"/>
        </w:rPr>
        <w:t xml:space="preserve">J. found error in </w:t>
      </w:r>
      <w:r>
        <w:rPr>
          <w:rFonts w:cs="Times New Roman"/>
        </w:rPr>
        <w:t>the adjudicator’s</w:t>
      </w:r>
      <w:r w:rsidRPr="00E463F5">
        <w:rPr>
          <w:rFonts w:cs="Times New Roman"/>
        </w:rPr>
        <w:t xml:space="preserve"> characterization</w:t>
      </w:r>
      <w:r>
        <w:rPr>
          <w:rFonts w:cs="Times New Roman"/>
        </w:rPr>
        <w:t xml:space="preserve"> of the essential character of the dispute, and set aside the adjudicator’s decision on the issue of jurisdiction</w:t>
      </w:r>
      <w:r w:rsidRPr="00043E68">
        <w:rPr>
          <w:rFonts w:cs="Times New Roman"/>
        </w:rPr>
        <w:t>. As he saw it, the essential character of the dispute was whether the NRHA had just cause to terminate Ms. Horrocks’ employment (2016 MBQB 89, 327 Man. R. (2d) 284). “[A]</w:t>
      </w:r>
      <w:proofErr w:type="spellStart"/>
      <w:r w:rsidRPr="00043E68">
        <w:rPr>
          <w:rFonts w:cs="Times New Roman"/>
        </w:rPr>
        <w:t>ny</w:t>
      </w:r>
      <w:proofErr w:type="spellEnd"/>
      <w:r w:rsidRPr="00043E68">
        <w:rPr>
          <w:rFonts w:cs="Times New Roman"/>
        </w:rPr>
        <w:t xml:space="preserve"> [such] dispute”, he held (at para. 57), “including any human rights violation associated with the termination, is within the exclusive jurisdiction of labour arbitration”.</w:t>
      </w:r>
      <w:r>
        <w:rPr>
          <w:rFonts w:cs="Times New Roman"/>
        </w:rPr>
        <w:t xml:space="preserve"> </w:t>
      </w:r>
      <w:r>
        <w:t>As such, Edmond </w:t>
      </w:r>
      <w:r w:rsidRPr="009C2B7A">
        <w:t>J. found it unnecessary to decide whether the adjudicator’s decision on the merits o</w:t>
      </w:r>
      <w:r>
        <w:t>f the complaint was reasonable.</w:t>
      </w:r>
      <w:r w:rsidRPr="009C2B7A">
        <w:t xml:space="preserve"> </w:t>
      </w:r>
      <w:r w:rsidRPr="00043E68">
        <w:rPr>
          <w:rFonts w:cs="Times New Roman"/>
        </w:rPr>
        <w:t xml:space="preserve">The Court of Appeal agreed with Edmond J.’s conclusion that disputes concerning the termination of a unionized worker lie within the exclusive jurisdiction of a labour arbitrator, </w:t>
      </w:r>
      <w:r w:rsidRPr="00043E68">
        <w:rPr>
          <w:rFonts w:cs="Times New Roman"/>
          <w:i/>
        </w:rPr>
        <w:t>including</w:t>
      </w:r>
      <w:r w:rsidRPr="00043E68">
        <w:rPr>
          <w:rFonts w:cs="Times New Roman"/>
        </w:rPr>
        <w:t xml:space="preserve"> where the dispute </w:t>
      </w:r>
      <w:r>
        <w:rPr>
          <w:rFonts w:cs="Times New Roman"/>
        </w:rPr>
        <w:t>alleges human rights violations</w:t>
      </w:r>
      <w:r w:rsidRPr="00043E68">
        <w:rPr>
          <w:rFonts w:cs="Times New Roman"/>
        </w:rPr>
        <w:t xml:space="preserve"> </w:t>
      </w:r>
      <w:r>
        <w:rPr>
          <w:rFonts w:cs="Times New Roman"/>
        </w:rPr>
        <w:t>(</w:t>
      </w:r>
      <w:r w:rsidRPr="00043E68">
        <w:rPr>
          <w:rFonts w:cs="Times New Roman"/>
        </w:rPr>
        <w:t>2017 MBCA 98, 416 D.L.R. (4</w:t>
      </w:r>
      <w:r w:rsidRPr="009C2B7A">
        <w:rPr>
          <w:rFonts w:cs="Times New Roman"/>
        </w:rPr>
        <w:t>th</w:t>
      </w:r>
      <w:r w:rsidRPr="00043E68">
        <w:rPr>
          <w:rFonts w:cs="Times New Roman"/>
        </w:rPr>
        <w:t>) 385). Nevertheless, it held that the adjudicator had jurisdiction for several reasons:</w:t>
      </w:r>
    </w:p>
    <w:p w14:paraId="44329555" w14:textId="77777777" w:rsidR="00E60E4A" w:rsidRPr="00E463F5" w:rsidRDefault="00E60E4A" w:rsidP="00E60E4A">
      <w:pPr>
        <w:pStyle w:val="ParaNoNdepar-AltN"/>
        <w:numPr>
          <w:ilvl w:val="4"/>
          <w:numId w:val="6"/>
        </w:numPr>
        <w:ind w:left="1905" w:hanging="771"/>
        <w:rPr>
          <w:rFonts w:cs="Times New Roman"/>
        </w:rPr>
      </w:pPr>
      <w:r>
        <w:rPr>
          <w:rFonts w:cs="Times New Roman"/>
        </w:rPr>
        <w:t>Ms. </w:t>
      </w:r>
      <w:r w:rsidRPr="00E463F5">
        <w:rPr>
          <w:rFonts w:cs="Times New Roman"/>
        </w:rPr>
        <w:t>Horrocks “</w:t>
      </w:r>
      <w:r>
        <w:rPr>
          <w:rFonts w:cs="Times New Roman"/>
        </w:rPr>
        <w:t>made a choice to sever</w:t>
      </w:r>
      <w:r w:rsidRPr="00E463F5">
        <w:rPr>
          <w:rFonts w:cs="Times New Roman"/>
        </w:rPr>
        <w:t>” the employment and human rights aspects of h</w:t>
      </w:r>
      <w:r>
        <w:rPr>
          <w:rFonts w:cs="Times New Roman"/>
        </w:rPr>
        <w:t xml:space="preserve">er claim by not grieving </w:t>
      </w:r>
      <w:r w:rsidRPr="00E463F5">
        <w:rPr>
          <w:rFonts w:cs="Times New Roman"/>
        </w:rPr>
        <w:t xml:space="preserve">her second termination (para. 80); </w:t>
      </w:r>
    </w:p>
    <w:p w14:paraId="6397A655" w14:textId="77777777" w:rsidR="00E60E4A" w:rsidRPr="00E463F5" w:rsidRDefault="00E60E4A" w:rsidP="00E60E4A">
      <w:pPr>
        <w:pStyle w:val="ParaNoNdepar-AltN"/>
        <w:numPr>
          <w:ilvl w:val="4"/>
          <w:numId w:val="6"/>
        </w:numPr>
        <w:ind w:left="1905" w:hanging="771"/>
        <w:rPr>
          <w:rFonts w:cs="Times New Roman"/>
        </w:rPr>
      </w:pPr>
      <w:r w:rsidRPr="00E463F5">
        <w:rPr>
          <w:rFonts w:cs="Times New Roman"/>
        </w:rPr>
        <w:t>The discrimination claim raised issues that “transcend</w:t>
      </w:r>
      <w:r>
        <w:rPr>
          <w:rFonts w:cs="Times New Roman"/>
        </w:rPr>
        <w:t>[</w:t>
      </w:r>
      <w:proofErr w:type="spellStart"/>
      <w:r w:rsidRPr="00E463F5">
        <w:rPr>
          <w:rFonts w:cs="Times New Roman"/>
        </w:rPr>
        <w:t>ed</w:t>
      </w:r>
      <w:proofErr w:type="spellEnd"/>
      <w:r>
        <w:rPr>
          <w:rFonts w:cs="Times New Roman"/>
        </w:rPr>
        <w:t>]</w:t>
      </w:r>
      <w:r w:rsidRPr="00E463F5">
        <w:rPr>
          <w:rFonts w:cs="Times New Roman"/>
        </w:rPr>
        <w:t>” the specific employment context, because an employer’s accommodation of an employee’s alcohol dependency is “larger than the specifics of what occurred in the employment relationship” (para. 85); and</w:t>
      </w:r>
    </w:p>
    <w:p w14:paraId="4BD4FD85" w14:textId="77777777" w:rsidR="00E60E4A" w:rsidRPr="00E463F5" w:rsidRDefault="00E60E4A" w:rsidP="00E60E4A">
      <w:pPr>
        <w:pStyle w:val="ParaNoNdepar-AltN"/>
        <w:numPr>
          <w:ilvl w:val="4"/>
          <w:numId w:val="6"/>
        </w:numPr>
        <w:ind w:left="1905" w:hanging="771"/>
        <w:rPr>
          <w:rFonts w:cs="Times New Roman"/>
        </w:rPr>
      </w:pPr>
      <w:r w:rsidRPr="00E463F5">
        <w:rPr>
          <w:rFonts w:cs="Times New Roman"/>
        </w:rPr>
        <w:t>The union was not interested in pursuing arbitration, thus precluding Ms. Horrocks from bringing her claim to any forum if a labour arbitrator were to hold exclusive jurisdiction (para. 87).</w:t>
      </w:r>
    </w:p>
    <w:p w14:paraId="450EADB5" w14:textId="77777777" w:rsidR="00E60E4A" w:rsidRPr="00E463F5" w:rsidRDefault="00E60E4A" w:rsidP="00E60E4A">
      <w:pPr>
        <w:pStyle w:val="ParaNoNdepar-AltN"/>
        <w:numPr>
          <w:ilvl w:val="0"/>
          <w:numId w:val="0"/>
        </w:numPr>
        <w:rPr>
          <w:rFonts w:cs="Times New Roman"/>
        </w:rPr>
      </w:pPr>
      <w:r w:rsidRPr="00E463F5">
        <w:rPr>
          <w:rFonts w:cs="Times New Roman"/>
        </w:rPr>
        <w:t>In the result, the Court of Appeal allowed the appeal and remitted the matter to the Court of Queen’s Bench to determine whether the adjudicator’s decisi</w:t>
      </w:r>
      <w:r>
        <w:rPr>
          <w:rFonts w:cs="Times New Roman"/>
        </w:rPr>
        <w:t>on on the merits of the discrimination complaint was reasonable</w:t>
      </w:r>
      <w:r w:rsidRPr="00E463F5">
        <w:rPr>
          <w:rFonts w:cs="Times New Roman"/>
        </w:rPr>
        <w:t>.</w:t>
      </w:r>
    </w:p>
    <w:p w14:paraId="5F2AE327" w14:textId="77777777" w:rsidR="00E60E4A" w:rsidRPr="00E463F5" w:rsidRDefault="00E60E4A" w:rsidP="00E60E4A">
      <w:pPr>
        <w:pStyle w:val="ParaNoNdepar-AltN"/>
        <w:rPr>
          <w:rFonts w:cs="Times New Roman"/>
        </w:rPr>
      </w:pPr>
      <w:r w:rsidRPr="00E463F5">
        <w:rPr>
          <w:rFonts w:cs="Times New Roman"/>
        </w:rPr>
        <w:t>For the reasons that follow, I find myself in respectful disagreement with the adjudicator and the Court of Appe</w:t>
      </w:r>
      <w:r>
        <w:rPr>
          <w:rFonts w:cs="Times New Roman"/>
        </w:rPr>
        <w:t xml:space="preserve">al. </w:t>
      </w:r>
      <w:r w:rsidRPr="00E463F5">
        <w:rPr>
          <w:rFonts w:cs="Times New Roman"/>
        </w:rPr>
        <w:t>Properly understood, this Court’s jurisprudence has consistently affirmed that, where labour legislation provides for the final settlement of disputes arising from a collective agreement, the jurisdiction of the decision</w:t>
      </w:r>
      <w:r w:rsidRPr="00E463F5">
        <w:rPr>
          <w:rFonts w:cs="Times New Roman"/>
        </w:rPr>
        <w:noBreakHyphen/>
        <w:t xml:space="preserve">maker empowered by that </w:t>
      </w:r>
      <w:r>
        <w:rPr>
          <w:rFonts w:cs="Times New Roman"/>
        </w:rPr>
        <w:t>legislation</w:t>
      </w:r>
      <w:r w:rsidRPr="00E463F5">
        <w:rPr>
          <w:rFonts w:cs="Times New Roman"/>
        </w:rPr>
        <w:t xml:space="preserve"> — generally, a labour arbitrator — is exclusive. Competing statutory tribunals may carve into that sphere of exclusivity, but only where that legislative intent is clearly expressed. Here, the combined effect of the collective agreement and </w:t>
      </w:r>
      <w:r w:rsidRPr="00E463F5">
        <w:rPr>
          <w:rFonts w:cs="Times New Roman"/>
          <w:i/>
        </w:rPr>
        <w:t>The</w:t>
      </w:r>
      <w:r w:rsidRPr="00E463F5">
        <w:rPr>
          <w:rFonts w:cs="Times New Roman"/>
        </w:rPr>
        <w:t xml:space="preserve"> </w:t>
      </w:r>
      <w:r w:rsidRPr="00E463F5">
        <w:rPr>
          <w:rFonts w:cs="Times New Roman"/>
          <w:i/>
        </w:rPr>
        <w:t>Labour Relations Act</w:t>
      </w:r>
      <w:r w:rsidRPr="00E463F5">
        <w:rPr>
          <w:rFonts w:cs="Times New Roman"/>
        </w:rPr>
        <w:t>, C.C.S.M.</w:t>
      </w:r>
      <w:r>
        <w:rPr>
          <w:rFonts w:cs="Times New Roman"/>
        </w:rPr>
        <w:t>, c. </w:t>
      </w:r>
      <w:r w:rsidRPr="00E463F5">
        <w:rPr>
          <w:rFonts w:cs="Times New Roman"/>
        </w:rPr>
        <w:t xml:space="preserve">L10 is to mandate arbitration of “all differences” concerning the “meaning, application, or alleged violation” of the collective agreement (s. 78(1)). In its essential character, Ms. Horrocks’ complaint alleges a violation of the collective agreement, and thus falls squarely within the arbitrator’s mandate. </w:t>
      </w:r>
      <w:r w:rsidRPr="00E463F5">
        <w:rPr>
          <w:rFonts w:cs="Times New Roman"/>
          <w:i/>
        </w:rPr>
        <w:t>The</w:t>
      </w:r>
      <w:r w:rsidRPr="00E463F5">
        <w:rPr>
          <w:rFonts w:cs="Times New Roman"/>
        </w:rPr>
        <w:t xml:space="preserve"> </w:t>
      </w:r>
      <w:r w:rsidRPr="00E463F5">
        <w:rPr>
          <w:rFonts w:cs="Times New Roman"/>
          <w:i/>
        </w:rPr>
        <w:t>Human Rights Code</w:t>
      </w:r>
      <w:r w:rsidRPr="00E463F5">
        <w:rPr>
          <w:rFonts w:cs="Times New Roman"/>
        </w:rPr>
        <w:t xml:space="preserve"> does not clearly express legislative intent to grant concurrent jurisdiction to the adjudicator over such disputes. It follows that the adjudicator did not have jurisdiction over the complaint, and the appeal should be allowed. </w:t>
      </w:r>
    </w:p>
    <w:p w14:paraId="0B592650" w14:textId="77777777" w:rsidR="00E60E4A" w:rsidRPr="00E463F5" w:rsidRDefault="00E60E4A" w:rsidP="00E60E4A">
      <w:pPr>
        <w:pStyle w:val="Title1LevelTitre1Niveau-AltL"/>
        <w:numPr>
          <w:ilvl w:val="0"/>
          <w:numId w:val="8"/>
        </w:numPr>
        <w:rPr>
          <w:rFonts w:cs="Times New Roman"/>
        </w:rPr>
      </w:pPr>
      <w:r w:rsidRPr="00E463F5">
        <w:rPr>
          <w:rFonts w:cs="Times New Roman"/>
        </w:rPr>
        <w:t>Issues</w:t>
      </w:r>
    </w:p>
    <w:p w14:paraId="761F880D" w14:textId="77777777" w:rsidR="00E60E4A" w:rsidRPr="00E463F5" w:rsidRDefault="00E60E4A" w:rsidP="00E60E4A">
      <w:pPr>
        <w:pStyle w:val="ParaNoNdepar-AltN"/>
        <w:rPr>
          <w:rFonts w:cs="Times New Roman"/>
        </w:rPr>
      </w:pPr>
      <w:r w:rsidRPr="00E463F5">
        <w:rPr>
          <w:rFonts w:cs="Times New Roman"/>
        </w:rPr>
        <w:t xml:space="preserve">As noted, the principal issue arising is whether the exclusive jurisdiction of a labour arbitrator appointed under a collective agreement extends to human rights disputes that arise therefrom. But two preliminary issues were also put to us by the parties: first, the standard of review applicable to an administrative decision concerning the jurisdictional lines between two tribunals; and secondly, the standard of review applicable on appeal from a judicial review </w:t>
      </w:r>
      <w:r>
        <w:rPr>
          <w:rFonts w:cs="Times New Roman"/>
        </w:rPr>
        <w:t xml:space="preserve">of an administrative </w:t>
      </w:r>
      <w:r w:rsidRPr="00E463F5">
        <w:rPr>
          <w:rFonts w:cs="Times New Roman"/>
        </w:rPr>
        <w:t xml:space="preserve">decision. </w:t>
      </w:r>
    </w:p>
    <w:p w14:paraId="32B35562" w14:textId="77777777" w:rsidR="00E60E4A" w:rsidRPr="00E463F5" w:rsidRDefault="00E60E4A" w:rsidP="00E60E4A">
      <w:pPr>
        <w:pStyle w:val="Title1LevelTitre1Niveau-AltL"/>
        <w:numPr>
          <w:ilvl w:val="0"/>
          <w:numId w:val="8"/>
        </w:numPr>
        <w:rPr>
          <w:rFonts w:cs="Times New Roman"/>
        </w:rPr>
      </w:pPr>
      <w:r w:rsidRPr="00E463F5">
        <w:rPr>
          <w:rFonts w:cs="Times New Roman"/>
        </w:rPr>
        <w:t xml:space="preserve">Analysis </w:t>
      </w:r>
    </w:p>
    <w:p w14:paraId="24DF516B" w14:textId="77777777" w:rsidR="00E60E4A" w:rsidRPr="00E463F5" w:rsidRDefault="00E60E4A" w:rsidP="00E60E4A">
      <w:pPr>
        <w:pStyle w:val="Title2LevelTitre2Niveau"/>
        <w:numPr>
          <w:ilvl w:val="1"/>
          <w:numId w:val="8"/>
        </w:numPr>
        <w:rPr>
          <w:rFonts w:cs="Times New Roman"/>
        </w:rPr>
      </w:pPr>
      <w:r w:rsidRPr="00E463F5">
        <w:rPr>
          <w:rFonts w:cs="Times New Roman"/>
        </w:rPr>
        <w:t>Standard of Review</w:t>
      </w:r>
    </w:p>
    <w:p w14:paraId="26432DEB" w14:textId="77777777" w:rsidR="00E60E4A" w:rsidRPr="00E463F5" w:rsidRDefault="00E60E4A" w:rsidP="00E60E4A">
      <w:pPr>
        <w:pStyle w:val="Title3LevelTitre3Niveau"/>
        <w:numPr>
          <w:ilvl w:val="2"/>
          <w:numId w:val="8"/>
        </w:numPr>
        <w:rPr>
          <w:rFonts w:cs="Times New Roman"/>
        </w:rPr>
      </w:pPr>
      <w:r w:rsidRPr="00E463F5">
        <w:rPr>
          <w:rFonts w:cs="Times New Roman"/>
        </w:rPr>
        <w:t xml:space="preserve">Administrative Standard of Review </w:t>
      </w:r>
    </w:p>
    <w:p w14:paraId="7A45651D" w14:textId="77777777" w:rsidR="00E60E4A" w:rsidRPr="00E463F5" w:rsidRDefault="00E60E4A" w:rsidP="00E60E4A">
      <w:pPr>
        <w:pStyle w:val="ParaNoNdepar-AltN"/>
        <w:rPr>
          <w:rFonts w:cs="Times New Roman"/>
        </w:rPr>
      </w:pPr>
      <w:r w:rsidRPr="00E463F5">
        <w:rPr>
          <w:rFonts w:cs="Times New Roman"/>
        </w:rPr>
        <w:t>Decisions concerning the jurisdictional lines between two or more administrative bodies must be correct (</w:t>
      </w:r>
      <w:r w:rsidRPr="00E463F5">
        <w:rPr>
          <w:rFonts w:cs="Times New Roman"/>
          <w:i/>
        </w:rPr>
        <w:t>Canada (Minister of Citizenship and Immigration) v. Vavilov</w:t>
      </w:r>
      <w:r w:rsidRPr="00E463F5">
        <w:rPr>
          <w:rFonts w:cs="Times New Roman"/>
        </w:rPr>
        <w:t>, 2019 SCC 65, at para. 53). This standard safeguards the rule of law, which “requires courts to intervene where one administrative body has interpreted the scope of its authority in a manner that is incompatible with the jurisdiction of another” (para. 64). It also fosters predictability, finality and certainty in the law (</w:t>
      </w:r>
      <w:r>
        <w:rPr>
          <w:rFonts w:cs="Times New Roman"/>
          <w:i/>
        </w:rPr>
        <w:t>ibid.</w:t>
      </w:r>
      <w:r w:rsidRPr="00E463F5">
        <w:rPr>
          <w:rFonts w:cs="Times New Roman"/>
        </w:rPr>
        <w:t xml:space="preserve">). </w:t>
      </w:r>
    </w:p>
    <w:p w14:paraId="5344F415" w14:textId="77777777" w:rsidR="00E60E4A" w:rsidRPr="00E463F5" w:rsidRDefault="00E60E4A" w:rsidP="00E60E4A">
      <w:pPr>
        <w:pStyle w:val="ParaNoNdepar-AltN"/>
        <w:rPr>
          <w:rFonts w:cs="Times New Roman"/>
        </w:rPr>
      </w:pPr>
      <w:r>
        <w:rPr>
          <w:rFonts w:cs="Times New Roman"/>
        </w:rPr>
        <w:t>Here, t</w:t>
      </w:r>
      <w:r w:rsidRPr="00E463F5">
        <w:rPr>
          <w:rFonts w:cs="Times New Roman"/>
        </w:rPr>
        <w:t xml:space="preserve">he reviewing judge and the Court of Appeal applied the correctness standard to the adjudicator’s decision. The Commission acknowledges that this is faithful to </w:t>
      </w:r>
      <w:r w:rsidRPr="00E463F5">
        <w:rPr>
          <w:rFonts w:cs="Times New Roman"/>
          <w:i/>
        </w:rPr>
        <w:t>Vavilov</w:t>
      </w:r>
      <w:r w:rsidRPr="00E463F5">
        <w:rPr>
          <w:rFonts w:cs="Times New Roman"/>
        </w:rPr>
        <w:t>, but argues that the determination of jurisdictional lines involves a fact</w:t>
      </w:r>
      <w:r w:rsidRPr="00E463F5">
        <w:rPr>
          <w:rFonts w:cs="Times New Roman"/>
        </w:rPr>
        <w:noBreakHyphen/>
        <w:t xml:space="preserve">specific inquiry into the “essential character” of a dispute, which ought to attract deference </w:t>
      </w:r>
      <w:r>
        <w:rPr>
          <w:rFonts w:cs="Times New Roman"/>
        </w:rPr>
        <w:t>(R.</w:t>
      </w:r>
      <w:r w:rsidRPr="00E463F5">
        <w:rPr>
          <w:rFonts w:cs="Times New Roman"/>
        </w:rPr>
        <w:t>F</w:t>
      </w:r>
      <w:r>
        <w:rPr>
          <w:rFonts w:cs="Times New Roman"/>
        </w:rPr>
        <w:t>.,</w:t>
      </w:r>
      <w:r w:rsidRPr="00E463F5">
        <w:rPr>
          <w:rFonts w:cs="Times New Roman"/>
        </w:rPr>
        <w:t xml:space="preserve"> at paras. 75</w:t>
      </w:r>
      <w:r>
        <w:rPr>
          <w:rFonts w:cs="Times New Roman"/>
        </w:rPr>
        <w:t>-</w:t>
      </w:r>
      <w:r w:rsidRPr="00E463F5">
        <w:rPr>
          <w:rFonts w:cs="Times New Roman"/>
        </w:rPr>
        <w:t>84</w:t>
      </w:r>
      <w:r>
        <w:rPr>
          <w:rFonts w:cs="Times New Roman"/>
        </w:rPr>
        <w:t>)</w:t>
      </w:r>
      <w:r w:rsidRPr="00E463F5">
        <w:rPr>
          <w:rFonts w:cs="Times New Roman"/>
        </w:rPr>
        <w:t>. It therefore invites the Court to reconsider the established standard.</w:t>
      </w:r>
    </w:p>
    <w:p w14:paraId="1754AEDC" w14:textId="77777777" w:rsidR="00E60E4A" w:rsidRPr="00E463F5" w:rsidRDefault="00E60E4A" w:rsidP="00E60E4A">
      <w:pPr>
        <w:pStyle w:val="ParaNoNdepar-AltN"/>
        <w:rPr>
          <w:rFonts w:cs="Times New Roman"/>
        </w:rPr>
      </w:pPr>
      <w:r w:rsidRPr="00E463F5">
        <w:rPr>
          <w:rFonts w:cs="Times New Roman"/>
        </w:rPr>
        <w:t>I am not persuaded that such reconsideration</w:t>
      </w:r>
      <w:r w:rsidRPr="00E463F5">
        <w:rPr>
          <w:rFonts w:cs="Times New Roman"/>
          <w:i/>
        </w:rPr>
        <w:t xml:space="preserve"> </w:t>
      </w:r>
      <w:r w:rsidRPr="00E463F5">
        <w:rPr>
          <w:rFonts w:cs="Times New Roman"/>
        </w:rPr>
        <w:t>is necessary or desirable. As I will explain below, correctly determining the jurisdictional lines between two administrative bodies requires that a decision</w:t>
      </w:r>
      <w:r w:rsidRPr="00E463F5">
        <w:rPr>
          <w:rFonts w:cs="Times New Roman"/>
        </w:rPr>
        <w:noBreakHyphen/>
        <w:t>maker correctly identify the essential character of the dispute. Applying a reasonableness standard to this component of the analysis would undermine the objective of ensuring that one adjudicative body does not trespass on the jurisdiction of the other. I note as well that appellate authority concerning the jurisdictional lines between courts and tribunals has generally held that the essential character determination is reviewed for correctness (</w:t>
      </w:r>
      <w:r w:rsidRPr="00E463F5">
        <w:rPr>
          <w:rFonts w:cs="Times New Roman"/>
          <w:i/>
        </w:rPr>
        <w:t>Stene v. Telus Communications Company</w:t>
      </w:r>
      <w:r w:rsidRPr="00E463F5">
        <w:rPr>
          <w:rFonts w:cs="Times New Roman"/>
        </w:rPr>
        <w:t>, 2019 BCCA 215,</w:t>
      </w:r>
      <w:r>
        <w:rPr>
          <w:rFonts w:cs="Times New Roman"/>
        </w:rPr>
        <w:t xml:space="preserve"> 24 B.C.L.R. (6</w:t>
      </w:r>
      <w:r w:rsidRPr="006B35A7">
        <w:rPr>
          <w:rFonts w:cs="Times New Roman"/>
        </w:rPr>
        <w:t>th</w:t>
      </w:r>
      <w:r>
        <w:rPr>
          <w:rFonts w:cs="Times New Roman"/>
        </w:rPr>
        <w:t>) 74,</w:t>
      </w:r>
      <w:r w:rsidRPr="00E463F5">
        <w:rPr>
          <w:rFonts w:cs="Times New Roman"/>
        </w:rPr>
        <w:t xml:space="preserve"> at para. 38; </w:t>
      </w:r>
      <w:r w:rsidRPr="00E463F5">
        <w:rPr>
          <w:rFonts w:cs="Times New Roman"/>
          <w:i/>
        </w:rPr>
        <w:t xml:space="preserve">Bruce v. </w:t>
      </w:r>
      <w:proofErr w:type="spellStart"/>
      <w:r w:rsidRPr="00E463F5">
        <w:rPr>
          <w:rFonts w:cs="Times New Roman"/>
          <w:i/>
        </w:rPr>
        <w:t>Cohon</w:t>
      </w:r>
      <w:proofErr w:type="spellEnd"/>
      <w:r w:rsidRPr="00E463F5">
        <w:rPr>
          <w:rFonts w:cs="Times New Roman"/>
        </w:rPr>
        <w:t>, 2017 BCCA 186,</w:t>
      </w:r>
      <w:r>
        <w:rPr>
          <w:rFonts w:cs="Times New Roman"/>
        </w:rPr>
        <w:t xml:space="preserve"> 97 B.C.L.R. (5</w:t>
      </w:r>
      <w:r w:rsidRPr="006B35A7">
        <w:rPr>
          <w:rFonts w:cs="Times New Roman"/>
        </w:rPr>
        <w:t>th</w:t>
      </w:r>
      <w:r>
        <w:rPr>
          <w:rFonts w:cs="Times New Roman"/>
        </w:rPr>
        <w:t>) 296,</w:t>
      </w:r>
      <w:r w:rsidRPr="00E463F5">
        <w:rPr>
          <w:rFonts w:cs="Times New Roman"/>
        </w:rPr>
        <w:t xml:space="preserve"> at para. 80; </w:t>
      </w:r>
      <w:r w:rsidRPr="00E463F5">
        <w:rPr>
          <w:rFonts w:cs="Times New Roman"/>
          <w:i/>
        </w:rPr>
        <w:t>Cherubini Metal Works Ltd. v. Nova Scotia (Attorney General)</w:t>
      </w:r>
      <w:r w:rsidRPr="00E463F5">
        <w:rPr>
          <w:rFonts w:cs="Times New Roman"/>
        </w:rPr>
        <w:t>, 2007 NSCA 38,</w:t>
      </w:r>
      <w:r>
        <w:rPr>
          <w:rFonts w:cs="Times New Roman"/>
        </w:rPr>
        <w:t xml:space="preserve"> 253 N.S.R. (2d) 144,</w:t>
      </w:r>
      <w:r w:rsidRPr="00E463F5">
        <w:rPr>
          <w:rFonts w:cs="Times New Roman"/>
        </w:rPr>
        <w:t xml:space="preserve"> at para. 12). These authorities explain that this is so notwithstanding the fact</w:t>
      </w:r>
      <w:r w:rsidRPr="00E463F5">
        <w:rPr>
          <w:rFonts w:cs="Times New Roman"/>
        </w:rPr>
        <w:noBreakHyphen/>
        <w:t>specific nature of the essential character inquiry, because it grounds a determination of jurisdiction.</w:t>
      </w:r>
    </w:p>
    <w:p w14:paraId="26C4F09C" w14:textId="77777777" w:rsidR="00E60E4A" w:rsidRPr="00E463F5" w:rsidRDefault="00E60E4A" w:rsidP="00E60E4A">
      <w:pPr>
        <w:pStyle w:val="Title3LevelTitre3Niveau"/>
        <w:numPr>
          <w:ilvl w:val="2"/>
          <w:numId w:val="8"/>
        </w:numPr>
        <w:rPr>
          <w:rFonts w:cs="Times New Roman"/>
        </w:rPr>
      </w:pPr>
      <w:r w:rsidRPr="00E463F5">
        <w:rPr>
          <w:rFonts w:cs="Times New Roman"/>
        </w:rPr>
        <w:t xml:space="preserve">Appellate Standard of Review </w:t>
      </w:r>
    </w:p>
    <w:p w14:paraId="6C4F5D79" w14:textId="77777777" w:rsidR="00E60E4A" w:rsidRPr="00E463F5" w:rsidRDefault="00E60E4A" w:rsidP="00E60E4A">
      <w:pPr>
        <w:pStyle w:val="ParaNoNdepar-AltN"/>
        <w:tabs>
          <w:tab w:val="clear" w:pos="1152"/>
          <w:tab w:val="left" w:pos="1166"/>
        </w:tabs>
        <w:rPr>
          <w:rFonts w:cs="Times New Roman"/>
        </w:rPr>
      </w:pPr>
      <w:r w:rsidRPr="00E463F5">
        <w:rPr>
          <w:rFonts w:cs="Times New Roman"/>
        </w:rPr>
        <w:t xml:space="preserve">A reviewing judge’s selection and application of the standard of review is reviewable for correctness. This standard traces back to </w:t>
      </w:r>
      <w:proofErr w:type="spellStart"/>
      <w:r w:rsidRPr="00E463F5">
        <w:rPr>
          <w:rFonts w:cs="Times New Roman"/>
          <w:i/>
        </w:rPr>
        <w:t>Agraira</w:t>
      </w:r>
      <w:proofErr w:type="spellEnd"/>
      <w:r w:rsidRPr="00E463F5">
        <w:rPr>
          <w:rFonts w:cs="Times New Roman"/>
          <w:i/>
        </w:rPr>
        <w:t xml:space="preserve"> v. Canada (Public Safety and Emergency Preparedness)</w:t>
      </w:r>
      <w:r w:rsidRPr="00E463F5">
        <w:rPr>
          <w:rFonts w:cs="Times New Roman"/>
        </w:rPr>
        <w:t>, 2013 SCC 36,</w:t>
      </w:r>
      <w:r>
        <w:rPr>
          <w:rFonts w:cs="Times New Roman"/>
        </w:rPr>
        <w:t xml:space="preserve"> [2013] 2 S.C.R. 559, where LeBel </w:t>
      </w:r>
      <w:r w:rsidRPr="00E463F5">
        <w:rPr>
          <w:rFonts w:cs="Times New Roman"/>
        </w:rPr>
        <w:t xml:space="preserve">J. explained: </w:t>
      </w:r>
    </w:p>
    <w:p w14:paraId="3BC1CBC4" w14:textId="77777777" w:rsidR="00E60E4A" w:rsidRPr="00E463F5" w:rsidRDefault="00E60E4A" w:rsidP="00E60E4A">
      <w:pPr>
        <w:pStyle w:val="Citation-AltC"/>
        <w:ind w:left="1168" w:firstLine="272"/>
      </w:pPr>
      <w:r w:rsidRPr="00E463F5">
        <w:t>The proper approach to this issue was set out by</w:t>
      </w:r>
      <w:r>
        <w:t xml:space="preserve"> the Federal Court of Appeal in </w:t>
      </w:r>
      <w:r w:rsidRPr="00E463F5">
        <w:rPr>
          <w:i/>
          <w:iCs/>
        </w:rPr>
        <w:t>Telfer v. Canada Revenue Agency</w:t>
      </w:r>
      <w:r w:rsidRPr="00E463F5">
        <w:t>, 2009 FCA 23, 386 N.R. 212, at para. 18:</w:t>
      </w:r>
    </w:p>
    <w:p w14:paraId="14B2EBC2" w14:textId="77777777" w:rsidR="00E60E4A" w:rsidRPr="00E463F5" w:rsidRDefault="00E60E4A" w:rsidP="00E60E4A">
      <w:pPr>
        <w:pStyle w:val="Citation-AltC"/>
        <w:ind w:left="1440"/>
      </w:pPr>
    </w:p>
    <w:p w14:paraId="2F0B24E1" w14:textId="77777777" w:rsidR="00E60E4A" w:rsidRPr="00E463F5" w:rsidRDefault="00E60E4A" w:rsidP="00E60E4A">
      <w:pPr>
        <w:pStyle w:val="Citation-AltC"/>
        <w:ind w:left="1440"/>
      </w:pPr>
      <w:r w:rsidRPr="00E463F5">
        <w:t>Despite some earlier confusion, there is now ample authority for the proposition that, on an appeal from a decision disposing of an application for judicial review, the question for the appellate court to decide is simply whether the court below identified the appropriate standard of review and applied it correctly. The appellate court is not restricted to asking whether the first</w:t>
      </w:r>
      <w:r w:rsidRPr="00E463F5">
        <w:noBreakHyphen/>
        <w:t>level court committed a palpable and overriding error in its application of the appropriate standard.</w:t>
      </w:r>
    </w:p>
    <w:p w14:paraId="59929671" w14:textId="77777777" w:rsidR="00E60E4A" w:rsidRPr="00E463F5" w:rsidRDefault="00E60E4A" w:rsidP="00E60E4A">
      <w:pPr>
        <w:pStyle w:val="Citation-AltC"/>
      </w:pPr>
    </w:p>
    <w:p w14:paraId="67A24A8F" w14:textId="77777777" w:rsidR="00E60E4A" w:rsidRPr="00E463F5" w:rsidRDefault="00E60E4A" w:rsidP="00E60E4A">
      <w:pPr>
        <w:pStyle w:val="Citation-AltC"/>
        <w:ind w:left="1168" w:firstLine="272"/>
      </w:pPr>
      <w:r>
        <w:t xml:space="preserve">In </w:t>
      </w:r>
      <w:r w:rsidRPr="00E463F5">
        <w:rPr>
          <w:i/>
          <w:iCs/>
        </w:rPr>
        <w:t>Merck Frosst Canada Ltd. v. Canada (Health)</w:t>
      </w:r>
      <w:r w:rsidRPr="00E463F5">
        <w:t>, 2012 SCC 3, [2012] 1 S.C.R. 23, at para. </w:t>
      </w:r>
      <w:r>
        <w:t>247, Deschamps </w:t>
      </w:r>
      <w:r w:rsidRPr="00E463F5">
        <w:t>J. aptly described this process as “</w:t>
      </w:r>
      <w:proofErr w:type="gramStart"/>
      <w:r w:rsidRPr="00E463F5">
        <w:t>‘step[</w:t>
      </w:r>
      <w:proofErr w:type="gramEnd"/>
      <w:r w:rsidRPr="00E463F5">
        <w:t>ping] into the shoes’ of the lower court” such that the “appellate court’s focus is, in effect, on the administrative decision” (emphasis deleted).</w:t>
      </w:r>
    </w:p>
    <w:p w14:paraId="58134429" w14:textId="77777777" w:rsidR="00E60E4A" w:rsidRPr="00E463F5" w:rsidRDefault="00E60E4A" w:rsidP="00E60E4A">
      <w:pPr>
        <w:pStyle w:val="Citation-AltC"/>
      </w:pPr>
    </w:p>
    <w:p w14:paraId="762ACE87" w14:textId="77777777" w:rsidR="00E60E4A" w:rsidRPr="006B35A7" w:rsidRDefault="00E60E4A" w:rsidP="00E60E4A">
      <w:pPr>
        <w:pStyle w:val="Citation-AltC"/>
        <w:ind w:left="1168" w:firstLine="272"/>
        <w:rPr>
          <w:lang w:val="en-US"/>
        </w:rPr>
      </w:pPr>
      <w:r w:rsidRPr="00E463F5">
        <w:t>The issue for our consideration can thus be summarized as follows: Did the application judge choose the correct standard of review and apply it properly?</w:t>
      </w:r>
      <w:r>
        <w:rPr>
          <w:lang w:val="en-US"/>
        </w:rPr>
        <w:t xml:space="preserve"> [Text in brackets in original; paras. 45-47.]</w:t>
      </w:r>
    </w:p>
    <w:p w14:paraId="634217FD" w14:textId="77777777" w:rsidR="00E60E4A" w:rsidRPr="00E463F5" w:rsidRDefault="00E60E4A" w:rsidP="00E60E4A">
      <w:pPr>
        <w:pStyle w:val="ParaNoNdepar-AltN"/>
        <w:numPr>
          <w:ilvl w:val="0"/>
          <w:numId w:val="0"/>
        </w:numPr>
        <w:rPr>
          <w:rFonts w:cs="Times New Roman"/>
        </w:rPr>
      </w:pPr>
      <w:r w:rsidRPr="00E463F5">
        <w:rPr>
          <w:rFonts w:cs="Times New Roman"/>
        </w:rPr>
        <w:t xml:space="preserve">This approach accords no deference to the reviewing judge’s application of the standard of review. Rather, the appellate court performs a </w:t>
      </w:r>
      <w:r w:rsidRPr="00E463F5">
        <w:rPr>
          <w:rFonts w:cs="Times New Roman"/>
          <w:i/>
        </w:rPr>
        <w:t xml:space="preserve">de novo </w:t>
      </w:r>
      <w:r w:rsidRPr="00E463F5">
        <w:rPr>
          <w:rFonts w:cs="Times New Roman"/>
        </w:rPr>
        <w:t>review of the administrative decision (D.</w:t>
      </w:r>
      <w:r>
        <w:rPr>
          <w:rFonts w:cs="Times New Roman"/>
        </w:rPr>
        <w:t> J. M.</w:t>
      </w:r>
      <w:r w:rsidRPr="00E463F5">
        <w:rPr>
          <w:rFonts w:cs="Times New Roman"/>
        </w:rPr>
        <w:t xml:space="preserve"> Brown</w:t>
      </w:r>
      <w:r w:rsidRPr="006B35A7">
        <w:rPr>
          <w:rFonts w:cs="Times New Roman"/>
        </w:rPr>
        <w:t>,</w:t>
      </w:r>
      <w:r>
        <w:rPr>
          <w:rFonts w:cs="Times New Roman"/>
        </w:rPr>
        <w:t xml:space="preserve"> with the assistance of D. </w:t>
      </w:r>
      <w:proofErr w:type="spellStart"/>
      <w:r>
        <w:rPr>
          <w:rFonts w:cs="Times New Roman"/>
        </w:rPr>
        <w:t>Fairlie</w:t>
      </w:r>
      <w:proofErr w:type="spellEnd"/>
      <w:r>
        <w:rPr>
          <w:rFonts w:cs="Times New Roman"/>
        </w:rPr>
        <w:t>,</w:t>
      </w:r>
      <w:r w:rsidRPr="006B35A7">
        <w:rPr>
          <w:rFonts w:cs="Times New Roman"/>
        </w:rPr>
        <w:t xml:space="preserve"> </w:t>
      </w:r>
      <w:r w:rsidRPr="00E463F5">
        <w:rPr>
          <w:rFonts w:cs="Times New Roman"/>
          <w:i/>
        </w:rPr>
        <w:t>Civil Appeals</w:t>
      </w:r>
      <w:r w:rsidRPr="00E463F5">
        <w:rPr>
          <w:rFonts w:cs="Times New Roman"/>
        </w:rPr>
        <w:t xml:space="preserve"> (</w:t>
      </w:r>
      <w:r>
        <w:rPr>
          <w:rFonts w:cs="Times New Roman"/>
        </w:rPr>
        <w:t>loose-leaf</w:t>
      </w:r>
      <w:r w:rsidRPr="00E463F5">
        <w:rPr>
          <w:rFonts w:cs="Times New Roman"/>
        </w:rPr>
        <w:t xml:space="preserve">), at </w:t>
      </w:r>
      <w:r>
        <w:rPr>
          <w:rFonts w:cs="Times New Roman"/>
        </w:rPr>
        <w:t>§</w:t>
      </w:r>
      <w:r w:rsidRPr="00E463F5">
        <w:rPr>
          <w:rFonts w:cs="Times New Roman"/>
        </w:rPr>
        <w:t>14:</w:t>
      </w:r>
      <w:r>
        <w:rPr>
          <w:rFonts w:cs="Times New Roman"/>
        </w:rPr>
        <w:t>45</w:t>
      </w:r>
      <w:r w:rsidRPr="00E463F5">
        <w:rPr>
          <w:rFonts w:cs="Times New Roman"/>
        </w:rPr>
        <w:t xml:space="preserve">). </w:t>
      </w:r>
    </w:p>
    <w:p w14:paraId="799F23FE" w14:textId="77777777" w:rsidR="00E60E4A" w:rsidRPr="00E463F5" w:rsidRDefault="00E60E4A" w:rsidP="00E60E4A">
      <w:pPr>
        <w:pStyle w:val="ParaNoNdepar-AltN"/>
        <w:tabs>
          <w:tab w:val="clear" w:pos="1152"/>
          <w:tab w:val="left" w:pos="1166"/>
        </w:tabs>
        <w:rPr>
          <w:rFonts w:cs="Times New Roman"/>
        </w:rPr>
      </w:pPr>
      <w:r w:rsidRPr="00E463F5">
        <w:rPr>
          <w:rFonts w:cs="Times New Roman"/>
        </w:rPr>
        <w:t xml:space="preserve">The approach to appellate review prescribed in </w:t>
      </w:r>
      <w:proofErr w:type="spellStart"/>
      <w:r w:rsidRPr="00E463F5">
        <w:rPr>
          <w:rFonts w:cs="Times New Roman"/>
          <w:i/>
        </w:rPr>
        <w:t>Agraira</w:t>
      </w:r>
      <w:proofErr w:type="spellEnd"/>
      <w:r w:rsidRPr="00E463F5">
        <w:rPr>
          <w:rFonts w:cs="Times New Roman"/>
          <w:i/>
        </w:rPr>
        <w:t xml:space="preserve"> </w:t>
      </w:r>
      <w:r w:rsidRPr="00E463F5">
        <w:rPr>
          <w:rFonts w:cs="Times New Roman"/>
        </w:rPr>
        <w:t xml:space="preserve">is different than that set out in </w:t>
      </w:r>
      <w:r w:rsidRPr="00E463F5">
        <w:rPr>
          <w:rFonts w:cs="Times New Roman"/>
          <w:i/>
        </w:rPr>
        <w:t>Housen v. Nikolaisen</w:t>
      </w:r>
      <w:r w:rsidRPr="00E463F5">
        <w:rPr>
          <w:rFonts w:cs="Times New Roman"/>
        </w:rPr>
        <w:t>, 2002 SCC 33</w:t>
      </w:r>
      <w:r>
        <w:rPr>
          <w:rFonts w:cs="Times New Roman"/>
        </w:rPr>
        <w:t>, [2002] 2 S.C.R. 235</w:t>
      </w:r>
      <w:r w:rsidRPr="00E463F5">
        <w:rPr>
          <w:rFonts w:cs="Times New Roman"/>
        </w:rPr>
        <w:t xml:space="preserve">. Where </w:t>
      </w:r>
      <w:r w:rsidRPr="00E463F5">
        <w:rPr>
          <w:rFonts w:cs="Times New Roman"/>
          <w:i/>
        </w:rPr>
        <w:t>Housen</w:t>
      </w:r>
      <w:r w:rsidRPr="00E463F5">
        <w:rPr>
          <w:rFonts w:cs="Times New Roman"/>
        </w:rPr>
        <w:t xml:space="preserve"> applies, the degree of deference accorded to the original decision</w:t>
      </w:r>
      <w:r w:rsidRPr="00E463F5">
        <w:rPr>
          <w:rFonts w:cs="Times New Roman"/>
        </w:rPr>
        <w:noBreakHyphen/>
        <w:t xml:space="preserve">maker depends on the type of error at issue: errors of law are reviewed on the correctness standard, while errors of fact and mixed fact and law attract the palpable and overriding error standard. The NRHA invites the Court to reconsider </w:t>
      </w:r>
      <w:proofErr w:type="spellStart"/>
      <w:r w:rsidRPr="00E463F5">
        <w:rPr>
          <w:rFonts w:cs="Times New Roman"/>
          <w:i/>
        </w:rPr>
        <w:t>Agraira</w:t>
      </w:r>
      <w:proofErr w:type="spellEnd"/>
      <w:r w:rsidRPr="00E463F5">
        <w:rPr>
          <w:rFonts w:cs="Times New Roman"/>
        </w:rPr>
        <w:t>, saying</w:t>
      </w:r>
      <w:r w:rsidRPr="00E463F5" w:rsidDel="001C352D">
        <w:rPr>
          <w:rFonts w:cs="Times New Roman"/>
        </w:rPr>
        <w:t xml:space="preserve"> that a </w:t>
      </w:r>
      <w:r w:rsidRPr="00E463F5" w:rsidDel="001C352D">
        <w:rPr>
          <w:rFonts w:cs="Times New Roman"/>
          <w:i/>
        </w:rPr>
        <w:t xml:space="preserve">de novo </w:t>
      </w:r>
      <w:r w:rsidRPr="00E463F5" w:rsidDel="001C352D">
        <w:rPr>
          <w:rFonts w:cs="Times New Roman"/>
        </w:rPr>
        <w:t xml:space="preserve">review of administrative decisions renders the first level of review a “necessary but feckless step in the judicial review </w:t>
      </w:r>
      <w:r>
        <w:rPr>
          <w:rFonts w:cs="Times New Roman"/>
        </w:rPr>
        <w:t>of an administrative decision” (</w:t>
      </w:r>
      <w:r w:rsidRPr="00E463F5">
        <w:rPr>
          <w:rFonts w:cs="Times New Roman"/>
        </w:rPr>
        <w:t>A</w:t>
      </w:r>
      <w:r>
        <w:rPr>
          <w:rFonts w:cs="Times New Roman"/>
        </w:rPr>
        <w:t>.F.</w:t>
      </w:r>
      <w:r w:rsidRPr="00E463F5" w:rsidDel="001C352D">
        <w:rPr>
          <w:rFonts w:cs="Times New Roman"/>
        </w:rPr>
        <w:t xml:space="preserve">, at </w:t>
      </w:r>
      <w:r w:rsidRPr="00E463F5">
        <w:rPr>
          <w:rFonts w:cs="Times New Roman"/>
        </w:rPr>
        <w:t>para. </w:t>
      </w:r>
      <w:r w:rsidRPr="00E463F5" w:rsidDel="001C352D">
        <w:rPr>
          <w:rFonts w:cs="Times New Roman"/>
        </w:rPr>
        <w:t>6</w:t>
      </w:r>
      <w:r>
        <w:rPr>
          <w:rFonts w:cs="Times New Roman"/>
        </w:rPr>
        <w:t>)</w:t>
      </w:r>
      <w:r w:rsidRPr="00E463F5" w:rsidDel="001C352D">
        <w:rPr>
          <w:rFonts w:cs="Times New Roman"/>
        </w:rPr>
        <w:t xml:space="preserve">. </w:t>
      </w:r>
      <w:r w:rsidRPr="00E463F5">
        <w:rPr>
          <w:rFonts w:cs="Times New Roman"/>
        </w:rPr>
        <w:t xml:space="preserve">In its submission, no principled reason precludes applying the standards of review stated in </w:t>
      </w:r>
      <w:r w:rsidRPr="00E463F5">
        <w:rPr>
          <w:rFonts w:cs="Times New Roman"/>
          <w:i/>
        </w:rPr>
        <w:t xml:space="preserve">Housen </w:t>
      </w:r>
      <w:r w:rsidRPr="00E463F5">
        <w:rPr>
          <w:rFonts w:cs="Times New Roman"/>
        </w:rPr>
        <w:t xml:space="preserve">to an appeal from a judicial review decision. </w:t>
      </w:r>
    </w:p>
    <w:p w14:paraId="6934B45E" w14:textId="77777777" w:rsidR="00E60E4A" w:rsidRPr="00E463F5" w:rsidRDefault="00E60E4A" w:rsidP="00E60E4A">
      <w:pPr>
        <w:pStyle w:val="ParaNoNdepar-AltN"/>
        <w:tabs>
          <w:tab w:val="clear" w:pos="1152"/>
          <w:tab w:val="left" w:pos="1166"/>
        </w:tabs>
        <w:rPr>
          <w:rFonts w:cs="Times New Roman"/>
        </w:rPr>
      </w:pPr>
      <w:r w:rsidRPr="00E463F5">
        <w:rPr>
          <w:rFonts w:cs="Times New Roman"/>
          <w:lang w:bidi="en-US"/>
        </w:rPr>
        <w:t xml:space="preserve">I would decline the invitation to reconsider </w:t>
      </w:r>
      <w:proofErr w:type="spellStart"/>
      <w:r w:rsidRPr="00E463F5">
        <w:rPr>
          <w:rFonts w:cs="Times New Roman"/>
          <w:i/>
          <w:iCs/>
          <w:lang w:bidi="en-US"/>
        </w:rPr>
        <w:t>Agraira</w:t>
      </w:r>
      <w:proofErr w:type="spellEnd"/>
      <w:r w:rsidRPr="00E463F5">
        <w:rPr>
          <w:rFonts w:cs="Times New Roman"/>
          <w:lang w:bidi="en-US"/>
        </w:rPr>
        <w:t xml:space="preserve">, </w:t>
      </w:r>
      <w:r>
        <w:rPr>
          <w:rFonts w:cs="Times New Roman"/>
          <w:lang w:bidi="en-US"/>
        </w:rPr>
        <w:t>which is a recent decision of the C</w:t>
      </w:r>
      <w:r w:rsidRPr="00E463F5">
        <w:rPr>
          <w:rFonts w:cs="Times New Roman"/>
          <w:lang w:bidi="en-US"/>
        </w:rPr>
        <w:t xml:space="preserve">ourt and remains good law. Of course, there may be good reason to apply the </w:t>
      </w:r>
      <w:r w:rsidRPr="00E463F5">
        <w:rPr>
          <w:rFonts w:cs="Times New Roman"/>
          <w:i/>
          <w:iCs/>
          <w:lang w:bidi="en-US"/>
        </w:rPr>
        <w:t>Housen</w:t>
      </w:r>
      <w:r w:rsidRPr="00E463F5">
        <w:rPr>
          <w:rFonts w:cs="Times New Roman"/>
          <w:lang w:bidi="en-US"/>
        </w:rPr>
        <w:t xml:space="preserve"> standard </w:t>
      </w:r>
      <w:r w:rsidRPr="00E463F5">
        <w:rPr>
          <w:rFonts w:cs="Times New Roman"/>
        </w:rPr>
        <w:t>where a reviewing judge acts as a dec</w:t>
      </w:r>
      <w:r>
        <w:rPr>
          <w:rFonts w:cs="Times New Roman"/>
        </w:rPr>
        <w:t>ision-maker of first instance (t</w:t>
      </w:r>
      <w:r w:rsidRPr="00E463F5">
        <w:rPr>
          <w:rFonts w:cs="Times New Roman"/>
        </w:rPr>
        <w:t>he Hon. J</w:t>
      </w:r>
      <w:r>
        <w:rPr>
          <w:rFonts w:cs="Times New Roman"/>
        </w:rPr>
        <w:t>. M. </w:t>
      </w:r>
      <w:r w:rsidRPr="00E463F5">
        <w:rPr>
          <w:rFonts w:cs="Times New Roman"/>
        </w:rPr>
        <w:t>Evans, “The Role of Appellate Courts in Administrative Law” (2007)</w:t>
      </w:r>
      <w:r>
        <w:rPr>
          <w:rFonts w:cs="Times New Roman"/>
        </w:rPr>
        <w:t>,</w:t>
      </w:r>
      <w:r w:rsidRPr="00E463F5">
        <w:rPr>
          <w:rFonts w:cs="Times New Roman"/>
        </w:rPr>
        <w:t xml:space="preserve"> 20 </w:t>
      </w:r>
      <w:r>
        <w:rPr>
          <w:rFonts w:cs="Times New Roman"/>
          <w:i/>
        </w:rPr>
        <w:t>C</w:t>
      </w:r>
      <w:r w:rsidRPr="00E463F5">
        <w:rPr>
          <w:rFonts w:cs="Times New Roman"/>
          <w:i/>
        </w:rPr>
        <w:t>.J.A</w:t>
      </w:r>
      <w:r>
        <w:rPr>
          <w:rFonts w:cs="Times New Roman"/>
          <w:i/>
        </w:rPr>
        <w:t>.</w:t>
      </w:r>
      <w:r w:rsidRPr="00E463F5">
        <w:rPr>
          <w:rFonts w:cs="Times New Roman"/>
          <w:i/>
        </w:rPr>
        <w:t>L.</w:t>
      </w:r>
      <w:r>
        <w:rPr>
          <w:rFonts w:cs="Times New Roman"/>
          <w:i/>
        </w:rPr>
        <w:t>P</w:t>
      </w:r>
      <w:r w:rsidRPr="00E463F5">
        <w:rPr>
          <w:rFonts w:cs="Times New Roman"/>
          <w:i/>
        </w:rPr>
        <w:t xml:space="preserve">. </w:t>
      </w:r>
      <w:r w:rsidRPr="00E463F5">
        <w:rPr>
          <w:rFonts w:cs="Times New Roman"/>
        </w:rPr>
        <w:t xml:space="preserve">1, at pp. 30-34; Brown, at </w:t>
      </w:r>
      <w:r>
        <w:rPr>
          <w:rFonts w:cs="Times New Roman"/>
        </w:rPr>
        <w:t>§</w:t>
      </w:r>
      <w:r w:rsidRPr="00E463F5">
        <w:rPr>
          <w:rFonts w:cs="Times New Roman"/>
        </w:rPr>
        <w:t xml:space="preserve">14:46; </w:t>
      </w:r>
      <w:proofErr w:type="spellStart"/>
      <w:r w:rsidRPr="00E463F5">
        <w:rPr>
          <w:rFonts w:cs="Times New Roman"/>
          <w:i/>
          <w:iCs/>
          <w:lang w:bidi="en-US"/>
        </w:rPr>
        <w:t>Syncrude</w:t>
      </w:r>
      <w:proofErr w:type="spellEnd"/>
      <w:r w:rsidRPr="00E463F5">
        <w:rPr>
          <w:rFonts w:cs="Times New Roman"/>
          <w:i/>
          <w:iCs/>
          <w:lang w:bidi="en-US"/>
        </w:rPr>
        <w:t xml:space="preserve"> Canada Ltd</w:t>
      </w:r>
      <w:r>
        <w:rPr>
          <w:rFonts w:cs="Times New Roman"/>
          <w:i/>
          <w:iCs/>
          <w:lang w:bidi="en-US"/>
        </w:rPr>
        <w:t>.</w:t>
      </w:r>
      <w:r w:rsidRPr="00E463F5">
        <w:rPr>
          <w:rFonts w:cs="Times New Roman"/>
          <w:i/>
          <w:iCs/>
          <w:lang w:bidi="en-US"/>
        </w:rPr>
        <w:t xml:space="preserve"> v. Canada (Attorney General)</w:t>
      </w:r>
      <w:r w:rsidRPr="00E463F5">
        <w:rPr>
          <w:rFonts w:cs="Times New Roman"/>
          <w:iCs/>
          <w:lang w:bidi="en-US"/>
        </w:rPr>
        <w:t xml:space="preserve">, 2016 FCA 160, </w:t>
      </w:r>
      <w:r>
        <w:rPr>
          <w:rFonts w:cs="Times New Roman"/>
          <w:iCs/>
          <w:lang w:bidi="en-US"/>
        </w:rPr>
        <w:t>398 D.L.R. (4</w:t>
      </w:r>
      <w:r w:rsidRPr="006B5FED">
        <w:rPr>
          <w:rFonts w:cs="Times New Roman"/>
          <w:iCs/>
          <w:lang w:bidi="en-US"/>
        </w:rPr>
        <w:t>th</w:t>
      </w:r>
      <w:r>
        <w:rPr>
          <w:rFonts w:cs="Times New Roman"/>
          <w:iCs/>
          <w:lang w:bidi="en-US"/>
        </w:rPr>
        <w:t xml:space="preserve">) 91, </w:t>
      </w:r>
      <w:r w:rsidRPr="00E463F5">
        <w:rPr>
          <w:rFonts w:cs="Times New Roman"/>
          <w:iCs/>
          <w:lang w:bidi="en-US"/>
        </w:rPr>
        <w:t>at para. 29</w:t>
      </w:r>
      <w:r w:rsidRPr="00E463F5">
        <w:rPr>
          <w:rFonts w:cs="Times New Roman"/>
          <w:lang w:bidi="en-US"/>
        </w:rPr>
        <w:t xml:space="preserve">), but this does not provide a reason for applying </w:t>
      </w:r>
      <w:r w:rsidRPr="00E463F5">
        <w:rPr>
          <w:rFonts w:cs="Times New Roman"/>
          <w:i/>
          <w:iCs/>
          <w:lang w:bidi="en-US"/>
        </w:rPr>
        <w:t>Housen</w:t>
      </w:r>
      <w:r w:rsidRPr="00E463F5">
        <w:rPr>
          <w:rFonts w:cs="Times New Roman"/>
          <w:lang w:bidi="en-US"/>
        </w:rPr>
        <w:t xml:space="preserve"> to the selection and application of the standard of review. In any event, however, this point makes no difference to </w:t>
      </w:r>
      <w:r w:rsidRPr="00E463F5">
        <w:rPr>
          <w:rFonts w:cs="Times New Roman"/>
        </w:rPr>
        <w:t>NRHA’s appe</w:t>
      </w:r>
      <w:r>
        <w:rPr>
          <w:rFonts w:cs="Times New Roman"/>
        </w:rPr>
        <w:t xml:space="preserve">al. </w:t>
      </w:r>
      <w:r w:rsidRPr="00E463F5">
        <w:rPr>
          <w:rFonts w:cs="Times New Roman"/>
        </w:rPr>
        <w:t>As indicated, the adjudicator’s finding that she had jurisdiction is reviewable for correctne</w:t>
      </w:r>
      <w:r>
        <w:rPr>
          <w:rFonts w:cs="Times New Roman"/>
        </w:rPr>
        <w:t xml:space="preserve">ss. </w:t>
      </w:r>
      <w:r w:rsidRPr="00E463F5">
        <w:rPr>
          <w:rFonts w:cs="Times New Roman"/>
        </w:rPr>
        <w:t xml:space="preserve">And if the adjudicator was bound to correctly determine her own jurisdiction, it follows that the reviewing judge was also bound to apply the same standard in reviewing the adjudicator’s decision. Concluding otherwise would allow an incorrect determination of jurisdictional lines to stand, which would undermine the values of certainty and predictability that justified the application of the correctness standard in the first instance. Even under </w:t>
      </w:r>
      <w:r w:rsidRPr="00E463F5">
        <w:rPr>
          <w:rFonts w:cs="Times New Roman"/>
          <w:i/>
        </w:rPr>
        <w:t>Housen</w:t>
      </w:r>
      <w:r w:rsidRPr="00E463F5">
        <w:rPr>
          <w:rFonts w:cs="Times New Roman"/>
        </w:rPr>
        <w:t xml:space="preserve">, no deference would have been owed to the reviewing judge’s analysis. </w:t>
      </w:r>
    </w:p>
    <w:p w14:paraId="25F865F9" w14:textId="77777777" w:rsidR="00E60E4A" w:rsidRPr="00E463F5" w:rsidRDefault="00E60E4A" w:rsidP="00E60E4A">
      <w:pPr>
        <w:pStyle w:val="Title2LevelTitre2Niveau"/>
        <w:numPr>
          <w:ilvl w:val="1"/>
          <w:numId w:val="8"/>
        </w:numPr>
        <w:ind w:left="3600" w:hanging="3600"/>
        <w:rPr>
          <w:rFonts w:cs="Times New Roman"/>
        </w:rPr>
      </w:pPr>
      <w:r w:rsidRPr="00E463F5">
        <w:rPr>
          <w:rFonts w:cs="Times New Roman"/>
        </w:rPr>
        <w:t xml:space="preserve">The Adjudicator’s Jurisdiction </w:t>
      </w:r>
    </w:p>
    <w:p w14:paraId="456CC38B" w14:textId="77777777" w:rsidR="00E60E4A" w:rsidRPr="00E463F5" w:rsidRDefault="00E60E4A" w:rsidP="00E60E4A">
      <w:pPr>
        <w:pStyle w:val="ParaNoNdepar-AltN"/>
        <w:rPr>
          <w:rFonts w:cs="Times New Roman"/>
        </w:rPr>
      </w:pPr>
      <w:r w:rsidRPr="00E463F5">
        <w:rPr>
          <w:rFonts w:cs="Times New Roman"/>
        </w:rPr>
        <w:t>It is settled law that the scope of a labour arbitrator’s jurisdiction precludes curial recourse in disputes that arise from a collective agreement, even where such disputes also give rise to common law or statutory claims (</w:t>
      </w:r>
      <w:r>
        <w:rPr>
          <w:rFonts w:cs="Times New Roman"/>
          <w:i/>
        </w:rPr>
        <w:t xml:space="preserve">St. Anne </w:t>
      </w:r>
      <w:proofErr w:type="spellStart"/>
      <w:r>
        <w:rPr>
          <w:rFonts w:cs="Times New Roman"/>
          <w:i/>
        </w:rPr>
        <w:t>Nackawic</w:t>
      </w:r>
      <w:proofErr w:type="spellEnd"/>
      <w:r>
        <w:rPr>
          <w:rFonts w:cs="Times New Roman"/>
          <w:i/>
        </w:rPr>
        <w:t xml:space="preserve"> Pulp &amp; Paper Co. </w:t>
      </w:r>
      <w:r w:rsidRPr="00E463F5">
        <w:rPr>
          <w:rFonts w:cs="Times New Roman"/>
          <w:i/>
        </w:rPr>
        <w:t xml:space="preserve">v. </w:t>
      </w:r>
      <w:r>
        <w:rPr>
          <w:rFonts w:cs="Times New Roman"/>
          <w:i/>
        </w:rPr>
        <w:t>Canadian Paper Workers Union, Local 219</w:t>
      </w:r>
      <w:r w:rsidRPr="00E463F5">
        <w:rPr>
          <w:rFonts w:cs="Times New Roman"/>
        </w:rPr>
        <w:t>, [1986] 1 S</w:t>
      </w:r>
      <w:r>
        <w:rPr>
          <w:rFonts w:cs="Times New Roman"/>
        </w:rPr>
        <w:t>.</w:t>
      </w:r>
      <w:r w:rsidRPr="00E463F5">
        <w:rPr>
          <w:rFonts w:cs="Times New Roman"/>
        </w:rPr>
        <w:t>C</w:t>
      </w:r>
      <w:r>
        <w:rPr>
          <w:rFonts w:cs="Times New Roman"/>
        </w:rPr>
        <w:t>.</w:t>
      </w:r>
      <w:r w:rsidRPr="00E463F5">
        <w:rPr>
          <w:rFonts w:cs="Times New Roman"/>
        </w:rPr>
        <w:t>R</w:t>
      </w:r>
      <w:r>
        <w:rPr>
          <w:rFonts w:cs="Times New Roman"/>
        </w:rPr>
        <w:t>.</w:t>
      </w:r>
      <w:r w:rsidRPr="00E463F5">
        <w:rPr>
          <w:rFonts w:cs="Times New Roman"/>
        </w:rPr>
        <w:t xml:space="preserve"> 704, at p. 721;</w:t>
      </w:r>
      <w:r w:rsidRPr="00E463F5">
        <w:rPr>
          <w:rFonts w:cs="Times New Roman"/>
          <w:i/>
        </w:rPr>
        <w:t xml:space="preserve"> Weber</w:t>
      </w:r>
      <w:r w:rsidRPr="00E463F5">
        <w:rPr>
          <w:rFonts w:cs="Times New Roman"/>
        </w:rPr>
        <w:t xml:space="preserve">, at para. 54; </w:t>
      </w:r>
      <w:r w:rsidRPr="00E463F5">
        <w:rPr>
          <w:rFonts w:cs="Times New Roman"/>
          <w:i/>
        </w:rPr>
        <w:t>New Brunswick v. O’Leary</w:t>
      </w:r>
      <w:r w:rsidRPr="00E463F5">
        <w:rPr>
          <w:rFonts w:cs="Times New Roman"/>
        </w:rPr>
        <w:t xml:space="preserve">, [1995] 2 S.C.R. 967; </w:t>
      </w:r>
      <w:r w:rsidRPr="00E463F5">
        <w:rPr>
          <w:rFonts w:cs="Times New Roman"/>
          <w:i/>
        </w:rPr>
        <w:t>Allen v. Alberta</w:t>
      </w:r>
      <w:r w:rsidRPr="00E463F5">
        <w:rPr>
          <w:rFonts w:cs="Times New Roman"/>
        </w:rPr>
        <w:t>, 2003 SCC 13,</w:t>
      </w:r>
      <w:r>
        <w:rPr>
          <w:rFonts w:cs="Times New Roman"/>
        </w:rPr>
        <w:t xml:space="preserve"> [2003] 1 S.C.R. 128,</w:t>
      </w:r>
      <w:r w:rsidRPr="00E463F5">
        <w:rPr>
          <w:rFonts w:cs="Times New Roman"/>
        </w:rPr>
        <w:t xml:space="preserve"> at paras. 12</w:t>
      </w:r>
      <w:r w:rsidRPr="00E463F5">
        <w:rPr>
          <w:rFonts w:cs="Times New Roman"/>
        </w:rPr>
        <w:noBreakHyphen/>
        <w:t>17;</w:t>
      </w:r>
      <w:r w:rsidRPr="00E463F5">
        <w:rPr>
          <w:rFonts w:cs="Times New Roman"/>
          <w:i/>
        </w:rPr>
        <w:t xml:space="preserve"> Goudie v. Ottawa (City)</w:t>
      </w:r>
      <w:r w:rsidRPr="00E463F5">
        <w:rPr>
          <w:rFonts w:cs="Times New Roman"/>
        </w:rPr>
        <w:t xml:space="preserve">, 2003 SCC 14, </w:t>
      </w:r>
      <w:r>
        <w:rPr>
          <w:rFonts w:cs="Times New Roman"/>
        </w:rPr>
        <w:t xml:space="preserve">[2003] 1 S.C.R. 141, </w:t>
      </w:r>
      <w:r w:rsidRPr="00E463F5">
        <w:rPr>
          <w:rFonts w:cs="Times New Roman"/>
        </w:rPr>
        <w:t>at paras. 22</w:t>
      </w:r>
      <w:r w:rsidRPr="00E463F5">
        <w:rPr>
          <w:rFonts w:cs="Times New Roman"/>
        </w:rPr>
        <w:noBreakHyphen/>
        <w:t xml:space="preserve">23; </w:t>
      </w:r>
      <w:r w:rsidRPr="00E463F5">
        <w:rPr>
          <w:rFonts w:cs="Times New Roman"/>
          <w:i/>
        </w:rPr>
        <w:t>Bisaillon v. Concordia University</w:t>
      </w:r>
      <w:r w:rsidRPr="00E463F5">
        <w:rPr>
          <w:rFonts w:cs="Times New Roman"/>
        </w:rPr>
        <w:t>,</w:t>
      </w:r>
      <w:r w:rsidRPr="00E463F5">
        <w:rPr>
          <w:rFonts w:cs="Times New Roman"/>
          <w:i/>
        </w:rPr>
        <w:t xml:space="preserve"> </w:t>
      </w:r>
      <w:r w:rsidRPr="00E463F5">
        <w:rPr>
          <w:rFonts w:cs="Times New Roman"/>
        </w:rPr>
        <w:t xml:space="preserve">2006 SCC 19, </w:t>
      </w:r>
      <w:r>
        <w:rPr>
          <w:rFonts w:cs="Times New Roman"/>
        </w:rPr>
        <w:t xml:space="preserve">[2006] 1 S.C.R. 666, </w:t>
      </w:r>
      <w:r w:rsidRPr="00E463F5">
        <w:rPr>
          <w:rFonts w:cs="Times New Roman"/>
        </w:rPr>
        <w:t>at para. 30). It is similarly beyond dispute that labour arbitrators may apply human rights legislation to disputes arising from the collective agreement (</w:t>
      </w:r>
      <w:r w:rsidRPr="00E463F5">
        <w:rPr>
          <w:rFonts w:cs="Times New Roman"/>
          <w:i/>
        </w:rPr>
        <w:t>Parry Sound (District) Social Services Administration Board v. O.P.S.E.U., Local 324</w:t>
      </w:r>
      <w:r w:rsidRPr="00E463F5">
        <w:rPr>
          <w:rFonts w:cs="Times New Roman"/>
        </w:rPr>
        <w:t xml:space="preserve">, 2003 SCC 42, </w:t>
      </w:r>
      <w:r>
        <w:rPr>
          <w:rFonts w:cs="Times New Roman"/>
          <w:lang w:val="en-US"/>
        </w:rPr>
        <w:t xml:space="preserve">[2003] 2 S.C.R. 157, </w:t>
      </w:r>
      <w:r w:rsidRPr="00E463F5">
        <w:rPr>
          <w:rFonts w:cs="Times New Roman"/>
        </w:rPr>
        <w:t>at paras. 1</w:t>
      </w:r>
      <w:r>
        <w:rPr>
          <w:rFonts w:cs="Times New Roman"/>
        </w:rPr>
        <w:t xml:space="preserve"> and</w:t>
      </w:r>
      <w:r w:rsidRPr="00E463F5">
        <w:rPr>
          <w:rFonts w:cs="Times New Roman"/>
        </w:rPr>
        <w:t xml:space="preserve"> 28</w:t>
      </w:r>
      <w:r w:rsidRPr="00E463F5">
        <w:rPr>
          <w:rFonts w:cs="Times New Roman"/>
        </w:rPr>
        <w:noBreakHyphen/>
        <w:t xml:space="preserve">29; </w:t>
      </w:r>
      <w:r w:rsidRPr="00E463F5">
        <w:rPr>
          <w:rFonts w:cs="Times New Roman"/>
          <w:i/>
        </w:rPr>
        <w:t>Weber</w:t>
      </w:r>
      <w:r w:rsidRPr="00E463F5">
        <w:rPr>
          <w:rFonts w:cs="Times New Roman"/>
        </w:rPr>
        <w:t xml:space="preserve">, at para. 56). Indeed, it has been observed that labour arbitration is </w:t>
      </w:r>
      <w:r w:rsidRPr="00E463F5">
        <w:rPr>
          <w:rFonts w:cs="Times New Roman"/>
          <w:i/>
        </w:rPr>
        <w:t>the primary forum</w:t>
      </w:r>
      <w:r w:rsidRPr="00E463F5">
        <w:rPr>
          <w:rFonts w:cs="Times New Roman"/>
        </w:rPr>
        <w:t xml:space="preserve"> for the enforcement of human rights in unionized workplaces (E</w:t>
      </w:r>
      <w:r>
        <w:rPr>
          <w:rFonts w:cs="Times New Roman"/>
        </w:rPr>
        <w:t>. </w:t>
      </w:r>
      <w:proofErr w:type="spellStart"/>
      <w:r w:rsidRPr="00E463F5">
        <w:rPr>
          <w:rFonts w:cs="Times New Roman"/>
        </w:rPr>
        <w:t>Shilton</w:t>
      </w:r>
      <w:proofErr w:type="spellEnd"/>
      <w:r w:rsidRPr="00E463F5">
        <w:rPr>
          <w:rFonts w:cs="Times New Roman"/>
        </w:rPr>
        <w:t>, “</w:t>
      </w:r>
      <w:r>
        <w:rPr>
          <w:rFonts w:cs="Times New Roman"/>
        </w:rPr>
        <w:t>‘</w:t>
      </w:r>
      <w:r w:rsidRPr="00E463F5">
        <w:rPr>
          <w:rFonts w:cs="Times New Roman"/>
        </w:rPr>
        <w:t>Everybody’s Business</w:t>
      </w:r>
      <w:r>
        <w:rPr>
          <w:rFonts w:cs="Times New Roman"/>
        </w:rPr>
        <w:t>’</w:t>
      </w:r>
      <w:r w:rsidRPr="00E463F5">
        <w:rPr>
          <w:rFonts w:cs="Times New Roman"/>
        </w:rPr>
        <w:t>: Human Rights En</w:t>
      </w:r>
      <w:r>
        <w:rPr>
          <w:rFonts w:cs="Times New Roman"/>
        </w:rPr>
        <w:t>forcement and the Union’s Duty T</w:t>
      </w:r>
      <w:r w:rsidRPr="00E463F5">
        <w:rPr>
          <w:rFonts w:cs="Times New Roman"/>
        </w:rPr>
        <w:t>o Accommodate” (2014)</w:t>
      </w:r>
      <w:r>
        <w:rPr>
          <w:rFonts w:cs="Times New Roman"/>
        </w:rPr>
        <w:t>, 18</w:t>
      </w:r>
      <w:r w:rsidRPr="00E463F5">
        <w:rPr>
          <w:rFonts w:cs="Times New Roman"/>
        </w:rPr>
        <w:t xml:space="preserve"> </w:t>
      </w:r>
      <w:r w:rsidRPr="00E463F5">
        <w:rPr>
          <w:rFonts w:cs="Times New Roman"/>
          <w:i/>
        </w:rPr>
        <w:t>C</w:t>
      </w:r>
      <w:r>
        <w:rPr>
          <w:rFonts w:cs="Times New Roman"/>
          <w:i/>
        </w:rPr>
        <w:t>.</w:t>
      </w:r>
      <w:r w:rsidRPr="00E463F5">
        <w:rPr>
          <w:rFonts w:cs="Times New Roman"/>
          <w:i/>
        </w:rPr>
        <w:t>L</w:t>
      </w:r>
      <w:r>
        <w:rPr>
          <w:rFonts w:cs="Times New Roman"/>
          <w:i/>
        </w:rPr>
        <w:t>.E.</w:t>
      </w:r>
      <w:r w:rsidRPr="00E463F5">
        <w:rPr>
          <w:rFonts w:cs="Times New Roman"/>
          <w:i/>
        </w:rPr>
        <w:t>L.J.</w:t>
      </w:r>
      <w:r w:rsidRPr="00E463F5">
        <w:rPr>
          <w:rFonts w:cs="Times New Roman"/>
        </w:rPr>
        <w:t xml:space="preserve"> 209, at p. 235; P</w:t>
      </w:r>
      <w:r>
        <w:rPr>
          <w:rFonts w:cs="Times New Roman"/>
        </w:rPr>
        <w:t>. A. Gall</w:t>
      </w:r>
      <w:r w:rsidRPr="00E463F5">
        <w:rPr>
          <w:rFonts w:cs="Times New Roman"/>
        </w:rPr>
        <w:t xml:space="preserve">, </w:t>
      </w:r>
      <w:r>
        <w:rPr>
          <w:rFonts w:cs="Times New Roman"/>
        </w:rPr>
        <w:t xml:space="preserve">A. L. Zwack and K. Bayne, </w:t>
      </w:r>
      <w:r w:rsidRPr="00E463F5">
        <w:rPr>
          <w:rFonts w:cs="Times New Roman"/>
        </w:rPr>
        <w:t>“Determining Human Rights Issues in the Unionized Workplace: The Case for Exclusive Arbitral Jurisdiction” (2005)</w:t>
      </w:r>
      <w:r>
        <w:rPr>
          <w:rFonts w:cs="Times New Roman"/>
        </w:rPr>
        <w:t>,</w:t>
      </w:r>
      <w:r w:rsidRPr="00E463F5">
        <w:rPr>
          <w:rFonts w:cs="Times New Roman"/>
        </w:rPr>
        <w:t xml:space="preserve"> 12 </w:t>
      </w:r>
      <w:r w:rsidRPr="00E463F5">
        <w:rPr>
          <w:rFonts w:cs="Times New Roman"/>
          <w:i/>
        </w:rPr>
        <w:t>C</w:t>
      </w:r>
      <w:r>
        <w:rPr>
          <w:rFonts w:cs="Times New Roman"/>
          <w:i/>
        </w:rPr>
        <w:t>.L.E.</w:t>
      </w:r>
      <w:r w:rsidRPr="00E463F5">
        <w:rPr>
          <w:rFonts w:cs="Times New Roman"/>
          <w:i/>
        </w:rPr>
        <w:t>L.J.</w:t>
      </w:r>
      <w:r w:rsidRPr="00E463F5">
        <w:rPr>
          <w:rFonts w:cs="Times New Roman"/>
        </w:rPr>
        <w:t xml:space="preserve"> 381, at p. 397). </w:t>
      </w:r>
    </w:p>
    <w:p w14:paraId="78968D46" w14:textId="77777777" w:rsidR="00E60E4A" w:rsidRPr="00E463F5" w:rsidRDefault="00E60E4A" w:rsidP="00E60E4A">
      <w:pPr>
        <w:pStyle w:val="ParaNoNdepar-AltN"/>
        <w:rPr>
          <w:rFonts w:cs="Times New Roman"/>
        </w:rPr>
      </w:pPr>
      <w:r w:rsidRPr="00E463F5">
        <w:rPr>
          <w:rFonts w:cs="Times New Roman"/>
        </w:rPr>
        <w:t>At stake, however — in this appeal and more generally — is whether that obs</w:t>
      </w:r>
      <w:r>
        <w:rPr>
          <w:rFonts w:cs="Times New Roman"/>
        </w:rPr>
        <w:t>ervation understates the case: I</w:t>
      </w:r>
      <w:r w:rsidRPr="00E463F5">
        <w:rPr>
          <w:rFonts w:cs="Times New Roman"/>
        </w:rPr>
        <w:t xml:space="preserve">s labour arbitration merely the </w:t>
      </w:r>
      <w:r w:rsidRPr="00E463F5">
        <w:rPr>
          <w:rFonts w:cs="Times New Roman"/>
          <w:i/>
        </w:rPr>
        <w:t>primary</w:t>
      </w:r>
      <w:r w:rsidRPr="00E463F5">
        <w:rPr>
          <w:rFonts w:cs="Times New Roman"/>
        </w:rPr>
        <w:t xml:space="preserve">, as opposed to the </w:t>
      </w:r>
      <w:r w:rsidRPr="00E463F5">
        <w:rPr>
          <w:rFonts w:cs="Times New Roman"/>
          <w:i/>
        </w:rPr>
        <w:t>exclusive</w:t>
      </w:r>
      <w:r w:rsidRPr="00E463F5">
        <w:rPr>
          <w:rFonts w:cs="Times New Roman"/>
        </w:rPr>
        <w:t xml:space="preserve"> forum for enforcing human rights issues arising from the collective agreement? </w:t>
      </w:r>
      <w:r>
        <w:rPr>
          <w:rFonts w:cs="Times New Roman"/>
        </w:rPr>
        <w:t>Ms. </w:t>
      </w:r>
      <w:r w:rsidRPr="00E463F5">
        <w:rPr>
          <w:rFonts w:cs="Times New Roman"/>
        </w:rPr>
        <w:t xml:space="preserve">Horrocks and the Commission contend that a labour arbitrator’s jurisdiction to apply human rights legislation to such disputes is </w:t>
      </w:r>
      <w:r w:rsidRPr="00E463F5">
        <w:rPr>
          <w:rFonts w:cs="Times New Roman"/>
          <w:i/>
        </w:rPr>
        <w:t>not</w:t>
      </w:r>
      <w:r w:rsidRPr="00E463F5">
        <w:rPr>
          <w:rFonts w:cs="Times New Roman"/>
        </w:rPr>
        <w:t xml:space="preserve"> exclusive. In their view,</w:t>
      </w:r>
      <w:r w:rsidRPr="00E463F5">
        <w:rPr>
          <w:rFonts w:cs="Times New Roman"/>
          <w:i/>
        </w:rPr>
        <w:t xml:space="preserve"> </w:t>
      </w:r>
      <w:r w:rsidRPr="00E463F5">
        <w:rPr>
          <w:rFonts w:cs="Times New Roman"/>
        </w:rPr>
        <w:t xml:space="preserve">arbitral exclusivity applies only to decide jurisdictional contests between labour arbitrators and </w:t>
      </w:r>
      <w:r w:rsidRPr="00E463F5">
        <w:rPr>
          <w:rFonts w:cs="Times New Roman"/>
          <w:i/>
        </w:rPr>
        <w:t>the courts</w:t>
      </w:r>
      <w:r w:rsidRPr="00E463F5">
        <w:rPr>
          <w:rFonts w:cs="Times New Roman"/>
        </w:rPr>
        <w:t>. Where the competing forum is a statutory tribunal, they say the arbitrator’s jurisdiction is concurrent unless</w:t>
      </w:r>
      <w:r w:rsidRPr="00E463F5">
        <w:rPr>
          <w:rFonts w:cs="Times New Roman"/>
          <w:i/>
        </w:rPr>
        <w:t xml:space="preserve"> </w:t>
      </w:r>
      <w:r w:rsidRPr="00E463F5">
        <w:rPr>
          <w:rFonts w:cs="Times New Roman"/>
        </w:rPr>
        <w:t>the legislation expressly mandates exclusivity. This applies with particular force to human rights adjudication schemes, given the quasi</w:t>
      </w:r>
      <w:r w:rsidRPr="00E463F5">
        <w:rPr>
          <w:rFonts w:cs="Times New Roman"/>
        </w:rPr>
        <w:noBreakHyphen/>
        <w:t>constitutional nature of their enabling legislation. In their view, concluding otherwise would jeopardize access to justice in unionized workplaces.</w:t>
      </w:r>
    </w:p>
    <w:p w14:paraId="42B6B835" w14:textId="77777777" w:rsidR="00E60E4A" w:rsidRPr="00E463F5" w:rsidRDefault="00E60E4A" w:rsidP="00E60E4A">
      <w:pPr>
        <w:pStyle w:val="ParaNoNdepar-AltN"/>
        <w:rPr>
          <w:rFonts w:cs="Times New Roman"/>
        </w:rPr>
      </w:pPr>
      <w:r w:rsidRPr="00E463F5">
        <w:rPr>
          <w:rFonts w:cs="Times New Roman"/>
        </w:rPr>
        <w:t xml:space="preserve">This argument is unsustainable in light of this Court’s jurisprudence. Properly understood, the decided cases indicate that, where labour legislation provides for the final settlement of disputes arising from </w:t>
      </w:r>
      <w:r>
        <w:rPr>
          <w:rFonts w:cs="Times New Roman"/>
        </w:rPr>
        <w:t>a collective</w:t>
      </w:r>
      <w:r w:rsidRPr="00E463F5">
        <w:rPr>
          <w:rFonts w:cs="Times New Roman"/>
        </w:rPr>
        <w:t xml:space="preserve"> agreement, the jurisdiction of the arbitrator or other decision</w:t>
      </w:r>
      <w:r>
        <w:rPr>
          <w:rFonts w:cs="Times New Roman"/>
        </w:rPr>
        <w:t>-</w:t>
      </w:r>
      <w:r w:rsidRPr="00E463F5">
        <w:rPr>
          <w:rFonts w:cs="Times New Roman"/>
        </w:rPr>
        <w:t xml:space="preserve">maker empowered by this </w:t>
      </w:r>
      <w:r>
        <w:rPr>
          <w:rFonts w:cs="Times New Roman"/>
        </w:rPr>
        <w:t>legislation</w:t>
      </w:r>
      <w:r w:rsidRPr="00E463F5">
        <w:rPr>
          <w:rFonts w:cs="Times New Roman"/>
        </w:rPr>
        <w:t xml:space="preserve"> is exclusive. This applies irrespective of the nature of the competing forum, but is always subject to clearly expressed legislative intent to the contrary. </w:t>
      </w:r>
    </w:p>
    <w:p w14:paraId="76C593CE" w14:textId="77777777" w:rsidR="00E60E4A" w:rsidRPr="00E463F5" w:rsidRDefault="00E60E4A" w:rsidP="00E60E4A">
      <w:pPr>
        <w:pStyle w:val="Title3LevelTitre3Niveau"/>
        <w:numPr>
          <w:ilvl w:val="2"/>
          <w:numId w:val="8"/>
        </w:numPr>
        <w:rPr>
          <w:rFonts w:cs="Times New Roman"/>
        </w:rPr>
      </w:pPr>
      <w:r w:rsidRPr="00E463F5">
        <w:rPr>
          <w:rFonts w:cs="Times New Roman"/>
        </w:rPr>
        <w:t>Exclusive Arbitral Jurisdiction</w:t>
      </w:r>
    </w:p>
    <w:p w14:paraId="14C43BC7" w14:textId="77777777" w:rsidR="00E60E4A" w:rsidRPr="00E463F5" w:rsidRDefault="00E60E4A" w:rsidP="00E60E4A">
      <w:pPr>
        <w:pStyle w:val="ParaNoNdepar-AltN"/>
        <w:rPr>
          <w:rFonts w:cs="Times New Roman"/>
        </w:rPr>
      </w:pPr>
      <w:r w:rsidRPr="00E463F5">
        <w:rPr>
          <w:rFonts w:cs="Times New Roman"/>
        </w:rPr>
        <w:t>Labour relations statutes in Canada generally require that collective agreements include a method for the final settlement of differences concerning the interpretation, application, and alleged violation of the agreement. Some statutes specifically require arbitration of such differences, while others permit the parties to select a different method of dispute resolution. Where a collective agreement does not include a dispute resolution procedure that complies with the statute, it is deemed to include an arbitration cla</w:t>
      </w:r>
      <w:r>
        <w:rPr>
          <w:rFonts w:cs="Times New Roman"/>
        </w:rPr>
        <w:t>use in prescribed terms. See G. W. </w:t>
      </w:r>
      <w:r w:rsidRPr="00E463F5">
        <w:rPr>
          <w:rFonts w:cs="Times New Roman"/>
        </w:rPr>
        <w:t xml:space="preserve">Adams, </w:t>
      </w:r>
      <w:r w:rsidRPr="00E463F5">
        <w:rPr>
          <w:rFonts w:cs="Times New Roman"/>
          <w:i/>
        </w:rPr>
        <w:t>Canadian Labour Law</w:t>
      </w:r>
      <w:r w:rsidRPr="00E463F5">
        <w:rPr>
          <w:rFonts w:cs="Times New Roman"/>
        </w:rPr>
        <w:t xml:space="preserve"> (2nd ed. (loose</w:t>
      </w:r>
      <w:r w:rsidRPr="00E463F5">
        <w:rPr>
          <w:rFonts w:cs="Times New Roman"/>
        </w:rPr>
        <w:noBreakHyphen/>
        <w:t xml:space="preserve">leaf)), at </w:t>
      </w:r>
      <w:r>
        <w:rPr>
          <w:rFonts w:cs="Times New Roman"/>
        </w:rPr>
        <w:t>p</w:t>
      </w:r>
      <w:r w:rsidRPr="00E463F5">
        <w:rPr>
          <w:rFonts w:cs="Times New Roman"/>
        </w:rPr>
        <w:t>p. 12</w:t>
      </w:r>
      <w:r>
        <w:rPr>
          <w:rFonts w:cs="Times New Roman"/>
        </w:rPr>
        <w:t>-51 to 12-55;</w:t>
      </w:r>
      <w:r w:rsidRPr="00E463F5">
        <w:rPr>
          <w:rFonts w:cs="Times New Roman"/>
        </w:rPr>
        <w:t xml:space="preserve"> </w:t>
      </w:r>
      <w:r w:rsidRPr="00E463F5">
        <w:rPr>
          <w:rFonts w:cs="Times New Roman"/>
          <w:i/>
        </w:rPr>
        <w:t>The Labour Relations Act</w:t>
      </w:r>
      <w:r w:rsidRPr="00E463F5">
        <w:rPr>
          <w:rFonts w:cs="Times New Roman"/>
        </w:rPr>
        <w:t>, s. 78;</w:t>
      </w:r>
      <w:r w:rsidRPr="00E463F5">
        <w:rPr>
          <w:rFonts w:cs="Times New Roman"/>
          <w:i/>
        </w:rPr>
        <w:t xml:space="preserve"> Labour Relations Code</w:t>
      </w:r>
      <w:r w:rsidRPr="00E463F5">
        <w:rPr>
          <w:rFonts w:cs="Times New Roman"/>
        </w:rPr>
        <w:t xml:space="preserve">, R.S.B.C. 1996, c. 244, s. 84(2) and (3); </w:t>
      </w:r>
      <w:r w:rsidRPr="00E463F5">
        <w:rPr>
          <w:rFonts w:cs="Times New Roman"/>
          <w:i/>
        </w:rPr>
        <w:t>Labour Relations Code</w:t>
      </w:r>
      <w:r w:rsidRPr="00E463F5">
        <w:rPr>
          <w:rFonts w:cs="Times New Roman"/>
        </w:rPr>
        <w:t>, R.S.A. 2000, c. L</w:t>
      </w:r>
      <w:r w:rsidRPr="00E463F5">
        <w:rPr>
          <w:rFonts w:cs="Times New Roman"/>
        </w:rPr>
        <w:noBreakHyphen/>
        <w:t>1, ss. 135</w:t>
      </w:r>
      <w:r>
        <w:rPr>
          <w:rFonts w:cs="Times New Roman"/>
        </w:rPr>
        <w:t xml:space="preserve"> and </w:t>
      </w:r>
      <w:r w:rsidRPr="00E463F5">
        <w:rPr>
          <w:rFonts w:cs="Times New Roman"/>
        </w:rPr>
        <w:t xml:space="preserve">136; </w:t>
      </w:r>
      <w:r w:rsidRPr="00E463F5">
        <w:rPr>
          <w:rFonts w:cs="Times New Roman"/>
          <w:i/>
        </w:rPr>
        <w:t>The Trade Union Act</w:t>
      </w:r>
      <w:r>
        <w:rPr>
          <w:rFonts w:cs="Times New Roman"/>
        </w:rPr>
        <w:t>, R.S.S. 1978</w:t>
      </w:r>
      <w:r w:rsidRPr="00E463F5">
        <w:rPr>
          <w:rFonts w:cs="Times New Roman"/>
        </w:rPr>
        <w:t>, c. T</w:t>
      </w:r>
      <w:r w:rsidRPr="00E463F5">
        <w:rPr>
          <w:rFonts w:cs="Times New Roman"/>
        </w:rPr>
        <w:noBreakHyphen/>
        <w:t xml:space="preserve">17, s. 26; </w:t>
      </w:r>
      <w:r w:rsidRPr="00E463F5">
        <w:rPr>
          <w:rFonts w:cs="Times New Roman"/>
          <w:i/>
        </w:rPr>
        <w:t>Labour Relations Act</w:t>
      </w:r>
      <w:r w:rsidRPr="00607B18">
        <w:rPr>
          <w:rFonts w:cs="Times New Roman"/>
          <w:i/>
        </w:rPr>
        <w:t>, 1995</w:t>
      </w:r>
      <w:r w:rsidRPr="00E463F5">
        <w:rPr>
          <w:rFonts w:cs="Times New Roman"/>
        </w:rPr>
        <w:t>, S.O</w:t>
      </w:r>
      <w:r>
        <w:rPr>
          <w:rFonts w:cs="Times New Roman"/>
        </w:rPr>
        <w:t>. 1995, c. 1, Sch. </w:t>
      </w:r>
      <w:r w:rsidRPr="00E463F5">
        <w:rPr>
          <w:rFonts w:cs="Times New Roman"/>
        </w:rPr>
        <w:t xml:space="preserve">A, s. 48; </w:t>
      </w:r>
      <w:r w:rsidRPr="00E463F5">
        <w:rPr>
          <w:rFonts w:cs="Times New Roman"/>
          <w:i/>
        </w:rPr>
        <w:t>Labour Code</w:t>
      </w:r>
      <w:r>
        <w:rPr>
          <w:rFonts w:cs="Times New Roman"/>
        </w:rPr>
        <w:t>, CQLR,</w:t>
      </w:r>
      <w:r w:rsidRPr="00E463F5">
        <w:rPr>
          <w:rFonts w:cs="Times New Roman"/>
        </w:rPr>
        <w:t xml:space="preserve"> c. C</w:t>
      </w:r>
      <w:r w:rsidRPr="00E463F5">
        <w:rPr>
          <w:rFonts w:cs="Times New Roman"/>
        </w:rPr>
        <w:noBreakHyphen/>
        <w:t xml:space="preserve">27, s. 100; </w:t>
      </w:r>
      <w:r w:rsidRPr="00E463F5">
        <w:rPr>
          <w:rFonts w:cs="Times New Roman"/>
          <w:i/>
        </w:rPr>
        <w:t>Trade Union Act</w:t>
      </w:r>
      <w:r w:rsidRPr="00E463F5">
        <w:rPr>
          <w:rFonts w:cs="Times New Roman"/>
        </w:rPr>
        <w:t xml:space="preserve">, R.S.N.S. 1989, c. 475, s. 42; </w:t>
      </w:r>
      <w:r w:rsidRPr="00E463F5">
        <w:rPr>
          <w:rFonts w:cs="Times New Roman"/>
          <w:i/>
        </w:rPr>
        <w:t>Industrial Relations Act</w:t>
      </w:r>
      <w:r w:rsidRPr="00E463F5">
        <w:rPr>
          <w:rFonts w:cs="Times New Roman"/>
        </w:rPr>
        <w:t>, R.S.N.B. 1973, c. I</w:t>
      </w:r>
      <w:r w:rsidRPr="00E463F5">
        <w:rPr>
          <w:rFonts w:cs="Times New Roman"/>
        </w:rPr>
        <w:noBreakHyphen/>
        <w:t xml:space="preserve">4, s. 55; </w:t>
      </w:r>
      <w:r w:rsidRPr="00E463F5">
        <w:rPr>
          <w:rFonts w:cs="Times New Roman"/>
          <w:i/>
        </w:rPr>
        <w:t>Labour Relations Act</w:t>
      </w:r>
      <w:r w:rsidRPr="00E463F5">
        <w:rPr>
          <w:rFonts w:cs="Times New Roman"/>
        </w:rPr>
        <w:t>, R.S.N.L. 1990, c. L</w:t>
      </w:r>
      <w:r w:rsidRPr="00E463F5">
        <w:rPr>
          <w:rFonts w:cs="Times New Roman"/>
        </w:rPr>
        <w:noBreakHyphen/>
        <w:t xml:space="preserve">1, s. 86; </w:t>
      </w:r>
      <w:r w:rsidRPr="00E463F5">
        <w:rPr>
          <w:rFonts w:cs="Times New Roman"/>
          <w:i/>
        </w:rPr>
        <w:t>Labour Act</w:t>
      </w:r>
      <w:r w:rsidRPr="00E463F5">
        <w:rPr>
          <w:rFonts w:cs="Times New Roman"/>
        </w:rPr>
        <w:t>, R.S.P.E.I. 1988, c. L</w:t>
      </w:r>
      <w:r w:rsidRPr="00E463F5">
        <w:rPr>
          <w:rFonts w:cs="Times New Roman"/>
        </w:rPr>
        <w:noBreakHyphen/>
        <w:t>1</w:t>
      </w:r>
      <w:r>
        <w:rPr>
          <w:rFonts w:cs="Times New Roman"/>
        </w:rPr>
        <w:t>,</w:t>
      </w:r>
      <w:r w:rsidRPr="00E463F5">
        <w:rPr>
          <w:rFonts w:cs="Times New Roman"/>
        </w:rPr>
        <w:t xml:space="preserve"> s. 37; </w:t>
      </w:r>
      <w:r w:rsidRPr="00E463F5">
        <w:rPr>
          <w:rFonts w:cs="Times New Roman"/>
          <w:bCs/>
          <w:i/>
          <w:iCs/>
        </w:rPr>
        <w:t>Canada Labour Code</w:t>
      </w:r>
      <w:r w:rsidRPr="00607B18">
        <w:rPr>
          <w:rFonts w:cs="Times New Roman"/>
          <w:bCs/>
          <w:iCs/>
        </w:rPr>
        <w:t>,</w:t>
      </w:r>
      <w:r>
        <w:rPr>
          <w:rFonts w:cs="Times New Roman"/>
        </w:rPr>
        <w:t xml:space="preserve"> </w:t>
      </w:r>
      <w:r>
        <w:rPr>
          <w:rFonts w:cs="Times New Roman"/>
          <w:bCs/>
        </w:rPr>
        <w:t>R.S.C. 1985, c. </w:t>
      </w:r>
      <w:r w:rsidRPr="00E463F5">
        <w:rPr>
          <w:rFonts w:cs="Times New Roman"/>
          <w:bCs/>
        </w:rPr>
        <w:t>L</w:t>
      </w:r>
      <w:r w:rsidRPr="00E463F5">
        <w:rPr>
          <w:rFonts w:cs="Times New Roman"/>
          <w:bCs/>
        </w:rPr>
        <w:noBreakHyphen/>
        <w:t>2, s. 57(1).</w:t>
      </w:r>
    </w:p>
    <w:p w14:paraId="4735F12C" w14:textId="77777777" w:rsidR="00E60E4A" w:rsidRPr="00E463F5" w:rsidRDefault="00E60E4A" w:rsidP="00E60E4A">
      <w:pPr>
        <w:pStyle w:val="ParaNoNdepar-AltN"/>
        <w:rPr>
          <w:rFonts w:cs="Times New Roman"/>
        </w:rPr>
      </w:pPr>
      <w:r w:rsidRPr="00E463F5">
        <w:rPr>
          <w:rFonts w:cs="Times New Roman"/>
        </w:rPr>
        <w:t>This Court has interpreted such mandatory dispute resolution provisions as conferring exclusive jurisdiction on the decision</w:t>
      </w:r>
      <w:r w:rsidRPr="00E463F5">
        <w:rPr>
          <w:rFonts w:cs="Times New Roman"/>
        </w:rPr>
        <w:noBreakHyphen/>
        <w:t>maker appointed thereunder — typically, a labour arbitrator.</w:t>
      </w:r>
      <w:r w:rsidRPr="00E463F5" w:rsidDel="00B770D7">
        <w:rPr>
          <w:rFonts w:cs="Times New Roman"/>
        </w:rPr>
        <w:t xml:space="preserve"> </w:t>
      </w:r>
      <w:r w:rsidRPr="00E463F5">
        <w:rPr>
          <w:rFonts w:cs="Times New Roman"/>
        </w:rPr>
        <w:t xml:space="preserve">That understanding originates in </w:t>
      </w:r>
      <w:r>
        <w:rPr>
          <w:rFonts w:cs="Times New Roman"/>
          <w:i/>
        </w:rPr>
        <w:t>St. </w:t>
      </w:r>
      <w:r w:rsidRPr="00E463F5">
        <w:rPr>
          <w:rFonts w:cs="Times New Roman"/>
          <w:i/>
        </w:rPr>
        <w:t xml:space="preserve">Anne </w:t>
      </w:r>
      <w:proofErr w:type="spellStart"/>
      <w:r w:rsidRPr="00E463F5">
        <w:rPr>
          <w:rFonts w:cs="Times New Roman"/>
          <w:i/>
        </w:rPr>
        <w:t>Nackawic</w:t>
      </w:r>
      <w:proofErr w:type="spellEnd"/>
      <w:r w:rsidRPr="00E463F5">
        <w:rPr>
          <w:rFonts w:cs="Times New Roman"/>
        </w:rPr>
        <w:t xml:space="preserve">, which concerned an employer’s civil action against a union for damages following an illegal strike. The union raised a preliminary objection to the court’s jurisdiction, arguing that, under s. 55(1) of </w:t>
      </w:r>
      <w:r>
        <w:rPr>
          <w:rFonts w:cs="Times New Roman"/>
        </w:rPr>
        <w:t>New Brunswick’s</w:t>
      </w:r>
      <w:r w:rsidRPr="00E463F5">
        <w:rPr>
          <w:rFonts w:cs="Times New Roman"/>
          <w:i/>
          <w:iCs/>
        </w:rPr>
        <w:t xml:space="preserve"> Industrial Relations Act</w:t>
      </w:r>
      <w:r w:rsidRPr="00E463F5">
        <w:rPr>
          <w:rFonts w:cs="Times New Roman"/>
        </w:rPr>
        <w:t xml:space="preserve">, only a labour arbitrator could adjudicate disputes arising from the collective agreement. That section read as follows: </w:t>
      </w:r>
    </w:p>
    <w:p w14:paraId="7B720171" w14:textId="77777777" w:rsidR="00E60E4A" w:rsidRPr="00E463F5" w:rsidRDefault="00E60E4A" w:rsidP="00E60E4A">
      <w:pPr>
        <w:pStyle w:val="Citation-AltC"/>
        <w:rPr>
          <w:sz w:val="20"/>
        </w:rPr>
      </w:pPr>
      <w:r w:rsidRPr="00E463F5">
        <w:rPr>
          <w:b/>
          <w:bCs/>
        </w:rPr>
        <w:t>55</w:t>
      </w:r>
      <w:r w:rsidRPr="00E463F5">
        <w:t xml:space="preserve">(1) Every collective agreement shall provide for the final and binding settlement by arbitration or otherwise, without stoppage of work, of all differences between the parties to, or persons bound by, the agreement or on whose behalf it was entered into, concerning its interpretation, application, administration or an alleged violation of the agreement, including any question as to whether a matter is </w:t>
      </w:r>
      <w:proofErr w:type="spellStart"/>
      <w:r w:rsidRPr="00E463F5">
        <w:t>arbitrable</w:t>
      </w:r>
      <w:proofErr w:type="spellEnd"/>
      <w:r w:rsidRPr="00E463F5">
        <w:t>.</w:t>
      </w:r>
    </w:p>
    <w:p w14:paraId="5FAE51CC" w14:textId="77777777" w:rsidR="00E60E4A" w:rsidRPr="00E463F5" w:rsidRDefault="00E60E4A" w:rsidP="00E60E4A">
      <w:pPr>
        <w:pStyle w:val="ParaNoNdepar-AltN"/>
        <w:rPr>
          <w:rFonts w:cs="Times New Roman"/>
        </w:rPr>
      </w:pPr>
      <w:r w:rsidRPr="00E463F5">
        <w:rPr>
          <w:rFonts w:cs="Times New Roman"/>
        </w:rPr>
        <w:t xml:space="preserve">The Court found that this section left no room for curial jurisdiction over the claim. Allowing the parties such recourse to enforce the collective agreement would, he explained, undermine the integrity of the labour arbitration scheme and the labour relations system as a whole: </w:t>
      </w:r>
    </w:p>
    <w:p w14:paraId="3D84E1CA" w14:textId="77777777" w:rsidR="00E60E4A" w:rsidRPr="00E463F5" w:rsidRDefault="00E60E4A" w:rsidP="00E60E4A">
      <w:pPr>
        <w:pStyle w:val="Citation-AltC"/>
        <w:ind w:left="1168" w:firstLine="272"/>
      </w:pPr>
      <w:r w:rsidRPr="00E463F5">
        <w:t xml:space="preserve">The collective agreement establishes the broad parameters of the relationship between the employer and his employees. </w:t>
      </w:r>
      <w:r w:rsidRPr="00E463F5">
        <w:rPr>
          <w:u w:val="single"/>
        </w:rPr>
        <w:t>This relationship is properly regulated through arbitration and it would, in general, subvert both the relationship and the statutory scheme under which it arises to hold that matters addressed and governed by the collective agreement may nevertheless be the subject of actions in the courts at common law</w:t>
      </w:r>
      <w:r w:rsidRPr="0068471C">
        <w:rPr>
          <w:u w:val="single"/>
        </w:rPr>
        <w:t>.</w:t>
      </w:r>
      <w:r w:rsidRPr="00E463F5">
        <w:t xml:space="preserve"> . . . The more modern approach is to consider that labour relations legislation provides a code governing all aspects of labour relations, and that </w:t>
      </w:r>
      <w:r w:rsidRPr="00E463F5">
        <w:rPr>
          <w:u w:val="single"/>
        </w:rPr>
        <w:t>it would offend the legislative scheme to permit the parties to a collective agreement, or the employees on whose behalf it was negotiated, to have recourse to the ordinary courts which are in the circumstances a duplicative forum to which the legislature has not assigned these tasks</w:t>
      </w:r>
      <w:r w:rsidRPr="00E463F5">
        <w:t>.</w:t>
      </w:r>
    </w:p>
    <w:p w14:paraId="2DD6E4B1" w14:textId="77777777" w:rsidR="00E60E4A" w:rsidRPr="00E463F5" w:rsidRDefault="00E60E4A" w:rsidP="00E60E4A">
      <w:pPr>
        <w:pStyle w:val="Citation-AltC"/>
      </w:pPr>
    </w:p>
    <w:p w14:paraId="281019C4" w14:textId="77777777" w:rsidR="00E60E4A" w:rsidRPr="00E463F5" w:rsidRDefault="00E60E4A" w:rsidP="00E60E4A">
      <w:pPr>
        <w:pStyle w:val="Citation-AltC"/>
        <w:jc w:val="center"/>
      </w:pPr>
      <w:r w:rsidRPr="00E463F5">
        <w:t>. . .</w:t>
      </w:r>
    </w:p>
    <w:p w14:paraId="0CB94847" w14:textId="77777777" w:rsidR="00E60E4A" w:rsidRPr="00E463F5" w:rsidRDefault="00E60E4A" w:rsidP="00E60E4A">
      <w:pPr>
        <w:pStyle w:val="Citation-AltC"/>
        <w:ind w:left="0"/>
      </w:pPr>
    </w:p>
    <w:p w14:paraId="3B1677A0" w14:textId="77777777" w:rsidR="00E60E4A" w:rsidRPr="0068471C" w:rsidRDefault="00E60E4A" w:rsidP="00E60E4A">
      <w:pPr>
        <w:pStyle w:val="Citation-AltC"/>
        <w:ind w:left="1168" w:firstLine="272"/>
        <w:rPr>
          <w:lang w:val="en-US"/>
        </w:rPr>
      </w:pPr>
      <w:r>
        <w:t>. . . </w:t>
      </w:r>
      <w:proofErr w:type="gramStart"/>
      <w:r>
        <w:t>i</w:t>
      </w:r>
      <w:r w:rsidRPr="00E463F5">
        <w:rPr>
          <w:lang w:bidi="en-US"/>
        </w:rPr>
        <w:t>f</w:t>
      </w:r>
      <w:proofErr w:type="gramEnd"/>
      <w:r w:rsidRPr="00E463F5">
        <w:rPr>
          <w:lang w:bidi="en-US"/>
        </w:rPr>
        <w:t xml:space="preserve"> the courts are available to the parties as an alternative forum, </w:t>
      </w:r>
      <w:r w:rsidRPr="00E463F5">
        <w:rPr>
          <w:u w:val="single"/>
          <w:lang w:bidi="en-US"/>
        </w:rPr>
        <w:t>violence is done to a comprehensive statutory scheme designed to govern all aspects of the relationship of the parties in a labour relations setting</w:t>
      </w:r>
      <w:r w:rsidRPr="00E463F5">
        <w:rPr>
          <w:lang w:bidi="en-US"/>
        </w:rPr>
        <w:t xml:space="preserve">. Arbitration, when adopted by the parties as was done here in the collective agreement, is an integral part of that scheme, and is clearly the forum preferred by the legislature for resolution of disputes arising under collective agreements. From the foregoing authorities, it might be said, therefore, that the law has so evolved that it is appropriate to hold that </w:t>
      </w:r>
      <w:r w:rsidRPr="00E463F5">
        <w:rPr>
          <w:u w:val="single"/>
          <w:lang w:bidi="en-US"/>
        </w:rPr>
        <w:t>the grievance and arbitration procedures provided for by the Act and embodied by legislative prescription in the terms of a collective agreement provide the exclusive recourse open to parties to the collective agreement for its enforcement</w:t>
      </w:r>
      <w:r w:rsidRPr="00E463F5">
        <w:rPr>
          <w:lang w:bidi="en-US"/>
        </w:rPr>
        <w:t>.</w:t>
      </w:r>
      <w:r>
        <w:rPr>
          <w:lang w:bidi="en-US"/>
        </w:rPr>
        <w:t xml:space="preserve"> </w:t>
      </w:r>
      <w:r>
        <w:rPr>
          <w:lang w:val="en-US" w:bidi="en-US"/>
        </w:rPr>
        <w:t>[Emphasis added;</w:t>
      </w:r>
      <w:r>
        <w:rPr>
          <w:lang w:val="en-US"/>
        </w:rPr>
        <w:t xml:space="preserve"> </w:t>
      </w:r>
      <w:r w:rsidRPr="00E463F5">
        <w:t>pp. 718</w:t>
      </w:r>
      <w:r w:rsidRPr="00E463F5">
        <w:noBreakHyphen/>
        <w:t>19 and 721</w:t>
      </w:r>
      <w:r>
        <w:t>.]</w:t>
      </w:r>
    </w:p>
    <w:p w14:paraId="67F818ED" w14:textId="77777777" w:rsidR="00E60E4A" w:rsidRPr="00E463F5" w:rsidRDefault="00E60E4A" w:rsidP="00E60E4A">
      <w:pPr>
        <w:pStyle w:val="ParaNoNdepar-AltN"/>
        <w:rPr>
          <w:rFonts w:cs="Times New Roman"/>
        </w:rPr>
      </w:pPr>
      <w:r w:rsidRPr="00E463F5">
        <w:rPr>
          <w:rFonts w:cs="Times New Roman"/>
        </w:rPr>
        <w:t xml:space="preserve">In </w:t>
      </w:r>
      <w:r w:rsidRPr="00E463F5">
        <w:rPr>
          <w:rFonts w:cs="Times New Roman"/>
          <w:i/>
        </w:rPr>
        <w:t>Weber</w:t>
      </w:r>
      <w:r w:rsidRPr="00E463F5">
        <w:rPr>
          <w:rFonts w:cs="Times New Roman"/>
        </w:rPr>
        <w:t xml:space="preserve">, the Court elaborated upon the scope of exclusive arbitral jurisdiction identified in </w:t>
      </w:r>
      <w:r>
        <w:rPr>
          <w:rFonts w:cs="Times New Roman"/>
          <w:i/>
        </w:rPr>
        <w:t>St.</w:t>
      </w:r>
      <w:r w:rsidRPr="0068471C">
        <w:rPr>
          <w:rFonts w:cs="Times New Roman"/>
          <w:i/>
          <w:lang w:val="en-US"/>
        </w:rPr>
        <w:t> </w:t>
      </w:r>
      <w:r w:rsidRPr="00E463F5">
        <w:rPr>
          <w:rFonts w:cs="Times New Roman"/>
          <w:i/>
        </w:rPr>
        <w:t xml:space="preserve">Anne </w:t>
      </w:r>
      <w:proofErr w:type="spellStart"/>
      <w:r w:rsidRPr="00E463F5">
        <w:rPr>
          <w:rFonts w:cs="Times New Roman"/>
          <w:i/>
        </w:rPr>
        <w:t>Nackawic</w:t>
      </w:r>
      <w:proofErr w:type="spellEnd"/>
      <w:r w:rsidRPr="00E463F5">
        <w:rPr>
          <w:rFonts w:cs="Times New Roman"/>
        </w:rPr>
        <w:t xml:space="preserve">, holding that it also ousted curial jurisdiction over tort and </w:t>
      </w:r>
      <w:r w:rsidRPr="00E463F5">
        <w:rPr>
          <w:rFonts w:cs="Times New Roman"/>
          <w:i/>
        </w:rPr>
        <w:t xml:space="preserve">Charter </w:t>
      </w:r>
      <w:r w:rsidRPr="00E463F5">
        <w:rPr>
          <w:rFonts w:cs="Times New Roman"/>
        </w:rPr>
        <w:t xml:space="preserve">claims arising from a collective agreement. There, an employer had hired private investigators to determine whether an employee was abusing his sick leave benefits. </w:t>
      </w:r>
      <w:r w:rsidRPr="00E463F5">
        <w:rPr>
          <w:rFonts w:cs="Times New Roman"/>
          <w:spacing w:val="-3"/>
        </w:rPr>
        <w:t xml:space="preserve">The investigators gained entry to the employee’s home by assuming a false identity, and obtained information that led to the employee’s termination. </w:t>
      </w:r>
      <w:r w:rsidRPr="00E463F5">
        <w:rPr>
          <w:rFonts w:cs="Times New Roman"/>
        </w:rPr>
        <w:t>The employee filed a grievance seeking damages for mental anguish caused by the surveillance, which was settled. Further, he commenced a civil action alleging t</w:t>
      </w:r>
      <w:r w:rsidRPr="00E463F5">
        <w:rPr>
          <w:rFonts w:cs="Times New Roman"/>
          <w:spacing w:val="-3"/>
        </w:rPr>
        <w:t>respass, nuisance, deceit, invasion of privacy, a</w:t>
      </w:r>
      <w:r w:rsidRPr="00E463F5">
        <w:rPr>
          <w:rFonts w:cs="Times New Roman"/>
        </w:rPr>
        <w:t xml:space="preserve">nd breach of his </w:t>
      </w:r>
      <w:r w:rsidRPr="00E463F5">
        <w:rPr>
          <w:rFonts w:cs="Times New Roman"/>
          <w:i/>
        </w:rPr>
        <w:t xml:space="preserve">Charter </w:t>
      </w:r>
      <w:r w:rsidRPr="00E463F5">
        <w:rPr>
          <w:rFonts w:cs="Times New Roman"/>
        </w:rPr>
        <w:t xml:space="preserve">rights. The employer objected, arguing that the dispute related to the sick leave provisions in the collective agreement and thus fell to be decided </w:t>
      </w:r>
      <w:r>
        <w:rPr>
          <w:rFonts w:cs="Times New Roman"/>
        </w:rPr>
        <w:t xml:space="preserve">exclusively </w:t>
      </w:r>
      <w:r w:rsidRPr="00E463F5">
        <w:rPr>
          <w:rFonts w:cs="Times New Roman"/>
        </w:rPr>
        <w:t>by a labour arbitrator.</w:t>
      </w:r>
    </w:p>
    <w:p w14:paraId="33E13A34" w14:textId="77777777" w:rsidR="00E60E4A" w:rsidRPr="00E463F5" w:rsidRDefault="00E60E4A" w:rsidP="00E60E4A">
      <w:pPr>
        <w:pStyle w:val="ParaNoNdepar-AltN"/>
        <w:rPr>
          <w:rFonts w:cs="Times New Roman"/>
        </w:rPr>
      </w:pPr>
      <w:r w:rsidRPr="00E463F5">
        <w:rPr>
          <w:rFonts w:cs="Times New Roman"/>
        </w:rPr>
        <w:t xml:space="preserve">The Court agreed that the matter fell within exclusive arbitral jurisdiction. That jurisdiction, it explained, captures disputes that are </w:t>
      </w:r>
      <w:r w:rsidRPr="00E463F5">
        <w:rPr>
          <w:rFonts w:cs="Times New Roman"/>
          <w:i/>
        </w:rPr>
        <w:t>factually</w:t>
      </w:r>
      <w:r w:rsidRPr="00E463F5">
        <w:rPr>
          <w:rFonts w:cs="Times New Roman"/>
        </w:rPr>
        <w:t xml:space="preserve"> related to the rights and obligations under the collective agreement, even where those same facts give rise to</w:t>
      </w:r>
      <w:r>
        <w:rPr>
          <w:rFonts w:cs="Times New Roman"/>
        </w:rPr>
        <w:t xml:space="preserve"> other</w:t>
      </w:r>
      <w:r w:rsidRPr="00E463F5">
        <w:rPr>
          <w:rFonts w:cs="Times New Roman"/>
        </w:rPr>
        <w:t xml:space="preserve"> </w:t>
      </w:r>
      <w:r w:rsidRPr="00E463F5">
        <w:rPr>
          <w:rFonts w:cs="Times New Roman"/>
          <w:i/>
        </w:rPr>
        <w:t>legal</w:t>
      </w:r>
      <w:r w:rsidRPr="00E463F5">
        <w:rPr>
          <w:rFonts w:cs="Times New Roman"/>
        </w:rPr>
        <w:t xml:space="preserve"> claims based in statute or the common law:</w:t>
      </w:r>
    </w:p>
    <w:p w14:paraId="6282AB44" w14:textId="77777777" w:rsidR="00E60E4A" w:rsidRPr="00E463F5" w:rsidRDefault="00E60E4A" w:rsidP="00E60E4A">
      <w:pPr>
        <w:pStyle w:val="Citation-AltC"/>
      </w:pPr>
      <w:r w:rsidRPr="00E463F5">
        <w:t xml:space="preserve">The issue is not whether the </w:t>
      </w:r>
      <w:r w:rsidRPr="00E463F5">
        <w:rPr>
          <w:u w:val="single"/>
        </w:rPr>
        <w:t>action</w:t>
      </w:r>
      <w:r w:rsidRPr="00E463F5">
        <w:t xml:space="preserve">, defined legally, is independent of the collective agreement, but rather whether the </w:t>
      </w:r>
      <w:r w:rsidRPr="00E463F5">
        <w:rPr>
          <w:u w:val="single"/>
        </w:rPr>
        <w:t>dispute</w:t>
      </w:r>
      <w:r w:rsidRPr="00E463F5">
        <w:t xml:space="preserve"> is one “arising under [the] collective agreement”. Where the dispute, regardless of how it may be characterized legally, arises under the collective agreement, then the jurisdiction to resolve it lies exclusively with the labour tribunal and the courts cannot try it.</w:t>
      </w:r>
      <w:r>
        <w:t xml:space="preserve"> </w:t>
      </w:r>
      <w:r>
        <w:rPr>
          <w:lang w:val="en-US"/>
        </w:rPr>
        <w:t>[Emphasis in original; text in brackets in original; par</w:t>
      </w:r>
      <w:r w:rsidRPr="00E463F5">
        <w:t>a. 43</w:t>
      </w:r>
      <w:r>
        <w:t>.]</w:t>
      </w:r>
    </w:p>
    <w:p w14:paraId="49F12964" w14:textId="77777777" w:rsidR="00E60E4A" w:rsidRPr="00E463F5" w:rsidRDefault="00E60E4A" w:rsidP="00E60E4A">
      <w:pPr>
        <w:pStyle w:val="ParaNoNdepar-AltN"/>
        <w:rPr>
          <w:rFonts w:cs="Times New Roman"/>
        </w:rPr>
      </w:pPr>
      <w:r w:rsidRPr="00E463F5">
        <w:rPr>
          <w:rFonts w:cs="Times New Roman"/>
        </w:rPr>
        <w:t>This analysis reflected the language of the applicable labour relations statute</w:t>
      </w:r>
      <w:r>
        <w:rPr>
          <w:rFonts w:cs="Times New Roman"/>
        </w:rPr>
        <w:t xml:space="preserve"> at issue in </w:t>
      </w:r>
      <w:r w:rsidRPr="008603BB">
        <w:rPr>
          <w:rFonts w:cs="Times New Roman"/>
          <w:i/>
        </w:rPr>
        <w:t>Weber</w:t>
      </w:r>
      <w:r w:rsidRPr="00E463F5">
        <w:rPr>
          <w:rFonts w:cs="Times New Roman"/>
        </w:rPr>
        <w:t>, which required arbitration of “</w:t>
      </w:r>
      <w:r w:rsidRPr="00E463F5">
        <w:rPr>
          <w:rFonts w:cs="Times New Roman"/>
          <w:u w:val="single"/>
        </w:rPr>
        <w:t>all differences</w:t>
      </w:r>
      <w:r w:rsidRPr="00E463F5">
        <w:rPr>
          <w:rFonts w:cs="Times New Roman"/>
        </w:rPr>
        <w:t xml:space="preserve"> between the parties arising from the interpretation, application, administration or alleged violation of the agreement” (</w:t>
      </w:r>
      <w:r w:rsidRPr="00E463F5">
        <w:rPr>
          <w:rFonts w:cs="Times New Roman"/>
          <w:i/>
        </w:rPr>
        <w:t>Labour Relations Act</w:t>
      </w:r>
      <w:r w:rsidRPr="00E463F5">
        <w:rPr>
          <w:rFonts w:cs="Times New Roman"/>
        </w:rPr>
        <w:t>, R.S.O. 1990, c.</w:t>
      </w:r>
      <w:r>
        <w:rPr>
          <w:rFonts w:cs="Times New Roman"/>
        </w:rPr>
        <w:t> </w:t>
      </w:r>
      <w:r w:rsidRPr="00E463F5">
        <w:rPr>
          <w:rFonts w:cs="Times New Roman"/>
        </w:rPr>
        <w:t xml:space="preserve">L.2, s. 45(1)). As the Court explained, the term “differences” revealed a legislative concern </w:t>
      </w:r>
      <w:r w:rsidRPr="00850A46">
        <w:rPr>
          <w:rFonts w:cs="Times New Roman"/>
        </w:rPr>
        <w:t>not</w:t>
      </w:r>
      <w:r w:rsidRPr="00E463F5">
        <w:rPr>
          <w:rFonts w:cs="Times New Roman"/>
        </w:rPr>
        <w:t xml:space="preserve"> for </w:t>
      </w:r>
      <w:r w:rsidRPr="00850A46">
        <w:rPr>
          <w:rFonts w:cs="Times New Roman"/>
        </w:rPr>
        <w:t>the</w:t>
      </w:r>
      <w:r w:rsidRPr="00E463F5">
        <w:rPr>
          <w:rFonts w:cs="Times New Roman"/>
          <w:i/>
        </w:rPr>
        <w:t xml:space="preserve"> form</w:t>
      </w:r>
      <w:r w:rsidRPr="00E463F5">
        <w:rPr>
          <w:rFonts w:cs="Times New Roman"/>
        </w:rPr>
        <w:t xml:space="preserve"> of legal actions that might be advanced, but for </w:t>
      </w:r>
      <w:r w:rsidRPr="00850A46">
        <w:rPr>
          <w:rFonts w:cs="Times New Roman"/>
        </w:rPr>
        <w:t>the</w:t>
      </w:r>
      <w:r w:rsidRPr="00E463F5">
        <w:rPr>
          <w:rFonts w:cs="Times New Roman"/>
          <w:i/>
        </w:rPr>
        <w:t xml:space="preserve"> dispute</w:t>
      </w:r>
      <w:r w:rsidRPr="00E463F5">
        <w:rPr>
          <w:rFonts w:cs="Times New Roman"/>
        </w:rPr>
        <w:t xml:space="preserve"> between the </w:t>
      </w:r>
      <w:r>
        <w:rPr>
          <w:rFonts w:cs="Times New Roman"/>
        </w:rPr>
        <w:t>parties (</w:t>
      </w:r>
      <w:r w:rsidRPr="00E463F5">
        <w:rPr>
          <w:rFonts w:cs="Times New Roman"/>
        </w:rPr>
        <w:t xml:space="preserve">para. 45). </w:t>
      </w:r>
      <w:r w:rsidRPr="00E463F5">
        <w:rPr>
          <w:rFonts w:cs="Times New Roman"/>
          <w:lang w:bidi="en-US"/>
        </w:rPr>
        <w:t xml:space="preserve">Such concern made sense, being consistent with the </w:t>
      </w:r>
      <w:r w:rsidRPr="00E463F5">
        <w:rPr>
          <w:rFonts w:cs="Times New Roman"/>
          <w:spacing w:val="-3"/>
        </w:rPr>
        <w:t xml:space="preserve">objectives of the legislation, including the resolution of </w:t>
      </w:r>
      <w:r w:rsidRPr="00E463F5">
        <w:rPr>
          <w:rFonts w:cs="Times New Roman"/>
        </w:rPr>
        <w:t xml:space="preserve">disputes “quickly and economically, with a minimum of disruption to the parties and the economy” — an objective that “lies at the heart of </w:t>
      </w:r>
      <w:r w:rsidRPr="00E463F5">
        <w:rPr>
          <w:rFonts w:cs="Times New Roman"/>
          <w:u w:val="single"/>
        </w:rPr>
        <w:t>all</w:t>
      </w:r>
      <w:r w:rsidRPr="00E463F5">
        <w:rPr>
          <w:rFonts w:cs="Times New Roman"/>
        </w:rPr>
        <w:t xml:space="preserve"> Canadian labour statutes” (para. 46 </w:t>
      </w:r>
      <w:r>
        <w:rPr>
          <w:rFonts w:cs="Times New Roman"/>
        </w:rPr>
        <w:t>(</w:t>
      </w:r>
      <w:r w:rsidRPr="00E463F5">
        <w:rPr>
          <w:rFonts w:cs="Times New Roman"/>
        </w:rPr>
        <w:t>emphasis added</w:t>
      </w:r>
      <w:r>
        <w:rPr>
          <w:rFonts w:cs="Times New Roman"/>
        </w:rPr>
        <w:t>)</w:t>
      </w:r>
      <w:r w:rsidRPr="00E463F5">
        <w:rPr>
          <w:rFonts w:cs="Times New Roman"/>
        </w:rPr>
        <w:t>). In short, and as the Court summarized (at para. </w:t>
      </w:r>
      <w:r>
        <w:rPr>
          <w:rFonts w:cs="Times New Roman"/>
        </w:rPr>
        <w:t>67</w:t>
      </w:r>
      <w:r w:rsidRPr="00E463F5">
        <w:rPr>
          <w:rFonts w:cs="Times New Roman"/>
        </w:rPr>
        <w:t xml:space="preserve"> </w:t>
      </w:r>
      <w:r>
        <w:rPr>
          <w:rFonts w:cs="Times New Roman"/>
        </w:rPr>
        <w:t>(</w:t>
      </w:r>
      <w:r w:rsidRPr="00E463F5">
        <w:rPr>
          <w:rFonts w:cs="Times New Roman"/>
        </w:rPr>
        <w:t>emphasis added)</w:t>
      </w:r>
      <w:r>
        <w:rPr>
          <w:rFonts w:cs="Times New Roman"/>
        </w:rPr>
        <w:t>)</w:t>
      </w:r>
      <w:r w:rsidRPr="00E463F5">
        <w:rPr>
          <w:rFonts w:cs="Times New Roman"/>
        </w:rPr>
        <w:t>, “</w:t>
      </w:r>
      <w:r>
        <w:rPr>
          <w:rFonts w:cs="Times New Roman"/>
        </w:rPr>
        <w:t>[</w:t>
      </w:r>
      <w:r w:rsidRPr="00E463F5">
        <w:rPr>
          <w:rFonts w:cs="Times New Roman"/>
        </w:rPr>
        <w:t>t</w:t>
      </w:r>
      <w:r>
        <w:rPr>
          <w:rFonts w:cs="Times New Roman"/>
        </w:rPr>
        <w:t>]</w:t>
      </w:r>
      <w:r w:rsidRPr="00E463F5">
        <w:rPr>
          <w:rFonts w:cs="Times New Roman"/>
        </w:rPr>
        <w:t xml:space="preserve">he question in each case is whether the dispute, viewed with an eye to </w:t>
      </w:r>
      <w:r w:rsidRPr="00E463F5">
        <w:rPr>
          <w:rFonts w:cs="Times New Roman"/>
          <w:u w:val="single"/>
        </w:rPr>
        <w:t>its essential character</w:t>
      </w:r>
      <w:r w:rsidRPr="00E463F5">
        <w:rPr>
          <w:rFonts w:cs="Times New Roman"/>
        </w:rPr>
        <w:t>, arises from the collective agreement.”</w:t>
      </w:r>
    </w:p>
    <w:p w14:paraId="43CDCB6D" w14:textId="77777777" w:rsidR="00E60E4A" w:rsidRPr="00EC0D33" w:rsidRDefault="00E60E4A" w:rsidP="00E60E4A">
      <w:pPr>
        <w:pStyle w:val="ParaNoNdepar-AltN"/>
        <w:rPr>
          <w:rFonts w:cs="Times New Roman"/>
        </w:rPr>
      </w:pPr>
      <w:r w:rsidRPr="00E463F5">
        <w:rPr>
          <w:rFonts w:cs="Times New Roman"/>
          <w:lang w:val="en-GB"/>
        </w:rPr>
        <w:t>A word of caution is in order here. The Court was careful to note that “[t]</w:t>
      </w:r>
      <w:r w:rsidRPr="00E463F5">
        <w:rPr>
          <w:rFonts w:cs="Times New Roman"/>
        </w:rPr>
        <w:t xml:space="preserve">his approach does not preclude </w:t>
      </w:r>
      <w:r w:rsidRPr="00E463F5">
        <w:rPr>
          <w:rFonts w:cs="Times New Roman"/>
          <w:u w:val="single"/>
        </w:rPr>
        <w:t>all</w:t>
      </w:r>
      <w:r w:rsidRPr="00E463F5">
        <w:rPr>
          <w:rFonts w:cs="Times New Roman"/>
        </w:rPr>
        <w:t xml:space="preserve"> actions in the courts between [a unionized] employer and employee” (para. 54</w:t>
      </w:r>
      <w:r>
        <w:rPr>
          <w:rFonts w:cs="Times New Roman"/>
        </w:rPr>
        <w:t xml:space="preserve"> (</w:t>
      </w:r>
      <w:r w:rsidRPr="00E463F5">
        <w:rPr>
          <w:rFonts w:cs="Times New Roman"/>
        </w:rPr>
        <w:t>emphasis added)</w:t>
      </w:r>
      <w:r>
        <w:rPr>
          <w:rFonts w:cs="Times New Roman"/>
        </w:rPr>
        <w:t>)</w:t>
      </w:r>
      <w:r w:rsidRPr="00E463F5">
        <w:rPr>
          <w:rFonts w:cs="Times New Roman"/>
        </w:rPr>
        <w:t>. This is because an arbitrator’s exclusive jurisdiction extends only to “disputes which expressly or inferentially arise out of the collective agreement” (</w:t>
      </w:r>
      <w:proofErr w:type="gramStart"/>
      <w:r>
        <w:rPr>
          <w:rFonts w:cs="Times New Roman"/>
          <w:i/>
        </w:rPr>
        <w:t>ibid.</w:t>
      </w:r>
      <w:r w:rsidRPr="00E463F5">
        <w:rPr>
          <w:rFonts w:cs="Times New Roman"/>
        </w:rPr>
        <w:t>;</w:t>
      </w:r>
      <w:proofErr w:type="gramEnd"/>
      <w:r w:rsidRPr="00E463F5">
        <w:rPr>
          <w:rFonts w:cs="Times New Roman"/>
        </w:rPr>
        <w:t xml:space="preserve"> see also </w:t>
      </w:r>
      <w:r w:rsidRPr="00E463F5">
        <w:rPr>
          <w:rFonts w:cs="Times New Roman"/>
          <w:i/>
        </w:rPr>
        <w:t>Bisaillon</w:t>
      </w:r>
      <w:r w:rsidRPr="00E463F5">
        <w:rPr>
          <w:rFonts w:cs="Times New Roman"/>
        </w:rPr>
        <w:t>, at paras. 30</w:t>
      </w:r>
      <w:r w:rsidRPr="00E463F5">
        <w:rPr>
          <w:rFonts w:cs="Times New Roman"/>
        </w:rPr>
        <w:noBreakHyphen/>
        <w:t xml:space="preserve">33). Not every workplace dispute will fall within this scope. For example, in </w:t>
      </w:r>
      <w:r w:rsidRPr="00E463F5">
        <w:rPr>
          <w:rFonts w:cs="Times New Roman"/>
          <w:i/>
        </w:rPr>
        <w:t>Goudie</w:t>
      </w:r>
      <w:r w:rsidRPr="00E463F5">
        <w:rPr>
          <w:rFonts w:cs="Times New Roman"/>
        </w:rPr>
        <w:t>, employees claimed damages under a pre</w:t>
      </w:r>
      <w:r w:rsidRPr="00E463F5">
        <w:rPr>
          <w:rFonts w:cs="Times New Roman"/>
        </w:rPr>
        <w:noBreakHyphen/>
        <w:t>employment contract. The Court found that this claim arose from the pre</w:t>
      </w:r>
      <w:r w:rsidRPr="00E463F5">
        <w:rPr>
          <w:rFonts w:cs="Times New Roman"/>
        </w:rPr>
        <w:noBreakHyphen/>
        <w:t>employment contract, and not from the collective agreement (</w:t>
      </w:r>
      <w:r>
        <w:rPr>
          <w:rFonts w:cs="Times New Roman"/>
        </w:rPr>
        <w:t xml:space="preserve">at </w:t>
      </w:r>
      <w:r w:rsidRPr="00E463F5">
        <w:rPr>
          <w:rFonts w:cs="Times New Roman"/>
        </w:rPr>
        <w:t xml:space="preserve">para. 4), and therefore fell outside the arbitrator’s exclusive jurisdiction. </w:t>
      </w:r>
      <w:r>
        <w:rPr>
          <w:rFonts w:cs="Times New Roman"/>
        </w:rPr>
        <w:t>(</w:t>
      </w:r>
      <w:r w:rsidRPr="00E463F5">
        <w:rPr>
          <w:rFonts w:cs="Times New Roman"/>
        </w:rPr>
        <w:t xml:space="preserve">See, similarly, </w:t>
      </w:r>
      <w:r w:rsidRPr="00E463F5">
        <w:rPr>
          <w:rFonts w:cs="Times New Roman"/>
          <w:i/>
        </w:rPr>
        <w:t xml:space="preserve">Wainwright v. Vancouver Shipyards Co. </w:t>
      </w:r>
      <w:r w:rsidRPr="00E463F5">
        <w:rPr>
          <w:rFonts w:cs="Times New Roman"/>
        </w:rPr>
        <w:t xml:space="preserve">(1987), 14 B.C.L.R. (2d) 247 (C.A.); </w:t>
      </w:r>
      <w:r w:rsidRPr="00E463F5">
        <w:rPr>
          <w:rFonts w:cs="Times New Roman"/>
          <w:i/>
        </w:rPr>
        <w:t>Johnston v. Dresser Industries Canada Ltd</w:t>
      </w:r>
      <w:r w:rsidRPr="00E463F5">
        <w:rPr>
          <w:rFonts w:cs="Times New Roman"/>
        </w:rPr>
        <w:t xml:space="preserve">. </w:t>
      </w:r>
      <w:r w:rsidRPr="00EC0D33">
        <w:rPr>
          <w:rFonts w:cs="Times New Roman"/>
        </w:rPr>
        <w:t xml:space="preserve">(1990), 75 O.R. (2d) 609 (C.A.); </w:t>
      </w:r>
      <w:r w:rsidRPr="00EC0D33">
        <w:rPr>
          <w:rFonts w:cs="Times New Roman"/>
          <w:i/>
        </w:rPr>
        <w:t xml:space="preserve">Côté v. </w:t>
      </w:r>
      <w:proofErr w:type="spellStart"/>
      <w:r w:rsidRPr="00EC0D33">
        <w:rPr>
          <w:rFonts w:cs="Times New Roman"/>
          <w:i/>
        </w:rPr>
        <w:t>Saiano</w:t>
      </w:r>
      <w:proofErr w:type="spellEnd"/>
      <w:r w:rsidRPr="00EC0D33">
        <w:rPr>
          <w:rFonts w:cs="Times New Roman"/>
        </w:rPr>
        <w:t xml:space="preserve">, [1998] R.J.Q. 1965 (C.A.).) </w:t>
      </w:r>
    </w:p>
    <w:p w14:paraId="4901F63B" w14:textId="77777777" w:rsidR="00E60E4A" w:rsidRPr="00E463F5" w:rsidRDefault="00E60E4A" w:rsidP="00E60E4A">
      <w:pPr>
        <w:pStyle w:val="ParaNoNdepar-AltN"/>
        <w:rPr>
          <w:rFonts w:cs="Times New Roman"/>
        </w:rPr>
      </w:pPr>
      <w:r w:rsidRPr="00E463F5">
        <w:rPr>
          <w:rFonts w:cs="Times New Roman"/>
        </w:rPr>
        <w:t>A further caveat: the exclusive jurisdiction of a labour arbitrator is subject to the residual curial jurisdiction to grant remedies that lie outside the remedial authority of a labour arbitrator, including interlocutory injunctions (</w:t>
      </w:r>
      <w:r w:rsidRPr="00E463F5">
        <w:rPr>
          <w:rFonts w:cs="Times New Roman"/>
          <w:i/>
        </w:rPr>
        <w:t>Weber</w:t>
      </w:r>
      <w:r w:rsidRPr="00E463F5">
        <w:rPr>
          <w:rFonts w:cs="Times New Roman"/>
        </w:rPr>
        <w:t>, at</w:t>
      </w:r>
      <w:r w:rsidRPr="00E463F5">
        <w:rPr>
          <w:rFonts w:cs="Times New Roman"/>
          <w:i/>
        </w:rPr>
        <w:t xml:space="preserve"> </w:t>
      </w:r>
      <w:r w:rsidRPr="00E463F5">
        <w:rPr>
          <w:rFonts w:cs="Times New Roman"/>
        </w:rPr>
        <w:t xml:space="preserve">para. 67; see also </w:t>
      </w:r>
      <w:r w:rsidRPr="00E463F5">
        <w:rPr>
          <w:rFonts w:cs="Times New Roman"/>
          <w:i/>
        </w:rPr>
        <w:t>Brotherhood of Maintenance of Way Employees Canadian Pacific System Federation v. Canadian Pacific Ltd.</w:t>
      </w:r>
      <w:r w:rsidRPr="00E463F5">
        <w:rPr>
          <w:rFonts w:cs="Times New Roman"/>
        </w:rPr>
        <w:t xml:space="preserve">, [1996] 2 S.C.R. 495; </w:t>
      </w:r>
      <w:r w:rsidRPr="00E463F5">
        <w:rPr>
          <w:rFonts w:cs="Times New Roman"/>
          <w:i/>
        </w:rPr>
        <w:t>Bisaillon</w:t>
      </w:r>
      <w:r w:rsidRPr="00E463F5">
        <w:rPr>
          <w:rFonts w:cs="Times New Roman"/>
        </w:rPr>
        <w:t xml:space="preserve">, at para. 42). This ensures that there is no </w:t>
      </w:r>
      <w:r w:rsidRPr="00E463F5">
        <w:rPr>
          <w:rFonts w:cs="Times New Roman"/>
          <w:spacing w:val="-3"/>
        </w:rPr>
        <w:t>“deprivation of ultimate remedy” (</w:t>
      </w:r>
      <w:r w:rsidRPr="00E463F5">
        <w:rPr>
          <w:rFonts w:cs="Times New Roman"/>
          <w:i/>
          <w:spacing w:val="-3"/>
        </w:rPr>
        <w:t>Weber</w:t>
      </w:r>
      <w:r w:rsidRPr="00E463F5">
        <w:rPr>
          <w:rFonts w:cs="Times New Roman"/>
          <w:spacing w:val="-3"/>
        </w:rPr>
        <w:t xml:space="preserve">, at para. 57, quoting </w:t>
      </w:r>
      <w:r w:rsidRPr="00E463F5">
        <w:rPr>
          <w:rFonts w:cs="Times New Roman"/>
          <w:i/>
          <w:spacing w:val="-3"/>
        </w:rPr>
        <w:t xml:space="preserve">St. Anne </w:t>
      </w:r>
      <w:proofErr w:type="spellStart"/>
      <w:r w:rsidRPr="00E463F5">
        <w:rPr>
          <w:rFonts w:cs="Times New Roman"/>
          <w:i/>
          <w:spacing w:val="-3"/>
        </w:rPr>
        <w:t>Nackawic</w:t>
      </w:r>
      <w:proofErr w:type="spellEnd"/>
      <w:r w:rsidRPr="00E463F5">
        <w:rPr>
          <w:rFonts w:cs="Times New Roman"/>
          <w:spacing w:val="-3"/>
        </w:rPr>
        <w:t xml:space="preserve">, at p. 723). </w:t>
      </w:r>
    </w:p>
    <w:p w14:paraId="6B5002E8" w14:textId="77777777" w:rsidR="00E60E4A" w:rsidRPr="00E463F5" w:rsidRDefault="00E60E4A" w:rsidP="00E60E4A">
      <w:pPr>
        <w:pStyle w:val="Title4LevelTitre4Niveau"/>
        <w:numPr>
          <w:ilvl w:val="3"/>
          <w:numId w:val="8"/>
        </w:numPr>
        <w:tabs>
          <w:tab w:val="clear" w:pos="1152"/>
        </w:tabs>
      </w:pPr>
      <w:r w:rsidRPr="00E463F5">
        <w:t>Exclusive Arbitral Jurisdiction and Statutory Tribunals</w:t>
      </w:r>
    </w:p>
    <w:p w14:paraId="778C7770" w14:textId="77777777" w:rsidR="00E60E4A" w:rsidRPr="00E463F5" w:rsidRDefault="00E60E4A" w:rsidP="00E60E4A">
      <w:pPr>
        <w:pStyle w:val="ParaNoNdepar-AltN"/>
        <w:rPr>
          <w:rFonts w:cs="Times New Roman"/>
        </w:rPr>
      </w:pPr>
      <w:r w:rsidRPr="00E463F5">
        <w:rPr>
          <w:rFonts w:cs="Times New Roman"/>
        </w:rPr>
        <w:t xml:space="preserve">This Court has twice considered the relationship between the respective spheres of jurisdiction held by labour arbitrators and statutory tribunals. In each case, it affirmed the exclusivity of arbitral jurisdiction recognized in </w:t>
      </w:r>
      <w:r w:rsidRPr="00E463F5">
        <w:rPr>
          <w:rFonts w:cs="Times New Roman"/>
          <w:i/>
        </w:rPr>
        <w:t>St.</w:t>
      </w:r>
      <w:r>
        <w:rPr>
          <w:rFonts w:cs="Times New Roman"/>
          <w:i/>
        </w:rPr>
        <w:t> </w:t>
      </w:r>
      <w:r w:rsidRPr="00E463F5">
        <w:rPr>
          <w:rFonts w:cs="Times New Roman"/>
          <w:i/>
        </w:rPr>
        <w:t xml:space="preserve">Anne </w:t>
      </w:r>
      <w:proofErr w:type="spellStart"/>
      <w:r w:rsidRPr="00E463F5">
        <w:rPr>
          <w:rFonts w:cs="Times New Roman"/>
          <w:i/>
        </w:rPr>
        <w:t>Nackawic</w:t>
      </w:r>
      <w:proofErr w:type="spellEnd"/>
      <w:r w:rsidRPr="00E463F5">
        <w:rPr>
          <w:rFonts w:cs="Times New Roman"/>
          <w:i/>
        </w:rPr>
        <w:t xml:space="preserve"> </w:t>
      </w:r>
      <w:r w:rsidRPr="00E463F5">
        <w:rPr>
          <w:rFonts w:cs="Times New Roman"/>
        </w:rPr>
        <w:t xml:space="preserve">and </w:t>
      </w:r>
      <w:r w:rsidRPr="00E463F5">
        <w:rPr>
          <w:rFonts w:cs="Times New Roman"/>
          <w:i/>
        </w:rPr>
        <w:t>Weber</w:t>
      </w:r>
      <w:r w:rsidRPr="00E463F5">
        <w:rPr>
          <w:rFonts w:cs="Times New Roman"/>
        </w:rPr>
        <w:t>.</w:t>
      </w:r>
    </w:p>
    <w:p w14:paraId="62CEF8F3" w14:textId="77777777" w:rsidR="00E60E4A" w:rsidRPr="00E463F5" w:rsidRDefault="00E60E4A" w:rsidP="00E60E4A">
      <w:pPr>
        <w:pStyle w:val="ParaNoNdepar-AltN"/>
        <w:rPr>
          <w:rFonts w:cs="Times New Roman"/>
        </w:rPr>
      </w:pPr>
      <w:r w:rsidRPr="00E463F5">
        <w:rPr>
          <w:rFonts w:cs="Times New Roman"/>
        </w:rPr>
        <w:t xml:space="preserve">In </w:t>
      </w:r>
      <w:r>
        <w:rPr>
          <w:rFonts w:cs="Times New Roman"/>
          <w:i/>
        </w:rPr>
        <w:t xml:space="preserve">Regina Police Assn. </w:t>
      </w:r>
      <w:r w:rsidRPr="00E463F5">
        <w:rPr>
          <w:rFonts w:cs="Times New Roman"/>
          <w:i/>
        </w:rPr>
        <w:t>Inc. v. Regina (City) Board of Police Commissioners</w:t>
      </w:r>
      <w:r w:rsidRPr="00E463F5">
        <w:rPr>
          <w:rFonts w:cs="Times New Roman"/>
        </w:rPr>
        <w:t xml:space="preserve">, 2000 SCC 14, </w:t>
      </w:r>
      <w:r>
        <w:rPr>
          <w:rFonts w:cs="Times New Roman"/>
        </w:rPr>
        <w:t xml:space="preserve">[2000] 1 S.C.R. 360, </w:t>
      </w:r>
      <w:r w:rsidRPr="00E463F5">
        <w:rPr>
          <w:rFonts w:cs="Times New Roman"/>
        </w:rPr>
        <w:t>the issue was whether an arbitrator could hear the grievance of a police officer who resigned after he was informed that he would be charged with discreditable conduct by his employer police service and could be subject to dismissal under</w:t>
      </w:r>
      <w:r w:rsidRPr="00E463F5">
        <w:rPr>
          <w:rFonts w:eastAsia="Times New Roman" w:cs="Times New Roman"/>
          <w:i/>
          <w:iCs/>
          <w:szCs w:val="24"/>
          <w:lang w:val="en-GB" w:eastAsia="en-CA"/>
        </w:rPr>
        <w:t xml:space="preserve"> The</w:t>
      </w:r>
      <w:r w:rsidRPr="00E463F5">
        <w:rPr>
          <w:rFonts w:eastAsia="Times New Roman" w:cs="Times New Roman"/>
          <w:iCs/>
          <w:szCs w:val="24"/>
          <w:lang w:val="en-GB" w:eastAsia="en-CA"/>
        </w:rPr>
        <w:t xml:space="preserve"> </w:t>
      </w:r>
      <w:r w:rsidRPr="00E463F5">
        <w:rPr>
          <w:rFonts w:cs="Times New Roman"/>
          <w:i/>
          <w:iCs/>
          <w:lang w:val="en-GB"/>
        </w:rPr>
        <w:t>Police Act, 1990</w:t>
      </w:r>
      <w:r w:rsidRPr="00E463F5">
        <w:rPr>
          <w:rFonts w:cs="Times New Roman"/>
          <w:lang w:val="en-GB"/>
        </w:rPr>
        <w:t>, S.S. 1990</w:t>
      </w:r>
      <w:r w:rsidRPr="00E463F5">
        <w:rPr>
          <w:rFonts w:cs="Times New Roman"/>
          <w:lang w:val="en-GB"/>
        </w:rPr>
        <w:noBreakHyphen/>
        <w:t>91, c. P</w:t>
      </w:r>
      <w:r w:rsidRPr="00E463F5">
        <w:rPr>
          <w:rFonts w:cs="Times New Roman"/>
          <w:lang w:val="en-GB"/>
        </w:rPr>
        <w:noBreakHyphen/>
        <w:t xml:space="preserve">15.01. The Court found that </w:t>
      </w:r>
      <w:r w:rsidRPr="00E463F5">
        <w:rPr>
          <w:rFonts w:cs="Times New Roman"/>
          <w:i/>
          <w:lang w:val="en-GB"/>
        </w:rPr>
        <w:t xml:space="preserve">The Police Act </w:t>
      </w:r>
      <w:r w:rsidRPr="00E463F5">
        <w:rPr>
          <w:rFonts w:cs="Times New Roman"/>
          <w:lang w:val="en-GB"/>
        </w:rPr>
        <w:t xml:space="preserve">gave police </w:t>
      </w:r>
      <w:proofErr w:type="gramStart"/>
      <w:r w:rsidRPr="00E463F5">
        <w:rPr>
          <w:rFonts w:cs="Times New Roman"/>
          <w:lang w:val="en-GB"/>
        </w:rPr>
        <w:t>boards</w:t>
      </w:r>
      <w:proofErr w:type="gramEnd"/>
      <w:r w:rsidRPr="00E463F5">
        <w:rPr>
          <w:rFonts w:cs="Times New Roman"/>
          <w:lang w:val="en-GB"/>
        </w:rPr>
        <w:t xml:space="preserve"> exclusive responsibility to resolve disciplinary matters. Because the essential character of the dispute concerned police discipline, it fell exclusively to the board, and not to the arbitrator. Of significance, however, the Court affirmed that, as to matters that </w:t>
      </w:r>
      <w:r w:rsidRPr="00E463F5">
        <w:rPr>
          <w:rFonts w:cs="Times New Roman"/>
          <w:i/>
          <w:lang w:val="en-GB"/>
        </w:rPr>
        <w:t>do</w:t>
      </w:r>
      <w:r w:rsidRPr="00E463F5">
        <w:rPr>
          <w:rFonts w:cs="Times New Roman"/>
          <w:lang w:val="en-GB"/>
        </w:rPr>
        <w:t xml:space="preserve"> arise from “the interpretation, application, administration or violation of [the] collective agreement”, </w:t>
      </w:r>
      <w:r w:rsidRPr="00E463F5">
        <w:rPr>
          <w:rFonts w:cs="Times New Roman"/>
          <w:i/>
          <w:lang w:val="en-GB"/>
        </w:rPr>
        <w:t>Weber</w:t>
      </w:r>
      <w:r w:rsidRPr="00E463F5">
        <w:rPr>
          <w:rFonts w:cs="Times New Roman"/>
          <w:lang w:val="en-GB"/>
        </w:rPr>
        <w:t>’s “exclusive jurisdiction model” applies — meaning</w:t>
      </w:r>
      <w:r w:rsidRPr="00AE0A71">
        <w:rPr>
          <w:rFonts w:cs="Times New Roman"/>
          <w:lang w:val="en-GB"/>
        </w:rPr>
        <w:t>,</w:t>
      </w:r>
      <w:r w:rsidRPr="00E463F5">
        <w:rPr>
          <w:rFonts w:cs="Times New Roman"/>
          <w:lang w:val="en-GB"/>
        </w:rPr>
        <w:t xml:space="preserve"> “the claimant must proceed by arbitration [and] </w:t>
      </w:r>
      <w:r>
        <w:rPr>
          <w:rFonts w:cs="Times New Roman"/>
          <w:lang w:val="en-GB"/>
        </w:rPr>
        <w:t>[</w:t>
      </w:r>
      <w:r w:rsidRPr="00E463F5">
        <w:rPr>
          <w:rFonts w:cs="Times New Roman"/>
          <w:u w:val="single"/>
          <w:lang w:val="en-GB"/>
        </w:rPr>
        <w:t>n</w:t>
      </w:r>
      <w:r>
        <w:rPr>
          <w:rFonts w:cs="Times New Roman"/>
          <w:u w:val="single"/>
          <w:lang w:val="en-GB"/>
        </w:rPr>
        <w:t>]</w:t>
      </w:r>
      <w:r w:rsidRPr="00E463F5">
        <w:rPr>
          <w:rFonts w:cs="Times New Roman"/>
          <w:u w:val="single"/>
          <w:lang w:val="en-GB"/>
        </w:rPr>
        <w:t>o other forum has the power to entertain an action in respect of that dispute</w:t>
      </w:r>
      <w:r w:rsidRPr="00E463F5">
        <w:rPr>
          <w:rFonts w:cs="Times New Roman"/>
          <w:lang w:val="en-GB"/>
        </w:rPr>
        <w:t>”</w:t>
      </w:r>
      <w:r>
        <w:rPr>
          <w:rFonts w:cs="Times New Roman"/>
          <w:lang w:val="en-GB"/>
        </w:rPr>
        <w:t xml:space="preserve"> (</w:t>
      </w:r>
      <w:r w:rsidRPr="00E463F5">
        <w:rPr>
          <w:rFonts w:cs="Times New Roman"/>
          <w:lang w:val="en-GB"/>
        </w:rPr>
        <w:t>para. </w:t>
      </w:r>
      <w:r>
        <w:rPr>
          <w:rFonts w:cs="Times New Roman"/>
          <w:lang w:val="en-GB"/>
        </w:rPr>
        <w:t>22 (</w:t>
      </w:r>
      <w:r w:rsidRPr="00E463F5">
        <w:rPr>
          <w:rFonts w:cs="Times New Roman"/>
          <w:lang w:val="en-GB"/>
        </w:rPr>
        <w:t>emphasis added</w:t>
      </w:r>
      <w:r>
        <w:rPr>
          <w:rFonts w:cs="Times New Roman"/>
          <w:lang w:val="en-GB"/>
        </w:rPr>
        <w:t>)</w:t>
      </w:r>
      <w:r w:rsidRPr="00E463F5">
        <w:rPr>
          <w:rFonts w:cs="Times New Roman"/>
          <w:lang w:val="en-GB"/>
        </w:rPr>
        <w:t xml:space="preserve">). </w:t>
      </w:r>
    </w:p>
    <w:p w14:paraId="39316675" w14:textId="77777777" w:rsidR="00E60E4A" w:rsidRPr="00E463F5" w:rsidRDefault="00E60E4A" w:rsidP="00E60E4A">
      <w:pPr>
        <w:pStyle w:val="ParaNoNdepar-AltN"/>
        <w:rPr>
          <w:rFonts w:cs="Times New Roman"/>
        </w:rPr>
      </w:pPr>
      <w:r w:rsidRPr="00D84D7C">
        <w:rPr>
          <w:rFonts w:cs="Times New Roman"/>
          <w:lang w:val="fr-CA"/>
        </w:rPr>
        <w:t xml:space="preserve">This view was </w:t>
      </w:r>
      <w:proofErr w:type="spellStart"/>
      <w:r w:rsidRPr="00D84D7C">
        <w:rPr>
          <w:rFonts w:cs="Times New Roman"/>
          <w:lang w:val="fr-CA"/>
        </w:rPr>
        <w:t>consistently</w:t>
      </w:r>
      <w:proofErr w:type="spellEnd"/>
      <w:r w:rsidRPr="00D84D7C">
        <w:rPr>
          <w:rFonts w:cs="Times New Roman"/>
          <w:lang w:val="fr-CA"/>
        </w:rPr>
        <w:t xml:space="preserve"> </w:t>
      </w:r>
      <w:proofErr w:type="spellStart"/>
      <w:r w:rsidRPr="00D84D7C">
        <w:rPr>
          <w:rFonts w:cs="Times New Roman"/>
          <w:lang w:val="fr-CA"/>
        </w:rPr>
        <w:t>maintained</w:t>
      </w:r>
      <w:proofErr w:type="spellEnd"/>
      <w:r w:rsidRPr="00D84D7C">
        <w:rPr>
          <w:rFonts w:cs="Times New Roman"/>
          <w:lang w:val="fr-CA"/>
        </w:rPr>
        <w:t xml:space="preserve"> in </w:t>
      </w:r>
      <w:r w:rsidRPr="00D84D7C">
        <w:rPr>
          <w:rFonts w:cs="Times New Roman"/>
          <w:i/>
          <w:lang w:val="fr-CA"/>
        </w:rPr>
        <w:t>Quebec (Commission des droits de la personne et des droits de la jeunesse) v. Quebec (Attorney General)</w:t>
      </w:r>
      <w:r w:rsidRPr="00D84D7C">
        <w:rPr>
          <w:rFonts w:cs="Times New Roman"/>
          <w:lang w:val="fr-CA"/>
        </w:rPr>
        <w:t xml:space="preserve">, 2004 SCC 39, [2004] 2 S.C.R. </w:t>
      </w:r>
      <w:r>
        <w:rPr>
          <w:rFonts w:cs="Times New Roman"/>
          <w:lang w:val="fr-CA"/>
        </w:rPr>
        <w:t>185 (“</w:t>
      </w:r>
      <w:r w:rsidRPr="00D84D7C">
        <w:rPr>
          <w:rFonts w:cs="Times New Roman"/>
          <w:i/>
          <w:lang w:val="fr-CA"/>
        </w:rPr>
        <w:t>Morin</w:t>
      </w:r>
      <w:r w:rsidRPr="00D84D7C">
        <w:rPr>
          <w:rFonts w:cs="Times New Roman"/>
          <w:lang w:val="fr-CA"/>
        </w:rPr>
        <w:t>”</w:t>
      </w:r>
      <w:r>
        <w:rPr>
          <w:rFonts w:cs="Times New Roman"/>
          <w:lang w:val="fr-CA"/>
        </w:rPr>
        <w:t>)</w:t>
      </w:r>
      <w:r w:rsidRPr="00D84D7C">
        <w:rPr>
          <w:rFonts w:cs="Times New Roman"/>
          <w:lang w:val="fr-CA"/>
        </w:rPr>
        <w:t xml:space="preserve">. </w:t>
      </w:r>
      <w:r w:rsidRPr="00E463F5">
        <w:rPr>
          <w:rFonts w:cs="Times New Roman"/>
        </w:rPr>
        <w:t>The case concerned a term in the collective agreement between teachers’ unions and the province stipulating that experience acquired during the 1996</w:t>
      </w:r>
      <w:r w:rsidRPr="00E463F5">
        <w:rPr>
          <w:rFonts w:cs="Times New Roman"/>
        </w:rPr>
        <w:noBreakHyphen/>
        <w:t>1997 school year would not be credited for the purposes of calculating seniority and salary increments. This affected young teachers particularly, some of whom filed a complaint with the</w:t>
      </w:r>
      <w:r>
        <w:rPr>
          <w:rFonts w:cs="Times New Roman"/>
        </w:rPr>
        <w:t xml:space="preserve"> provincial</w:t>
      </w:r>
      <w:r w:rsidRPr="00E463F5">
        <w:rPr>
          <w:rFonts w:cs="Times New Roman"/>
        </w:rPr>
        <w:t xml:space="preserve"> human rights </w:t>
      </w:r>
      <w:r>
        <w:rPr>
          <w:rFonts w:cs="Times New Roman"/>
        </w:rPr>
        <w:t>commission,</w:t>
      </w:r>
      <w:r w:rsidRPr="00E463F5">
        <w:rPr>
          <w:rFonts w:cs="Times New Roman"/>
        </w:rPr>
        <w:t xml:space="preserve"> alleging discrimination on the basis of age contrary to the Quebec </w:t>
      </w:r>
      <w:r w:rsidRPr="00E463F5">
        <w:rPr>
          <w:rFonts w:cs="Times New Roman"/>
          <w:i/>
        </w:rPr>
        <w:t>Charter of Human Rights and Freedoms</w:t>
      </w:r>
      <w:r>
        <w:rPr>
          <w:rFonts w:cs="Times New Roman"/>
        </w:rPr>
        <w:t>, R.S.Q., c. </w:t>
      </w:r>
      <w:r w:rsidRPr="00E463F5">
        <w:rPr>
          <w:rFonts w:cs="Times New Roman"/>
        </w:rPr>
        <w:t>C</w:t>
      </w:r>
      <w:r w:rsidRPr="00E463F5">
        <w:rPr>
          <w:rFonts w:cs="Times New Roman"/>
        </w:rPr>
        <w:noBreakHyphen/>
        <w:t>12</w:t>
      </w:r>
      <w:r>
        <w:rPr>
          <w:rFonts w:cs="Times New Roman"/>
        </w:rPr>
        <w:t>; the commission then brought the matter before the Quebec Human Rights Tribunal</w:t>
      </w:r>
      <w:r w:rsidRPr="00E463F5">
        <w:rPr>
          <w:rFonts w:cs="Times New Roman"/>
        </w:rPr>
        <w:t xml:space="preserve">. The Attorney General of Quebec challenged the tribunal’s jurisdiction over the matter, asserting that it fell </w:t>
      </w:r>
      <w:r>
        <w:rPr>
          <w:rFonts w:cs="Times New Roman"/>
        </w:rPr>
        <w:t xml:space="preserve">instead </w:t>
      </w:r>
      <w:r w:rsidRPr="00E463F5">
        <w:rPr>
          <w:rFonts w:cs="Times New Roman"/>
        </w:rPr>
        <w:t>within the exclusive jurisdiction of a labour arbitrator.</w:t>
      </w:r>
    </w:p>
    <w:p w14:paraId="37346AB9" w14:textId="77777777" w:rsidR="00E60E4A" w:rsidRPr="00E463F5" w:rsidRDefault="00E60E4A" w:rsidP="00E60E4A">
      <w:pPr>
        <w:pStyle w:val="ParaNoNdepar-AltN"/>
        <w:rPr>
          <w:rFonts w:cs="Times New Roman"/>
        </w:rPr>
      </w:pPr>
      <w:r w:rsidRPr="00E463F5">
        <w:rPr>
          <w:rFonts w:cs="Times New Roman"/>
        </w:rPr>
        <w:t xml:space="preserve">The Court explained that it is necessary to examine the relevant legislation in order to determine whether it confers exclusive jurisdiction on the arbitrator and, if so, whether the essential character of the dispute falls within the scope of that jurisdiction. </w:t>
      </w:r>
      <w:r w:rsidRPr="00E463F5">
        <w:rPr>
          <w:rFonts w:cs="Times New Roman"/>
          <w:i/>
        </w:rPr>
        <w:t>Weber</w:t>
      </w:r>
      <w:r w:rsidRPr="00E463F5">
        <w:rPr>
          <w:rFonts w:cs="Times New Roman"/>
        </w:rPr>
        <w:t>, it explained (at para. 11), “</w:t>
      </w:r>
      <w:r w:rsidRPr="00E463F5" w:rsidDel="00E468EF">
        <w:rPr>
          <w:rFonts w:cs="Times New Roman"/>
        </w:rPr>
        <w:t>does not stand for the proposition that labour arbitrators always have exclusive jurisdiction in employer</w:t>
      </w:r>
      <w:r w:rsidRPr="00E463F5">
        <w:rPr>
          <w:rFonts w:cs="Times New Roman"/>
        </w:rPr>
        <w:noBreakHyphen/>
        <w:t xml:space="preserve">union disputes. </w:t>
      </w:r>
      <w:r w:rsidRPr="00E463F5" w:rsidDel="00E468EF">
        <w:rPr>
          <w:rFonts w:cs="Times New Roman"/>
        </w:rPr>
        <w:t>Depending on the legislation and the nature of the dispute, other tribunals may possess overlapping jurisdiction, concurrent jurisdiction, or themselves be endowed with exclusive jurisdiction</w:t>
      </w:r>
      <w:r w:rsidRPr="00E463F5">
        <w:rPr>
          <w:rFonts w:cs="Times New Roman"/>
        </w:rPr>
        <w:t>”</w:t>
      </w:r>
      <w:r>
        <w:rPr>
          <w:rFonts w:cs="Times New Roman"/>
        </w:rPr>
        <w:t>.</w:t>
      </w:r>
      <w:r w:rsidRPr="00E463F5">
        <w:rPr>
          <w:rFonts w:cs="Times New Roman"/>
        </w:rPr>
        <w:t xml:space="preserve"> In the case before it, the Court accepted that the mandatory dispute resolution</w:t>
      </w:r>
      <w:r>
        <w:rPr>
          <w:rFonts w:cs="Times New Roman"/>
        </w:rPr>
        <w:t xml:space="preserve"> </w:t>
      </w:r>
      <w:r w:rsidRPr="00894532">
        <w:rPr>
          <w:rFonts w:cs="Times New Roman"/>
        </w:rPr>
        <w:t>clause</w:t>
      </w:r>
      <w:r w:rsidRPr="00E463F5">
        <w:rPr>
          <w:rFonts w:cs="Times New Roman"/>
        </w:rPr>
        <w:t xml:space="preserve"> in Quebec’s </w:t>
      </w:r>
      <w:r w:rsidRPr="00E463F5">
        <w:rPr>
          <w:rFonts w:cs="Times New Roman"/>
          <w:i/>
        </w:rPr>
        <w:t>Labour Code</w:t>
      </w:r>
      <w:r w:rsidRPr="00E463F5">
        <w:rPr>
          <w:rFonts w:cs="Times New Roman"/>
        </w:rPr>
        <w:t xml:space="preserve"> </w:t>
      </w:r>
      <w:r w:rsidRPr="00E463F5">
        <w:rPr>
          <w:rFonts w:cs="Times New Roman"/>
          <w:i/>
        </w:rPr>
        <w:t>did</w:t>
      </w:r>
      <w:r w:rsidRPr="00E463F5">
        <w:rPr>
          <w:rFonts w:cs="Times New Roman"/>
        </w:rPr>
        <w:t xml:space="preserve"> grant an arbitrator exclusive jurisdiction over disputes arising from the operation of the collective agreement (</w:t>
      </w:r>
      <w:r>
        <w:rPr>
          <w:rFonts w:cs="Times New Roman"/>
        </w:rPr>
        <w:t xml:space="preserve">at </w:t>
      </w:r>
      <w:r w:rsidRPr="00E463F5">
        <w:rPr>
          <w:rFonts w:cs="Times New Roman"/>
        </w:rPr>
        <w:t>paras. 16</w:t>
      </w:r>
      <w:r>
        <w:rPr>
          <w:rFonts w:cs="Times New Roman"/>
        </w:rPr>
        <w:t xml:space="preserve"> and </w:t>
      </w:r>
      <w:r w:rsidRPr="00E463F5">
        <w:rPr>
          <w:rFonts w:cs="Times New Roman"/>
        </w:rPr>
        <w:t>20</w:t>
      </w:r>
      <w:r w:rsidRPr="00E463F5">
        <w:rPr>
          <w:rFonts w:cs="Times New Roman"/>
        </w:rPr>
        <w:noBreakHyphen/>
        <w:t xml:space="preserve">24), but also determined that the dispute </w:t>
      </w:r>
      <w:r>
        <w:rPr>
          <w:rFonts w:cs="Times New Roman"/>
        </w:rPr>
        <w:t xml:space="preserve">in </w:t>
      </w:r>
      <w:r w:rsidRPr="00894532">
        <w:rPr>
          <w:rFonts w:cs="Times New Roman"/>
          <w:i/>
        </w:rPr>
        <w:t>Morin</w:t>
      </w:r>
      <w:r>
        <w:rPr>
          <w:rFonts w:cs="Times New Roman"/>
        </w:rPr>
        <w:t xml:space="preserve"> </w:t>
      </w:r>
      <w:r w:rsidRPr="00E463F5">
        <w:rPr>
          <w:rFonts w:cs="Times New Roman"/>
        </w:rPr>
        <w:t xml:space="preserve">did not fall within that jurisdictional scope; rather than arising from the </w:t>
      </w:r>
      <w:r w:rsidRPr="00E463F5">
        <w:rPr>
          <w:rFonts w:cs="Times New Roman"/>
          <w:i/>
        </w:rPr>
        <w:t>operation</w:t>
      </w:r>
      <w:r w:rsidRPr="00E463F5">
        <w:rPr>
          <w:rFonts w:cs="Times New Roman"/>
        </w:rPr>
        <w:t xml:space="preserve"> of the collective agreement, it arose out of its </w:t>
      </w:r>
      <w:r w:rsidRPr="00E463F5">
        <w:rPr>
          <w:rFonts w:cs="Times New Roman"/>
          <w:i/>
        </w:rPr>
        <w:t>negotiation</w:t>
      </w:r>
      <w:r w:rsidRPr="00E463F5">
        <w:rPr>
          <w:rFonts w:cs="Times New Roman"/>
        </w:rPr>
        <w:t xml:space="preserve"> (paras. </w:t>
      </w:r>
      <w:r>
        <w:rPr>
          <w:rFonts w:cs="Times New Roman"/>
        </w:rPr>
        <w:t xml:space="preserve">24 and </w:t>
      </w:r>
      <w:r w:rsidRPr="00E463F5">
        <w:rPr>
          <w:rFonts w:cs="Times New Roman"/>
        </w:rPr>
        <w:t>26). McLachlin </w:t>
      </w:r>
      <w:r>
        <w:rPr>
          <w:rFonts w:cs="Times New Roman"/>
        </w:rPr>
        <w:t>C.</w:t>
      </w:r>
      <w:r w:rsidRPr="00E463F5">
        <w:rPr>
          <w:rFonts w:cs="Times New Roman"/>
        </w:rPr>
        <w:t>J. explained</w:t>
      </w:r>
      <w:r>
        <w:rPr>
          <w:rFonts w:cs="Times New Roman"/>
        </w:rPr>
        <w:t>, for the majority</w:t>
      </w:r>
      <w:r w:rsidRPr="00E463F5">
        <w:rPr>
          <w:rFonts w:cs="Times New Roman"/>
        </w:rPr>
        <w:t xml:space="preserve">: </w:t>
      </w:r>
    </w:p>
    <w:p w14:paraId="70EF1B56" w14:textId="77777777" w:rsidR="00E60E4A" w:rsidRPr="00E463F5" w:rsidRDefault="00E60E4A" w:rsidP="00E60E4A">
      <w:pPr>
        <w:pStyle w:val="Citation-AltC"/>
      </w:pPr>
      <w:r w:rsidRPr="00E463F5">
        <w:t>Everyone agrees on how the agreement, if valid, should be interpreted and applied. The only question is whether the process leading to the adoption of the alleged discriminatory clause and the inclusion of that claus</w:t>
      </w:r>
      <w:r>
        <w:t xml:space="preserve">e in the agreement violates the Quebec </w:t>
      </w:r>
      <w:r w:rsidRPr="00254742">
        <w:rPr>
          <w:i/>
        </w:rPr>
        <w:t>Charter</w:t>
      </w:r>
      <w:r w:rsidRPr="00E463F5">
        <w:t>, rendering it unenforceable.</w:t>
      </w:r>
      <w:r>
        <w:t xml:space="preserve"> </w:t>
      </w:r>
      <w:r>
        <w:rPr>
          <w:lang w:val="en-US"/>
        </w:rPr>
        <w:t>[</w:t>
      </w:r>
      <w:r w:rsidRPr="00E463F5">
        <w:t>para. </w:t>
      </w:r>
      <w:r>
        <w:t>24]</w:t>
      </w:r>
    </w:p>
    <w:p w14:paraId="1FF8B42C" w14:textId="77777777" w:rsidR="00E60E4A" w:rsidRPr="00E463F5" w:rsidRDefault="00E60E4A" w:rsidP="00E60E4A">
      <w:pPr>
        <w:pStyle w:val="ParaNoNdepar-AltN"/>
        <w:numPr>
          <w:ilvl w:val="0"/>
          <w:numId w:val="0"/>
        </w:numPr>
        <w:rPr>
          <w:rFonts w:cs="Times New Roman"/>
        </w:rPr>
      </w:pPr>
      <w:r w:rsidRPr="00E463F5">
        <w:rPr>
          <w:rFonts w:cs="Times New Roman"/>
        </w:rPr>
        <w:t xml:space="preserve">While, therefore, an arbitrator might have had concurrent jurisdiction over the dispute if it arose “incidentally to a different dispute under the collective agreement”, the dispute </w:t>
      </w:r>
      <w:r>
        <w:rPr>
          <w:rFonts w:cs="Times New Roman"/>
        </w:rPr>
        <w:t xml:space="preserve">in </w:t>
      </w:r>
      <w:r w:rsidRPr="00894532">
        <w:rPr>
          <w:rFonts w:cs="Times New Roman"/>
          <w:i/>
        </w:rPr>
        <w:t>Morin</w:t>
      </w:r>
      <w:r>
        <w:rPr>
          <w:rFonts w:cs="Times New Roman"/>
        </w:rPr>
        <w:t xml:space="preserve"> </w:t>
      </w:r>
      <w:r w:rsidRPr="00E463F5">
        <w:rPr>
          <w:rFonts w:cs="Times New Roman"/>
        </w:rPr>
        <w:t>nevertheless fell outside the scope of the arbitrator’s exclusive jurisdiction (para. 27). By contrast, it fell squarely within the mandate of the human rights tribunal, which had generous (but not exclusive) jurisdiction over human rights violations.</w:t>
      </w:r>
    </w:p>
    <w:p w14:paraId="2324AE43" w14:textId="77777777" w:rsidR="00E60E4A" w:rsidRPr="00E463F5" w:rsidRDefault="00E60E4A" w:rsidP="00E60E4A">
      <w:pPr>
        <w:pStyle w:val="ParaNoNdepar-AltN"/>
        <w:rPr>
          <w:rFonts w:cs="Times New Roman"/>
        </w:rPr>
      </w:pPr>
      <w:r w:rsidRPr="00E463F5">
        <w:rPr>
          <w:rFonts w:cs="Times New Roman"/>
          <w:lang w:val="en-US" w:bidi="en-US"/>
        </w:rPr>
        <w:t xml:space="preserve">To be clear, </w:t>
      </w:r>
      <w:r w:rsidRPr="00E463F5">
        <w:rPr>
          <w:rFonts w:cs="Times New Roman"/>
          <w:i/>
          <w:lang w:val="en-US" w:bidi="en-US"/>
        </w:rPr>
        <w:t>Morin</w:t>
      </w:r>
      <w:r w:rsidRPr="00E463F5">
        <w:rPr>
          <w:rFonts w:cs="Times New Roman"/>
          <w:lang w:val="en-US" w:bidi="en-US"/>
        </w:rPr>
        <w:t xml:space="preserve"> was decided by applying the analytical framework stated in </w:t>
      </w:r>
      <w:r w:rsidRPr="00E463F5">
        <w:rPr>
          <w:rFonts w:cs="Times New Roman"/>
          <w:i/>
          <w:lang w:val="en-US" w:bidi="en-US"/>
        </w:rPr>
        <w:t>Weber</w:t>
      </w:r>
      <w:r w:rsidRPr="00E463F5">
        <w:rPr>
          <w:rFonts w:cs="Times New Roman"/>
          <w:lang w:val="en-US" w:bidi="en-US"/>
        </w:rPr>
        <w:t xml:space="preserve">, which led to the conclusion that the dispute </w:t>
      </w:r>
      <w:r>
        <w:rPr>
          <w:rFonts w:cs="Times New Roman"/>
          <w:lang w:val="en-US" w:bidi="en-US"/>
        </w:rPr>
        <w:t xml:space="preserve">in question </w:t>
      </w:r>
      <w:r w:rsidRPr="00E463F5">
        <w:rPr>
          <w:rFonts w:cs="Times New Roman"/>
          <w:lang w:val="en-US" w:bidi="en-US"/>
        </w:rPr>
        <w:t xml:space="preserve">fell outside of the ambit of the arbitrator’s exclusive jurisdiction. Significantly, </w:t>
      </w:r>
      <w:r w:rsidRPr="00E463F5">
        <w:rPr>
          <w:rFonts w:cs="Times New Roman"/>
          <w:i/>
          <w:lang w:val="en-US" w:bidi="en-US"/>
        </w:rPr>
        <w:t xml:space="preserve">Morin </w:t>
      </w:r>
      <w:r w:rsidRPr="00E463F5">
        <w:rPr>
          <w:rFonts w:cs="Times New Roman"/>
          <w:lang w:val="en-US" w:bidi="en-US"/>
        </w:rPr>
        <w:t xml:space="preserve">was </w:t>
      </w:r>
      <w:r w:rsidRPr="00E463F5">
        <w:rPr>
          <w:rFonts w:cs="Times New Roman"/>
          <w:i/>
          <w:lang w:val="en-US" w:bidi="en-US"/>
        </w:rPr>
        <w:t>not</w:t>
      </w:r>
      <w:r w:rsidRPr="00E463F5">
        <w:rPr>
          <w:rFonts w:cs="Times New Roman"/>
          <w:lang w:val="en-US" w:bidi="en-US"/>
        </w:rPr>
        <w:t xml:space="preserve"> decided on the basis that the legislation conferred concurrent jurisdiction on the human rights tribunal over all human rights disputes in unionized workplaces</w:t>
      </w:r>
      <w:r w:rsidRPr="00E463F5">
        <w:rPr>
          <w:rFonts w:cs="Times New Roman"/>
          <w:lang w:bidi="en-US"/>
        </w:rPr>
        <w:t xml:space="preserve">. </w:t>
      </w:r>
      <w:r w:rsidRPr="00E463F5">
        <w:rPr>
          <w:rFonts w:cs="Times New Roman"/>
          <w:lang w:val="en-US" w:bidi="en-US"/>
        </w:rPr>
        <w:t xml:space="preserve">Such a conclusion would be at odds with the Court’s recognition that the </w:t>
      </w:r>
      <w:r w:rsidRPr="00E463F5">
        <w:rPr>
          <w:rFonts w:cs="Times New Roman"/>
          <w:i/>
          <w:lang w:val="en-US" w:bidi="en-US"/>
        </w:rPr>
        <w:t>Labour Code</w:t>
      </w:r>
      <w:r w:rsidRPr="00E463F5">
        <w:rPr>
          <w:rFonts w:cs="Times New Roman"/>
          <w:lang w:val="en-US" w:bidi="en-US"/>
        </w:rPr>
        <w:t xml:space="preserve"> conferred exclusive jurisdiction on labour arbitrators over disputes that arise from the operation of collective agreements. It would also be at odds with the Court’s direction that the dispute’s essential character be identified in order to determine whether jurisdiction over its resolution falls</w:t>
      </w:r>
      <w:r w:rsidRPr="00E463F5">
        <w:rPr>
          <w:rFonts w:cs="Times New Roman"/>
          <w:lang w:bidi="en-US"/>
        </w:rPr>
        <w:t xml:space="preserve"> exclusively to the arbitrator</w:t>
      </w:r>
      <w:r>
        <w:rPr>
          <w:rFonts w:cs="Times New Roman"/>
          <w:lang w:bidi="en-US"/>
        </w:rPr>
        <w:t xml:space="preserve"> (E. </w:t>
      </w:r>
      <w:proofErr w:type="spellStart"/>
      <w:r w:rsidRPr="00E463F5">
        <w:rPr>
          <w:rFonts w:cs="Times New Roman"/>
          <w:lang w:bidi="en-US"/>
        </w:rPr>
        <w:t>Shilton</w:t>
      </w:r>
      <w:proofErr w:type="spellEnd"/>
      <w:r w:rsidRPr="00E463F5">
        <w:rPr>
          <w:rFonts w:cs="Times New Roman"/>
          <w:lang w:bidi="en-US"/>
        </w:rPr>
        <w:t>, “Choice, but No Choice: Adjudicating Human Rights Claims in Unionized Workplaces in Canada” (2013)</w:t>
      </w:r>
      <w:r>
        <w:rPr>
          <w:rFonts w:cs="Times New Roman"/>
          <w:lang w:bidi="en-US"/>
        </w:rPr>
        <w:t xml:space="preserve">, 38 </w:t>
      </w:r>
      <w:r w:rsidRPr="00E463F5">
        <w:rPr>
          <w:rFonts w:cs="Times New Roman"/>
          <w:i/>
          <w:lang w:bidi="en-US"/>
        </w:rPr>
        <w:t xml:space="preserve">Queen’s L.J. </w:t>
      </w:r>
      <w:r w:rsidRPr="00E463F5">
        <w:rPr>
          <w:rFonts w:cs="Times New Roman"/>
          <w:lang w:bidi="en-US"/>
        </w:rPr>
        <w:t xml:space="preserve">461, at p. 480). </w:t>
      </w:r>
    </w:p>
    <w:p w14:paraId="513E159C" w14:textId="77777777" w:rsidR="00E60E4A" w:rsidRPr="00E463F5" w:rsidRDefault="00E60E4A" w:rsidP="00E60E4A">
      <w:pPr>
        <w:pStyle w:val="ParaNoNdepar-AltN"/>
        <w:rPr>
          <w:rFonts w:cs="Times New Roman"/>
        </w:rPr>
      </w:pPr>
      <w:r w:rsidRPr="00E463F5">
        <w:rPr>
          <w:rFonts w:cs="Times New Roman"/>
          <w:lang w:bidi="en-US"/>
        </w:rPr>
        <w:t xml:space="preserve">I am aware of several appellate courts having resisted recognizing </w:t>
      </w:r>
      <w:r>
        <w:rPr>
          <w:rFonts w:cs="Times New Roman"/>
          <w:lang w:bidi="en-US"/>
        </w:rPr>
        <w:t>a</w:t>
      </w:r>
      <w:r w:rsidRPr="00E463F5">
        <w:rPr>
          <w:rFonts w:cs="Times New Roman"/>
          <w:lang w:bidi="en-US"/>
        </w:rPr>
        <w:t xml:space="preserve"> </w:t>
      </w:r>
      <w:r>
        <w:rPr>
          <w:rFonts w:cs="Times New Roman"/>
          <w:lang w:bidi="en-US"/>
        </w:rPr>
        <w:t xml:space="preserve">labour </w:t>
      </w:r>
      <w:r w:rsidRPr="00E463F5">
        <w:rPr>
          <w:rFonts w:cs="Times New Roman"/>
          <w:lang w:bidi="en-US"/>
        </w:rPr>
        <w:t xml:space="preserve">arbitrator’s jurisdiction in human rights disputes as exclusive, on the basis that the exclusivity model developed in </w:t>
      </w:r>
      <w:r w:rsidRPr="00E463F5">
        <w:rPr>
          <w:rFonts w:cs="Times New Roman"/>
          <w:i/>
          <w:lang w:bidi="en-US"/>
        </w:rPr>
        <w:t xml:space="preserve">Weber </w:t>
      </w:r>
      <w:r w:rsidRPr="00E463F5">
        <w:rPr>
          <w:rFonts w:cs="Times New Roman"/>
          <w:lang w:bidi="en-US"/>
        </w:rPr>
        <w:t xml:space="preserve">has no application where the competing tribunal is a statutory body. In </w:t>
      </w:r>
      <w:r w:rsidRPr="00E463F5">
        <w:rPr>
          <w:rFonts w:cs="Times New Roman"/>
          <w:i/>
        </w:rPr>
        <w:t>A</w:t>
      </w:r>
      <w:r>
        <w:rPr>
          <w:rFonts w:cs="Times New Roman"/>
          <w:i/>
        </w:rPr>
        <w:t>.</w:t>
      </w:r>
      <w:r w:rsidRPr="00E463F5">
        <w:rPr>
          <w:rFonts w:cs="Times New Roman"/>
          <w:i/>
        </w:rPr>
        <w:t>T</w:t>
      </w:r>
      <w:r>
        <w:rPr>
          <w:rFonts w:cs="Times New Roman"/>
          <w:i/>
        </w:rPr>
        <w:t>.</w:t>
      </w:r>
      <w:r w:rsidRPr="00E463F5">
        <w:rPr>
          <w:rFonts w:cs="Times New Roman"/>
          <w:i/>
        </w:rPr>
        <w:t>U</w:t>
      </w:r>
      <w:r>
        <w:rPr>
          <w:rFonts w:cs="Times New Roman"/>
          <w:i/>
        </w:rPr>
        <w:t>., Local 583 v. Calgary (City</w:t>
      </w:r>
      <w:r w:rsidRPr="00E463F5">
        <w:rPr>
          <w:rFonts w:cs="Times New Roman"/>
          <w:i/>
        </w:rPr>
        <w:t>)</w:t>
      </w:r>
      <w:r w:rsidRPr="00E463F5">
        <w:rPr>
          <w:rFonts w:cs="Times New Roman"/>
        </w:rPr>
        <w:t>, 2007 ABCA 121</w:t>
      </w:r>
      <w:r>
        <w:rPr>
          <w:rFonts w:cs="Times New Roman"/>
        </w:rPr>
        <w:t>, 75 Alta. L.R. (4</w:t>
      </w:r>
      <w:r w:rsidRPr="009E118F">
        <w:rPr>
          <w:rFonts w:cs="Times New Roman"/>
        </w:rPr>
        <w:t>th</w:t>
      </w:r>
      <w:r>
        <w:rPr>
          <w:rFonts w:cs="Times New Roman"/>
        </w:rPr>
        <w:t>) 75</w:t>
      </w:r>
      <w:r w:rsidRPr="00E463F5">
        <w:rPr>
          <w:rFonts w:cs="Times New Roman"/>
        </w:rPr>
        <w:t>, for example, the Court of Appeal of Alberta reasoned:</w:t>
      </w:r>
    </w:p>
    <w:p w14:paraId="55CFD045" w14:textId="77777777" w:rsidR="00E60E4A" w:rsidRPr="00E463F5" w:rsidRDefault="00E60E4A" w:rsidP="00E60E4A">
      <w:pPr>
        <w:pStyle w:val="Citation-AltC"/>
      </w:pPr>
      <w:r w:rsidRPr="00E463F5">
        <w:t>The legislative intent in enacting labour relations regimes and creating arbitration procedures must be respected. In my view, however, it is unwise simply to import the principles developed in cases involving a contest between the courts and arbitration, including the inherent preference for the exclusive jurisdiction of arbitrators often apparent in those cases, into a situation where the court must consider two statutory regimes. In the latter situation there are two legislative intents to consider, not one. If we were to accept exclusive jurisdiction as a starting point, we would run the risk of giving the jurisdictional advantage to one statutory tribunal over another and thereby reducing the efficacy of the second statutory regime</w:t>
      </w:r>
      <w:r>
        <w:t>. [para. 23]</w:t>
      </w:r>
      <w:r w:rsidRPr="00E463F5">
        <w:t xml:space="preserve"> </w:t>
      </w:r>
    </w:p>
    <w:p w14:paraId="2075D5AA" w14:textId="77777777" w:rsidR="00E60E4A" w:rsidRPr="00E463F5" w:rsidRDefault="00E60E4A" w:rsidP="00E60E4A">
      <w:pPr>
        <w:pStyle w:val="ParaNoNdepar-AltN"/>
        <w:numPr>
          <w:ilvl w:val="0"/>
          <w:numId w:val="0"/>
        </w:numPr>
        <w:rPr>
          <w:rFonts w:cs="Times New Roman"/>
        </w:rPr>
      </w:pPr>
      <w:r w:rsidRPr="00E463F5">
        <w:rPr>
          <w:rFonts w:cs="Times New Roman"/>
        </w:rPr>
        <w:t xml:space="preserve">(See also </w:t>
      </w:r>
      <w:r w:rsidRPr="00E463F5">
        <w:rPr>
          <w:rFonts w:cs="Times New Roman"/>
          <w:i/>
        </w:rPr>
        <w:t>Calgary Health Reg</w:t>
      </w:r>
      <w:r>
        <w:rPr>
          <w:rFonts w:cs="Times New Roman"/>
          <w:i/>
        </w:rPr>
        <w:t>ion v. Alberta (Human Rights &amp;</w:t>
      </w:r>
      <w:r w:rsidRPr="00E463F5">
        <w:rPr>
          <w:rFonts w:cs="Times New Roman"/>
          <w:i/>
        </w:rPr>
        <w:t xml:space="preserve"> Citizenship Commission)</w:t>
      </w:r>
      <w:r w:rsidRPr="00E463F5">
        <w:rPr>
          <w:rFonts w:cs="Times New Roman"/>
        </w:rPr>
        <w:t xml:space="preserve">, 2007 ABCA 120, </w:t>
      </w:r>
      <w:r>
        <w:rPr>
          <w:rFonts w:cs="Times New Roman"/>
        </w:rPr>
        <w:t xml:space="preserve">74 Alta. L.R. (4th) 23, </w:t>
      </w:r>
      <w:r w:rsidRPr="00E463F5">
        <w:rPr>
          <w:rFonts w:cs="Times New Roman"/>
        </w:rPr>
        <w:t>at paras. 25</w:t>
      </w:r>
      <w:r w:rsidRPr="00E463F5">
        <w:rPr>
          <w:rFonts w:cs="Times New Roman"/>
        </w:rPr>
        <w:noBreakHyphen/>
        <w:t xml:space="preserve">30; </w:t>
      </w:r>
      <w:r w:rsidRPr="00D91F7C">
        <w:rPr>
          <w:rFonts w:cs="Times New Roman"/>
          <w:i/>
        </w:rPr>
        <w:t xml:space="preserve">Human Rights Commission (N.S.) v. </w:t>
      </w:r>
      <w:r w:rsidRPr="00E463F5">
        <w:rPr>
          <w:rFonts w:cs="Times New Roman"/>
          <w:i/>
        </w:rPr>
        <w:t>Halifax (Regional Municipality)</w:t>
      </w:r>
      <w:r w:rsidRPr="00E463F5">
        <w:rPr>
          <w:rFonts w:cs="Times New Roman"/>
        </w:rPr>
        <w:t>,</w:t>
      </w:r>
      <w:r>
        <w:rPr>
          <w:rFonts w:cs="Times New Roman"/>
        </w:rPr>
        <w:t xml:space="preserve"> </w:t>
      </w:r>
      <w:r w:rsidRPr="00E463F5">
        <w:rPr>
          <w:rFonts w:cs="Times New Roman"/>
        </w:rPr>
        <w:t xml:space="preserve">2008 NSCA 21, </w:t>
      </w:r>
      <w:r>
        <w:rPr>
          <w:rFonts w:cs="Times New Roman"/>
        </w:rPr>
        <w:t>264 N.S.R. (2d) 61,</w:t>
      </w:r>
      <w:r w:rsidRPr="00E463F5">
        <w:rPr>
          <w:rFonts w:cs="Times New Roman"/>
        </w:rPr>
        <w:t xml:space="preserve"> at paras. 45</w:t>
      </w:r>
      <w:r w:rsidRPr="00E463F5">
        <w:rPr>
          <w:rFonts w:cs="Times New Roman"/>
        </w:rPr>
        <w:noBreakHyphen/>
        <w:t>46.)</w:t>
      </w:r>
    </w:p>
    <w:p w14:paraId="63929221" w14:textId="77777777" w:rsidR="00E60E4A" w:rsidRPr="00E463F5" w:rsidRDefault="00E60E4A" w:rsidP="00E60E4A">
      <w:pPr>
        <w:pStyle w:val="ParaNoNdepar-AltN"/>
        <w:rPr>
          <w:rFonts w:cs="Times New Roman"/>
        </w:rPr>
      </w:pPr>
      <w:r w:rsidRPr="00E463F5">
        <w:rPr>
          <w:rFonts w:cs="Times New Roman"/>
        </w:rPr>
        <w:t xml:space="preserve">To the extent this passage </w:t>
      </w:r>
      <w:r>
        <w:rPr>
          <w:rFonts w:cs="Times New Roman"/>
        </w:rPr>
        <w:t xml:space="preserve">from </w:t>
      </w:r>
      <w:r w:rsidRPr="00620438">
        <w:rPr>
          <w:rFonts w:cs="Times New Roman"/>
          <w:i/>
        </w:rPr>
        <w:t>A.T.U.</w:t>
      </w:r>
      <w:r>
        <w:rPr>
          <w:rFonts w:cs="Times New Roman"/>
        </w:rPr>
        <w:t xml:space="preserve"> </w:t>
      </w:r>
      <w:r w:rsidRPr="00E463F5">
        <w:rPr>
          <w:rFonts w:cs="Times New Roman"/>
        </w:rPr>
        <w:t xml:space="preserve">suggests that exclusive arbitral jurisdiction is a mere “preference” that should be disregarded wherever a competing statutory scheme is present, I see the matter differently. As I read this Court’s jurisprudence, the unavoidable conclusion to be drawn is that mandatory dispute resolution clauses like those considered in </w:t>
      </w:r>
      <w:r w:rsidRPr="00E463F5">
        <w:rPr>
          <w:rFonts w:cs="Times New Roman"/>
          <w:i/>
        </w:rPr>
        <w:t>St.</w:t>
      </w:r>
      <w:r>
        <w:rPr>
          <w:rFonts w:cs="Times New Roman"/>
          <w:i/>
        </w:rPr>
        <w:t> </w:t>
      </w:r>
      <w:r w:rsidRPr="00E463F5">
        <w:rPr>
          <w:rFonts w:cs="Times New Roman"/>
          <w:i/>
        </w:rPr>
        <w:t xml:space="preserve">Anne </w:t>
      </w:r>
      <w:proofErr w:type="spellStart"/>
      <w:r w:rsidRPr="00E463F5">
        <w:rPr>
          <w:rFonts w:cs="Times New Roman"/>
          <w:i/>
        </w:rPr>
        <w:t>Nackawic</w:t>
      </w:r>
      <w:proofErr w:type="spellEnd"/>
      <w:r w:rsidRPr="00E463F5">
        <w:rPr>
          <w:rFonts w:cs="Times New Roman"/>
        </w:rPr>
        <w:t>,</w:t>
      </w:r>
      <w:r w:rsidRPr="00E463F5">
        <w:rPr>
          <w:rFonts w:cs="Times New Roman"/>
          <w:i/>
        </w:rPr>
        <w:t xml:space="preserve"> Weber</w:t>
      </w:r>
      <w:r w:rsidRPr="00E463F5">
        <w:rPr>
          <w:rFonts w:cs="Times New Roman"/>
        </w:rPr>
        <w:t xml:space="preserve"> and</w:t>
      </w:r>
      <w:r w:rsidRPr="00E463F5">
        <w:rPr>
          <w:rFonts w:cs="Times New Roman"/>
          <w:i/>
        </w:rPr>
        <w:t xml:space="preserve"> Morin</w:t>
      </w:r>
      <w:r w:rsidRPr="00E463F5">
        <w:rPr>
          <w:rFonts w:cs="Times New Roman"/>
        </w:rPr>
        <w:t xml:space="preserve"> signal a legislative intention to confer exclusive jurisdiction on the labour arbitrator (or other dispute resolution forum provided for under the agreement). This is not a judicial </w:t>
      </w:r>
      <w:r w:rsidRPr="00E463F5">
        <w:rPr>
          <w:rFonts w:cs="Times New Roman"/>
          <w:i/>
        </w:rPr>
        <w:t>preference</w:t>
      </w:r>
      <w:r w:rsidRPr="00E463F5">
        <w:rPr>
          <w:rFonts w:cs="Times New Roman"/>
        </w:rPr>
        <w:t xml:space="preserve">, but an </w:t>
      </w:r>
      <w:r w:rsidRPr="00E463F5">
        <w:rPr>
          <w:rFonts w:cs="Times New Roman"/>
          <w:i/>
        </w:rPr>
        <w:t>interpretation</w:t>
      </w:r>
      <w:r w:rsidRPr="00E463F5">
        <w:rPr>
          <w:rFonts w:cs="Times New Roman"/>
        </w:rPr>
        <w:t xml:space="preserve"> of the mandate given to arbitrators by statute. The text and purpose of a mandatory dispute resolution clause remains unchanged, irrespective of the existence or nature of competing regimes, and its interpretation must therefore also remain consistent. </w:t>
      </w:r>
    </w:p>
    <w:p w14:paraId="08FCDEBF" w14:textId="77777777" w:rsidR="00E60E4A" w:rsidRPr="00E463F5" w:rsidRDefault="00E60E4A" w:rsidP="00E60E4A">
      <w:pPr>
        <w:pStyle w:val="ParaNoNdepar-AltN"/>
        <w:rPr>
          <w:rFonts w:cs="Times New Roman"/>
        </w:rPr>
      </w:pPr>
      <w:r w:rsidRPr="00E463F5">
        <w:rPr>
          <w:rFonts w:cs="Times New Roman"/>
        </w:rPr>
        <w:t xml:space="preserve">This conclusion is consistent with the concern expressed in </w:t>
      </w:r>
      <w:r w:rsidRPr="00E463F5">
        <w:rPr>
          <w:rFonts w:cs="Times New Roman"/>
          <w:i/>
        </w:rPr>
        <w:t>Vavilov</w:t>
      </w:r>
      <w:r w:rsidRPr="00E463F5">
        <w:rPr>
          <w:rFonts w:cs="Times New Roman"/>
        </w:rPr>
        <w:t xml:space="preserve"> for </w:t>
      </w:r>
      <w:r w:rsidRPr="00E463F5">
        <w:rPr>
          <w:rFonts w:cs="Times New Roman"/>
          <w:lang w:bidi="en-US"/>
        </w:rPr>
        <w:t xml:space="preserve">predictability, finality and certainty in respect of jurisdictional lines between competing tribunals. Conditioning the effect of a mandatory dispute resolution clause on the nature of the competing forum would result in persistent jurisdictional confusion, leaving </w:t>
      </w:r>
      <w:r w:rsidRPr="00E463F5">
        <w:rPr>
          <w:rFonts w:cs="Times New Roman"/>
        </w:rPr>
        <w:t>members of the public unsure “</w:t>
      </w:r>
      <w:r w:rsidRPr="00E463F5">
        <w:rPr>
          <w:rFonts w:cs="Times New Roman"/>
          <w:lang w:bidi="en-US"/>
        </w:rPr>
        <w:t xml:space="preserve">where to turn </w:t>
      </w:r>
      <w:r>
        <w:rPr>
          <w:rFonts w:cs="Times New Roman"/>
          <w:lang w:bidi="en-US"/>
        </w:rPr>
        <w:t>in order to resolve a dispute” (</w:t>
      </w:r>
      <w:r w:rsidRPr="00E463F5">
        <w:rPr>
          <w:rFonts w:cs="Times New Roman"/>
          <w:lang w:bidi="en-US"/>
        </w:rPr>
        <w:t>para. 64). Affirming that the same principles apply in every context avoids this state of affairs.</w:t>
      </w:r>
    </w:p>
    <w:p w14:paraId="67FA084C" w14:textId="77777777" w:rsidR="00E60E4A" w:rsidRPr="00E463F5" w:rsidRDefault="00E60E4A" w:rsidP="00E60E4A">
      <w:pPr>
        <w:pStyle w:val="ParaNoNdepar-AltN"/>
        <w:rPr>
          <w:rFonts w:cs="Times New Roman"/>
          <w:lang w:val="en-US" w:bidi="en-US"/>
        </w:rPr>
      </w:pPr>
      <w:r w:rsidRPr="00E463F5">
        <w:rPr>
          <w:rFonts w:cs="Times New Roman"/>
        </w:rPr>
        <w:t xml:space="preserve">That said, it remains necessary to consider whether the competing statutory scheme demonstrates an intention to displace the arbitrator’s exclusive jurisdiction. In some cases, it may enact a “complete code” that confers exclusive jurisdiction over certain kinds of disputes on a competing tribunal, as it did in </w:t>
      </w:r>
      <w:r w:rsidRPr="00E463F5">
        <w:rPr>
          <w:rFonts w:cs="Times New Roman"/>
          <w:i/>
        </w:rPr>
        <w:t>Regina Police</w:t>
      </w:r>
      <w:r>
        <w:rPr>
          <w:rFonts w:cs="Times New Roman"/>
        </w:rPr>
        <w:t xml:space="preserve"> (see also J.-A. </w:t>
      </w:r>
      <w:proofErr w:type="spellStart"/>
      <w:r w:rsidRPr="00E463F5">
        <w:rPr>
          <w:rFonts w:cs="Times New Roman"/>
        </w:rPr>
        <w:t>Pickel</w:t>
      </w:r>
      <w:proofErr w:type="spellEnd"/>
      <w:r w:rsidRPr="00E463F5">
        <w:rPr>
          <w:rFonts w:cs="Times New Roman"/>
        </w:rPr>
        <w:t>, “Statutory Tribunals and the Challenge</w:t>
      </w:r>
      <w:r>
        <w:rPr>
          <w:rFonts w:cs="Times New Roman"/>
        </w:rPr>
        <w:t>s</w:t>
      </w:r>
      <w:r w:rsidRPr="00E463F5">
        <w:rPr>
          <w:rFonts w:cs="Times New Roman"/>
        </w:rPr>
        <w:t xml:space="preserve"> of Managing Parallel Claims”, in </w:t>
      </w:r>
      <w:r>
        <w:rPr>
          <w:rFonts w:cs="Times New Roman"/>
          <w:lang w:bidi="en-US"/>
        </w:rPr>
        <w:t>E. </w:t>
      </w:r>
      <w:proofErr w:type="spellStart"/>
      <w:r>
        <w:rPr>
          <w:rFonts w:cs="Times New Roman"/>
          <w:lang w:bidi="en-US"/>
        </w:rPr>
        <w:t>Shilton</w:t>
      </w:r>
      <w:proofErr w:type="spellEnd"/>
      <w:r>
        <w:rPr>
          <w:rFonts w:cs="Times New Roman"/>
          <w:lang w:bidi="en-US"/>
        </w:rPr>
        <w:t xml:space="preserve"> and K. </w:t>
      </w:r>
      <w:proofErr w:type="spellStart"/>
      <w:r w:rsidRPr="00E463F5">
        <w:rPr>
          <w:rFonts w:cs="Times New Roman"/>
          <w:lang w:bidi="en-US"/>
        </w:rPr>
        <w:t>Schucher</w:t>
      </w:r>
      <w:proofErr w:type="spellEnd"/>
      <w:r w:rsidRPr="00E463F5">
        <w:rPr>
          <w:rFonts w:cs="Times New Roman"/>
          <w:lang w:bidi="en-US"/>
        </w:rPr>
        <w:t xml:space="preserve">, eds., </w:t>
      </w:r>
      <w:r w:rsidRPr="00E463F5">
        <w:rPr>
          <w:rFonts w:cs="Times New Roman"/>
          <w:i/>
          <w:lang w:bidi="en-US"/>
        </w:rPr>
        <w:t>One Law for All? Weber v Ontario Hydro and Canadian Labour Law</w:t>
      </w:r>
      <w:r>
        <w:rPr>
          <w:rFonts w:cs="Times New Roman"/>
          <w:i/>
          <w:lang w:bidi="en-US"/>
        </w:rPr>
        <w:t xml:space="preserve">: Essays in Memory of Bernie </w:t>
      </w:r>
      <w:proofErr w:type="spellStart"/>
      <w:r>
        <w:rPr>
          <w:rFonts w:cs="Times New Roman"/>
          <w:i/>
          <w:lang w:bidi="en-US"/>
        </w:rPr>
        <w:t>Adell</w:t>
      </w:r>
      <w:proofErr w:type="spellEnd"/>
      <w:r w:rsidRPr="00E463F5">
        <w:rPr>
          <w:rFonts w:cs="Times New Roman"/>
          <w:lang w:bidi="en-US"/>
        </w:rPr>
        <w:t xml:space="preserve"> (2017), </w:t>
      </w:r>
      <w:r>
        <w:rPr>
          <w:rFonts w:cs="Times New Roman"/>
          <w:lang w:bidi="en-US"/>
        </w:rPr>
        <w:t xml:space="preserve">175, </w:t>
      </w:r>
      <w:r w:rsidRPr="00E463F5">
        <w:rPr>
          <w:rFonts w:cs="Times New Roman"/>
        </w:rPr>
        <w:t>at pp. 184</w:t>
      </w:r>
      <w:r w:rsidRPr="00E463F5">
        <w:rPr>
          <w:rFonts w:cs="Times New Roman"/>
        </w:rPr>
        <w:noBreakHyphen/>
        <w:t xml:space="preserve">87). In other cases, the legislation may endow a competing tribunal with concurrent jurisdiction over disputes that would otherwise fall solely to the labour arbitrator for decision. And where the legislature so provides, courts must respect that intention. </w:t>
      </w:r>
    </w:p>
    <w:p w14:paraId="7E1D2D50" w14:textId="77777777" w:rsidR="00E60E4A" w:rsidRPr="00E463F5" w:rsidRDefault="00E60E4A" w:rsidP="00E60E4A">
      <w:pPr>
        <w:pStyle w:val="ParaNoNdepar-AltN"/>
        <w:rPr>
          <w:rFonts w:cs="Times New Roman"/>
          <w:lang w:val="en-US" w:bidi="en-US"/>
        </w:rPr>
      </w:pPr>
      <w:r w:rsidRPr="00E463F5">
        <w:rPr>
          <w:rFonts w:cs="Times New Roman"/>
        </w:rPr>
        <w:t xml:space="preserve">What </w:t>
      </w:r>
      <w:r w:rsidRPr="00E463F5">
        <w:rPr>
          <w:rFonts w:cs="Times New Roman"/>
          <w:i/>
        </w:rPr>
        <w:t xml:space="preserve">Morin </w:t>
      </w:r>
      <w:r w:rsidRPr="00E463F5">
        <w:rPr>
          <w:rFonts w:cs="Times New Roman"/>
        </w:rPr>
        <w:t>indicates, however, is that</w:t>
      </w:r>
      <w:r w:rsidRPr="00E463F5">
        <w:rPr>
          <w:rFonts w:cs="Times New Roman"/>
          <w:lang w:bidi="en-US"/>
        </w:rPr>
        <w:t xml:space="preserve"> the mere existence of a competing tribunal is insufficient to displace labour arbitration as the sole forum </w:t>
      </w:r>
      <w:r w:rsidRPr="00E463F5">
        <w:rPr>
          <w:rFonts w:cs="Times New Roman"/>
          <w:i/>
          <w:lang w:bidi="en-US"/>
        </w:rPr>
        <w:t>for disputes arising from a collective agreement</w:t>
      </w:r>
      <w:r w:rsidRPr="00E463F5">
        <w:rPr>
          <w:rFonts w:cs="Times New Roman"/>
          <w:lang w:bidi="en-US"/>
        </w:rPr>
        <w:t xml:space="preserve">. Consequently, some positive expression of the legislature’s will is necessary to achieve that effect. </w:t>
      </w:r>
      <w:r w:rsidRPr="00E463F5">
        <w:rPr>
          <w:rFonts w:cs="Times New Roman"/>
        </w:rPr>
        <w:t>Ideally, where a legislature intends concurrent jurisdiction, it will specifically so state in the tribunal’s enabling statute. But even absent specific language, the statutory scheme may disclose that intention. For example, some statutes specifically empower a decision</w:t>
      </w:r>
      <w:r w:rsidRPr="00E463F5">
        <w:rPr>
          <w:rFonts w:cs="Times New Roman"/>
        </w:rPr>
        <w:noBreakHyphen/>
        <w:t xml:space="preserve">maker to defer consideration of a complaint if it is capable of being dealt with through the grievance process (see, e.g., </w:t>
      </w:r>
      <w:r w:rsidRPr="00E463F5">
        <w:rPr>
          <w:rFonts w:cs="Times New Roman"/>
          <w:i/>
        </w:rPr>
        <w:t>Human Rights Code</w:t>
      </w:r>
      <w:r>
        <w:rPr>
          <w:rFonts w:cs="Times New Roman"/>
        </w:rPr>
        <w:t>, R.S.B.C. 1996, c. </w:t>
      </w:r>
      <w:r w:rsidRPr="00E463F5">
        <w:rPr>
          <w:rFonts w:cs="Times New Roman"/>
        </w:rPr>
        <w:t xml:space="preserve">210, s. 25; </w:t>
      </w:r>
      <w:r w:rsidRPr="00E463F5">
        <w:rPr>
          <w:rFonts w:cs="Times New Roman"/>
          <w:i/>
        </w:rPr>
        <w:t>Canada Labour Code</w:t>
      </w:r>
      <w:r w:rsidRPr="00E463F5">
        <w:rPr>
          <w:rFonts w:cs="Times New Roman"/>
          <w:bCs/>
          <w:lang w:val="en-US"/>
        </w:rPr>
        <w:t xml:space="preserve">, </w:t>
      </w:r>
      <w:r w:rsidRPr="00E463F5">
        <w:rPr>
          <w:rFonts w:cs="Times New Roman"/>
        </w:rPr>
        <w:t>ss. </w:t>
      </w:r>
      <w:r>
        <w:rPr>
          <w:rFonts w:cs="Times New Roman"/>
        </w:rPr>
        <w:t>16(l.</w:t>
      </w:r>
      <w:r w:rsidRPr="00E463F5">
        <w:rPr>
          <w:rFonts w:cs="Times New Roman"/>
        </w:rPr>
        <w:t xml:space="preserve">1) and 98(3); </w:t>
      </w:r>
      <w:r w:rsidRPr="00E463F5">
        <w:rPr>
          <w:rFonts w:cs="Times New Roman"/>
          <w:i/>
        </w:rPr>
        <w:t>Canadian Human Rights Act</w:t>
      </w:r>
      <w:r>
        <w:rPr>
          <w:rFonts w:cs="Times New Roman"/>
        </w:rPr>
        <w:t>, R.S.C. 1985, c. </w:t>
      </w:r>
      <w:r w:rsidRPr="00E463F5">
        <w:rPr>
          <w:rFonts w:cs="Times New Roman"/>
        </w:rPr>
        <w:t>H</w:t>
      </w:r>
      <w:r w:rsidRPr="00E463F5">
        <w:rPr>
          <w:rFonts w:cs="Times New Roman"/>
        </w:rPr>
        <w:noBreakHyphen/>
        <w:t>6, ss. 41</w:t>
      </w:r>
      <w:r>
        <w:rPr>
          <w:rFonts w:cs="Times New Roman"/>
        </w:rPr>
        <w:t xml:space="preserve"> and </w:t>
      </w:r>
      <w:r w:rsidRPr="00E463F5">
        <w:rPr>
          <w:rFonts w:cs="Times New Roman"/>
        </w:rPr>
        <w:t>42). Such provisions necessarily imply that the tribunal has concurrent jurisdiction over disputes that are also subject to the grievance process.</w:t>
      </w:r>
      <w:r>
        <w:rPr>
          <w:rFonts w:cs="Times New Roman"/>
        </w:rPr>
        <w:t> </w:t>
      </w:r>
      <w:r w:rsidRPr="00E463F5">
        <w:rPr>
          <w:rFonts w:cs="Times New Roman"/>
        </w:rPr>
        <w:t xml:space="preserve">In other cases, the provisions of a statute may be more ambiguous, but the legislative history will plainly show that the legislature contemplated concurrency (see, e.g., </w:t>
      </w:r>
      <w:proofErr w:type="spellStart"/>
      <w:r w:rsidRPr="00E463F5">
        <w:rPr>
          <w:rFonts w:cs="Times New Roman"/>
          <w:i/>
        </w:rPr>
        <w:t>Canpar</w:t>
      </w:r>
      <w:proofErr w:type="spellEnd"/>
      <w:r>
        <w:rPr>
          <w:rFonts w:cs="Times New Roman"/>
          <w:i/>
        </w:rPr>
        <w:t xml:space="preserve"> Industries v. I.</w:t>
      </w:r>
      <w:r w:rsidRPr="00E463F5">
        <w:rPr>
          <w:rFonts w:cs="Times New Roman"/>
          <w:i/>
        </w:rPr>
        <w:t>U</w:t>
      </w:r>
      <w:r>
        <w:rPr>
          <w:rFonts w:cs="Times New Roman"/>
          <w:i/>
        </w:rPr>
        <w:t>.</w:t>
      </w:r>
      <w:r w:rsidRPr="00E463F5">
        <w:rPr>
          <w:rFonts w:cs="Times New Roman"/>
          <w:i/>
        </w:rPr>
        <w:t>O</w:t>
      </w:r>
      <w:r>
        <w:rPr>
          <w:rFonts w:cs="Times New Roman"/>
          <w:i/>
        </w:rPr>
        <w:t>.</w:t>
      </w:r>
      <w:r w:rsidRPr="00E463F5">
        <w:rPr>
          <w:rFonts w:cs="Times New Roman"/>
          <w:i/>
        </w:rPr>
        <w:t>E</w:t>
      </w:r>
      <w:r w:rsidRPr="00A32D4A">
        <w:rPr>
          <w:rFonts w:cs="Times New Roman"/>
          <w:i/>
        </w:rPr>
        <w:t>., Local 115</w:t>
      </w:r>
      <w:r>
        <w:rPr>
          <w:rFonts w:cs="Times New Roman"/>
        </w:rPr>
        <w:t>,</w:t>
      </w:r>
      <w:r w:rsidRPr="00E463F5">
        <w:rPr>
          <w:rFonts w:cs="Times New Roman"/>
        </w:rPr>
        <w:t xml:space="preserve"> 2003 BCCA 609</w:t>
      </w:r>
      <w:r>
        <w:rPr>
          <w:rFonts w:cs="Times New Roman"/>
        </w:rPr>
        <w:t>, 20 B.C.L.R. (4th) 301</w:t>
      </w:r>
      <w:r w:rsidRPr="00E463F5">
        <w:rPr>
          <w:rFonts w:cs="Times New Roman"/>
        </w:rPr>
        <w:t>). In these circumstances, apply</w:t>
      </w:r>
      <w:r>
        <w:rPr>
          <w:rFonts w:cs="Times New Roman"/>
        </w:rPr>
        <w:t>ing</w:t>
      </w:r>
      <w:r w:rsidRPr="00E463F5">
        <w:rPr>
          <w:rFonts w:cs="Times New Roman"/>
        </w:rPr>
        <w:t xml:space="preserve"> an exclusive arbitral jurisdiction model</w:t>
      </w:r>
      <w:r>
        <w:rPr>
          <w:rFonts w:cs="Times New Roman"/>
        </w:rPr>
        <w:t xml:space="preserve"> would defeat, not achieve, the legislative intent</w:t>
      </w:r>
      <w:r w:rsidRPr="00E463F5">
        <w:rPr>
          <w:rFonts w:cs="Times New Roman"/>
        </w:rPr>
        <w:t xml:space="preserve">. </w:t>
      </w:r>
    </w:p>
    <w:p w14:paraId="406050DF" w14:textId="77777777" w:rsidR="00E60E4A" w:rsidRPr="00E463F5" w:rsidRDefault="00E60E4A" w:rsidP="00E60E4A">
      <w:pPr>
        <w:pStyle w:val="ParaNoNdepar-AltN"/>
        <w:rPr>
          <w:rFonts w:cs="Times New Roman"/>
        </w:rPr>
      </w:pPr>
      <w:r w:rsidRPr="00E463F5">
        <w:rPr>
          <w:rFonts w:cs="Times New Roman"/>
          <w:lang w:bidi="en-US"/>
        </w:rPr>
        <w:t>In saying this, I acknowledge that, absent “express and unequivocal language” to the contrary, human rights legislation prevails over all other enactments in the event of a conflict (</w:t>
      </w:r>
      <w:r w:rsidRPr="00E463F5">
        <w:rPr>
          <w:rFonts w:cs="Times New Roman"/>
          <w:i/>
          <w:lang w:bidi="en-US"/>
        </w:rPr>
        <w:t>Insurance Cor</w:t>
      </w:r>
      <w:r>
        <w:rPr>
          <w:rFonts w:cs="Times New Roman"/>
          <w:i/>
          <w:lang w:bidi="en-US"/>
        </w:rPr>
        <w:t xml:space="preserve">p. </w:t>
      </w:r>
      <w:r w:rsidRPr="00E463F5">
        <w:rPr>
          <w:rFonts w:cs="Times New Roman"/>
          <w:i/>
          <w:lang w:bidi="en-US"/>
        </w:rPr>
        <w:t xml:space="preserve">of British Columbia v. </w:t>
      </w:r>
      <w:proofErr w:type="spellStart"/>
      <w:r w:rsidRPr="00E463F5">
        <w:rPr>
          <w:rFonts w:cs="Times New Roman"/>
          <w:i/>
          <w:lang w:bidi="en-US"/>
        </w:rPr>
        <w:t>Heerspink</w:t>
      </w:r>
      <w:proofErr w:type="spellEnd"/>
      <w:r w:rsidRPr="00E463F5">
        <w:rPr>
          <w:rFonts w:cs="Times New Roman"/>
          <w:lang w:bidi="en-US"/>
        </w:rPr>
        <w:t>, [1982] 2 S.C.R. 145, at p. 158)</w:t>
      </w:r>
      <w:r w:rsidRPr="00E463F5">
        <w:rPr>
          <w:rFonts w:cs="Times New Roman"/>
          <w:lang w:val="en-US" w:bidi="en-US"/>
        </w:rPr>
        <w:t>. In some cases, appellate courts have concluded that by virtue of this paramount status, express language is required to oust the jurisdiction of a human rights tribunal (</w:t>
      </w:r>
      <w:r w:rsidRPr="00E463F5">
        <w:rPr>
          <w:rFonts w:cs="Times New Roman"/>
          <w:i/>
        </w:rPr>
        <w:t>Halifax</w:t>
      </w:r>
      <w:r w:rsidRPr="00E463F5">
        <w:rPr>
          <w:rFonts w:cs="Times New Roman"/>
        </w:rPr>
        <w:t>, at paras. 63</w:t>
      </w:r>
      <w:r w:rsidRPr="00E463F5">
        <w:rPr>
          <w:rFonts w:cs="Times New Roman"/>
        </w:rPr>
        <w:noBreakHyphen/>
        <w:t xml:space="preserve">73; </w:t>
      </w:r>
      <w:r w:rsidRPr="00E463F5">
        <w:rPr>
          <w:rFonts w:cs="Times New Roman"/>
          <w:i/>
        </w:rPr>
        <w:t>Cadillac Fairview Cor</w:t>
      </w:r>
      <w:r>
        <w:rPr>
          <w:rFonts w:cs="Times New Roman"/>
          <w:i/>
        </w:rPr>
        <w:t xml:space="preserve">p. </w:t>
      </w:r>
      <w:r w:rsidRPr="00E463F5">
        <w:rPr>
          <w:rFonts w:cs="Times New Roman"/>
          <w:i/>
        </w:rPr>
        <w:t>v. Human Rights Commission</w:t>
      </w:r>
      <w:r>
        <w:rPr>
          <w:rFonts w:cs="Times New Roman"/>
          <w:i/>
        </w:rPr>
        <w:t xml:space="preserve"> (Sask.</w:t>
      </w:r>
      <w:r w:rsidRPr="00E463F5">
        <w:rPr>
          <w:rFonts w:cs="Times New Roman"/>
          <w:i/>
        </w:rPr>
        <w:t>)</w:t>
      </w:r>
      <w:r w:rsidRPr="00E463F5">
        <w:rPr>
          <w:rFonts w:cs="Times New Roman"/>
        </w:rPr>
        <w:t xml:space="preserve"> (1999), 177 Sask. R. 126 (C.A.); </w:t>
      </w:r>
      <w:r>
        <w:rPr>
          <w:rFonts w:cs="Times New Roman"/>
          <w:i/>
        </w:rPr>
        <w:t xml:space="preserve">Ford Motor Co. of Canada Ltd. v. </w:t>
      </w:r>
      <w:r w:rsidRPr="00E463F5">
        <w:rPr>
          <w:rFonts w:cs="Times New Roman"/>
          <w:i/>
        </w:rPr>
        <w:t xml:space="preserve">Ontario (Human Rights Commission) </w:t>
      </w:r>
      <w:r w:rsidRPr="00E463F5">
        <w:rPr>
          <w:rFonts w:cs="Times New Roman"/>
        </w:rPr>
        <w:t>(2001), 209 D.L.R. (4th) 465</w:t>
      </w:r>
      <w:r>
        <w:rPr>
          <w:rFonts w:cs="Times New Roman"/>
        </w:rPr>
        <w:t xml:space="preserve"> (Ont. C.A.) (“</w:t>
      </w:r>
      <w:proofErr w:type="spellStart"/>
      <w:r w:rsidRPr="00FA1E08">
        <w:rPr>
          <w:rFonts w:cs="Times New Roman"/>
          <w:i/>
          <w:lang w:val="en-US"/>
        </w:rPr>
        <w:t>Naraine</w:t>
      </w:r>
      <w:proofErr w:type="spellEnd"/>
      <w:r w:rsidRPr="00FA1E08">
        <w:rPr>
          <w:rFonts w:cs="Times New Roman"/>
          <w:lang w:val="en-US"/>
        </w:rPr>
        <w:t>”</w:t>
      </w:r>
      <w:r>
        <w:rPr>
          <w:rFonts w:cs="Times New Roman"/>
        </w:rPr>
        <w:t>)</w:t>
      </w:r>
      <w:r w:rsidRPr="00E463F5">
        <w:rPr>
          <w:rFonts w:cs="Times New Roman"/>
        </w:rPr>
        <w:t>, at para. 47)</w:t>
      </w:r>
      <w:r w:rsidRPr="00E463F5">
        <w:rPr>
          <w:rFonts w:cs="Times New Roman"/>
          <w:lang w:val="en-US" w:bidi="en-US"/>
        </w:rPr>
        <w:t xml:space="preserve">. </w:t>
      </w:r>
      <w:proofErr w:type="gramStart"/>
      <w:r w:rsidRPr="00E463F5">
        <w:rPr>
          <w:rFonts w:cs="Times New Roman"/>
          <w:lang w:val="en-US" w:bidi="en-US"/>
        </w:rPr>
        <w:t>Whether</w:t>
      </w:r>
      <w:proofErr w:type="gramEnd"/>
      <w:r w:rsidRPr="00E463F5">
        <w:rPr>
          <w:rFonts w:cs="Times New Roman"/>
          <w:lang w:val="en-US" w:bidi="en-US"/>
        </w:rPr>
        <w:t xml:space="preserve"> that is so I need not decide here. But in light of the jurisprudence of this Court which I have recounted, I am of the view that the inclusion of a mandatory dispute resolution clause in a labour relations statute must qualify as an explicit indication of legislative intent to oust the operation of human rights </w:t>
      </w:r>
      <w:r>
        <w:rPr>
          <w:rFonts w:cs="Times New Roman"/>
          <w:lang w:val="en-US" w:bidi="en-US"/>
        </w:rPr>
        <w:t>legislation</w:t>
      </w:r>
      <w:r w:rsidRPr="00E463F5">
        <w:rPr>
          <w:rFonts w:cs="Times New Roman"/>
          <w:lang w:val="en-US" w:bidi="en-US"/>
        </w:rPr>
        <w:t xml:space="preserve">. </w:t>
      </w:r>
    </w:p>
    <w:p w14:paraId="4A0B49C3" w14:textId="77777777" w:rsidR="00E60E4A" w:rsidRPr="00E463F5" w:rsidRDefault="00E60E4A" w:rsidP="00E60E4A">
      <w:pPr>
        <w:pStyle w:val="ParaNoNdepar-AltN"/>
        <w:rPr>
          <w:rFonts w:cs="Times New Roman"/>
        </w:rPr>
      </w:pPr>
      <w:r w:rsidRPr="00E463F5">
        <w:rPr>
          <w:rFonts w:cs="Times New Roman"/>
          <w:lang w:val="en-US" w:bidi="en-US"/>
        </w:rPr>
        <w:t xml:space="preserve">Even were it otherwise, the human rights legislation that applies in this case merely provides that “the </w:t>
      </w:r>
      <w:r w:rsidRPr="00E463F5">
        <w:rPr>
          <w:rFonts w:cs="Times New Roman"/>
          <w:u w:val="single"/>
          <w:lang w:val="en-US" w:bidi="en-US"/>
        </w:rPr>
        <w:t>substantive rights and obligations in this Code</w:t>
      </w:r>
      <w:r w:rsidRPr="00E463F5">
        <w:rPr>
          <w:rFonts w:cs="Times New Roman"/>
          <w:lang w:val="en-US" w:bidi="en-US"/>
        </w:rPr>
        <w:t xml:space="preserve"> are paramount over the substantive rights and obligations in every other Act of the Legislature” (</w:t>
      </w:r>
      <w:r w:rsidRPr="00E463F5">
        <w:rPr>
          <w:rFonts w:cs="Times New Roman"/>
          <w:i/>
          <w:lang w:val="en-US" w:bidi="en-US"/>
        </w:rPr>
        <w:t>The Human Rights Code</w:t>
      </w:r>
      <w:r w:rsidRPr="00E463F5">
        <w:rPr>
          <w:rFonts w:cs="Times New Roman"/>
          <w:lang w:val="en-US" w:bidi="en-US"/>
        </w:rPr>
        <w:t>,</w:t>
      </w:r>
      <w:r w:rsidRPr="00E463F5">
        <w:rPr>
          <w:rFonts w:cs="Times New Roman"/>
          <w:i/>
          <w:lang w:val="en-US" w:bidi="en-US"/>
        </w:rPr>
        <w:t xml:space="preserve"> </w:t>
      </w:r>
      <w:r w:rsidRPr="00E463F5">
        <w:rPr>
          <w:rFonts w:cs="Times New Roman"/>
          <w:lang w:val="en-US" w:bidi="en-US"/>
        </w:rPr>
        <w:t>s. </w:t>
      </w:r>
      <w:r>
        <w:rPr>
          <w:rFonts w:cs="Times New Roman"/>
          <w:lang w:val="en-US" w:bidi="en-US"/>
        </w:rPr>
        <w:t>58</w:t>
      </w:r>
      <w:r w:rsidRPr="00E463F5">
        <w:rPr>
          <w:rFonts w:cs="Times New Roman"/>
          <w:lang w:val="en-US" w:bidi="en-US"/>
        </w:rPr>
        <w:t xml:space="preserve">). This indicates that while the </w:t>
      </w:r>
      <w:r w:rsidRPr="00E463F5">
        <w:rPr>
          <w:rFonts w:cs="Times New Roman"/>
          <w:i/>
          <w:lang w:val="en-US" w:bidi="en-US"/>
        </w:rPr>
        <w:t>obligations</w:t>
      </w:r>
      <w:r w:rsidRPr="00E463F5">
        <w:rPr>
          <w:rFonts w:cs="Times New Roman"/>
          <w:lang w:val="en-US" w:bidi="en-US"/>
        </w:rPr>
        <w:t xml:space="preserve"> are “paramount”, the </w:t>
      </w:r>
      <w:r w:rsidRPr="00E463F5">
        <w:rPr>
          <w:rFonts w:cs="Times New Roman"/>
          <w:i/>
          <w:lang w:val="en-US" w:bidi="en-US"/>
        </w:rPr>
        <w:t>procedures</w:t>
      </w:r>
      <w:r w:rsidRPr="00E463F5">
        <w:rPr>
          <w:rFonts w:cs="Times New Roman"/>
          <w:lang w:val="en-US" w:bidi="en-US"/>
        </w:rPr>
        <w:t xml:space="preserve"> established by </w:t>
      </w:r>
      <w:r w:rsidRPr="00E463F5">
        <w:rPr>
          <w:rFonts w:cs="Times New Roman"/>
          <w:i/>
          <w:lang w:val="en-US" w:bidi="en-US"/>
        </w:rPr>
        <w:t>The</w:t>
      </w:r>
      <w:r w:rsidRPr="00E463F5">
        <w:rPr>
          <w:rFonts w:cs="Times New Roman"/>
          <w:lang w:val="en-US" w:bidi="en-US"/>
        </w:rPr>
        <w:t xml:space="preserve"> </w:t>
      </w:r>
      <w:r w:rsidRPr="00E463F5">
        <w:rPr>
          <w:rFonts w:cs="Times New Roman"/>
          <w:i/>
          <w:lang w:val="en-US" w:bidi="en-US"/>
        </w:rPr>
        <w:t>Human Rights Code</w:t>
      </w:r>
      <w:r w:rsidRPr="00E463F5">
        <w:rPr>
          <w:rFonts w:cs="Times New Roman"/>
          <w:lang w:val="en-US" w:bidi="en-US"/>
        </w:rPr>
        <w:t xml:space="preserve"> for enforcing them are </w:t>
      </w:r>
      <w:r w:rsidRPr="00E463F5">
        <w:rPr>
          <w:rFonts w:cs="Times New Roman"/>
          <w:i/>
          <w:lang w:val="en-US" w:bidi="en-US"/>
        </w:rPr>
        <w:t>not</w:t>
      </w:r>
      <w:r w:rsidRPr="00E463F5">
        <w:rPr>
          <w:rFonts w:cs="Times New Roman"/>
          <w:lang w:val="en-US" w:bidi="en-US"/>
        </w:rPr>
        <w:t>. This is entirely consistent with exclusive arbitral jurisdiction.</w:t>
      </w:r>
    </w:p>
    <w:p w14:paraId="2E199402" w14:textId="77777777" w:rsidR="00E60E4A" w:rsidRPr="00E463F5" w:rsidRDefault="00E60E4A" w:rsidP="00E60E4A">
      <w:pPr>
        <w:pStyle w:val="Title4LevelTitre4Niveau"/>
        <w:numPr>
          <w:ilvl w:val="3"/>
          <w:numId w:val="8"/>
        </w:numPr>
        <w:tabs>
          <w:tab w:val="clear" w:pos="1152"/>
        </w:tabs>
        <w:ind w:left="1170" w:hanging="461"/>
        <w:rPr>
          <w:rFonts w:cs="Times New Roman"/>
        </w:rPr>
      </w:pPr>
      <w:r w:rsidRPr="00E463F5">
        <w:rPr>
          <w:rFonts w:cs="Times New Roman"/>
        </w:rPr>
        <w:t>Individual Rights, Collective Representation, and Access to Justice</w:t>
      </w:r>
    </w:p>
    <w:p w14:paraId="264FE639" w14:textId="77777777" w:rsidR="00E60E4A" w:rsidRPr="00E463F5" w:rsidRDefault="00E60E4A" w:rsidP="00E60E4A">
      <w:pPr>
        <w:pStyle w:val="ParaNoNdepar-AltN"/>
        <w:rPr>
          <w:rFonts w:cs="Times New Roman"/>
        </w:rPr>
      </w:pPr>
      <w:r w:rsidRPr="00E463F5">
        <w:rPr>
          <w:rFonts w:cs="Times New Roman"/>
        </w:rPr>
        <w:t>The respondents argue that interpreting the arbitrator’s jurisdiction as exclusive with respect to human rights issues raises access to justice concerns. This is because employees’ access to labour arbitration is controlled by their union. If a union declines to advance a claim to arbitration, the employee is left without recourse (</w:t>
      </w:r>
      <w:proofErr w:type="spellStart"/>
      <w:r w:rsidRPr="00E463F5">
        <w:rPr>
          <w:rFonts w:cs="Times New Roman"/>
          <w:i/>
        </w:rPr>
        <w:t>Naraine</w:t>
      </w:r>
      <w:proofErr w:type="spellEnd"/>
      <w:r w:rsidRPr="00E463F5">
        <w:rPr>
          <w:rFonts w:cs="Times New Roman"/>
        </w:rPr>
        <w:t xml:space="preserve">, at para. 62; </w:t>
      </w:r>
      <w:r w:rsidRPr="00E463F5">
        <w:rPr>
          <w:rFonts w:cs="Times New Roman"/>
          <w:i/>
        </w:rPr>
        <w:t>A.T.U.</w:t>
      </w:r>
      <w:r>
        <w:rPr>
          <w:rFonts w:cs="Times New Roman"/>
        </w:rPr>
        <w:t>,</w:t>
      </w:r>
      <w:r w:rsidRPr="00E463F5">
        <w:rPr>
          <w:rFonts w:cs="Times New Roman"/>
          <w:i/>
        </w:rPr>
        <w:t xml:space="preserve"> </w:t>
      </w:r>
      <w:r w:rsidRPr="00E463F5">
        <w:rPr>
          <w:rFonts w:cs="Times New Roman"/>
        </w:rPr>
        <w:t>at paras. 66</w:t>
      </w:r>
      <w:r w:rsidRPr="00E463F5">
        <w:rPr>
          <w:rFonts w:cs="Times New Roman"/>
        </w:rPr>
        <w:noBreakHyphen/>
        <w:t>67). This is said to be particularly undesirable since human rights are “quintessentially individual rights, and their enforcement should lie within the control of the rights holder” (</w:t>
      </w:r>
      <w:proofErr w:type="spellStart"/>
      <w:r w:rsidRPr="00E463F5">
        <w:rPr>
          <w:rFonts w:cs="Times New Roman"/>
        </w:rPr>
        <w:t>Shilton</w:t>
      </w:r>
      <w:proofErr w:type="spellEnd"/>
      <w:r w:rsidRPr="00E463F5">
        <w:rPr>
          <w:rFonts w:cs="Times New Roman"/>
        </w:rPr>
        <w:t>, “Choice, but No Choice”, at p. </w:t>
      </w:r>
      <w:r>
        <w:rPr>
          <w:rFonts w:cs="Times New Roman"/>
        </w:rPr>
        <w:t>502</w:t>
      </w:r>
      <w:r w:rsidRPr="00E463F5">
        <w:rPr>
          <w:rFonts w:cs="Times New Roman"/>
        </w:rPr>
        <w:t xml:space="preserve">). The answer to this concern is, however, governed by </w:t>
      </w:r>
      <w:r w:rsidRPr="00E463F5">
        <w:rPr>
          <w:rFonts w:cs="Times New Roman"/>
          <w:i/>
        </w:rPr>
        <w:t>Weber</w:t>
      </w:r>
      <w:r w:rsidRPr="00E463F5">
        <w:rPr>
          <w:rFonts w:cs="Times New Roman"/>
        </w:rPr>
        <w:t>, inasmuch as this Court placed control over unionized workers’ ability to advance workplace</w:t>
      </w:r>
      <w:r w:rsidRPr="00E463F5">
        <w:rPr>
          <w:rFonts w:cs="Times New Roman"/>
        </w:rPr>
        <w:noBreakHyphen/>
        <w:t xml:space="preserve">related </w:t>
      </w:r>
      <w:r w:rsidRPr="00E463F5">
        <w:rPr>
          <w:rFonts w:cs="Times New Roman"/>
          <w:i/>
        </w:rPr>
        <w:t>Charter</w:t>
      </w:r>
      <w:r w:rsidRPr="00E463F5">
        <w:rPr>
          <w:rFonts w:cs="Times New Roman"/>
        </w:rPr>
        <w:t xml:space="preserve"> claims — most of which relate no less to “quintessentially individual rights” — in the hands of labour unions. </w:t>
      </w:r>
    </w:p>
    <w:p w14:paraId="623FD5D9" w14:textId="77777777" w:rsidR="00E60E4A" w:rsidRPr="00E463F5" w:rsidRDefault="00E60E4A" w:rsidP="00E60E4A">
      <w:pPr>
        <w:pStyle w:val="ParaNoNdepar-AltN"/>
        <w:rPr>
          <w:rFonts w:cs="Times New Roman"/>
        </w:rPr>
      </w:pPr>
      <w:r w:rsidRPr="00E463F5">
        <w:rPr>
          <w:rFonts w:cs="Times New Roman"/>
        </w:rPr>
        <w:t xml:space="preserve">Furthermore, this concern is mitigated by the union’s duty of fair representation — codified in Manitoba in s. 20 of </w:t>
      </w:r>
      <w:r w:rsidRPr="00E463F5">
        <w:rPr>
          <w:rFonts w:cs="Times New Roman"/>
          <w:i/>
        </w:rPr>
        <w:t>The</w:t>
      </w:r>
      <w:r w:rsidRPr="00E463F5">
        <w:rPr>
          <w:rFonts w:cs="Times New Roman"/>
        </w:rPr>
        <w:t xml:space="preserve"> </w:t>
      </w:r>
      <w:r w:rsidRPr="00E463F5">
        <w:rPr>
          <w:rFonts w:cs="Times New Roman"/>
          <w:i/>
        </w:rPr>
        <w:t>Labour Relations Act</w:t>
      </w:r>
      <w:r w:rsidRPr="00E463F5">
        <w:rPr>
          <w:rFonts w:cs="Times New Roman"/>
        </w:rPr>
        <w:t xml:space="preserve"> — which “acts as a check on the pr</w:t>
      </w:r>
      <w:r>
        <w:rPr>
          <w:rFonts w:cs="Times New Roman"/>
        </w:rPr>
        <w:t>inciple of exclusivity” (C. </w:t>
      </w:r>
      <w:proofErr w:type="spellStart"/>
      <w:r w:rsidRPr="00E463F5">
        <w:rPr>
          <w:rFonts w:cs="Times New Roman"/>
        </w:rPr>
        <w:t>Mummé</w:t>
      </w:r>
      <w:proofErr w:type="spellEnd"/>
      <w:r w:rsidRPr="00E463F5">
        <w:rPr>
          <w:rFonts w:cs="Times New Roman"/>
        </w:rPr>
        <w:t xml:space="preserve">, “Questions, Questions: Has </w:t>
      </w:r>
      <w:r w:rsidRPr="00E463F5">
        <w:rPr>
          <w:rFonts w:cs="Times New Roman"/>
          <w:i/>
        </w:rPr>
        <w:t xml:space="preserve">Weber </w:t>
      </w:r>
      <w:r w:rsidRPr="00E463F5">
        <w:rPr>
          <w:rFonts w:cs="Times New Roman"/>
        </w:rPr>
        <w:t>Had an Impact on Unions’ Representational Responsibilities in Workplace Human Rights Disputes?”</w:t>
      </w:r>
      <w:r>
        <w:rPr>
          <w:rFonts w:cs="Times New Roman"/>
        </w:rPr>
        <w:t>,</w:t>
      </w:r>
      <w:r w:rsidRPr="00E463F5">
        <w:rPr>
          <w:rFonts w:cs="Times New Roman"/>
        </w:rPr>
        <w:t xml:space="preserve"> in </w:t>
      </w:r>
      <w:proofErr w:type="spellStart"/>
      <w:r w:rsidRPr="00E463F5">
        <w:rPr>
          <w:rFonts w:cs="Times New Roman"/>
        </w:rPr>
        <w:t>Shilton</w:t>
      </w:r>
      <w:proofErr w:type="spellEnd"/>
      <w:r w:rsidRPr="00E463F5">
        <w:rPr>
          <w:rFonts w:cs="Times New Roman"/>
        </w:rPr>
        <w:t xml:space="preserve"> and </w:t>
      </w:r>
      <w:proofErr w:type="spellStart"/>
      <w:r>
        <w:rPr>
          <w:rFonts w:cs="Times New Roman"/>
        </w:rPr>
        <w:t>Schucher</w:t>
      </w:r>
      <w:proofErr w:type="spellEnd"/>
      <w:r w:rsidRPr="00E463F5">
        <w:rPr>
          <w:rFonts w:cs="Times New Roman"/>
        </w:rPr>
        <w:t xml:space="preserve">, </w:t>
      </w:r>
      <w:r>
        <w:rPr>
          <w:rFonts w:cs="Times New Roman"/>
          <w:i/>
        </w:rPr>
        <w:t>One Law for All?</w:t>
      </w:r>
      <w:r w:rsidRPr="00E463F5">
        <w:rPr>
          <w:rFonts w:cs="Times New Roman"/>
        </w:rPr>
        <w:t>,</w:t>
      </w:r>
      <w:r>
        <w:rPr>
          <w:rFonts w:cs="Times New Roman"/>
        </w:rPr>
        <w:t xml:space="preserve"> 229, at</w:t>
      </w:r>
      <w:r w:rsidRPr="00E463F5">
        <w:rPr>
          <w:rFonts w:cs="Times New Roman"/>
        </w:rPr>
        <w:t xml:space="preserve"> p. 237). Unions themselves are also subject to human rights obligations and may be held directly liable under human rights legislation for engaging in discriminatory conduct, including entering into a discriminatory agreement (</w:t>
      </w:r>
      <w:r>
        <w:rPr>
          <w:rFonts w:cs="Times New Roman"/>
          <w:i/>
        </w:rPr>
        <w:t xml:space="preserve">The Human Rights </w:t>
      </w:r>
      <w:r w:rsidRPr="00E463F5">
        <w:rPr>
          <w:rFonts w:cs="Times New Roman"/>
          <w:i/>
        </w:rPr>
        <w:t>Code</w:t>
      </w:r>
      <w:r>
        <w:rPr>
          <w:rFonts w:cs="Times New Roman"/>
        </w:rPr>
        <w:t>, s. </w:t>
      </w:r>
      <w:r w:rsidRPr="00E463F5">
        <w:rPr>
          <w:rFonts w:cs="Times New Roman"/>
        </w:rPr>
        <w:t xml:space="preserve">14; </w:t>
      </w:r>
      <w:r w:rsidRPr="00E463F5">
        <w:rPr>
          <w:rFonts w:cs="Times New Roman"/>
          <w:i/>
        </w:rPr>
        <w:t>Central Okanagan School District No. 23 v. Renaud</w:t>
      </w:r>
      <w:r w:rsidRPr="00E463F5">
        <w:rPr>
          <w:rFonts w:cs="Times New Roman"/>
        </w:rPr>
        <w:t>, [1992] 2 S</w:t>
      </w:r>
      <w:r>
        <w:rPr>
          <w:rFonts w:cs="Times New Roman"/>
        </w:rPr>
        <w:t>.</w:t>
      </w:r>
      <w:r w:rsidRPr="00E463F5">
        <w:rPr>
          <w:rFonts w:cs="Times New Roman"/>
        </w:rPr>
        <w:t>C</w:t>
      </w:r>
      <w:r>
        <w:rPr>
          <w:rFonts w:cs="Times New Roman"/>
        </w:rPr>
        <w:t>.</w:t>
      </w:r>
      <w:r w:rsidRPr="00E463F5">
        <w:rPr>
          <w:rFonts w:cs="Times New Roman"/>
        </w:rPr>
        <w:t>R</w:t>
      </w:r>
      <w:r>
        <w:rPr>
          <w:rFonts w:cs="Times New Roman"/>
        </w:rPr>
        <w:t xml:space="preserve">. </w:t>
      </w:r>
      <w:r w:rsidRPr="00E463F5">
        <w:rPr>
          <w:rFonts w:cs="Times New Roman"/>
        </w:rPr>
        <w:t>970, at pp. 989</w:t>
      </w:r>
      <w:r w:rsidRPr="00E463F5">
        <w:rPr>
          <w:rFonts w:cs="Times New Roman"/>
        </w:rPr>
        <w:noBreakHyphen/>
        <w:t xml:space="preserve">94). </w:t>
      </w:r>
    </w:p>
    <w:p w14:paraId="45FBC810" w14:textId="77777777" w:rsidR="00E60E4A" w:rsidRPr="00E463F5" w:rsidRDefault="00E60E4A" w:rsidP="00E60E4A">
      <w:pPr>
        <w:pStyle w:val="ParaNoNdepar-AltN"/>
        <w:rPr>
          <w:rFonts w:cs="Times New Roman"/>
        </w:rPr>
      </w:pPr>
      <w:r w:rsidRPr="00E463F5">
        <w:rPr>
          <w:rFonts w:cs="Times New Roman"/>
        </w:rPr>
        <w:t>Of course, there will be instances of a union declining to advance a grievance to arbitration without breaching its duty of fair representation or engaging in discrimination. And, in such cases, the employee will indeed be left without a forum for resolution. But this state of affairs — which, it bears restating, can be undone by clearly expressed legislative intent to the contrary — is a product of the union’s statutorily granted monopoly on representation (</w:t>
      </w:r>
      <w:r w:rsidRPr="00E463F5">
        <w:rPr>
          <w:rFonts w:cs="Times New Roman"/>
          <w:i/>
        </w:rPr>
        <w:t>Bisaillon</w:t>
      </w:r>
      <w:r w:rsidRPr="00E463F5">
        <w:rPr>
          <w:rFonts w:cs="Times New Roman"/>
        </w:rPr>
        <w:t>, at paras. </w:t>
      </w:r>
      <w:r w:rsidRPr="00E463F5">
        <w:rPr>
          <w:rFonts w:cs="Times New Roman"/>
          <w:lang w:val="fr-CA"/>
        </w:rPr>
        <w:t>24</w:t>
      </w:r>
      <w:r w:rsidRPr="00E463F5">
        <w:rPr>
          <w:rFonts w:cs="Times New Roman"/>
          <w:lang w:val="fr-CA"/>
        </w:rPr>
        <w:noBreakHyphen/>
        <w:t xml:space="preserve">28; </w:t>
      </w:r>
      <w:r w:rsidRPr="00E463F5">
        <w:rPr>
          <w:rFonts w:cs="Times New Roman"/>
          <w:i/>
          <w:lang w:val="fr-CA"/>
        </w:rPr>
        <w:t>Noël v. Société d’énergie de la Baie James</w:t>
      </w:r>
      <w:r w:rsidRPr="00E463F5">
        <w:rPr>
          <w:rFonts w:cs="Times New Roman"/>
          <w:lang w:val="fr-CA"/>
        </w:rPr>
        <w:t xml:space="preserve">, 2001 SCC 39, </w:t>
      </w:r>
      <w:r>
        <w:rPr>
          <w:rFonts w:cs="Times New Roman"/>
          <w:lang w:val="fr-CA"/>
        </w:rPr>
        <w:t xml:space="preserve">[2001] 2 S.C.R. 207, </w:t>
      </w:r>
      <w:r w:rsidRPr="00E463F5">
        <w:rPr>
          <w:rFonts w:cs="Times New Roman"/>
          <w:lang w:val="fr-CA"/>
        </w:rPr>
        <w:t>at para. </w:t>
      </w:r>
      <w:r w:rsidRPr="00E463F5">
        <w:rPr>
          <w:rFonts w:cs="Times New Roman"/>
          <w:lang w:val="en-US"/>
        </w:rPr>
        <w:t xml:space="preserve">41). </w:t>
      </w:r>
      <w:r w:rsidRPr="00E463F5">
        <w:rPr>
          <w:rFonts w:cs="Times New Roman"/>
        </w:rPr>
        <w:t>In other words, it is a product of legislative choice, to which we are bound to give effect.</w:t>
      </w:r>
    </w:p>
    <w:p w14:paraId="6736ECAB" w14:textId="77777777" w:rsidR="00E60E4A" w:rsidRPr="00E463F5" w:rsidRDefault="00E60E4A" w:rsidP="00E60E4A">
      <w:pPr>
        <w:pStyle w:val="Title4LevelTitre4Niveau"/>
        <w:numPr>
          <w:ilvl w:val="3"/>
          <w:numId w:val="8"/>
        </w:numPr>
        <w:tabs>
          <w:tab w:val="clear" w:pos="1152"/>
        </w:tabs>
        <w:ind w:left="1170" w:hanging="567"/>
        <w:rPr>
          <w:rFonts w:cs="Times New Roman"/>
        </w:rPr>
      </w:pPr>
      <w:r w:rsidRPr="00E463F5">
        <w:rPr>
          <w:rFonts w:cs="Times New Roman"/>
        </w:rPr>
        <w:t>Summary</w:t>
      </w:r>
    </w:p>
    <w:p w14:paraId="41225AAD" w14:textId="77777777" w:rsidR="00E60E4A" w:rsidRPr="00E463F5" w:rsidRDefault="00E60E4A" w:rsidP="00E60E4A">
      <w:pPr>
        <w:pStyle w:val="ParaNoNdepar-AltN"/>
        <w:rPr>
          <w:rFonts w:cs="Times New Roman"/>
        </w:rPr>
      </w:pPr>
      <w:r w:rsidRPr="00E463F5">
        <w:rPr>
          <w:rFonts w:cs="Times New Roman"/>
        </w:rPr>
        <w:t>To summarize, resolving jurisdictional contests between labour arbitrators and competing statutory tribunals entails a two</w:t>
      </w:r>
      <w:r w:rsidRPr="00E463F5">
        <w:rPr>
          <w:rFonts w:cs="Times New Roman"/>
        </w:rPr>
        <w:noBreakHyphen/>
        <w:t>step analysis. First, the relevant legislation must be examined to determine whether it grants the arbitrator exclusive jurisdiction and, if so, over what matters (</w:t>
      </w:r>
      <w:r w:rsidRPr="00E463F5">
        <w:rPr>
          <w:rFonts w:cs="Times New Roman"/>
          <w:i/>
        </w:rPr>
        <w:t>Morin</w:t>
      </w:r>
      <w:r w:rsidRPr="00E463F5">
        <w:rPr>
          <w:rFonts w:cs="Times New Roman"/>
        </w:rPr>
        <w:t xml:space="preserve">, at para. 15). Where the legislation includes a mandatory dispute resolution clause, an arbitrator empowered under that clause has the exclusive jurisdiction to decide all disputes arising from the collective agreement, subject to clearly expressed legislative intent to the contrary. </w:t>
      </w:r>
    </w:p>
    <w:p w14:paraId="5DFD70AB" w14:textId="77777777" w:rsidR="00E60E4A" w:rsidRPr="00E463F5" w:rsidRDefault="00E60E4A" w:rsidP="00E60E4A">
      <w:pPr>
        <w:pStyle w:val="ParaNoNdepar-AltN"/>
        <w:rPr>
          <w:rFonts w:cs="Times New Roman"/>
        </w:rPr>
      </w:pPr>
      <w:r w:rsidRPr="00E463F5">
        <w:rPr>
          <w:rFonts w:cs="Times New Roman"/>
        </w:rPr>
        <w:t>If at the first step it is determined that the legislation grants the labour arbitrator exclusive jurisdiction, the next step is to determine whether the dispute falls within the scope of that jurisdiction (</w:t>
      </w:r>
      <w:r w:rsidRPr="00E463F5">
        <w:rPr>
          <w:rFonts w:cs="Times New Roman"/>
          <w:i/>
        </w:rPr>
        <w:t>Morin</w:t>
      </w:r>
      <w:r w:rsidRPr="00E463F5">
        <w:rPr>
          <w:rFonts w:cs="Times New Roman"/>
        </w:rPr>
        <w:t xml:space="preserve">, at paras. 15 and 20; </w:t>
      </w:r>
      <w:r w:rsidRPr="00E463F5">
        <w:rPr>
          <w:rFonts w:cs="Times New Roman"/>
          <w:i/>
        </w:rPr>
        <w:t>Regina Police</w:t>
      </w:r>
      <w:r w:rsidRPr="00E463F5">
        <w:rPr>
          <w:rFonts w:cs="Times New Roman"/>
        </w:rPr>
        <w:t>, at para. 27). The scope of an arbitrator’s exclusive jurisdiction will depend on the precise language of the statute but, in general, it will extend to all disputes that arise, in their essential character, from the interpretation, application, or alleged violation of the collective agreement. This requires analysing the ambit of the collective agreement and accounting for the factual circumstances underpinning the dispute (</w:t>
      </w:r>
      <w:r w:rsidRPr="00E463F5">
        <w:rPr>
          <w:rFonts w:cs="Times New Roman"/>
          <w:i/>
        </w:rPr>
        <w:t>Weber</w:t>
      </w:r>
      <w:r w:rsidRPr="00E463F5">
        <w:rPr>
          <w:rFonts w:cs="Times New Roman"/>
        </w:rPr>
        <w:t xml:space="preserve">, at para. 51). The relevant inquiry is into the </w:t>
      </w:r>
      <w:r w:rsidRPr="00E463F5">
        <w:rPr>
          <w:rFonts w:cs="Times New Roman"/>
          <w:i/>
        </w:rPr>
        <w:t>facts</w:t>
      </w:r>
      <w:r w:rsidRPr="00E463F5">
        <w:rPr>
          <w:rFonts w:cs="Times New Roman"/>
        </w:rPr>
        <w:t xml:space="preserve"> alleged, not the </w:t>
      </w:r>
      <w:r w:rsidRPr="00E463F5">
        <w:rPr>
          <w:rFonts w:cs="Times New Roman"/>
          <w:i/>
        </w:rPr>
        <w:t>legal</w:t>
      </w:r>
      <w:r w:rsidRPr="00E463F5">
        <w:rPr>
          <w:rFonts w:cs="Times New Roman"/>
        </w:rPr>
        <w:t xml:space="preserve"> characterization of the matter (</w:t>
      </w:r>
      <w:r w:rsidRPr="00E463F5">
        <w:rPr>
          <w:rFonts w:cs="Times New Roman"/>
          <w:i/>
        </w:rPr>
        <w:t>Weber</w:t>
      </w:r>
      <w:r w:rsidRPr="00E463F5">
        <w:rPr>
          <w:rFonts w:cs="Times New Roman"/>
        </w:rPr>
        <w:t>, at para. 43;</w:t>
      </w:r>
      <w:r w:rsidRPr="00E463F5">
        <w:rPr>
          <w:rFonts w:cs="Times New Roman"/>
          <w:i/>
        </w:rPr>
        <w:t xml:space="preserve"> Regina Police</w:t>
      </w:r>
      <w:r w:rsidRPr="00E463F5">
        <w:rPr>
          <w:rFonts w:cs="Times New Roman"/>
        </w:rPr>
        <w:t xml:space="preserve">, at para. 25; </w:t>
      </w:r>
      <w:r w:rsidRPr="00E463F5">
        <w:rPr>
          <w:rFonts w:cs="Times New Roman"/>
          <w:i/>
        </w:rPr>
        <w:t>Quebec (Attorney General) v. Quebec (Human Rights Tribunal)</w:t>
      </w:r>
      <w:r w:rsidRPr="00E463F5">
        <w:rPr>
          <w:rFonts w:cs="Times New Roman"/>
        </w:rPr>
        <w:t>, 2004 SCC 40</w:t>
      </w:r>
      <w:r>
        <w:rPr>
          <w:rFonts w:cs="Times New Roman"/>
        </w:rPr>
        <w:t>, [2004] 2 S.C.R. 223 (“</w:t>
      </w:r>
      <w:proofErr w:type="spellStart"/>
      <w:r w:rsidRPr="00E463F5">
        <w:rPr>
          <w:rFonts w:cs="Times New Roman"/>
          <w:i/>
        </w:rPr>
        <w:t>Charette</w:t>
      </w:r>
      <w:proofErr w:type="spellEnd"/>
      <w:r>
        <w:rPr>
          <w:rFonts w:cs="Times New Roman"/>
        </w:rPr>
        <w:t>”)</w:t>
      </w:r>
      <w:r w:rsidRPr="00E463F5">
        <w:rPr>
          <w:rFonts w:cs="Times New Roman"/>
        </w:rPr>
        <w:t xml:space="preserve">, at para. 23). </w:t>
      </w:r>
    </w:p>
    <w:p w14:paraId="5ED83772" w14:textId="77777777" w:rsidR="00E60E4A" w:rsidRPr="00E463F5" w:rsidRDefault="00E60E4A" w:rsidP="00E60E4A">
      <w:pPr>
        <w:pStyle w:val="ParaNoNdepar-AltN"/>
        <w:rPr>
          <w:rFonts w:cs="Times New Roman"/>
        </w:rPr>
      </w:pPr>
      <w:r w:rsidRPr="00E463F5">
        <w:rPr>
          <w:rFonts w:cs="Times New Roman"/>
        </w:rPr>
        <w:t>Where two tribunals have concurrent jurisdiction over a dispute, the decision</w:t>
      </w:r>
      <w:r w:rsidRPr="00E463F5">
        <w:rPr>
          <w:rFonts w:cs="Times New Roman"/>
        </w:rPr>
        <w:noBreakHyphen/>
        <w:t xml:space="preserve">maker must consider whether to exercise its jurisdiction in the circumstances of a particular case. For the reasons given below, concurrency does not arise in this case. I would therefore decline to elaborate here on the factors that should guide the determination of the appropriate forum. </w:t>
      </w:r>
    </w:p>
    <w:p w14:paraId="27D3FCC3" w14:textId="77777777" w:rsidR="00E60E4A" w:rsidRPr="00E463F5" w:rsidRDefault="00E60E4A" w:rsidP="00E60E4A">
      <w:pPr>
        <w:pStyle w:val="ParaNoNdepar-AltN"/>
        <w:rPr>
          <w:rFonts w:cs="Times New Roman"/>
        </w:rPr>
      </w:pPr>
      <w:r w:rsidRPr="00E463F5">
        <w:rPr>
          <w:rFonts w:cs="Times New Roman"/>
        </w:rPr>
        <w:t>Bearing these general principles in mind, I turn to the facts of this case.</w:t>
      </w:r>
    </w:p>
    <w:p w14:paraId="0A949158" w14:textId="77777777" w:rsidR="00E60E4A" w:rsidRPr="00E463F5" w:rsidRDefault="00E60E4A" w:rsidP="00E60E4A">
      <w:pPr>
        <w:pStyle w:val="Title3LevelTitre3Niveau"/>
        <w:rPr>
          <w:rFonts w:cs="Times New Roman"/>
        </w:rPr>
      </w:pPr>
      <w:r w:rsidRPr="00E463F5">
        <w:rPr>
          <w:rFonts w:cs="Times New Roman"/>
        </w:rPr>
        <w:t>Application</w:t>
      </w:r>
    </w:p>
    <w:p w14:paraId="0098A1E8" w14:textId="77777777" w:rsidR="00E60E4A" w:rsidRPr="00E463F5" w:rsidRDefault="00E60E4A" w:rsidP="00E60E4A">
      <w:pPr>
        <w:pStyle w:val="Title4LevelTitre4Niveau"/>
        <w:numPr>
          <w:ilvl w:val="3"/>
          <w:numId w:val="8"/>
        </w:numPr>
        <w:tabs>
          <w:tab w:val="clear" w:pos="1152"/>
        </w:tabs>
      </w:pPr>
      <w:r w:rsidRPr="00E463F5">
        <w:t>The Statutory Scheme</w:t>
      </w:r>
    </w:p>
    <w:p w14:paraId="7A87F8F3" w14:textId="77777777" w:rsidR="00E60E4A" w:rsidRPr="00E463F5" w:rsidRDefault="00E60E4A" w:rsidP="00E60E4A">
      <w:pPr>
        <w:pStyle w:val="ParaNoNdepar-AltN"/>
        <w:rPr>
          <w:rFonts w:cs="Times New Roman"/>
        </w:rPr>
      </w:pPr>
      <w:r w:rsidRPr="00E463F5">
        <w:rPr>
          <w:rFonts w:cs="Times New Roman"/>
        </w:rPr>
        <w:t xml:space="preserve">Two statutes are relevant here. First, as already noted, </w:t>
      </w:r>
      <w:r w:rsidRPr="00E463F5">
        <w:rPr>
          <w:rFonts w:cs="Times New Roman"/>
          <w:i/>
        </w:rPr>
        <w:t>The Labour Relations Act</w:t>
      </w:r>
      <w:r w:rsidRPr="00E463F5">
        <w:rPr>
          <w:rFonts w:cs="Times New Roman"/>
        </w:rPr>
        <w:t xml:space="preserve"> contains a mandatory dispute resolution clause, which states:</w:t>
      </w:r>
    </w:p>
    <w:p w14:paraId="4D6680E8" w14:textId="77777777" w:rsidR="00E60E4A" w:rsidRPr="00E463F5" w:rsidRDefault="00E60E4A" w:rsidP="00E60E4A">
      <w:pPr>
        <w:pStyle w:val="Citation-AltC"/>
      </w:pPr>
      <w:r w:rsidRPr="00E60E4A">
        <w:rPr>
          <w:b/>
        </w:rPr>
        <w:t>78(1)</w:t>
      </w:r>
      <w:r w:rsidRPr="00E60E4A">
        <w:tab/>
      </w:r>
      <w:r w:rsidRPr="00E463F5">
        <w:t>Every collective agreement shall contain a provision for final settlement without stoppage of work, by arbitration or otherwise, of all differences between the parties thereto, or persons bound by the agreement or on whose behalf it was entered into, concerning its meaning, application, or alleged violation.</w:t>
      </w:r>
    </w:p>
    <w:p w14:paraId="706C289C" w14:textId="77777777" w:rsidR="00E60E4A" w:rsidRPr="00E463F5" w:rsidRDefault="00E60E4A" w:rsidP="00E60E4A">
      <w:pPr>
        <w:pStyle w:val="ParaNoNdepar-AltN"/>
        <w:numPr>
          <w:ilvl w:val="0"/>
          <w:numId w:val="0"/>
        </w:numPr>
        <w:rPr>
          <w:rFonts w:cs="Times New Roman"/>
        </w:rPr>
      </w:pPr>
      <w:r w:rsidRPr="00E463F5">
        <w:rPr>
          <w:rFonts w:cs="Times New Roman"/>
        </w:rPr>
        <w:t>In this case, the parties chose grievance arbitration as the so</w:t>
      </w:r>
      <w:r>
        <w:rPr>
          <w:rFonts w:cs="Times New Roman"/>
        </w:rPr>
        <w:t xml:space="preserve">le dispute resolution mechanism </w:t>
      </w:r>
      <w:r w:rsidRPr="00E463F5">
        <w:rPr>
          <w:rFonts w:cs="Times New Roman"/>
        </w:rPr>
        <w:t>(</w:t>
      </w:r>
      <w:r>
        <w:rPr>
          <w:rFonts w:cs="Times New Roman"/>
        </w:rPr>
        <w:t>“Collective Agreement between: Canadian Union of Public Employees, Local 8600 and Nor-Man Regional Health Authority Inc.”, April 1, 2008, to March 31, 2012, arts. </w:t>
      </w:r>
      <w:r w:rsidRPr="00E463F5">
        <w:rPr>
          <w:rFonts w:cs="Times New Roman"/>
        </w:rPr>
        <w:t>10</w:t>
      </w:r>
      <w:r>
        <w:rPr>
          <w:rFonts w:cs="Times New Roman"/>
        </w:rPr>
        <w:t xml:space="preserve"> and 11, reproduced in </w:t>
      </w:r>
      <w:r w:rsidRPr="00E463F5">
        <w:rPr>
          <w:rFonts w:cs="Times New Roman"/>
        </w:rPr>
        <w:t xml:space="preserve">A.R., </w:t>
      </w:r>
      <w:r>
        <w:rPr>
          <w:rFonts w:cs="Times New Roman"/>
        </w:rPr>
        <w:t>v</w:t>
      </w:r>
      <w:r w:rsidRPr="00E463F5">
        <w:rPr>
          <w:rFonts w:cs="Times New Roman"/>
        </w:rPr>
        <w:t xml:space="preserve">ol. II, </w:t>
      </w:r>
      <w:r>
        <w:rPr>
          <w:rFonts w:cs="Times New Roman"/>
        </w:rPr>
        <w:t xml:space="preserve">at </w:t>
      </w:r>
      <w:r w:rsidRPr="00E463F5">
        <w:rPr>
          <w:rFonts w:cs="Times New Roman"/>
        </w:rPr>
        <w:t>pp. 19</w:t>
      </w:r>
      <w:r w:rsidRPr="00E463F5">
        <w:rPr>
          <w:rFonts w:cs="Times New Roman"/>
        </w:rPr>
        <w:noBreakHyphen/>
      </w:r>
      <w:r>
        <w:rPr>
          <w:rFonts w:cs="Times New Roman"/>
        </w:rPr>
        <w:t>22)</w:t>
      </w:r>
      <w:r w:rsidRPr="00E463F5">
        <w:rPr>
          <w:rFonts w:cs="Times New Roman"/>
        </w:rPr>
        <w:t xml:space="preserve">. That method is binding on the parties (s. 78(4)). </w:t>
      </w:r>
    </w:p>
    <w:p w14:paraId="005ECAD5" w14:textId="77777777" w:rsidR="00E60E4A" w:rsidRPr="00E463F5" w:rsidRDefault="00E60E4A" w:rsidP="00E60E4A">
      <w:pPr>
        <w:pStyle w:val="ParaNoNdepar-AltN"/>
        <w:rPr>
          <w:rFonts w:cs="Times New Roman"/>
        </w:rPr>
      </w:pPr>
      <w:r w:rsidRPr="00E463F5">
        <w:rPr>
          <w:rFonts w:cs="Times New Roman"/>
        </w:rPr>
        <w:t xml:space="preserve">Like the mandatory dispute resolution clauses at issue in </w:t>
      </w:r>
      <w:r>
        <w:rPr>
          <w:rFonts w:cs="Times New Roman"/>
          <w:i/>
        </w:rPr>
        <w:t>St. </w:t>
      </w:r>
      <w:r w:rsidRPr="00E463F5">
        <w:rPr>
          <w:rFonts w:cs="Times New Roman"/>
          <w:i/>
        </w:rPr>
        <w:t xml:space="preserve">Anne </w:t>
      </w:r>
      <w:proofErr w:type="spellStart"/>
      <w:r w:rsidRPr="00E463F5">
        <w:rPr>
          <w:rFonts w:cs="Times New Roman"/>
          <w:i/>
        </w:rPr>
        <w:t>Nackawic</w:t>
      </w:r>
      <w:proofErr w:type="spellEnd"/>
      <w:r w:rsidRPr="00E463F5">
        <w:rPr>
          <w:rFonts w:cs="Times New Roman"/>
        </w:rPr>
        <w:t xml:space="preserve">, </w:t>
      </w:r>
      <w:r w:rsidRPr="00E463F5">
        <w:rPr>
          <w:rFonts w:cs="Times New Roman"/>
          <w:i/>
        </w:rPr>
        <w:t>Weber</w:t>
      </w:r>
      <w:r w:rsidRPr="00E463F5">
        <w:rPr>
          <w:rFonts w:cs="Times New Roman"/>
        </w:rPr>
        <w:t xml:space="preserve">, </w:t>
      </w:r>
      <w:r w:rsidRPr="00E463F5">
        <w:rPr>
          <w:rFonts w:cs="Times New Roman"/>
          <w:i/>
        </w:rPr>
        <w:t>Regina Police</w:t>
      </w:r>
      <w:r w:rsidRPr="00E463F5">
        <w:rPr>
          <w:rFonts w:cs="Times New Roman"/>
        </w:rPr>
        <w:t xml:space="preserve">, and </w:t>
      </w:r>
      <w:r w:rsidRPr="00E463F5">
        <w:rPr>
          <w:rFonts w:cs="Times New Roman"/>
          <w:i/>
        </w:rPr>
        <w:t>Morin</w:t>
      </w:r>
      <w:r w:rsidRPr="00E463F5">
        <w:rPr>
          <w:rFonts w:cs="Times New Roman"/>
        </w:rPr>
        <w:t>, the purpose of s. 78 is to channel all disputes arising from the collective agreement into a single forum for resolution.</w:t>
      </w:r>
      <w:r w:rsidRPr="00E463F5">
        <w:rPr>
          <w:rFonts w:cs="Times New Roman"/>
          <w:i/>
        </w:rPr>
        <w:t xml:space="preserve"> </w:t>
      </w:r>
      <w:r w:rsidRPr="00E463F5">
        <w:rPr>
          <w:rFonts w:cs="Times New Roman"/>
        </w:rPr>
        <w:t>Like those clauses, it discloses a legislative intent to grant exclusive jurisdiction to the labour arbitrator (or other decision</w:t>
      </w:r>
      <w:r w:rsidRPr="00E463F5">
        <w:rPr>
          <w:rFonts w:cs="Times New Roman"/>
        </w:rPr>
        <w:noBreakHyphen/>
        <w:t>maker chosen by the parties) over all disputes arising from the collective agreement.</w:t>
      </w:r>
    </w:p>
    <w:p w14:paraId="4F97FF0E" w14:textId="77777777" w:rsidR="00E60E4A" w:rsidRPr="00E463F5" w:rsidRDefault="00E60E4A" w:rsidP="00E60E4A">
      <w:pPr>
        <w:pStyle w:val="ParaNoNdepar-AltN"/>
        <w:rPr>
          <w:rFonts w:cs="Times New Roman"/>
        </w:rPr>
      </w:pPr>
      <w:r w:rsidRPr="00E463F5">
        <w:rPr>
          <w:rFonts w:cs="Times New Roman"/>
        </w:rPr>
        <w:t xml:space="preserve">The second relevant statute here, </w:t>
      </w:r>
      <w:r w:rsidRPr="00E463F5">
        <w:rPr>
          <w:rFonts w:cs="Times New Roman"/>
          <w:i/>
        </w:rPr>
        <w:t>The Human Rights Code</w:t>
      </w:r>
      <w:r w:rsidRPr="00E463F5">
        <w:rPr>
          <w:rFonts w:cs="Times New Roman"/>
        </w:rPr>
        <w:t>,</w:t>
      </w:r>
      <w:r w:rsidRPr="00E463F5">
        <w:rPr>
          <w:rFonts w:cs="Times New Roman"/>
          <w:i/>
        </w:rPr>
        <w:t xml:space="preserve"> </w:t>
      </w:r>
      <w:r w:rsidRPr="00E463F5">
        <w:rPr>
          <w:rFonts w:cs="Times New Roman"/>
        </w:rPr>
        <w:t>provides that “[a]</w:t>
      </w:r>
      <w:proofErr w:type="spellStart"/>
      <w:r w:rsidRPr="00E463F5">
        <w:rPr>
          <w:rFonts w:cs="Times New Roman"/>
        </w:rPr>
        <w:t>ny</w:t>
      </w:r>
      <w:proofErr w:type="spellEnd"/>
      <w:r w:rsidRPr="00E463F5">
        <w:rPr>
          <w:rFonts w:cs="Times New Roman"/>
        </w:rPr>
        <w:t xml:space="preserve"> person may </w:t>
      </w:r>
      <w:proofErr w:type="gramStart"/>
      <w:r w:rsidRPr="00E463F5">
        <w:rPr>
          <w:rFonts w:cs="Times New Roman"/>
        </w:rPr>
        <w:t>file .</w:t>
      </w:r>
      <w:proofErr w:type="gramEnd"/>
      <w:r w:rsidRPr="00E463F5">
        <w:rPr>
          <w:rFonts w:cs="Times New Roman"/>
        </w:rPr>
        <w:t> . . a complaint alleging that another person has contravened this Code” (s. 22(1)), and directs the Commission to investigate such complaints (s. 26). Where such investigation leads the Commission to conclude that “additional proceedings in respect of the complaint would further the objectives of this Code or assist the Commission in discharging its responsibilities under this Code”, it must</w:t>
      </w:r>
      <w:r w:rsidRPr="00E463F5">
        <w:rPr>
          <w:rFonts w:cs="Times New Roman"/>
          <w:lang w:val="en-US"/>
        </w:rPr>
        <w:t xml:space="preserve"> either request the designation of an adjudicator to hear the complaint or recommend that the minister commence a prosecution for an alleged contravention of the </w:t>
      </w:r>
      <w:r w:rsidRPr="00E463F5">
        <w:rPr>
          <w:rFonts w:cs="Times New Roman"/>
          <w:i/>
          <w:lang w:val="en-US"/>
        </w:rPr>
        <w:t xml:space="preserve">Code </w:t>
      </w:r>
      <w:r w:rsidRPr="00E463F5">
        <w:rPr>
          <w:rFonts w:cs="Times New Roman"/>
          <w:lang w:val="en-US"/>
        </w:rPr>
        <w:t xml:space="preserve">(s. 29(3)). While such provisions </w:t>
      </w:r>
      <w:r w:rsidRPr="00E463F5">
        <w:rPr>
          <w:rFonts w:cs="Times New Roman"/>
        </w:rPr>
        <w:t xml:space="preserve">vest broad jurisdiction in the Commission over </w:t>
      </w:r>
      <w:r w:rsidRPr="00E463F5">
        <w:rPr>
          <w:rFonts w:cs="Times New Roman"/>
          <w:i/>
        </w:rPr>
        <w:t xml:space="preserve">Code </w:t>
      </w:r>
      <w:r w:rsidRPr="00E463F5">
        <w:rPr>
          <w:rFonts w:cs="Times New Roman"/>
        </w:rPr>
        <w:t xml:space="preserve">violations, they are — absent express displacement of the exclusive jurisdiction of a labour arbitrator established by the mandatory arbitration clause — insufficient to support a finding that the Commission holds concurrent jurisdiction here. </w:t>
      </w:r>
    </w:p>
    <w:p w14:paraId="1520A657" w14:textId="77777777" w:rsidR="00E60E4A" w:rsidRPr="00E463F5" w:rsidRDefault="00E60E4A" w:rsidP="00E60E4A">
      <w:pPr>
        <w:pStyle w:val="ParaNoNdepar-AltN"/>
        <w:rPr>
          <w:rFonts w:cs="Times New Roman"/>
        </w:rPr>
      </w:pPr>
      <w:r w:rsidRPr="00E463F5">
        <w:rPr>
          <w:rFonts w:cs="Times New Roman"/>
        </w:rPr>
        <w:t xml:space="preserve">I would therefore conclude that the arbitrator’s jurisdiction under </w:t>
      </w:r>
      <w:r w:rsidRPr="00E463F5">
        <w:rPr>
          <w:rFonts w:cs="Times New Roman"/>
          <w:i/>
        </w:rPr>
        <w:t>The Labour Relations Act</w:t>
      </w:r>
      <w:r w:rsidRPr="00E463F5">
        <w:rPr>
          <w:rFonts w:cs="Times New Roman"/>
        </w:rPr>
        <w:t xml:space="preserve"> over claims that arise, in their essential character, from the interpretation, application, or alleged violation of the collective agreement is </w:t>
      </w:r>
      <w:r w:rsidRPr="00E463F5">
        <w:rPr>
          <w:rFonts w:cs="Times New Roman"/>
          <w:i/>
        </w:rPr>
        <w:t>exclusive</w:t>
      </w:r>
      <w:r w:rsidRPr="00E463F5">
        <w:rPr>
          <w:rFonts w:cs="Times New Roman"/>
        </w:rPr>
        <w:t xml:space="preserve"> and, more particularly, exclusive </w:t>
      </w:r>
      <w:r w:rsidRPr="00E463F5">
        <w:rPr>
          <w:rFonts w:cs="Times New Roman"/>
          <w:i/>
        </w:rPr>
        <w:t>of the Commission</w:t>
      </w:r>
      <w:r w:rsidRPr="00E463F5">
        <w:rPr>
          <w:rFonts w:cs="Times New Roman"/>
        </w:rPr>
        <w:t>.</w:t>
      </w:r>
    </w:p>
    <w:p w14:paraId="209A08D6" w14:textId="77777777" w:rsidR="00E60E4A" w:rsidRPr="00E463F5" w:rsidRDefault="00E60E4A" w:rsidP="00E60E4A">
      <w:pPr>
        <w:pStyle w:val="Title4LevelTitre4Niveau"/>
        <w:numPr>
          <w:ilvl w:val="3"/>
          <w:numId w:val="8"/>
        </w:numPr>
        <w:tabs>
          <w:tab w:val="clear" w:pos="1152"/>
        </w:tabs>
        <w:ind w:left="1134" w:hanging="567"/>
        <w:rPr>
          <w:rFonts w:cs="Times New Roman"/>
        </w:rPr>
      </w:pPr>
      <w:r w:rsidRPr="00E463F5">
        <w:rPr>
          <w:rFonts w:cs="Times New Roman"/>
        </w:rPr>
        <w:t>The Essential Character of the Dispute</w:t>
      </w:r>
    </w:p>
    <w:p w14:paraId="5051BA2E" w14:textId="77777777" w:rsidR="00E60E4A" w:rsidRPr="00E463F5" w:rsidRDefault="00E60E4A" w:rsidP="00E60E4A">
      <w:pPr>
        <w:pStyle w:val="ParaNoNdepar-AltN"/>
        <w:rPr>
          <w:rFonts w:cs="Times New Roman"/>
        </w:rPr>
      </w:pPr>
      <w:r w:rsidRPr="00E463F5">
        <w:rPr>
          <w:rFonts w:cs="Times New Roman"/>
        </w:rPr>
        <w:t>Having recognized the arbitrator’s exclusive jurisdiction over disputes whose essential character arises from the interpretation, application or alleged violation of the collective agreement between the NRHA and Ms. Horrocks’ union, it remains for me to consider whether the essential character of Ms. Horrocks’ complaint filed with the Commission represents such a dispute. In my view, it does.</w:t>
      </w:r>
    </w:p>
    <w:p w14:paraId="6A6058A4" w14:textId="77777777" w:rsidR="00E60E4A" w:rsidRPr="00E463F5" w:rsidRDefault="00E60E4A" w:rsidP="00E60E4A">
      <w:pPr>
        <w:pStyle w:val="ParaNoNdepar-AltN"/>
        <w:rPr>
          <w:rFonts w:cs="Times New Roman"/>
        </w:rPr>
      </w:pPr>
      <w:r w:rsidRPr="00E463F5">
        <w:rPr>
          <w:rFonts w:cs="Times New Roman"/>
        </w:rPr>
        <w:t xml:space="preserve">This dispute concerns the NRHA’s response to Ms. Horrocks’ attendance at work under the influence of alcohol, which response included requiring that she sign an abstinence agreement and, after she breached that agreement, terminating her employment. The NRHA says that these steps were necessary to protect its patients. Ms. Horrocks says that other options were available to accomplish the NRHA’s objective. </w:t>
      </w:r>
    </w:p>
    <w:p w14:paraId="0D3574EE" w14:textId="77777777" w:rsidR="00E60E4A" w:rsidRPr="00E463F5" w:rsidRDefault="00E60E4A" w:rsidP="00E60E4A">
      <w:pPr>
        <w:pStyle w:val="ParaNoNdepar-AltN"/>
        <w:rPr>
          <w:rFonts w:cs="Times New Roman"/>
        </w:rPr>
      </w:pPr>
      <w:r w:rsidRPr="00E463F5">
        <w:rPr>
          <w:rFonts w:cs="Times New Roman"/>
        </w:rPr>
        <w:t>The collective agreement includes a management rights clause, which entitles the employer to maintain quality patient care; to discipline, suspend, or discharge employees for just cause; and to make, alter, and enforce rules and regulations in a manner that is fair and consistent with the terms of the agreement (art. 301). These rights are expressly limited by a prohibition on discrimination under art. 6 of the collective agreemen</w:t>
      </w:r>
      <w:r>
        <w:rPr>
          <w:rFonts w:cs="Times New Roman"/>
        </w:rPr>
        <w:t>t</w:t>
      </w:r>
      <w:r w:rsidRPr="00E463F5">
        <w:rPr>
          <w:rFonts w:cs="Times New Roman"/>
        </w:rPr>
        <w:t>. They are also implicitly limited by the terms of employment</w:t>
      </w:r>
      <w:r w:rsidRPr="00E463F5">
        <w:rPr>
          <w:rFonts w:cs="Times New Roman"/>
        </w:rPr>
        <w:noBreakHyphen/>
        <w:t>related statutes (</w:t>
      </w:r>
      <w:r w:rsidRPr="00E463F5">
        <w:rPr>
          <w:rFonts w:cs="Times New Roman"/>
          <w:i/>
        </w:rPr>
        <w:t>Parry Sound</w:t>
      </w:r>
      <w:r w:rsidRPr="00E463F5">
        <w:rPr>
          <w:rFonts w:cs="Times New Roman"/>
        </w:rPr>
        <w:t xml:space="preserve">, at para. 26; </w:t>
      </w:r>
      <w:r w:rsidRPr="00E463F5">
        <w:rPr>
          <w:rFonts w:cs="Times New Roman"/>
          <w:i/>
          <w:iCs/>
          <w:lang w:bidi="en-US"/>
        </w:rPr>
        <w:t>McLeod v. Egan</w:t>
      </w:r>
      <w:r w:rsidRPr="00E463F5">
        <w:rPr>
          <w:rFonts w:cs="Times New Roman"/>
          <w:lang w:bidi="en-US"/>
        </w:rPr>
        <w:t>, [1975] 1 S.C.R. 517</w:t>
      </w:r>
      <w:r>
        <w:rPr>
          <w:rFonts w:cs="Times New Roman"/>
          <w:lang w:bidi="en-US"/>
        </w:rPr>
        <w:t>, at p. </w:t>
      </w:r>
      <w:r w:rsidRPr="00E463F5">
        <w:rPr>
          <w:rFonts w:cs="Times New Roman"/>
          <w:lang w:bidi="en-US"/>
        </w:rPr>
        <w:t xml:space="preserve">523), including the </w:t>
      </w:r>
      <w:r w:rsidRPr="00E463F5">
        <w:rPr>
          <w:rFonts w:cs="Times New Roman"/>
        </w:rPr>
        <w:t xml:space="preserve">prohibition on discrimination under s. 7 of </w:t>
      </w:r>
      <w:r w:rsidRPr="00E463F5">
        <w:rPr>
          <w:rFonts w:cs="Times New Roman"/>
          <w:i/>
        </w:rPr>
        <w:t xml:space="preserve">The </w:t>
      </w:r>
      <w:r>
        <w:rPr>
          <w:rFonts w:cs="Times New Roman"/>
          <w:i/>
        </w:rPr>
        <w:t>Labour Relations Act</w:t>
      </w:r>
      <w:r w:rsidRPr="00E463F5">
        <w:rPr>
          <w:rFonts w:cs="Times New Roman"/>
        </w:rPr>
        <w:t>.</w:t>
      </w:r>
    </w:p>
    <w:p w14:paraId="56D390C5" w14:textId="77777777" w:rsidR="00E60E4A" w:rsidRPr="00E463F5" w:rsidRDefault="00E60E4A" w:rsidP="00E60E4A">
      <w:pPr>
        <w:pStyle w:val="ParaNoNdepar-AltN"/>
        <w:rPr>
          <w:rFonts w:cs="Times New Roman"/>
        </w:rPr>
      </w:pPr>
      <w:r w:rsidRPr="00E463F5">
        <w:rPr>
          <w:rFonts w:cs="Times New Roman"/>
        </w:rPr>
        <w:t xml:space="preserve">In its essential character, then, Ms. Horrocks’ complaint is that her employer exercised its management rights in a way that was inconsistent with their express and implicit limits. This complaint arises foursquare from the NRHA’s exercise of its rights under, and from its alleged violation of, the collective agreement. While the claim invokes Ms. Horrocks’ </w:t>
      </w:r>
      <w:r w:rsidRPr="00E463F5">
        <w:rPr>
          <w:rFonts w:cs="Times New Roman"/>
          <w:lang w:bidi="en-US"/>
        </w:rPr>
        <w:t xml:space="preserve">statutory rights, those rights are “too closely intertwined with collectively bargained rights to be sensibly separated” and cannot be “meaningfully </w:t>
      </w:r>
      <w:proofErr w:type="gramStart"/>
      <w:r w:rsidRPr="00E463F5">
        <w:rPr>
          <w:rFonts w:cs="Times New Roman"/>
          <w:lang w:bidi="en-US"/>
        </w:rPr>
        <w:t>adjudicated .</w:t>
      </w:r>
      <w:proofErr w:type="gramEnd"/>
      <w:r w:rsidRPr="00E463F5">
        <w:rPr>
          <w:rFonts w:cs="Times New Roman"/>
          <w:lang w:bidi="en-US"/>
        </w:rPr>
        <w:t> . . except as part of a public/private package that only a labour ar</w:t>
      </w:r>
      <w:r>
        <w:rPr>
          <w:rFonts w:cs="Times New Roman"/>
          <w:lang w:bidi="en-US"/>
        </w:rPr>
        <w:t>bitrator can deal with” (E. </w:t>
      </w:r>
      <w:proofErr w:type="spellStart"/>
      <w:r w:rsidRPr="00E463F5">
        <w:rPr>
          <w:rFonts w:cs="Times New Roman"/>
          <w:lang w:bidi="en-US"/>
        </w:rPr>
        <w:t>Shilton</w:t>
      </w:r>
      <w:proofErr w:type="spellEnd"/>
      <w:r w:rsidRPr="00E463F5">
        <w:rPr>
          <w:rFonts w:cs="Times New Roman"/>
          <w:lang w:bidi="en-US"/>
        </w:rPr>
        <w:t>, “Labour Arbitration and Public Rights Claims: Forcing Square Pegs into Round Holes” (2016)</w:t>
      </w:r>
      <w:r>
        <w:rPr>
          <w:rFonts w:cs="Times New Roman"/>
          <w:lang w:bidi="en-US"/>
        </w:rPr>
        <w:t>, 41</w:t>
      </w:r>
      <w:r w:rsidRPr="00E463F5">
        <w:rPr>
          <w:rFonts w:cs="Times New Roman"/>
          <w:lang w:bidi="en-US"/>
        </w:rPr>
        <w:t xml:space="preserve"> </w:t>
      </w:r>
      <w:r w:rsidRPr="00E463F5">
        <w:rPr>
          <w:rFonts w:cs="Times New Roman"/>
          <w:i/>
          <w:lang w:bidi="en-US"/>
        </w:rPr>
        <w:t>Queen’s L.J.</w:t>
      </w:r>
      <w:r w:rsidRPr="00E463F5">
        <w:rPr>
          <w:rFonts w:cs="Times New Roman"/>
          <w:lang w:bidi="en-US"/>
        </w:rPr>
        <w:t xml:space="preserve"> 275</w:t>
      </w:r>
      <w:r>
        <w:rPr>
          <w:rFonts w:cs="Times New Roman"/>
          <w:lang w:bidi="en-US"/>
        </w:rPr>
        <w:t>, at p. </w:t>
      </w:r>
      <w:r w:rsidRPr="00E463F5">
        <w:rPr>
          <w:rFonts w:cs="Times New Roman"/>
          <w:lang w:bidi="en-US"/>
        </w:rPr>
        <w:t xml:space="preserve">309). </w:t>
      </w:r>
      <w:r w:rsidRPr="00E463F5">
        <w:rPr>
          <w:rFonts w:cs="Times New Roman"/>
        </w:rPr>
        <w:t xml:space="preserve">On the authority of this Court’s precedents, the inescapable conclusion is that </w:t>
      </w:r>
      <w:r>
        <w:rPr>
          <w:rFonts w:cs="Times New Roman"/>
        </w:rPr>
        <w:t>Ms. </w:t>
      </w:r>
      <w:proofErr w:type="spellStart"/>
      <w:r>
        <w:rPr>
          <w:rFonts w:cs="Times New Roman"/>
        </w:rPr>
        <w:t>Horrock’s</w:t>
      </w:r>
      <w:proofErr w:type="spellEnd"/>
      <w:r>
        <w:rPr>
          <w:rFonts w:cs="Times New Roman"/>
        </w:rPr>
        <w:t xml:space="preserve"> claim</w:t>
      </w:r>
      <w:r w:rsidRPr="00E463F5">
        <w:rPr>
          <w:rFonts w:cs="Times New Roman"/>
        </w:rPr>
        <w:t xml:space="preserve"> therefore falls solely to the arbitrator to adjudicate. </w:t>
      </w:r>
    </w:p>
    <w:p w14:paraId="0D65CC42" w14:textId="77777777" w:rsidR="00E60E4A" w:rsidRPr="00E463F5" w:rsidRDefault="00E60E4A" w:rsidP="00E60E4A">
      <w:pPr>
        <w:pStyle w:val="ParaNoNdepar-AltN"/>
        <w:rPr>
          <w:rFonts w:cs="Times New Roman"/>
        </w:rPr>
      </w:pPr>
      <w:r w:rsidRPr="00E463F5">
        <w:rPr>
          <w:rFonts w:cs="Times New Roman"/>
        </w:rPr>
        <w:t>The adjudicator, I observe, sought to escape the inescapable by describing the essential character of the dispute as “</w:t>
      </w:r>
      <w:proofErr w:type="spellStart"/>
      <w:r w:rsidRPr="00E463F5">
        <w:rPr>
          <w:rFonts w:cs="Times New Roman"/>
        </w:rPr>
        <w:t>aris</w:t>
      </w:r>
      <w:proofErr w:type="spellEnd"/>
      <w:r w:rsidRPr="00E463F5">
        <w:rPr>
          <w:rFonts w:cs="Times New Roman"/>
        </w:rPr>
        <w:t>[ing] fr</w:t>
      </w:r>
      <w:r>
        <w:rPr>
          <w:rFonts w:cs="Times New Roman"/>
        </w:rPr>
        <w:t>om an alleged violation of the c</w:t>
      </w:r>
      <w:r w:rsidRPr="00E463F5">
        <w:rPr>
          <w:rFonts w:cs="Times New Roman"/>
        </w:rPr>
        <w:t xml:space="preserve">omplainant’s human rights and not out of the ‘interpretation, application, </w:t>
      </w:r>
      <w:r>
        <w:rPr>
          <w:rFonts w:cs="Times New Roman"/>
        </w:rPr>
        <w:t>administration</w:t>
      </w:r>
      <w:r w:rsidRPr="00E463F5">
        <w:rPr>
          <w:rFonts w:cs="Times New Roman"/>
        </w:rPr>
        <w:t xml:space="preserve"> or violat</w:t>
      </w:r>
      <w:r>
        <w:rPr>
          <w:rFonts w:cs="Times New Roman"/>
        </w:rPr>
        <w:t>ion of the collective agreement”’</w:t>
      </w:r>
      <w:r w:rsidRPr="00E463F5">
        <w:rPr>
          <w:rFonts w:cs="Times New Roman"/>
        </w:rPr>
        <w:t xml:space="preserve"> (MBHR</w:t>
      </w:r>
      <w:r>
        <w:rPr>
          <w:rFonts w:cs="Times New Roman"/>
        </w:rPr>
        <w:t xml:space="preserve"> r</w:t>
      </w:r>
      <w:r w:rsidRPr="00E463F5">
        <w:rPr>
          <w:rFonts w:cs="Times New Roman"/>
        </w:rPr>
        <w:t>easons, at para. 110</w:t>
      </w:r>
      <w:r>
        <w:rPr>
          <w:rFonts w:cs="Times New Roman"/>
        </w:rPr>
        <w:t xml:space="preserve">; see also </w:t>
      </w:r>
      <w:r w:rsidRPr="00505458">
        <w:rPr>
          <w:rFonts w:cs="Times New Roman"/>
          <w:i/>
        </w:rPr>
        <w:t>Weber</w:t>
      </w:r>
      <w:r>
        <w:rPr>
          <w:rFonts w:cs="Times New Roman"/>
        </w:rPr>
        <w:t>, at para. 52</w:t>
      </w:r>
      <w:r w:rsidRPr="00E463F5">
        <w:rPr>
          <w:rFonts w:cs="Times New Roman"/>
        </w:rPr>
        <w:t xml:space="preserve">). Respectfully, the adjudicator’s error here was to do what </w:t>
      </w:r>
      <w:r w:rsidRPr="00E463F5">
        <w:rPr>
          <w:rFonts w:cs="Times New Roman"/>
          <w:i/>
        </w:rPr>
        <w:t xml:space="preserve">Weber </w:t>
      </w:r>
      <w:r w:rsidRPr="00E463F5">
        <w:rPr>
          <w:rFonts w:cs="Times New Roman"/>
        </w:rPr>
        <w:t xml:space="preserve">directs not to do, by focussing on the </w:t>
      </w:r>
      <w:r w:rsidRPr="00E463F5">
        <w:rPr>
          <w:rFonts w:cs="Times New Roman"/>
          <w:i/>
        </w:rPr>
        <w:t xml:space="preserve">legal </w:t>
      </w:r>
      <w:r w:rsidRPr="00E463F5">
        <w:rPr>
          <w:rFonts w:cs="Times New Roman"/>
        </w:rPr>
        <w:t xml:space="preserve">characterization of Ms. Horrocks’ claim instead of on “whether the facts of the dispute fall within the ambit of the collective agreement” (para. 44). It is of course true that Ms. Horrocks alleges a human rights violation. </w:t>
      </w:r>
      <w:r w:rsidRPr="00E463F5" w:rsidDel="00B36E9E">
        <w:rPr>
          <w:rFonts w:cs="Times New Roman"/>
        </w:rPr>
        <w:t xml:space="preserve">But were </w:t>
      </w:r>
      <w:r w:rsidRPr="00E463F5">
        <w:rPr>
          <w:rFonts w:cs="Times New Roman"/>
        </w:rPr>
        <w:t>that</w:t>
      </w:r>
      <w:r w:rsidRPr="00E463F5" w:rsidDel="00B36E9E">
        <w:rPr>
          <w:rFonts w:cs="Times New Roman"/>
        </w:rPr>
        <w:t xml:space="preserve"> </w:t>
      </w:r>
      <w:r w:rsidRPr="00E463F5">
        <w:rPr>
          <w:rFonts w:cs="Times New Roman"/>
        </w:rPr>
        <w:t xml:space="preserve">sufficient </w:t>
      </w:r>
      <w:r w:rsidRPr="00E463F5" w:rsidDel="00B36E9E">
        <w:rPr>
          <w:rFonts w:cs="Times New Roman"/>
        </w:rPr>
        <w:t xml:space="preserve">to displace the exclusive jurisdiction of the labour arbitrator, </w:t>
      </w:r>
      <w:r w:rsidRPr="00E463F5">
        <w:rPr>
          <w:rFonts w:cs="Times New Roman"/>
        </w:rPr>
        <w:t>exclusive arbitral jurisdiction</w:t>
      </w:r>
      <w:r w:rsidRPr="00E463F5" w:rsidDel="00B36E9E">
        <w:rPr>
          <w:rFonts w:cs="Times New Roman"/>
        </w:rPr>
        <w:t xml:space="preserve"> would be </w:t>
      </w:r>
      <w:r w:rsidRPr="00E463F5">
        <w:rPr>
          <w:rFonts w:cs="Times New Roman"/>
        </w:rPr>
        <w:t>significantly undermined</w:t>
      </w:r>
      <w:r w:rsidRPr="00E463F5" w:rsidDel="00B36E9E">
        <w:rPr>
          <w:rFonts w:cs="Times New Roman"/>
        </w:rPr>
        <w:t xml:space="preserve">, because </w:t>
      </w:r>
      <w:r w:rsidRPr="00E463F5" w:rsidDel="00B36E9E">
        <w:rPr>
          <w:rFonts w:cs="Times New Roman"/>
          <w:i/>
        </w:rPr>
        <w:t xml:space="preserve">every </w:t>
      </w:r>
      <w:r w:rsidRPr="00E463F5" w:rsidDel="00B36E9E">
        <w:rPr>
          <w:rFonts w:cs="Times New Roman"/>
        </w:rPr>
        <w:t>human rights complaint would automatically fall within the jurisdiction of the human rights adjudication system.</w:t>
      </w:r>
      <w:r w:rsidRPr="00E463F5">
        <w:rPr>
          <w:rFonts w:cs="Times New Roman"/>
        </w:rPr>
        <w:t xml:space="preserve"> Again, what matters are the </w:t>
      </w:r>
      <w:r w:rsidRPr="00E463F5">
        <w:rPr>
          <w:rFonts w:cs="Times New Roman"/>
          <w:i/>
        </w:rPr>
        <w:t>facts</w:t>
      </w:r>
      <w:r w:rsidRPr="00E463F5">
        <w:rPr>
          <w:rFonts w:cs="Times New Roman"/>
        </w:rPr>
        <w:t xml:space="preserve"> of the </w:t>
      </w:r>
      <w:r>
        <w:rPr>
          <w:rFonts w:cs="Times New Roman"/>
        </w:rPr>
        <w:t>complaint</w:t>
      </w:r>
      <w:r w:rsidRPr="00E463F5">
        <w:rPr>
          <w:rFonts w:cs="Times New Roman"/>
        </w:rPr>
        <w:t xml:space="preserve">, not the legal form in which the complaint is </w:t>
      </w:r>
      <w:proofErr w:type="gramStart"/>
      <w:r w:rsidRPr="00E463F5">
        <w:rPr>
          <w:rFonts w:cs="Times New Roman"/>
        </w:rPr>
        <w:t>advanced.</w:t>
      </w:r>
      <w:proofErr w:type="gramEnd"/>
      <w:r w:rsidRPr="00E463F5">
        <w:rPr>
          <w:rFonts w:cs="Times New Roman"/>
        </w:rPr>
        <w:t xml:space="preserve"> </w:t>
      </w:r>
    </w:p>
    <w:p w14:paraId="1559A8AA" w14:textId="77777777" w:rsidR="00E60E4A" w:rsidRPr="00E463F5" w:rsidRDefault="00E60E4A" w:rsidP="00E60E4A">
      <w:pPr>
        <w:pStyle w:val="ParaNoNdepar-AltN"/>
        <w:rPr>
          <w:rFonts w:cs="Times New Roman"/>
        </w:rPr>
      </w:pPr>
      <w:r w:rsidRPr="00E463F5">
        <w:rPr>
          <w:rFonts w:cs="Times New Roman"/>
        </w:rPr>
        <w:t xml:space="preserve">Moreover, our jurisprudence makes clear that the mere allegation of a human rights violation does not bring a dispute within the jurisdiction of a human rights tribunal. In </w:t>
      </w:r>
      <w:proofErr w:type="spellStart"/>
      <w:r w:rsidRPr="00E463F5">
        <w:rPr>
          <w:rFonts w:cs="Times New Roman"/>
          <w:i/>
        </w:rPr>
        <w:t>Charette</w:t>
      </w:r>
      <w:proofErr w:type="spellEnd"/>
      <w:r w:rsidRPr="00E463F5">
        <w:rPr>
          <w:rFonts w:cs="Times New Roman"/>
        </w:rPr>
        <w:t xml:space="preserve">, for example, the complainant, having been denied social assistance benefits while on maternity leave, alleged that the benefits scheme discriminated against her on the basis of pregnancy. Under the relevant legislation, the Commission des affaires </w:t>
      </w:r>
      <w:proofErr w:type="spellStart"/>
      <w:r w:rsidRPr="00E463F5">
        <w:rPr>
          <w:rFonts w:cs="Times New Roman"/>
        </w:rPr>
        <w:t>sociales</w:t>
      </w:r>
      <w:proofErr w:type="spellEnd"/>
      <w:r w:rsidRPr="00E463F5">
        <w:rPr>
          <w:rFonts w:cs="Times New Roman"/>
        </w:rPr>
        <w:t xml:space="preserve"> (</w:t>
      </w:r>
      <w:r>
        <w:rPr>
          <w:rFonts w:cs="Times New Roman"/>
        </w:rPr>
        <w:t>“</w:t>
      </w:r>
      <w:r w:rsidRPr="00E463F5">
        <w:rPr>
          <w:rFonts w:cs="Times New Roman"/>
        </w:rPr>
        <w:t>CAS</w:t>
      </w:r>
      <w:r>
        <w:rPr>
          <w:rFonts w:cs="Times New Roman"/>
        </w:rPr>
        <w:t>”</w:t>
      </w:r>
      <w:r w:rsidRPr="00E463F5">
        <w:rPr>
          <w:rFonts w:cs="Times New Roman"/>
        </w:rPr>
        <w:t>) held exclusive jurisdiction to apply and interpret the benefits scheme. This Court found that, notwithstanding the allegation of discrimination, the essential character of the dispute was Ms. </w:t>
      </w:r>
      <w:proofErr w:type="spellStart"/>
      <w:r w:rsidRPr="00E463F5">
        <w:rPr>
          <w:rFonts w:cs="Times New Roman"/>
        </w:rPr>
        <w:t>Charette’s</w:t>
      </w:r>
      <w:proofErr w:type="spellEnd"/>
      <w:r w:rsidRPr="00E463F5">
        <w:rPr>
          <w:rFonts w:cs="Times New Roman"/>
        </w:rPr>
        <w:t xml:space="preserve"> entitlement to benefits, which fell within the CAS’s exclusive jurisdiction. In concurring reasons, </w:t>
      </w:r>
      <w:r>
        <w:rPr>
          <w:rFonts w:cs="Times New Roman"/>
        </w:rPr>
        <w:t>Binnie </w:t>
      </w:r>
      <w:r w:rsidRPr="00E463F5">
        <w:rPr>
          <w:rFonts w:cs="Times New Roman"/>
        </w:rPr>
        <w:t xml:space="preserve">J. cited to </w:t>
      </w:r>
      <w:r w:rsidRPr="00E463F5">
        <w:rPr>
          <w:rFonts w:cs="Times New Roman"/>
          <w:i/>
          <w:iCs/>
        </w:rPr>
        <w:t>Weber</w:t>
      </w:r>
      <w:r w:rsidRPr="00E463F5">
        <w:rPr>
          <w:rFonts w:cs="Times New Roman"/>
          <w:iCs/>
        </w:rPr>
        <w:t xml:space="preserve">, cautioning that </w:t>
      </w:r>
      <w:r w:rsidRPr="00E463F5">
        <w:rPr>
          <w:rFonts w:cs="Times New Roman"/>
        </w:rPr>
        <w:t xml:space="preserve">“one must look not to the legal characterization of the wrong, but to the facts giving rise to the dispute” (para. 37, quoting </w:t>
      </w:r>
      <w:r w:rsidRPr="00E463F5">
        <w:rPr>
          <w:rFonts w:cs="Times New Roman"/>
          <w:i/>
        </w:rPr>
        <w:t>Weber</w:t>
      </w:r>
      <w:r w:rsidRPr="00E463F5">
        <w:rPr>
          <w:rFonts w:cs="Times New Roman"/>
        </w:rPr>
        <w:t xml:space="preserve">, at para. 49). In the context of the case, he found that the “wrong” was legally </w:t>
      </w:r>
      <w:proofErr w:type="spellStart"/>
      <w:r w:rsidRPr="00E463F5">
        <w:rPr>
          <w:rFonts w:cs="Times New Roman"/>
        </w:rPr>
        <w:t>characterizable</w:t>
      </w:r>
      <w:proofErr w:type="spellEnd"/>
      <w:r w:rsidRPr="00E463F5">
        <w:rPr>
          <w:rFonts w:cs="Times New Roman"/>
        </w:rPr>
        <w:t xml:space="preserve"> as “</w:t>
      </w:r>
      <w:r>
        <w:rPr>
          <w:rFonts w:cs="Times New Roman"/>
        </w:rPr>
        <w:t xml:space="preserve">the subject matter of a </w:t>
      </w:r>
      <w:r w:rsidRPr="00E463F5">
        <w:rPr>
          <w:rFonts w:cs="Times New Roman"/>
          <w:i/>
          <w:iCs/>
        </w:rPr>
        <w:t>Charter</w:t>
      </w:r>
      <w:r>
        <w:rPr>
          <w:rFonts w:cs="Times New Roman"/>
        </w:rPr>
        <w:t xml:space="preserve"> </w:t>
      </w:r>
      <w:r w:rsidRPr="00E463F5">
        <w:rPr>
          <w:rFonts w:cs="Times New Roman"/>
        </w:rPr>
        <w:t xml:space="preserve">complaint”, while the </w:t>
      </w:r>
      <w:r>
        <w:rPr>
          <w:rFonts w:cs="Times New Roman"/>
        </w:rPr>
        <w:t>“</w:t>
      </w:r>
      <w:r w:rsidRPr="00E463F5">
        <w:rPr>
          <w:rFonts w:cs="Times New Roman"/>
        </w:rPr>
        <w:t>facts giving rise to the dispute” were “the Minister’s discontinuance of an income security benefit, and Ms. </w:t>
      </w:r>
      <w:proofErr w:type="spellStart"/>
      <w:r w:rsidRPr="00E463F5">
        <w:rPr>
          <w:rFonts w:cs="Times New Roman"/>
        </w:rPr>
        <w:t>Charette’s</w:t>
      </w:r>
      <w:proofErr w:type="spellEnd"/>
      <w:r w:rsidRPr="00E463F5">
        <w:rPr>
          <w:rFonts w:cs="Times New Roman"/>
        </w:rPr>
        <w:t xml:space="preserve"> claim to get it back under an administrative scheme that the legislature in plain words has channelled directly to the CAS” (para. 37). </w:t>
      </w:r>
    </w:p>
    <w:p w14:paraId="2BA84D70" w14:textId="77777777" w:rsidR="00E60E4A" w:rsidRPr="00E463F5" w:rsidRDefault="00E60E4A" w:rsidP="00E60E4A">
      <w:pPr>
        <w:pStyle w:val="ParaNoNdepar-AltN"/>
        <w:rPr>
          <w:rFonts w:cs="Times New Roman"/>
        </w:rPr>
      </w:pPr>
      <w:r w:rsidRPr="00E463F5">
        <w:rPr>
          <w:rFonts w:cs="Times New Roman"/>
        </w:rPr>
        <w:t xml:space="preserve">Similarly, in </w:t>
      </w:r>
      <w:r w:rsidRPr="00E463F5">
        <w:rPr>
          <w:rFonts w:cs="Times New Roman"/>
          <w:i/>
        </w:rPr>
        <w:t xml:space="preserve">Canada (House of Commons) v. </w:t>
      </w:r>
      <w:proofErr w:type="spellStart"/>
      <w:r w:rsidRPr="00E463F5">
        <w:rPr>
          <w:rFonts w:cs="Times New Roman"/>
          <w:i/>
        </w:rPr>
        <w:t>Vaid</w:t>
      </w:r>
      <w:proofErr w:type="spellEnd"/>
      <w:r w:rsidRPr="00E463F5">
        <w:rPr>
          <w:rFonts w:cs="Times New Roman"/>
        </w:rPr>
        <w:t>, 2005 SCC 30</w:t>
      </w:r>
      <w:r>
        <w:rPr>
          <w:rFonts w:cs="Times New Roman"/>
        </w:rPr>
        <w:t>, [2005] 1 S.C.R. 667</w:t>
      </w:r>
      <w:r w:rsidRPr="00E463F5">
        <w:rPr>
          <w:rFonts w:cs="Times New Roman"/>
        </w:rPr>
        <w:t xml:space="preserve">, a House of Commons employee argued that he was constructively dismissed as a result of workplace harassment and discrimination. The Court held that the allegation of a human rights violation “does not automatically steer the case to the Canadian Human Rights Commission” (para. 93). Looking at the facts underpinning the complaint, the Court found nothing “to lift these complaints out of their specific employment context” (para. 94). It confirmed: “A grievance that raises a human rights issue is nevertheless a grievance for purposes of employment or labour </w:t>
      </w:r>
      <w:proofErr w:type="gramStart"/>
      <w:r w:rsidRPr="00E463F5">
        <w:rPr>
          <w:rFonts w:cs="Times New Roman"/>
        </w:rPr>
        <w:t>relations</w:t>
      </w:r>
      <w:r>
        <w:rPr>
          <w:rFonts w:cs="Times New Roman"/>
        </w:rPr>
        <w:t> .</w:t>
      </w:r>
      <w:proofErr w:type="gramEnd"/>
      <w:r>
        <w:rPr>
          <w:rFonts w:cs="Times New Roman"/>
        </w:rPr>
        <w:t> . .</w:t>
      </w:r>
      <w:r w:rsidRPr="00E463F5">
        <w:rPr>
          <w:rFonts w:cs="Times New Roman"/>
        </w:rPr>
        <w:t>” (para. </w:t>
      </w:r>
      <w:r>
        <w:rPr>
          <w:rFonts w:cs="Times New Roman"/>
        </w:rPr>
        <w:t>95</w:t>
      </w:r>
      <w:r w:rsidRPr="00E463F5">
        <w:rPr>
          <w:rFonts w:cs="Times New Roman"/>
        </w:rPr>
        <w:t>).</w:t>
      </w:r>
    </w:p>
    <w:p w14:paraId="72AF86B2" w14:textId="77777777" w:rsidR="00E60E4A" w:rsidRPr="00E463F5" w:rsidRDefault="00E60E4A" w:rsidP="00E60E4A">
      <w:pPr>
        <w:pStyle w:val="ParaNoNdepar-AltN"/>
      </w:pPr>
      <w:r w:rsidRPr="00E463F5">
        <w:t xml:space="preserve">In my respectful view, the Court of Appeal similarly </w:t>
      </w:r>
      <w:r>
        <w:t>fell into error in describ</w:t>
      </w:r>
      <w:r w:rsidRPr="00612722">
        <w:t xml:space="preserve">ing </w:t>
      </w:r>
      <w:r w:rsidRPr="00E463F5">
        <w:t>the essential character of the dispute. Ms. Horrocks, it said, “sever</w:t>
      </w:r>
      <w:r>
        <w:t>[</w:t>
      </w:r>
      <w:proofErr w:type="spellStart"/>
      <w:r w:rsidRPr="00E463F5">
        <w:t>ed</w:t>
      </w:r>
      <w:proofErr w:type="spellEnd"/>
      <w:r>
        <w:t>]</w:t>
      </w:r>
      <w:r w:rsidRPr="00E463F5">
        <w:t>” her claim relating to discipline and discharge from her claim relating to discrimination:</w:t>
      </w:r>
    </w:p>
    <w:p w14:paraId="52CF3FAB" w14:textId="77777777" w:rsidR="00E60E4A" w:rsidRPr="00E463F5" w:rsidRDefault="00E60E4A" w:rsidP="00E60E4A">
      <w:pPr>
        <w:pStyle w:val="Citation-AltC"/>
      </w:pPr>
      <w:r w:rsidRPr="00E463F5">
        <w:t xml:space="preserve">The essential character of the dispute raised in the complaint to the Commission must be examined in light of the factual context, particularly the absence of a grievance of the second termination. This was not a case of forum shopping. Rather than hedging her bets, by not grieving her second termination, the complainant made a choice to sever her claims relating to discipline and discharge from her claim relating to discrimination on the basis of alcohol dependency. By doing so, she abandoned her rights under the collective agreement to just cause protection, the grievance procedure and union representation (see </w:t>
      </w:r>
      <w:proofErr w:type="spellStart"/>
      <w:r w:rsidRPr="00E463F5">
        <w:rPr>
          <w:i/>
          <w:iCs/>
        </w:rPr>
        <w:t>Paterno</w:t>
      </w:r>
      <w:proofErr w:type="spellEnd"/>
      <w:r w:rsidRPr="00E463F5">
        <w:rPr>
          <w:i/>
          <w:iCs/>
        </w:rPr>
        <w:t xml:space="preserve"> v. Salvation Army</w:t>
      </w:r>
      <w:r>
        <w:rPr>
          <w:i/>
          <w:iCs/>
        </w:rPr>
        <w:t>, Centre of Hope</w:t>
      </w:r>
      <w:r w:rsidRPr="00E463F5">
        <w:t>, 2011 HRTO 2298</w:t>
      </w:r>
      <w:r>
        <w:t xml:space="preserve"> (Ont. Human Rights Trib.)</w:t>
      </w:r>
      <w:r w:rsidRPr="00E463F5">
        <w:t xml:space="preserve">, </w:t>
      </w:r>
      <w:r>
        <w:t>at para. </w:t>
      </w:r>
      <w:r w:rsidRPr="00E463F5">
        <w:t>33). She also gave up any right to challenge the second termination in terms of her discipline and dismissal, given that in Manitoba only a labour arbitrator can decide issues of whether there was just cause to dismiss an employee who was subject to a collective agreement.</w:t>
      </w:r>
      <w:r>
        <w:t xml:space="preserve"> [para. 80]</w:t>
      </w:r>
    </w:p>
    <w:p w14:paraId="73CA5743" w14:textId="77777777" w:rsidR="00E60E4A" w:rsidRPr="00E463F5" w:rsidRDefault="00E60E4A" w:rsidP="00E60E4A">
      <w:pPr>
        <w:pStyle w:val="ContinueParaSuitedupar-AltP"/>
        <w:rPr>
          <w:rFonts w:cs="Times New Roman"/>
        </w:rPr>
      </w:pPr>
      <w:r w:rsidRPr="00E463F5">
        <w:rPr>
          <w:rFonts w:cs="Times New Roman"/>
        </w:rPr>
        <w:t>This reveals a misunderstanding of what constitutes the “factual context” of a claim. The relevant facts are only</w:t>
      </w:r>
      <w:r w:rsidRPr="00E463F5">
        <w:rPr>
          <w:rFonts w:cs="Times New Roman"/>
          <w:i/>
        </w:rPr>
        <w:t xml:space="preserve"> </w:t>
      </w:r>
      <w:r w:rsidRPr="00E463F5">
        <w:rPr>
          <w:rFonts w:cs="Times New Roman"/>
        </w:rPr>
        <w:t xml:space="preserve">those leading to the dispute. The </w:t>
      </w:r>
      <w:r w:rsidRPr="00E463F5">
        <w:rPr>
          <w:rFonts w:cs="Times New Roman"/>
          <w:i/>
        </w:rPr>
        <w:t>procedures</w:t>
      </w:r>
      <w:r w:rsidRPr="00E463F5">
        <w:rPr>
          <w:rFonts w:cs="Times New Roman"/>
        </w:rPr>
        <w:t xml:space="preserve"> chosen by a claimant to </w:t>
      </w:r>
      <w:r w:rsidRPr="00E463F5">
        <w:rPr>
          <w:rFonts w:cs="Times New Roman"/>
          <w:i/>
        </w:rPr>
        <w:t>resolve</w:t>
      </w:r>
      <w:r w:rsidRPr="00E463F5">
        <w:rPr>
          <w:rFonts w:cs="Times New Roman"/>
        </w:rPr>
        <w:t xml:space="preserve"> the dispute have no relevance. Much like the analysis of the adjudicator, the Court of Appeal’s understanding would allow a claimant to circumvent the arbitrator’s exclusive jurisdiction by opting to proceed in a different forum. </w:t>
      </w:r>
    </w:p>
    <w:p w14:paraId="3482A4DE" w14:textId="77777777" w:rsidR="00E60E4A" w:rsidRPr="00E463F5" w:rsidRDefault="00E60E4A" w:rsidP="00E60E4A">
      <w:pPr>
        <w:pStyle w:val="ParaNoNdepar-AltN"/>
        <w:rPr>
          <w:rFonts w:cs="Times New Roman"/>
        </w:rPr>
      </w:pPr>
      <w:r w:rsidRPr="00E463F5">
        <w:rPr>
          <w:rFonts w:cs="Times New Roman"/>
        </w:rPr>
        <w:t>The Court of Appeal also found that Ms. Horrocks’ complaint “transcends” the collective agreement and is, therefore, “not in the exclusive jurisdiction of a labour arbitrator to decide” (para. 85). It explained:</w:t>
      </w:r>
    </w:p>
    <w:p w14:paraId="12FBB87C" w14:textId="77777777" w:rsidR="00E60E4A" w:rsidRPr="00E463F5" w:rsidRDefault="00E60E4A" w:rsidP="00E60E4A">
      <w:pPr>
        <w:pStyle w:val="Citation-AltC"/>
      </w:pPr>
      <w:r>
        <w:t>. . . </w:t>
      </w:r>
      <w:proofErr w:type="gramStart"/>
      <w:r>
        <w:t>t</w:t>
      </w:r>
      <w:r w:rsidRPr="00E463F5">
        <w:t>he</w:t>
      </w:r>
      <w:proofErr w:type="gramEnd"/>
      <w:r w:rsidRPr="00E463F5">
        <w:t xml:space="preserve"> expected standards of accommodating workers with an alcohol or drug dependence should not depend on the nature of a particular collective agreement or the prudence of a particular employer where a workplace is not subject to a collective agreement. A degree of consistency in methodology in designing individualized accommodation for disabled workers is in the overall public interest. These are issues in which the Commission properly plays </w:t>
      </w:r>
      <w:r>
        <w:t>an important role in defining. [</w:t>
      </w:r>
      <w:r w:rsidRPr="00E463F5">
        <w:t>para. </w:t>
      </w:r>
      <w:r>
        <w:t>85]</w:t>
      </w:r>
    </w:p>
    <w:p w14:paraId="5DE12CBC" w14:textId="77777777" w:rsidR="00E60E4A" w:rsidRPr="00E463F5" w:rsidRDefault="00E60E4A" w:rsidP="00E60E4A">
      <w:pPr>
        <w:pStyle w:val="ContinueParaSuitedupar-AltP"/>
        <w:rPr>
          <w:rFonts w:cs="Times New Roman"/>
        </w:rPr>
      </w:pPr>
      <w:r w:rsidRPr="00E463F5">
        <w:rPr>
          <w:rFonts w:cs="Times New Roman"/>
        </w:rPr>
        <w:t xml:space="preserve">Again, this stands in opposition </w:t>
      </w:r>
      <w:r w:rsidRPr="00B24B96">
        <w:rPr>
          <w:rFonts w:cs="Times New Roman"/>
        </w:rPr>
        <w:t xml:space="preserve">to </w:t>
      </w:r>
      <w:r w:rsidRPr="00E463F5">
        <w:rPr>
          <w:rFonts w:cs="Times New Roman"/>
          <w:i/>
        </w:rPr>
        <w:t>Weber</w:t>
      </w:r>
      <w:r w:rsidRPr="00E463F5">
        <w:rPr>
          <w:rFonts w:cs="Times New Roman"/>
        </w:rPr>
        <w:t xml:space="preserve">. There, the Court (at para. 60) </w:t>
      </w:r>
      <w:r w:rsidRPr="00E463F5">
        <w:rPr>
          <w:rFonts w:cs="Times New Roman"/>
          <w:i/>
        </w:rPr>
        <w:t>rejected</w:t>
      </w:r>
      <w:r w:rsidRPr="00E463F5">
        <w:rPr>
          <w:rFonts w:cs="Times New Roman"/>
        </w:rPr>
        <w:t xml:space="preserve"> the suggestion that claims involving important policy questions fall outside the arbitrator’s exclusive jurisdiction, stating that, even where a </w:t>
      </w:r>
      <w:r w:rsidRPr="00E463F5">
        <w:rPr>
          <w:rFonts w:cs="Times New Roman"/>
          <w:i/>
        </w:rPr>
        <w:t>Charter</w:t>
      </w:r>
      <w:r w:rsidRPr="00E463F5">
        <w:rPr>
          <w:rFonts w:cs="Times New Roman"/>
        </w:rPr>
        <w:t xml:space="preserve"> issue may raise “broad policy concerns”, it is “nonetheless a component of the labour dispute, and hence within the jurisdiction of the labour arbitrator.” Continuing, the Court removed all r</w:t>
      </w:r>
      <w:r>
        <w:rPr>
          <w:rFonts w:cs="Times New Roman"/>
        </w:rPr>
        <w:t>oom for doubt on this point: “T</w:t>
      </w:r>
      <w:r w:rsidRPr="00E463F5">
        <w:rPr>
          <w:rFonts w:cs="Times New Roman"/>
        </w:rPr>
        <w:t>he existence of broad policy concerns with respect to a given issue cannot preclude the labour arbitrator from deciding a</w:t>
      </w:r>
      <w:r>
        <w:rPr>
          <w:rFonts w:cs="Times New Roman"/>
        </w:rPr>
        <w:t>ll facets of the labour dispute</w:t>
      </w:r>
      <w:r w:rsidRPr="00E463F5">
        <w:rPr>
          <w:rFonts w:cs="Times New Roman"/>
        </w:rPr>
        <w:t>”</w:t>
      </w:r>
      <w:r>
        <w:rPr>
          <w:rFonts w:cs="Times New Roman"/>
        </w:rPr>
        <w:t xml:space="preserve"> (</w:t>
      </w:r>
      <w:r w:rsidRPr="00612722">
        <w:rPr>
          <w:rFonts w:cs="Times New Roman"/>
          <w:i/>
        </w:rPr>
        <w:t>ibid.</w:t>
      </w:r>
      <w:r>
        <w:rPr>
          <w:rFonts w:cs="Times New Roman"/>
        </w:rPr>
        <w:t>).</w:t>
      </w:r>
      <w:r w:rsidRPr="00E463F5">
        <w:rPr>
          <w:rFonts w:cs="Times New Roman"/>
        </w:rPr>
        <w:t xml:space="preserve"> In short, such concerns do not “transcend” the collective agreement; rather, they form part of the arbitrator’s remit in adjudicating disputes thereunder. </w:t>
      </w:r>
    </w:p>
    <w:p w14:paraId="227E1146" w14:textId="77777777" w:rsidR="00E60E4A" w:rsidRPr="00E463F5" w:rsidRDefault="00E60E4A" w:rsidP="00E60E4A">
      <w:pPr>
        <w:pStyle w:val="Title1LevelTitre1Niveau-AltL"/>
        <w:numPr>
          <w:ilvl w:val="0"/>
          <w:numId w:val="8"/>
        </w:numPr>
        <w:rPr>
          <w:rFonts w:cs="Times New Roman"/>
        </w:rPr>
      </w:pPr>
      <w:r w:rsidRPr="00E463F5">
        <w:rPr>
          <w:rFonts w:cs="Times New Roman"/>
        </w:rPr>
        <w:t>The Possibility of the Commission Declining Jurisdiction</w:t>
      </w:r>
    </w:p>
    <w:p w14:paraId="59697043" w14:textId="77777777" w:rsidR="00E60E4A" w:rsidRPr="00E463F5" w:rsidRDefault="00E60E4A" w:rsidP="00E60E4A">
      <w:pPr>
        <w:pStyle w:val="ParaNoNdepar-AltN"/>
        <w:rPr>
          <w:rFonts w:cs="Times New Roman"/>
        </w:rPr>
      </w:pPr>
      <w:r w:rsidRPr="00E463F5">
        <w:rPr>
          <w:rFonts w:cs="Times New Roman"/>
        </w:rPr>
        <w:t>The suggestion is made that, “[a]s a general rule, the Commission should decline jurisdiction unless labour arbitration is not a realistic alternative” (Karakatsanis J.</w:t>
      </w:r>
      <w:r>
        <w:rPr>
          <w:rFonts w:cs="Times New Roman"/>
        </w:rPr>
        <w:t>’s</w:t>
      </w:r>
      <w:r w:rsidRPr="00E463F5">
        <w:rPr>
          <w:rFonts w:cs="Times New Roman"/>
        </w:rPr>
        <w:t xml:space="preserve"> </w:t>
      </w:r>
      <w:r>
        <w:rPr>
          <w:rFonts w:cs="Times New Roman"/>
        </w:rPr>
        <w:t>r</w:t>
      </w:r>
      <w:r w:rsidRPr="00E463F5">
        <w:rPr>
          <w:rFonts w:cs="Times New Roman"/>
        </w:rPr>
        <w:t>easons</w:t>
      </w:r>
      <w:r>
        <w:rPr>
          <w:rFonts w:cs="Times New Roman"/>
        </w:rPr>
        <w:t xml:space="preserve">, at </w:t>
      </w:r>
      <w:r w:rsidRPr="00E463F5">
        <w:rPr>
          <w:rFonts w:cs="Times New Roman"/>
        </w:rPr>
        <w:t>para. </w:t>
      </w:r>
      <w:r>
        <w:rPr>
          <w:rFonts w:cs="Times New Roman"/>
        </w:rPr>
        <w:t>128</w:t>
      </w:r>
      <w:r w:rsidRPr="00E463F5">
        <w:rPr>
          <w:rFonts w:cs="Times New Roman"/>
        </w:rPr>
        <w:t xml:space="preserve">). Experience suggests that this statement would prove to be more aspirational than directional. </w:t>
      </w:r>
      <w:r>
        <w:rPr>
          <w:rFonts w:cs="Times New Roman"/>
        </w:rPr>
        <w:t>“[</w:t>
      </w:r>
      <w:r w:rsidRPr="00E463F5">
        <w:rPr>
          <w:rFonts w:cs="Times New Roman"/>
        </w:rPr>
        <w:t>D</w:t>
      </w:r>
      <w:r>
        <w:rPr>
          <w:rFonts w:cs="Times New Roman"/>
        </w:rPr>
        <w:t>]</w:t>
      </w:r>
      <w:proofErr w:type="spellStart"/>
      <w:r>
        <w:rPr>
          <w:rFonts w:cs="Times New Roman"/>
        </w:rPr>
        <w:t>espite</w:t>
      </w:r>
      <w:proofErr w:type="spellEnd"/>
      <w:r>
        <w:rPr>
          <w:rFonts w:cs="Times New Roman"/>
        </w:rPr>
        <w:t xml:space="preserve"> </w:t>
      </w:r>
      <w:r w:rsidRPr="00E463F5">
        <w:rPr>
          <w:rFonts w:cs="Times New Roman"/>
        </w:rPr>
        <w:t xml:space="preserve">the </w:t>
      </w:r>
      <w:r w:rsidRPr="00E463F5">
        <w:rPr>
          <w:rFonts w:cs="Times New Roman"/>
          <w:i/>
          <w:iCs/>
        </w:rPr>
        <w:t xml:space="preserve">Weber </w:t>
      </w:r>
      <w:r w:rsidRPr="00E463F5">
        <w:rPr>
          <w:rFonts w:cs="Times New Roman"/>
        </w:rPr>
        <w:t xml:space="preserve">line of cases and </w:t>
      </w:r>
      <w:r>
        <w:rPr>
          <w:rFonts w:cs="Times New Roman"/>
        </w:rPr>
        <w:t xml:space="preserve">despite </w:t>
      </w:r>
      <w:r w:rsidRPr="00E463F5">
        <w:rPr>
          <w:rFonts w:cs="Times New Roman"/>
        </w:rPr>
        <w:t xml:space="preserve">the authority of </w:t>
      </w:r>
      <w:r>
        <w:rPr>
          <w:rFonts w:cs="Times New Roman"/>
        </w:rPr>
        <w:t>[</w:t>
      </w:r>
      <w:r w:rsidRPr="00E463F5">
        <w:rPr>
          <w:rFonts w:cs="Times New Roman"/>
        </w:rPr>
        <w:t>labour</w:t>
      </w:r>
      <w:r>
        <w:rPr>
          <w:rFonts w:cs="Times New Roman"/>
        </w:rPr>
        <w:t>]</w:t>
      </w:r>
      <w:r w:rsidRPr="00E463F5">
        <w:rPr>
          <w:rFonts w:cs="Times New Roman"/>
        </w:rPr>
        <w:t xml:space="preserve"> arbitrators to apply human </w:t>
      </w:r>
      <w:proofErr w:type="gramStart"/>
      <w:r w:rsidRPr="00E463F5">
        <w:rPr>
          <w:rFonts w:cs="Times New Roman"/>
        </w:rPr>
        <w:t>rights .</w:t>
      </w:r>
      <w:proofErr w:type="gramEnd"/>
      <w:r w:rsidRPr="00E463F5">
        <w:rPr>
          <w:rFonts w:cs="Times New Roman"/>
        </w:rPr>
        <w:t> . . statutes” (</w:t>
      </w:r>
      <w:proofErr w:type="spellStart"/>
      <w:r w:rsidRPr="00E463F5">
        <w:rPr>
          <w:rFonts w:cs="Times New Roman"/>
        </w:rPr>
        <w:t>Pickel</w:t>
      </w:r>
      <w:proofErr w:type="spellEnd"/>
      <w:r w:rsidRPr="00E463F5">
        <w:rPr>
          <w:rFonts w:cs="Times New Roman"/>
        </w:rPr>
        <w:t xml:space="preserve">, </w:t>
      </w:r>
      <w:r>
        <w:rPr>
          <w:rFonts w:cs="Times New Roman"/>
        </w:rPr>
        <w:t xml:space="preserve">at </w:t>
      </w:r>
      <w:r w:rsidRPr="00E463F5">
        <w:rPr>
          <w:rFonts w:cs="Times New Roman"/>
        </w:rPr>
        <w:t>p. </w:t>
      </w:r>
      <w:r>
        <w:rPr>
          <w:rFonts w:cs="Times New Roman"/>
        </w:rPr>
        <w:t>199</w:t>
      </w:r>
      <w:r w:rsidRPr="00E463F5">
        <w:rPr>
          <w:rFonts w:cs="Times New Roman"/>
        </w:rPr>
        <w:t>), human rights tribunals have not only regularly held that they have concurrent jurisdiction, but have exercised it, even where there exists or has existed a parallel labour arbitration proceeding dealing with the sub</w:t>
      </w:r>
      <w:r>
        <w:rPr>
          <w:rFonts w:cs="Times New Roman"/>
        </w:rPr>
        <w:t>stance of the complaint (</w:t>
      </w:r>
      <w:r w:rsidRPr="00E463F5">
        <w:rPr>
          <w:rFonts w:cs="Times New Roman"/>
        </w:rPr>
        <w:t>pp. 187</w:t>
      </w:r>
      <w:r w:rsidRPr="00E463F5">
        <w:rPr>
          <w:rFonts w:cs="Times New Roman"/>
        </w:rPr>
        <w:noBreakHyphen/>
        <w:t xml:space="preserve">200). </w:t>
      </w:r>
    </w:p>
    <w:p w14:paraId="3D049F45" w14:textId="77777777" w:rsidR="00E60E4A" w:rsidRPr="00E463F5" w:rsidRDefault="00E60E4A" w:rsidP="00E60E4A">
      <w:pPr>
        <w:pStyle w:val="ParaNoNdepar-AltN"/>
        <w:rPr>
          <w:rFonts w:cs="Times New Roman"/>
        </w:rPr>
      </w:pPr>
      <w:r w:rsidRPr="00E463F5">
        <w:rPr>
          <w:rFonts w:cs="Times New Roman"/>
        </w:rPr>
        <w:t>This posture was evident in the submissions before us from counsel for the Commission who, upon being questio</w:t>
      </w:r>
      <w:r>
        <w:rPr>
          <w:rFonts w:cs="Times New Roman"/>
        </w:rPr>
        <w:t>ned from the bench</w:t>
      </w:r>
      <w:r w:rsidRPr="00E463F5">
        <w:rPr>
          <w:rFonts w:cs="Times New Roman"/>
        </w:rPr>
        <w:t xml:space="preserve"> about whether the Commission’s position was that “whether or not the Commission chooses to act upon its authority or declines to do so depends on whether the complaint has been ‘fully and fairly’ . . . dealt with under the grievance procedure”</w:t>
      </w:r>
      <w:r>
        <w:rPr>
          <w:rFonts w:cs="Times New Roman"/>
        </w:rPr>
        <w:t xml:space="preserve"> (t</w:t>
      </w:r>
      <w:r w:rsidRPr="00E463F5">
        <w:rPr>
          <w:rFonts w:cs="Times New Roman"/>
        </w:rPr>
        <w:t>ranscript,</w:t>
      </w:r>
      <w:r>
        <w:rPr>
          <w:rFonts w:cs="Times New Roman"/>
        </w:rPr>
        <w:t xml:space="preserve"> at</w:t>
      </w:r>
      <w:r w:rsidRPr="00E463F5">
        <w:rPr>
          <w:rFonts w:cs="Times New Roman"/>
        </w:rPr>
        <w:t xml:space="preserve"> p. 85), responded: </w:t>
      </w:r>
    </w:p>
    <w:p w14:paraId="755EE73D" w14:textId="77777777" w:rsidR="00E60E4A" w:rsidRPr="00E463F5" w:rsidRDefault="00E60E4A" w:rsidP="00E60E4A">
      <w:pPr>
        <w:pStyle w:val="Citation-AltC"/>
        <w:ind w:firstLine="274"/>
      </w:pPr>
      <w:r w:rsidRPr="00E463F5">
        <w:t xml:space="preserve">No, Justice, and I don’t think the Commission would suggest for a moment that that is what it is there for. </w:t>
      </w:r>
    </w:p>
    <w:p w14:paraId="54DA12CF" w14:textId="77777777" w:rsidR="00E60E4A" w:rsidRPr="00E463F5" w:rsidRDefault="00E60E4A" w:rsidP="00E60E4A">
      <w:pPr>
        <w:pStyle w:val="Citation-AltC"/>
      </w:pPr>
    </w:p>
    <w:p w14:paraId="4D106E95" w14:textId="77777777" w:rsidR="00E60E4A" w:rsidRPr="00E463F5" w:rsidRDefault="00E60E4A" w:rsidP="00E60E4A">
      <w:pPr>
        <w:pStyle w:val="Citation-AltC"/>
        <w:ind w:firstLine="274"/>
      </w:pPr>
      <w:r w:rsidRPr="00E463F5">
        <w:t xml:space="preserve">The words I meant to convey is, there is an opportunity on the part of the Executive Director under section 26, or the Commission itself under section 29, to look at whether any given complaint </w:t>
      </w:r>
      <w:r>
        <w:t>––</w:t>
      </w:r>
      <w:r w:rsidRPr="00E463F5">
        <w:t xml:space="preserve"> and perhaps better words would have been </w:t>
      </w:r>
      <w:r>
        <w:t>“</w:t>
      </w:r>
      <w:r w:rsidRPr="00E463F5">
        <w:t>adjudicated</w:t>
      </w:r>
      <w:r>
        <w:t>”,</w:t>
      </w:r>
      <w:r w:rsidRPr="00E463F5">
        <w:t xml:space="preserve"> </w:t>
      </w:r>
      <w:r>
        <w:t>“</w:t>
      </w:r>
      <w:r w:rsidRPr="00E463F5">
        <w:t>adequately adjudicated</w:t>
      </w:r>
      <w:r>
        <w:t>”, “fairly adjudicated”</w:t>
      </w:r>
      <w:r w:rsidRPr="00E463F5">
        <w:t xml:space="preserve"> would fall into the equation as well. I mean, if there were abuses there, yes, I submit it would be open to the Commission to consider that.</w:t>
      </w:r>
      <w:r>
        <w:t xml:space="preserve"> [p</w:t>
      </w:r>
      <w:r w:rsidRPr="00E463F5">
        <w:t>p. 85</w:t>
      </w:r>
      <w:r w:rsidRPr="00E463F5">
        <w:noBreakHyphen/>
      </w:r>
      <w:r>
        <w:t>86]</w:t>
      </w:r>
      <w:r w:rsidRPr="00E463F5">
        <w:t xml:space="preserve"> </w:t>
      </w:r>
    </w:p>
    <w:p w14:paraId="0A6F2CBD" w14:textId="77777777" w:rsidR="00E60E4A" w:rsidRPr="00E463F5" w:rsidRDefault="00E60E4A" w:rsidP="00E60E4A">
      <w:pPr>
        <w:pStyle w:val="ParaNoNdepar-AltN"/>
        <w:rPr>
          <w:rFonts w:cs="Times New Roman"/>
        </w:rPr>
      </w:pPr>
      <w:r w:rsidRPr="00E463F5">
        <w:rPr>
          <w:rFonts w:cs="Times New Roman"/>
        </w:rPr>
        <w:t>Leaving room for the Commission to exercise jurisdiction where it subjectively views labour arbitration as not “realistic”</w:t>
      </w:r>
      <w:r>
        <w:rPr>
          <w:rFonts w:cs="Times New Roman"/>
        </w:rPr>
        <w:t xml:space="preserve"> (Karakatsanis J.’s reasons, at para. 128)</w:t>
      </w:r>
      <w:r w:rsidRPr="00E463F5">
        <w:rPr>
          <w:rFonts w:cs="Times New Roman"/>
        </w:rPr>
        <w:t xml:space="preserve">, coupled with the Commission’s understanding that it may review the parallel process for “adequacy” or “fairness”, will inevitably come at the expense of finality and </w:t>
      </w:r>
      <w:r>
        <w:rPr>
          <w:rFonts w:cs="Times New Roman"/>
        </w:rPr>
        <w:t xml:space="preserve">judicial </w:t>
      </w:r>
      <w:r w:rsidRPr="00E463F5">
        <w:rPr>
          <w:rFonts w:cs="Times New Roman"/>
        </w:rPr>
        <w:t>economy. Further, and as I have explained, it is an option foreclosed by the jurisprudence of this Court, as I understand it.</w:t>
      </w:r>
    </w:p>
    <w:p w14:paraId="661403A2" w14:textId="77777777" w:rsidR="00E60E4A" w:rsidRPr="00E463F5" w:rsidRDefault="00E60E4A" w:rsidP="00E60E4A">
      <w:pPr>
        <w:pStyle w:val="Title1LevelTitre1Niveau-AltL"/>
        <w:numPr>
          <w:ilvl w:val="0"/>
          <w:numId w:val="8"/>
        </w:numPr>
        <w:rPr>
          <w:rFonts w:cs="Times New Roman"/>
        </w:rPr>
      </w:pPr>
      <w:r w:rsidRPr="00E463F5">
        <w:rPr>
          <w:rFonts w:cs="Times New Roman"/>
        </w:rPr>
        <w:t>Conclusion</w:t>
      </w:r>
    </w:p>
    <w:p w14:paraId="28DC47CD" w14:textId="77777777" w:rsidR="00E60E4A" w:rsidRPr="00E463F5" w:rsidRDefault="00E60E4A" w:rsidP="00E60E4A">
      <w:pPr>
        <w:pStyle w:val="ParaNoNdepar-AltN"/>
        <w:rPr>
          <w:rFonts w:cs="Times New Roman"/>
        </w:rPr>
      </w:pPr>
      <w:r>
        <w:rPr>
          <w:rFonts w:cs="Times New Roman"/>
        </w:rPr>
        <w:t>I would allow the appeal</w:t>
      </w:r>
      <w:r>
        <w:rPr>
          <w:szCs w:val="24"/>
        </w:rPr>
        <w:t>, set aside the judgment of the Court of Appeal</w:t>
      </w:r>
      <w:r w:rsidRPr="00E463F5">
        <w:rPr>
          <w:rFonts w:cs="Times New Roman"/>
        </w:rPr>
        <w:t xml:space="preserve"> and, subject to one caveat I add below, reinstate </w:t>
      </w:r>
      <w:r>
        <w:rPr>
          <w:rFonts w:cs="Times New Roman"/>
        </w:rPr>
        <w:t>Edmond </w:t>
      </w:r>
      <w:r w:rsidRPr="00E463F5">
        <w:rPr>
          <w:rFonts w:cs="Times New Roman"/>
        </w:rPr>
        <w:t>J.’s order setting aside the adjudicator’s decision. As Ms. Horrocks neither participated in the judicial review or appeal proceedings in the courts below nor opposed the NRHA’s application for leave to appeal</w:t>
      </w:r>
      <w:r>
        <w:rPr>
          <w:rFonts w:cs="Times New Roman"/>
        </w:rPr>
        <w:t xml:space="preserve"> to this Court</w:t>
      </w:r>
      <w:r w:rsidRPr="00E463F5">
        <w:rPr>
          <w:rFonts w:cs="Times New Roman"/>
        </w:rPr>
        <w:t xml:space="preserve">, I would not make an order as to costs against her. The NRHA will have its costs from the Commission </w:t>
      </w:r>
      <w:r>
        <w:rPr>
          <w:rFonts w:cs="Times New Roman"/>
        </w:rPr>
        <w:t>in</w:t>
      </w:r>
      <w:r w:rsidRPr="00E463F5">
        <w:rPr>
          <w:rFonts w:cs="Times New Roman"/>
        </w:rPr>
        <w:t xml:space="preserve"> this Court and in the courts below. </w:t>
      </w:r>
    </w:p>
    <w:p w14:paraId="25BB572B" w14:textId="77777777" w:rsidR="00E60E4A" w:rsidRPr="00E463F5" w:rsidRDefault="00E60E4A" w:rsidP="00E60E4A">
      <w:pPr>
        <w:pStyle w:val="ParaNoNdepar-AltN"/>
        <w:rPr>
          <w:rFonts w:cs="Times New Roman"/>
        </w:rPr>
      </w:pPr>
      <w:r w:rsidRPr="00E463F5">
        <w:rPr>
          <w:rFonts w:cs="Times New Roman"/>
        </w:rPr>
        <w:t xml:space="preserve">The caveat arises from </w:t>
      </w:r>
      <w:r>
        <w:rPr>
          <w:rFonts w:cs="Times New Roman"/>
        </w:rPr>
        <w:t>para. 2 of Edmond J.’s</w:t>
      </w:r>
      <w:r w:rsidRPr="00E463F5">
        <w:rPr>
          <w:rFonts w:cs="Times New Roman"/>
        </w:rPr>
        <w:t xml:space="preserve"> </w:t>
      </w:r>
      <w:r>
        <w:rPr>
          <w:rFonts w:cs="Times New Roman"/>
        </w:rPr>
        <w:t>order, which states</w:t>
      </w:r>
      <w:r w:rsidRPr="00E463F5">
        <w:rPr>
          <w:rFonts w:cs="Times New Roman"/>
        </w:rPr>
        <w:t xml:space="preserve"> that Ms. Horrocks “shall be entitled to file a </w:t>
      </w:r>
      <w:proofErr w:type="gramStart"/>
      <w:r w:rsidRPr="00E463F5">
        <w:rPr>
          <w:rFonts w:cs="Times New Roman"/>
        </w:rPr>
        <w:t>grievance .</w:t>
      </w:r>
      <w:proofErr w:type="gramEnd"/>
      <w:r w:rsidRPr="00E463F5">
        <w:rPr>
          <w:rFonts w:cs="Times New Roman"/>
        </w:rPr>
        <w:t> . .</w:t>
      </w:r>
      <w:r>
        <w:rPr>
          <w:rFonts w:cs="Times New Roman"/>
        </w:rPr>
        <w:t xml:space="preserve"> and that if the</w:t>
      </w:r>
      <w:r w:rsidRPr="00E463F5">
        <w:rPr>
          <w:rFonts w:cs="Times New Roman"/>
        </w:rPr>
        <w:t xml:space="preserve"> grievance is not resolved, to proceed to ar</w:t>
      </w:r>
      <w:r>
        <w:rPr>
          <w:rFonts w:cs="Times New Roman"/>
        </w:rPr>
        <w:t>bitration” (</w:t>
      </w:r>
      <w:r w:rsidRPr="00E463F5">
        <w:rPr>
          <w:rFonts w:cs="Times New Roman"/>
        </w:rPr>
        <w:t xml:space="preserve">A.R., </w:t>
      </w:r>
      <w:r>
        <w:rPr>
          <w:rFonts w:cs="Times New Roman"/>
        </w:rPr>
        <w:t>v</w:t>
      </w:r>
      <w:r w:rsidRPr="00E463F5">
        <w:rPr>
          <w:rFonts w:cs="Times New Roman"/>
        </w:rPr>
        <w:t>ol. </w:t>
      </w:r>
      <w:r>
        <w:rPr>
          <w:rFonts w:cs="Times New Roman"/>
        </w:rPr>
        <w:t>I, at</w:t>
      </w:r>
      <w:r w:rsidRPr="00E463F5">
        <w:rPr>
          <w:rFonts w:cs="Times New Roman"/>
        </w:rPr>
        <w:t xml:space="preserve"> p. 76</w:t>
      </w:r>
      <w:r>
        <w:rPr>
          <w:rFonts w:cs="Times New Roman"/>
        </w:rPr>
        <w:t>)</w:t>
      </w:r>
      <w:r w:rsidRPr="00E463F5">
        <w:rPr>
          <w:rFonts w:cs="Times New Roman"/>
        </w:rPr>
        <w:t>. This order appears to reflect the judge’s finding that the NRHA is not entitled to object to Ms. Horrocks’ grievance on the basis of timeliness because it had advised the court that it would not do so (</w:t>
      </w:r>
      <w:r>
        <w:rPr>
          <w:rFonts w:cs="Times New Roman"/>
        </w:rPr>
        <w:t xml:space="preserve">see MBQB reasons, at </w:t>
      </w:r>
      <w:r w:rsidRPr="00E463F5">
        <w:rPr>
          <w:rFonts w:cs="Times New Roman"/>
        </w:rPr>
        <w:t>paras. </w:t>
      </w:r>
      <w:r>
        <w:rPr>
          <w:rFonts w:cs="Times New Roman"/>
        </w:rPr>
        <w:t>62 and</w:t>
      </w:r>
      <w:r w:rsidRPr="00E463F5">
        <w:rPr>
          <w:rFonts w:cs="Times New Roman"/>
        </w:rPr>
        <w:t xml:space="preserve"> 65(8)). I note that counsel for the NRHA made similar representations be</w:t>
      </w:r>
      <w:r>
        <w:rPr>
          <w:rFonts w:cs="Times New Roman"/>
        </w:rPr>
        <w:t>fore this Court</w:t>
      </w:r>
      <w:r w:rsidRPr="00E463F5">
        <w:rPr>
          <w:rFonts w:cs="Times New Roman"/>
        </w:rPr>
        <w:t>.</w:t>
      </w:r>
    </w:p>
    <w:p w14:paraId="1F0BE257" w14:textId="77777777" w:rsidR="00E60E4A" w:rsidRPr="00E463F5" w:rsidRDefault="00E60E4A" w:rsidP="00E60E4A">
      <w:pPr>
        <w:pStyle w:val="ParaNoNdepar-AltN"/>
        <w:rPr>
          <w:rFonts w:cs="Times New Roman"/>
        </w:rPr>
      </w:pPr>
      <w:r w:rsidRPr="00E463F5">
        <w:rPr>
          <w:rFonts w:cs="Times New Roman"/>
          <w:lang w:bidi="en-US"/>
        </w:rPr>
        <w:t xml:space="preserve">In my view, Ms. Horrocks’ entitlement to file a grievance and proceed to arbitration was not before the </w:t>
      </w:r>
      <w:r>
        <w:rPr>
          <w:rFonts w:cs="Times New Roman"/>
          <w:lang w:bidi="en-US"/>
        </w:rPr>
        <w:t>Court of Queen’s Bench</w:t>
      </w:r>
      <w:r w:rsidRPr="00E463F5">
        <w:rPr>
          <w:rFonts w:cs="Times New Roman"/>
          <w:lang w:bidi="en-US"/>
        </w:rPr>
        <w:t xml:space="preserve"> on the judicial review. Nor was the NRHA’s ability to object to her grievance on the basis of timeliness. Both issues involve the interpretation and application of the collective agreement, and must therefore be decided in the first instance by the labour arbitrator. </w:t>
      </w:r>
      <w:r w:rsidRPr="00E463F5">
        <w:rPr>
          <w:rFonts w:cs="Times New Roman"/>
        </w:rPr>
        <w:t xml:space="preserve">I would not restore </w:t>
      </w:r>
      <w:r>
        <w:rPr>
          <w:rFonts w:cs="Times New Roman"/>
        </w:rPr>
        <w:t>para. 2</w:t>
      </w:r>
      <w:r w:rsidRPr="00E463F5">
        <w:rPr>
          <w:rFonts w:cs="Times New Roman"/>
        </w:rPr>
        <w:t xml:space="preserve"> of </w:t>
      </w:r>
      <w:r>
        <w:rPr>
          <w:rFonts w:cs="Times New Roman"/>
        </w:rPr>
        <w:t>Edmond J.’s order</w:t>
      </w:r>
      <w:r w:rsidRPr="00E463F5">
        <w:rPr>
          <w:rFonts w:cs="Times New Roman"/>
        </w:rPr>
        <w:t>.</w:t>
      </w:r>
    </w:p>
    <w:p w14:paraId="68B8A8FB" w14:textId="77777777" w:rsidR="00E60E4A" w:rsidRDefault="00E60E4A" w:rsidP="00A7182B">
      <w:pPr>
        <w:pStyle w:val="SCCNormalDoubleSpacing"/>
        <w:spacing w:after="480"/>
      </w:pPr>
    </w:p>
    <w:p w14:paraId="0E3ADD8A" w14:textId="77777777" w:rsidR="00E60E4A" w:rsidRDefault="00E60E4A" w:rsidP="00E60E4A">
      <w:r w:rsidRPr="00173A02">
        <w:t>The following are the reasons delivered by</w:t>
      </w:r>
      <w:r w:rsidRPr="002C3115">
        <w:t xml:space="preserve"> </w:t>
      </w:r>
    </w:p>
    <w:p w14:paraId="0351B0C2" w14:textId="77777777" w:rsidR="00E60E4A" w:rsidRPr="002C3115" w:rsidRDefault="00E60E4A" w:rsidP="00E60E4A"/>
    <w:p w14:paraId="25774628" w14:textId="77777777" w:rsidR="00E60E4A" w:rsidRPr="0013701C" w:rsidRDefault="00E60E4A" w:rsidP="00E60E4A">
      <w:pPr>
        <w:pStyle w:val="JudgeJuge"/>
      </w:pPr>
      <w:r w:rsidRPr="0013701C">
        <w:tab/>
        <w:t xml:space="preserve">Karakatsanis J. — </w:t>
      </w:r>
    </w:p>
    <w:p w14:paraId="6BCB3728" w14:textId="77777777" w:rsidR="00E60E4A" w:rsidRPr="00E60E4A" w:rsidRDefault="00E60E4A" w:rsidP="00E60E4A">
      <w:pPr>
        <w:pStyle w:val="Title1LevelTitre1Niveau-AltL"/>
        <w:numPr>
          <w:ilvl w:val="0"/>
          <w:numId w:val="34"/>
        </w:numPr>
        <w:jc w:val="both"/>
        <w:rPr>
          <w:rFonts w:cs="Times New Roman"/>
        </w:rPr>
      </w:pPr>
      <w:r w:rsidRPr="00E60E4A">
        <w:rPr>
          <w:rFonts w:cs="Times New Roman"/>
        </w:rPr>
        <w:t>Overview</w:t>
      </w:r>
    </w:p>
    <w:p w14:paraId="6E0FF66F" w14:textId="77777777" w:rsidR="00E60E4A" w:rsidRPr="0013701C" w:rsidRDefault="00E60E4A" w:rsidP="00E60E4A">
      <w:pPr>
        <w:pStyle w:val="ParaNoNdepar-AltN"/>
        <w:rPr>
          <w:rFonts w:cs="Times New Roman"/>
        </w:rPr>
      </w:pPr>
      <w:r w:rsidRPr="0013701C">
        <w:rPr>
          <w:rFonts w:cs="Times New Roman"/>
        </w:rPr>
        <w:t xml:space="preserve">What forum is available in Manitoba for adjudicating the workplace human rights claim of a unionized employee — does an arbitrator appointed </w:t>
      </w:r>
      <w:r w:rsidRPr="0013701C">
        <w:rPr>
          <w:rFonts w:cs="Times New Roman"/>
          <w:lang w:val="en-US"/>
        </w:rPr>
        <w:t xml:space="preserve">under </w:t>
      </w:r>
      <w:r w:rsidRPr="0013701C">
        <w:rPr>
          <w:rFonts w:cs="Times New Roman"/>
          <w:i/>
        </w:rPr>
        <w:t>The Labour Relations Act</w:t>
      </w:r>
      <w:r w:rsidRPr="0013701C">
        <w:rPr>
          <w:rFonts w:cs="Times New Roman"/>
        </w:rPr>
        <w:t xml:space="preserve">, C.C.S.M., c. L10, have exclusive jurisdiction? Or does a labour arbitrator have concurrent jurisdiction with an adjudicator appointed under </w:t>
      </w:r>
      <w:r w:rsidRPr="0013701C">
        <w:rPr>
          <w:rFonts w:cs="Times New Roman"/>
          <w:i/>
        </w:rPr>
        <w:t>The</w:t>
      </w:r>
      <w:r w:rsidRPr="0013701C">
        <w:rPr>
          <w:rFonts w:cs="Times New Roman"/>
        </w:rPr>
        <w:t xml:space="preserve"> </w:t>
      </w:r>
      <w:r w:rsidRPr="0013701C">
        <w:rPr>
          <w:rFonts w:cs="Times New Roman"/>
          <w:i/>
        </w:rPr>
        <w:t>Human Rights Code</w:t>
      </w:r>
      <w:r w:rsidRPr="0013701C">
        <w:rPr>
          <w:rFonts w:cs="Times New Roman"/>
        </w:rPr>
        <w:t xml:space="preserve">, C.C.S.M., c. H175? That is the issue in this appeal. </w:t>
      </w:r>
    </w:p>
    <w:p w14:paraId="756DF8BB" w14:textId="77777777" w:rsidR="00E60E4A" w:rsidRPr="0013701C" w:rsidRDefault="00E60E4A" w:rsidP="00E60E4A">
      <w:pPr>
        <w:pStyle w:val="ParaNoNdepar-AltN"/>
        <w:rPr>
          <w:rFonts w:cs="Times New Roman"/>
        </w:rPr>
      </w:pPr>
      <w:r w:rsidRPr="0013701C">
        <w:rPr>
          <w:rFonts w:cs="Times New Roman"/>
        </w:rPr>
        <w:t>My colleague Brown J. concludes that a labour arbitrator has exclusive jurisdiction over Ms. Horrocks’ discrimination claim. He interprets this Court’s jurisprudence as providing a rule that “where labour legislation provides for the final settlement of disputes arising from a collective agreement, the jurisdiction of the decision</w:t>
      </w:r>
      <w:r w:rsidRPr="0013701C">
        <w:rPr>
          <w:rFonts w:cs="Times New Roman"/>
        </w:rPr>
        <w:noBreakHyphen/>
        <w:t>maker empowered by that legislation — generally, a labour arbitrator — is exclusive” (para. 5). As this is the rule, “[c]</w:t>
      </w:r>
      <w:proofErr w:type="spellStart"/>
      <w:r w:rsidRPr="0013701C">
        <w:rPr>
          <w:rFonts w:cs="Times New Roman"/>
        </w:rPr>
        <w:t>ompeting</w:t>
      </w:r>
      <w:proofErr w:type="spellEnd"/>
      <w:r w:rsidRPr="0013701C">
        <w:rPr>
          <w:rFonts w:cs="Times New Roman"/>
        </w:rPr>
        <w:t xml:space="preserve"> statutory tribunals may carve into that sphere of exclusivity, but only where that legislative intent is clearly expressed” (</w:t>
      </w:r>
      <w:r w:rsidRPr="0013701C">
        <w:rPr>
          <w:rFonts w:cs="Times New Roman"/>
          <w:i/>
        </w:rPr>
        <w:t>ibid.</w:t>
      </w:r>
      <w:r w:rsidRPr="0013701C">
        <w:rPr>
          <w:rFonts w:cs="Times New Roman"/>
        </w:rPr>
        <w:t>). My colleague concludes that the jurisdiction of the Manitoba Human Rights Commission (Commission) is ousted in favour of exclusive labour arbitration because he finds that: (</w:t>
      </w:r>
      <w:proofErr w:type="spellStart"/>
      <w:r w:rsidRPr="0013701C">
        <w:rPr>
          <w:rFonts w:cs="Times New Roman"/>
        </w:rPr>
        <w:t>i</w:t>
      </w:r>
      <w:proofErr w:type="spellEnd"/>
      <w:r w:rsidRPr="0013701C">
        <w:rPr>
          <w:rFonts w:cs="Times New Roman"/>
        </w:rPr>
        <w:t>) there is no express legislative intent conferring concurrent jurisdiction on the Commission (at paras. 45</w:t>
      </w:r>
      <w:r w:rsidRPr="0013701C">
        <w:rPr>
          <w:rFonts w:cs="Times New Roman"/>
        </w:rPr>
        <w:noBreakHyphen/>
        <w:t>46); and (ii) the essential nature of Ms. Horrocks’ claim arises under the collective agreement (para. 47).</w:t>
      </w:r>
    </w:p>
    <w:p w14:paraId="16EC1A3E" w14:textId="77777777" w:rsidR="00E60E4A" w:rsidRPr="0013701C" w:rsidRDefault="00E60E4A" w:rsidP="00E60E4A">
      <w:pPr>
        <w:pStyle w:val="ParaNoNdepar-AltN"/>
        <w:rPr>
          <w:rFonts w:cs="Times New Roman"/>
        </w:rPr>
      </w:pPr>
      <w:r w:rsidRPr="0013701C">
        <w:rPr>
          <w:rFonts w:cs="Times New Roman"/>
        </w:rPr>
        <w:t xml:space="preserve">While I agree that Ms. Horrocks’ discrimination claim arises under the collective agreement and a labour arbitrator accordingly has jurisdiction over it, I disagree that the Commission’s jurisdiction is therefore ousted. There is no rule that the exclusive jurisdiction model from </w:t>
      </w:r>
      <w:r w:rsidRPr="0013701C">
        <w:rPr>
          <w:rFonts w:cs="Times New Roman"/>
          <w:i/>
        </w:rPr>
        <w:t>Weber v. Ontario Hydro</w:t>
      </w:r>
      <w:r w:rsidRPr="0013701C">
        <w:rPr>
          <w:rFonts w:cs="Times New Roman"/>
        </w:rPr>
        <w:t xml:space="preserve">, [1995] 2 S.C.R. 929, applies in all cases involving a jurisdictional issue between labour arbitration and another statutory tribunal. Such a rule was squarely rejected by the majority in </w:t>
      </w:r>
      <w:r w:rsidRPr="0013701C">
        <w:rPr>
          <w:rFonts w:cs="Times New Roman"/>
          <w:i/>
        </w:rPr>
        <w:t>Quebec (Commission des droits de la personne et des droits de la jeunesse) v. Quebec (Attorney General)</w:t>
      </w:r>
      <w:r w:rsidRPr="0013701C">
        <w:rPr>
          <w:rFonts w:cs="Times New Roman"/>
        </w:rPr>
        <w:t>, 2004 SCC 39, [2004] 2 S.C.R. 185 (</w:t>
      </w:r>
      <w:r w:rsidRPr="0013701C">
        <w:rPr>
          <w:rFonts w:cs="Times New Roman"/>
          <w:i/>
        </w:rPr>
        <w:t>Morin</w:t>
      </w:r>
      <w:r w:rsidRPr="0013701C">
        <w:rPr>
          <w:rFonts w:cs="Times New Roman"/>
        </w:rPr>
        <w:t>), where McLachlin C.J. recognized that there cannot be any jurisprudentially created presumption about legislative intent.</w:t>
      </w:r>
      <w:r w:rsidRPr="0013701C" w:rsidDel="008F0DCE">
        <w:rPr>
          <w:rFonts w:cs="Times New Roman"/>
        </w:rPr>
        <w:t xml:space="preserve"> </w:t>
      </w:r>
      <w:r w:rsidRPr="0013701C">
        <w:rPr>
          <w:rFonts w:cs="Times New Roman"/>
        </w:rPr>
        <w:t>E</w:t>
      </w:r>
      <w:r w:rsidRPr="0013701C" w:rsidDel="008F0DCE">
        <w:rPr>
          <w:rFonts w:cs="Times New Roman"/>
        </w:rPr>
        <w:t>ven when a dispute arises under a collective agreement, a human rights tribunal may nevertheless have concurrent jurisdiction over the dispute depending on the legislation.</w:t>
      </w:r>
    </w:p>
    <w:p w14:paraId="7AB77D2F" w14:textId="77777777" w:rsidR="00E60E4A" w:rsidRPr="0013701C" w:rsidRDefault="00E60E4A" w:rsidP="00E60E4A">
      <w:pPr>
        <w:pStyle w:val="ParaNoNdepar-AltN"/>
        <w:rPr>
          <w:rFonts w:cs="Times New Roman"/>
        </w:rPr>
      </w:pPr>
      <w:r w:rsidRPr="0013701C">
        <w:rPr>
          <w:rFonts w:cs="Times New Roman"/>
        </w:rPr>
        <w:t>I proceed in three parts. First, I explain my view of this Court’s jurisprudence. Second, I explain why the statutory schemes point to concurrent jurisdiction in this case. Third, I describe the factors the Commission or the human rights adjudicator in this case could have considered in determining whether to exercise their discretion to defer to labour arbitration. Although labour arbitration may well have been the more appropriate forum for Ms. Horrocks’ claim, I do not find that the adjudicator was wrong to conclude that she had jurisdiction and to rule on the merits of the complaint (2015 MBHR 3, 83 C.H.R.R. D/45). In these circumstances, I would not remit the substantive discrimination claim to a labour arbitrator nearly a decade after the events giving rise to it and over six years after the adjudicator’s decision on the merits. I would accordingly dismiss the appeal.</w:t>
      </w:r>
    </w:p>
    <w:p w14:paraId="6C4A6AE8" w14:textId="77777777" w:rsidR="00E60E4A" w:rsidRPr="0013701C" w:rsidRDefault="00E60E4A" w:rsidP="00E60E4A">
      <w:pPr>
        <w:pStyle w:val="Title1LevelTitre1Niveau-AltL"/>
        <w:jc w:val="both"/>
        <w:rPr>
          <w:rFonts w:cs="Times New Roman"/>
        </w:rPr>
      </w:pPr>
      <w:r w:rsidRPr="0013701C">
        <w:rPr>
          <w:rFonts w:cs="Times New Roman"/>
        </w:rPr>
        <w:t>Analysis</w:t>
      </w:r>
    </w:p>
    <w:p w14:paraId="7DF449C7" w14:textId="77777777" w:rsidR="00E60E4A" w:rsidRPr="0013701C" w:rsidRDefault="00E60E4A" w:rsidP="00E60E4A">
      <w:pPr>
        <w:pStyle w:val="Title2LevelTitre2Niveau"/>
        <w:jc w:val="both"/>
        <w:rPr>
          <w:rFonts w:cs="Times New Roman"/>
        </w:rPr>
      </w:pPr>
      <w:r w:rsidRPr="0013701C">
        <w:rPr>
          <w:rFonts w:cs="Times New Roman"/>
        </w:rPr>
        <w:t>This Court’s Jurisprudence</w:t>
      </w:r>
    </w:p>
    <w:p w14:paraId="1FBF4F1B" w14:textId="77777777" w:rsidR="00E60E4A" w:rsidRPr="0013701C" w:rsidRDefault="00E60E4A" w:rsidP="00E60E4A">
      <w:pPr>
        <w:pStyle w:val="ParaNoNdepar-AltN"/>
        <w:rPr>
          <w:rFonts w:cs="Times New Roman"/>
        </w:rPr>
      </w:pPr>
      <w:r w:rsidRPr="0013701C">
        <w:rPr>
          <w:rFonts w:cs="Times New Roman"/>
          <w:lang w:bidi="en-US"/>
        </w:rPr>
        <w:t xml:space="preserve">My colleague </w:t>
      </w:r>
      <w:r w:rsidRPr="0013701C">
        <w:rPr>
          <w:rFonts w:cs="Times New Roman"/>
        </w:rPr>
        <w:t xml:space="preserve">interprets the decisions in </w:t>
      </w:r>
      <w:r w:rsidRPr="0013701C">
        <w:rPr>
          <w:rFonts w:cs="Times New Roman"/>
          <w:i/>
        </w:rPr>
        <w:t>Weber</w:t>
      </w:r>
      <w:r w:rsidRPr="0013701C">
        <w:rPr>
          <w:rFonts w:cs="Times New Roman"/>
        </w:rPr>
        <w:t xml:space="preserve">, </w:t>
      </w:r>
      <w:r w:rsidRPr="0013701C">
        <w:rPr>
          <w:rFonts w:cs="Times New Roman"/>
          <w:i/>
          <w:szCs w:val="24"/>
        </w:rPr>
        <w:t>Regina Police Assn. Inc. v. Regina (City) Board of Police Commissioners</w:t>
      </w:r>
      <w:r w:rsidRPr="0013701C">
        <w:rPr>
          <w:rFonts w:cs="Times New Roman"/>
          <w:szCs w:val="24"/>
        </w:rPr>
        <w:t>, 2000 SCC 14, [2000] 1 S.C.R. 360</w:t>
      </w:r>
      <w:r w:rsidRPr="0013701C">
        <w:rPr>
          <w:rFonts w:cs="Times New Roman"/>
        </w:rPr>
        <w:t xml:space="preserve">, </w:t>
      </w:r>
      <w:r w:rsidRPr="0013701C">
        <w:rPr>
          <w:rFonts w:cs="Times New Roman"/>
          <w:i/>
        </w:rPr>
        <w:t>Parry Sound (District) Social Services Administration Board v. O.P.S.E.U., Local 324</w:t>
      </w:r>
      <w:r w:rsidRPr="0013701C">
        <w:rPr>
          <w:rFonts w:cs="Times New Roman"/>
        </w:rPr>
        <w:t xml:space="preserve">, 2003 SCC 42, [2003] 2 S.C.R. 157, and </w:t>
      </w:r>
      <w:r w:rsidRPr="0013701C">
        <w:rPr>
          <w:rFonts w:cs="Times New Roman"/>
          <w:i/>
        </w:rPr>
        <w:t xml:space="preserve">Morin </w:t>
      </w:r>
      <w:r w:rsidRPr="0013701C">
        <w:rPr>
          <w:rFonts w:cs="Times New Roman"/>
        </w:rPr>
        <w:t>as having effectively decided this appeal. He writes that these “cases indicate that, where labour legislation provides for the final settlement of disputes arising from a collective agreement, the jurisdiction of the arbitrator or other decision</w:t>
      </w:r>
      <w:r w:rsidRPr="0013701C">
        <w:rPr>
          <w:rFonts w:cs="Times New Roman"/>
        </w:rPr>
        <w:noBreakHyphen/>
        <w:t>maker empowered by this legislation is exclusive. This applies irrespective of the nature of the competing forum, but is always subject to clearly expressed legislative intent to the contrary” (para. 15).</w:t>
      </w:r>
    </w:p>
    <w:p w14:paraId="094A835F" w14:textId="77777777" w:rsidR="00E60E4A" w:rsidRPr="0013701C" w:rsidRDefault="00E60E4A" w:rsidP="00E60E4A">
      <w:pPr>
        <w:pStyle w:val="ParaNoNdepar-AltN"/>
        <w:rPr>
          <w:rFonts w:cs="Times New Roman"/>
        </w:rPr>
      </w:pPr>
      <w:r w:rsidRPr="0013701C">
        <w:rPr>
          <w:rFonts w:cs="Times New Roman"/>
        </w:rPr>
        <w:t>I disagree. Below, I explain why these cases do not provide a rule that, absent express legislative intent to the contrary, arbitral jurisdiction is exclusive over disputes that fall within the scope of the collective agreement.</w:t>
      </w:r>
    </w:p>
    <w:p w14:paraId="0A9E8EB5" w14:textId="77777777" w:rsidR="00E60E4A" w:rsidRPr="0013701C" w:rsidRDefault="00E60E4A" w:rsidP="00E60E4A">
      <w:pPr>
        <w:pStyle w:val="ParaNoNdepar-AltN"/>
        <w:rPr>
          <w:rFonts w:cs="Times New Roman"/>
        </w:rPr>
      </w:pPr>
      <w:r w:rsidRPr="0013701C">
        <w:rPr>
          <w:rFonts w:cs="Times New Roman"/>
        </w:rPr>
        <w:t xml:space="preserve">In </w:t>
      </w:r>
      <w:r w:rsidRPr="0013701C">
        <w:rPr>
          <w:rFonts w:cs="Times New Roman"/>
          <w:i/>
        </w:rPr>
        <w:t>Weber</w:t>
      </w:r>
      <w:r w:rsidRPr="0013701C">
        <w:rPr>
          <w:rFonts w:cs="Times New Roman"/>
        </w:rPr>
        <w:t xml:space="preserve">, this Court considered the jurisdictional divide between labour arbitration and the superior courts. It held that the Ontario </w:t>
      </w:r>
      <w:r w:rsidRPr="0013701C">
        <w:rPr>
          <w:rFonts w:cs="Times New Roman"/>
          <w:i/>
        </w:rPr>
        <w:t>Labour Relations Act</w:t>
      </w:r>
      <w:r w:rsidRPr="0013701C">
        <w:rPr>
          <w:rFonts w:cs="Times New Roman"/>
        </w:rPr>
        <w:t xml:space="preserve">, R.S.O. 1990, c. L.2, ousted a superior court’s jurisdiction to hear the claimant’s tort and constitutional claims, thus concluding that labour arbitration was the only forum, as between labour arbitration and the courts, for adjudicating disputes arising under the collective agreement. The Court in </w:t>
      </w:r>
      <w:r w:rsidRPr="0013701C">
        <w:rPr>
          <w:rFonts w:cs="Times New Roman"/>
          <w:i/>
        </w:rPr>
        <w:t>Weber</w:t>
      </w:r>
      <w:r w:rsidRPr="0013701C">
        <w:rPr>
          <w:rFonts w:cs="Times New Roman"/>
        </w:rPr>
        <w:t xml:space="preserve"> provided a framework for resolving jurisdictional issues between labour arbitration and the courts, which was refined in </w:t>
      </w:r>
      <w:r w:rsidRPr="0013701C">
        <w:rPr>
          <w:rFonts w:cs="Times New Roman"/>
          <w:i/>
          <w:szCs w:val="24"/>
        </w:rPr>
        <w:t>Regina Police Assn.</w:t>
      </w:r>
      <w:r w:rsidRPr="0013701C">
        <w:rPr>
          <w:rFonts w:cs="Times New Roman"/>
          <w:szCs w:val="24"/>
        </w:rPr>
        <w:t xml:space="preserve">, </w:t>
      </w:r>
      <w:r w:rsidRPr="0013701C">
        <w:rPr>
          <w:rFonts w:cs="Times New Roman"/>
          <w:i/>
        </w:rPr>
        <w:t>Quebec (Attorney General) v. Quebec (Human Rights Tribunal)</w:t>
      </w:r>
      <w:r w:rsidRPr="0013701C">
        <w:rPr>
          <w:rFonts w:cs="Times New Roman"/>
        </w:rPr>
        <w:t>, 2004 SCC 40, [2004] 2 S.C.R. 223 (</w:t>
      </w:r>
      <w:proofErr w:type="spellStart"/>
      <w:r w:rsidRPr="0013701C">
        <w:rPr>
          <w:rFonts w:cs="Times New Roman"/>
          <w:i/>
        </w:rPr>
        <w:t>Charette</w:t>
      </w:r>
      <w:proofErr w:type="spellEnd"/>
      <w:r w:rsidRPr="0013701C">
        <w:rPr>
          <w:rFonts w:cs="Times New Roman"/>
        </w:rPr>
        <w:t xml:space="preserve">), and </w:t>
      </w:r>
      <w:r w:rsidRPr="0013701C">
        <w:rPr>
          <w:rFonts w:cs="Times New Roman"/>
          <w:i/>
        </w:rPr>
        <w:t>Morin</w:t>
      </w:r>
      <w:r w:rsidRPr="0013701C">
        <w:rPr>
          <w:rFonts w:cs="Times New Roman"/>
        </w:rPr>
        <w:t xml:space="preserve"> to apply to jurisdictional issues between two statutory tribunals. </w:t>
      </w:r>
    </w:p>
    <w:p w14:paraId="7FD57C42" w14:textId="77777777" w:rsidR="00E60E4A" w:rsidRPr="0013701C" w:rsidRDefault="00E60E4A" w:rsidP="00E60E4A">
      <w:pPr>
        <w:pStyle w:val="ParaNoNdepar-AltN"/>
        <w:rPr>
          <w:rFonts w:cs="Times New Roman"/>
        </w:rPr>
      </w:pPr>
      <w:r w:rsidRPr="0013701C">
        <w:rPr>
          <w:rFonts w:cs="Times New Roman"/>
        </w:rPr>
        <w:t>Those cases set out the appropriate approach to the analysis. The first step is to consider both statutory schemes to determine whether the legislature intended for exclusive or concurrent jurisdiction over certain spheres: “Jurisdictional issues must be decided in accordance with the legislative scheme governing the parties” (</w:t>
      </w:r>
      <w:proofErr w:type="spellStart"/>
      <w:r w:rsidRPr="0013701C">
        <w:rPr>
          <w:rFonts w:cs="Times New Roman"/>
          <w:i/>
        </w:rPr>
        <w:t>Charette</w:t>
      </w:r>
      <w:proofErr w:type="spellEnd"/>
      <w:r w:rsidRPr="0013701C">
        <w:rPr>
          <w:rFonts w:cs="Times New Roman"/>
        </w:rPr>
        <w:t xml:space="preserve">, at para. 33; see also </w:t>
      </w:r>
      <w:r w:rsidRPr="0013701C">
        <w:rPr>
          <w:rFonts w:cs="Times New Roman"/>
          <w:i/>
        </w:rPr>
        <w:t>Weber</w:t>
      </w:r>
      <w:r w:rsidRPr="0013701C">
        <w:rPr>
          <w:rFonts w:cs="Times New Roman"/>
        </w:rPr>
        <w:t xml:space="preserve">, at paras. 38-58, and </w:t>
      </w:r>
      <w:r w:rsidRPr="0013701C">
        <w:rPr>
          <w:rFonts w:cs="Times New Roman"/>
          <w:i/>
        </w:rPr>
        <w:t>Morin</w:t>
      </w:r>
      <w:r w:rsidRPr="0013701C">
        <w:rPr>
          <w:rFonts w:cs="Times New Roman"/>
        </w:rPr>
        <w:t>, at para. 15). In conducting this exercise, “a liberal interpretation of the legislation is required to ensure that a scheme is not offended by the conferral of jurisdiction on a forum not intended by the legislature” (</w:t>
      </w:r>
      <w:r w:rsidRPr="0013701C">
        <w:rPr>
          <w:rFonts w:cs="Times New Roman"/>
          <w:i/>
        </w:rPr>
        <w:t>Regina Police Assn.</w:t>
      </w:r>
      <w:r w:rsidRPr="0013701C">
        <w:rPr>
          <w:rFonts w:cs="Times New Roman"/>
        </w:rPr>
        <w:t>, at para. 39), or by ousting the jurisdiction of a forum intended by the legislature.</w:t>
      </w:r>
    </w:p>
    <w:p w14:paraId="3C0CED42" w14:textId="77777777" w:rsidR="00E60E4A" w:rsidRPr="0013701C" w:rsidRDefault="00E60E4A" w:rsidP="00E60E4A">
      <w:pPr>
        <w:pStyle w:val="ParaNoNdepar-AltN"/>
        <w:rPr>
          <w:rFonts w:cs="Times New Roman"/>
        </w:rPr>
      </w:pPr>
      <w:r w:rsidRPr="0013701C">
        <w:rPr>
          <w:rFonts w:cs="Times New Roman"/>
        </w:rPr>
        <w:t>The second step is to consider the essential character of the dispute to determine whether it falls within one or both of those statutory schemes (</w:t>
      </w:r>
      <w:r w:rsidRPr="0013701C">
        <w:rPr>
          <w:rFonts w:cs="Times New Roman"/>
          <w:i/>
        </w:rPr>
        <w:t>Morin</w:t>
      </w:r>
      <w:r w:rsidRPr="0013701C">
        <w:rPr>
          <w:rFonts w:cs="Times New Roman"/>
        </w:rPr>
        <w:t xml:space="preserve">, at paras. 15 and 20; </w:t>
      </w:r>
      <w:r w:rsidRPr="0013701C">
        <w:rPr>
          <w:rFonts w:cs="Times New Roman"/>
          <w:i/>
        </w:rPr>
        <w:t>Regina Police</w:t>
      </w:r>
      <w:r w:rsidRPr="0013701C">
        <w:rPr>
          <w:rFonts w:cs="Times New Roman"/>
          <w:i/>
          <w:szCs w:val="24"/>
        </w:rPr>
        <w:t xml:space="preserve"> Assn.</w:t>
      </w:r>
      <w:r w:rsidRPr="0013701C">
        <w:rPr>
          <w:rFonts w:cs="Times New Roman"/>
        </w:rPr>
        <w:t xml:space="preserve">, at para. 27). As McLachlin C.J. stated in </w:t>
      </w:r>
      <w:r w:rsidRPr="0013701C">
        <w:rPr>
          <w:rFonts w:cs="Times New Roman"/>
          <w:i/>
        </w:rPr>
        <w:t>Morin</w:t>
      </w:r>
      <w:r w:rsidRPr="0013701C">
        <w:rPr>
          <w:rFonts w:cs="Times New Roman"/>
        </w:rPr>
        <w:t xml:space="preserve">, at para. 15: “The second step is logically necessary since the question is whether the legislative mandate applies to the particular dispute at issue.” </w:t>
      </w:r>
      <w:r w:rsidRPr="0013701C">
        <w:rPr>
          <w:rFonts w:cs="Times New Roman"/>
          <w:szCs w:val="24"/>
        </w:rPr>
        <w:t>This inquiry turns on the facts of the dispute rather than the legal characterization of the claim (</w:t>
      </w:r>
      <w:r w:rsidRPr="0013701C">
        <w:rPr>
          <w:rFonts w:cs="Times New Roman"/>
          <w:i/>
          <w:szCs w:val="24"/>
        </w:rPr>
        <w:t>Weber</w:t>
      </w:r>
      <w:r w:rsidRPr="0013701C">
        <w:rPr>
          <w:rFonts w:cs="Times New Roman"/>
          <w:szCs w:val="24"/>
        </w:rPr>
        <w:t>, at paras. 43-45). The analysis “</w:t>
      </w:r>
      <w:proofErr w:type="gramStart"/>
      <w:r w:rsidRPr="0013701C">
        <w:rPr>
          <w:rFonts w:cs="Times New Roman"/>
          <w:szCs w:val="24"/>
        </w:rPr>
        <w:t>must .</w:t>
      </w:r>
      <w:proofErr w:type="gramEnd"/>
      <w:r w:rsidRPr="0013701C">
        <w:rPr>
          <w:rFonts w:cs="Times New Roman"/>
          <w:szCs w:val="24"/>
        </w:rPr>
        <w:t> . . take into account all the facts surrounding the dispute between the parties” (</w:t>
      </w:r>
      <w:r w:rsidRPr="0013701C">
        <w:rPr>
          <w:rFonts w:cs="Times New Roman"/>
          <w:i/>
          <w:szCs w:val="24"/>
        </w:rPr>
        <w:t>Bisaillon v. Concordia University</w:t>
      </w:r>
      <w:r w:rsidRPr="0013701C">
        <w:rPr>
          <w:rFonts w:cs="Times New Roman"/>
          <w:szCs w:val="24"/>
        </w:rPr>
        <w:t xml:space="preserve">, 2006 SCC 19, [2006] 1 S.C.R. 666, at para. 31; see also </w:t>
      </w:r>
      <w:r w:rsidRPr="0013701C">
        <w:rPr>
          <w:rFonts w:cs="Times New Roman"/>
          <w:i/>
          <w:szCs w:val="24"/>
        </w:rPr>
        <w:t>Regina Police Assn.</w:t>
      </w:r>
      <w:r w:rsidRPr="0013701C">
        <w:rPr>
          <w:rFonts w:cs="Times New Roman"/>
          <w:szCs w:val="24"/>
        </w:rPr>
        <w:t>, at para. 25).</w:t>
      </w:r>
      <w:r w:rsidRPr="0013701C" w:rsidDel="008F0DCE">
        <w:rPr>
          <w:rFonts w:cs="Times New Roman"/>
          <w:szCs w:val="24"/>
        </w:rPr>
        <w:t xml:space="preserve"> When </w:t>
      </w:r>
      <w:r w:rsidRPr="0013701C">
        <w:rPr>
          <w:rFonts w:cs="Times New Roman"/>
          <w:szCs w:val="24"/>
        </w:rPr>
        <w:t>the statutory schemes provide for</w:t>
      </w:r>
      <w:r w:rsidRPr="0013701C" w:rsidDel="008F0DCE">
        <w:rPr>
          <w:rFonts w:cs="Times New Roman"/>
          <w:szCs w:val="24"/>
        </w:rPr>
        <w:t xml:space="preserve"> concurrent jurisdiction, the essential character of the dispute may fall within both.</w:t>
      </w:r>
    </w:p>
    <w:p w14:paraId="56F6CB6D" w14:textId="77777777" w:rsidR="00E60E4A" w:rsidRPr="0013701C" w:rsidRDefault="00E60E4A" w:rsidP="00E60E4A">
      <w:pPr>
        <w:pStyle w:val="ParaNoNdepar-AltN"/>
        <w:rPr>
          <w:rFonts w:cs="Times New Roman"/>
        </w:rPr>
      </w:pPr>
      <w:r w:rsidRPr="0013701C">
        <w:rPr>
          <w:rFonts w:cs="Times New Roman"/>
          <w:szCs w:val="24"/>
        </w:rPr>
        <w:t>I agree with my colleague, at para. 41, that “</w:t>
      </w:r>
      <w:r w:rsidRPr="0013701C">
        <w:rPr>
          <w:rFonts w:cs="Times New Roman"/>
        </w:rPr>
        <w:t>[w]here two tribunals have concurrent jurisdiction over a dispute, the decision</w:t>
      </w:r>
      <w:r w:rsidRPr="0013701C">
        <w:rPr>
          <w:rFonts w:cs="Times New Roman"/>
        </w:rPr>
        <w:noBreakHyphen/>
        <w:t>maker must consider whether to exercise its jurisdiction in the circumstances of a particular case.” In other words, the decision</w:t>
      </w:r>
      <w:r w:rsidRPr="0013701C">
        <w:rPr>
          <w:rFonts w:cs="Times New Roman"/>
        </w:rPr>
        <w:noBreakHyphen/>
        <w:t>maker must consider which tribunal is the “better fit” (</w:t>
      </w:r>
      <w:r w:rsidRPr="0013701C">
        <w:rPr>
          <w:rFonts w:cs="Times New Roman"/>
          <w:i/>
        </w:rPr>
        <w:t>Morin</w:t>
      </w:r>
      <w:r w:rsidRPr="0013701C">
        <w:rPr>
          <w:rFonts w:cs="Times New Roman"/>
        </w:rPr>
        <w:t>, at para. 30)</w:t>
      </w:r>
      <w:r w:rsidRPr="0013701C">
        <w:rPr>
          <w:rFonts w:cs="Times New Roman"/>
          <w:szCs w:val="24"/>
        </w:rPr>
        <w:t>. As I find that there is concurrent jurisdiction here, I expand on the</w:t>
      </w:r>
      <w:r w:rsidRPr="0013701C">
        <w:rPr>
          <w:rFonts w:cs="Times New Roman"/>
        </w:rPr>
        <w:t xml:space="preserve"> factors that should guide the determination of the more appropriate forum below.</w:t>
      </w:r>
    </w:p>
    <w:p w14:paraId="54E6F541" w14:textId="77777777" w:rsidR="00E60E4A" w:rsidRPr="0013701C" w:rsidRDefault="00E60E4A" w:rsidP="00E60E4A">
      <w:pPr>
        <w:pStyle w:val="ParaNoNdepar-AltN"/>
        <w:rPr>
          <w:rFonts w:cs="Times New Roman"/>
        </w:rPr>
      </w:pPr>
      <w:r w:rsidRPr="0013701C">
        <w:rPr>
          <w:rFonts w:cs="Times New Roman"/>
        </w:rPr>
        <w:t xml:space="preserve">Apart from establishing the framework, the cases do not provide a rebuttable rule that the exclusive jurisdiction model, followed in </w:t>
      </w:r>
      <w:r w:rsidRPr="0013701C">
        <w:rPr>
          <w:rFonts w:cs="Times New Roman"/>
          <w:i/>
        </w:rPr>
        <w:t>Weber</w:t>
      </w:r>
      <w:r w:rsidRPr="0013701C">
        <w:rPr>
          <w:rFonts w:cs="Times New Roman"/>
        </w:rPr>
        <w:t xml:space="preserve">, applies in every case involving two statutory tribunals. In </w:t>
      </w:r>
      <w:r w:rsidRPr="0013701C">
        <w:rPr>
          <w:rFonts w:cs="Times New Roman"/>
          <w:i/>
        </w:rPr>
        <w:t>Weber</w:t>
      </w:r>
      <w:r w:rsidRPr="0013701C">
        <w:rPr>
          <w:rFonts w:cs="Times New Roman"/>
        </w:rPr>
        <w:t xml:space="preserve">, the exclusive jurisdiction model respected the legislature’s intent to create a specialized forum for certain disputes: </w:t>
      </w:r>
      <w:r w:rsidRPr="0013701C">
        <w:rPr>
          <w:rFonts w:cs="Times New Roman"/>
          <w:spacing w:val="-3"/>
        </w:rPr>
        <w:t>“</w:t>
      </w:r>
      <w:r>
        <w:rPr>
          <w:rFonts w:cs="Times New Roman"/>
          <w:spacing w:val="-3"/>
        </w:rPr>
        <w:t>. . . </w:t>
      </w:r>
      <w:r w:rsidRPr="0013701C">
        <w:rPr>
          <w:rFonts w:cs="Times New Roman"/>
          <w:spacing w:val="-3"/>
        </w:rPr>
        <w:t xml:space="preserve">it would offend the legislative scheme to permit the parties to a collective agreement, or the employees on whose behalf it was negotiated, to have recourse to the </w:t>
      </w:r>
      <w:r w:rsidRPr="0013701C">
        <w:rPr>
          <w:rFonts w:cs="Times New Roman"/>
          <w:spacing w:val="-3"/>
          <w:u w:val="single"/>
        </w:rPr>
        <w:t>ordinary courts</w:t>
      </w:r>
      <w:r w:rsidRPr="0013701C">
        <w:rPr>
          <w:rFonts w:cs="Times New Roman"/>
          <w:spacing w:val="-3"/>
        </w:rPr>
        <w:t xml:space="preserve"> which are in the circumstances a duplicative forum to which the legislature </w:t>
      </w:r>
      <w:r w:rsidRPr="0013701C">
        <w:rPr>
          <w:rFonts w:cs="Times New Roman"/>
          <w:spacing w:val="-3"/>
          <w:u w:val="single"/>
        </w:rPr>
        <w:t>has not assigned these tasks</w:t>
      </w:r>
      <w:r w:rsidRPr="0013701C">
        <w:rPr>
          <w:rFonts w:cs="Times New Roman"/>
          <w:spacing w:val="-3"/>
        </w:rPr>
        <w:t>” (</w:t>
      </w:r>
      <w:r w:rsidRPr="0013701C">
        <w:rPr>
          <w:rFonts w:cs="Times New Roman"/>
          <w:i/>
          <w:spacing w:val="-3"/>
        </w:rPr>
        <w:t>Weber</w:t>
      </w:r>
      <w:r w:rsidRPr="0013701C">
        <w:rPr>
          <w:rFonts w:cs="Times New Roman"/>
          <w:spacing w:val="-3"/>
        </w:rPr>
        <w:t xml:space="preserve">, at para. 41, quoting </w:t>
      </w:r>
      <w:r w:rsidRPr="0013701C">
        <w:rPr>
          <w:rFonts w:cs="Times New Roman"/>
          <w:i/>
        </w:rPr>
        <w:t xml:space="preserve">St. Anne </w:t>
      </w:r>
      <w:proofErr w:type="spellStart"/>
      <w:r w:rsidRPr="0013701C">
        <w:rPr>
          <w:rFonts w:cs="Times New Roman"/>
          <w:i/>
        </w:rPr>
        <w:t>Nackawic</w:t>
      </w:r>
      <w:proofErr w:type="spellEnd"/>
      <w:r w:rsidRPr="0013701C">
        <w:rPr>
          <w:rFonts w:cs="Times New Roman"/>
          <w:i/>
        </w:rPr>
        <w:t xml:space="preserve"> Pulp &amp; Paper Co. v. Canadian Paper Workers Union, Local 219</w:t>
      </w:r>
      <w:r w:rsidRPr="0013701C">
        <w:rPr>
          <w:rFonts w:cs="Times New Roman"/>
        </w:rPr>
        <w:t>, [1986] 1 S.C.R. 704</w:t>
      </w:r>
      <w:r w:rsidRPr="0013701C">
        <w:rPr>
          <w:rFonts w:cs="Times New Roman"/>
          <w:spacing w:val="-3"/>
        </w:rPr>
        <w:t>, at pp. 718-19 (emphasis added)). Exclusive jurisdiction also promoted efficiency — i.e., permitting court actions to proceed whenever framing a cause of action as independent of the collective agreement would undermine the quick and economical resolution of disputes (</w:t>
      </w:r>
      <w:r w:rsidRPr="0013701C">
        <w:rPr>
          <w:rFonts w:cs="Times New Roman"/>
          <w:i/>
          <w:spacing w:val="-3"/>
        </w:rPr>
        <w:t>Weber</w:t>
      </w:r>
      <w:r w:rsidRPr="0013701C">
        <w:rPr>
          <w:rFonts w:cs="Times New Roman"/>
          <w:spacing w:val="-3"/>
        </w:rPr>
        <w:t>, at para. 46).</w:t>
      </w:r>
    </w:p>
    <w:p w14:paraId="3B5BA497" w14:textId="77777777" w:rsidR="00E60E4A" w:rsidRPr="0013701C" w:rsidRDefault="00E60E4A" w:rsidP="00E60E4A">
      <w:pPr>
        <w:pStyle w:val="ParaNoNdepar-AltN"/>
        <w:rPr>
          <w:rFonts w:cs="Times New Roman"/>
        </w:rPr>
      </w:pPr>
      <w:r w:rsidRPr="0013701C">
        <w:rPr>
          <w:rFonts w:cs="Times New Roman"/>
        </w:rPr>
        <w:t>Statutory tribunals are established by legislatures to carry out certain statutory mandates. They are given specialized jurisdiction and “</w:t>
      </w:r>
      <w:proofErr w:type="gramStart"/>
      <w:r w:rsidRPr="0013701C">
        <w:rPr>
          <w:rFonts w:cs="Times New Roman"/>
        </w:rPr>
        <w:t>assigned .</w:t>
      </w:r>
      <w:proofErr w:type="gramEnd"/>
      <w:r w:rsidRPr="0013701C">
        <w:rPr>
          <w:rFonts w:cs="Times New Roman"/>
        </w:rPr>
        <w:t> . . tasks” for efficiency, access to justice, or other reasons (</w:t>
      </w:r>
      <w:r w:rsidRPr="0013701C">
        <w:rPr>
          <w:rFonts w:cs="Times New Roman"/>
          <w:i/>
        </w:rPr>
        <w:t xml:space="preserve">St. Anne </w:t>
      </w:r>
      <w:proofErr w:type="spellStart"/>
      <w:r w:rsidRPr="0013701C">
        <w:rPr>
          <w:rFonts w:cs="Times New Roman"/>
          <w:i/>
        </w:rPr>
        <w:t>Nackawic</w:t>
      </w:r>
      <w:proofErr w:type="spellEnd"/>
      <w:r w:rsidRPr="0013701C">
        <w:rPr>
          <w:rFonts w:cs="Times New Roman"/>
        </w:rPr>
        <w:t>, at p. 719; see also J.</w:t>
      </w:r>
      <w:r w:rsidRPr="0013701C">
        <w:rPr>
          <w:rFonts w:cs="Times New Roman"/>
        </w:rPr>
        <w:noBreakHyphen/>
        <w:t>A. </w:t>
      </w:r>
      <w:proofErr w:type="spellStart"/>
      <w:r w:rsidRPr="0013701C">
        <w:rPr>
          <w:rFonts w:cs="Times New Roman"/>
        </w:rPr>
        <w:t>Pickel</w:t>
      </w:r>
      <w:proofErr w:type="spellEnd"/>
      <w:r w:rsidRPr="0013701C">
        <w:rPr>
          <w:rFonts w:cs="Times New Roman"/>
        </w:rPr>
        <w:t>, “Statutory Tribunals and the Challenges of Managing Parallel Claims”, in E. </w:t>
      </w:r>
      <w:proofErr w:type="spellStart"/>
      <w:r w:rsidRPr="0013701C">
        <w:rPr>
          <w:rFonts w:cs="Times New Roman"/>
        </w:rPr>
        <w:t>Shilton</w:t>
      </w:r>
      <w:proofErr w:type="spellEnd"/>
      <w:r w:rsidRPr="0013701C">
        <w:rPr>
          <w:rFonts w:cs="Times New Roman"/>
        </w:rPr>
        <w:t xml:space="preserve"> and K. </w:t>
      </w:r>
      <w:proofErr w:type="spellStart"/>
      <w:r w:rsidRPr="0013701C">
        <w:rPr>
          <w:rFonts w:cs="Times New Roman"/>
        </w:rPr>
        <w:t>Schucher</w:t>
      </w:r>
      <w:proofErr w:type="spellEnd"/>
      <w:r w:rsidRPr="0013701C">
        <w:rPr>
          <w:rFonts w:cs="Times New Roman"/>
        </w:rPr>
        <w:t xml:space="preserve">, eds., </w:t>
      </w:r>
      <w:r w:rsidRPr="0013701C">
        <w:rPr>
          <w:rFonts w:cs="Times New Roman"/>
          <w:i/>
        </w:rPr>
        <w:t xml:space="preserve">One Law for All? Weber v Ontario Hydro and Canadian Labour Law: Essays in Memory of Bernie </w:t>
      </w:r>
      <w:proofErr w:type="spellStart"/>
      <w:r w:rsidRPr="0013701C">
        <w:rPr>
          <w:rFonts w:cs="Times New Roman"/>
          <w:i/>
        </w:rPr>
        <w:t>Adell</w:t>
      </w:r>
      <w:proofErr w:type="spellEnd"/>
      <w:r w:rsidRPr="0013701C">
        <w:rPr>
          <w:rFonts w:cs="Times New Roman"/>
        </w:rPr>
        <w:t xml:space="preserve"> (2017), 175, at p. 178). When statutory tribunals are established, </w:t>
      </w:r>
      <w:r w:rsidRPr="0013701C">
        <w:rPr>
          <w:rFonts w:cs="Times New Roman"/>
          <w:i/>
        </w:rPr>
        <w:t>courts</w:t>
      </w:r>
      <w:r w:rsidRPr="0013701C">
        <w:rPr>
          <w:rFonts w:cs="Times New Roman"/>
        </w:rPr>
        <w:t xml:space="preserve"> should give way to this special grant of jurisdiction so as not to undermine the benefits intended by the legislature — one such benefit is the provision of speedy and affordable dispute resolution with </w:t>
      </w:r>
      <w:r w:rsidRPr="0013701C">
        <w:rPr>
          <w:rFonts w:cs="Times New Roman"/>
          <w:spacing w:val="-3"/>
        </w:rPr>
        <w:t>“a minimum of disruption to the parties and the economy”</w:t>
      </w:r>
      <w:r w:rsidRPr="0013701C">
        <w:rPr>
          <w:rFonts w:cs="Times New Roman"/>
        </w:rPr>
        <w:t xml:space="preserve"> (</w:t>
      </w:r>
      <w:r w:rsidRPr="0013701C">
        <w:rPr>
          <w:rFonts w:cs="Times New Roman"/>
          <w:i/>
        </w:rPr>
        <w:t>Weber</w:t>
      </w:r>
      <w:r w:rsidRPr="0013701C">
        <w:rPr>
          <w:rFonts w:cs="Times New Roman"/>
        </w:rPr>
        <w:t>, at para. 46). While courts of course retain residual jurisdiction to hear matters not conferred on other bodies (</w:t>
      </w:r>
      <w:r w:rsidRPr="0013701C">
        <w:rPr>
          <w:rFonts w:cs="Times New Roman"/>
          <w:i/>
        </w:rPr>
        <w:t>Regina Police Assn.</w:t>
      </w:r>
      <w:r w:rsidRPr="0013701C">
        <w:rPr>
          <w:rFonts w:cs="Times New Roman"/>
        </w:rPr>
        <w:t>, at para. 26), statutory tribunals require jurisdictional space, so to speak, to do their jobs.</w:t>
      </w:r>
    </w:p>
    <w:p w14:paraId="45C616DD" w14:textId="77777777" w:rsidR="00E60E4A" w:rsidRPr="0013701C" w:rsidRDefault="00E60E4A" w:rsidP="00E60E4A">
      <w:pPr>
        <w:pStyle w:val="ParaNoNdepar-AltN"/>
        <w:rPr>
          <w:rFonts w:cs="Times New Roman"/>
        </w:rPr>
      </w:pPr>
      <w:r w:rsidRPr="0013701C">
        <w:rPr>
          <w:rFonts w:cs="Times New Roman"/>
          <w:spacing w:val="-3"/>
        </w:rPr>
        <w:t xml:space="preserve">This reasoning from </w:t>
      </w:r>
      <w:r w:rsidRPr="0013701C">
        <w:rPr>
          <w:rFonts w:cs="Times New Roman"/>
          <w:i/>
          <w:spacing w:val="-3"/>
        </w:rPr>
        <w:t>Weber</w:t>
      </w:r>
      <w:r w:rsidRPr="0013701C">
        <w:rPr>
          <w:rFonts w:cs="Times New Roman"/>
          <w:spacing w:val="-3"/>
        </w:rPr>
        <w:t xml:space="preserve"> favouring exclusive labour arbitration over civil litigation</w:t>
      </w:r>
      <w:r w:rsidRPr="0013701C">
        <w:rPr>
          <w:rFonts w:cs="Times New Roman"/>
        </w:rPr>
        <w:t xml:space="preserve"> in the courts does not readily apply to jurisdictional issues between different statutory tribunals. Statutory tribunals are “set up at different times, as part of different policy initiatives which themselves overlap” (A. K. </w:t>
      </w:r>
      <w:proofErr w:type="spellStart"/>
      <w:r w:rsidRPr="0013701C">
        <w:rPr>
          <w:rFonts w:cs="Times New Roman"/>
        </w:rPr>
        <w:t>Lokan</w:t>
      </w:r>
      <w:proofErr w:type="spellEnd"/>
      <w:r w:rsidRPr="0013701C">
        <w:rPr>
          <w:rFonts w:cs="Times New Roman"/>
        </w:rPr>
        <w:t xml:space="preserve"> and M. </w:t>
      </w:r>
      <w:proofErr w:type="spellStart"/>
      <w:r w:rsidRPr="0013701C">
        <w:rPr>
          <w:rFonts w:cs="Times New Roman"/>
        </w:rPr>
        <w:t>Yachnin</w:t>
      </w:r>
      <w:proofErr w:type="spellEnd"/>
      <w:r w:rsidRPr="0013701C">
        <w:rPr>
          <w:rFonts w:cs="Times New Roman"/>
        </w:rPr>
        <w:t xml:space="preserve">, “From </w:t>
      </w:r>
      <w:r w:rsidRPr="0013701C">
        <w:rPr>
          <w:rFonts w:cs="Times New Roman"/>
          <w:i/>
        </w:rPr>
        <w:t>Weber</w:t>
      </w:r>
      <w:r w:rsidRPr="0013701C">
        <w:rPr>
          <w:rFonts w:cs="Times New Roman"/>
        </w:rPr>
        <w:t xml:space="preserve"> to </w:t>
      </w:r>
      <w:r w:rsidRPr="0013701C">
        <w:rPr>
          <w:rFonts w:cs="Times New Roman"/>
          <w:i/>
        </w:rPr>
        <w:t>Parry Sound</w:t>
      </w:r>
      <w:r w:rsidRPr="0013701C">
        <w:rPr>
          <w:rFonts w:cs="Times New Roman"/>
        </w:rPr>
        <w:t xml:space="preserve">: The Expanded Scope of Arbitration” (2004), 11 </w:t>
      </w:r>
      <w:r w:rsidRPr="0013701C">
        <w:rPr>
          <w:rFonts w:cs="Times New Roman"/>
          <w:i/>
        </w:rPr>
        <w:t>C.L.E.L.J.</w:t>
      </w:r>
      <w:r w:rsidRPr="0013701C">
        <w:rPr>
          <w:rFonts w:cs="Times New Roman"/>
        </w:rPr>
        <w:t xml:space="preserve"> 1, at p. 27). When two tribunals are created with overlapping mandates and areas of expertise, the legislative schemes must be viewed as a whole. The legislature may very well have “assigned” the same “tasks” to two forums. While “the rationale for adopting the exclusive jurisdiction model [is] to ensure that the legislative scheme in issue [is] not frustrated by the conferral of jurisdiction upon an adjudicative body </w:t>
      </w:r>
      <w:r w:rsidRPr="0013701C">
        <w:rPr>
          <w:rFonts w:cs="Times New Roman"/>
          <w:u w:val="single"/>
        </w:rPr>
        <w:t>that was not intended by the legislature</w:t>
      </w:r>
      <w:r w:rsidRPr="0013701C">
        <w:rPr>
          <w:rFonts w:cs="Times New Roman"/>
        </w:rPr>
        <w:t>” (</w:t>
      </w:r>
      <w:r w:rsidRPr="0013701C">
        <w:rPr>
          <w:rFonts w:cs="Times New Roman"/>
          <w:i/>
        </w:rPr>
        <w:t>Regina Police Assn.</w:t>
      </w:r>
      <w:r w:rsidRPr="0013701C">
        <w:rPr>
          <w:rFonts w:cs="Times New Roman"/>
        </w:rPr>
        <w:t xml:space="preserve">, at para. 26 (emphasis added)), the legislature may have intended for more than one adjudicative body to have jurisdiction over a dispute. </w:t>
      </w:r>
    </w:p>
    <w:p w14:paraId="5B67E63D" w14:textId="77777777" w:rsidR="00E60E4A" w:rsidRPr="0013701C" w:rsidRDefault="00E60E4A" w:rsidP="00E60E4A">
      <w:pPr>
        <w:pStyle w:val="ParaNoNdepar-AltN"/>
        <w:rPr>
          <w:rFonts w:cs="Times New Roman"/>
        </w:rPr>
      </w:pPr>
      <w:r w:rsidRPr="0013701C">
        <w:rPr>
          <w:rFonts w:cs="Times New Roman"/>
        </w:rPr>
        <w:t xml:space="preserve">Indeed, legislatures sometimes expressly recognize that statutory tribunals have overlapping jurisdiction. The human rights statutes in Ontario and certain other jurisdictions, for example, explicitly allow the relevant statutory bodies to decline to deal with complaints in appropriate circumstances, including if the complaint could be more appropriately dealt with in a different forum (see </w:t>
      </w:r>
      <w:r w:rsidRPr="0013701C">
        <w:rPr>
          <w:rFonts w:cs="Times New Roman"/>
          <w:i/>
        </w:rPr>
        <w:t>Human Rights Code</w:t>
      </w:r>
      <w:r w:rsidRPr="0013701C">
        <w:rPr>
          <w:rFonts w:cs="Times New Roman"/>
        </w:rPr>
        <w:t>, R.S.O. 1990, c. H.19, s. 45.1; B. </w:t>
      </w:r>
      <w:proofErr w:type="spellStart"/>
      <w:r w:rsidRPr="0013701C">
        <w:rPr>
          <w:rFonts w:cs="Times New Roman"/>
        </w:rPr>
        <w:t>Etherington</w:t>
      </w:r>
      <w:proofErr w:type="spellEnd"/>
      <w:r w:rsidRPr="0013701C">
        <w:rPr>
          <w:rFonts w:cs="Times New Roman"/>
        </w:rPr>
        <w:t>, “</w:t>
      </w:r>
      <w:r w:rsidRPr="0013701C">
        <w:rPr>
          <w:rFonts w:cs="Times New Roman"/>
          <w:i/>
        </w:rPr>
        <w:t>Weber</w:t>
      </w:r>
      <w:r w:rsidRPr="0013701C">
        <w:rPr>
          <w:rFonts w:cs="Times New Roman"/>
        </w:rPr>
        <w:t xml:space="preserve">, and Almost Everything After, Twenty Years Later: Its Impact on Individual </w:t>
      </w:r>
      <w:r w:rsidRPr="0013701C">
        <w:rPr>
          <w:rFonts w:cs="Times New Roman"/>
          <w:i/>
        </w:rPr>
        <w:t>Charter</w:t>
      </w:r>
      <w:r w:rsidRPr="0013701C">
        <w:rPr>
          <w:rFonts w:cs="Times New Roman"/>
        </w:rPr>
        <w:t xml:space="preserve">, Common Law, and Statutory Rights Claims”, in </w:t>
      </w:r>
      <w:proofErr w:type="spellStart"/>
      <w:r w:rsidRPr="0013701C">
        <w:rPr>
          <w:rFonts w:cs="Times New Roman"/>
        </w:rPr>
        <w:t>Shilton</w:t>
      </w:r>
      <w:proofErr w:type="spellEnd"/>
      <w:r w:rsidRPr="0013701C">
        <w:rPr>
          <w:rFonts w:cs="Times New Roman"/>
        </w:rPr>
        <w:t xml:space="preserve"> and </w:t>
      </w:r>
      <w:proofErr w:type="spellStart"/>
      <w:r w:rsidRPr="0013701C">
        <w:rPr>
          <w:rFonts w:cs="Times New Roman"/>
        </w:rPr>
        <w:t>Schucher</w:t>
      </w:r>
      <w:proofErr w:type="spellEnd"/>
      <w:r w:rsidRPr="0013701C">
        <w:rPr>
          <w:rFonts w:cs="Times New Roman"/>
        </w:rPr>
        <w:t xml:space="preserve">, </w:t>
      </w:r>
      <w:r w:rsidRPr="0013701C">
        <w:rPr>
          <w:rFonts w:cs="Times New Roman"/>
          <w:i/>
        </w:rPr>
        <w:t>One Law for All?</w:t>
      </w:r>
      <w:r w:rsidRPr="0013701C">
        <w:rPr>
          <w:rFonts w:cs="Times New Roman"/>
        </w:rPr>
        <w:t xml:space="preserve">, 25, at p. 77; </w:t>
      </w:r>
      <w:r w:rsidRPr="0013701C">
        <w:rPr>
          <w:rFonts w:cs="Times New Roman"/>
          <w:i/>
        </w:rPr>
        <w:t>Human Rights Code</w:t>
      </w:r>
      <w:r w:rsidRPr="0013701C">
        <w:rPr>
          <w:rFonts w:cs="Times New Roman"/>
        </w:rPr>
        <w:t xml:space="preserve">, R.S.B.C. 1996, c. 210, s. 25; </w:t>
      </w:r>
      <w:r w:rsidRPr="0013701C">
        <w:rPr>
          <w:rFonts w:cs="Times New Roman"/>
          <w:i/>
        </w:rPr>
        <w:t>Canadian Human Rights Act</w:t>
      </w:r>
      <w:r w:rsidRPr="0013701C">
        <w:rPr>
          <w:rFonts w:cs="Times New Roman"/>
        </w:rPr>
        <w:t>, R.S.C. 1985, c. H-6 (</w:t>
      </w:r>
      <w:r w:rsidRPr="0013701C">
        <w:rPr>
          <w:rFonts w:cs="Times New Roman"/>
          <w:i/>
        </w:rPr>
        <w:t>CHRA</w:t>
      </w:r>
      <w:r w:rsidRPr="0013701C">
        <w:rPr>
          <w:rFonts w:cs="Times New Roman"/>
        </w:rPr>
        <w:t>), s. 41).</w:t>
      </w:r>
    </w:p>
    <w:p w14:paraId="3BF896B7" w14:textId="77777777" w:rsidR="00E60E4A" w:rsidRPr="0013701C" w:rsidRDefault="00E60E4A" w:rsidP="00E60E4A">
      <w:pPr>
        <w:pStyle w:val="ParaNoNdepar-AltN"/>
        <w:rPr>
          <w:rFonts w:cs="Times New Roman"/>
        </w:rPr>
      </w:pPr>
      <w:r w:rsidRPr="0013701C">
        <w:rPr>
          <w:rFonts w:cs="Times New Roman"/>
        </w:rPr>
        <w:t xml:space="preserve">In </w:t>
      </w:r>
      <w:r w:rsidRPr="0013701C">
        <w:rPr>
          <w:rFonts w:cs="Times New Roman"/>
          <w:i/>
        </w:rPr>
        <w:t>Regina Police Assn.</w:t>
      </w:r>
      <w:r w:rsidRPr="0013701C">
        <w:rPr>
          <w:rFonts w:cs="Times New Roman"/>
        </w:rPr>
        <w:t xml:space="preserve">, the Court considered a jurisdictional issue between two statutory regimes: labour arbitration and police boards created under </w:t>
      </w:r>
      <w:r w:rsidRPr="0013701C">
        <w:rPr>
          <w:rFonts w:eastAsia="Times New Roman" w:cs="Times New Roman"/>
          <w:i/>
          <w:iCs/>
          <w:szCs w:val="24"/>
          <w:lang w:val="en-GB" w:eastAsia="en-CA"/>
        </w:rPr>
        <w:t>The</w:t>
      </w:r>
      <w:r w:rsidRPr="0013701C">
        <w:rPr>
          <w:rFonts w:eastAsia="Times New Roman" w:cs="Times New Roman"/>
          <w:iCs/>
          <w:szCs w:val="24"/>
          <w:lang w:val="en-GB" w:eastAsia="en-CA"/>
        </w:rPr>
        <w:t xml:space="preserve"> </w:t>
      </w:r>
      <w:r w:rsidRPr="0013701C">
        <w:rPr>
          <w:rFonts w:cs="Times New Roman"/>
          <w:i/>
          <w:iCs/>
          <w:lang w:val="en-GB"/>
        </w:rPr>
        <w:t>Police Act, 1990</w:t>
      </w:r>
      <w:r w:rsidRPr="0013701C">
        <w:rPr>
          <w:rFonts w:cs="Times New Roman"/>
          <w:lang w:val="en-GB"/>
        </w:rPr>
        <w:t>, S.S. 1990</w:t>
      </w:r>
      <w:r w:rsidRPr="0013701C">
        <w:rPr>
          <w:rFonts w:cs="Times New Roman"/>
          <w:lang w:val="en-GB"/>
        </w:rPr>
        <w:noBreakHyphen/>
        <w:t>91, c. P</w:t>
      </w:r>
      <w:r w:rsidRPr="0013701C">
        <w:rPr>
          <w:rFonts w:cs="Times New Roman"/>
          <w:lang w:val="en-GB"/>
        </w:rPr>
        <w:noBreakHyphen/>
        <w:t xml:space="preserve">15.01. </w:t>
      </w:r>
      <w:r w:rsidRPr="0013701C">
        <w:rPr>
          <w:rFonts w:cs="Times New Roman"/>
        </w:rPr>
        <w:t xml:space="preserve">Interpreting </w:t>
      </w:r>
      <w:r w:rsidRPr="0013701C">
        <w:rPr>
          <w:rFonts w:cs="Times New Roman"/>
          <w:i/>
        </w:rPr>
        <w:t>The Police Act</w:t>
      </w:r>
      <w:r w:rsidRPr="0013701C">
        <w:rPr>
          <w:rFonts w:cs="Times New Roman"/>
        </w:rPr>
        <w:t xml:space="preserve"> “liberally” (para. 36), the Court concluded that the Act set out a complete code for disciplinary matters involving police officers and that the essential character of the dispute in that case fell within its statutory scheme. On the other hand, the collective agreement specifically provided that matters falling within the Act and regulations were not </w:t>
      </w:r>
      <w:proofErr w:type="spellStart"/>
      <w:r w:rsidRPr="0013701C">
        <w:rPr>
          <w:rFonts w:cs="Times New Roman"/>
        </w:rPr>
        <w:t>arbitrable</w:t>
      </w:r>
      <w:proofErr w:type="spellEnd"/>
      <w:r w:rsidRPr="0013701C">
        <w:rPr>
          <w:rFonts w:cs="Times New Roman"/>
        </w:rPr>
        <w:t xml:space="preserve"> (para. 27). It was clear from this scheme that concurrent jurisdiction was not contemplated: “The question, therefore, is whether the legislature intended this dispute to be governed by the collective agreement </w:t>
      </w:r>
      <w:r w:rsidRPr="0013701C">
        <w:rPr>
          <w:rFonts w:cs="Times New Roman"/>
          <w:u w:val="single"/>
        </w:rPr>
        <w:t>or</w:t>
      </w:r>
      <w:r w:rsidRPr="0013701C">
        <w:rPr>
          <w:rFonts w:cs="Times New Roman"/>
        </w:rPr>
        <w:t xml:space="preserve"> </w:t>
      </w:r>
      <w:r w:rsidRPr="0013701C">
        <w:rPr>
          <w:rFonts w:cs="Times New Roman"/>
          <w:i/>
          <w:iCs/>
        </w:rPr>
        <w:t>The Police Act</w:t>
      </w:r>
      <w:r w:rsidRPr="0013701C">
        <w:rPr>
          <w:rFonts w:cs="Times New Roman"/>
        </w:rPr>
        <w:t xml:space="preserve"> and Regulations” (para. 26 (emphasis added)).</w:t>
      </w:r>
    </w:p>
    <w:p w14:paraId="4ABABB2E" w14:textId="77777777" w:rsidR="00E60E4A" w:rsidRPr="0013701C" w:rsidRDefault="00E60E4A" w:rsidP="00E60E4A">
      <w:pPr>
        <w:pStyle w:val="ParaNoNdepar-AltN"/>
        <w:rPr>
          <w:rFonts w:cs="Times New Roman"/>
        </w:rPr>
      </w:pPr>
      <w:r w:rsidRPr="0013701C">
        <w:rPr>
          <w:rFonts w:cs="Times New Roman"/>
        </w:rPr>
        <w:t xml:space="preserve">Thus, to </w:t>
      </w:r>
      <w:r w:rsidRPr="0013701C">
        <w:rPr>
          <w:rFonts w:cs="Times New Roman"/>
          <w:lang w:val="en-GB"/>
        </w:rPr>
        <w:t xml:space="preserve">the extent the Court in </w:t>
      </w:r>
      <w:r w:rsidRPr="0013701C">
        <w:rPr>
          <w:rFonts w:cs="Times New Roman"/>
          <w:i/>
          <w:lang w:val="en-GB"/>
        </w:rPr>
        <w:t xml:space="preserve">Regina Police Assn. </w:t>
      </w:r>
      <w:r w:rsidRPr="0013701C">
        <w:rPr>
          <w:rFonts w:cs="Times New Roman"/>
          <w:lang w:val="en-GB"/>
        </w:rPr>
        <w:t xml:space="preserve">explained that </w:t>
      </w:r>
      <w:r w:rsidRPr="0013701C">
        <w:rPr>
          <w:rFonts w:cs="Times New Roman"/>
        </w:rPr>
        <w:t xml:space="preserve">“the approach described in </w:t>
      </w:r>
      <w:r w:rsidRPr="0013701C">
        <w:rPr>
          <w:rFonts w:cs="Times New Roman"/>
          <w:i/>
        </w:rPr>
        <w:t>Weber</w:t>
      </w:r>
      <w:r w:rsidRPr="0013701C">
        <w:rPr>
          <w:rFonts w:cs="Times New Roman"/>
        </w:rPr>
        <w:t xml:space="preserve"> applies when it is necessary to decide which of the two competing statutory regimes should govern a dispute” (para. 26), it did so in the context of </w:t>
      </w:r>
      <w:r w:rsidRPr="0013701C">
        <w:rPr>
          <w:rFonts w:cs="Times New Roman"/>
          <w:i/>
        </w:rPr>
        <w:t>competing</w:t>
      </w:r>
      <w:r w:rsidRPr="0013701C">
        <w:rPr>
          <w:rFonts w:cs="Times New Roman"/>
        </w:rPr>
        <w:t xml:space="preserve">, not </w:t>
      </w:r>
      <w:r w:rsidRPr="0013701C">
        <w:rPr>
          <w:rFonts w:cs="Times New Roman"/>
          <w:i/>
        </w:rPr>
        <w:t>concurrent</w:t>
      </w:r>
      <w:r w:rsidRPr="0013701C">
        <w:rPr>
          <w:rFonts w:cs="Times New Roman"/>
        </w:rPr>
        <w:t xml:space="preserve"> jurisdiction. In those circumstances, it was necessary to determine within whose exclusive jurisdiction the essential nature of the dispute fell.</w:t>
      </w:r>
      <w:r w:rsidRPr="0013701C" w:rsidDel="006B7D78">
        <w:rPr>
          <w:rFonts w:cs="Times New Roman"/>
        </w:rPr>
        <w:t xml:space="preserve"> </w:t>
      </w:r>
      <w:r w:rsidRPr="0013701C">
        <w:rPr>
          <w:rFonts w:cs="Times New Roman"/>
        </w:rPr>
        <w:t xml:space="preserve">I therefore disagree with my colleague’s reading of </w:t>
      </w:r>
      <w:r w:rsidRPr="0013701C">
        <w:rPr>
          <w:rFonts w:cs="Times New Roman"/>
          <w:i/>
        </w:rPr>
        <w:t>Regina Police Assn.</w:t>
      </w:r>
      <w:r w:rsidRPr="0013701C">
        <w:rPr>
          <w:rFonts w:cs="Times New Roman"/>
        </w:rPr>
        <w:t>, which suggests that the Court affirmed that matters falling within the ambit of a collective agreement fall exclusively within the jurisdiction of a labour arbitrator.</w:t>
      </w:r>
    </w:p>
    <w:p w14:paraId="78AB9F3C" w14:textId="77777777" w:rsidR="00E60E4A" w:rsidRPr="0013701C" w:rsidRDefault="00E60E4A" w:rsidP="00E60E4A">
      <w:pPr>
        <w:pStyle w:val="ParaNoNdepar-AltN"/>
        <w:rPr>
          <w:rFonts w:cs="Times New Roman"/>
        </w:rPr>
      </w:pPr>
      <w:r w:rsidRPr="0013701C">
        <w:rPr>
          <w:rFonts w:cs="Times New Roman"/>
        </w:rPr>
        <w:t xml:space="preserve">Similarly, the decision in </w:t>
      </w:r>
      <w:r w:rsidRPr="0013701C">
        <w:rPr>
          <w:rFonts w:cs="Times New Roman"/>
          <w:i/>
        </w:rPr>
        <w:t>Morin</w:t>
      </w:r>
      <w:r w:rsidRPr="0013701C">
        <w:rPr>
          <w:rFonts w:cs="Times New Roman"/>
        </w:rPr>
        <w:t xml:space="preserve"> does not prescribe a rule that </w:t>
      </w:r>
      <w:r w:rsidRPr="0013701C">
        <w:rPr>
          <w:rFonts w:cs="Times New Roman"/>
          <w:szCs w:val="24"/>
        </w:rPr>
        <w:t xml:space="preserve">all disputes arising under a collective agreement fall exclusively within a labour arbitrator’s jurisdiction even when another statutory tribunal is in play. </w:t>
      </w:r>
      <w:r w:rsidRPr="0013701C">
        <w:rPr>
          <w:rFonts w:cs="Times New Roman"/>
          <w:i/>
        </w:rPr>
        <w:t>Morin</w:t>
      </w:r>
      <w:r w:rsidRPr="0013701C">
        <w:rPr>
          <w:rFonts w:cs="Times New Roman"/>
        </w:rPr>
        <w:t xml:space="preserve"> concerned a collective agreement covering teachers in Quebec. A group of young teachers challenged amendments to the agreement’s seniority credit scheme, for discriminating against them on the basis of age, contrary to the Quebec </w:t>
      </w:r>
      <w:r w:rsidRPr="0013701C">
        <w:rPr>
          <w:rFonts w:cs="Times New Roman"/>
          <w:i/>
        </w:rPr>
        <w:t>Charter of Human Rights and Freedoms</w:t>
      </w:r>
      <w:r w:rsidRPr="0013701C">
        <w:rPr>
          <w:rFonts w:cs="Times New Roman"/>
        </w:rPr>
        <w:t>, R.S.Q., c. C-12. The issue was whether their discrimination claim, which they took to the Quebec Human Rights Commission and which was later brought to the Quebec Human Rights Tribunal, instead fell within the exclusive jurisdiction of a labour arbitrator.</w:t>
      </w:r>
    </w:p>
    <w:p w14:paraId="6B08C498" w14:textId="77777777" w:rsidR="00E60E4A" w:rsidRPr="0013701C" w:rsidRDefault="00E60E4A" w:rsidP="00E60E4A">
      <w:pPr>
        <w:pStyle w:val="ParaNoNdepar-AltN"/>
        <w:rPr>
          <w:rFonts w:cs="Times New Roman"/>
        </w:rPr>
      </w:pPr>
      <w:r w:rsidRPr="0013701C">
        <w:rPr>
          <w:rFonts w:cs="Times New Roman"/>
        </w:rPr>
        <w:t xml:space="preserve">McLachlin C.J. clarified that, in resolving the issue, the </w:t>
      </w:r>
      <w:r w:rsidRPr="0013701C">
        <w:rPr>
          <w:rFonts w:cs="Times New Roman"/>
          <w:i/>
        </w:rPr>
        <w:t>first</w:t>
      </w:r>
      <w:r w:rsidRPr="0013701C">
        <w:rPr>
          <w:rFonts w:cs="Times New Roman"/>
        </w:rPr>
        <w:t xml:space="preserve"> step is to look at the legislative scheme respecting labour arbitration and the other statutory tribunal to determine whether the legislature intended to confer areas of exclusive jurisdiction to either forum (paras. 16-19).</w:t>
      </w:r>
    </w:p>
    <w:p w14:paraId="4A6AE88A" w14:textId="77777777" w:rsidR="00E60E4A" w:rsidRPr="0013701C" w:rsidRDefault="00E60E4A" w:rsidP="00E60E4A">
      <w:pPr>
        <w:pStyle w:val="ParaNoNdepar-AltN"/>
        <w:rPr>
          <w:rFonts w:cs="Times New Roman"/>
        </w:rPr>
      </w:pPr>
      <w:r w:rsidRPr="0013701C">
        <w:rPr>
          <w:rFonts w:cs="Times New Roman"/>
        </w:rPr>
        <w:t xml:space="preserve">Under the first step, s. 100 of the </w:t>
      </w:r>
      <w:r w:rsidRPr="0013701C">
        <w:rPr>
          <w:rFonts w:cs="Times New Roman"/>
          <w:i/>
          <w:iCs/>
        </w:rPr>
        <w:t>Labour Code</w:t>
      </w:r>
      <w:r w:rsidRPr="0013701C">
        <w:rPr>
          <w:rFonts w:cs="Times New Roman"/>
          <w:iCs/>
        </w:rPr>
        <w:t>, R.S.Q., c. C-27,</w:t>
      </w:r>
      <w:r w:rsidRPr="0013701C">
        <w:rPr>
          <w:rFonts w:cs="Times New Roman"/>
        </w:rPr>
        <w:t xml:space="preserve"> required that “[e]very grievance shall be submitted to arbitration in the manner provided in the collective agreement if it so provides and the certified association and the employer abide by it.” This meant that a labour arbitrator was competent to resolve all grievances under the collective agreement (</w:t>
      </w:r>
      <w:r w:rsidRPr="0013701C">
        <w:rPr>
          <w:rFonts w:cs="Times New Roman"/>
          <w:i/>
        </w:rPr>
        <w:t>Morin</w:t>
      </w:r>
      <w:r w:rsidRPr="0013701C">
        <w:rPr>
          <w:rFonts w:cs="Times New Roman"/>
        </w:rPr>
        <w:t xml:space="preserve">, at para. 16). In the Quebec </w:t>
      </w:r>
      <w:r w:rsidRPr="0013701C">
        <w:rPr>
          <w:rFonts w:cs="Times New Roman"/>
          <w:i/>
        </w:rPr>
        <w:t>Charter</w:t>
      </w:r>
      <w:r w:rsidRPr="0013701C">
        <w:rPr>
          <w:rFonts w:cs="Times New Roman"/>
        </w:rPr>
        <w:t xml:space="preserve">, s. 111 granted the Human Rights Tribunal broad jurisdiction over human rights matters in Quebec. That jurisdiction was not exclusive because some provisions of the Quebec </w:t>
      </w:r>
      <w:r w:rsidRPr="0013701C">
        <w:rPr>
          <w:rFonts w:cs="Times New Roman"/>
          <w:i/>
        </w:rPr>
        <w:t>Charter</w:t>
      </w:r>
      <w:r w:rsidRPr="0013701C">
        <w:rPr>
          <w:rFonts w:cs="Times New Roman"/>
        </w:rPr>
        <w:t xml:space="preserve"> removed the Human Rights Tribunal’s jurisdiction in certain situations or gave the Commission discretion to stop acting on behalf of a complainant (paras. 18-19).</w:t>
      </w:r>
    </w:p>
    <w:p w14:paraId="0267D093" w14:textId="77777777" w:rsidR="00E60E4A" w:rsidRPr="0013701C" w:rsidRDefault="00E60E4A" w:rsidP="00E60E4A">
      <w:pPr>
        <w:pStyle w:val="ParaNoNdepar-AltN"/>
        <w:rPr>
          <w:rFonts w:cs="Times New Roman"/>
          <w:lang w:val="en"/>
        </w:rPr>
      </w:pPr>
      <w:r w:rsidRPr="0013701C">
        <w:rPr>
          <w:rFonts w:cs="Times New Roman"/>
        </w:rPr>
        <w:t xml:space="preserve">While McLachlin C.J. observed that s. 100 of the </w:t>
      </w:r>
      <w:r w:rsidRPr="0013701C">
        <w:rPr>
          <w:rFonts w:cs="Times New Roman"/>
          <w:i/>
        </w:rPr>
        <w:t>Labour Code</w:t>
      </w:r>
      <w:r w:rsidRPr="0013701C">
        <w:rPr>
          <w:rFonts w:cs="Times New Roman"/>
        </w:rPr>
        <w:t xml:space="preserve"> was similar to the clause examined in </w:t>
      </w:r>
      <w:r w:rsidRPr="0013701C">
        <w:rPr>
          <w:rFonts w:cs="Times New Roman"/>
          <w:i/>
        </w:rPr>
        <w:t>Weber</w:t>
      </w:r>
      <w:r w:rsidRPr="0013701C">
        <w:rPr>
          <w:rFonts w:cs="Times New Roman"/>
        </w:rPr>
        <w:t xml:space="preserve"> and that, in</w:t>
      </w:r>
      <w:r w:rsidRPr="0013701C">
        <w:rPr>
          <w:rFonts w:cs="Times New Roman"/>
          <w:i/>
        </w:rPr>
        <w:t xml:space="preserve"> Weber</w:t>
      </w:r>
      <w:r w:rsidRPr="0013701C">
        <w:rPr>
          <w:rFonts w:cs="Times New Roman"/>
        </w:rPr>
        <w:t xml:space="preserve">, the Court gave the arbitrator exclusive jurisdiction over disputes arising under the collective agreement, she noted that the language was arguably weaker in the Quebec legislation (para. 21). In the end, however, she did not conclusively decide whether s. 100 conferred exclusive jurisdiction on a labour arbitrator for disputes arising under the collective agreement because, in any event, the nature of the dispute was outside of any potential area of exclusivity: </w:t>
      </w:r>
      <w:r w:rsidRPr="0013701C">
        <w:rPr>
          <w:rFonts w:cs="Times New Roman"/>
          <w:lang w:val="en"/>
        </w:rPr>
        <w:t>“</w:t>
      </w:r>
      <w:r w:rsidRPr="0013701C">
        <w:rPr>
          <w:rFonts w:cs="Times New Roman"/>
        </w:rPr>
        <w:t xml:space="preserve">This clause [at issue in </w:t>
      </w:r>
      <w:r w:rsidRPr="0013701C">
        <w:rPr>
          <w:rFonts w:cs="Times New Roman"/>
          <w:i/>
        </w:rPr>
        <w:t>Weber</w:t>
      </w:r>
      <w:r w:rsidRPr="0013701C">
        <w:rPr>
          <w:rFonts w:cs="Times New Roman"/>
        </w:rPr>
        <w:t xml:space="preserve">] is arguably stronger than the clause conferring jurisdiction on the arbitrator in the case at bar. However, </w:t>
      </w:r>
      <w:r w:rsidRPr="0013701C">
        <w:rPr>
          <w:rFonts w:cs="Times New Roman"/>
          <w:lang w:val="en"/>
        </w:rPr>
        <w:t xml:space="preserve">the critical difference between </w:t>
      </w:r>
      <w:r w:rsidRPr="0013701C">
        <w:rPr>
          <w:rFonts w:cs="Times New Roman"/>
          <w:i/>
          <w:iCs/>
          <w:lang w:val="en"/>
        </w:rPr>
        <w:t>Weber</w:t>
      </w:r>
      <w:r w:rsidRPr="0013701C">
        <w:rPr>
          <w:rFonts w:cs="Times New Roman"/>
          <w:lang w:val="en"/>
        </w:rPr>
        <w:t xml:space="preserve"> and this case lies in the factual context that gave rise to the dispute” (para. 21). In other words, </w:t>
      </w:r>
      <w:r w:rsidRPr="0013701C">
        <w:rPr>
          <w:rFonts w:cs="Times New Roman"/>
          <w:i/>
          <w:lang w:val="en"/>
        </w:rPr>
        <w:t>Morin</w:t>
      </w:r>
      <w:r w:rsidRPr="0013701C">
        <w:rPr>
          <w:rFonts w:cs="Times New Roman"/>
          <w:lang w:val="en"/>
        </w:rPr>
        <w:t xml:space="preserve"> turned on the </w:t>
      </w:r>
      <w:r w:rsidRPr="0013701C">
        <w:rPr>
          <w:rFonts w:cs="Times New Roman"/>
          <w:i/>
          <w:lang w:val="en"/>
        </w:rPr>
        <w:t>second</w:t>
      </w:r>
      <w:r w:rsidRPr="0013701C">
        <w:rPr>
          <w:rFonts w:cs="Times New Roman"/>
          <w:lang w:val="en"/>
        </w:rPr>
        <w:t xml:space="preserve"> step of the test: the nature of the dispute was such that it would not have fallen within the exclusive jurisdiction of a labour arbitrator </w:t>
      </w:r>
      <w:r w:rsidRPr="0013701C">
        <w:rPr>
          <w:rFonts w:cs="Times New Roman"/>
          <w:i/>
          <w:lang w:val="en"/>
        </w:rPr>
        <w:t>even if</w:t>
      </w:r>
      <w:r w:rsidRPr="0013701C">
        <w:rPr>
          <w:rFonts w:cs="Times New Roman"/>
          <w:lang w:val="en"/>
        </w:rPr>
        <w:t xml:space="preserve"> the scheme provided for exclusive jurisdiction.</w:t>
      </w:r>
    </w:p>
    <w:p w14:paraId="63B95418" w14:textId="77777777" w:rsidR="00E60E4A" w:rsidRPr="0013701C" w:rsidRDefault="00E60E4A" w:rsidP="00E60E4A">
      <w:pPr>
        <w:pStyle w:val="ParaNoNdepar-AltN"/>
        <w:rPr>
          <w:rFonts w:cs="Times New Roman"/>
        </w:rPr>
      </w:pPr>
      <w:r w:rsidRPr="0013701C">
        <w:rPr>
          <w:rFonts w:cs="Times New Roman"/>
          <w:lang w:val="en"/>
        </w:rPr>
        <w:t xml:space="preserve">I therefore agree with Brown J. </w:t>
      </w:r>
      <w:r w:rsidRPr="0013701C">
        <w:rPr>
          <w:rFonts w:cs="Times New Roman"/>
        </w:rPr>
        <w:t xml:space="preserve">that, ultimately, McLachlin C.J. held in </w:t>
      </w:r>
      <w:r w:rsidRPr="0013701C">
        <w:rPr>
          <w:rFonts w:cs="Times New Roman"/>
          <w:i/>
        </w:rPr>
        <w:t xml:space="preserve">Morin </w:t>
      </w:r>
      <w:r w:rsidRPr="0013701C">
        <w:rPr>
          <w:rFonts w:cs="Times New Roman"/>
        </w:rPr>
        <w:t xml:space="preserve">that the arbitrator did not have exclusive jurisdiction over the young teachers’ dispute because of the dispute’s nature — the claim was more about “the process of the negotiation and the inclusion of [the impugned] term in the collective agreement” rather than a violation of the collective agreement (para. 23; see also para. 24). There was agreement among the parties on how the provisions, if valid, applied, and the young teachers’ dispute did not therefore “arise out of the operation of the collective agreement, so much as out of the pre-contractual negotiation of that agreement” (para. 24). </w:t>
      </w:r>
    </w:p>
    <w:p w14:paraId="57DBFB81" w14:textId="77777777" w:rsidR="00E60E4A" w:rsidRPr="0013701C" w:rsidRDefault="00E60E4A" w:rsidP="00E60E4A">
      <w:pPr>
        <w:pStyle w:val="ParaNoNdepar-AltN"/>
        <w:rPr>
          <w:rFonts w:cs="Times New Roman"/>
        </w:rPr>
      </w:pPr>
      <w:r w:rsidRPr="0013701C">
        <w:rPr>
          <w:rFonts w:cs="Times New Roman"/>
        </w:rPr>
        <w:t xml:space="preserve">I do not agree, however, that </w:t>
      </w:r>
      <w:r w:rsidRPr="0013701C">
        <w:rPr>
          <w:rFonts w:cs="Times New Roman"/>
          <w:i/>
        </w:rPr>
        <w:t xml:space="preserve">Morin </w:t>
      </w:r>
      <w:r w:rsidRPr="0013701C">
        <w:rPr>
          <w:rFonts w:cs="Times New Roman"/>
        </w:rPr>
        <w:t>decided that the labour arbitrator’s jurisdiction would have been exclusive had the nature of the young teachers’ dispute fallen within the collective agreement’s ambit. That is precisely the question McLachlin C.J. left undecided.</w:t>
      </w:r>
    </w:p>
    <w:p w14:paraId="2D4C6C17" w14:textId="77777777" w:rsidR="00E60E4A" w:rsidRPr="0013701C" w:rsidRDefault="00E60E4A" w:rsidP="00E60E4A">
      <w:pPr>
        <w:pStyle w:val="ParaNoNdepar-AltN"/>
        <w:rPr>
          <w:rFonts w:cs="Times New Roman"/>
        </w:rPr>
      </w:pPr>
      <w:r w:rsidRPr="0013701C">
        <w:rPr>
          <w:rFonts w:cs="Times New Roman"/>
        </w:rPr>
        <w:t xml:space="preserve">Moreover, McLachlin C.J.’s analysis in </w:t>
      </w:r>
      <w:r w:rsidRPr="0013701C">
        <w:rPr>
          <w:rFonts w:cs="Times New Roman"/>
          <w:i/>
        </w:rPr>
        <w:t>Morin</w:t>
      </w:r>
      <w:r w:rsidRPr="0013701C">
        <w:rPr>
          <w:rFonts w:cs="Times New Roman"/>
        </w:rPr>
        <w:t xml:space="preserve"> is consistent with the proposition that falling under a labour arbitrator’s jurisdiction is insufficient to ground arbitral exclusivity in all cases. McLachlin C.J. went on to provide four distinct reasons to refute the argument that the Tribunal “should not have </w:t>
      </w:r>
      <w:r w:rsidRPr="0013701C">
        <w:rPr>
          <w:rFonts w:cs="Times New Roman"/>
          <w:u w:val="single"/>
        </w:rPr>
        <w:t>taken jurisdiction</w:t>
      </w:r>
      <w:r w:rsidRPr="0013701C">
        <w:rPr>
          <w:rFonts w:cs="Times New Roman"/>
        </w:rPr>
        <w:t>” over the young teachers’ dispute: (1) the claim was about the collective agreement itself rather than a violation of it; (2) the union involved was opposed in interest to the complainants so they could have been left without legal recourse; (3) the labour arbitrator would not have jurisdiction over every party possibly affected by the dispute; and (4) the Tribunal was a “better fit” to challenge the collective agreement (</w:t>
      </w:r>
      <w:r w:rsidRPr="0013701C">
        <w:rPr>
          <w:rFonts w:cs="Times New Roman"/>
          <w:i/>
        </w:rPr>
        <w:t>Morin</w:t>
      </w:r>
      <w:r w:rsidRPr="0013701C">
        <w:rPr>
          <w:rFonts w:cs="Times New Roman"/>
        </w:rPr>
        <w:t xml:space="preserve">, at para. 27 (emphasis added); see also paras. 28-30, citing </w:t>
      </w:r>
      <w:r w:rsidRPr="0013701C">
        <w:rPr>
          <w:rFonts w:cs="Times New Roman"/>
          <w:i/>
        </w:rPr>
        <w:t>Ford Motor Co. of Canada Ltd. v. Ontario (Human Rights Commission)</w:t>
      </w:r>
      <w:r w:rsidRPr="0013701C">
        <w:rPr>
          <w:rFonts w:cs="Times New Roman"/>
        </w:rPr>
        <w:t xml:space="preserve"> (2001), 209 D.L.R. (4th) 465 (Ont. C.A.) (</w:t>
      </w:r>
      <w:proofErr w:type="spellStart"/>
      <w:r w:rsidRPr="0013701C">
        <w:rPr>
          <w:rFonts w:cs="Times New Roman"/>
          <w:i/>
          <w:lang w:val="en-US"/>
        </w:rPr>
        <w:t>Naraine</w:t>
      </w:r>
      <w:proofErr w:type="spellEnd"/>
      <w:r w:rsidRPr="0013701C">
        <w:rPr>
          <w:rFonts w:cs="Times New Roman"/>
          <w:lang w:val="en-US"/>
        </w:rPr>
        <w:t>)</w:t>
      </w:r>
      <w:r w:rsidRPr="0013701C">
        <w:rPr>
          <w:rFonts w:cs="Times New Roman"/>
        </w:rPr>
        <w:t xml:space="preserve">; </w:t>
      </w:r>
      <w:proofErr w:type="spellStart"/>
      <w:r w:rsidRPr="0013701C">
        <w:rPr>
          <w:rFonts w:cs="Times New Roman"/>
        </w:rPr>
        <w:t>Etherington</w:t>
      </w:r>
      <w:proofErr w:type="spellEnd"/>
      <w:r w:rsidRPr="0013701C">
        <w:rPr>
          <w:rFonts w:cs="Times New Roman"/>
        </w:rPr>
        <w:t xml:space="preserve">, at p. 74). </w:t>
      </w:r>
    </w:p>
    <w:p w14:paraId="67DB7B3B" w14:textId="77777777" w:rsidR="00E60E4A" w:rsidRPr="0013701C" w:rsidRDefault="00E60E4A" w:rsidP="00E60E4A">
      <w:pPr>
        <w:pStyle w:val="ParaNoNdepar-AltN"/>
        <w:rPr>
          <w:rFonts w:cs="Times New Roman"/>
        </w:rPr>
      </w:pPr>
      <w:r w:rsidRPr="0013701C">
        <w:rPr>
          <w:rFonts w:cs="Times New Roman"/>
        </w:rPr>
        <w:t>As I will explain below, these factors provide useful guidance to human rights tribunals on when to exercise jurisdiction or when to defer in favor of labour arbitration.</w:t>
      </w:r>
    </w:p>
    <w:p w14:paraId="6A136E35" w14:textId="77777777" w:rsidR="00E60E4A" w:rsidRPr="0013701C" w:rsidRDefault="00E60E4A" w:rsidP="00E60E4A">
      <w:pPr>
        <w:pStyle w:val="ParaNoNdepar-AltN"/>
        <w:rPr>
          <w:rFonts w:cs="Times New Roman"/>
        </w:rPr>
      </w:pPr>
      <w:r w:rsidRPr="0013701C">
        <w:rPr>
          <w:rFonts w:cs="Times New Roman"/>
        </w:rPr>
        <w:t xml:space="preserve">For these reasons, I do not accept that </w:t>
      </w:r>
      <w:r w:rsidRPr="0013701C">
        <w:rPr>
          <w:rFonts w:cs="Times New Roman"/>
          <w:i/>
        </w:rPr>
        <w:t>Morin</w:t>
      </w:r>
      <w:r w:rsidRPr="0013701C">
        <w:rPr>
          <w:rFonts w:cs="Times New Roman"/>
        </w:rPr>
        <w:t xml:space="preserve"> mandates a particular result in this appeal. McLachlin C.J.’s analysis in </w:t>
      </w:r>
      <w:r w:rsidRPr="0013701C">
        <w:rPr>
          <w:rFonts w:cs="Times New Roman"/>
          <w:i/>
        </w:rPr>
        <w:t>Morin</w:t>
      </w:r>
      <w:r w:rsidRPr="0013701C">
        <w:rPr>
          <w:rFonts w:cs="Times New Roman"/>
        </w:rPr>
        <w:t xml:space="preserve"> was limited to deciding that arbitral jurisdiction was not exclusive in the circumstances of that case. She did not decide whether it would have been exclusive had the dispute arisen under the collective agreement. Her reasons can also be taken as implying that a labour arbitrator could have had jurisdiction over a similar dispute (see para. 25).</w:t>
      </w:r>
    </w:p>
    <w:p w14:paraId="0677D70D" w14:textId="77777777" w:rsidR="00E60E4A" w:rsidRPr="0013701C" w:rsidRDefault="00E60E4A" w:rsidP="00E60E4A">
      <w:pPr>
        <w:pStyle w:val="ParaNoNdepar-AltN"/>
        <w:tabs>
          <w:tab w:val="clear" w:pos="1152"/>
          <w:tab w:val="left" w:pos="1166"/>
        </w:tabs>
        <w:rPr>
          <w:rFonts w:cs="Times New Roman"/>
        </w:rPr>
      </w:pPr>
      <w:r w:rsidRPr="0013701C">
        <w:rPr>
          <w:rFonts w:cs="Times New Roman"/>
        </w:rPr>
        <w:t xml:space="preserve">Importantly, this Court’s jurisprudence does not establish a judicially created presumption for interpreting arbitration clauses in legislation. In </w:t>
      </w:r>
      <w:r w:rsidRPr="0013701C">
        <w:rPr>
          <w:rFonts w:cs="Times New Roman"/>
          <w:i/>
        </w:rPr>
        <w:t>Morin</w:t>
      </w:r>
      <w:r w:rsidRPr="0013701C">
        <w:rPr>
          <w:rFonts w:cs="Times New Roman"/>
        </w:rPr>
        <w:t>, McLachlin C.J. was careful not to provide concrete rules, emphasizing how much each case depends on the legislative scheme. She also expressly rejected the dissenting opinion’s suggestion that the starting point is arbitral exclusivity (at paras. 11 and 14):</w:t>
      </w:r>
    </w:p>
    <w:p w14:paraId="3E81C180" w14:textId="77777777" w:rsidR="00E60E4A" w:rsidRPr="0013701C" w:rsidRDefault="00E60E4A" w:rsidP="00E60E4A">
      <w:pPr>
        <w:pStyle w:val="Citation-AltC"/>
        <w:ind w:firstLine="274"/>
      </w:pPr>
      <w:r w:rsidRPr="0013701C">
        <w:rPr>
          <w:i/>
        </w:rPr>
        <w:t xml:space="preserve">Weber </w:t>
      </w:r>
      <w:r w:rsidRPr="0013701C">
        <w:t xml:space="preserve">holds that the model that applies in a given situation depends on the governing legislation, as applied to the dispute viewed in its factual matrix. . . . However, </w:t>
      </w:r>
      <w:r w:rsidRPr="0013701C">
        <w:rPr>
          <w:i/>
        </w:rPr>
        <w:t xml:space="preserve">Weber </w:t>
      </w:r>
      <w:r w:rsidRPr="0013701C">
        <w:t xml:space="preserve">does not stand for the proposition that labour arbitrators always have exclusive jurisdiction in employer-union disputes. Depending on the legislation and the nature of the dispute, other tribunals may possess overlapping jurisdiction, concurrent jurisdiction, or themselves be endowed with exclusive </w:t>
      </w:r>
      <w:proofErr w:type="gramStart"/>
      <w:r w:rsidRPr="0013701C">
        <w:t>jurisdiction .</w:t>
      </w:r>
      <w:proofErr w:type="gramEnd"/>
      <w:r w:rsidRPr="0013701C">
        <w:t> . . .</w:t>
      </w:r>
    </w:p>
    <w:p w14:paraId="12E912AF" w14:textId="77777777" w:rsidR="00E60E4A" w:rsidRPr="0013701C" w:rsidRDefault="00E60E4A" w:rsidP="00E60E4A">
      <w:pPr>
        <w:pStyle w:val="Citation-AltC"/>
      </w:pPr>
    </w:p>
    <w:p w14:paraId="127E8C7C" w14:textId="77777777" w:rsidR="00E60E4A" w:rsidRPr="0013701C" w:rsidRDefault="00E60E4A" w:rsidP="00E60E4A">
      <w:pPr>
        <w:pStyle w:val="Citation-AltC"/>
        <w:jc w:val="center"/>
      </w:pPr>
      <w:r w:rsidRPr="0013701C">
        <w:t>. . .</w:t>
      </w:r>
    </w:p>
    <w:p w14:paraId="1BE01A69" w14:textId="77777777" w:rsidR="00E60E4A" w:rsidRPr="0013701C" w:rsidRDefault="00E60E4A" w:rsidP="00E60E4A">
      <w:pPr>
        <w:pStyle w:val="Citation-AltC"/>
      </w:pPr>
    </w:p>
    <w:p w14:paraId="7F61EBCF" w14:textId="77777777" w:rsidR="00E60E4A" w:rsidRPr="0013701C" w:rsidRDefault="00E60E4A" w:rsidP="00E60E4A">
      <w:pPr>
        <w:pStyle w:val="Citation-AltC"/>
        <w:ind w:firstLine="274"/>
      </w:pPr>
      <w:r w:rsidRPr="0013701C">
        <w:t>The case thus turns on whether the legislation confers exclusive jurisdiction on the arbitrator over this dispute. At this point, I diverge, with respect, from my colleague Bastarache J. who starts from the assumption that there is an “established principle” of arbitral exclusivity in Quebec. He formulates the principal question as whether “the principle of exclusive arbitral jurisdiction, a well</w:t>
      </w:r>
      <w:r w:rsidRPr="0013701C">
        <w:noBreakHyphen/>
        <w:t xml:space="preserve">established principle in Quebec law, [should] be abandoned in favour of the jurisdiction of the Human Rights Tribunal in cases where a dispute between unionized workers and their employer raises a human rights issue” (para. 32). Thus framed, the question presupposes exclusivity. But, as we have seen, there is no legal presumption of exclusivity </w:t>
      </w:r>
      <w:r w:rsidRPr="0013701C">
        <w:rPr>
          <w:i/>
        </w:rPr>
        <w:t xml:space="preserve">in </w:t>
      </w:r>
      <w:proofErr w:type="spellStart"/>
      <w:r w:rsidRPr="0013701C">
        <w:rPr>
          <w:i/>
        </w:rPr>
        <w:t>abstracto</w:t>
      </w:r>
      <w:proofErr w:type="spellEnd"/>
      <w:r w:rsidRPr="0013701C">
        <w:t>. [Text in brackets in original.]</w:t>
      </w:r>
    </w:p>
    <w:p w14:paraId="6AA050D8" w14:textId="77777777" w:rsidR="00E60E4A" w:rsidRPr="0013701C" w:rsidRDefault="00E60E4A" w:rsidP="00E60E4A">
      <w:pPr>
        <w:pStyle w:val="ParaNoNdepar-AltN"/>
        <w:rPr>
          <w:rFonts w:cs="Times New Roman"/>
        </w:rPr>
      </w:pPr>
      <w:r w:rsidRPr="0013701C">
        <w:rPr>
          <w:rFonts w:cs="Times New Roman"/>
        </w:rPr>
        <w:t xml:space="preserve">McLachlin C.J. recognized that legislation across different jurisdictions will differ and this Court cannot presume, on the basis of previous decisions like </w:t>
      </w:r>
      <w:r w:rsidRPr="0013701C">
        <w:rPr>
          <w:rFonts w:cs="Times New Roman"/>
          <w:i/>
        </w:rPr>
        <w:t>Regina Police Assn.</w:t>
      </w:r>
      <w:r w:rsidRPr="0013701C">
        <w:rPr>
          <w:rFonts w:cs="Times New Roman"/>
        </w:rPr>
        <w:t xml:space="preserve"> decided in different contexts, that the legislature will use express language to indicate concurrent jurisdiction. If anything, even though </w:t>
      </w:r>
      <w:r w:rsidRPr="0013701C">
        <w:rPr>
          <w:rFonts w:cs="Times New Roman"/>
          <w:i/>
        </w:rPr>
        <w:t>Regina Police Assn.</w:t>
      </w:r>
      <w:r w:rsidRPr="0013701C">
        <w:rPr>
          <w:rFonts w:cs="Times New Roman"/>
        </w:rPr>
        <w:t xml:space="preserve"> did not involve a human rights claim, the Court interpreted </w:t>
      </w:r>
      <w:r w:rsidRPr="0013701C">
        <w:rPr>
          <w:rFonts w:cs="Times New Roman"/>
          <w:i/>
        </w:rPr>
        <w:t>The Police Act</w:t>
      </w:r>
      <w:r w:rsidRPr="0013701C">
        <w:rPr>
          <w:rFonts w:cs="Times New Roman"/>
        </w:rPr>
        <w:t xml:space="preserve"> “liberally” when labour arbitration was the competing forum. My colleague’s suggestion that mandatory arbitration clauses should be presumed to confer exclusive jurisdiction will have problematic implications for other contexts where labour arbitration has overlapping or concurrent jurisdiction with other statutory bodies (see, e.g., </w:t>
      </w:r>
      <w:r w:rsidRPr="0013701C">
        <w:rPr>
          <w:rFonts w:cs="Times New Roman"/>
          <w:i/>
        </w:rPr>
        <w:t xml:space="preserve">Greater Essex District School Board and OSSTF (OMERS Pension Plan), Re </w:t>
      </w:r>
      <w:r w:rsidRPr="0013701C">
        <w:rPr>
          <w:rFonts w:cs="Times New Roman"/>
        </w:rPr>
        <w:t>(2015), 256 L.A.C. (4th) 1 (Ont.)).</w:t>
      </w:r>
    </w:p>
    <w:p w14:paraId="234A56FF" w14:textId="77777777" w:rsidR="00E60E4A" w:rsidRPr="0013701C" w:rsidRDefault="00E60E4A" w:rsidP="00E60E4A">
      <w:pPr>
        <w:pStyle w:val="ParaNoNdepar-AltN"/>
        <w:rPr>
          <w:rFonts w:cs="Times New Roman"/>
          <w:lang w:val="fr-CA"/>
        </w:rPr>
      </w:pPr>
      <w:r w:rsidRPr="0013701C">
        <w:rPr>
          <w:rFonts w:cs="Times New Roman"/>
        </w:rPr>
        <w:t xml:space="preserve">For the same reasons, the ruling of this Court in </w:t>
      </w:r>
      <w:r w:rsidRPr="0013701C">
        <w:rPr>
          <w:rFonts w:cs="Times New Roman"/>
          <w:i/>
        </w:rPr>
        <w:t xml:space="preserve">Parry Sound </w:t>
      </w:r>
      <w:r w:rsidRPr="0013701C">
        <w:rPr>
          <w:rFonts w:cs="Times New Roman"/>
        </w:rPr>
        <w:t xml:space="preserve">— which held that human rights codes are substantively incorporated in all collective agreements — also does not provide an answer to the jurisdictional issue in this appeal (see also </w:t>
      </w:r>
      <w:proofErr w:type="spellStart"/>
      <w:r w:rsidRPr="0013701C">
        <w:rPr>
          <w:rFonts w:cs="Times New Roman"/>
        </w:rPr>
        <w:t>Lokan</w:t>
      </w:r>
      <w:proofErr w:type="spellEnd"/>
      <w:r w:rsidRPr="0013701C">
        <w:rPr>
          <w:rFonts w:cs="Times New Roman"/>
        </w:rPr>
        <w:t xml:space="preserve"> and </w:t>
      </w:r>
      <w:proofErr w:type="spellStart"/>
      <w:r w:rsidRPr="0013701C">
        <w:rPr>
          <w:rFonts w:cs="Times New Roman"/>
        </w:rPr>
        <w:t>Yachnin</w:t>
      </w:r>
      <w:proofErr w:type="spellEnd"/>
      <w:r w:rsidRPr="0013701C">
        <w:rPr>
          <w:rFonts w:cs="Times New Roman"/>
        </w:rPr>
        <w:t>, at p. 27). A human rights complaint from a unionized employee, even if it falls within the ambit of the collective agreement, does not automatically entail exclusive arbitral jurisdiction. Indeed, “[</w:t>
      </w:r>
      <w:proofErr w:type="spellStart"/>
      <w:r w:rsidRPr="0013701C">
        <w:rPr>
          <w:rFonts w:cs="Times New Roman"/>
        </w:rPr>
        <w:t>i</w:t>
      </w:r>
      <w:proofErr w:type="spellEnd"/>
      <w:r w:rsidRPr="0013701C">
        <w:rPr>
          <w:rFonts w:cs="Times New Roman"/>
        </w:rPr>
        <w:t xml:space="preserve">]n the years since </w:t>
      </w:r>
      <w:r w:rsidRPr="0013701C">
        <w:rPr>
          <w:rFonts w:cs="Times New Roman"/>
          <w:i/>
        </w:rPr>
        <w:t>Morin</w:t>
      </w:r>
      <w:r w:rsidRPr="0013701C">
        <w:rPr>
          <w:rFonts w:cs="Times New Roman"/>
        </w:rPr>
        <w:t xml:space="preserve"> was decided, concurrency has clearly been accepted across Canada as the general approach to be followed in dealing with human rights issues” (</w:t>
      </w:r>
      <w:proofErr w:type="spellStart"/>
      <w:r w:rsidRPr="0013701C">
        <w:rPr>
          <w:rFonts w:cs="Times New Roman"/>
        </w:rPr>
        <w:t>Etherington</w:t>
      </w:r>
      <w:proofErr w:type="spellEnd"/>
      <w:r w:rsidRPr="0013701C">
        <w:rPr>
          <w:rFonts w:cs="Times New Roman"/>
        </w:rPr>
        <w:t>, at p. 76; see also C. </w:t>
      </w:r>
      <w:proofErr w:type="spellStart"/>
      <w:r w:rsidRPr="0013701C">
        <w:rPr>
          <w:rFonts w:cs="Times New Roman"/>
        </w:rPr>
        <w:t>Mummé</w:t>
      </w:r>
      <w:proofErr w:type="spellEnd"/>
      <w:r w:rsidRPr="0013701C">
        <w:rPr>
          <w:rFonts w:cs="Times New Roman"/>
        </w:rPr>
        <w:t xml:space="preserve">, “Questions, Questions: Has </w:t>
      </w:r>
      <w:r w:rsidRPr="0013701C">
        <w:rPr>
          <w:rFonts w:cs="Times New Roman"/>
          <w:i/>
        </w:rPr>
        <w:t xml:space="preserve">Weber </w:t>
      </w:r>
      <w:r w:rsidRPr="0013701C">
        <w:rPr>
          <w:rFonts w:cs="Times New Roman"/>
        </w:rPr>
        <w:t xml:space="preserve">Had an Impact on Unions’ Representational Responsibilities in Workplace Human Rights Disputes?”, in </w:t>
      </w:r>
      <w:proofErr w:type="spellStart"/>
      <w:r w:rsidRPr="0013701C">
        <w:rPr>
          <w:rFonts w:cs="Times New Roman"/>
        </w:rPr>
        <w:t>Shilton</w:t>
      </w:r>
      <w:proofErr w:type="spellEnd"/>
      <w:r w:rsidRPr="0013701C">
        <w:rPr>
          <w:rFonts w:cs="Times New Roman"/>
        </w:rPr>
        <w:t xml:space="preserve"> and </w:t>
      </w:r>
      <w:proofErr w:type="spellStart"/>
      <w:r w:rsidRPr="0013701C">
        <w:rPr>
          <w:rFonts w:cs="Times New Roman"/>
        </w:rPr>
        <w:t>Schucher</w:t>
      </w:r>
      <w:proofErr w:type="spellEnd"/>
      <w:r w:rsidRPr="0013701C">
        <w:rPr>
          <w:rFonts w:cs="Times New Roman"/>
        </w:rPr>
        <w:t xml:space="preserve">, </w:t>
      </w:r>
      <w:r w:rsidRPr="0013701C">
        <w:rPr>
          <w:rFonts w:cs="Times New Roman"/>
          <w:i/>
        </w:rPr>
        <w:t>One Law for All?</w:t>
      </w:r>
      <w:r w:rsidRPr="0013701C">
        <w:rPr>
          <w:rFonts w:cs="Times New Roman"/>
        </w:rPr>
        <w:t xml:space="preserve">, 229, at </w:t>
      </w:r>
      <w:r w:rsidRPr="0013701C">
        <w:rPr>
          <w:rFonts w:cs="Times New Roman"/>
          <w:szCs w:val="24"/>
        </w:rPr>
        <w:t>p. 235</w:t>
      </w:r>
      <w:r w:rsidRPr="0013701C">
        <w:rPr>
          <w:rFonts w:cs="Times New Roman"/>
        </w:rPr>
        <w:t xml:space="preserve">). Most Canadian jurisdictions have thus interpreted </w:t>
      </w:r>
      <w:r w:rsidRPr="0013701C">
        <w:rPr>
          <w:rFonts w:cs="Times New Roman"/>
          <w:i/>
        </w:rPr>
        <w:t xml:space="preserve">Morin </w:t>
      </w:r>
      <w:r w:rsidRPr="0013701C">
        <w:rPr>
          <w:rFonts w:cs="Times New Roman"/>
        </w:rPr>
        <w:t>in a manner consistent with the analysis offered in these reasons</w:t>
      </w:r>
      <w:r w:rsidRPr="0013701C">
        <w:rPr>
          <w:rFonts w:cs="Times New Roman"/>
          <w:i/>
        </w:rPr>
        <w:t xml:space="preserve"> </w:t>
      </w:r>
      <w:r w:rsidRPr="0013701C">
        <w:rPr>
          <w:rFonts w:cs="Times New Roman"/>
        </w:rPr>
        <w:t>(</w:t>
      </w:r>
      <w:proofErr w:type="spellStart"/>
      <w:r w:rsidRPr="0013701C">
        <w:rPr>
          <w:rFonts w:cs="Times New Roman"/>
        </w:rPr>
        <w:t>Pickel</w:t>
      </w:r>
      <w:proofErr w:type="spellEnd"/>
      <w:r w:rsidRPr="0013701C">
        <w:rPr>
          <w:rFonts w:cs="Times New Roman"/>
        </w:rPr>
        <w:t xml:space="preserve">, at p. 176). Appellate courts have generally ruled in favor of concurrent jurisdiction between an arbitrator and another statutory tribunal (see </w:t>
      </w:r>
      <w:r w:rsidRPr="0013701C">
        <w:rPr>
          <w:rFonts w:cs="Times New Roman"/>
          <w:i/>
        </w:rPr>
        <w:t>Human Rights Commission (N.S.) v. Halifax (Regional Municipality)</w:t>
      </w:r>
      <w:r w:rsidRPr="0013701C">
        <w:rPr>
          <w:rFonts w:cs="Times New Roman"/>
        </w:rPr>
        <w:t>, 2008 NSCA 21, 264 N.S.R. (2d) 61, at para. </w:t>
      </w:r>
      <w:r w:rsidRPr="0013701C">
        <w:rPr>
          <w:rFonts w:cs="Times New Roman"/>
          <w:lang w:val="en-US"/>
        </w:rPr>
        <w:t xml:space="preserve">44; </w:t>
      </w:r>
      <w:proofErr w:type="spellStart"/>
      <w:r w:rsidRPr="0013701C">
        <w:rPr>
          <w:rFonts w:cs="Times New Roman"/>
          <w:i/>
          <w:lang w:val="en-US"/>
        </w:rPr>
        <w:t>Naraine</w:t>
      </w:r>
      <w:proofErr w:type="spellEnd"/>
      <w:r w:rsidRPr="0013701C">
        <w:rPr>
          <w:rFonts w:cs="Times New Roman"/>
          <w:lang w:val="en-US"/>
        </w:rPr>
        <w:t xml:space="preserve">; </w:t>
      </w:r>
      <w:r w:rsidRPr="0013701C">
        <w:rPr>
          <w:rFonts w:cs="Times New Roman"/>
          <w:i/>
          <w:lang w:val="en-US"/>
        </w:rPr>
        <w:t xml:space="preserve">Calgary Health Region v. Alberta </w:t>
      </w:r>
      <w:r w:rsidRPr="0013701C">
        <w:rPr>
          <w:rFonts w:cs="Times New Roman"/>
          <w:i/>
        </w:rPr>
        <w:t>(Human Rights &amp; Citizenship Commission)</w:t>
      </w:r>
      <w:r w:rsidRPr="0013701C">
        <w:rPr>
          <w:rFonts w:cs="Times New Roman"/>
          <w:lang w:val="en-US"/>
        </w:rPr>
        <w:t>, 2007 ABCA 120</w:t>
      </w:r>
      <w:r w:rsidRPr="0013701C">
        <w:rPr>
          <w:rFonts w:cs="Times New Roman"/>
        </w:rPr>
        <w:t>, 74 Alta. L.R. (4th) 23</w:t>
      </w:r>
      <w:r w:rsidRPr="0013701C">
        <w:rPr>
          <w:rFonts w:cs="Times New Roman"/>
          <w:lang w:val="en-US"/>
        </w:rPr>
        <w:t>, at paras. </w:t>
      </w:r>
      <w:r w:rsidRPr="0013701C">
        <w:rPr>
          <w:rFonts w:cs="Times New Roman"/>
          <w:lang w:val="fr-CA"/>
        </w:rPr>
        <w:t xml:space="preserve">25 and 34; J. D. Gagnon, “Les droits de la personne dans un contexte de rapports collectifs de travail. Compétence de l’arbitre et d’autres tribunaux. Quand l’incertitude devient la règle” (2006), 66 </w:t>
      </w:r>
      <w:r w:rsidRPr="0013701C">
        <w:rPr>
          <w:rFonts w:cs="Times New Roman"/>
          <w:i/>
          <w:lang w:val="fr-CA"/>
        </w:rPr>
        <w:t>R. du B.</w:t>
      </w:r>
      <w:r w:rsidRPr="0013701C">
        <w:rPr>
          <w:rFonts w:cs="Times New Roman"/>
          <w:lang w:val="fr-CA"/>
        </w:rPr>
        <w:t xml:space="preserve"> 1, at p. 31; </w:t>
      </w:r>
      <w:r w:rsidRPr="0013701C">
        <w:rPr>
          <w:rFonts w:cs="Times New Roman"/>
          <w:i/>
          <w:lang w:val="fr-CA"/>
        </w:rPr>
        <w:t>contra</w:t>
      </w:r>
      <w:r w:rsidRPr="0013701C">
        <w:rPr>
          <w:rFonts w:cs="Times New Roman"/>
          <w:lang w:val="fr-CA"/>
        </w:rPr>
        <w:t xml:space="preserve">, </w:t>
      </w:r>
      <w:r w:rsidRPr="0013701C">
        <w:rPr>
          <w:rFonts w:cs="Times New Roman"/>
          <w:i/>
          <w:lang w:val="fr-CA"/>
        </w:rPr>
        <w:t>Université de Sherbrooke v. Commission des droits de la personne et des droits de la jeunesse</w:t>
      </w:r>
      <w:r w:rsidRPr="0013701C">
        <w:rPr>
          <w:rFonts w:cs="Times New Roman"/>
          <w:lang w:val="fr-CA"/>
        </w:rPr>
        <w:t>, 2015 QCCA 1397, at para. 27 (CanLII)).</w:t>
      </w:r>
    </w:p>
    <w:p w14:paraId="75F83705" w14:textId="77777777" w:rsidR="00E60E4A" w:rsidRPr="0013701C" w:rsidRDefault="00E60E4A" w:rsidP="00E60E4A">
      <w:pPr>
        <w:pStyle w:val="ParaNoNdepar-AltN"/>
        <w:rPr>
          <w:rFonts w:cs="Times New Roman"/>
        </w:rPr>
      </w:pPr>
      <w:r w:rsidRPr="0013701C">
        <w:rPr>
          <w:rFonts w:cs="Times New Roman"/>
          <w:lang w:val="en-US"/>
        </w:rPr>
        <w:t>To conclude, the jurisprudence does not provide a rule of arbitral exclusivity when another statutory regime is in issue. There is no presumption of exclusivity when a legislature uses a mandatory arbitration clause such that concurrent jurisdiction can only be found if there is express language to that effect.</w:t>
      </w:r>
      <w:r w:rsidRPr="0013701C">
        <w:rPr>
          <w:rFonts w:cs="Times New Roman"/>
        </w:rPr>
        <w:t xml:space="preserve"> </w:t>
      </w:r>
      <w:r w:rsidRPr="0013701C">
        <w:rPr>
          <w:rFonts w:cs="Times New Roman"/>
          <w:lang w:val="en-US"/>
        </w:rPr>
        <w:t>I now turn to the statutory schemes in this case.</w:t>
      </w:r>
    </w:p>
    <w:p w14:paraId="4E63B878" w14:textId="77777777" w:rsidR="00E60E4A" w:rsidRPr="0013701C" w:rsidRDefault="00E60E4A" w:rsidP="00E60E4A">
      <w:pPr>
        <w:pStyle w:val="Title2LevelTitre2Niveau"/>
        <w:jc w:val="both"/>
        <w:rPr>
          <w:rFonts w:cs="Times New Roman"/>
          <w:lang w:val="en-US"/>
        </w:rPr>
      </w:pPr>
      <w:r w:rsidRPr="0013701C">
        <w:rPr>
          <w:rFonts w:cs="Times New Roman"/>
          <w:lang w:val="en-US"/>
        </w:rPr>
        <w:t>The Statutory Schemes</w:t>
      </w:r>
    </w:p>
    <w:p w14:paraId="62A8C4F5" w14:textId="77777777" w:rsidR="00E60E4A" w:rsidRPr="0013701C" w:rsidRDefault="00E60E4A" w:rsidP="00E60E4A">
      <w:pPr>
        <w:pStyle w:val="ParaNoNdepar-AltN"/>
        <w:rPr>
          <w:rFonts w:cs="Times New Roman"/>
          <w:lang w:val="en-US"/>
        </w:rPr>
      </w:pPr>
      <w:r w:rsidRPr="0013701C">
        <w:rPr>
          <w:rFonts w:cs="Times New Roman"/>
          <w:lang w:val="en-US"/>
        </w:rPr>
        <w:t xml:space="preserve">Since the jurisdiction of two specialized tribunals is at issue, I consider the legislative regime in both the Manitoba </w:t>
      </w:r>
      <w:r w:rsidRPr="0013701C">
        <w:rPr>
          <w:rFonts w:cs="Times New Roman"/>
          <w:i/>
          <w:lang w:val="en-US"/>
        </w:rPr>
        <w:t xml:space="preserve">Labour Relations Act </w:t>
      </w:r>
      <w:r w:rsidRPr="0013701C">
        <w:rPr>
          <w:rFonts w:cs="Times New Roman"/>
          <w:lang w:val="en-US"/>
        </w:rPr>
        <w:t xml:space="preserve">and the Manitoba </w:t>
      </w:r>
      <w:r w:rsidRPr="0013701C">
        <w:rPr>
          <w:rFonts w:cs="Times New Roman"/>
          <w:i/>
          <w:lang w:val="en-US"/>
        </w:rPr>
        <w:t>Human Rights Code</w:t>
      </w:r>
      <w:r w:rsidRPr="0013701C">
        <w:rPr>
          <w:rFonts w:cs="Times New Roman"/>
          <w:lang w:val="en-US"/>
        </w:rPr>
        <w:t>: “. . . there are two, not one, legislative mandates that must be respected” (</w:t>
      </w:r>
      <w:r w:rsidRPr="0013701C">
        <w:rPr>
          <w:rFonts w:cs="Times New Roman"/>
          <w:i/>
          <w:lang w:val="en-US"/>
        </w:rPr>
        <w:t>Calgary Health Region</w:t>
      </w:r>
      <w:r w:rsidRPr="0013701C">
        <w:rPr>
          <w:rFonts w:cs="Times New Roman"/>
          <w:lang w:val="en-US"/>
        </w:rPr>
        <w:t xml:space="preserve">, at para. 25; see also </w:t>
      </w:r>
      <w:r w:rsidRPr="0013701C">
        <w:rPr>
          <w:rFonts w:cs="Times New Roman"/>
          <w:i/>
          <w:lang w:val="en-US"/>
        </w:rPr>
        <w:t>Regina Police Assn.</w:t>
      </w:r>
      <w:r w:rsidRPr="0013701C">
        <w:rPr>
          <w:rFonts w:cs="Times New Roman"/>
          <w:lang w:val="en-US"/>
        </w:rPr>
        <w:t>, at para. 23).</w:t>
      </w:r>
    </w:p>
    <w:p w14:paraId="7F98E462" w14:textId="77777777" w:rsidR="00E60E4A" w:rsidRPr="0013701C" w:rsidRDefault="00E60E4A" w:rsidP="00E60E4A">
      <w:pPr>
        <w:pStyle w:val="ParaNoNdepar-AltN"/>
        <w:rPr>
          <w:rFonts w:cs="Times New Roman"/>
          <w:lang w:val="en-US"/>
        </w:rPr>
      </w:pPr>
      <w:r w:rsidRPr="0013701C">
        <w:rPr>
          <w:rFonts w:cs="Times New Roman"/>
          <w:lang w:val="en-US"/>
        </w:rPr>
        <w:t xml:space="preserve">First, the Manitoba </w:t>
      </w:r>
      <w:r w:rsidRPr="0013701C">
        <w:rPr>
          <w:rFonts w:cs="Times New Roman"/>
          <w:i/>
          <w:lang w:val="en-US"/>
        </w:rPr>
        <w:t>Labour Relations Act</w:t>
      </w:r>
      <w:r w:rsidRPr="0013701C">
        <w:rPr>
          <w:rFonts w:cs="Times New Roman"/>
          <w:lang w:val="en-US"/>
        </w:rPr>
        <w:t xml:space="preserve"> requires that every collective agreement contain a method for the settlement of all differences between the parties (the union and the employer) concerning the meaning, application, or alleged violation of the collective agreement:</w:t>
      </w:r>
    </w:p>
    <w:p w14:paraId="277E8DB2" w14:textId="77777777" w:rsidR="00E60E4A" w:rsidRPr="0013701C" w:rsidRDefault="00E60E4A" w:rsidP="00E60E4A">
      <w:pPr>
        <w:pStyle w:val="Citation-AltC"/>
      </w:pPr>
      <w:r w:rsidRPr="0013701C">
        <w:rPr>
          <w:b/>
        </w:rPr>
        <w:t>7</w:t>
      </w:r>
      <w:bookmarkStart w:id="0" w:name="_GoBack"/>
      <w:bookmarkEnd w:id="0"/>
      <w:r w:rsidRPr="0013701C">
        <w:rPr>
          <w:b/>
        </w:rPr>
        <w:t>8(1)</w:t>
      </w:r>
      <w:r w:rsidRPr="0013701C">
        <w:t xml:space="preserve"> Every collective agreement shall contain a provision for final settlement without stoppage of work, by arbitration or otherwise, of all differences between the parties thereto, or persons bound by the agreement or on whose behalf it was entered into, concerning its meaning, application, or alleged violation.</w:t>
      </w:r>
    </w:p>
    <w:p w14:paraId="3D0EB683" w14:textId="77777777" w:rsidR="00E60E4A" w:rsidRPr="0013701C" w:rsidRDefault="00E60E4A" w:rsidP="00E60E4A">
      <w:pPr>
        <w:pStyle w:val="ParaNoNdepar-AltN"/>
        <w:rPr>
          <w:rFonts w:cs="Times New Roman"/>
          <w:lang w:val="en-US"/>
        </w:rPr>
      </w:pPr>
      <w:r w:rsidRPr="0013701C">
        <w:rPr>
          <w:rFonts w:cs="Times New Roman"/>
          <w:lang w:val="en-US"/>
        </w:rPr>
        <w:t>If the parties fail to include a provision as required under s. 78(1), the collective agreement is deemed to contain a clause providing for arbitration after the exhaustion of any grievance procedure established in the collective agreement (s. 78(2)).</w:t>
      </w:r>
    </w:p>
    <w:p w14:paraId="787C990D" w14:textId="77777777" w:rsidR="00E60E4A" w:rsidRPr="0013701C" w:rsidRDefault="00E60E4A" w:rsidP="00E60E4A">
      <w:pPr>
        <w:pStyle w:val="ParaNoNdepar-AltN"/>
        <w:rPr>
          <w:rFonts w:cs="Times New Roman"/>
          <w:lang w:val="en-US"/>
        </w:rPr>
      </w:pPr>
      <w:r w:rsidRPr="0013701C">
        <w:rPr>
          <w:rFonts w:cs="Times New Roman"/>
          <w:lang w:val="en-US"/>
        </w:rPr>
        <w:t xml:space="preserve">The Act also grants labour arbitrators broad remedial powers. They can order damages for contraventions of the collective agreement with interest (s. 121(2)(a) and (b)), order the reinstatement of an employee (s. 121(2)(c)), order an employer to rescind or rectify disciplinary action taken against an employee (s. 121(2)(d)), “relieve, on just and equitable terms, against breaches of time limits or other procedural requirements set out in the collective agreement” (s. 121(2)(e)), or do two or more of these things (s. 121(2)(f)). The arbitrator’s ruling is also described as “a final and conclusive settlement of the matter” (s. 121(2)). </w:t>
      </w:r>
    </w:p>
    <w:p w14:paraId="5F088347" w14:textId="77777777" w:rsidR="00E60E4A" w:rsidRPr="0013701C" w:rsidRDefault="00E60E4A" w:rsidP="00E60E4A">
      <w:pPr>
        <w:pStyle w:val="ParaNoNdepar-AltN"/>
        <w:rPr>
          <w:rFonts w:cs="Times New Roman"/>
          <w:lang w:val="en-US"/>
        </w:rPr>
      </w:pPr>
      <w:r w:rsidRPr="0013701C">
        <w:rPr>
          <w:rFonts w:cs="Times New Roman"/>
          <w:lang w:val="en-US"/>
        </w:rPr>
        <w:t xml:space="preserve">There is thus broad arbitral jurisdiction to deal with matters related to the collective agreement. However, the </w:t>
      </w:r>
      <w:r w:rsidRPr="0013701C">
        <w:rPr>
          <w:rFonts w:cs="Times New Roman"/>
          <w:i/>
          <w:lang w:val="en-US"/>
        </w:rPr>
        <w:t xml:space="preserve">Labour Relations Act </w:t>
      </w:r>
      <w:r w:rsidRPr="0013701C">
        <w:rPr>
          <w:rFonts w:cs="Times New Roman"/>
          <w:lang w:val="en-US"/>
        </w:rPr>
        <w:t xml:space="preserve">does not specifically oust the Commission’s jurisdiction under the </w:t>
      </w:r>
      <w:r w:rsidRPr="0013701C">
        <w:rPr>
          <w:rFonts w:cs="Times New Roman"/>
          <w:i/>
          <w:lang w:val="en-US"/>
        </w:rPr>
        <w:t>Human Rights Code</w:t>
      </w:r>
      <w:r w:rsidRPr="0013701C">
        <w:rPr>
          <w:rFonts w:cs="Times New Roman"/>
          <w:lang w:val="en-US"/>
        </w:rPr>
        <w:t>.</w:t>
      </w:r>
    </w:p>
    <w:p w14:paraId="64A128DC" w14:textId="77777777" w:rsidR="00E60E4A" w:rsidRPr="0013701C" w:rsidRDefault="00E60E4A" w:rsidP="00E60E4A">
      <w:pPr>
        <w:pStyle w:val="ParaNoNdepar-AltN"/>
        <w:rPr>
          <w:rFonts w:cs="Times New Roman"/>
          <w:lang w:val="en-US"/>
        </w:rPr>
      </w:pPr>
      <w:r w:rsidRPr="0013701C">
        <w:rPr>
          <w:rFonts w:cs="Times New Roman"/>
          <w:lang w:val="en-US"/>
        </w:rPr>
        <w:t xml:space="preserve">Turning to the </w:t>
      </w:r>
      <w:r w:rsidRPr="0013701C">
        <w:rPr>
          <w:rFonts w:cs="Times New Roman"/>
          <w:i/>
          <w:lang w:val="en-US"/>
        </w:rPr>
        <w:t>Code</w:t>
      </w:r>
      <w:r w:rsidRPr="0013701C">
        <w:rPr>
          <w:rFonts w:cs="Times New Roman"/>
          <w:lang w:val="en-US"/>
        </w:rPr>
        <w:t xml:space="preserve">, the preamble provides that “Manitobans recognize the individual worth and dignity of every member of the human family” and that the human rights protections enshrined in the </w:t>
      </w:r>
      <w:r w:rsidRPr="0013701C">
        <w:rPr>
          <w:rFonts w:cs="Times New Roman"/>
          <w:i/>
          <w:lang w:val="en-US"/>
        </w:rPr>
        <w:t>Code</w:t>
      </w:r>
      <w:r w:rsidRPr="0013701C">
        <w:rPr>
          <w:rFonts w:cs="Times New Roman"/>
          <w:lang w:val="en-US"/>
        </w:rPr>
        <w:t xml:space="preserve"> are “of such fundamental importance that they merit paramount status over all other laws of the province”. Under s. 4, the Commission has several key responsibilities, including to:</w:t>
      </w:r>
    </w:p>
    <w:p w14:paraId="15A9799C" w14:textId="77777777" w:rsidR="00E60E4A" w:rsidRPr="0013701C" w:rsidRDefault="00E60E4A" w:rsidP="00E60E4A">
      <w:pPr>
        <w:pStyle w:val="Citation-AltC"/>
        <w:rPr>
          <w:lang w:val="en-US"/>
        </w:rPr>
      </w:pPr>
      <w:r w:rsidRPr="0013701C">
        <w:rPr>
          <w:lang w:val="en-US"/>
        </w:rPr>
        <w:t>(a) promote the principle that all members of the human family are free and equal in dignity and rights and entitled to be treated on the basis of their personal merits, regardless of their actual or presumed association with any group;</w:t>
      </w:r>
    </w:p>
    <w:p w14:paraId="21AB088D" w14:textId="77777777" w:rsidR="00E60E4A" w:rsidRPr="0013701C" w:rsidRDefault="00E60E4A" w:rsidP="00E60E4A">
      <w:pPr>
        <w:pStyle w:val="Citation-AltC"/>
        <w:rPr>
          <w:lang w:val="en-US"/>
        </w:rPr>
      </w:pPr>
    </w:p>
    <w:p w14:paraId="3973C983" w14:textId="77777777" w:rsidR="00E60E4A" w:rsidRPr="0013701C" w:rsidRDefault="00E60E4A" w:rsidP="00E60E4A">
      <w:pPr>
        <w:pStyle w:val="Citation-AltC"/>
        <w:rPr>
          <w:lang w:val="en-US"/>
        </w:rPr>
      </w:pPr>
      <w:r w:rsidRPr="0013701C">
        <w:rPr>
          <w:lang w:val="en-US"/>
        </w:rPr>
        <w:t xml:space="preserve">(b) </w:t>
      </w:r>
      <w:proofErr w:type="gramStart"/>
      <w:r w:rsidRPr="0013701C">
        <w:rPr>
          <w:lang w:val="en-US"/>
        </w:rPr>
        <w:t>further</w:t>
      </w:r>
      <w:proofErr w:type="gramEnd"/>
      <w:r w:rsidRPr="0013701C">
        <w:rPr>
          <w:lang w:val="en-US"/>
        </w:rPr>
        <w:t xml:space="preserve"> the principle of equality of opportunity and equality in the exercise of civil and legal rights regardless of status;</w:t>
      </w:r>
    </w:p>
    <w:p w14:paraId="2A067A96" w14:textId="77777777" w:rsidR="00E60E4A" w:rsidRPr="0013701C" w:rsidRDefault="00E60E4A" w:rsidP="00E60E4A">
      <w:pPr>
        <w:pStyle w:val="Citation-AltC"/>
        <w:rPr>
          <w:lang w:val="en-US"/>
        </w:rPr>
      </w:pPr>
    </w:p>
    <w:p w14:paraId="559997B8" w14:textId="77777777" w:rsidR="00E60E4A" w:rsidRPr="0013701C" w:rsidRDefault="00E60E4A" w:rsidP="00E60E4A">
      <w:pPr>
        <w:pStyle w:val="Citation-AltC"/>
        <w:jc w:val="center"/>
        <w:rPr>
          <w:lang w:val="en-US"/>
        </w:rPr>
      </w:pPr>
      <w:r w:rsidRPr="0013701C">
        <w:rPr>
          <w:lang w:val="en-US"/>
        </w:rPr>
        <w:t>. . .</w:t>
      </w:r>
    </w:p>
    <w:p w14:paraId="005E55C6" w14:textId="77777777" w:rsidR="00E60E4A" w:rsidRPr="0013701C" w:rsidRDefault="00E60E4A" w:rsidP="00E60E4A">
      <w:pPr>
        <w:pStyle w:val="Citation-AltC"/>
        <w:rPr>
          <w:lang w:val="en-US"/>
        </w:rPr>
      </w:pPr>
    </w:p>
    <w:p w14:paraId="3E0D3DEF" w14:textId="77777777" w:rsidR="00E60E4A" w:rsidRPr="0013701C" w:rsidRDefault="00E60E4A" w:rsidP="00E60E4A">
      <w:pPr>
        <w:pStyle w:val="Citation-AltC"/>
        <w:rPr>
          <w:lang w:val="en-US"/>
        </w:rPr>
      </w:pPr>
      <w:r w:rsidRPr="0013701C">
        <w:rPr>
          <w:lang w:val="en-US"/>
        </w:rPr>
        <w:t xml:space="preserve">(e) </w:t>
      </w:r>
      <w:proofErr w:type="gramStart"/>
      <w:r w:rsidRPr="0013701C">
        <w:rPr>
          <w:lang w:val="en-US"/>
        </w:rPr>
        <w:t>promote</w:t>
      </w:r>
      <w:proofErr w:type="gramEnd"/>
      <w:r w:rsidRPr="0013701C">
        <w:rPr>
          <w:lang w:val="en-US"/>
        </w:rPr>
        <w:t xml:space="preserve"> understanding and acceptance of, and compliance with, this Code and the regulations.</w:t>
      </w:r>
    </w:p>
    <w:p w14:paraId="1D0DCBBA" w14:textId="77777777" w:rsidR="00E60E4A" w:rsidRPr="0013701C" w:rsidRDefault="00E60E4A" w:rsidP="00E60E4A">
      <w:pPr>
        <w:pStyle w:val="ParaNoNdepar-AltN"/>
        <w:rPr>
          <w:rFonts w:cs="Times New Roman"/>
          <w:lang w:val="en-US"/>
        </w:rPr>
      </w:pPr>
      <w:r w:rsidRPr="0013701C">
        <w:rPr>
          <w:rFonts w:cs="Times New Roman"/>
          <w:lang w:val="en-US"/>
        </w:rPr>
        <w:t>Section 22(1) provides that “[a]</w:t>
      </w:r>
      <w:proofErr w:type="spellStart"/>
      <w:r w:rsidRPr="0013701C">
        <w:rPr>
          <w:rFonts w:cs="Times New Roman"/>
          <w:lang w:val="en-US"/>
        </w:rPr>
        <w:t>ny</w:t>
      </w:r>
      <w:proofErr w:type="spellEnd"/>
      <w:r w:rsidRPr="0013701C">
        <w:rPr>
          <w:rFonts w:cs="Times New Roman"/>
          <w:lang w:val="en-US"/>
        </w:rPr>
        <w:t xml:space="preserve"> person may file, at an office of the Commission, a complaint alleging that another person has contravened this Code.” Once a complaint is filed, s. 26 requires that “[a]s soon as is reasonably </w:t>
      </w:r>
      <w:proofErr w:type="gramStart"/>
      <w:r w:rsidRPr="0013701C">
        <w:rPr>
          <w:rFonts w:cs="Times New Roman"/>
          <w:lang w:val="en-US"/>
        </w:rPr>
        <w:t>possible .</w:t>
      </w:r>
      <w:proofErr w:type="gramEnd"/>
      <w:r w:rsidRPr="0013701C">
        <w:rPr>
          <w:rFonts w:cs="Times New Roman"/>
          <w:lang w:val="en-US"/>
        </w:rPr>
        <w:t> . ., the executive director shall cause the complaint to be investigated to the extent the Commission regards as sufficient for fairly and properly disposing of it”.</w:t>
      </w:r>
    </w:p>
    <w:p w14:paraId="354D4E87" w14:textId="77777777" w:rsidR="00E60E4A" w:rsidRPr="0013701C" w:rsidRDefault="00E60E4A" w:rsidP="00E60E4A">
      <w:pPr>
        <w:pStyle w:val="ParaNoNdepar-AltN"/>
        <w:rPr>
          <w:rFonts w:cs="Times New Roman"/>
          <w:lang w:val="en-US"/>
        </w:rPr>
      </w:pPr>
      <w:r w:rsidRPr="0013701C">
        <w:rPr>
          <w:rFonts w:cs="Times New Roman"/>
          <w:lang w:val="en-US"/>
        </w:rPr>
        <w:t xml:space="preserve">Section 34 of the </w:t>
      </w:r>
      <w:r w:rsidRPr="0013701C">
        <w:rPr>
          <w:rFonts w:cs="Times New Roman"/>
          <w:i/>
          <w:lang w:val="en-US"/>
        </w:rPr>
        <w:t>Code</w:t>
      </w:r>
      <w:r w:rsidRPr="0013701C">
        <w:rPr>
          <w:rFonts w:cs="Times New Roman"/>
          <w:lang w:val="en-US"/>
        </w:rPr>
        <w:t xml:space="preserve"> identifies the parties to a complaint referred for adjudication. The Commission is one of the parties, and “shall have carriage of the complaint”. Section 29(3) requires the Commission to request that an adjudicator be designated to adjudicate a complaint if the Commission is satisfied that additional proceedings would further the objectives of the </w:t>
      </w:r>
      <w:r w:rsidRPr="0013701C">
        <w:rPr>
          <w:rFonts w:cs="Times New Roman"/>
          <w:i/>
          <w:lang w:val="en-US"/>
        </w:rPr>
        <w:t>Code</w:t>
      </w:r>
      <w:r w:rsidRPr="0013701C">
        <w:rPr>
          <w:rFonts w:cs="Times New Roman"/>
          <w:lang w:val="en-US"/>
        </w:rPr>
        <w:t xml:space="preserve"> or if it would assist the Commission in discharging its responsibilities.</w:t>
      </w:r>
    </w:p>
    <w:p w14:paraId="71CA4E1B" w14:textId="77777777" w:rsidR="00E60E4A" w:rsidRPr="0013701C" w:rsidRDefault="00E60E4A" w:rsidP="00E60E4A">
      <w:pPr>
        <w:pStyle w:val="ParaNoNdepar-AltN"/>
        <w:rPr>
          <w:rFonts w:cs="Times New Roman"/>
          <w:lang w:val="en-US"/>
        </w:rPr>
      </w:pPr>
      <w:r w:rsidRPr="0013701C">
        <w:rPr>
          <w:rFonts w:cs="Times New Roman"/>
          <w:lang w:val="en-US"/>
        </w:rPr>
        <w:t xml:space="preserve">For violations of the </w:t>
      </w:r>
      <w:r w:rsidRPr="0013701C">
        <w:rPr>
          <w:rFonts w:cs="Times New Roman"/>
          <w:i/>
          <w:lang w:val="en-US"/>
        </w:rPr>
        <w:t>Code</w:t>
      </w:r>
      <w:r w:rsidRPr="0013701C">
        <w:rPr>
          <w:rFonts w:cs="Times New Roman"/>
          <w:lang w:val="en-US"/>
        </w:rPr>
        <w:t>, adjudicators have broad</w:t>
      </w:r>
      <w:r w:rsidRPr="0013701C">
        <w:rPr>
          <w:rFonts w:cs="Times New Roman"/>
        </w:rPr>
        <w:t xml:space="preserve"> remedial powers. They can make a party do or refrain from doing anything to secure compliance with the </w:t>
      </w:r>
      <w:r w:rsidRPr="0013701C">
        <w:rPr>
          <w:rFonts w:cs="Times New Roman"/>
          <w:i/>
        </w:rPr>
        <w:t>Code</w:t>
      </w:r>
      <w:r w:rsidRPr="0013701C">
        <w:rPr>
          <w:rFonts w:cs="Times New Roman"/>
        </w:rPr>
        <w:t xml:space="preserve">, order compensation, order damages, or adopt and implement affirmative action programs (see s. 43(2)). </w:t>
      </w:r>
      <w:r w:rsidRPr="0013701C">
        <w:rPr>
          <w:rFonts w:cs="Times New Roman"/>
          <w:lang w:val="en-US"/>
        </w:rPr>
        <w:t xml:space="preserve">Finally, s. 42 provides that adjudicators have exclusive jurisdiction over any questions “that must be decided in completing the adjudication and in rendering a final decision respecting the complaint”, and s. 58 provides that the substantive rights and obligations in the </w:t>
      </w:r>
      <w:r w:rsidRPr="0013701C">
        <w:rPr>
          <w:rFonts w:cs="Times New Roman"/>
          <w:i/>
          <w:lang w:val="en-US"/>
        </w:rPr>
        <w:t>Human Rights</w:t>
      </w:r>
      <w:r w:rsidRPr="0013701C">
        <w:rPr>
          <w:rFonts w:cs="Times New Roman"/>
          <w:lang w:val="en-US"/>
        </w:rPr>
        <w:t xml:space="preserve"> </w:t>
      </w:r>
      <w:r w:rsidRPr="0013701C">
        <w:rPr>
          <w:rFonts w:cs="Times New Roman"/>
          <w:i/>
          <w:lang w:val="en-US"/>
        </w:rPr>
        <w:t>Code</w:t>
      </w:r>
      <w:r w:rsidRPr="0013701C">
        <w:rPr>
          <w:rFonts w:cs="Times New Roman"/>
          <w:lang w:val="en-US"/>
        </w:rPr>
        <w:t xml:space="preserve"> are “paramount”. </w:t>
      </w:r>
    </w:p>
    <w:p w14:paraId="7923636E" w14:textId="77777777" w:rsidR="00E60E4A" w:rsidRPr="0013701C" w:rsidRDefault="00E60E4A" w:rsidP="00E60E4A">
      <w:pPr>
        <w:pStyle w:val="ParaNoNdepar-AltN"/>
        <w:rPr>
          <w:rFonts w:cs="Times New Roman"/>
          <w:lang w:val="en-US"/>
        </w:rPr>
      </w:pPr>
      <w:r w:rsidRPr="0013701C">
        <w:rPr>
          <w:rFonts w:cs="Times New Roman"/>
          <w:lang w:val="en-US"/>
        </w:rPr>
        <w:t xml:space="preserve">Nothing in the </w:t>
      </w:r>
      <w:r w:rsidRPr="0013701C">
        <w:rPr>
          <w:rFonts w:cs="Times New Roman"/>
          <w:i/>
          <w:lang w:val="en-US"/>
        </w:rPr>
        <w:t>Human Rights Code</w:t>
      </w:r>
      <w:r w:rsidRPr="0013701C">
        <w:rPr>
          <w:rFonts w:cs="Times New Roman"/>
          <w:lang w:val="en-US"/>
        </w:rPr>
        <w:t xml:space="preserve"> ousts the Commission’s jurisdiction over a unionized employee. Nor does it oust the jurisdiction of the arbitrator under the </w:t>
      </w:r>
      <w:r w:rsidRPr="0013701C">
        <w:rPr>
          <w:rFonts w:cs="Times New Roman"/>
          <w:i/>
          <w:lang w:val="en-US"/>
        </w:rPr>
        <w:t>Labour Relations Act</w:t>
      </w:r>
      <w:r w:rsidRPr="0013701C">
        <w:rPr>
          <w:rFonts w:cs="Times New Roman"/>
          <w:lang w:val="en-US"/>
        </w:rPr>
        <w:t xml:space="preserve">. </w:t>
      </w:r>
    </w:p>
    <w:p w14:paraId="5DAA7C74" w14:textId="77777777" w:rsidR="00E60E4A" w:rsidRPr="0013701C" w:rsidRDefault="00E60E4A" w:rsidP="00E60E4A">
      <w:pPr>
        <w:pStyle w:val="ParaNoNdepar-AltN"/>
        <w:rPr>
          <w:rFonts w:cs="Times New Roman"/>
          <w:lang w:val="en-US"/>
        </w:rPr>
      </w:pPr>
      <w:r w:rsidRPr="0013701C">
        <w:rPr>
          <w:rFonts w:cs="Times New Roman"/>
          <w:lang w:val="en-US"/>
        </w:rPr>
        <w:t xml:space="preserve">I turn next to consider the essential nature of Ms. Horrocks’ dispute to determine </w:t>
      </w:r>
      <w:r w:rsidRPr="0013701C">
        <w:rPr>
          <w:rFonts w:cs="Times New Roman"/>
        </w:rPr>
        <w:t xml:space="preserve">whether it falls within one or both of these jurisdictions. Ms. Horrocks’ claim is about whether her employer discriminated against her on the basis of mental or physical disability — and therefore violated the collective agreement and the </w:t>
      </w:r>
      <w:r w:rsidRPr="0013701C">
        <w:rPr>
          <w:rFonts w:cs="Times New Roman"/>
          <w:i/>
        </w:rPr>
        <w:t>Human Rights Code</w:t>
      </w:r>
      <w:r w:rsidRPr="0013701C">
        <w:rPr>
          <w:rFonts w:cs="Times New Roman"/>
        </w:rPr>
        <w:t xml:space="preserve"> — when it terminated her employment for allegedly violating her undertaking to totally abstain from alcohol. She seeks reinstatement.</w:t>
      </w:r>
    </w:p>
    <w:p w14:paraId="707553F7" w14:textId="77777777" w:rsidR="00E60E4A" w:rsidRPr="0013701C" w:rsidRDefault="00E60E4A" w:rsidP="00E60E4A">
      <w:pPr>
        <w:pStyle w:val="ParaNoNdepar-AltN"/>
        <w:rPr>
          <w:rFonts w:cs="Times New Roman"/>
          <w:lang w:val="en-US"/>
        </w:rPr>
      </w:pPr>
      <w:r w:rsidRPr="0013701C">
        <w:rPr>
          <w:rFonts w:cs="Times New Roman"/>
          <w:lang w:val="en-US"/>
        </w:rPr>
        <w:t>I agree with Brown J. that the essential nature of Ms. Horrocks’ claim falls within the scope of the collective agreement. The collective agreement in this case specifically prohibits the employer from discriminating on the basis of mental or physical disability (</w:t>
      </w:r>
      <w:r w:rsidRPr="0013701C">
        <w:rPr>
          <w:rFonts w:cs="Times New Roman"/>
        </w:rPr>
        <w:t xml:space="preserve">“Collective Agreement between: Canadian Union of Public Employees, Local 8600 and Nor-Man Regional Health Authority Inc.”, April 1, 2008, to March 31, 2012, </w:t>
      </w:r>
      <w:r w:rsidRPr="0013701C">
        <w:rPr>
          <w:rFonts w:cs="Times New Roman"/>
          <w:lang w:val="en-US"/>
        </w:rPr>
        <w:t>art. 6</w:t>
      </w:r>
      <w:r w:rsidRPr="0013701C">
        <w:rPr>
          <w:rFonts w:cs="Times New Roman"/>
        </w:rPr>
        <w:t>, reproduced in A.R., vol. II, at p. 12</w:t>
      </w:r>
      <w:r w:rsidRPr="0013701C">
        <w:rPr>
          <w:rFonts w:cs="Times New Roman"/>
          <w:lang w:val="en-US"/>
        </w:rPr>
        <w:t>). In</w:t>
      </w:r>
      <w:r w:rsidRPr="0013701C">
        <w:rPr>
          <w:rFonts w:cs="Times New Roman"/>
        </w:rPr>
        <w:t xml:space="preserve"> </w:t>
      </w:r>
      <w:r w:rsidRPr="0013701C">
        <w:rPr>
          <w:rFonts w:cs="Times New Roman"/>
          <w:i/>
        </w:rPr>
        <w:t>Parry Sound</w:t>
      </w:r>
      <w:r w:rsidRPr="0013701C">
        <w:rPr>
          <w:rFonts w:cs="Times New Roman"/>
        </w:rPr>
        <w:t>, this Court confirmed that the substantive rights and obligations of human rights codes are incorporated into each collective agreement over which an arbitrator has jurisdiction.</w:t>
      </w:r>
      <w:r w:rsidRPr="0013701C">
        <w:rPr>
          <w:rFonts w:cs="Times New Roman"/>
          <w:lang w:val="en-US"/>
        </w:rPr>
        <w:t xml:space="preserve"> The collective agreement in the present case also provides a grievance and arbitration procedure for any dispute arising out of the interpretation, application, or alleged violation of the collective agreement (arts. 10 and 11). </w:t>
      </w:r>
      <w:r w:rsidRPr="0013701C">
        <w:rPr>
          <w:rFonts w:cs="Times New Roman"/>
        </w:rPr>
        <w:t>Given this context,</w:t>
      </w:r>
      <w:r w:rsidRPr="0013701C">
        <w:rPr>
          <w:rFonts w:cs="Times New Roman"/>
          <w:lang w:val="en-US"/>
        </w:rPr>
        <w:t xml:space="preserve"> Ms. Horrocks’ discrimination claim can easily </w:t>
      </w:r>
      <w:r w:rsidRPr="0013701C">
        <w:rPr>
          <w:rFonts w:cs="Times New Roman"/>
        </w:rPr>
        <w:t>be characterized as arising out of an alleged violation of the collective agreement. A labour arbitrator accordingly has jurisdiction over it.</w:t>
      </w:r>
    </w:p>
    <w:p w14:paraId="60232529" w14:textId="77777777" w:rsidR="00E60E4A" w:rsidRPr="0013701C" w:rsidRDefault="00E60E4A" w:rsidP="00E60E4A">
      <w:pPr>
        <w:pStyle w:val="ParaNoNdepar-AltN"/>
        <w:rPr>
          <w:rFonts w:cs="Times New Roman"/>
          <w:lang w:val="en-US"/>
        </w:rPr>
      </w:pPr>
      <w:r w:rsidRPr="0013701C">
        <w:rPr>
          <w:rFonts w:cs="Times New Roman"/>
          <w:lang w:val="en-US"/>
        </w:rPr>
        <w:t xml:space="preserve">In my view, however, the dispute also falls within the Commission’s jurisdiction even though Ms. Horrocks is a unionized employee. Her complaint of discrimination falls squarely within the mandate of the </w:t>
      </w:r>
      <w:r w:rsidRPr="0013701C">
        <w:rPr>
          <w:rFonts w:cs="Times New Roman"/>
          <w:i/>
          <w:lang w:val="en-US"/>
        </w:rPr>
        <w:t>Code</w:t>
      </w:r>
      <w:r w:rsidRPr="0013701C">
        <w:rPr>
          <w:rFonts w:cs="Times New Roman"/>
          <w:lang w:val="en-US"/>
        </w:rPr>
        <w:t>. Section 22(1) expressly provides that “</w:t>
      </w:r>
      <w:r w:rsidRPr="0013701C">
        <w:rPr>
          <w:rFonts w:cs="Times New Roman"/>
          <w:u w:val="single"/>
          <w:lang w:val="en-US"/>
        </w:rPr>
        <w:t>[a]</w:t>
      </w:r>
      <w:proofErr w:type="spellStart"/>
      <w:r w:rsidRPr="0013701C">
        <w:rPr>
          <w:rFonts w:cs="Times New Roman"/>
          <w:u w:val="single"/>
          <w:lang w:val="en-US"/>
        </w:rPr>
        <w:t>ny</w:t>
      </w:r>
      <w:proofErr w:type="spellEnd"/>
      <w:r w:rsidRPr="0013701C">
        <w:rPr>
          <w:rFonts w:cs="Times New Roman"/>
          <w:lang w:val="en-US"/>
        </w:rPr>
        <w:t xml:space="preserve"> person” can file a complaint with the Commission. The processing of her complaint is also within the Commission’s mandate under ss. 4, 7(2</w:t>
      </w:r>
      <w:proofErr w:type="gramStart"/>
      <w:r w:rsidRPr="0013701C">
        <w:rPr>
          <w:rFonts w:cs="Times New Roman"/>
          <w:lang w:val="en-US"/>
        </w:rPr>
        <w:t>)(</w:t>
      </w:r>
      <w:proofErr w:type="gramEnd"/>
      <w:r w:rsidRPr="0013701C">
        <w:rPr>
          <w:rFonts w:cs="Times New Roman"/>
          <w:lang w:val="en-US"/>
        </w:rPr>
        <w:t xml:space="preserve">a), 29(3) and 34 of the </w:t>
      </w:r>
      <w:r w:rsidRPr="0013701C">
        <w:rPr>
          <w:rFonts w:cs="Times New Roman"/>
          <w:i/>
          <w:lang w:val="en-US"/>
        </w:rPr>
        <w:t>Code</w:t>
      </w:r>
      <w:r w:rsidRPr="0013701C">
        <w:rPr>
          <w:rFonts w:cs="Times New Roman"/>
          <w:lang w:val="en-US"/>
        </w:rPr>
        <w:t xml:space="preserve">. Once a complaint is made to the Commission, it must be dealt with in accordance with the </w:t>
      </w:r>
      <w:r w:rsidRPr="0013701C">
        <w:rPr>
          <w:rFonts w:cs="Times New Roman"/>
          <w:i/>
          <w:lang w:val="en-US"/>
        </w:rPr>
        <w:t>Code</w:t>
      </w:r>
      <w:r w:rsidRPr="0013701C">
        <w:rPr>
          <w:rFonts w:cs="Times New Roman"/>
          <w:lang w:val="en-US"/>
        </w:rPr>
        <w:t xml:space="preserve">. There is no exception for a complaint made by a unionized employee who may be subject to a collective agreement. </w:t>
      </w:r>
    </w:p>
    <w:p w14:paraId="3F558E9B" w14:textId="77777777" w:rsidR="00E60E4A" w:rsidRPr="0013701C" w:rsidRDefault="00E60E4A" w:rsidP="00E60E4A">
      <w:pPr>
        <w:pStyle w:val="ParaNoNdepar-AltN"/>
        <w:rPr>
          <w:rFonts w:cs="Times New Roman"/>
          <w:lang w:val="en-US"/>
        </w:rPr>
      </w:pPr>
      <w:r w:rsidRPr="0013701C">
        <w:rPr>
          <w:rFonts w:cs="Times New Roman"/>
          <w:lang w:val="en-US"/>
        </w:rPr>
        <w:t xml:space="preserve">Although the Court of Appeal in this case concluded that the human rights adjudicator had jurisdiction over Ms. Horrocks’ dispute, it also held that the adjudicator lacked jurisdiction to decide “questions of discipline or dismissal or to grant any related remedy” (2017 MBCA 98, 416 D.L.R. (4th) 385, at para. 92). I disagree with this bifurcated conclusion. Section 43(2) of the </w:t>
      </w:r>
      <w:r w:rsidRPr="0013701C">
        <w:rPr>
          <w:rFonts w:cs="Times New Roman"/>
          <w:i/>
          <w:lang w:val="en-US"/>
        </w:rPr>
        <w:t xml:space="preserve">Code </w:t>
      </w:r>
      <w:r w:rsidRPr="0013701C">
        <w:rPr>
          <w:rFonts w:cs="Times New Roman"/>
          <w:lang w:val="en-US"/>
        </w:rPr>
        <w:t xml:space="preserve">gives adjudicators broad powers to remedy human rights violations, including ordering an employer to “do or refrain from doing anything in order to secure compliance with this Code, to rectify any circumstance caused by the contravention, or to make just amends for the contravention”. If a dispute falls within the adjudicator’s jurisdiction, then the adjudicator’s remedial powers are delimited by the </w:t>
      </w:r>
      <w:r w:rsidRPr="0013701C">
        <w:rPr>
          <w:rFonts w:cs="Times New Roman"/>
          <w:i/>
          <w:lang w:val="en-US"/>
        </w:rPr>
        <w:t>Code</w:t>
      </w:r>
      <w:r w:rsidRPr="0013701C">
        <w:rPr>
          <w:rFonts w:cs="Times New Roman"/>
          <w:lang w:val="en-US"/>
        </w:rPr>
        <w:t>.</w:t>
      </w:r>
    </w:p>
    <w:p w14:paraId="504C9BB0" w14:textId="77777777" w:rsidR="00E60E4A" w:rsidRPr="0013701C" w:rsidRDefault="00E60E4A" w:rsidP="00E60E4A">
      <w:pPr>
        <w:pStyle w:val="ParaNoNdepar-AltN"/>
        <w:rPr>
          <w:rFonts w:cs="Times New Roman"/>
          <w:lang w:val="en-US"/>
        </w:rPr>
      </w:pPr>
      <w:r w:rsidRPr="0013701C">
        <w:rPr>
          <w:rFonts w:cs="Times New Roman"/>
          <w:lang w:val="en-US"/>
        </w:rPr>
        <w:t xml:space="preserve">Given the mandate and provisions of the </w:t>
      </w:r>
      <w:r w:rsidRPr="0013701C">
        <w:rPr>
          <w:rFonts w:cs="Times New Roman"/>
          <w:i/>
          <w:lang w:val="en-US"/>
        </w:rPr>
        <w:t>Code</w:t>
      </w:r>
      <w:r w:rsidRPr="0013701C">
        <w:rPr>
          <w:rFonts w:cs="Times New Roman"/>
          <w:lang w:val="en-US"/>
        </w:rPr>
        <w:t>, including s. 22(1)’s use of “[a]</w:t>
      </w:r>
      <w:proofErr w:type="spellStart"/>
      <w:r w:rsidRPr="0013701C">
        <w:rPr>
          <w:rFonts w:cs="Times New Roman"/>
          <w:lang w:val="en-US"/>
        </w:rPr>
        <w:t>ny</w:t>
      </w:r>
      <w:proofErr w:type="spellEnd"/>
      <w:r w:rsidRPr="0013701C">
        <w:rPr>
          <w:rFonts w:cs="Times New Roman"/>
          <w:lang w:val="en-US"/>
        </w:rPr>
        <w:t xml:space="preserve"> person”, I find it unacceptable that some unionized employees, whose unions refuse to grieve their members’ discrimination claims without breaching the duty of fair representation, would be left without legal recourse. Nothing in the </w:t>
      </w:r>
      <w:r w:rsidRPr="0013701C">
        <w:rPr>
          <w:rFonts w:cs="Times New Roman"/>
          <w:i/>
          <w:lang w:val="en-US"/>
        </w:rPr>
        <w:t>Code</w:t>
      </w:r>
      <w:r w:rsidRPr="0013701C">
        <w:rPr>
          <w:rFonts w:cs="Times New Roman"/>
          <w:lang w:val="en-US"/>
        </w:rPr>
        <w:t xml:space="preserve"> suggests that this result was intended; on the contrary, such a result might violate the responsibilities of the Commission under s. 4. </w:t>
      </w:r>
    </w:p>
    <w:p w14:paraId="25FD7E70" w14:textId="77777777" w:rsidR="00E60E4A" w:rsidRPr="0013701C" w:rsidRDefault="00E60E4A" w:rsidP="00E60E4A">
      <w:pPr>
        <w:pStyle w:val="ParaNoNdepar-AltN"/>
        <w:rPr>
          <w:rFonts w:cs="Times New Roman"/>
          <w:lang w:val="en-US"/>
        </w:rPr>
      </w:pPr>
      <w:r w:rsidRPr="0013701C">
        <w:rPr>
          <w:rFonts w:cs="Times New Roman"/>
          <w:lang w:val="en-US"/>
        </w:rPr>
        <w:t xml:space="preserve">Although it is true that the duty of fair representation “acts as a </w:t>
      </w:r>
      <w:r w:rsidRPr="0013701C">
        <w:rPr>
          <w:rFonts w:cs="Times New Roman"/>
          <w:szCs w:val="24"/>
        </w:rPr>
        <w:t>check on the principle of exclusivity”, it is not a sufficient check given the importance of the human rights involved (</w:t>
      </w:r>
      <w:proofErr w:type="spellStart"/>
      <w:r w:rsidRPr="0013701C">
        <w:rPr>
          <w:rFonts w:cs="Times New Roman"/>
        </w:rPr>
        <w:t>Mummé</w:t>
      </w:r>
      <w:proofErr w:type="spellEnd"/>
      <w:r w:rsidRPr="0013701C">
        <w:rPr>
          <w:rFonts w:cs="Times New Roman"/>
        </w:rPr>
        <w:t>, at p. 237)</w:t>
      </w:r>
      <w:r w:rsidRPr="0013701C">
        <w:rPr>
          <w:rFonts w:cs="Times New Roman"/>
          <w:szCs w:val="24"/>
        </w:rPr>
        <w:t xml:space="preserve">. Despite the tendency of labour arbitrators to interpret the duty in an expansive way where discrimination is involved, the content of the duty has not evolved since this Court’s decision in </w:t>
      </w:r>
      <w:r w:rsidRPr="0013701C">
        <w:rPr>
          <w:rFonts w:cs="Times New Roman"/>
          <w:i/>
          <w:spacing w:val="-3"/>
          <w:lang w:val="en-GB"/>
        </w:rPr>
        <w:t>Gendron</w:t>
      </w:r>
      <w:r w:rsidRPr="0013701C">
        <w:rPr>
          <w:rFonts w:cs="Times New Roman"/>
          <w:i/>
          <w:iCs/>
          <w:spacing w:val="-3"/>
          <w:lang w:val="en-GB"/>
        </w:rPr>
        <w:t xml:space="preserve"> v.</w:t>
      </w:r>
      <w:r w:rsidRPr="0013701C">
        <w:rPr>
          <w:rFonts w:cs="Times New Roman"/>
          <w:i/>
          <w:spacing w:val="-3"/>
          <w:lang w:val="en-GB"/>
        </w:rPr>
        <w:t xml:space="preserve"> Supply and Services Union of the Public Service Alliance of Canada, Local 50057</w:t>
      </w:r>
      <w:r w:rsidRPr="0013701C">
        <w:rPr>
          <w:rFonts w:cs="Times New Roman"/>
          <w:spacing w:val="-3"/>
          <w:lang w:val="en-GB"/>
        </w:rPr>
        <w:t>, [1990] 1 S.C.R. 1298</w:t>
      </w:r>
      <w:r w:rsidRPr="0013701C">
        <w:rPr>
          <w:rFonts w:cs="Times New Roman"/>
          <w:szCs w:val="24"/>
        </w:rPr>
        <w:t xml:space="preserve">, which preceded </w:t>
      </w:r>
      <w:r w:rsidRPr="0013701C">
        <w:rPr>
          <w:rFonts w:cs="Times New Roman"/>
          <w:i/>
          <w:szCs w:val="24"/>
        </w:rPr>
        <w:t>Parry Sound</w:t>
      </w:r>
      <w:r w:rsidRPr="0013701C">
        <w:rPr>
          <w:rFonts w:cs="Times New Roman"/>
          <w:szCs w:val="24"/>
        </w:rPr>
        <w:t>:</w:t>
      </w:r>
    </w:p>
    <w:p w14:paraId="08E85DD1" w14:textId="77777777" w:rsidR="00E60E4A" w:rsidRPr="0013701C" w:rsidRDefault="00E60E4A" w:rsidP="00E60E4A">
      <w:pPr>
        <w:pStyle w:val="Citation-AltC"/>
      </w:pPr>
      <w:r w:rsidRPr="0013701C">
        <w:t xml:space="preserve">In a situation of conflicting employee interests, the union may pursue one set of interests to the detriment of another as long as its decision to do so is not actuated by </w:t>
      </w:r>
      <w:proofErr w:type="gramStart"/>
      <w:r w:rsidRPr="0013701C">
        <w:t>any .</w:t>
      </w:r>
      <w:proofErr w:type="gramEnd"/>
      <w:r w:rsidRPr="0013701C">
        <w:t> . . improper motives . . ., and as long as it turns its mind to all the relevant considerations. . . . [I]t is the underlying motivation and method used to make this choice that may be objectionable. [</w:t>
      </w:r>
      <w:r w:rsidRPr="0013701C">
        <w:rPr>
          <w:spacing w:val="-3"/>
          <w:lang w:val="en-GB"/>
        </w:rPr>
        <w:t>pp. 1328-29]</w:t>
      </w:r>
    </w:p>
    <w:p w14:paraId="5563C735" w14:textId="77777777" w:rsidR="00E60E4A" w:rsidRPr="0013701C" w:rsidRDefault="00E60E4A" w:rsidP="00E60E4A">
      <w:pPr>
        <w:pStyle w:val="ContinueParaSuitedupar-AltP"/>
        <w:rPr>
          <w:rFonts w:cs="Times New Roman"/>
          <w:lang w:val="en-US"/>
        </w:rPr>
      </w:pPr>
      <w:r w:rsidRPr="0013701C">
        <w:rPr>
          <w:rFonts w:cs="Times New Roman"/>
          <w:lang w:val="en-US"/>
        </w:rPr>
        <w:t>Thus, in cases involving discrimination against a unionized employee, unions can decide not to grieve without breaching their duty of fair representation</w:t>
      </w:r>
      <w:r w:rsidRPr="0013701C">
        <w:rPr>
          <w:rFonts w:cs="Times New Roman"/>
          <w:szCs w:val="24"/>
        </w:rPr>
        <w:t>, “so long as their decisions are reasoned, not arbitrary, in bad faith or discriminatory” (</w:t>
      </w:r>
      <w:proofErr w:type="spellStart"/>
      <w:r w:rsidRPr="0013701C">
        <w:rPr>
          <w:rFonts w:cs="Times New Roman"/>
          <w:szCs w:val="24"/>
        </w:rPr>
        <w:t>Mummé</w:t>
      </w:r>
      <w:proofErr w:type="spellEnd"/>
      <w:r w:rsidRPr="0013701C">
        <w:rPr>
          <w:rFonts w:cs="Times New Roman"/>
          <w:szCs w:val="24"/>
        </w:rPr>
        <w:t xml:space="preserve">, at p. 238; see also </w:t>
      </w:r>
      <w:r w:rsidRPr="0013701C">
        <w:rPr>
          <w:rFonts w:cs="Times New Roman"/>
          <w:i/>
        </w:rPr>
        <w:t>Mason v. Gen-Auto Shippers and Teamsters Local Union 938</w:t>
      </w:r>
      <w:r w:rsidRPr="0013701C">
        <w:rPr>
          <w:rFonts w:cs="Times New Roman"/>
        </w:rPr>
        <w:t xml:space="preserve">, [1999] OLRB Rep. 242, at paras. 17 and 20; </w:t>
      </w:r>
      <w:r w:rsidRPr="0013701C">
        <w:rPr>
          <w:rFonts w:cs="Times New Roman"/>
          <w:i/>
        </w:rPr>
        <w:t>Creed v. International Brotherhood of Electrical Workers, Local Union 339</w:t>
      </w:r>
      <w:r w:rsidRPr="0013701C">
        <w:rPr>
          <w:rFonts w:cs="Times New Roman"/>
        </w:rPr>
        <w:t>, [1999] O.L.R.D. No. 3422 (QL)</w:t>
      </w:r>
      <w:r w:rsidRPr="0013701C">
        <w:rPr>
          <w:rFonts w:cs="Times New Roman"/>
          <w:szCs w:val="24"/>
        </w:rPr>
        <w:t>). They have the right to make errors, and they must also, at times, balance competing interests.</w:t>
      </w:r>
    </w:p>
    <w:p w14:paraId="6FDE2381" w14:textId="77777777" w:rsidR="00E60E4A" w:rsidRPr="0013701C" w:rsidRDefault="00E60E4A" w:rsidP="00E60E4A">
      <w:pPr>
        <w:pStyle w:val="ParaNoNdepar-AltN"/>
        <w:rPr>
          <w:rFonts w:cs="Times New Roman"/>
          <w:lang w:val="en-US"/>
        </w:rPr>
      </w:pPr>
      <w:r w:rsidRPr="0013701C">
        <w:rPr>
          <w:rFonts w:cs="Times New Roman"/>
          <w:lang w:val="en-US"/>
        </w:rPr>
        <w:t xml:space="preserve">To conclude, I find that both a labour arbitrator under the </w:t>
      </w:r>
      <w:r w:rsidRPr="0013701C">
        <w:rPr>
          <w:rFonts w:cs="Times New Roman"/>
          <w:i/>
          <w:lang w:val="en-US"/>
        </w:rPr>
        <w:t>Labour Relations Act</w:t>
      </w:r>
      <w:r w:rsidRPr="0013701C">
        <w:rPr>
          <w:rFonts w:cs="Times New Roman"/>
          <w:lang w:val="en-US"/>
        </w:rPr>
        <w:t xml:space="preserve"> and the Commission under the </w:t>
      </w:r>
      <w:r w:rsidRPr="0013701C">
        <w:rPr>
          <w:rFonts w:cs="Times New Roman"/>
          <w:i/>
          <w:lang w:val="en-US"/>
        </w:rPr>
        <w:t>Human Rights Code</w:t>
      </w:r>
      <w:r w:rsidRPr="0013701C">
        <w:rPr>
          <w:rFonts w:cs="Times New Roman"/>
          <w:lang w:val="en-US"/>
        </w:rPr>
        <w:t xml:space="preserve"> have jurisdiction, on the face of the legislation, over Ms. Horrocks’ claim of discrimination against her employer. Nothing in either scheme suggests the legislature meant either scheme to prevail. There is no doubt that the labour scheme is designed to rely heavily upon arbitration for matters within the scope of the collective agreement. But so too does the human rights scheme rely heavily upon the Commission and human rights adjudicators to address discrimination, given the paramount and </w:t>
      </w:r>
      <w:r w:rsidRPr="0013701C">
        <w:rPr>
          <w:rFonts w:cs="Times New Roman"/>
        </w:rPr>
        <w:t>fundamental importance</w:t>
      </w:r>
      <w:r w:rsidRPr="0013701C">
        <w:rPr>
          <w:rFonts w:cs="Times New Roman"/>
          <w:lang w:val="en-US"/>
        </w:rPr>
        <w:t xml:space="preserve"> of human rights legislation (</w:t>
      </w:r>
      <w:proofErr w:type="spellStart"/>
      <w:r w:rsidRPr="0013701C">
        <w:rPr>
          <w:rFonts w:cs="Times New Roman"/>
          <w:i/>
        </w:rPr>
        <w:t>Tranchemontagne</w:t>
      </w:r>
      <w:proofErr w:type="spellEnd"/>
      <w:r w:rsidRPr="0013701C">
        <w:rPr>
          <w:rFonts w:cs="Times New Roman"/>
          <w:i/>
        </w:rPr>
        <w:t xml:space="preserve"> v. Ontario (Director, Disability Support Program)</w:t>
      </w:r>
      <w:r w:rsidRPr="0013701C">
        <w:rPr>
          <w:rFonts w:cs="Times New Roman"/>
        </w:rPr>
        <w:t>, 2006 SCC 14, [2006] 1 S.C.R. 513, at para. 33).</w:t>
      </w:r>
      <w:r w:rsidRPr="0013701C">
        <w:rPr>
          <w:rFonts w:cs="Times New Roman"/>
          <w:lang w:val="en-US"/>
        </w:rPr>
        <w:t xml:space="preserve"> </w:t>
      </w:r>
    </w:p>
    <w:p w14:paraId="3804F13E" w14:textId="77777777" w:rsidR="00E60E4A" w:rsidRPr="0013701C" w:rsidRDefault="00E60E4A" w:rsidP="00E60E4A">
      <w:pPr>
        <w:pStyle w:val="ParaNoNdepar-AltN"/>
        <w:rPr>
          <w:rFonts w:cs="Times New Roman"/>
          <w:lang w:val="en-US"/>
        </w:rPr>
      </w:pPr>
      <w:r w:rsidRPr="0013701C">
        <w:rPr>
          <w:rFonts w:cs="Times New Roman"/>
          <w:lang w:val="en-US"/>
        </w:rPr>
        <w:t xml:space="preserve">This Court has only ousted the jurisdiction of human rights tribunals when the statutory text of the other tribunal has specifically excluded all other decision-making bodies, thereby indicating that jurisdiction was meant to be exclusive. </w:t>
      </w:r>
      <w:r w:rsidRPr="0013701C">
        <w:rPr>
          <w:rFonts w:cs="Times New Roman"/>
        </w:rPr>
        <w:t xml:space="preserve">In </w:t>
      </w:r>
      <w:proofErr w:type="spellStart"/>
      <w:r w:rsidRPr="0013701C">
        <w:rPr>
          <w:rFonts w:cs="Times New Roman"/>
          <w:i/>
        </w:rPr>
        <w:t>Charette</w:t>
      </w:r>
      <w:proofErr w:type="spellEnd"/>
      <w:r w:rsidRPr="0013701C">
        <w:rPr>
          <w:rFonts w:cs="Times New Roman"/>
        </w:rPr>
        <w:t xml:space="preserve">, the Court considered a jurisdictional issue between the Quebec Human Rights Tribunal and the </w:t>
      </w:r>
      <w:r w:rsidRPr="0013701C">
        <w:rPr>
          <w:rFonts w:cs="Times New Roman"/>
          <w:i/>
        </w:rPr>
        <w:t xml:space="preserve">Commission des affaires </w:t>
      </w:r>
      <w:proofErr w:type="spellStart"/>
      <w:r w:rsidRPr="0013701C">
        <w:rPr>
          <w:rFonts w:cs="Times New Roman"/>
          <w:i/>
        </w:rPr>
        <w:t>sociales</w:t>
      </w:r>
      <w:proofErr w:type="spellEnd"/>
      <w:r w:rsidRPr="0013701C">
        <w:rPr>
          <w:rFonts w:cs="Times New Roman"/>
        </w:rPr>
        <w:t xml:space="preserve">, Quebec’s social assistance review board (CAS). The complainant participated in a social assistance program for low-income families with children. The program required that at least one adult receive income from employment. When the complainant went on maternity leave, she lost access to the program because maternity benefits were not considered income from employment. She filed a claim with the Human Rights Tribunal alleging discrimination on the basis of sex and pregnancy contrary to the Quebec </w:t>
      </w:r>
      <w:r w:rsidRPr="0013701C">
        <w:rPr>
          <w:rFonts w:cs="Times New Roman"/>
          <w:i/>
        </w:rPr>
        <w:t>Charter</w:t>
      </w:r>
      <w:r w:rsidRPr="0013701C">
        <w:rPr>
          <w:rFonts w:cs="Times New Roman"/>
        </w:rPr>
        <w:t>. The Quebec government contested the Tribunal’s jurisdiction, arguing that the CAS had exclusive jurisdiction.</w:t>
      </w:r>
    </w:p>
    <w:p w14:paraId="30A7A839" w14:textId="77777777" w:rsidR="00E60E4A" w:rsidRPr="0013701C" w:rsidRDefault="00E60E4A" w:rsidP="00E60E4A">
      <w:pPr>
        <w:pStyle w:val="ParaNoNdepar-AltN"/>
        <w:rPr>
          <w:rFonts w:cs="Times New Roman"/>
        </w:rPr>
      </w:pPr>
      <w:r w:rsidRPr="0013701C">
        <w:rPr>
          <w:rFonts w:cs="Times New Roman"/>
        </w:rPr>
        <w:t xml:space="preserve">A majority of the Court concluded that the CAS had exclusive jurisdiction to hear the matter. Section 23 of the </w:t>
      </w:r>
      <w:r w:rsidRPr="0013701C">
        <w:rPr>
          <w:rFonts w:cs="Times New Roman"/>
          <w:i/>
        </w:rPr>
        <w:t xml:space="preserve">Act respecting the Commission des affaires </w:t>
      </w:r>
      <w:proofErr w:type="spellStart"/>
      <w:r w:rsidRPr="0013701C">
        <w:rPr>
          <w:rFonts w:cs="Times New Roman"/>
          <w:i/>
        </w:rPr>
        <w:t>sociales</w:t>
      </w:r>
      <w:proofErr w:type="spellEnd"/>
      <w:r w:rsidRPr="0013701C">
        <w:rPr>
          <w:rFonts w:cs="Times New Roman"/>
        </w:rPr>
        <w:t xml:space="preserve">, R.S.Q., c. C-34, gave the CAS authority to interpret and apply the Quebec </w:t>
      </w:r>
      <w:r w:rsidRPr="0013701C">
        <w:rPr>
          <w:rFonts w:cs="Times New Roman"/>
          <w:i/>
        </w:rPr>
        <w:t>Charter</w:t>
      </w:r>
      <w:r w:rsidRPr="0013701C">
        <w:rPr>
          <w:rFonts w:cs="Times New Roman"/>
        </w:rPr>
        <w:t>. Section 21 provided that the administrative appeal route for dissatisfied claimants was not overlapping or concurrent with courts or other tribunals, but was exclusive to the CAS:</w:t>
      </w:r>
    </w:p>
    <w:p w14:paraId="2AED5E3D" w14:textId="77777777" w:rsidR="00E60E4A" w:rsidRPr="0013701C" w:rsidRDefault="00E60E4A" w:rsidP="00E60E4A">
      <w:pPr>
        <w:pStyle w:val="Citation-AltC"/>
      </w:pPr>
      <w:r w:rsidRPr="0013701C">
        <w:t xml:space="preserve">The object of the [CAS] is to hear, </w:t>
      </w:r>
      <w:r w:rsidRPr="0013701C">
        <w:rPr>
          <w:u w:val="single"/>
        </w:rPr>
        <w:t>to the exclusion of every other commission, tribunal, board or body</w:t>
      </w:r>
      <w:r w:rsidRPr="0013701C">
        <w:t xml:space="preserve">, except as regards the requests contemplated in paragraph d of this section: </w:t>
      </w:r>
    </w:p>
    <w:p w14:paraId="6F45013B" w14:textId="77777777" w:rsidR="00E60E4A" w:rsidRPr="0013701C" w:rsidRDefault="00E60E4A" w:rsidP="00E60E4A">
      <w:pPr>
        <w:pStyle w:val="Citation-AltC"/>
      </w:pPr>
    </w:p>
    <w:p w14:paraId="454D21AE" w14:textId="77777777" w:rsidR="00E60E4A" w:rsidRPr="0013701C" w:rsidRDefault="00E60E4A" w:rsidP="00E60E4A">
      <w:pPr>
        <w:pStyle w:val="Citation-AltC"/>
        <w:ind w:firstLine="274"/>
      </w:pPr>
      <w:r w:rsidRPr="0013701C">
        <w:t>(</w:t>
      </w:r>
      <w:r w:rsidRPr="0013701C">
        <w:rPr>
          <w:i/>
        </w:rPr>
        <w:t>a</w:t>
      </w:r>
      <w:r w:rsidRPr="0013701C">
        <w:t xml:space="preserve">) </w:t>
      </w:r>
      <w:proofErr w:type="gramStart"/>
      <w:r w:rsidRPr="0013701C">
        <w:t>the</w:t>
      </w:r>
      <w:proofErr w:type="gramEnd"/>
      <w:r w:rsidRPr="0013701C">
        <w:t xml:space="preserve"> appeals brought under section 78 or section 81 of the Act respecting income security . . . .</w:t>
      </w:r>
    </w:p>
    <w:p w14:paraId="3B11E3C2" w14:textId="77777777" w:rsidR="00E60E4A" w:rsidRPr="0013701C" w:rsidRDefault="00E60E4A" w:rsidP="00E60E4A">
      <w:pPr>
        <w:pStyle w:val="ParaNoNdepar-AltN"/>
        <w:rPr>
          <w:rFonts w:cs="Times New Roman"/>
        </w:rPr>
      </w:pPr>
      <w:r w:rsidRPr="0013701C">
        <w:rPr>
          <w:rFonts w:cs="Times New Roman"/>
        </w:rPr>
        <w:t xml:space="preserve">Similarly, in </w:t>
      </w:r>
      <w:r w:rsidRPr="0013701C">
        <w:rPr>
          <w:rFonts w:cs="Times New Roman"/>
          <w:i/>
        </w:rPr>
        <w:t xml:space="preserve">Canada (House of Commons) v. </w:t>
      </w:r>
      <w:proofErr w:type="spellStart"/>
      <w:r w:rsidRPr="0013701C">
        <w:rPr>
          <w:rFonts w:cs="Times New Roman"/>
          <w:i/>
        </w:rPr>
        <w:t>Vaid</w:t>
      </w:r>
      <w:proofErr w:type="spellEnd"/>
      <w:r w:rsidRPr="0013701C">
        <w:rPr>
          <w:rFonts w:cs="Times New Roman"/>
        </w:rPr>
        <w:t>, 2005 SCC 30, [2005] 1 S.C.R. 667, the Court again addressed a contest between a human rights tribunal and a labour arbitrator. Mr. </w:t>
      </w:r>
      <w:proofErr w:type="spellStart"/>
      <w:r w:rsidRPr="0013701C">
        <w:rPr>
          <w:rFonts w:cs="Times New Roman"/>
        </w:rPr>
        <w:t>Vaid</w:t>
      </w:r>
      <w:proofErr w:type="spellEnd"/>
      <w:r w:rsidRPr="0013701C">
        <w:rPr>
          <w:rFonts w:cs="Times New Roman"/>
        </w:rPr>
        <w:t xml:space="preserve"> worked at the House of Commons and alleged that he had been constructively dismissed. He brought a complaint before the Canada Human Rights Tribunal alleging racial discrimination contrary to the </w:t>
      </w:r>
      <w:r w:rsidRPr="0013701C">
        <w:rPr>
          <w:rFonts w:cs="Times New Roman"/>
          <w:i/>
        </w:rPr>
        <w:t>CHRA</w:t>
      </w:r>
      <w:r w:rsidRPr="0013701C">
        <w:rPr>
          <w:rFonts w:cs="Times New Roman"/>
        </w:rPr>
        <w:t>. As a federal employee, Mr. </w:t>
      </w:r>
      <w:proofErr w:type="spellStart"/>
      <w:r w:rsidRPr="0013701C">
        <w:rPr>
          <w:rFonts w:cs="Times New Roman"/>
        </w:rPr>
        <w:t>Vaid’s</w:t>
      </w:r>
      <w:proofErr w:type="spellEnd"/>
      <w:r w:rsidRPr="0013701C">
        <w:rPr>
          <w:rFonts w:cs="Times New Roman"/>
        </w:rPr>
        <w:t xml:space="preserve"> employment was governed by the </w:t>
      </w:r>
      <w:r w:rsidRPr="0013701C">
        <w:rPr>
          <w:rFonts w:cs="Times New Roman"/>
          <w:i/>
        </w:rPr>
        <w:t>Parliamentary Employment and Staff Relations Act</w:t>
      </w:r>
      <w:r w:rsidRPr="0013701C">
        <w:rPr>
          <w:rFonts w:cs="Times New Roman"/>
        </w:rPr>
        <w:t>, R.S.C. 1985, c. 33 (2nd Supp.) (</w:t>
      </w:r>
      <w:r w:rsidRPr="0013701C">
        <w:rPr>
          <w:rFonts w:cs="Times New Roman"/>
          <w:i/>
        </w:rPr>
        <w:t>PESRA</w:t>
      </w:r>
      <w:r w:rsidRPr="0013701C">
        <w:rPr>
          <w:rFonts w:cs="Times New Roman"/>
        </w:rPr>
        <w:t>), which had a labour arbitration regime. One of the issues was whether Mr. </w:t>
      </w:r>
      <w:proofErr w:type="spellStart"/>
      <w:r w:rsidRPr="0013701C">
        <w:rPr>
          <w:rFonts w:cs="Times New Roman"/>
        </w:rPr>
        <w:t>Vaid’s</w:t>
      </w:r>
      <w:proofErr w:type="spellEnd"/>
      <w:r w:rsidRPr="0013701C">
        <w:rPr>
          <w:rFonts w:cs="Times New Roman"/>
        </w:rPr>
        <w:t xml:space="preserve"> complaint fell exclusively within </w:t>
      </w:r>
      <w:r w:rsidRPr="0013701C">
        <w:rPr>
          <w:rFonts w:cs="Times New Roman"/>
          <w:i/>
        </w:rPr>
        <w:t>PESRA</w:t>
      </w:r>
      <w:r w:rsidRPr="0013701C">
        <w:rPr>
          <w:rFonts w:cs="Times New Roman"/>
        </w:rPr>
        <w:t>’s labour arbitration regime or whether the Tribunal had concurrent jurisdiction over it.</w:t>
      </w:r>
    </w:p>
    <w:p w14:paraId="385B5142" w14:textId="77777777" w:rsidR="00E60E4A" w:rsidRPr="0013701C" w:rsidRDefault="00E60E4A" w:rsidP="00E60E4A">
      <w:pPr>
        <w:pStyle w:val="ParaNoNdepar-AltN"/>
        <w:rPr>
          <w:rFonts w:cs="Times New Roman"/>
        </w:rPr>
      </w:pPr>
      <w:r w:rsidRPr="0013701C">
        <w:rPr>
          <w:rFonts w:cs="Times New Roman"/>
        </w:rPr>
        <w:t>The Court unanimously held that Mr. </w:t>
      </w:r>
      <w:proofErr w:type="spellStart"/>
      <w:r w:rsidRPr="0013701C">
        <w:rPr>
          <w:rFonts w:cs="Times New Roman"/>
        </w:rPr>
        <w:t>Vaid’s</w:t>
      </w:r>
      <w:proofErr w:type="spellEnd"/>
      <w:r w:rsidRPr="0013701C">
        <w:rPr>
          <w:rFonts w:cs="Times New Roman"/>
        </w:rPr>
        <w:t xml:space="preserve"> complaint fell exclusively within </w:t>
      </w:r>
      <w:r w:rsidRPr="0013701C">
        <w:rPr>
          <w:rFonts w:cs="Times New Roman"/>
          <w:i/>
        </w:rPr>
        <w:t>PESRA</w:t>
      </w:r>
      <w:r w:rsidRPr="0013701C">
        <w:rPr>
          <w:rFonts w:cs="Times New Roman"/>
        </w:rPr>
        <w:t xml:space="preserve">’s labour arbitration regime. Section 5(1) provided that one of </w:t>
      </w:r>
      <w:r w:rsidRPr="0013701C">
        <w:rPr>
          <w:rFonts w:cs="Times New Roman"/>
          <w:i/>
        </w:rPr>
        <w:t>PESRA</w:t>
      </w:r>
      <w:r w:rsidRPr="0013701C">
        <w:rPr>
          <w:rFonts w:cs="Times New Roman"/>
        </w:rPr>
        <w:t>’s purposes was to “provide to certain persons employed in Parliamentary service collective bargaining and other rights in respect of their employment”. Section 62(1</w:t>
      </w:r>
      <w:proofErr w:type="gramStart"/>
      <w:r w:rsidRPr="0013701C">
        <w:rPr>
          <w:rFonts w:cs="Times New Roman"/>
        </w:rPr>
        <w:t>)(</w:t>
      </w:r>
      <w:proofErr w:type="gramEnd"/>
      <w:r w:rsidRPr="0013701C">
        <w:rPr>
          <w:rFonts w:cs="Times New Roman"/>
          <w:i/>
          <w:iCs/>
        </w:rPr>
        <w:t>a</w:t>
      </w:r>
      <w:r w:rsidRPr="0013701C">
        <w:rPr>
          <w:rFonts w:cs="Times New Roman"/>
        </w:rPr>
        <w:t>)(</w:t>
      </w:r>
      <w:proofErr w:type="spellStart"/>
      <w:r w:rsidRPr="0013701C">
        <w:rPr>
          <w:rFonts w:cs="Times New Roman"/>
        </w:rPr>
        <w:t>i</w:t>
      </w:r>
      <w:proofErr w:type="spellEnd"/>
      <w:r w:rsidRPr="0013701C">
        <w:rPr>
          <w:rFonts w:cs="Times New Roman"/>
        </w:rPr>
        <w:t xml:space="preserve">) permitted any employee who felt aggrieved by the interpretation or application of “a provision of a statute” to present a grievance. Finally, s. 2 of </w:t>
      </w:r>
      <w:r w:rsidRPr="0013701C">
        <w:rPr>
          <w:rFonts w:cs="Times New Roman"/>
          <w:i/>
        </w:rPr>
        <w:t>PESRA</w:t>
      </w:r>
      <w:r w:rsidRPr="0013701C">
        <w:rPr>
          <w:rFonts w:cs="Times New Roman"/>
        </w:rPr>
        <w:t xml:space="preserve"> provided that, where other federal legislation dealt with “matters similar to those provided for under” </w:t>
      </w:r>
      <w:r w:rsidRPr="0013701C">
        <w:rPr>
          <w:rFonts w:cs="Times New Roman"/>
          <w:i/>
        </w:rPr>
        <w:t>PESRA</w:t>
      </w:r>
      <w:r w:rsidRPr="0013701C">
        <w:rPr>
          <w:rFonts w:cs="Times New Roman"/>
        </w:rPr>
        <w:t xml:space="preserve">, </w:t>
      </w:r>
      <w:r w:rsidRPr="0013701C">
        <w:rPr>
          <w:rFonts w:cs="Times New Roman"/>
          <w:i/>
        </w:rPr>
        <w:t>PESRA</w:t>
      </w:r>
      <w:r w:rsidRPr="0013701C">
        <w:rPr>
          <w:rFonts w:cs="Times New Roman"/>
        </w:rPr>
        <w:t xml:space="preserve"> prevailed:</w:t>
      </w:r>
    </w:p>
    <w:p w14:paraId="22492B44" w14:textId="77777777" w:rsidR="00E60E4A" w:rsidRPr="0013701C" w:rsidRDefault="00E60E4A" w:rsidP="00E60E4A">
      <w:pPr>
        <w:pStyle w:val="Citation-AltC"/>
      </w:pPr>
      <w:r w:rsidRPr="0013701C">
        <w:t xml:space="preserve">. . . </w:t>
      </w:r>
      <w:proofErr w:type="gramStart"/>
      <w:r w:rsidRPr="0013701C">
        <w:t>except</w:t>
      </w:r>
      <w:proofErr w:type="gramEnd"/>
      <w:r w:rsidRPr="0013701C">
        <w:t xml:space="preserve"> as provided in this Act, nothing in any other Act of Parliament that provides for matters similar to those provided for under this Act . . . shall apply . . . .</w:t>
      </w:r>
    </w:p>
    <w:p w14:paraId="6C0DA4D2" w14:textId="77777777" w:rsidR="00E60E4A" w:rsidRPr="0013701C" w:rsidRDefault="00E60E4A" w:rsidP="00E60E4A">
      <w:pPr>
        <w:pStyle w:val="ParaNoNdepar-AltN"/>
        <w:rPr>
          <w:rFonts w:cs="Times New Roman"/>
        </w:rPr>
      </w:pPr>
      <w:r w:rsidRPr="0013701C">
        <w:rPr>
          <w:rFonts w:cs="Times New Roman"/>
        </w:rPr>
        <w:t xml:space="preserve">In </w:t>
      </w:r>
      <w:proofErr w:type="spellStart"/>
      <w:r w:rsidRPr="0013701C">
        <w:rPr>
          <w:rFonts w:cs="Times New Roman"/>
          <w:i/>
        </w:rPr>
        <w:t>Charette</w:t>
      </w:r>
      <w:proofErr w:type="spellEnd"/>
      <w:r w:rsidRPr="0013701C">
        <w:rPr>
          <w:rFonts w:cs="Times New Roman"/>
          <w:i/>
        </w:rPr>
        <w:t xml:space="preserve"> </w:t>
      </w:r>
      <w:r w:rsidRPr="0013701C">
        <w:rPr>
          <w:rFonts w:cs="Times New Roman"/>
        </w:rPr>
        <w:t xml:space="preserve">and </w:t>
      </w:r>
      <w:proofErr w:type="spellStart"/>
      <w:r w:rsidRPr="0013701C">
        <w:rPr>
          <w:rFonts w:cs="Times New Roman"/>
          <w:i/>
        </w:rPr>
        <w:t>Vaid</w:t>
      </w:r>
      <w:proofErr w:type="spellEnd"/>
      <w:r w:rsidRPr="0013701C">
        <w:rPr>
          <w:rFonts w:cs="Times New Roman"/>
        </w:rPr>
        <w:t xml:space="preserve">, then, the legislation clearly provided for exclusive jurisdiction of a body that was not the human rights tribunal. If the dispute fell within the jurisdiction of that other body (the CAS and </w:t>
      </w:r>
      <w:r w:rsidRPr="0013701C">
        <w:rPr>
          <w:rFonts w:cs="Times New Roman"/>
          <w:i/>
        </w:rPr>
        <w:t xml:space="preserve">PESRA </w:t>
      </w:r>
      <w:r w:rsidRPr="0013701C">
        <w:rPr>
          <w:rFonts w:cs="Times New Roman"/>
        </w:rPr>
        <w:t>arbitration regimes, respectively), the legislative intent was to oust the jurisdiction of the human rights tribunal.</w:t>
      </w:r>
    </w:p>
    <w:p w14:paraId="6278F350" w14:textId="77777777" w:rsidR="00E60E4A" w:rsidRPr="0013701C" w:rsidRDefault="00E60E4A" w:rsidP="00E60E4A">
      <w:pPr>
        <w:pStyle w:val="ParaNoNdepar-AltN"/>
        <w:rPr>
          <w:rFonts w:cs="Times New Roman"/>
        </w:rPr>
      </w:pPr>
      <w:r w:rsidRPr="0013701C">
        <w:rPr>
          <w:rFonts w:cs="Times New Roman"/>
          <w:lang w:val="en-US"/>
        </w:rPr>
        <w:t>No such express or strong language exists in the Manitoba</w:t>
      </w:r>
      <w:r w:rsidRPr="0013701C">
        <w:rPr>
          <w:rFonts w:cs="Times New Roman"/>
          <w:i/>
          <w:lang w:val="en-US"/>
        </w:rPr>
        <w:t xml:space="preserve"> Labour Relations Act</w:t>
      </w:r>
      <w:r w:rsidRPr="0013701C">
        <w:rPr>
          <w:rFonts w:cs="Times New Roman"/>
          <w:lang w:val="en-US"/>
        </w:rPr>
        <w:t>. The text of s. 78(1) states that “[e]very collective agreement shall contain a provision for final settlement without stoppage of work, by arbitration or otherwise”.</w:t>
      </w:r>
      <w:r w:rsidRPr="0013701C">
        <w:rPr>
          <w:rFonts w:cs="Times New Roman"/>
        </w:rPr>
        <w:t xml:space="preserve"> </w:t>
      </w:r>
      <w:r w:rsidRPr="0013701C">
        <w:rPr>
          <w:rFonts w:cs="Times New Roman"/>
          <w:lang w:val="en-US"/>
        </w:rPr>
        <w:t xml:space="preserve">Where the Manitoba legislature intends to oust the jurisdiction of other tribunals, it uses the words “exclusive jurisdiction” (see, e.g., </w:t>
      </w:r>
      <w:r w:rsidRPr="0013701C">
        <w:rPr>
          <w:rFonts w:cs="Times New Roman"/>
          <w:i/>
          <w:lang w:val="en-US"/>
        </w:rPr>
        <w:t>The Manitoba Public Insurance Corporation Act</w:t>
      </w:r>
      <w:r w:rsidRPr="0013701C">
        <w:rPr>
          <w:rFonts w:cs="Times New Roman"/>
          <w:lang w:val="en-US"/>
        </w:rPr>
        <w:t xml:space="preserve">, C.C.S.M., c. P215, s. 65(13); </w:t>
      </w:r>
      <w:r w:rsidRPr="0013701C">
        <w:rPr>
          <w:rFonts w:cs="Times New Roman"/>
          <w:i/>
          <w:lang w:val="en-US"/>
        </w:rPr>
        <w:t>The Workers Compensation Act</w:t>
      </w:r>
      <w:r w:rsidRPr="0013701C">
        <w:rPr>
          <w:rFonts w:cs="Times New Roman"/>
          <w:lang w:val="en-US"/>
        </w:rPr>
        <w:t xml:space="preserve">, C.C.S.M., c. W200, ss. 60(1) and 60.8(1); </w:t>
      </w:r>
      <w:r w:rsidRPr="0013701C">
        <w:rPr>
          <w:rFonts w:cs="Times New Roman"/>
          <w:i/>
          <w:lang w:val="en-US"/>
        </w:rPr>
        <w:t>The Manitoba Hydro Act</w:t>
      </w:r>
      <w:r w:rsidRPr="0013701C">
        <w:rPr>
          <w:rFonts w:cs="Times New Roman"/>
          <w:lang w:val="en-US"/>
        </w:rPr>
        <w:t xml:space="preserve">, C.C.S.M., c. H190, s. 22; and see “exclusive authority” in </w:t>
      </w:r>
      <w:r w:rsidRPr="0013701C">
        <w:rPr>
          <w:rFonts w:cs="Times New Roman"/>
          <w:i/>
          <w:lang w:val="en-US"/>
        </w:rPr>
        <w:t>The Residential Tenancies Act</w:t>
      </w:r>
      <w:r w:rsidRPr="0013701C">
        <w:rPr>
          <w:rFonts w:cs="Times New Roman"/>
          <w:lang w:val="en-US"/>
        </w:rPr>
        <w:t xml:space="preserve">, C.C.S.M., c. R119, ss. 152(1) and 158(1)). Rather than using the words “exclusive jurisdiction”, s. 78(1) of the Act even contemplates the parties specifying a different forum — </w:t>
      </w:r>
      <w:r w:rsidRPr="0013701C">
        <w:rPr>
          <w:rFonts w:cs="Times New Roman"/>
        </w:rPr>
        <w:t xml:space="preserve">“or otherwise”. While the words “or otherwise” in s. 78(1) do not necessarily suggest that the </w:t>
      </w:r>
      <w:r w:rsidRPr="0013701C">
        <w:rPr>
          <w:rFonts w:cs="Times New Roman"/>
          <w:i/>
        </w:rPr>
        <w:t xml:space="preserve">Labour Relations Act </w:t>
      </w:r>
      <w:r w:rsidRPr="0013701C">
        <w:rPr>
          <w:rFonts w:cs="Times New Roman"/>
        </w:rPr>
        <w:t>contemplates concurrent jurisdiction with the Commission, they certainly indicate that the legislature is comfortable with parties bargaining for forums other than labour arbitration to have jurisdiction over disputes arising from a collective agreement.</w:t>
      </w:r>
    </w:p>
    <w:p w14:paraId="551B3AF9" w14:textId="77777777" w:rsidR="00E60E4A" w:rsidRPr="0013701C" w:rsidRDefault="00E60E4A" w:rsidP="00E60E4A">
      <w:pPr>
        <w:pStyle w:val="ParaNoNdepar-AltN"/>
        <w:rPr>
          <w:rFonts w:cs="Times New Roman"/>
        </w:rPr>
      </w:pPr>
      <w:r w:rsidRPr="0013701C">
        <w:rPr>
          <w:rFonts w:cs="Times New Roman"/>
        </w:rPr>
        <w:t xml:space="preserve">The conclusion to be drawn is that when the Manitoba legislature intends to confer exclusive jurisdiction, it uses clear words to that effect. The </w:t>
      </w:r>
      <w:r w:rsidRPr="0013701C">
        <w:rPr>
          <w:rFonts w:cs="Times New Roman"/>
          <w:i/>
        </w:rPr>
        <w:t xml:space="preserve">Labour Relations Act </w:t>
      </w:r>
      <w:r w:rsidRPr="0013701C">
        <w:rPr>
          <w:rFonts w:cs="Times New Roman"/>
        </w:rPr>
        <w:t xml:space="preserve">does not clearly confer exclusive jurisdiction on labour arbitrators, and the </w:t>
      </w:r>
      <w:r w:rsidRPr="0013701C">
        <w:rPr>
          <w:rFonts w:cs="Times New Roman"/>
          <w:i/>
        </w:rPr>
        <w:t xml:space="preserve">Human Rights Code </w:t>
      </w:r>
      <w:r w:rsidRPr="0013701C">
        <w:rPr>
          <w:rFonts w:cs="Times New Roman"/>
        </w:rPr>
        <w:t xml:space="preserve">does not remove from the Commission’s jurisdiction human rights complaints of unionized employees. Neither statute ousts the other’s jurisdiction, and Ms. Horrocks’ claim falls within both a labour arbitrator’s mandate under the </w:t>
      </w:r>
      <w:r w:rsidRPr="0013701C">
        <w:rPr>
          <w:rFonts w:cs="Times New Roman"/>
          <w:i/>
        </w:rPr>
        <w:t>Labour Relations Act</w:t>
      </w:r>
      <w:r w:rsidRPr="0013701C">
        <w:rPr>
          <w:rFonts w:cs="Times New Roman"/>
        </w:rPr>
        <w:t xml:space="preserve"> and the Commission’s mandate under the </w:t>
      </w:r>
      <w:r w:rsidRPr="0013701C">
        <w:rPr>
          <w:rFonts w:cs="Times New Roman"/>
          <w:i/>
        </w:rPr>
        <w:t>Human Rights Code</w:t>
      </w:r>
      <w:r w:rsidRPr="0013701C">
        <w:rPr>
          <w:rFonts w:cs="Times New Roman"/>
        </w:rPr>
        <w:t xml:space="preserve">. In these circumstances, I would agree with the comments of </w:t>
      </w:r>
      <w:proofErr w:type="spellStart"/>
      <w:r w:rsidRPr="0013701C">
        <w:rPr>
          <w:rFonts w:cs="Times New Roman"/>
          <w:lang w:val="en-US"/>
        </w:rPr>
        <w:t>Lokan</w:t>
      </w:r>
      <w:proofErr w:type="spellEnd"/>
      <w:r w:rsidRPr="0013701C">
        <w:rPr>
          <w:rFonts w:cs="Times New Roman"/>
          <w:lang w:val="en-US"/>
        </w:rPr>
        <w:t xml:space="preserve"> and </w:t>
      </w:r>
      <w:proofErr w:type="spellStart"/>
      <w:r w:rsidRPr="0013701C">
        <w:rPr>
          <w:rFonts w:cs="Times New Roman"/>
          <w:lang w:val="en-US"/>
        </w:rPr>
        <w:t>Yachnin</w:t>
      </w:r>
      <w:proofErr w:type="spellEnd"/>
      <w:r w:rsidRPr="0013701C">
        <w:rPr>
          <w:rFonts w:cs="Times New Roman"/>
          <w:lang w:val="en-US"/>
        </w:rPr>
        <w:t xml:space="preserve">, at p. 27: </w:t>
      </w:r>
    </w:p>
    <w:p w14:paraId="10B2466A" w14:textId="77777777" w:rsidR="00E60E4A" w:rsidRPr="0013701C" w:rsidRDefault="00E60E4A" w:rsidP="00E60E4A">
      <w:pPr>
        <w:pStyle w:val="Citation-AltC"/>
        <w:rPr>
          <w:lang w:val="en-US"/>
        </w:rPr>
      </w:pPr>
      <w:r w:rsidRPr="0013701C">
        <w:rPr>
          <w:lang w:val="en-US"/>
        </w:rPr>
        <w:t xml:space="preserve">. . . </w:t>
      </w:r>
      <w:proofErr w:type="gramStart"/>
      <w:r w:rsidRPr="0013701C">
        <w:rPr>
          <w:lang w:val="en-US"/>
        </w:rPr>
        <w:t>it</w:t>
      </w:r>
      <w:proofErr w:type="gramEnd"/>
      <w:r w:rsidRPr="0013701C">
        <w:rPr>
          <w:lang w:val="en-US"/>
        </w:rPr>
        <w:t xml:space="preserve"> is difficult to make a credible case that the legislature intended arbitration to supplant other tribunals completely in the unionized sector. . . . Rather than look for jurisdictional clarity that does not exist, it would seem to be more profitable for tribunals and courts to develop pragmatic doctrines on how to treat each other’s processes and decisions.</w:t>
      </w:r>
    </w:p>
    <w:p w14:paraId="22440FD3" w14:textId="77777777" w:rsidR="00E60E4A" w:rsidRPr="0013701C" w:rsidRDefault="00E60E4A" w:rsidP="00E60E4A">
      <w:pPr>
        <w:pStyle w:val="ParaNoNdepar-AltN"/>
        <w:rPr>
          <w:rFonts w:cs="Times New Roman"/>
          <w:lang w:val="en-US"/>
        </w:rPr>
      </w:pPr>
      <w:r w:rsidRPr="0013701C">
        <w:rPr>
          <w:rFonts w:cs="Times New Roman"/>
          <w:lang w:val="en-US"/>
        </w:rPr>
        <w:t xml:space="preserve">I now turn to the remaining issue — </w:t>
      </w:r>
      <w:r w:rsidRPr="0013701C">
        <w:rPr>
          <w:rFonts w:cs="Times New Roman"/>
        </w:rPr>
        <w:t>whether the Commission or adjudicator should have exercised their jurisdiction to hear the complaint in this case.</w:t>
      </w:r>
    </w:p>
    <w:p w14:paraId="281FD7C9" w14:textId="77777777" w:rsidR="00E60E4A" w:rsidRPr="0013701C" w:rsidRDefault="00E60E4A" w:rsidP="00E60E4A">
      <w:pPr>
        <w:pStyle w:val="Title2LevelTitre2Niveau"/>
        <w:jc w:val="both"/>
        <w:rPr>
          <w:rFonts w:cs="Times New Roman"/>
          <w:lang w:val="en-US"/>
        </w:rPr>
      </w:pPr>
      <w:r w:rsidRPr="0013701C">
        <w:rPr>
          <w:rFonts w:cs="Times New Roman"/>
          <w:lang w:val="en-US"/>
        </w:rPr>
        <w:t>Which Forum Is More Appropriate?</w:t>
      </w:r>
    </w:p>
    <w:p w14:paraId="68A61475" w14:textId="77777777" w:rsidR="00E60E4A" w:rsidRPr="0013701C" w:rsidRDefault="00E60E4A" w:rsidP="00E60E4A">
      <w:pPr>
        <w:pStyle w:val="ParaNoNdepar-AltN"/>
        <w:rPr>
          <w:rFonts w:cs="Times New Roman"/>
          <w:lang w:val="en-US"/>
        </w:rPr>
      </w:pPr>
      <w:r w:rsidRPr="0013701C">
        <w:rPr>
          <w:rFonts w:cs="Times New Roman"/>
        </w:rPr>
        <w:t xml:space="preserve">My conclusion that both a human rights adjudicator and a labour arbitrator have jurisdiction over Ms. Horrocks’ dispute does not answer the question of whether the Commission or adjudicator should have deferred in favour of a different forum. The analysis of whether a forum has jurisdiction is distinct from whether it should exercise that jurisdiction. Dealing with both jurisdiction and </w:t>
      </w:r>
      <w:r w:rsidRPr="0013701C">
        <w:rPr>
          <w:rFonts w:cs="Times New Roman"/>
          <w:i/>
        </w:rPr>
        <w:t>forum non conveniens</w:t>
      </w:r>
      <w:r w:rsidRPr="0013701C">
        <w:rPr>
          <w:rFonts w:cs="Times New Roman"/>
        </w:rPr>
        <w:t xml:space="preserve"> in the private international law context, Côté J. has explained: “The importance of maintaining this distinction flows from the discrete concerns underlying each analysis and the nature of the relevant factors at each stage” (</w:t>
      </w:r>
      <w:r w:rsidRPr="0013701C">
        <w:rPr>
          <w:rFonts w:cs="Times New Roman"/>
          <w:i/>
        </w:rPr>
        <w:t xml:space="preserve">Haaretz.com v. </w:t>
      </w:r>
      <w:proofErr w:type="spellStart"/>
      <w:r w:rsidRPr="0013701C">
        <w:rPr>
          <w:rFonts w:cs="Times New Roman"/>
          <w:i/>
        </w:rPr>
        <w:t>Goldhar</w:t>
      </w:r>
      <w:proofErr w:type="spellEnd"/>
      <w:r w:rsidRPr="0013701C">
        <w:rPr>
          <w:rFonts w:cs="Times New Roman"/>
        </w:rPr>
        <w:t>, 2018 SCC 28, [2018] 2 S.C.R. 3, at para. 28).</w:t>
      </w:r>
    </w:p>
    <w:p w14:paraId="466BAF8F" w14:textId="77777777" w:rsidR="00E60E4A" w:rsidRPr="0013701C" w:rsidRDefault="00E60E4A" w:rsidP="00E60E4A">
      <w:pPr>
        <w:pStyle w:val="Title3LevelTitre3Niveau"/>
        <w:jc w:val="both"/>
        <w:rPr>
          <w:rFonts w:cs="Times New Roman"/>
          <w:lang w:val="en-US"/>
        </w:rPr>
      </w:pPr>
      <w:r w:rsidRPr="0013701C">
        <w:rPr>
          <w:rFonts w:cs="Times New Roman"/>
          <w:lang w:val="en-US"/>
        </w:rPr>
        <w:t>Discretion to Defer</w:t>
      </w:r>
    </w:p>
    <w:p w14:paraId="2C3ADFBC" w14:textId="77777777" w:rsidR="00E60E4A" w:rsidRPr="0013701C" w:rsidRDefault="00E60E4A" w:rsidP="00E60E4A">
      <w:pPr>
        <w:pStyle w:val="ParaNoNdepar-AltN"/>
        <w:rPr>
          <w:rFonts w:cs="Times New Roman"/>
          <w:lang w:val="en-US"/>
        </w:rPr>
      </w:pPr>
      <w:r w:rsidRPr="0013701C">
        <w:rPr>
          <w:rFonts w:cs="Times New Roman"/>
        </w:rPr>
        <w:t xml:space="preserve">In their submissions, both Ms. Horrocks and the Commission suggested that the Commission may not have discretion under the </w:t>
      </w:r>
      <w:r w:rsidRPr="0013701C">
        <w:rPr>
          <w:rFonts w:cs="Times New Roman"/>
          <w:i/>
        </w:rPr>
        <w:t>Human Rights Code</w:t>
      </w:r>
      <w:r w:rsidRPr="0013701C">
        <w:rPr>
          <w:rFonts w:cs="Times New Roman"/>
        </w:rPr>
        <w:t xml:space="preserve"> to decline to pursue adjudication if a complaint falls within its jurisdiction (transcript, at p. 75). As Ms. Horrocks notes in her factum, however, it might be “reasonable to assume that the Manitoba Human Rights Commission may not be ‘satisfied’ that adjudication is required where a complainant has or could pursue a grievance”, thus allowing for a form of deferral (R.F. Linda Horrocks, at para. 92). The employer argued that, in the event this Court finds jurisdiction to be concurrent, it should decide that arbitration is the most appropriate forum. Failure to give proper guidance would lead to forum shopping and collateral attacks, ultimately undermining the rule of law.</w:t>
      </w:r>
    </w:p>
    <w:p w14:paraId="69A60084" w14:textId="77777777" w:rsidR="00E60E4A" w:rsidRPr="0013701C" w:rsidRDefault="00E60E4A" w:rsidP="00E60E4A">
      <w:pPr>
        <w:pStyle w:val="ParaNoNdepar-AltN"/>
        <w:rPr>
          <w:rFonts w:cs="Times New Roman"/>
          <w:lang w:val="en-US"/>
        </w:rPr>
      </w:pPr>
      <w:r w:rsidRPr="0013701C">
        <w:rPr>
          <w:rFonts w:cs="Times New Roman"/>
          <w:lang w:val="en-US"/>
        </w:rPr>
        <w:t xml:space="preserve">Under s. 29 of the </w:t>
      </w:r>
      <w:r w:rsidRPr="0013701C">
        <w:rPr>
          <w:rFonts w:cs="Times New Roman"/>
          <w:i/>
          <w:lang w:val="en-US"/>
        </w:rPr>
        <w:t>Code</w:t>
      </w:r>
      <w:r w:rsidRPr="0013701C">
        <w:rPr>
          <w:rFonts w:cs="Times New Roman"/>
          <w:lang w:val="en-US"/>
        </w:rPr>
        <w:t>, the Commission plays a gatekeeper function in screening complaints:</w:t>
      </w:r>
    </w:p>
    <w:p w14:paraId="206EC443" w14:textId="77777777" w:rsidR="00E60E4A" w:rsidRPr="0013701C" w:rsidRDefault="00E60E4A" w:rsidP="00E60E4A">
      <w:pPr>
        <w:pStyle w:val="Citation-AltC"/>
        <w:rPr>
          <w:b/>
        </w:rPr>
      </w:pPr>
      <w:r w:rsidRPr="0013701C">
        <w:rPr>
          <w:b/>
        </w:rPr>
        <w:t xml:space="preserve">29(3) </w:t>
      </w:r>
      <w:proofErr w:type="gramStart"/>
      <w:r w:rsidRPr="0013701C">
        <w:t>If</w:t>
      </w:r>
      <w:proofErr w:type="gramEnd"/>
      <w:r w:rsidRPr="0013701C">
        <w:t xml:space="preserve"> a complaint is not settled, terminated or dismissed and the Commission is satisfied that additional proceedings in respect of the complaint would further the objectives of this Code or assist the Commission in discharging its responsibilities under this Code, the Commission shall</w:t>
      </w:r>
    </w:p>
    <w:p w14:paraId="546BFEED" w14:textId="77777777" w:rsidR="00E60E4A" w:rsidRPr="0013701C" w:rsidRDefault="00E60E4A" w:rsidP="00E60E4A">
      <w:pPr>
        <w:pStyle w:val="Citation-AltC"/>
      </w:pPr>
    </w:p>
    <w:p w14:paraId="4E1FB9F7" w14:textId="77777777" w:rsidR="00E60E4A" w:rsidRPr="0013701C" w:rsidRDefault="00E60E4A" w:rsidP="00E60E4A">
      <w:pPr>
        <w:pStyle w:val="Citation-AltC"/>
        <w:numPr>
          <w:ilvl w:val="0"/>
          <w:numId w:val="30"/>
        </w:numPr>
        <w:ind w:left="1530" w:hanging="4"/>
        <w:rPr>
          <w:b/>
        </w:rPr>
      </w:pPr>
      <w:r w:rsidRPr="0013701C">
        <w:t>request the chief adjudicator to designate a member of the adjudication panel to adjudicate the complaint; or</w:t>
      </w:r>
    </w:p>
    <w:p w14:paraId="322E19D7" w14:textId="77777777" w:rsidR="00E60E4A" w:rsidRPr="0013701C" w:rsidRDefault="00E60E4A" w:rsidP="00E60E4A">
      <w:pPr>
        <w:pStyle w:val="Citation-AltC"/>
        <w:ind w:left="1886"/>
        <w:rPr>
          <w:b/>
        </w:rPr>
      </w:pPr>
    </w:p>
    <w:p w14:paraId="2DA2102B" w14:textId="77777777" w:rsidR="00E60E4A" w:rsidRPr="0013701C" w:rsidRDefault="00E60E4A" w:rsidP="00E60E4A">
      <w:pPr>
        <w:pStyle w:val="Citation-AltC"/>
        <w:ind w:left="1526"/>
        <w:rPr>
          <w:b/>
        </w:rPr>
      </w:pPr>
      <w:r w:rsidRPr="0013701C">
        <w:t>(b)</w:t>
      </w:r>
      <w:r w:rsidRPr="0013701C">
        <w:tab/>
      </w:r>
      <w:proofErr w:type="gramStart"/>
      <w:r w:rsidRPr="0013701C">
        <w:t>recommend</w:t>
      </w:r>
      <w:proofErr w:type="gramEnd"/>
      <w:r w:rsidRPr="0013701C">
        <w:t xml:space="preserve"> that the minister commence a prosecution for an alleged contravention of the Code.</w:t>
      </w:r>
    </w:p>
    <w:p w14:paraId="3D530AE7" w14:textId="77777777" w:rsidR="00E60E4A" w:rsidRPr="0013701C" w:rsidRDefault="00E60E4A" w:rsidP="00E60E4A">
      <w:pPr>
        <w:pStyle w:val="Citation-AltC"/>
        <w:ind w:left="0"/>
        <w:rPr>
          <w:b/>
        </w:rPr>
      </w:pPr>
    </w:p>
    <w:p w14:paraId="35D60C1F" w14:textId="77777777" w:rsidR="00E60E4A" w:rsidRPr="0013701C" w:rsidRDefault="00E60E4A" w:rsidP="00E60E4A">
      <w:pPr>
        <w:pStyle w:val="Citation-AltC"/>
        <w:ind w:left="1170"/>
        <w:rPr>
          <w:b/>
        </w:rPr>
      </w:pPr>
      <w:r w:rsidRPr="0013701C">
        <w:rPr>
          <w:lang w:val="en-US"/>
        </w:rPr>
        <w:t xml:space="preserve">(See also </w:t>
      </w:r>
      <w:r w:rsidRPr="0013701C">
        <w:rPr>
          <w:i/>
          <w:iCs/>
          <w:lang w:val="en-US"/>
        </w:rPr>
        <w:t>Halifax (Regional Municipality) v. Nova Scotia (Human Rights Commission)</w:t>
      </w:r>
      <w:r w:rsidRPr="0013701C">
        <w:rPr>
          <w:iCs/>
          <w:lang w:val="en-US"/>
        </w:rPr>
        <w:t>, 2012 SCC 10, [2012] 1 S.C.R. 364, at para. 21.)</w:t>
      </w:r>
    </w:p>
    <w:p w14:paraId="6F9BD0AF" w14:textId="77777777" w:rsidR="00E60E4A" w:rsidRPr="0013701C" w:rsidDel="004451E9" w:rsidRDefault="00E60E4A" w:rsidP="00E60E4A">
      <w:pPr>
        <w:pStyle w:val="ParaNoNdepar-AltN"/>
        <w:rPr>
          <w:rFonts w:cs="Times New Roman"/>
          <w:lang w:val="en-US"/>
        </w:rPr>
      </w:pPr>
      <w:r w:rsidRPr="0013701C">
        <w:rPr>
          <w:rFonts w:cs="Times New Roman"/>
          <w:lang w:val="en-US"/>
        </w:rPr>
        <w:t xml:space="preserve">Although s. 29(3) is less explicit than the deferral clauses found in Ontario, British Columbia, and the </w:t>
      </w:r>
      <w:r w:rsidRPr="0013701C">
        <w:rPr>
          <w:rFonts w:cs="Times New Roman"/>
          <w:i/>
          <w:lang w:val="en-US"/>
        </w:rPr>
        <w:t>CHRA</w:t>
      </w:r>
      <w:r w:rsidRPr="0013701C">
        <w:rPr>
          <w:rFonts w:cs="Times New Roman"/>
          <w:lang w:val="en-US"/>
        </w:rPr>
        <w:t xml:space="preserve"> (see Ontario</w:t>
      </w:r>
      <w:r w:rsidRPr="0013701C">
        <w:rPr>
          <w:rFonts w:cs="Times New Roman"/>
        </w:rPr>
        <w:t xml:space="preserve">’s </w:t>
      </w:r>
      <w:r w:rsidRPr="0013701C">
        <w:rPr>
          <w:rFonts w:cs="Times New Roman"/>
          <w:i/>
        </w:rPr>
        <w:t>Human Rights</w:t>
      </w:r>
      <w:r w:rsidRPr="0013701C">
        <w:rPr>
          <w:rFonts w:cs="Times New Roman"/>
          <w:lang w:val="en-US"/>
        </w:rPr>
        <w:t xml:space="preserve"> </w:t>
      </w:r>
      <w:r w:rsidRPr="0013701C">
        <w:rPr>
          <w:rFonts w:cs="Times New Roman"/>
          <w:i/>
          <w:lang w:val="en-US"/>
        </w:rPr>
        <w:t>Code</w:t>
      </w:r>
      <w:r w:rsidRPr="0013701C">
        <w:rPr>
          <w:rFonts w:cs="Times New Roman"/>
          <w:lang w:val="en-US"/>
        </w:rPr>
        <w:t>, s. 45.1; British Columbia</w:t>
      </w:r>
      <w:r w:rsidRPr="0013701C">
        <w:rPr>
          <w:rFonts w:cs="Times New Roman"/>
        </w:rPr>
        <w:t xml:space="preserve">’s </w:t>
      </w:r>
      <w:r w:rsidRPr="0013701C">
        <w:rPr>
          <w:rFonts w:cs="Times New Roman"/>
          <w:i/>
        </w:rPr>
        <w:t>Human Rights</w:t>
      </w:r>
      <w:r w:rsidRPr="0013701C">
        <w:rPr>
          <w:rFonts w:cs="Times New Roman"/>
          <w:lang w:val="en-US"/>
        </w:rPr>
        <w:t xml:space="preserve"> </w:t>
      </w:r>
      <w:r w:rsidRPr="0013701C">
        <w:rPr>
          <w:rFonts w:cs="Times New Roman"/>
          <w:i/>
          <w:lang w:val="en-US"/>
        </w:rPr>
        <w:t>Code</w:t>
      </w:r>
      <w:r w:rsidRPr="0013701C">
        <w:rPr>
          <w:rFonts w:cs="Times New Roman"/>
          <w:lang w:val="en-US"/>
        </w:rPr>
        <w:t xml:space="preserve">, s. 25(1) and (2); </w:t>
      </w:r>
      <w:r w:rsidRPr="0013701C">
        <w:rPr>
          <w:rFonts w:cs="Times New Roman"/>
          <w:i/>
          <w:lang w:val="en-US"/>
        </w:rPr>
        <w:t>CHRA</w:t>
      </w:r>
      <w:r w:rsidRPr="0013701C">
        <w:rPr>
          <w:rFonts w:cs="Times New Roman"/>
          <w:lang w:val="en-US"/>
        </w:rPr>
        <w:t xml:space="preserve">, s. 41(1)), the provision does not require </w:t>
      </w:r>
      <w:r w:rsidRPr="0013701C">
        <w:rPr>
          <w:rFonts w:eastAsia="Times New Roman" w:cs="Times New Roman"/>
          <w:lang w:val="en-US"/>
        </w:rPr>
        <w:t xml:space="preserve">the Commission to forward a case to an adjudicator unless it is satisfied that it would further the objectives of the </w:t>
      </w:r>
      <w:r w:rsidRPr="0013701C">
        <w:rPr>
          <w:rFonts w:eastAsia="Times New Roman" w:cs="Times New Roman"/>
          <w:i/>
          <w:lang w:val="en-US"/>
        </w:rPr>
        <w:t>Code</w:t>
      </w:r>
      <w:r w:rsidRPr="0013701C">
        <w:rPr>
          <w:rFonts w:eastAsia="Times New Roman" w:cs="Times New Roman"/>
          <w:lang w:val="en-US"/>
        </w:rPr>
        <w:t>. The availability of a more appropriate, efficient, and timely forum that addresses workplace discrimination may well satisfy the Commission that additional proceedings before a human rights adjudicator would not assist the Commission in discharging its duties</w:t>
      </w:r>
      <w:r w:rsidRPr="0013701C">
        <w:rPr>
          <w:rFonts w:cs="Times New Roman"/>
          <w:lang w:val="en-US"/>
        </w:rPr>
        <w:t>. Further, the Commission may choose to defer any decision in this regard, pending pursuit of other accessible adjudication addressing the complaint of discrimination.</w:t>
      </w:r>
    </w:p>
    <w:p w14:paraId="47A1B818" w14:textId="77777777" w:rsidR="00E60E4A" w:rsidRPr="0013701C" w:rsidRDefault="00E60E4A" w:rsidP="00E60E4A">
      <w:pPr>
        <w:pStyle w:val="ParaNoNdepar-AltN"/>
        <w:rPr>
          <w:rFonts w:cs="Times New Roman"/>
          <w:lang w:val="en-US"/>
        </w:rPr>
      </w:pPr>
      <w:r w:rsidRPr="0013701C">
        <w:rPr>
          <w:rFonts w:cs="Times New Roman"/>
          <w:lang w:val="en-US"/>
        </w:rPr>
        <w:t xml:space="preserve">Indeed, this interpretation of the </w:t>
      </w:r>
      <w:r w:rsidRPr="0013701C">
        <w:rPr>
          <w:rFonts w:cs="Times New Roman"/>
          <w:i/>
          <w:lang w:val="en-US"/>
        </w:rPr>
        <w:t>Code</w:t>
      </w:r>
      <w:r w:rsidRPr="0013701C">
        <w:rPr>
          <w:rFonts w:cs="Times New Roman"/>
          <w:lang w:val="en-US"/>
        </w:rPr>
        <w:t xml:space="preserve"> accords with the Commission’s practice of deferring the adjudication of complaints in favour of other forums. For example, in a policy statement, the Commission explains that where a dispute falls under the concurrent jurisdiction of another body which is considering the matter, the Commission may seek the consent of the parties to “put the complaint on hold” or do so on its own initiative (</w:t>
      </w:r>
      <w:r w:rsidRPr="0013701C">
        <w:rPr>
          <w:rFonts w:cs="Times New Roman"/>
          <w:i/>
          <w:lang w:val="en-US"/>
        </w:rPr>
        <w:t>Policy # P-3: Jurisdiction — Concurrent Jurisdiction</w:t>
      </w:r>
      <w:r w:rsidRPr="0013701C">
        <w:rPr>
          <w:rFonts w:cs="Times New Roman"/>
          <w:lang w:val="en-US"/>
        </w:rPr>
        <w:t xml:space="preserve">, revised October 8, 2014 (online), at p. 2). </w:t>
      </w:r>
    </w:p>
    <w:p w14:paraId="22204790" w14:textId="77777777" w:rsidR="00E60E4A" w:rsidRPr="0013701C" w:rsidRDefault="00E60E4A" w:rsidP="00E60E4A">
      <w:pPr>
        <w:pStyle w:val="ParaNoNdepar-AltN"/>
        <w:rPr>
          <w:rFonts w:cs="Times New Roman"/>
          <w:lang w:val="en-US"/>
        </w:rPr>
      </w:pPr>
      <w:r w:rsidRPr="0013701C">
        <w:rPr>
          <w:rFonts w:cs="Times New Roman"/>
          <w:lang w:val="en-US"/>
        </w:rPr>
        <w:t>Similarly, the Manitoba Human Rights Tribunal has concluded that it can defer hearing complaints in appropriate circumstances, including so that the dispute can be adjudicated by a labour arbitrator</w:t>
      </w:r>
      <w:r w:rsidRPr="0013701C">
        <w:rPr>
          <w:rFonts w:cs="Times New Roman"/>
          <w:i/>
          <w:lang w:val="en-US"/>
        </w:rPr>
        <w:t xml:space="preserve"> </w:t>
      </w:r>
      <w:r w:rsidRPr="0013701C">
        <w:rPr>
          <w:rFonts w:cs="Times New Roman"/>
          <w:lang w:val="en-US"/>
        </w:rPr>
        <w:t>(</w:t>
      </w:r>
      <w:proofErr w:type="spellStart"/>
      <w:r w:rsidRPr="0013701C">
        <w:rPr>
          <w:rFonts w:cs="Times New Roman"/>
          <w:i/>
          <w:lang w:val="en-US"/>
        </w:rPr>
        <w:t>Blatz</w:t>
      </w:r>
      <w:proofErr w:type="spellEnd"/>
      <w:r w:rsidRPr="0013701C">
        <w:rPr>
          <w:rFonts w:cs="Times New Roman"/>
          <w:i/>
          <w:lang w:val="en-US"/>
        </w:rPr>
        <w:t xml:space="preserve"> v. 4L Communications Inc.</w:t>
      </w:r>
      <w:r w:rsidRPr="0013701C">
        <w:rPr>
          <w:rFonts w:cs="Times New Roman"/>
          <w:lang w:val="en-US"/>
        </w:rPr>
        <w:t xml:space="preserve">, 2012 CanLII 42311, at paras. 11-12; </w:t>
      </w:r>
      <w:proofErr w:type="spellStart"/>
      <w:r w:rsidRPr="0013701C">
        <w:rPr>
          <w:rFonts w:cs="Times New Roman"/>
          <w:i/>
          <w:lang w:val="en-US"/>
        </w:rPr>
        <w:t>Qumsieh</w:t>
      </w:r>
      <w:proofErr w:type="spellEnd"/>
      <w:r w:rsidRPr="0013701C">
        <w:rPr>
          <w:rFonts w:cs="Times New Roman"/>
          <w:i/>
          <w:lang w:val="en-US"/>
        </w:rPr>
        <w:t xml:space="preserve"> v. Brandon School Division</w:t>
      </w:r>
      <w:r w:rsidRPr="0013701C">
        <w:rPr>
          <w:rFonts w:cs="Times New Roman"/>
          <w:lang w:val="en-US"/>
        </w:rPr>
        <w:t xml:space="preserve">, 2019 MBHR 3, at paras. 10-11 (CanLII)). </w:t>
      </w:r>
    </w:p>
    <w:p w14:paraId="4B6626CB" w14:textId="77777777" w:rsidR="00E60E4A" w:rsidRPr="0013701C" w:rsidRDefault="00E60E4A" w:rsidP="00E60E4A">
      <w:pPr>
        <w:pStyle w:val="ParaNoNdepar-AltN"/>
        <w:rPr>
          <w:rFonts w:cs="Times New Roman"/>
          <w:lang w:val="en-US"/>
        </w:rPr>
      </w:pPr>
      <w:r w:rsidRPr="0013701C">
        <w:rPr>
          <w:rFonts w:cs="Times New Roman"/>
          <w:lang w:val="en-US"/>
        </w:rPr>
        <w:t xml:space="preserve">Different considerations may apply, and a complaint may be dismissed, where there are concerns about a duplication of proceedings (see </w:t>
      </w:r>
      <w:r w:rsidRPr="0013701C">
        <w:rPr>
          <w:rFonts w:cs="Times New Roman"/>
          <w:i/>
          <w:lang w:val="en-US"/>
        </w:rPr>
        <w:t>Code</w:t>
      </w:r>
      <w:r w:rsidRPr="0013701C">
        <w:rPr>
          <w:rFonts w:cs="Times New Roman"/>
          <w:lang w:val="en-US"/>
        </w:rPr>
        <w:t xml:space="preserve">, ss. 29(1)(a) and 42; </w:t>
      </w:r>
      <w:r w:rsidRPr="0013701C" w:rsidDel="004451E9">
        <w:rPr>
          <w:rFonts w:cs="Times New Roman"/>
          <w:i/>
          <w:lang w:val="en-US"/>
        </w:rPr>
        <w:t xml:space="preserve">British Columbia (Workers’ Compensation Board) v. </w:t>
      </w:r>
      <w:proofErr w:type="spellStart"/>
      <w:r w:rsidRPr="0013701C" w:rsidDel="004451E9">
        <w:rPr>
          <w:rFonts w:cs="Times New Roman"/>
          <w:i/>
          <w:lang w:val="en-US"/>
        </w:rPr>
        <w:t>Figliola</w:t>
      </w:r>
      <w:proofErr w:type="spellEnd"/>
      <w:r w:rsidRPr="0013701C" w:rsidDel="004451E9">
        <w:rPr>
          <w:rFonts w:cs="Times New Roman"/>
          <w:lang w:val="en-US"/>
        </w:rPr>
        <w:t>, 2011 SCC 52</w:t>
      </w:r>
      <w:r w:rsidRPr="0013701C">
        <w:rPr>
          <w:rFonts w:cs="Times New Roman"/>
          <w:lang w:val="en-US"/>
        </w:rPr>
        <w:t>, [2011] 3 S.C.R. 422</w:t>
      </w:r>
      <w:r w:rsidRPr="0013701C" w:rsidDel="004451E9">
        <w:rPr>
          <w:rFonts w:cs="Times New Roman"/>
          <w:lang w:val="en-US"/>
        </w:rPr>
        <w:t>, at paras.</w:t>
      </w:r>
      <w:r w:rsidRPr="0013701C">
        <w:rPr>
          <w:rFonts w:cs="Times New Roman"/>
          <w:lang w:val="en-US"/>
        </w:rPr>
        <w:t> </w:t>
      </w:r>
      <w:r w:rsidRPr="0013701C" w:rsidDel="004451E9">
        <w:rPr>
          <w:rFonts w:cs="Times New Roman"/>
          <w:lang w:val="en-US"/>
        </w:rPr>
        <w:t xml:space="preserve">25-34; </w:t>
      </w:r>
      <w:proofErr w:type="spellStart"/>
      <w:r w:rsidRPr="0013701C" w:rsidDel="004451E9">
        <w:rPr>
          <w:rFonts w:cs="Times New Roman"/>
          <w:i/>
        </w:rPr>
        <w:t>Zulkoskey</w:t>
      </w:r>
      <w:proofErr w:type="spellEnd"/>
      <w:r w:rsidRPr="0013701C" w:rsidDel="004451E9">
        <w:rPr>
          <w:rFonts w:cs="Times New Roman"/>
          <w:i/>
        </w:rPr>
        <w:t xml:space="preserve"> v. Canada (</w:t>
      </w:r>
      <w:r w:rsidRPr="0013701C">
        <w:rPr>
          <w:rFonts w:cs="Times New Roman"/>
          <w:i/>
        </w:rPr>
        <w:t xml:space="preserve">Minister of </w:t>
      </w:r>
      <w:r w:rsidRPr="0013701C" w:rsidDel="004451E9">
        <w:rPr>
          <w:rFonts w:cs="Times New Roman"/>
          <w:i/>
        </w:rPr>
        <w:t>Employment and Social Development)</w:t>
      </w:r>
      <w:r w:rsidRPr="0013701C" w:rsidDel="004451E9">
        <w:rPr>
          <w:rFonts w:cs="Times New Roman"/>
        </w:rPr>
        <w:t>, 2016 FCA 268, at paras.</w:t>
      </w:r>
      <w:r w:rsidRPr="0013701C">
        <w:rPr>
          <w:rFonts w:cs="Times New Roman"/>
        </w:rPr>
        <w:t> </w:t>
      </w:r>
      <w:r w:rsidRPr="0013701C" w:rsidDel="004451E9">
        <w:rPr>
          <w:rFonts w:cs="Times New Roman"/>
        </w:rPr>
        <w:t>23-24</w:t>
      </w:r>
      <w:r w:rsidRPr="0013701C">
        <w:rPr>
          <w:rFonts w:cs="Times New Roman"/>
        </w:rPr>
        <w:t xml:space="preserve"> (CanLII)</w:t>
      </w:r>
      <w:r w:rsidRPr="0013701C">
        <w:rPr>
          <w:rFonts w:cs="Times New Roman"/>
          <w:lang w:val="en-US"/>
        </w:rPr>
        <w:t xml:space="preserve">; </w:t>
      </w:r>
      <w:r w:rsidRPr="0013701C">
        <w:rPr>
          <w:rFonts w:cs="Times New Roman"/>
          <w:i/>
          <w:szCs w:val="24"/>
        </w:rPr>
        <w:t>Dick v. Pepsi Bottling Group (Canada), Co.</w:t>
      </w:r>
      <w:r w:rsidRPr="0013701C">
        <w:rPr>
          <w:rFonts w:cs="Times New Roman"/>
          <w:szCs w:val="24"/>
        </w:rPr>
        <w:t>, 2014 CanLII 16055 (Man. H.R.)).</w:t>
      </w:r>
    </w:p>
    <w:p w14:paraId="28EB1E87" w14:textId="77777777" w:rsidR="00E60E4A" w:rsidRPr="0013701C" w:rsidRDefault="00E60E4A" w:rsidP="00E60E4A">
      <w:pPr>
        <w:pStyle w:val="Title3LevelTitre3Niveau"/>
        <w:jc w:val="both"/>
        <w:rPr>
          <w:rFonts w:cs="Times New Roman"/>
          <w:lang w:val="en-US"/>
        </w:rPr>
      </w:pPr>
      <w:r w:rsidRPr="0013701C">
        <w:rPr>
          <w:rFonts w:cs="Times New Roman"/>
          <w:lang w:val="en-US"/>
        </w:rPr>
        <w:t>Factors Guiding the Exercise of Discretion</w:t>
      </w:r>
    </w:p>
    <w:p w14:paraId="5EFEE048" w14:textId="77777777" w:rsidR="00E60E4A" w:rsidRPr="0013701C" w:rsidRDefault="00E60E4A" w:rsidP="00E60E4A">
      <w:pPr>
        <w:pStyle w:val="ParaNoNdepar-AltN"/>
        <w:rPr>
          <w:rFonts w:cs="Times New Roman"/>
          <w:lang w:val="en-US"/>
        </w:rPr>
      </w:pPr>
      <w:r w:rsidRPr="0013701C">
        <w:rPr>
          <w:rFonts w:cs="Times New Roman"/>
          <w:lang w:val="en-US"/>
        </w:rPr>
        <w:t>When the Commission shares jurisdiction with a labour arbitrator over a human rights dispute, a number of factors can guide its discretion in deciding whether or not to proceed with a complaint of</w:t>
      </w:r>
      <w:r w:rsidRPr="0013701C">
        <w:rPr>
          <w:rFonts w:cs="Times New Roman"/>
        </w:rPr>
        <w:t xml:space="preserve"> a unionized employee</w:t>
      </w:r>
      <w:r w:rsidRPr="0013701C">
        <w:rPr>
          <w:rFonts w:cs="Times New Roman"/>
          <w:lang w:val="en-US"/>
        </w:rPr>
        <w:t xml:space="preserve">. </w:t>
      </w:r>
    </w:p>
    <w:p w14:paraId="72EF0FAE" w14:textId="77777777" w:rsidR="00E60E4A" w:rsidRPr="0013701C" w:rsidRDefault="00E60E4A" w:rsidP="00E60E4A">
      <w:pPr>
        <w:pStyle w:val="ParaNoNdepar-AltN"/>
        <w:tabs>
          <w:tab w:val="clear" w:pos="1152"/>
          <w:tab w:val="left" w:pos="1166"/>
        </w:tabs>
        <w:rPr>
          <w:rFonts w:cs="Times New Roman"/>
          <w:lang w:val="en-US"/>
        </w:rPr>
      </w:pPr>
      <w:r w:rsidRPr="0013701C">
        <w:rPr>
          <w:rFonts w:cs="Times New Roman"/>
          <w:lang w:val="en-US"/>
        </w:rPr>
        <w:t xml:space="preserve">As mentioned, </w:t>
      </w:r>
      <w:r w:rsidRPr="0013701C">
        <w:rPr>
          <w:rFonts w:cs="Times New Roman"/>
        </w:rPr>
        <w:t xml:space="preserve">McLachlin C.J. provided four factors in </w:t>
      </w:r>
      <w:r w:rsidRPr="0013701C">
        <w:rPr>
          <w:rFonts w:cs="Times New Roman"/>
          <w:i/>
        </w:rPr>
        <w:t>Morin</w:t>
      </w:r>
      <w:r w:rsidRPr="0013701C">
        <w:rPr>
          <w:rFonts w:cs="Times New Roman"/>
        </w:rPr>
        <w:t xml:space="preserve"> that favoured the human rights forum’s exercise of jurisdiction in that case: (1) the claim was about the collective agreement itself rather than a violation of it; (2) the union involved was opposed in interest to the complainants so they could have been left without legal recourse; (3) the labour arbitrator would not have jurisdiction over every party possibly affected by the dispute; and (4) the Tribunal was a “better fit” to challenge the collective agreement (paras. 27-30).</w:t>
      </w:r>
    </w:p>
    <w:p w14:paraId="58398B22" w14:textId="77777777" w:rsidR="00E60E4A" w:rsidRPr="0013701C" w:rsidRDefault="00E60E4A" w:rsidP="00E60E4A">
      <w:pPr>
        <w:pStyle w:val="ParaNoNdepar-AltN"/>
        <w:tabs>
          <w:tab w:val="clear" w:pos="1152"/>
          <w:tab w:val="left" w:pos="1166"/>
        </w:tabs>
        <w:rPr>
          <w:rFonts w:cs="Times New Roman"/>
          <w:lang w:val="en-US"/>
        </w:rPr>
      </w:pPr>
      <w:r w:rsidRPr="0013701C">
        <w:rPr>
          <w:rFonts w:cs="Times New Roman"/>
          <w:lang w:val="en-US"/>
        </w:rPr>
        <w:t>If the union is adverse in interest or is unwilling to pursue a grievance, this weighs heavily in favour of access to justice in respect of human rights claims (</w:t>
      </w:r>
      <w:r w:rsidRPr="0013701C">
        <w:rPr>
          <w:rFonts w:cs="Times New Roman"/>
          <w:i/>
          <w:lang w:val="en-US"/>
        </w:rPr>
        <w:t>Morin</w:t>
      </w:r>
      <w:r w:rsidRPr="0013701C">
        <w:rPr>
          <w:rFonts w:cs="Times New Roman"/>
          <w:lang w:val="en-US"/>
        </w:rPr>
        <w:t xml:space="preserve">, at para. 28; </w:t>
      </w:r>
      <w:proofErr w:type="spellStart"/>
      <w:r w:rsidRPr="0013701C">
        <w:rPr>
          <w:rFonts w:cs="Times New Roman"/>
          <w:i/>
        </w:rPr>
        <w:t>Naraine</w:t>
      </w:r>
      <w:proofErr w:type="spellEnd"/>
      <w:r w:rsidRPr="0013701C">
        <w:rPr>
          <w:rFonts w:cs="Times New Roman"/>
        </w:rPr>
        <w:t xml:space="preserve">, at paras. 60-61; </w:t>
      </w:r>
      <w:r w:rsidRPr="0013701C">
        <w:rPr>
          <w:rFonts w:cs="Times New Roman"/>
          <w:i/>
        </w:rPr>
        <w:t>A.T.U., Local 583 v. Calgary (City)</w:t>
      </w:r>
      <w:r w:rsidRPr="0013701C">
        <w:rPr>
          <w:rFonts w:cs="Times New Roman"/>
        </w:rPr>
        <w:t>, 2007 ABCA 121, 75 Alta. L.R. (4th) 75, at paras. 64-66)</w:t>
      </w:r>
      <w:r w:rsidRPr="0013701C">
        <w:rPr>
          <w:rFonts w:cs="Times New Roman"/>
          <w:lang w:val="en-US"/>
        </w:rPr>
        <w:t>. Where a union declines to grieve the human rights complaint of a unionized employee, unionized employees should have legal recourse to adjudicate their human rights complaints.</w:t>
      </w:r>
    </w:p>
    <w:p w14:paraId="329B7A2F" w14:textId="77777777" w:rsidR="00E60E4A" w:rsidRPr="0013701C" w:rsidRDefault="00E60E4A" w:rsidP="00E60E4A">
      <w:pPr>
        <w:pStyle w:val="ParaNoNdepar-AltN"/>
        <w:tabs>
          <w:tab w:val="clear" w:pos="1152"/>
          <w:tab w:val="left" w:pos="1166"/>
        </w:tabs>
        <w:rPr>
          <w:rFonts w:cs="Times New Roman"/>
          <w:lang w:val="en-US"/>
        </w:rPr>
      </w:pPr>
      <w:r w:rsidRPr="0013701C">
        <w:rPr>
          <w:rFonts w:cs="Times New Roman"/>
          <w:lang w:val="en-US"/>
        </w:rPr>
        <w:t xml:space="preserve">Conversely, if the claim is about the violation of the collective agreement, the union is supportive, the arbitrator has jurisdiction over the necessary parties, and the remedy seeks re-establishment of the employment relationship, there will be a compelling case for the human rights forum to defer to the labour arbitration regime. </w:t>
      </w:r>
    </w:p>
    <w:p w14:paraId="11AB26F5" w14:textId="77777777" w:rsidR="00E60E4A" w:rsidRPr="0013701C" w:rsidRDefault="00E60E4A" w:rsidP="00E60E4A">
      <w:pPr>
        <w:pStyle w:val="ParaNoNdepar-AltN"/>
        <w:rPr>
          <w:rFonts w:cs="Times New Roman"/>
          <w:lang w:val="en-US"/>
        </w:rPr>
      </w:pPr>
      <w:r w:rsidRPr="0013701C">
        <w:rPr>
          <w:rFonts w:cs="Times New Roman"/>
          <w:lang w:val="en-US"/>
        </w:rPr>
        <w:t xml:space="preserve">Finally, determining which forum is a “better fit” permits a broad consideration of the circumstances of the complaint. It seems to me that the remedy sought by the complainant may be highly relevant to the better fit analysis. For example, if a complainant seeks reinstatement, labour arbitration through union representation may be the better fit. On the other hand, if a complainant seeks a declaration, damages, or systemic changes — rather than the re-establishment of the employment relationship — a human rights tribunal may be the better fit. </w:t>
      </w:r>
    </w:p>
    <w:p w14:paraId="6E023C39" w14:textId="77777777" w:rsidR="00E60E4A" w:rsidRPr="0013701C" w:rsidRDefault="00E60E4A" w:rsidP="00E60E4A">
      <w:pPr>
        <w:pStyle w:val="ParaNoNdepar-AltN"/>
        <w:rPr>
          <w:rFonts w:cs="Times New Roman"/>
          <w:lang w:val="en-US"/>
        </w:rPr>
      </w:pPr>
      <w:r w:rsidRPr="0013701C">
        <w:rPr>
          <w:rFonts w:cs="Times New Roman"/>
          <w:lang w:val="en-US"/>
        </w:rPr>
        <w:t>Thus, there is a strong case for labour arbitration to have primary responsibility over the human rights complaints of unionized employees, particularly if the remedy sought is reinstatement. Access to justice and efficiency in resolving issues in an ongoing relationship will militate in favour of deferring to labour arbitration. As a general rule, the Commission should decline jurisdiction unless labour arbitration is not a realistic alternative.</w:t>
      </w:r>
    </w:p>
    <w:p w14:paraId="66CD51E3" w14:textId="77777777" w:rsidR="00E60E4A" w:rsidRPr="0013701C" w:rsidRDefault="00E60E4A" w:rsidP="00E60E4A">
      <w:pPr>
        <w:pStyle w:val="ParaNoNdepar-AltN"/>
        <w:rPr>
          <w:rFonts w:cs="Times New Roman"/>
          <w:lang w:val="en-US"/>
        </w:rPr>
      </w:pPr>
      <w:r w:rsidRPr="0013701C">
        <w:rPr>
          <w:rFonts w:cs="Times New Roman"/>
          <w:lang w:val="en-US"/>
        </w:rPr>
        <w:t xml:space="preserve">In this case, the human rights adjudicator was not presented with any evidence that other proceedings had been or could be commenced; the limited evidence she had suggested that Ms. Horrocks did not feel confident that the union would support her (para. 87). Nevertheless, there was no clear evidence that the union would not assist. And there are good reasons why the Commission or the adjudicator could have exercised their discretion to defer to the labour arbitration scheme. The dispute was about discrimination arising under the collective agreement, and the remedy sought, reinstatement, was squarely within the powers of a labour arbitrator and concerned the re-establishment of the working relationship. </w:t>
      </w:r>
    </w:p>
    <w:p w14:paraId="6DCB62FB" w14:textId="77777777" w:rsidR="00E60E4A" w:rsidRPr="0013701C" w:rsidRDefault="00E60E4A" w:rsidP="00E60E4A">
      <w:pPr>
        <w:pStyle w:val="ParaNoNdepar-AltN"/>
        <w:rPr>
          <w:rFonts w:cs="Times New Roman"/>
          <w:lang w:val="en-US"/>
        </w:rPr>
      </w:pPr>
      <w:r w:rsidRPr="0013701C">
        <w:rPr>
          <w:rFonts w:cs="Times New Roman"/>
          <w:lang w:val="en-US"/>
        </w:rPr>
        <w:t xml:space="preserve">With that said, </w:t>
      </w:r>
      <w:r w:rsidRPr="0013701C">
        <w:rPr>
          <w:rFonts w:cs="Times New Roman"/>
        </w:rPr>
        <w:t>it has always been recognized that remedies in judicial review are discretionary in nature, such that “even if the applicant makes out a case for review on the merits, the reviewing court has an overriding discretion to refuse relief” (</w:t>
      </w:r>
      <w:r w:rsidRPr="0013701C">
        <w:rPr>
          <w:rFonts w:cs="Times New Roman"/>
          <w:i/>
        </w:rPr>
        <w:t>Strickland v. Canada (Attorney General)</w:t>
      </w:r>
      <w:r w:rsidRPr="0013701C">
        <w:rPr>
          <w:rFonts w:cs="Times New Roman"/>
        </w:rPr>
        <w:t xml:space="preserve">, 2015 SCC 37, [2015] 2 S.C.R. 713, at para. 37; see also </w:t>
      </w:r>
      <w:r w:rsidRPr="0013701C">
        <w:rPr>
          <w:rFonts w:cs="Times New Roman"/>
          <w:i/>
        </w:rPr>
        <w:t xml:space="preserve">Canada (Citizenship and Immigration) v. </w:t>
      </w:r>
      <w:proofErr w:type="spellStart"/>
      <w:r w:rsidRPr="0013701C">
        <w:rPr>
          <w:rFonts w:cs="Times New Roman"/>
          <w:i/>
        </w:rPr>
        <w:t>Khosa</w:t>
      </w:r>
      <w:proofErr w:type="spellEnd"/>
      <w:r w:rsidRPr="0013701C">
        <w:rPr>
          <w:rFonts w:cs="Times New Roman"/>
        </w:rPr>
        <w:t>, 2009 SCC 12, [2009] 1 S.C.R. 339, at para. 36). The discretionary nature of the remedies available in a judicial review reflects an orientation not only towards individual rights but also towards the public interest in the orderly administration of affairs, including the need for finality and certainty (</w:t>
      </w:r>
      <w:proofErr w:type="spellStart"/>
      <w:r w:rsidRPr="0013701C">
        <w:rPr>
          <w:rFonts w:cs="Times New Roman"/>
          <w:i/>
        </w:rPr>
        <w:t>Fingland</w:t>
      </w:r>
      <w:proofErr w:type="spellEnd"/>
      <w:r w:rsidRPr="0013701C">
        <w:rPr>
          <w:rFonts w:cs="Times New Roman"/>
          <w:i/>
        </w:rPr>
        <w:t xml:space="preserve"> v. Ontario (Ministry of Transportation)</w:t>
      </w:r>
      <w:r w:rsidRPr="0013701C">
        <w:rPr>
          <w:rFonts w:cs="Times New Roman"/>
        </w:rPr>
        <w:t xml:space="preserve">, 2008 ONCA 812, 93 O.R. (3d) 268, at para. 30, quoting </w:t>
      </w:r>
      <w:proofErr w:type="spellStart"/>
      <w:r w:rsidRPr="0013701C">
        <w:rPr>
          <w:rFonts w:cs="Times New Roman"/>
          <w:i/>
        </w:rPr>
        <w:t>Chippewas</w:t>
      </w:r>
      <w:proofErr w:type="spellEnd"/>
      <w:r w:rsidRPr="0013701C">
        <w:rPr>
          <w:rFonts w:cs="Times New Roman"/>
          <w:i/>
        </w:rPr>
        <w:t xml:space="preserve"> of Sarnia Band v. Canada (Attorney General) </w:t>
      </w:r>
      <w:r w:rsidRPr="0013701C">
        <w:rPr>
          <w:rFonts w:cs="Times New Roman"/>
        </w:rPr>
        <w:t>(2000), 51 O.R. (3d) 641 (C.A.), at para. 258; D. J. M. Brown and J. M. Evans, with the assistance of D. </w:t>
      </w:r>
      <w:proofErr w:type="spellStart"/>
      <w:r w:rsidRPr="0013701C">
        <w:rPr>
          <w:rFonts w:cs="Times New Roman"/>
        </w:rPr>
        <w:t>Fairlie</w:t>
      </w:r>
      <w:proofErr w:type="spellEnd"/>
      <w:r w:rsidRPr="0013701C">
        <w:rPr>
          <w:rFonts w:cs="Times New Roman"/>
        </w:rPr>
        <w:t xml:space="preserve">, </w:t>
      </w:r>
      <w:r w:rsidRPr="0013701C">
        <w:rPr>
          <w:rFonts w:cs="Times New Roman"/>
          <w:i/>
        </w:rPr>
        <w:t>Judicial Review of Administrative Action in Canada</w:t>
      </w:r>
      <w:r w:rsidRPr="0013701C">
        <w:rPr>
          <w:rFonts w:cs="Times New Roman"/>
        </w:rPr>
        <w:t xml:space="preserve"> (loose-leaf), at § 3:1).</w:t>
      </w:r>
      <w:r w:rsidRPr="0013701C">
        <w:rPr>
          <w:rFonts w:cs="Times New Roman"/>
          <w:lang w:val="en-US"/>
        </w:rPr>
        <w:t xml:space="preserve"> The human rights adjudicator in this case was asked to decide whether or not she had jurisdiction, which she answered affirmatively. Because she clearly had jurisdiction to hear the case, I cannot conclude that the adjudicator was wrong to proceed in these circumstances. In any event, it would not be appropriate, </w:t>
      </w:r>
      <w:r w:rsidRPr="0013701C">
        <w:rPr>
          <w:rFonts w:cs="Times New Roman"/>
        </w:rPr>
        <w:t>nearly a decade after the events giving rise to the dispute and over six years after the adjudicator’s decision on the merits</w:t>
      </w:r>
      <w:r w:rsidRPr="0013701C">
        <w:rPr>
          <w:rFonts w:cs="Times New Roman"/>
          <w:lang w:val="en-US"/>
        </w:rPr>
        <w:t xml:space="preserve">, to set the adjudicator’s decision aside. </w:t>
      </w:r>
    </w:p>
    <w:p w14:paraId="2EA11824" w14:textId="77777777" w:rsidR="00E60E4A" w:rsidRPr="0013701C" w:rsidRDefault="00E60E4A" w:rsidP="00E60E4A">
      <w:pPr>
        <w:pStyle w:val="Title1LevelTitre1Niveau-AltL"/>
        <w:jc w:val="both"/>
        <w:rPr>
          <w:rFonts w:cs="Times New Roman"/>
          <w:lang w:val="en-US"/>
        </w:rPr>
      </w:pPr>
      <w:r w:rsidRPr="0013701C">
        <w:rPr>
          <w:rFonts w:cs="Times New Roman"/>
          <w:lang w:val="en-US"/>
        </w:rPr>
        <w:t>Conclusion</w:t>
      </w:r>
    </w:p>
    <w:p w14:paraId="7527F8B6" w14:textId="77777777" w:rsidR="00E60E4A" w:rsidRPr="0013701C" w:rsidRDefault="00E60E4A" w:rsidP="00E60E4A">
      <w:pPr>
        <w:pStyle w:val="ParaNoNdepar-AltN"/>
        <w:rPr>
          <w:rFonts w:cs="Times New Roman"/>
          <w:lang w:val="en-US"/>
        </w:rPr>
      </w:pPr>
      <w:r w:rsidRPr="0013701C">
        <w:rPr>
          <w:rFonts w:cs="Times New Roman"/>
          <w:lang w:val="en-US"/>
        </w:rPr>
        <w:t>In my view, the Court of Appeal was correct in deciding that the human rights adjudicator in this case had jurisdiction to hear the dispute. Accordingly, I would dismiss the appeal.</w:t>
      </w:r>
    </w:p>
    <w:p w14:paraId="5C556D55" w14:textId="77777777" w:rsidR="00E60E4A" w:rsidRDefault="00E60E4A" w:rsidP="00A7182B">
      <w:pPr>
        <w:pStyle w:val="SCCNormalDoubleSpacing"/>
        <w:spacing w:after="480"/>
      </w:pPr>
    </w:p>
    <w:p w14:paraId="06AC73C8" w14:textId="7B2FD3FB" w:rsidR="009B57B3" w:rsidRDefault="009B57B3" w:rsidP="00A7182B">
      <w:pPr>
        <w:pStyle w:val="SCCNormalDoubleSpacing"/>
        <w:spacing w:after="480"/>
      </w:pPr>
      <w:r w:rsidRPr="001426A9">
        <w:tab/>
      </w:r>
      <w:r w:rsidR="00974182">
        <w:rPr>
          <w:i/>
        </w:rPr>
        <w:t>Appeal allowed</w:t>
      </w:r>
      <w:r w:rsidR="00974182" w:rsidRPr="005F7805">
        <w:rPr>
          <w:i/>
        </w:rPr>
        <w:t>,</w:t>
      </w:r>
      <w:r w:rsidR="00974182">
        <w:t xml:space="preserve"> </w:t>
      </w:r>
      <w:r w:rsidR="00974182" w:rsidRPr="005F7805">
        <w:rPr>
          <w:smallCaps/>
        </w:rPr>
        <w:t>Karakatsanis J.</w:t>
      </w:r>
      <w:r w:rsidR="00974182">
        <w:t xml:space="preserve"> </w:t>
      </w:r>
      <w:r w:rsidR="00974182" w:rsidRPr="005F7805">
        <w:rPr>
          <w:i/>
        </w:rPr>
        <w:t>dissenting.</w:t>
      </w:r>
    </w:p>
    <w:p w14:paraId="283CE9FC" w14:textId="77777777" w:rsidR="002F181B" w:rsidRPr="006B0510" w:rsidRDefault="00DB01F4" w:rsidP="00A7182B">
      <w:pPr>
        <w:pStyle w:val="SCCLawFirm"/>
        <w:spacing w:after="480"/>
      </w:pPr>
      <w:r>
        <w:tab/>
      </w:r>
      <w:r w:rsidRPr="006B0510">
        <w:t>Solicitors for the appellant</w:t>
      </w:r>
      <w:r w:rsidR="008362CF" w:rsidRPr="006B0510">
        <w:t xml:space="preserve">: </w:t>
      </w:r>
      <w:proofErr w:type="spellStart"/>
      <w:r w:rsidR="008362CF" w:rsidRPr="006B0510">
        <w:t>Pitblado</w:t>
      </w:r>
      <w:proofErr w:type="spellEnd"/>
      <w:r w:rsidR="008362CF" w:rsidRPr="006B0510">
        <w:t>, Winnipeg.</w:t>
      </w:r>
    </w:p>
    <w:p w14:paraId="65099421" w14:textId="77777777" w:rsidR="002F181B" w:rsidRPr="006B0510" w:rsidRDefault="00737C62" w:rsidP="00A7182B">
      <w:pPr>
        <w:pStyle w:val="SCCLawFirm"/>
        <w:spacing w:after="480"/>
      </w:pPr>
      <w:r w:rsidRPr="006B0510">
        <w:tab/>
        <w:t>Solicitors for the respondent Linda Horrocks: Champ &amp;</w:t>
      </w:r>
      <w:r w:rsidR="008362CF" w:rsidRPr="006B0510">
        <w:t xml:space="preserve"> Associates, Ottawa.</w:t>
      </w:r>
    </w:p>
    <w:p w14:paraId="69911289" w14:textId="77777777" w:rsidR="000D4777" w:rsidRPr="006B0510" w:rsidRDefault="00737C62" w:rsidP="00A7182B">
      <w:pPr>
        <w:pStyle w:val="SCCLawFirm"/>
        <w:spacing w:after="480"/>
      </w:pPr>
      <w:r w:rsidRPr="006B0510">
        <w:tab/>
        <w:t>Solicitors</w:t>
      </w:r>
      <w:r w:rsidR="000D4777" w:rsidRPr="006B0510">
        <w:t xml:space="preserve"> for the respondent</w:t>
      </w:r>
      <w:r w:rsidRPr="006B0510">
        <w:t xml:space="preserve"> the Manitoba Human Rights Commission: MLT Aikins</w:t>
      </w:r>
      <w:r w:rsidR="000D4777" w:rsidRPr="006B0510">
        <w:t>, Winnipeg.</w:t>
      </w:r>
    </w:p>
    <w:p w14:paraId="5A39BF09" w14:textId="77777777" w:rsidR="000D4777" w:rsidRPr="006B0510" w:rsidRDefault="00737C62" w:rsidP="00A7182B">
      <w:pPr>
        <w:pStyle w:val="SCCLawFirm"/>
        <w:spacing w:after="480"/>
      </w:pPr>
      <w:r w:rsidRPr="006B0510">
        <w:tab/>
        <w:t>Solicitor</w:t>
      </w:r>
      <w:r w:rsidR="000D4777" w:rsidRPr="006B0510">
        <w:t xml:space="preserve"> for the intervener </w:t>
      </w:r>
      <w:r w:rsidRPr="006B0510">
        <w:t>the Attorney General of British Columbia</w:t>
      </w:r>
      <w:r w:rsidR="000D4777" w:rsidRPr="006B0510">
        <w:t xml:space="preserve">: </w:t>
      </w:r>
      <w:r w:rsidRPr="006B0510">
        <w:t>Attorney General of British Columbia</w:t>
      </w:r>
      <w:r w:rsidR="000D4777" w:rsidRPr="006B0510">
        <w:t>, Vancouver.</w:t>
      </w:r>
    </w:p>
    <w:p w14:paraId="06507466" w14:textId="77777777" w:rsidR="002F181B" w:rsidRPr="006B0510" w:rsidRDefault="00737C62" w:rsidP="00A7182B">
      <w:pPr>
        <w:pStyle w:val="SCCLawFirm"/>
        <w:spacing w:after="480"/>
      </w:pPr>
      <w:r w:rsidRPr="006B0510">
        <w:tab/>
        <w:t>Solicitors</w:t>
      </w:r>
      <w:r w:rsidR="008362CF" w:rsidRPr="006B0510">
        <w:t xml:space="preserve"> for the intervener </w:t>
      </w:r>
      <w:r w:rsidR="001A1C6A" w:rsidRPr="006B0510">
        <w:t>Don Valley Community Legal Services</w:t>
      </w:r>
      <w:r w:rsidR="008362CF" w:rsidRPr="006B0510">
        <w:t>: Monkhouse Law, Toronto.</w:t>
      </w:r>
    </w:p>
    <w:p w14:paraId="017A5EFB" w14:textId="77777777" w:rsidR="002F181B" w:rsidRPr="006B0510" w:rsidRDefault="00A034D6" w:rsidP="00A7182B">
      <w:pPr>
        <w:pStyle w:val="SCCLawFirm"/>
        <w:spacing w:after="480"/>
      </w:pPr>
      <w:r w:rsidRPr="006B0510">
        <w:tab/>
        <w:t>Solicitors</w:t>
      </w:r>
      <w:r w:rsidR="008362CF" w:rsidRPr="006B0510">
        <w:t xml:space="preserve"> for the intervener </w:t>
      </w:r>
      <w:r w:rsidRPr="006B0510">
        <w:t>the Canadian Association of Counsel to Employers</w:t>
      </w:r>
      <w:r w:rsidR="008362CF" w:rsidRPr="006B0510">
        <w:t xml:space="preserve">: </w:t>
      </w:r>
      <w:proofErr w:type="spellStart"/>
      <w:r w:rsidR="008362CF" w:rsidRPr="006B0510">
        <w:t>Neuman</w:t>
      </w:r>
      <w:proofErr w:type="spellEnd"/>
      <w:r w:rsidR="008362CF" w:rsidRPr="006B0510">
        <w:t xml:space="preserve"> Thompson, Edmonton.</w:t>
      </w:r>
    </w:p>
    <w:p w14:paraId="16094B9B" w14:textId="77777777" w:rsidR="002F181B" w:rsidRPr="006B0510" w:rsidRDefault="00A034D6" w:rsidP="00A7182B">
      <w:pPr>
        <w:pStyle w:val="SCCLawFirm"/>
        <w:spacing w:after="480"/>
      </w:pPr>
      <w:r w:rsidRPr="006B0510">
        <w:tab/>
        <w:t>Solicitor</w:t>
      </w:r>
      <w:r w:rsidR="008362CF" w:rsidRPr="006B0510">
        <w:t xml:space="preserve"> for the intervener </w:t>
      </w:r>
      <w:r w:rsidRPr="006B0510">
        <w:t>the Canadian Human Rights Commission</w:t>
      </w:r>
      <w:r w:rsidR="008362CF" w:rsidRPr="006B0510">
        <w:t xml:space="preserve">: </w:t>
      </w:r>
      <w:r w:rsidRPr="006B0510">
        <w:t>Canadian Human Rights Commission</w:t>
      </w:r>
      <w:r w:rsidR="008362CF" w:rsidRPr="006B0510">
        <w:t>, Ottawa.</w:t>
      </w:r>
    </w:p>
    <w:p w14:paraId="6D3BB3BB" w14:textId="5236B10A" w:rsidR="002F181B" w:rsidRPr="006B0510" w:rsidRDefault="00A034D6" w:rsidP="00A7182B">
      <w:pPr>
        <w:pStyle w:val="SCCLawFirm"/>
        <w:spacing w:after="480"/>
      </w:pPr>
      <w:r w:rsidRPr="006B0510">
        <w:tab/>
        <w:t>Solicitors</w:t>
      </w:r>
      <w:r w:rsidR="008362CF" w:rsidRPr="006B0510">
        <w:t xml:space="preserve"> for the intervener </w:t>
      </w:r>
      <w:r w:rsidRPr="006B0510">
        <w:t>the British Columbia Council of Administrative Tribunals</w:t>
      </w:r>
      <w:r w:rsidR="008362CF" w:rsidRPr="006B0510">
        <w:t xml:space="preserve">: </w:t>
      </w:r>
      <w:proofErr w:type="spellStart"/>
      <w:r w:rsidR="00335CA9" w:rsidRPr="00335CA9">
        <w:t>Pulleyblank</w:t>
      </w:r>
      <w:proofErr w:type="spellEnd"/>
      <w:r w:rsidR="00335CA9" w:rsidRPr="00335CA9">
        <w:t xml:space="preserve"> </w:t>
      </w:r>
      <w:r w:rsidR="008362CF" w:rsidRPr="006B0510">
        <w:t>Law Corporation, Vancouver.</w:t>
      </w:r>
    </w:p>
    <w:p w14:paraId="6F9F7A9A" w14:textId="77777777" w:rsidR="009B57B3" w:rsidRPr="000D4777" w:rsidRDefault="00A034D6" w:rsidP="00A7182B">
      <w:pPr>
        <w:pStyle w:val="SCCLawFirm"/>
        <w:spacing w:after="480"/>
      </w:pPr>
      <w:r w:rsidRPr="006B0510">
        <w:tab/>
        <w:t>Solicitor</w:t>
      </w:r>
      <w:r w:rsidR="008362CF" w:rsidRPr="006B0510">
        <w:t xml:space="preserve"> for the intervener </w:t>
      </w:r>
      <w:r w:rsidRPr="006B0510">
        <w:t xml:space="preserve">the </w:t>
      </w:r>
      <w:r w:rsidR="008362CF" w:rsidRPr="006B0510">
        <w:t>Empowerment Council</w:t>
      </w:r>
      <w:r w:rsidR="000D4777" w:rsidRPr="006B0510">
        <w:t>, Systemic Advocates in Addictions and Mental Health</w:t>
      </w:r>
      <w:r w:rsidR="008362CF" w:rsidRPr="006B0510">
        <w:t>: Karen R. Spector, Toronto.</w:t>
      </w:r>
    </w:p>
    <w:sectPr w:rsidR="009B57B3" w:rsidRPr="000D4777"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2027C" w14:textId="77777777" w:rsidR="00AE4535" w:rsidRDefault="00AE4535">
      <w:r>
        <w:separator/>
      </w:r>
    </w:p>
  </w:endnote>
  <w:endnote w:type="continuationSeparator" w:id="0">
    <w:p w14:paraId="6654B1F0" w14:textId="77777777"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200E5" w14:textId="77777777" w:rsidR="00AE4535" w:rsidRDefault="00AE4535">
      <w:r>
        <w:separator/>
      </w:r>
    </w:p>
  </w:footnote>
  <w:footnote w:type="continuationSeparator" w:id="0">
    <w:p w14:paraId="6E456C92" w14:textId="77777777"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BA497" w14:textId="77777777"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C1CAD"/>
    <w:multiLevelType w:val="hybridMultilevel"/>
    <w:tmpl w:val="9C32A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C17493"/>
    <w:multiLevelType w:val="hybridMultilevel"/>
    <w:tmpl w:val="46246184"/>
    <w:lvl w:ilvl="0" w:tplc="341453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793B21"/>
    <w:multiLevelType w:val="multilevel"/>
    <w:tmpl w:val="2CB2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A70F76"/>
    <w:multiLevelType w:val="hybridMultilevel"/>
    <w:tmpl w:val="CA968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9F5CF3"/>
    <w:multiLevelType w:val="hybridMultilevel"/>
    <w:tmpl w:val="33A255E4"/>
    <w:lvl w:ilvl="0" w:tplc="04090017">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7" w15:restartNumberingAfterBreak="0">
    <w:nsid w:val="3FB300E9"/>
    <w:multiLevelType w:val="multilevel"/>
    <w:tmpl w:val="67023B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0" w15:restartNumberingAfterBreak="0">
    <w:nsid w:val="49C01655"/>
    <w:multiLevelType w:val="hybridMultilevel"/>
    <w:tmpl w:val="4D041FD0"/>
    <w:lvl w:ilvl="0" w:tplc="E55CA4CE">
      <w:start w:val="1"/>
      <w:numFmt w:val="lowerLetter"/>
      <w:lvlText w:val="(%1)"/>
      <w:lvlJc w:val="left"/>
      <w:pPr>
        <w:ind w:left="1886" w:hanging="360"/>
      </w:pPr>
      <w:rPr>
        <w:rFonts w:ascii="Times New Roman" w:eastAsia="Times New Roman" w:hAnsi="Times New Roman" w:cs="Times New Roman"/>
        <w:b w:val="0"/>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1"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283EE8"/>
    <w:multiLevelType w:val="multilevel"/>
    <w:tmpl w:val="0464AD8A"/>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E64232"/>
    <w:multiLevelType w:val="hybridMultilevel"/>
    <w:tmpl w:val="1AC0C128"/>
    <w:lvl w:ilvl="0" w:tplc="3998CA20">
      <w:start w:val="1"/>
      <w:numFmt w:val="bullet"/>
      <w:pStyle w:val="Bulletlevel1"/>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C4C7565"/>
    <w:multiLevelType w:val="hybridMultilevel"/>
    <w:tmpl w:val="5420ABA8"/>
    <w:lvl w:ilvl="0" w:tplc="ABD0C22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03B05"/>
    <w:multiLevelType w:val="hybridMultilevel"/>
    <w:tmpl w:val="78B88A06"/>
    <w:lvl w:ilvl="0" w:tplc="72F80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E063A6"/>
    <w:multiLevelType w:val="hybridMultilevel"/>
    <w:tmpl w:val="5B927B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04890"/>
    <w:multiLevelType w:val="hybridMultilevel"/>
    <w:tmpl w:val="20CC7D9A"/>
    <w:lvl w:ilvl="0" w:tplc="04090017">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26"/>
  </w:num>
  <w:num w:numId="2">
    <w:abstractNumId w:val="13"/>
  </w:num>
  <w:num w:numId="3">
    <w:abstractNumId w:val="11"/>
  </w:num>
  <w:num w:numId="4">
    <w:abstractNumId w:val="22"/>
  </w:num>
  <w:num w:numId="5">
    <w:abstractNumId w:val="23"/>
  </w:num>
  <w:num w:numId="6">
    <w:abstractNumId w:val="24"/>
  </w:num>
  <w:num w:numId="7">
    <w:abstractNumId w:val="19"/>
  </w:num>
  <w:num w:numId="8">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7"/>
  </w:num>
  <w:num w:numId="11">
    <w:abstractNumId w:val="15"/>
  </w:num>
  <w:num w:numId="12">
    <w:abstractNumId w:val="10"/>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7"/>
    <w:lvlOverride w:ilvl="0">
      <w:startOverride w:val="1"/>
    </w:lvlOverride>
  </w:num>
  <w:num w:numId="26">
    <w:abstractNumId w:val="28"/>
  </w:num>
  <w:num w:numId="27">
    <w:abstractNumId w:val="27"/>
  </w:num>
  <w:num w:numId="28">
    <w:abstractNumId w:val="16"/>
  </w:num>
  <w:num w:numId="29">
    <w:abstractNumId w:val="30"/>
  </w:num>
  <w:num w:numId="30">
    <w:abstractNumId w:val="20"/>
  </w:num>
  <w:num w:numId="31">
    <w:abstractNumId w:val="14"/>
  </w:num>
  <w:num w:numId="32">
    <w:abstractNumId w:val="29"/>
  </w:num>
  <w:num w:numId="33">
    <w:abstractNumId w:val="12"/>
  </w:num>
  <w:num w:numId="34">
    <w:abstractNumId w:val="1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DDF"/>
    <w:rsid w:val="00010A27"/>
    <w:rsid w:val="000134D6"/>
    <w:rsid w:val="00021944"/>
    <w:rsid w:val="00025198"/>
    <w:rsid w:val="000274E2"/>
    <w:rsid w:val="00040A4A"/>
    <w:rsid w:val="000578A3"/>
    <w:rsid w:val="000648CC"/>
    <w:rsid w:val="0008014B"/>
    <w:rsid w:val="000B357A"/>
    <w:rsid w:val="000C561E"/>
    <w:rsid w:val="000C59B8"/>
    <w:rsid w:val="000C6AF0"/>
    <w:rsid w:val="000D4777"/>
    <w:rsid w:val="00104F33"/>
    <w:rsid w:val="00111DE2"/>
    <w:rsid w:val="0011508C"/>
    <w:rsid w:val="00116B38"/>
    <w:rsid w:val="00135406"/>
    <w:rsid w:val="00135972"/>
    <w:rsid w:val="001423F7"/>
    <w:rsid w:val="001426A9"/>
    <w:rsid w:val="00147D0B"/>
    <w:rsid w:val="00154D7C"/>
    <w:rsid w:val="001570B0"/>
    <w:rsid w:val="0015752C"/>
    <w:rsid w:val="00157737"/>
    <w:rsid w:val="00165277"/>
    <w:rsid w:val="00170592"/>
    <w:rsid w:val="00186351"/>
    <w:rsid w:val="00191A70"/>
    <w:rsid w:val="00195D83"/>
    <w:rsid w:val="001979E6"/>
    <w:rsid w:val="001A00C1"/>
    <w:rsid w:val="001A1C6A"/>
    <w:rsid w:val="001B33E0"/>
    <w:rsid w:val="001B4573"/>
    <w:rsid w:val="001C779F"/>
    <w:rsid w:val="001D2AC1"/>
    <w:rsid w:val="001D49C5"/>
    <w:rsid w:val="001D4E88"/>
    <w:rsid w:val="001F6A55"/>
    <w:rsid w:val="00205874"/>
    <w:rsid w:val="00220339"/>
    <w:rsid w:val="00220FC2"/>
    <w:rsid w:val="002222F4"/>
    <w:rsid w:val="00224A50"/>
    <w:rsid w:val="00224FC0"/>
    <w:rsid w:val="00225EA4"/>
    <w:rsid w:val="00226EAF"/>
    <w:rsid w:val="00231F3A"/>
    <w:rsid w:val="00234199"/>
    <w:rsid w:val="002406EE"/>
    <w:rsid w:val="00243EC8"/>
    <w:rsid w:val="00245C9F"/>
    <w:rsid w:val="002501A9"/>
    <w:rsid w:val="00251D4D"/>
    <w:rsid w:val="00253D90"/>
    <w:rsid w:val="00266FE8"/>
    <w:rsid w:val="00270D93"/>
    <w:rsid w:val="002745CC"/>
    <w:rsid w:val="00294605"/>
    <w:rsid w:val="00294A1A"/>
    <w:rsid w:val="002A3176"/>
    <w:rsid w:val="002A636D"/>
    <w:rsid w:val="002B7924"/>
    <w:rsid w:val="002C4810"/>
    <w:rsid w:val="002D28C3"/>
    <w:rsid w:val="002D39A4"/>
    <w:rsid w:val="002E38DD"/>
    <w:rsid w:val="002E6705"/>
    <w:rsid w:val="002F181B"/>
    <w:rsid w:val="003016ED"/>
    <w:rsid w:val="00301D08"/>
    <w:rsid w:val="0030329A"/>
    <w:rsid w:val="0031086F"/>
    <w:rsid w:val="0031414C"/>
    <w:rsid w:val="00314E01"/>
    <w:rsid w:val="0032089D"/>
    <w:rsid w:val="003310DE"/>
    <w:rsid w:val="003323B0"/>
    <w:rsid w:val="00334BEC"/>
    <w:rsid w:val="00335CA9"/>
    <w:rsid w:val="0035169A"/>
    <w:rsid w:val="0035259D"/>
    <w:rsid w:val="00357443"/>
    <w:rsid w:val="00362947"/>
    <w:rsid w:val="00364B18"/>
    <w:rsid w:val="0037297E"/>
    <w:rsid w:val="003954C8"/>
    <w:rsid w:val="00397ECD"/>
    <w:rsid w:val="003A125D"/>
    <w:rsid w:val="003A4C70"/>
    <w:rsid w:val="003B215F"/>
    <w:rsid w:val="003C571F"/>
    <w:rsid w:val="003C799C"/>
    <w:rsid w:val="003D0399"/>
    <w:rsid w:val="003E1C71"/>
    <w:rsid w:val="003F327B"/>
    <w:rsid w:val="00406166"/>
    <w:rsid w:val="0040704B"/>
    <w:rsid w:val="00410A55"/>
    <w:rsid w:val="00411300"/>
    <w:rsid w:val="004149A7"/>
    <w:rsid w:val="004151A8"/>
    <w:rsid w:val="00415417"/>
    <w:rsid w:val="00424CD3"/>
    <w:rsid w:val="00426659"/>
    <w:rsid w:val="00445A3A"/>
    <w:rsid w:val="00450352"/>
    <w:rsid w:val="00454BDB"/>
    <w:rsid w:val="004616F4"/>
    <w:rsid w:val="00461D65"/>
    <w:rsid w:val="00464800"/>
    <w:rsid w:val="00465132"/>
    <w:rsid w:val="00480C90"/>
    <w:rsid w:val="0048396F"/>
    <w:rsid w:val="00493C18"/>
    <w:rsid w:val="0049709C"/>
    <w:rsid w:val="004A600C"/>
    <w:rsid w:val="004A6118"/>
    <w:rsid w:val="004C478D"/>
    <w:rsid w:val="004D1B76"/>
    <w:rsid w:val="004D5A0D"/>
    <w:rsid w:val="004E1EC4"/>
    <w:rsid w:val="004E2C26"/>
    <w:rsid w:val="004F36FF"/>
    <w:rsid w:val="00507812"/>
    <w:rsid w:val="005125A8"/>
    <w:rsid w:val="00521AE8"/>
    <w:rsid w:val="00527180"/>
    <w:rsid w:val="00532B98"/>
    <w:rsid w:val="0054201E"/>
    <w:rsid w:val="00555291"/>
    <w:rsid w:val="00566AD1"/>
    <w:rsid w:val="00570831"/>
    <w:rsid w:val="00583EDE"/>
    <w:rsid w:val="00593EA0"/>
    <w:rsid w:val="0059442C"/>
    <w:rsid w:val="00594A62"/>
    <w:rsid w:val="005A6079"/>
    <w:rsid w:val="005B0D80"/>
    <w:rsid w:val="005B6B89"/>
    <w:rsid w:val="005C225F"/>
    <w:rsid w:val="005E4698"/>
    <w:rsid w:val="005F7805"/>
    <w:rsid w:val="00606613"/>
    <w:rsid w:val="00610539"/>
    <w:rsid w:val="00610584"/>
    <w:rsid w:val="00613969"/>
    <w:rsid w:val="00624404"/>
    <w:rsid w:val="00625C35"/>
    <w:rsid w:val="00642AED"/>
    <w:rsid w:val="0064552E"/>
    <w:rsid w:val="00656313"/>
    <w:rsid w:val="006565F4"/>
    <w:rsid w:val="00656FC1"/>
    <w:rsid w:val="006628BF"/>
    <w:rsid w:val="00662B3D"/>
    <w:rsid w:val="00664082"/>
    <w:rsid w:val="00666B43"/>
    <w:rsid w:val="00667B5A"/>
    <w:rsid w:val="00680B5F"/>
    <w:rsid w:val="00684EEA"/>
    <w:rsid w:val="0068798A"/>
    <w:rsid w:val="00692328"/>
    <w:rsid w:val="0069689B"/>
    <w:rsid w:val="006A1551"/>
    <w:rsid w:val="006A4295"/>
    <w:rsid w:val="006B0510"/>
    <w:rsid w:val="006B2F6E"/>
    <w:rsid w:val="006B5FF5"/>
    <w:rsid w:val="006D351B"/>
    <w:rsid w:val="006F30AF"/>
    <w:rsid w:val="00701759"/>
    <w:rsid w:val="00704070"/>
    <w:rsid w:val="00705C15"/>
    <w:rsid w:val="0071600E"/>
    <w:rsid w:val="00716670"/>
    <w:rsid w:val="007208D1"/>
    <w:rsid w:val="00720CAE"/>
    <w:rsid w:val="00735CB8"/>
    <w:rsid w:val="00737C62"/>
    <w:rsid w:val="00747288"/>
    <w:rsid w:val="00747DD3"/>
    <w:rsid w:val="00747F16"/>
    <w:rsid w:val="007524F8"/>
    <w:rsid w:val="007549C8"/>
    <w:rsid w:val="00754A0B"/>
    <w:rsid w:val="00766D14"/>
    <w:rsid w:val="00767A0F"/>
    <w:rsid w:val="00771082"/>
    <w:rsid w:val="0077659B"/>
    <w:rsid w:val="0078044D"/>
    <w:rsid w:val="007916F4"/>
    <w:rsid w:val="007A05F6"/>
    <w:rsid w:val="007A57E0"/>
    <w:rsid w:val="007B0C84"/>
    <w:rsid w:val="007B6F4A"/>
    <w:rsid w:val="007D74B8"/>
    <w:rsid w:val="007E1C47"/>
    <w:rsid w:val="007E337A"/>
    <w:rsid w:val="007E5C70"/>
    <w:rsid w:val="007F2FF5"/>
    <w:rsid w:val="007F3103"/>
    <w:rsid w:val="007F3F08"/>
    <w:rsid w:val="00804CC6"/>
    <w:rsid w:val="00814162"/>
    <w:rsid w:val="00817190"/>
    <w:rsid w:val="00820EE5"/>
    <w:rsid w:val="008260E2"/>
    <w:rsid w:val="008322BD"/>
    <w:rsid w:val="00833E0A"/>
    <w:rsid w:val="00834F73"/>
    <w:rsid w:val="008362CF"/>
    <w:rsid w:val="0084051D"/>
    <w:rsid w:val="00864CF8"/>
    <w:rsid w:val="00865A96"/>
    <w:rsid w:val="00872819"/>
    <w:rsid w:val="008739D1"/>
    <w:rsid w:val="00874914"/>
    <w:rsid w:val="00887BC4"/>
    <w:rsid w:val="00891422"/>
    <w:rsid w:val="00892E1A"/>
    <w:rsid w:val="008A3F29"/>
    <w:rsid w:val="008B025A"/>
    <w:rsid w:val="008B660A"/>
    <w:rsid w:val="008C01DA"/>
    <w:rsid w:val="008D678A"/>
    <w:rsid w:val="008F5913"/>
    <w:rsid w:val="008F78E9"/>
    <w:rsid w:val="00911989"/>
    <w:rsid w:val="009179F9"/>
    <w:rsid w:val="00933E5E"/>
    <w:rsid w:val="00935218"/>
    <w:rsid w:val="009403F3"/>
    <w:rsid w:val="00942558"/>
    <w:rsid w:val="009555B7"/>
    <w:rsid w:val="009567AA"/>
    <w:rsid w:val="00957A8A"/>
    <w:rsid w:val="00967374"/>
    <w:rsid w:val="00974182"/>
    <w:rsid w:val="009A343A"/>
    <w:rsid w:val="009B2F23"/>
    <w:rsid w:val="009B57B3"/>
    <w:rsid w:val="009C5B92"/>
    <w:rsid w:val="009D2920"/>
    <w:rsid w:val="009D481A"/>
    <w:rsid w:val="009D5AEB"/>
    <w:rsid w:val="009D5B53"/>
    <w:rsid w:val="009E7F81"/>
    <w:rsid w:val="009F071C"/>
    <w:rsid w:val="009F0E33"/>
    <w:rsid w:val="009F3D0C"/>
    <w:rsid w:val="009F679B"/>
    <w:rsid w:val="00A030CE"/>
    <w:rsid w:val="00A034D6"/>
    <w:rsid w:val="00A063D9"/>
    <w:rsid w:val="00A149DF"/>
    <w:rsid w:val="00A1755C"/>
    <w:rsid w:val="00A176BB"/>
    <w:rsid w:val="00A21062"/>
    <w:rsid w:val="00A21B90"/>
    <w:rsid w:val="00A23DC8"/>
    <w:rsid w:val="00A31354"/>
    <w:rsid w:val="00A41805"/>
    <w:rsid w:val="00A42DCD"/>
    <w:rsid w:val="00A51BD7"/>
    <w:rsid w:val="00A52AFB"/>
    <w:rsid w:val="00A548CB"/>
    <w:rsid w:val="00A5521C"/>
    <w:rsid w:val="00A63A61"/>
    <w:rsid w:val="00A643E7"/>
    <w:rsid w:val="00A7182B"/>
    <w:rsid w:val="00A724E1"/>
    <w:rsid w:val="00A73C38"/>
    <w:rsid w:val="00A7505A"/>
    <w:rsid w:val="00A75DC8"/>
    <w:rsid w:val="00A96D3A"/>
    <w:rsid w:val="00AB5EC0"/>
    <w:rsid w:val="00AB670D"/>
    <w:rsid w:val="00AC0E59"/>
    <w:rsid w:val="00AC4C51"/>
    <w:rsid w:val="00AD228F"/>
    <w:rsid w:val="00AE4535"/>
    <w:rsid w:val="00AF03C5"/>
    <w:rsid w:val="00B000D8"/>
    <w:rsid w:val="00B00F75"/>
    <w:rsid w:val="00B03FE4"/>
    <w:rsid w:val="00B06662"/>
    <w:rsid w:val="00B145B6"/>
    <w:rsid w:val="00B17806"/>
    <w:rsid w:val="00B279EB"/>
    <w:rsid w:val="00B45E51"/>
    <w:rsid w:val="00B50C81"/>
    <w:rsid w:val="00B557F8"/>
    <w:rsid w:val="00B8113D"/>
    <w:rsid w:val="00B815FC"/>
    <w:rsid w:val="00B8436E"/>
    <w:rsid w:val="00B93FBC"/>
    <w:rsid w:val="00BA7D4E"/>
    <w:rsid w:val="00BA7DA0"/>
    <w:rsid w:val="00BB2EE4"/>
    <w:rsid w:val="00BB54B6"/>
    <w:rsid w:val="00BB5663"/>
    <w:rsid w:val="00BC2108"/>
    <w:rsid w:val="00BC4431"/>
    <w:rsid w:val="00BD0E9E"/>
    <w:rsid w:val="00BD1BEC"/>
    <w:rsid w:val="00BD32FF"/>
    <w:rsid w:val="00BE15B5"/>
    <w:rsid w:val="00C02092"/>
    <w:rsid w:val="00C07D0B"/>
    <w:rsid w:val="00C22406"/>
    <w:rsid w:val="00C24D91"/>
    <w:rsid w:val="00C25030"/>
    <w:rsid w:val="00C2552A"/>
    <w:rsid w:val="00C333E8"/>
    <w:rsid w:val="00C368D7"/>
    <w:rsid w:val="00C42CB8"/>
    <w:rsid w:val="00C53F14"/>
    <w:rsid w:val="00C55BD8"/>
    <w:rsid w:val="00C600CF"/>
    <w:rsid w:val="00C6084F"/>
    <w:rsid w:val="00C612C0"/>
    <w:rsid w:val="00C62A66"/>
    <w:rsid w:val="00C71458"/>
    <w:rsid w:val="00C72065"/>
    <w:rsid w:val="00C72967"/>
    <w:rsid w:val="00C77613"/>
    <w:rsid w:val="00C821B7"/>
    <w:rsid w:val="00C828E7"/>
    <w:rsid w:val="00C86719"/>
    <w:rsid w:val="00C878E1"/>
    <w:rsid w:val="00C921DD"/>
    <w:rsid w:val="00C92B62"/>
    <w:rsid w:val="00C9538F"/>
    <w:rsid w:val="00CA2738"/>
    <w:rsid w:val="00CA6391"/>
    <w:rsid w:val="00CC34BD"/>
    <w:rsid w:val="00CC7175"/>
    <w:rsid w:val="00CD4580"/>
    <w:rsid w:val="00CD6165"/>
    <w:rsid w:val="00CE161A"/>
    <w:rsid w:val="00CE3171"/>
    <w:rsid w:val="00CF0E2A"/>
    <w:rsid w:val="00CF1601"/>
    <w:rsid w:val="00D0172F"/>
    <w:rsid w:val="00D04DF7"/>
    <w:rsid w:val="00D068A7"/>
    <w:rsid w:val="00D06C7D"/>
    <w:rsid w:val="00D17476"/>
    <w:rsid w:val="00D21C0F"/>
    <w:rsid w:val="00D32086"/>
    <w:rsid w:val="00D37A3F"/>
    <w:rsid w:val="00D4431D"/>
    <w:rsid w:val="00D4667A"/>
    <w:rsid w:val="00D579EA"/>
    <w:rsid w:val="00D63A1C"/>
    <w:rsid w:val="00D64653"/>
    <w:rsid w:val="00D70153"/>
    <w:rsid w:val="00D71BBC"/>
    <w:rsid w:val="00D7516F"/>
    <w:rsid w:val="00D80E73"/>
    <w:rsid w:val="00D832DE"/>
    <w:rsid w:val="00D8579F"/>
    <w:rsid w:val="00D87309"/>
    <w:rsid w:val="00D91BAD"/>
    <w:rsid w:val="00D95F8E"/>
    <w:rsid w:val="00DA0590"/>
    <w:rsid w:val="00DA16D5"/>
    <w:rsid w:val="00DB01F4"/>
    <w:rsid w:val="00DB66A4"/>
    <w:rsid w:val="00DB7BEA"/>
    <w:rsid w:val="00DC1739"/>
    <w:rsid w:val="00DC1788"/>
    <w:rsid w:val="00DC4687"/>
    <w:rsid w:val="00DC64F9"/>
    <w:rsid w:val="00DD27E9"/>
    <w:rsid w:val="00DE1182"/>
    <w:rsid w:val="00DE319C"/>
    <w:rsid w:val="00DF0CA8"/>
    <w:rsid w:val="00DF2B48"/>
    <w:rsid w:val="00DF3A45"/>
    <w:rsid w:val="00DF465B"/>
    <w:rsid w:val="00DF49A7"/>
    <w:rsid w:val="00E07EE2"/>
    <w:rsid w:val="00E07FD1"/>
    <w:rsid w:val="00E176D8"/>
    <w:rsid w:val="00E24573"/>
    <w:rsid w:val="00E25E1E"/>
    <w:rsid w:val="00E27EE7"/>
    <w:rsid w:val="00E35404"/>
    <w:rsid w:val="00E41A98"/>
    <w:rsid w:val="00E45109"/>
    <w:rsid w:val="00E47B7A"/>
    <w:rsid w:val="00E47BB6"/>
    <w:rsid w:val="00E56A44"/>
    <w:rsid w:val="00E56F81"/>
    <w:rsid w:val="00E60269"/>
    <w:rsid w:val="00E60E4A"/>
    <w:rsid w:val="00E77932"/>
    <w:rsid w:val="00E92651"/>
    <w:rsid w:val="00E97830"/>
    <w:rsid w:val="00EA061A"/>
    <w:rsid w:val="00EB7C08"/>
    <w:rsid w:val="00EE643C"/>
    <w:rsid w:val="00EE6AD2"/>
    <w:rsid w:val="00EE77A7"/>
    <w:rsid w:val="00EF0683"/>
    <w:rsid w:val="00EF69D2"/>
    <w:rsid w:val="00EF766E"/>
    <w:rsid w:val="00F0070C"/>
    <w:rsid w:val="00F00EB7"/>
    <w:rsid w:val="00F27039"/>
    <w:rsid w:val="00F36AB6"/>
    <w:rsid w:val="00F37582"/>
    <w:rsid w:val="00F37A09"/>
    <w:rsid w:val="00F409CE"/>
    <w:rsid w:val="00F4173B"/>
    <w:rsid w:val="00F4379D"/>
    <w:rsid w:val="00F43ACA"/>
    <w:rsid w:val="00F50D2D"/>
    <w:rsid w:val="00F56C8B"/>
    <w:rsid w:val="00F66810"/>
    <w:rsid w:val="00F70665"/>
    <w:rsid w:val="00F7119E"/>
    <w:rsid w:val="00F846D9"/>
    <w:rsid w:val="00F84DF4"/>
    <w:rsid w:val="00F85C97"/>
    <w:rsid w:val="00F85E22"/>
    <w:rsid w:val="00F93CD4"/>
    <w:rsid w:val="00F946BA"/>
    <w:rsid w:val="00FB03E3"/>
    <w:rsid w:val="00FB37D2"/>
    <w:rsid w:val="00FC4EFB"/>
    <w:rsid w:val="00FD068D"/>
    <w:rsid w:val="00FD0D28"/>
    <w:rsid w:val="00FD4F28"/>
    <w:rsid w:val="00FE4943"/>
    <w:rsid w:val="00FE6784"/>
    <w:rsid w:val="00FF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E32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0E4A"/>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E60E4A"/>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E60E4A"/>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60E4A"/>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60E4A"/>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60E4A"/>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E60E4A"/>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CommentText">
    <w:name w:val="annotation text"/>
    <w:basedOn w:val="Normal"/>
    <w:link w:val="CommentTextChar"/>
    <w:uiPriority w:val="99"/>
    <w:unhideWhenUsed/>
    <w:rsid w:val="00251D4D"/>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251D4D"/>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251D4D"/>
    <w:rPr>
      <w:sz w:val="16"/>
      <w:szCs w:val="16"/>
    </w:rPr>
  </w:style>
  <w:style w:type="character" w:customStyle="1" w:styleId="solexhl">
    <w:name w:val="solexhl"/>
    <w:basedOn w:val="DefaultParagraphFont"/>
    <w:rsid w:val="00C333E8"/>
  </w:style>
  <w:style w:type="character" w:styleId="Hyperlink">
    <w:name w:val="Hyperlink"/>
    <w:basedOn w:val="DefaultParagraphFont"/>
    <w:uiPriority w:val="99"/>
    <w:unhideWhenUsed/>
    <w:rsid w:val="00397EC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D6165"/>
    <w:rPr>
      <w:rFonts w:eastAsia="Times New Roman" w:cs="Times New Roman"/>
      <w:b/>
      <w:bCs/>
      <w:szCs w:val="20"/>
      <w:lang w:val="en-CA" w:eastAsia="en-CA" w:bidi="ar-SA"/>
    </w:rPr>
  </w:style>
  <w:style w:type="character" w:customStyle="1" w:styleId="CommentSubjectChar">
    <w:name w:val="Comment Subject Char"/>
    <w:basedOn w:val="CommentTextChar"/>
    <w:link w:val="CommentSubject"/>
    <w:uiPriority w:val="99"/>
    <w:semiHidden/>
    <w:rsid w:val="00CD6165"/>
    <w:rPr>
      <w:rFonts w:eastAsiaTheme="minorHAnsi" w:cstheme="minorBidi"/>
      <w:b/>
      <w:bCs/>
      <w:szCs w:val="22"/>
      <w:lang w:val="en-US" w:eastAsia="en-US" w:bidi="en-US"/>
    </w:rPr>
  </w:style>
  <w:style w:type="character" w:customStyle="1" w:styleId="Heading3Char">
    <w:name w:val="Heading 3 Char"/>
    <w:basedOn w:val="DefaultParagraphFont"/>
    <w:link w:val="Heading3"/>
    <w:uiPriority w:val="9"/>
    <w:semiHidden/>
    <w:rsid w:val="00E60E4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E60E4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E60E4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E60E4A"/>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E60E4A"/>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E60E4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E60E4A"/>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E60E4A"/>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E60E4A"/>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E60E4A"/>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E60E4A"/>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E60E4A"/>
    <w:rPr>
      <w:b/>
      <w:sz w:val="24"/>
    </w:rPr>
  </w:style>
  <w:style w:type="table" w:styleId="TableGrid">
    <w:name w:val="Table Grid"/>
    <w:basedOn w:val="TableNormal"/>
    <w:uiPriority w:val="59"/>
    <w:rsid w:val="00E60E4A"/>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60E4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60E4A"/>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E60E4A"/>
    <w:pPr>
      <w:tabs>
        <w:tab w:val="left" w:pos="1260"/>
      </w:tabs>
      <w:spacing w:after="480" w:line="480" w:lineRule="auto"/>
    </w:pPr>
    <w:rPr>
      <w:smallCaps/>
      <w:sz w:val="24"/>
    </w:rPr>
  </w:style>
  <w:style w:type="paragraph" w:customStyle="1" w:styleId="ParaNoNdepar-AltN">
    <w:name w:val="Para. No. / Nº de par. - Alt N"/>
    <w:qFormat/>
    <w:rsid w:val="00E60E4A"/>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E60E4A"/>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60E4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60E4A"/>
    <w:pPr>
      <w:numPr>
        <w:ilvl w:val="2"/>
      </w:numPr>
      <w:outlineLvl w:val="2"/>
    </w:pPr>
  </w:style>
  <w:style w:type="paragraph" w:customStyle="1" w:styleId="Title4LevelTitre4Niveau">
    <w:name w:val="Title 4 Level / Titre 4 Niveau"/>
    <w:basedOn w:val="Title3LevelTitre3Niveau"/>
    <w:next w:val="ParaNoNdepar-AltN"/>
    <w:uiPriority w:val="4"/>
    <w:qFormat/>
    <w:rsid w:val="00E60E4A"/>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E60E4A"/>
    <w:pPr>
      <w:numPr>
        <w:ilvl w:val="4"/>
      </w:numPr>
      <w:tabs>
        <w:tab w:val="clear" w:pos="1728"/>
        <w:tab w:val="num" w:pos="1440"/>
      </w:tabs>
      <w:outlineLvl w:val="4"/>
    </w:pPr>
  </w:style>
  <w:style w:type="paragraph" w:styleId="TOC1">
    <w:name w:val="toc 1"/>
    <w:basedOn w:val="Normal"/>
    <w:next w:val="Normal"/>
    <w:autoRedefine/>
    <w:uiPriority w:val="39"/>
    <w:unhideWhenUsed/>
    <w:rsid w:val="00E60E4A"/>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E60E4A"/>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E60E4A"/>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E60E4A"/>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E60E4A"/>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E60E4A"/>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E60E4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60E4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60E4A"/>
    <w:pPr>
      <w:numPr>
        <w:ilvl w:val="5"/>
      </w:numPr>
      <w:jc w:val="both"/>
      <w:outlineLvl w:val="5"/>
    </w:pPr>
    <w:rPr>
      <w:i/>
      <w:u w:val="none"/>
    </w:rPr>
  </w:style>
  <w:style w:type="paragraph" w:styleId="FootnoteText">
    <w:name w:val="footnote text"/>
    <w:basedOn w:val="Normal"/>
    <w:link w:val="FootnoteTextChar"/>
    <w:uiPriority w:val="99"/>
    <w:unhideWhenUsed/>
    <w:rsid w:val="00E60E4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60E4A"/>
  </w:style>
  <w:style w:type="character" w:styleId="FootnoteReference">
    <w:name w:val="footnote reference"/>
    <w:basedOn w:val="DefaultParagraphFont"/>
    <w:uiPriority w:val="99"/>
    <w:semiHidden/>
    <w:unhideWhenUsed/>
    <w:rsid w:val="00E60E4A"/>
    <w:rPr>
      <w:vertAlign w:val="superscript"/>
    </w:rPr>
  </w:style>
  <w:style w:type="paragraph" w:customStyle="1" w:styleId="Bulletlevel1">
    <w:name w:val="Bullet level 1"/>
    <w:basedOn w:val="ListParagraph"/>
    <w:link w:val="Bulletlevel1Char"/>
    <w:qFormat/>
    <w:rsid w:val="00E60E4A"/>
    <w:pPr>
      <w:numPr>
        <w:numId w:val="9"/>
      </w:numPr>
      <w:tabs>
        <w:tab w:val="num" w:pos="360"/>
      </w:tabs>
      <w:spacing w:before="120"/>
      <w:ind w:left="720" w:firstLine="0"/>
      <w:contextualSpacing w:val="0"/>
      <w:jc w:val="both"/>
    </w:pPr>
  </w:style>
  <w:style w:type="character" w:customStyle="1" w:styleId="Bulletlevel1Char">
    <w:name w:val="Bullet level 1 Char"/>
    <w:basedOn w:val="DefaultParagraphFont"/>
    <w:link w:val="Bulletlevel1"/>
    <w:rsid w:val="00E60E4A"/>
    <w:rPr>
      <w:rFonts w:eastAsiaTheme="minorHAnsi" w:cstheme="minorBidi"/>
      <w:sz w:val="24"/>
      <w:szCs w:val="22"/>
      <w:lang w:val="en-US" w:eastAsia="en-US" w:bidi="en-US"/>
    </w:rPr>
  </w:style>
  <w:style w:type="paragraph" w:styleId="ListParagraph">
    <w:name w:val="List Paragraph"/>
    <w:basedOn w:val="Normal"/>
    <w:link w:val="ListParagraphChar"/>
    <w:uiPriority w:val="34"/>
    <w:qFormat/>
    <w:rsid w:val="00E60E4A"/>
    <w:pPr>
      <w:ind w:left="720"/>
      <w:contextualSpacing/>
    </w:pPr>
    <w:rPr>
      <w:rFonts w:eastAsiaTheme="minorHAnsi" w:cstheme="minorBidi"/>
      <w:szCs w:val="22"/>
      <w:lang w:val="en-US" w:eastAsia="en-US" w:bidi="en-US"/>
    </w:rPr>
  </w:style>
  <w:style w:type="character" w:customStyle="1" w:styleId="ListParagraphChar">
    <w:name w:val="List Paragraph Char"/>
    <w:basedOn w:val="DefaultParagraphFont"/>
    <w:link w:val="ListParagraph"/>
    <w:uiPriority w:val="34"/>
    <w:rsid w:val="00E60E4A"/>
    <w:rPr>
      <w:rFonts w:eastAsiaTheme="minorHAnsi" w:cstheme="minorBidi"/>
      <w:sz w:val="24"/>
      <w:szCs w:val="22"/>
      <w:lang w:val="en-US" w:eastAsia="en-US" w:bidi="en-US"/>
    </w:rPr>
  </w:style>
  <w:style w:type="paragraph" w:customStyle="1" w:styleId="secheading">
    <w:name w:val="secheading"/>
    <w:basedOn w:val="Normal"/>
    <w:rsid w:val="00E60E4A"/>
    <w:pPr>
      <w:spacing w:before="100" w:beforeAutospacing="1" w:after="100" w:afterAutospacing="1"/>
    </w:pPr>
    <w:rPr>
      <w:rFonts w:eastAsiaTheme="minorHAnsi" w:cstheme="minorBidi"/>
      <w:szCs w:val="22"/>
      <w:lang w:val="en-US" w:eastAsia="en-US" w:bidi="en-US"/>
    </w:rPr>
  </w:style>
  <w:style w:type="paragraph" w:styleId="NormalWeb">
    <w:name w:val="Normal (Web)"/>
    <w:basedOn w:val="Normal"/>
    <w:uiPriority w:val="99"/>
    <w:semiHidden/>
    <w:unhideWhenUsed/>
    <w:rsid w:val="00E60E4A"/>
    <w:pPr>
      <w:spacing w:before="100" w:beforeAutospacing="1" w:after="100" w:afterAutospacing="1"/>
    </w:pPr>
    <w:rPr>
      <w:rFonts w:eastAsiaTheme="minorHAnsi" w:cstheme="minorBidi"/>
      <w:szCs w:val="22"/>
      <w:lang w:val="en-US" w:eastAsia="en-US" w:bidi="en-US"/>
    </w:rPr>
  </w:style>
  <w:style w:type="paragraph" w:customStyle="1" w:styleId="up1tab">
    <w:name w:val="up1tab"/>
    <w:basedOn w:val="Normal"/>
    <w:rsid w:val="00E60E4A"/>
    <w:pPr>
      <w:spacing w:before="100" w:beforeAutospacing="1" w:after="100" w:afterAutospacing="1"/>
    </w:pPr>
    <w:rPr>
      <w:rFonts w:eastAsiaTheme="minorHAnsi" w:cstheme="minorBidi"/>
      <w:szCs w:val="22"/>
      <w:lang w:val="en-US" w:eastAsia="en-US" w:bidi="en-US"/>
    </w:rPr>
  </w:style>
  <w:style w:type="paragraph" w:customStyle="1" w:styleId="ind1c">
    <w:name w:val="ind1c"/>
    <w:basedOn w:val="Normal"/>
    <w:rsid w:val="00E60E4A"/>
    <w:pPr>
      <w:spacing w:before="100" w:beforeAutospacing="1" w:after="100" w:afterAutospacing="1"/>
    </w:pPr>
    <w:rPr>
      <w:rFonts w:eastAsiaTheme="minorHAnsi" w:cstheme="minorBidi"/>
      <w:szCs w:val="22"/>
      <w:lang w:val="en-US" w:eastAsia="en-US" w:bidi="en-US"/>
    </w:rPr>
  </w:style>
  <w:style w:type="paragraph" w:customStyle="1" w:styleId="ind2c">
    <w:name w:val="ind2c"/>
    <w:basedOn w:val="Normal"/>
    <w:rsid w:val="00E60E4A"/>
    <w:pPr>
      <w:spacing w:before="100" w:beforeAutospacing="1" w:after="100" w:afterAutospacing="1"/>
    </w:pPr>
    <w:rPr>
      <w:rFonts w:eastAsiaTheme="minorHAnsi" w:cstheme="minorBidi"/>
      <w:szCs w:val="22"/>
      <w:lang w:val="en-US" w:eastAsia="en-US" w:bidi="en-US"/>
    </w:rPr>
  </w:style>
  <w:style w:type="paragraph" w:styleId="Revision">
    <w:name w:val="Revision"/>
    <w:hidden/>
    <w:uiPriority w:val="99"/>
    <w:semiHidden/>
    <w:rsid w:val="00E60E4A"/>
    <w:rPr>
      <w:rFonts w:eastAsiaTheme="minorHAnsi" w:cstheme="minorBidi"/>
      <w:sz w:val="24"/>
      <w:szCs w:val="22"/>
      <w:lang w:val="en-US" w:eastAsia="en-US" w:bidi="en-US"/>
    </w:rPr>
  </w:style>
  <w:style w:type="character" w:styleId="SubtleEmphasis">
    <w:name w:val="Subtle Emphasis"/>
    <w:basedOn w:val="DefaultParagraphFont"/>
    <w:uiPriority w:val="19"/>
    <w:qFormat/>
    <w:rsid w:val="00E60E4A"/>
    <w:rPr>
      <w:i/>
      <w:iCs/>
      <w:color w:val="808080" w:themeColor="text1" w:themeTint="7F"/>
    </w:rPr>
  </w:style>
  <w:style w:type="character" w:styleId="IntenseEmphasis">
    <w:name w:val="Intense Emphasis"/>
    <w:basedOn w:val="DefaultParagraphFont"/>
    <w:uiPriority w:val="21"/>
    <w:rsid w:val="00E60E4A"/>
    <w:rPr>
      <w:b/>
      <w:bCs/>
      <w:i/>
      <w:iCs/>
      <w:color w:val="4F81BD" w:themeColor="accent1"/>
    </w:rPr>
  </w:style>
  <w:style w:type="paragraph" w:customStyle="1" w:styleId="decisions">
    <w:name w:val="decisions"/>
    <w:basedOn w:val="Normal"/>
    <w:rsid w:val="00E60E4A"/>
    <w:pPr>
      <w:spacing w:before="100" w:beforeAutospacing="1" w:after="100" w:afterAutospacing="1"/>
    </w:pPr>
    <w:rPr>
      <w:rFonts w:eastAsiaTheme="minorHAnsi" w:cstheme="minorBidi"/>
      <w:szCs w:val="22"/>
      <w:lang w:val="en-US" w:eastAsia="en-US" w:bidi="en-US"/>
    </w:rPr>
  </w:style>
  <w:style w:type="character" w:styleId="Emphasis">
    <w:name w:val="Emphasis"/>
    <w:basedOn w:val="DefaultParagraphFont"/>
    <w:uiPriority w:val="20"/>
    <w:qFormat/>
    <w:rsid w:val="00E60E4A"/>
    <w:rPr>
      <w:i/>
      <w:iCs/>
    </w:rPr>
  </w:style>
  <w:style w:type="character" w:styleId="FollowedHyperlink">
    <w:name w:val="FollowedHyperlink"/>
    <w:basedOn w:val="DefaultParagraphFont"/>
    <w:uiPriority w:val="99"/>
    <w:semiHidden/>
    <w:unhideWhenUsed/>
    <w:rsid w:val="00E60E4A"/>
    <w:rPr>
      <w:color w:val="800080" w:themeColor="followedHyperlink"/>
      <w:u w:val="single"/>
    </w:rPr>
  </w:style>
  <w:style w:type="character" w:customStyle="1" w:styleId="JudgeJugeChar">
    <w:name w:val="Judge / Juge Char"/>
    <w:basedOn w:val="DefaultParagraphFont"/>
    <w:link w:val="JudgeJuge"/>
    <w:uiPriority w:val="3"/>
    <w:rsid w:val="00E60E4A"/>
    <w:rPr>
      <w:smallCaps/>
      <w:sz w:val="24"/>
    </w:rPr>
  </w:style>
  <w:style w:type="paragraph" w:styleId="NoSpacing">
    <w:name w:val="No Spacing"/>
    <w:uiPriority w:val="1"/>
    <w:rsid w:val="00E60E4A"/>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E60E4A"/>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E60E4A"/>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E60E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60E4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E60E4A"/>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E60E4A"/>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E60E4A"/>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E60E4A"/>
    <w:rPr>
      <w:rFonts w:eastAsiaTheme="minorHAnsi" w:cstheme="minorBidi"/>
      <w:b/>
      <w:bCs/>
      <w:i/>
      <w:iCs/>
      <w:color w:val="4F81BD" w:themeColor="accent1"/>
      <w:sz w:val="24"/>
      <w:szCs w:val="22"/>
      <w:lang w:val="en-US" w:eastAsia="en-US" w:bidi="en-US"/>
    </w:rPr>
  </w:style>
  <w:style w:type="character" w:styleId="SubtleReference">
    <w:name w:val="Subtle Reference"/>
    <w:basedOn w:val="DefaultParagraphFont"/>
    <w:uiPriority w:val="31"/>
    <w:rsid w:val="00E60E4A"/>
    <w:rPr>
      <w:smallCaps/>
      <w:color w:val="C0504D" w:themeColor="accent2"/>
      <w:u w:val="single"/>
    </w:rPr>
  </w:style>
  <w:style w:type="character" w:styleId="IntenseReference">
    <w:name w:val="Intense Reference"/>
    <w:basedOn w:val="DefaultParagraphFont"/>
    <w:uiPriority w:val="32"/>
    <w:rsid w:val="00E60E4A"/>
    <w:rPr>
      <w:b/>
      <w:bCs/>
      <w:smallCaps/>
      <w:color w:val="C0504D" w:themeColor="accent2"/>
      <w:spacing w:val="5"/>
      <w:u w:val="single"/>
    </w:rPr>
  </w:style>
  <w:style w:type="character" w:styleId="BookTitle">
    <w:name w:val="Book Title"/>
    <w:basedOn w:val="DefaultParagraphFont"/>
    <w:uiPriority w:val="33"/>
    <w:rsid w:val="00E60E4A"/>
    <w:rPr>
      <w:b/>
      <w:bCs/>
      <w:smallCaps/>
      <w:spacing w:val="5"/>
    </w:rPr>
  </w:style>
  <w:style w:type="paragraph" w:customStyle="1" w:styleId="section">
    <w:name w:val="section"/>
    <w:basedOn w:val="Normal"/>
    <w:rsid w:val="00E60E4A"/>
    <w:pPr>
      <w:spacing w:before="100" w:beforeAutospacing="1" w:after="100" w:afterAutospacing="1"/>
    </w:pPr>
    <w:rPr>
      <w:szCs w:val="24"/>
    </w:rPr>
  </w:style>
  <w:style w:type="table" w:customStyle="1" w:styleId="TableGrid2">
    <w:name w:val="Table Grid2"/>
    <w:basedOn w:val="TableNormal"/>
    <w:next w:val="TableGrid"/>
    <w:uiPriority w:val="59"/>
    <w:rsid w:val="00E60E4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c-csc.ca/cso-dce/2021SCC-CSC42_1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20700</Words>
  <Characters>113096</Characters>
  <Application>Microsoft Office Word</Application>
  <DocSecurity>0</DocSecurity>
  <Lines>942</Lines>
  <Paragraphs>267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133529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2021-10-22T01:52:00Z</dcterms:created>
  <dcterms:modified xsi:type="dcterms:W3CDTF">2021-10-22T01:52:00Z</dcterms:modified>
</cp:coreProperties>
</file>