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689"/>
        <w:gridCol w:w="1891"/>
        <w:gridCol w:w="3761"/>
        <w:gridCol w:w="19"/>
      </w:tblGrid>
      <w:tr w:rsidR="006230B6" w:rsidRPr="00CC1279" w:rsidTr="00B91A56">
        <w:trPr>
          <w:trHeight w:val="2103"/>
        </w:trPr>
        <w:tc>
          <w:tcPr>
            <w:tcW w:w="5000" w:type="pct"/>
            <w:gridSpan w:val="4"/>
          </w:tcPr>
          <w:p w:rsidR="006230B6" w:rsidRPr="00CC1279" w:rsidRDefault="00B91A56" w:rsidP="00E92347">
            <w:pPr>
              <w:jc w:val="center"/>
            </w:pPr>
            <w:r w:rsidRPr="00CC1279">
              <w:rPr>
                <w:noProof/>
                <w:lang w:val="fr-CA" w:eastAsia="fr-CA"/>
              </w:rPr>
              <w:drawing>
                <wp:inline distT="0" distB="0" distL="0" distR="0">
                  <wp:extent cx="1191895" cy="1638300"/>
                  <wp:effectExtent l="0" t="0" r="8255" b="0"/>
                  <wp:docPr id="1" name="Picture 1"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6230B6" w:rsidRPr="00CC1279" w:rsidRDefault="006230B6" w:rsidP="0081470C">
            <w:pPr>
              <w:spacing w:before="120" w:after="100" w:afterAutospacing="1"/>
              <w:jc w:val="center"/>
              <w:rPr>
                <w:rFonts w:eastAsia="Calibri"/>
              </w:rPr>
            </w:pPr>
            <w:r w:rsidRPr="00CC1279">
              <w:rPr>
                <w:rFonts w:eastAsia="Calibri"/>
                <w:b/>
                <w:szCs w:val="24"/>
                <w:lang w:eastAsia="en-US"/>
              </w:rPr>
              <w:t>SUPREME COURT OF CANADA</w:t>
            </w:r>
          </w:p>
        </w:tc>
      </w:tr>
      <w:tr w:rsidR="008201FB" w:rsidRPr="00CC1279" w:rsidTr="00F138C9">
        <w:trPr>
          <w:gridAfter w:val="1"/>
          <w:wAfter w:w="10" w:type="pct"/>
        </w:trPr>
        <w:tc>
          <w:tcPr>
            <w:tcW w:w="1971" w:type="pct"/>
            <w:tcMar>
              <w:top w:w="284" w:type="dxa"/>
            </w:tcMar>
          </w:tcPr>
          <w:p w:rsidR="006230B6" w:rsidRPr="00CC1279" w:rsidRDefault="006230B6" w:rsidP="002A5CD3">
            <w:pPr>
              <w:spacing w:before="100" w:beforeAutospacing="1"/>
              <w:rPr>
                <w:rFonts w:eastAsia="Calibri"/>
                <w:lang w:val="fr-CA"/>
              </w:rPr>
            </w:pPr>
            <w:r w:rsidRPr="00CC1279">
              <w:rPr>
                <w:b/>
                <w:smallCaps/>
                <w:lang w:val="fr-CA"/>
              </w:rPr>
              <w:t>Citation:</w:t>
            </w:r>
            <w:r w:rsidRPr="00CC1279">
              <w:rPr>
                <w:lang w:val="fr-CA"/>
              </w:rPr>
              <w:t xml:space="preserve"> </w:t>
            </w:r>
            <w:r w:rsidR="00410588" w:rsidRPr="00CC1279">
              <w:rPr>
                <w:lang w:val="fr-CA"/>
              </w:rPr>
              <w:t xml:space="preserve">R. </w:t>
            </w:r>
            <w:r w:rsidR="00410588" w:rsidRPr="00CC1279">
              <w:rPr>
                <w:i/>
                <w:lang w:val="fr-CA"/>
              </w:rPr>
              <w:t>v.</w:t>
            </w:r>
            <w:r w:rsidR="00896C73" w:rsidRPr="00CC1279">
              <w:rPr>
                <w:lang w:val="fr-CA"/>
              </w:rPr>
              <w:t xml:space="preserve"> </w:t>
            </w:r>
            <w:r w:rsidR="002A5CD3" w:rsidRPr="00CC1279">
              <w:rPr>
                <w:bCs/>
                <w:lang w:val="fr-CA"/>
              </w:rPr>
              <w:t>D.R.</w:t>
            </w:r>
            <w:r w:rsidR="00972251" w:rsidRPr="00CC1279">
              <w:rPr>
                <w:lang w:val="fr-CA"/>
              </w:rPr>
              <w:t>, 202</w:t>
            </w:r>
            <w:r w:rsidR="0075717D" w:rsidRPr="00CC1279">
              <w:rPr>
                <w:lang w:val="fr-CA"/>
              </w:rPr>
              <w:t>2</w:t>
            </w:r>
            <w:r w:rsidR="00972251" w:rsidRPr="00CC1279">
              <w:rPr>
                <w:lang w:val="fr-CA"/>
              </w:rPr>
              <w:t xml:space="preserve"> SCC </w:t>
            </w:r>
            <w:r w:rsidR="002A5CD3" w:rsidRPr="00CC1279">
              <w:rPr>
                <w:lang w:val="fr-CA"/>
              </w:rPr>
              <w:t>50</w:t>
            </w:r>
          </w:p>
        </w:tc>
        <w:tc>
          <w:tcPr>
            <w:tcW w:w="1010" w:type="pct"/>
          </w:tcPr>
          <w:p w:rsidR="006230B6" w:rsidRPr="00CC1279" w:rsidRDefault="006230B6" w:rsidP="00A12217">
            <w:pPr>
              <w:rPr>
                <w:b/>
                <w:smallCaps/>
                <w:lang w:val="fr-CA"/>
              </w:rPr>
            </w:pPr>
          </w:p>
        </w:tc>
        <w:tc>
          <w:tcPr>
            <w:tcW w:w="2009" w:type="pct"/>
            <w:tcMar>
              <w:top w:w="284" w:type="dxa"/>
            </w:tcMar>
          </w:tcPr>
          <w:p w:rsidR="006230B6" w:rsidRPr="00CC1279" w:rsidRDefault="006230B6" w:rsidP="00A12217">
            <w:r w:rsidRPr="00CC1279">
              <w:rPr>
                <w:b/>
                <w:smallCaps/>
              </w:rPr>
              <w:t>Appeal Heard:</w:t>
            </w:r>
            <w:r w:rsidR="00EA07C1" w:rsidRPr="00CC1279">
              <w:rPr>
                <w:b/>
                <w:smallCaps/>
              </w:rPr>
              <w:t xml:space="preserve"> </w:t>
            </w:r>
            <w:r w:rsidR="002A5CD3" w:rsidRPr="00CC1279">
              <w:t>December</w:t>
            </w:r>
            <w:r w:rsidR="0075717D" w:rsidRPr="00CC1279">
              <w:t xml:space="preserve"> </w:t>
            </w:r>
            <w:r w:rsidR="002A5CD3" w:rsidRPr="00CC1279">
              <w:t>1</w:t>
            </w:r>
            <w:r w:rsidR="0075717D" w:rsidRPr="00CC1279">
              <w:t>, 2022</w:t>
            </w:r>
          </w:p>
          <w:p w:rsidR="006230B6" w:rsidRPr="00CC1279" w:rsidRDefault="006230B6" w:rsidP="00A12217">
            <w:r w:rsidRPr="00CC1279">
              <w:rPr>
                <w:b/>
                <w:smallCaps/>
              </w:rPr>
              <w:t>Judgment Rendered:</w:t>
            </w:r>
            <w:r w:rsidR="00EA07C1" w:rsidRPr="00CC1279">
              <w:rPr>
                <w:b/>
                <w:smallCaps/>
              </w:rPr>
              <w:t xml:space="preserve"> </w:t>
            </w:r>
            <w:r w:rsidR="002A5CD3" w:rsidRPr="00CC1279">
              <w:t>December 1</w:t>
            </w:r>
            <w:r w:rsidR="0075717D" w:rsidRPr="00CC1279">
              <w:t>, 2022</w:t>
            </w:r>
          </w:p>
          <w:p w:rsidR="006230B6" w:rsidRPr="00CC1279" w:rsidRDefault="006230B6" w:rsidP="000F2039">
            <w:r w:rsidRPr="00CC1279">
              <w:rPr>
                <w:b/>
                <w:smallCaps/>
              </w:rPr>
              <w:t>Docket:</w:t>
            </w:r>
            <w:r w:rsidRPr="00CC1279">
              <w:t xml:space="preserve"> </w:t>
            </w:r>
            <w:r w:rsidR="002A5CD3" w:rsidRPr="00CC1279">
              <w:rPr>
                <w:lang w:val="fr-CA"/>
              </w:rPr>
              <w:t>40039</w:t>
            </w:r>
          </w:p>
        </w:tc>
      </w:tr>
      <w:tr w:rsidR="006230B6" w:rsidRPr="00CC1279" w:rsidTr="00D614E0">
        <w:tc>
          <w:tcPr>
            <w:tcW w:w="5000" w:type="pct"/>
            <w:gridSpan w:val="4"/>
          </w:tcPr>
          <w:p w:rsidR="006230B6" w:rsidRPr="00CC1279" w:rsidRDefault="006230B6" w:rsidP="00A12217">
            <w:pPr>
              <w:rPr>
                <w:rFonts w:eastAsiaTheme="minorHAnsi" w:cstheme="minorBidi"/>
                <w:b/>
                <w:szCs w:val="24"/>
                <w:lang w:eastAsia="en-US"/>
              </w:rPr>
            </w:pPr>
          </w:p>
          <w:p w:rsidR="00C8650B" w:rsidRPr="00CC1279" w:rsidRDefault="00C8650B" w:rsidP="00C8650B">
            <w:pPr>
              <w:rPr>
                <w:rFonts w:eastAsiaTheme="minorHAnsi" w:cstheme="minorBidi"/>
                <w:b/>
                <w:smallCaps/>
                <w:szCs w:val="24"/>
                <w:lang w:eastAsia="en-US"/>
              </w:rPr>
            </w:pPr>
            <w:r w:rsidRPr="00CC1279">
              <w:rPr>
                <w:rFonts w:eastAsiaTheme="minorHAnsi" w:cstheme="minorBidi"/>
                <w:b/>
                <w:smallCaps/>
                <w:szCs w:val="24"/>
                <w:lang w:eastAsia="en-US"/>
              </w:rPr>
              <w:t>Between:</w:t>
            </w:r>
          </w:p>
          <w:p w:rsidR="0075717D" w:rsidRPr="00CC1279" w:rsidRDefault="0075717D" w:rsidP="00C8650B">
            <w:pPr>
              <w:rPr>
                <w:rFonts w:eastAsiaTheme="minorHAnsi" w:cstheme="minorBidi"/>
                <w:b/>
                <w:smallCaps/>
                <w:szCs w:val="24"/>
                <w:lang w:eastAsia="en-US"/>
              </w:rPr>
            </w:pPr>
          </w:p>
          <w:p w:rsidR="00C8650B" w:rsidRPr="00CC1279" w:rsidRDefault="002A5CD3" w:rsidP="00C8650B">
            <w:pPr>
              <w:jc w:val="center"/>
              <w:rPr>
                <w:rFonts w:eastAsiaTheme="minorHAnsi" w:cstheme="minorBidi"/>
                <w:b/>
                <w:szCs w:val="24"/>
                <w:lang w:eastAsia="en-US"/>
              </w:rPr>
            </w:pPr>
            <w:r w:rsidRPr="00CC1279">
              <w:rPr>
                <w:rFonts w:ascii="Helvetica Neue" w:eastAsiaTheme="majorEastAsia" w:hAnsi="Helvetica Neue"/>
                <w:b/>
                <w:bCs/>
                <w:shd w:val="clear" w:color="auto" w:fill="FFFFFF"/>
              </w:rPr>
              <w:t>D.R.</w:t>
            </w:r>
          </w:p>
          <w:p w:rsidR="00C8650B" w:rsidRPr="00CC1279" w:rsidRDefault="00C8650B" w:rsidP="00C8650B">
            <w:pPr>
              <w:jc w:val="center"/>
              <w:rPr>
                <w:rFonts w:eastAsiaTheme="minorHAnsi" w:cstheme="minorBidi"/>
                <w:szCs w:val="24"/>
                <w:lang w:eastAsia="en-US"/>
              </w:rPr>
            </w:pPr>
            <w:r w:rsidRPr="00CC1279">
              <w:rPr>
                <w:rFonts w:eastAsiaTheme="minorHAnsi" w:cstheme="minorBidi"/>
                <w:szCs w:val="24"/>
                <w:lang w:eastAsia="en-US"/>
              </w:rPr>
              <w:t>Appellant</w:t>
            </w:r>
          </w:p>
          <w:p w:rsidR="00DA09F8" w:rsidRPr="00CC1279" w:rsidRDefault="00DA09F8" w:rsidP="00C8650B">
            <w:pPr>
              <w:jc w:val="center"/>
              <w:rPr>
                <w:rFonts w:eastAsiaTheme="minorHAnsi" w:cstheme="minorBidi"/>
                <w:szCs w:val="24"/>
                <w:lang w:eastAsia="en-US"/>
              </w:rPr>
            </w:pPr>
          </w:p>
          <w:p w:rsidR="00C8650B" w:rsidRPr="00CC1279" w:rsidRDefault="00DA09F8" w:rsidP="00C8650B">
            <w:pPr>
              <w:jc w:val="center"/>
              <w:rPr>
                <w:rFonts w:eastAsiaTheme="minorHAnsi" w:cstheme="minorBidi"/>
                <w:szCs w:val="24"/>
                <w:lang w:eastAsia="en-US"/>
              </w:rPr>
            </w:pPr>
            <w:r w:rsidRPr="00CC1279">
              <w:rPr>
                <w:rFonts w:eastAsiaTheme="minorHAnsi" w:cstheme="minorBidi"/>
                <w:szCs w:val="24"/>
                <w:lang w:eastAsia="en-US"/>
              </w:rPr>
              <w:t>and</w:t>
            </w:r>
          </w:p>
          <w:p w:rsidR="00DA09F8" w:rsidRPr="00CC1279" w:rsidRDefault="00DA09F8" w:rsidP="00C8650B">
            <w:pPr>
              <w:jc w:val="center"/>
              <w:rPr>
                <w:rFonts w:eastAsiaTheme="minorHAnsi" w:cstheme="minorBidi"/>
                <w:szCs w:val="24"/>
                <w:lang w:eastAsia="en-US"/>
              </w:rPr>
            </w:pPr>
          </w:p>
          <w:p w:rsidR="00D33A8F" w:rsidRPr="00CC1279" w:rsidRDefault="002A5CD3" w:rsidP="00C8650B">
            <w:pPr>
              <w:jc w:val="center"/>
              <w:rPr>
                <w:rFonts w:eastAsiaTheme="minorHAnsi" w:cstheme="minorBidi"/>
                <w:szCs w:val="24"/>
                <w:lang w:eastAsia="en-US"/>
              </w:rPr>
            </w:pPr>
            <w:r w:rsidRPr="00CC1279">
              <w:rPr>
                <w:rStyle w:val="Strong"/>
                <w:rFonts w:ascii="Helvetica Neue" w:eastAsiaTheme="majorEastAsia" w:hAnsi="Helvetica Neue"/>
                <w:shd w:val="clear" w:color="auto" w:fill="FFFFFF"/>
              </w:rPr>
              <w:t>His Majesty The King</w:t>
            </w:r>
          </w:p>
          <w:p w:rsidR="00C8650B" w:rsidRPr="00CC1279" w:rsidRDefault="00C8650B" w:rsidP="00C8650B">
            <w:pPr>
              <w:jc w:val="center"/>
              <w:rPr>
                <w:rFonts w:eastAsiaTheme="minorHAnsi" w:cstheme="minorBidi"/>
                <w:szCs w:val="24"/>
                <w:lang w:eastAsia="en-US"/>
              </w:rPr>
            </w:pPr>
            <w:r w:rsidRPr="00CC1279">
              <w:rPr>
                <w:rFonts w:eastAsiaTheme="minorHAnsi" w:cstheme="minorBidi"/>
                <w:szCs w:val="24"/>
                <w:lang w:eastAsia="en-US"/>
              </w:rPr>
              <w:t>Respondent</w:t>
            </w:r>
          </w:p>
          <w:p w:rsidR="000F2039" w:rsidRPr="00CC1279" w:rsidRDefault="000F2039" w:rsidP="00E03F44">
            <w:pPr>
              <w:jc w:val="center"/>
              <w:rPr>
                <w:b/>
                <w:smallCaps/>
              </w:rPr>
            </w:pPr>
          </w:p>
          <w:p w:rsidR="004C5B67" w:rsidRPr="00CC1279" w:rsidRDefault="004C5B67" w:rsidP="004C5B67">
            <w:pPr>
              <w:rPr>
                <w:b/>
                <w:smallCaps/>
              </w:rPr>
            </w:pPr>
          </w:p>
          <w:p w:rsidR="004C5B67" w:rsidRPr="00CC1279" w:rsidRDefault="004C5B67" w:rsidP="00E03F44">
            <w:pPr>
              <w:jc w:val="center"/>
              <w:rPr>
                <w:b/>
                <w:smallCaps/>
              </w:rPr>
            </w:pPr>
          </w:p>
        </w:tc>
      </w:tr>
    </w:tbl>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104"/>
        <w:gridCol w:w="7235"/>
        <w:gridCol w:w="21"/>
      </w:tblGrid>
      <w:tr w:rsidR="00E92347" w:rsidRPr="00CC1279" w:rsidTr="00E92347">
        <w:trPr>
          <w:cantSplit/>
          <w:trHeight w:val="508"/>
        </w:trPr>
        <w:tc>
          <w:tcPr>
            <w:tcW w:w="5000" w:type="pct"/>
            <w:gridSpan w:val="3"/>
            <w:tcMar>
              <w:top w:w="284" w:type="dxa"/>
              <w:bottom w:w="57" w:type="dxa"/>
            </w:tcMar>
            <w:vAlign w:val="center"/>
          </w:tcPr>
          <w:p w:rsidR="00E92347" w:rsidRPr="00CC1279" w:rsidRDefault="00A12217" w:rsidP="008C7DFE">
            <w:r w:rsidRPr="00CC1279">
              <w:rPr>
                <w:b/>
                <w:smallCaps/>
              </w:rPr>
              <w:t>Coram:</w:t>
            </w:r>
            <w:r w:rsidR="007000FF" w:rsidRPr="00CC1279">
              <w:t xml:space="preserve"> </w:t>
            </w:r>
            <w:r w:rsidR="007D5045" w:rsidRPr="00CC1279">
              <w:t>Rowe, Martin, Kasirer, Jamal and O’Bonsawin JJ.</w:t>
            </w:r>
          </w:p>
        </w:tc>
      </w:tr>
      <w:tr w:rsidR="006230B6" w:rsidRPr="00CC1279" w:rsidTr="0040508D">
        <w:trPr>
          <w:gridAfter w:val="1"/>
          <w:wAfter w:w="11" w:type="pct"/>
          <w:cantSplit/>
          <w:trHeight w:val="508"/>
        </w:trPr>
        <w:tc>
          <w:tcPr>
            <w:tcW w:w="1124" w:type="pct"/>
            <w:tcMar>
              <w:top w:w="28" w:type="dxa"/>
              <w:left w:w="57" w:type="dxa"/>
              <w:bottom w:w="57" w:type="dxa"/>
              <w:right w:w="57" w:type="dxa"/>
            </w:tcMar>
            <w:vAlign w:val="center"/>
          </w:tcPr>
          <w:p w:rsidR="00040F00" w:rsidRPr="00CC1279" w:rsidRDefault="00610E24" w:rsidP="00AD4C25">
            <w:pPr>
              <w:spacing w:before="120"/>
              <w:rPr>
                <w:smallCaps/>
              </w:rPr>
            </w:pPr>
            <w:r w:rsidRPr="00CC1279">
              <w:rPr>
                <w:rStyle w:val="solexhl"/>
                <w:b/>
                <w:bCs/>
                <w:smallCaps/>
                <w:color w:val="000000"/>
              </w:rPr>
              <w:t>Unanimous Judgment Read By</w:t>
            </w:r>
            <w:r w:rsidRPr="00CC1279">
              <w:rPr>
                <w:b/>
                <w:bCs/>
                <w:smallCaps/>
                <w:color w:val="000000"/>
              </w:rPr>
              <w:t>:</w:t>
            </w:r>
          </w:p>
          <w:p w:rsidR="006230B6" w:rsidRPr="00CC1279" w:rsidRDefault="00CD6453" w:rsidP="00DC4AD0">
            <w:pPr>
              <w:rPr>
                <w:b/>
                <w:smallCaps/>
              </w:rPr>
            </w:pPr>
            <w:r w:rsidRPr="00CC1279">
              <w:t>(</w:t>
            </w:r>
            <w:r w:rsidR="00E42BC1" w:rsidRPr="00CC1279">
              <w:t>para</w:t>
            </w:r>
            <w:r w:rsidR="0096120B" w:rsidRPr="00CC1279">
              <w:t>s</w:t>
            </w:r>
            <w:r w:rsidR="00E42BC1" w:rsidRPr="00CC1279">
              <w:t>. </w:t>
            </w:r>
            <w:r w:rsidR="008C1723" w:rsidRPr="00CC1279">
              <w:t>1</w:t>
            </w:r>
            <w:r w:rsidR="0096120B" w:rsidRPr="00CC1279">
              <w:t xml:space="preserve"> to </w:t>
            </w:r>
            <w:r w:rsidR="00DC4AD0" w:rsidRPr="00CC1279">
              <w:rPr>
                <w:lang w:val="fr-CA"/>
              </w:rPr>
              <w:t>4</w:t>
            </w:r>
            <w:r w:rsidR="006230B6" w:rsidRPr="00CC1279">
              <w:t>)</w:t>
            </w:r>
          </w:p>
        </w:tc>
        <w:tc>
          <w:tcPr>
            <w:tcW w:w="3865" w:type="pct"/>
            <w:tcMar>
              <w:top w:w="28" w:type="dxa"/>
              <w:left w:w="57" w:type="dxa"/>
              <w:bottom w:w="57" w:type="dxa"/>
              <w:right w:w="57" w:type="dxa"/>
            </w:tcMar>
            <w:vAlign w:val="center"/>
          </w:tcPr>
          <w:p w:rsidR="000C433D" w:rsidRPr="00CC1279" w:rsidRDefault="00610E24" w:rsidP="000F2039">
            <w:pPr>
              <w:spacing w:before="120"/>
            </w:pPr>
            <w:r w:rsidRPr="00CC1279">
              <w:rPr>
                <w:lang w:val="fr-CA"/>
              </w:rPr>
              <w:t>Rowe</w:t>
            </w:r>
            <w:r w:rsidR="00F2271D" w:rsidRPr="00CC1279">
              <w:t> J.</w:t>
            </w:r>
          </w:p>
        </w:tc>
      </w:tr>
      <w:tr w:rsidR="00EB0B7C" w:rsidRPr="00CC1279" w:rsidTr="00EB0B7C">
        <w:trPr>
          <w:cantSplit/>
        </w:trPr>
        <w:tc>
          <w:tcPr>
            <w:tcW w:w="5000" w:type="pct"/>
            <w:gridSpan w:val="3"/>
            <w:tcMar>
              <w:top w:w="284" w:type="dxa"/>
              <w:bottom w:w="57" w:type="dxa"/>
            </w:tcMar>
            <w:vAlign w:val="center"/>
          </w:tcPr>
          <w:p w:rsidR="001B327A" w:rsidRPr="00CC1279" w:rsidRDefault="001B327A" w:rsidP="0096758C"/>
        </w:tc>
      </w:tr>
    </w:tbl>
    <w:p w:rsidR="00715A65" w:rsidRPr="00CC1279" w:rsidRDefault="00C22905" w:rsidP="00715A65">
      <w:pPr>
        <w:spacing w:before="100" w:beforeAutospacing="1"/>
        <w:rPr>
          <w:rFonts w:eastAsia="Calibri"/>
          <w:szCs w:val="24"/>
          <w:lang w:eastAsia="en-US"/>
        </w:rPr>
      </w:pPr>
      <w:r w:rsidRPr="00CC1279">
        <w:rPr>
          <w:rFonts w:eastAsia="Calibri"/>
          <w:b/>
          <w:smallCaps/>
          <w:szCs w:val="24"/>
          <w:lang w:eastAsia="en-US"/>
        </w:rPr>
        <w:t>Note:</w:t>
      </w:r>
      <w:r w:rsidRPr="00CC1279">
        <w:rPr>
          <w:rFonts w:eastAsia="Calibri"/>
          <w:szCs w:val="24"/>
          <w:lang w:eastAsia="en-US"/>
        </w:rPr>
        <w:t xml:space="preserve"> This document is subject to editorial revision before its reproduction in final form in the </w:t>
      </w:r>
      <w:r w:rsidRPr="00CC1279">
        <w:rPr>
          <w:rFonts w:eastAsia="Calibri"/>
          <w:i/>
          <w:szCs w:val="24"/>
          <w:lang w:eastAsia="en-US"/>
        </w:rPr>
        <w:t>Canada Supreme Court Reports</w:t>
      </w:r>
      <w:r w:rsidRPr="00CC1279">
        <w:rPr>
          <w:rFonts w:eastAsia="Calibri"/>
          <w:szCs w:val="24"/>
          <w:lang w:eastAsia="en-US"/>
        </w:rPr>
        <w:t>.</w:t>
      </w:r>
      <w:r w:rsidR="00715A65" w:rsidRPr="00CC1279">
        <w:rPr>
          <w:rFonts w:eastAsia="Calibri"/>
          <w:szCs w:val="24"/>
          <w:lang w:eastAsia="en-US"/>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715A65" w:rsidRPr="00CC1279" w:rsidTr="00A80425">
        <w:tc>
          <w:tcPr>
            <w:tcW w:w="1500" w:type="pct"/>
            <w:tcMar>
              <w:top w:w="284" w:type="dxa"/>
            </w:tcMar>
          </w:tcPr>
          <w:p w:rsidR="00715A65" w:rsidRPr="00CC1279" w:rsidRDefault="00715A65" w:rsidP="00A80425">
            <w:pPr>
              <w:rPr>
                <w:rFonts w:eastAsia="Calibri"/>
                <w:szCs w:val="24"/>
                <w:lang w:eastAsia="en-US"/>
              </w:rPr>
            </w:pPr>
          </w:p>
        </w:tc>
        <w:tc>
          <w:tcPr>
            <w:tcW w:w="2000" w:type="pct"/>
            <w:tcBorders>
              <w:bottom w:val="single" w:sz="4" w:space="0" w:color="auto"/>
            </w:tcBorders>
            <w:tcMar>
              <w:top w:w="284" w:type="dxa"/>
            </w:tcMar>
          </w:tcPr>
          <w:p w:rsidR="00715A65" w:rsidRPr="00CC1279" w:rsidRDefault="00715A65" w:rsidP="00A80425">
            <w:pPr>
              <w:rPr>
                <w:rFonts w:eastAsia="Calibri"/>
                <w:szCs w:val="24"/>
                <w:lang w:eastAsia="en-US"/>
              </w:rPr>
            </w:pPr>
          </w:p>
        </w:tc>
        <w:tc>
          <w:tcPr>
            <w:tcW w:w="1500" w:type="pct"/>
            <w:tcMar>
              <w:top w:w="284" w:type="dxa"/>
            </w:tcMar>
          </w:tcPr>
          <w:p w:rsidR="00715A65" w:rsidRPr="00CC1279" w:rsidRDefault="00715A65" w:rsidP="00A80425">
            <w:pPr>
              <w:rPr>
                <w:rFonts w:eastAsia="Calibri"/>
                <w:szCs w:val="24"/>
                <w:lang w:eastAsia="en-US"/>
              </w:rPr>
            </w:pPr>
          </w:p>
        </w:tc>
      </w:tr>
    </w:tbl>
    <w:p w:rsidR="000F0995" w:rsidRDefault="000F0995" w:rsidP="0096758C"/>
    <w:p w:rsidR="0096758C" w:rsidRDefault="0096758C" w:rsidP="0096758C"/>
    <w:p w:rsidR="0096758C" w:rsidRDefault="0096758C" w:rsidP="0096758C"/>
    <w:p w:rsidR="0096758C" w:rsidRPr="0096758C" w:rsidRDefault="0096758C" w:rsidP="0096758C">
      <w:pPr>
        <w:tabs>
          <w:tab w:val="right" w:pos="8222"/>
        </w:tabs>
        <w:spacing w:after="720"/>
        <w:rPr>
          <w:b/>
          <w:lang w:val="en-US"/>
        </w:rPr>
      </w:pPr>
      <w:proofErr w:type="spellStart"/>
      <w:r w:rsidRPr="0096758C">
        <w:rPr>
          <w:b/>
          <w:lang w:val="en-US"/>
        </w:rPr>
        <w:t>D.R</w:t>
      </w:r>
      <w:proofErr w:type="spellEnd"/>
      <w:r w:rsidRPr="0096758C">
        <w:rPr>
          <w:b/>
          <w:lang w:val="en-US"/>
        </w:rPr>
        <w:t>.</w:t>
      </w:r>
      <w:r w:rsidRPr="0096758C">
        <w:rPr>
          <w:i/>
          <w:lang w:val="en-US"/>
        </w:rPr>
        <w:tab/>
        <w:t>Appellant</w:t>
      </w:r>
    </w:p>
    <w:p w:rsidR="0096758C" w:rsidRPr="0096758C" w:rsidRDefault="0096758C" w:rsidP="0096758C">
      <w:pPr>
        <w:spacing w:after="720"/>
        <w:rPr>
          <w:i/>
        </w:rPr>
      </w:pPr>
      <w:proofErr w:type="gramStart"/>
      <w:r w:rsidRPr="0096758C">
        <w:rPr>
          <w:i/>
        </w:rPr>
        <w:t>v</w:t>
      </w:r>
      <w:proofErr w:type="gramEnd"/>
      <w:r w:rsidRPr="0096758C">
        <w:rPr>
          <w:i/>
        </w:rPr>
        <w:t>.</w:t>
      </w:r>
    </w:p>
    <w:p w:rsidR="0096758C" w:rsidRPr="0096758C" w:rsidRDefault="0096758C" w:rsidP="0096758C">
      <w:pPr>
        <w:tabs>
          <w:tab w:val="right" w:pos="8222"/>
        </w:tabs>
        <w:spacing w:after="720"/>
        <w:rPr>
          <w:b/>
        </w:rPr>
      </w:pPr>
      <w:r w:rsidRPr="0096758C">
        <w:rPr>
          <w:b/>
        </w:rPr>
        <w:t xml:space="preserve">His Majesty </w:t>
      </w:r>
      <w:proofErr w:type="gramStart"/>
      <w:r w:rsidRPr="0096758C">
        <w:rPr>
          <w:b/>
        </w:rPr>
        <w:t>The</w:t>
      </w:r>
      <w:proofErr w:type="gramEnd"/>
      <w:r w:rsidRPr="0096758C">
        <w:rPr>
          <w:b/>
        </w:rPr>
        <w:t xml:space="preserve"> King</w:t>
      </w:r>
      <w:r w:rsidRPr="0096758C">
        <w:rPr>
          <w:i/>
        </w:rPr>
        <w:tab/>
        <w:t>Respondent</w:t>
      </w:r>
    </w:p>
    <w:p w:rsidR="0096758C" w:rsidRPr="0096758C" w:rsidRDefault="0096758C" w:rsidP="0096758C">
      <w:pPr>
        <w:spacing w:after="720"/>
        <w:jc w:val="both"/>
        <w:rPr>
          <w:b/>
        </w:rPr>
      </w:pPr>
      <w:r w:rsidRPr="0096758C">
        <w:rPr>
          <w:b/>
        </w:rPr>
        <w:t xml:space="preserve">Indexed as: R. </w:t>
      </w:r>
      <w:r w:rsidRPr="0096758C">
        <w:rPr>
          <w:b/>
          <w:i/>
        </w:rPr>
        <w:t>v.</w:t>
      </w:r>
      <w:r w:rsidRPr="0096758C">
        <w:rPr>
          <w:b/>
        </w:rPr>
        <w:t xml:space="preserve"> </w:t>
      </w:r>
      <w:proofErr w:type="spellStart"/>
      <w:r w:rsidRPr="0096758C">
        <w:rPr>
          <w:b/>
        </w:rPr>
        <w:t>D.R</w:t>
      </w:r>
      <w:proofErr w:type="spellEnd"/>
      <w:r w:rsidRPr="0096758C">
        <w:rPr>
          <w:b/>
        </w:rPr>
        <w:t>.</w:t>
      </w:r>
    </w:p>
    <w:p w:rsidR="0096758C" w:rsidRPr="0096758C" w:rsidRDefault="0096758C" w:rsidP="0096758C">
      <w:pPr>
        <w:spacing w:after="720"/>
        <w:jc w:val="both"/>
        <w:rPr>
          <w:b/>
        </w:rPr>
      </w:pPr>
      <w:r w:rsidRPr="0096758C">
        <w:rPr>
          <w:b/>
        </w:rPr>
        <w:t>2022 SCC 50</w:t>
      </w:r>
    </w:p>
    <w:p w:rsidR="0096758C" w:rsidRPr="0096758C" w:rsidRDefault="0096758C" w:rsidP="0096758C">
      <w:pPr>
        <w:spacing w:after="720"/>
        <w:jc w:val="both"/>
      </w:pPr>
      <w:r w:rsidRPr="0096758C">
        <w:t>File No.: 40039.</w:t>
      </w:r>
    </w:p>
    <w:p w:rsidR="0096758C" w:rsidRPr="0096758C" w:rsidRDefault="0096758C" w:rsidP="0096758C">
      <w:pPr>
        <w:spacing w:after="720"/>
        <w:jc w:val="both"/>
      </w:pPr>
      <w:r w:rsidRPr="0096758C">
        <w:t>2022: December 1.</w:t>
      </w:r>
    </w:p>
    <w:p w:rsidR="0096758C" w:rsidRPr="0096758C" w:rsidRDefault="0096758C" w:rsidP="0096758C">
      <w:pPr>
        <w:spacing w:after="720"/>
        <w:jc w:val="both"/>
      </w:pPr>
      <w:r w:rsidRPr="0096758C">
        <w:t xml:space="preserve">Present: Rowe, Martin, </w:t>
      </w:r>
      <w:proofErr w:type="spellStart"/>
      <w:r w:rsidRPr="0096758C">
        <w:t>Kasirer</w:t>
      </w:r>
      <w:proofErr w:type="spellEnd"/>
      <w:r w:rsidRPr="0096758C">
        <w:t xml:space="preserve">, Jamal and </w:t>
      </w:r>
      <w:proofErr w:type="spellStart"/>
      <w:r w:rsidRPr="0096758C">
        <w:t>O’Bonsawin</w:t>
      </w:r>
      <w:proofErr w:type="spellEnd"/>
      <w:r w:rsidRPr="0096758C">
        <w:t xml:space="preserve"> </w:t>
      </w:r>
      <w:proofErr w:type="spellStart"/>
      <w:r w:rsidRPr="0096758C">
        <w:t>JJ</w:t>
      </w:r>
      <w:proofErr w:type="spellEnd"/>
      <w:r w:rsidRPr="0096758C">
        <w:t>.</w:t>
      </w:r>
    </w:p>
    <w:p w:rsidR="0096758C" w:rsidRPr="0096758C" w:rsidRDefault="0096758C" w:rsidP="0096758C">
      <w:pPr>
        <w:spacing w:after="720"/>
        <w:jc w:val="both"/>
        <w:rPr>
          <w:smallCaps/>
        </w:rPr>
      </w:pPr>
      <w:r w:rsidRPr="0096758C">
        <w:rPr>
          <w:smallCaps/>
        </w:rPr>
        <w:t xml:space="preserve">on appeal from the court of appeal for newfoundland and </w:t>
      </w:r>
      <w:proofErr w:type="spellStart"/>
      <w:r w:rsidRPr="0096758C">
        <w:rPr>
          <w:smallCaps/>
        </w:rPr>
        <w:t>labrador</w:t>
      </w:r>
      <w:proofErr w:type="spellEnd"/>
    </w:p>
    <w:p w:rsidR="0096758C" w:rsidRPr="0096758C" w:rsidRDefault="0096758C" w:rsidP="0096758C">
      <w:pPr>
        <w:tabs>
          <w:tab w:val="left" w:pos="1168"/>
        </w:tabs>
        <w:spacing w:after="480" w:line="480" w:lineRule="auto"/>
        <w:jc w:val="both"/>
        <w:rPr>
          <w:i/>
          <w:iCs/>
          <w:lang w:val="en-US"/>
        </w:rPr>
      </w:pPr>
      <w:r w:rsidRPr="0096758C">
        <w:tab/>
      </w:r>
      <w:r w:rsidRPr="0096758C">
        <w:rPr>
          <w:i/>
        </w:rPr>
        <w:t xml:space="preserve">Criminal law </w:t>
      </w:r>
      <w:r w:rsidRPr="0096758C">
        <w:rPr>
          <w:i/>
          <w:lang w:val="en-US"/>
        </w:rPr>
        <w:t xml:space="preserve">— Evidence — Assessment — Credibility — Generalizations and stereotypes — </w:t>
      </w:r>
      <w:r w:rsidRPr="0096758C">
        <w:rPr>
          <w:i/>
          <w:iCs/>
          <w:lang w:val="en-US"/>
        </w:rPr>
        <w:t xml:space="preserve">Accused acquitted at trial of sexual interference, invitation to sexual touching and sexual assault in respect of his granddaughter — Crown appealing acquittals on basis that trial judge engaged in impermissible stereotypical reasoning in assessing complainant’s credibility — Majority of Court of Appeal holding that trial judge’s conclusion that complainant’s relationship with her grandfather was strong and normal and therefore not abusive was based on impermissible stereotype </w:t>
      </w:r>
      <w:r w:rsidRPr="0096758C">
        <w:rPr>
          <w:i/>
          <w:lang w:val="en-US"/>
        </w:rPr>
        <w:t xml:space="preserve">— Court of Appeal </w:t>
      </w:r>
      <w:r w:rsidRPr="0096758C">
        <w:rPr>
          <w:i/>
          <w:iCs/>
          <w:lang w:val="en-US"/>
        </w:rPr>
        <w:t>setting aside acquittals and ordering new trial — Court of Appeal’s decision affirmed.</w:t>
      </w:r>
    </w:p>
    <w:p w:rsidR="0096758C" w:rsidRPr="0096758C" w:rsidRDefault="0096758C" w:rsidP="0096758C">
      <w:pPr>
        <w:tabs>
          <w:tab w:val="left" w:pos="1168"/>
        </w:tabs>
        <w:spacing w:after="480" w:line="480" w:lineRule="auto"/>
        <w:jc w:val="both"/>
      </w:pPr>
      <w:r w:rsidRPr="0096758C">
        <w:tab/>
        <w:t xml:space="preserve">APPEAL from a judgment of the Newfoundland and Labrador Court of Appeal (White, </w:t>
      </w:r>
      <w:proofErr w:type="spellStart"/>
      <w:r w:rsidRPr="0096758C">
        <w:t>Hoegg</w:t>
      </w:r>
      <w:proofErr w:type="spellEnd"/>
      <w:r w:rsidRPr="0096758C">
        <w:t xml:space="preserve"> and Butler </w:t>
      </w:r>
      <w:proofErr w:type="spellStart"/>
      <w:r w:rsidRPr="0096758C">
        <w:t>JJ.A</w:t>
      </w:r>
      <w:proofErr w:type="spellEnd"/>
      <w:r w:rsidRPr="0096758C">
        <w:t xml:space="preserve">.), </w:t>
      </w:r>
      <w:hyperlink r:id="rId10" w:history="1">
        <w:r w:rsidRPr="0096758C">
          <w:rPr>
            <w:color w:val="660000"/>
            <w:u w:val="single"/>
          </w:rPr>
          <w:t xml:space="preserve">2022 </w:t>
        </w:r>
        <w:proofErr w:type="spellStart"/>
        <w:r w:rsidRPr="0096758C">
          <w:rPr>
            <w:color w:val="660000"/>
            <w:u w:val="single"/>
          </w:rPr>
          <w:t>NLCA</w:t>
        </w:r>
        <w:proofErr w:type="spellEnd"/>
        <w:r w:rsidRPr="0096758C">
          <w:rPr>
            <w:color w:val="660000"/>
            <w:u w:val="single"/>
          </w:rPr>
          <w:t xml:space="preserve"> 2</w:t>
        </w:r>
      </w:hyperlink>
      <w:r w:rsidRPr="0096758C">
        <w:t xml:space="preserve">, 476 </w:t>
      </w:r>
      <w:proofErr w:type="spellStart"/>
      <w:r w:rsidRPr="0096758C">
        <w:t>D.L.R</w:t>
      </w:r>
      <w:proofErr w:type="spellEnd"/>
      <w:r w:rsidRPr="0096758C">
        <w:t>. (4th) 3, [2022] N.J. No. 15 (</w:t>
      </w:r>
      <w:proofErr w:type="spellStart"/>
      <w:r w:rsidRPr="0096758C">
        <w:t>QL</w:t>
      </w:r>
      <w:proofErr w:type="spellEnd"/>
      <w:r w:rsidRPr="0096758C">
        <w:t xml:space="preserve">), 2022 </w:t>
      </w:r>
      <w:proofErr w:type="spellStart"/>
      <w:r w:rsidRPr="0096758C">
        <w:t>CarswellNfld</w:t>
      </w:r>
      <w:proofErr w:type="spellEnd"/>
      <w:r w:rsidRPr="0096758C">
        <w:t xml:space="preserve"> 2 (WL), setting aside the acquittals of the accused and ordering a new trial. </w:t>
      </w:r>
      <w:r w:rsidRPr="0096758C">
        <w:rPr>
          <w:lang w:val="en-US"/>
        </w:rPr>
        <w:t>Appeal dismissed.</w:t>
      </w:r>
    </w:p>
    <w:p w:rsidR="0096758C" w:rsidRPr="0096758C" w:rsidRDefault="0096758C" w:rsidP="0096758C">
      <w:pPr>
        <w:tabs>
          <w:tab w:val="left" w:pos="1168"/>
        </w:tabs>
        <w:spacing w:after="480" w:line="480" w:lineRule="auto"/>
        <w:jc w:val="both"/>
      </w:pPr>
      <w:r w:rsidRPr="0096758C">
        <w:rPr>
          <w:i/>
        </w:rPr>
        <w:tab/>
        <w:t>Jason Edwards</w:t>
      </w:r>
      <w:r w:rsidRPr="0096758C">
        <w:t>, for the appellant.</w:t>
      </w:r>
    </w:p>
    <w:p w:rsidR="0096758C" w:rsidRPr="0096758C" w:rsidRDefault="0096758C" w:rsidP="0096758C">
      <w:pPr>
        <w:tabs>
          <w:tab w:val="left" w:pos="1168"/>
        </w:tabs>
        <w:spacing w:after="480" w:line="480" w:lineRule="auto"/>
        <w:jc w:val="both"/>
      </w:pPr>
      <w:r w:rsidRPr="0096758C">
        <w:rPr>
          <w:i/>
        </w:rPr>
        <w:tab/>
        <w:t>Shawn I. Patten</w:t>
      </w:r>
      <w:r w:rsidRPr="0096758C">
        <w:t>, for the respondent.</w:t>
      </w:r>
    </w:p>
    <w:p w:rsidR="0096758C" w:rsidRPr="0096758C" w:rsidRDefault="0096758C" w:rsidP="0096758C">
      <w:pPr>
        <w:tabs>
          <w:tab w:val="left" w:pos="1168"/>
        </w:tabs>
        <w:spacing w:after="480" w:line="480" w:lineRule="auto"/>
        <w:jc w:val="both"/>
      </w:pPr>
      <w:r w:rsidRPr="0096758C">
        <w:rPr>
          <w:i/>
        </w:rPr>
        <w:tab/>
      </w:r>
      <w:r w:rsidRPr="0096758C">
        <w:t>The judgment of the Court was delivered orally by</w:t>
      </w:r>
    </w:p>
    <w:p w:rsidR="0096758C" w:rsidRPr="0096758C" w:rsidRDefault="0096758C" w:rsidP="0096758C">
      <w:pPr>
        <w:numPr>
          <w:ilvl w:val="0"/>
          <w:numId w:val="31"/>
        </w:numPr>
        <w:spacing w:after="480" w:line="480" w:lineRule="auto"/>
        <w:jc w:val="both"/>
        <w:rPr>
          <w:szCs w:val="22"/>
          <w:lang w:val="en-US" w:eastAsia="en-US"/>
        </w:rPr>
      </w:pPr>
      <w:r w:rsidRPr="0096758C">
        <w:rPr>
          <w:smallCaps/>
          <w:color w:val="000000"/>
          <w:szCs w:val="22"/>
          <w:lang w:val="en-US" w:eastAsia="en-US"/>
        </w:rPr>
        <w:t>Rowe J.</w:t>
      </w:r>
      <w:r w:rsidRPr="0096758C">
        <w:rPr>
          <w:color w:val="000000"/>
          <w:szCs w:val="22"/>
          <w:lang w:val="en-US" w:eastAsia="en-US"/>
        </w:rPr>
        <w:t xml:space="preserve"> — </w:t>
      </w:r>
      <w:proofErr w:type="gramStart"/>
      <w:r w:rsidRPr="0096758C">
        <w:rPr>
          <w:color w:val="000000"/>
          <w:szCs w:val="22"/>
          <w:lang w:eastAsia="en-US"/>
        </w:rPr>
        <w:t>This</w:t>
      </w:r>
      <w:proofErr w:type="gramEnd"/>
      <w:r w:rsidRPr="0096758C">
        <w:rPr>
          <w:color w:val="000000"/>
          <w:szCs w:val="22"/>
          <w:lang w:eastAsia="en-US"/>
        </w:rPr>
        <w:t xml:space="preserve"> is an appeal as of right from a decision of the Newfoundland and Labrador Court of Appeal setting aside acquittals and ordering a new trial in a case of sexual assault, among other offences.</w:t>
      </w:r>
    </w:p>
    <w:p w:rsidR="0096758C" w:rsidRPr="0096758C" w:rsidRDefault="0096758C" w:rsidP="0096758C">
      <w:pPr>
        <w:numPr>
          <w:ilvl w:val="0"/>
          <w:numId w:val="31"/>
        </w:numPr>
        <w:spacing w:after="480" w:line="480" w:lineRule="auto"/>
        <w:jc w:val="both"/>
        <w:rPr>
          <w:szCs w:val="22"/>
          <w:lang w:eastAsia="en-US"/>
        </w:rPr>
      </w:pPr>
      <w:r w:rsidRPr="0096758C">
        <w:rPr>
          <w:color w:val="000000"/>
          <w:szCs w:val="22"/>
          <w:lang w:eastAsia="en-US"/>
        </w:rPr>
        <w:t xml:space="preserve">The accused is the grandfather of the complainant, who was between 7 and 10 at the time of the alleged offences. There was evidence that the complainant was happy to see the accused and exhibited no avoidant behaviour toward him. From this, the trial judge inferred that the complainant had a “strong and normal” relationship with the accused, which caused the trial judge to doubt the credibility of her testimony regarding the alleged offences. Writing for the majority, </w:t>
      </w:r>
      <w:proofErr w:type="spellStart"/>
      <w:r w:rsidRPr="0096758C">
        <w:rPr>
          <w:color w:val="000000"/>
          <w:szCs w:val="22"/>
          <w:lang w:eastAsia="en-US"/>
        </w:rPr>
        <w:t>Hoegg</w:t>
      </w:r>
      <w:proofErr w:type="spellEnd"/>
      <w:r w:rsidRPr="0096758C">
        <w:rPr>
          <w:color w:val="000000"/>
          <w:szCs w:val="22"/>
          <w:lang w:eastAsia="en-US"/>
        </w:rPr>
        <w:t xml:space="preserve"> J.A. observed that the trial judge “rested his reasonable doubt on his </w:t>
      </w:r>
      <w:proofErr w:type="gramStart"/>
      <w:r w:rsidRPr="0096758C">
        <w:rPr>
          <w:color w:val="000000"/>
          <w:szCs w:val="22"/>
          <w:lang w:eastAsia="en-US"/>
        </w:rPr>
        <w:t>conclusion .</w:t>
      </w:r>
      <w:proofErr w:type="gramEnd"/>
      <w:r w:rsidRPr="0096758C">
        <w:rPr>
          <w:color w:val="000000"/>
          <w:szCs w:val="22"/>
          <w:lang w:eastAsia="en-US"/>
        </w:rPr>
        <w:t> . . that their strong and normal relationship meant that her grandfather could not have been sexually abusing her” (para. 34 (</w:t>
      </w:r>
      <w:proofErr w:type="spellStart"/>
      <w:r w:rsidRPr="0096758C">
        <w:rPr>
          <w:color w:val="000000"/>
          <w:szCs w:val="22"/>
          <w:lang w:eastAsia="en-US"/>
        </w:rPr>
        <w:t>CanLII</w:t>
      </w:r>
      <w:proofErr w:type="spellEnd"/>
      <w:r w:rsidRPr="0096758C">
        <w:rPr>
          <w:color w:val="000000"/>
          <w:szCs w:val="22"/>
          <w:lang w:eastAsia="en-US"/>
        </w:rPr>
        <w:t>)).</w:t>
      </w:r>
    </w:p>
    <w:p w:rsidR="0096758C" w:rsidRPr="0096758C" w:rsidRDefault="0096758C" w:rsidP="0096758C">
      <w:pPr>
        <w:numPr>
          <w:ilvl w:val="0"/>
          <w:numId w:val="31"/>
        </w:numPr>
        <w:spacing w:after="480" w:line="480" w:lineRule="auto"/>
        <w:jc w:val="both"/>
        <w:rPr>
          <w:szCs w:val="22"/>
          <w:lang w:eastAsia="en-US"/>
        </w:rPr>
      </w:pPr>
      <w:r w:rsidRPr="0096758C">
        <w:rPr>
          <w:color w:val="000000"/>
          <w:szCs w:val="22"/>
          <w:lang w:eastAsia="en-US"/>
        </w:rPr>
        <w:t>We agree with the majority of the Court of Appeal that this inference by the trial judge was rooted in stereotypical reasoning, rather than the entirety of the evidence, and that this constituted an error of law. While the trial judge set out other lines of reasoning relating to the complainant’s credibility, his reliance on stereotypical inferences undermines his assessment of her credibility and, thus, his verdict. The majority of the Court of Appeal decided, correctly in the circumstances, that the trial judge’s stereotypical reasoning had a material effect on the acquittal of the accused (see para. 61 and the heading for that paragraph).</w:t>
      </w:r>
    </w:p>
    <w:p w:rsidR="0096758C" w:rsidRPr="0096758C" w:rsidRDefault="0096758C" w:rsidP="0096758C">
      <w:pPr>
        <w:numPr>
          <w:ilvl w:val="0"/>
          <w:numId w:val="31"/>
        </w:numPr>
        <w:spacing w:after="480" w:line="480" w:lineRule="auto"/>
        <w:jc w:val="both"/>
        <w:rPr>
          <w:szCs w:val="22"/>
          <w:lang w:eastAsia="en-US"/>
        </w:rPr>
      </w:pPr>
      <w:r w:rsidRPr="0096758C">
        <w:rPr>
          <w:color w:val="000000"/>
          <w:szCs w:val="22"/>
          <w:lang w:eastAsia="en-US"/>
        </w:rPr>
        <w:t>Accordingly, we would dismiss the appeal and order a new trial.</w:t>
      </w:r>
    </w:p>
    <w:p w:rsidR="0096758C" w:rsidRPr="0096758C" w:rsidRDefault="0096758C" w:rsidP="0096758C">
      <w:pPr>
        <w:tabs>
          <w:tab w:val="left" w:pos="1168"/>
        </w:tabs>
        <w:spacing w:after="480" w:line="480" w:lineRule="auto"/>
        <w:jc w:val="both"/>
      </w:pPr>
      <w:r w:rsidRPr="0096758C">
        <w:tab/>
      </w:r>
      <w:r w:rsidRPr="0096758C">
        <w:rPr>
          <w:i/>
          <w:lang w:val="en-US"/>
        </w:rPr>
        <w:t>Judgment accordingly.</w:t>
      </w:r>
    </w:p>
    <w:p w:rsidR="0096758C" w:rsidRPr="0096758C" w:rsidRDefault="0096758C" w:rsidP="0096758C">
      <w:pPr>
        <w:tabs>
          <w:tab w:val="left" w:pos="1168"/>
        </w:tabs>
        <w:spacing w:after="480" w:line="480" w:lineRule="auto"/>
        <w:jc w:val="both"/>
        <w:rPr>
          <w:i/>
        </w:rPr>
      </w:pPr>
      <w:r w:rsidRPr="0096758C">
        <w:rPr>
          <w:i/>
        </w:rPr>
        <w:tab/>
        <w:t>Solicitor for the appellant: Newfoundland and Lab</w:t>
      </w:r>
      <w:bookmarkStart w:id="0" w:name="_GoBack"/>
      <w:bookmarkEnd w:id="0"/>
      <w:r w:rsidRPr="0096758C">
        <w:rPr>
          <w:i/>
        </w:rPr>
        <w:t>rador Legal Aid Commission, St. John’s.</w:t>
      </w:r>
    </w:p>
    <w:p w:rsidR="0096758C" w:rsidRPr="0096758C" w:rsidRDefault="0096758C" w:rsidP="0096758C">
      <w:pPr>
        <w:tabs>
          <w:tab w:val="left" w:pos="1168"/>
        </w:tabs>
        <w:spacing w:after="480" w:line="480" w:lineRule="auto"/>
        <w:jc w:val="both"/>
        <w:rPr>
          <w:i/>
        </w:rPr>
      </w:pPr>
      <w:r w:rsidRPr="0096758C">
        <w:rPr>
          <w:i/>
        </w:rPr>
        <w:tab/>
        <w:t>Solicitor for the respondent: Special Prosecutions Office, St. John’s.</w:t>
      </w:r>
    </w:p>
    <w:p w:rsidR="0096758C" w:rsidRPr="00E653D0" w:rsidRDefault="0096758C" w:rsidP="0096758C"/>
    <w:sectPr w:rsidR="0096758C" w:rsidRPr="00E653D0" w:rsidSect="0096758C">
      <w:headerReference w:type="default" r:id="rId11"/>
      <w:headerReference w:type="first" r:id="rId12"/>
      <w:pgSz w:w="12240" w:h="15840"/>
      <w:pgMar w:top="1440" w:right="1440" w:bottom="1440" w:left="1440" w:header="1803"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DD8" w:rsidRDefault="00437DD8">
      <w:r>
        <w:separator/>
      </w:r>
    </w:p>
  </w:endnote>
  <w:endnote w:type="continuationSeparator" w:id="0">
    <w:p w:rsidR="00437DD8" w:rsidRDefault="0043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DD8" w:rsidRDefault="00437DD8">
      <w:r>
        <w:separator/>
      </w:r>
    </w:p>
  </w:footnote>
  <w:footnote w:type="continuationSeparator" w:id="0">
    <w:p w:rsidR="00437DD8" w:rsidRDefault="00437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DDA" w:rsidRDefault="00F920B4" w:rsidP="00F07DDA">
    <w:pPr>
      <w:tabs>
        <w:tab w:val="center" w:pos="4680"/>
      </w:tabs>
      <w:jc w:val="center"/>
      <w:rPr>
        <w:szCs w:val="24"/>
      </w:rPr>
    </w:pPr>
    <w:r>
      <w:rPr>
        <w:szCs w:val="24"/>
      </w:rPr>
      <w:t xml:space="preserve">- </w:t>
    </w:r>
    <w:r w:rsidRPr="00417FB7">
      <w:rPr>
        <w:szCs w:val="24"/>
      </w:rPr>
      <w:fldChar w:fldCharType="begin"/>
    </w:r>
    <w:r w:rsidRPr="00417FB7">
      <w:rPr>
        <w:szCs w:val="24"/>
      </w:rPr>
      <w:instrText xml:space="preserve"> PAGE   \* MERGEFORMAT </w:instrText>
    </w:r>
    <w:r w:rsidRPr="00417FB7">
      <w:rPr>
        <w:szCs w:val="24"/>
      </w:rPr>
      <w:fldChar w:fldCharType="separate"/>
    </w:r>
    <w:r w:rsidR="0096758C">
      <w:rPr>
        <w:noProof/>
        <w:szCs w:val="24"/>
      </w:rPr>
      <w:t>5</w:t>
    </w:r>
    <w:r w:rsidRPr="00417FB7">
      <w:rPr>
        <w:szCs w:val="24"/>
      </w:rPr>
      <w:fldChar w:fldCharType="end"/>
    </w:r>
    <w:r>
      <w:rPr>
        <w:szCs w:val="24"/>
      </w:rPr>
      <w:t xml:space="preserve"> -</w:t>
    </w:r>
  </w:p>
  <w:p w:rsidR="00F07DDA" w:rsidRDefault="0096758C" w:rsidP="00F07DDA">
    <w:pPr>
      <w:rPr>
        <w:szCs w:val="24"/>
      </w:rPr>
    </w:pPr>
  </w:p>
  <w:p w:rsidR="00F07DDA" w:rsidRDefault="0096758C" w:rsidP="00F07DDA">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22754"/>
      <w:lock w:val="contentLocked"/>
      <w:showingPlcHdr/>
      <w:text/>
    </w:sdtPr>
    <w:sdtEndPr/>
    <w:sdtContent>
      <w:p w:rsidR="000367A3" w:rsidRDefault="0096758C" w:rsidP="000367A3"/>
      <w:p w:rsidR="000367A3" w:rsidRDefault="0096758C" w:rsidP="000367A3"/>
      <w:p w:rsidR="000367A3" w:rsidRPr="0031097F" w:rsidRDefault="0096758C" w:rsidP="000367A3"/>
      <w:p w:rsidR="000367A3" w:rsidRDefault="0096758C" w:rsidP="000367A3"/>
      <w:p w:rsidR="000367A3" w:rsidRDefault="0096758C" w:rsidP="000367A3"/>
      <w:p w:rsidR="000367A3" w:rsidRDefault="0096758C" w:rsidP="000367A3"/>
      <w:p w:rsidR="000367A3" w:rsidRDefault="0096758C" w:rsidP="000367A3"/>
      <w:p w:rsidR="000367A3" w:rsidRDefault="0096758C" w:rsidP="000367A3"/>
      <w:p w:rsidR="000367A3" w:rsidRPr="00FE22F9" w:rsidRDefault="0096758C" w:rsidP="000367A3"/>
      <w:p w:rsidR="000367A3" w:rsidRPr="00FE22F9" w:rsidRDefault="0096758C" w:rsidP="000367A3"/>
      <w:p w:rsidR="000367A3" w:rsidRDefault="0096758C" w:rsidP="000367A3">
        <w:pPr>
          <w:pStyle w:val="Header"/>
        </w:pPr>
      </w:p>
      <w:p w:rsidR="00484355" w:rsidRPr="000367A3" w:rsidRDefault="0096758C" w:rsidP="000367A3">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64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763F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C850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A47E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3837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3003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7208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9661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905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2A51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E55D70"/>
    <w:multiLevelType w:val="hybridMultilevel"/>
    <w:tmpl w:val="191220A4"/>
    <w:lvl w:ilvl="0" w:tplc="55A041F2">
      <w:start w:val="1"/>
      <w:numFmt w:val="decimal"/>
      <w:lvlText w:val="[%1]"/>
      <w:lvlJc w:val="left"/>
      <w:pPr>
        <w:tabs>
          <w:tab w:val="num" w:pos="1166"/>
        </w:tabs>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5B73F21"/>
    <w:multiLevelType w:val="hybridMultilevel"/>
    <w:tmpl w:val="1CA8AB4C"/>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000BA4"/>
    <w:multiLevelType w:val="hybridMultilevel"/>
    <w:tmpl w:val="900CBD0E"/>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C1B2609"/>
    <w:multiLevelType w:val="hybridMultilevel"/>
    <w:tmpl w:val="B62EB43A"/>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40F65EB2"/>
    <w:multiLevelType w:val="hybridMultilevel"/>
    <w:tmpl w:val="406E4396"/>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603130A"/>
    <w:multiLevelType w:val="multilevel"/>
    <w:tmpl w:val="9A5EAD4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9"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1"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4283EE8"/>
    <w:multiLevelType w:val="multilevel"/>
    <w:tmpl w:val="61380426"/>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662891"/>
    <w:multiLevelType w:val="hybridMultilevel"/>
    <w:tmpl w:val="FAECBADC"/>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666D1F9C"/>
    <w:multiLevelType w:val="hybridMultilevel"/>
    <w:tmpl w:val="A1BAD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CA5550B"/>
    <w:multiLevelType w:val="hybridMultilevel"/>
    <w:tmpl w:val="D9EA6A54"/>
    <w:lvl w:ilvl="0" w:tplc="AF12D38C">
      <w:start w:val="1"/>
      <w:numFmt w:val="decimal"/>
      <w:lvlText w:val="(%1)"/>
      <w:lvlJc w:val="left"/>
      <w:pPr>
        <w:ind w:left="1080" w:hanging="360"/>
      </w:pPr>
      <w:rPr>
        <w:rFonts w:hint="default"/>
      </w:rPr>
    </w:lvl>
    <w:lvl w:ilvl="1" w:tplc="19B23C74">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7A957F3C"/>
    <w:multiLevelType w:val="hybridMultilevel"/>
    <w:tmpl w:val="A0A41CF8"/>
    <w:lvl w:ilvl="0" w:tplc="D7E6156A">
      <w:start w:val="1"/>
      <w:numFmt w:val="bullet"/>
      <w:lvlText w:val=""/>
      <w:lvlJc w:val="left"/>
      <w:pPr>
        <w:ind w:left="900" w:hanging="360"/>
      </w:pPr>
      <w:rPr>
        <w:rFonts w:ascii="Symbol" w:hAnsi="Symbol" w:hint="default"/>
        <w:color w:val="auto"/>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num w:numId="1">
    <w:abstractNumId w:val="23"/>
  </w:num>
  <w:num w:numId="2">
    <w:abstractNumId w:val="13"/>
  </w:num>
  <w:num w:numId="3">
    <w:abstractNumId w:val="10"/>
  </w:num>
  <w:num w:numId="4">
    <w:abstractNumId w:val="20"/>
  </w:num>
  <w:num w:numId="5">
    <w:abstractNumId w:val="21"/>
  </w:num>
  <w:num w:numId="6">
    <w:abstractNumId w:val="22"/>
  </w:num>
  <w:num w:numId="7">
    <w:abstractNumId w:val="18"/>
  </w:num>
  <w:num w:numId="8">
    <w:abstractNumId w:val="1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6"/>
  </w:num>
  <w:num w:numId="10">
    <w:abstractNumId w:val="16"/>
  </w:num>
  <w:num w:numId="11">
    <w:abstractNumId w:val="14"/>
  </w:num>
  <w:num w:numId="12">
    <w:abstractNumId w:val="12"/>
  </w:num>
  <w:num w:numId="13">
    <w:abstractNumId w:val="1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i w:val="0"/>
        </w:rPr>
      </w:lvl>
    </w:lvlOverride>
    <w:lvlOverride w:ilvl="4">
      <w:lvl w:ilvl="4">
        <w:start w:val="1"/>
        <w:numFmt w:val="lowerRoman"/>
        <w:pStyle w:val="Title5LevelTitre5Niveau"/>
        <w:lvlText w:val="(%5)"/>
        <w:lvlJc w:val="left"/>
        <w:pPr>
          <w:tabs>
            <w:tab w:val="num" w:pos="1728"/>
          </w:tabs>
          <w:ind w:left="1728" w:hanging="576"/>
        </w:pPr>
        <w:rPr>
          <w:rFonts w:hint="default"/>
          <w:i w:val="0"/>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24"/>
  </w:num>
  <w:num w:numId="27">
    <w:abstractNumId w:val="15"/>
  </w:num>
  <w:num w:numId="28">
    <w:abstractNumId w:val="27"/>
  </w:num>
  <w:num w:numId="29">
    <w:abstractNumId w:val="25"/>
  </w:num>
  <w:num w:numId="30">
    <w:abstractNumId w:val="18"/>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3D83"/>
    <w:rsid w:val="00011368"/>
    <w:rsid w:val="00013781"/>
    <w:rsid w:val="00017885"/>
    <w:rsid w:val="00025198"/>
    <w:rsid w:val="00025763"/>
    <w:rsid w:val="00026467"/>
    <w:rsid w:val="00040D1B"/>
    <w:rsid w:val="00040F00"/>
    <w:rsid w:val="00041BDD"/>
    <w:rsid w:val="000578A3"/>
    <w:rsid w:val="000648CC"/>
    <w:rsid w:val="00076E46"/>
    <w:rsid w:val="00094FED"/>
    <w:rsid w:val="00096F6F"/>
    <w:rsid w:val="000B5CFA"/>
    <w:rsid w:val="000B69B5"/>
    <w:rsid w:val="000C3FCE"/>
    <w:rsid w:val="000C433D"/>
    <w:rsid w:val="000C59B8"/>
    <w:rsid w:val="000C6AF0"/>
    <w:rsid w:val="000C78C2"/>
    <w:rsid w:val="000F0995"/>
    <w:rsid w:val="000F2039"/>
    <w:rsid w:val="000F2FF1"/>
    <w:rsid w:val="00104F33"/>
    <w:rsid w:val="00106D75"/>
    <w:rsid w:val="00111905"/>
    <w:rsid w:val="00111DE2"/>
    <w:rsid w:val="0011492A"/>
    <w:rsid w:val="001160DE"/>
    <w:rsid w:val="00116378"/>
    <w:rsid w:val="00116B38"/>
    <w:rsid w:val="00134F55"/>
    <w:rsid w:val="00135406"/>
    <w:rsid w:val="00135972"/>
    <w:rsid w:val="00136268"/>
    <w:rsid w:val="00137E61"/>
    <w:rsid w:val="001426A9"/>
    <w:rsid w:val="0014546A"/>
    <w:rsid w:val="00154563"/>
    <w:rsid w:val="00154D7C"/>
    <w:rsid w:val="001570B0"/>
    <w:rsid w:val="0015752C"/>
    <w:rsid w:val="00157737"/>
    <w:rsid w:val="00165277"/>
    <w:rsid w:val="0016625A"/>
    <w:rsid w:val="001677C1"/>
    <w:rsid w:val="00170592"/>
    <w:rsid w:val="0018066E"/>
    <w:rsid w:val="00186351"/>
    <w:rsid w:val="00195D83"/>
    <w:rsid w:val="001977DB"/>
    <w:rsid w:val="001A00C1"/>
    <w:rsid w:val="001A42A4"/>
    <w:rsid w:val="001B327A"/>
    <w:rsid w:val="001B33E0"/>
    <w:rsid w:val="001B4573"/>
    <w:rsid w:val="001C779F"/>
    <w:rsid w:val="001D2AC1"/>
    <w:rsid w:val="001D4DDF"/>
    <w:rsid w:val="001D4E88"/>
    <w:rsid w:val="001D65FF"/>
    <w:rsid w:val="001D6E70"/>
    <w:rsid w:val="001E477D"/>
    <w:rsid w:val="00220FC2"/>
    <w:rsid w:val="002222F4"/>
    <w:rsid w:val="00224FC0"/>
    <w:rsid w:val="00225EA4"/>
    <w:rsid w:val="00226EAF"/>
    <w:rsid w:val="002310A2"/>
    <w:rsid w:val="00231F3A"/>
    <w:rsid w:val="00234199"/>
    <w:rsid w:val="00236389"/>
    <w:rsid w:val="00237AFE"/>
    <w:rsid w:val="002406EE"/>
    <w:rsid w:val="00243EC8"/>
    <w:rsid w:val="00264B77"/>
    <w:rsid w:val="00264F49"/>
    <w:rsid w:val="00270D93"/>
    <w:rsid w:val="002745CC"/>
    <w:rsid w:val="00284EBA"/>
    <w:rsid w:val="0029178F"/>
    <w:rsid w:val="002A5CD3"/>
    <w:rsid w:val="002B7924"/>
    <w:rsid w:val="002B7ABA"/>
    <w:rsid w:val="002D2226"/>
    <w:rsid w:val="002D28C3"/>
    <w:rsid w:val="002D294E"/>
    <w:rsid w:val="002D39A4"/>
    <w:rsid w:val="002E6189"/>
    <w:rsid w:val="002E6705"/>
    <w:rsid w:val="00301D08"/>
    <w:rsid w:val="0030329A"/>
    <w:rsid w:val="00303F14"/>
    <w:rsid w:val="00305526"/>
    <w:rsid w:val="0031086F"/>
    <w:rsid w:val="0031414C"/>
    <w:rsid w:val="00314E01"/>
    <w:rsid w:val="00317670"/>
    <w:rsid w:val="0032089D"/>
    <w:rsid w:val="00324AE2"/>
    <w:rsid w:val="003310DE"/>
    <w:rsid w:val="003323B0"/>
    <w:rsid w:val="0033435C"/>
    <w:rsid w:val="00337C82"/>
    <w:rsid w:val="00342089"/>
    <w:rsid w:val="00347BA4"/>
    <w:rsid w:val="0035169A"/>
    <w:rsid w:val="0035259D"/>
    <w:rsid w:val="00353B79"/>
    <w:rsid w:val="00354BF8"/>
    <w:rsid w:val="00355C66"/>
    <w:rsid w:val="00362ADA"/>
    <w:rsid w:val="00364B18"/>
    <w:rsid w:val="00374070"/>
    <w:rsid w:val="00396BF3"/>
    <w:rsid w:val="003A125D"/>
    <w:rsid w:val="003A4C70"/>
    <w:rsid w:val="003A5ADF"/>
    <w:rsid w:val="003B215F"/>
    <w:rsid w:val="003C2CFF"/>
    <w:rsid w:val="003C799C"/>
    <w:rsid w:val="003D0399"/>
    <w:rsid w:val="003E1C71"/>
    <w:rsid w:val="003E2693"/>
    <w:rsid w:val="003E53AC"/>
    <w:rsid w:val="003F327B"/>
    <w:rsid w:val="003F7ACB"/>
    <w:rsid w:val="00400B24"/>
    <w:rsid w:val="00404D28"/>
    <w:rsid w:val="0040508D"/>
    <w:rsid w:val="00406166"/>
    <w:rsid w:val="0040704B"/>
    <w:rsid w:val="00407839"/>
    <w:rsid w:val="00410003"/>
    <w:rsid w:val="00410588"/>
    <w:rsid w:val="00410A55"/>
    <w:rsid w:val="00411300"/>
    <w:rsid w:val="00415417"/>
    <w:rsid w:val="0041747D"/>
    <w:rsid w:val="00424FE1"/>
    <w:rsid w:val="00426659"/>
    <w:rsid w:val="00426D16"/>
    <w:rsid w:val="00437DD8"/>
    <w:rsid w:val="00450352"/>
    <w:rsid w:val="00454BDB"/>
    <w:rsid w:val="004567CE"/>
    <w:rsid w:val="0046210B"/>
    <w:rsid w:val="00463A7A"/>
    <w:rsid w:val="00464800"/>
    <w:rsid w:val="00464BF6"/>
    <w:rsid w:val="00465132"/>
    <w:rsid w:val="00465EF1"/>
    <w:rsid w:val="00470DB3"/>
    <w:rsid w:val="0047411A"/>
    <w:rsid w:val="00480C90"/>
    <w:rsid w:val="0048396F"/>
    <w:rsid w:val="00493C18"/>
    <w:rsid w:val="00495D96"/>
    <w:rsid w:val="004A600C"/>
    <w:rsid w:val="004A6118"/>
    <w:rsid w:val="004C2314"/>
    <w:rsid w:val="004C25EE"/>
    <w:rsid w:val="004C478D"/>
    <w:rsid w:val="004C5B67"/>
    <w:rsid w:val="004D4FEC"/>
    <w:rsid w:val="004E0D6A"/>
    <w:rsid w:val="004E2C26"/>
    <w:rsid w:val="004E61A7"/>
    <w:rsid w:val="004F36FF"/>
    <w:rsid w:val="004F7454"/>
    <w:rsid w:val="005125A8"/>
    <w:rsid w:val="00516DED"/>
    <w:rsid w:val="00521AE8"/>
    <w:rsid w:val="00524449"/>
    <w:rsid w:val="00527180"/>
    <w:rsid w:val="00533A2E"/>
    <w:rsid w:val="005341CE"/>
    <w:rsid w:val="00534AB2"/>
    <w:rsid w:val="0054201E"/>
    <w:rsid w:val="005541DB"/>
    <w:rsid w:val="00555291"/>
    <w:rsid w:val="0056265A"/>
    <w:rsid w:val="00566AD1"/>
    <w:rsid w:val="0057257D"/>
    <w:rsid w:val="00577F18"/>
    <w:rsid w:val="00583EDE"/>
    <w:rsid w:val="005857BC"/>
    <w:rsid w:val="00586928"/>
    <w:rsid w:val="005A4F85"/>
    <w:rsid w:val="005A6079"/>
    <w:rsid w:val="005C5BED"/>
    <w:rsid w:val="005C7840"/>
    <w:rsid w:val="005E4698"/>
    <w:rsid w:val="006003EE"/>
    <w:rsid w:val="00610539"/>
    <w:rsid w:val="00610E24"/>
    <w:rsid w:val="00613969"/>
    <w:rsid w:val="0061523C"/>
    <w:rsid w:val="00617208"/>
    <w:rsid w:val="006230B6"/>
    <w:rsid w:val="00625C35"/>
    <w:rsid w:val="006260EB"/>
    <w:rsid w:val="00626A7D"/>
    <w:rsid w:val="0062787A"/>
    <w:rsid w:val="00635521"/>
    <w:rsid w:val="006468AB"/>
    <w:rsid w:val="00656313"/>
    <w:rsid w:val="006565F4"/>
    <w:rsid w:val="0066108F"/>
    <w:rsid w:val="006763FD"/>
    <w:rsid w:val="00684EEA"/>
    <w:rsid w:val="006908E8"/>
    <w:rsid w:val="0069689B"/>
    <w:rsid w:val="006A1551"/>
    <w:rsid w:val="006A31A1"/>
    <w:rsid w:val="006A48DB"/>
    <w:rsid w:val="006B5FF5"/>
    <w:rsid w:val="006B7683"/>
    <w:rsid w:val="006D4200"/>
    <w:rsid w:val="006D6275"/>
    <w:rsid w:val="006F30AF"/>
    <w:rsid w:val="007000FF"/>
    <w:rsid w:val="007009A0"/>
    <w:rsid w:val="00701759"/>
    <w:rsid w:val="00701CF2"/>
    <w:rsid w:val="00705C15"/>
    <w:rsid w:val="00712E55"/>
    <w:rsid w:val="00713025"/>
    <w:rsid w:val="007154A1"/>
    <w:rsid w:val="00715A65"/>
    <w:rsid w:val="0071600E"/>
    <w:rsid w:val="00717FDC"/>
    <w:rsid w:val="007208D1"/>
    <w:rsid w:val="0072428C"/>
    <w:rsid w:val="00730177"/>
    <w:rsid w:val="00741E1C"/>
    <w:rsid w:val="00742119"/>
    <w:rsid w:val="00747288"/>
    <w:rsid w:val="00747DD3"/>
    <w:rsid w:val="007549C8"/>
    <w:rsid w:val="00754A0B"/>
    <w:rsid w:val="0075717D"/>
    <w:rsid w:val="00766D14"/>
    <w:rsid w:val="00767A0F"/>
    <w:rsid w:val="00780E64"/>
    <w:rsid w:val="007A05F6"/>
    <w:rsid w:val="007B6F4A"/>
    <w:rsid w:val="007D097E"/>
    <w:rsid w:val="007D5045"/>
    <w:rsid w:val="007E1C47"/>
    <w:rsid w:val="007E337A"/>
    <w:rsid w:val="007E5C70"/>
    <w:rsid w:val="007F2FF5"/>
    <w:rsid w:val="007F3F08"/>
    <w:rsid w:val="00804CC6"/>
    <w:rsid w:val="00813B48"/>
    <w:rsid w:val="0081470C"/>
    <w:rsid w:val="00817190"/>
    <w:rsid w:val="008201FB"/>
    <w:rsid w:val="00820EE5"/>
    <w:rsid w:val="008244E9"/>
    <w:rsid w:val="008260E2"/>
    <w:rsid w:val="008311DB"/>
    <w:rsid w:val="008322BD"/>
    <w:rsid w:val="008323C4"/>
    <w:rsid w:val="00832F3F"/>
    <w:rsid w:val="00833E0A"/>
    <w:rsid w:val="00834F73"/>
    <w:rsid w:val="00847F55"/>
    <w:rsid w:val="00851F3D"/>
    <w:rsid w:val="008544FA"/>
    <w:rsid w:val="00854728"/>
    <w:rsid w:val="00864CF8"/>
    <w:rsid w:val="00872819"/>
    <w:rsid w:val="00874914"/>
    <w:rsid w:val="00891422"/>
    <w:rsid w:val="00892E1A"/>
    <w:rsid w:val="00895EB7"/>
    <w:rsid w:val="00896C73"/>
    <w:rsid w:val="008A3F29"/>
    <w:rsid w:val="008B660A"/>
    <w:rsid w:val="008B70F9"/>
    <w:rsid w:val="008C01DA"/>
    <w:rsid w:val="008C02C9"/>
    <w:rsid w:val="008C1723"/>
    <w:rsid w:val="008C7263"/>
    <w:rsid w:val="008C7DFE"/>
    <w:rsid w:val="008D2104"/>
    <w:rsid w:val="008D44F3"/>
    <w:rsid w:val="008F78E9"/>
    <w:rsid w:val="00903C32"/>
    <w:rsid w:val="00911011"/>
    <w:rsid w:val="00911989"/>
    <w:rsid w:val="009179F9"/>
    <w:rsid w:val="00921B52"/>
    <w:rsid w:val="0093031F"/>
    <w:rsid w:val="00931C1C"/>
    <w:rsid w:val="00933E5E"/>
    <w:rsid w:val="00935218"/>
    <w:rsid w:val="009403F3"/>
    <w:rsid w:val="009555B7"/>
    <w:rsid w:val="009567AA"/>
    <w:rsid w:val="0096120B"/>
    <w:rsid w:val="0096473A"/>
    <w:rsid w:val="00967374"/>
    <w:rsid w:val="0096758C"/>
    <w:rsid w:val="0097155E"/>
    <w:rsid w:val="00972251"/>
    <w:rsid w:val="00976EB5"/>
    <w:rsid w:val="00981B4D"/>
    <w:rsid w:val="009A343A"/>
    <w:rsid w:val="009A4E51"/>
    <w:rsid w:val="009A520F"/>
    <w:rsid w:val="009B2F23"/>
    <w:rsid w:val="009B57B3"/>
    <w:rsid w:val="009B6FFE"/>
    <w:rsid w:val="009B7BE6"/>
    <w:rsid w:val="009C5B92"/>
    <w:rsid w:val="009D2920"/>
    <w:rsid w:val="009D5AEB"/>
    <w:rsid w:val="009D79D6"/>
    <w:rsid w:val="009F0E33"/>
    <w:rsid w:val="009F1E77"/>
    <w:rsid w:val="00A003F4"/>
    <w:rsid w:val="00A030CE"/>
    <w:rsid w:val="00A12217"/>
    <w:rsid w:val="00A149DF"/>
    <w:rsid w:val="00A1755C"/>
    <w:rsid w:val="00A21B90"/>
    <w:rsid w:val="00A23CE6"/>
    <w:rsid w:val="00A244B9"/>
    <w:rsid w:val="00A41805"/>
    <w:rsid w:val="00A42DCD"/>
    <w:rsid w:val="00A44699"/>
    <w:rsid w:val="00A52AFB"/>
    <w:rsid w:val="00A548CB"/>
    <w:rsid w:val="00A5521C"/>
    <w:rsid w:val="00A557A1"/>
    <w:rsid w:val="00A55CEF"/>
    <w:rsid w:val="00A643E7"/>
    <w:rsid w:val="00A70913"/>
    <w:rsid w:val="00A73C38"/>
    <w:rsid w:val="00AB305A"/>
    <w:rsid w:val="00AB670D"/>
    <w:rsid w:val="00AC5BFC"/>
    <w:rsid w:val="00AC6FA4"/>
    <w:rsid w:val="00AD2826"/>
    <w:rsid w:val="00AD342F"/>
    <w:rsid w:val="00AD4C25"/>
    <w:rsid w:val="00AE25FE"/>
    <w:rsid w:val="00AE4535"/>
    <w:rsid w:val="00AF03C5"/>
    <w:rsid w:val="00AF0B26"/>
    <w:rsid w:val="00B000D8"/>
    <w:rsid w:val="00B00F75"/>
    <w:rsid w:val="00B11735"/>
    <w:rsid w:val="00B145B6"/>
    <w:rsid w:val="00B2215E"/>
    <w:rsid w:val="00B279EB"/>
    <w:rsid w:val="00B30E18"/>
    <w:rsid w:val="00B32357"/>
    <w:rsid w:val="00B36958"/>
    <w:rsid w:val="00B43559"/>
    <w:rsid w:val="00B50C81"/>
    <w:rsid w:val="00B557F8"/>
    <w:rsid w:val="00B56AAF"/>
    <w:rsid w:val="00B652DB"/>
    <w:rsid w:val="00B67199"/>
    <w:rsid w:val="00B815FC"/>
    <w:rsid w:val="00B91A56"/>
    <w:rsid w:val="00B93FBC"/>
    <w:rsid w:val="00BA066D"/>
    <w:rsid w:val="00BA7DA0"/>
    <w:rsid w:val="00BB2366"/>
    <w:rsid w:val="00BB2640"/>
    <w:rsid w:val="00BB2EE4"/>
    <w:rsid w:val="00BB5AE6"/>
    <w:rsid w:val="00BC2108"/>
    <w:rsid w:val="00BC5642"/>
    <w:rsid w:val="00BD0E9E"/>
    <w:rsid w:val="00BD1BEC"/>
    <w:rsid w:val="00BD32FF"/>
    <w:rsid w:val="00BD67ED"/>
    <w:rsid w:val="00C01A6A"/>
    <w:rsid w:val="00C02092"/>
    <w:rsid w:val="00C14AA0"/>
    <w:rsid w:val="00C15529"/>
    <w:rsid w:val="00C22905"/>
    <w:rsid w:val="00C229CD"/>
    <w:rsid w:val="00C248ED"/>
    <w:rsid w:val="00C24D91"/>
    <w:rsid w:val="00C53F14"/>
    <w:rsid w:val="00C55E34"/>
    <w:rsid w:val="00C600CF"/>
    <w:rsid w:val="00C6084F"/>
    <w:rsid w:val="00C62A66"/>
    <w:rsid w:val="00C62FD6"/>
    <w:rsid w:val="00C71458"/>
    <w:rsid w:val="00C77613"/>
    <w:rsid w:val="00C828E7"/>
    <w:rsid w:val="00C8650B"/>
    <w:rsid w:val="00C86719"/>
    <w:rsid w:val="00C921DD"/>
    <w:rsid w:val="00CA6391"/>
    <w:rsid w:val="00CA7B39"/>
    <w:rsid w:val="00CC1279"/>
    <w:rsid w:val="00CC34BD"/>
    <w:rsid w:val="00CD6453"/>
    <w:rsid w:val="00CE08B9"/>
    <w:rsid w:val="00CE161A"/>
    <w:rsid w:val="00CE3171"/>
    <w:rsid w:val="00CE7262"/>
    <w:rsid w:val="00CF09E5"/>
    <w:rsid w:val="00CF1601"/>
    <w:rsid w:val="00D0172F"/>
    <w:rsid w:val="00D068A7"/>
    <w:rsid w:val="00D173CE"/>
    <w:rsid w:val="00D17476"/>
    <w:rsid w:val="00D2527D"/>
    <w:rsid w:val="00D26B67"/>
    <w:rsid w:val="00D32086"/>
    <w:rsid w:val="00D33A8F"/>
    <w:rsid w:val="00D360E6"/>
    <w:rsid w:val="00D37A3F"/>
    <w:rsid w:val="00D4431D"/>
    <w:rsid w:val="00D4667A"/>
    <w:rsid w:val="00D469D5"/>
    <w:rsid w:val="00D47BFC"/>
    <w:rsid w:val="00D57CCA"/>
    <w:rsid w:val="00D614A5"/>
    <w:rsid w:val="00D614E0"/>
    <w:rsid w:val="00D63A1C"/>
    <w:rsid w:val="00D67CB1"/>
    <w:rsid w:val="00D745D8"/>
    <w:rsid w:val="00D7516F"/>
    <w:rsid w:val="00D83628"/>
    <w:rsid w:val="00D8579F"/>
    <w:rsid w:val="00D90B9E"/>
    <w:rsid w:val="00D91A89"/>
    <w:rsid w:val="00D94841"/>
    <w:rsid w:val="00D95F8E"/>
    <w:rsid w:val="00DA0590"/>
    <w:rsid w:val="00DA09F8"/>
    <w:rsid w:val="00DB1C39"/>
    <w:rsid w:val="00DB7BEA"/>
    <w:rsid w:val="00DC1739"/>
    <w:rsid w:val="00DC1788"/>
    <w:rsid w:val="00DC2F37"/>
    <w:rsid w:val="00DC4AD0"/>
    <w:rsid w:val="00DD105B"/>
    <w:rsid w:val="00DE319C"/>
    <w:rsid w:val="00DE416C"/>
    <w:rsid w:val="00DE54B0"/>
    <w:rsid w:val="00DF0CA8"/>
    <w:rsid w:val="00DF2B48"/>
    <w:rsid w:val="00DF49A7"/>
    <w:rsid w:val="00E03F44"/>
    <w:rsid w:val="00E07EE2"/>
    <w:rsid w:val="00E07FD1"/>
    <w:rsid w:val="00E176D8"/>
    <w:rsid w:val="00E24573"/>
    <w:rsid w:val="00E25E1E"/>
    <w:rsid w:val="00E27EE7"/>
    <w:rsid w:val="00E31D67"/>
    <w:rsid w:val="00E3214F"/>
    <w:rsid w:val="00E333F9"/>
    <w:rsid w:val="00E35404"/>
    <w:rsid w:val="00E37104"/>
    <w:rsid w:val="00E42BC1"/>
    <w:rsid w:val="00E45109"/>
    <w:rsid w:val="00E47B7A"/>
    <w:rsid w:val="00E50A79"/>
    <w:rsid w:val="00E56A44"/>
    <w:rsid w:val="00E60269"/>
    <w:rsid w:val="00E653D0"/>
    <w:rsid w:val="00E65A2E"/>
    <w:rsid w:val="00E71951"/>
    <w:rsid w:val="00E77932"/>
    <w:rsid w:val="00E83FDA"/>
    <w:rsid w:val="00E92347"/>
    <w:rsid w:val="00E97830"/>
    <w:rsid w:val="00EA07C1"/>
    <w:rsid w:val="00EA13F9"/>
    <w:rsid w:val="00EA1D3B"/>
    <w:rsid w:val="00EB0B7C"/>
    <w:rsid w:val="00ED60AA"/>
    <w:rsid w:val="00ED681A"/>
    <w:rsid w:val="00EE5737"/>
    <w:rsid w:val="00EE643C"/>
    <w:rsid w:val="00EF0683"/>
    <w:rsid w:val="00EF69D2"/>
    <w:rsid w:val="00EF766E"/>
    <w:rsid w:val="00F0070C"/>
    <w:rsid w:val="00F00EB7"/>
    <w:rsid w:val="00F138C9"/>
    <w:rsid w:val="00F2271D"/>
    <w:rsid w:val="00F32475"/>
    <w:rsid w:val="00F36AB6"/>
    <w:rsid w:val="00F37A09"/>
    <w:rsid w:val="00F409CE"/>
    <w:rsid w:val="00F4379D"/>
    <w:rsid w:val="00F50635"/>
    <w:rsid w:val="00F50D2D"/>
    <w:rsid w:val="00F56C8B"/>
    <w:rsid w:val="00F66810"/>
    <w:rsid w:val="00F70A7A"/>
    <w:rsid w:val="00F75F4E"/>
    <w:rsid w:val="00F846D9"/>
    <w:rsid w:val="00F84DF4"/>
    <w:rsid w:val="00F85C97"/>
    <w:rsid w:val="00F920B4"/>
    <w:rsid w:val="00F94A57"/>
    <w:rsid w:val="00FA51A0"/>
    <w:rsid w:val="00FB37D2"/>
    <w:rsid w:val="00FB7D08"/>
    <w:rsid w:val="00FC3788"/>
    <w:rsid w:val="00FC4EFB"/>
    <w:rsid w:val="00FD068D"/>
    <w:rsid w:val="00FD4F28"/>
    <w:rsid w:val="00FE0416"/>
    <w:rsid w:val="00FE22A8"/>
    <w:rsid w:val="00FE4398"/>
    <w:rsid w:val="00FE6784"/>
    <w:rsid w:val="00FF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AB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2905"/>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C22905"/>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C22905"/>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C22905"/>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C22905"/>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C22905"/>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C22905"/>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qFormat/>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E65A2E"/>
    <w:rPr>
      <w:color w:val="0000FF" w:themeColor="hyperlink"/>
      <w:u w:val="single"/>
    </w:rPr>
  </w:style>
  <w:style w:type="character" w:customStyle="1" w:styleId="solexhl">
    <w:name w:val="solexhl"/>
    <w:basedOn w:val="DefaultParagraphFont"/>
    <w:rsid w:val="000C78C2"/>
  </w:style>
  <w:style w:type="character" w:customStyle="1" w:styleId="Heading3Char">
    <w:name w:val="Heading 3 Char"/>
    <w:basedOn w:val="DefaultParagraphFont"/>
    <w:link w:val="Heading3"/>
    <w:uiPriority w:val="9"/>
    <w:semiHidden/>
    <w:rsid w:val="00C22905"/>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C22905"/>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C22905"/>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C22905"/>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C22905"/>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C22905"/>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C22905"/>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C22905"/>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C22905"/>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C22905"/>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C22905"/>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C22905"/>
    <w:rPr>
      <w:b/>
      <w:sz w:val="24"/>
    </w:rPr>
  </w:style>
  <w:style w:type="table" w:styleId="TableGrid">
    <w:name w:val="Table Grid"/>
    <w:basedOn w:val="TableNormal"/>
    <w:uiPriority w:val="59"/>
    <w:rsid w:val="00C22905"/>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2290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C22905"/>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C22905"/>
    <w:pPr>
      <w:tabs>
        <w:tab w:val="left" w:pos="1260"/>
      </w:tabs>
      <w:spacing w:after="480" w:line="480" w:lineRule="auto"/>
    </w:pPr>
    <w:rPr>
      <w:smallCaps/>
      <w:sz w:val="24"/>
    </w:rPr>
  </w:style>
  <w:style w:type="paragraph" w:customStyle="1" w:styleId="ParaNoNdepar-AltN">
    <w:name w:val="Para. No. / Nº de par. - Alt N"/>
    <w:link w:val="ParaNoNdepar-AltNChar"/>
    <w:qFormat/>
    <w:rsid w:val="00C22905"/>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C22905"/>
    <w:pPr>
      <w:numPr>
        <w:numId w:val="7"/>
      </w:numPr>
      <w:tabs>
        <w:tab w:val="clear" w:pos="576"/>
      </w:tabs>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22905"/>
    <w:pPr>
      <w:numPr>
        <w:ilvl w:val="1"/>
      </w:numPr>
      <w:tabs>
        <w:tab w:val="clear" w:pos="576"/>
      </w:tabs>
      <w:outlineLvl w:val="1"/>
    </w:pPr>
    <w:rPr>
      <w:i/>
      <w:u w:val="none"/>
    </w:rPr>
  </w:style>
  <w:style w:type="paragraph" w:customStyle="1" w:styleId="Title3LevelTitre3Niveau">
    <w:name w:val="Title 3 Level / Titre 3 Niveau"/>
    <w:basedOn w:val="Title1LevelTitre1Niveau-AltL"/>
    <w:next w:val="ParaNoNdepar-AltN"/>
    <w:uiPriority w:val="4"/>
    <w:qFormat/>
    <w:rsid w:val="00C22905"/>
    <w:pPr>
      <w:numPr>
        <w:ilvl w:val="2"/>
      </w:numPr>
      <w:tabs>
        <w:tab w:val="clear" w:pos="1152"/>
      </w:tabs>
      <w:outlineLvl w:val="2"/>
    </w:pPr>
  </w:style>
  <w:style w:type="paragraph" w:customStyle="1" w:styleId="Title4LevelTitre4Niveau">
    <w:name w:val="Title 4 Level / Titre 4 Niveau"/>
    <w:basedOn w:val="Title3LevelTitre3Niveau"/>
    <w:next w:val="ParaNoNdepar-AltN"/>
    <w:uiPriority w:val="4"/>
    <w:qFormat/>
    <w:rsid w:val="00C22905"/>
    <w:pPr>
      <w:numPr>
        <w:ilvl w:val="3"/>
      </w:numPr>
      <w:tabs>
        <w:tab w:val="clear" w:pos="1152"/>
      </w:tabs>
      <w:ind w:left="1156" w:hanging="578"/>
      <w:outlineLvl w:val="3"/>
    </w:pPr>
    <w:rPr>
      <w:i/>
      <w:u w:val="none"/>
    </w:rPr>
  </w:style>
  <w:style w:type="paragraph" w:customStyle="1" w:styleId="Title5LevelTitre5Niveau">
    <w:name w:val="Title 5 Level / Titre 5 Niveau"/>
    <w:basedOn w:val="Title1LevelTitre1Niveau-AltL"/>
    <w:next w:val="ParaNoNdepar-AltN"/>
    <w:uiPriority w:val="4"/>
    <w:qFormat/>
    <w:rsid w:val="00C22905"/>
    <w:pPr>
      <w:numPr>
        <w:ilvl w:val="4"/>
      </w:numPr>
      <w:tabs>
        <w:tab w:val="clear" w:pos="1728"/>
      </w:tabs>
      <w:ind w:left="1729" w:hanging="578"/>
      <w:outlineLvl w:val="4"/>
    </w:pPr>
  </w:style>
  <w:style w:type="paragraph" w:styleId="TOC1">
    <w:name w:val="toc 1"/>
    <w:basedOn w:val="Normal"/>
    <w:next w:val="Normal"/>
    <w:autoRedefine/>
    <w:uiPriority w:val="39"/>
    <w:unhideWhenUsed/>
    <w:rsid w:val="00C22905"/>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C22905"/>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C22905"/>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C22905"/>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C22905"/>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C22905"/>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C2290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2290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C22905"/>
    <w:pPr>
      <w:numPr>
        <w:ilvl w:val="5"/>
      </w:numPr>
      <w:jc w:val="both"/>
      <w:outlineLvl w:val="5"/>
    </w:pPr>
    <w:rPr>
      <w:i/>
      <w:u w:val="none"/>
    </w:rPr>
  </w:style>
  <w:style w:type="paragraph" w:styleId="FootnoteText">
    <w:name w:val="footnote text"/>
    <w:basedOn w:val="Normal"/>
    <w:link w:val="FootnoteTextChar"/>
    <w:uiPriority w:val="99"/>
    <w:unhideWhenUsed/>
    <w:rsid w:val="00C2290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C22905"/>
  </w:style>
  <w:style w:type="character" w:styleId="FootnoteReference">
    <w:name w:val="footnote reference"/>
    <w:basedOn w:val="DefaultParagraphFont"/>
    <w:uiPriority w:val="99"/>
    <w:semiHidden/>
    <w:unhideWhenUsed/>
    <w:rsid w:val="00C22905"/>
    <w:rPr>
      <w:vertAlign w:val="superscript"/>
    </w:rPr>
  </w:style>
  <w:style w:type="character" w:styleId="SubtleEmphasis">
    <w:name w:val="Subtle Emphasis"/>
    <w:basedOn w:val="DefaultParagraphFont"/>
    <w:uiPriority w:val="19"/>
    <w:rsid w:val="00C22905"/>
    <w:rPr>
      <w:i/>
      <w:iCs/>
      <w:color w:val="808080" w:themeColor="text1" w:themeTint="7F"/>
    </w:rPr>
  </w:style>
  <w:style w:type="character" w:customStyle="1" w:styleId="ParaNoNdepar-AltNChar">
    <w:name w:val="Para. No. / Nº de par. - Alt N Char"/>
    <w:basedOn w:val="DefaultParagraphFont"/>
    <w:link w:val="ParaNoNdepar-AltN"/>
    <w:locked/>
    <w:rsid w:val="00C22905"/>
    <w:rPr>
      <w:rFonts w:eastAsiaTheme="minorEastAsia" w:cstheme="minorBidi"/>
      <w:sz w:val="24"/>
      <w:szCs w:val="22"/>
      <w:lang w:eastAsia="en-US"/>
    </w:rPr>
  </w:style>
  <w:style w:type="character" w:styleId="CommentReference">
    <w:name w:val="annotation reference"/>
    <w:basedOn w:val="DefaultParagraphFont"/>
    <w:uiPriority w:val="99"/>
    <w:semiHidden/>
    <w:unhideWhenUsed/>
    <w:rsid w:val="00C22905"/>
    <w:rPr>
      <w:sz w:val="16"/>
      <w:szCs w:val="16"/>
    </w:rPr>
  </w:style>
  <w:style w:type="paragraph" w:styleId="CommentText">
    <w:name w:val="annotation text"/>
    <w:basedOn w:val="Normal"/>
    <w:link w:val="CommentTextChar"/>
    <w:uiPriority w:val="99"/>
    <w:semiHidden/>
    <w:unhideWhenUsed/>
    <w:rsid w:val="00C22905"/>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C22905"/>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C22905"/>
    <w:rPr>
      <w:b/>
      <w:bCs/>
    </w:rPr>
  </w:style>
  <w:style w:type="character" w:customStyle="1" w:styleId="CommentSubjectChar">
    <w:name w:val="Comment Subject Char"/>
    <w:basedOn w:val="CommentTextChar"/>
    <w:link w:val="CommentSubject"/>
    <w:uiPriority w:val="99"/>
    <w:semiHidden/>
    <w:rsid w:val="00C22905"/>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C22905"/>
    <w:rPr>
      <w:smallCaps/>
      <w:sz w:val="24"/>
    </w:rPr>
  </w:style>
  <w:style w:type="paragraph" w:styleId="NoSpacing">
    <w:name w:val="No Spacing"/>
    <w:uiPriority w:val="1"/>
    <w:rsid w:val="00C22905"/>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C22905"/>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C22905"/>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C229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C2290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C22905"/>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C22905"/>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C22905"/>
    <w:rPr>
      <w:i/>
      <w:iCs/>
    </w:rPr>
  </w:style>
  <w:style w:type="paragraph" w:styleId="ListParagraph">
    <w:name w:val="List Paragraph"/>
    <w:basedOn w:val="Normal"/>
    <w:uiPriority w:val="34"/>
    <w:rsid w:val="00C22905"/>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C22905"/>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C22905"/>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C22905"/>
    <w:rPr>
      <w:b/>
      <w:bCs/>
      <w:i/>
      <w:iCs/>
      <w:color w:val="4F81BD" w:themeColor="accent1"/>
    </w:rPr>
  </w:style>
  <w:style w:type="character" w:styleId="SubtleReference">
    <w:name w:val="Subtle Reference"/>
    <w:basedOn w:val="DefaultParagraphFont"/>
    <w:uiPriority w:val="31"/>
    <w:rsid w:val="00C22905"/>
    <w:rPr>
      <w:smallCaps/>
      <w:color w:val="C0504D" w:themeColor="accent2"/>
      <w:u w:val="single"/>
    </w:rPr>
  </w:style>
  <w:style w:type="character" w:styleId="IntenseReference">
    <w:name w:val="Intense Reference"/>
    <w:basedOn w:val="DefaultParagraphFont"/>
    <w:uiPriority w:val="32"/>
    <w:rsid w:val="00C22905"/>
    <w:rPr>
      <w:b/>
      <w:bCs/>
      <w:smallCaps/>
      <w:color w:val="C0504D" w:themeColor="accent2"/>
      <w:spacing w:val="5"/>
      <w:u w:val="single"/>
    </w:rPr>
  </w:style>
  <w:style w:type="character" w:styleId="BookTitle">
    <w:name w:val="Book Title"/>
    <w:basedOn w:val="DefaultParagraphFont"/>
    <w:uiPriority w:val="33"/>
    <w:rsid w:val="00C22905"/>
    <w:rPr>
      <w:b/>
      <w:bCs/>
      <w:smallCaps/>
      <w:spacing w:val="5"/>
    </w:rPr>
  </w:style>
  <w:style w:type="paragraph" w:styleId="Revision">
    <w:name w:val="Revision"/>
    <w:hidden/>
    <w:uiPriority w:val="99"/>
    <w:semiHidden/>
    <w:rsid w:val="00C22905"/>
    <w:rPr>
      <w:rFonts w:eastAsiaTheme="minorHAnsi" w:cstheme="minorBidi"/>
      <w:sz w:val="24"/>
      <w:szCs w:val="22"/>
      <w:lang w:val="en-US" w:eastAsia="en-US" w:bidi="en-US"/>
    </w:rPr>
  </w:style>
  <w:style w:type="paragraph" w:styleId="EndnoteText">
    <w:name w:val="endnote text"/>
    <w:basedOn w:val="Normal"/>
    <w:link w:val="EndnoteTextChar"/>
    <w:uiPriority w:val="99"/>
    <w:semiHidden/>
    <w:unhideWhenUsed/>
    <w:rsid w:val="00C22905"/>
    <w:rPr>
      <w:rFonts w:eastAsiaTheme="minorHAnsi" w:cstheme="minorBidi"/>
      <w:sz w:val="20"/>
      <w:lang w:val="en-US" w:eastAsia="en-US" w:bidi="en-US"/>
    </w:rPr>
  </w:style>
  <w:style w:type="character" w:customStyle="1" w:styleId="EndnoteTextChar">
    <w:name w:val="Endnote Text Char"/>
    <w:basedOn w:val="DefaultParagraphFont"/>
    <w:link w:val="EndnoteText"/>
    <w:uiPriority w:val="99"/>
    <w:semiHidden/>
    <w:rsid w:val="00C22905"/>
    <w:rPr>
      <w:rFonts w:eastAsiaTheme="minorHAnsi" w:cstheme="minorBidi"/>
      <w:lang w:val="en-US" w:eastAsia="en-US" w:bidi="en-US"/>
    </w:rPr>
  </w:style>
  <w:style w:type="character" w:styleId="EndnoteReference">
    <w:name w:val="endnote reference"/>
    <w:basedOn w:val="DefaultParagraphFont"/>
    <w:uiPriority w:val="99"/>
    <w:semiHidden/>
    <w:unhideWhenUsed/>
    <w:rsid w:val="00C22905"/>
    <w:rPr>
      <w:vertAlign w:val="superscript"/>
    </w:rPr>
  </w:style>
  <w:style w:type="character" w:customStyle="1" w:styleId="reflex3-block">
    <w:name w:val="reflex3-block"/>
    <w:basedOn w:val="DefaultParagraphFont"/>
    <w:rsid w:val="00C22905"/>
  </w:style>
  <w:style w:type="character" w:customStyle="1" w:styleId="reflex3-alt">
    <w:name w:val="reflex3-alt"/>
    <w:basedOn w:val="DefaultParagraphFont"/>
    <w:rsid w:val="00C22905"/>
  </w:style>
  <w:style w:type="character" w:customStyle="1" w:styleId="lawlabel">
    <w:name w:val="lawlabel"/>
    <w:basedOn w:val="DefaultParagraphFont"/>
    <w:rsid w:val="00C22905"/>
  </w:style>
  <w:style w:type="table" w:customStyle="1" w:styleId="TableGrid2">
    <w:name w:val="Table Grid2"/>
    <w:basedOn w:val="TableNormal"/>
    <w:next w:val="TableGrid"/>
    <w:uiPriority w:val="59"/>
    <w:rsid w:val="00C22905"/>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CLsocPartyRoleChar">
    <w:name w:val="SCC.Lsoc.PartyRole Char"/>
    <w:basedOn w:val="DefaultParagraphFont"/>
    <w:rsid w:val="00F920B4"/>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F920B4"/>
    <w:rPr>
      <w:rFonts w:eastAsiaTheme="minorHAnsi" w:cstheme="minorBidi"/>
      <w:b/>
      <w:szCs w:val="22"/>
      <w:lang w:eastAsia="en-US"/>
    </w:rPr>
  </w:style>
  <w:style w:type="character" w:customStyle="1" w:styleId="SCCLsocPrefixChar">
    <w:name w:val="SCC.Lsoc.Prefix Char"/>
    <w:basedOn w:val="DefaultParagraphFont"/>
    <w:link w:val="SCCLsocPrefix"/>
    <w:rsid w:val="00F920B4"/>
    <w:rPr>
      <w:rFonts w:eastAsiaTheme="minorHAnsi" w:cstheme="minorBid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996">
      <w:bodyDiv w:val="1"/>
      <w:marLeft w:val="0"/>
      <w:marRight w:val="0"/>
      <w:marTop w:val="0"/>
      <w:marBottom w:val="0"/>
      <w:divBdr>
        <w:top w:val="none" w:sz="0" w:space="0" w:color="auto"/>
        <w:left w:val="none" w:sz="0" w:space="0" w:color="auto"/>
        <w:bottom w:val="none" w:sz="0" w:space="0" w:color="auto"/>
        <w:right w:val="none" w:sz="0" w:space="0" w:color="auto"/>
      </w:divBdr>
    </w:div>
    <w:div w:id="675503589">
      <w:bodyDiv w:val="1"/>
      <w:marLeft w:val="0"/>
      <w:marRight w:val="0"/>
      <w:marTop w:val="0"/>
      <w:marBottom w:val="0"/>
      <w:divBdr>
        <w:top w:val="none" w:sz="0" w:space="0" w:color="auto"/>
        <w:left w:val="none" w:sz="0" w:space="0" w:color="auto"/>
        <w:bottom w:val="none" w:sz="0" w:space="0" w:color="auto"/>
        <w:right w:val="none" w:sz="0" w:space="0" w:color="auto"/>
      </w:divBdr>
    </w:div>
    <w:div w:id="746463406">
      <w:bodyDiv w:val="1"/>
      <w:marLeft w:val="0"/>
      <w:marRight w:val="0"/>
      <w:marTop w:val="0"/>
      <w:marBottom w:val="0"/>
      <w:divBdr>
        <w:top w:val="none" w:sz="0" w:space="0" w:color="auto"/>
        <w:left w:val="none" w:sz="0" w:space="0" w:color="auto"/>
        <w:bottom w:val="none" w:sz="0" w:space="0" w:color="auto"/>
        <w:right w:val="none" w:sz="0" w:space="0" w:color="auto"/>
      </w:divBdr>
    </w:div>
    <w:div w:id="1159036783">
      <w:bodyDiv w:val="1"/>
      <w:marLeft w:val="0"/>
      <w:marRight w:val="0"/>
      <w:marTop w:val="0"/>
      <w:marBottom w:val="0"/>
      <w:divBdr>
        <w:top w:val="none" w:sz="0" w:space="0" w:color="auto"/>
        <w:left w:val="none" w:sz="0" w:space="0" w:color="auto"/>
        <w:bottom w:val="none" w:sz="0" w:space="0" w:color="auto"/>
        <w:right w:val="none" w:sz="0" w:space="0" w:color="auto"/>
      </w:divBdr>
    </w:div>
    <w:div w:id="1285231826">
      <w:bodyDiv w:val="1"/>
      <w:marLeft w:val="0"/>
      <w:marRight w:val="0"/>
      <w:marTop w:val="0"/>
      <w:marBottom w:val="0"/>
      <w:divBdr>
        <w:top w:val="none" w:sz="0" w:space="0" w:color="auto"/>
        <w:left w:val="none" w:sz="0" w:space="0" w:color="auto"/>
        <w:bottom w:val="none" w:sz="0" w:space="0" w:color="auto"/>
        <w:right w:val="none" w:sz="0" w:space="0" w:color="auto"/>
      </w:divBdr>
    </w:div>
    <w:div w:id="189592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ecords.court.nl.ca/public/supremecourt/decisiondownload/?decision-id=8521&amp;mode=stream" TargetMode="Externa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A1EA9-7DC9-417B-B4D4-7E1F0312E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560</Words>
  <Characters>3134</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2022-12-06T23:10:00Z</dcterms:created>
  <dcterms:modified xsi:type="dcterms:W3CDTF">2023-05-04T19:12:00Z</dcterms:modified>
</cp:coreProperties>
</file>