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C6" w:rsidRDefault="008B12C6" w:rsidP="008B12C6">
      <w:pPr>
        <w:jc w:val="center"/>
        <w:rPr>
          <w:b/>
        </w:rPr>
      </w:pP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5" o:title=""/>
          </v:shape>
          <o:OLEObject Type="Embed" ProgID="Presentations.Drawing.13" ShapeID="_x0000_i1025" DrawAspect="Content" ObjectID="_1360048721" r:id="rId6"/>
        </w:object>
      </w:r>
    </w:p>
    <w:p w:rsidR="008B12C6" w:rsidRDefault="008B12C6" w:rsidP="008B12C6">
      <w:pPr>
        <w:jc w:val="center"/>
        <w:rPr>
          <w:b/>
        </w:rPr>
      </w:pPr>
    </w:p>
    <w:p w:rsidR="008B12C6" w:rsidRDefault="008B12C6" w:rsidP="008B12C6">
      <w:pPr>
        <w:jc w:val="center"/>
        <w:rPr>
          <w:b/>
        </w:rPr>
      </w:pPr>
    </w:p>
    <w:p w:rsidR="008B12C6" w:rsidRDefault="008B12C6" w:rsidP="008B12C6">
      <w:pPr>
        <w:jc w:val="center"/>
        <w:rPr>
          <w:b/>
        </w:rPr>
      </w:pPr>
      <w:r w:rsidRPr="006B210C">
        <w:rPr>
          <w:b/>
        </w:rPr>
        <w:t>SUPREME COURT OF CANADA</w:t>
      </w:r>
    </w:p>
    <w:p w:rsidR="008B12C6" w:rsidRPr="006B210C" w:rsidRDefault="008B12C6" w:rsidP="008B12C6">
      <w:pPr>
        <w:jc w:val="center"/>
        <w:rPr>
          <w:b/>
        </w:rPr>
      </w:pPr>
    </w:p>
    <w:p w:rsidR="008B12C6" w:rsidRDefault="008B12C6" w:rsidP="008B12C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B12C6" w:rsidRPr="006B210C" w:rsidTr="00F16D13">
        <w:trPr>
          <w:cantSplit/>
        </w:trPr>
        <w:tc>
          <w:tcPr>
            <w:tcW w:w="6768" w:type="dxa"/>
          </w:tcPr>
          <w:p w:rsidR="008B12C6" w:rsidRPr="006B210C" w:rsidRDefault="008B12C6" w:rsidP="00F16D13">
            <w:r w:rsidRPr="006B210C">
              <w:rPr>
                <w:b/>
                <w:smallCaps/>
              </w:rPr>
              <w:t xml:space="preserve">Citation </w:t>
            </w:r>
            <w:r w:rsidRPr="006B210C">
              <w:t xml:space="preserve">: </w:t>
            </w:r>
            <w:r w:rsidRPr="00C640BD">
              <w:rPr>
                <w:rStyle w:val="SCCAppellantForIndexChar"/>
                <w:rFonts w:eastAsiaTheme="minorHAnsi"/>
                <w:b w:val="0"/>
                <w:lang w:val="en-US"/>
              </w:rPr>
              <w:t>Christensen</w:t>
            </w:r>
            <w:r w:rsidRPr="00FA613B">
              <w:rPr>
                <w:b/>
                <w:lang w:val="en-US"/>
              </w:rPr>
              <w:t xml:space="preserve"> </w:t>
            </w:r>
            <w:r w:rsidRPr="00FA613B">
              <w:rPr>
                <w:i/>
                <w:lang w:val="en-US"/>
              </w:rPr>
              <w:t>v.</w:t>
            </w:r>
            <w:r w:rsidRPr="00FA613B">
              <w:rPr>
                <w:lang w:val="en-US"/>
              </w:rPr>
              <w:t xml:space="preserve"> </w:t>
            </w:r>
            <w:r w:rsidR="006B5772" w:rsidRPr="00FA613B">
              <w:fldChar w:fldCharType="begin"/>
            </w:r>
            <w:r w:rsidRPr="00FA613B">
              <w:instrText xml:space="preserve"> SEQ CHAPTER \h \r 1</w:instrText>
            </w:r>
            <w:r w:rsidR="006B5772" w:rsidRPr="00FA613B">
              <w:fldChar w:fldCharType="end"/>
            </w:r>
            <w:r w:rsidRPr="00FA613B">
              <w:rPr>
                <w:lang w:val="en-US"/>
              </w:rPr>
              <w:t>Roman Catholic Archbishop of Québec</w:t>
            </w:r>
            <w:r>
              <w:rPr>
                <w:lang w:val="en-US"/>
              </w:rPr>
              <w:t>, 2010 SCC 44</w:t>
            </w:r>
            <w:r w:rsidR="00EB33B1">
              <w:rPr>
                <w:rStyle w:val="SCCRespondentForRunningHeadChar"/>
                <w:rFonts w:eastAsiaTheme="minorHAnsi"/>
              </w:rPr>
              <w:t>, [2010] 2 S.C.R. 694</w:t>
            </w:r>
          </w:p>
        </w:tc>
        <w:tc>
          <w:tcPr>
            <w:tcW w:w="2808" w:type="dxa"/>
          </w:tcPr>
          <w:p w:rsidR="008B12C6" w:rsidRPr="006B210C" w:rsidRDefault="008B12C6" w:rsidP="00F16D13">
            <w:r w:rsidRPr="006B210C">
              <w:rPr>
                <w:b/>
                <w:smallCaps/>
              </w:rPr>
              <w:t xml:space="preserve">Date </w:t>
            </w:r>
            <w:r w:rsidRPr="006B210C">
              <w:t xml:space="preserve">: </w:t>
            </w:r>
            <w:r>
              <w:t>20101029</w:t>
            </w:r>
          </w:p>
          <w:p w:rsidR="008B12C6" w:rsidRPr="006B210C" w:rsidRDefault="008B12C6" w:rsidP="00F16D13">
            <w:r w:rsidRPr="006B210C">
              <w:rPr>
                <w:b/>
                <w:smallCaps/>
              </w:rPr>
              <w:t xml:space="preserve">Docket </w:t>
            </w:r>
            <w:r w:rsidRPr="006B210C">
              <w:t xml:space="preserve">: </w:t>
            </w:r>
            <w:r>
              <w:t>33360</w:t>
            </w:r>
          </w:p>
        </w:tc>
      </w:tr>
    </w:tbl>
    <w:p w:rsidR="008B12C6" w:rsidRPr="006B210C" w:rsidRDefault="008B12C6" w:rsidP="008B12C6"/>
    <w:p w:rsidR="008B12C6" w:rsidRDefault="008B12C6" w:rsidP="008B12C6">
      <w:pPr>
        <w:pStyle w:val="SCCLsocPrefix"/>
      </w:pPr>
      <w:r>
        <w:t>Between:</w:t>
      </w:r>
    </w:p>
    <w:p w:rsidR="008B12C6" w:rsidRDefault="008B12C6" w:rsidP="008B12C6">
      <w:pPr>
        <w:pStyle w:val="SCCLsocParty"/>
      </w:pPr>
      <w:r>
        <w:t xml:space="preserve">Shirley Christensen </w:t>
      </w:r>
    </w:p>
    <w:p w:rsidR="008B12C6" w:rsidRDefault="008B12C6" w:rsidP="008B12C6">
      <w:pPr>
        <w:pStyle w:val="SCCLsocPartyRole"/>
      </w:pPr>
      <w:r>
        <w:t>Appellant</w:t>
      </w:r>
    </w:p>
    <w:p w:rsidR="008B12C6" w:rsidRDefault="008B12C6" w:rsidP="008B12C6">
      <w:pPr>
        <w:pStyle w:val="SCCLsocVersus"/>
      </w:pPr>
      <w:proofErr w:type="gramStart"/>
      <w:r>
        <w:t>and</w:t>
      </w:r>
      <w:proofErr w:type="gramEnd"/>
    </w:p>
    <w:p w:rsidR="008B12C6" w:rsidRPr="00FA613B" w:rsidRDefault="008B12C6" w:rsidP="008B12C6">
      <w:pPr>
        <w:pStyle w:val="SCCLsocParty"/>
        <w:tabs>
          <w:tab w:val="right" w:pos="8280"/>
        </w:tabs>
        <w:rPr>
          <w:lang w:val="en-US"/>
        </w:rPr>
      </w:pPr>
      <w:r w:rsidRPr="00FA613B">
        <w:rPr>
          <w:lang w:val="en-US"/>
        </w:rPr>
        <w:t xml:space="preserve">Roman Catholic Archbishop of Québec and </w:t>
      </w:r>
    </w:p>
    <w:p w:rsidR="008B12C6" w:rsidRPr="008B12C6" w:rsidRDefault="008B12C6" w:rsidP="008B12C6">
      <w:pPr>
        <w:pStyle w:val="SCCLsocPartyRole"/>
      </w:pPr>
      <w:r w:rsidRPr="008B12C6">
        <w:rPr>
          <w:b/>
        </w:rPr>
        <w:t xml:space="preserve">Paul-Henri </w:t>
      </w:r>
      <w:proofErr w:type="spellStart"/>
      <w:r w:rsidRPr="008B12C6">
        <w:rPr>
          <w:b/>
        </w:rPr>
        <w:t>Lachance</w:t>
      </w:r>
      <w:proofErr w:type="spellEnd"/>
      <w:r w:rsidRPr="008B12C6">
        <w:t xml:space="preserve"> </w:t>
      </w:r>
    </w:p>
    <w:p w:rsidR="008B12C6" w:rsidRPr="008B12C6" w:rsidRDefault="008B12C6" w:rsidP="008B12C6">
      <w:pPr>
        <w:pStyle w:val="SCCLsocPartyRole"/>
      </w:pPr>
      <w:r w:rsidRPr="008B12C6">
        <w:t>Respondents</w:t>
      </w:r>
    </w:p>
    <w:p w:rsidR="008B12C6" w:rsidRPr="008B12C6" w:rsidRDefault="008B12C6" w:rsidP="008B12C6"/>
    <w:p w:rsidR="008B12C6" w:rsidRPr="006B210C" w:rsidRDefault="008B12C6" w:rsidP="008B12C6">
      <w:pPr>
        <w:jc w:val="center"/>
        <w:rPr>
          <w:b/>
          <w:smallCaps/>
        </w:rPr>
      </w:pPr>
      <w:r w:rsidRPr="006B210C">
        <w:rPr>
          <w:b/>
          <w:smallCaps/>
        </w:rPr>
        <w:t>Official English Translation</w:t>
      </w:r>
    </w:p>
    <w:p w:rsidR="008B12C6" w:rsidRPr="008B12C6" w:rsidRDefault="008B12C6" w:rsidP="008B12C6">
      <w:pPr>
        <w:rPr>
          <w:b/>
          <w:smallCaps/>
        </w:rPr>
      </w:pPr>
    </w:p>
    <w:p w:rsidR="008B12C6" w:rsidRPr="006B210C" w:rsidRDefault="008B12C6" w:rsidP="008B12C6">
      <w:proofErr w:type="gramStart"/>
      <w:r w:rsidRPr="006B210C">
        <w:rPr>
          <w:b/>
          <w:smallCaps/>
        </w:rPr>
        <w:t xml:space="preserve">Coram </w:t>
      </w:r>
      <w:r w:rsidRPr="006B210C">
        <w:t>:</w:t>
      </w:r>
      <w:proofErr w:type="gramEnd"/>
      <w:r w:rsidRPr="006B210C">
        <w:t xml:space="preserve"> </w:t>
      </w:r>
      <w:proofErr w:type="spellStart"/>
      <w:r>
        <w:t>McLachlin</w:t>
      </w:r>
      <w:proofErr w:type="spellEnd"/>
      <w:r>
        <w:t xml:space="preserve"> C.J. and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w:t>
      </w:r>
      <w:proofErr w:type="spellStart"/>
      <w:r>
        <w:t>Charron</w:t>
      </w:r>
      <w:proofErr w:type="spellEnd"/>
      <w:r>
        <w:t xml:space="preserve"> and Cromwell JJ.</w:t>
      </w:r>
    </w:p>
    <w:p w:rsidR="008B12C6" w:rsidRPr="006B210C" w:rsidRDefault="008B12C6" w:rsidP="008B12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B12C6" w:rsidRPr="006B210C" w:rsidTr="00F16D13">
        <w:trPr>
          <w:cantSplit/>
        </w:trPr>
        <w:tc>
          <w:tcPr>
            <w:tcW w:w="3618" w:type="dxa"/>
          </w:tcPr>
          <w:p w:rsidR="008B12C6" w:rsidRDefault="008B12C6" w:rsidP="00F16D13">
            <w:r w:rsidRPr="006B210C">
              <w:rPr>
                <w:b/>
                <w:smallCaps/>
              </w:rPr>
              <w:t>Reasons for Judgment</w:t>
            </w:r>
            <w:r w:rsidRPr="006B210C">
              <w:t xml:space="preserve"> :</w:t>
            </w:r>
          </w:p>
          <w:p w:rsidR="008B12C6" w:rsidRPr="006B210C" w:rsidRDefault="008B12C6" w:rsidP="00F16D13">
            <w:r>
              <w:t>(</w:t>
            </w:r>
            <w:proofErr w:type="spellStart"/>
            <w:r>
              <w:t>paras</w:t>
            </w:r>
            <w:proofErr w:type="spellEnd"/>
            <w:r>
              <w:t>. 1 to 3)</w:t>
            </w:r>
          </w:p>
        </w:tc>
        <w:tc>
          <w:tcPr>
            <w:tcW w:w="5958" w:type="dxa"/>
          </w:tcPr>
          <w:p w:rsidR="008B12C6" w:rsidRPr="006B210C" w:rsidRDefault="008B12C6" w:rsidP="00F16D13">
            <w:r>
              <w:t>The Court</w:t>
            </w:r>
          </w:p>
        </w:tc>
      </w:tr>
    </w:tbl>
    <w:p w:rsidR="008B12C6" w:rsidRDefault="008B12C6" w:rsidP="008B12C6"/>
    <w:p w:rsidR="008B12C6" w:rsidRDefault="006B5772" w:rsidP="008B12C6">
      <w:r w:rsidRPr="006B5772">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8B12C6" w:rsidRDefault="008B12C6" w:rsidP="008B12C6">
      <w:pPr>
        <w:spacing w:line="480" w:lineRule="auto"/>
        <w:jc w:val="both"/>
        <w:rPr>
          <w:rStyle w:val="SCCAppellantForIndexChar"/>
          <w:rFonts w:eastAsiaTheme="minorHAnsi"/>
          <w:lang w:val="en-US"/>
        </w:rPr>
      </w:pPr>
      <w:r>
        <w:rPr>
          <w:rStyle w:val="SCCAppellantForIndexChar"/>
          <w:rFonts w:eastAsiaTheme="minorHAnsi"/>
          <w:lang w:val="en-US"/>
        </w:rPr>
        <w:br/>
      </w:r>
    </w:p>
    <w:p w:rsidR="008B12C6" w:rsidRDefault="008B12C6">
      <w:pPr>
        <w:spacing w:after="200" w:line="276" w:lineRule="auto"/>
        <w:rPr>
          <w:rStyle w:val="SCCAppellantForIndexChar"/>
          <w:rFonts w:eastAsiaTheme="minorHAnsi"/>
          <w:lang w:val="en-US"/>
        </w:rPr>
      </w:pPr>
      <w:r>
        <w:rPr>
          <w:rStyle w:val="SCCAppellantForIndexChar"/>
          <w:rFonts w:eastAsiaTheme="minorHAnsi"/>
          <w:lang w:val="en-US"/>
        </w:rPr>
        <w:br w:type="page"/>
      </w:r>
    </w:p>
    <w:p w:rsidR="008B12C6" w:rsidRPr="00CE4F39" w:rsidRDefault="008B12C6" w:rsidP="008B12C6">
      <w:pPr>
        <w:spacing w:line="480" w:lineRule="auto"/>
        <w:jc w:val="both"/>
        <w:rPr>
          <w:rStyle w:val="SCCRespondentForRunningHeadChar"/>
          <w:rFonts w:eastAsiaTheme="minorHAnsi"/>
          <w:lang w:val="en-US"/>
        </w:rPr>
      </w:pPr>
      <w:r w:rsidRPr="000439B2">
        <w:rPr>
          <w:rStyle w:val="SCCAppellantForIndexChar"/>
          <w:rFonts w:eastAsiaTheme="minorHAnsi"/>
          <w:b w:val="0"/>
          <w:lang w:val="en-US"/>
        </w:rPr>
        <w:lastRenderedPageBreak/>
        <w:t>Christensen</w:t>
      </w:r>
      <w:r w:rsidRPr="002C4EEA">
        <w:rPr>
          <w:lang w:val="en-US"/>
        </w:rPr>
        <w:t xml:space="preserve"> </w:t>
      </w:r>
      <w:r w:rsidRPr="002C4EEA">
        <w:rPr>
          <w:i/>
          <w:lang w:val="en-US"/>
        </w:rPr>
        <w:t>v.</w:t>
      </w:r>
      <w:r w:rsidRPr="002C4EEA">
        <w:rPr>
          <w:lang w:val="en-US"/>
        </w:rPr>
        <w:t xml:space="preserve"> </w:t>
      </w:r>
      <w:r w:rsidR="006B5772" w:rsidRPr="002C4EEA">
        <w:fldChar w:fldCharType="begin"/>
      </w:r>
      <w:r w:rsidRPr="002C4EEA">
        <w:instrText xml:space="preserve"> SEQ CHAPTER \h \r 1</w:instrText>
      </w:r>
      <w:r w:rsidR="006B5772" w:rsidRPr="002C4EEA">
        <w:fldChar w:fldCharType="end"/>
      </w:r>
      <w:r w:rsidRPr="002C4EEA">
        <w:rPr>
          <w:lang w:val="en-US"/>
        </w:rPr>
        <w:t>Roman Catholic Archbishop of Québec</w:t>
      </w:r>
      <w:r>
        <w:rPr>
          <w:rStyle w:val="SCCRespondentForRunningHeadChar"/>
          <w:rFonts w:eastAsiaTheme="minorHAnsi"/>
          <w:lang w:val="en-US"/>
        </w:rPr>
        <w:t xml:space="preserve">, </w:t>
      </w:r>
      <w:r>
        <w:rPr>
          <w:rStyle w:val="SCCRespondentForRunningHeadChar"/>
          <w:rFonts w:eastAsiaTheme="minorHAnsi"/>
        </w:rPr>
        <w:t>2010 SCC 44, [2010] 2 S.C.R. 694</w:t>
      </w:r>
    </w:p>
    <w:p w:rsidR="008B12C6" w:rsidRPr="00CE4F39" w:rsidRDefault="008B12C6" w:rsidP="008B12C6">
      <w:pPr>
        <w:spacing w:line="480" w:lineRule="auto"/>
        <w:jc w:val="both"/>
        <w:rPr>
          <w:lang w:val="en-US"/>
        </w:rPr>
      </w:pPr>
    </w:p>
    <w:p w:rsidR="008B12C6" w:rsidRPr="00CE4F39" w:rsidRDefault="008B12C6" w:rsidP="008B12C6">
      <w:pPr>
        <w:pStyle w:val="SCCLsocParty"/>
        <w:tabs>
          <w:tab w:val="right" w:pos="8280"/>
        </w:tabs>
        <w:spacing w:line="480" w:lineRule="auto"/>
        <w:jc w:val="left"/>
        <w:rPr>
          <w:lang w:val="en-US"/>
        </w:rPr>
      </w:pPr>
      <w:r w:rsidRPr="00CE4F39">
        <w:rPr>
          <w:lang w:val="en-US"/>
        </w:rPr>
        <w:t>Shirley Christensen</w:t>
      </w:r>
      <w:r w:rsidRPr="00CE4F39">
        <w:rPr>
          <w:b w:val="0"/>
          <w:i/>
          <w:lang w:val="en-US"/>
        </w:rPr>
        <w:tab/>
        <w:t>Appellant</w:t>
      </w:r>
      <w:r w:rsidRPr="00CE4F39">
        <w:rPr>
          <w:lang w:val="en-US"/>
        </w:rPr>
        <w:br/>
      </w:r>
    </w:p>
    <w:p w:rsidR="008B12C6" w:rsidRPr="00CE4F39" w:rsidRDefault="008B12C6" w:rsidP="000A5FD5">
      <w:pPr>
        <w:pStyle w:val="SCCLsocVersus"/>
        <w:spacing w:line="480" w:lineRule="auto"/>
        <w:jc w:val="left"/>
        <w:rPr>
          <w:lang w:val="en-US"/>
        </w:rPr>
      </w:pPr>
      <w:proofErr w:type="gramStart"/>
      <w:r w:rsidRPr="00CE4F39">
        <w:rPr>
          <w:lang w:val="en-US"/>
        </w:rPr>
        <w:t>v</w:t>
      </w:r>
      <w:proofErr w:type="gramEnd"/>
      <w:r w:rsidRPr="00CE4F39">
        <w:rPr>
          <w:lang w:val="en-US"/>
        </w:rPr>
        <w:t>.</w:t>
      </w:r>
      <w:r w:rsidRPr="00CE4F39">
        <w:rPr>
          <w:lang w:val="en-US"/>
        </w:rPr>
        <w:br/>
      </w:r>
    </w:p>
    <w:p w:rsidR="008B12C6" w:rsidRPr="00CE4F39" w:rsidRDefault="008B12C6" w:rsidP="008B12C6">
      <w:pPr>
        <w:pStyle w:val="SCCLsocParty"/>
        <w:tabs>
          <w:tab w:val="right" w:pos="8280"/>
        </w:tabs>
        <w:jc w:val="left"/>
        <w:rPr>
          <w:lang w:val="en-US"/>
        </w:rPr>
      </w:pPr>
      <w:r w:rsidRPr="00CE4F39">
        <w:rPr>
          <w:lang w:val="en-US"/>
        </w:rPr>
        <w:t xml:space="preserve">Roman Catholic Archbishop of Québec and </w:t>
      </w:r>
    </w:p>
    <w:p w:rsidR="008B12C6" w:rsidRPr="00CE4F39" w:rsidRDefault="008B12C6" w:rsidP="008B12C6">
      <w:pPr>
        <w:pStyle w:val="SCCLsocParty"/>
        <w:tabs>
          <w:tab w:val="right" w:pos="8280"/>
        </w:tabs>
        <w:jc w:val="left"/>
        <w:rPr>
          <w:b w:val="0"/>
          <w:i/>
          <w:lang w:val="en-US"/>
        </w:rPr>
      </w:pPr>
      <w:r w:rsidRPr="00CE4F39">
        <w:rPr>
          <w:lang w:val="en-US"/>
        </w:rPr>
        <w:t xml:space="preserve">Paul-Henri </w:t>
      </w:r>
      <w:proofErr w:type="spellStart"/>
      <w:r w:rsidRPr="00CE4F39">
        <w:rPr>
          <w:lang w:val="en-US"/>
        </w:rPr>
        <w:t>Lachance</w:t>
      </w:r>
      <w:proofErr w:type="spellEnd"/>
      <w:r w:rsidRPr="00CE4F39">
        <w:rPr>
          <w:lang w:val="en-US"/>
        </w:rPr>
        <w:tab/>
      </w:r>
      <w:r w:rsidRPr="00CE4F39">
        <w:rPr>
          <w:b w:val="0"/>
          <w:i/>
          <w:lang w:val="en-US"/>
        </w:rPr>
        <w:t>Respondents</w:t>
      </w:r>
    </w:p>
    <w:p w:rsidR="008B12C6" w:rsidRPr="00CE4F39" w:rsidRDefault="008B12C6" w:rsidP="008B12C6">
      <w:pPr>
        <w:spacing w:line="480" w:lineRule="auto"/>
        <w:jc w:val="both"/>
        <w:rPr>
          <w:b/>
          <w:lang w:val="en-US"/>
        </w:rPr>
      </w:pPr>
    </w:p>
    <w:p w:rsidR="008B12C6" w:rsidRPr="00CE4F39" w:rsidRDefault="008B12C6" w:rsidP="008B12C6">
      <w:pPr>
        <w:spacing w:line="480" w:lineRule="auto"/>
        <w:jc w:val="both"/>
        <w:rPr>
          <w:b/>
          <w:lang w:val="en-US"/>
        </w:rPr>
      </w:pPr>
      <w:r w:rsidRPr="00CE4F39">
        <w:rPr>
          <w:b/>
          <w:lang w:val="en-US"/>
        </w:rPr>
        <w:t>Indexed as:  </w:t>
      </w:r>
      <w:r w:rsidRPr="00CE4F39">
        <w:rPr>
          <w:rStyle w:val="SCCAppellantForIndexChar"/>
          <w:rFonts w:eastAsiaTheme="minorHAnsi"/>
          <w:lang w:val="en-US"/>
        </w:rPr>
        <w:t>Christensen</w:t>
      </w:r>
      <w:r w:rsidRPr="00CE4F39">
        <w:rPr>
          <w:b/>
          <w:lang w:val="en-US"/>
        </w:rPr>
        <w:t xml:space="preserve"> </w:t>
      </w:r>
      <w:r w:rsidRPr="00CE4F39">
        <w:rPr>
          <w:b/>
          <w:i/>
          <w:lang w:val="en-US"/>
        </w:rPr>
        <w:t>v.</w:t>
      </w:r>
      <w:r w:rsidRPr="00CE4F39">
        <w:rPr>
          <w:b/>
          <w:lang w:val="en-US"/>
        </w:rPr>
        <w:t xml:space="preserve"> </w:t>
      </w:r>
      <w:r w:rsidR="006B5772" w:rsidRPr="00CE4F39">
        <w:rPr>
          <w:b/>
        </w:rPr>
        <w:fldChar w:fldCharType="begin"/>
      </w:r>
      <w:r w:rsidRPr="00CE4F39">
        <w:rPr>
          <w:b/>
        </w:rPr>
        <w:instrText xml:space="preserve"> SEQ CHAPTER \h \r 1</w:instrText>
      </w:r>
      <w:r w:rsidR="006B5772" w:rsidRPr="00CE4F39">
        <w:rPr>
          <w:b/>
        </w:rPr>
        <w:fldChar w:fldCharType="end"/>
      </w:r>
      <w:r w:rsidRPr="00CE4F39">
        <w:rPr>
          <w:b/>
          <w:lang w:val="en-US"/>
        </w:rPr>
        <w:t>Roman Catholic Archbishop of Québec</w:t>
      </w:r>
    </w:p>
    <w:p w:rsidR="008B12C6" w:rsidRPr="00CE4F39" w:rsidRDefault="008B12C6" w:rsidP="008B12C6">
      <w:pPr>
        <w:spacing w:line="480" w:lineRule="auto"/>
        <w:jc w:val="both"/>
        <w:rPr>
          <w:lang w:val="en-US"/>
        </w:rPr>
      </w:pPr>
    </w:p>
    <w:p w:rsidR="008B12C6" w:rsidRPr="00CE4F39" w:rsidRDefault="008B12C6" w:rsidP="008B12C6">
      <w:pPr>
        <w:pStyle w:val="SCCSystemYear"/>
        <w:spacing w:line="480" w:lineRule="auto"/>
        <w:jc w:val="both"/>
      </w:pPr>
      <w:r w:rsidRPr="00CE4F39">
        <w:t>2010 SCC 44</w:t>
      </w:r>
    </w:p>
    <w:p w:rsidR="008B12C6" w:rsidRPr="00CE4F39" w:rsidRDefault="008B12C6" w:rsidP="008B12C6">
      <w:pPr>
        <w:spacing w:line="480" w:lineRule="auto"/>
        <w:jc w:val="both"/>
      </w:pPr>
    </w:p>
    <w:p w:rsidR="008B12C6" w:rsidRPr="00CE4F39" w:rsidRDefault="008B12C6" w:rsidP="008B12C6">
      <w:pPr>
        <w:spacing w:line="480" w:lineRule="auto"/>
        <w:jc w:val="both"/>
      </w:pPr>
      <w:r w:rsidRPr="00CE4F39">
        <w:t>File No.:  33360.</w:t>
      </w:r>
    </w:p>
    <w:p w:rsidR="008B12C6" w:rsidRPr="00CE4F39" w:rsidRDefault="008B12C6" w:rsidP="008B12C6">
      <w:pPr>
        <w:spacing w:line="480" w:lineRule="auto"/>
        <w:jc w:val="both"/>
      </w:pPr>
    </w:p>
    <w:p w:rsidR="008B12C6" w:rsidRPr="00CE4F39" w:rsidRDefault="008B12C6" w:rsidP="008B12C6">
      <w:pPr>
        <w:spacing w:line="480" w:lineRule="auto"/>
        <w:jc w:val="both"/>
      </w:pPr>
      <w:r w:rsidRPr="00CE4F39">
        <w:t>2010:  October 13; 2010:  October 29.</w:t>
      </w:r>
    </w:p>
    <w:p w:rsidR="008B12C6" w:rsidRPr="00CE4F39" w:rsidRDefault="008B12C6" w:rsidP="008B12C6">
      <w:pPr>
        <w:spacing w:line="480" w:lineRule="auto"/>
        <w:jc w:val="both"/>
      </w:pPr>
    </w:p>
    <w:p w:rsidR="008B12C6" w:rsidRPr="00CE4F39" w:rsidRDefault="008B12C6" w:rsidP="008B12C6">
      <w:pPr>
        <w:jc w:val="both"/>
      </w:pPr>
      <w:r w:rsidRPr="00CE4F39">
        <w:t>Present:  </w:t>
      </w:r>
      <w:proofErr w:type="spellStart"/>
      <w:r w:rsidRPr="00CE4F39">
        <w:t>McLachlin</w:t>
      </w:r>
      <w:proofErr w:type="spellEnd"/>
      <w:r w:rsidRPr="00CE4F39">
        <w:t xml:space="preserve"> C.J. and </w:t>
      </w:r>
      <w:proofErr w:type="spellStart"/>
      <w:r w:rsidRPr="00CE4F39">
        <w:t>LeBel</w:t>
      </w:r>
      <w:proofErr w:type="spellEnd"/>
      <w:r w:rsidRPr="00CE4F39">
        <w:t xml:space="preserve">, </w:t>
      </w:r>
      <w:proofErr w:type="spellStart"/>
      <w:r w:rsidRPr="00CE4F39">
        <w:t>Deschamps</w:t>
      </w:r>
      <w:proofErr w:type="spellEnd"/>
      <w:r w:rsidRPr="00CE4F39">
        <w:t xml:space="preserve">, Fish, </w:t>
      </w:r>
      <w:proofErr w:type="spellStart"/>
      <w:r w:rsidRPr="00CE4F39">
        <w:t>Abella</w:t>
      </w:r>
      <w:proofErr w:type="spellEnd"/>
      <w:r w:rsidRPr="00CE4F39">
        <w:t xml:space="preserve">, </w:t>
      </w:r>
      <w:proofErr w:type="spellStart"/>
      <w:r w:rsidRPr="00CE4F39">
        <w:t>Charron</w:t>
      </w:r>
      <w:proofErr w:type="spellEnd"/>
      <w:r w:rsidRPr="00CE4F39">
        <w:t xml:space="preserve"> and Cromwell JJ.</w:t>
      </w:r>
    </w:p>
    <w:p w:rsidR="008B12C6" w:rsidRPr="00CE4F39" w:rsidRDefault="008B12C6" w:rsidP="008B12C6">
      <w:pPr>
        <w:spacing w:before="240" w:line="480" w:lineRule="auto"/>
        <w:jc w:val="both"/>
      </w:pPr>
    </w:p>
    <w:p w:rsidR="008B12C6" w:rsidRPr="00CE4F39" w:rsidRDefault="008B12C6" w:rsidP="008B12C6">
      <w:pPr>
        <w:pStyle w:val="SCCLowerCourtNameLowercase"/>
      </w:pPr>
      <w:r w:rsidRPr="00CE4F39">
        <w:t xml:space="preserve">on appeal from the court of appeal for </w:t>
      </w:r>
      <w:proofErr w:type="spellStart"/>
      <w:r w:rsidRPr="00CE4F39">
        <w:t>quebec</w:t>
      </w:r>
      <w:proofErr w:type="spellEnd"/>
    </w:p>
    <w:p w:rsidR="008B12C6" w:rsidRPr="00CE4F39" w:rsidRDefault="008B12C6" w:rsidP="008B12C6">
      <w:pPr>
        <w:pStyle w:val="SCCNormalDoubleSpacing"/>
      </w:pPr>
    </w:p>
    <w:p w:rsidR="008B12C6" w:rsidRPr="00CE4F39" w:rsidRDefault="008B12C6" w:rsidP="008B12C6">
      <w:pPr>
        <w:pStyle w:val="SCCNormalDoubleSpacing"/>
        <w:tabs>
          <w:tab w:val="left" w:pos="1170"/>
        </w:tabs>
      </w:pPr>
      <w:r w:rsidRPr="00CE4F39">
        <w:tab/>
      </w:r>
      <w:r w:rsidRPr="00CE4F39">
        <w:rPr>
          <w:i/>
        </w:rPr>
        <w:t xml:space="preserve">Prescription </w:t>
      </w:r>
      <w:r w:rsidRPr="00CE4F39">
        <w:t>—</w:t>
      </w:r>
      <w:r w:rsidRPr="00CE4F39">
        <w:rPr>
          <w:i/>
        </w:rPr>
        <w:t xml:space="preserve"> Extinctive prescription </w:t>
      </w:r>
      <w:r w:rsidRPr="00CE4F39">
        <w:t>—</w:t>
      </w:r>
      <w:r w:rsidRPr="00CE4F39">
        <w:rPr>
          <w:i/>
        </w:rPr>
        <w:t xml:space="preserve"> Action filed 25 years after alleged sexual assault </w:t>
      </w:r>
      <w:r w:rsidRPr="00CE4F39">
        <w:t>—</w:t>
      </w:r>
      <w:r w:rsidRPr="00CE4F39">
        <w:rPr>
          <w:i/>
        </w:rPr>
        <w:t xml:space="preserve"> Whether action prescribed. </w:t>
      </w:r>
    </w:p>
    <w:p w:rsidR="008B12C6" w:rsidRPr="00CE4F39" w:rsidRDefault="008B12C6" w:rsidP="008B12C6">
      <w:pPr>
        <w:pStyle w:val="SCCNormalDoubleSpacing"/>
        <w:tabs>
          <w:tab w:val="left" w:pos="1170"/>
        </w:tabs>
      </w:pPr>
    </w:p>
    <w:p w:rsidR="008B12C6" w:rsidRPr="00CE4F39" w:rsidRDefault="008B12C6" w:rsidP="008B12C6">
      <w:pPr>
        <w:pStyle w:val="SCCNormalDoubleSpacing"/>
        <w:tabs>
          <w:tab w:val="left" w:pos="1170"/>
        </w:tabs>
        <w:ind w:firstLine="720"/>
      </w:pPr>
      <w:r w:rsidRPr="00CE4F39">
        <w:rPr>
          <w:i/>
        </w:rPr>
        <w:lastRenderedPageBreak/>
        <w:t>Held</w:t>
      </w:r>
      <w:r w:rsidRPr="00CD40FD">
        <w:rPr>
          <w:rStyle w:val="QuoteChar"/>
        </w:rPr>
        <w:t>:</w:t>
      </w:r>
      <w:r w:rsidRPr="00CE4F39">
        <w:t xml:space="preserve">  The appeal should be allowed and the case remanded to the Quebec Superior Court to assess the evidence.</w:t>
      </w:r>
    </w:p>
    <w:p w:rsidR="008B12C6" w:rsidRPr="00CE4F39" w:rsidRDefault="008B12C6" w:rsidP="008B12C6">
      <w:pPr>
        <w:pStyle w:val="SCCNormalDoubleSpacing"/>
        <w:tabs>
          <w:tab w:val="left" w:pos="1170"/>
        </w:tabs>
        <w:ind w:firstLine="720"/>
      </w:pPr>
    </w:p>
    <w:p w:rsidR="008B12C6" w:rsidRPr="00CE4F39" w:rsidRDefault="008B12C6" w:rsidP="008B12C6">
      <w:pPr>
        <w:tabs>
          <w:tab w:val="left" w:pos="1170"/>
        </w:tabs>
        <w:spacing w:line="480" w:lineRule="auto"/>
        <w:jc w:val="both"/>
        <w:rPr>
          <w:lang w:val="en-US"/>
        </w:rPr>
      </w:pPr>
      <w:r w:rsidRPr="00CE4F39">
        <w:tab/>
        <w:t>APPEAL from a judgment of the Quebec Court of Appeal (</w:t>
      </w:r>
      <w:proofErr w:type="spellStart"/>
      <w:r w:rsidRPr="00CE4F39">
        <w:t>Chamberland</w:t>
      </w:r>
      <w:proofErr w:type="spellEnd"/>
      <w:r w:rsidRPr="00CE4F39">
        <w:t xml:space="preserve">, Morin and </w:t>
      </w:r>
      <w:proofErr w:type="spellStart"/>
      <w:r w:rsidRPr="00CE4F39">
        <w:t>Vézina</w:t>
      </w:r>
      <w:proofErr w:type="spellEnd"/>
      <w:r w:rsidRPr="00CE4F39">
        <w:t> JJ.A.), 2009 QCCA 1349,</w:t>
      </w:r>
      <w:r w:rsidRPr="00CE4F39">
        <w:rPr>
          <w:lang w:val="en-US"/>
        </w:rPr>
        <w:t xml:space="preserve"> [2009] R.J.Q. 1970, 67 C.C.L.T. (3d) 238, </w:t>
      </w:r>
      <w:r w:rsidR="006B5772" w:rsidRPr="00CE4F39">
        <w:fldChar w:fldCharType="begin"/>
      </w:r>
      <w:r w:rsidRPr="00CE4F39">
        <w:instrText xml:space="preserve"> SEQ CHAPTER \h \r 1</w:instrText>
      </w:r>
      <w:r w:rsidR="006B5772" w:rsidRPr="00CE4F39">
        <w:fldChar w:fldCharType="end"/>
      </w:r>
      <w:r w:rsidRPr="00CE4F39">
        <w:rPr>
          <w:lang w:val="en-US"/>
        </w:rPr>
        <w:t>[2009] J.Q. n</w:t>
      </w:r>
      <w:r w:rsidRPr="00CE4F39">
        <w:rPr>
          <w:vertAlign w:val="superscript"/>
          <w:lang w:val="en-US"/>
        </w:rPr>
        <w:t>o </w:t>
      </w:r>
      <w:r w:rsidRPr="00CE4F39">
        <w:rPr>
          <w:lang w:val="en-US"/>
        </w:rPr>
        <w:t xml:space="preserve">7100 (QL), 2009 </w:t>
      </w:r>
      <w:proofErr w:type="spellStart"/>
      <w:r w:rsidRPr="00CE4F39">
        <w:rPr>
          <w:lang w:val="en-US"/>
        </w:rPr>
        <w:t>CarswellQue</w:t>
      </w:r>
      <w:proofErr w:type="spellEnd"/>
      <w:r w:rsidRPr="00CE4F39">
        <w:rPr>
          <w:lang w:val="en-US"/>
        </w:rPr>
        <w:t xml:space="preserve"> 7125, affirming a decision of Alain J., 2008 QCCS 2724, [2008] J.Q. n</w:t>
      </w:r>
      <w:r w:rsidRPr="00CE4F39">
        <w:rPr>
          <w:vertAlign w:val="superscript"/>
          <w:lang w:val="en-US"/>
        </w:rPr>
        <w:t>o</w:t>
      </w:r>
      <w:r w:rsidRPr="00CE4F39">
        <w:rPr>
          <w:lang w:val="en-US"/>
        </w:rPr>
        <w:t xml:space="preserve"> 5695 (QL), 2008 </w:t>
      </w:r>
      <w:proofErr w:type="spellStart"/>
      <w:r w:rsidRPr="00CE4F39">
        <w:rPr>
          <w:lang w:val="en-US"/>
        </w:rPr>
        <w:t>CarswellQue</w:t>
      </w:r>
      <w:proofErr w:type="spellEnd"/>
      <w:r w:rsidRPr="00CE4F39">
        <w:rPr>
          <w:lang w:val="en-US"/>
        </w:rPr>
        <w:t xml:space="preserve"> 5910.  Appeal allowed.</w:t>
      </w:r>
    </w:p>
    <w:p w:rsidR="008B12C6" w:rsidRPr="00CE4F39" w:rsidRDefault="008B12C6" w:rsidP="008B12C6">
      <w:pPr>
        <w:tabs>
          <w:tab w:val="left" w:pos="1170"/>
        </w:tabs>
        <w:spacing w:line="480" w:lineRule="auto"/>
        <w:jc w:val="both"/>
        <w:rPr>
          <w:lang w:val="en-US"/>
        </w:rPr>
      </w:pPr>
    </w:p>
    <w:p w:rsidR="008B12C6" w:rsidRPr="00CE4F39" w:rsidRDefault="008B12C6" w:rsidP="008B12C6">
      <w:pPr>
        <w:pStyle w:val="SCCNormalDoubleSpacing"/>
        <w:tabs>
          <w:tab w:val="left" w:pos="1170"/>
        </w:tabs>
      </w:pPr>
      <w:r w:rsidRPr="00CE4F39">
        <w:rPr>
          <w:rStyle w:val="SCCCounselNameChar"/>
        </w:rPr>
        <w:tab/>
      </w:r>
      <w:proofErr w:type="gramStart"/>
      <w:r w:rsidRPr="00CE4F39">
        <w:rPr>
          <w:rStyle w:val="SCCCounselNameChar"/>
        </w:rPr>
        <w:t>Alain Arsenault</w:t>
      </w:r>
      <w:r w:rsidRPr="00CE4F39">
        <w:rPr>
          <w:rStyle w:val="SCCCounselSeparatorChar"/>
        </w:rPr>
        <w:t xml:space="preserve">, </w:t>
      </w:r>
      <w:proofErr w:type="spellStart"/>
      <w:r w:rsidRPr="00CE4F39">
        <w:rPr>
          <w:rStyle w:val="SCCCounselNameChar"/>
        </w:rPr>
        <w:t>Sébastien</w:t>
      </w:r>
      <w:proofErr w:type="spellEnd"/>
      <w:r w:rsidRPr="00CE4F39">
        <w:rPr>
          <w:rStyle w:val="SCCCounselNameChar"/>
        </w:rPr>
        <w:t xml:space="preserve"> </w:t>
      </w:r>
      <w:proofErr w:type="spellStart"/>
      <w:r w:rsidRPr="00CE4F39">
        <w:rPr>
          <w:rStyle w:val="SCCCounselNameChar"/>
        </w:rPr>
        <w:t>Grammond</w:t>
      </w:r>
      <w:proofErr w:type="spellEnd"/>
      <w:r w:rsidRPr="00CE4F39">
        <w:rPr>
          <w:rStyle w:val="SCCCounselSeparatorChar"/>
        </w:rPr>
        <w:t xml:space="preserve"> and </w:t>
      </w:r>
      <w:r w:rsidRPr="00CE4F39">
        <w:rPr>
          <w:rStyle w:val="SCCCounselNameChar"/>
        </w:rPr>
        <w:t xml:space="preserve">Caroline </w:t>
      </w:r>
      <w:proofErr w:type="spellStart"/>
      <w:r w:rsidRPr="00CE4F39">
        <w:rPr>
          <w:rStyle w:val="SCCCounselNameChar"/>
        </w:rPr>
        <w:t>Beaudry</w:t>
      </w:r>
      <w:proofErr w:type="spellEnd"/>
      <w:r w:rsidRPr="00CE4F39">
        <w:rPr>
          <w:rStyle w:val="SCCCounselPartyRoleChar"/>
        </w:rPr>
        <w:t>, for the appellant.</w:t>
      </w:r>
      <w:proofErr w:type="gramEnd"/>
    </w:p>
    <w:p w:rsidR="008B12C6" w:rsidRPr="00CE4F39" w:rsidRDefault="008B12C6" w:rsidP="008B12C6">
      <w:pPr>
        <w:pStyle w:val="SCCNormalDoubleSpacing"/>
        <w:tabs>
          <w:tab w:val="left" w:pos="1170"/>
        </w:tabs>
      </w:pPr>
    </w:p>
    <w:p w:rsidR="008B12C6" w:rsidRPr="00CE4F39" w:rsidRDefault="008B12C6" w:rsidP="008B12C6">
      <w:pPr>
        <w:pStyle w:val="SCCNormalDoubleSpacing"/>
        <w:tabs>
          <w:tab w:val="left" w:pos="1170"/>
        </w:tabs>
      </w:pPr>
      <w:r w:rsidRPr="00CE4F39">
        <w:rPr>
          <w:rStyle w:val="SCCCounselNameChar"/>
        </w:rPr>
        <w:tab/>
        <w:t xml:space="preserve">Jacques </w:t>
      </w:r>
      <w:proofErr w:type="spellStart"/>
      <w:proofErr w:type="gramStart"/>
      <w:r w:rsidRPr="00CE4F39">
        <w:rPr>
          <w:rStyle w:val="SCCCounselNameChar"/>
        </w:rPr>
        <w:t>LeMay</w:t>
      </w:r>
      <w:proofErr w:type="spellEnd"/>
      <w:proofErr w:type="gramEnd"/>
      <w:r w:rsidRPr="00CE4F39">
        <w:rPr>
          <w:rStyle w:val="SCCCounselSeparatorChar"/>
        </w:rPr>
        <w:t xml:space="preserve"> and </w:t>
      </w:r>
      <w:r w:rsidRPr="00CE4F39">
        <w:rPr>
          <w:rStyle w:val="SCCCounselNameChar"/>
        </w:rPr>
        <w:t xml:space="preserve">Guy </w:t>
      </w:r>
      <w:proofErr w:type="spellStart"/>
      <w:r w:rsidRPr="00CE4F39">
        <w:rPr>
          <w:rStyle w:val="SCCCounselNameChar"/>
        </w:rPr>
        <w:t>Régimbald</w:t>
      </w:r>
      <w:proofErr w:type="spellEnd"/>
      <w:r w:rsidRPr="00CE4F39">
        <w:rPr>
          <w:rStyle w:val="SCCCounselPartyRoleChar"/>
        </w:rPr>
        <w:t xml:space="preserve">, for the respondent the </w:t>
      </w:r>
      <w:r w:rsidRPr="00CE4F39">
        <w:rPr>
          <w:lang w:val="en-US"/>
        </w:rPr>
        <w:t>Roman Catholic Archbishop of Québec</w:t>
      </w:r>
      <w:r w:rsidRPr="00CE4F39">
        <w:rPr>
          <w:rStyle w:val="SCCCounselPartyRoleChar"/>
        </w:rPr>
        <w:t>.</w:t>
      </w:r>
    </w:p>
    <w:p w:rsidR="008B12C6" w:rsidRPr="00CE4F39" w:rsidRDefault="008B12C6" w:rsidP="008B12C6">
      <w:pPr>
        <w:pStyle w:val="SCCNormalDoubleSpacing"/>
        <w:tabs>
          <w:tab w:val="left" w:pos="1170"/>
        </w:tabs>
      </w:pPr>
    </w:p>
    <w:p w:rsidR="008B12C6" w:rsidRPr="00CE4F39" w:rsidRDefault="008B12C6" w:rsidP="008B12C6">
      <w:pPr>
        <w:pStyle w:val="SCCNormalDoubleSpacing"/>
        <w:tabs>
          <w:tab w:val="left" w:pos="1170"/>
        </w:tabs>
        <w:ind w:firstLine="720"/>
      </w:pPr>
      <w:r w:rsidRPr="00CE4F39">
        <w:t xml:space="preserve">No one appeared for the respondent </w:t>
      </w:r>
      <w:r>
        <w:t xml:space="preserve">Paul-Henri </w:t>
      </w:r>
      <w:proofErr w:type="spellStart"/>
      <w:r w:rsidRPr="00CE4F39">
        <w:t>Lachance</w:t>
      </w:r>
      <w:proofErr w:type="spellEnd"/>
      <w:r w:rsidRPr="00CE4F39">
        <w:t>.</w:t>
      </w:r>
    </w:p>
    <w:p w:rsidR="008B12C6" w:rsidRPr="00CE4F39" w:rsidRDefault="008B12C6" w:rsidP="008B12C6">
      <w:pPr>
        <w:pStyle w:val="SCCNormalDoubleSpacing"/>
      </w:pPr>
    </w:p>
    <w:p w:rsidR="008B12C6" w:rsidRPr="00B966DA" w:rsidRDefault="008B12C6" w:rsidP="008B12C6">
      <w:pPr>
        <w:tabs>
          <w:tab w:val="left" w:pos="-1440"/>
          <w:tab w:val="left" w:pos="-720"/>
          <w:tab w:val="left" w:pos="1170"/>
        </w:tabs>
        <w:spacing w:after="480" w:line="480" w:lineRule="auto"/>
        <w:rPr>
          <w:lang w:val="en-US"/>
        </w:rPr>
      </w:pPr>
      <w:r w:rsidRPr="001E7FD8">
        <w:rPr>
          <w:smallCaps/>
          <w:lang w:val="en-US"/>
        </w:rPr>
        <w:tab/>
      </w:r>
      <w:r w:rsidRPr="00B966DA">
        <w:rPr>
          <w:lang w:val="en-US"/>
        </w:rPr>
        <w:t>English version of the judgment delivered by</w:t>
      </w:r>
    </w:p>
    <w:p w:rsidR="008B12C6" w:rsidRPr="006E3300" w:rsidRDefault="008B12C6" w:rsidP="008B12C6">
      <w:pPr>
        <w:pStyle w:val="ListParagraph"/>
        <w:numPr>
          <w:ilvl w:val="0"/>
          <w:numId w:val="1"/>
        </w:numPr>
        <w:tabs>
          <w:tab w:val="left" w:pos="1166"/>
        </w:tabs>
        <w:spacing w:after="480" w:line="480" w:lineRule="auto"/>
        <w:ind w:left="0" w:firstLine="0"/>
        <w:jc w:val="both"/>
        <w:rPr>
          <w:lang w:val="en-CA"/>
        </w:rPr>
      </w:pPr>
      <w:r w:rsidRPr="006E3300">
        <w:rPr>
          <w:smallCaps/>
          <w:lang w:val="en-CA"/>
        </w:rPr>
        <w:t>The Court</w:t>
      </w:r>
      <w:r w:rsidRPr="006E3300">
        <w:rPr>
          <w:lang w:val="en-CA"/>
        </w:rPr>
        <w:t xml:space="preserve"> — </w:t>
      </w:r>
      <w:proofErr w:type="gramStart"/>
      <w:r w:rsidRPr="006E3300">
        <w:rPr>
          <w:lang w:val="en-CA"/>
        </w:rPr>
        <w:t>This</w:t>
      </w:r>
      <w:proofErr w:type="gramEnd"/>
      <w:r w:rsidRPr="006E3300">
        <w:rPr>
          <w:lang w:val="en-CA"/>
        </w:rPr>
        <w:t xml:space="preserve"> appeal raises the issue of prescription in a case involving a sexual assault that occurred more than 25 years before an action in civil liability was filed.  The respondents filed motions to dismiss the action on the ground that it was prescribed.  The Quebec Superior Court granted their motions and dismissed the action.  A majority of the Court of Appeal affirmed that judgment, but for different reasons (2009 QCCA 1349, [2009] R.J.Q. 1970).  We agree with the dissenting reasons of </w:t>
      </w:r>
      <w:proofErr w:type="spellStart"/>
      <w:r w:rsidRPr="006E3300">
        <w:rPr>
          <w:lang w:val="en-CA"/>
        </w:rPr>
        <w:t>Chamberland</w:t>
      </w:r>
      <w:proofErr w:type="spellEnd"/>
      <w:r w:rsidRPr="006E3300">
        <w:rPr>
          <w:lang w:val="en-CA"/>
        </w:rPr>
        <w:t> J.A.</w:t>
      </w:r>
    </w:p>
    <w:p w:rsidR="008B12C6" w:rsidRPr="006E3300" w:rsidRDefault="008B12C6" w:rsidP="008B12C6">
      <w:pPr>
        <w:pStyle w:val="ListParagraph"/>
        <w:numPr>
          <w:ilvl w:val="0"/>
          <w:numId w:val="1"/>
        </w:numPr>
        <w:tabs>
          <w:tab w:val="left" w:pos="1166"/>
        </w:tabs>
        <w:spacing w:after="480" w:line="480" w:lineRule="auto"/>
        <w:ind w:left="0" w:firstLine="0"/>
        <w:jc w:val="both"/>
        <w:rPr>
          <w:lang w:val="en-CA"/>
        </w:rPr>
      </w:pPr>
      <w:r w:rsidRPr="006E3300">
        <w:rPr>
          <w:lang w:val="en-CA"/>
        </w:rPr>
        <w:lastRenderedPageBreak/>
        <w:t>The issue of the point at which prescription started to run raised questions of fact that could not be resolved on the face of the record.  The trial judge will have to assess the evidence to determine whether, on the facts, inferences can be drawn that establish either that prescription did not start to run until 2006 or, possibly, that it was suspended in the circumstances of this case.</w:t>
      </w:r>
    </w:p>
    <w:p w:rsidR="008B12C6" w:rsidRPr="001E7FD8" w:rsidRDefault="008B12C6" w:rsidP="008B12C6">
      <w:pPr>
        <w:pStyle w:val="ListParagraph"/>
        <w:numPr>
          <w:ilvl w:val="0"/>
          <w:numId w:val="1"/>
        </w:numPr>
        <w:tabs>
          <w:tab w:val="left" w:pos="1166"/>
        </w:tabs>
        <w:spacing w:after="480" w:line="480" w:lineRule="auto"/>
        <w:ind w:left="0" w:firstLine="0"/>
        <w:jc w:val="both"/>
        <w:rPr>
          <w:lang w:val="en-US"/>
        </w:rPr>
      </w:pPr>
      <w:r w:rsidRPr="006E3300">
        <w:rPr>
          <w:lang w:val="en-CA"/>
        </w:rPr>
        <w:t>For these reasons, the appeal is allowed and the case is remanded to the Superior Court, with costs throughout.</w:t>
      </w:r>
    </w:p>
    <w:p w:rsidR="008B12C6" w:rsidRPr="00CE4F39" w:rsidRDefault="008B12C6" w:rsidP="008B12C6">
      <w:pPr>
        <w:pStyle w:val="SCCNormalDoubleSpacing"/>
        <w:tabs>
          <w:tab w:val="left" w:pos="1170"/>
        </w:tabs>
      </w:pPr>
      <w:r w:rsidRPr="001E7FD8">
        <w:rPr>
          <w:lang w:val="en-US"/>
        </w:rPr>
        <w:tab/>
      </w:r>
      <w:r w:rsidRPr="00CE4F39">
        <w:rPr>
          <w:i/>
        </w:rPr>
        <w:t>Appeal allowed with costs.</w:t>
      </w:r>
    </w:p>
    <w:p w:rsidR="008B12C6" w:rsidRPr="00CE4F39" w:rsidRDefault="008B12C6" w:rsidP="008B12C6">
      <w:pPr>
        <w:pStyle w:val="SCCNormalDoubleSpacing"/>
        <w:tabs>
          <w:tab w:val="left" w:pos="1170"/>
        </w:tabs>
      </w:pPr>
    </w:p>
    <w:p w:rsidR="008B12C6" w:rsidRPr="00CE4F39" w:rsidRDefault="008B12C6" w:rsidP="008B12C6">
      <w:pPr>
        <w:pStyle w:val="SCCLawFirm"/>
        <w:tabs>
          <w:tab w:val="left" w:pos="1170"/>
        </w:tabs>
      </w:pPr>
      <w:r w:rsidRPr="00CE4F39">
        <w:tab/>
        <w:t>Solicitors for the appellant:  Arsenault &amp; Lemieux, Montréal.</w:t>
      </w:r>
    </w:p>
    <w:p w:rsidR="008B12C6" w:rsidRPr="00CE4F39" w:rsidRDefault="008B12C6" w:rsidP="008B12C6">
      <w:pPr>
        <w:pStyle w:val="SCCLawFirm"/>
        <w:tabs>
          <w:tab w:val="left" w:pos="1170"/>
        </w:tabs>
      </w:pPr>
    </w:p>
    <w:p w:rsidR="008B12C6" w:rsidRPr="00CE4F39" w:rsidRDefault="008B12C6" w:rsidP="008B12C6">
      <w:pPr>
        <w:pStyle w:val="SCCLawFirm"/>
        <w:tabs>
          <w:tab w:val="left" w:pos="1170"/>
        </w:tabs>
      </w:pPr>
      <w:r w:rsidRPr="00CE4F39">
        <w:tab/>
        <w:t>Solicitors for the</w:t>
      </w:r>
      <w:r w:rsidRPr="00CE4F39">
        <w:rPr>
          <w:rStyle w:val="SCCCounselPartyRoleChar"/>
        </w:rPr>
        <w:t xml:space="preserve"> respondent the </w:t>
      </w:r>
      <w:r w:rsidRPr="00CE4F39">
        <w:rPr>
          <w:lang w:val="en-US"/>
        </w:rPr>
        <w:t>Roman Catholic Archbishop of Québec</w:t>
      </w:r>
      <w:r w:rsidRPr="00CE4F39">
        <w:t xml:space="preserve">:  Stein </w:t>
      </w:r>
      <w:proofErr w:type="spellStart"/>
      <w:r w:rsidRPr="00CE4F39">
        <w:t>Monast</w:t>
      </w:r>
      <w:proofErr w:type="spellEnd"/>
      <w:r w:rsidRPr="00CE4F39">
        <w:t>, Québec.</w:t>
      </w:r>
    </w:p>
    <w:p w:rsidR="008B12C6" w:rsidRPr="00CE4F39" w:rsidRDefault="008B12C6" w:rsidP="008B12C6">
      <w:pPr>
        <w:pStyle w:val="SCCNormalDoubleSpacing"/>
      </w:pPr>
    </w:p>
    <w:p w:rsidR="008E4C54" w:rsidRDefault="008E4C54"/>
    <w:sectPr w:rsidR="008E4C54" w:rsidSect="008E4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12C6"/>
    <w:rsid w:val="000439B2"/>
    <w:rsid w:val="000A5FD5"/>
    <w:rsid w:val="000D7992"/>
    <w:rsid w:val="0025457D"/>
    <w:rsid w:val="006B5772"/>
    <w:rsid w:val="00866434"/>
    <w:rsid w:val="008B12C6"/>
    <w:rsid w:val="008E4C54"/>
    <w:rsid w:val="00A77FD3"/>
    <w:rsid w:val="00C640BD"/>
    <w:rsid w:val="00CC66E9"/>
    <w:rsid w:val="00EB33B1"/>
    <w:rsid w:val="00F16D1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C6"/>
    <w:pPr>
      <w:spacing w:after="0" w:line="240" w:lineRule="auto"/>
    </w:pPr>
    <w:rPr>
      <w:rFonts w:ascii="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2C6"/>
    <w:pPr>
      <w:spacing w:after="0" w:line="240" w:lineRule="auto"/>
    </w:pPr>
    <w:rPr>
      <w:rFonts w:ascii="Times New Roman" w:hAnsi="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arty">
    <w:name w:val="SCC.Lsoc.Party"/>
    <w:basedOn w:val="Normal"/>
    <w:next w:val="Normal"/>
    <w:link w:val="SCCLsocPartyChar"/>
    <w:rsid w:val="008B12C6"/>
    <w:pPr>
      <w:jc w:val="center"/>
    </w:pPr>
    <w:rPr>
      <w:b/>
    </w:rPr>
  </w:style>
  <w:style w:type="character" w:customStyle="1" w:styleId="SCCLsocPartyChar">
    <w:name w:val="SCC.Lsoc.Party Char"/>
    <w:basedOn w:val="DefaultParagraphFont"/>
    <w:link w:val="SCCLsocParty"/>
    <w:rsid w:val="008B12C6"/>
    <w:rPr>
      <w:rFonts w:ascii="Times New Roman" w:hAnsi="Times New Roman"/>
      <w:b/>
      <w:sz w:val="24"/>
      <w:szCs w:val="24"/>
      <w:lang w:val="en-CA"/>
    </w:rPr>
  </w:style>
  <w:style w:type="paragraph" w:customStyle="1" w:styleId="SCCLsocVersus">
    <w:name w:val="SCC.Lsoc.Versus"/>
    <w:basedOn w:val="Normal"/>
    <w:next w:val="Normal"/>
    <w:link w:val="SCCLsocVersusChar"/>
    <w:rsid w:val="008B12C6"/>
    <w:pPr>
      <w:jc w:val="center"/>
    </w:pPr>
  </w:style>
  <w:style w:type="character" w:customStyle="1" w:styleId="SCCLsocVersusChar">
    <w:name w:val="SCC.Lsoc.Versus Char"/>
    <w:basedOn w:val="DefaultParagraphFont"/>
    <w:link w:val="SCCLsocVersus"/>
    <w:rsid w:val="008B12C6"/>
    <w:rPr>
      <w:rFonts w:ascii="Times New Roman" w:hAnsi="Times New Roman"/>
      <w:sz w:val="24"/>
      <w:szCs w:val="24"/>
      <w:lang w:val="en-CA"/>
    </w:rPr>
  </w:style>
  <w:style w:type="paragraph" w:customStyle="1" w:styleId="SCCLsocPartyRole">
    <w:name w:val="SCC.Lsoc.PartyRole"/>
    <w:basedOn w:val="Normal"/>
    <w:next w:val="Normal"/>
    <w:link w:val="SCCLsocPartyRoleChar"/>
    <w:rsid w:val="008B12C6"/>
    <w:pPr>
      <w:jc w:val="center"/>
    </w:pPr>
  </w:style>
  <w:style w:type="character" w:customStyle="1" w:styleId="SCCLsocPartyRoleChar">
    <w:name w:val="SCC.Lsoc.PartyRole Char"/>
    <w:basedOn w:val="DefaultParagraphFont"/>
    <w:link w:val="SCCLsocPartyRole"/>
    <w:rsid w:val="008B12C6"/>
    <w:rPr>
      <w:rFonts w:ascii="Times New Roman" w:hAnsi="Times New Roman"/>
      <w:sz w:val="24"/>
      <w:szCs w:val="24"/>
      <w:lang w:val="en-CA"/>
    </w:rPr>
  </w:style>
  <w:style w:type="paragraph" w:customStyle="1" w:styleId="SCCLsocPrefix">
    <w:name w:val="SCC.Lsoc.Prefix"/>
    <w:basedOn w:val="Normal"/>
    <w:next w:val="Normal"/>
    <w:link w:val="SCCLsocPrefixChar"/>
    <w:rsid w:val="008B12C6"/>
    <w:rPr>
      <w:b/>
      <w:smallCaps/>
    </w:rPr>
  </w:style>
  <w:style w:type="character" w:customStyle="1" w:styleId="SCCLsocPrefixChar">
    <w:name w:val="SCC.Lsoc.Prefix Char"/>
    <w:basedOn w:val="DefaultParagraphFont"/>
    <w:link w:val="SCCLsocPrefix"/>
    <w:rsid w:val="008B12C6"/>
    <w:rPr>
      <w:rFonts w:ascii="Times New Roman" w:hAnsi="Times New Roman"/>
      <w:b/>
      <w:smallCaps/>
      <w:sz w:val="24"/>
      <w:szCs w:val="24"/>
      <w:lang w:val="en-CA"/>
    </w:rPr>
  </w:style>
  <w:style w:type="paragraph" w:customStyle="1" w:styleId="SCCAppellantForIndex">
    <w:name w:val="SCC.AppellantForIndex"/>
    <w:basedOn w:val="Normal"/>
    <w:next w:val="Normal"/>
    <w:link w:val="SCCAppellantForIndexChar"/>
    <w:rsid w:val="008B12C6"/>
    <w:rPr>
      <w:rFonts w:eastAsia="Times New Roman" w:cs="Times New Roman"/>
      <w:b/>
      <w:szCs w:val="20"/>
      <w:lang w:eastAsia="en-CA"/>
    </w:rPr>
  </w:style>
  <w:style w:type="character" w:customStyle="1" w:styleId="SCCAppellantForIndexChar">
    <w:name w:val="SCC.AppellantForIndex Char"/>
    <w:basedOn w:val="DefaultParagraphFont"/>
    <w:link w:val="SCCAppellantForIndex"/>
    <w:rsid w:val="008B12C6"/>
    <w:rPr>
      <w:rFonts w:ascii="Times New Roman" w:eastAsia="Times New Roman" w:hAnsi="Times New Roman" w:cs="Times New Roman"/>
      <w:b/>
      <w:sz w:val="24"/>
      <w:szCs w:val="20"/>
      <w:lang w:val="en-CA" w:eastAsia="en-CA"/>
    </w:rPr>
  </w:style>
  <w:style w:type="paragraph" w:customStyle="1" w:styleId="SCCNormalDoubleSpacing">
    <w:name w:val="SCC.Normal.DoubleSpacing"/>
    <w:basedOn w:val="Normal"/>
    <w:link w:val="SCCNormalDoubleSpacingChar"/>
    <w:rsid w:val="008B12C6"/>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8B12C6"/>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8B12C6"/>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8B12C6"/>
    <w:rPr>
      <w:rFonts w:ascii="Times New Roman" w:eastAsia="Times New Roman" w:hAnsi="Times New Roman" w:cs="Times New Roman"/>
      <w:i/>
      <w:iCs/>
      <w:color w:val="000000" w:themeColor="text1"/>
      <w:sz w:val="24"/>
      <w:szCs w:val="20"/>
      <w:lang w:val="en-CA" w:eastAsia="en-CA"/>
    </w:rPr>
  </w:style>
  <w:style w:type="paragraph" w:customStyle="1" w:styleId="SCCRespondentForRunningHead">
    <w:name w:val="SCC.RespondentForRunningHead"/>
    <w:basedOn w:val="Normal"/>
    <w:next w:val="Normal"/>
    <w:link w:val="SCCRespondentForRunningHeadChar"/>
    <w:rsid w:val="008B12C6"/>
    <w:rPr>
      <w:rFonts w:eastAsia="Times New Roman" w:cs="Times New Roman"/>
      <w:smallCaps/>
      <w:szCs w:val="20"/>
      <w:lang w:eastAsia="en-CA"/>
    </w:rPr>
  </w:style>
  <w:style w:type="character" w:customStyle="1" w:styleId="SCCRespondentForRunningHeadChar">
    <w:name w:val="SCC.RespondentForRunningHead Char"/>
    <w:basedOn w:val="DefaultParagraphFont"/>
    <w:link w:val="SCCRespondentForRunningHead"/>
    <w:rsid w:val="008B12C6"/>
    <w:rPr>
      <w:rFonts w:ascii="Times New Roman" w:eastAsia="Times New Roman" w:hAnsi="Times New Roman" w:cs="Times New Roman"/>
      <w:smallCaps/>
      <w:sz w:val="24"/>
      <w:szCs w:val="20"/>
      <w:lang w:val="en-CA" w:eastAsia="en-CA"/>
    </w:rPr>
  </w:style>
  <w:style w:type="paragraph" w:customStyle="1" w:styleId="SCCSystemYear">
    <w:name w:val="SCC.SystemYear"/>
    <w:basedOn w:val="Normal"/>
    <w:next w:val="Normal"/>
    <w:link w:val="SCCSystemYearChar"/>
    <w:rsid w:val="008B12C6"/>
    <w:rPr>
      <w:rFonts w:eastAsia="Times New Roman" w:cs="Times New Roman"/>
      <w:b/>
      <w:szCs w:val="20"/>
      <w:lang w:eastAsia="en-CA"/>
    </w:rPr>
  </w:style>
  <w:style w:type="character" w:customStyle="1" w:styleId="SCCSystemYearChar">
    <w:name w:val="SCC.SystemYear Char"/>
    <w:basedOn w:val="DefaultParagraphFont"/>
    <w:link w:val="SCCSystemYear"/>
    <w:rsid w:val="008B12C6"/>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8B12C6"/>
    <w:rPr>
      <w:smallCaps/>
    </w:rPr>
  </w:style>
  <w:style w:type="paragraph" w:customStyle="1" w:styleId="SCCCounselName">
    <w:name w:val="SCC.CounselName"/>
    <w:basedOn w:val="SCCNormalDoubleSpacing"/>
    <w:next w:val="SCCNormalDoubleSpacing"/>
    <w:link w:val="SCCCounselNameChar"/>
    <w:rsid w:val="008B12C6"/>
    <w:rPr>
      <w:i/>
    </w:rPr>
  </w:style>
  <w:style w:type="character" w:customStyle="1" w:styleId="SCCCounselNameChar">
    <w:name w:val="SCC.CounselName Char"/>
    <w:basedOn w:val="SCCNormalDoubleSpacingChar"/>
    <w:link w:val="SCCCounselName"/>
    <w:rsid w:val="008B12C6"/>
    <w:rPr>
      <w:i/>
    </w:rPr>
  </w:style>
  <w:style w:type="paragraph" w:customStyle="1" w:styleId="SCCCounselSeparator">
    <w:name w:val="SCC.CounselSeparator"/>
    <w:basedOn w:val="SCCNormalDoubleSpacing"/>
    <w:next w:val="SCCNormalDoubleSpacing"/>
    <w:link w:val="SCCCounselSeparatorChar"/>
    <w:rsid w:val="008B12C6"/>
  </w:style>
  <w:style w:type="character" w:customStyle="1" w:styleId="SCCCounselSeparatorChar">
    <w:name w:val="SCC.CounselSeparator Char"/>
    <w:basedOn w:val="SCCNormalDoubleSpacingChar"/>
    <w:link w:val="SCCCounselSeparator"/>
    <w:rsid w:val="008B12C6"/>
  </w:style>
  <w:style w:type="paragraph" w:customStyle="1" w:styleId="SCCLawFirm">
    <w:name w:val="SCC.LawFirm"/>
    <w:basedOn w:val="SCCNormalDoubleSpacing"/>
    <w:next w:val="SCCNormalDoubleSpacing"/>
    <w:link w:val="SCCLawFirmChar"/>
    <w:rsid w:val="008B12C6"/>
    <w:rPr>
      <w:i/>
    </w:rPr>
  </w:style>
  <w:style w:type="character" w:customStyle="1" w:styleId="SCCLawFirmChar">
    <w:name w:val="SCC.LawFirm Char"/>
    <w:basedOn w:val="SCCNormalDoubleSpacingChar"/>
    <w:link w:val="SCCLawFirm"/>
    <w:rsid w:val="008B12C6"/>
    <w:rPr>
      <w:i/>
    </w:rPr>
  </w:style>
  <w:style w:type="paragraph" w:customStyle="1" w:styleId="SCCCounselPartyRole">
    <w:name w:val="SCC.CounselPartyRole"/>
    <w:basedOn w:val="SCCNormalDoubleSpacing"/>
    <w:next w:val="SCCNormalDoubleSpacing"/>
    <w:link w:val="SCCCounselPartyRoleChar"/>
    <w:rsid w:val="008B12C6"/>
  </w:style>
  <w:style w:type="character" w:customStyle="1" w:styleId="SCCCounselPartyRoleChar">
    <w:name w:val="SCC.CounselPartyRole Char"/>
    <w:basedOn w:val="SCCNormalDoubleSpacingChar"/>
    <w:link w:val="SCCCounselPartyRole"/>
    <w:rsid w:val="008B12C6"/>
  </w:style>
  <w:style w:type="paragraph" w:styleId="ListParagraph">
    <w:name w:val="List Paragraph"/>
    <w:basedOn w:val="Normal"/>
    <w:uiPriority w:val="34"/>
    <w:qFormat/>
    <w:rsid w:val="008B12C6"/>
    <w:pPr>
      <w:ind w:left="720"/>
    </w:pPr>
    <w:rPr>
      <w:rFonts w:eastAsia="Times New Roman" w:cs="Times New Roman"/>
      <w:szCs w:val="20"/>
      <w:lang w:val="fr-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4</cp:revision>
  <cp:lastPrinted>2011-02-22T21:31:00Z</cp:lastPrinted>
  <dcterms:created xsi:type="dcterms:W3CDTF">2011-02-23T16:27:00Z</dcterms:created>
  <dcterms:modified xsi:type="dcterms:W3CDTF">2011-02-24T15:32:00Z</dcterms:modified>
</cp:coreProperties>
</file>