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F18" w:rsidRDefault="00951F18" w:rsidP="00951F18">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91240073" r:id="rId9"/>
        </w:object>
      </w:r>
      <w:r>
        <w:t xml:space="preserve"> </w:t>
      </w:r>
      <w:r>
        <w:ptab w:relativeTo="margin" w:alignment="right" w:leader="none"/>
      </w:r>
    </w:p>
    <w:p w:rsidR="00951F18" w:rsidRDefault="00951F18" w:rsidP="00951F18">
      <w:pPr>
        <w:pStyle w:val="Header"/>
      </w:pPr>
    </w:p>
    <w:p w:rsidR="00951F18" w:rsidRPr="006B210C" w:rsidRDefault="00951F18" w:rsidP="00951F18">
      <w:pPr>
        <w:jc w:val="center"/>
        <w:rPr>
          <w:b/>
        </w:rPr>
      </w:pPr>
      <w:r w:rsidRPr="006B210C">
        <w:rPr>
          <w:b/>
        </w:rPr>
        <w:t>SUPREME COURT OF CANADA</w:t>
      </w:r>
    </w:p>
    <w:p w:rsidR="00951F18" w:rsidRDefault="00951F18" w:rsidP="00951F18">
      <w:pPr>
        <w:pStyle w:val="Heade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51F18" w:rsidRPr="006B210C" w:rsidTr="00342FDD">
        <w:trPr>
          <w:cantSplit/>
        </w:trPr>
        <w:tc>
          <w:tcPr>
            <w:tcW w:w="6768" w:type="dxa"/>
          </w:tcPr>
          <w:p w:rsidR="00951F18" w:rsidRPr="00FF486E" w:rsidRDefault="00951F18" w:rsidP="00342FDD">
            <w:pPr>
              <w:rPr>
                <w:lang w:val="en-US"/>
              </w:rPr>
            </w:pPr>
            <w:r w:rsidRPr="00FF486E">
              <w:rPr>
                <w:b/>
                <w:smallCaps/>
                <w:lang w:val="en-US"/>
              </w:rPr>
              <w:t xml:space="preserve">Citation </w:t>
            </w:r>
            <w:r w:rsidRPr="00FF486E">
              <w:rPr>
                <w:lang w:val="en-US"/>
              </w:rPr>
              <w:t xml:space="preserve">: R. </w:t>
            </w:r>
            <w:r w:rsidRPr="00FF486E">
              <w:rPr>
                <w:i/>
                <w:lang w:val="en-US"/>
              </w:rPr>
              <w:t>v.</w:t>
            </w:r>
            <w:r w:rsidRPr="00FF486E">
              <w:rPr>
                <w:lang w:val="en-US"/>
              </w:rPr>
              <w:t xml:space="preserve"> Whyte</w:t>
            </w:r>
            <w:r w:rsidRPr="00FF486E">
              <w:rPr>
                <w:rStyle w:val="SCCRespondentForIndexChar"/>
                <w:rFonts w:eastAsiaTheme="minorHAnsi"/>
                <w:lang w:val="en-US"/>
              </w:rPr>
              <w:t xml:space="preserve">, </w:t>
            </w:r>
            <w:r w:rsidRPr="00951F18">
              <w:rPr>
                <w:rStyle w:val="SCCRespondentForIndexChar"/>
                <w:rFonts w:eastAsiaTheme="minorHAnsi"/>
                <w:b w:val="0"/>
                <w:lang w:val="en-US"/>
              </w:rPr>
              <w:t>2011 SCC 49, [2011] 3 S.C.R. 364</w:t>
            </w:r>
          </w:p>
        </w:tc>
        <w:tc>
          <w:tcPr>
            <w:tcW w:w="2808" w:type="dxa"/>
          </w:tcPr>
          <w:p w:rsidR="00951F18" w:rsidRPr="006B210C" w:rsidRDefault="00951F18" w:rsidP="00342FDD">
            <w:r w:rsidRPr="006B210C">
              <w:rPr>
                <w:b/>
                <w:smallCaps/>
              </w:rPr>
              <w:t xml:space="preserve">Date </w:t>
            </w:r>
            <w:r w:rsidRPr="006B210C">
              <w:t xml:space="preserve">: </w:t>
            </w:r>
            <w:r>
              <w:t>20111020</w:t>
            </w:r>
          </w:p>
          <w:p w:rsidR="00951F18" w:rsidRPr="006B210C" w:rsidRDefault="00951F18" w:rsidP="00342FDD">
            <w:r w:rsidRPr="006B210C">
              <w:rPr>
                <w:b/>
                <w:smallCaps/>
              </w:rPr>
              <w:t xml:space="preserve">Docket </w:t>
            </w:r>
            <w:r w:rsidRPr="006B210C">
              <w:t xml:space="preserve">: </w:t>
            </w:r>
            <w:r>
              <w:t>33965</w:t>
            </w:r>
          </w:p>
        </w:tc>
      </w:tr>
    </w:tbl>
    <w:p w:rsidR="00951F18" w:rsidRPr="006B210C" w:rsidRDefault="00951F18" w:rsidP="00951F18"/>
    <w:p w:rsidR="00951F18" w:rsidRDefault="00951F18" w:rsidP="00951F18">
      <w:pPr>
        <w:pStyle w:val="SCCLsocPrefix"/>
      </w:pPr>
      <w:r>
        <w:t>Between:</w:t>
      </w:r>
    </w:p>
    <w:p w:rsidR="00951F18" w:rsidRDefault="00951F18" w:rsidP="00951F18">
      <w:pPr>
        <w:pStyle w:val="SCCLsocParty"/>
      </w:pPr>
      <w:r>
        <w:t>Mark Whyte</w:t>
      </w:r>
    </w:p>
    <w:p w:rsidR="00951F18" w:rsidRDefault="00951F18" w:rsidP="00951F18">
      <w:pPr>
        <w:pStyle w:val="SCCLsocPartyRole"/>
      </w:pPr>
      <w:r>
        <w:t>Appellant</w:t>
      </w:r>
    </w:p>
    <w:p w:rsidR="00951F18" w:rsidRDefault="00951F18" w:rsidP="00951F18">
      <w:pPr>
        <w:pStyle w:val="SCCLsocVersus"/>
      </w:pPr>
      <w:proofErr w:type="gramStart"/>
      <w:r>
        <w:t>and</w:t>
      </w:r>
      <w:proofErr w:type="gramEnd"/>
    </w:p>
    <w:p w:rsidR="00951F18" w:rsidRDefault="00951F18" w:rsidP="00951F18">
      <w:pPr>
        <w:pStyle w:val="SCCLsocParty"/>
      </w:pPr>
      <w:r>
        <w:t xml:space="preserve">Her Majesty </w:t>
      </w:r>
      <w:proofErr w:type="gramStart"/>
      <w:r>
        <w:t>The</w:t>
      </w:r>
      <w:proofErr w:type="gramEnd"/>
      <w:r>
        <w:t xml:space="preserve"> Queen</w:t>
      </w:r>
    </w:p>
    <w:p w:rsidR="00951F18" w:rsidRDefault="00951F18" w:rsidP="00951F18">
      <w:pPr>
        <w:pStyle w:val="SCCLsocPartyRole"/>
      </w:pPr>
      <w:r>
        <w:t>Respondent</w:t>
      </w:r>
    </w:p>
    <w:p w:rsidR="00951F18" w:rsidRDefault="00951F18" w:rsidP="00951F18"/>
    <w:p w:rsidR="00951F18" w:rsidRPr="006B210C" w:rsidRDefault="00951F18" w:rsidP="00951F18"/>
    <w:p w:rsidR="00951F18" w:rsidRPr="006B210C" w:rsidRDefault="00951F18" w:rsidP="00951F18">
      <w:proofErr w:type="gramStart"/>
      <w:r w:rsidRPr="006B210C">
        <w:rPr>
          <w:b/>
          <w:smallCaps/>
        </w:rPr>
        <w:t xml:space="preserve">Coram </w:t>
      </w:r>
      <w:r w:rsidRPr="0030615B">
        <w:rPr>
          <w:b/>
        </w:rPr>
        <w:t>:</w:t>
      </w:r>
      <w:proofErr w:type="gramEnd"/>
      <w:r>
        <w:t xml:space="preserve"> </w:t>
      </w:r>
      <w:proofErr w:type="spellStart"/>
      <w:r>
        <w:t>Deschamps</w:t>
      </w:r>
      <w:proofErr w:type="spellEnd"/>
      <w:r>
        <w:t xml:space="preserve">, Fish, </w:t>
      </w:r>
      <w:proofErr w:type="spellStart"/>
      <w:r>
        <w:t>Abella</w:t>
      </w:r>
      <w:proofErr w:type="spellEnd"/>
      <w:r>
        <w:t>, Rothstein and Cromwell JJ.</w:t>
      </w:r>
    </w:p>
    <w:p w:rsidR="00951F18" w:rsidRPr="006B210C" w:rsidRDefault="00951F18" w:rsidP="00951F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51F18" w:rsidRPr="006B210C" w:rsidTr="00342FDD">
        <w:trPr>
          <w:cantSplit/>
        </w:trPr>
        <w:tc>
          <w:tcPr>
            <w:tcW w:w="3618" w:type="dxa"/>
          </w:tcPr>
          <w:p w:rsidR="00951F18" w:rsidRDefault="00951F18" w:rsidP="00342FDD">
            <w:r w:rsidRPr="006B210C">
              <w:rPr>
                <w:b/>
                <w:smallCaps/>
              </w:rPr>
              <w:t>Reasons for Judgment</w:t>
            </w:r>
            <w:r w:rsidRPr="006B210C">
              <w:t xml:space="preserve"> :</w:t>
            </w:r>
          </w:p>
          <w:p w:rsidR="00951F18" w:rsidRPr="006B210C" w:rsidRDefault="00951F18" w:rsidP="00342FDD">
            <w:r>
              <w:t>(</w:t>
            </w:r>
            <w:proofErr w:type="spellStart"/>
            <w:r>
              <w:t>paras</w:t>
            </w:r>
            <w:proofErr w:type="spellEnd"/>
            <w:r>
              <w:t>. 1 to 2)</w:t>
            </w:r>
          </w:p>
        </w:tc>
        <w:tc>
          <w:tcPr>
            <w:tcW w:w="5958" w:type="dxa"/>
          </w:tcPr>
          <w:p w:rsidR="00951F18" w:rsidRPr="006B210C" w:rsidRDefault="00951F18" w:rsidP="00342FDD">
            <w:proofErr w:type="spellStart"/>
            <w:r>
              <w:t>Deschamps</w:t>
            </w:r>
            <w:proofErr w:type="spellEnd"/>
            <w:r>
              <w:t xml:space="preserve"> J. (Fish, </w:t>
            </w:r>
            <w:proofErr w:type="spellStart"/>
            <w:r>
              <w:t>Abella</w:t>
            </w:r>
            <w:proofErr w:type="spellEnd"/>
            <w:r>
              <w:t xml:space="preserve">, Rothstein and Cromwell JJ. concurring) </w:t>
            </w:r>
          </w:p>
        </w:tc>
      </w:tr>
    </w:tbl>
    <w:p w:rsidR="00951F18" w:rsidRPr="006B210C" w:rsidRDefault="00951F18" w:rsidP="00951F18">
      <w:r w:rsidRPr="00BC0738">
        <w:rPr>
          <w:noProof/>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mso-position-horizontal-relative:text;mso-position-vertical-relative:text" o:connectortype="straight"/>
        </w:pict>
      </w:r>
    </w:p>
    <w:p w:rsidR="00951F18" w:rsidRDefault="00951F18">
      <w:pPr>
        <w:spacing w:after="200" w:line="276" w:lineRule="auto"/>
      </w:pPr>
      <w:r>
        <w:br w:type="page"/>
      </w:r>
    </w:p>
    <w:p w:rsidR="00B1425F" w:rsidRPr="00D22BA9" w:rsidRDefault="005C4F0E" w:rsidP="00B1425F">
      <w:pPr>
        <w:spacing w:line="480" w:lineRule="auto"/>
        <w:jc w:val="both"/>
        <w:rPr>
          <w:smallCaps/>
          <w:lang w:val="en-US"/>
        </w:rPr>
      </w:pPr>
      <w:r w:rsidRPr="005C4F0E">
        <w:lastRenderedPageBreak/>
        <w:t xml:space="preserve">R. </w:t>
      </w:r>
      <w:r w:rsidRPr="005C4F0E">
        <w:rPr>
          <w:i/>
        </w:rPr>
        <w:t>v</w:t>
      </w:r>
      <w:r w:rsidRPr="005C4F0E">
        <w:t>. Whyte</w:t>
      </w:r>
      <w:r>
        <w:rPr>
          <w:smallCaps/>
          <w:lang w:val="en-US"/>
        </w:rPr>
        <w:t>, 2011 SCC 49, [2011] 3 S.C.R. 364</w:t>
      </w:r>
    </w:p>
    <w:p w:rsidR="00B1425F" w:rsidRPr="00D22BA9" w:rsidRDefault="00B1425F" w:rsidP="00B1425F">
      <w:pPr>
        <w:spacing w:line="480" w:lineRule="auto"/>
        <w:jc w:val="both"/>
        <w:rPr>
          <w:smallCaps/>
          <w:lang w:val="en-US"/>
        </w:rPr>
      </w:pPr>
    </w:p>
    <w:p w:rsidR="00B1425F" w:rsidRPr="00D22BA9" w:rsidRDefault="00B1425F" w:rsidP="00B1425F">
      <w:pPr>
        <w:pStyle w:val="SCCLsocParty"/>
        <w:tabs>
          <w:tab w:val="right" w:pos="8280"/>
        </w:tabs>
        <w:spacing w:line="480" w:lineRule="auto"/>
        <w:rPr>
          <w:lang w:val="en-US"/>
        </w:rPr>
      </w:pPr>
      <w:r w:rsidRPr="00D22BA9">
        <w:rPr>
          <w:lang w:val="en-US"/>
        </w:rPr>
        <w:t>Mark Whyte</w:t>
      </w:r>
      <w:r w:rsidRPr="00D22BA9">
        <w:rPr>
          <w:lang w:val="en-US"/>
        </w:rPr>
        <w:tab/>
      </w:r>
      <w:r w:rsidRPr="00D22BA9">
        <w:rPr>
          <w:b w:val="0"/>
          <w:i/>
        </w:rPr>
        <w:t>Appellant</w:t>
      </w:r>
    </w:p>
    <w:p w:rsidR="00B1425F" w:rsidRPr="00D22BA9" w:rsidRDefault="00B1425F" w:rsidP="00B1425F">
      <w:pPr>
        <w:pStyle w:val="SCCLsocParty"/>
        <w:tabs>
          <w:tab w:val="right" w:pos="8280"/>
        </w:tabs>
        <w:spacing w:line="480" w:lineRule="auto"/>
        <w:rPr>
          <w:lang w:val="en-US"/>
        </w:rPr>
      </w:pPr>
    </w:p>
    <w:p w:rsidR="00B1425F" w:rsidRPr="00D22BA9" w:rsidRDefault="00B1425F" w:rsidP="00B1425F">
      <w:pPr>
        <w:pStyle w:val="SCCLsocVersus"/>
        <w:spacing w:line="480" w:lineRule="auto"/>
      </w:pPr>
      <w:proofErr w:type="gramStart"/>
      <w:r w:rsidRPr="00D22BA9">
        <w:t>v</w:t>
      </w:r>
      <w:proofErr w:type="gramEnd"/>
      <w:r w:rsidRPr="00D22BA9">
        <w:t>.</w:t>
      </w:r>
    </w:p>
    <w:p w:rsidR="00B1425F" w:rsidRPr="00D22BA9" w:rsidRDefault="00B1425F" w:rsidP="00B1425F">
      <w:pPr>
        <w:pStyle w:val="SCCLsocVersus"/>
        <w:spacing w:line="480" w:lineRule="auto"/>
      </w:pPr>
    </w:p>
    <w:p w:rsidR="00B1425F" w:rsidRPr="00D22BA9" w:rsidRDefault="00872BB8" w:rsidP="00B1425F">
      <w:pPr>
        <w:pStyle w:val="SCCLsocParty"/>
        <w:tabs>
          <w:tab w:val="right" w:pos="8280"/>
        </w:tabs>
        <w:spacing w:line="480" w:lineRule="auto"/>
      </w:pPr>
      <w:r w:rsidRPr="00D22BA9">
        <w:t xml:space="preserve">Her Majesty </w:t>
      </w:r>
      <w:proofErr w:type="gramStart"/>
      <w:r w:rsidRPr="00D22BA9">
        <w:t>T</w:t>
      </w:r>
      <w:r w:rsidR="00B1425F" w:rsidRPr="00D22BA9">
        <w:t>he</w:t>
      </w:r>
      <w:proofErr w:type="gramEnd"/>
      <w:r w:rsidR="00B1425F" w:rsidRPr="00D22BA9">
        <w:t xml:space="preserve"> Queen</w:t>
      </w:r>
      <w:r w:rsidR="00B1425F" w:rsidRPr="00D22BA9">
        <w:rPr>
          <w:i/>
        </w:rPr>
        <w:tab/>
      </w:r>
      <w:r w:rsidR="00B1425F" w:rsidRPr="00D22BA9">
        <w:rPr>
          <w:b w:val="0"/>
          <w:i/>
        </w:rPr>
        <w:t>Respondent</w:t>
      </w:r>
    </w:p>
    <w:p w:rsidR="00B1425F" w:rsidRPr="00D22BA9" w:rsidRDefault="00B1425F" w:rsidP="00B1425F">
      <w:pPr>
        <w:spacing w:line="480" w:lineRule="auto"/>
        <w:jc w:val="both"/>
      </w:pPr>
    </w:p>
    <w:p w:rsidR="00B1425F" w:rsidRPr="00D22BA9" w:rsidRDefault="00B1425F" w:rsidP="00B1425F">
      <w:pPr>
        <w:spacing w:line="480" w:lineRule="auto"/>
        <w:jc w:val="both"/>
        <w:rPr>
          <w:b/>
        </w:rPr>
      </w:pPr>
      <w:r w:rsidRPr="00D22BA9">
        <w:rPr>
          <w:b/>
        </w:rPr>
        <w:t>Indexed as:  </w:t>
      </w:r>
      <w:r w:rsidR="00406E3D" w:rsidRPr="00D22BA9">
        <w:rPr>
          <w:b/>
        </w:rPr>
        <w:t xml:space="preserve">R. </w:t>
      </w:r>
      <w:r w:rsidR="00406E3D" w:rsidRPr="00D22BA9">
        <w:rPr>
          <w:b/>
          <w:i/>
        </w:rPr>
        <w:t>v</w:t>
      </w:r>
      <w:r w:rsidR="00406E3D" w:rsidRPr="00D22BA9">
        <w:rPr>
          <w:b/>
        </w:rPr>
        <w:t>. Whyte</w:t>
      </w:r>
    </w:p>
    <w:p w:rsidR="00B1425F" w:rsidRPr="00D22BA9" w:rsidRDefault="00B1425F" w:rsidP="00B1425F">
      <w:pPr>
        <w:spacing w:line="480" w:lineRule="auto"/>
        <w:jc w:val="both"/>
      </w:pPr>
    </w:p>
    <w:p w:rsidR="00B1425F" w:rsidRPr="00D22BA9" w:rsidRDefault="00B1425F" w:rsidP="00B1425F">
      <w:pPr>
        <w:pStyle w:val="SCCSystemYear"/>
        <w:spacing w:line="480" w:lineRule="auto"/>
        <w:jc w:val="both"/>
      </w:pPr>
      <w:r w:rsidRPr="00D22BA9">
        <w:t>2011 SCC </w:t>
      </w:r>
      <w:r w:rsidR="00406E3D" w:rsidRPr="00D22BA9">
        <w:t>49</w:t>
      </w:r>
    </w:p>
    <w:p w:rsidR="00B1425F" w:rsidRPr="00D22BA9" w:rsidRDefault="00B1425F" w:rsidP="00B1425F">
      <w:pPr>
        <w:spacing w:line="480" w:lineRule="auto"/>
        <w:jc w:val="both"/>
      </w:pPr>
    </w:p>
    <w:p w:rsidR="00B1425F" w:rsidRPr="00D22BA9" w:rsidRDefault="00B1425F" w:rsidP="00B1425F">
      <w:pPr>
        <w:spacing w:line="480" w:lineRule="auto"/>
        <w:jc w:val="both"/>
      </w:pPr>
      <w:r w:rsidRPr="00D22BA9">
        <w:t>File No.:  </w:t>
      </w:r>
      <w:r w:rsidR="00406E3D" w:rsidRPr="00D22BA9">
        <w:t>33965</w:t>
      </w:r>
      <w:r w:rsidRPr="00D22BA9">
        <w:t>.</w:t>
      </w:r>
    </w:p>
    <w:p w:rsidR="00B1425F" w:rsidRPr="00D22BA9" w:rsidRDefault="00B1425F" w:rsidP="00B1425F">
      <w:pPr>
        <w:spacing w:line="480" w:lineRule="auto"/>
        <w:jc w:val="both"/>
      </w:pPr>
    </w:p>
    <w:p w:rsidR="00B1425F" w:rsidRPr="00D22BA9" w:rsidRDefault="00B1425F" w:rsidP="00B1425F">
      <w:pPr>
        <w:spacing w:line="480" w:lineRule="auto"/>
        <w:jc w:val="both"/>
      </w:pPr>
      <w:r w:rsidRPr="00D22BA9">
        <w:t>2011:  </w:t>
      </w:r>
      <w:r w:rsidR="00406E3D" w:rsidRPr="00D22BA9">
        <w:t>October 20</w:t>
      </w:r>
      <w:r w:rsidRPr="00D22BA9">
        <w:t>.</w:t>
      </w:r>
    </w:p>
    <w:p w:rsidR="00B1425F" w:rsidRPr="00D22BA9" w:rsidRDefault="00B1425F" w:rsidP="00B1425F">
      <w:pPr>
        <w:spacing w:line="480" w:lineRule="auto"/>
        <w:jc w:val="both"/>
      </w:pPr>
    </w:p>
    <w:p w:rsidR="00B1425F" w:rsidRPr="00D22BA9" w:rsidRDefault="00B1425F" w:rsidP="00B1425F">
      <w:pPr>
        <w:spacing w:line="480" w:lineRule="auto"/>
        <w:jc w:val="both"/>
      </w:pPr>
      <w:r w:rsidRPr="00D22BA9">
        <w:t>Present:  </w:t>
      </w:r>
      <w:r w:rsidR="00406E3D" w:rsidRPr="00D22BA9">
        <w:t xml:space="preserve">Deschamps, Fish, </w:t>
      </w:r>
      <w:r w:rsidRPr="00D22BA9">
        <w:t>Abella</w:t>
      </w:r>
      <w:r w:rsidR="00406E3D" w:rsidRPr="00D22BA9">
        <w:t>,</w:t>
      </w:r>
      <w:r w:rsidRPr="00D22BA9">
        <w:t xml:space="preserve"> Rothstein</w:t>
      </w:r>
      <w:r w:rsidR="00406E3D" w:rsidRPr="00D22BA9">
        <w:t xml:space="preserve"> and Cromwell</w:t>
      </w:r>
      <w:r w:rsidRPr="00D22BA9">
        <w:t xml:space="preserve"> JJ.</w:t>
      </w:r>
    </w:p>
    <w:p w:rsidR="00B1425F" w:rsidRPr="00D22BA9" w:rsidRDefault="00B1425F" w:rsidP="00B1425F">
      <w:pPr>
        <w:spacing w:line="480" w:lineRule="auto"/>
        <w:jc w:val="both"/>
        <w:rPr>
          <w:szCs w:val="24"/>
        </w:rPr>
      </w:pPr>
    </w:p>
    <w:p w:rsidR="00B1425F" w:rsidRPr="00D22BA9" w:rsidRDefault="008056A4" w:rsidP="00B1425F">
      <w:pPr>
        <w:spacing w:line="480" w:lineRule="auto"/>
        <w:jc w:val="both"/>
        <w:rPr>
          <w:smallCaps/>
          <w:szCs w:val="24"/>
        </w:rPr>
      </w:pPr>
      <w:r w:rsidRPr="00D22BA9">
        <w:rPr>
          <w:smallCaps/>
          <w:szCs w:val="24"/>
        </w:rPr>
        <w:t>o</w:t>
      </w:r>
      <w:r w:rsidR="0055063C" w:rsidRPr="00D22BA9">
        <w:rPr>
          <w:smallCaps/>
          <w:szCs w:val="24"/>
        </w:rPr>
        <w:t xml:space="preserve">n appeal from the </w:t>
      </w:r>
      <w:r w:rsidRPr="00D22BA9">
        <w:rPr>
          <w:smallCaps/>
          <w:szCs w:val="24"/>
        </w:rPr>
        <w:t>court of appeal for o</w:t>
      </w:r>
      <w:r w:rsidR="0055063C" w:rsidRPr="00D22BA9">
        <w:rPr>
          <w:smallCaps/>
          <w:szCs w:val="24"/>
        </w:rPr>
        <w:t>ntario</w:t>
      </w:r>
    </w:p>
    <w:p w:rsidR="00B1425F" w:rsidRPr="00D22BA9" w:rsidRDefault="00B1425F" w:rsidP="00B1425F">
      <w:pPr>
        <w:pStyle w:val="SCCNormalDoubleSpacing"/>
        <w:rPr>
          <w:szCs w:val="24"/>
        </w:rPr>
      </w:pPr>
    </w:p>
    <w:p w:rsidR="002544E5" w:rsidRPr="00D22BA9" w:rsidRDefault="00B1425F" w:rsidP="002544E5">
      <w:pPr>
        <w:pStyle w:val="SCCNormalDoubleSpacing"/>
        <w:tabs>
          <w:tab w:val="left" w:pos="1170"/>
        </w:tabs>
        <w:spacing w:after="480"/>
        <w:rPr>
          <w:i/>
        </w:rPr>
      </w:pPr>
      <w:r w:rsidRPr="00D22BA9">
        <w:tab/>
      </w:r>
      <w:r w:rsidR="00662D46" w:rsidRPr="00D22BA9">
        <w:rPr>
          <w:i/>
        </w:rPr>
        <w:t>Constitutional l</w:t>
      </w:r>
      <w:r w:rsidR="001939DC">
        <w:rPr>
          <w:i/>
        </w:rPr>
        <w:t>aw —</w:t>
      </w:r>
      <w:r w:rsidR="000E1AF2" w:rsidRPr="00D22BA9">
        <w:rPr>
          <w:i/>
        </w:rPr>
        <w:t xml:space="preserve"> Charter of Right</w:t>
      </w:r>
      <w:r w:rsidR="00662D46" w:rsidRPr="00D22BA9">
        <w:rPr>
          <w:i/>
        </w:rPr>
        <w:t xml:space="preserve">s </w:t>
      </w:r>
      <w:r w:rsidR="001939DC">
        <w:rPr>
          <w:i/>
        </w:rPr>
        <w:t>— Enforcement —</w:t>
      </w:r>
      <w:r w:rsidR="00662D46" w:rsidRPr="00D22BA9">
        <w:rPr>
          <w:i/>
        </w:rPr>
        <w:t xml:space="preserve"> Exclusion of e</w:t>
      </w:r>
      <w:r w:rsidR="000E1AF2" w:rsidRPr="00D22BA9">
        <w:rPr>
          <w:i/>
        </w:rPr>
        <w:t xml:space="preserve">vidence </w:t>
      </w:r>
      <w:r w:rsidR="001939DC">
        <w:rPr>
          <w:i/>
        </w:rPr>
        <w:t>—</w:t>
      </w:r>
      <w:r w:rsidR="000E1AF2" w:rsidRPr="00D22BA9">
        <w:rPr>
          <w:i/>
        </w:rPr>
        <w:t xml:space="preserve"> Conduct of police not constituting violation of </w:t>
      </w:r>
      <w:r w:rsidR="00662D46" w:rsidRPr="00D22BA9">
        <w:rPr>
          <w:i/>
        </w:rPr>
        <w:t>s</w:t>
      </w:r>
      <w:r w:rsidR="000E1AF2" w:rsidRPr="00D22BA9">
        <w:rPr>
          <w:i/>
        </w:rPr>
        <w:t>s.</w:t>
      </w:r>
      <w:r w:rsidR="00B672FC" w:rsidRPr="00D22BA9">
        <w:rPr>
          <w:i/>
        </w:rPr>
        <w:t xml:space="preserve"> </w:t>
      </w:r>
      <w:r w:rsidR="000E1AF2" w:rsidRPr="00D22BA9">
        <w:rPr>
          <w:i/>
        </w:rPr>
        <w:t>8 and</w:t>
      </w:r>
      <w:r w:rsidR="00662D46" w:rsidRPr="00D22BA9">
        <w:rPr>
          <w:i/>
        </w:rPr>
        <w:t xml:space="preserve"> </w:t>
      </w:r>
      <w:r w:rsidR="000E1AF2" w:rsidRPr="00D22BA9">
        <w:rPr>
          <w:i/>
        </w:rPr>
        <w:t xml:space="preserve">9 of </w:t>
      </w:r>
      <w:r w:rsidR="00662D46" w:rsidRPr="00D22BA9">
        <w:rPr>
          <w:i/>
        </w:rPr>
        <w:t xml:space="preserve">Canadian </w:t>
      </w:r>
      <w:r w:rsidR="000E1AF2" w:rsidRPr="00D22BA9">
        <w:rPr>
          <w:i/>
        </w:rPr>
        <w:lastRenderedPageBreak/>
        <w:t>Charter</w:t>
      </w:r>
      <w:r w:rsidR="00662D46" w:rsidRPr="00D22BA9">
        <w:rPr>
          <w:i/>
        </w:rPr>
        <w:t xml:space="preserve"> of Rights and Freedoms</w:t>
      </w:r>
      <w:r w:rsidR="000E1AF2" w:rsidRPr="00D22BA9">
        <w:rPr>
          <w:i/>
        </w:rPr>
        <w:t xml:space="preserve"> </w:t>
      </w:r>
      <w:r w:rsidR="001939DC">
        <w:rPr>
          <w:i/>
        </w:rPr>
        <w:t>—</w:t>
      </w:r>
      <w:r w:rsidR="000E1AF2" w:rsidRPr="00D22BA9">
        <w:rPr>
          <w:i/>
        </w:rPr>
        <w:t xml:space="preserve"> Evidence obtained pursuant to arrest and search improperly excluded at trial.</w:t>
      </w:r>
    </w:p>
    <w:p w:rsidR="00B1425F" w:rsidRPr="00D22BA9" w:rsidRDefault="002544E5" w:rsidP="007379F4">
      <w:pPr>
        <w:pStyle w:val="SCCNormalDoubleSpacing"/>
        <w:tabs>
          <w:tab w:val="left" w:pos="1170"/>
        </w:tabs>
        <w:spacing w:after="480"/>
      </w:pPr>
      <w:r w:rsidRPr="00D22BA9">
        <w:tab/>
      </w:r>
      <w:r w:rsidR="00865241" w:rsidRPr="00D22BA9">
        <w:t>APPEAL</w:t>
      </w:r>
      <w:r w:rsidR="00B1425F" w:rsidRPr="00D22BA9">
        <w:t xml:space="preserve"> </w:t>
      </w:r>
      <w:r w:rsidR="00865241" w:rsidRPr="00D22BA9">
        <w:t>from a judgment of the Ontario Court of Appeal (Rosenberg, Cronk and Epstein JJ.A.)</w:t>
      </w:r>
      <w:r w:rsidR="00713495" w:rsidRPr="00D22BA9">
        <w:t>, 2011 ONCA 24,</w:t>
      </w:r>
      <w:r w:rsidR="00DA78E9" w:rsidRPr="00D22BA9">
        <w:t xml:space="preserve"> 272 O.A.C. 317, 266 C.C.C. (3d) 5, 225 C.R.R. (2d) 223,</w:t>
      </w:r>
      <w:r w:rsidR="00713495" w:rsidRPr="00D22BA9">
        <w:t xml:space="preserve"> </w:t>
      </w:r>
      <w:r w:rsidR="009304D5" w:rsidRPr="00D22BA9">
        <w:t>[2011] O.J. No. 126 (QL), 2011 CarswellOnt 124</w:t>
      </w:r>
      <w:r w:rsidR="002B6171" w:rsidRPr="00D22BA9">
        <w:t xml:space="preserve">, </w:t>
      </w:r>
      <w:r w:rsidR="00FF0EE7" w:rsidRPr="00D22BA9">
        <w:t>setting aside</w:t>
      </w:r>
      <w:r w:rsidR="00F44AD6" w:rsidRPr="00D22BA9">
        <w:t xml:space="preserve"> </w:t>
      </w:r>
      <w:r w:rsidR="000E1AF2" w:rsidRPr="00D22BA9">
        <w:t>the</w:t>
      </w:r>
      <w:r w:rsidR="00F44AD6" w:rsidRPr="00D22BA9">
        <w:t xml:space="preserve"> </w:t>
      </w:r>
      <w:r w:rsidR="000E1AF2" w:rsidRPr="00D22BA9">
        <w:t>acquittal entered by</w:t>
      </w:r>
      <w:r w:rsidR="00F44AD6" w:rsidRPr="00D22BA9">
        <w:t xml:space="preserve"> Ricchetti J., 2010 ONSC 979, 214 C.R.R. (2d) 71, [2010] O.J. No. 1295 (QL), 2010 CarswellOnt 1917</w:t>
      </w:r>
      <w:r w:rsidR="000E1AF2" w:rsidRPr="00D22BA9">
        <w:t>, and entering a conviction</w:t>
      </w:r>
      <w:r w:rsidR="00CA60AA" w:rsidRPr="00D22BA9">
        <w:t xml:space="preserve">. </w:t>
      </w:r>
      <w:r w:rsidR="00865241" w:rsidRPr="00D22BA9">
        <w:t>Appeal dismissed</w:t>
      </w:r>
      <w:r w:rsidR="00B1425F" w:rsidRPr="00D22BA9">
        <w:t>.</w:t>
      </w:r>
    </w:p>
    <w:p w:rsidR="00B1425F" w:rsidRPr="00D22BA9" w:rsidRDefault="00B1425F" w:rsidP="00B1425F">
      <w:pPr>
        <w:pStyle w:val="SCCNormalDoubleSpacing"/>
      </w:pPr>
      <w:r w:rsidRPr="00D22BA9">
        <w:rPr>
          <w:i/>
        </w:rPr>
        <w:tab/>
      </w:r>
      <w:proofErr w:type="gramStart"/>
      <w:r w:rsidR="00C41DDD" w:rsidRPr="00D22BA9">
        <w:rPr>
          <w:i/>
        </w:rPr>
        <w:t xml:space="preserve">Reid Rusonik </w:t>
      </w:r>
      <w:r w:rsidR="00C41DDD" w:rsidRPr="0089525E">
        <w:t>and</w:t>
      </w:r>
      <w:r w:rsidR="00C41DDD" w:rsidRPr="00D22BA9">
        <w:rPr>
          <w:i/>
        </w:rPr>
        <w:t xml:space="preserve"> Nathan Gorham</w:t>
      </w:r>
      <w:r w:rsidRPr="00D22BA9">
        <w:t xml:space="preserve">, for the </w:t>
      </w:r>
      <w:r w:rsidR="00C41DDD" w:rsidRPr="00D22BA9">
        <w:t>appellant</w:t>
      </w:r>
      <w:r w:rsidRPr="00D22BA9">
        <w:t>.</w:t>
      </w:r>
      <w:proofErr w:type="gramEnd"/>
    </w:p>
    <w:p w:rsidR="00B1425F" w:rsidRPr="00D22BA9" w:rsidRDefault="00B1425F" w:rsidP="00B1425F">
      <w:pPr>
        <w:pStyle w:val="SCCNormalDoubleSpacing"/>
      </w:pPr>
    </w:p>
    <w:p w:rsidR="00B1425F" w:rsidRPr="00D22BA9" w:rsidRDefault="00B1425F" w:rsidP="00662D46">
      <w:pPr>
        <w:pStyle w:val="SCCNormalDoubleSpacing"/>
        <w:spacing w:after="480"/>
      </w:pPr>
      <w:r w:rsidRPr="00D22BA9">
        <w:rPr>
          <w:i/>
        </w:rPr>
        <w:tab/>
      </w:r>
      <w:proofErr w:type="gramStart"/>
      <w:r w:rsidR="00C41DDD" w:rsidRPr="00D22BA9">
        <w:rPr>
          <w:i/>
        </w:rPr>
        <w:t>Jennifer M. Woollcombe</w:t>
      </w:r>
      <w:r w:rsidRPr="00D22BA9">
        <w:t>, for the respondent.</w:t>
      </w:r>
      <w:proofErr w:type="gramEnd"/>
    </w:p>
    <w:p w:rsidR="00B1425F" w:rsidRPr="00D22BA9" w:rsidRDefault="00B1425F" w:rsidP="00662D46">
      <w:pPr>
        <w:pStyle w:val="SCCNormalDoubleSpacing"/>
        <w:tabs>
          <w:tab w:val="left" w:pos="720"/>
        </w:tabs>
        <w:spacing w:after="480"/>
        <w:rPr>
          <w:szCs w:val="24"/>
        </w:rPr>
      </w:pPr>
      <w:r w:rsidRPr="00D22BA9">
        <w:rPr>
          <w:szCs w:val="24"/>
        </w:rPr>
        <w:tab/>
        <w:t>The judgment of the Court was delivered</w:t>
      </w:r>
      <w:r w:rsidR="003E0806" w:rsidRPr="00D22BA9">
        <w:rPr>
          <w:szCs w:val="24"/>
        </w:rPr>
        <w:t xml:space="preserve"> orally</w:t>
      </w:r>
      <w:r w:rsidRPr="00D22BA9">
        <w:rPr>
          <w:szCs w:val="24"/>
        </w:rPr>
        <w:t xml:space="preserve"> by</w:t>
      </w:r>
    </w:p>
    <w:p w:rsidR="00B1425F" w:rsidRPr="00D22BA9" w:rsidRDefault="003E0806" w:rsidP="00380630">
      <w:pPr>
        <w:pStyle w:val="ReasonsNumbering-AltN"/>
        <w:ind w:left="0" w:firstLine="0"/>
      </w:pPr>
      <w:r w:rsidRPr="00D22BA9">
        <w:rPr>
          <w:smallCaps/>
        </w:rPr>
        <w:t>Deschamps</w:t>
      </w:r>
      <w:r w:rsidR="00B1425F" w:rsidRPr="00D22BA9">
        <w:rPr>
          <w:smallCaps/>
        </w:rPr>
        <w:t xml:space="preserve"> J</w:t>
      </w:r>
      <w:r w:rsidR="00B1425F" w:rsidRPr="00D22BA9">
        <w:t xml:space="preserve">. ― </w:t>
      </w:r>
      <w:r w:rsidRPr="00D22BA9">
        <w:t>We are of the view that the Court of Appeal did not err in finding that</w:t>
      </w:r>
      <w:r w:rsidR="000E1AF2" w:rsidRPr="00D22BA9">
        <w:t>, as a matter of law,</w:t>
      </w:r>
    </w:p>
    <w:p w:rsidR="003E0806" w:rsidRPr="00D22BA9" w:rsidRDefault="003E0806" w:rsidP="00662D46">
      <w:pPr>
        <w:tabs>
          <w:tab w:val="left" w:pos="720"/>
          <w:tab w:val="left" w:pos="1080"/>
        </w:tabs>
        <w:spacing w:after="240"/>
        <w:ind w:left="720" w:hanging="720"/>
        <w:jc w:val="both"/>
      </w:pPr>
      <w:r w:rsidRPr="00D22BA9">
        <w:tab/>
      </w:r>
      <w:r w:rsidR="00662D46" w:rsidRPr="00D22BA9">
        <w:tab/>
      </w:r>
      <w:r w:rsidRPr="00D22BA9">
        <w:t>[s]ince the police had reasonable grounds, subjective and objective, to believe that the occupants of the vehicle were in possession of illegal firearms, the arrest of the occupants of the vehicle and search as</w:t>
      </w:r>
      <w:r w:rsidR="00662D46" w:rsidRPr="00D22BA9">
        <w:t xml:space="preserve"> an</w:t>
      </w:r>
      <w:r w:rsidRPr="00D22BA9">
        <w:t xml:space="preserve"> incident of the arrest were lawful. There was no violation of the respondent’s</w:t>
      </w:r>
      <w:r w:rsidR="00E01D7F" w:rsidRPr="00D22BA9">
        <w:t xml:space="preserve"> rights under ss. 8 and 9 of the </w:t>
      </w:r>
      <w:r w:rsidR="00E01D7F" w:rsidRPr="00D22BA9">
        <w:rPr>
          <w:i/>
        </w:rPr>
        <w:t>Charter</w:t>
      </w:r>
      <w:r w:rsidR="00E01D7F" w:rsidRPr="00D22BA9">
        <w:t xml:space="preserve"> and the evidence should not have been excluded.</w:t>
      </w:r>
    </w:p>
    <w:p w:rsidR="00E01D7F" w:rsidRPr="00D22BA9" w:rsidRDefault="00E01D7F" w:rsidP="00662D46">
      <w:pPr>
        <w:spacing w:after="480" w:line="480" w:lineRule="auto"/>
        <w:ind w:firstLine="720"/>
        <w:jc w:val="both"/>
      </w:pPr>
      <w:r w:rsidRPr="00D22BA9">
        <w:t>(2011 ONCA 24, 266 C.C.C. (3d) 5, at para. 32)</w:t>
      </w:r>
    </w:p>
    <w:p w:rsidR="00B1425F" w:rsidRPr="00D22BA9" w:rsidRDefault="00E01D7F" w:rsidP="00380630">
      <w:pPr>
        <w:pStyle w:val="ReasonsNumbering-AltN"/>
        <w:ind w:left="0" w:firstLine="0"/>
      </w:pPr>
      <w:r w:rsidRPr="00D22BA9">
        <w:t>The appeal is therefore dismissed.</w:t>
      </w:r>
      <w:r w:rsidR="00B1425F" w:rsidRPr="00D22BA9">
        <w:t xml:space="preserve"> </w:t>
      </w:r>
    </w:p>
    <w:p w:rsidR="00B1425F" w:rsidRPr="00D22BA9" w:rsidRDefault="009E623D" w:rsidP="008056A4">
      <w:pPr>
        <w:pStyle w:val="SCCNormalDoubleSpacing"/>
        <w:ind w:firstLine="720"/>
        <w:rPr>
          <w:i/>
        </w:rPr>
      </w:pPr>
      <w:proofErr w:type="gramStart"/>
      <w:r w:rsidRPr="00D22BA9">
        <w:rPr>
          <w:i/>
        </w:rPr>
        <w:lastRenderedPageBreak/>
        <w:t>Judgment acco</w:t>
      </w:r>
      <w:r w:rsidR="00AB7EBD" w:rsidRPr="00D22BA9">
        <w:rPr>
          <w:i/>
        </w:rPr>
        <w:t>r</w:t>
      </w:r>
      <w:r w:rsidRPr="00D22BA9">
        <w:rPr>
          <w:i/>
        </w:rPr>
        <w:t>dingly</w:t>
      </w:r>
      <w:r w:rsidR="00B1425F" w:rsidRPr="00D22BA9">
        <w:rPr>
          <w:i/>
        </w:rPr>
        <w:t>.</w:t>
      </w:r>
      <w:proofErr w:type="gramEnd"/>
    </w:p>
    <w:p w:rsidR="00B1425F" w:rsidRPr="00D22BA9" w:rsidRDefault="00B1425F" w:rsidP="00B1425F">
      <w:pPr>
        <w:pStyle w:val="SCCNormalDoubleSpacing"/>
      </w:pPr>
    </w:p>
    <w:p w:rsidR="00B1425F" w:rsidRPr="00D22BA9" w:rsidRDefault="00B1425F" w:rsidP="00662D46">
      <w:pPr>
        <w:pStyle w:val="SCCLawFirm"/>
        <w:spacing w:after="480"/>
        <w:ind w:firstLine="720"/>
      </w:pPr>
      <w:r w:rsidRPr="00D22BA9">
        <w:t>Solicitors for the app</w:t>
      </w:r>
      <w:r w:rsidR="00490CBE" w:rsidRPr="00D22BA9">
        <w:t>ellant</w:t>
      </w:r>
      <w:r w:rsidRPr="00D22BA9">
        <w:t>:  </w:t>
      </w:r>
      <w:r w:rsidR="00490CBE" w:rsidRPr="00D22BA9">
        <w:t>Rusonik, O’Connor, Robbins, Ross, Gorham</w:t>
      </w:r>
      <w:r w:rsidR="00662D46" w:rsidRPr="00D22BA9">
        <w:t xml:space="preserve"> &amp; </w:t>
      </w:r>
      <w:r w:rsidR="00490CBE" w:rsidRPr="00D22BA9">
        <w:t>Angelini</w:t>
      </w:r>
      <w:r w:rsidRPr="00D22BA9">
        <w:t>, Toronto.</w:t>
      </w:r>
    </w:p>
    <w:p w:rsidR="00865241" w:rsidRPr="00D22BA9" w:rsidRDefault="00B1425F" w:rsidP="00B138DB">
      <w:pPr>
        <w:pStyle w:val="SCCLawFirm"/>
        <w:ind w:firstLine="720"/>
        <w:rPr>
          <w:lang w:val="en-US"/>
        </w:rPr>
      </w:pPr>
      <w:r w:rsidRPr="00D22BA9">
        <w:t>Solicitor for the respondent:  </w:t>
      </w:r>
      <w:r w:rsidR="006A77DF" w:rsidRPr="00D22BA9">
        <w:t>Attorney General of Ontario</w:t>
      </w:r>
      <w:r w:rsidRPr="00D22BA9">
        <w:t xml:space="preserve">, </w:t>
      </w:r>
      <w:r w:rsidR="00F8278E" w:rsidRPr="00D22BA9">
        <w:t>Toronto.</w:t>
      </w:r>
      <w:r w:rsidR="00B138DB" w:rsidRPr="00D22BA9">
        <w:rPr>
          <w:lang w:val="en-US"/>
        </w:rPr>
        <w:t xml:space="preserve"> </w:t>
      </w:r>
    </w:p>
    <w:sectPr w:rsidR="00865241" w:rsidRPr="00D22BA9" w:rsidSect="001939DC">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9DC" w:rsidRDefault="001939DC" w:rsidP="005D1447">
      <w:r>
        <w:separator/>
      </w:r>
    </w:p>
  </w:endnote>
  <w:endnote w:type="continuationSeparator" w:id="0">
    <w:p w:rsidR="001939DC" w:rsidRDefault="001939DC" w:rsidP="005D1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9DC" w:rsidRDefault="001939DC" w:rsidP="005D1447">
      <w:r>
        <w:separator/>
      </w:r>
    </w:p>
  </w:footnote>
  <w:footnote w:type="continuationSeparator" w:id="0">
    <w:p w:rsidR="001939DC" w:rsidRDefault="001939DC" w:rsidP="005D1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44424"/>
      <w:docPartObj>
        <w:docPartGallery w:val="Page Numbers (Top of Page)"/>
        <w:docPartUnique/>
      </w:docPartObj>
    </w:sdtPr>
    <w:sdtContent>
      <w:p w:rsidR="001939DC" w:rsidRDefault="001939DC">
        <w:pPr>
          <w:pStyle w:val="Header"/>
          <w:jc w:val="center"/>
        </w:pPr>
        <w:r>
          <w:t xml:space="preserve">- </w:t>
        </w:r>
        <w:fldSimple w:instr=" PAGE   \* MERGEFORMAT ">
          <w:r w:rsidR="00951F18">
            <w:rPr>
              <w:noProof/>
            </w:rPr>
            <w:t>2</w:t>
          </w:r>
        </w:fldSimple>
        <w:r>
          <w:t xml:space="preserve"> -</w:t>
        </w:r>
      </w:p>
    </w:sdtContent>
  </w:sdt>
  <w:p w:rsidR="001939DC" w:rsidRDefault="001939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64FE2"/>
    <w:multiLevelType w:val="hybridMultilevel"/>
    <w:tmpl w:val="0B76EEBC"/>
    <w:lvl w:ilvl="0" w:tplc="434646E8">
      <w:start w:val="1"/>
      <w:numFmt w:val="decimal"/>
      <w:pStyle w:val="ReasonsNumbering-AltN"/>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01"/>
  <w:stylePaneSortMethod w:val="0004"/>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B1425F"/>
    <w:rsid w:val="0005545F"/>
    <w:rsid w:val="00090CD8"/>
    <w:rsid w:val="000A5279"/>
    <w:rsid w:val="000E1AF2"/>
    <w:rsid w:val="001939DC"/>
    <w:rsid w:val="001F2A4D"/>
    <w:rsid w:val="002544E5"/>
    <w:rsid w:val="002A1C62"/>
    <w:rsid w:val="002A466D"/>
    <w:rsid w:val="002B6171"/>
    <w:rsid w:val="003265B8"/>
    <w:rsid w:val="00380630"/>
    <w:rsid w:val="003A3BEF"/>
    <w:rsid w:val="003E0806"/>
    <w:rsid w:val="003F6405"/>
    <w:rsid w:val="00406E3D"/>
    <w:rsid w:val="00424DBB"/>
    <w:rsid w:val="00490CBE"/>
    <w:rsid w:val="0049752C"/>
    <w:rsid w:val="004B7CE4"/>
    <w:rsid w:val="00510E08"/>
    <w:rsid w:val="0055063C"/>
    <w:rsid w:val="00594E36"/>
    <w:rsid w:val="005C4F0E"/>
    <w:rsid w:val="005D1447"/>
    <w:rsid w:val="006000F7"/>
    <w:rsid w:val="00626FCA"/>
    <w:rsid w:val="00637BAA"/>
    <w:rsid w:val="00662D46"/>
    <w:rsid w:val="006A57AE"/>
    <w:rsid w:val="006A77DF"/>
    <w:rsid w:val="00710838"/>
    <w:rsid w:val="00713495"/>
    <w:rsid w:val="007379F4"/>
    <w:rsid w:val="007D67BF"/>
    <w:rsid w:val="008056A4"/>
    <w:rsid w:val="00865241"/>
    <w:rsid w:val="00872BB8"/>
    <w:rsid w:val="00873B78"/>
    <w:rsid w:val="0089525E"/>
    <w:rsid w:val="008A36D9"/>
    <w:rsid w:val="009027BF"/>
    <w:rsid w:val="009304D5"/>
    <w:rsid w:val="00951F18"/>
    <w:rsid w:val="00953998"/>
    <w:rsid w:val="009A2184"/>
    <w:rsid w:val="009C79A1"/>
    <w:rsid w:val="009E15E9"/>
    <w:rsid w:val="009E6031"/>
    <w:rsid w:val="009E623D"/>
    <w:rsid w:val="00A02DDF"/>
    <w:rsid w:val="00AB2D64"/>
    <w:rsid w:val="00AB7EBD"/>
    <w:rsid w:val="00B138DB"/>
    <w:rsid w:val="00B1425F"/>
    <w:rsid w:val="00B22612"/>
    <w:rsid w:val="00B25DA6"/>
    <w:rsid w:val="00B54ACC"/>
    <w:rsid w:val="00B63AA5"/>
    <w:rsid w:val="00B672FC"/>
    <w:rsid w:val="00BA624B"/>
    <w:rsid w:val="00BC2A54"/>
    <w:rsid w:val="00C16861"/>
    <w:rsid w:val="00C36764"/>
    <w:rsid w:val="00C41DDD"/>
    <w:rsid w:val="00CA23A7"/>
    <w:rsid w:val="00CA60AA"/>
    <w:rsid w:val="00CD1376"/>
    <w:rsid w:val="00D07476"/>
    <w:rsid w:val="00D22BA9"/>
    <w:rsid w:val="00DA78E9"/>
    <w:rsid w:val="00DE177E"/>
    <w:rsid w:val="00DF0821"/>
    <w:rsid w:val="00DF26D8"/>
    <w:rsid w:val="00E01D7F"/>
    <w:rsid w:val="00E203CC"/>
    <w:rsid w:val="00E35347"/>
    <w:rsid w:val="00EC045B"/>
    <w:rsid w:val="00F44AD6"/>
    <w:rsid w:val="00F651E7"/>
    <w:rsid w:val="00F8278E"/>
    <w:rsid w:val="00FB1CFF"/>
    <w:rsid w:val="00FB3F1C"/>
    <w:rsid w:val="00FF0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BA9"/>
    <w:pPr>
      <w:spacing w:after="0" w:line="240" w:lineRule="auto"/>
    </w:pPr>
    <w:rPr>
      <w:rFonts w:ascii="Times New Roman" w:eastAsia="Times New Roman" w:hAnsi="Times New Roman" w:cs="Times New Roman"/>
      <w:sz w:val="24"/>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B1425F"/>
    <w:pPr>
      <w:spacing w:line="480" w:lineRule="auto"/>
      <w:jc w:val="both"/>
    </w:pPr>
  </w:style>
  <w:style w:type="character" w:customStyle="1" w:styleId="SCCNormalDoubleSpacingChar">
    <w:name w:val="SCC.Normal.DoubleSpacing Char"/>
    <w:basedOn w:val="DefaultParagraphFont"/>
    <w:link w:val="SCCNormalDoubleSpacing"/>
    <w:rsid w:val="00B1425F"/>
    <w:rPr>
      <w:rFonts w:ascii="Times New Roman" w:eastAsia="Times New Roman" w:hAnsi="Times New Roman" w:cs="Times New Roman"/>
      <w:sz w:val="24"/>
      <w:szCs w:val="20"/>
      <w:lang w:val="en-CA" w:eastAsia="en-CA"/>
    </w:rPr>
  </w:style>
  <w:style w:type="character" w:styleId="PlaceholderText">
    <w:name w:val="Placeholder Text"/>
    <w:basedOn w:val="DefaultParagraphFont"/>
    <w:uiPriority w:val="99"/>
    <w:semiHidden/>
    <w:rsid w:val="001939DC"/>
    <w:rPr>
      <w:color w:val="808080"/>
    </w:rPr>
  </w:style>
  <w:style w:type="paragraph" w:styleId="BalloonText">
    <w:name w:val="Balloon Text"/>
    <w:basedOn w:val="Normal"/>
    <w:link w:val="BalloonTextChar"/>
    <w:uiPriority w:val="99"/>
    <w:semiHidden/>
    <w:unhideWhenUsed/>
    <w:rsid w:val="001939DC"/>
    <w:rPr>
      <w:rFonts w:ascii="Tahoma" w:hAnsi="Tahoma" w:cs="Tahoma"/>
      <w:sz w:val="16"/>
      <w:szCs w:val="16"/>
    </w:rPr>
  </w:style>
  <w:style w:type="character" w:customStyle="1" w:styleId="BalloonTextChar">
    <w:name w:val="Balloon Text Char"/>
    <w:basedOn w:val="DefaultParagraphFont"/>
    <w:link w:val="BalloonText"/>
    <w:uiPriority w:val="99"/>
    <w:semiHidden/>
    <w:rsid w:val="001939DC"/>
    <w:rPr>
      <w:rFonts w:ascii="Tahoma" w:eastAsia="Times New Roman" w:hAnsi="Tahoma" w:cs="Tahoma"/>
      <w:sz w:val="16"/>
      <w:szCs w:val="16"/>
      <w:lang w:val="en-CA" w:eastAsia="en-CA"/>
    </w:rPr>
  </w:style>
  <w:style w:type="paragraph" w:styleId="Header">
    <w:name w:val="header"/>
    <w:basedOn w:val="Normal"/>
    <w:link w:val="HeaderChar"/>
    <w:uiPriority w:val="99"/>
    <w:unhideWhenUsed/>
    <w:rsid w:val="00B1425F"/>
    <w:pPr>
      <w:tabs>
        <w:tab w:val="center" w:pos="4680"/>
        <w:tab w:val="right" w:pos="9360"/>
      </w:tabs>
    </w:pPr>
  </w:style>
  <w:style w:type="character" w:customStyle="1" w:styleId="HeaderChar">
    <w:name w:val="Header Char"/>
    <w:basedOn w:val="DefaultParagraphFont"/>
    <w:link w:val="Header"/>
    <w:uiPriority w:val="99"/>
    <w:rsid w:val="00B1425F"/>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B1425F"/>
    <w:pPr>
      <w:jc w:val="both"/>
    </w:pPr>
    <w:rPr>
      <w:b/>
    </w:rPr>
  </w:style>
  <w:style w:type="character" w:customStyle="1" w:styleId="SCCLsocPartyChar">
    <w:name w:val="SCC.Lsoc.Party Char"/>
    <w:basedOn w:val="DefaultParagraphFont"/>
    <w:link w:val="SCCLsocParty"/>
    <w:rsid w:val="00B1425F"/>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B1425F"/>
    <w:rPr>
      <w:i/>
    </w:rPr>
  </w:style>
  <w:style w:type="character" w:customStyle="1" w:styleId="SCCLsocVersusChar">
    <w:name w:val="SCC.Lsoc.Versus Char"/>
    <w:basedOn w:val="DefaultParagraphFont"/>
    <w:link w:val="SCCLsocVersus"/>
    <w:rsid w:val="00B1425F"/>
    <w:rPr>
      <w:rFonts w:ascii="Times New Roman" w:eastAsia="Times New Roman" w:hAnsi="Times New Roman" w:cs="Times New Roman"/>
      <w:i/>
      <w:sz w:val="24"/>
      <w:szCs w:val="20"/>
      <w:lang w:val="en-CA" w:eastAsia="en-CA"/>
    </w:rPr>
  </w:style>
  <w:style w:type="paragraph" w:customStyle="1" w:styleId="SCCSystemYear">
    <w:name w:val="SCC.SystemYear"/>
    <w:basedOn w:val="Normal"/>
    <w:next w:val="Normal"/>
    <w:link w:val="SCCSystemYearChar"/>
    <w:rsid w:val="00B1425F"/>
    <w:rPr>
      <w:b/>
    </w:rPr>
  </w:style>
  <w:style w:type="character" w:customStyle="1" w:styleId="SCCSystemYearChar">
    <w:name w:val="SCC.SystemYear Char"/>
    <w:basedOn w:val="DefaultParagraphFont"/>
    <w:link w:val="SCCSystemYear"/>
    <w:rsid w:val="00B1425F"/>
    <w:rPr>
      <w:rFonts w:ascii="Times New Roman" w:eastAsia="Times New Roman" w:hAnsi="Times New Roman" w:cs="Times New Roman"/>
      <w:b/>
      <w:sz w:val="24"/>
      <w:szCs w:val="20"/>
      <w:lang w:val="en-CA" w:eastAsia="en-CA"/>
    </w:rPr>
  </w:style>
  <w:style w:type="paragraph" w:customStyle="1" w:styleId="SCCLawFirm">
    <w:name w:val="SCC.LawFirm"/>
    <w:basedOn w:val="SCCNormalDoubleSpacing"/>
    <w:next w:val="SCCNormalDoubleSpacing"/>
    <w:link w:val="SCCLawFirmChar"/>
    <w:rsid w:val="00B1425F"/>
    <w:rPr>
      <w:i/>
    </w:rPr>
  </w:style>
  <w:style w:type="character" w:customStyle="1" w:styleId="SCCLawFirmChar">
    <w:name w:val="SCC.LawFirm Char"/>
    <w:basedOn w:val="SCCNormalDoubleSpacingChar"/>
    <w:link w:val="SCCLawFirm"/>
    <w:rsid w:val="00B1425F"/>
    <w:rPr>
      <w:i/>
    </w:rPr>
  </w:style>
  <w:style w:type="paragraph" w:styleId="Footer">
    <w:name w:val="footer"/>
    <w:basedOn w:val="Normal"/>
    <w:link w:val="FooterChar"/>
    <w:uiPriority w:val="99"/>
    <w:semiHidden/>
    <w:unhideWhenUsed/>
    <w:rsid w:val="00662D46"/>
    <w:pPr>
      <w:tabs>
        <w:tab w:val="center" w:pos="4680"/>
        <w:tab w:val="right" w:pos="9360"/>
      </w:tabs>
    </w:pPr>
  </w:style>
  <w:style w:type="character" w:customStyle="1" w:styleId="FooterChar">
    <w:name w:val="Footer Char"/>
    <w:basedOn w:val="DefaultParagraphFont"/>
    <w:link w:val="Footer"/>
    <w:uiPriority w:val="99"/>
    <w:semiHidden/>
    <w:rsid w:val="00662D46"/>
    <w:rPr>
      <w:rFonts w:ascii="Times New Roman" w:eastAsia="Times New Roman" w:hAnsi="Times New Roman" w:cs="Times New Roman"/>
      <w:sz w:val="24"/>
      <w:szCs w:val="20"/>
      <w:lang w:val="en-CA" w:eastAsia="en-CA"/>
    </w:rPr>
  </w:style>
  <w:style w:type="paragraph" w:customStyle="1" w:styleId="ReasonsNumbering-AltN">
    <w:name w:val="Reasons Numbering - Alt N"/>
    <w:qFormat/>
    <w:rsid w:val="00380630"/>
    <w:pPr>
      <w:numPr>
        <w:numId w:val="1"/>
      </w:numPr>
      <w:tabs>
        <w:tab w:val="left" w:pos="1152"/>
      </w:tabs>
      <w:spacing w:after="480" w:line="480" w:lineRule="auto"/>
      <w:jc w:val="both"/>
    </w:pPr>
    <w:rPr>
      <w:rFonts w:ascii="Times New Roman" w:hAnsi="Times New Roman"/>
      <w:sz w:val="24"/>
      <w:lang w:val="en-CA"/>
    </w:rPr>
  </w:style>
  <w:style w:type="table" w:styleId="TableGrid">
    <w:name w:val="Table Grid"/>
    <w:basedOn w:val="TableNormal"/>
    <w:uiPriority w:val="59"/>
    <w:rsid w:val="00951F18"/>
    <w:pPr>
      <w:spacing w:after="0" w:line="240" w:lineRule="auto"/>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PartyRole">
    <w:name w:val="SCC.Lsoc.PartyRole"/>
    <w:basedOn w:val="Normal"/>
    <w:next w:val="Normal"/>
    <w:link w:val="SCCLsocPartyRoleChar"/>
    <w:rsid w:val="00951F18"/>
    <w:pPr>
      <w:jc w:val="center"/>
    </w:pPr>
    <w:rPr>
      <w:rFonts w:eastAsiaTheme="minorHAnsi" w:cstheme="minorBidi"/>
      <w:szCs w:val="24"/>
      <w:lang w:eastAsia="en-US"/>
    </w:rPr>
  </w:style>
  <w:style w:type="character" w:customStyle="1" w:styleId="SCCLsocPartyRoleChar">
    <w:name w:val="SCC.Lsoc.PartyRole Char"/>
    <w:basedOn w:val="DefaultParagraphFont"/>
    <w:link w:val="SCCLsocPartyRole"/>
    <w:rsid w:val="00951F18"/>
    <w:rPr>
      <w:rFonts w:ascii="Times New Roman" w:hAnsi="Times New Roman"/>
      <w:sz w:val="24"/>
      <w:szCs w:val="24"/>
      <w:lang w:val="en-CA"/>
    </w:rPr>
  </w:style>
  <w:style w:type="paragraph" w:customStyle="1" w:styleId="SCCLsocPrefix">
    <w:name w:val="SCC.Lsoc.Prefix"/>
    <w:basedOn w:val="Normal"/>
    <w:next w:val="Normal"/>
    <w:link w:val="SCCLsocPrefixChar"/>
    <w:rsid w:val="00951F18"/>
    <w:rPr>
      <w:rFonts w:eastAsiaTheme="minorHAnsi" w:cstheme="minorBidi"/>
      <w:b/>
      <w:smallCaps/>
      <w:szCs w:val="24"/>
      <w:lang w:eastAsia="en-US"/>
    </w:rPr>
  </w:style>
  <w:style w:type="character" w:customStyle="1" w:styleId="SCCLsocPrefixChar">
    <w:name w:val="SCC.Lsoc.Prefix Char"/>
    <w:basedOn w:val="DefaultParagraphFont"/>
    <w:link w:val="SCCLsocPrefix"/>
    <w:rsid w:val="00951F18"/>
    <w:rPr>
      <w:rFonts w:ascii="Times New Roman" w:hAnsi="Times New Roman"/>
      <w:b/>
      <w:smallCaps/>
      <w:sz w:val="24"/>
      <w:szCs w:val="24"/>
      <w:lang w:val="en-CA"/>
    </w:rPr>
  </w:style>
  <w:style w:type="paragraph" w:customStyle="1" w:styleId="SCCRespondentForIndex">
    <w:name w:val="SCC.RespondentForIndex"/>
    <w:basedOn w:val="Normal"/>
    <w:next w:val="Normal"/>
    <w:link w:val="SCCRespondentForIndexChar"/>
    <w:rsid w:val="00951F18"/>
    <w:rPr>
      <w:b/>
    </w:rPr>
  </w:style>
  <w:style w:type="character" w:customStyle="1" w:styleId="SCCRespondentForIndexChar">
    <w:name w:val="SCC.RespondentForIndex Char"/>
    <w:basedOn w:val="DefaultParagraphFont"/>
    <w:link w:val="SCCRespondentForIndex"/>
    <w:rsid w:val="00951F18"/>
    <w:rPr>
      <w:rFonts w:ascii="Times New Roman" w:eastAsia="Times New Roman" w:hAnsi="Times New Roman" w:cs="Times New Roman"/>
      <w:b/>
      <w:sz w:val="24"/>
      <w:szCs w:val="20"/>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861B4-589B-47B0-9C45-73858C75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347</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2011-11-25T19:26:00Z</dcterms:created>
  <dcterms:modified xsi:type="dcterms:W3CDTF">2012-02-20T15:47:00Z</dcterms:modified>
</cp:coreProperties>
</file>