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00" w:rsidRPr="009F00B0" w:rsidRDefault="00640E00" w:rsidP="00640E00">
      <w:pPr>
        <w:tabs>
          <w:tab w:val="center" w:pos="4680"/>
          <w:tab w:val="right" w:pos="9360"/>
        </w:tabs>
        <w:jc w:val="center"/>
        <w:rPr>
          <w:rFonts w:eastAsiaTheme="minorHAnsi" w:cstheme="minorBidi"/>
          <w:szCs w:val="24"/>
          <w:lang w:eastAsia="en-US"/>
        </w:rPr>
      </w:pPr>
      <w:r w:rsidRPr="009F00B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09049746" r:id="rId9"/>
        </w:object>
      </w:r>
    </w:p>
    <w:p w:rsidR="00640E00" w:rsidRPr="009F00B0" w:rsidRDefault="00640E00" w:rsidP="00640E00">
      <w:pPr>
        <w:tabs>
          <w:tab w:val="center" w:pos="4680"/>
          <w:tab w:val="right" w:pos="9360"/>
        </w:tabs>
        <w:rPr>
          <w:rFonts w:eastAsiaTheme="minorHAnsi" w:cstheme="minorBidi"/>
          <w:szCs w:val="24"/>
          <w:lang w:eastAsia="en-US"/>
        </w:rPr>
      </w:pPr>
    </w:p>
    <w:p w:rsidR="00640E00" w:rsidRPr="009F00B0" w:rsidRDefault="00640E00" w:rsidP="00640E00">
      <w:pPr>
        <w:jc w:val="center"/>
        <w:rPr>
          <w:rFonts w:eastAsiaTheme="minorHAnsi" w:cstheme="minorBidi"/>
          <w:b/>
          <w:szCs w:val="24"/>
          <w:lang w:eastAsia="en-US"/>
        </w:rPr>
      </w:pPr>
      <w:r w:rsidRPr="009F00B0">
        <w:rPr>
          <w:rFonts w:eastAsiaTheme="minorHAnsi" w:cstheme="minorBidi"/>
          <w:b/>
          <w:szCs w:val="24"/>
          <w:lang w:eastAsia="en-US"/>
        </w:rPr>
        <w:t>SUPREME COURT OF CANADA</w:t>
      </w:r>
    </w:p>
    <w:p w:rsidR="00640E00" w:rsidRPr="009F00B0" w:rsidRDefault="00640E00" w:rsidP="00640E00">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40E00" w:rsidRPr="009F00B0" w:rsidTr="00BD1516">
        <w:trPr>
          <w:cantSplit/>
        </w:trPr>
        <w:tc>
          <w:tcPr>
            <w:tcW w:w="6768" w:type="dxa"/>
          </w:tcPr>
          <w:p w:rsidR="00640E00" w:rsidRPr="009F00B0" w:rsidRDefault="00640E00" w:rsidP="00BD1516">
            <w:r w:rsidRPr="009F00B0">
              <w:rPr>
                <w:b/>
                <w:smallCaps/>
              </w:rPr>
              <w:t>Citation:</w:t>
            </w:r>
            <w:r w:rsidRPr="009F00B0">
              <w:t xml:space="preserve"> Momentous.ca Corp. </w:t>
            </w:r>
            <w:r w:rsidRPr="009F00B0">
              <w:rPr>
                <w:i/>
              </w:rPr>
              <w:t>v.</w:t>
            </w:r>
            <w:r w:rsidRPr="009F00B0">
              <w:t xml:space="preserve"> Canadian American Association of Professional Baseball Ltd., </w:t>
            </w:r>
            <w:r>
              <w:t>2012 SCC 9, [2012] 1 S.C.R. 359</w:t>
            </w:r>
          </w:p>
        </w:tc>
        <w:tc>
          <w:tcPr>
            <w:tcW w:w="2808" w:type="dxa"/>
          </w:tcPr>
          <w:p w:rsidR="00640E00" w:rsidRPr="009F00B0" w:rsidRDefault="00640E00" w:rsidP="00BD1516">
            <w:r w:rsidRPr="009F00B0">
              <w:rPr>
                <w:b/>
                <w:smallCaps/>
              </w:rPr>
              <w:t>Date:</w:t>
            </w:r>
            <w:r w:rsidRPr="009F00B0">
              <w:t xml:space="preserve"> 20120315</w:t>
            </w:r>
          </w:p>
          <w:p w:rsidR="00640E00" w:rsidRPr="009F00B0" w:rsidRDefault="00640E00" w:rsidP="00BD1516">
            <w:r w:rsidRPr="009F00B0">
              <w:rPr>
                <w:b/>
                <w:smallCaps/>
              </w:rPr>
              <w:t>Docket:</w:t>
            </w:r>
            <w:r w:rsidRPr="009F00B0">
              <w:t xml:space="preserve"> 33999</w:t>
            </w:r>
          </w:p>
        </w:tc>
      </w:tr>
    </w:tbl>
    <w:p w:rsidR="00640E00" w:rsidRPr="009F00B0" w:rsidRDefault="00640E00" w:rsidP="00640E00">
      <w:pPr>
        <w:rPr>
          <w:rFonts w:eastAsiaTheme="minorHAnsi" w:cstheme="minorBidi"/>
          <w:szCs w:val="24"/>
          <w:lang w:eastAsia="en-US"/>
        </w:rPr>
      </w:pPr>
    </w:p>
    <w:p w:rsidR="00640E00" w:rsidRPr="009F00B0" w:rsidRDefault="00640E00" w:rsidP="00640E00">
      <w:pPr>
        <w:rPr>
          <w:rFonts w:eastAsiaTheme="minorHAnsi" w:cstheme="minorBidi"/>
          <w:b/>
          <w:smallCaps/>
          <w:szCs w:val="24"/>
          <w:lang w:eastAsia="en-US"/>
        </w:rPr>
      </w:pPr>
      <w:r w:rsidRPr="009F00B0">
        <w:rPr>
          <w:rFonts w:eastAsiaTheme="minorHAnsi" w:cstheme="minorBidi"/>
          <w:b/>
          <w:smallCaps/>
          <w:szCs w:val="24"/>
          <w:lang w:eastAsia="en-US"/>
        </w:rPr>
        <w:t>Between:</w:t>
      </w:r>
    </w:p>
    <w:p w:rsidR="00640E00" w:rsidRPr="009F00B0" w:rsidRDefault="00640E00" w:rsidP="00640E00">
      <w:pPr>
        <w:jc w:val="center"/>
        <w:rPr>
          <w:rFonts w:eastAsiaTheme="minorHAnsi" w:cstheme="minorBidi"/>
          <w:b/>
          <w:szCs w:val="24"/>
          <w:lang w:eastAsia="en-US"/>
        </w:rPr>
      </w:pPr>
      <w:r w:rsidRPr="009F00B0">
        <w:rPr>
          <w:rFonts w:eastAsiaTheme="minorHAnsi" w:cstheme="minorBidi"/>
          <w:b/>
          <w:szCs w:val="24"/>
          <w:lang w:eastAsia="en-US"/>
        </w:rPr>
        <w:t xml:space="preserve">Momentous.ca Corporation, </w:t>
      </w:r>
    </w:p>
    <w:p w:rsidR="00640E00" w:rsidRPr="009F00B0" w:rsidRDefault="00640E00" w:rsidP="00640E00">
      <w:pPr>
        <w:jc w:val="center"/>
        <w:rPr>
          <w:rFonts w:eastAsiaTheme="minorHAnsi" w:cstheme="minorBidi"/>
          <w:b/>
          <w:szCs w:val="24"/>
          <w:lang w:eastAsia="en-US"/>
        </w:rPr>
      </w:pPr>
      <w:proofErr w:type="spellStart"/>
      <w:proofErr w:type="gramStart"/>
      <w:r w:rsidRPr="009F00B0">
        <w:rPr>
          <w:rFonts w:eastAsiaTheme="minorHAnsi" w:cstheme="minorBidi"/>
          <w:b/>
          <w:szCs w:val="24"/>
          <w:lang w:eastAsia="en-US"/>
        </w:rPr>
        <w:t>Rapidz</w:t>
      </w:r>
      <w:proofErr w:type="spellEnd"/>
      <w:r w:rsidRPr="009F00B0">
        <w:rPr>
          <w:rFonts w:eastAsiaTheme="minorHAnsi" w:cstheme="minorBidi"/>
          <w:b/>
          <w:szCs w:val="24"/>
          <w:lang w:eastAsia="en-US"/>
        </w:rPr>
        <w:t xml:space="preserve"> Sports and Entertainment Inc.,</w:t>
      </w:r>
      <w:proofErr w:type="gramEnd"/>
      <w:r w:rsidRPr="009F00B0">
        <w:rPr>
          <w:rFonts w:eastAsiaTheme="minorHAnsi" w:cstheme="minorBidi"/>
          <w:b/>
          <w:szCs w:val="24"/>
          <w:lang w:eastAsia="en-US"/>
        </w:rPr>
        <w:t xml:space="preserve"> </w:t>
      </w:r>
    </w:p>
    <w:p w:rsidR="00640E00" w:rsidRPr="009F00B0" w:rsidRDefault="00640E00" w:rsidP="00640E00">
      <w:pPr>
        <w:jc w:val="center"/>
        <w:rPr>
          <w:rFonts w:eastAsiaTheme="minorHAnsi" w:cstheme="minorBidi"/>
          <w:b/>
          <w:szCs w:val="24"/>
          <w:lang w:eastAsia="en-US"/>
        </w:rPr>
      </w:pPr>
      <w:proofErr w:type="spellStart"/>
      <w:proofErr w:type="gramStart"/>
      <w:r w:rsidRPr="009F00B0">
        <w:rPr>
          <w:rFonts w:eastAsiaTheme="minorHAnsi" w:cstheme="minorBidi"/>
          <w:b/>
          <w:szCs w:val="24"/>
          <w:lang w:eastAsia="en-US"/>
        </w:rPr>
        <w:t>Rapidz</w:t>
      </w:r>
      <w:proofErr w:type="spellEnd"/>
      <w:r w:rsidRPr="009F00B0">
        <w:rPr>
          <w:rFonts w:eastAsiaTheme="minorHAnsi" w:cstheme="minorBidi"/>
          <w:b/>
          <w:szCs w:val="24"/>
          <w:lang w:eastAsia="en-US"/>
        </w:rPr>
        <w:t xml:space="preserve"> Baseball Club Inc. and Zip.ca Inc.</w:t>
      </w:r>
      <w:proofErr w:type="gramEnd"/>
    </w:p>
    <w:p w:rsidR="00640E00" w:rsidRPr="009F00B0" w:rsidRDefault="00640E00" w:rsidP="00640E00">
      <w:pPr>
        <w:jc w:val="center"/>
        <w:rPr>
          <w:rFonts w:eastAsiaTheme="minorHAnsi" w:cstheme="minorBidi"/>
          <w:szCs w:val="24"/>
          <w:lang w:eastAsia="en-US"/>
        </w:rPr>
      </w:pPr>
      <w:r w:rsidRPr="009F00B0">
        <w:rPr>
          <w:rFonts w:eastAsiaTheme="minorHAnsi" w:cstheme="minorBidi"/>
          <w:szCs w:val="24"/>
          <w:lang w:eastAsia="en-US"/>
        </w:rPr>
        <w:t>Appellants</w:t>
      </w:r>
    </w:p>
    <w:p w:rsidR="00640E00" w:rsidRPr="009F00B0" w:rsidRDefault="00640E00" w:rsidP="00640E00">
      <w:pPr>
        <w:jc w:val="center"/>
        <w:rPr>
          <w:rFonts w:eastAsiaTheme="minorHAnsi" w:cstheme="minorBidi"/>
          <w:szCs w:val="24"/>
          <w:lang w:eastAsia="en-US"/>
        </w:rPr>
      </w:pPr>
      <w:proofErr w:type="gramStart"/>
      <w:r w:rsidRPr="009F00B0">
        <w:rPr>
          <w:rFonts w:eastAsiaTheme="minorHAnsi" w:cstheme="minorBidi"/>
          <w:szCs w:val="24"/>
          <w:lang w:eastAsia="en-US"/>
        </w:rPr>
        <w:t>and</w:t>
      </w:r>
      <w:proofErr w:type="gramEnd"/>
    </w:p>
    <w:p w:rsidR="00640E00" w:rsidRPr="009F00B0" w:rsidRDefault="00640E00" w:rsidP="00640E00">
      <w:pPr>
        <w:jc w:val="center"/>
        <w:rPr>
          <w:rFonts w:eastAsiaTheme="minorHAnsi" w:cstheme="minorBidi"/>
          <w:b/>
          <w:szCs w:val="24"/>
          <w:lang w:eastAsia="en-US"/>
        </w:rPr>
      </w:pPr>
      <w:proofErr w:type="gramStart"/>
      <w:r w:rsidRPr="009F00B0">
        <w:rPr>
          <w:rFonts w:eastAsiaTheme="minorHAnsi" w:cstheme="minorBidi"/>
          <w:b/>
          <w:szCs w:val="24"/>
          <w:lang w:eastAsia="en-US"/>
        </w:rPr>
        <w:t>Canadian American Association of Professional Baseball Ltd.,</w:t>
      </w:r>
      <w:proofErr w:type="gramEnd"/>
      <w:r w:rsidRPr="009F00B0">
        <w:rPr>
          <w:rFonts w:eastAsiaTheme="minorHAnsi" w:cstheme="minorBidi"/>
          <w:b/>
          <w:szCs w:val="24"/>
          <w:lang w:eastAsia="en-US"/>
        </w:rPr>
        <w:t xml:space="preserve"> </w:t>
      </w:r>
    </w:p>
    <w:p w:rsidR="00640E00" w:rsidRPr="009F00B0" w:rsidRDefault="00640E00" w:rsidP="00640E00">
      <w:pPr>
        <w:jc w:val="center"/>
        <w:rPr>
          <w:rFonts w:eastAsiaTheme="minorHAnsi" w:cstheme="minorBidi"/>
          <w:b/>
          <w:szCs w:val="24"/>
          <w:lang w:eastAsia="en-US"/>
        </w:rPr>
      </w:pPr>
      <w:r w:rsidRPr="009F00B0">
        <w:rPr>
          <w:rFonts w:eastAsiaTheme="minorHAnsi" w:cstheme="minorBidi"/>
          <w:b/>
          <w:szCs w:val="24"/>
          <w:lang w:eastAsia="en-US"/>
        </w:rPr>
        <w:t xml:space="preserve">Inside the Park LLC, Greg </w:t>
      </w:r>
      <w:proofErr w:type="spellStart"/>
      <w:r w:rsidRPr="009F00B0">
        <w:rPr>
          <w:rFonts w:eastAsiaTheme="minorHAnsi" w:cstheme="minorBidi"/>
          <w:b/>
          <w:szCs w:val="24"/>
          <w:lang w:eastAsia="en-US"/>
        </w:rPr>
        <w:t>Lockard</w:t>
      </w:r>
      <w:proofErr w:type="spellEnd"/>
      <w:r w:rsidRPr="009F00B0">
        <w:rPr>
          <w:rFonts w:eastAsiaTheme="minorHAnsi" w:cstheme="minorBidi"/>
          <w:b/>
          <w:szCs w:val="24"/>
          <w:lang w:eastAsia="en-US"/>
        </w:rPr>
        <w:t xml:space="preserve">, Dan </w:t>
      </w:r>
      <w:proofErr w:type="spellStart"/>
      <w:r w:rsidRPr="009F00B0">
        <w:rPr>
          <w:rFonts w:eastAsiaTheme="minorHAnsi" w:cstheme="minorBidi"/>
          <w:b/>
          <w:szCs w:val="24"/>
          <w:lang w:eastAsia="en-US"/>
        </w:rPr>
        <w:t>Moushon</w:t>
      </w:r>
      <w:proofErr w:type="spellEnd"/>
      <w:r w:rsidRPr="009F00B0">
        <w:rPr>
          <w:rFonts w:eastAsiaTheme="minorHAnsi" w:cstheme="minorBidi"/>
          <w:b/>
          <w:szCs w:val="24"/>
          <w:lang w:eastAsia="en-US"/>
        </w:rPr>
        <w:t xml:space="preserve">, Bruce Murdoch, </w:t>
      </w:r>
    </w:p>
    <w:p w:rsidR="00640E00" w:rsidRPr="009F00B0" w:rsidRDefault="00640E00" w:rsidP="00640E00">
      <w:pPr>
        <w:jc w:val="center"/>
        <w:rPr>
          <w:rFonts w:eastAsiaTheme="minorHAnsi" w:cstheme="minorBidi"/>
          <w:b/>
          <w:szCs w:val="24"/>
          <w:lang w:eastAsia="en-US"/>
        </w:rPr>
      </w:pPr>
      <w:r w:rsidRPr="009F00B0">
        <w:rPr>
          <w:rFonts w:eastAsiaTheme="minorHAnsi" w:cstheme="minorBidi"/>
          <w:b/>
          <w:szCs w:val="24"/>
          <w:lang w:eastAsia="en-US"/>
        </w:rPr>
        <w:t>City of Ottawa and Miles Wolff</w:t>
      </w:r>
    </w:p>
    <w:p w:rsidR="00640E00" w:rsidRPr="009F00B0" w:rsidRDefault="00640E00" w:rsidP="00640E00">
      <w:pPr>
        <w:jc w:val="center"/>
        <w:rPr>
          <w:rFonts w:eastAsiaTheme="minorHAnsi" w:cstheme="minorBidi"/>
          <w:szCs w:val="24"/>
          <w:lang w:eastAsia="en-US"/>
        </w:rPr>
      </w:pPr>
      <w:r w:rsidRPr="009F00B0">
        <w:rPr>
          <w:rFonts w:eastAsiaTheme="minorHAnsi" w:cstheme="minorBidi"/>
          <w:szCs w:val="24"/>
          <w:lang w:eastAsia="en-US"/>
        </w:rPr>
        <w:t>Respondents</w:t>
      </w:r>
    </w:p>
    <w:p w:rsidR="00640E00" w:rsidRPr="009F00B0" w:rsidRDefault="00640E00" w:rsidP="00640E00">
      <w:pPr>
        <w:rPr>
          <w:rFonts w:eastAsiaTheme="minorHAnsi" w:cstheme="minorBidi"/>
          <w:szCs w:val="24"/>
          <w:lang w:eastAsia="en-US"/>
        </w:rPr>
      </w:pPr>
    </w:p>
    <w:p w:rsidR="00640E00" w:rsidRPr="009F00B0" w:rsidRDefault="00640E00" w:rsidP="00640E00">
      <w:pPr>
        <w:rPr>
          <w:rFonts w:eastAsiaTheme="minorHAnsi" w:cstheme="minorBidi"/>
          <w:szCs w:val="24"/>
          <w:lang w:eastAsia="en-US"/>
        </w:rPr>
      </w:pPr>
    </w:p>
    <w:p w:rsidR="00640E00" w:rsidRPr="009F00B0" w:rsidRDefault="00640E00" w:rsidP="00640E00">
      <w:pPr>
        <w:rPr>
          <w:rFonts w:eastAsiaTheme="minorHAnsi" w:cstheme="minorBidi"/>
          <w:szCs w:val="24"/>
          <w:lang w:eastAsia="en-US"/>
        </w:rPr>
      </w:pPr>
      <w:r w:rsidRPr="009F00B0">
        <w:rPr>
          <w:rFonts w:eastAsiaTheme="minorHAnsi" w:cstheme="minorBidi"/>
          <w:b/>
          <w:smallCaps/>
          <w:szCs w:val="24"/>
          <w:lang w:eastAsia="en-US"/>
        </w:rPr>
        <w:t>Coram:</w:t>
      </w:r>
      <w:r w:rsidRPr="009F00B0">
        <w:rPr>
          <w:rFonts w:eastAsiaTheme="minorHAnsi" w:cstheme="minorBidi"/>
          <w:szCs w:val="24"/>
          <w:lang w:eastAsia="en-US"/>
        </w:rPr>
        <w:t xml:space="preserve"> </w:t>
      </w:r>
      <w:proofErr w:type="spellStart"/>
      <w:r w:rsidRPr="009F00B0">
        <w:rPr>
          <w:rFonts w:eastAsiaTheme="minorHAnsi" w:cstheme="minorBidi"/>
          <w:szCs w:val="24"/>
          <w:lang w:eastAsia="en-US"/>
        </w:rPr>
        <w:t>McLachlin</w:t>
      </w:r>
      <w:proofErr w:type="spellEnd"/>
      <w:r w:rsidRPr="009F00B0">
        <w:rPr>
          <w:rFonts w:eastAsiaTheme="minorHAnsi" w:cstheme="minorBidi"/>
          <w:szCs w:val="24"/>
          <w:lang w:eastAsia="en-US"/>
        </w:rPr>
        <w:t xml:space="preserve"> C.J. and </w:t>
      </w:r>
      <w:proofErr w:type="spellStart"/>
      <w:r w:rsidRPr="009F00B0">
        <w:rPr>
          <w:rFonts w:eastAsiaTheme="minorHAnsi" w:cstheme="minorBidi"/>
          <w:szCs w:val="24"/>
          <w:lang w:eastAsia="en-US"/>
        </w:rPr>
        <w:t>LeBel</w:t>
      </w:r>
      <w:proofErr w:type="spellEnd"/>
      <w:r w:rsidRPr="009F00B0">
        <w:rPr>
          <w:rFonts w:eastAsiaTheme="minorHAnsi" w:cstheme="minorBidi"/>
          <w:szCs w:val="24"/>
          <w:lang w:eastAsia="en-US"/>
        </w:rPr>
        <w:t xml:space="preserve">, Fish, Rothstein, Cromwell, </w:t>
      </w:r>
      <w:proofErr w:type="spellStart"/>
      <w:r w:rsidRPr="009F00B0">
        <w:rPr>
          <w:rFonts w:eastAsiaTheme="minorHAnsi" w:cstheme="minorBidi"/>
          <w:szCs w:val="24"/>
          <w:lang w:eastAsia="en-US"/>
        </w:rPr>
        <w:t>Moldaver</w:t>
      </w:r>
      <w:proofErr w:type="spellEnd"/>
      <w:r w:rsidRPr="009F00B0">
        <w:rPr>
          <w:rFonts w:eastAsiaTheme="minorHAnsi" w:cstheme="minorBidi"/>
          <w:szCs w:val="24"/>
          <w:lang w:eastAsia="en-US"/>
        </w:rPr>
        <w:t xml:space="preserve"> and </w:t>
      </w:r>
      <w:proofErr w:type="spellStart"/>
      <w:r w:rsidRPr="009F00B0">
        <w:rPr>
          <w:rFonts w:eastAsiaTheme="minorHAnsi" w:cstheme="minorBidi"/>
          <w:szCs w:val="24"/>
          <w:lang w:eastAsia="en-US"/>
        </w:rPr>
        <w:t>Karakatsanis</w:t>
      </w:r>
      <w:proofErr w:type="spellEnd"/>
      <w:r w:rsidRPr="009F00B0">
        <w:rPr>
          <w:rFonts w:eastAsiaTheme="minorHAnsi" w:cstheme="minorBidi"/>
          <w:szCs w:val="24"/>
          <w:lang w:eastAsia="en-US"/>
        </w:rPr>
        <w:t> JJ.</w:t>
      </w:r>
    </w:p>
    <w:p w:rsidR="00640E00" w:rsidRPr="009F00B0" w:rsidRDefault="00640E00" w:rsidP="00640E00">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40E00" w:rsidRPr="009F00B0" w:rsidTr="00BD1516">
        <w:trPr>
          <w:cantSplit/>
        </w:trPr>
        <w:tc>
          <w:tcPr>
            <w:tcW w:w="3618" w:type="dxa"/>
          </w:tcPr>
          <w:p w:rsidR="00640E00" w:rsidRPr="009F00B0" w:rsidRDefault="00640E00" w:rsidP="00BD1516">
            <w:pPr>
              <w:rPr>
                <w:b/>
                <w:smallCaps/>
              </w:rPr>
            </w:pPr>
            <w:r w:rsidRPr="009F00B0">
              <w:rPr>
                <w:b/>
                <w:smallCaps/>
              </w:rPr>
              <w:t>Reasons for Judgment:</w:t>
            </w:r>
          </w:p>
          <w:p w:rsidR="00640E00" w:rsidRPr="009F00B0" w:rsidRDefault="00640E00" w:rsidP="00BD1516">
            <w:r w:rsidRPr="009F00B0">
              <w:t>(</w:t>
            </w:r>
            <w:proofErr w:type="spellStart"/>
            <w:r w:rsidRPr="009F00B0">
              <w:t>paras</w:t>
            </w:r>
            <w:proofErr w:type="spellEnd"/>
            <w:r w:rsidRPr="009F00B0">
              <w:t>. 1 to 12)</w:t>
            </w:r>
          </w:p>
        </w:tc>
        <w:tc>
          <w:tcPr>
            <w:tcW w:w="5958" w:type="dxa"/>
          </w:tcPr>
          <w:p w:rsidR="00640E00" w:rsidRPr="009F00B0" w:rsidRDefault="00640E00" w:rsidP="00BD1516">
            <w:r w:rsidRPr="009F00B0">
              <w:t>The Court</w:t>
            </w:r>
          </w:p>
        </w:tc>
      </w:tr>
    </w:tbl>
    <w:p w:rsidR="00640E00" w:rsidRPr="009F00B0" w:rsidRDefault="00640E00" w:rsidP="00640E00">
      <w:pPr>
        <w:rPr>
          <w:rFonts w:eastAsiaTheme="minorHAnsi" w:cstheme="minorBidi"/>
          <w:szCs w:val="24"/>
          <w:lang w:eastAsia="en-US"/>
        </w:rPr>
      </w:pPr>
    </w:p>
    <w:p w:rsidR="00640E00" w:rsidRPr="009F00B0" w:rsidRDefault="00640E00" w:rsidP="00640E00">
      <w:pPr>
        <w:rPr>
          <w:rFonts w:eastAsiaTheme="minorHAnsi" w:cstheme="minorBidi"/>
          <w:szCs w:val="24"/>
          <w:lang w:eastAsia="en-US"/>
        </w:rPr>
      </w:pPr>
      <w:r w:rsidRPr="009E56D3">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40E00" w:rsidRPr="009F00B0" w:rsidRDefault="00640E00" w:rsidP="00640E00">
      <w:pPr>
        <w:rPr>
          <w:smallCaps/>
        </w:rPr>
      </w:pPr>
      <w:r w:rsidRPr="009F00B0">
        <w:rPr>
          <w:smallCaps/>
        </w:rPr>
        <w:br w:type="page"/>
      </w:r>
    </w:p>
    <w:p w:rsidR="00775034" w:rsidRPr="00775034" w:rsidRDefault="00775034" w:rsidP="00CE48C4">
      <w:pPr>
        <w:spacing w:after="720"/>
        <w:jc w:val="both"/>
      </w:pPr>
      <w:r w:rsidRPr="00775034">
        <w:lastRenderedPageBreak/>
        <w:t xml:space="preserve">Momentous.ca Corp. </w:t>
      </w:r>
      <w:r w:rsidRPr="00775034">
        <w:rPr>
          <w:i/>
        </w:rPr>
        <w:t>v.</w:t>
      </w:r>
      <w:r w:rsidRPr="00775034">
        <w:t xml:space="preserve"> Canadian American Association of Professional Baseball Ltd.</w:t>
      </w:r>
      <w:r>
        <w:t>, 2012 SCC 9, [2012] 1 S.C.R. 359</w:t>
      </w:r>
    </w:p>
    <w:p w:rsidR="00366C19" w:rsidRPr="00161260" w:rsidRDefault="00F21F26">
      <w:pPr>
        <w:pStyle w:val="SCCLsocParty"/>
      </w:pPr>
      <w:r w:rsidRPr="00161260">
        <w:t xml:space="preserve">Momentous.ca Corporation, </w:t>
      </w:r>
    </w:p>
    <w:p w:rsidR="00F21F26" w:rsidRPr="00161260" w:rsidRDefault="00F21F26">
      <w:pPr>
        <w:pStyle w:val="SCCLsocParty"/>
      </w:pPr>
      <w:proofErr w:type="spellStart"/>
      <w:proofErr w:type="gramStart"/>
      <w:r w:rsidRPr="00161260">
        <w:t>Rapidz</w:t>
      </w:r>
      <w:proofErr w:type="spellEnd"/>
      <w:r w:rsidRPr="00161260">
        <w:t xml:space="preserve"> Sports and Entertainment Inc.,</w:t>
      </w:r>
      <w:proofErr w:type="gramEnd"/>
      <w:r w:rsidRPr="00161260">
        <w:t xml:space="preserve"> </w:t>
      </w:r>
    </w:p>
    <w:p w:rsidR="00366C19" w:rsidRPr="00161260" w:rsidRDefault="00F21F26" w:rsidP="00CE48C4">
      <w:pPr>
        <w:pStyle w:val="SCCLsocParty"/>
        <w:tabs>
          <w:tab w:val="right" w:pos="8280"/>
        </w:tabs>
        <w:spacing w:after="720"/>
      </w:pPr>
      <w:proofErr w:type="spellStart"/>
      <w:r w:rsidRPr="00161260">
        <w:t>Rapidz</w:t>
      </w:r>
      <w:proofErr w:type="spellEnd"/>
      <w:r w:rsidRPr="00161260">
        <w:t xml:space="preserve"> Baseball Club Inc. and Zip.ca Inc.</w:t>
      </w:r>
      <w:r w:rsidR="00CE48C4" w:rsidRPr="00161260">
        <w:tab/>
      </w:r>
      <w:r w:rsidRPr="00161260">
        <w:rPr>
          <w:b w:val="0"/>
          <w:i/>
        </w:rPr>
        <w:t>Appellants</w:t>
      </w:r>
    </w:p>
    <w:p w:rsidR="00366C19" w:rsidRPr="00161260" w:rsidRDefault="00F21F26" w:rsidP="00CE48C4">
      <w:pPr>
        <w:pStyle w:val="SCCLsocVersus"/>
        <w:spacing w:after="720"/>
      </w:pPr>
      <w:proofErr w:type="gramStart"/>
      <w:r w:rsidRPr="00161260">
        <w:t>v</w:t>
      </w:r>
      <w:proofErr w:type="gramEnd"/>
      <w:r w:rsidRPr="00161260">
        <w:t>.</w:t>
      </w:r>
      <w:r w:rsidR="00EA0F09" w:rsidRPr="00EA0F09">
        <w:rPr>
          <w:i w:val="0"/>
        </w:rPr>
        <w:t xml:space="preserve"> </w:t>
      </w:r>
    </w:p>
    <w:p w:rsidR="00366C19" w:rsidRPr="00161260" w:rsidRDefault="00F21F26">
      <w:pPr>
        <w:pStyle w:val="SCCLsocParty"/>
      </w:pPr>
      <w:proofErr w:type="gramStart"/>
      <w:r w:rsidRPr="00161260">
        <w:t>Canadian American Association of Professional Baseball Ltd.,</w:t>
      </w:r>
      <w:proofErr w:type="gramEnd"/>
      <w:r w:rsidRPr="00161260">
        <w:t xml:space="preserve"> </w:t>
      </w:r>
    </w:p>
    <w:p w:rsidR="00CE48C4" w:rsidRPr="00161260" w:rsidRDefault="00F21F26">
      <w:pPr>
        <w:pStyle w:val="SCCLsocParty"/>
      </w:pPr>
      <w:r w:rsidRPr="00161260">
        <w:t xml:space="preserve">Inside the Park LLC, Greg </w:t>
      </w:r>
      <w:proofErr w:type="spellStart"/>
      <w:r w:rsidRPr="00161260">
        <w:t>Lockard</w:t>
      </w:r>
      <w:proofErr w:type="spellEnd"/>
      <w:r w:rsidRPr="00161260">
        <w:t xml:space="preserve">, Dan </w:t>
      </w:r>
      <w:proofErr w:type="spellStart"/>
      <w:r w:rsidRPr="00161260">
        <w:t>Moushon</w:t>
      </w:r>
      <w:proofErr w:type="spellEnd"/>
      <w:r w:rsidRPr="00161260">
        <w:t xml:space="preserve">, </w:t>
      </w:r>
    </w:p>
    <w:p w:rsidR="00366C19" w:rsidRPr="00161260" w:rsidRDefault="00F21F26" w:rsidP="00CE48C4">
      <w:pPr>
        <w:pStyle w:val="SCCLsocParty"/>
        <w:tabs>
          <w:tab w:val="right" w:pos="8280"/>
        </w:tabs>
        <w:spacing w:after="720"/>
        <w:rPr>
          <w:i/>
        </w:rPr>
      </w:pPr>
      <w:r w:rsidRPr="00161260">
        <w:t>Bruce Murdoch, City of Ottawa and Miles Wolff</w:t>
      </w:r>
      <w:r w:rsidR="00DF6D90" w:rsidRPr="00161260">
        <w:t xml:space="preserve"> </w:t>
      </w:r>
      <w:r w:rsidR="00CE48C4" w:rsidRPr="00161260">
        <w:tab/>
      </w:r>
      <w:r w:rsidRPr="00161260">
        <w:rPr>
          <w:b w:val="0"/>
          <w:i/>
        </w:rPr>
        <w:t>Respondents</w:t>
      </w:r>
    </w:p>
    <w:p w:rsidR="00426659" w:rsidRPr="00161260" w:rsidRDefault="00426659" w:rsidP="00CE48C4">
      <w:pPr>
        <w:spacing w:after="720"/>
        <w:jc w:val="both"/>
      </w:pPr>
      <w:proofErr w:type="gramStart"/>
      <w:r w:rsidRPr="00161260">
        <w:rPr>
          <w:b/>
        </w:rPr>
        <w:t>Indexed as:  Momentous.ca Cor</w:t>
      </w:r>
      <w:r w:rsidR="00796EF3" w:rsidRPr="00161260">
        <w:rPr>
          <w:b/>
        </w:rPr>
        <w:t>p.</w:t>
      </w:r>
      <w:r w:rsidR="0019485C" w:rsidRPr="00161260">
        <w:rPr>
          <w:b/>
        </w:rPr>
        <w:t xml:space="preserve"> </w:t>
      </w:r>
      <w:r w:rsidRPr="00161260">
        <w:rPr>
          <w:b/>
          <w:i/>
        </w:rPr>
        <w:t>v.</w:t>
      </w:r>
      <w:r w:rsidRPr="00161260">
        <w:rPr>
          <w:b/>
        </w:rPr>
        <w:t xml:space="preserve"> </w:t>
      </w:r>
      <w:r w:rsidR="00F21F26" w:rsidRPr="00161260">
        <w:rPr>
          <w:b/>
        </w:rPr>
        <w:t>Canadian American Association of Professional Baseball Ltd.</w:t>
      </w:r>
      <w:proofErr w:type="gramEnd"/>
      <w:r w:rsidR="00CE48C4" w:rsidRPr="00161260">
        <w:rPr>
          <w:b/>
        </w:rPr>
        <w:tab/>
      </w:r>
    </w:p>
    <w:p w:rsidR="00897016" w:rsidRPr="00161260" w:rsidRDefault="00897016" w:rsidP="00CE48C4">
      <w:pPr>
        <w:spacing w:after="720"/>
        <w:jc w:val="both"/>
        <w:rPr>
          <w:b/>
        </w:rPr>
      </w:pPr>
      <w:r w:rsidRPr="00161260">
        <w:rPr>
          <w:b/>
        </w:rPr>
        <w:t>2012 SCC 9</w:t>
      </w:r>
    </w:p>
    <w:p w:rsidR="008322BD" w:rsidRPr="00161260" w:rsidRDefault="009B57B3" w:rsidP="00CE48C4">
      <w:pPr>
        <w:spacing w:after="720"/>
        <w:jc w:val="both"/>
      </w:pPr>
      <w:r w:rsidRPr="00161260">
        <w:t>File No.:  33999.</w:t>
      </w:r>
    </w:p>
    <w:p w:rsidR="008322BD" w:rsidRPr="00161260" w:rsidRDefault="00CE48C4" w:rsidP="00CE48C4">
      <w:pPr>
        <w:spacing w:after="720"/>
        <w:jc w:val="both"/>
      </w:pPr>
      <w:r w:rsidRPr="00161260">
        <w:t>2012:  February </w:t>
      </w:r>
      <w:r w:rsidR="00566AD1" w:rsidRPr="00161260">
        <w:t>10</w:t>
      </w:r>
      <w:r w:rsidR="009B57B3" w:rsidRPr="00161260">
        <w:t>;</w:t>
      </w:r>
      <w:r w:rsidRPr="00161260">
        <w:t xml:space="preserve"> 2012:  March </w:t>
      </w:r>
      <w:r w:rsidR="00C874C9" w:rsidRPr="00161260">
        <w:t>15</w:t>
      </w:r>
      <w:r w:rsidR="009B57B3" w:rsidRPr="00161260">
        <w:t>.</w:t>
      </w:r>
    </w:p>
    <w:p w:rsidR="008322BD" w:rsidRPr="00161260" w:rsidRDefault="009B57B3" w:rsidP="00CE48C4">
      <w:pPr>
        <w:spacing w:after="720"/>
        <w:jc w:val="both"/>
      </w:pPr>
      <w:r w:rsidRPr="00161260">
        <w:t xml:space="preserve">Present:  McLachlin C.J. and LeBel, Fish, Rothstein, Cromwell, </w:t>
      </w:r>
      <w:proofErr w:type="spellStart"/>
      <w:r w:rsidRPr="00161260">
        <w:t>Moldaver</w:t>
      </w:r>
      <w:proofErr w:type="spellEnd"/>
      <w:r w:rsidRPr="00161260">
        <w:t xml:space="preserve"> and </w:t>
      </w:r>
      <w:proofErr w:type="spellStart"/>
      <w:r w:rsidRPr="00161260">
        <w:t>Karakatsanis</w:t>
      </w:r>
      <w:proofErr w:type="spellEnd"/>
      <w:r w:rsidRPr="00161260">
        <w:t> JJ.</w:t>
      </w:r>
    </w:p>
    <w:p w:rsidR="008322BD" w:rsidRPr="00161260" w:rsidRDefault="00656313" w:rsidP="00CE48C4">
      <w:pPr>
        <w:pStyle w:val="SCCLowerCourtNameLowercase"/>
        <w:spacing w:after="720" w:line="240" w:lineRule="auto"/>
      </w:pPr>
      <w:r w:rsidRPr="00161260">
        <w:t>o</w:t>
      </w:r>
      <w:r w:rsidR="00170592" w:rsidRPr="00161260">
        <w:t>n</w:t>
      </w:r>
      <w:r w:rsidR="00224FC0" w:rsidRPr="00161260">
        <w:t xml:space="preserve"> </w:t>
      </w:r>
      <w:r w:rsidRPr="00161260">
        <w:t>a</w:t>
      </w:r>
      <w:r w:rsidR="00170592" w:rsidRPr="00161260">
        <w:t>ppeal</w:t>
      </w:r>
      <w:r w:rsidR="00224FC0" w:rsidRPr="00161260">
        <w:t xml:space="preserve"> </w:t>
      </w:r>
      <w:r w:rsidR="00170592" w:rsidRPr="00161260">
        <w:t>from</w:t>
      </w:r>
      <w:r w:rsidR="009567AA" w:rsidRPr="00161260">
        <w:t xml:space="preserve"> the</w:t>
      </w:r>
      <w:r w:rsidR="00224FC0" w:rsidRPr="00161260">
        <w:t xml:space="preserve"> </w:t>
      </w:r>
      <w:r w:rsidR="009B57B3" w:rsidRPr="00161260">
        <w:t xml:space="preserve">court of appeal for </w:t>
      </w:r>
      <w:proofErr w:type="spellStart"/>
      <w:r w:rsidR="009B57B3" w:rsidRPr="00161260">
        <w:t>ontario</w:t>
      </w:r>
      <w:proofErr w:type="spellEnd"/>
    </w:p>
    <w:p w:rsidR="00D67779" w:rsidRPr="00161260" w:rsidRDefault="00D67779" w:rsidP="00126AFC">
      <w:pPr>
        <w:pStyle w:val="SCCNormalDoubleSpacing"/>
        <w:spacing w:after="480"/>
        <w:rPr>
          <w:i/>
        </w:rPr>
      </w:pPr>
      <w:r w:rsidRPr="00161260">
        <w:rPr>
          <w:i/>
        </w:rPr>
        <w:tab/>
        <w:t xml:space="preserve">Private international law </w:t>
      </w:r>
      <w:r w:rsidR="00DF6D90" w:rsidRPr="00161260">
        <w:rPr>
          <w:i/>
        </w:rPr>
        <w:t>—</w:t>
      </w:r>
      <w:r w:rsidRPr="00161260">
        <w:rPr>
          <w:i/>
        </w:rPr>
        <w:t xml:space="preserve"> Jurisdiction of Ontario courts </w:t>
      </w:r>
      <w:r w:rsidR="00DF6D90" w:rsidRPr="00161260">
        <w:rPr>
          <w:i/>
        </w:rPr>
        <w:t xml:space="preserve">— </w:t>
      </w:r>
      <w:r w:rsidRPr="00161260">
        <w:rPr>
          <w:i/>
        </w:rPr>
        <w:t xml:space="preserve">Choice of forum clauses </w:t>
      </w:r>
      <w:r w:rsidR="00DF6D90" w:rsidRPr="00161260">
        <w:rPr>
          <w:i/>
        </w:rPr>
        <w:t xml:space="preserve">— </w:t>
      </w:r>
      <w:r w:rsidRPr="00161260">
        <w:rPr>
          <w:i/>
        </w:rPr>
        <w:t xml:space="preserve">Motion to dismiss action brought after statement of defence filed on </w:t>
      </w:r>
      <w:r w:rsidRPr="00161260">
        <w:rPr>
          <w:i/>
        </w:rPr>
        <w:lastRenderedPageBreak/>
        <w:t xml:space="preserve">ground that Ontario courts had no jurisdiction in light of forum selection clauses </w:t>
      </w:r>
      <w:r w:rsidR="00DF6D90" w:rsidRPr="00161260">
        <w:rPr>
          <w:i/>
        </w:rPr>
        <w:t xml:space="preserve">— </w:t>
      </w:r>
      <w:r w:rsidRPr="00161260">
        <w:rPr>
          <w:i/>
        </w:rPr>
        <w:t xml:space="preserve">Whether dismissal of action could be sought notwithstanding delivery of statement of defence </w:t>
      </w:r>
      <w:r w:rsidR="00DF6D90" w:rsidRPr="00161260">
        <w:rPr>
          <w:i/>
        </w:rPr>
        <w:t xml:space="preserve">— </w:t>
      </w:r>
      <w:r w:rsidRPr="00161260">
        <w:rPr>
          <w:i/>
        </w:rPr>
        <w:t>Rules of Civil Proce</w:t>
      </w:r>
      <w:r w:rsidR="0019485C" w:rsidRPr="00161260">
        <w:rPr>
          <w:i/>
        </w:rPr>
        <w:t>dure, R.R.O. 1990, Reg. </w:t>
      </w:r>
      <w:r w:rsidR="00796EF3" w:rsidRPr="00161260">
        <w:rPr>
          <w:i/>
        </w:rPr>
        <w:t>194, r. </w:t>
      </w:r>
      <w:r w:rsidRPr="00161260">
        <w:rPr>
          <w:i/>
        </w:rPr>
        <w:t>21.01(3)(a).</w:t>
      </w:r>
    </w:p>
    <w:p w:rsidR="00D67779" w:rsidRPr="00161260" w:rsidRDefault="00D67779" w:rsidP="00126AFC">
      <w:pPr>
        <w:pStyle w:val="SCCNormalDoubleSpacing"/>
        <w:spacing w:after="480"/>
      </w:pPr>
      <w:r w:rsidRPr="00161260">
        <w:tab/>
      </w:r>
      <w:r w:rsidRPr="00161260">
        <w:rPr>
          <w:i/>
        </w:rPr>
        <w:t>Held</w:t>
      </w:r>
      <w:r w:rsidRPr="00161260">
        <w:t>:  The appeal should be dismissed.</w:t>
      </w:r>
    </w:p>
    <w:p w:rsidR="00D67779" w:rsidRPr="00161260" w:rsidRDefault="00B6443D" w:rsidP="00126AFC">
      <w:pPr>
        <w:pStyle w:val="SCCNormalDoubleSpacing"/>
        <w:spacing w:after="480"/>
      </w:pPr>
      <w:r w:rsidRPr="00161260">
        <w:tab/>
      </w:r>
      <w:r w:rsidR="00D67779" w:rsidRPr="00161260">
        <w:t>Unless there is “strong cause” to displace the forum that the parties have agreed should resolve their dispute, order and fairness are better achieved when parties are held to their bargains.</w:t>
      </w:r>
      <w:r w:rsidR="00126AFC" w:rsidRPr="00161260">
        <w:t xml:space="preserve"> </w:t>
      </w:r>
      <w:r w:rsidR="00D67779" w:rsidRPr="00161260">
        <w:t xml:space="preserve"> Here, the motion judge did not err in the exercise of her discretion t</w:t>
      </w:r>
      <w:r w:rsidR="00126AFC" w:rsidRPr="00161260">
        <w:t>o dismiss the action under Rule </w:t>
      </w:r>
      <w:r w:rsidR="00D67779" w:rsidRPr="00161260">
        <w:t>21.01(3</w:t>
      </w:r>
      <w:proofErr w:type="gramStart"/>
      <w:r w:rsidR="00D67779" w:rsidRPr="00161260">
        <w:t>)(</w:t>
      </w:r>
      <w:proofErr w:type="gramEnd"/>
      <w:r w:rsidR="00D67779" w:rsidRPr="00161260">
        <w:t xml:space="preserve">a) of the Ontario </w:t>
      </w:r>
      <w:r w:rsidR="00D67779" w:rsidRPr="00161260">
        <w:rPr>
          <w:i/>
        </w:rPr>
        <w:t>Rules of Civil Procedure</w:t>
      </w:r>
      <w:r w:rsidRPr="00161260">
        <w:t xml:space="preserve">, </w:t>
      </w:r>
      <w:r w:rsidR="00D67779" w:rsidRPr="00161260">
        <w:t xml:space="preserve">based upon the foreign forum selection clause. </w:t>
      </w:r>
      <w:r w:rsidR="00126AFC" w:rsidRPr="00161260">
        <w:t xml:space="preserve"> </w:t>
      </w:r>
      <w:r w:rsidR="00D67779" w:rsidRPr="00161260">
        <w:t>Although the motion must be br</w:t>
      </w:r>
      <w:r w:rsidR="00126AFC" w:rsidRPr="00161260">
        <w:t>ought promptly, nothing in Rule </w:t>
      </w:r>
      <w:r w:rsidR="00D67779" w:rsidRPr="00161260">
        <w:t>21.01(3</w:t>
      </w:r>
      <w:proofErr w:type="gramStart"/>
      <w:r w:rsidR="00D67779" w:rsidRPr="00161260">
        <w:t>)(</w:t>
      </w:r>
      <w:proofErr w:type="gramEnd"/>
      <w:r w:rsidR="00D67779" w:rsidRPr="00161260">
        <w:t xml:space="preserve">a) requires it to be brought before delivery of a statement of defence. </w:t>
      </w:r>
    </w:p>
    <w:p w:rsidR="007E1C47" w:rsidRPr="00161260" w:rsidRDefault="002E6705" w:rsidP="00126AFC">
      <w:pPr>
        <w:pStyle w:val="SCCNormalDoubleSpacing"/>
        <w:keepNext/>
        <w:keepLines/>
        <w:spacing w:after="720" w:line="240" w:lineRule="auto"/>
        <w:rPr>
          <w:b/>
        </w:rPr>
      </w:pPr>
      <w:r w:rsidRPr="00161260">
        <w:rPr>
          <w:b/>
        </w:rPr>
        <w:t>Cases Cited</w:t>
      </w:r>
    </w:p>
    <w:p w:rsidR="004E2C26" w:rsidRPr="00161260" w:rsidRDefault="002E6705" w:rsidP="00126AFC">
      <w:pPr>
        <w:pStyle w:val="SCCNormalDoubleSpacing"/>
        <w:keepNext/>
        <w:keepLines/>
        <w:spacing w:after="480"/>
      </w:pPr>
      <w:r w:rsidRPr="00161260">
        <w:tab/>
      </w:r>
      <w:r w:rsidRPr="00161260">
        <w:rPr>
          <w:b/>
        </w:rPr>
        <w:t>Referred to:</w:t>
      </w:r>
      <w:r w:rsidR="00BD0E9E" w:rsidRPr="00161260">
        <w:t xml:space="preserve"> </w:t>
      </w:r>
      <w:r w:rsidR="007604D4" w:rsidRPr="00161260">
        <w:t xml:space="preserve"> </w:t>
      </w:r>
      <w:r w:rsidR="007604D4" w:rsidRPr="00161260">
        <w:rPr>
          <w:i/>
        </w:rPr>
        <w:t xml:space="preserve">Z.I. Pompey </w:t>
      </w:r>
      <w:proofErr w:type="spellStart"/>
      <w:r w:rsidR="007604D4" w:rsidRPr="00161260">
        <w:rPr>
          <w:i/>
        </w:rPr>
        <w:t>Industrie</w:t>
      </w:r>
      <w:proofErr w:type="spellEnd"/>
      <w:r w:rsidR="007604D4" w:rsidRPr="00161260">
        <w:rPr>
          <w:i/>
        </w:rPr>
        <w:t xml:space="preserve"> v. </w:t>
      </w:r>
      <w:proofErr w:type="spellStart"/>
      <w:r w:rsidR="007604D4" w:rsidRPr="00161260">
        <w:rPr>
          <w:i/>
        </w:rPr>
        <w:t>ECU</w:t>
      </w:r>
      <w:r w:rsidR="00796EF3" w:rsidRPr="00161260">
        <w:rPr>
          <w:i/>
        </w:rPr>
        <w:noBreakHyphen/>
      </w:r>
      <w:r w:rsidR="007604D4" w:rsidRPr="00161260">
        <w:rPr>
          <w:i/>
        </w:rPr>
        <w:t>Line</w:t>
      </w:r>
      <w:proofErr w:type="spellEnd"/>
      <w:r w:rsidR="007604D4" w:rsidRPr="00161260">
        <w:rPr>
          <w:i/>
        </w:rPr>
        <w:t xml:space="preserve"> N.V.</w:t>
      </w:r>
      <w:r w:rsidR="007604D4" w:rsidRPr="00161260">
        <w:t>, 2003 SCC 27, [2003] 1 S.C.R. 450.</w:t>
      </w:r>
    </w:p>
    <w:p w:rsidR="003B215F" w:rsidRPr="00161260" w:rsidRDefault="002E6705" w:rsidP="00126AFC">
      <w:pPr>
        <w:pStyle w:val="SCCNormalDoubleSpacing"/>
        <w:keepNext/>
        <w:spacing w:after="720" w:line="240" w:lineRule="auto"/>
      </w:pPr>
      <w:r w:rsidRPr="00161260">
        <w:rPr>
          <w:b/>
        </w:rPr>
        <w:t>Statutes and Regulations Cite</w:t>
      </w:r>
      <w:r w:rsidR="00A41805" w:rsidRPr="00161260">
        <w:rPr>
          <w:b/>
        </w:rPr>
        <w:t>d</w:t>
      </w:r>
    </w:p>
    <w:p w:rsidR="00A149DF" w:rsidRPr="00161260" w:rsidRDefault="007604D4" w:rsidP="00126AFC">
      <w:pPr>
        <w:pStyle w:val="SCCNormalDoubleSpacing"/>
        <w:spacing w:after="720" w:line="240" w:lineRule="auto"/>
        <w:ind w:left="547" w:hanging="547"/>
      </w:pPr>
      <w:r w:rsidRPr="00161260">
        <w:rPr>
          <w:i/>
        </w:rPr>
        <w:t>Rules of Civil Procedure</w:t>
      </w:r>
      <w:r w:rsidRPr="00161260">
        <w:t>, R.R.O. 1990, Reg. 194</w:t>
      </w:r>
      <w:r w:rsidR="0019485C" w:rsidRPr="00161260">
        <w:t xml:space="preserve">, </w:t>
      </w:r>
      <w:proofErr w:type="spellStart"/>
      <w:proofErr w:type="gramStart"/>
      <w:r w:rsidR="0019485C" w:rsidRPr="00161260">
        <w:t>rr</w:t>
      </w:r>
      <w:proofErr w:type="spellEnd"/>
      <w:proofErr w:type="gramEnd"/>
      <w:r w:rsidR="0019485C" w:rsidRPr="00161260">
        <w:t>. </w:t>
      </w:r>
      <w:proofErr w:type="gramStart"/>
      <w:r w:rsidR="004F0DF1" w:rsidRPr="00161260">
        <w:t>17.06, 21.01.</w:t>
      </w:r>
      <w:proofErr w:type="gramEnd"/>
    </w:p>
    <w:p w:rsidR="00656313" w:rsidRPr="00161260" w:rsidRDefault="00F21F26" w:rsidP="00126AFC">
      <w:pPr>
        <w:pStyle w:val="SCCNormalDoubleSpacing"/>
        <w:spacing w:after="480"/>
      </w:pPr>
      <w:r w:rsidRPr="00161260">
        <w:lastRenderedPageBreak/>
        <w:tab/>
      </w:r>
      <w:r w:rsidR="009B57B3" w:rsidRPr="00161260">
        <w:t xml:space="preserve">APPEAL from a judgment of the </w:t>
      </w:r>
      <w:r w:rsidRPr="00161260">
        <w:t xml:space="preserve">Ontario </w:t>
      </w:r>
      <w:r w:rsidR="009B57B3" w:rsidRPr="00161260">
        <w:t>Court of Appeal</w:t>
      </w:r>
      <w:r w:rsidR="00126AFC" w:rsidRPr="00161260">
        <w:t xml:space="preserve"> (</w:t>
      </w:r>
      <w:proofErr w:type="spellStart"/>
      <w:r w:rsidR="00126AFC" w:rsidRPr="00161260">
        <w:t>Laskin</w:t>
      </w:r>
      <w:proofErr w:type="spellEnd"/>
      <w:r w:rsidR="00126AFC" w:rsidRPr="00161260">
        <w:t xml:space="preserve">, </w:t>
      </w:r>
      <w:proofErr w:type="spellStart"/>
      <w:r w:rsidR="00126AFC" w:rsidRPr="00161260">
        <w:t>Gillese</w:t>
      </w:r>
      <w:proofErr w:type="spellEnd"/>
      <w:r w:rsidR="00126AFC" w:rsidRPr="00161260">
        <w:t xml:space="preserve"> and </w:t>
      </w:r>
      <w:proofErr w:type="spellStart"/>
      <w:r w:rsidR="00126AFC" w:rsidRPr="00161260">
        <w:t>Juriansz</w:t>
      </w:r>
      <w:proofErr w:type="spellEnd"/>
      <w:r w:rsidR="00126AFC" w:rsidRPr="00161260">
        <w:t> </w:t>
      </w:r>
      <w:r w:rsidR="000A4587" w:rsidRPr="00161260">
        <w:t>JJ.A.), 2010 ONCA 722, 103 O.R. (3d) 467, 325 D.L.R. (4th) 685, 270 O.A.C. 36</w:t>
      </w:r>
      <w:r w:rsidR="006F1864" w:rsidRPr="00161260">
        <w:t xml:space="preserve">, [2010] O.J. </w:t>
      </w:r>
      <w:r w:rsidR="00796EF3" w:rsidRPr="00161260">
        <w:t>No. </w:t>
      </w:r>
      <w:r w:rsidR="006F1864" w:rsidRPr="00161260">
        <w:t xml:space="preserve">4595 (QL), 2010 </w:t>
      </w:r>
      <w:proofErr w:type="spellStart"/>
      <w:r w:rsidR="006F1864" w:rsidRPr="00161260">
        <w:t>CarswellOnt</w:t>
      </w:r>
      <w:proofErr w:type="spellEnd"/>
      <w:r w:rsidR="006F1864" w:rsidRPr="00161260">
        <w:t xml:space="preserve"> 8322</w:t>
      </w:r>
      <w:r w:rsidR="000A4587" w:rsidRPr="00161260">
        <w:t xml:space="preserve">, </w:t>
      </w:r>
      <w:r w:rsidR="006F1864" w:rsidRPr="00161260">
        <w:t xml:space="preserve">affirming </w:t>
      </w:r>
      <w:r w:rsidR="00F95051" w:rsidRPr="00161260">
        <w:t>a decision</w:t>
      </w:r>
      <w:r w:rsidR="00126AFC" w:rsidRPr="00161260">
        <w:t xml:space="preserve"> of </w:t>
      </w:r>
      <w:proofErr w:type="spellStart"/>
      <w:r w:rsidR="00126AFC" w:rsidRPr="00161260">
        <w:t>Ratushny</w:t>
      </w:r>
      <w:proofErr w:type="spellEnd"/>
      <w:r w:rsidR="00126AFC" w:rsidRPr="00161260">
        <w:t> </w:t>
      </w:r>
      <w:r w:rsidR="006F1864" w:rsidRPr="00161260">
        <w:t>J., 200</w:t>
      </w:r>
      <w:r w:rsidR="00126AFC" w:rsidRPr="00161260">
        <w:t xml:space="preserve">9 CanLII 65823, [2009] O.J. </w:t>
      </w:r>
      <w:r w:rsidR="00796EF3" w:rsidRPr="00161260">
        <w:t>No. </w:t>
      </w:r>
      <w:r w:rsidR="006F1864" w:rsidRPr="00161260">
        <w:t xml:space="preserve">5016 (QL), 2009 </w:t>
      </w:r>
      <w:proofErr w:type="spellStart"/>
      <w:r w:rsidR="006F1864" w:rsidRPr="00161260">
        <w:t>CarswellOnt</w:t>
      </w:r>
      <w:proofErr w:type="spellEnd"/>
      <w:r w:rsidR="006F1864" w:rsidRPr="00161260">
        <w:t xml:space="preserve"> 7353</w:t>
      </w:r>
      <w:r w:rsidR="000035CA" w:rsidRPr="00161260">
        <w:t>, with additional reasons, 2010 ONSC 97 (CanLII), [2010] O.J. No.</w:t>
      </w:r>
      <w:r w:rsidR="00227433" w:rsidRPr="00161260">
        <w:t> </w:t>
      </w:r>
      <w:r w:rsidR="000035CA" w:rsidRPr="00161260">
        <w:t xml:space="preserve">9 (QL), 2010 </w:t>
      </w:r>
      <w:proofErr w:type="spellStart"/>
      <w:r w:rsidR="000035CA" w:rsidRPr="00161260">
        <w:t>CarswellOnt</w:t>
      </w:r>
      <w:proofErr w:type="spellEnd"/>
      <w:r w:rsidR="000035CA" w:rsidRPr="00161260">
        <w:t xml:space="preserve"> 4</w:t>
      </w:r>
      <w:r w:rsidR="006F1864" w:rsidRPr="00161260">
        <w:t xml:space="preserve">.  Appeal </w:t>
      </w:r>
      <w:r w:rsidR="00DF6D90" w:rsidRPr="00161260">
        <w:t>dismissed</w:t>
      </w:r>
      <w:r w:rsidR="006F1864" w:rsidRPr="00161260">
        <w:t>.</w:t>
      </w:r>
    </w:p>
    <w:p w:rsidR="00366C19" w:rsidRPr="00161260" w:rsidRDefault="00126AFC" w:rsidP="00126AFC">
      <w:pPr>
        <w:pStyle w:val="SCCNormalDoubleSpacing"/>
        <w:spacing w:after="480"/>
      </w:pPr>
      <w:r w:rsidRPr="00161260">
        <w:rPr>
          <w:i/>
        </w:rPr>
        <w:tab/>
      </w:r>
      <w:proofErr w:type="gramStart"/>
      <w:r w:rsidRPr="00161260">
        <w:rPr>
          <w:i/>
        </w:rPr>
        <w:t>Susan </w:t>
      </w:r>
      <w:r w:rsidR="00F21F26" w:rsidRPr="00161260">
        <w:rPr>
          <w:i/>
        </w:rPr>
        <w:t>M. Brown</w:t>
      </w:r>
      <w:r w:rsidR="00DE79E9" w:rsidRPr="00161260">
        <w:t>,</w:t>
      </w:r>
      <w:r w:rsidR="00DE79E9" w:rsidRPr="00161260">
        <w:rPr>
          <w:i/>
        </w:rPr>
        <w:t xml:space="preserve"> </w:t>
      </w:r>
      <w:r w:rsidRPr="00161260">
        <w:rPr>
          <w:i/>
        </w:rPr>
        <w:t>K. </w:t>
      </w:r>
      <w:r w:rsidR="00DE79E9" w:rsidRPr="00161260">
        <w:rPr>
          <w:i/>
        </w:rPr>
        <w:t>Scott McLean</w:t>
      </w:r>
      <w:r w:rsidR="00F21F26" w:rsidRPr="00161260">
        <w:t xml:space="preserve"> and </w:t>
      </w:r>
      <w:r w:rsidRPr="00161260">
        <w:rPr>
          <w:i/>
        </w:rPr>
        <w:t>James </w:t>
      </w:r>
      <w:r w:rsidR="00F21F26" w:rsidRPr="00161260">
        <w:rPr>
          <w:i/>
        </w:rPr>
        <w:t>M. Wishart</w:t>
      </w:r>
      <w:r w:rsidR="00F21F26" w:rsidRPr="00161260">
        <w:t>, for the appellant</w:t>
      </w:r>
      <w:r w:rsidR="00DE79E9" w:rsidRPr="00161260">
        <w:t>s</w:t>
      </w:r>
      <w:r w:rsidR="00F21F26" w:rsidRPr="00161260">
        <w:t>.</w:t>
      </w:r>
      <w:proofErr w:type="gramEnd"/>
    </w:p>
    <w:p w:rsidR="00366C19" w:rsidRPr="00161260" w:rsidRDefault="00F21F26" w:rsidP="00126AFC">
      <w:pPr>
        <w:pStyle w:val="SCCNormalDoubleSpacing"/>
        <w:spacing w:after="480"/>
      </w:pPr>
      <w:r w:rsidRPr="00161260">
        <w:rPr>
          <w:i/>
        </w:rPr>
        <w:tab/>
      </w:r>
      <w:proofErr w:type="gramStart"/>
      <w:r w:rsidRPr="00161260">
        <w:rPr>
          <w:i/>
        </w:rPr>
        <w:t xml:space="preserve">Pasquale </w:t>
      </w:r>
      <w:proofErr w:type="spellStart"/>
      <w:r w:rsidRPr="00161260">
        <w:rPr>
          <w:i/>
        </w:rPr>
        <w:t>Santini</w:t>
      </w:r>
      <w:proofErr w:type="spellEnd"/>
      <w:r w:rsidRPr="00161260">
        <w:t xml:space="preserve"> </w:t>
      </w:r>
      <w:r w:rsidR="00DE79E9" w:rsidRPr="00161260">
        <w:t xml:space="preserve">and </w:t>
      </w:r>
      <w:r w:rsidR="00126AFC" w:rsidRPr="00161260">
        <w:rPr>
          <w:i/>
        </w:rPr>
        <w:t>Samantha </w:t>
      </w:r>
      <w:r w:rsidRPr="00161260">
        <w:rPr>
          <w:i/>
        </w:rPr>
        <w:t xml:space="preserve">A. </w:t>
      </w:r>
      <w:proofErr w:type="spellStart"/>
      <w:r w:rsidRPr="00161260">
        <w:rPr>
          <w:i/>
        </w:rPr>
        <w:t>Iturregui</w:t>
      </w:r>
      <w:proofErr w:type="spellEnd"/>
      <w:r w:rsidRPr="00161260">
        <w:t>, for the respondent</w:t>
      </w:r>
      <w:r w:rsidR="00DE79E9" w:rsidRPr="00161260">
        <w:t>s the Canadian American Association of Professional Baseball Ltd. et al</w:t>
      </w:r>
      <w:r w:rsidRPr="00161260">
        <w:t>.</w:t>
      </w:r>
      <w:proofErr w:type="gramEnd"/>
    </w:p>
    <w:p w:rsidR="00366C19" w:rsidRPr="00161260" w:rsidRDefault="00F21F26" w:rsidP="00126AFC">
      <w:pPr>
        <w:pStyle w:val="SCCNormalDoubleSpacing"/>
        <w:spacing w:after="480"/>
      </w:pPr>
      <w:r w:rsidRPr="00161260">
        <w:rPr>
          <w:i/>
        </w:rPr>
        <w:tab/>
      </w:r>
      <w:proofErr w:type="gramStart"/>
      <w:r w:rsidRPr="00161260">
        <w:rPr>
          <w:i/>
        </w:rPr>
        <w:t>Beno</w:t>
      </w:r>
      <w:r w:rsidR="00C874C9" w:rsidRPr="00161260">
        <w:rPr>
          <w:i/>
        </w:rPr>
        <w:t>i</w:t>
      </w:r>
      <w:r w:rsidRPr="00161260">
        <w:rPr>
          <w:i/>
        </w:rPr>
        <w:t xml:space="preserve">t </w:t>
      </w:r>
      <w:proofErr w:type="spellStart"/>
      <w:r w:rsidRPr="00161260">
        <w:rPr>
          <w:i/>
        </w:rPr>
        <w:t>Duchesne</w:t>
      </w:r>
      <w:proofErr w:type="spellEnd"/>
      <w:r w:rsidRPr="00161260">
        <w:t xml:space="preserve"> and </w:t>
      </w:r>
      <w:r w:rsidR="00126AFC" w:rsidRPr="00161260">
        <w:rPr>
          <w:i/>
        </w:rPr>
        <w:t>Lauren </w:t>
      </w:r>
      <w:r w:rsidR="00CD1946" w:rsidRPr="00161260">
        <w:rPr>
          <w:i/>
        </w:rPr>
        <w:t xml:space="preserve">J. </w:t>
      </w:r>
      <w:r w:rsidRPr="00161260">
        <w:rPr>
          <w:i/>
        </w:rPr>
        <w:t>Wihak</w:t>
      </w:r>
      <w:r w:rsidRPr="00161260">
        <w:t>, for the respondent</w:t>
      </w:r>
      <w:r w:rsidR="00DE79E9" w:rsidRPr="00161260">
        <w:t xml:space="preserve"> the City of Ottawa</w:t>
      </w:r>
      <w:r w:rsidRPr="00161260">
        <w:t>.</w:t>
      </w:r>
      <w:proofErr w:type="gramEnd"/>
    </w:p>
    <w:p w:rsidR="00366C19" w:rsidRPr="00161260" w:rsidRDefault="00126AFC" w:rsidP="00126AFC">
      <w:pPr>
        <w:pStyle w:val="SCCNormalDoubleSpacing"/>
        <w:spacing w:after="480"/>
      </w:pPr>
      <w:r w:rsidRPr="00161260">
        <w:rPr>
          <w:i/>
        </w:rPr>
        <w:tab/>
      </w:r>
      <w:proofErr w:type="gramStart"/>
      <w:r w:rsidRPr="00161260">
        <w:rPr>
          <w:i/>
        </w:rPr>
        <w:t>Eric </w:t>
      </w:r>
      <w:r w:rsidR="00F21F26" w:rsidRPr="00161260">
        <w:rPr>
          <w:i/>
        </w:rPr>
        <w:t xml:space="preserve">M. </w:t>
      </w:r>
      <w:proofErr w:type="spellStart"/>
      <w:r w:rsidR="00F21F26" w:rsidRPr="00161260">
        <w:rPr>
          <w:i/>
        </w:rPr>
        <w:t>Appotive</w:t>
      </w:r>
      <w:proofErr w:type="spellEnd"/>
      <w:r w:rsidR="00F21F26" w:rsidRPr="00161260">
        <w:t xml:space="preserve"> and </w:t>
      </w:r>
      <w:r w:rsidR="00796EF3" w:rsidRPr="00161260">
        <w:rPr>
          <w:i/>
        </w:rPr>
        <w:t>Allison </w:t>
      </w:r>
      <w:r w:rsidR="00F21F26" w:rsidRPr="00161260">
        <w:rPr>
          <w:i/>
        </w:rPr>
        <w:t>A. Russell</w:t>
      </w:r>
      <w:r w:rsidR="00F21F26" w:rsidRPr="00161260">
        <w:t>, for the respondent</w:t>
      </w:r>
      <w:r w:rsidR="00DE79E9" w:rsidRPr="00161260">
        <w:t xml:space="preserve"> Miles Wolff</w:t>
      </w:r>
      <w:r w:rsidR="00F21F26" w:rsidRPr="00161260">
        <w:t>.</w:t>
      </w:r>
      <w:proofErr w:type="gramEnd"/>
    </w:p>
    <w:p w:rsidR="00083186" w:rsidRPr="00161260" w:rsidRDefault="00D562B3" w:rsidP="00C70E77">
      <w:pPr>
        <w:pStyle w:val="JudgeJuge"/>
        <w:rPr>
          <w:smallCaps w:val="0"/>
        </w:rPr>
      </w:pPr>
      <w:r w:rsidRPr="00161260">
        <w:tab/>
      </w:r>
      <w:r w:rsidR="00083186" w:rsidRPr="00161260">
        <w:rPr>
          <w:smallCaps w:val="0"/>
        </w:rPr>
        <w:t>The following is the judgment delivered by</w:t>
      </w:r>
    </w:p>
    <w:p w:rsidR="00C70E77" w:rsidRPr="00161260" w:rsidRDefault="0038122D" w:rsidP="00C70E77">
      <w:pPr>
        <w:pStyle w:val="ParaNoNdepar-AltN"/>
      </w:pPr>
      <w:r w:rsidRPr="00161260">
        <w:rPr>
          <w:smallCaps/>
        </w:rPr>
        <w:t>The Court</w:t>
      </w:r>
      <w:r w:rsidRPr="00161260">
        <w:t xml:space="preserve"> — </w:t>
      </w:r>
      <w:r w:rsidR="00C70E77" w:rsidRPr="00161260">
        <w:t>Shortly after filing a statement of defence, the respondents Canadian American Association of Prof</w:t>
      </w:r>
      <w:r w:rsidR="00E805C4" w:rsidRPr="00161260">
        <w:t>essional Baseball Ltd., Inside t</w:t>
      </w:r>
      <w:r w:rsidR="00C70E77" w:rsidRPr="00161260">
        <w:t xml:space="preserve">he Park LLC, Greg </w:t>
      </w:r>
      <w:proofErr w:type="spellStart"/>
      <w:r w:rsidR="00C70E77" w:rsidRPr="00161260">
        <w:t>Lockard</w:t>
      </w:r>
      <w:proofErr w:type="spellEnd"/>
      <w:r w:rsidR="00C70E77" w:rsidRPr="00161260">
        <w:t xml:space="preserve">, Dan </w:t>
      </w:r>
      <w:proofErr w:type="spellStart"/>
      <w:r w:rsidR="00C70E77" w:rsidRPr="00161260">
        <w:t>Moushon</w:t>
      </w:r>
      <w:proofErr w:type="spellEnd"/>
      <w:r w:rsidR="00C70E77" w:rsidRPr="00161260">
        <w:t xml:space="preserve"> and Bruce Murdoch (the “Can-Am respondents”)  moved under Rule 21.01(3)(a) of the Ontario </w:t>
      </w:r>
      <w:r w:rsidR="00C70E77" w:rsidRPr="00161260">
        <w:rPr>
          <w:i/>
        </w:rPr>
        <w:t>Rules of Civil Procedure</w:t>
      </w:r>
      <w:r w:rsidR="00C70E77" w:rsidRPr="00161260">
        <w:t xml:space="preserve">, R.R.O. 1990, </w:t>
      </w:r>
      <w:r w:rsidR="00C70E77" w:rsidRPr="00161260">
        <w:lastRenderedPageBreak/>
        <w:t>Reg. 194, to dismiss the cl</w:t>
      </w:r>
      <w:r w:rsidR="00547964" w:rsidRPr="00161260">
        <w:t>aim on the ground that Ontario c</w:t>
      </w:r>
      <w:r w:rsidR="00C70E77" w:rsidRPr="00161260">
        <w:t>ourts had no jurisdict</w:t>
      </w:r>
      <w:r w:rsidR="00776D99" w:rsidRPr="00161260">
        <w:t xml:space="preserve">ion because the appellants had </w:t>
      </w:r>
      <w:r w:rsidR="00C70E77" w:rsidRPr="00161260">
        <w:t>signed agreements providing that disputes would be arbitrated or litigated in North Carolina.  The motion judge dismissed the action against all the respondents on the basis of these arbitration and foru</w:t>
      </w:r>
      <w:r w:rsidR="00D8058F" w:rsidRPr="00161260">
        <w:t>m selection clauses (2009 CanLII</w:t>
      </w:r>
      <w:r w:rsidR="00C70E77" w:rsidRPr="00161260">
        <w:t xml:space="preserve"> 65823 (Ont. S.C.J.)).  The Court of Appeal for Ontario upheld the decision (2010 ONCA 722, 103 O.R. (3d) 467).</w:t>
      </w:r>
    </w:p>
    <w:p w:rsidR="00C70E77" w:rsidRPr="00161260" w:rsidRDefault="00C70E77" w:rsidP="00C70E77">
      <w:pPr>
        <w:pStyle w:val="ParaNoNdepar-AltN"/>
      </w:pPr>
      <w:r w:rsidRPr="00161260">
        <w:t xml:space="preserve">The parties to this appeal did not contest the finding of the Court of Appeal that certain respondents had </w:t>
      </w:r>
      <w:proofErr w:type="spellStart"/>
      <w:r w:rsidRPr="00161260">
        <w:t>attorned</w:t>
      </w:r>
      <w:proofErr w:type="spellEnd"/>
      <w:r w:rsidRPr="00161260">
        <w:t xml:space="preserve"> to the jurisdiction, although the motion judge had found that there had been no </w:t>
      </w:r>
      <w:proofErr w:type="spellStart"/>
      <w:r w:rsidRPr="00161260">
        <w:t>attornment</w:t>
      </w:r>
      <w:proofErr w:type="spellEnd"/>
      <w:r w:rsidRPr="00161260">
        <w:t>.  As a result, we do not comment on that issue.  Nor did the appellants suggest th</w:t>
      </w:r>
      <w:r w:rsidR="0071751F" w:rsidRPr="00161260">
        <w:t xml:space="preserve">at the dispute falls outside </w:t>
      </w:r>
      <w:r w:rsidRPr="00161260">
        <w:t>the ambit of the choice of forum or arbitration clauses to which they had agreed.</w:t>
      </w:r>
    </w:p>
    <w:p w:rsidR="00C70E77" w:rsidRPr="00161260" w:rsidRDefault="00C70E77" w:rsidP="00C70E77">
      <w:pPr>
        <w:pStyle w:val="ParaNoNdepar-AltN"/>
      </w:pPr>
      <w:r w:rsidRPr="00161260">
        <w:t>At issue in this appeal is whether the Can-Am respondents could move under Rule 21.01(3</w:t>
      </w:r>
      <w:proofErr w:type="gramStart"/>
      <w:r w:rsidRPr="00161260">
        <w:t>)(</w:t>
      </w:r>
      <w:proofErr w:type="gramEnd"/>
      <w:r w:rsidRPr="00161260">
        <w:t>a) to seek dismissal of the action based on the arbitration and forum selection clauses in the agreements, notwithstanding the delivery of a statement of defence.  The appellants submit that a party that delivers a statement of defence on the merits is precluded from relying upon a forum selection clause, even where the statement of defence explicitly seeks to enforce the clause.  We disagree.</w:t>
      </w:r>
    </w:p>
    <w:p w:rsidR="00C70E77" w:rsidRPr="00161260" w:rsidRDefault="00C70E77" w:rsidP="00C70E77">
      <w:pPr>
        <w:pStyle w:val="ParaNoNdepar-AltN"/>
      </w:pPr>
      <w:r w:rsidRPr="00161260">
        <w:t xml:space="preserve">The Ontario </w:t>
      </w:r>
      <w:r w:rsidRPr="00161260">
        <w:rPr>
          <w:i/>
        </w:rPr>
        <w:t>Rules of Civil Procedure</w:t>
      </w:r>
      <w:r w:rsidRPr="00161260">
        <w:t xml:space="preserve"> </w:t>
      </w:r>
      <w:proofErr w:type="gramStart"/>
      <w:r w:rsidRPr="00161260">
        <w:t>provide</w:t>
      </w:r>
      <w:proofErr w:type="gramEnd"/>
      <w:r w:rsidRPr="00161260">
        <w:t xml:space="preserve"> two rules under which a party may challenge whether an Ontario court can or should hear an action.</w:t>
      </w:r>
    </w:p>
    <w:p w:rsidR="00C70E77" w:rsidRPr="00161260" w:rsidRDefault="00C70E77" w:rsidP="00C70E77">
      <w:pPr>
        <w:pStyle w:val="ParaNoNdepar-AltN"/>
      </w:pPr>
      <w:r w:rsidRPr="00161260">
        <w:lastRenderedPageBreak/>
        <w:t xml:space="preserve">Rule 17.06 permits a party who has been served with an originating process outside Ontario to move for an order setting aside the service or staying the proceeding on the grounds that service is not authorized by the </w:t>
      </w:r>
      <w:r w:rsidRPr="00161260">
        <w:rPr>
          <w:i/>
        </w:rPr>
        <w:t>Rules</w:t>
      </w:r>
      <w:r w:rsidRPr="00161260">
        <w:t xml:space="preserve"> or that Ontario is not a convenient forum for the hearing of the proceeding.  This rule requires that the motion be brought before the party delivers a defence, notice of intent to defend or notice of appearance.</w:t>
      </w:r>
    </w:p>
    <w:p w:rsidR="00C70E77" w:rsidRPr="00161260" w:rsidRDefault="00C70E77" w:rsidP="00C70E77">
      <w:pPr>
        <w:pStyle w:val="ParaNoNdepar-AltN"/>
      </w:pPr>
      <w:r w:rsidRPr="00161260">
        <w:t>The Can-Am respondents did not proceed under Rule 17.06.  They did not argue that there was no real and substantial connection to Ontario or that there was a more convenient forum.</w:t>
      </w:r>
    </w:p>
    <w:p w:rsidR="00C70E77" w:rsidRPr="00161260" w:rsidRDefault="00C70E77" w:rsidP="00C70E77">
      <w:pPr>
        <w:pStyle w:val="ParaNoNdepar-AltN"/>
      </w:pPr>
      <w:r w:rsidRPr="00161260">
        <w:t>Rule 21.01(3</w:t>
      </w:r>
      <w:proofErr w:type="gramStart"/>
      <w:r w:rsidRPr="00161260">
        <w:t>)(</w:t>
      </w:r>
      <w:proofErr w:type="gramEnd"/>
      <w:r w:rsidRPr="00161260">
        <w:t xml:space="preserve">a) permits a defendant to seek a stay or dismissal of the action on the basis that the court has “no jurisdiction over the subject matter of the action”.  Thus, when another forum </w:t>
      </w:r>
      <w:r w:rsidRPr="00161260">
        <w:rPr>
          <w:rFonts w:cs="Times New Roman"/>
        </w:rPr>
        <w:t>―</w:t>
      </w:r>
      <w:r w:rsidRPr="00161260">
        <w:t xml:space="preserve"> an arbitration panel, a tribunal or another court </w:t>
      </w:r>
      <w:r w:rsidRPr="00161260">
        <w:rPr>
          <w:rFonts w:cs="Times New Roman"/>
        </w:rPr>
        <w:t>―</w:t>
      </w:r>
      <w:r w:rsidRPr="00161260">
        <w:t xml:space="preserve"> has the exclusive jurisdiction to deal with the claim, the Ontario Superior Court of Justice will not take jurisdiction, based upon agreement or statute. </w:t>
      </w:r>
    </w:p>
    <w:p w:rsidR="00C70E77" w:rsidRPr="00161260" w:rsidRDefault="00C70E77" w:rsidP="00C70E77">
      <w:pPr>
        <w:pStyle w:val="ParaNoNdepar-AltN"/>
      </w:pPr>
      <w:r w:rsidRPr="00161260">
        <w:t xml:space="preserve">We agree with </w:t>
      </w:r>
      <w:proofErr w:type="spellStart"/>
      <w:r w:rsidRPr="00161260">
        <w:t>Laskin</w:t>
      </w:r>
      <w:proofErr w:type="spellEnd"/>
      <w:r w:rsidRPr="00161260">
        <w:t xml:space="preserve"> J.A. that the Can-Am respondents were entitled to bring a motion under Rule 21.01(3</w:t>
      </w:r>
      <w:proofErr w:type="gramStart"/>
      <w:r w:rsidRPr="00161260">
        <w:t>)(</w:t>
      </w:r>
      <w:proofErr w:type="gramEnd"/>
      <w:r w:rsidRPr="00161260">
        <w:t>a) to ask t</w:t>
      </w:r>
      <w:r w:rsidR="00D90F9A" w:rsidRPr="00161260">
        <w:t xml:space="preserve">he court to dismiss the action </w:t>
      </w:r>
      <w:r w:rsidRPr="00161260">
        <w:t xml:space="preserve">because the parties had agreed to arbitrate and litigate disputes in another forum.  </w:t>
      </w:r>
      <w:r w:rsidRPr="00161260" w:rsidDel="00EF048B">
        <w:t xml:space="preserve">Although the motion must be brought promptly, we agree with </w:t>
      </w:r>
      <w:proofErr w:type="spellStart"/>
      <w:r w:rsidRPr="00161260" w:rsidDel="00EF048B">
        <w:t>Laskin</w:t>
      </w:r>
      <w:proofErr w:type="spellEnd"/>
      <w:r w:rsidRPr="00161260" w:rsidDel="00EF048B">
        <w:t xml:space="preserve"> J.A. that there is nothing in Rule 21.01</w:t>
      </w:r>
      <w:r w:rsidRPr="00161260">
        <w:t>(3</w:t>
      </w:r>
      <w:proofErr w:type="gramStart"/>
      <w:r w:rsidRPr="00161260">
        <w:t>)(</w:t>
      </w:r>
      <w:proofErr w:type="gramEnd"/>
      <w:r w:rsidRPr="00161260">
        <w:t>a)</w:t>
      </w:r>
      <w:r w:rsidRPr="00161260" w:rsidDel="00EF048B">
        <w:t xml:space="preserve"> that requires it to be brought before delivery of a statement of defence.</w:t>
      </w:r>
      <w:r w:rsidRPr="00161260">
        <w:t xml:space="preserve"> Within the framework provided by the Ontario</w:t>
      </w:r>
      <w:r w:rsidRPr="00161260">
        <w:rPr>
          <w:i/>
        </w:rPr>
        <w:t xml:space="preserve"> Rules of Civil Procedure</w:t>
      </w:r>
      <w:r w:rsidRPr="00161260">
        <w:t xml:space="preserve">, a statement of defence that specifically pleads a foreign forum selection clause does not </w:t>
      </w:r>
      <w:r w:rsidRPr="00161260">
        <w:lastRenderedPageBreak/>
        <w:t>amount to consent that Ontario assume jurisdiction so as to preclude consideration on the merits of whether to enforce the clause.</w:t>
      </w:r>
    </w:p>
    <w:p w:rsidR="00C70E77" w:rsidRPr="00161260" w:rsidRDefault="00C70E77" w:rsidP="00C70E77">
      <w:pPr>
        <w:pStyle w:val="ParaNoNdepar-AltN"/>
      </w:pPr>
      <w:r w:rsidRPr="00161260">
        <w:t xml:space="preserve">In </w:t>
      </w:r>
      <w:r w:rsidRPr="00161260">
        <w:rPr>
          <w:i/>
        </w:rPr>
        <w:t xml:space="preserve">Z.I. Pompey </w:t>
      </w:r>
      <w:proofErr w:type="spellStart"/>
      <w:r w:rsidRPr="00161260">
        <w:rPr>
          <w:i/>
        </w:rPr>
        <w:t>Industrie</w:t>
      </w:r>
      <w:proofErr w:type="spellEnd"/>
      <w:r w:rsidRPr="00161260">
        <w:rPr>
          <w:i/>
        </w:rPr>
        <w:t xml:space="preserve"> v. ECU-Line N.V.</w:t>
      </w:r>
      <w:r w:rsidRPr="00161260">
        <w:t>, 2003 SCC 27, [2003] 1 S.C.R. 450, this Court confirmed that, in the absence of specific legislation, the proper test in determining whether to enforce a forum sele</w:t>
      </w:r>
      <w:r w:rsidR="00F57048" w:rsidRPr="00161260">
        <w:t xml:space="preserve">ction clause is discretionary </w:t>
      </w:r>
      <w:r w:rsidRPr="00161260">
        <w:t>in nature.  It provides that unless there is a “strong cause” as to why a domestic court should exercise jurisdiction, order and fairness are better achieved when parties are held to their bargains.</w:t>
      </w:r>
    </w:p>
    <w:p w:rsidR="00C70E77" w:rsidRPr="00161260" w:rsidRDefault="00C70E77" w:rsidP="00C70E77">
      <w:pPr>
        <w:pStyle w:val="ParaNoNdepar-AltN"/>
      </w:pPr>
      <w:r w:rsidRPr="00161260">
        <w:t>The appellants did not argue that there was any reason, apart from the delivery of a statement of defence, for the court to determine that there was “strong cause” for Ontario to displace the forum that the parties have agreed should resolve their disputes.  We agree with the Court of Appeal that the motion judge did not err in the exercise of her discretion to dismiss the action under Rule 21.01(3</w:t>
      </w:r>
      <w:proofErr w:type="gramStart"/>
      <w:r w:rsidRPr="00161260">
        <w:t>)(</w:t>
      </w:r>
      <w:proofErr w:type="gramEnd"/>
      <w:r w:rsidRPr="00161260">
        <w:t>a).</w:t>
      </w:r>
    </w:p>
    <w:p w:rsidR="00C70E77" w:rsidRPr="00161260" w:rsidRDefault="00C70E77" w:rsidP="00C70E77">
      <w:pPr>
        <w:pStyle w:val="ParaNoNdepar-AltN"/>
      </w:pPr>
      <w:r w:rsidRPr="00161260">
        <w:t xml:space="preserve">With respect to the second issue, whether the claims against the respondents the City of Ottawa and Mr. Wolff could be dismissed, we agree with the reasons of </w:t>
      </w:r>
      <w:proofErr w:type="spellStart"/>
      <w:r w:rsidRPr="00161260">
        <w:t>Laskin</w:t>
      </w:r>
      <w:proofErr w:type="spellEnd"/>
      <w:r w:rsidRPr="00161260">
        <w:t xml:space="preserve"> J.A.</w:t>
      </w:r>
    </w:p>
    <w:p w:rsidR="00C70E77" w:rsidRPr="00161260" w:rsidRDefault="00C70E77" w:rsidP="00C70E77">
      <w:pPr>
        <w:pStyle w:val="ParaNoNdepar-AltN"/>
      </w:pPr>
      <w:r w:rsidRPr="00161260">
        <w:t>Accordingly, we would dismiss the appeal, with costs.</w:t>
      </w:r>
    </w:p>
    <w:p w:rsidR="009B57B3" w:rsidRPr="00161260" w:rsidRDefault="00730E18" w:rsidP="00126AFC">
      <w:pPr>
        <w:pStyle w:val="SCCNormalDoubleSpacing"/>
        <w:spacing w:after="480"/>
      </w:pPr>
      <w:r w:rsidRPr="00161260">
        <w:tab/>
      </w:r>
      <w:r w:rsidR="00656313" w:rsidRPr="00161260">
        <w:rPr>
          <w:i/>
        </w:rPr>
        <w:t>Appeal</w:t>
      </w:r>
      <w:r w:rsidRPr="00161260">
        <w:rPr>
          <w:i/>
        </w:rPr>
        <w:t xml:space="preserve"> </w:t>
      </w:r>
      <w:r w:rsidR="00DF6D90" w:rsidRPr="00161260">
        <w:rPr>
          <w:i/>
        </w:rPr>
        <w:t>dismissed with costs</w:t>
      </w:r>
      <w:r w:rsidRPr="00161260">
        <w:rPr>
          <w:i/>
        </w:rPr>
        <w:t>.</w:t>
      </w:r>
    </w:p>
    <w:p w:rsidR="00730E18" w:rsidRPr="00161260" w:rsidRDefault="00126AFC" w:rsidP="00126AFC">
      <w:pPr>
        <w:pStyle w:val="SCCLawFirm"/>
        <w:spacing w:after="480"/>
      </w:pPr>
      <w:r w:rsidRPr="00161260">
        <w:lastRenderedPageBreak/>
        <w:tab/>
        <w:t>Solicitors for the appellant</w:t>
      </w:r>
      <w:r w:rsidR="009E1232" w:rsidRPr="00161260">
        <w:t>s</w:t>
      </w:r>
      <w:r w:rsidRPr="00161260">
        <w:t>:  </w:t>
      </w:r>
      <w:r w:rsidR="00730E18" w:rsidRPr="00161260">
        <w:t xml:space="preserve">Fraser Milner </w:t>
      </w:r>
      <w:proofErr w:type="spellStart"/>
      <w:r w:rsidR="00730E18" w:rsidRPr="00161260">
        <w:t>Casgrain</w:t>
      </w:r>
      <w:proofErr w:type="spellEnd"/>
      <w:r w:rsidR="00730E18" w:rsidRPr="00161260">
        <w:t>, Ottawa.</w:t>
      </w:r>
    </w:p>
    <w:p w:rsidR="00730E18" w:rsidRPr="00161260" w:rsidRDefault="00730E18" w:rsidP="00126AFC">
      <w:pPr>
        <w:pStyle w:val="SCCLawFirm"/>
        <w:spacing w:after="480"/>
      </w:pPr>
      <w:r w:rsidRPr="00161260">
        <w:tab/>
        <w:t>Solicitors for the respondents the Canadian American Association of Professional Baseball Ltd</w:t>
      </w:r>
      <w:r w:rsidR="00126AFC" w:rsidRPr="00161260">
        <w:t>. et al.:  </w:t>
      </w:r>
      <w:r w:rsidRPr="00161260">
        <w:t xml:space="preserve">Kelly </w:t>
      </w:r>
      <w:proofErr w:type="spellStart"/>
      <w:r w:rsidRPr="00161260">
        <w:t>Santini</w:t>
      </w:r>
      <w:proofErr w:type="spellEnd"/>
      <w:r w:rsidRPr="00161260">
        <w:t>, Ottawa.</w:t>
      </w:r>
    </w:p>
    <w:p w:rsidR="00730E18" w:rsidRPr="00161260" w:rsidRDefault="00730E18" w:rsidP="00126AFC">
      <w:pPr>
        <w:pStyle w:val="SCCLawFirm"/>
        <w:spacing w:after="480"/>
      </w:pPr>
      <w:r w:rsidRPr="00161260">
        <w:tab/>
        <w:t xml:space="preserve">Solicitors for the </w:t>
      </w:r>
      <w:r w:rsidR="00126AFC" w:rsidRPr="00161260">
        <w:t>respondent the City of Ottawa:  </w:t>
      </w:r>
      <w:r w:rsidRPr="00161260">
        <w:t>Heenan Blaikie, Ottawa.</w:t>
      </w:r>
    </w:p>
    <w:p w:rsidR="00730E18" w:rsidRPr="00161260" w:rsidRDefault="00730E18" w:rsidP="00730E18">
      <w:pPr>
        <w:pStyle w:val="SCCLawFirm"/>
      </w:pPr>
      <w:r w:rsidRPr="00161260">
        <w:tab/>
        <w:t>Solicitors f</w:t>
      </w:r>
      <w:r w:rsidR="00126AFC" w:rsidRPr="00161260">
        <w:t>or the respondent Miles Wolff:  </w:t>
      </w:r>
      <w:r w:rsidRPr="00161260">
        <w:t xml:space="preserve">Hamilton, </w:t>
      </w:r>
      <w:proofErr w:type="spellStart"/>
      <w:r w:rsidRPr="00161260">
        <w:t>Appotive</w:t>
      </w:r>
      <w:proofErr w:type="spellEnd"/>
      <w:r w:rsidRPr="00161260">
        <w:t>, Ottawa.</w:t>
      </w:r>
    </w:p>
    <w:p w:rsidR="00366C19" w:rsidRPr="00161260" w:rsidRDefault="00366C19">
      <w:pPr>
        <w:pStyle w:val="SCCLawFirm"/>
      </w:pPr>
    </w:p>
    <w:sectPr w:rsidR="00366C19" w:rsidRPr="00161260" w:rsidSect="0026016C">
      <w:headerReference w:type="even" r:id="rId10"/>
      <w:headerReference w:type="default" r:id="rId11"/>
      <w:footerReference w:type="even"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86" w:rsidRDefault="00083186">
      <w:r>
        <w:separator/>
      </w:r>
    </w:p>
  </w:endnote>
  <w:endnote w:type="continuationSeparator" w:id="0">
    <w:p w:rsidR="00083186" w:rsidRDefault="0008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86" w:rsidRDefault="00083186">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86" w:rsidRDefault="00083186">
      <w:r>
        <w:separator/>
      </w:r>
    </w:p>
  </w:footnote>
  <w:footnote w:type="continuationSeparator" w:id="0">
    <w:p w:rsidR="00083186" w:rsidRDefault="00083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86" w:rsidRDefault="00083186">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86" w:rsidRDefault="00083186">
    <w:pPr>
      <w:pStyle w:val="Header"/>
      <w:jc w:val="center"/>
    </w:pPr>
    <w:r>
      <w:t xml:space="preserve">- </w:t>
    </w:r>
    <w:sdt>
      <w:sdtPr>
        <w:id w:val="4489865"/>
        <w:docPartObj>
          <w:docPartGallery w:val="Page Numbers (Top of Page)"/>
          <w:docPartUnique/>
        </w:docPartObj>
      </w:sdtPr>
      <w:sdtContent>
        <w:fldSimple w:instr=" PAGE   \* MERGEFORMAT ">
          <w:r w:rsidR="00640E00">
            <w:rPr>
              <w:noProof/>
            </w:rPr>
            <w:t>2</w:t>
          </w:r>
        </w:fldSimple>
        <w:r>
          <w:t xml:space="preserve"> -</w:t>
        </w:r>
      </w:sdtContent>
    </w:sdt>
  </w:p>
  <w:p w:rsidR="00083186" w:rsidRDefault="00083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31414C"/>
    <w:rsid w:val="00000ED4"/>
    <w:rsid w:val="000035CA"/>
    <w:rsid w:val="00025198"/>
    <w:rsid w:val="000578A3"/>
    <w:rsid w:val="000648CC"/>
    <w:rsid w:val="00083186"/>
    <w:rsid w:val="000A4587"/>
    <w:rsid w:val="000C59B8"/>
    <w:rsid w:val="00104F33"/>
    <w:rsid w:val="00111DE2"/>
    <w:rsid w:val="00116B38"/>
    <w:rsid w:val="00126AFC"/>
    <w:rsid w:val="00135406"/>
    <w:rsid w:val="00135972"/>
    <w:rsid w:val="001426A9"/>
    <w:rsid w:val="00154D7C"/>
    <w:rsid w:val="001570B0"/>
    <w:rsid w:val="0015752C"/>
    <w:rsid w:val="00157737"/>
    <w:rsid w:val="00161260"/>
    <w:rsid w:val="00165277"/>
    <w:rsid w:val="00170592"/>
    <w:rsid w:val="0019485C"/>
    <w:rsid w:val="001B33E0"/>
    <w:rsid w:val="001B4573"/>
    <w:rsid w:val="001C779F"/>
    <w:rsid w:val="001C7FE8"/>
    <w:rsid w:val="001D2AC1"/>
    <w:rsid w:val="001D4E88"/>
    <w:rsid w:val="00220FC2"/>
    <w:rsid w:val="00224FC0"/>
    <w:rsid w:val="00225EA4"/>
    <w:rsid w:val="00226EAF"/>
    <w:rsid w:val="00227433"/>
    <w:rsid w:val="00231F3A"/>
    <w:rsid w:val="002406EE"/>
    <w:rsid w:val="00243EC8"/>
    <w:rsid w:val="0026016C"/>
    <w:rsid w:val="002745CC"/>
    <w:rsid w:val="00274FE5"/>
    <w:rsid w:val="002B7924"/>
    <w:rsid w:val="002D39A4"/>
    <w:rsid w:val="002E6705"/>
    <w:rsid w:val="0030329A"/>
    <w:rsid w:val="0031086F"/>
    <w:rsid w:val="0031414C"/>
    <w:rsid w:val="00314E01"/>
    <w:rsid w:val="0032089D"/>
    <w:rsid w:val="003310DE"/>
    <w:rsid w:val="0035169A"/>
    <w:rsid w:val="0035259D"/>
    <w:rsid w:val="00364B18"/>
    <w:rsid w:val="00366C19"/>
    <w:rsid w:val="0038122D"/>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5132"/>
    <w:rsid w:val="00480C90"/>
    <w:rsid w:val="0048396F"/>
    <w:rsid w:val="00493C18"/>
    <w:rsid w:val="004A600C"/>
    <w:rsid w:val="004A6118"/>
    <w:rsid w:val="004B1B24"/>
    <w:rsid w:val="004C478D"/>
    <w:rsid w:val="004E2C26"/>
    <w:rsid w:val="004F0DF1"/>
    <w:rsid w:val="005125A8"/>
    <w:rsid w:val="00521AE8"/>
    <w:rsid w:val="00527180"/>
    <w:rsid w:val="00547964"/>
    <w:rsid w:val="00555291"/>
    <w:rsid w:val="00566AD1"/>
    <w:rsid w:val="00583EDE"/>
    <w:rsid w:val="005E3D05"/>
    <w:rsid w:val="005E4698"/>
    <w:rsid w:val="00610539"/>
    <w:rsid w:val="00613969"/>
    <w:rsid w:val="00625C35"/>
    <w:rsid w:val="00640E00"/>
    <w:rsid w:val="00656313"/>
    <w:rsid w:val="006565F4"/>
    <w:rsid w:val="00684EEA"/>
    <w:rsid w:val="0069689B"/>
    <w:rsid w:val="006B5FF5"/>
    <w:rsid w:val="006F1864"/>
    <w:rsid w:val="00701759"/>
    <w:rsid w:val="00705C15"/>
    <w:rsid w:val="0071751F"/>
    <w:rsid w:val="00730E18"/>
    <w:rsid w:val="00747288"/>
    <w:rsid w:val="00747DD3"/>
    <w:rsid w:val="007549C8"/>
    <w:rsid w:val="007604D4"/>
    <w:rsid w:val="00766D14"/>
    <w:rsid w:val="00767A0F"/>
    <w:rsid w:val="00775034"/>
    <w:rsid w:val="00776D99"/>
    <w:rsid w:val="00796EF3"/>
    <w:rsid w:val="007A05F6"/>
    <w:rsid w:val="007A6C2F"/>
    <w:rsid w:val="007B0AA9"/>
    <w:rsid w:val="007B6F4A"/>
    <w:rsid w:val="007D02C3"/>
    <w:rsid w:val="007E1C47"/>
    <w:rsid w:val="007E337A"/>
    <w:rsid w:val="007E5C70"/>
    <w:rsid w:val="007F2FF5"/>
    <w:rsid w:val="007F3F08"/>
    <w:rsid w:val="00804CC6"/>
    <w:rsid w:val="00817190"/>
    <w:rsid w:val="008260E2"/>
    <w:rsid w:val="008322BD"/>
    <w:rsid w:val="00834F73"/>
    <w:rsid w:val="00864CF8"/>
    <w:rsid w:val="00874914"/>
    <w:rsid w:val="00891422"/>
    <w:rsid w:val="00892E1A"/>
    <w:rsid w:val="00897016"/>
    <w:rsid w:val="008B5E89"/>
    <w:rsid w:val="008C01DA"/>
    <w:rsid w:val="008F78E9"/>
    <w:rsid w:val="009179F9"/>
    <w:rsid w:val="00921B20"/>
    <w:rsid w:val="00922824"/>
    <w:rsid w:val="00933E5E"/>
    <w:rsid w:val="00935218"/>
    <w:rsid w:val="009403F3"/>
    <w:rsid w:val="009555B7"/>
    <w:rsid w:val="009567AA"/>
    <w:rsid w:val="00967374"/>
    <w:rsid w:val="009B2F23"/>
    <w:rsid w:val="009B57B3"/>
    <w:rsid w:val="009C2AC8"/>
    <w:rsid w:val="009D2920"/>
    <w:rsid w:val="009D5AEB"/>
    <w:rsid w:val="009E1232"/>
    <w:rsid w:val="009F0E33"/>
    <w:rsid w:val="00A149DF"/>
    <w:rsid w:val="00A1704F"/>
    <w:rsid w:val="00A21B90"/>
    <w:rsid w:val="00A41805"/>
    <w:rsid w:val="00A548CB"/>
    <w:rsid w:val="00A5521C"/>
    <w:rsid w:val="00A643E7"/>
    <w:rsid w:val="00A73C38"/>
    <w:rsid w:val="00AB670D"/>
    <w:rsid w:val="00AF03C5"/>
    <w:rsid w:val="00B000D8"/>
    <w:rsid w:val="00B00F75"/>
    <w:rsid w:val="00B03EDE"/>
    <w:rsid w:val="00B145B6"/>
    <w:rsid w:val="00B50C81"/>
    <w:rsid w:val="00B557F8"/>
    <w:rsid w:val="00B56A54"/>
    <w:rsid w:val="00B6443D"/>
    <w:rsid w:val="00B815FC"/>
    <w:rsid w:val="00B93FBC"/>
    <w:rsid w:val="00BB2EE4"/>
    <w:rsid w:val="00BC2108"/>
    <w:rsid w:val="00BC6855"/>
    <w:rsid w:val="00BD0E9E"/>
    <w:rsid w:val="00BD1BEC"/>
    <w:rsid w:val="00BD32FF"/>
    <w:rsid w:val="00BF4F9C"/>
    <w:rsid w:val="00C02092"/>
    <w:rsid w:val="00C24D91"/>
    <w:rsid w:val="00C43174"/>
    <w:rsid w:val="00C53F14"/>
    <w:rsid w:val="00C600CF"/>
    <w:rsid w:val="00C6084F"/>
    <w:rsid w:val="00C62A66"/>
    <w:rsid w:val="00C70E77"/>
    <w:rsid w:val="00C71458"/>
    <w:rsid w:val="00C7248A"/>
    <w:rsid w:val="00C77613"/>
    <w:rsid w:val="00C828E7"/>
    <w:rsid w:val="00C86719"/>
    <w:rsid w:val="00C874C9"/>
    <w:rsid w:val="00C921DD"/>
    <w:rsid w:val="00CA6391"/>
    <w:rsid w:val="00CD1946"/>
    <w:rsid w:val="00CE3171"/>
    <w:rsid w:val="00CE48C4"/>
    <w:rsid w:val="00CF1601"/>
    <w:rsid w:val="00CF792D"/>
    <w:rsid w:val="00D0172F"/>
    <w:rsid w:val="00D068A7"/>
    <w:rsid w:val="00D32086"/>
    <w:rsid w:val="00D37A3F"/>
    <w:rsid w:val="00D4431D"/>
    <w:rsid w:val="00D4667A"/>
    <w:rsid w:val="00D562B3"/>
    <w:rsid w:val="00D67779"/>
    <w:rsid w:val="00D7516F"/>
    <w:rsid w:val="00D8058F"/>
    <w:rsid w:val="00D90BA4"/>
    <w:rsid w:val="00D90F9A"/>
    <w:rsid w:val="00D95F8E"/>
    <w:rsid w:val="00DA0590"/>
    <w:rsid w:val="00DB6DB0"/>
    <w:rsid w:val="00DC1788"/>
    <w:rsid w:val="00DC2AA9"/>
    <w:rsid w:val="00DE319C"/>
    <w:rsid w:val="00DE79E9"/>
    <w:rsid w:val="00DF0CA8"/>
    <w:rsid w:val="00DF2B48"/>
    <w:rsid w:val="00DF49A7"/>
    <w:rsid w:val="00DF6D90"/>
    <w:rsid w:val="00E07EE2"/>
    <w:rsid w:val="00E07FD1"/>
    <w:rsid w:val="00E24573"/>
    <w:rsid w:val="00E25E1E"/>
    <w:rsid w:val="00E27EE7"/>
    <w:rsid w:val="00E35404"/>
    <w:rsid w:val="00E37B17"/>
    <w:rsid w:val="00E45109"/>
    <w:rsid w:val="00E47B7A"/>
    <w:rsid w:val="00E529E1"/>
    <w:rsid w:val="00E60269"/>
    <w:rsid w:val="00E805C4"/>
    <w:rsid w:val="00E92A2B"/>
    <w:rsid w:val="00E97830"/>
    <w:rsid w:val="00EA0F09"/>
    <w:rsid w:val="00EF0683"/>
    <w:rsid w:val="00F0070C"/>
    <w:rsid w:val="00F00EB7"/>
    <w:rsid w:val="00F21F26"/>
    <w:rsid w:val="00F36AB6"/>
    <w:rsid w:val="00F37A09"/>
    <w:rsid w:val="00F409CE"/>
    <w:rsid w:val="00F4379D"/>
    <w:rsid w:val="00F57048"/>
    <w:rsid w:val="00F70F1D"/>
    <w:rsid w:val="00F84DF4"/>
    <w:rsid w:val="00F85C97"/>
    <w:rsid w:val="00F91F39"/>
    <w:rsid w:val="00F95051"/>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ram">
    <w:name w:val="SCC.Coram"/>
    <w:basedOn w:val="Normal"/>
    <w:next w:val="Normal"/>
    <w:link w:val="SCCCoramChar"/>
    <w:rsid w:val="00C70E7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70E77"/>
    <w:rPr>
      <w:rFonts w:eastAsiaTheme="minorHAnsi" w:cstheme="minorBidi"/>
      <w:sz w:val="24"/>
      <w:szCs w:val="22"/>
      <w:lang w:eastAsia="en-US"/>
    </w:rPr>
  </w:style>
  <w:style w:type="table" w:styleId="TableGrid">
    <w:name w:val="Table Grid"/>
    <w:basedOn w:val="TableNormal"/>
    <w:uiPriority w:val="59"/>
    <w:rsid w:val="00C70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C70E77"/>
    <w:pPr>
      <w:tabs>
        <w:tab w:val="left" w:pos="1166"/>
      </w:tabs>
      <w:spacing w:after="480" w:line="480" w:lineRule="auto"/>
    </w:pPr>
    <w:rPr>
      <w:smallCaps/>
      <w:sz w:val="24"/>
    </w:rPr>
  </w:style>
  <w:style w:type="paragraph" w:customStyle="1" w:styleId="ParaNoNdepar-AltN">
    <w:name w:val="Para. No. / Nº de par. - Alt N"/>
    <w:qFormat/>
    <w:rsid w:val="00C70E77"/>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2AF5-B0D3-46F1-8170-7B66D6EA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1334</Words>
  <Characters>7035</Characters>
  <Application>Microsoft Office Word</Application>
  <DocSecurity>0</DocSecurity>
  <Lines>58</Lines>
  <Paragraphs>16</Paragraphs>
  <ScaleCrop>false</ScaleCrop>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2012-04-04T17:35:00Z</dcterms:created>
  <dcterms:modified xsi:type="dcterms:W3CDTF">2012-09-13T17:55:00Z</dcterms:modified>
</cp:coreProperties>
</file>