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69" w:rsidRPr="0075242E" w:rsidRDefault="00E94469" w:rsidP="00E94469">
      <w:pPr>
        <w:tabs>
          <w:tab w:val="center" w:pos="4680"/>
          <w:tab w:val="right" w:pos="9360"/>
        </w:tabs>
        <w:jc w:val="center"/>
        <w:rPr>
          <w:rFonts w:eastAsiaTheme="minorHAnsi" w:cstheme="minorBidi"/>
          <w:szCs w:val="24"/>
          <w:lang w:eastAsia="en-US"/>
        </w:rPr>
      </w:pPr>
      <w:r w:rsidRPr="0075242E">
        <w:rPr>
          <w:rFonts w:eastAsiaTheme="minorHAnsi" w:cstheme="minorBidi"/>
          <w:szCs w:val="24"/>
          <w:lang w:eastAsia="en-US"/>
        </w:rPr>
        <w:object w:dxaOrig="1365" w:dyaOrig="1440">
          <v:shape id="_x0000_i1027" type="#_x0000_t75" style="width:61.8pt;height:64.2pt" o:ole="">
            <v:imagedata r:id="rId7" o:title=""/>
          </v:shape>
          <o:OLEObject Type="Embed" ProgID="Presentations.Drawing.13" ShapeID="_x0000_i1027" DrawAspect="Content" ObjectID="_1423305349" r:id="rId8"/>
        </w:object>
      </w:r>
    </w:p>
    <w:p w:rsidR="00E94469" w:rsidRPr="0075242E" w:rsidRDefault="00E94469" w:rsidP="00E94469">
      <w:pPr>
        <w:tabs>
          <w:tab w:val="center" w:pos="4680"/>
          <w:tab w:val="right" w:pos="9360"/>
        </w:tabs>
        <w:rPr>
          <w:rFonts w:eastAsiaTheme="minorHAnsi" w:cstheme="minorBidi"/>
          <w:szCs w:val="24"/>
          <w:lang w:eastAsia="en-US"/>
        </w:rPr>
      </w:pPr>
    </w:p>
    <w:p w:rsidR="00E94469" w:rsidRPr="0075242E" w:rsidRDefault="00E94469" w:rsidP="00E94469">
      <w:pPr>
        <w:jc w:val="center"/>
        <w:rPr>
          <w:rFonts w:eastAsiaTheme="minorHAnsi" w:cstheme="minorBidi"/>
          <w:b/>
          <w:szCs w:val="24"/>
          <w:lang w:eastAsia="en-US"/>
        </w:rPr>
      </w:pPr>
      <w:r w:rsidRPr="0075242E">
        <w:rPr>
          <w:rFonts w:eastAsiaTheme="minorHAnsi" w:cstheme="minorBidi"/>
          <w:b/>
          <w:szCs w:val="24"/>
          <w:lang w:eastAsia="en-US"/>
        </w:rPr>
        <w:t>COUR SUPRÊME DU CANADA</w:t>
      </w:r>
    </w:p>
    <w:p w:rsidR="00E94469" w:rsidRPr="0075242E" w:rsidRDefault="00E94469" w:rsidP="00E9446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94469" w:rsidRPr="0075242E" w:rsidTr="00F9693C">
        <w:trPr>
          <w:cantSplit/>
        </w:trPr>
        <w:tc>
          <w:tcPr>
            <w:tcW w:w="6768" w:type="dxa"/>
          </w:tcPr>
          <w:p w:rsidR="00E94469" w:rsidRPr="0075242E" w:rsidRDefault="00E94469" w:rsidP="00F9693C">
            <w:r w:rsidRPr="0075242E">
              <w:rPr>
                <w:b/>
                <w:smallCaps/>
              </w:rPr>
              <w:t>Référence :</w:t>
            </w:r>
            <w:r w:rsidRPr="0075242E">
              <w:t xml:space="preserve"> R. </w:t>
            </w:r>
            <w:r w:rsidRPr="0075242E">
              <w:rPr>
                <w:i/>
              </w:rPr>
              <w:t>c.</w:t>
            </w:r>
            <w:r w:rsidRPr="0075242E">
              <w:t xml:space="preserve"> Vu, </w:t>
            </w:r>
            <w:r w:rsidRPr="00CB4FE2">
              <w:rPr>
                <w:rStyle w:val="SCCAppellantForIndexChar"/>
                <w:b w:val="0"/>
              </w:rPr>
              <w:t>2012 CSC 40, [2012] 2 R.C.S. 411</w:t>
            </w:r>
          </w:p>
        </w:tc>
        <w:tc>
          <w:tcPr>
            <w:tcW w:w="2808" w:type="dxa"/>
          </w:tcPr>
          <w:p w:rsidR="00E94469" w:rsidRPr="0075242E" w:rsidRDefault="00E94469" w:rsidP="00F9693C">
            <w:r w:rsidRPr="0075242E">
              <w:rPr>
                <w:b/>
                <w:smallCaps/>
              </w:rPr>
              <w:t>Date :</w:t>
            </w:r>
            <w:r w:rsidRPr="0075242E">
              <w:t xml:space="preserve"> 20120726</w:t>
            </w:r>
          </w:p>
          <w:p w:rsidR="00E94469" w:rsidRPr="0075242E" w:rsidRDefault="00E94469" w:rsidP="00F9693C">
            <w:r w:rsidRPr="0075242E">
              <w:rPr>
                <w:b/>
                <w:smallCaps/>
              </w:rPr>
              <w:t>Dossier :</w:t>
            </w:r>
            <w:r w:rsidRPr="0075242E">
              <w:t xml:space="preserve"> 34286</w:t>
            </w:r>
          </w:p>
        </w:tc>
      </w:tr>
    </w:tbl>
    <w:p w:rsidR="00E94469" w:rsidRPr="0075242E" w:rsidRDefault="00E94469" w:rsidP="00E94469">
      <w:pPr>
        <w:rPr>
          <w:rFonts w:eastAsiaTheme="minorHAnsi" w:cstheme="minorBidi"/>
          <w:szCs w:val="24"/>
          <w:lang w:eastAsia="en-US"/>
        </w:rPr>
      </w:pPr>
    </w:p>
    <w:p w:rsidR="00E94469" w:rsidRPr="0075242E" w:rsidRDefault="00E94469" w:rsidP="00E94469">
      <w:pPr>
        <w:rPr>
          <w:rFonts w:eastAsiaTheme="minorHAnsi" w:cstheme="minorBidi"/>
          <w:b/>
          <w:smallCaps/>
          <w:szCs w:val="24"/>
          <w:lang w:eastAsia="en-US"/>
        </w:rPr>
      </w:pPr>
      <w:r w:rsidRPr="0075242E">
        <w:rPr>
          <w:rFonts w:eastAsiaTheme="minorHAnsi" w:cstheme="minorBidi"/>
          <w:b/>
          <w:smallCaps/>
          <w:szCs w:val="24"/>
          <w:lang w:eastAsia="en-US"/>
        </w:rPr>
        <w:t>Entre :</w:t>
      </w:r>
    </w:p>
    <w:p w:rsidR="00E94469" w:rsidRPr="0075242E" w:rsidRDefault="00E94469" w:rsidP="00E94469">
      <w:pPr>
        <w:jc w:val="center"/>
        <w:rPr>
          <w:rFonts w:eastAsiaTheme="minorHAnsi" w:cstheme="minorBidi"/>
          <w:b/>
          <w:szCs w:val="24"/>
          <w:lang w:eastAsia="en-US"/>
        </w:rPr>
      </w:pPr>
      <w:r w:rsidRPr="0075242E">
        <w:rPr>
          <w:rFonts w:eastAsiaTheme="minorHAnsi" w:cstheme="minorBidi"/>
          <w:b/>
          <w:szCs w:val="24"/>
          <w:lang w:eastAsia="en-US"/>
        </w:rPr>
        <w:t>Sam Tuan Vu</w:t>
      </w:r>
    </w:p>
    <w:p w:rsidR="00E94469" w:rsidRPr="0075242E" w:rsidRDefault="00E94469" w:rsidP="00E94469">
      <w:pPr>
        <w:jc w:val="center"/>
        <w:rPr>
          <w:rFonts w:eastAsiaTheme="minorHAnsi" w:cstheme="minorBidi"/>
          <w:szCs w:val="24"/>
          <w:lang w:eastAsia="en-US"/>
        </w:rPr>
      </w:pPr>
      <w:r w:rsidRPr="0075242E">
        <w:rPr>
          <w:rFonts w:eastAsiaTheme="minorHAnsi" w:cstheme="minorBidi"/>
          <w:szCs w:val="24"/>
          <w:lang w:eastAsia="en-US"/>
        </w:rPr>
        <w:t>Appelant</w:t>
      </w:r>
    </w:p>
    <w:p w:rsidR="00E94469" w:rsidRPr="0075242E" w:rsidRDefault="00E94469" w:rsidP="00E94469">
      <w:pPr>
        <w:jc w:val="center"/>
        <w:rPr>
          <w:rFonts w:eastAsiaTheme="minorHAnsi" w:cstheme="minorBidi"/>
          <w:szCs w:val="24"/>
          <w:lang w:eastAsia="en-US"/>
        </w:rPr>
      </w:pPr>
      <w:proofErr w:type="gramStart"/>
      <w:r w:rsidRPr="0075242E">
        <w:rPr>
          <w:rFonts w:eastAsiaTheme="minorHAnsi" w:cstheme="minorBidi"/>
          <w:szCs w:val="24"/>
          <w:lang w:eastAsia="en-US"/>
        </w:rPr>
        <w:t>et</w:t>
      </w:r>
      <w:proofErr w:type="gramEnd"/>
    </w:p>
    <w:p w:rsidR="00E94469" w:rsidRPr="0075242E" w:rsidRDefault="00E94469" w:rsidP="00E94469">
      <w:pPr>
        <w:jc w:val="center"/>
        <w:rPr>
          <w:rFonts w:eastAsiaTheme="minorHAnsi" w:cstheme="minorBidi"/>
          <w:b/>
          <w:szCs w:val="24"/>
          <w:lang w:eastAsia="en-US"/>
        </w:rPr>
      </w:pPr>
      <w:r w:rsidRPr="0075242E">
        <w:rPr>
          <w:rFonts w:eastAsiaTheme="minorHAnsi" w:cstheme="minorBidi"/>
          <w:b/>
          <w:szCs w:val="24"/>
          <w:lang w:eastAsia="en-US"/>
        </w:rPr>
        <w:t>Sa Majesté la Reine</w:t>
      </w:r>
    </w:p>
    <w:p w:rsidR="00E94469" w:rsidRPr="0075242E" w:rsidRDefault="00E94469" w:rsidP="00E94469">
      <w:pPr>
        <w:jc w:val="center"/>
        <w:rPr>
          <w:rFonts w:eastAsiaTheme="minorHAnsi" w:cstheme="minorBidi"/>
          <w:szCs w:val="24"/>
          <w:lang w:eastAsia="en-US"/>
        </w:rPr>
      </w:pPr>
      <w:r w:rsidRPr="0075242E">
        <w:rPr>
          <w:rFonts w:eastAsiaTheme="minorHAnsi" w:cstheme="minorBidi"/>
          <w:szCs w:val="24"/>
          <w:lang w:eastAsia="en-US"/>
        </w:rPr>
        <w:t>Intimée</w:t>
      </w:r>
    </w:p>
    <w:p w:rsidR="00E94469" w:rsidRPr="0075242E" w:rsidRDefault="00E94469" w:rsidP="00E94469">
      <w:pPr>
        <w:rPr>
          <w:rFonts w:eastAsiaTheme="minorHAnsi" w:cstheme="minorBidi"/>
          <w:szCs w:val="24"/>
          <w:lang w:eastAsia="en-US"/>
        </w:rPr>
      </w:pPr>
    </w:p>
    <w:p w:rsidR="00E94469" w:rsidRPr="0075242E" w:rsidRDefault="00E94469" w:rsidP="00E94469">
      <w:pPr>
        <w:rPr>
          <w:rFonts w:eastAsiaTheme="minorHAnsi" w:cstheme="minorBidi"/>
          <w:szCs w:val="24"/>
          <w:lang w:eastAsia="en-US"/>
        </w:rPr>
      </w:pPr>
    </w:p>
    <w:p w:rsidR="00E94469" w:rsidRPr="0075242E" w:rsidRDefault="00E94469" w:rsidP="00E94469">
      <w:pPr>
        <w:rPr>
          <w:rFonts w:eastAsiaTheme="minorHAnsi" w:cstheme="minorBidi"/>
          <w:szCs w:val="24"/>
          <w:lang w:eastAsia="en-US"/>
        </w:rPr>
      </w:pPr>
    </w:p>
    <w:p w:rsidR="00E94469" w:rsidRPr="0075242E" w:rsidRDefault="00E94469" w:rsidP="00E94469">
      <w:pPr>
        <w:jc w:val="center"/>
        <w:rPr>
          <w:rFonts w:eastAsiaTheme="minorHAnsi" w:cstheme="minorBidi"/>
          <w:b/>
          <w:smallCaps/>
          <w:szCs w:val="24"/>
          <w:lang w:eastAsia="en-US"/>
        </w:rPr>
      </w:pPr>
      <w:r w:rsidRPr="0075242E">
        <w:rPr>
          <w:rFonts w:eastAsiaTheme="minorHAnsi" w:cstheme="minorBidi"/>
          <w:b/>
          <w:smallCaps/>
          <w:szCs w:val="24"/>
          <w:lang w:eastAsia="en-US"/>
        </w:rPr>
        <w:t>Traduction française officielle</w:t>
      </w:r>
    </w:p>
    <w:p w:rsidR="00E94469" w:rsidRPr="0075242E" w:rsidRDefault="00E94469" w:rsidP="00E94469">
      <w:pPr>
        <w:rPr>
          <w:rFonts w:eastAsiaTheme="minorHAnsi" w:cstheme="minorBidi"/>
          <w:szCs w:val="24"/>
          <w:lang w:eastAsia="en-US"/>
        </w:rPr>
      </w:pPr>
    </w:p>
    <w:p w:rsidR="00E94469" w:rsidRPr="0075242E" w:rsidRDefault="00E94469" w:rsidP="00E94469">
      <w:pPr>
        <w:rPr>
          <w:rFonts w:eastAsiaTheme="minorHAnsi" w:cstheme="minorBidi"/>
          <w:szCs w:val="24"/>
          <w:lang w:eastAsia="en-US"/>
        </w:rPr>
      </w:pPr>
      <w:r w:rsidRPr="0075242E">
        <w:rPr>
          <w:rFonts w:eastAsiaTheme="minorHAnsi" w:cstheme="minorBidi"/>
          <w:b/>
          <w:smallCaps/>
          <w:szCs w:val="24"/>
          <w:lang w:eastAsia="en-US"/>
        </w:rPr>
        <w:t>Coram :</w:t>
      </w:r>
      <w:r w:rsidRPr="0075242E">
        <w:rPr>
          <w:rFonts w:eastAsiaTheme="minorHAnsi" w:cstheme="minorBidi"/>
          <w:szCs w:val="24"/>
          <w:lang w:eastAsia="en-US"/>
        </w:rPr>
        <w:t xml:space="preserve"> La juge en chef </w:t>
      </w:r>
      <w:proofErr w:type="spellStart"/>
      <w:r w:rsidRPr="0075242E">
        <w:rPr>
          <w:rFonts w:eastAsiaTheme="minorHAnsi" w:cstheme="minorBidi"/>
          <w:szCs w:val="24"/>
          <w:lang w:eastAsia="en-US"/>
        </w:rPr>
        <w:t>McLachlin</w:t>
      </w:r>
      <w:proofErr w:type="spellEnd"/>
      <w:r w:rsidRPr="0075242E">
        <w:rPr>
          <w:rFonts w:eastAsiaTheme="minorHAnsi" w:cstheme="minorBidi"/>
          <w:szCs w:val="24"/>
          <w:lang w:eastAsia="en-US"/>
        </w:rPr>
        <w:t xml:space="preserve"> et les juges </w:t>
      </w:r>
      <w:proofErr w:type="spellStart"/>
      <w:r w:rsidRPr="0075242E">
        <w:rPr>
          <w:rFonts w:eastAsiaTheme="minorHAnsi" w:cstheme="minorBidi"/>
          <w:szCs w:val="24"/>
          <w:lang w:eastAsia="en-US"/>
        </w:rPr>
        <w:t>LeBel</w:t>
      </w:r>
      <w:proofErr w:type="spellEnd"/>
      <w:r w:rsidRPr="0075242E">
        <w:rPr>
          <w:rFonts w:eastAsiaTheme="minorHAnsi" w:cstheme="minorBidi"/>
          <w:szCs w:val="24"/>
          <w:lang w:eastAsia="en-US"/>
        </w:rPr>
        <w:t xml:space="preserve">, Deschamps, Fish, </w:t>
      </w:r>
      <w:proofErr w:type="spellStart"/>
      <w:r w:rsidRPr="0075242E">
        <w:rPr>
          <w:rFonts w:eastAsiaTheme="minorHAnsi" w:cstheme="minorBidi"/>
          <w:szCs w:val="24"/>
          <w:lang w:eastAsia="en-US"/>
        </w:rPr>
        <w:t>Rothstein</w:t>
      </w:r>
      <w:proofErr w:type="spellEnd"/>
      <w:r w:rsidRPr="0075242E">
        <w:rPr>
          <w:rFonts w:eastAsiaTheme="minorHAnsi" w:cstheme="minorBidi"/>
          <w:szCs w:val="24"/>
          <w:lang w:eastAsia="en-US"/>
        </w:rPr>
        <w:t xml:space="preserve">, Cromwell et </w:t>
      </w:r>
      <w:proofErr w:type="spellStart"/>
      <w:r w:rsidRPr="0075242E">
        <w:rPr>
          <w:rFonts w:eastAsiaTheme="minorHAnsi" w:cstheme="minorBidi"/>
          <w:szCs w:val="24"/>
          <w:lang w:eastAsia="en-US"/>
        </w:rPr>
        <w:t>Moldaver</w:t>
      </w:r>
      <w:proofErr w:type="spellEnd"/>
    </w:p>
    <w:p w:rsidR="00E94469" w:rsidRPr="0075242E" w:rsidRDefault="00E94469" w:rsidP="00E9446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94469" w:rsidRPr="0075242E" w:rsidTr="00F9693C">
        <w:trPr>
          <w:cantSplit/>
        </w:trPr>
        <w:tc>
          <w:tcPr>
            <w:tcW w:w="3618" w:type="dxa"/>
          </w:tcPr>
          <w:p w:rsidR="00E94469" w:rsidRPr="0075242E" w:rsidRDefault="00E94469" w:rsidP="00F9693C">
            <w:pPr>
              <w:rPr>
                <w:b/>
                <w:smallCaps/>
              </w:rPr>
            </w:pPr>
            <w:r w:rsidRPr="0075242E">
              <w:rPr>
                <w:b/>
                <w:smallCaps/>
              </w:rPr>
              <w:t>Motifs de jugement :</w:t>
            </w:r>
          </w:p>
          <w:p w:rsidR="00E94469" w:rsidRPr="0075242E" w:rsidRDefault="00E94469" w:rsidP="00F9693C">
            <w:r w:rsidRPr="0075242E">
              <w:t>(par. 1 à 73)</w:t>
            </w:r>
          </w:p>
        </w:tc>
        <w:tc>
          <w:tcPr>
            <w:tcW w:w="5958" w:type="dxa"/>
          </w:tcPr>
          <w:p w:rsidR="00E94469" w:rsidRPr="0075242E" w:rsidRDefault="00E94469" w:rsidP="00F9693C">
            <w:r w:rsidRPr="0075242E">
              <w:t xml:space="preserve">Le juge </w:t>
            </w:r>
            <w:proofErr w:type="spellStart"/>
            <w:r w:rsidRPr="0075242E">
              <w:t>Moldaver</w:t>
            </w:r>
            <w:proofErr w:type="spellEnd"/>
            <w:r w:rsidRPr="0075242E">
              <w:t xml:space="preserve"> (avec l’accord de la juge en chef </w:t>
            </w:r>
            <w:proofErr w:type="spellStart"/>
            <w:r w:rsidRPr="0075242E">
              <w:t>McLachlin</w:t>
            </w:r>
            <w:proofErr w:type="spellEnd"/>
            <w:r w:rsidRPr="0075242E">
              <w:t xml:space="preserve"> et des juges </w:t>
            </w:r>
            <w:proofErr w:type="spellStart"/>
            <w:r w:rsidRPr="0075242E">
              <w:t>LeBel</w:t>
            </w:r>
            <w:proofErr w:type="spellEnd"/>
            <w:r w:rsidRPr="0075242E">
              <w:t xml:space="preserve">, Deschamps, Fish, </w:t>
            </w:r>
            <w:proofErr w:type="spellStart"/>
            <w:r w:rsidRPr="0075242E">
              <w:t>Rothstein</w:t>
            </w:r>
            <w:proofErr w:type="spellEnd"/>
            <w:r w:rsidRPr="0075242E">
              <w:t xml:space="preserve"> et Cromwell)</w:t>
            </w:r>
          </w:p>
        </w:tc>
      </w:tr>
    </w:tbl>
    <w:p w:rsidR="00E94469" w:rsidRPr="0075242E" w:rsidRDefault="00E94469" w:rsidP="00E94469">
      <w:pPr>
        <w:rPr>
          <w:rFonts w:eastAsiaTheme="minorHAnsi" w:cstheme="minorBidi"/>
          <w:szCs w:val="24"/>
          <w:lang w:eastAsia="en-US"/>
        </w:rPr>
      </w:pPr>
    </w:p>
    <w:p w:rsidR="00E94469" w:rsidRPr="0075242E" w:rsidRDefault="00E94469" w:rsidP="00E94469">
      <w:pPr>
        <w:rPr>
          <w:rFonts w:eastAsiaTheme="minorHAnsi" w:cstheme="minorBidi"/>
          <w:szCs w:val="24"/>
          <w:lang w:eastAsia="en-US"/>
        </w:rPr>
      </w:pPr>
    </w:p>
    <w:p w:rsidR="00E94469" w:rsidRPr="0075242E" w:rsidRDefault="00E94469" w:rsidP="00E9446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E94469" w:rsidRPr="0075242E" w:rsidRDefault="00E94469" w:rsidP="00E94469">
      <w:pPr>
        <w:rPr>
          <w:rStyle w:val="SCCAppellantForRunningHeadChar"/>
          <w:szCs w:val="24"/>
        </w:rPr>
      </w:pPr>
      <w:r w:rsidRPr="0075242E">
        <w:rPr>
          <w:rStyle w:val="SCCAppellantForRunningHeadChar"/>
          <w:szCs w:val="24"/>
        </w:rPr>
        <w:br w:type="page"/>
      </w:r>
    </w:p>
    <w:p w:rsidR="008322BD" w:rsidRPr="004A3700" w:rsidRDefault="000E0EE4" w:rsidP="00F63C05">
      <w:pPr>
        <w:spacing w:after="720"/>
        <w:jc w:val="both"/>
        <w:rPr>
          <w:szCs w:val="24"/>
        </w:rPr>
      </w:pPr>
      <w:r w:rsidRPr="004A3700">
        <w:rPr>
          <w:szCs w:val="24"/>
        </w:rPr>
        <w:lastRenderedPageBreak/>
        <w:t xml:space="preserve">R. </w:t>
      </w:r>
      <w:r w:rsidRPr="004A3700">
        <w:rPr>
          <w:i/>
          <w:szCs w:val="24"/>
        </w:rPr>
        <w:t>c.</w:t>
      </w:r>
      <w:r w:rsidRPr="004A3700">
        <w:rPr>
          <w:szCs w:val="24"/>
        </w:rPr>
        <w:t xml:space="preserve"> </w:t>
      </w:r>
      <w:r w:rsidRPr="00CB4FE2">
        <w:rPr>
          <w:rStyle w:val="SCCAppellantForIndexChar"/>
          <w:b w:val="0"/>
          <w:szCs w:val="24"/>
        </w:rPr>
        <w:t xml:space="preserve">Vu, 2012 CSC 40, [2012] 2 R.C.S. </w:t>
      </w:r>
      <w:r w:rsidR="004A3700" w:rsidRPr="00CB4FE2">
        <w:rPr>
          <w:rStyle w:val="SCCAppellantForIndexChar"/>
          <w:b w:val="0"/>
          <w:szCs w:val="24"/>
        </w:rPr>
        <w:t>411</w:t>
      </w:r>
    </w:p>
    <w:p w:rsidR="004E0B1D" w:rsidRPr="006F21EA" w:rsidRDefault="00F42747" w:rsidP="00F63C05">
      <w:pPr>
        <w:pStyle w:val="SCCLsocParty"/>
        <w:tabs>
          <w:tab w:val="right" w:pos="8222"/>
        </w:tabs>
        <w:spacing w:after="720"/>
        <w:rPr>
          <w:szCs w:val="24"/>
        </w:rPr>
      </w:pPr>
      <w:r w:rsidRPr="006F21EA">
        <w:rPr>
          <w:szCs w:val="24"/>
        </w:rPr>
        <w:t>Sam Tuan Vu</w:t>
      </w:r>
      <w:r w:rsidR="00F63C05" w:rsidRPr="006F21EA">
        <w:rPr>
          <w:szCs w:val="24"/>
        </w:rPr>
        <w:t xml:space="preserve"> </w:t>
      </w:r>
      <w:r w:rsidR="00F63C05" w:rsidRPr="006F21EA">
        <w:rPr>
          <w:szCs w:val="24"/>
        </w:rPr>
        <w:tab/>
      </w:r>
      <w:r w:rsidR="00F63C05" w:rsidRPr="006F21EA">
        <w:rPr>
          <w:b w:val="0"/>
          <w:i/>
          <w:szCs w:val="24"/>
        </w:rPr>
        <w:t>Appelant</w:t>
      </w:r>
    </w:p>
    <w:p w:rsidR="00F63C05" w:rsidRPr="006F21EA" w:rsidRDefault="00F42747" w:rsidP="00F63C05">
      <w:pPr>
        <w:pStyle w:val="SCCLsocVersus"/>
        <w:spacing w:after="720"/>
        <w:rPr>
          <w:szCs w:val="24"/>
        </w:rPr>
      </w:pPr>
      <w:proofErr w:type="gramStart"/>
      <w:r w:rsidRPr="006F21EA">
        <w:rPr>
          <w:szCs w:val="24"/>
        </w:rPr>
        <w:t>c</w:t>
      </w:r>
      <w:proofErr w:type="gramEnd"/>
      <w:r w:rsidRPr="006F21EA">
        <w:rPr>
          <w:szCs w:val="24"/>
        </w:rPr>
        <w:t>.</w:t>
      </w:r>
    </w:p>
    <w:p w:rsidR="004E0B1D" w:rsidRPr="006F21EA" w:rsidRDefault="00F42747" w:rsidP="00F63C05">
      <w:pPr>
        <w:pStyle w:val="SCCLsocParty"/>
        <w:tabs>
          <w:tab w:val="right" w:pos="8222"/>
        </w:tabs>
        <w:spacing w:after="720"/>
        <w:rPr>
          <w:szCs w:val="24"/>
        </w:rPr>
      </w:pPr>
      <w:r w:rsidRPr="006F21EA">
        <w:rPr>
          <w:szCs w:val="24"/>
        </w:rPr>
        <w:t>Sa Majesté la Reine</w:t>
      </w:r>
      <w:r w:rsidR="00F63C05" w:rsidRPr="006F21EA">
        <w:rPr>
          <w:szCs w:val="24"/>
        </w:rPr>
        <w:t xml:space="preserve"> </w:t>
      </w:r>
      <w:r w:rsidR="00F63C05" w:rsidRPr="006F21EA">
        <w:rPr>
          <w:szCs w:val="24"/>
        </w:rPr>
        <w:tab/>
      </w:r>
      <w:r w:rsidR="00F63C05" w:rsidRPr="006F21EA">
        <w:rPr>
          <w:b w:val="0"/>
          <w:i/>
          <w:szCs w:val="24"/>
        </w:rPr>
        <w:t>Intimée</w:t>
      </w:r>
    </w:p>
    <w:p w:rsidR="00426659" w:rsidRPr="006F21EA" w:rsidRDefault="0043088E" w:rsidP="00F63C05">
      <w:pPr>
        <w:spacing w:after="720"/>
        <w:jc w:val="both"/>
        <w:rPr>
          <w:b/>
          <w:szCs w:val="24"/>
        </w:rPr>
      </w:pPr>
      <w:r w:rsidRPr="006F21EA">
        <w:rPr>
          <w:b/>
          <w:szCs w:val="24"/>
        </w:rPr>
        <w:t>Répertorié</w:t>
      </w:r>
      <w:r w:rsidR="00293E3C" w:rsidRPr="006F21EA">
        <w:rPr>
          <w:b/>
          <w:szCs w:val="24"/>
        </w:rPr>
        <w:t> :</w:t>
      </w:r>
      <w:r w:rsidR="00C67CA5" w:rsidRPr="006F21EA">
        <w:rPr>
          <w:b/>
          <w:szCs w:val="24"/>
        </w:rPr>
        <w:t> </w:t>
      </w:r>
      <w:r w:rsidR="00005CB5" w:rsidRPr="006F21EA">
        <w:rPr>
          <w:b/>
          <w:szCs w:val="24"/>
        </w:rPr>
        <w:t xml:space="preserve">R. </w:t>
      </w:r>
      <w:r w:rsidR="00005CB5" w:rsidRPr="006F21EA">
        <w:rPr>
          <w:b/>
          <w:i/>
          <w:szCs w:val="24"/>
        </w:rPr>
        <w:t>c.</w:t>
      </w:r>
      <w:r w:rsidR="00005CB5" w:rsidRPr="006F21EA">
        <w:rPr>
          <w:b/>
          <w:szCs w:val="24"/>
        </w:rPr>
        <w:t xml:space="preserve"> </w:t>
      </w:r>
      <w:r w:rsidRPr="006F21EA">
        <w:rPr>
          <w:rStyle w:val="SCCAppellantForIndexChar"/>
          <w:szCs w:val="24"/>
        </w:rPr>
        <w:t>Vu</w:t>
      </w:r>
    </w:p>
    <w:p w:rsidR="00426659" w:rsidRPr="006F21EA" w:rsidRDefault="00C0663B" w:rsidP="00F63C05">
      <w:pPr>
        <w:pStyle w:val="SCCSystemYear"/>
        <w:spacing w:after="720"/>
        <w:jc w:val="both"/>
        <w:rPr>
          <w:szCs w:val="24"/>
        </w:rPr>
      </w:pPr>
      <w:r w:rsidRPr="006F21EA">
        <w:rPr>
          <w:szCs w:val="24"/>
        </w:rPr>
        <w:t>2012</w:t>
      </w:r>
      <w:r w:rsidR="00EE0FAF" w:rsidRPr="006F21EA">
        <w:rPr>
          <w:szCs w:val="24"/>
        </w:rPr>
        <w:t xml:space="preserve"> </w:t>
      </w:r>
      <w:r w:rsidR="00C71F58" w:rsidRPr="006F21EA">
        <w:rPr>
          <w:szCs w:val="24"/>
        </w:rPr>
        <w:t>C</w:t>
      </w:r>
      <w:r w:rsidR="00DB0130" w:rsidRPr="006F21EA">
        <w:rPr>
          <w:szCs w:val="24"/>
        </w:rPr>
        <w:t>SC 40</w:t>
      </w:r>
    </w:p>
    <w:p w:rsidR="008322BD" w:rsidRPr="006F21EA" w:rsidRDefault="009B57B3" w:rsidP="00F63C05">
      <w:pPr>
        <w:spacing w:after="720"/>
        <w:jc w:val="both"/>
        <w:rPr>
          <w:szCs w:val="24"/>
        </w:rPr>
      </w:pPr>
      <w:r w:rsidRPr="006F21EA">
        <w:rPr>
          <w:szCs w:val="24"/>
        </w:rPr>
        <w:t>N</w:t>
      </w:r>
      <w:r w:rsidRPr="006F21EA">
        <w:rPr>
          <w:szCs w:val="24"/>
          <w:vertAlign w:val="superscript"/>
        </w:rPr>
        <w:t>o</w:t>
      </w:r>
      <w:r w:rsidR="0043088E" w:rsidRPr="006F21EA">
        <w:rPr>
          <w:szCs w:val="24"/>
        </w:rPr>
        <w:t xml:space="preserve"> du greffe</w:t>
      </w:r>
      <w:r w:rsidR="00293E3C" w:rsidRPr="006F21EA">
        <w:rPr>
          <w:szCs w:val="24"/>
        </w:rPr>
        <w:t> :</w:t>
      </w:r>
      <w:r w:rsidR="00C67CA5" w:rsidRPr="006F21EA">
        <w:rPr>
          <w:szCs w:val="24"/>
        </w:rPr>
        <w:t> </w:t>
      </w:r>
      <w:r w:rsidRPr="006F21EA">
        <w:rPr>
          <w:szCs w:val="24"/>
        </w:rPr>
        <w:t>34286.</w:t>
      </w:r>
    </w:p>
    <w:p w:rsidR="008322BD" w:rsidRPr="006F21EA" w:rsidRDefault="00C0663B" w:rsidP="00F63C05">
      <w:pPr>
        <w:spacing w:after="720"/>
        <w:jc w:val="both"/>
        <w:rPr>
          <w:szCs w:val="24"/>
        </w:rPr>
      </w:pPr>
      <w:r w:rsidRPr="006F21EA">
        <w:rPr>
          <w:szCs w:val="24"/>
        </w:rPr>
        <w:t>2012</w:t>
      </w:r>
      <w:r w:rsidR="00293E3C" w:rsidRPr="006F21EA">
        <w:rPr>
          <w:szCs w:val="24"/>
        </w:rPr>
        <w:t> :</w:t>
      </w:r>
      <w:r w:rsidR="00005CB5" w:rsidRPr="006F21EA">
        <w:rPr>
          <w:szCs w:val="24"/>
        </w:rPr>
        <w:t> </w:t>
      </w:r>
      <w:r w:rsidRPr="006F21EA">
        <w:rPr>
          <w:szCs w:val="24"/>
        </w:rPr>
        <w:t>15 février</w:t>
      </w:r>
      <w:r w:rsidR="00DB0130" w:rsidRPr="006F21EA">
        <w:rPr>
          <w:szCs w:val="24"/>
        </w:rPr>
        <w:t>; 2012</w:t>
      </w:r>
      <w:r w:rsidR="00293E3C" w:rsidRPr="006F21EA">
        <w:rPr>
          <w:szCs w:val="24"/>
        </w:rPr>
        <w:t> :</w:t>
      </w:r>
      <w:r w:rsidR="00DB0130" w:rsidRPr="006F21EA">
        <w:rPr>
          <w:szCs w:val="24"/>
        </w:rPr>
        <w:t> 26</w:t>
      </w:r>
      <w:r w:rsidR="00056D8B">
        <w:rPr>
          <w:szCs w:val="24"/>
        </w:rPr>
        <w:t> </w:t>
      </w:r>
      <w:r w:rsidR="00DB0130" w:rsidRPr="006F21EA">
        <w:rPr>
          <w:szCs w:val="24"/>
        </w:rPr>
        <w:t>juillet</w:t>
      </w:r>
      <w:r w:rsidR="009B57B3" w:rsidRPr="006F21EA">
        <w:rPr>
          <w:szCs w:val="24"/>
        </w:rPr>
        <w:t>.</w:t>
      </w:r>
    </w:p>
    <w:p w:rsidR="008322BD" w:rsidRPr="006F21EA" w:rsidRDefault="009B57B3" w:rsidP="00F63C05">
      <w:pPr>
        <w:spacing w:after="720"/>
        <w:jc w:val="both"/>
        <w:rPr>
          <w:szCs w:val="24"/>
        </w:rPr>
      </w:pPr>
      <w:r w:rsidRPr="006F21EA">
        <w:rPr>
          <w:szCs w:val="24"/>
        </w:rPr>
        <w:t>Pr</w:t>
      </w:r>
      <w:r w:rsidR="0043088E" w:rsidRPr="006F21EA">
        <w:rPr>
          <w:szCs w:val="24"/>
        </w:rPr>
        <w:t>é</w:t>
      </w:r>
      <w:r w:rsidRPr="006F21EA">
        <w:rPr>
          <w:szCs w:val="24"/>
        </w:rPr>
        <w:t>sent</w:t>
      </w:r>
      <w:r w:rsidR="008A6558" w:rsidRPr="006F21EA">
        <w:rPr>
          <w:szCs w:val="24"/>
        </w:rPr>
        <w:t>s</w:t>
      </w:r>
      <w:r w:rsidR="00293E3C" w:rsidRPr="006F21EA">
        <w:rPr>
          <w:szCs w:val="24"/>
        </w:rPr>
        <w:t> :</w:t>
      </w:r>
      <w:r w:rsidR="00C67CA5" w:rsidRPr="006F21EA">
        <w:rPr>
          <w:szCs w:val="24"/>
        </w:rPr>
        <w:t> </w:t>
      </w:r>
      <w:r w:rsidRPr="006F21EA">
        <w:rPr>
          <w:szCs w:val="24"/>
        </w:rPr>
        <w:t xml:space="preserve">La juge en chef </w:t>
      </w:r>
      <w:proofErr w:type="spellStart"/>
      <w:r w:rsidRPr="006F21EA">
        <w:rPr>
          <w:szCs w:val="24"/>
        </w:rPr>
        <w:t>McLachlin</w:t>
      </w:r>
      <w:proofErr w:type="spellEnd"/>
      <w:r w:rsidRPr="006F21EA">
        <w:rPr>
          <w:szCs w:val="24"/>
        </w:rPr>
        <w:t xml:space="preserve"> et les juges </w:t>
      </w:r>
      <w:proofErr w:type="spellStart"/>
      <w:r w:rsidRPr="006F21EA">
        <w:rPr>
          <w:szCs w:val="24"/>
        </w:rPr>
        <w:t>LeBel</w:t>
      </w:r>
      <w:proofErr w:type="spellEnd"/>
      <w:r w:rsidRPr="006F21EA">
        <w:rPr>
          <w:szCs w:val="24"/>
        </w:rPr>
        <w:t xml:space="preserve">, Deschamps, Fish, </w:t>
      </w:r>
      <w:proofErr w:type="spellStart"/>
      <w:r w:rsidRPr="006F21EA">
        <w:rPr>
          <w:szCs w:val="24"/>
        </w:rPr>
        <w:t>Rothstein</w:t>
      </w:r>
      <w:proofErr w:type="spellEnd"/>
      <w:r w:rsidRPr="006F21EA">
        <w:rPr>
          <w:szCs w:val="24"/>
        </w:rPr>
        <w:t xml:space="preserve">, Cromwell et </w:t>
      </w:r>
      <w:proofErr w:type="spellStart"/>
      <w:r w:rsidRPr="006F21EA">
        <w:rPr>
          <w:szCs w:val="24"/>
        </w:rPr>
        <w:t>Moldaver</w:t>
      </w:r>
      <w:proofErr w:type="spellEnd"/>
      <w:r w:rsidRPr="006F21EA">
        <w:rPr>
          <w:szCs w:val="24"/>
        </w:rPr>
        <w:t>.</w:t>
      </w:r>
    </w:p>
    <w:p w:rsidR="008322BD" w:rsidRPr="006F21EA" w:rsidRDefault="00AC7437" w:rsidP="00F63C05">
      <w:pPr>
        <w:pStyle w:val="SCCLowerCourtNameLowercase"/>
        <w:spacing w:after="720" w:line="240" w:lineRule="auto"/>
        <w:rPr>
          <w:szCs w:val="24"/>
        </w:rPr>
      </w:pPr>
      <w:r w:rsidRPr="006F21EA">
        <w:rPr>
          <w:szCs w:val="24"/>
        </w:rPr>
        <w:t>e</w:t>
      </w:r>
      <w:r w:rsidR="00855307" w:rsidRPr="006F21EA">
        <w:rPr>
          <w:szCs w:val="24"/>
        </w:rPr>
        <w:t>n</w:t>
      </w:r>
      <w:r w:rsidR="00224FC0" w:rsidRPr="006F21EA">
        <w:rPr>
          <w:szCs w:val="24"/>
        </w:rPr>
        <w:t xml:space="preserve"> </w:t>
      </w:r>
      <w:r w:rsidR="00855307" w:rsidRPr="006F21EA">
        <w:rPr>
          <w:szCs w:val="24"/>
        </w:rPr>
        <w:t>appel</w:t>
      </w:r>
      <w:r w:rsidR="00224FC0" w:rsidRPr="006F21EA">
        <w:rPr>
          <w:szCs w:val="24"/>
        </w:rPr>
        <w:t xml:space="preserve"> </w:t>
      </w:r>
      <w:r w:rsidR="00855307" w:rsidRPr="006F21EA">
        <w:rPr>
          <w:szCs w:val="24"/>
        </w:rPr>
        <w:t>de</w:t>
      </w:r>
      <w:r w:rsidR="0043088E" w:rsidRPr="006F21EA">
        <w:rPr>
          <w:szCs w:val="24"/>
        </w:rPr>
        <w:t xml:space="preserve"> </w:t>
      </w:r>
      <w:r w:rsidR="00855307" w:rsidRPr="006F21EA">
        <w:rPr>
          <w:szCs w:val="24"/>
        </w:rPr>
        <w:t>la</w:t>
      </w:r>
      <w:r w:rsidR="00224FC0" w:rsidRPr="006F21EA">
        <w:rPr>
          <w:szCs w:val="24"/>
        </w:rPr>
        <w:t xml:space="preserve"> </w:t>
      </w:r>
      <w:r w:rsidR="009B57B3" w:rsidRPr="006F21EA">
        <w:rPr>
          <w:szCs w:val="24"/>
        </w:rPr>
        <w:t>cour d</w:t>
      </w:r>
      <w:r w:rsidR="0061794E" w:rsidRPr="006F21EA">
        <w:rPr>
          <w:szCs w:val="24"/>
        </w:rPr>
        <w:t>’</w:t>
      </w:r>
      <w:r w:rsidR="009B57B3" w:rsidRPr="006F21EA">
        <w:rPr>
          <w:szCs w:val="24"/>
        </w:rPr>
        <w:t xml:space="preserve">appel de la </w:t>
      </w:r>
      <w:proofErr w:type="spellStart"/>
      <w:r w:rsidR="009B57B3" w:rsidRPr="006F21EA">
        <w:rPr>
          <w:szCs w:val="24"/>
        </w:rPr>
        <w:t>colombie</w:t>
      </w:r>
      <w:r w:rsidR="00293E3C" w:rsidRPr="006F21EA">
        <w:rPr>
          <w:szCs w:val="24"/>
        </w:rPr>
        <w:noBreakHyphen/>
      </w:r>
      <w:r w:rsidR="009B57B3" w:rsidRPr="006F21EA">
        <w:rPr>
          <w:szCs w:val="24"/>
        </w:rPr>
        <w:t>britannique</w:t>
      </w:r>
      <w:proofErr w:type="spellEnd"/>
    </w:p>
    <w:p w:rsidR="00666D92" w:rsidRPr="006F21EA" w:rsidRDefault="009B57B3" w:rsidP="0046153B">
      <w:pPr>
        <w:pStyle w:val="SCCNormalDoubleSpacing"/>
        <w:spacing w:after="480"/>
        <w:rPr>
          <w:szCs w:val="24"/>
        </w:rPr>
      </w:pPr>
      <w:r w:rsidRPr="006F21EA">
        <w:rPr>
          <w:szCs w:val="24"/>
        </w:rPr>
        <w:tab/>
      </w:r>
      <w:r w:rsidR="00666D92" w:rsidRPr="006F21EA">
        <w:rPr>
          <w:i/>
          <w:szCs w:val="24"/>
        </w:rPr>
        <w:t>Droit criminel — Infractions — Enlèvement — L</w:t>
      </w:r>
      <w:r w:rsidR="0061794E" w:rsidRPr="006F21EA">
        <w:rPr>
          <w:i/>
          <w:szCs w:val="24"/>
        </w:rPr>
        <w:t>’</w:t>
      </w:r>
      <w:r w:rsidR="00666D92" w:rsidRPr="006F21EA">
        <w:rPr>
          <w:i/>
          <w:szCs w:val="24"/>
        </w:rPr>
        <w:t>infraction d</w:t>
      </w:r>
      <w:r w:rsidR="0061794E" w:rsidRPr="006F21EA">
        <w:rPr>
          <w:i/>
          <w:szCs w:val="24"/>
        </w:rPr>
        <w:t>’</w:t>
      </w:r>
      <w:r w:rsidR="00666D92" w:rsidRPr="006F21EA">
        <w:rPr>
          <w:i/>
          <w:szCs w:val="24"/>
        </w:rPr>
        <w:t xml:space="preserve">enlèvement </w:t>
      </w:r>
      <w:proofErr w:type="spellStart"/>
      <w:r w:rsidR="00666D92" w:rsidRPr="006F21EA">
        <w:rPr>
          <w:i/>
          <w:szCs w:val="24"/>
        </w:rPr>
        <w:t>est</w:t>
      </w:r>
      <w:r w:rsidR="00293E3C" w:rsidRPr="006F21EA">
        <w:rPr>
          <w:i/>
          <w:szCs w:val="24"/>
        </w:rPr>
        <w:noBreakHyphen/>
      </w:r>
      <w:r w:rsidR="00666D92" w:rsidRPr="006F21EA">
        <w:rPr>
          <w:i/>
          <w:szCs w:val="24"/>
        </w:rPr>
        <w:t>elle</w:t>
      </w:r>
      <w:proofErr w:type="spellEnd"/>
      <w:r w:rsidR="00666D92" w:rsidRPr="006F21EA">
        <w:rPr>
          <w:i/>
          <w:szCs w:val="24"/>
        </w:rPr>
        <w:t xml:space="preserve"> une infraction continue qui </w:t>
      </w:r>
      <w:r w:rsidR="00BB2932" w:rsidRPr="006F21EA">
        <w:rPr>
          <w:i/>
          <w:szCs w:val="24"/>
        </w:rPr>
        <w:t>englobe</w:t>
      </w:r>
      <w:r w:rsidR="00666D92" w:rsidRPr="006F21EA">
        <w:rPr>
          <w:i/>
          <w:szCs w:val="24"/>
        </w:rPr>
        <w:t xml:space="preserve"> la séquestration subséquente de </w:t>
      </w:r>
      <w:r w:rsidR="00762300" w:rsidRPr="006F21EA">
        <w:rPr>
          <w:i/>
          <w:szCs w:val="24"/>
        </w:rPr>
        <w:t>la victime</w:t>
      </w:r>
      <w:r w:rsidR="00666D92" w:rsidRPr="006F21EA">
        <w:rPr>
          <w:i/>
          <w:szCs w:val="24"/>
        </w:rPr>
        <w:t xml:space="preserve">? — Les personnes qui choisissent volontairement et </w:t>
      </w:r>
      <w:r w:rsidR="004A38EE" w:rsidRPr="006F21EA">
        <w:rPr>
          <w:i/>
          <w:szCs w:val="24"/>
        </w:rPr>
        <w:t>sciemment</w:t>
      </w:r>
      <w:r w:rsidR="00666D92" w:rsidRPr="006F21EA">
        <w:rPr>
          <w:i/>
          <w:szCs w:val="24"/>
        </w:rPr>
        <w:t xml:space="preserve"> de </w:t>
      </w:r>
      <w:r w:rsidR="00263F1F" w:rsidRPr="006F21EA">
        <w:rPr>
          <w:i/>
          <w:szCs w:val="24"/>
        </w:rPr>
        <w:t xml:space="preserve">prendre </w:t>
      </w:r>
      <w:r w:rsidR="00263F1F" w:rsidRPr="006F21EA">
        <w:rPr>
          <w:i/>
          <w:szCs w:val="24"/>
        </w:rPr>
        <w:lastRenderedPageBreak/>
        <w:t>part</w:t>
      </w:r>
      <w:r w:rsidR="00666D92" w:rsidRPr="006F21EA">
        <w:rPr>
          <w:i/>
          <w:szCs w:val="24"/>
        </w:rPr>
        <w:t xml:space="preserve"> à la séquestration subséquente </w:t>
      </w:r>
      <w:proofErr w:type="spellStart"/>
      <w:r w:rsidR="00263F1F" w:rsidRPr="006F21EA">
        <w:rPr>
          <w:i/>
          <w:szCs w:val="24"/>
        </w:rPr>
        <w:t>particip</w:t>
      </w:r>
      <w:r w:rsidR="00666D92" w:rsidRPr="006F21EA">
        <w:rPr>
          <w:i/>
          <w:szCs w:val="24"/>
        </w:rPr>
        <w:t>ent</w:t>
      </w:r>
      <w:r w:rsidR="00293E3C" w:rsidRPr="006F21EA">
        <w:rPr>
          <w:i/>
          <w:szCs w:val="24"/>
        </w:rPr>
        <w:noBreakHyphen/>
      </w:r>
      <w:r w:rsidR="00666D92" w:rsidRPr="006F21EA">
        <w:rPr>
          <w:i/>
          <w:szCs w:val="24"/>
        </w:rPr>
        <w:t>elles</w:t>
      </w:r>
      <w:proofErr w:type="spellEnd"/>
      <w:r w:rsidR="00666D92" w:rsidRPr="006F21EA">
        <w:rPr>
          <w:i/>
          <w:szCs w:val="24"/>
        </w:rPr>
        <w:t xml:space="preserve"> à l</w:t>
      </w:r>
      <w:r w:rsidR="0061794E" w:rsidRPr="006F21EA">
        <w:rPr>
          <w:i/>
          <w:szCs w:val="24"/>
        </w:rPr>
        <w:t>’</w:t>
      </w:r>
      <w:r w:rsidR="00666D92" w:rsidRPr="006F21EA">
        <w:rPr>
          <w:i/>
          <w:szCs w:val="24"/>
        </w:rPr>
        <w:t>infraction d</w:t>
      </w:r>
      <w:r w:rsidR="0061794E" w:rsidRPr="006F21EA">
        <w:rPr>
          <w:i/>
          <w:szCs w:val="24"/>
        </w:rPr>
        <w:t>’</w:t>
      </w:r>
      <w:r w:rsidR="00666D92" w:rsidRPr="006F21EA">
        <w:rPr>
          <w:i/>
          <w:szCs w:val="24"/>
        </w:rPr>
        <w:t xml:space="preserve">enlèvement? — Code criminel, L.R.C. 1985, </w:t>
      </w:r>
      <w:r w:rsidR="00293E3C" w:rsidRPr="006F21EA">
        <w:rPr>
          <w:i/>
          <w:szCs w:val="24"/>
        </w:rPr>
        <w:t>ch. </w:t>
      </w:r>
      <w:r w:rsidR="00666D92" w:rsidRPr="006F21EA">
        <w:rPr>
          <w:i/>
          <w:szCs w:val="24"/>
        </w:rPr>
        <w:t>C</w:t>
      </w:r>
      <w:r w:rsidR="00293E3C" w:rsidRPr="006F21EA">
        <w:rPr>
          <w:i/>
          <w:szCs w:val="24"/>
        </w:rPr>
        <w:noBreakHyphen/>
      </w:r>
      <w:r w:rsidR="00666D92" w:rsidRPr="006F21EA">
        <w:rPr>
          <w:i/>
          <w:szCs w:val="24"/>
        </w:rPr>
        <w:t xml:space="preserve">46, </w:t>
      </w:r>
      <w:r w:rsidR="00293E3C" w:rsidRPr="006F21EA">
        <w:rPr>
          <w:i/>
          <w:szCs w:val="24"/>
        </w:rPr>
        <w:t>art. </w:t>
      </w:r>
      <w:r w:rsidR="00666D92" w:rsidRPr="006F21EA">
        <w:rPr>
          <w:i/>
          <w:szCs w:val="24"/>
        </w:rPr>
        <w:t>21(1), 279(1).</w:t>
      </w:r>
    </w:p>
    <w:p w:rsidR="00BB2932" w:rsidRPr="006F21EA" w:rsidRDefault="00666D92" w:rsidP="0046153B">
      <w:pPr>
        <w:pStyle w:val="SCCNormalDoubleSpacing"/>
        <w:spacing w:after="480"/>
        <w:rPr>
          <w:szCs w:val="24"/>
          <w:lang w:val="fr-FR"/>
        </w:rPr>
      </w:pPr>
      <w:r w:rsidRPr="006F21EA">
        <w:rPr>
          <w:szCs w:val="24"/>
        </w:rPr>
        <w:tab/>
      </w:r>
      <w:r w:rsidRPr="006F21EA">
        <w:rPr>
          <w:szCs w:val="24"/>
          <w:lang w:val="fr-FR"/>
        </w:rPr>
        <w:t xml:space="preserve">M a été enlevé puis séquestré durant huit jours dans trois différentes maisons.  Des éléments de preuve </w:t>
      </w:r>
      <w:r w:rsidR="004F7AAD" w:rsidRPr="006F21EA">
        <w:rPr>
          <w:szCs w:val="24"/>
          <w:lang w:val="fr-FR"/>
        </w:rPr>
        <w:t>circonstancielle</w:t>
      </w:r>
      <w:r w:rsidRPr="006F21EA">
        <w:rPr>
          <w:szCs w:val="24"/>
          <w:lang w:val="fr-FR"/>
        </w:rPr>
        <w:t xml:space="preserve"> reliaient l</w:t>
      </w:r>
      <w:r w:rsidR="0061794E" w:rsidRPr="006F21EA">
        <w:rPr>
          <w:szCs w:val="24"/>
          <w:lang w:val="fr-FR"/>
        </w:rPr>
        <w:t>’</w:t>
      </w:r>
      <w:r w:rsidRPr="006F21EA">
        <w:rPr>
          <w:szCs w:val="24"/>
          <w:lang w:val="fr-FR"/>
        </w:rPr>
        <w:t>appelant V aux trois maisons où M a été séquestré</w:t>
      </w:r>
      <w:r w:rsidR="0033554D" w:rsidRPr="006F21EA">
        <w:rPr>
          <w:szCs w:val="24"/>
          <w:lang w:val="fr-FR"/>
        </w:rPr>
        <w:t xml:space="preserve">.  </w:t>
      </w:r>
      <w:r w:rsidRPr="006F21EA">
        <w:rPr>
          <w:szCs w:val="24"/>
          <w:lang w:val="fr-FR"/>
        </w:rPr>
        <w:t>Cependant, compte tenu des conclusions du juge du procès, tous conviennent que V n</w:t>
      </w:r>
      <w:r w:rsidR="0061794E" w:rsidRPr="006F21EA">
        <w:rPr>
          <w:szCs w:val="24"/>
          <w:lang w:val="fr-FR"/>
        </w:rPr>
        <w:t>’</w:t>
      </w:r>
      <w:r w:rsidRPr="006F21EA">
        <w:rPr>
          <w:szCs w:val="24"/>
          <w:lang w:val="fr-FR"/>
        </w:rPr>
        <w:t xml:space="preserve">a </w:t>
      </w:r>
      <w:r w:rsidR="000E79AF" w:rsidRPr="006F21EA">
        <w:rPr>
          <w:szCs w:val="24"/>
          <w:lang w:val="fr-FR"/>
        </w:rPr>
        <w:t xml:space="preserve">ni </w:t>
      </w:r>
      <w:r w:rsidRPr="006F21EA">
        <w:rPr>
          <w:szCs w:val="24"/>
          <w:lang w:val="fr-FR"/>
        </w:rPr>
        <w:t xml:space="preserve">participé </w:t>
      </w:r>
      <w:r w:rsidR="00BB2932" w:rsidRPr="006F21EA">
        <w:rPr>
          <w:szCs w:val="24"/>
          <w:lang w:val="fr-FR"/>
        </w:rPr>
        <w:t>au rapt</w:t>
      </w:r>
      <w:r w:rsidRPr="006F21EA">
        <w:rPr>
          <w:szCs w:val="24"/>
          <w:lang w:val="fr-FR"/>
        </w:rPr>
        <w:t xml:space="preserve"> initial</w:t>
      </w:r>
      <w:r w:rsidR="000E79AF" w:rsidRPr="006F21EA">
        <w:rPr>
          <w:szCs w:val="24"/>
          <w:lang w:val="fr-FR"/>
        </w:rPr>
        <w:t xml:space="preserve"> ni été au courant du fait qu</w:t>
      </w:r>
      <w:r w:rsidR="0061794E" w:rsidRPr="006F21EA">
        <w:rPr>
          <w:szCs w:val="24"/>
          <w:lang w:val="fr-FR"/>
        </w:rPr>
        <w:t>’</w:t>
      </w:r>
      <w:r w:rsidR="000E79AF" w:rsidRPr="006F21EA">
        <w:rPr>
          <w:szCs w:val="24"/>
          <w:lang w:val="fr-FR"/>
        </w:rPr>
        <w:t xml:space="preserve">il </w:t>
      </w:r>
      <w:r w:rsidR="00263F1F" w:rsidRPr="006F21EA">
        <w:rPr>
          <w:szCs w:val="24"/>
          <w:lang w:val="fr-FR"/>
        </w:rPr>
        <w:t>se déroulait</w:t>
      </w:r>
      <w:r w:rsidR="000E79AF" w:rsidRPr="006F21EA">
        <w:rPr>
          <w:szCs w:val="24"/>
          <w:lang w:val="fr-FR"/>
        </w:rPr>
        <w:t xml:space="preserve"> au moment où il </w:t>
      </w:r>
      <w:r w:rsidR="00BB2932" w:rsidRPr="006F21EA">
        <w:rPr>
          <w:szCs w:val="24"/>
          <w:lang w:val="fr-FR"/>
        </w:rPr>
        <w:t>est survenu</w:t>
      </w:r>
      <w:r w:rsidR="000E79AF" w:rsidRPr="006F21EA">
        <w:rPr>
          <w:szCs w:val="24"/>
          <w:lang w:val="fr-FR"/>
        </w:rPr>
        <w:t>.  Au procès, l</w:t>
      </w:r>
      <w:r w:rsidR="0061794E" w:rsidRPr="006F21EA">
        <w:rPr>
          <w:szCs w:val="24"/>
          <w:lang w:val="fr-FR"/>
        </w:rPr>
        <w:t>’</w:t>
      </w:r>
      <w:r w:rsidR="000E79AF" w:rsidRPr="006F21EA">
        <w:rPr>
          <w:szCs w:val="24"/>
          <w:lang w:val="fr-FR"/>
        </w:rPr>
        <w:t>appelant a été déclaré coupable de séquestration et acquitté d</w:t>
      </w:r>
      <w:r w:rsidR="0061794E" w:rsidRPr="006F21EA">
        <w:rPr>
          <w:szCs w:val="24"/>
          <w:lang w:val="fr-FR"/>
        </w:rPr>
        <w:t>’</w:t>
      </w:r>
      <w:r w:rsidR="000E79AF" w:rsidRPr="006F21EA">
        <w:rPr>
          <w:szCs w:val="24"/>
          <w:lang w:val="fr-FR"/>
        </w:rPr>
        <w:t>enlèvement.  La Cour d</w:t>
      </w:r>
      <w:r w:rsidR="0061794E" w:rsidRPr="006F21EA">
        <w:rPr>
          <w:szCs w:val="24"/>
          <w:lang w:val="fr-FR"/>
        </w:rPr>
        <w:t>’</w:t>
      </w:r>
      <w:r w:rsidR="000E79AF" w:rsidRPr="006F21EA">
        <w:rPr>
          <w:szCs w:val="24"/>
          <w:lang w:val="fr-FR"/>
        </w:rPr>
        <w:t>appel a conclu que l</w:t>
      </w:r>
      <w:r w:rsidR="0061794E" w:rsidRPr="006F21EA">
        <w:rPr>
          <w:szCs w:val="24"/>
          <w:lang w:val="fr-FR"/>
        </w:rPr>
        <w:t>’</w:t>
      </w:r>
      <w:r w:rsidR="000E79AF" w:rsidRPr="006F21EA">
        <w:rPr>
          <w:szCs w:val="24"/>
          <w:lang w:val="fr-FR"/>
        </w:rPr>
        <w:t xml:space="preserve">appelant a été coupable </w:t>
      </w:r>
      <w:r w:rsidR="00263F1F" w:rsidRPr="006F21EA">
        <w:rPr>
          <w:szCs w:val="24"/>
          <w:lang w:val="fr-FR"/>
        </w:rPr>
        <w:t>d</w:t>
      </w:r>
      <w:r w:rsidR="0061794E" w:rsidRPr="006F21EA">
        <w:rPr>
          <w:szCs w:val="24"/>
          <w:lang w:val="fr-FR"/>
        </w:rPr>
        <w:t>’</w:t>
      </w:r>
      <w:r w:rsidR="00263F1F" w:rsidRPr="006F21EA">
        <w:rPr>
          <w:szCs w:val="24"/>
          <w:lang w:val="fr-FR"/>
        </w:rPr>
        <w:t>enlèvement à titre de partie en application</w:t>
      </w:r>
      <w:r w:rsidR="000E79AF" w:rsidRPr="006F21EA">
        <w:rPr>
          <w:szCs w:val="24"/>
          <w:lang w:val="fr-FR"/>
        </w:rPr>
        <w:t xml:space="preserve"> du </w:t>
      </w:r>
      <w:r w:rsidR="00293E3C" w:rsidRPr="006F21EA">
        <w:rPr>
          <w:szCs w:val="24"/>
          <w:lang w:val="fr-FR"/>
        </w:rPr>
        <w:t>par. </w:t>
      </w:r>
      <w:r w:rsidR="000E79AF" w:rsidRPr="006F21EA">
        <w:rPr>
          <w:szCs w:val="24"/>
          <w:lang w:val="fr-FR"/>
        </w:rPr>
        <w:t xml:space="preserve">21(1) du </w:t>
      </w:r>
      <w:r w:rsidR="000E79AF" w:rsidRPr="006F21EA">
        <w:rPr>
          <w:i/>
          <w:szCs w:val="24"/>
          <w:lang w:val="fr-FR"/>
        </w:rPr>
        <w:t>Code criminel</w:t>
      </w:r>
      <w:r w:rsidR="000E79AF" w:rsidRPr="006F21EA">
        <w:rPr>
          <w:szCs w:val="24"/>
          <w:lang w:val="fr-FR"/>
        </w:rPr>
        <w:t xml:space="preserve"> et a substitué une déclaration </w:t>
      </w:r>
      <w:r w:rsidR="00762300" w:rsidRPr="006F21EA">
        <w:rPr>
          <w:szCs w:val="24"/>
          <w:lang w:val="fr-FR"/>
        </w:rPr>
        <w:t xml:space="preserve">de culpabilité </w:t>
      </w:r>
      <w:r w:rsidR="00263F1F" w:rsidRPr="006F21EA">
        <w:rPr>
          <w:szCs w:val="24"/>
          <w:lang w:val="fr-FR"/>
        </w:rPr>
        <w:t>à l</w:t>
      </w:r>
      <w:r w:rsidR="0061794E" w:rsidRPr="006F21EA">
        <w:rPr>
          <w:szCs w:val="24"/>
          <w:lang w:val="fr-FR"/>
        </w:rPr>
        <w:t>’</w:t>
      </w:r>
      <w:r w:rsidR="00263F1F" w:rsidRPr="006F21EA">
        <w:rPr>
          <w:szCs w:val="24"/>
          <w:lang w:val="fr-FR"/>
        </w:rPr>
        <w:t xml:space="preserve">acquittement </w:t>
      </w:r>
      <w:r w:rsidR="000E79AF" w:rsidRPr="006F21EA">
        <w:rPr>
          <w:szCs w:val="24"/>
          <w:lang w:val="fr-FR"/>
        </w:rPr>
        <w:t xml:space="preserve">pour ce crime.  </w:t>
      </w:r>
    </w:p>
    <w:p w:rsidR="00666D92" w:rsidRPr="006F21EA" w:rsidRDefault="00666D92" w:rsidP="0046153B">
      <w:pPr>
        <w:pStyle w:val="SCCNormalDoubleSpacing"/>
        <w:spacing w:after="480"/>
        <w:rPr>
          <w:szCs w:val="24"/>
          <w:lang w:val="fr-FR"/>
        </w:rPr>
      </w:pPr>
      <w:r w:rsidRPr="006F21EA">
        <w:rPr>
          <w:szCs w:val="24"/>
          <w:lang w:val="fr-FR"/>
        </w:rPr>
        <w:tab/>
      </w:r>
      <w:r w:rsidR="000E79AF" w:rsidRPr="006F21EA">
        <w:rPr>
          <w:rStyle w:val="QuoteChar"/>
          <w:color w:val="auto"/>
          <w:szCs w:val="24"/>
          <w:lang w:val="fr-FR"/>
        </w:rPr>
        <w:t>Arrêt</w:t>
      </w:r>
      <w:r w:rsidR="00293E3C" w:rsidRPr="006F21EA">
        <w:rPr>
          <w:rStyle w:val="QuoteChar"/>
          <w:color w:val="auto"/>
          <w:szCs w:val="24"/>
          <w:lang w:val="fr-FR"/>
        </w:rPr>
        <w:t> </w:t>
      </w:r>
      <w:r w:rsidR="00293E3C" w:rsidRPr="006F21EA">
        <w:rPr>
          <w:rStyle w:val="QuoteChar"/>
          <w:i w:val="0"/>
          <w:color w:val="auto"/>
          <w:szCs w:val="24"/>
          <w:lang w:val="fr-FR"/>
        </w:rPr>
        <w:t>:</w:t>
      </w:r>
      <w:r w:rsidR="00762300" w:rsidRPr="006F21EA">
        <w:rPr>
          <w:szCs w:val="24"/>
          <w:lang w:val="fr-FR"/>
        </w:rPr>
        <w:t xml:space="preserve"> </w:t>
      </w:r>
      <w:r w:rsidR="000E79AF" w:rsidRPr="006F21EA">
        <w:rPr>
          <w:szCs w:val="24"/>
          <w:lang w:val="fr-FR"/>
        </w:rPr>
        <w:t>L</w:t>
      </w:r>
      <w:r w:rsidR="00FD7D14" w:rsidRPr="006F21EA">
        <w:rPr>
          <w:szCs w:val="24"/>
          <w:lang w:val="fr-FR"/>
        </w:rPr>
        <w:t>e pourvoi</w:t>
      </w:r>
      <w:r w:rsidR="000E79AF" w:rsidRPr="006F21EA">
        <w:rPr>
          <w:szCs w:val="24"/>
          <w:lang w:val="fr-FR"/>
        </w:rPr>
        <w:t xml:space="preserve"> est rejeté.</w:t>
      </w:r>
    </w:p>
    <w:p w:rsidR="00DE2062" w:rsidRPr="006F21EA" w:rsidRDefault="00666D92" w:rsidP="0046153B">
      <w:pPr>
        <w:pStyle w:val="SCCNormalDoubleSpacing"/>
        <w:spacing w:after="480"/>
        <w:rPr>
          <w:szCs w:val="24"/>
          <w:lang w:val="fr-FR"/>
        </w:rPr>
      </w:pPr>
      <w:r w:rsidRPr="006F21EA">
        <w:rPr>
          <w:szCs w:val="24"/>
          <w:lang w:val="fr-FR"/>
        </w:rPr>
        <w:tab/>
      </w:r>
      <w:r w:rsidR="00FD7D14" w:rsidRPr="006F21EA">
        <w:rPr>
          <w:szCs w:val="24"/>
          <w:lang w:val="fr-FR"/>
        </w:rPr>
        <w:t>L</w:t>
      </w:r>
      <w:r w:rsidR="0061794E" w:rsidRPr="006F21EA">
        <w:rPr>
          <w:szCs w:val="24"/>
          <w:lang w:val="fr-FR"/>
        </w:rPr>
        <w:t>’</w:t>
      </w:r>
      <w:r w:rsidR="001F3A26" w:rsidRPr="006F21EA">
        <w:rPr>
          <w:szCs w:val="24"/>
          <w:lang w:val="fr-FR"/>
        </w:rPr>
        <w:t>enlèvement est une infraction continue qui englobe la séquestration subséquente de la victime</w:t>
      </w:r>
      <w:r w:rsidR="0033554D" w:rsidRPr="006F21EA">
        <w:rPr>
          <w:szCs w:val="24"/>
          <w:lang w:val="fr-FR"/>
        </w:rPr>
        <w:t xml:space="preserve">.  </w:t>
      </w:r>
      <w:r w:rsidR="001F3A26" w:rsidRPr="006F21EA">
        <w:rPr>
          <w:szCs w:val="24"/>
        </w:rPr>
        <w:t>Tant que la victime est séquestrée, le crime d</w:t>
      </w:r>
      <w:r w:rsidR="0061794E" w:rsidRPr="006F21EA">
        <w:rPr>
          <w:szCs w:val="24"/>
        </w:rPr>
        <w:t>’</w:t>
      </w:r>
      <w:r w:rsidR="001F3A26" w:rsidRPr="006F21EA">
        <w:rPr>
          <w:szCs w:val="24"/>
        </w:rPr>
        <w:t>enlèvement se poursuit</w:t>
      </w:r>
      <w:r w:rsidR="0033554D" w:rsidRPr="006F21EA">
        <w:rPr>
          <w:szCs w:val="24"/>
          <w:lang w:val="fr-FR"/>
        </w:rPr>
        <w:t xml:space="preserve">.  </w:t>
      </w:r>
      <w:r w:rsidR="00263F1F" w:rsidRPr="006F21EA">
        <w:rPr>
          <w:szCs w:val="24"/>
          <w:lang w:val="fr-FR"/>
        </w:rPr>
        <w:t>En l</w:t>
      </w:r>
      <w:r w:rsidR="0061794E" w:rsidRPr="006F21EA">
        <w:rPr>
          <w:szCs w:val="24"/>
          <w:lang w:val="fr-FR"/>
        </w:rPr>
        <w:t>’</w:t>
      </w:r>
      <w:r w:rsidR="00263F1F" w:rsidRPr="006F21EA">
        <w:rPr>
          <w:szCs w:val="24"/>
          <w:lang w:val="fr-FR"/>
        </w:rPr>
        <w:t>espèce, l</w:t>
      </w:r>
      <w:r w:rsidR="001F3A26" w:rsidRPr="006F21EA">
        <w:rPr>
          <w:szCs w:val="24"/>
        </w:rPr>
        <w:t>a séquestration de M, après le rapt initial, s</w:t>
      </w:r>
      <w:r w:rsidR="0061794E" w:rsidRPr="006F21EA">
        <w:rPr>
          <w:szCs w:val="24"/>
        </w:rPr>
        <w:t>’</w:t>
      </w:r>
      <w:r w:rsidR="001F3A26" w:rsidRPr="006F21EA">
        <w:rPr>
          <w:szCs w:val="24"/>
        </w:rPr>
        <w:t>est poursuivie pendant les huit jours suivants</w:t>
      </w:r>
      <w:r w:rsidR="0033554D" w:rsidRPr="006F21EA">
        <w:rPr>
          <w:szCs w:val="24"/>
        </w:rPr>
        <w:t xml:space="preserve">.  </w:t>
      </w:r>
      <w:r w:rsidR="001F3A26" w:rsidRPr="006F21EA">
        <w:rPr>
          <w:szCs w:val="24"/>
        </w:rPr>
        <w:t>L</w:t>
      </w:r>
      <w:r w:rsidR="0061794E" w:rsidRPr="006F21EA">
        <w:rPr>
          <w:szCs w:val="24"/>
        </w:rPr>
        <w:t>’</w:t>
      </w:r>
      <w:r w:rsidR="001F3A26" w:rsidRPr="006F21EA">
        <w:rPr>
          <w:szCs w:val="24"/>
        </w:rPr>
        <w:t>enlèvement a pris fin uniquement lorsque la police l</w:t>
      </w:r>
      <w:r w:rsidR="0061794E" w:rsidRPr="006F21EA">
        <w:rPr>
          <w:szCs w:val="24"/>
        </w:rPr>
        <w:t>’</w:t>
      </w:r>
      <w:r w:rsidR="001F3A26" w:rsidRPr="006F21EA">
        <w:rPr>
          <w:szCs w:val="24"/>
        </w:rPr>
        <w:t xml:space="preserve">a libéré.  </w:t>
      </w:r>
      <w:r w:rsidR="00DE2062" w:rsidRPr="006F21EA">
        <w:rPr>
          <w:szCs w:val="24"/>
          <w:lang w:val="fr-FR"/>
        </w:rPr>
        <w:t>Le législateur n</w:t>
      </w:r>
      <w:r w:rsidR="0061794E" w:rsidRPr="006F21EA">
        <w:rPr>
          <w:szCs w:val="24"/>
          <w:lang w:val="fr-FR"/>
        </w:rPr>
        <w:t>’</w:t>
      </w:r>
      <w:r w:rsidR="00DE2062" w:rsidRPr="006F21EA">
        <w:rPr>
          <w:szCs w:val="24"/>
          <w:lang w:val="fr-FR"/>
        </w:rPr>
        <w:t xml:space="preserve">a jamais défini le terme « enlèvement » dans le </w:t>
      </w:r>
      <w:r w:rsidR="00DE2062" w:rsidRPr="006F21EA">
        <w:rPr>
          <w:i/>
          <w:szCs w:val="24"/>
          <w:lang w:val="fr-FR"/>
        </w:rPr>
        <w:t>Code criminel</w:t>
      </w:r>
      <w:r w:rsidR="0033554D" w:rsidRPr="006F21EA">
        <w:rPr>
          <w:szCs w:val="24"/>
          <w:lang w:val="fr-FR"/>
        </w:rPr>
        <w:t xml:space="preserve">.  </w:t>
      </w:r>
      <w:r w:rsidR="00DE2062" w:rsidRPr="006F21EA">
        <w:rPr>
          <w:szCs w:val="24"/>
          <w:lang w:val="fr-FR"/>
        </w:rPr>
        <w:t>L</w:t>
      </w:r>
      <w:r w:rsidR="0061794E" w:rsidRPr="006F21EA">
        <w:rPr>
          <w:szCs w:val="24"/>
        </w:rPr>
        <w:t>’</w:t>
      </w:r>
      <w:r w:rsidR="00DE2062" w:rsidRPr="006F21EA">
        <w:rPr>
          <w:szCs w:val="24"/>
        </w:rPr>
        <w:t>historique législatif ne renferme rien qui permette de penser que le législateur a voulu abandonner la définition d</w:t>
      </w:r>
      <w:r w:rsidR="0061794E" w:rsidRPr="006F21EA">
        <w:rPr>
          <w:szCs w:val="24"/>
        </w:rPr>
        <w:t>’</w:t>
      </w:r>
      <w:r w:rsidR="00DE2062" w:rsidRPr="006F21EA">
        <w:rPr>
          <w:szCs w:val="24"/>
        </w:rPr>
        <w:t xml:space="preserve">enlèvement — établie par la </w:t>
      </w:r>
      <w:proofErr w:type="spellStart"/>
      <w:r w:rsidR="00DE2062" w:rsidRPr="006F21EA">
        <w:rPr>
          <w:szCs w:val="24"/>
        </w:rPr>
        <w:t>common</w:t>
      </w:r>
      <w:proofErr w:type="spellEnd"/>
      <w:r w:rsidR="00DE2062" w:rsidRPr="006F21EA">
        <w:rPr>
          <w:szCs w:val="24"/>
        </w:rPr>
        <w:t xml:space="preserve"> </w:t>
      </w:r>
      <w:proofErr w:type="spellStart"/>
      <w:r w:rsidR="00DE2062" w:rsidRPr="006F21EA">
        <w:rPr>
          <w:szCs w:val="24"/>
        </w:rPr>
        <w:t>law</w:t>
      </w:r>
      <w:proofErr w:type="spellEnd"/>
      <w:r w:rsidR="00DE2062" w:rsidRPr="006F21EA">
        <w:rPr>
          <w:szCs w:val="24"/>
        </w:rPr>
        <w:t xml:space="preserve"> — qui est resté</w:t>
      </w:r>
      <w:r w:rsidR="00BB2932" w:rsidRPr="006F21EA">
        <w:rPr>
          <w:szCs w:val="24"/>
        </w:rPr>
        <w:t>e</w:t>
      </w:r>
      <w:r w:rsidR="00DE2062" w:rsidRPr="006F21EA">
        <w:rPr>
          <w:szCs w:val="24"/>
        </w:rPr>
        <w:t xml:space="preserve"> une forme aggravée d</w:t>
      </w:r>
      <w:r w:rsidR="0061794E" w:rsidRPr="006F21EA">
        <w:rPr>
          <w:szCs w:val="24"/>
        </w:rPr>
        <w:t>’</w:t>
      </w:r>
      <w:r w:rsidR="00DE2062" w:rsidRPr="006F21EA">
        <w:rPr>
          <w:szCs w:val="24"/>
        </w:rPr>
        <w:t>emprisonnement illég</w:t>
      </w:r>
      <w:r w:rsidR="00293E3C" w:rsidRPr="006F21EA">
        <w:rPr>
          <w:szCs w:val="24"/>
        </w:rPr>
        <w:t>al</w:t>
      </w:r>
      <w:r w:rsidR="0033554D" w:rsidRPr="006F21EA">
        <w:rPr>
          <w:szCs w:val="24"/>
        </w:rPr>
        <w:t xml:space="preserve">.  </w:t>
      </w:r>
      <w:r w:rsidR="00DE2062" w:rsidRPr="006F21EA">
        <w:rPr>
          <w:szCs w:val="24"/>
        </w:rPr>
        <w:t>L</w:t>
      </w:r>
      <w:r w:rsidR="0061794E" w:rsidRPr="006F21EA">
        <w:rPr>
          <w:szCs w:val="24"/>
        </w:rPr>
        <w:t>’</w:t>
      </w:r>
      <w:r w:rsidR="00263F1F" w:rsidRPr="006F21EA">
        <w:rPr>
          <w:szCs w:val="24"/>
        </w:rPr>
        <w:t xml:space="preserve">aggravation </w:t>
      </w:r>
      <w:r w:rsidR="00263F1F" w:rsidRPr="006F21EA">
        <w:rPr>
          <w:szCs w:val="24"/>
        </w:rPr>
        <w:lastRenderedPageBreak/>
        <w:t>découle de l</w:t>
      </w:r>
      <w:r w:rsidR="0061794E" w:rsidRPr="006F21EA">
        <w:rPr>
          <w:szCs w:val="24"/>
        </w:rPr>
        <w:t>’</w:t>
      </w:r>
      <w:r w:rsidR="00DE2062" w:rsidRPr="006F21EA">
        <w:rPr>
          <w:szCs w:val="24"/>
        </w:rPr>
        <w:t>élément de déplacement qui s</w:t>
      </w:r>
      <w:r w:rsidR="0061794E" w:rsidRPr="006F21EA">
        <w:rPr>
          <w:szCs w:val="24"/>
        </w:rPr>
        <w:t>’</w:t>
      </w:r>
      <w:r w:rsidR="00DE2062" w:rsidRPr="006F21EA">
        <w:rPr>
          <w:szCs w:val="24"/>
        </w:rPr>
        <w:t xml:space="preserve">y ajoute </w:t>
      </w:r>
      <w:r w:rsidR="00263F1F" w:rsidRPr="006F21EA">
        <w:rPr>
          <w:szCs w:val="24"/>
        </w:rPr>
        <w:t xml:space="preserve">et qui </w:t>
      </w:r>
      <w:r w:rsidR="00DE2062" w:rsidRPr="006F21EA">
        <w:rPr>
          <w:szCs w:val="24"/>
        </w:rPr>
        <w:t>fait croître le risque de préjudice pour la victime en l</w:t>
      </w:r>
      <w:r w:rsidR="0061794E" w:rsidRPr="006F21EA">
        <w:rPr>
          <w:szCs w:val="24"/>
        </w:rPr>
        <w:t>’</w:t>
      </w:r>
      <w:r w:rsidR="00DE2062" w:rsidRPr="006F21EA">
        <w:rPr>
          <w:szCs w:val="24"/>
        </w:rPr>
        <w:t>isolant de tout lieu où elle aurait plus de chances d</w:t>
      </w:r>
      <w:r w:rsidR="0061794E" w:rsidRPr="006F21EA">
        <w:rPr>
          <w:szCs w:val="24"/>
        </w:rPr>
        <w:t>’</w:t>
      </w:r>
      <w:r w:rsidR="00DE2062" w:rsidRPr="006F21EA">
        <w:rPr>
          <w:szCs w:val="24"/>
        </w:rPr>
        <w:t>être secourue</w:t>
      </w:r>
      <w:r w:rsidR="0033554D" w:rsidRPr="006F21EA">
        <w:rPr>
          <w:szCs w:val="24"/>
        </w:rPr>
        <w:t xml:space="preserve">.  </w:t>
      </w:r>
      <w:r w:rsidR="00263F1F" w:rsidRPr="006F21EA">
        <w:rPr>
          <w:szCs w:val="24"/>
        </w:rPr>
        <w:t>C</w:t>
      </w:r>
      <w:r w:rsidR="0061794E" w:rsidRPr="006F21EA">
        <w:rPr>
          <w:szCs w:val="24"/>
        </w:rPr>
        <w:t>’</w:t>
      </w:r>
      <w:r w:rsidR="00B07E0E" w:rsidRPr="006F21EA">
        <w:rPr>
          <w:szCs w:val="24"/>
        </w:rPr>
        <w:t>est l</w:t>
      </w:r>
      <w:r w:rsidR="0061794E" w:rsidRPr="006F21EA">
        <w:rPr>
          <w:szCs w:val="24"/>
        </w:rPr>
        <w:t>’</w:t>
      </w:r>
      <w:r w:rsidR="00B07E0E" w:rsidRPr="006F21EA">
        <w:rPr>
          <w:szCs w:val="24"/>
        </w:rPr>
        <w:t>élément de déplacement qui différencie l</w:t>
      </w:r>
      <w:r w:rsidR="0061794E" w:rsidRPr="006F21EA">
        <w:rPr>
          <w:szCs w:val="24"/>
        </w:rPr>
        <w:t>’</w:t>
      </w:r>
      <w:r w:rsidR="00B07E0E" w:rsidRPr="006F21EA">
        <w:rPr>
          <w:szCs w:val="24"/>
        </w:rPr>
        <w:t>enlèvement de l</w:t>
      </w:r>
      <w:r w:rsidR="0061794E" w:rsidRPr="006F21EA">
        <w:rPr>
          <w:szCs w:val="24"/>
        </w:rPr>
        <w:t>’</w:t>
      </w:r>
      <w:r w:rsidR="00B07E0E" w:rsidRPr="006F21EA">
        <w:rPr>
          <w:szCs w:val="24"/>
        </w:rPr>
        <w:t>infraction moindre et incluse d</w:t>
      </w:r>
      <w:r w:rsidR="0061794E" w:rsidRPr="006F21EA">
        <w:rPr>
          <w:szCs w:val="24"/>
        </w:rPr>
        <w:t>’</w:t>
      </w:r>
      <w:r w:rsidR="00B07E0E" w:rsidRPr="006F21EA">
        <w:rPr>
          <w:szCs w:val="24"/>
        </w:rPr>
        <w:t>emprisonnement illégal et qui en fait une forme aggravée de cette dernière infraction.  Cette interprétation est conforme à l</w:t>
      </w:r>
      <w:r w:rsidR="0061794E" w:rsidRPr="006F21EA">
        <w:rPr>
          <w:szCs w:val="24"/>
        </w:rPr>
        <w:t>’</w:t>
      </w:r>
      <w:r w:rsidR="00B07E0E" w:rsidRPr="006F21EA">
        <w:rPr>
          <w:szCs w:val="24"/>
        </w:rPr>
        <w:t xml:space="preserve">intention du législateur </w:t>
      </w:r>
      <w:proofErr w:type="gramStart"/>
      <w:r w:rsidR="00B07E0E" w:rsidRPr="006F21EA">
        <w:rPr>
          <w:szCs w:val="24"/>
        </w:rPr>
        <w:t>telle</w:t>
      </w:r>
      <w:proofErr w:type="gramEnd"/>
      <w:r w:rsidR="00B07E0E" w:rsidRPr="006F21EA">
        <w:rPr>
          <w:szCs w:val="24"/>
        </w:rPr>
        <w:t xml:space="preserve"> qu</w:t>
      </w:r>
      <w:r w:rsidR="0061794E" w:rsidRPr="006F21EA">
        <w:rPr>
          <w:szCs w:val="24"/>
        </w:rPr>
        <w:t>’</w:t>
      </w:r>
      <w:r w:rsidR="00B07E0E" w:rsidRPr="006F21EA">
        <w:rPr>
          <w:szCs w:val="24"/>
        </w:rPr>
        <w:t>elle s</w:t>
      </w:r>
      <w:r w:rsidR="0061794E" w:rsidRPr="006F21EA">
        <w:rPr>
          <w:szCs w:val="24"/>
        </w:rPr>
        <w:t>’</w:t>
      </w:r>
      <w:r w:rsidR="00B07E0E" w:rsidRPr="006F21EA">
        <w:rPr>
          <w:szCs w:val="24"/>
        </w:rPr>
        <w:t xml:space="preserve">exprime dans le </w:t>
      </w:r>
      <w:r w:rsidR="00B07E0E" w:rsidRPr="006F21EA">
        <w:rPr>
          <w:i/>
          <w:iCs/>
          <w:szCs w:val="24"/>
        </w:rPr>
        <w:t>C</w:t>
      </w:r>
      <w:r w:rsidR="00A4597F">
        <w:rPr>
          <w:i/>
          <w:iCs/>
          <w:szCs w:val="24"/>
        </w:rPr>
        <w:t>ode</w:t>
      </w:r>
      <w:r w:rsidR="00B07E0E" w:rsidRPr="006F21EA">
        <w:rPr>
          <w:szCs w:val="24"/>
        </w:rPr>
        <w:t>, à l</w:t>
      </w:r>
      <w:r w:rsidR="0061794E" w:rsidRPr="006F21EA">
        <w:rPr>
          <w:szCs w:val="24"/>
        </w:rPr>
        <w:t>’</w:t>
      </w:r>
      <w:r w:rsidR="00B07E0E" w:rsidRPr="006F21EA">
        <w:rPr>
          <w:szCs w:val="24"/>
        </w:rPr>
        <w:t xml:space="preserve">origine de ce crime dans la </w:t>
      </w:r>
      <w:proofErr w:type="spellStart"/>
      <w:r w:rsidR="00B07E0E" w:rsidRPr="006F21EA">
        <w:rPr>
          <w:szCs w:val="24"/>
        </w:rPr>
        <w:t>common</w:t>
      </w:r>
      <w:proofErr w:type="spellEnd"/>
      <w:r w:rsidR="00B07E0E" w:rsidRPr="006F21EA">
        <w:rPr>
          <w:szCs w:val="24"/>
        </w:rPr>
        <w:t xml:space="preserve"> </w:t>
      </w:r>
      <w:proofErr w:type="spellStart"/>
      <w:r w:rsidR="00B07E0E" w:rsidRPr="006F21EA">
        <w:rPr>
          <w:szCs w:val="24"/>
        </w:rPr>
        <w:t>law</w:t>
      </w:r>
      <w:proofErr w:type="spellEnd"/>
      <w:r w:rsidR="00B07E0E" w:rsidRPr="006F21EA">
        <w:rPr>
          <w:szCs w:val="24"/>
        </w:rPr>
        <w:t>, à l</w:t>
      </w:r>
      <w:r w:rsidR="0061794E" w:rsidRPr="006F21EA">
        <w:rPr>
          <w:szCs w:val="24"/>
        </w:rPr>
        <w:t>’</w:t>
      </w:r>
      <w:r w:rsidR="00B07E0E" w:rsidRPr="006F21EA">
        <w:rPr>
          <w:szCs w:val="24"/>
        </w:rPr>
        <w:t>historique législatif, à la jurisprudence moderne des juridictions d</w:t>
      </w:r>
      <w:r w:rsidR="0061794E" w:rsidRPr="006F21EA">
        <w:rPr>
          <w:szCs w:val="24"/>
        </w:rPr>
        <w:t>’</w:t>
      </w:r>
      <w:r w:rsidR="00B07E0E" w:rsidRPr="006F21EA">
        <w:rPr>
          <w:szCs w:val="24"/>
        </w:rPr>
        <w:t>appel et au bon sens</w:t>
      </w:r>
      <w:r w:rsidR="0033554D" w:rsidRPr="006F21EA">
        <w:rPr>
          <w:szCs w:val="24"/>
        </w:rPr>
        <w:t xml:space="preserve">.  </w:t>
      </w:r>
      <w:r w:rsidR="00B07E0E" w:rsidRPr="006F21EA">
        <w:rPr>
          <w:szCs w:val="24"/>
          <w:lang w:val="fr-FR"/>
        </w:rPr>
        <w:t>Le législateur ne voulait pas limiter l</w:t>
      </w:r>
      <w:r w:rsidR="0061794E" w:rsidRPr="006F21EA">
        <w:rPr>
          <w:szCs w:val="24"/>
          <w:lang w:val="fr-FR"/>
        </w:rPr>
        <w:t>’</w:t>
      </w:r>
      <w:r w:rsidR="00B07E0E" w:rsidRPr="006F21EA">
        <w:rPr>
          <w:szCs w:val="24"/>
          <w:lang w:val="fr-FR"/>
        </w:rPr>
        <w:t>infraction d</w:t>
      </w:r>
      <w:r w:rsidR="0061794E" w:rsidRPr="006F21EA">
        <w:rPr>
          <w:szCs w:val="24"/>
          <w:lang w:val="fr-FR"/>
        </w:rPr>
        <w:t>’</w:t>
      </w:r>
      <w:r w:rsidR="00B07E0E" w:rsidRPr="006F21EA">
        <w:rPr>
          <w:szCs w:val="24"/>
          <w:lang w:val="fr-FR"/>
        </w:rPr>
        <w:t>enlèvement à la capture initiale et au déplacement de la victime, tout en faisant en sorte que la captivité subséquente de la victime devienne l</w:t>
      </w:r>
      <w:r w:rsidR="0061794E" w:rsidRPr="006F21EA">
        <w:rPr>
          <w:szCs w:val="24"/>
          <w:lang w:val="fr-FR"/>
        </w:rPr>
        <w:t>’</w:t>
      </w:r>
      <w:r w:rsidR="00B07E0E" w:rsidRPr="006F21EA">
        <w:rPr>
          <w:szCs w:val="24"/>
          <w:lang w:val="fr-FR"/>
        </w:rPr>
        <w:t>objet du crime relativement moins grave qu</w:t>
      </w:r>
      <w:r w:rsidR="0061794E" w:rsidRPr="006F21EA">
        <w:rPr>
          <w:szCs w:val="24"/>
          <w:lang w:val="fr-FR"/>
        </w:rPr>
        <w:t>’</w:t>
      </w:r>
      <w:r w:rsidR="00B07E0E" w:rsidRPr="006F21EA">
        <w:rPr>
          <w:szCs w:val="24"/>
          <w:lang w:val="fr-FR"/>
        </w:rPr>
        <w:t>est la séquestration.  Le législateur voulait inclure l</w:t>
      </w:r>
      <w:r w:rsidR="0061794E" w:rsidRPr="006F21EA">
        <w:rPr>
          <w:szCs w:val="24"/>
          <w:lang w:val="fr-FR"/>
        </w:rPr>
        <w:t>’</w:t>
      </w:r>
      <w:r w:rsidR="00B07E0E" w:rsidRPr="006F21EA">
        <w:rPr>
          <w:szCs w:val="24"/>
          <w:lang w:val="fr-FR"/>
        </w:rPr>
        <w:t>infraction de séquestration dans celle d</w:t>
      </w:r>
      <w:r w:rsidR="0061794E" w:rsidRPr="006F21EA">
        <w:rPr>
          <w:szCs w:val="24"/>
          <w:lang w:val="fr-FR"/>
        </w:rPr>
        <w:t>’</w:t>
      </w:r>
      <w:r w:rsidR="00B07E0E" w:rsidRPr="006F21EA">
        <w:rPr>
          <w:szCs w:val="24"/>
          <w:lang w:val="fr-FR"/>
        </w:rPr>
        <w:t>enlèvement de sorte que le crime d</w:t>
      </w:r>
      <w:r w:rsidR="0061794E" w:rsidRPr="006F21EA">
        <w:rPr>
          <w:szCs w:val="24"/>
          <w:lang w:val="fr-FR"/>
        </w:rPr>
        <w:t>’</w:t>
      </w:r>
      <w:r w:rsidR="00B07E0E" w:rsidRPr="006F21EA">
        <w:rPr>
          <w:szCs w:val="24"/>
          <w:lang w:val="fr-FR"/>
        </w:rPr>
        <w:t xml:space="preserve">enlèvement comprend la captivité subséquente de la victime.  </w:t>
      </w:r>
      <w:r w:rsidR="00257307" w:rsidRPr="006F21EA">
        <w:rPr>
          <w:szCs w:val="24"/>
          <w:lang w:val="fr-FR"/>
        </w:rPr>
        <w:t xml:space="preserve">Le régime de peines </w:t>
      </w:r>
      <w:r w:rsidR="00257307" w:rsidRPr="006F21EA">
        <w:rPr>
          <w:szCs w:val="24"/>
        </w:rPr>
        <w:t>indique que, pour le législateur, l</w:t>
      </w:r>
      <w:r w:rsidR="0061794E" w:rsidRPr="006F21EA">
        <w:rPr>
          <w:szCs w:val="24"/>
        </w:rPr>
        <w:t>’</w:t>
      </w:r>
      <w:r w:rsidR="00257307" w:rsidRPr="006F21EA">
        <w:rPr>
          <w:szCs w:val="24"/>
        </w:rPr>
        <w:t>enlèvement est une infraction beaucoup plus grave que la séquestration.</w:t>
      </w:r>
    </w:p>
    <w:p w:rsidR="00666D92" w:rsidRPr="006F21EA" w:rsidRDefault="00257307" w:rsidP="0046153B">
      <w:pPr>
        <w:pStyle w:val="SCCNormalDoubleSpacing"/>
        <w:spacing w:after="480"/>
        <w:rPr>
          <w:szCs w:val="24"/>
        </w:rPr>
      </w:pPr>
      <w:r w:rsidRPr="006F21EA">
        <w:rPr>
          <w:szCs w:val="24"/>
          <w:lang w:val="fr-FR"/>
        </w:rPr>
        <w:tab/>
        <w:t>L</w:t>
      </w:r>
      <w:r w:rsidRPr="006F21EA">
        <w:rPr>
          <w:szCs w:val="24"/>
        </w:rPr>
        <w:t>a responsabilité en tant que participant est établie lorsqu</w:t>
      </w:r>
      <w:r w:rsidR="0061794E" w:rsidRPr="006F21EA">
        <w:rPr>
          <w:szCs w:val="24"/>
        </w:rPr>
        <w:t>’</w:t>
      </w:r>
      <w:r w:rsidRPr="006F21EA">
        <w:rPr>
          <w:szCs w:val="24"/>
        </w:rPr>
        <w:t>un accusé, connaissant l</w:t>
      </w:r>
      <w:r w:rsidR="0061794E" w:rsidRPr="006F21EA">
        <w:rPr>
          <w:szCs w:val="24"/>
        </w:rPr>
        <w:t>’</w:t>
      </w:r>
      <w:r w:rsidRPr="006F21EA">
        <w:rPr>
          <w:szCs w:val="24"/>
        </w:rPr>
        <w:t>intention de l</w:t>
      </w:r>
      <w:r w:rsidR="0061794E" w:rsidRPr="006F21EA">
        <w:rPr>
          <w:szCs w:val="24"/>
        </w:rPr>
        <w:t>’</w:t>
      </w:r>
      <w:r w:rsidRPr="006F21EA">
        <w:rPr>
          <w:szCs w:val="24"/>
        </w:rPr>
        <w:t>auteur principal de mener une infraction continue à son terme, accomplit quelque chose (ou omet de l</w:t>
      </w:r>
      <w:r w:rsidR="0061794E" w:rsidRPr="006F21EA">
        <w:rPr>
          <w:szCs w:val="24"/>
        </w:rPr>
        <w:t>’</w:t>
      </w:r>
      <w:r w:rsidRPr="006F21EA">
        <w:rPr>
          <w:szCs w:val="24"/>
        </w:rPr>
        <w:t>accomplir), en vue d</w:t>
      </w:r>
      <w:r w:rsidR="0061794E" w:rsidRPr="006F21EA">
        <w:rPr>
          <w:szCs w:val="24"/>
        </w:rPr>
        <w:t>’</w:t>
      </w:r>
      <w:r w:rsidRPr="006F21EA">
        <w:rPr>
          <w:szCs w:val="24"/>
        </w:rPr>
        <w:t>aider ou d</w:t>
      </w:r>
      <w:r w:rsidR="0061794E" w:rsidRPr="006F21EA">
        <w:rPr>
          <w:szCs w:val="24"/>
        </w:rPr>
        <w:t>’</w:t>
      </w:r>
      <w:r w:rsidRPr="006F21EA">
        <w:rPr>
          <w:szCs w:val="24"/>
        </w:rPr>
        <w:t>encourager la perpétration de l</w:t>
      </w:r>
      <w:r w:rsidR="0061794E" w:rsidRPr="006F21EA">
        <w:rPr>
          <w:szCs w:val="24"/>
        </w:rPr>
        <w:t>’</w:t>
      </w:r>
      <w:r w:rsidRPr="006F21EA">
        <w:rPr>
          <w:szCs w:val="24"/>
        </w:rPr>
        <w:t>infraction continue en question.</w:t>
      </w:r>
      <w:r w:rsidRPr="006F21EA">
        <w:rPr>
          <w:szCs w:val="24"/>
          <w:lang w:val="fr-FR"/>
        </w:rPr>
        <w:t xml:space="preserve"> </w:t>
      </w:r>
      <w:r w:rsidR="00FD7D14" w:rsidRPr="006F21EA">
        <w:rPr>
          <w:szCs w:val="24"/>
          <w:lang w:val="fr-FR"/>
        </w:rPr>
        <w:t>Les</w:t>
      </w:r>
      <w:r w:rsidR="007F04B9">
        <w:rPr>
          <w:szCs w:val="24"/>
        </w:rPr>
        <w:t xml:space="preserve"> p</w:t>
      </w:r>
      <w:r w:rsidR="00FD7D14" w:rsidRPr="006F21EA">
        <w:rPr>
          <w:szCs w:val="24"/>
        </w:rPr>
        <w:t>rincipes</w:t>
      </w:r>
      <w:r w:rsidRPr="006F21EA">
        <w:rPr>
          <w:szCs w:val="24"/>
        </w:rPr>
        <w:t xml:space="preserve"> bien établis de la responsabilité criminelle à titre de partie au sens du </w:t>
      </w:r>
      <w:r w:rsidR="00293E3C" w:rsidRPr="006F21EA">
        <w:rPr>
          <w:szCs w:val="24"/>
        </w:rPr>
        <w:t>par. </w:t>
      </w:r>
      <w:r w:rsidRPr="006F21EA">
        <w:rPr>
          <w:szCs w:val="24"/>
        </w:rPr>
        <w:t>21(1)</w:t>
      </w:r>
      <w:r w:rsidR="00263F1F" w:rsidRPr="006F21EA">
        <w:rPr>
          <w:szCs w:val="24"/>
        </w:rPr>
        <w:t xml:space="preserve"> du </w:t>
      </w:r>
      <w:r w:rsidR="00263F1F" w:rsidRPr="006F21EA">
        <w:rPr>
          <w:i/>
          <w:szCs w:val="24"/>
        </w:rPr>
        <w:t>Code criminel</w:t>
      </w:r>
      <w:r w:rsidRPr="006F21EA">
        <w:rPr>
          <w:szCs w:val="24"/>
        </w:rPr>
        <w:t xml:space="preserve"> s</w:t>
      </w:r>
      <w:r w:rsidR="0061794E" w:rsidRPr="006F21EA">
        <w:rPr>
          <w:szCs w:val="24"/>
        </w:rPr>
        <w:t>’</w:t>
      </w:r>
      <w:r w:rsidRPr="006F21EA">
        <w:rPr>
          <w:szCs w:val="24"/>
        </w:rPr>
        <w:t>appliquent avec la même force aux infractions continues qui sont complètes en droit, mais non en fait.  Étant entendu que le crime d</w:t>
      </w:r>
      <w:r w:rsidR="0061794E" w:rsidRPr="006F21EA">
        <w:rPr>
          <w:szCs w:val="24"/>
        </w:rPr>
        <w:t>’</w:t>
      </w:r>
      <w:r w:rsidRPr="006F21EA">
        <w:rPr>
          <w:szCs w:val="24"/>
        </w:rPr>
        <w:t>enlèvement se poursuit tant que la victime n</w:t>
      </w:r>
      <w:r w:rsidR="0061794E" w:rsidRPr="006F21EA">
        <w:rPr>
          <w:szCs w:val="24"/>
        </w:rPr>
        <w:t>’</w:t>
      </w:r>
      <w:r w:rsidRPr="006F21EA">
        <w:rPr>
          <w:szCs w:val="24"/>
        </w:rPr>
        <w:t xml:space="preserve">est pas libérée, la personne qui décide de participer à la </w:t>
      </w:r>
      <w:r w:rsidRPr="006F21EA">
        <w:rPr>
          <w:szCs w:val="24"/>
        </w:rPr>
        <w:lastRenderedPageBreak/>
        <w:t xml:space="preserve">séquestration de la victime, après avoir appris que </w:t>
      </w:r>
      <w:proofErr w:type="spellStart"/>
      <w:r w:rsidRPr="006F21EA">
        <w:rPr>
          <w:szCs w:val="24"/>
        </w:rPr>
        <w:t>celle</w:t>
      </w:r>
      <w:r w:rsidR="00293E3C" w:rsidRPr="006F21EA">
        <w:rPr>
          <w:szCs w:val="24"/>
        </w:rPr>
        <w:noBreakHyphen/>
      </w:r>
      <w:r w:rsidRPr="006F21EA">
        <w:rPr>
          <w:szCs w:val="24"/>
        </w:rPr>
        <w:t>ci</w:t>
      </w:r>
      <w:proofErr w:type="spellEnd"/>
      <w:r w:rsidRPr="006F21EA">
        <w:rPr>
          <w:szCs w:val="24"/>
        </w:rPr>
        <w:t xml:space="preserve"> a été enlevée, peut être tenue responsable de l</w:t>
      </w:r>
      <w:r w:rsidR="0061794E" w:rsidRPr="006F21EA">
        <w:rPr>
          <w:szCs w:val="24"/>
        </w:rPr>
        <w:t>’</w:t>
      </w:r>
      <w:r w:rsidRPr="006F21EA">
        <w:rPr>
          <w:szCs w:val="24"/>
        </w:rPr>
        <w:t>infraction d</w:t>
      </w:r>
      <w:r w:rsidR="0061794E" w:rsidRPr="006F21EA">
        <w:rPr>
          <w:szCs w:val="24"/>
        </w:rPr>
        <w:t>’</w:t>
      </w:r>
      <w:r w:rsidRPr="006F21EA">
        <w:rPr>
          <w:szCs w:val="24"/>
        </w:rPr>
        <w:t xml:space="preserve">enlèvement </w:t>
      </w:r>
      <w:r w:rsidR="00263F1F" w:rsidRPr="006F21EA">
        <w:rPr>
          <w:szCs w:val="24"/>
        </w:rPr>
        <w:t>en application</w:t>
      </w:r>
      <w:r w:rsidRPr="006F21EA">
        <w:rPr>
          <w:szCs w:val="24"/>
        </w:rPr>
        <w:t xml:space="preserve"> du </w:t>
      </w:r>
      <w:r w:rsidR="00293E3C" w:rsidRPr="006F21EA">
        <w:rPr>
          <w:szCs w:val="24"/>
        </w:rPr>
        <w:t>par. </w:t>
      </w:r>
      <w:r w:rsidRPr="006F21EA">
        <w:rPr>
          <w:szCs w:val="24"/>
        </w:rPr>
        <w:t>21(1)</w:t>
      </w:r>
      <w:r w:rsidR="00263F1F" w:rsidRPr="006F21EA">
        <w:rPr>
          <w:szCs w:val="24"/>
        </w:rPr>
        <w:t xml:space="preserve"> du </w:t>
      </w:r>
      <w:r w:rsidR="00263F1F" w:rsidRPr="006F21EA">
        <w:rPr>
          <w:i/>
          <w:szCs w:val="24"/>
        </w:rPr>
        <w:t>Code</w:t>
      </w:r>
      <w:r w:rsidR="0033554D" w:rsidRPr="006F21EA">
        <w:rPr>
          <w:szCs w:val="24"/>
        </w:rPr>
        <w:t xml:space="preserve">.  </w:t>
      </w:r>
      <w:r w:rsidRPr="006F21EA">
        <w:rPr>
          <w:szCs w:val="24"/>
        </w:rPr>
        <w:t>En l</w:t>
      </w:r>
      <w:r w:rsidR="0061794E" w:rsidRPr="006F21EA">
        <w:rPr>
          <w:szCs w:val="24"/>
        </w:rPr>
        <w:t>’</w:t>
      </w:r>
      <w:r w:rsidRPr="006F21EA">
        <w:rPr>
          <w:szCs w:val="24"/>
        </w:rPr>
        <w:t>espèce, V a participé</w:t>
      </w:r>
      <w:r w:rsidR="009206B8" w:rsidRPr="006F21EA">
        <w:rPr>
          <w:szCs w:val="24"/>
        </w:rPr>
        <w:t xml:space="preserve">, au sens du </w:t>
      </w:r>
      <w:r w:rsidR="00293E3C" w:rsidRPr="006F21EA">
        <w:rPr>
          <w:szCs w:val="24"/>
        </w:rPr>
        <w:t>par. </w:t>
      </w:r>
      <w:r w:rsidR="009206B8" w:rsidRPr="006F21EA">
        <w:rPr>
          <w:szCs w:val="24"/>
        </w:rPr>
        <w:t xml:space="preserve">21(1) du </w:t>
      </w:r>
      <w:r w:rsidR="009206B8" w:rsidRPr="006F21EA">
        <w:rPr>
          <w:i/>
          <w:szCs w:val="24"/>
        </w:rPr>
        <w:t>Code</w:t>
      </w:r>
      <w:r w:rsidR="009206B8" w:rsidRPr="006F21EA">
        <w:rPr>
          <w:szCs w:val="24"/>
        </w:rPr>
        <w:t>,</w:t>
      </w:r>
      <w:r w:rsidRPr="006F21EA">
        <w:rPr>
          <w:szCs w:val="24"/>
        </w:rPr>
        <w:t xml:space="preserve"> à l</w:t>
      </w:r>
      <w:r w:rsidR="0061794E" w:rsidRPr="006F21EA">
        <w:rPr>
          <w:szCs w:val="24"/>
        </w:rPr>
        <w:t>’</w:t>
      </w:r>
      <w:r w:rsidRPr="006F21EA">
        <w:rPr>
          <w:szCs w:val="24"/>
        </w:rPr>
        <w:t>infraction d</w:t>
      </w:r>
      <w:r w:rsidR="0061794E" w:rsidRPr="006F21EA">
        <w:rPr>
          <w:szCs w:val="24"/>
        </w:rPr>
        <w:t>’</w:t>
      </w:r>
      <w:r w:rsidRPr="006F21EA">
        <w:rPr>
          <w:szCs w:val="24"/>
        </w:rPr>
        <w:t>enlèvement</w:t>
      </w:r>
      <w:r w:rsidR="009206B8" w:rsidRPr="006F21EA">
        <w:rPr>
          <w:szCs w:val="24"/>
        </w:rPr>
        <w:t>.  V a aussi participé à la séquestration de M.  En supposant que V n</w:t>
      </w:r>
      <w:r w:rsidR="0061794E" w:rsidRPr="006F21EA">
        <w:rPr>
          <w:szCs w:val="24"/>
        </w:rPr>
        <w:t>’</w:t>
      </w:r>
      <w:r w:rsidR="009206B8" w:rsidRPr="006F21EA">
        <w:rPr>
          <w:szCs w:val="24"/>
        </w:rPr>
        <w:t>ait pris aucune part au rapt et au déplacement initiaux de M et qu</w:t>
      </w:r>
      <w:r w:rsidR="0061794E" w:rsidRPr="006F21EA">
        <w:rPr>
          <w:szCs w:val="24"/>
        </w:rPr>
        <w:t>’</w:t>
      </w:r>
      <w:r w:rsidR="009206B8" w:rsidRPr="006F21EA">
        <w:rPr>
          <w:szCs w:val="24"/>
        </w:rPr>
        <w:t>il en ait été ignorant, il en a appris l</w:t>
      </w:r>
      <w:r w:rsidR="0061794E" w:rsidRPr="006F21EA">
        <w:rPr>
          <w:szCs w:val="24"/>
        </w:rPr>
        <w:t>’</w:t>
      </w:r>
      <w:r w:rsidR="009206B8" w:rsidRPr="006F21EA">
        <w:rPr>
          <w:szCs w:val="24"/>
        </w:rPr>
        <w:t>existence lorsque M est demeuré séquestré contre son gré</w:t>
      </w:r>
      <w:r w:rsidR="0061794E" w:rsidRPr="006F21EA">
        <w:rPr>
          <w:szCs w:val="24"/>
        </w:rPr>
        <w:t xml:space="preserve">.  </w:t>
      </w:r>
      <w:r w:rsidR="007254CF" w:rsidRPr="006F21EA">
        <w:rPr>
          <w:szCs w:val="24"/>
        </w:rPr>
        <w:t>I</w:t>
      </w:r>
      <w:r w:rsidR="009206B8" w:rsidRPr="006F21EA">
        <w:rPr>
          <w:szCs w:val="24"/>
        </w:rPr>
        <w:t>l a néanmoins décidé de participer à l</w:t>
      </w:r>
      <w:r w:rsidR="0061794E" w:rsidRPr="006F21EA">
        <w:rPr>
          <w:szCs w:val="24"/>
        </w:rPr>
        <w:t>’</w:t>
      </w:r>
      <w:r w:rsidR="009206B8" w:rsidRPr="006F21EA">
        <w:rPr>
          <w:szCs w:val="24"/>
        </w:rPr>
        <w:t>entreprise d</w:t>
      </w:r>
      <w:r w:rsidR="0061794E" w:rsidRPr="006F21EA">
        <w:rPr>
          <w:szCs w:val="24"/>
        </w:rPr>
        <w:t>’</w:t>
      </w:r>
      <w:r w:rsidR="009206B8" w:rsidRPr="006F21EA">
        <w:rPr>
          <w:szCs w:val="24"/>
        </w:rPr>
        <w:t>enlèvement dans l</w:t>
      </w:r>
      <w:r w:rsidR="0061794E" w:rsidRPr="006F21EA">
        <w:rPr>
          <w:szCs w:val="24"/>
        </w:rPr>
        <w:t>’</w:t>
      </w:r>
      <w:r w:rsidR="009206B8" w:rsidRPr="006F21EA">
        <w:rPr>
          <w:szCs w:val="24"/>
        </w:rPr>
        <w:t>intention d</w:t>
      </w:r>
      <w:r w:rsidR="0061794E" w:rsidRPr="006F21EA">
        <w:rPr>
          <w:szCs w:val="24"/>
        </w:rPr>
        <w:t>’</w:t>
      </w:r>
      <w:r w:rsidR="009206B8" w:rsidRPr="006F21EA">
        <w:rPr>
          <w:szCs w:val="24"/>
        </w:rPr>
        <w:t>aider les ravisseurs, en sachant que M avait été enlevé ou, à tout le moins, en s</w:t>
      </w:r>
      <w:r w:rsidR="0061794E" w:rsidRPr="006F21EA">
        <w:rPr>
          <w:szCs w:val="24"/>
        </w:rPr>
        <w:t>’</w:t>
      </w:r>
      <w:r w:rsidR="009206B8" w:rsidRPr="006F21EA">
        <w:rPr>
          <w:szCs w:val="24"/>
        </w:rPr>
        <w:t>aveuglant volontairement à cet égard</w:t>
      </w:r>
      <w:r w:rsidR="0033554D" w:rsidRPr="006F21EA">
        <w:rPr>
          <w:szCs w:val="24"/>
        </w:rPr>
        <w:t xml:space="preserve">.  </w:t>
      </w:r>
      <w:r w:rsidR="009206B8" w:rsidRPr="006F21EA">
        <w:rPr>
          <w:szCs w:val="24"/>
        </w:rPr>
        <w:t xml:space="preserve">De son propre gré, </w:t>
      </w:r>
      <w:r w:rsidR="00263F1F" w:rsidRPr="006F21EA">
        <w:rPr>
          <w:szCs w:val="24"/>
        </w:rPr>
        <w:t>V</w:t>
      </w:r>
      <w:r w:rsidR="009206B8" w:rsidRPr="006F21EA">
        <w:rPr>
          <w:szCs w:val="24"/>
        </w:rPr>
        <w:t xml:space="preserve"> a </w:t>
      </w:r>
      <w:r w:rsidR="00263F1F" w:rsidRPr="006F21EA">
        <w:rPr>
          <w:szCs w:val="24"/>
        </w:rPr>
        <w:t>posé</w:t>
      </w:r>
      <w:r w:rsidR="009206B8" w:rsidRPr="006F21EA">
        <w:rPr>
          <w:szCs w:val="24"/>
        </w:rPr>
        <w:t xml:space="preserve"> des gestes pour aider les </w:t>
      </w:r>
      <w:r w:rsidR="009206B8" w:rsidRPr="006F21EA">
        <w:rPr>
          <w:szCs w:val="24"/>
          <w:lang w:val="fr-FR"/>
        </w:rPr>
        <w:t>ravisseurs</w:t>
      </w:r>
      <w:r w:rsidR="009206B8" w:rsidRPr="006F21EA">
        <w:rPr>
          <w:szCs w:val="24"/>
        </w:rPr>
        <w:t xml:space="preserve"> et favoriser l</w:t>
      </w:r>
      <w:r w:rsidR="0061794E" w:rsidRPr="006F21EA">
        <w:rPr>
          <w:szCs w:val="24"/>
        </w:rPr>
        <w:t>’</w:t>
      </w:r>
      <w:r w:rsidR="009206B8" w:rsidRPr="006F21EA">
        <w:rPr>
          <w:szCs w:val="24"/>
        </w:rPr>
        <w:t xml:space="preserve">atteinte de leurs objectifs.  </w:t>
      </w:r>
    </w:p>
    <w:p w:rsidR="009206B8" w:rsidRPr="006F21EA" w:rsidRDefault="009206B8" w:rsidP="0046153B">
      <w:pPr>
        <w:pStyle w:val="SCCNormalDoubleSpacing"/>
        <w:keepNext/>
        <w:spacing w:after="720" w:line="240" w:lineRule="auto"/>
        <w:rPr>
          <w:b/>
          <w:szCs w:val="24"/>
        </w:rPr>
      </w:pPr>
      <w:r w:rsidRPr="006F21EA">
        <w:rPr>
          <w:b/>
          <w:szCs w:val="24"/>
          <w:lang w:val="fr-FR"/>
        </w:rPr>
        <w:t>J</w:t>
      </w:r>
      <w:proofErr w:type="spellStart"/>
      <w:r w:rsidR="0043088E" w:rsidRPr="006F21EA">
        <w:rPr>
          <w:b/>
          <w:szCs w:val="24"/>
        </w:rPr>
        <w:t>urisprudence</w:t>
      </w:r>
      <w:proofErr w:type="spellEnd"/>
    </w:p>
    <w:p w:rsidR="002E6705" w:rsidRPr="006F21EA" w:rsidRDefault="009206B8" w:rsidP="0046153B">
      <w:pPr>
        <w:pStyle w:val="SCCNormalDoubleSpacing"/>
        <w:spacing w:after="480"/>
        <w:rPr>
          <w:b/>
          <w:szCs w:val="24"/>
        </w:rPr>
      </w:pPr>
      <w:r w:rsidRPr="006F21EA">
        <w:rPr>
          <w:b/>
          <w:szCs w:val="24"/>
        </w:rPr>
        <w:tab/>
        <w:t>A</w:t>
      </w:r>
      <w:r w:rsidR="0043088E" w:rsidRPr="006F21EA">
        <w:rPr>
          <w:b/>
          <w:szCs w:val="24"/>
        </w:rPr>
        <w:t>rrêts mentionnés</w:t>
      </w:r>
      <w:r w:rsidR="00293E3C" w:rsidRPr="006F21EA">
        <w:rPr>
          <w:b/>
          <w:szCs w:val="24"/>
        </w:rPr>
        <w:t> :</w:t>
      </w:r>
      <w:r w:rsidR="00172A04" w:rsidRPr="006F21EA">
        <w:rPr>
          <w:szCs w:val="24"/>
        </w:rPr>
        <w:t xml:space="preserve"> </w:t>
      </w:r>
      <w:proofErr w:type="spellStart"/>
      <w:r w:rsidR="00400F1E" w:rsidRPr="006F21EA">
        <w:rPr>
          <w:i/>
          <w:szCs w:val="24"/>
        </w:rPr>
        <w:t>Kienapple</w:t>
      </w:r>
      <w:proofErr w:type="spellEnd"/>
      <w:r w:rsidR="00400F1E" w:rsidRPr="006F21EA">
        <w:rPr>
          <w:i/>
          <w:szCs w:val="24"/>
        </w:rPr>
        <w:t xml:space="preserve"> c. La Reine</w:t>
      </w:r>
      <w:r w:rsidR="00400F1E" w:rsidRPr="006F21EA">
        <w:rPr>
          <w:szCs w:val="24"/>
        </w:rPr>
        <w:t xml:space="preserve">, [1975] 1 R.C.S. 729; </w:t>
      </w:r>
      <w:r w:rsidR="00400F1E" w:rsidRPr="006F21EA">
        <w:rPr>
          <w:i/>
          <w:szCs w:val="24"/>
        </w:rPr>
        <w:t>Click c. The State</w:t>
      </w:r>
      <w:r w:rsidR="00400F1E" w:rsidRPr="006F21EA">
        <w:rPr>
          <w:szCs w:val="24"/>
        </w:rPr>
        <w:t xml:space="preserve">, 3 Tex. 282 (1848); </w:t>
      </w:r>
      <w:r w:rsidR="00400F1E" w:rsidRPr="006F21EA">
        <w:rPr>
          <w:i/>
          <w:szCs w:val="24"/>
        </w:rPr>
        <w:t>Smith c. The State</w:t>
      </w:r>
      <w:r w:rsidR="00400F1E" w:rsidRPr="006F21EA">
        <w:rPr>
          <w:szCs w:val="24"/>
        </w:rPr>
        <w:t xml:space="preserve">, 63 </w:t>
      </w:r>
      <w:proofErr w:type="spellStart"/>
      <w:r w:rsidR="00400F1E" w:rsidRPr="006F21EA">
        <w:rPr>
          <w:szCs w:val="24"/>
        </w:rPr>
        <w:t>Wis</w:t>
      </w:r>
      <w:proofErr w:type="spellEnd"/>
      <w:r w:rsidR="00400F1E" w:rsidRPr="006F21EA">
        <w:rPr>
          <w:szCs w:val="24"/>
        </w:rPr>
        <w:t xml:space="preserve">. 453 (1885); </w:t>
      </w:r>
      <w:proofErr w:type="spellStart"/>
      <w:r w:rsidR="00400F1E" w:rsidRPr="006F21EA">
        <w:rPr>
          <w:i/>
          <w:szCs w:val="24"/>
        </w:rPr>
        <w:t>Midgett</w:t>
      </w:r>
      <w:proofErr w:type="spellEnd"/>
      <w:r w:rsidR="00400F1E" w:rsidRPr="006F21EA">
        <w:rPr>
          <w:i/>
          <w:szCs w:val="24"/>
        </w:rPr>
        <w:t xml:space="preserve"> c. State</w:t>
      </w:r>
      <w:r w:rsidR="00400F1E" w:rsidRPr="006F21EA">
        <w:rPr>
          <w:szCs w:val="24"/>
        </w:rPr>
        <w:t xml:space="preserve">, 139 A.2d 209 (1958); </w:t>
      </w:r>
      <w:r w:rsidR="00400F1E" w:rsidRPr="006F21EA">
        <w:rPr>
          <w:i/>
          <w:szCs w:val="24"/>
        </w:rPr>
        <w:t>People c. Adams</w:t>
      </w:r>
      <w:r w:rsidR="00400F1E" w:rsidRPr="006F21EA">
        <w:rPr>
          <w:szCs w:val="24"/>
        </w:rPr>
        <w:t xml:space="preserve">, 205 </w:t>
      </w:r>
      <w:proofErr w:type="spellStart"/>
      <w:r w:rsidR="00400F1E" w:rsidRPr="006F21EA">
        <w:rPr>
          <w:szCs w:val="24"/>
        </w:rPr>
        <w:t>N.W.2d</w:t>
      </w:r>
      <w:proofErr w:type="spellEnd"/>
      <w:r w:rsidR="00400F1E" w:rsidRPr="006F21EA">
        <w:rPr>
          <w:szCs w:val="24"/>
        </w:rPr>
        <w:t xml:space="preserve"> 415 (1973); </w:t>
      </w:r>
      <w:r w:rsidR="00400F1E" w:rsidRPr="006F21EA">
        <w:rPr>
          <w:i/>
          <w:szCs w:val="24"/>
        </w:rPr>
        <w:t>U.S. c. Garcia</w:t>
      </w:r>
      <w:r w:rsidR="00400F1E" w:rsidRPr="006F21EA">
        <w:rPr>
          <w:szCs w:val="24"/>
        </w:rPr>
        <w:t xml:space="preserve">, 854 F.2d 340 (1988); </w:t>
      </w:r>
      <w:r w:rsidR="00400F1E" w:rsidRPr="006F21EA">
        <w:rPr>
          <w:i/>
          <w:szCs w:val="24"/>
        </w:rPr>
        <w:t>Davis c. R.</w:t>
      </w:r>
      <w:r w:rsidR="00400F1E" w:rsidRPr="006F21EA">
        <w:rPr>
          <w:szCs w:val="24"/>
        </w:rPr>
        <w:t>, [2006] NSWCCA 392 (</w:t>
      </w:r>
      <w:proofErr w:type="spellStart"/>
      <w:r w:rsidR="00400F1E" w:rsidRPr="006F21EA">
        <w:rPr>
          <w:szCs w:val="24"/>
        </w:rPr>
        <w:t>AustLII</w:t>
      </w:r>
      <w:proofErr w:type="spellEnd"/>
      <w:r w:rsidR="00400F1E" w:rsidRPr="006F21EA">
        <w:rPr>
          <w:szCs w:val="24"/>
        </w:rPr>
        <w:t xml:space="preserve">); </w:t>
      </w:r>
      <w:r w:rsidR="00400F1E" w:rsidRPr="006F21EA">
        <w:rPr>
          <w:i/>
          <w:szCs w:val="24"/>
        </w:rPr>
        <w:t>R. c. Tremblay</w:t>
      </w:r>
      <w:r w:rsidR="00400F1E" w:rsidRPr="006F21EA">
        <w:rPr>
          <w:szCs w:val="24"/>
        </w:rPr>
        <w:t xml:space="preserve">, 1997 </w:t>
      </w:r>
      <w:proofErr w:type="spellStart"/>
      <w:r w:rsidR="00400F1E" w:rsidRPr="006F21EA">
        <w:rPr>
          <w:szCs w:val="24"/>
        </w:rPr>
        <w:t>CanLII</w:t>
      </w:r>
      <w:proofErr w:type="spellEnd"/>
      <w:r w:rsidR="00400F1E" w:rsidRPr="006F21EA">
        <w:rPr>
          <w:szCs w:val="24"/>
        </w:rPr>
        <w:t xml:space="preserve"> 10526; </w:t>
      </w:r>
      <w:r w:rsidR="00400F1E" w:rsidRPr="006F21EA">
        <w:rPr>
          <w:i/>
          <w:szCs w:val="24"/>
        </w:rPr>
        <w:t xml:space="preserve">R. c. </w:t>
      </w:r>
      <w:proofErr w:type="spellStart"/>
      <w:r w:rsidR="00400F1E" w:rsidRPr="006F21EA">
        <w:rPr>
          <w:i/>
          <w:szCs w:val="24"/>
        </w:rPr>
        <w:t>Oakley</w:t>
      </w:r>
      <w:proofErr w:type="spellEnd"/>
      <w:r w:rsidR="00400F1E" w:rsidRPr="006F21EA">
        <w:rPr>
          <w:szCs w:val="24"/>
        </w:rPr>
        <w:t xml:space="preserve"> (1977), 4 A.R. 103; </w:t>
      </w:r>
      <w:r w:rsidR="00400F1E" w:rsidRPr="006F21EA">
        <w:rPr>
          <w:i/>
          <w:szCs w:val="24"/>
        </w:rPr>
        <w:t xml:space="preserve">R. c. </w:t>
      </w:r>
      <w:proofErr w:type="spellStart"/>
      <w:r w:rsidR="00400F1E" w:rsidRPr="006F21EA">
        <w:rPr>
          <w:i/>
          <w:szCs w:val="24"/>
        </w:rPr>
        <w:t>Metcalfe</w:t>
      </w:r>
      <w:proofErr w:type="spellEnd"/>
      <w:r w:rsidR="00400F1E" w:rsidRPr="006F21EA">
        <w:rPr>
          <w:szCs w:val="24"/>
        </w:rPr>
        <w:t xml:space="preserve"> (1983), 10 C.C.C. (3d) 114; </w:t>
      </w:r>
      <w:r w:rsidR="00400F1E" w:rsidRPr="006F21EA">
        <w:rPr>
          <w:i/>
          <w:szCs w:val="24"/>
        </w:rPr>
        <w:t>R. c. Reid</w:t>
      </w:r>
      <w:r w:rsidR="00400F1E" w:rsidRPr="006F21EA">
        <w:rPr>
          <w:szCs w:val="24"/>
        </w:rPr>
        <w:t xml:space="preserve">, [1972] 2 All E.R. 1350; </w:t>
      </w:r>
      <w:r w:rsidR="00400F1E" w:rsidRPr="006F21EA">
        <w:rPr>
          <w:i/>
          <w:szCs w:val="24"/>
        </w:rPr>
        <w:t>Bell c. La Reine</w:t>
      </w:r>
      <w:r w:rsidR="00400F1E" w:rsidRPr="006F21EA">
        <w:rPr>
          <w:szCs w:val="24"/>
        </w:rPr>
        <w:t xml:space="preserve">, [1983] 2 R.C.S. 471; </w:t>
      </w:r>
      <w:r w:rsidR="00400F1E" w:rsidRPr="006F21EA">
        <w:rPr>
          <w:i/>
          <w:szCs w:val="24"/>
        </w:rPr>
        <w:t>R. c. Henry</w:t>
      </w:r>
      <w:r w:rsidR="00400F1E" w:rsidRPr="006F21EA">
        <w:rPr>
          <w:szCs w:val="24"/>
        </w:rPr>
        <w:t xml:space="preserve">, 2005 CSC 76, [2005] 3 R.C.S. 609; </w:t>
      </w:r>
      <w:r w:rsidR="00400F1E" w:rsidRPr="006F21EA">
        <w:rPr>
          <w:i/>
          <w:szCs w:val="24"/>
        </w:rPr>
        <w:t>R. c. Thatcher</w:t>
      </w:r>
      <w:r w:rsidR="00400F1E" w:rsidRPr="006F21EA">
        <w:rPr>
          <w:szCs w:val="24"/>
        </w:rPr>
        <w:t xml:space="preserve">, [1987] 1 R.C.S. 652; </w:t>
      </w:r>
      <w:r w:rsidR="00400F1E" w:rsidRPr="006F21EA">
        <w:rPr>
          <w:i/>
          <w:szCs w:val="24"/>
        </w:rPr>
        <w:t>R. c. Briscoe</w:t>
      </w:r>
      <w:r w:rsidR="00400F1E" w:rsidRPr="006F21EA">
        <w:rPr>
          <w:szCs w:val="24"/>
        </w:rPr>
        <w:t xml:space="preserve">, 2010 CSC 13, [2010] 1 R.C.S. 411; </w:t>
      </w:r>
      <w:r w:rsidR="00400F1E" w:rsidRPr="006F21EA">
        <w:rPr>
          <w:i/>
          <w:szCs w:val="24"/>
        </w:rPr>
        <w:t xml:space="preserve">R. c. </w:t>
      </w:r>
      <w:proofErr w:type="spellStart"/>
      <w:r w:rsidR="00400F1E" w:rsidRPr="006F21EA">
        <w:rPr>
          <w:i/>
          <w:szCs w:val="24"/>
        </w:rPr>
        <w:t>Hijazi</w:t>
      </w:r>
      <w:proofErr w:type="spellEnd"/>
      <w:r w:rsidR="00400F1E" w:rsidRPr="006F21EA">
        <w:rPr>
          <w:szCs w:val="24"/>
        </w:rPr>
        <w:t xml:space="preserve"> (1974), 20 C.C.C. (2d) 183; </w:t>
      </w:r>
      <w:r w:rsidR="00400F1E" w:rsidRPr="006F21EA">
        <w:rPr>
          <w:i/>
          <w:szCs w:val="24"/>
        </w:rPr>
        <w:t xml:space="preserve">R. c. </w:t>
      </w:r>
      <w:proofErr w:type="spellStart"/>
      <w:r w:rsidR="00400F1E" w:rsidRPr="006F21EA">
        <w:rPr>
          <w:i/>
          <w:szCs w:val="24"/>
        </w:rPr>
        <w:t>Whynott</w:t>
      </w:r>
      <w:proofErr w:type="spellEnd"/>
      <w:r w:rsidR="00400F1E" w:rsidRPr="006F21EA">
        <w:rPr>
          <w:szCs w:val="24"/>
        </w:rPr>
        <w:t xml:space="preserve"> (1975), 12 N.S.R. (2d) 231; </w:t>
      </w:r>
      <w:r w:rsidR="00400F1E" w:rsidRPr="006F21EA">
        <w:rPr>
          <w:i/>
          <w:szCs w:val="24"/>
        </w:rPr>
        <w:t xml:space="preserve">R. c. </w:t>
      </w:r>
      <w:proofErr w:type="spellStart"/>
      <w:r w:rsidR="00400F1E" w:rsidRPr="006F21EA">
        <w:rPr>
          <w:i/>
          <w:szCs w:val="24"/>
        </w:rPr>
        <w:t>Tanney</w:t>
      </w:r>
      <w:proofErr w:type="spellEnd"/>
      <w:r w:rsidR="00400F1E" w:rsidRPr="006F21EA">
        <w:rPr>
          <w:szCs w:val="24"/>
        </w:rPr>
        <w:t xml:space="preserve"> (1976), 31 C.C.C. (2d) 445.</w:t>
      </w:r>
    </w:p>
    <w:p w:rsidR="00231F3A" w:rsidRPr="006F21EA" w:rsidRDefault="0043088E" w:rsidP="0046153B">
      <w:pPr>
        <w:pStyle w:val="SCCNormalDoubleSpacing"/>
        <w:keepNext/>
        <w:spacing w:after="720" w:line="240" w:lineRule="auto"/>
        <w:rPr>
          <w:b/>
          <w:szCs w:val="24"/>
        </w:rPr>
      </w:pPr>
      <w:r w:rsidRPr="006F21EA">
        <w:rPr>
          <w:b/>
          <w:szCs w:val="24"/>
        </w:rPr>
        <w:lastRenderedPageBreak/>
        <w:t>Lois</w:t>
      </w:r>
      <w:r w:rsidR="002E6705" w:rsidRPr="006F21EA">
        <w:rPr>
          <w:b/>
          <w:szCs w:val="24"/>
        </w:rPr>
        <w:t xml:space="preserve"> </w:t>
      </w:r>
      <w:r w:rsidR="008A6558" w:rsidRPr="006F21EA">
        <w:rPr>
          <w:b/>
          <w:szCs w:val="24"/>
        </w:rPr>
        <w:t>et</w:t>
      </w:r>
      <w:r w:rsidR="002E6705" w:rsidRPr="006F21EA">
        <w:rPr>
          <w:b/>
          <w:szCs w:val="24"/>
        </w:rPr>
        <w:t xml:space="preserve"> </w:t>
      </w:r>
      <w:r w:rsidRPr="006F21EA">
        <w:rPr>
          <w:b/>
          <w:szCs w:val="24"/>
        </w:rPr>
        <w:t>rè</w:t>
      </w:r>
      <w:r w:rsidR="002E6705" w:rsidRPr="006F21EA">
        <w:rPr>
          <w:b/>
          <w:szCs w:val="24"/>
        </w:rPr>
        <w:t>gl</w:t>
      </w:r>
      <w:r w:rsidRPr="006F21EA">
        <w:rPr>
          <w:b/>
          <w:szCs w:val="24"/>
        </w:rPr>
        <w:t>ements</w:t>
      </w:r>
      <w:r w:rsidR="002E6705" w:rsidRPr="006F21EA">
        <w:rPr>
          <w:b/>
          <w:szCs w:val="24"/>
        </w:rPr>
        <w:t xml:space="preserve"> </w:t>
      </w:r>
      <w:r w:rsidRPr="006F21EA">
        <w:rPr>
          <w:b/>
          <w:szCs w:val="24"/>
        </w:rPr>
        <w:t>c</w:t>
      </w:r>
      <w:r w:rsidR="002E6705" w:rsidRPr="006F21EA">
        <w:rPr>
          <w:b/>
          <w:szCs w:val="24"/>
        </w:rPr>
        <w:t>it</w:t>
      </w:r>
      <w:r w:rsidRPr="006F21EA">
        <w:rPr>
          <w:b/>
          <w:szCs w:val="24"/>
        </w:rPr>
        <w:t>és</w:t>
      </w:r>
    </w:p>
    <w:p w:rsidR="00F407EC" w:rsidRPr="006F21EA" w:rsidRDefault="00F407EC" w:rsidP="0046153B">
      <w:pPr>
        <w:pStyle w:val="SCCNormalDoubleSpacing"/>
        <w:spacing w:after="240" w:line="240" w:lineRule="auto"/>
        <w:ind w:left="540" w:hanging="540"/>
        <w:rPr>
          <w:szCs w:val="24"/>
        </w:rPr>
      </w:pPr>
      <w:r w:rsidRPr="006F21EA">
        <w:rPr>
          <w:i/>
          <w:szCs w:val="24"/>
        </w:rPr>
        <w:t>Acte modificatif du Code criminel, 1900</w:t>
      </w:r>
      <w:r w:rsidRPr="006F21EA">
        <w:rPr>
          <w:szCs w:val="24"/>
        </w:rPr>
        <w:t xml:space="preserve">, S.C. 1900, </w:t>
      </w:r>
      <w:r w:rsidR="00293E3C" w:rsidRPr="006F21EA">
        <w:rPr>
          <w:szCs w:val="24"/>
        </w:rPr>
        <w:t>ch. </w:t>
      </w:r>
      <w:r w:rsidRPr="006F21EA">
        <w:rPr>
          <w:szCs w:val="24"/>
        </w:rPr>
        <w:t xml:space="preserve">46, </w:t>
      </w:r>
      <w:r w:rsidR="00293E3C" w:rsidRPr="006F21EA">
        <w:rPr>
          <w:szCs w:val="24"/>
        </w:rPr>
        <w:t>art. </w:t>
      </w:r>
      <w:r w:rsidRPr="006F21EA">
        <w:rPr>
          <w:szCs w:val="24"/>
        </w:rPr>
        <w:t>3.</w:t>
      </w:r>
    </w:p>
    <w:p w:rsidR="00353FC5" w:rsidRPr="006F21EA" w:rsidRDefault="00353FC5" w:rsidP="0046153B">
      <w:pPr>
        <w:pStyle w:val="SCCNormalDoubleSpacing"/>
        <w:spacing w:after="240" w:line="240" w:lineRule="auto"/>
        <w:ind w:left="540" w:hanging="540"/>
        <w:rPr>
          <w:szCs w:val="24"/>
          <w:lang w:val="en-US"/>
        </w:rPr>
      </w:pPr>
      <w:r w:rsidRPr="006F21EA">
        <w:rPr>
          <w:i/>
          <w:szCs w:val="24"/>
        </w:rPr>
        <w:t>Code</w:t>
      </w:r>
      <w:r w:rsidR="003F05FF" w:rsidRPr="006F21EA">
        <w:rPr>
          <w:i/>
          <w:szCs w:val="24"/>
        </w:rPr>
        <w:t xml:space="preserve"> criminel</w:t>
      </w:r>
      <w:r w:rsidRPr="006F21EA">
        <w:rPr>
          <w:szCs w:val="24"/>
        </w:rPr>
        <w:t xml:space="preserve">, </w:t>
      </w:r>
      <w:r w:rsidR="003F05FF" w:rsidRPr="006F21EA">
        <w:rPr>
          <w:szCs w:val="24"/>
        </w:rPr>
        <w:t>L.</w:t>
      </w:r>
      <w:r w:rsidRPr="006F21EA">
        <w:rPr>
          <w:szCs w:val="24"/>
        </w:rPr>
        <w:t xml:space="preserve">R.C. 1985, </w:t>
      </w:r>
      <w:r w:rsidR="00293E3C" w:rsidRPr="006F21EA">
        <w:rPr>
          <w:szCs w:val="24"/>
        </w:rPr>
        <w:t>ch. </w:t>
      </w:r>
      <w:r w:rsidRPr="006F21EA">
        <w:rPr>
          <w:szCs w:val="24"/>
          <w:lang w:val="en-US"/>
        </w:rPr>
        <w:t>C</w:t>
      </w:r>
      <w:r w:rsidR="00293E3C" w:rsidRPr="006F21EA">
        <w:rPr>
          <w:szCs w:val="24"/>
          <w:lang w:val="en-US"/>
        </w:rPr>
        <w:noBreakHyphen/>
      </w:r>
      <w:r w:rsidRPr="006F21EA">
        <w:rPr>
          <w:szCs w:val="24"/>
          <w:lang w:val="en-US"/>
        </w:rPr>
        <w:t xml:space="preserve">46, </w:t>
      </w:r>
      <w:r w:rsidR="00293E3C" w:rsidRPr="006F21EA">
        <w:rPr>
          <w:szCs w:val="24"/>
          <w:lang w:val="en-US"/>
        </w:rPr>
        <w:t>art. </w:t>
      </w:r>
      <w:proofErr w:type="gramStart"/>
      <w:r w:rsidRPr="006F21EA">
        <w:rPr>
          <w:szCs w:val="24"/>
          <w:lang w:val="en-US"/>
        </w:rPr>
        <w:t>21(1), 279(1), (2).</w:t>
      </w:r>
      <w:proofErr w:type="gramEnd"/>
    </w:p>
    <w:p w:rsidR="00353FC5" w:rsidRPr="006F21EA" w:rsidRDefault="00353FC5" w:rsidP="0033554D">
      <w:pPr>
        <w:pStyle w:val="SCCNormalDoubleSpacing"/>
        <w:spacing w:after="240" w:line="240" w:lineRule="auto"/>
        <w:ind w:left="540" w:hanging="540"/>
        <w:rPr>
          <w:szCs w:val="24"/>
          <w:lang w:val="en-US"/>
        </w:rPr>
      </w:pPr>
      <w:r w:rsidRPr="006F21EA">
        <w:rPr>
          <w:i/>
          <w:szCs w:val="24"/>
          <w:lang w:val="en-US"/>
        </w:rPr>
        <w:t>Code</w:t>
      </w:r>
      <w:r w:rsidR="003F05FF" w:rsidRPr="006F21EA">
        <w:rPr>
          <w:i/>
          <w:szCs w:val="24"/>
          <w:lang w:val="en-US"/>
        </w:rPr>
        <w:t xml:space="preserve"> </w:t>
      </w:r>
      <w:proofErr w:type="spellStart"/>
      <w:r w:rsidR="003F05FF" w:rsidRPr="006F21EA">
        <w:rPr>
          <w:i/>
          <w:szCs w:val="24"/>
          <w:lang w:val="en-US"/>
        </w:rPr>
        <w:t>criminel</w:t>
      </w:r>
      <w:proofErr w:type="spellEnd"/>
      <w:r w:rsidRPr="006F21EA">
        <w:rPr>
          <w:szCs w:val="24"/>
          <w:lang w:val="en-US"/>
        </w:rPr>
        <w:t>, S.C. 1953</w:t>
      </w:r>
      <w:r w:rsidR="00293E3C" w:rsidRPr="006F21EA">
        <w:rPr>
          <w:szCs w:val="24"/>
          <w:lang w:val="en-US"/>
        </w:rPr>
        <w:noBreakHyphen/>
      </w:r>
      <w:r w:rsidRPr="006F21EA">
        <w:rPr>
          <w:szCs w:val="24"/>
          <w:lang w:val="en-US"/>
        </w:rPr>
        <w:t xml:space="preserve">54, </w:t>
      </w:r>
      <w:proofErr w:type="spellStart"/>
      <w:r w:rsidR="00293E3C" w:rsidRPr="006F21EA">
        <w:rPr>
          <w:szCs w:val="24"/>
          <w:lang w:val="en-US"/>
        </w:rPr>
        <w:t>ch</w:t>
      </w:r>
      <w:proofErr w:type="spellEnd"/>
      <w:r w:rsidR="00293E3C" w:rsidRPr="006F21EA">
        <w:rPr>
          <w:szCs w:val="24"/>
          <w:lang w:val="en-US"/>
        </w:rPr>
        <w:t>. </w:t>
      </w:r>
      <w:r w:rsidRPr="006F21EA">
        <w:rPr>
          <w:szCs w:val="24"/>
          <w:lang w:val="en-US"/>
        </w:rPr>
        <w:t xml:space="preserve">51, </w:t>
      </w:r>
      <w:r w:rsidR="00293E3C" w:rsidRPr="006F21EA">
        <w:rPr>
          <w:szCs w:val="24"/>
          <w:lang w:val="en-US"/>
        </w:rPr>
        <w:t>art. </w:t>
      </w:r>
      <w:r w:rsidRPr="006F21EA">
        <w:rPr>
          <w:szCs w:val="24"/>
          <w:lang w:val="en-US"/>
        </w:rPr>
        <w:t>233.</w:t>
      </w:r>
    </w:p>
    <w:p w:rsidR="00353FC5" w:rsidRDefault="00353FC5" w:rsidP="00B404A5">
      <w:pPr>
        <w:pStyle w:val="SCCNormalDoubleSpacing"/>
        <w:spacing w:after="720" w:line="240" w:lineRule="auto"/>
        <w:ind w:left="539" w:hanging="539"/>
        <w:rPr>
          <w:szCs w:val="24"/>
        </w:rPr>
      </w:pPr>
      <w:r w:rsidRPr="006F21EA">
        <w:rPr>
          <w:i/>
          <w:szCs w:val="24"/>
        </w:rPr>
        <w:t>Code</w:t>
      </w:r>
      <w:r w:rsidR="003F05FF" w:rsidRPr="006F21EA">
        <w:rPr>
          <w:i/>
          <w:szCs w:val="24"/>
        </w:rPr>
        <w:t xml:space="preserve"> criminel</w:t>
      </w:r>
      <w:r w:rsidRPr="006F21EA">
        <w:rPr>
          <w:i/>
          <w:szCs w:val="24"/>
        </w:rPr>
        <w:t>, 1892</w:t>
      </w:r>
      <w:r w:rsidRPr="006F21EA">
        <w:rPr>
          <w:szCs w:val="24"/>
        </w:rPr>
        <w:t xml:space="preserve">, S.C. 1892, </w:t>
      </w:r>
      <w:r w:rsidR="00293E3C" w:rsidRPr="006F21EA">
        <w:rPr>
          <w:szCs w:val="24"/>
        </w:rPr>
        <w:t>ch. </w:t>
      </w:r>
      <w:r w:rsidRPr="006F21EA">
        <w:rPr>
          <w:szCs w:val="24"/>
        </w:rPr>
        <w:t xml:space="preserve">29, </w:t>
      </w:r>
      <w:r w:rsidR="00293E3C" w:rsidRPr="006F21EA">
        <w:rPr>
          <w:szCs w:val="24"/>
        </w:rPr>
        <w:t>art. </w:t>
      </w:r>
      <w:r w:rsidRPr="006F21EA">
        <w:rPr>
          <w:szCs w:val="24"/>
        </w:rPr>
        <w:t>264.</w:t>
      </w:r>
    </w:p>
    <w:p w:rsidR="002E6705" w:rsidRPr="006F21EA" w:rsidRDefault="0043088E" w:rsidP="0046153B">
      <w:pPr>
        <w:pStyle w:val="SCCNormalDoubleSpacing"/>
        <w:keepNext/>
        <w:spacing w:after="720" w:line="240" w:lineRule="auto"/>
        <w:rPr>
          <w:b/>
          <w:szCs w:val="24"/>
        </w:rPr>
      </w:pPr>
      <w:r w:rsidRPr="006F21EA">
        <w:rPr>
          <w:b/>
          <w:szCs w:val="24"/>
        </w:rPr>
        <w:t>Doctrine</w:t>
      </w:r>
      <w:r w:rsidR="002E6705" w:rsidRPr="006F21EA">
        <w:rPr>
          <w:b/>
          <w:szCs w:val="24"/>
        </w:rPr>
        <w:t xml:space="preserve"> </w:t>
      </w:r>
      <w:r w:rsidR="001D7B92" w:rsidRPr="006F21EA">
        <w:rPr>
          <w:b/>
          <w:szCs w:val="24"/>
        </w:rPr>
        <w:t xml:space="preserve">et autres documents </w:t>
      </w:r>
      <w:r w:rsidRPr="006F21EA">
        <w:rPr>
          <w:b/>
          <w:szCs w:val="24"/>
        </w:rPr>
        <w:t>c</w:t>
      </w:r>
      <w:r w:rsidR="002E6705" w:rsidRPr="006F21EA">
        <w:rPr>
          <w:b/>
          <w:szCs w:val="24"/>
        </w:rPr>
        <w:t>it</w:t>
      </w:r>
      <w:r w:rsidRPr="006F21EA">
        <w:rPr>
          <w:b/>
          <w:szCs w:val="24"/>
        </w:rPr>
        <w:t>é</w:t>
      </w:r>
      <w:r w:rsidR="001D7B92" w:rsidRPr="006F21EA">
        <w:rPr>
          <w:b/>
          <w:szCs w:val="24"/>
        </w:rPr>
        <w:t>s</w:t>
      </w:r>
    </w:p>
    <w:p w:rsidR="001D7B92" w:rsidRPr="006F21EA" w:rsidRDefault="001D7B92" w:rsidP="0046153B">
      <w:pPr>
        <w:pStyle w:val="SCCNormalDoubleSpacing"/>
        <w:spacing w:after="240" w:line="240" w:lineRule="auto"/>
        <w:ind w:left="540" w:hanging="540"/>
        <w:rPr>
          <w:szCs w:val="24"/>
          <w:lang w:val="en-US"/>
        </w:rPr>
      </w:pPr>
      <w:proofErr w:type="spellStart"/>
      <w:r w:rsidRPr="006F21EA">
        <w:rPr>
          <w:szCs w:val="24"/>
          <w:lang w:val="en-US"/>
        </w:rPr>
        <w:t>Aickin</w:t>
      </w:r>
      <w:proofErr w:type="spellEnd"/>
      <w:r w:rsidRPr="006F21EA">
        <w:rPr>
          <w:szCs w:val="24"/>
          <w:lang w:val="en-US"/>
        </w:rPr>
        <w:t>, K. A.  « Kidnapping at Common Law » (</w:t>
      </w:r>
      <w:r w:rsidR="007F04B9">
        <w:rPr>
          <w:szCs w:val="24"/>
          <w:lang w:val="en-US"/>
        </w:rPr>
        <w:t>1936</w:t>
      </w:r>
      <w:r w:rsidRPr="006F21EA">
        <w:rPr>
          <w:szCs w:val="24"/>
          <w:lang w:val="en-US"/>
        </w:rPr>
        <w:t xml:space="preserve">), 1 </w:t>
      </w:r>
      <w:r w:rsidRPr="006F21EA">
        <w:rPr>
          <w:i/>
          <w:szCs w:val="24"/>
          <w:lang w:val="en-US"/>
        </w:rPr>
        <w:t xml:space="preserve">Res </w:t>
      </w:r>
      <w:proofErr w:type="spellStart"/>
      <w:r w:rsidRPr="006F21EA">
        <w:rPr>
          <w:i/>
          <w:szCs w:val="24"/>
          <w:lang w:val="en-US"/>
        </w:rPr>
        <w:t>Judicatae</w:t>
      </w:r>
      <w:proofErr w:type="spellEnd"/>
      <w:r w:rsidRPr="006F21EA">
        <w:rPr>
          <w:szCs w:val="24"/>
          <w:lang w:val="en-US"/>
        </w:rPr>
        <w:t xml:space="preserve"> 130.</w:t>
      </w:r>
    </w:p>
    <w:p w:rsidR="001D7B92" w:rsidRPr="006F21EA" w:rsidRDefault="0046153B" w:rsidP="0046153B">
      <w:pPr>
        <w:pStyle w:val="SCCNormalDoubleSpacing"/>
        <w:spacing w:after="240" w:line="240" w:lineRule="auto"/>
        <w:ind w:left="540" w:hanging="540"/>
        <w:rPr>
          <w:szCs w:val="24"/>
          <w:lang w:val="en-US"/>
        </w:rPr>
      </w:pPr>
      <w:r w:rsidRPr="006F21EA">
        <w:rPr>
          <w:szCs w:val="24"/>
          <w:lang w:val="en-US"/>
        </w:rPr>
        <w:t>Anderson, Ronald </w:t>
      </w:r>
      <w:r w:rsidR="001D7B92" w:rsidRPr="006F21EA">
        <w:rPr>
          <w:szCs w:val="24"/>
          <w:lang w:val="en-US"/>
        </w:rPr>
        <w:t xml:space="preserve">A.  </w:t>
      </w:r>
      <w:r w:rsidR="001D7B92" w:rsidRPr="006F21EA">
        <w:rPr>
          <w:i/>
          <w:szCs w:val="24"/>
          <w:lang w:val="en-US"/>
        </w:rPr>
        <w:t>Wharton</w:t>
      </w:r>
      <w:r w:rsidR="0061794E" w:rsidRPr="006F21EA">
        <w:rPr>
          <w:i/>
          <w:szCs w:val="24"/>
          <w:lang w:val="en-US"/>
        </w:rPr>
        <w:t>’</w:t>
      </w:r>
      <w:r w:rsidR="001D7B92" w:rsidRPr="006F21EA">
        <w:rPr>
          <w:i/>
          <w:szCs w:val="24"/>
          <w:lang w:val="en-US"/>
        </w:rPr>
        <w:t>s Criminal Law and Procedure</w:t>
      </w:r>
      <w:r w:rsidR="001D7B92" w:rsidRPr="006F21EA">
        <w:rPr>
          <w:szCs w:val="24"/>
          <w:lang w:val="en-US"/>
        </w:rPr>
        <w:t xml:space="preserve">, </w:t>
      </w:r>
      <w:r w:rsidR="00293E3C" w:rsidRPr="006F21EA">
        <w:rPr>
          <w:szCs w:val="24"/>
          <w:lang w:val="en-US"/>
        </w:rPr>
        <w:t>vol. </w:t>
      </w:r>
      <w:r w:rsidR="001D7B92" w:rsidRPr="006F21EA">
        <w:rPr>
          <w:szCs w:val="24"/>
          <w:lang w:val="en-US"/>
        </w:rPr>
        <w:t>I.  Rochester, N.Y</w:t>
      </w:r>
      <w:proofErr w:type="gramStart"/>
      <w:r w:rsidR="001D7B92" w:rsidRPr="006F21EA">
        <w:rPr>
          <w:szCs w:val="24"/>
          <w:lang w:val="en-US"/>
        </w:rPr>
        <w:t>.</w:t>
      </w:r>
      <w:r w:rsidR="00293E3C" w:rsidRPr="006F21EA">
        <w:rPr>
          <w:szCs w:val="24"/>
          <w:lang w:val="en-US"/>
        </w:rPr>
        <w:t> :</w:t>
      </w:r>
      <w:proofErr w:type="gramEnd"/>
      <w:r w:rsidR="001D7B92" w:rsidRPr="006F21EA">
        <w:rPr>
          <w:szCs w:val="24"/>
          <w:lang w:val="en-US"/>
        </w:rPr>
        <w:t xml:space="preserve"> Lawyers Co</w:t>
      </w:r>
      <w:r w:rsidR="00293E3C" w:rsidRPr="006F21EA">
        <w:rPr>
          <w:szCs w:val="24"/>
          <w:lang w:val="en-US"/>
        </w:rPr>
        <w:noBreakHyphen/>
      </w:r>
      <w:r w:rsidR="001D7B92" w:rsidRPr="006F21EA">
        <w:rPr>
          <w:szCs w:val="24"/>
          <w:lang w:val="en-US"/>
        </w:rPr>
        <w:t>operative Publishing Co., 1957.</w:t>
      </w:r>
    </w:p>
    <w:p w:rsidR="001D7B92" w:rsidRPr="006F21EA" w:rsidRDefault="001D7B92" w:rsidP="0046153B">
      <w:pPr>
        <w:pStyle w:val="SCCNormalDoubleSpacing"/>
        <w:spacing w:after="240" w:line="240" w:lineRule="auto"/>
        <w:ind w:left="540" w:hanging="540"/>
        <w:rPr>
          <w:szCs w:val="24"/>
          <w:lang w:val="en-US"/>
        </w:rPr>
      </w:pPr>
      <w:r w:rsidRPr="006F21EA">
        <w:rPr>
          <w:szCs w:val="24"/>
          <w:lang w:val="en-US"/>
        </w:rPr>
        <w:t>Bishop, Joel Prenti</w:t>
      </w:r>
      <w:r w:rsidR="00293E3C" w:rsidRPr="006F21EA">
        <w:rPr>
          <w:szCs w:val="24"/>
          <w:lang w:val="en-US"/>
        </w:rPr>
        <w:t>ss.</w:t>
      </w:r>
      <w:r w:rsidR="0061794E" w:rsidRPr="006F21EA">
        <w:rPr>
          <w:szCs w:val="24"/>
          <w:lang w:val="en-US"/>
        </w:rPr>
        <w:t xml:space="preserve"> </w:t>
      </w:r>
      <w:r w:rsidRPr="006F21EA">
        <w:rPr>
          <w:szCs w:val="24"/>
          <w:lang w:val="en-US"/>
        </w:rPr>
        <w:t xml:space="preserve"> </w:t>
      </w:r>
      <w:proofErr w:type="gramStart"/>
      <w:r w:rsidRPr="006F21EA">
        <w:rPr>
          <w:i/>
          <w:szCs w:val="24"/>
          <w:lang w:val="en-US"/>
        </w:rPr>
        <w:t>Bishop on Criminal Law</w:t>
      </w:r>
      <w:r w:rsidRPr="006F21EA">
        <w:rPr>
          <w:szCs w:val="24"/>
          <w:lang w:val="en-US"/>
        </w:rPr>
        <w:t xml:space="preserve">, </w:t>
      </w:r>
      <w:r w:rsidR="00293E3C" w:rsidRPr="006F21EA">
        <w:rPr>
          <w:szCs w:val="24"/>
          <w:lang w:val="en-US"/>
        </w:rPr>
        <w:t>vol. </w:t>
      </w:r>
      <w:r w:rsidRPr="006F21EA">
        <w:rPr>
          <w:szCs w:val="24"/>
          <w:lang w:val="en-US"/>
        </w:rPr>
        <w:t>II, 9th ed.</w:t>
      </w:r>
      <w:r w:rsidR="0061794E" w:rsidRPr="006F21EA">
        <w:rPr>
          <w:szCs w:val="24"/>
          <w:lang w:val="en-US"/>
        </w:rPr>
        <w:t xml:space="preserve"> by John </w:t>
      </w:r>
      <w:r w:rsidRPr="006F21EA">
        <w:rPr>
          <w:szCs w:val="24"/>
          <w:lang w:val="en-US"/>
        </w:rPr>
        <w:t xml:space="preserve">M. Zane and Carl </w:t>
      </w:r>
      <w:proofErr w:type="spellStart"/>
      <w:r w:rsidRPr="006F21EA">
        <w:rPr>
          <w:szCs w:val="24"/>
          <w:lang w:val="en-US"/>
        </w:rPr>
        <w:t>Zollmann</w:t>
      </w:r>
      <w:proofErr w:type="spellEnd"/>
      <w:r w:rsidRPr="006F21EA">
        <w:rPr>
          <w:szCs w:val="24"/>
          <w:lang w:val="en-US"/>
        </w:rPr>
        <w:t>.</w:t>
      </w:r>
      <w:proofErr w:type="gramEnd"/>
      <w:r w:rsidRPr="006F21EA">
        <w:rPr>
          <w:szCs w:val="24"/>
          <w:lang w:val="en-US"/>
        </w:rPr>
        <w:t xml:space="preserve">  </w:t>
      </w:r>
      <w:proofErr w:type="gramStart"/>
      <w:r w:rsidRPr="006F21EA">
        <w:rPr>
          <w:szCs w:val="24"/>
          <w:lang w:val="en-US"/>
        </w:rPr>
        <w:t>Chicago</w:t>
      </w:r>
      <w:r w:rsidR="00293E3C" w:rsidRPr="006F21EA">
        <w:rPr>
          <w:szCs w:val="24"/>
          <w:lang w:val="en-US"/>
        </w:rPr>
        <w:t> :</w:t>
      </w:r>
      <w:proofErr w:type="gramEnd"/>
      <w:r w:rsidRPr="006F21EA">
        <w:rPr>
          <w:szCs w:val="24"/>
          <w:lang w:val="en-US"/>
        </w:rPr>
        <w:t xml:space="preserve"> T. H. Flood and Co., 1923.</w:t>
      </w:r>
    </w:p>
    <w:p w:rsidR="001D7B92" w:rsidRPr="006F21EA" w:rsidRDefault="001D7B92" w:rsidP="0046153B">
      <w:pPr>
        <w:pStyle w:val="SCCNormalDoubleSpacing"/>
        <w:spacing w:after="240" w:line="240" w:lineRule="auto"/>
        <w:ind w:left="540" w:hanging="540"/>
        <w:rPr>
          <w:szCs w:val="24"/>
          <w:lang w:val="en-US"/>
        </w:rPr>
      </w:pPr>
      <w:r w:rsidRPr="006F21EA">
        <w:rPr>
          <w:szCs w:val="24"/>
          <w:lang w:val="en-US"/>
        </w:rPr>
        <w:t xml:space="preserve">Blackstone, William.  </w:t>
      </w:r>
      <w:proofErr w:type="gramStart"/>
      <w:r w:rsidRPr="006F21EA">
        <w:rPr>
          <w:i/>
          <w:szCs w:val="24"/>
          <w:lang w:val="en-US"/>
        </w:rPr>
        <w:t>Commentaries on the Laws of England</w:t>
      </w:r>
      <w:r w:rsidRPr="006F21EA">
        <w:rPr>
          <w:szCs w:val="24"/>
          <w:lang w:val="en-US"/>
        </w:rPr>
        <w:t>, Book</w:t>
      </w:r>
      <w:r w:rsidR="0061794E" w:rsidRPr="006F21EA">
        <w:rPr>
          <w:szCs w:val="24"/>
          <w:lang w:val="en-US"/>
        </w:rPr>
        <w:t> </w:t>
      </w:r>
      <w:r w:rsidRPr="006F21EA">
        <w:rPr>
          <w:szCs w:val="24"/>
          <w:lang w:val="en-US"/>
        </w:rPr>
        <w:t>IV.</w:t>
      </w:r>
      <w:proofErr w:type="gramEnd"/>
      <w:r w:rsidRPr="006F21EA">
        <w:rPr>
          <w:szCs w:val="24"/>
          <w:lang w:val="en-US"/>
        </w:rPr>
        <w:t xml:space="preserve">  </w:t>
      </w:r>
      <w:proofErr w:type="gramStart"/>
      <w:r w:rsidRPr="006F21EA">
        <w:rPr>
          <w:szCs w:val="24"/>
          <w:lang w:val="en-US"/>
        </w:rPr>
        <w:t>Oxford</w:t>
      </w:r>
      <w:r w:rsidR="00293E3C" w:rsidRPr="006F21EA">
        <w:rPr>
          <w:szCs w:val="24"/>
          <w:lang w:val="en-US"/>
        </w:rPr>
        <w:t> :</w:t>
      </w:r>
      <w:proofErr w:type="gramEnd"/>
      <w:r w:rsidRPr="006F21EA">
        <w:rPr>
          <w:szCs w:val="24"/>
          <w:lang w:val="en-US"/>
        </w:rPr>
        <w:t xml:space="preserve"> Clarendon Press, 1769.</w:t>
      </w:r>
    </w:p>
    <w:p w:rsidR="001D7B92" w:rsidRPr="006F21EA" w:rsidRDefault="001D7B92" w:rsidP="0046153B">
      <w:pPr>
        <w:pStyle w:val="SCCNormalDoubleSpacing"/>
        <w:spacing w:after="240" w:line="240" w:lineRule="auto"/>
        <w:ind w:left="540" w:hanging="540"/>
        <w:rPr>
          <w:szCs w:val="24"/>
          <w:lang w:val="en-US"/>
        </w:rPr>
      </w:pPr>
      <w:proofErr w:type="spellStart"/>
      <w:r w:rsidRPr="006F21EA">
        <w:rPr>
          <w:szCs w:val="24"/>
          <w:lang w:val="en-US"/>
        </w:rPr>
        <w:t>Crankshaw</w:t>
      </w:r>
      <w:proofErr w:type="spellEnd"/>
      <w:r w:rsidRPr="006F21EA">
        <w:rPr>
          <w:szCs w:val="24"/>
          <w:lang w:val="en-US"/>
        </w:rPr>
        <w:t xml:space="preserve">, James.  </w:t>
      </w:r>
      <w:r w:rsidRPr="006F21EA">
        <w:rPr>
          <w:i/>
          <w:szCs w:val="24"/>
          <w:lang w:val="en-US"/>
        </w:rPr>
        <w:t xml:space="preserve">The Criminal Code of Canada and the Canada Evidence </w:t>
      </w:r>
      <w:proofErr w:type="gramStart"/>
      <w:r w:rsidRPr="006F21EA">
        <w:rPr>
          <w:i/>
          <w:szCs w:val="24"/>
          <w:lang w:val="en-US"/>
        </w:rPr>
        <w:t>Act</w:t>
      </w:r>
      <w:r w:rsidR="00293E3C" w:rsidRPr="006F21EA">
        <w:rPr>
          <w:i/>
          <w:szCs w:val="24"/>
          <w:lang w:val="en-US"/>
        </w:rPr>
        <w:t> :</w:t>
      </w:r>
      <w:proofErr w:type="gramEnd"/>
      <w:r w:rsidRPr="006F21EA">
        <w:rPr>
          <w:i/>
          <w:szCs w:val="24"/>
          <w:lang w:val="en-US"/>
        </w:rPr>
        <w:t xml:space="preserve"> With Their Amendments, Including the Amending Acts of 1900 and 1901, and Extra Appendices</w:t>
      </w:r>
      <w:r w:rsidRPr="006F21EA">
        <w:rPr>
          <w:szCs w:val="24"/>
          <w:lang w:val="en-US"/>
        </w:rPr>
        <w:t xml:space="preserve">, 2nd ed.  </w:t>
      </w:r>
      <w:proofErr w:type="gramStart"/>
      <w:r w:rsidRPr="006F21EA">
        <w:rPr>
          <w:szCs w:val="24"/>
          <w:lang w:val="en-US"/>
        </w:rPr>
        <w:t>Montreal</w:t>
      </w:r>
      <w:r w:rsidR="00B6268C" w:rsidRPr="006F21EA">
        <w:rPr>
          <w:szCs w:val="24"/>
          <w:lang w:val="en-US"/>
        </w:rPr>
        <w:t> </w:t>
      </w:r>
      <w:r w:rsidRPr="006F21EA">
        <w:rPr>
          <w:szCs w:val="24"/>
          <w:lang w:val="en-US"/>
        </w:rPr>
        <w:t>:</w:t>
      </w:r>
      <w:proofErr w:type="gramEnd"/>
      <w:r w:rsidRPr="006F21EA">
        <w:rPr>
          <w:szCs w:val="24"/>
          <w:lang w:val="en-US"/>
        </w:rPr>
        <w:t xml:space="preserve"> C.</w:t>
      </w:r>
      <w:r w:rsidR="00293E3C" w:rsidRPr="006F21EA">
        <w:rPr>
          <w:szCs w:val="24"/>
          <w:lang w:val="en-US"/>
        </w:rPr>
        <w:t> </w:t>
      </w:r>
      <w:proofErr w:type="spellStart"/>
      <w:r w:rsidRPr="006F21EA">
        <w:rPr>
          <w:szCs w:val="24"/>
          <w:lang w:val="en-US"/>
        </w:rPr>
        <w:t>Theoret</w:t>
      </w:r>
      <w:proofErr w:type="spellEnd"/>
      <w:r w:rsidRPr="006F21EA">
        <w:rPr>
          <w:szCs w:val="24"/>
          <w:lang w:val="en-US"/>
        </w:rPr>
        <w:t>, 1902.</w:t>
      </w:r>
    </w:p>
    <w:p w:rsidR="001D7B92" w:rsidRPr="006F21EA" w:rsidRDefault="00293E3C" w:rsidP="0046153B">
      <w:pPr>
        <w:pStyle w:val="SCCNormalDoubleSpacing"/>
        <w:spacing w:after="240" w:line="240" w:lineRule="auto"/>
        <w:ind w:left="540" w:hanging="540"/>
        <w:rPr>
          <w:szCs w:val="24"/>
          <w:lang w:val="en-US"/>
        </w:rPr>
      </w:pPr>
      <w:r w:rsidRPr="006F21EA">
        <w:rPr>
          <w:szCs w:val="24"/>
          <w:lang w:val="en-US"/>
        </w:rPr>
        <w:t>Diamond, John </w:t>
      </w:r>
      <w:r w:rsidR="001D7B92" w:rsidRPr="006F21EA">
        <w:rPr>
          <w:szCs w:val="24"/>
          <w:lang w:val="en-US"/>
        </w:rPr>
        <w:t>L.  « </w:t>
      </w:r>
      <w:proofErr w:type="gramStart"/>
      <w:r w:rsidR="001D7B92" w:rsidRPr="006F21EA">
        <w:rPr>
          <w:szCs w:val="24"/>
          <w:lang w:val="en-US"/>
        </w:rPr>
        <w:t>Kidnapping</w:t>
      </w:r>
      <w:r w:rsidRPr="006F21EA">
        <w:rPr>
          <w:szCs w:val="24"/>
          <w:lang w:val="en-US"/>
        </w:rPr>
        <w:t> :</w:t>
      </w:r>
      <w:proofErr w:type="gramEnd"/>
      <w:r w:rsidR="001D7B92" w:rsidRPr="006F21EA">
        <w:rPr>
          <w:szCs w:val="24"/>
          <w:lang w:val="en-US"/>
        </w:rPr>
        <w:t xml:space="preserve"> A Modern Definition » (1985), 13 </w:t>
      </w:r>
      <w:r w:rsidRPr="006F21EA">
        <w:rPr>
          <w:i/>
          <w:szCs w:val="24"/>
          <w:lang w:val="en-US"/>
        </w:rPr>
        <w:t>Am. J. </w:t>
      </w:r>
      <w:r w:rsidR="001D7B92" w:rsidRPr="006F21EA">
        <w:rPr>
          <w:i/>
          <w:szCs w:val="24"/>
          <w:lang w:val="en-US"/>
        </w:rPr>
        <w:t>Crim. L.</w:t>
      </w:r>
      <w:r w:rsidR="00B6268C" w:rsidRPr="006F21EA">
        <w:rPr>
          <w:i/>
          <w:szCs w:val="24"/>
          <w:lang w:val="en-US"/>
        </w:rPr>
        <w:t> </w:t>
      </w:r>
      <w:r w:rsidR="001D7B92" w:rsidRPr="006F21EA">
        <w:rPr>
          <w:szCs w:val="24"/>
          <w:lang w:val="en-US"/>
        </w:rPr>
        <w:t>1.</w:t>
      </w:r>
    </w:p>
    <w:p w:rsidR="001D7B92" w:rsidRPr="006F21EA" w:rsidRDefault="001D7B92" w:rsidP="0046153B">
      <w:pPr>
        <w:pStyle w:val="SCCNormalDoubleSpacing"/>
        <w:spacing w:after="240" w:line="240" w:lineRule="auto"/>
        <w:ind w:left="540" w:hanging="540"/>
        <w:rPr>
          <w:szCs w:val="24"/>
          <w:lang w:val="en-US"/>
        </w:rPr>
      </w:pPr>
      <w:r w:rsidRPr="006F21EA">
        <w:rPr>
          <w:szCs w:val="24"/>
          <w:lang w:val="en-US"/>
        </w:rPr>
        <w:t xml:space="preserve">East, Sir Edward Hyde.  </w:t>
      </w:r>
      <w:proofErr w:type="gramStart"/>
      <w:r w:rsidRPr="006F21EA">
        <w:rPr>
          <w:i/>
          <w:szCs w:val="24"/>
          <w:lang w:val="en-US"/>
        </w:rPr>
        <w:t>A Treatise of the Pleas of the Crown</w:t>
      </w:r>
      <w:r w:rsidRPr="006F21EA">
        <w:rPr>
          <w:szCs w:val="24"/>
          <w:lang w:val="en-US"/>
        </w:rPr>
        <w:t xml:space="preserve">, </w:t>
      </w:r>
      <w:r w:rsidR="00293E3C" w:rsidRPr="006F21EA">
        <w:rPr>
          <w:szCs w:val="24"/>
          <w:lang w:val="en-US"/>
        </w:rPr>
        <w:t>vol. </w:t>
      </w:r>
      <w:r w:rsidRPr="006F21EA">
        <w:rPr>
          <w:szCs w:val="24"/>
          <w:lang w:val="en-US"/>
        </w:rPr>
        <w:t>I.</w:t>
      </w:r>
      <w:proofErr w:type="gramEnd"/>
      <w:r w:rsidRPr="006F21EA">
        <w:rPr>
          <w:szCs w:val="24"/>
          <w:lang w:val="en-US"/>
        </w:rPr>
        <w:t xml:space="preserve">  </w:t>
      </w:r>
      <w:proofErr w:type="gramStart"/>
      <w:r w:rsidRPr="006F21EA">
        <w:rPr>
          <w:szCs w:val="24"/>
          <w:lang w:val="en-US"/>
        </w:rPr>
        <w:t>London</w:t>
      </w:r>
      <w:r w:rsidR="00293E3C" w:rsidRPr="006F21EA">
        <w:rPr>
          <w:szCs w:val="24"/>
          <w:lang w:val="en-US"/>
        </w:rPr>
        <w:t> :</w:t>
      </w:r>
      <w:proofErr w:type="gramEnd"/>
      <w:r w:rsidR="00293E3C" w:rsidRPr="006F21EA">
        <w:rPr>
          <w:szCs w:val="24"/>
          <w:lang w:val="en-US"/>
        </w:rPr>
        <w:t xml:space="preserve"> J. </w:t>
      </w:r>
      <w:r w:rsidRPr="006F21EA">
        <w:rPr>
          <w:szCs w:val="24"/>
          <w:lang w:val="en-US"/>
        </w:rPr>
        <w:t>Butterworth, 1803.</w:t>
      </w:r>
    </w:p>
    <w:p w:rsidR="001D7B92" w:rsidRPr="006F21EA" w:rsidRDefault="001D7B92" w:rsidP="0046153B">
      <w:pPr>
        <w:pStyle w:val="SCCNormalDoubleSpacing"/>
        <w:spacing w:after="240" w:line="240" w:lineRule="auto"/>
        <w:ind w:left="540" w:hanging="540"/>
        <w:rPr>
          <w:szCs w:val="24"/>
          <w:lang w:val="en-US"/>
        </w:rPr>
      </w:pPr>
      <w:r w:rsidRPr="006F21EA">
        <w:rPr>
          <w:szCs w:val="24"/>
          <w:lang w:val="en-US"/>
        </w:rPr>
        <w:t>Hawkins</w:t>
      </w:r>
      <w:r w:rsidR="00B6268C" w:rsidRPr="006F21EA">
        <w:rPr>
          <w:szCs w:val="24"/>
          <w:lang w:val="en-US"/>
        </w:rPr>
        <w:t>,</w:t>
      </w:r>
      <w:r w:rsidRPr="006F21EA">
        <w:rPr>
          <w:szCs w:val="24"/>
          <w:lang w:val="en-US"/>
        </w:rPr>
        <w:t xml:space="preserve"> William.  </w:t>
      </w:r>
      <w:r w:rsidRPr="006F21EA">
        <w:rPr>
          <w:i/>
          <w:szCs w:val="24"/>
          <w:lang w:val="en-US"/>
        </w:rPr>
        <w:t>A Treatise of the Pleas of the Crown</w:t>
      </w:r>
      <w:r w:rsidR="007F04B9">
        <w:rPr>
          <w:i/>
          <w:szCs w:val="24"/>
          <w:lang w:val="en-US"/>
        </w:rPr>
        <w:t>;</w:t>
      </w:r>
      <w:r w:rsidRPr="006F21EA">
        <w:rPr>
          <w:i/>
          <w:szCs w:val="24"/>
          <w:lang w:val="en-US"/>
        </w:rPr>
        <w:t xml:space="preserve"> Or, A System of the Principal Matters Relating to That Subject, Digested Under Proper Heads</w:t>
      </w:r>
      <w:r w:rsidRPr="006F21EA">
        <w:rPr>
          <w:szCs w:val="24"/>
          <w:lang w:val="en-US"/>
        </w:rPr>
        <w:t xml:space="preserve">, </w:t>
      </w:r>
      <w:r w:rsidR="00293E3C" w:rsidRPr="006F21EA">
        <w:rPr>
          <w:szCs w:val="24"/>
          <w:lang w:val="en-US"/>
        </w:rPr>
        <w:t>vol. </w:t>
      </w:r>
      <w:proofErr w:type="gramStart"/>
      <w:r w:rsidRPr="006F21EA">
        <w:rPr>
          <w:szCs w:val="24"/>
          <w:lang w:val="en-US"/>
        </w:rPr>
        <w:t xml:space="preserve">I, 8th ed. by John </w:t>
      </w:r>
      <w:proofErr w:type="spellStart"/>
      <w:r w:rsidRPr="006F21EA">
        <w:rPr>
          <w:szCs w:val="24"/>
          <w:lang w:val="en-US"/>
        </w:rPr>
        <w:t>Curwood</w:t>
      </w:r>
      <w:proofErr w:type="spellEnd"/>
      <w:r w:rsidRPr="006F21EA">
        <w:rPr>
          <w:szCs w:val="24"/>
          <w:lang w:val="en-US"/>
        </w:rPr>
        <w:t>.</w:t>
      </w:r>
      <w:proofErr w:type="gramEnd"/>
      <w:r w:rsidRPr="006F21EA">
        <w:rPr>
          <w:szCs w:val="24"/>
          <w:lang w:val="en-US"/>
        </w:rPr>
        <w:t xml:space="preserve">  </w:t>
      </w:r>
      <w:proofErr w:type="gramStart"/>
      <w:r w:rsidRPr="006F21EA">
        <w:rPr>
          <w:szCs w:val="24"/>
          <w:lang w:val="en-US"/>
        </w:rPr>
        <w:t>London</w:t>
      </w:r>
      <w:r w:rsidR="00293E3C" w:rsidRPr="006F21EA">
        <w:rPr>
          <w:szCs w:val="24"/>
          <w:lang w:val="en-US"/>
        </w:rPr>
        <w:t> :</w:t>
      </w:r>
      <w:proofErr w:type="gramEnd"/>
      <w:r w:rsidRPr="006F21EA">
        <w:rPr>
          <w:szCs w:val="24"/>
          <w:lang w:val="en-US"/>
        </w:rPr>
        <w:t xml:space="preserve"> S. Sweet, 1824.</w:t>
      </w:r>
    </w:p>
    <w:p w:rsidR="001D7B92" w:rsidRPr="006F21EA" w:rsidRDefault="001D7B92" w:rsidP="0046153B">
      <w:pPr>
        <w:pStyle w:val="SCCNormalDoubleSpacing"/>
        <w:spacing w:after="240" w:line="240" w:lineRule="auto"/>
        <w:ind w:left="540" w:hanging="540"/>
        <w:rPr>
          <w:szCs w:val="24"/>
          <w:lang w:val="en-US"/>
        </w:rPr>
      </w:pPr>
      <w:proofErr w:type="spellStart"/>
      <w:r w:rsidRPr="006F21EA">
        <w:rPr>
          <w:szCs w:val="24"/>
          <w:lang w:val="en-US"/>
        </w:rPr>
        <w:t>Hochheimer</w:t>
      </w:r>
      <w:proofErr w:type="spellEnd"/>
      <w:r w:rsidRPr="006F21EA">
        <w:rPr>
          <w:szCs w:val="24"/>
          <w:lang w:val="en-US"/>
        </w:rPr>
        <w:t xml:space="preserve">, Lewis.  </w:t>
      </w:r>
      <w:r w:rsidRPr="006F21EA">
        <w:rPr>
          <w:i/>
          <w:szCs w:val="24"/>
          <w:lang w:val="en-US"/>
        </w:rPr>
        <w:t xml:space="preserve">The Law of Crimes and Criminal </w:t>
      </w:r>
      <w:proofErr w:type="gramStart"/>
      <w:r w:rsidRPr="006F21EA">
        <w:rPr>
          <w:i/>
          <w:szCs w:val="24"/>
          <w:lang w:val="en-US"/>
        </w:rPr>
        <w:t>Procedure</w:t>
      </w:r>
      <w:r w:rsidR="00293E3C" w:rsidRPr="006F21EA">
        <w:rPr>
          <w:i/>
          <w:szCs w:val="24"/>
          <w:lang w:val="en-US"/>
        </w:rPr>
        <w:t> :</w:t>
      </w:r>
      <w:proofErr w:type="gramEnd"/>
      <w:r w:rsidRPr="006F21EA">
        <w:rPr>
          <w:i/>
          <w:szCs w:val="24"/>
          <w:lang w:val="en-US"/>
        </w:rPr>
        <w:t xml:space="preserve"> Including Forms and Precedents</w:t>
      </w:r>
      <w:r w:rsidRPr="006F21EA">
        <w:rPr>
          <w:szCs w:val="24"/>
          <w:lang w:val="en-US"/>
        </w:rPr>
        <w:t xml:space="preserve">, 2nd ed.  </w:t>
      </w:r>
      <w:proofErr w:type="gramStart"/>
      <w:r w:rsidRPr="006F21EA">
        <w:rPr>
          <w:szCs w:val="24"/>
          <w:lang w:val="en-US"/>
        </w:rPr>
        <w:t>Baltimore</w:t>
      </w:r>
      <w:r w:rsidR="00293E3C" w:rsidRPr="006F21EA">
        <w:rPr>
          <w:szCs w:val="24"/>
          <w:lang w:val="en-US"/>
        </w:rPr>
        <w:t> :</w:t>
      </w:r>
      <w:proofErr w:type="gramEnd"/>
      <w:r w:rsidRPr="006F21EA">
        <w:rPr>
          <w:szCs w:val="24"/>
          <w:lang w:val="en-US"/>
        </w:rPr>
        <w:t xml:space="preserve"> Baltimore Book Co., 1904.</w:t>
      </w:r>
    </w:p>
    <w:p w:rsidR="001D7B92" w:rsidRPr="006F21EA" w:rsidRDefault="001D7B92" w:rsidP="0046153B">
      <w:pPr>
        <w:pStyle w:val="SCCNormalDoubleSpacing"/>
        <w:spacing w:after="240" w:line="240" w:lineRule="auto"/>
        <w:ind w:left="540" w:hanging="540"/>
        <w:rPr>
          <w:szCs w:val="24"/>
          <w:lang w:val="en-US"/>
        </w:rPr>
      </w:pPr>
      <w:r w:rsidRPr="006F21EA">
        <w:rPr>
          <w:szCs w:val="24"/>
          <w:lang w:val="en-US"/>
        </w:rPr>
        <w:lastRenderedPageBreak/>
        <w:t xml:space="preserve">Roscoe, Henry.  </w:t>
      </w:r>
      <w:r w:rsidRPr="006F21EA">
        <w:rPr>
          <w:i/>
          <w:szCs w:val="24"/>
          <w:lang w:val="en-US"/>
        </w:rPr>
        <w:t>A Digest of the Law of Evidence in Criminal Cases</w:t>
      </w:r>
      <w:r w:rsidRPr="006F21EA">
        <w:rPr>
          <w:szCs w:val="24"/>
          <w:lang w:val="en-US"/>
        </w:rPr>
        <w:t xml:space="preserve">, 2nd </w:t>
      </w:r>
      <w:proofErr w:type="gramStart"/>
      <w:r w:rsidRPr="006F21EA">
        <w:rPr>
          <w:szCs w:val="24"/>
          <w:lang w:val="en-US"/>
        </w:rPr>
        <w:t>ed</w:t>
      </w:r>
      <w:proofErr w:type="gramEnd"/>
      <w:r w:rsidRPr="006F21EA">
        <w:rPr>
          <w:szCs w:val="24"/>
          <w:lang w:val="en-US"/>
        </w:rPr>
        <w:t xml:space="preserve">.  </w:t>
      </w:r>
      <w:proofErr w:type="gramStart"/>
      <w:r w:rsidRPr="006F21EA">
        <w:rPr>
          <w:szCs w:val="24"/>
          <w:lang w:val="en-US"/>
        </w:rPr>
        <w:t>Philadelphia</w:t>
      </w:r>
      <w:r w:rsidR="00293E3C" w:rsidRPr="006F21EA">
        <w:rPr>
          <w:szCs w:val="24"/>
          <w:lang w:val="en-US"/>
        </w:rPr>
        <w:t> :</w:t>
      </w:r>
      <w:proofErr w:type="gramEnd"/>
      <w:r w:rsidRPr="006F21EA">
        <w:rPr>
          <w:szCs w:val="24"/>
          <w:lang w:val="en-US"/>
        </w:rPr>
        <w:t xml:space="preserve"> T. &amp; J. W. Johnson, 1840.</w:t>
      </w:r>
    </w:p>
    <w:p w:rsidR="001D7B92" w:rsidRPr="006F21EA" w:rsidRDefault="001D7B92" w:rsidP="00F63C05">
      <w:pPr>
        <w:pStyle w:val="SCCNormalDoubleSpacing"/>
        <w:spacing w:after="720" w:line="240" w:lineRule="auto"/>
        <w:ind w:left="540" w:hanging="540"/>
        <w:rPr>
          <w:szCs w:val="24"/>
          <w:lang w:val="en-US"/>
        </w:rPr>
      </w:pPr>
      <w:r w:rsidRPr="006F21EA">
        <w:rPr>
          <w:szCs w:val="24"/>
          <w:lang w:val="en-US"/>
        </w:rPr>
        <w:t xml:space="preserve">Russell, Sir William </w:t>
      </w:r>
      <w:proofErr w:type="spellStart"/>
      <w:r w:rsidRPr="006F21EA">
        <w:rPr>
          <w:szCs w:val="24"/>
          <w:lang w:val="en-US"/>
        </w:rPr>
        <w:t>Oldnall</w:t>
      </w:r>
      <w:proofErr w:type="spellEnd"/>
      <w:r w:rsidRPr="006F21EA">
        <w:rPr>
          <w:szCs w:val="24"/>
          <w:lang w:val="en-US"/>
        </w:rPr>
        <w:t xml:space="preserve">.  </w:t>
      </w:r>
      <w:proofErr w:type="gramStart"/>
      <w:r w:rsidRPr="006F21EA">
        <w:rPr>
          <w:i/>
          <w:szCs w:val="24"/>
          <w:lang w:val="en-US"/>
        </w:rPr>
        <w:t>A Treatise on Crimes and Misdemeanors</w:t>
      </w:r>
      <w:r w:rsidRPr="006F21EA">
        <w:rPr>
          <w:szCs w:val="24"/>
          <w:lang w:val="en-US"/>
        </w:rPr>
        <w:t xml:space="preserve">, </w:t>
      </w:r>
      <w:r w:rsidR="00293E3C" w:rsidRPr="006F21EA">
        <w:rPr>
          <w:szCs w:val="24"/>
          <w:lang w:val="en-US"/>
        </w:rPr>
        <w:t>vol.</w:t>
      </w:r>
      <w:proofErr w:type="gramEnd"/>
      <w:r w:rsidR="00293E3C" w:rsidRPr="006F21EA">
        <w:rPr>
          <w:szCs w:val="24"/>
          <w:lang w:val="en-US"/>
        </w:rPr>
        <w:t> </w:t>
      </w:r>
      <w:proofErr w:type="gramStart"/>
      <w:r w:rsidRPr="006F21EA">
        <w:rPr>
          <w:szCs w:val="24"/>
          <w:lang w:val="en-US"/>
        </w:rPr>
        <w:t xml:space="preserve">I, 3rd ed. by Charles </w:t>
      </w:r>
      <w:proofErr w:type="spellStart"/>
      <w:r w:rsidRPr="006F21EA">
        <w:rPr>
          <w:szCs w:val="24"/>
          <w:lang w:val="en-US"/>
        </w:rPr>
        <w:t>Sprengel</w:t>
      </w:r>
      <w:proofErr w:type="spellEnd"/>
      <w:r w:rsidRPr="006F21EA">
        <w:rPr>
          <w:szCs w:val="24"/>
          <w:lang w:val="en-US"/>
        </w:rPr>
        <w:t xml:space="preserve"> Greaves.</w:t>
      </w:r>
      <w:proofErr w:type="gramEnd"/>
      <w:r w:rsidRPr="006F21EA">
        <w:rPr>
          <w:szCs w:val="24"/>
          <w:lang w:val="en-US"/>
        </w:rPr>
        <w:t xml:space="preserve">  </w:t>
      </w:r>
      <w:proofErr w:type="gramStart"/>
      <w:r w:rsidRPr="006F21EA">
        <w:rPr>
          <w:szCs w:val="24"/>
          <w:lang w:val="en-US"/>
        </w:rPr>
        <w:t>London</w:t>
      </w:r>
      <w:r w:rsidR="00293E3C" w:rsidRPr="006F21EA">
        <w:rPr>
          <w:szCs w:val="24"/>
          <w:lang w:val="en-US"/>
        </w:rPr>
        <w:t> :</w:t>
      </w:r>
      <w:proofErr w:type="gramEnd"/>
      <w:r w:rsidRPr="006F21EA">
        <w:rPr>
          <w:szCs w:val="24"/>
          <w:lang w:val="en-US"/>
        </w:rPr>
        <w:t xml:space="preserve"> Saunders and </w:t>
      </w:r>
      <w:proofErr w:type="spellStart"/>
      <w:r w:rsidRPr="006F21EA">
        <w:rPr>
          <w:szCs w:val="24"/>
          <w:lang w:val="en-US"/>
        </w:rPr>
        <w:t>Benning</w:t>
      </w:r>
      <w:proofErr w:type="spellEnd"/>
      <w:r w:rsidRPr="006F21EA">
        <w:rPr>
          <w:szCs w:val="24"/>
          <w:lang w:val="en-US"/>
        </w:rPr>
        <w:t>, 1843.</w:t>
      </w:r>
    </w:p>
    <w:p w:rsidR="00D5435D" w:rsidRPr="006F21EA" w:rsidRDefault="00005CB5" w:rsidP="00CA1C5A">
      <w:pPr>
        <w:pStyle w:val="SCCNormalDoubleSpacing"/>
        <w:spacing w:after="480"/>
        <w:rPr>
          <w:szCs w:val="24"/>
        </w:rPr>
      </w:pPr>
      <w:r w:rsidRPr="006F21EA">
        <w:rPr>
          <w:szCs w:val="24"/>
          <w:lang w:val="en-US"/>
        </w:rPr>
        <w:tab/>
      </w:r>
      <w:r w:rsidR="009B57B3" w:rsidRPr="006F21EA">
        <w:rPr>
          <w:szCs w:val="24"/>
        </w:rPr>
        <w:t>P</w:t>
      </w:r>
      <w:r w:rsidR="0043088E" w:rsidRPr="006F21EA">
        <w:rPr>
          <w:szCs w:val="24"/>
        </w:rPr>
        <w:t>OURVOI contre un arrêt de la</w:t>
      </w:r>
      <w:r w:rsidR="009B57B3" w:rsidRPr="006F21EA">
        <w:rPr>
          <w:szCs w:val="24"/>
        </w:rPr>
        <w:t xml:space="preserve"> Cour d</w:t>
      </w:r>
      <w:r w:rsidR="0061794E" w:rsidRPr="006F21EA">
        <w:rPr>
          <w:szCs w:val="24"/>
        </w:rPr>
        <w:t>’</w:t>
      </w:r>
      <w:r w:rsidR="009B57B3" w:rsidRPr="006F21EA">
        <w:rPr>
          <w:szCs w:val="24"/>
        </w:rPr>
        <w:t xml:space="preserve">appel de la </w:t>
      </w:r>
      <w:proofErr w:type="spellStart"/>
      <w:r w:rsidR="009B57B3" w:rsidRPr="006F21EA">
        <w:rPr>
          <w:szCs w:val="24"/>
        </w:rPr>
        <w:t>Colombie</w:t>
      </w:r>
      <w:r w:rsidR="00293E3C" w:rsidRPr="006F21EA">
        <w:rPr>
          <w:szCs w:val="24"/>
        </w:rPr>
        <w:noBreakHyphen/>
      </w:r>
      <w:r w:rsidR="009B57B3" w:rsidRPr="006F21EA">
        <w:rPr>
          <w:szCs w:val="24"/>
        </w:rPr>
        <w:t>Britannique</w:t>
      </w:r>
      <w:proofErr w:type="spellEnd"/>
      <w:r w:rsidR="00F42747" w:rsidRPr="006F21EA">
        <w:rPr>
          <w:szCs w:val="24"/>
        </w:rPr>
        <w:t xml:space="preserve"> (le juge en chef </w:t>
      </w:r>
      <w:proofErr w:type="spellStart"/>
      <w:r w:rsidR="00F42747" w:rsidRPr="006F21EA">
        <w:rPr>
          <w:szCs w:val="24"/>
        </w:rPr>
        <w:t>Finch</w:t>
      </w:r>
      <w:proofErr w:type="spellEnd"/>
      <w:r w:rsidR="00F42747" w:rsidRPr="006F21EA">
        <w:rPr>
          <w:szCs w:val="24"/>
        </w:rPr>
        <w:t xml:space="preserve"> et les juges </w:t>
      </w:r>
      <w:proofErr w:type="spellStart"/>
      <w:r w:rsidR="00F42747" w:rsidRPr="006F21EA">
        <w:rPr>
          <w:szCs w:val="24"/>
        </w:rPr>
        <w:t>Prowse</w:t>
      </w:r>
      <w:proofErr w:type="spellEnd"/>
      <w:r w:rsidR="00F42747" w:rsidRPr="006F21EA">
        <w:rPr>
          <w:szCs w:val="24"/>
        </w:rPr>
        <w:t xml:space="preserve"> et </w:t>
      </w:r>
      <w:proofErr w:type="spellStart"/>
      <w:r w:rsidR="00F42747" w:rsidRPr="006F21EA">
        <w:rPr>
          <w:szCs w:val="24"/>
        </w:rPr>
        <w:t>Saunders</w:t>
      </w:r>
      <w:proofErr w:type="spellEnd"/>
      <w:r w:rsidR="00F42747" w:rsidRPr="006F21EA">
        <w:rPr>
          <w:szCs w:val="24"/>
        </w:rPr>
        <w:t xml:space="preserve">), </w:t>
      </w:r>
      <w:r w:rsidR="007F04B9">
        <w:rPr>
          <w:szCs w:val="24"/>
        </w:rPr>
        <w:t>2011 BCCA 112, 302 B.C.A.C. 187</w:t>
      </w:r>
      <w:r w:rsidR="00F42747" w:rsidRPr="006F21EA">
        <w:rPr>
          <w:szCs w:val="24"/>
        </w:rPr>
        <w:t xml:space="preserve">, </w:t>
      </w:r>
      <w:r w:rsidR="007F04B9" w:rsidRPr="006F21EA">
        <w:rPr>
          <w:szCs w:val="24"/>
        </w:rPr>
        <w:t xml:space="preserve">511 W.A.C. 187, </w:t>
      </w:r>
      <w:r w:rsidR="00F42747" w:rsidRPr="006F21EA">
        <w:rPr>
          <w:szCs w:val="24"/>
        </w:rPr>
        <w:t xml:space="preserve">270 C.C.C. (3d) 546, 83 C.R. (6th) 162, [2011] B.C.J. </w:t>
      </w:r>
      <w:r w:rsidR="00293E3C" w:rsidRPr="006F21EA">
        <w:rPr>
          <w:szCs w:val="24"/>
        </w:rPr>
        <w:t>No. </w:t>
      </w:r>
      <w:r w:rsidR="00F42747" w:rsidRPr="006F21EA">
        <w:rPr>
          <w:szCs w:val="24"/>
        </w:rPr>
        <w:t xml:space="preserve">399 (QL), 2011 </w:t>
      </w:r>
      <w:proofErr w:type="spellStart"/>
      <w:r w:rsidR="00F42747" w:rsidRPr="006F21EA">
        <w:rPr>
          <w:szCs w:val="24"/>
        </w:rPr>
        <w:t>CarswellBC</w:t>
      </w:r>
      <w:proofErr w:type="spellEnd"/>
      <w:r w:rsidR="00F42747" w:rsidRPr="006F21EA">
        <w:rPr>
          <w:szCs w:val="24"/>
        </w:rPr>
        <w:t xml:space="preserve"> 541, </w:t>
      </w:r>
      <w:r w:rsidR="00715EC2" w:rsidRPr="006F21EA">
        <w:rPr>
          <w:szCs w:val="24"/>
        </w:rPr>
        <w:t>qui a infirmé</w:t>
      </w:r>
      <w:r w:rsidR="00F42747" w:rsidRPr="006F21EA">
        <w:rPr>
          <w:szCs w:val="24"/>
        </w:rPr>
        <w:t xml:space="preserve"> l</w:t>
      </w:r>
      <w:r w:rsidR="0061794E" w:rsidRPr="006F21EA">
        <w:rPr>
          <w:szCs w:val="24"/>
        </w:rPr>
        <w:t>’</w:t>
      </w:r>
      <w:r w:rsidR="00F42747" w:rsidRPr="006F21EA">
        <w:rPr>
          <w:szCs w:val="24"/>
        </w:rPr>
        <w:t xml:space="preserve">acquittement prononcé par le juge </w:t>
      </w:r>
      <w:proofErr w:type="spellStart"/>
      <w:r w:rsidR="00F42747" w:rsidRPr="006F21EA">
        <w:rPr>
          <w:szCs w:val="24"/>
        </w:rPr>
        <w:t>Silverman</w:t>
      </w:r>
      <w:proofErr w:type="spellEnd"/>
      <w:r w:rsidR="00F42747" w:rsidRPr="006F21EA">
        <w:rPr>
          <w:szCs w:val="24"/>
        </w:rPr>
        <w:t xml:space="preserve">, 2008 BCSC 1376, [2008] B.C.J. </w:t>
      </w:r>
      <w:r w:rsidR="00293E3C" w:rsidRPr="006F21EA">
        <w:rPr>
          <w:szCs w:val="24"/>
        </w:rPr>
        <w:t>No. </w:t>
      </w:r>
      <w:r w:rsidR="00F42747" w:rsidRPr="006F21EA">
        <w:rPr>
          <w:szCs w:val="24"/>
        </w:rPr>
        <w:t>1953</w:t>
      </w:r>
      <w:r w:rsidR="00715EC2" w:rsidRPr="006F21EA">
        <w:rPr>
          <w:szCs w:val="24"/>
        </w:rPr>
        <w:t xml:space="preserve"> </w:t>
      </w:r>
      <w:r w:rsidR="00F42747" w:rsidRPr="006F21EA">
        <w:rPr>
          <w:szCs w:val="24"/>
        </w:rPr>
        <w:t xml:space="preserve">(QL), 2008 </w:t>
      </w:r>
      <w:proofErr w:type="spellStart"/>
      <w:r w:rsidR="00F42747" w:rsidRPr="006F21EA">
        <w:rPr>
          <w:szCs w:val="24"/>
        </w:rPr>
        <w:t>CarswellBC</w:t>
      </w:r>
      <w:proofErr w:type="spellEnd"/>
      <w:r w:rsidR="00F42747" w:rsidRPr="006F21EA">
        <w:rPr>
          <w:szCs w:val="24"/>
        </w:rPr>
        <w:t xml:space="preserve"> 2200, </w:t>
      </w:r>
      <w:r w:rsidR="00715EC2" w:rsidRPr="006F21EA">
        <w:rPr>
          <w:szCs w:val="24"/>
        </w:rPr>
        <w:t>et consigné une déclaration de culpabilité</w:t>
      </w:r>
      <w:r w:rsidR="00F42747" w:rsidRPr="006F21EA">
        <w:rPr>
          <w:szCs w:val="24"/>
        </w:rPr>
        <w:t xml:space="preserve">.  Pourvoi </w:t>
      </w:r>
      <w:r w:rsidR="00E46176" w:rsidRPr="006F21EA">
        <w:rPr>
          <w:szCs w:val="24"/>
        </w:rPr>
        <w:t>rejeté</w:t>
      </w:r>
      <w:r w:rsidR="00F42747" w:rsidRPr="006F21EA">
        <w:rPr>
          <w:szCs w:val="24"/>
        </w:rPr>
        <w:t>.</w:t>
      </w:r>
    </w:p>
    <w:p w:rsidR="004E0B1D" w:rsidRPr="006F21EA" w:rsidRDefault="00F42747" w:rsidP="00CA1C5A">
      <w:pPr>
        <w:pStyle w:val="SCCNormalDoubleSpacing"/>
        <w:spacing w:after="480"/>
        <w:rPr>
          <w:szCs w:val="24"/>
        </w:rPr>
      </w:pPr>
      <w:r w:rsidRPr="006F21EA">
        <w:rPr>
          <w:rStyle w:val="SCCCounselNameChar"/>
          <w:szCs w:val="24"/>
        </w:rPr>
        <w:tab/>
      </w:r>
      <w:r w:rsidR="00005CB5" w:rsidRPr="006F21EA">
        <w:rPr>
          <w:rStyle w:val="SCCCounselNameChar"/>
          <w:szCs w:val="24"/>
        </w:rPr>
        <w:t>Howard Rubin</w:t>
      </w:r>
      <w:r w:rsidR="00005CB5" w:rsidRPr="006F21EA">
        <w:rPr>
          <w:rStyle w:val="SCCCounselNameChar"/>
          <w:i w:val="0"/>
          <w:szCs w:val="24"/>
        </w:rPr>
        <w:t xml:space="preserve">, </w:t>
      </w:r>
      <w:proofErr w:type="gramStart"/>
      <w:r w:rsidR="00005CB5" w:rsidRPr="006F21EA">
        <w:rPr>
          <w:rStyle w:val="SCCCounselNameChar"/>
          <w:szCs w:val="24"/>
        </w:rPr>
        <w:t>c.r.</w:t>
      </w:r>
      <w:r w:rsidR="00005CB5" w:rsidRPr="006F21EA">
        <w:rPr>
          <w:rStyle w:val="SCCCounselPartyRoleChar"/>
          <w:szCs w:val="24"/>
        </w:rPr>
        <w:t>,</w:t>
      </w:r>
      <w:proofErr w:type="gramEnd"/>
      <w:r w:rsidR="00005CB5" w:rsidRPr="006F21EA">
        <w:rPr>
          <w:rStyle w:val="SCCCounselPartyRoleChar"/>
          <w:szCs w:val="24"/>
        </w:rPr>
        <w:t xml:space="preserve"> </w:t>
      </w:r>
      <w:r w:rsidR="00005CB5" w:rsidRPr="006F21EA">
        <w:rPr>
          <w:rStyle w:val="SCCCounselSeparatorChar"/>
          <w:szCs w:val="24"/>
        </w:rPr>
        <w:t xml:space="preserve">et </w:t>
      </w:r>
      <w:r w:rsidRPr="006F21EA">
        <w:rPr>
          <w:rStyle w:val="SCCCounselNameChar"/>
          <w:szCs w:val="24"/>
        </w:rPr>
        <w:t>Chandra</w:t>
      </w:r>
      <w:r w:rsidR="00CA1C5A" w:rsidRPr="006F21EA">
        <w:rPr>
          <w:rStyle w:val="SCCCounselNameChar"/>
          <w:szCs w:val="24"/>
        </w:rPr>
        <w:t> </w:t>
      </w:r>
      <w:r w:rsidRPr="006F21EA">
        <w:rPr>
          <w:rStyle w:val="SCCCounselNameChar"/>
          <w:szCs w:val="24"/>
        </w:rPr>
        <w:t xml:space="preserve">L. </w:t>
      </w:r>
      <w:proofErr w:type="spellStart"/>
      <w:r w:rsidRPr="006F21EA">
        <w:rPr>
          <w:rStyle w:val="SCCCounselNameChar"/>
          <w:szCs w:val="24"/>
        </w:rPr>
        <w:t>Corriveau</w:t>
      </w:r>
      <w:proofErr w:type="spellEnd"/>
      <w:r w:rsidR="00005CB5" w:rsidRPr="006F21EA">
        <w:rPr>
          <w:rStyle w:val="SCCCounselSeparatorChar"/>
          <w:szCs w:val="24"/>
        </w:rPr>
        <w:t xml:space="preserve">, </w:t>
      </w:r>
      <w:r w:rsidRPr="006F21EA">
        <w:rPr>
          <w:rStyle w:val="SCCCounselPartyRoleChar"/>
          <w:szCs w:val="24"/>
        </w:rPr>
        <w:t>pour l</w:t>
      </w:r>
      <w:r w:rsidR="0061794E" w:rsidRPr="006F21EA">
        <w:rPr>
          <w:rStyle w:val="SCCCounselPartyRoleChar"/>
          <w:szCs w:val="24"/>
        </w:rPr>
        <w:t>’</w:t>
      </w:r>
      <w:r w:rsidRPr="006F21EA">
        <w:rPr>
          <w:rStyle w:val="SCCCounselPartyRoleChar"/>
          <w:szCs w:val="24"/>
        </w:rPr>
        <w:t>appelant.</w:t>
      </w:r>
    </w:p>
    <w:p w:rsidR="004E0B1D" w:rsidRPr="006F21EA" w:rsidRDefault="00F42747" w:rsidP="00CA1C5A">
      <w:pPr>
        <w:pStyle w:val="SCCNormalDoubleSpacing"/>
        <w:spacing w:after="480"/>
        <w:rPr>
          <w:szCs w:val="24"/>
        </w:rPr>
      </w:pPr>
      <w:r w:rsidRPr="006F21EA">
        <w:rPr>
          <w:rStyle w:val="SCCCounselNameChar"/>
          <w:szCs w:val="24"/>
        </w:rPr>
        <w:tab/>
        <w:t>Jennifer Duncan</w:t>
      </w:r>
      <w:r w:rsidRPr="006F21EA">
        <w:rPr>
          <w:rStyle w:val="SCCCounselSeparatorChar"/>
          <w:szCs w:val="24"/>
        </w:rPr>
        <w:t xml:space="preserve"> </w:t>
      </w:r>
      <w:r w:rsidR="00005CB5" w:rsidRPr="006F21EA">
        <w:rPr>
          <w:rStyle w:val="SCCCounselSeparatorChar"/>
          <w:szCs w:val="24"/>
        </w:rPr>
        <w:t xml:space="preserve">et </w:t>
      </w:r>
      <w:r w:rsidRPr="006F21EA">
        <w:rPr>
          <w:rStyle w:val="SCCCounselNameChar"/>
          <w:szCs w:val="24"/>
        </w:rPr>
        <w:t>Kathleen Murphy</w:t>
      </w:r>
      <w:r w:rsidRPr="006F21EA">
        <w:rPr>
          <w:rStyle w:val="SCCCounselPartyRoleChar"/>
          <w:szCs w:val="24"/>
        </w:rPr>
        <w:t>, pour l</w:t>
      </w:r>
      <w:r w:rsidR="0061794E" w:rsidRPr="006F21EA">
        <w:rPr>
          <w:rStyle w:val="SCCCounselPartyRoleChar"/>
          <w:szCs w:val="24"/>
        </w:rPr>
        <w:t>’</w:t>
      </w:r>
      <w:r w:rsidRPr="006F21EA">
        <w:rPr>
          <w:rStyle w:val="SCCCounselPartyRoleChar"/>
          <w:szCs w:val="24"/>
        </w:rPr>
        <w:t>intimée.</w:t>
      </w:r>
    </w:p>
    <w:p w:rsidR="007B27A6" w:rsidRPr="007F04B9" w:rsidRDefault="007F04B9" w:rsidP="007B27A6">
      <w:pPr>
        <w:pStyle w:val="JudgeJuge"/>
        <w:spacing w:before="480"/>
        <w:rPr>
          <w:smallCaps w:val="0"/>
          <w:szCs w:val="24"/>
          <w:lang w:val="fr-FR"/>
        </w:rPr>
      </w:pPr>
      <w:r>
        <w:rPr>
          <w:smallCaps w:val="0"/>
          <w:szCs w:val="24"/>
          <w:lang w:val="fr-FR"/>
        </w:rPr>
        <w:tab/>
        <w:t>Version française du jugement de la Cour rendu par</w:t>
      </w:r>
    </w:p>
    <w:p w:rsidR="007B27A6" w:rsidRPr="007C0279" w:rsidRDefault="007B27A6" w:rsidP="007B27A6">
      <w:pPr>
        <w:pStyle w:val="JudgeJuge"/>
        <w:spacing w:before="480"/>
        <w:rPr>
          <w:szCs w:val="24"/>
          <w:lang w:val="fr-FR"/>
        </w:rPr>
      </w:pPr>
      <w:r w:rsidRPr="007C0279">
        <w:rPr>
          <w:szCs w:val="24"/>
          <w:lang w:val="fr-FR"/>
        </w:rPr>
        <w:tab/>
        <w:t xml:space="preserve">Le juge </w:t>
      </w:r>
      <w:proofErr w:type="spellStart"/>
      <w:r w:rsidRPr="007C0279">
        <w:rPr>
          <w:szCs w:val="24"/>
          <w:lang w:val="fr-FR"/>
        </w:rPr>
        <w:t>Moldaver</w:t>
      </w:r>
      <w:proofErr w:type="spellEnd"/>
      <w:r w:rsidRPr="007C0279">
        <w:rPr>
          <w:szCs w:val="24"/>
          <w:lang w:val="fr-FR"/>
        </w:rPr>
        <w:t xml:space="preserve"> —  </w:t>
      </w:r>
    </w:p>
    <w:p w:rsidR="007B27A6" w:rsidRPr="007C0279" w:rsidRDefault="007B27A6" w:rsidP="00B404A5">
      <w:pPr>
        <w:pStyle w:val="TitleTitre-AltT"/>
        <w:tabs>
          <w:tab w:val="clear" w:pos="360"/>
          <w:tab w:val="left" w:pos="567"/>
        </w:tabs>
        <w:ind w:left="567" w:hanging="567"/>
        <w:rPr>
          <w:rFonts w:cs="Times New Roman"/>
          <w:szCs w:val="24"/>
          <w:lang w:val="fr-FR"/>
        </w:rPr>
      </w:pPr>
      <w:r w:rsidRPr="007C0279">
        <w:rPr>
          <w:rFonts w:cs="Times New Roman"/>
          <w:szCs w:val="24"/>
          <w:lang w:val="fr-FR"/>
        </w:rPr>
        <w:t>I.</w:t>
      </w:r>
      <w:r w:rsidRPr="007C0279">
        <w:rPr>
          <w:rFonts w:cs="Times New Roman"/>
          <w:szCs w:val="24"/>
          <w:lang w:val="fr-FR"/>
        </w:rPr>
        <w:tab/>
      </w:r>
      <w:r w:rsidRPr="007C0279">
        <w:rPr>
          <w:rFonts w:cs="Times New Roman"/>
          <w:szCs w:val="24"/>
          <w:u w:val="single"/>
          <w:lang w:val="fr-FR"/>
        </w:rPr>
        <w:t>Introduction</w:t>
      </w:r>
    </w:p>
    <w:p w:rsidR="007B27A6" w:rsidRPr="007C0279" w:rsidRDefault="007B27A6" w:rsidP="007B27A6">
      <w:pPr>
        <w:pStyle w:val="ParaNoNdepar-AltN"/>
        <w:rPr>
          <w:rFonts w:cs="Times New Roman"/>
          <w:szCs w:val="24"/>
          <w:lang w:val="fr-FR"/>
        </w:rPr>
      </w:pPr>
      <w:r w:rsidRPr="007C0279">
        <w:rPr>
          <w:rFonts w:cs="Times New Roman"/>
          <w:szCs w:val="24"/>
          <w:lang w:val="fr-FR"/>
        </w:rPr>
        <w:t xml:space="preserve">En avril 2006, Graham </w:t>
      </w:r>
      <w:proofErr w:type="spellStart"/>
      <w:r w:rsidRPr="007C0279">
        <w:rPr>
          <w:rFonts w:cs="Times New Roman"/>
          <w:szCs w:val="24"/>
          <w:lang w:val="fr-FR"/>
        </w:rPr>
        <w:t>McMynn</w:t>
      </w:r>
      <w:proofErr w:type="spellEnd"/>
      <w:r w:rsidRPr="007C0279">
        <w:rPr>
          <w:rFonts w:cs="Times New Roman"/>
          <w:szCs w:val="24"/>
          <w:lang w:val="fr-FR"/>
        </w:rPr>
        <w:t xml:space="preserve"> a été enlevé sous la menace d</w:t>
      </w:r>
      <w:r>
        <w:rPr>
          <w:rFonts w:cs="Times New Roman"/>
          <w:szCs w:val="24"/>
          <w:lang w:val="fr-FR"/>
        </w:rPr>
        <w:t>’</w:t>
      </w:r>
      <w:r w:rsidRPr="007C0279">
        <w:rPr>
          <w:rFonts w:cs="Times New Roman"/>
          <w:szCs w:val="24"/>
          <w:lang w:val="fr-FR"/>
        </w:rPr>
        <w:t xml:space="preserve">un pistolet et séquestré dans trois maisons du </w:t>
      </w:r>
      <w:proofErr w:type="spellStart"/>
      <w:r w:rsidRPr="007C0279">
        <w:rPr>
          <w:rFonts w:cs="Times New Roman"/>
          <w:szCs w:val="24"/>
          <w:lang w:val="fr-FR"/>
        </w:rPr>
        <w:t>Lower</w:t>
      </w:r>
      <w:proofErr w:type="spellEnd"/>
      <w:r w:rsidRPr="007C0279">
        <w:rPr>
          <w:rFonts w:cs="Times New Roman"/>
          <w:szCs w:val="24"/>
          <w:lang w:val="fr-FR"/>
        </w:rPr>
        <w:t xml:space="preserve"> Mainland, à Vancouver.  Son cauchemar a pris fin huit jours plus tard, quand des policiers l</w:t>
      </w:r>
      <w:r>
        <w:rPr>
          <w:rFonts w:cs="Times New Roman"/>
          <w:szCs w:val="24"/>
          <w:lang w:val="fr-FR"/>
        </w:rPr>
        <w:t>’</w:t>
      </w:r>
      <w:r w:rsidRPr="007C0279">
        <w:rPr>
          <w:rFonts w:cs="Times New Roman"/>
          <w:szCs w:val="24"/>
          <w:lang w:val="fr-FR"/>
        </w:rPr>
        <w:t xml:space="preserve">ont libéré.  Cinq adultes, dont </w:t>
      </w:r>
      <w:r w:rsidRPr="007C0279">
        <w:rPr>
          <w:rFonts w:cs="Times New Roman"/>
          <w:szCs w:val="24"/>
          <w:lang w:val="fr-FR"/>
        </w:rPr>
        <w:lastRenderedPageBreak/>
        <w:t>l</w:t>
      </w:r>
      <w:r>
        <w:rPr>
          <w:rFonts w:cs="Times New Roman"/>
          <w:szCs w:val="24"/>
          <w:lang w:val="fr-FR"/>
        </w:rPr>
        <w:t>’</w:t>
      </w:r>
      <w:r w:rsidRPr="007C0279">
        <w:rPr>
          <w:rFonts w:cs="Times New Roman"/>
          <w:szCs w:val="24"/>
          <w:lang w:val="fr-FR"/>
        </w:rPr>
        <w:t>appelant Sam Tuan Vu, ont été accusés d</w:t>
      </w:r>
      <w:r>
        <w:rPr>
          <w:rFonts w:cs="Times New Roman"/>
          <w:szCs w:val="24"/>
          <w:lang w:val="fr-FR"/>
        </w:rPr>
        <w:t>’</w:t>
      </w:r>
      <w:r w:rsidRPr="007C0279">
        <w:rPr>
          <w:rFonts w:cs="Times New Roman"/>
          <w:szCs w:val="24"/>
          <w:lang w:val="fr-FR"/>
        </w:rPr>
        <w:t>avoir enlevé et séquestré M. </w:t>
      </w:r>
      <w:proofErr w:type="spellStart"/>
      <w:r w:rsidRPr="007C0279">
        <w:rPr>
          <w:rFonts w:cs="Times New Roman"/>
          <w:szCs w:val="24"/>
          <w:lang w:val="fr-FR"/>
        </w:rPr>
        <w:t>McMynn</w:t>
      </w:r>
      <w:proofErr w:type="spellEnd"/>
      <w:r w:rsidRPr="007C0279">
        <w:rPr>
          <w:rFonts w:cs="Times New Roman"/>
          <w:szCs w:val="24"/>
          <w:lang w:val="fr-FR"/>
        </w:rPr>
        <w:t xml:space="preserve">, des infractions décrites aux par. 279(1) et (2) du </w:t>
      </w:r>
      <w:r w:rsidRPr="007C0279">
        <w:rPr>
          <w:rFonts w:cs="Times New Roman"/>
          <w:i/>
          <w:szCs w:val="24"/>
          <w:lang w:val="fr-FR"/>
        </w:rPr>
        <w:t>Code criminel</w:t>
      </w:r>
      <w:r w:rsidRPr="007C0279">
        <w:rPr>
          <w:rFonts w:cs="Times New Roman"/>
          <w:szCs w:val="24"/>
          <w:lang w:val="fr-FR"/>
        </w:rPr>
        <w:t>, L.R.C. 1985, ch. C</w:t>
      </w:r>
      <w:r w:rsidRPr="007C0279">
        <w:rPr>
          <w:rFonts w:cs="Times New Roman"/>
          <w:szCs w:val="24"/>
          <w:lang w:val="fr-FR"/>
        </w:rPr>
        <w:noBreakHyphen/>
        <w:t>46</w:t>
      </w:r>
      <w:r w:rsidRPr="007C0279">
        <w:rPr>
          <w:rFonts w:cs="Times New Roman"/>
          <w:i/>
          <w:szCs w:val="24"/>
          <w:lang w:val="fr-FR"/>
        </w:rPr>
        <w:t xml:space="preserve"> </w:t>
      </w:r>
      <w:r w:rsidRPr="007C0279">
        <w:rPr>
          <w:rFonts w:cs="Times New Roman"/>
          <w:szCs w:val="24"/>
          <w:lang w:val="fr-FR"/>
        </w:rPr>
        <w:t>(« </w:t>
      </w:r>
      <w:r w:rsidRPr="007C0279">
        <w:rPr>
          <w:rFonts w:cs="Times New Roman"/>
          <w:i/>
          <w:szCs w:val="24"/>
          <w:lang w:val="fr-FR"/>
        </w:rPr>
        <w:t>C</w:t>
      </w:r>
      <w:r w:rsidR="00296F80">
        <w:rPr>
          <w:rFonts w:cs="Times New Roman"/>
          <w:i/>
          <w:szCs w:val="24"/>
          <w:lang w:val="fr-FR"/>
        </w:rPr>
        <w:t>ode</w:t>
      </w:r>
      <w:r w:rsidRPr="007C0279">
        <w:rPr>
          <w:rFonts w:cs="Times New Roman"/>
          <w:i/>
          <w:szCs w:val="24"/>
          <w:lang w:val="fr-FR"/>
        </w:rPr>
        <w:t> </w:t>
      </w:r>
      <w:r w:rsidRPr="007C0279">
        <w:rPr>
          <w:rFonts w:cs="Times New Roman"/>
          <w:szCs w:val="24"/>
          <w:lang w:val="fr-FR"/>
        </w:rPr>
        <w:t xml:space="preserve">»).  </w:t>
      </w:r>
    </w:p>
    <w:p w:rsidR="007B27A6" w:rsidRPr="007C0279" w:rsidRDefault="007B27A6" w:rsidP="007B27A6">
      <w:pPr>
        <w:pStyle w:val="ParaNoNdepar-AltN"/>
        <w:rPr>
          <w:rFonts w:cs="Times New Roman"/>
          <w:szCs w:val="24"/>
          <w:lang w:val="fr-FR"/>
        </w:rPr>
      </w:pPr>
      <w:r w:rsidRPr="007C0279">
        <w:rPr>
          <w:rFonts w:cs="Times New Roman"/>
          <w:szCs w:val="24"/>
          <w:lang w:val="fr-FR"/>
        </w:rPr>
        <w:t>Des empreintes digitales, des empreintes de pieds et de la preuve génétique reliaient l</w:t>
      </w:r>
      <w:r>
        <w:rPr>
          <w:rFonts w:cs="Times New Roman"/>
          <w:szCs w:val="24"/>
          <w:lang w:val="fr-FR"/>
        </w:rPr>
        <w:t>’</w:t>
      </w:r>
      <w:r w:rsidRPr="007C0279">
        <w:rPr>
          <w:rFonts w:cs="Times New Roman"/>
          <w:szCs w:val="24"/>
          <w:lang w:val="fr-FR"/>
        </w:rPr>
        <w:t>appelant aux trois maisons où M. </w:t>
      </w:r>
      <w:proofErr w:type="spellStart"/>
      <w:r w:rsidRPr="007C0279">
        <w:rPr>
          <w:rFonts w:cs="Times New Roman"/>
          <w:szCs w:val="24"/>
          <w:lang w:val="fr-FR"/>
        </w:rPr>
        <w:t>McMynn</w:t>
      </w:r>
      <w:proofErr w:type="spellEnd"/>
      <w:r w:rsidRPr="007C0279">
        <w:rPr>
          <w:rFonts w:cs="Times New Roman"/>
          <w:szCs w:val="24"/>
          <w:lang w:val="fr-FR"/>
        </w:rPr>
        <w:t xml:space="preserve"> a été séquestré.  Le juge du procès n</w:t>
      </w:r>
      <w:r>
        <w:rPr>
          <w:rFonts w:cs="Times New Roman"/>
          <w:szCs w:val="24"/>
          <w:lang w:val="fr-FR"/>
        </w:rPr>
        <w:t>’</w:t>
      </w:r>
      <w:r w:rsidRPr="007C0279">
        <w:rPr>
          <w:rFonts w:cs="Times New Roman"/>
          <w:szCs w:val="24"/>
          <w:lang w:val="fr-FR"/>
        </w:rPr>
        <w:t>a toutefois trouvé aucune preuve établissant la présence de l</w:t>
      </w:r>
      <w:r>
        <w:rPr>
          <w:rFonts w:cs="Times New Roman"/>
          <w:szCs w:val="24"/>
          <w:lang w:val="fr-FR"/>
        </w:rPr>
        <w:t>’</w:t>
      </w:r>
      <w:r w:rsidRPr="007C0279">
        <w:rPr>
          <w:rFonts w:cs="Times New Roman"/>
          <w:szCs w:val="24"/>
          <w:lang w:val="fr-FR"/>
        </w:rPr>
        <w:t>appelant au lieu de l</w:t>
      </w:r>
      <w:r>
        <w:rPr>
          <w:rFonts w:cs="Times New Roman"/>
          <w:szCs w:val="24"/>
          <w:lang w:val="fr-FR"/>
        </w:rPr>
        <w:t>’</w:t>
      </w:r>
      <w:r w:rsidRPr="007C0279">
        <w:rPr>
          <w:rFonts w:cs="Times New Roman"/>
          <w:szCs w:val="24"/>
          <w:lang w:val="fr-FR"/>
        </w:rPr>
        <w:t>enlèvement initial ou démontrant que l</w:t>
      </w:r>
      <w:r>
        <w:rPr>
          <w:rFonts w:cs="Times New Roman"/>
          <w:szCs w:val="24"/>
          <w:lang w:val="fr-FR"/>
        </w:rPr>
        <w:t>’</w:t>
      </w:r>
      <w:r w:rsidRPr="007C0279">
        <w:rPr>
          <w:rFonts w:cs="Times New Roman"/>
          <w:szCs w:val="24"/>
          <w:lang w:val="fr-FR"/>
        </w:rPr>
        <w:t>appelant savait d</w:t>
      </w:r>
      <w:r>
        <w:rPr>
          <w:rFonts w:cs="Times New Roman"/>
          <w:szCs w:val="24"/>
          <w:lang w:val="fr-FR"/>
        </w:rPr>
        <w:t>’</w:t>
      </w:r>
      <w:r w:rsidRPr="007C0279">
        <w:rPr>
          <w:rFonts w:cs="Times New Roman"/>
          <w:szCs w:val="24"/>
          <w:lang w:val="fr-FR"/>
        </w:rPr>
        <w:t>avance que M. </w:t>
      </w:r>
      <w:proofErr w:type="spellStart"/>
      <w:r w:rsidRPr="007C0279">
        <w:rPr>
          <w:rFonts w:cs="Times New Roman"/>
          <w:szCs w:val="24"/>
          <w:lang w:val="fr-FR"/>
        </w:rPr>
        <w:t>McMynn</w:t>
      </w:r>
      <w:proofErr w:type="spellEnd"/>
      <w:r w:rsidRPr="007C0279">
        <w:rPr>
          <w:rFonts w:cs="Times New Roman"/>
          <w:szCs w:val="24"/>
          <w:lang w:val="fr-FR"/>
        </w:rPr>
        <w:t xml:space="preserve"> allait être enlevé.  L</w:t>
      </w:r>
      <w:r>
        <w:rPr>
          <w:rFonts w:cs="Times New Roman"/>
          <w:szCs w:val="24"/>
          <w:lang w:val="fr-FR"/>
        </w:rPr>
        <w:t>’</w:t>
      </w:r>
      <w:r w:rsidRPr="007C0279">
        <w:rPr>
          <w:rFonts w:cs="Times New Roman"/>
          <w:szCs w:val="24"/>
          <w:lang w:val="fr-FR"/>
        </w:rPr>
        <w:t>appelant a été reconnu coupable de séquestration et acquitté d</w:t>
      </w:r>
      <w:r>
        <w:rPr>
          <w:rFonts w:cs="Times New Roman"/>
          <w:szCs w:val="24"/>
          <w:lang w:val="fr-FR"/>
        </w:rPr>
        <w:t>’</w:t>
      </w:r>
      <w:r w:rsidRPr="007C0279">
        <w:rPr>
          <w:rFonts w:cs="Times New Roman"/>
          <w:szCs w:val="24"/>
          <w:lang w:val="fr-FR"/>
        </w:rPr>
        <w:t>enlèvement (2008 BCSC 1376 (</w:t>
      </w:r>
      <w:proofErr w:type="spellStart"/>
      <w:r w:rsidRPr="007C0279">
        <w:rPr>
          <w:rFonts w:cs="Times New Roman"/>
          <w:szCs w:val="24"/>
          <w:lang w:val="fr-FR"/>
        </w:rPr>
        <w:t>CanLII</w:t>
      </w:r>
      <w:proofErr w:type="spellEnd"/>
      <w:r w:rsidRPr="007C0279">
        <w:rPr>
          <w:rFonts w:cs="Times New Roman"/>
          <w:szCs w:val="24"/>
          <w:lang w:val="fr-FR"/>
        </w:rPr>
        <w:t>)).</w:t>
      </w:r>
    </w:p>
    <w:p w:rsidR="007B27A6" w:rsidRPr="007C0279" w:rsidRDefault="007B27A6" w:rsidP="007B27A6">
      <w:pPr>
        <w:pStyle w:val="ParaNoNdepar-AltN"/>
        <w:rPr>
          <w:rFonts w:cs="Times New Roman"/>
          <w:szCs w:val="24"/>
          <w:lang w:val="fr-FR"/>
        </w:rPr>
      </w:pPr>
      <w:r w:rsidRPr="007C0279">
        <w:rPr>
          <w:rFonts w:cs="Times New Roman"/>
          <w:szCs w:val="24"/>
          <w:lang w:val="fr-FR"/>
        </w:rPr>
        <w:t>Les juges majoritaires de la Cour d</w:t>
      </w:r>
      <w:r>
        <w:rPr>
          <w:rFonts w:cs="Times New Roman"/>
          <w:szCs w:val="24"/>
          <w:lang w:val="fr-FR"/>
        </w:rPr>
        <w:t>’</w:t>
      </w:r>
      <w:r w:rsidRPr="007C0279">
        <w:rPr>
          <w:rFonts w:cs="Times New Roman"/>
          <w:szCs w:val="24"/>
          <w:lang w:val="fr-FR"/>
        </w:rPr>
        <w:t xml:space="preserve">appel de la </w:t>
      </w:r>
      <w:proofErr w:type="spellStart"/>
      <w:r w:rsidRPr="007C0279">
        <w:rPr>
          <w:rFonts w:cs="Times New Roman"/>
          <w:szCs w:val="24"/>
          <w:lang w:val="fr-FR"/>
        </w:rPr>
        <w:t>Colombie</w:t>
      </w:r>
      <w:r w:rsidRPr="007C0279">
        <w:rPr>
          <w:rFonts w:cs="Times New Roman"/>
          <w:szCs w:val="24"/>
          <w:lang w:val="fr-FR"/>
        </w:rPr>
        <w:noBreakHyphen/>
        <w:t>Britannique</w:t>
      </w:r>
      <w:proofErr w:type="spellEnd"/>
      <w:r w:rsidRPr="007C0279">
        <w:rPr>
          <w:rFonts w:cs="Times New Roman"/>
          <w:szCs w:val="24"/>
          <w:lang w:val="fr-FR"/>
        </w:rPr>
        <w:t xml:space="preserve"> ont jugé que l</w:t>
      </w:r>
      <w:r>
        <w:rPr>
          <w:rFonts w:cs="Times New Roman"/>
          <w:szCs w:val="24"/>
          <w:lang w:val="fr-FR"/>
        </w:rPr>
        <w:t>’</w:t>
      </w:r>
      <w:r w:rsidRPr="007C0279">
        <w:rPr>
          <w:rFonts w:cs="Times New Roman"/>
          <w:szCs w:val="24"/>
          <w:lang w:val="fr-FR"/>
        </w:rPr>
        <w:t>enlèvement est une infraction continue qui englobe à la fois le rapt initial et la séquestration qui s</w:t>
      </w:r>
      <w:r>
        <w:rPr>
          <w:rFonts w:cs="Times New Roman"/>
          <w:szCs w:val="24"/>
          <w:lang w:val="fr-FR"/>
        </w:rPr>
        <w:t>’</w:t>
      </w:r>
      <w:r w:rsidRPr="007C0279">
        <w:rPr>
          <w:rFonts w:cs="Times New Roman"/>
          <w:szCs w:val="24"/>
          <w:lang w:val="fr-FR"/>
        </w:rPr>
        <w:t>ensuit.  Ils ont donc déclaré l</w:t>
      </w:r>
      <w:r>
        <w:rPr>
          <w:rFonts w:cs="Times New Roman"/>
          <w:szCs w:val="24"/>
          <w:lang w:val="fr-FR"/>
        </w:rPr>
        <w:t>’</w:t>
      </w:r>
      <w:r w:rsidRPr="007C0279">
        <w:rPr>
          <w:rFonts w:cs="Times New Roman"/>
          <w:szCs w:val="24"/>
          <w:lang w:val="fr-FR"/>
        </w:rPr>
        <w:t>appelant coupable d</w:t>
      </w:r>
      <w:r>
        <w:rPr>
          <w:rFonts w:cs="Times New Roman"/>
          <w:szCs w:val="24"/>
          <w:lang w:val="fr-FR"/>
        </w:rPr>
        <w:t>’</w:t>
      </w:r>
      <w:r w:rsidRPr="007C0279">
        <w:rPr>
          <w:rFonts w:cs="Times New Roman"/>
          <w:szCs w:val="24"/>
          <w:lang w:val="fr-FR"/>
        </w:rPr>
        <w:t xml:space="preserve">enlèvement parce que, selon eux, tous les faits nécessaires pour le reconnaître coupable à titre de partie à cette infraction aux termes du par. 21(1) du </w:t>
      </w:r>
      <w:r w:rsidRPr="007C0279">
        <w:rPr>
          <w:rFonts w:cs="Times New Roman"/>
          <w:i/>
          <w:szCs w:val="24"/>
          <w:lang w:val="fr-FR"/>
        </w:rPr>
        <w:t>C</w:t>
      </w:r>
      <w:r w:rsidR="007D4C44">
        <w:rPr>
          <w:rFonts w:cs="Times New Roman"/>
          <w:i/>
          <w:szCs w:val="24"/>
          <w:lang w:val="fr-FR"/>
        </w:rPr>
        <w:t>ode</w:t>
      </w:r>
      <w:r w:rsidRPr="007C0279">
        <w:rPr>
          <w:rFonts w:cs="Times New Roman"/>
          <w:i/>
          <w:szCs w:val="24"/>
          <w:lang w:val="fr-FR"/>
        </w:rPr>
        <w:t xml:space="preserve"> </w:t>
      </w:r>
      <w:r w:rsidRPr="007C0279">
        <w:rPr>
          <w:rFonts w:cs="Times New Roman"/>
          <w:szCs w:val="24"/>
          <w:lang w:val="fr-FR"/>
        </w:rPr>
        <w:t>avaient été établis (2011 BCCA 112, 302 B.C.A.C. 187).  L</w:t>
      </w:r>
      <w:r>
        <w:rPr>
          <w:rFonts w:cs="Times New Roman"/>
          <w:szCs w:val="24"/>
          <w:lang w:val="fr-FR"/>
        </w:rPr>
        <w:t>’</w:t>
      </w:r>
      <w:r w:rsidRPr="007C0279">
        <w:rPr>
          <w:rFonts w:cs="Times New Roman"/>
          <w:szCs w:val="24"/>
          <w:lang w:val="fr-FR"/>
        </w:rPr>
        <w:t>appelant demande l</w:t>
      </w:r>
      <w:r>
        <w:rPr>
          <w:rFonts w:cs="Times New Roman"/>
          <w:szCs w:val="24"/>
          <w:lang w:val="fr-FR"/>
        </w:rPr>
        <w:t>’</w:t>
      </w:r>
      <w:r w:rsidRPr="007C0279">
        <w:rPr>
          <w:rFonts w:cs="Times New Roman"/>
          <w:szCs w:val="24"/>
          <w:lang w:val="fr-FR"/>
        </w:rPr>
        <w:t xml:space="preserve">annulation de sa déclaration de culpabilité pour enlèvement. </w:t>
      </w:r>
      <w:r w:rsidRPr="007C0279">
        <w:rPr>
          <w:rFonts w:cs="Times New Roman"/>
          <w:b/>
          <w:szCs w:val="24"/>
          <w:lang w:val="fr-FR"/>
        </w:rPr>
        <w:t xml:space="preserve"> </w:t>
      </w:r>
    </w:p>
    <w:p w:rsidR="007B27A6" w:rsidRPr="007C0279" w:rsidRDefault="007B27A6" w:rsidP="007B27A6">
      <w:pPr>
        <w:pStyle w:val="ParaNoNdepar-AltN"/>
        <w:rPr>
          <w:rFonts w:cs="Times New Roman"/>
          <w:szCs w:val="24"/>
          <w:lang w:val="fr-FR"/>
        </w:rPr>
      </w:pPr>
      <w:r w:rsidRPr="007C0279">
        <w:rPr>
          <w:rFonts w:cs="Times New Roman"/>
          <w:szCs w:val="24"/>
          <w:lang w:val="fr-FR"/>
        </w:rPr>
        <w:t>Le pourvoi soulève deux questions.  La première concerne la nature de l</w:t>
      </w:r>
      <w:r>
        <w:rPr>
          <w:rFonts w:cs="Times New Roman"/>
          <w:szCs w:val="24"/>
          <w:lang w:val="fr-FR"/>
        </w:rPr>
        <w:t>’</w:t>
      </w:r>
      <w:r w:rsidRPr="007C0279">
        <w:rPr>
          <w:rFonts w:cs="Times New Roman"/>
          <w:szCs w:val="24"/>
          <w:lang w:val="fr-FR"/>
        </w:rPr>
        <w:t>infraction d</w:t>
      </w:r>
      <w:r>
        <w:rPr>
          <w:rFonts w:cs="Times New Roman"/>
          <w:szCs w:val="24"/>
          <w:lang w:val="fr-FR"/>
        </w:rPr>
        <w:t>’</w:t>
      </w:r>
      <w:r w:rsidRPr="007C0279">
        <w:rPr>
          <w:rFonts w:cs="Times New Roman"/>
          <w:szCs w:val="24"/>
          <w:lang w:val="fr-FR"/>
        </w:rPr>
        <w:t>enlèvement.  L</w:t>
      </w:r>
      <w:r>
        <w:rPr>
          <w:rFonts w:cs="Times New Roman"/>
          <w:szCs w:val="24"/>
          <w:lang w:val="fr-FR"/>
        </w:rPr>
        <w:t>’</w:t>
      </w:r>
      <w:r w:rsidRPr="007C0279">
        <w:rPr>
          <w:rFonts w:cs="Times New Roman"/>
          <w:szCs w:val="24"/>
          <w:lang w:val="fr-FR"/>
        </w:rPr>
        <w:t>appelant soutient que l</w:t>
      </w:r>
      <w:r>
        <w:rPr>
          <w:rFonts w:cs="Times New Roman"/>
          <w:szCs w:val="24"/>
          <w:lang w:val="fr-FR"/>
        </w:rPr>
        <w:t>’</w:t>
      </w:r>
      <w:r w:rsidRPr="007C0279">
        <w:rPr>
          <w:rFonts w:cs="Times New Roman"/>
          <w:szCs w:val="24"/>
          <w:lang w:val="fr-FR"/>
        </w:rPr>
        <w:t>enlèvement n</w:t>
      </w:r>
      <w:r>
        <w:rPr>
          <w:rFonts w:cs="Times New Roman"/>
          <w:szCs w:val="24"/>
          <w:lang w:val="fr-FR"/>
        </w:rPr>
        <w:t>’</w:t>
      </w:r>
      <w:r w:rsidRPr="007C0279">
        <w:rPr>
          <w:rFonts w:cs="Times New Roman"/>
          <w:szCs w:val="24"/>
          <w:lang w:val="fr-FR"/>
        </w:rPr>
        <w:t>est pas une infraction continue, autrement dit, que l</w:t>
      </w:r>
      <w:r>
        <w:rPr>
          <w:rFonts w:cs="Times New Roman"/>
          <w:szCs w:val="24"/>
          <w:lang w:val="fr-FR"/>
        </w:rPr>
        <w:t>’</w:t>
      </w:r>
      <w:r w:rsidRPr="007C0279">
        <w:rPr>
          <w:rFonts w:cs="Times New Roman"/>
          <w:szCs w:val="24"/>
          <w:lang w:val="fr-FR"/>
        </w:rPr>
        <w:t>enlèvement se termine au moment où la victime est capturée et emmenée ailleurs, et que c</w:t>
      </w:r>
      <w:r>
        <w:rPr>
          <w:rFonts w:cs="Times New Roman"/>
          <w:szCs w:val="24"/>
          <w:lang w:val="fr-FR"/>
        </w:rPr>
        <w:t>’</w:t>
      </w:r>
      <w:r w:rsidRPr="007C0279">
        <w:rPr>
          <w:rFonts w:cs="Times New Roman"/>
          <w:szCs w:val="24"/>
          <w:lang w:val="fr-FR"/>
        </w:rPr>
        <w:t>est alors que débute l</w:t>
      </w:r>
      <w:r>
        <w:rPr>
          <w:rFonts w:cs="Times New Roman"/>
          <w:szCs w:val="24"/>
          <w:lang w:val="fr-FR"/>
        </w:rPr>
        <w:t>’</w:t>
      </w:r>
      <w:r w:rsidRPr="007C0279">
        <w:rPr>
          <w:rFonts w:cs="Times New Roman"/>
          <w:szCs w:val="24"/>
          <w:lang w:val="fr-FR"/>
        </w:rPr>
        <w:t xml:space="preserve">infraction de </w:t>
      </w:r>
      <w:r w:rsidRPr="007C0279">
        <w:rPr>
          <w:rFonts w:cs="Times New Roman"/>
          <w:szCs w:val="24"/>
          <w:lang w:val="fr-FR"/>
        </w:rPr>
        <w:lastRenderedPageBreak/>
        <w:t>séquestration.  Pour l</w:t>
      </w:r>
      <w:r>
        <w:rPr>
          <w:rFonts w:cs="Times New Roman"/>
          <w:szCs w:val="24"/>
          <w:lang w:val="fr-FR"/>
        </w:rPr>
        <w:t>’</w:t>
      </w:r>
      <w:r w:rsidRPr="007C0279">
        <w:rPr>
          <w:rFonts w:cs="Times New Roman"/>
          <w:szCs w:val="24"/>
          <w:lang w:val="fr-FR"/>
        </w:rPr>
        <w:t>appelant, seul ce stade subséquent de la séquestration est une infraction continue.  Le ministère public affirme plutôt que l</w:t>
      </w:r>
      <w:r>
        <w:rPr>
          <w:rFonts w:cs="Times New Roman"/>
          <w:szCs w:val="24"/>
          <w:lang w:val="fr-FR"/>
        </w:rPr>
        <w:t>’</w:t>
      </w:r>
      <w:r w:rsidRPr="007C0279">
        <w:rPr>
          <w:rFonts w:cs="Times New Roman"/>
          <w:szCs w:val="24"/>
          <w:lang w:val="fr-FR"/>
        </w:rPr>
        <w:t>enlèvement est une infraction continue qui commence au moment où la victime est capturée et emmenée ailleurs, et qui prend fin lorsque cette dernière est libérée (ou consent par ailleurs à sa détention).</w:t>
      </w:r>
    </w:p>
    <w:p w:rsidR="007B27A6" w:rsidRPr="007C0279" w:rsidRDefault="007B27A6" w:rsidP="007B27A6">
      <w:pPr>
        <w:pStyle w:val="ParaNoNdepar-AltN"/>
        <w:rPr>
          <w:rFonts w:cs="Times New Roman"/>
          <w:szCs w:val="24"/>
          <w:lang w:val="fr-FR"/>
        </w:rPr>
      </w:pPr>
      <w:r w:rsidRPr="007C0279">
        <w:rPr>
          <w:rFonts w:cs="Times New Roman"/>
          <w:szCs w:val="24"/>
          <w:lang w:val="fr-FR"/>
        </w:rPr>
        <w:t>La deuxième question se rapporte à la première et ne doit être examinée que si l</w:t>
      </w:r>
      <w:r>
        <w:rPr>
          <w:rFonts w:cs="Times New Roman"/>
          <w:szCs w:val="24"/>
          <w:lang w:val="fr-FR"/>
        </w:rPr>
        <w:t>’</w:t>
      </w:r>
      <w:r w:rsidRPr="007C0279">
        <w:rPr>
          <w:rFonts w:cs="Times New Roman"/>
          <w:szCs w:val="24"/>
          <w:lang w:val="fr-FR"/>
        </w:rPr>
        <w:t>on conclut que l</w:t>
      </w:r>
      <w:r>
        <w:rPr>
          <w:rFonts w:cs="Times New Roman"/>
          <w:szCs w:val="24"/>
          <w:lang w:val="fr-FR"/>
        </w:rPr>
        <w:t>’</w:t>
      </w:r>
      <w:r w:rsidRPr="007C0279">
        <w:rPr>
          <w:rFonts w:cs="Times New Roman"/>
          <w:szCs w:val="24"/>
          <w:lang w:val="fr-FR"/>
        </w:rPr>
        <w:t>enlèvement est une infraction continue.  Plus précisément, elle porte sur la responsabilité des personnes qui, bien que n</w:t>
      </w:r>
      <w:r>
        <w:rPr>
          <w:rFonts w:cs="Times New Roman"/>
          <w:szCs w:val="24"/>
          <w:lang w:val="fr-FR"/>
        </w:rPr>
        <w:t>’</w:t>
      </w:r>
      <w:r w:rsidRPr="007C0279">
        <w:rPr>
          <w:rFonts w:cs="Times New Roman"/>
          <w:szCs w:val="24"/>
          <w:lang w:val="fr-FR"/>
        </w:rPr>
        <w:t>ayant pas participé au rapt de la victime, décident de prendre part à sa séquestration subséquente en sachant pertinemment que cette victime a été enlevée — autrement dit, des personnes qui choisissent volontairement et sciemment de se joindre à l</w:t>
      </w:r>
      <w:r>
        <w:rPr>
          <w:rFonts w:cs="Times New Roman"/>
          <w:szCs w:val="24"/>
          <w:lang w:val="fr-FR"/>
        </w:rPr>
        <w:t>’</w:t>
      </w:r>
      <w:r w:rsidRPr="007C0279">
        <w:rPr>
          <w:rFonts w:cs="Times New Roman"/>
          <w:szCs w:val="24"/>
          <w:lang w:val="fr-FR"/>
        </w:rPr>
        <w:t>entreprise d</w:t>
      </w:r>
      <w:r>
        <w:rPr>
          <w:rFonts w:cs="Times New Roman"/>
          <w:szCs w:val="24"/>
          <w:lang w:val="fr-FR"/>
        </w:rPr>
        <w:t>’</w:t>
      </w:r>
      <w:r w:rsidRPr="007C0279">
        <w:rPr>
          <w:rFonts w:cs="Times New Roman"/>
          <w:szCs w:val="24"/>
          <w:lang w:val="fr-FR"/>
        </w:rPr>
        <w:t xml:space="preserve">enlèvement.  Ces complices tardifs </w:t>
      </w:r>
      <w:proofErr w:type="spellStart"/>
      <w:r w:rsidRPr="007C0279">
        <w:rPr>
          <w:rFonts w:cs="Times New Roman"/>
          <w:szCs w:val="24"/>
          <w:lang w:val="fr-FR"/>
        </w:rPr>
        <w:t>participent</w:t>
      </w:r>
      <w:r w:rsidRPr="007C0279">
        <w:rPr>
          <w:rFonts w:cs="Times New Roman"/>
          <w:szCs w:val="24"/>
          <w:lang w:val="fr-FR"/>
        </w:rPr>
        <w:noBreakHyphen/>
        <w:t>ils</w:t>
      </w:r>
      <w:proofErr w:type="spellEnd"/>
      <w:r w:rsidRPr="007C0279">
        <w:rPr>
          <w:rFonts w:cs="Times New Roman"/>
          <w:szCs w:val="24"/>
          <w:lang w:val="fr-FR"/>
        </w:rPr>
        <w:t xml:space="preserve"> à l</w:t>
      </w:r>
      <w:r>
        <w:rPr>
          <w:rFonts w:cs="Times New Roman"/>
          <w:szCs w:val="24"/>
          <w:lang w:val="fr-FR"/>
        </w:rPr>
        <w:t>’</w:t>
      </w:r>
      <w:r w:rsidRPr="007C0279">
        <w:rPr>
          <w:rFonts w:cs="Times New Roman"/>
          <w:szCs w:val="24"/>
          <w:lang w:val="fr-FR"/>
        </w:rPr>
        <w:t>infraction d</w:t>
      </w:r>
      <w:r>
        <w:rPr>
          <w:rFonts w:cs="Times New Roman"/>
          <w:szCs w:val="24"/>
          <w:lang w:val="fr-FR"/>
        </w:rPr>
        <w:t>’</w:t>
      </w:r>
      <w:r w:rsidRPr="007C0279">
        <w:rPr>
          <w:rFonts w:cs="Times New Roman"/>
          <w:szCs w:val="24"/>
          <w:lang w:val="fr-FR"/>
        </w:rPr>
        <w:t xml:space="preserve">enlèvement au sens du par. 21(1) du </w:t>
      </w:r>
      <w:r w:rsidRPr="007C0279">
        <w:rPr>
          <w:rFonts w:cs="Times New Roman"/>
          <w:i/>
          <w:szCs w:val="24"/>
          <w:lang w:val="fr-FR"/>
        </w:rPr>
        <w:t>C</w:t>
      </w:r>
      <w:r w:rsidR="007D4C44">
        <w:rPr>
          <w:rFonts w:cs="Times New Roman"/>
          <w:i/>
          <w:szCs w:val="24"/>
          <w:lang w:val="fr-FR"/>
        </w:rPr>
        <w:t>ode</w:t>
      </w:r>
      <w:r w:rsidRPr="007C0279">
        <w:rPr>
          <w:rFonts w:cs="Times New Roman"/>
          <w:szCs w:val="24"/>
          <w:lang w:val="fr-FR"/>
        </w:rPr>
        <w:t>, comme l</w:t>
      </w:r>
      <w:r>
        <w:rPr>
          <w:rFonts w:cs="Times New Roman"/>
          <w:szCs w:val="24"/>
          <w:lang w:val="fr-FR"/>
        </w:rPr>
        <w:t>’</w:t>
      </w:r>
      <w:r w:rsidRPr="007C0279">
        <w:rPr>
          <w:rFonts w:cs="Times New Roman"/>
          <w:szCs w:val="24"/>
          <w:lang w:val="fr-FR"/>
        </w:rPr>
        <w:t xml:space="preserve">affirme le ministère public, ou </w:t>
      </w:r>
      <w:proofErr w:type="spellStart"/>
      <w:r w:rsidRPr="007C0279">
        <w:rPr>
          <w:rFonts w:cs="Times New Roman"/>
          <w:szCs w:val="24"/>
          <w:lang w:val="fr-FR"/>
        </w:rPr>
        <w:t>sont</w:t>
      </w:r>
      <w:r w:rsidRPr="007C0279">
        <w:rPr>
          <w:rFonts w:cs="Times New Roman"/>
          <w:szCs w:val="24"/>
          <w:lang w:val="fr-FR"/>
        </w:rPr>
        <w:noBreakHyphen/>
        <w:t>ils</w:t>
      </w:r>
      <w:proofErr w:type="spellEnd"/>
      <w:r w:rsidRPr="007C0279">
        <w:rPr>
          <w:rFonts w:cs="Times New Roman"/>
          <w:szCs w:val="24"/>
          <w:lang w:val="fr-FR"/>
        </w:rPr>
        <w:t xml:space="preserve"> susceptibles d</w:t>
      </w:r>
      <w:r>
        <w:rPr>
          <w:rFonts w:cs="Times New Roman"/>
          <w:szCs w:val="24"/>
          <w:lang w:val="fr-FR"/>
        </w:rPr>
        <w:t>’</w:t>
      </w:r>
      <w:r w:rsidRPr="007C0279">
        <w:rPr>
          <w:rFonts w:cs="Times New Roman"/>
          <w:szCs w:val="24"/>
          <w:lang w:val="fr-FR"/>
        </w:rPr>
        <w:t>être déclarés coupables uniquement de l</w:t>
      </w:r>
      <w:r>
        <w:rPr>
          <w:rFonts w:cs="Times New Roman"/>
          <w:szCs w:val="24"/>
          <w:lang w:val="fr-FR"/>
        </w:rPr>
        <w:t>’</w:t>
      </w:r>
      <w:r w:rsidRPr="007C0279">
        <w:rPr>
          <w:rFonts w:cs="Times New Roman"/>
          <w:szCs w:val="24"/>
          <w:lang w:val="fr-FR"/>
        </w:rPr>
        <w:t>infraction de séquestration, comme le prétend l</w:t>
      </w:r>
      <w:r>
        <w:rPr>
          <w:rFonts w:cs="Times New Roman"/>
          <w:szCs w:val="24"/>
          <w:lang w:val="fr-FR"/>
        </w:rPr>
        <w:t>’</w:t>
      </w:r>
      <w:r w:rsidRPr="007C0279">
        <w:rPr>
          <w:rFonts w:cs="Times New Roman"/>
          <w:szCs w:val="24"/>
          <w:lang w:val="fr-FR"/>
        </w:rPr>
        <w:t>appelant?</w:t>
      </w:r>
    </w:p>
    <w:p w:rsidR="007B27A6" w:rsidRPr="007C0279" w:rsidRDefault="007B27A6" w:rsidP="007B27A6">
      <w:pPr>
        <w:pStyle w:val="ParaNoNdepar-AltN"/>
        <w:rPr>
          <w:rFonts w:cs="Times New Roman"/>
          <w:szCs w:val="24"/>
          <w:lang w:val="fr-FR"/>
        </w:rPr>
      </w:pPr>
      <w:r w:rsidRPr="007C0279">
        <w:rPr>
          <w:rFonts w:cs="Times New Roman"/>
          <w:szCs w:val="24"/>
          <w:lang w:val="fr-FR"/>
        </w:rPr>
        <w:t>Pour les motifs qui suivent, je ne suis pas persuadé que le législateur voulait limiter l</w:t>
      </w:r>
      <w:r>
        <w:rPr>
          <w:rFonts w:cs="Times New Roman"/>
          <w:szCs w:val="24"/>
          <w:lang w:val="fr-FR"/>
        </w:rPr>
        <w:t>’</w:t>
      </w:r>
      <w:r w:rsidRPr="007C0279">
        <w:rPr>
          <w:rFonts w:cs="Times New Roman"/>
          <w:szCs w:val="24"/>
          <w:lang w:val="fr-FR"/>
        </w:rPr>
        <w:t>infraction d</w:t>
      </w:r>
      <w:r>
        <w:rPr>
          <w:rFonts w:cs="Times New Roman"/>
          <w:szCs w:val="24"/>
          <w:lang w:val="fr-FR"/>
        </w:rPr>
        <w:t>’</w:t>
      </w:r>
      <w:r w:rsidRPr="007C0279">
        <w:rPr>
          <w:rFonts w:cs="Times New Roman"/>
          <w:szCs w:val="24"/>
          <w:lang w:val="fr-FR"/>
        </w:rPr>
        <w:t>enlèvement au rapt initial et au déplacement de la victime, tout en faisant en sorte que la captivité subséquente de la victime devienne l</w:t>
      </w:r>
      <w:r>
        <w:rPr>
          <w:rFonts w:cs="Times New Roman"/>
          <w:szCs w:val="24"/>
          <w:lang w:val="fr-FR"/>
        </w:rPr>
        <w:t>’</w:t>
      </w:r>
      <w:r w:rsidRPr="007C0279">
        <w:rPr>
          <w:rFonts w:cs="Times New Roman"/>
          <w:szCs w:val="24"/>
          <w:lang w:val="fr-FR"/>
        </w:rPr>
        <w:t>objet du crime relativement moins grave qu</w:t>
      </w:r>
      <w:r>
        <w:rPr>
          <w:rFonts w:cs="Times New Roman"/>
          <w:szCs w:val="24"/>
          <w:lang w:val="fr-FR"/>
        </w:rPr>
        <w:t>’</w:t>
      </w:r>
      <w:r w:rsidRPr="007C0279">
        <w:rPr>
          <w:rFonts w:cs="Times New Roman"/>
          <w:szCs w:val="24"/>
          <w:lang w:val="fr-FR"/>
        </w:rPr>
        <w:t>est la séquestration.  Je suis plutôt convaincu que le législateur voulait inclure l</w:t>
      </w:r>
      <w:r>
        <w:rPr>
          <w:rFonts w:cs="Times New Roman"/>
          <w:szCs w:val="24"/>
          <w:lang w:val="fr-FR"/>
        </w:rPr>
        <w:t>’</w:t>
      </w:r>
      <w:r w:rsidRPr="007C0279">
        <w:rPr>
          <w:rFonts w:cs="Times New Roman"/>
          <w:szCs w:val="24"/>
          <w:lang w:val="fr-FR"/>
        </w:rPr>
        <w:t>infraction de séquestration dans celle d</w:t>
      </w:r>
      <w:r>
        <w:rPr>
          <w:rFonts w:cs="Times New Roman"/>
          <w:szCs w:val="24"/>
          <w:lang w:val="fr-FR"/>
        </w:rPr>
        <w:t>’</w:t>
      </w:r>
      <w:r w:rsidRPr="007C0279">
        <w:rPr>
          <w:rFonts w:cs="Times New Roman"/>
          <w:szCs w:val="24"/>
          <w:lang w:val="fr-FR"/>
        </w:rPr>
        <w:t>enlèvement de sorte que le crime d</w:t>
      </w:r>
      <w:r>
        <w:rPr>
          <w:rFonts w:cs="Times New Roman"/>
          <w:szCs w:val="24"/>
          <w:lang w:val="fr-FR"/>
        </w:rPr>
        <w:t>’</w:t>
      </w:r>
      <w:r w:rsidRPr="007C0279">
        <w:rPr>
          <w:rFonts w:cs="Times New Roman"/>
          <w:szCs w:val="24"/>
          <w:lang w:val="fr-FR"/>
        </w:rPr>
        <w:t>enlèvement comprend la captivité subséquente de la victime.  Par conséquent, même si le crime d</w:t>
      </w:r>
      <w:r>
        <w:rPr>
          <w:rFonts w:cs="Times New Roman"/>
          <w:szCs w:val="24"/>
          <w:lang w:val="fr-FR"/>
        </w:rPr>
        <w:t>’</w:t>
      </w:r>
      <w:r w:rsidRPr="007C0279">
        <w:rPr>
          <w:rFonts w:cs="Times New Roman"/>
          <w:szCs w:val="24"/>
          <w:lang w:val="fr-FR"/>
        </w:rPr>
        <w:t xml:space="preserve">enlèvement peut être complet en </w:t>
      </w:r>
      <w:r w:rsidRPr="007C0279">
        <w:rPr>
          <w:rFonts w:cs="Times New Roman"/>
          <w:szCs w:val="24"/>
          <w:lang w:val="fr-FR"/>
        </w:rPr>
        <w:lastRenderedPageBreak/>
        <w:t>droit lorsque la victime est capturée initialement et déplacée, le crime ne sera complet en fait qu</w:t>
      </w:r>
      <w:r>
        <w:rPr>
          <w:rFonts w:cs="Times New Roman"/>
          <w:szCs w:val="24"/>
          <w:lang w:val="fr-FR"/>
        </w:rPr>
        <w:t>’</w:t>
      </w:r>
      <w:r w:rsidRPr="007C0279">
        <w:rPr>
          <w:rFonts w:cs="Times New Roman"/>
          <w:szCs w:val="24"/>
          <w:lang w:val="fr-FR"/>
        </w:rPr>
        <w:t xml:space="preserve">à la libération de la victime. </w:t>
      </w:r>
    </w:p>
    <w:p w:rsidR="007B27A6" w:rsidRPr="007C0279" w:rsidRDefault="007B27A6" w:rsidP="007B27A6">
      <w:pPr>
        <w:pStyle w:val="ParaNoNdepar-AltN"/>
        <w:rPr>
          <w:rFonts w:cs="Times New Roman"/>
          <w:szCs w:val="24"/>
          <w:lang w:val="fr-FR"/>
        </w:rPr>
      </w:pPr>
      <w:r w:rsidRPr="007C0279">
        <w:rPr>
          <w:rFonts w:cs="Times New Roman"/>
          <w:szCs w:val="24"/>
          <w:lang w:val="fr-FR"/>
        </w:rPr>
        <w:t>Vu ma conclusion que l</w:t>
      </w:r>
      <w:r>
        <w:rPr>
          <w:rFonts w:cs="Times New Roman"/>
          <w:szCs w:val="24"/>
          <w:lang w:val="fr-FR"/>
        </w:rPr>
        <w:t>’</w:t>
      </w:r>
      <w:r w:rsidRPr="007C0279">
        <w:rPr>
          <w:rFonts w:cs="Times New Roman"/>
          <w:szCs w:val="24"/>
          <w:lang w:val="fr-FR"/>
        </w:rPr>
        <w:t>enlèvement est une infraction continue qui englobe la séquestration subséquente de la victime, je suis convaincu que les complices tardifs qui se joignent à l</w:t>
      </w:r>
      <w:r>
        <w:rPr>
          <w:rFonts w:cs="Times New Roman"/>
          <w:szCs w:val="24"/>
          <w:lang w:val="fr-FR"/>
        </w:rPr>
        <w:t>’</w:t>
      </w:r>
      <w:r w:rsidRPr="007C0279">
        <w:rPr>
          <w:rFonts w:cs="Times New Roman"/>
          <w:szCs w:val="24"/>
          <w:lang w:val="fr-FR"/>
        </w:rPr>
        <w:t>entreprise d</w:t>
      </w:r>
      <w:r>
        <w:rPr>
          <w:rFonts w:cs="Times New Roman"/>
          <w:szCs w:val="24"/>
          <w:lang w:val="fr-FR"/>
        </w:rPr>
        <w:t>’</w:t>
      </w:r>
      <w:r w:rsidRPr="007C0279">
        <w:rPr>
          <w:rFonts w:cs="Times New Roman"/>
          <w:szCs w:val="24"/>
          <w:lang w:val="fr-FR"/>
        </w:rPr>
        <w:t>enlèvement pendant que la victime demeure séquestrée peuvent être reconnus coupables à titre de parties à l</w:t>
      </w:r>
      <w:r>
        <w:rPr>
          <w:rFonts w:cs="Times New Roman"/>
          <w:szCs w:val="24"/>
          <w:lang w:val="fr-FR"/>
        </w:rPr>
        <w:t>’</w:t>
      </w:r>
      <w:r w:rsidRPr="007C0279">
        <w:rPr>
          <w:rFonts w:cs="Times New Roman"/>
          <w:szCs w:val="24"/>
          <w:lang w:val="fr-FR"/>
        </w:rPr>
        <w:t>infraction d</w:t>
      </w:r>
      <w:r>
        <w:rPr>
          <w:rFonts w:cs="Times New Roman"/>
          <w:szCs w:val="24"/>
          <w:lang w:val="fr-FR"/>
        </w:rPr>
        <w:t>’</w:t>
      </w:r>
      <w:r w:rsidRPr="007C0279">
        <w:rPr>
          <w:rFonts w:cs="Times New Roman"/>
          <w:szCs w:val="24"/>
          <w:lang w:val="fr-FR"/>
        </w:rPr>
        <w:t>enlèvement s</w:t>
      </w:r>
      <w:r>
        <w:rPr>
          <w:rFonts w:cs="Times New Roman"/>
          <w:szCs w:val="24"/>
          <w:lang w:val="fr-FR"/>
        </w:rPr>
        <w:t>’</w:t>
      </w:r>
      <w:r w:rsidRPr="007C0279">
        <w:rPr>
          <w:rFonts w:cs="Times New Roman"/>
          <w:szCs w:val="24"/>
          <w:lang w:val="fr-FR"/>
        </w:rPr>
        <w:t xml:space="preserve">ils répondent autrement aux exigences prévues au par. 21(1) du </w:t>
      </w:r>
      <w:r w:rsidRPr="007C0279">
        <w:rPr>
          <w:rFonts w:cs="Times New Roman"/>
          <w:i/>
          <w:szCs w:val="24"/>
          <w:lang w:val="fr-FR"/>
        </w:rPr>
        <w:t>C</w:t>
      </w:r>
      <w:r w:rsidR="007D4C44">
        <w:rPr>
          <w:rFonts w:cs="Times New Roman"/>
          <w:i/>
          <w:szCs w:val="24"/>
          <w:lang w:val="fr-FR"/>
        </w:rPr>
        <w:t>ode</w:t>
      </w:r>
      <w:r w:rsidRPr="007C0279">
        <w:rPr>
          <w:rFonts w:cs="Times New Roman"/>
          <w:szCs w:val="24"/>
          <w:lang w:val="fr-FR"/>
        </w:rPr>
        <w:t xml:space="preserve"> en matière de responsabilité du participant.  </w:t>
      </w:r>
    </w:p>
    <w:p w:rsidR="007B27A6" w:rsidRPr="00CF2C76" w:rsidRDefault="007B27A6" w:rsidP="00B404A5">
      <w:pPr>
        <w:pStyle w:val="TitleTitre-AltT"/>
        <w:tabs>
          <w:tab w:val="clear" w:pos="360"/>
          <w:tab w:val="left" w:pos="567"/>
        </w:tabs>
        <w:ind w:left="567" w:hanging="567"/>
        <w:rPr>
          <w:rFonts w:cs="Times New Roman"/>
          <w:szCs w:val="24"/>
          <w:u w:val="single"/>
          <w:lang w:val="fr-CA"/>
        </w:rPr>
      </w:pPr>
      <w:r w:rsidRPr="00CF2C76">
        <w:rPr>
          <w:rFonts w:cs="Times New Roman"/>
          <w:szCs w:val="24"/>
          <w:lang w:val="fr-CA"/>
        </w:rPr>
        <w:t>II.</w:t>
      </w:r>
      <w:r w:rsidRPr="00CF2C76">
        <w:rPr>
          <w:rFonts w:cs="Times New Roman"/>
          <w:szCs w:val="24"/>
          <w:lang w:val="fr-CA"/>
        </w:rPr>
        <w:tab/>
      </w:r>
      <w:r w:rsidRPr="00CF2C76">
        <w:rPr>
          <w:rFonts w:cs="Times New Roman"/>
          <w:szCs w:val="24"/>
          <w:u w:val="single"/>
          <w:lang w:val="fr-CA"/>
        </w:rPr>
        <w:t>Contexte</w:t>
      </w:r>
    </w:p>
    <w:p w:rsidR="007B27A6" w:rsidRPr="007C0279" w:rsidRDefault="007B27A6" w:rsidP="007B27A6">
      <w:pPr>
        <w:pStyle w:val="ParaNoNdepar-AltN"/>
        <w:rPr>
          <w:rFonts w:cs="Times New Roman"/>
          <w:szCs w:val="24"/>
          <w:lang w:val="fr-FR"/>
        </w:rPr>
      </w:pPr>
      <w:r w:rsidRPr="007C0279">
        <w:rPr>
          <w:rFonts w:cs="Times New Roman"/>
          <w:szCs w:val="24"/>
          <w:lang w:val="fr-FR"/>
        </w:rPr>
        <w:t>Les faits pertinents ne sont pas contestés.  Le matin du 4 avril 2006, M. </w:t>
      </w:r>
      <w:proofErr w:type="spellStart"/>
      <w:r w:rsidRPr="007C0279">
        <w:rPr>
          <w:rFonts w:cs="Times New Roman"/>
          <w:szCs w:val="24"/>
          <w:lang w:val="fr-FR"/>
        </w:rPr>
        <w:t>McMynn</w:t>
      </w:r>
      <w:proofErr w:type="spellEnd"/>
      <w:r w:rsidRPr="007C0279">
        <w:rPr>
          <w:rFonts w:cs="Times New Roman"/>
          <w:szCs w:val="24"/>
          <w:lang w:val="fr-FR"/>
        </w:rPr>
        <w:t xml:space="preserve"> et sa passagère ont été interceptés par deux voitures.  Plusieurs hommes en sont sortis, tenant ce qui semblait être des pistolets, et ont ordonné à M. </w:t>
      </w:r>
      <w:proofErr w:type="spellStart"/>
      <w:r w:rsidRPr="007C0279">
        <w:rPr>
          <w:rFonts w:cs="Times New Roman"/>
          <w:szCs w:val="24"/>
          <w:lang w:val="fr-FR"/>
        </w:rPr>
        <w:t>McMynn</w:t>
      </w:r>
      <w:proofErr w:type="spellEnd"/>
      <w:r w:rsidRPr="007C0279">
        <w:rPr>
          <w:rFonts w:cs="Times New Roman"/>
          <w:szCs w:val="24"/>
          <w:lang w:val="fr-FR"/>
        </w:rPr>
        <w:t xml:space="preserve"> d</w:t>
      </w:r>
      <w:r>
        <w:rPr>
          <w:rFonts w:cs="Times New Roman"/>
          <w:szCs w:val="24"/>
          <w:lang w:val="fr-FR"/>
        </w:rPr>
        <w:t>’</w:t>
      </w:r>
      <w:r w:rsidRPr="007C0279">
        <w:rPr>
          <w:rFonts w:cs="Times New Roman"/>
          <w:szCs w:val="24"/>
          <w:lang w:val="fr-FR"/>
        </w:rPr>
        <w:t>entrer dans une des voitures.  On lui a bandé les yeux avec du ruban adhésif pour qu</w:t>
      </w:r>
      <w:r>
        <w:rPr>
          <w:rFonts w:cs="Times New Roman"/>
          <w:szCs w:val="24"/>
          <w:lang w:val="fr-FR"/>
        </w:rPr>
        <w:t>’</w:t>
      </w:r>
      <w:r w:rsidRPr="007C0279">
        <w:rPr>
          <w:rFonts w:cs="Times New Roman"/>
          <w:szCs w:val="24"/>
          <w:lang w:val="fr-FR"/>
        </w:rPr>
        <w:t xml:space="preserve">il ne puisse pas voir ses ravisseurs puis il a été conduit à une fourgonnette à quelque 10 minutes de là.  Il a ensuite été emmené à une maison du </w:t>
      </w:r>
      <w:proofErr w:type="spellStart"/>
      <w:r w:rsidRPr="007C0279">
        <w:rPr>
          <w:rFonts w:cs="Times New Roman"/>
          <w:szCs w:val="24"/>
          <w:lang w:val="fr-FR"/>
        </w:rPr>
        <w:t>Lower</w:t>
      </w:r>
      <w:proofErr w:type="spellEnd"/>
      <w:r w:rsidRPr="007C0279">
        <w:rPr>
          <w:rFonts w:cs="Times New Roman"/>
          <w:szCs w:val="24"/>
          <w:lang w:val="fr-FR"/>
        </w:rPr>
        <w:t xml:space="preserve"> Mainland, où on l</w:t>
      </w:r>
      <w:r>
        <w:rPr>
          <w:rFonts w:cs="Times New Roman"/>
          <w:szCs w:val="24"/>
          <w:lang w:val="fr-FR"/>
        </w:rPr>
        <w:t>’</w:t>
      </w:r>
      <w:r w:rsidRPr="007C0279">
        <w:rPr>
          <w:rFonts w:cs="Times New Roman"/>
          <w:szCs w:val="24"/>
          <w:lang w:val="fr-FR"/>
        </w:rPr>
        <w:t>a détenu dans un placard.  Le ou vers le 7 avril, M. </w:t>
      </w:r>
      <w:proofErr w:type="spellStart"/>
      <w:r w:rsidRPr="007C0279">
        <w:rPr>
          <w:rFonts w:cs="Times New Roman"/>
          <w:szCs w:val="24"/>
          <w:lang w:val="fr-FR"/>
        </w:rPr>
        <w:t>McMynn</w:t>
      </w:r>
      <w:proofErr w:type="spellEnd"/>
      <w:r w:rsidRPr="007C0279">
        <w:rPr>
          <w:rFonts w:cs="Times New Roman"/>
          <w:szCs w:val="24"/>
          <w:lang w:val="fr-FR"/>
        </w:rPr>
        <w:t xml:space="preserve"> a été emmené à une deuxième maison, puis à une troisième le 10 ou le 11 avril.  Différents ravisseurs l</w:t>
      </w:r>
      <w:r>
        <w:rPr>
          <w:rFonts w:cs="Times New Roman"/>
          <w:szCs w:val="24"/>
          <w:lang w:val="fr-FR"/>
        </w:rPr>
        <w:t>’</w:t>
      </w:r>
      <w:r w:rsidRPr="007C0279">
        <w:rPr>
          <w:rFonts w:cs="Times New Roman"/>
          <w:szCs w:val="24"/>
          <w:lang w:val="fr-FR"/>
        </w:rPr>
        <w:t>ont menacé à l</w:t>
      </w:r>
      <w:r>
        <w:rPr>
          <w:rFonts w:cs="Times New Roman"/>
          <w:szCs w:val="24"/>
          <w:lang w:val="fr-FR"/>
        </w:rPr>
        <w:t>’</w:t>
      </w:r>
      <w:r w:rsidRPr="007C0279">
        <w:rPr>
          <w:rFonts w:cs="Times New Roman"/>
          <w:szCs w:val="24"/>
          <w:lang w:val="fr-FR"/>
        </w:rPr>
        <w:t>occasion, parfois au moyen de ce qui semblait être un fusil.  Il avait les yeux bandés ou se les cachait pour ne pas être en mesure de voir ses ravisseurs.  M. </w:t>
      </w:r>
      <w:proofErr w:type="spellStart"/>
      <w:r w:rsidRPr="007C0279">
        <w:rPr>
          <w:rFonts w:cs="Times New Roman"/>
          <w:szCs w:val="24"/>
          <w:lang w:val="fr-FR"/>
        </w:rPr>
        <w:t>McMynn</w:t>
      </w:r>
      <w:proofErr w:type="spellEnd"/>
      <w:r w:rsidRPr="007C0279">
        <w:rPr>
          <w:rFonts w:cs="Times New Roman"/>
          <w:szCs w:val="24"/>
          <w:lang w:val="fr-FR"/>
        </w:rPr>
        <w:t xml:space="preserve"> a été libéré le 12 avril à l</w:t>
      </w:r>
      <w:r>
        <w:rPr>
          <w:rFonts w:cs="Times New Roman"/>
          <w:szCs w:val="24"/>
          <w:lang w:val="fr-FR"/>
        </w:rPr>
        <w:t>’</w:t>
      </w:r>
      <w:r w:rsidRPr="007C0279">
        <w:rPr>
          <w:rFonts w:cs="Times New Roman"/>
          <w:szCs w:val="24"/>
          <w:lang w:val="fr-FR"/>
        </w:rPr>
        <w:t xml:space="preserve">occasion de descentes de police simultanées </w:t>
      </w:r>
      <w:r w:rsidRPr="007C0279">
        <w:rPr>
          <w:rFonts w:cs="Times New Roman"/>
          <w:szCs w:val="24"/>
          <w:lang w:val="fr-FR"/>
        </w:rPr>
        <w:lastRenderedPageBreak/>
        <w:t xml:space="preserve">dans un grand nombre de maisons du </w:t>
      </w:r>
      <w:proofErr w:type="spellStart"/>
      <w:r w:rsidRPr="007C0279">
        <w:rPr>
          <w:rFonts w:cs="Times New Roman"/>
          <w:szCs w:val="24"/>
          <w:lang w:val="fr-FR"/>
        </w:rPr>
        <w:t>Lower</w:t>
      </w:r>
      <w:proofErr w:type="spellEnd"/>
      <w:r w:rsidRPr="007C0279">
        <w:rPr>
          <w:rFonts w:cs="Times New Roman"/>
          <w:szCs w:val="24"/>
          <w:lang w:val="fr-FR"/>
        </w:rPr>
        <w:t xml:space="preserve"> Mainland, notamment les trois où il avait été séquestré.  Les policiers ont aussi trouvé, à l</w:t>
      </w:r>
      <w:r>
        <w:rPr>
          <w:rFonts w:cs="Times New Roman"/>
          <w:szCs w:val="24"/>
          <w:lang w:val="fr-FR"/>
        </w:rPr>
        <w:t>’</w:t>
      </w:r>
      <w:r w:rsidRPr="007C0279">
        <w:rPr>
          <w:rFonts w:cs="Times New Roman"/>
          <w:szCs w:val="24"/>
          <w:lang w:val="fr-FR"/>
        </w:rPr>
        <w:t>intérieur de la troisième maison, plusieurs personnes, dont l</w:t>
      </w:r>
      <w:r>
        <w:rPr>
          <w:rFonts w:cs="Times New Roman"/>
          <w:szCs w:val="24"/>
          <w:lang w:val="fr-FR"/>
        </w:rPr>
        <w:t>’</w:t>
      </w:r>
      <w:r w:rsidRPr="007C0279">
        <w:rPr>
          <w:rFonts w:cs="Times New Roman"/>
          <w:szCs w:val="24"/>
          <w:lang w:val="fr-FR"/>
        </w:rPr>
        <w:t xml:space="preserve">appelant, ainsi que les documents de citoyenneté de ce dernier. </w:t>
      </w:r>
    </w:p>
    <w:p w:rsidR="007B27A6" w:rsidRPr="007C0279" w:rsidRDefault="007B27A6" w:rsidP="007B27A6">
      <w:pPr>
        <w:pStyle w:val="ParaNoNdepar-AltN"/>
        <w:rPr>
          <w:rFonts w:cs="Times New Roman"/>
          <w:szCs w:val="24"/>
          <w:lang w:val="fr-FR"/>
        </w:rPr>
      </w:pPr>
      <w:r w:rsidRPr="007C0279">
        <w:rPr>
          <w:rFonts w:cs="Times New Roman"/>
          <w:szCs w:val="24"/>
          <w:lang w:val="fr-FR"/>
        </w:rPr>
        <w:t>Lors de son arrestation, l</w:t>
      </w:r>
      <w:r>
        <w:rPr>
          <w:rFonts w:cs="Times New Roman"/>
          <w:szCs w:val="24"/>
          <w:lang w:val="fr-FR"/>
        </w:rPr>
        <w:t>’</w:t>
      </w:r>
      <w:r w:rsidRPr="007C0279">
        <w:rPr>
          <w:rFonts w:cs="Times New Roman"/>
          <w:szCs w:val="24"/>
          <w:lang w:val="fr-FR"/>
        </w:rPr>
        <w:t>appelant a été inculpé, avec quatre autres personnes, d</w:t>
      </w:r>
      <w:r>
        <w:rPr>
          <w:rFonts w:cs="Times New Roman"/>
          <w:szCs w:val="24"/>
          <w:lang w:val="fr-FR"/>
        </w:rPr>
        <w:t>’</w:t>
      </w:r>
      <w:r w:rsidRPr="007C0279">
        <w:rPr>
          <w:rFonts w:cs="Times New Roman"/>
          <w:szCs w:val="24"/>
          <w:lang w:val="fr-FR"/>
        </w:rPr>
        <w:t>avoir enlevé et séquestré M. </w:t>
      </w:r>
      <w:proofErr w:type="spellStart"/>
      <w:r w:rsidRPr="007C0279">
        <w:rPr>
          <w:rFonts w:cs="Times New Roman"/>
          <w:szCs w:val="24"/>
          <w:lang w:val="fr-FR"/>
        </w:rPr>
        <w:t>McMynn</w:t>
      </w:r>
      <w:proofErr w:type="spellEnd"/>
      <w:r w:rsidRPr="007C0279">
        <w:rPr>
          <w:rFonts w:cs="Times New Roman"/>
          <w:szCs w:val="24"/>
          <w:lang w:val="fr-FR"/>
        </w:rPr>
        <w:t>.  Les extraits pertinents de l</w:t>
      </w:r>
      <w:r>
        <w:rPr>
          <w:rFonts w:cs="Times New Roman"/>
          <w:szCs w:val="24"/>
          <w:lang w:val="fr-FR"/>
        </w:rPr>
        <w:t>’</w:t>
      </w:r>
      <w:r w:rsidRPr="007C0279">
        <w:rPr>
          <w:rFonts w:cs="Times New Roman"/>
          <w:szCs w:val="24"/>
          <w:lang w:val="fr-FR"/>
        </w:rPr>
        <w:t>acte d</w:t>
      </w:r>
      <w:r>
        <w:rPr>
          <w:rFonts w:cs="Times New Roman"/>
          <w:szCs w:val="24"/>
          <w:lang w:val="fr-FR"/>
        </w:rPr>
        <w:t>’</w:t>
      </w:r>
      <w:r w:rsidRPr="007C0279">
        <w:rPr>
          <w:rFonts w:cs="Times New Roman"/>
          <w:szCs w:val="24"/>
          <w:lang w:val="fr-FR"/>
        </w:rPr>
        <w:t>accusation sur la base duquel l</w:t>
      </w:r>
      <w:r>
        <w:rPr>
          <w:rFonts w:cs="Times New Roman"/>
          <w:szCs w:val="24"/>
          <w:lang w:val="fr-FR"/>
        </w:rPr>
        <w:t>’</w:t>
      </w:r>
      <w:r w:rsidRPr="007C0279">
        <w:rPr>
          <w:rFonts w:cs="Times New Roman"/>
          <w:szCs w:val="24"/>
          <w:lang w:val="fr-FR"/>
        </w:rPr>
        <w:t xml:space="preserve">appelant a été jugé sont reproduits </w:t>
      </w:r>
      <w:proofErr w:type="spellStart"/>
      <w:r w:rsidRPr="007C0279">
        <w:rPr>
          <w:rFonts w:cs="Times New Roman"/>
          <w:szCs w:val="24"/>
          <w:lang w:val="fr-FR"/>
        </w:rPr>
        <w:t>ci</w:t>
      </w:r>
      <w:r w:rsidRPr="007C0279">
        <w:rPr>
          <w:rFonts w:cs="Times New Roman"/>
          <w:szCs w:val="24"/>
          <w:lang w:val="fr-FR"/>
        </w:rPr>
        <w:noBreakHyphen/>
        <w:t>après</w:t>
      </w:r>
      <w:proofErr w:type="spellEnd"/>
      <w:r w:rsidRPr="007C0279">
        <w:rPr>
          <w:rFonts w:cs="Times New Roman"/>
          <w:szCs w:val="24"/>
          <w:lang w:val="fr-FR"/>
        </w:rPr>
        <w:t xml:space="preserve"> : </w:t>
      </w:r>
    </w:p>
    <w:p w:rsidR="007B27A6" w:rsidRPr="007C0279" w:rsidRDefault="007B27A6" w:rsidP="007B27A6">
      <w:pPr>
        <w:pStyle w:val="Citation-AltC"/>
        <w:spacing w:after="240"/>
        <w:ind w:hanging="1166"/>
        <w:contextualSpacing w:val="0"/>
        <w:rPr>
          <w:szCs w:val="24"/>
          <w:lang w:val="fr-FR"/>
        </w:rPr>
      </w:pPr>
      <w:r w:rsidRPr="007C0279">
        <w:rPr>
          <w:szCs w:val="24"/>
          <w:lang w:val="fr-FR"/>
        </w:rPr>
        <w:tab/>
      </w:r>
      <w:r w:rsidRPr="007C0279">
        <w:rPr>
          <w:szCs w:val="24"/>
          <w:u w:val="single"/>
          <w:lang w:val="fr-FR"/>
        </w:rPr>
        <w:t>[</w:t>
      </w:r>
      <w:r w:rsidRPr="007C0279">
        <w:rPr>
          <w:smallCaps/>
          <w:szCs w:val="24"/>
          <w:lang w:val="fr-FR"/>
        </w:rPr>
        <w:t>traduction</w:t>
      </w:r>
      <w:r w:rsidRPr="007C0279">
        <w:rPr>
          <w:szCs w:val="24"/>
          <w:lang w:val="fr-FR"/>
        </w:rPr>
        <w:t>]</w:t>
      </w:r>
    </w:p>
    <w:p w:rsidR="007B27A6" w:rsidRPr="007C0279" w:rsidRDefault="007B27A6" w:rsidP="007B27A6">
      <w:pPr>
        <w:pStyle w:val="Citation-AltC"/>
        <w:spacing w:after="240"/>
        <w:ind w:hanging="1166"/>
        <w:contextualSpacing w:val="0"/>
        <w:rPr>
          <w:szCs w:val="24"/>
          <w:u w:val="single"/>
          <w:lang w:val="fr-FR"/>
        </w:rPr>
      </w:pPr>
      <w:r w:rsidRPr="007C0279">
        <w:rPr>
          <w:szCs w:val="24"/>
          <w:lang w:val="fr-FR"/>
        </w:rPr>
        <w:tab/>
      </w:r>
      <w:r w:rsidRPr="007C0279">
        <w:rPr>
          <w:szCs w:val="24"/>
          <w:u w:val="single"/>
          <w:lang w:val="fr-FR"/>
        </w:rPr>
        <w:t xml:space="preserve">Premier chef </w:t>
      </w:r>
    </w:p>
    <w:p w:rsidR="007B27A6" w:rsidRPr="007C0279" w:rsidRDefault="007B27A6" w:rsidP="007B27A6">
      <w:pPr>
        <w:pStyle w:val="Citation-AltC"/>
        <w:spacing w:after="240"/>
        <w:ind w:left="1170" w:hanging="1170"/>
        <w:contextualSpacing w:val="0"/>
        <w:rPr>
          <w:szCs w:val="24"/>
          <w:lang w:val="fr-FR"/>
        </w:rPr>
      </w:pPr>
      <w:r w:rsidRPr="007C0279">
        <w:rPr>
          <w:szCs w:val="24"/>
          <w:lang w:val="fr-FR"/>
        </w:rPr>
        <w:tab/>
        <w:t>[</w:t>
      </w:r>
      <w:proofErr w:type="spellStart"/>
      <w:proofErr w:type="gramStart"/>
      <w:r w:rsidR="007F04B9" w:rsidRPr="007C0279">
        <w:rPr>
          <w:szCs w:val="24"/>
          <w:lang w:val="fr-FR"/>
        </w:rPr>
        <w:t>qu</w:t>
      </w:r>
      <w:proofErr w:type="spellEnd"/>
      <w:r w:rsidR="007F04B9" w:rsidRPr="007C0279">
        <w:rPr>
          <w:szCs w:val="24"/>
          <w:lang w:val="fr-CA"/>
        </w:rPr>
        <w:t>e</w:t>
      </w:r>
      <w:proofErr w:type="gramEnd"/>
      <w:r w:rsidRPr="007C0279">
        <w:rPr>
          <w:szCs w:val="24"/>
          <w:lang w:val="fr-FR"/>
        </w:rPr>
        <w:t xml:space="preserve">] entre le 3 et le 13 avril 2006, à Vancouver ou dans ses environs, en la province de la </w:t>
      </w:r>
      <w:proofErr w:type="spellStart"/>
      <w:r w:rsidRPr="007C0279">
        <w:rPr>
          <w:szCs w:val="24"/>
          <w:lang w:val="fr-FR"/>
        </w:rPr>
        <w:t>Colombie</w:t>
      </w:r>
      <w:r w:rsidRPr="007C0279">
        <w:rPr>
          <w:szCs w:val="24"/>
          <w:lang w:val="fr-FR"/>
        </w:rPr>
        <w:noBreakHyphen/>
        <w:t>Britannique</w:t>
      </w:r>
      <w:proofErr w:type="spellEnd"/>
      <w:r w:rsidRPr="007C0279">
        <w:rPr>
          <w:szCs w:val="24"/>
          <w:lang w:val="fr-FR"/>
        </w:rPr>
        <w:t xml:space="preserve">, Sam Tuan Vu a enlevé Graham Lee </w:t>
      </w:r>
      <w:proofErr w:type="spellStart"/>
      <w:r w:rsidRPr="007C0279">
        <w:rPr>
          <w:szCs w:val="24"/>
          <w:lang w:val="fr-FR"/>
        </w:rPr>
        <w:t>McM</w:t>
      </w:r>
      <w:r w:rsidR="007F04B9">
        <w:rPr>
          <w:szCs w:val="24"/>
          <w:lang w:val="fr-FR"/>
        </w:rPr>
        <w:t>YNN</w:t>
      </w:r>
      <w:proofErr w:type="spellEnd"/>
      <w:r w:rsidRPr="007C0279">
        <w:rPr>
          <w:szCs w:val="24"/>
          <w:lang w:val="fr-FR"/>
        </w:rPr>
        <w:t xml:space="preserve"> dans l</w:t>
      </w:r>
      <w:r>
        <w:rPr>
          <w:szCs w:val="24"/>
          <w:lang w:val="fr-FR"/>
        </w:rPr>
        <w:t>’</w:t>
      </w:r>
      <w:r w:rsidRPr="007C0279">
        <w:rPr>
          <w:szCs w:val="24"/>
          <w:lang w:val="fr-FR"/>
        </w:rPr>
        <w:t xml:space="preserve">intention de le faire séquestrer contre son gré, infraction décrite au paragraphe 279(1) du </w:t>
      </w:r>
      <w:r w:rsidRPr="007F04B9">
        <w:rPr>
          <w:szCs w:val="24"/>
          <w:lang w:val="fr-FR"/>
        </w:rPr>
        <w:t>Code criminel</w:t>
      </w:r>
      <w:r w:rsidRPr="007C0279">
        <w:rPr>
          <w:szCs w:val="24"/>
          <w:lang w:val="fr-FR"/>
        </w:rPr>
        <w:t xml:space="preserve"> du Canada.</w:t>
      </w:r>
    </w:p>
    <w:p w:rsidR="007B27A6" w:rsidRPr="007C0279" w:rsidRDefault="007B27A6" w:rsidP="007B27A6">
      <w:pPr>
        <w:pStyle w:val="Citation-AltC"/>
        <w:spacing w:after="240"/>
        <w:ind w:hanging="1166"/>
        <w:contextualSpacing w:val="0"/>
        <w:rPr>
          <w:szCs w:val="24"/>
          <w:u w:val="single"/>
          <w:lang w:val="fr-CA"/>
        </w:rPr>
      </w:pPr>
      <w:r w:rsidRPr="007C0279">
        <w:rPr>
          <w:szCs w:val="24"/>
          <w:lang w:val="fr-CA"/>
        </w:rPr>
        <w:tab/>
      </w:r>
      <w:r w:rsidRPr="007C0279">
        <w:rPr>
          <w:szCs w:val="24"/>
          <w:u w:val="single"/>
          <w:lang w:val="fr-CA"/>
        </w:rPr>
        <w:t xml:space="preserve">Deuxième chef </w:t>
      </w:r>
    </w:p>
    <w:p w:rsidR="007B27A6" w:rsidRPr="007C0279" w:rsidRDefault="007B27A6" w:rsidP="007B27A6">
      <w:pPr>
        <w:pStyle w:val="Citation-AltC"/>
        <w:ind w:hanging="1166"/>
        <w:rPr>
          <w:szCs w:val="24"/>
          <w:lang w:val="fr-FR"/>
        </w:rPr>
      </w:pPr>
      <w:r w:rsidRPr="007C0279">
        <w:rPr>
          <w:szCs w:val="24"/>
          <w:lang w:val="fr-FR"/>
        </w:rPr>
        <w:tab/>
      </w:r>
      <w:r w:rsidR="007F04B9">
        <w:rPr>
          <w:szCs w:val="24"/>
          <w:lang w:val="fr-FR"/>
        </w:rPr>
        <w:t>[</w:t>
      </w:r>
      <w:proofErr w:type="gramStart"/>
      <w:r w:rsidR="007F04B9" w:rsidRPr="007C0279">
        <w:rPr>
          <w:szCs w:val="24"/>
          <w:lang w:val="fr-FR"/>
        </w:rPr>
        <w:t>que</w:t>
      </w:r>
      <w:proofErr w:type="gramEnd"/>
      <w:r w:rsidRPr="007C0279">
        <w:rPr>
          <w:szCs w:val="24"/>
          <w:lang w:val="fr-FR"/>
        </w:rPr>
        <w:t xml:space="preserve">] entre le 3 et le 13 avril 2006, à Vancouver ou dans ses environs, en la province de la </w:t>
      </w:r>
      <w:proofErr w:type="spellStart"/>
      <w:r w:rsidRPr="007C0279">
        <w:rPr>
          <w:szCs w:val="24"/>
          <w:lang w:val="fr-FR"/>
        </w:rPr>
        <w:t>Colombie</w:t>
      </w:r>
      <w:r w:rsidRPr="007C0279">
        <w:rPr>
          <w:szCs w:val="24"/>
          <w:lang w:val="fr-FR"/>
        </w:rPr>
        <w:noBreakHyphen/>
        <w:t>Britannique</w:t>
      </w:r>
      <w:proofErr w:type="spellEnd"/>
      <w:r w:rsidRPr="007C0279">
        <w:rPr>
          <w:szCs w:val="24"/>
          <w:lang w:val="fr-FR"/>
        </w:rPr>
        <w:t xml:space="preserve">, Sam Tuan Vu a séquestré Graham Lee </w:t>
      </w:r>
      <w:proofErr w:type="spellStart"/>
      <w:r w:rsidRPr="007C0279">
        <w:rPr>
          <w:szCs w:val="24"/>
          <w:lang w:val="fr-FR"/>
        </w:rPr>
        <w:t>McM</w:t>
      </w:r>
      <w:r w:rsidR="007F04B9">
        <w:rPr>
          <w:szCs w:val="24"/>
          <w:lang w:val="fr-FR"/>
        </w:rPr>
        <w:t>YNN</w:t>
      </w:r>
      <w:proofErr w:type="spellEnd"/>
      <w:r w:rsidRPr="007C0279">
        <w:rPr>
          <w:szCs w:val="24"/>
          <w:lang w:val="fr-FR"/>
        </w:rPr>
        <w:t xml:space="preserve"> sans autorisation légitime, infraction décrite au paragraphe 279(2) du </w:t>
      </w:r>
      <w:r w:rsidRPr="007F04B9">
        <w:rPr>
          <w:szCs w:val="24"/>
          <w:lang w:val="fr-FR"/>
        </w:rPr>
        <w:t>Code criminel</w:t>
      </w:r>
      <w:r w:rsidRPr="007C0279">
        <w:rPr>
          <w:szCs w:val="24"/>
          <w:lang w:val="fr-FR"/>
        </w:rPr>
        <w:t xml:space="preserve"> du Canada.</w:t>
      </w:r>
    </w:p>
    <w:p w:rsidR="007B27A6" w:rsidRPr="007C0279" w:rsidRDefault="007B27A6" w:rsidP="00B404A5">
      <w:pPr>
        <w:pStyle w:val="TitleTitre-AltT"/>
        <w:tabs>
          <w:tab w:val="clear" w:pos="360"/>
          <w:tab w:val="left" w:pos="567"/>
        </w:tabs>
        <w:ind w:left="567" w:hanging="567"/>
        <w:rPr>
          <w:rFonts w:cs="Times New Roman"/>
          <w:szCs w:val="24"/>
          <w:lang w:val="fr-FR"/>
        </w:rPr>
      </w:pPr>
      <w:r>
        <w:rPr>
          <w:rFonts w:cs="Times New Roman"/>
          <w:szCs w:val="24"/>
          <w:lang w:val="fr-FR"/>
        </w:rPr>
        <w:t>III.</w:t>
      </w:r>
      <w:r>
        <w:rPr>
          <w:rFonts w:cs="Times New Roman"/>
          <w:szCs w:val="24"/>
          <w:lang w:val="fr-FR"/>
        </w:rPr>
        <w:tab/>
      </w:r>
      <w:r w:rsidRPr="00CF2C76">
        <w:rPr>
          <w:rFonts w:cs="Times New Roman"/>
          <w:szCs w:val="24"/>
          <w:u w:val="single"/>
          <w:lang w:val="fr-CA"/>
        </w:rPr>
        <w:t>Décision</w:t>
      </w:r>
      <w:r w:rsidRPr="007C0279">
        <w:rPr>
          <w:rFonts w:cs="Times New Roman"/>
          <w:szCs w:val="24"/>
          <w:u w:val="single"/>
          <w:lang w:val="fr-FR"/>
        </w:rPr>
        <w:t xml:space="preserve"> de première instance</w:t>
      </w:r>
      <w:r w:rsidR="00F60366">
        <w:rPr>
          <w:rFonts w:cs="Times New Roman"/>
          <w:szCs w:val="24"/>
          <w:u w:val="single"/>
          <w:lang w:val="fr-FR"/>
        </w:rPr>
        <w:t>, 2008 BCSC 1376 (</w:t>
      </w:r>
      <w:proofErr w:type="spellStart"/>
      <w:r w:rsidR="00F60366">
        <w:rPr>
          <w:rFonts w:cs="Times New Roman"/>
          <w:szCs w:val="24"/>
          <w:u w:val="single"/>
          <w:lang w:val="fr-FR"/>
        </w:rPr>
        <w:t>CanLII</w:t>
      </w:r>
      <w:proofErr w:type="spellEnd"/>
      <w:r w:rsidR="00F60366">
        <w:rPr>
          <w:rFonts w:cs="Times New Roman"/>
          <w:szCs w:val="24"/>
          <w:u w:val="single"/>
          <w:lang w:val="fr-FR"/>
        </w:rPr>
        <w:t>)</w:t>
      </w:r>
    </w:p>
    <w:p w:rsidR="007B27A6" w:rsidRPr="007C0279" w:rsidRDefault="007B27A6" w:rsidP="007B27A6">
      <w:pPr>
        <w:pStyle w:val="ParaNoNdepar-AltN"/>
        <w:rPr>
          <w:rFonts w:cs="Times New Roman"/>
          <w:szCs w:val="24"/>
          <w:lang w:val="fr-FR"/>
        </w:rPr>
      </w:pPr>
      <w:r w:rsidRPr="007C0279">
        <w:rPr>
          <w:rFonts w:cs="Times New Roman"/>
          <w:szCs w:val="24"/>
          <w:lang w:val="fr-FR"/>
        </w:rPr>
        <w:t>L</w:t>
      </w:r>
      <w:r>
        <w:rPr>
          <w:rFonts w:cs="Times New Roman"/>
          <w:szCs w:val="24"/>
          <w:lang w:val="fr-FR"/>
        </w:rPr>
        <w:t>’</w:t>
      </w:r>
      <w:r w:rsidRPr="007C0279">
        <w:rPr>
          <w:rFonts w:cs="Times New Roman"/>
          <w:szCs w:val="24"/>
          <w:lang w:val="fr-FR"/>
        </w:rPr>
        <w:t xml:space="preserve">appelant et son coaccusé ont été jugés par le juge </w:t>
      </w:r>
      <w:proofErr w:type="spellStart"/>
      <w:r w:rsidRPr="007C0279">
        <w:rPr>
          <w:rFonts w:cs="Times New Roman"/>
          <w:szCs w:val="24"/>
          <w:lang w:val="fr-FR"/>
        </w:rPr>
        <w:t>Silverman</w:t>
      </w:r>
      <w:proofErr w:type="spellEnd"/>
      <w:r w:rsidRPr="007C0279">
        <w:rPr>
          <w:rFonts w:cs="Times New Roman"/>
          <w:szCs w:val="24"/>
          <w:lang w:val="fr-FR"/>
        </w:rPr>
        <w:t xml:space="preserve"> de la Cour suprême de la </w:t>
      </w:r>
      <w:proofErr w:type="spellStart"/>
      <w:r w:rsidRPr="007C0279">
        <w:rPr>
          <w:rFonts w:cs="Times New Roman"/>
          <w:szCs w:val="24"/>
          <w:lang w:val="fr-FR"/>
        </w:rPr>
        <w:t>Colombie</w:t>
      </w:r>
      <w:r w:rsidRPr="007C0279">
        <w:rPr>
          <w:rFonts w:cs="Times New Roman"/>
          <w:szCs w:val="24"/>
          <w:lang w:val="fr-FR"/>
        </w:rPr>
        <w:noBreakHyphen/>
        <w:t>Britannique</w:t>
      </w:r>
      <w:proofErr w:type="spellEnd"/>
      <w:r w:rsidRPr="007C0279">
        <w:rPr>
          <w:rFonts w:cs="Times New Roman"/>
          <w:szCs w:val="24"/>
          <w:lang w:val="fr-FR"/>
        </w:rPr>
        <w:t xml:space="preserve"> qui siégeait seul.  L</w:t>
      </w:r>
      <w:r>
        <w:rPr>
          <w:rFonts w:cs="Times New Roman"/>
          <w:szCs w:val="24"/>
          <w:lang w:val="fr-FR"/>
        </w:rPr>
        <w:t>’</w:t>
      </w:r>
      <w:r w:rsidRPr="007C0279">
        <w:rPr>
          <w:rFonts w:cs="Times New Roman"/>
          <w:szCs w:val="24"/>
          <w:lang w:val="fr-FR"/>
        </w:rPr>
        <w:t>appelant a été reconnu coupable de séquestration et acquitté d</w:t>
      </w:r>
      <w:r>
        <w:rPr>
          <w:rFonts w:cs="Times New Roman"/>
          <w:szCs w:val="24"/>
          <w:lang w:val="fr-FR"/>
        </w:rPr>
        <w:t>’</w:t>
      </w:r>
      <w:r w:rsidRPr="007C0279">
        <w:rPr>
          <w:rFonts w:cs="Times New Roman"/>
          <w:szCs w:val="24"/>
          <w:lang w:val="fr-FR"/>
        </w:rPr>
        <w:t>enlèvement.</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Après avoir examiné les rapports de surveillance, de localisation de téléphones cellulaires, d</w:t>
      </w:r>
      <w:r>
        <w:rPr>
          <w:rFonts w:cs="Times New Roman"/>
          <w:szCs w:val="24"/>
          <w:lang w:val="fr-CA"/>
        </w:rPr>
        <w:t>’</w:t>
      </w:r>
      <w:r w:rsidRPr="007C0279">
        <w:rPr>
          <w:rFonts w:cs="Times New Roman"/>
          <w:szCs w:val="24"/>
          <w:lang w:val="fr-CA"/>
        </w:rPr>
        <w:t>interception d</w:t>
      </w:r>
      <w:r>
        <w:rPr>
          <w:rFonts w:cs="Times New Roman"/>
          <w:szCs w:val="24"/>
          <w:lang w:val="fr-CA"/>
        </w:rPr>
        <w:t>’</w:t>
      </w:r>
      <w:r w:rsidRPr="007C0279">
        <w:rPr>
          <w:rFonts w:cs="Times New Roman"/>
          <w:szCs w:val="24"/>
          <w:lang w:val="fr-CA"/>
        </w:rPr>
        <w:t>appels et d</w:t>
      </w:r>
      <w:r>
        <w:rPr>
          <w:rFonts w:cs="Times New Roman"/>
          <w:szCs w:val="24"/>
          <w:lang w:val="fr-CA"/>
        </w:rPr>
        <w:t>’</w:t>
      </w:r>
      <w:r w:rsidRPr="007C0279">
        <w:rPr>
          <w:rFonts w:cs="Times New Roman"/>
          <w:szCs w:val="24"/>
          <w:lang w:val="fr-CA"/>
        </w:rPr>
        <w:t>analyse génétique, les empreintes digitales et les empreintes de pied mis en preuve ainsi que l</w:t>
      </w:r>
      <w:r>
        <w:rPr>
          <w:rFonts w:cs="Times New Roman"/>
          <w:szCs w:val="24"/>
          <w:lang w:val="fr-CA"/>
        </w:rPr>
        <w:t>’</w:t>
      </w:r>
      <w:r w:rsidRPr="007C0279">
        <w:rPr>
          <w:rFonts w:cs="Times New Roman"/>
          <w:szCs w:val="24"/>
          <w:lang w:val="fr-CA"/>
        </w:rPr>
        <w:t>emplacement de diverses pièces ayant un lien avec l</w:t>
      </w:r>
      <w:r>
        <w:rPr>
          <w:rFonts w:cs="Times New Roman"/>
          <w:szCs w:val="24"/>
          <w:lang w:val="fr-CA"/>
        </w:rPr>
        <w:t>’</w:t>
      </w:r>
      <w:r w:rsidRPr="007C0279">
        <w:rPr>
          <w:rFonts w:cs="Times New Roman"/>
          <w:szCs w:val="24"/>
          <w:lang w:val="fr-CA"/>
        </w:rPr>
        <w:t xml:space="preserve">appelant, le juge a indiqué : </w:t>
      </w:r>
    </w:p>
    <w:p w:rsidR="007B27A6" w:rsidRPr="007C0279" w:rsidRDefault="007B27A6" w:rsidP="007B27A6">
      <w:pPr>
        <w:pStyle w:val="Citation-AltC"/>
        <w:ind w:hanging="1166"/>
        <w:rPr>
          <w:szCs w:val="24"/>
          <w:lang w:val="fr-CA"/>
        </w:rPr>
      </w:pPr>
      <w:r w:rsidRPr="007C0279">
        <w:rPr>
          <w:szCs w:val="24"/>
          <w:lang w:val="fr-CA"/>
        </w:rPr>
        <w:tab/>
        <w:t>[</w:t>
      </w:r>
      <w:r w:rsidRPr="007C0279">
        <w:rPr>
          <w:smallCaps/>
          <w:szCs w:val="24"/>
          <w:lang w:val="fr-CA"/>
        </w:rPr>
        <w:t>traduction</w:t>
      </w:r>
      <w:r w:rsidRPr="007C0279">
        <w:rPr>
          <w:szCs w:val="24"/>
          <w:lang w:val="fr-CA"/>
        </w:rPr>
        <w:t>]  Il faudrait, pour qu</w:t>
      </w:r>
      <w:r>
        <w:rPr>
          <w:szCs w:val="24"/>
          <w:lang w:val="fr-CA"/>
        </w:rPr>
        <w:t>’</w:t>
      </w:r>
      <w:r w:rsidRPr="007C0279">
        <w:rPr>
          <w:szCs w:val="24"/>
          <w:lang w:val="fr-CA"/>
        </w:rPr>
        <w:t>une telle combinaison d</w:t>
      </w:r>
      <w:r>
        <w:rPr>
          <w:szCs w:val="24"/>
          <w:lang w:val="fr-CA"/>
        </w:rPr>
        <w:t>’</w:t>
      </w:r>
      <w:r w:rsidRPr="007C0279">
        <w:rPr>
          <w:szCs w:val="24"/>
          <w:lang w:val="fr-CA"/>
        </w:rPr>
        <w:t>événements et d</w:t>
      </w:r>
      <w:r>
        <w:rPr>
          <w:szCs w:val="24"/>
          <w:lang w:val="fr-CA"/>
        </w:rPr>
        <w:t>’</w:t>
      </w:r>
      <w:r w:rsidRPr="007C0279">
        <w:rPr>
          <w:szCs w:val="24"/>
          <w:lang w:val="fr-CA"/>
        </w:rPr>
        <w:t xml:space="preserve">objets se produise fortuitement, un concours de circonstances trop fantastique pour être raisonnablement envisageable.  La seule déduction logique que permet la preuve est que </w:t>
      </w:r>
      <w:r w:rsidRPr="007C0279">
        <w:rPr>
          <w:szCs w:val="24"/>
          <w:u w:val="single"/>
          <w:lang w:val="fr-CA"/>
        </w:rPr>
        <w:t>[l</w:t>
      </w:r>
      <w:r>
        <w:rPr>
          <w:szCs w:val="24"/>
          <w:u w:val="single"/>
          <w:lang w:val="fr-CA"/>
        </w:rPr>
        <w:t>’</w:t>
      </w:r>
      <w:r w:rsidRPr="007C0279">
        <w:rPr>
          <w:szCs w:val="24"/>
          <w:u w:val="single"/>
          <w:lang w:val="fr-CA"/>
        </w:rPr>
        <w:t>appelant] était impliqué, en toute connaissance de cause, dans le crime perpétré contre M. </w:t>
      </w:r>
      <w:proofErr w:type="spellStart"/>
      <w:r w:rsidRPr="007C0279">
        <w:rPr>
          <w:szCs w:val="24"/>
          <w:u w:val="single"/>
          <w:lang w:val="fr-CA"/>
        </w:rPr>
        <w:t>McMynn</w:t>
      </w:r>
      <w:proofErr w:type="spellEnd"/>
      <w:r w:rsidRPr="007C0279">
        <w:rPr>
          <w:szCs w:val="24"/>
          <w:lang w:val="fr-CA"/>
        </w:rPr>
        <w:t>.  Je suis convaincu de cela hors de tout doute raisonnable.  [Je souligne; par. 369.]</w:t>
      </w:r>
    </w:p>
    <w:p w:rsidR="007B27A6" w:rsidRPr="007C0279" w:rsidRDefault="007B27A6" w:rsidP="007B27A6">
      <w:pPr>
        <w:pStyle w:val="ContinueParaSuitedupar-AltP"/>
        <w:rPr>
          <w:rFonts w:cs="Times New Roman"/>
          <w:szCs w:val="24"/>
          <w:lang w:val="fr-CA"/>
        </w:rPr>
      </w:pPr>
      <w:r w:rsidRPr="007C0279">
        <w:rPr>
          <w:rFonts w:cs="Times New Roman"/>
          <w:szCs w:val="24"/>
          <w:lang w:val="fr-CA"/>
        </w:rPr>
        <w:t>En dépit de la clarté apparente des mots « était impliqué, en toute connaissance de cause, dans le crime perpétré contre M. </w:t>
      </w:r>
      <w:proofErr w:type="spellStart"/>
      <w:r w:rsidRPr="007C0279">
        <w:rPr>
          <w:rFonts w:cs="Times New Roman"/>
          <w:szCs w:val="24"/>
          <w:lang w:val="fr-CA"/>
        </w:rPr>
        <w:t>McMynn</w:t>
      </w:r>
      <w:proofErr w:type="spellEnd"/>
      <w:r w:rsidRPr="007C0279">
        <w:rPr>
          <w:rFonts w:cs="Times New Roman"/>
          <w:szCs w:val="24"/>
          <w:lang w:val="fr-CA"/>
        </w:rPr>
        <w:t> », je tiens pour acquis aux fins du présent raisonnement qu</w:t>
      </w:r>
      <w:r>
        <w:rPr>
          <w:rFonts w:cs="Times New Roman"/>
          <w:szCs w:val="24"/>
          <w:lang w:val="fr-CA"/>
        </w:rPr>
        <w:t>’</w:t>
      </w:r>
      <w:r w:rsidRPr="007C0279">
        <w:rPr>
          <w:rFonts w:cs="Times New Roman"/>
          <w:szCs w:val="24"/>
          <w:lang w:val="fr-CA"/>
        </w:rPr>
        <w:t>il ne faut en conclure que l</w:t>
      </w:r>
      <w:r>
        <w:rPr>
          <w:rFonts w:cs="Times New Roman"/>
          <w:szCs w:val="24"/>
          <w:lang w:val="fr-CA"/>
        </w:rPr>
        <w:t>’</w:t>
      </w:r>
      <w:r w:rsidRPr="007C0279">
        <w:rPr>
          <w:rFonts w:cs="Times New Roman"/>
          <w:szCs w:val="24"/>
          <w:lang w:val="fr-CA"/>
        </w:rPr>
        <w:t>appelant a participé au rapt initial de M. </w:t>
      </w:r>
      <w:proofErr w:type="spellStart"/>
      <w:r w:rsidRPr="007C0279">
        <w:rPr>
          <w:rFonts w:cs="Times New Roman"/>
          <w:szCs w:val="24"/>
          <w:lang w:val="fr-CA"/>
        </w:rPr>
        <w:t>McMynn</w:t>
      </w:r>
      <w:proofErr w:type="spellEnd"/>
      <w:r w:rsidRPr="007C0279">
        <w:rPr>
          <w:rFonts w:cs="Times New Roman"/>
          <w:szCs w:val="24"/>
          <w:lang w:val="fr-CA"/>
        </w:rPr>
        <w:t xml:space="preserve"> ou qu</w:t>
      </w:r>
      <w:r>
        <w:rPr>
          <w:rFonts w:cs="Times New Roman"/>
          <w:szCs w:val="24"/>
          <w:lang w:val="fr-CA"/>
        </w:rPr>
        <w:t>’</w:t>
      </w:r>
      <w:r w:rsidRPr="007C0279">
        <w:rPr>
          <w:rFonts w:cs="Times New Roman"/>
          <w:szCs w:val="24"/>
          <w:lang w:val="fr-CA"/>
        </w:rPr>
        <w:t xml:space="preserve">il en était au courant au moment où il est survenu. </w:t>
      </w:r>
    </w:p>
    <w:p w:rsidR="007B27A6" w:rsidRPr="007C0279" w:rsidRDefault="007B27A6" w:rsidP="007B27A6">
      <w:pPr>
        <w:pStyle w:val="ParaNoNdepar-AltN"/>
        <w:rPr>
          <w:rFonts w:cs="Times New Roman"/>
          <w:szCs w:val="24"/>
          <w:lang w:val="fr-CA"/>
        </w:rPr>
      </w:pPr>
      <w:r w:rsidRPr="007C0279">
        <w:rPr>
          <w:rFonts w:cs="Times New Roman"/>
          <w:szCs w:val="24"/>
          <w:lang w:val="fr-CA"/>
        </w:rPr>
        <w:t>Le juge a conclu que l</w:t>
      </w:r>
      <w:r>
        <w:rPr>
          <w:rFonts w:cs="Times New Roman"/>
          <w:szCs w:val="24"/>
          <w:lang w:val="fr-CA"/>
        </w:rPr>
        <w:t>’</w:t>
      </w:r>
      <w:r w:rsidRPr="007C0279">
        <w:rPr>
          <w:rFonts w:cs="Times New Roman"/>
          <w:szCs w:val="24"/>
          <w:lang w:val="fr-CA"/>
        </w:rPr>
        <w:t>appelant avait participé à la séquestration de M. </w:t>
      </w:r>
      <w:proofErr w:type="spellStart"/>
      <w:r w:rsidRPr="007C0279">
        <w:rPr>
          <w:rFonts w:cs="Times New Roman"/>
          <w:szCs w:val="24"/>
          <w:lang w:val="fr-CA"/>
        </w:rPr>
        <w:t>McMynn</w:t>
      </w:r>
      <w:proofErr w:type="spellEnd"/>
      <w:r w:rsidRPr="007C0279">
        <w:rPr>
          <w:rFonts w:cs="Times New Roman"/>
          <w:szCs w:val="24"/>
          <w:lang w:val="fr-CA"/>
        </w:rPr>
        <w:t xml:space="preserve"> dans chacune des trois maisons.  La preuve a en outre établi sa participation à l</w:t>
      </w:r>
      <w:r>
        <w:rPr>
          <w:rFonts w:cs="Times New Roman"/>
          <w:szCs w:val="24"/>
          <w:lang w:val="fr-CA"/>
        </w:rPr>
        <w:t>’</w:t>
      </w:r>
      <w:r w:rsidRPr="007C0279">
        <w:rPr>
          <w:rFonts w:cs="Times New Roman"/>
          <w:szCs w:val="24"/>
          <w:lang w:val="fr-CA"/>
        </w:rPr>
        <w:t>achat d</w:t>
      </w:r>
      <w:r>
        <w:rPr>
          <w:rFonts w:cs="Times New Roman"/>
          <w:szCs w:val="24"/>
          <w:lang w:val="fr-CA"/>
        </w:rPr>
        <w:t>’</w:t>
      </w:r>
      <w:r w:rsidRPr="007C0279">
        <w:rPr>
          <w:rFonts w:cs="Times New Roman"/>
          <w:szCs w:val="24"/>
          <w:lang w:val="fr-CA"/>
        </w:rPr>
        <w:t>une bâche et de ruban adhésif quatre jours avant que M. </w:t>
      </w:r>
      <w:proofErr w:type="spellStart"/>
      <w:r w:rsidRPr="007C0279">
        <w:rPr>
          <w:rFonts w:cs="Times New Roman"/>
          <w:szCs w:val="24"/>
          <w:lang w:val="fr-CA"/>
        </w:rPr>
        <w:t>McMynn</w:t>
      </w:r>
      <w:proofErr w:type="spellEnd"/>
      <w:r w:rsidRPr="007C0279">
        <w:rPr>
          <w:rFonts w:cs="Times New Roman"/>
          <w:szCs w:val="24"/>
          <w:lang w:val="fr-CA"/>
        </w:rPr>
        <w:t xml:space="preserve"> ne soit délivré.  Le juge a aussi conclu qu</w:t>
      </w:r>
      <w:r>
        <w:rPr>
          <w:rFonts w:cs="Times New Roman"/>
          <w:szCs w:val="24"/>
          <w:lang w:val="fr-CA"/>
        </w:rPr>
        <w:t>’</w:t>
      </w:r>
      <w:r w:rsidRPr="007C0279">
        <w:rPr>
          <w:rFonts w:cs="Times New Roman"/>
          <w:szCs w:val="24"/>
          <w:lang w:val="fr-CA"/>
        </w:rPr>
        <w:t>un coaccusé et l</w:t>
      </w:r>
      <w:r>
        <w:rPr>
          <w:rFonts w:cs="Times New Roman"/>
          <w:szCs w:val="24"/>
          <w:lang w:val="fr-CA"/>
        </w:rPr>
        <w:t>’</w:t>
      </w:r>
      <w:r w:rsidRPr="007C0279">
        <w:rPr>
          <w:rFonts w:cs="Times New Roman"/>
          <w:szCs w:val="24"/>
          <w:lang w:val="fr-CA"/>
        </w:rPr>
        <w:t>appelant avaient discuté de rançon devant M. </w:t>
      </w:r>
      <w:proofErr w:type="spellStart"/>
      <w:r w:rsidRPr="007C0279">
        <w:rPr>
          <w:rFonts w:cs="Times New Roman"/>
          <w:szCs w:val="24"/>
          <w:lang w:val="fr-CA"/>
        </w:rPr>
        <w:t>McMynn</w:t>
      </w:r>
      <w:proofErr w:type="spellEnd"/>
      <w:r w:rsidRPr="007C0279">
        <w:rPr>
          <w:rFonts w:cs="Times New Roman"/>
          <w:szCs w:val="24"/>
          <w:lang w:val="fr-CA"/>
        </w:rPr>
        <w:t xml:space="preserve"> et qu</w:t>
      </w:r>
      <w:r>
        <w:rPr>
          <w:rFonts w:cs="Times New Roman"/>
          <w:szCs w:val="24"/>
          <w:lang w:val="fr-CA"/>
        </w:rPr>
        <w:t>’</w:t>
      </w:r>
      <w:r w:rsidRPr="007C0279">
        <w:rPr>
          <w:rFonts w:cs="Times New Roman"/>
          <w:szCs w:val="24"/>
          <w:lang w:val="fr-CA"/>
        </w:rPr>
        <w:t>ils avaient menacé de le tuer si elle n</w:t>
      </w:r>
      <w:r>
        <w:rPr>
          <w:rFonts w:cs="Times New Roman"/>
          <w:szCs w:val="24"/>
          <w:lang w:val="fr-CA"/>
        </w:rPr>
        <w:t>’</w:t>
      </w:r>
      <w:r w:rsidRPr="007C0279">
        <w:rPr>
          <w:rFonts w:cs="Times New Roman"/>
          <w:szCs w:val="24"/>
          <w:lang w:val="fr-CA"/>
        </w:rPr>
        <w:t>était pas versée.  Enfin, l</w:t>
      </w:r>
      <w:r>
        <w:rPr>
          <w:rFonts w:cs="Times New Roman"/>
          <w:szCs w:val="24"/>
          <w:lang w:val="fr-CA"/>
        </w:rPr>
        <w:t>’</w:t>
      </w:r>
      <w:r w:rsidRPr="007C0279">
        <w:rPr>
          <w:rFonts w:cs="Times New Roman"/>
          <w:szCs w:val="24"/>
          <w:lang w:val="fr-CA"/>
        </w:rPr>
        <w:t>appelant a été arrêté dans la troisième maison lorsque la police a tiré M. </w:t>
      </w:r>
      <w:proofErr w:type="spellStart"/>
      <w:r w:rsidRPr="007C0279">
        <w:rPr>
          <w:rFonts w:cs="Times New Roman"/>
          <w:szCs w:val="24"/>
          <w:lang w:val="fr-CA"/>
        </w:rPr>
        <w:t>McMynn</w:t>
      </w:r>
      <w:proofErr w:type="spellEnd"/>
      <w:r w:rsidRPr="007C0279">
        <w:rPr>
          <w:rFonts w:cs="Times New Roman"/>
          <w:szCs w:val="24"/>
          <w:lang w:val="fr-CA"/>
        </w:rPr>
        <w:t xml:space="preserve"> du cauchemar qu</w:t>
      </w:r>
      <w:r>
        <w:rPr>
          <w:rFonts w:cs="Times New Roman"/>
          <w:szCs w:val="24"/>
          <w:lang w:val="fr-CA"/>
        </w:rPr>
        <w:t>’</w:t>
      </w:r>
      <w:r w:rsidRPr="007C0279">
        <w:rPr>
          <w:rFonts w:cs="Times New Roman"/>
          <w:szCs w:val="24"/>
          <w:lang w:val="fr-CA"/>
        </w:rPr>
        <w:t xml:space="preserve">il vivait depuis huit jours. </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S</w:t>
      </w:r>
      <w:r>
        <w:rPr>
          <w:rFonts w:cs="Times New Roman"/>
          <w:szCs w:val="24"/>
          <w:lang w:val="fr-CA"/>
        </w:rPr>
        <w:t>’</w:t>
      </w:r>
      <w:r w:rsidRPr="007C0279">
        <w:rPr>
          <w:rFonts w:cs="Times New Roman"/>
          <w:szCs w:val="24"/>
          <w:lang w:val="fr-CA"/>
        </w:rPr>
        <w:t>agissant de l</w:t>
      </w:r>
      <w:r>
        <w:rPr>
          <w:rFonts w:cs="Times New Roman"/>
          <w:szCs w:val="24"/>
          <w:lang w:val="fr-CA"/>
        </w:rPr>
        <w:t>’</w:t>
      </w:r>
      <w:r w:rsidRPr="007C0279">
        <w:rPr>
          <w:rFonts w:cs="Times New Roman"/>
          <w:szCs w:val="24"/>
          <w:lang w:val="fr-CA"/>
        </w:rPr>
        <w:t>accusation d</w:t>
      </w:r>
      <w:r>
        <w:rPr>
          <w:rFonts w:cs="Times New Roman"/>
          <w:szCs w:val="24"/>
          <w:lang w:val="fr-CA"/>
        </w:rPr>
        <w:t>’</w:t>
      </w:r>
      <w:r w:rsidRPr="007C0279">
        <w:rPr>
          <w:rFonts w:cs="Times New Roman"/>
          <w:szCs w:val="24"/>
          <w:lang w:val="fr-CA"/>
        </w:rPr>
        <w:t>enlèvement, le juge du procès a signalé que le déplacement en constitue un élément essentiel : c</w:t>
      </w:r>
      <w:r>
        <w:rPr>
          <w:rFonts w:cs="Times New Roman"/>
          <w:szCs w:val="24"/>
          <w:lang w:val="fr-CA"/>
        </w:rPr>
        <w:t>’</w:t>
      </w:r>
      <w:r w:rsidRPr="007C0279">
        <w:rPr>
          <w:rFonts w:cs="Times New Roman"/>
          <w:szCs w:val="24"/>
          <w:lang w:val="fr-CA"/>
        </w:rPr>
        <w:t>est [</w:t>
      </w:r>
      <w:r w:rsidRPr="007C0279">
        <w:rPr>
          <w:rFonts w:cs="Times New Roman"/>
          <w:smallCaps/>
          <w:szCs w:val="24"/>
          <w:lang w:val="fr-CA"/>
        </w:rPr>
        <w:t>traduction</w:t>
      </w:r>
      <w:r w:rsidRPr="007C0279">
        <w:rPr>
          <w:rFonts w:cs="Times New Roman"/>
          <w:szCs w:val="24"/>
          <w:lang w:val="fr-CA"/>
        </w:rPr>
        <w:t xml:space="preserve">] « le déplacement de </w:t>
      </w:r>
      <w:r w:rsidR="009208CB">
        <w:rPr>
          <w:rFonts w:cs="Times New Roman"/>
          <w:szCs w:val="24"/>
          <w:lang w:val="fr-CA"/>
        </w:rPr>
        <w:t>[</w:t>
      </w:r>
      <w:r w:rsidRPr="007C0279">
        <w:rPr>
          <w:rFonts w:cs="Times New Roman"/>
          <w:szCs w:val="24"/>
          <w:lang w:val="fr-CA"/>
        </w:rPr>
        <w:t>M.</w:t>
      </w:r>
      <w:r w:rsidR="009208CB">
        <w:rPr>
          <w:rFonts w:cs="Times New Roman"/>
          <w:szCs w:val="24"/>
          <w:lang w:val="fr-CA"/>
        </w:rPr>
        <w:t>]</w:t>
      </w:r>
      <w:r w:rsidRPr="007C0279">
        <w:rPr>
          <w:rFonts w:cs="Times New Roman"/>
          <w:szCs w:val="24"/>
          <w:lang w:val="fr-CA"/>
        </w:rPr>
        <w:t> </w:t>
      </w:r>
      <w:proofErr w:type="spellStart"/>
      <w:r w:rsidRPr="007C0279">
        <w:rPr>
          <w:rFonts w:cs="Times New Roman"/>
          <w:szCs w:val="24"/>
          <w:lang w:val="fr-CA"/>
        </w:rPr>
        <w:t>McMynn</w:t>
      </w:r>
      <w:proofErr w:type="spellEnd"/>
      <w:r w:rsidRPr="007C0279">
        <w:rPr>
          <w:rFonts w:cs="Times New Roman"/>
          <w:szCs w:val="24"/>
          <w:lang w:val="fr-CA"/>
        </w:rPr>
        <w:t xml:space="preserve"> qui la distingue de [l</w:t>
      </w:r>
      <w:r>
        <w:rPr>
          <w:rFonts w:cs="Times New Roman"/>
          <w:szCs w:val="24"/>
          <w:lang w:val="fr-CA"/>
        </w:rPr>
        <w:t>’</w:t>
      </w:r>
      <w:r w:rsidRPr="007C0279">
        <w:rPr>
          <w:rFonts w:cs="Times New Roman"/>
          <w:szCs w:val="24"/>
          <w:lang w:val="fr-CA"/>
        </w:rPr>
        <w:t>accusation de] séquestration ».  Selon lui, cet élément ne se limitait pas au [</w:t>
      </w:r>
      <w:r w:rsidRPr="007C0279">
        <w:rPr>
          <w:rFonts w:cs="Times New Roman"/>
          <w:smallCaps/>
          <w:szCs w:val="24"/>
          <w:lang w:val="fr-CA"/>
        </w:rPr>
        <w:t>traduction</w:t>
      </w:r>
      <w:r w:rsidRPr="007C0279">
        <w:rPr>
          <w:rFonts w:cs="Times New Roman"/>
          <w:szCs w:val="24"/>
          <w:lang w:val="fr-CA"/>
        </w:rPr>
        <w:t>] « rapt initial le 4 avril », mais englobait le déplacement de M. </w:t>
      </w:r>
      <w:proofErr w:type="spellStart"/>
      <w:r w:rsidRPr="007C0279">
        <w:rPr>
          <w:rFonts w:cs="Times New Roman"/>
          <w:szCs w:val="24"/>
          <w:lang w:val="fr-CA"/>
        </w:rPr>
        <w:t>McMynn</w:t>
      </w:r>
      <w:proofErr w:type="spellEnd"/>
      <w:r w:rsidRPr="007C0279">
        <w:rPr>
          <w:rFonts w:cs="Times New Roman"/>
          <w:szCs w:val="24"/>
          <w:lang w:val="fr-CA"/>
        </w:rPr>
        <w:t xml:space="preserve"> de maison en maison pendant la séquestration.  </w:t>
      </w:r>
      <w:r w:rsidR="009208CB">
        <w:rPr>
          <w:rFonts w:cs="Times New Roman"/>
          <w:szCs w:val="24"/>
          <w:lang w:val="fr-CA"/>
        </w:rPr>
        <w:t>Toujours selon le juge du procès, c</w:t>
      </w:r>
      <w:r w:rsidRPr="007C0279">
        <w:rPr>
          <w:rFonts w:cs="Times New Roman"/>
          <w:szCs w:val="24"/>
          <w:lang w:val="fr-CA"/>
        </w:rPr>
        <w:t>es déplacements [</w:t>
      </w:r>
      <w:r w:rsidRPr="007C0279">
        <w:rPr>
          <w:rFonts w:cs="Times New Roman"/>
          <w:smallCaps/>
          <w:szCs w:val="24"/>
          <w:lang w:val="fr-CA"/>
        </w:rPr>
        <w:t>traduction</w:t>
      </w:r>
      <w:r w:rsidRPr="007C0279">
        <w:rPr>
          <w:rFonts w:cs="Times New Roman"/>
          <w:szCs w:val="24"/>
          <w:lang w:val="fr-CA"/>
        </w:rPr>
        <w:t>] « s</w:t>
      </w:r>
      <w:r>
        <w:rPr>
          <w:rFonts w:cs="Times New Roman"/>
          <w:szCs w:val="24"/>
          <w:lang w:val="fr-CA"/>
        </w:rPr>
        <w:t>’</w:t>
      </w:r>
      <w:r w:rsidRPr="007C0279">
        <w:rPr>
          <w:rFonts w:cs="Times New Roman"/>
          <w:szCs w:val="24"/>
          <w:lang w:val="fr-CA"/>
        </w:rPr>
        <w:t>inscrivaient dans une infraction continue d</w:t>
      </w:r>
      <w:r>
        <w:rPr>
          <w:rFonts w:cs="Times New Roman"/>
          <w:szCs w:val="24"/>
          <w:lang w:val="fr-CA"/>
        </w:rPr>
        <w:t>’</w:t>
      </w:r>
      <w:r w:rsidRPr="007C0279">
        <w:rPr>
          <w:rFonts w:cs="Times New Roman"/>
          <w:szCs w:val="24"/>
          <w:lang w:val="fr-CA"/>
        </w:rPr>
        <w:t>enlèvement » (par. 345).</w:t>
      </w:r>
    </w:p>
    <w:p w:rsidR="007B27A6" w:rsidRPr="007C0279" w:rsidRDefault="007B27A6" w:rsidP="007B27A6">
      <w:pPr>
        <w:pStyle w:val="ParaNoNdepar-AltN"/>
        <w:rPr>
          <w:rFonts w:cs="Times New Roman"/>
          <w:szCs w:val="24"/>
          <w:lang w:val="fr-CA"/>
        </w:rPr>
      </w:pPr>
      <w:r w:rsidRPr="007C0279">
        <w:rPr>
          <w:rFonts w:cs="Times New Roman"/>
          <w:szCs w:val="24"/>
          <w:lang w:val="fr-CA"/>
        </w:rPr>
        <w:t>Toutefois, le juge</w:t>
      </w:r>
      <w:r w:rsidR="00B75394">
        <w:rPr>
          <w:rFonts w:cs="Times New Roman"/>
          <w:szCs w:val="24"/>
          <w:lang w:val="fr-CA"/>
        </w:rPr>
        <w:t xml:space="preserve"> du procès</w:t>
      </w:r>
      <w:r w:rsidRPr="007C0279">
        <w:rPr>
          <w:rFonts w:cs="Times New Roman"/>
          <w:szCs w:val="24"/>
          <w:lang w:val="fr-CA"/>
        </w:rPr>
        <w:t xml:space="preserve"> n</w:t>
      </w:r>
      <w:r>
        <w:rPr>
          <w:rFonts w:cs="Times New Roman"/>
          <w:szCs w:val="24"/>
          <w:lang w:val="fr-CA"/>
        </w:rPr>
        <w:t>’</w:t>
      </w:r>
      <w:r w:rsidRPr="007C0279">
        <w:rPr>
          <w:rFonts w:cs="Times New Roman"/>
          <w:szCs w:val="24"/>
          <w:lang w:val="fr-CA"/>
        </w:rPr>
        <w:t>a pas été convaincu que l</w:t>
      </w:r>
      <w:r>
        <w:rPr>
          <w:rFonts w:cs="Times New Roman"/>
          <w:szCs w:val="24"/>
          <w:lang w:val="fr-CA"/>
        </w:rPr>
        <w:t>’</w:t>
      </w:r>
      <w:r w:rsidRPr="007C0279">
        <w:rPr>
          <w:rFonts w:cs="Times New Roman"/>
          <w:szCs w:val="24"/>
          <w:lang w:val="fr-CA"/>
        </w:rPr>
        <w:t>appelant avait pris part aux déplacements de M. </w:t>
      </w:r>
      <w:proofErr w:type="spellStart"/>
      <w:r w:rsidRPr="007C0279">
        <w:rPr>
          <w:rFonts w:cs="Times New Roman"/>
          <w:szCs w:val="24"/>
          <w:lang w:val="fr-CA"/>
        </w:rPr>
        <w:t>McMynn</w:t>
      </w:r>
      <w:proofErr w:type="spellEnd"/>
      <w:r w:rsidRPr="007C0279">
        <w:rPr>
          <w:rFonts w:cs="Times New Roman"/>
          <w:szCs w:val="24"/>
          <w:lang w:val="fr-CA"/>
        </w:rPr>
        <w:t xml:space="preserve"> de maison en maison, même s</w:t>
      </w:r>
      <w:r>
        <w:rPr>
          <w:rFonts w:cs="Times New Roman"/>
          <w:szCs w:val="24"/>
          <w:lang w:val="fr-CA"/>
        </w:rPr>
        <w:t>’</w:t>
      </w:r>
      <w:r w:rsidRPr="007C0279">
        <w:rPr>
          <w:rFonts w:cs="Times New Roman"/>
          <w:szCs w:val="24"/>
          <w:lang w:val="fr-CA"/>
        </w:rPr>
        <w:t>il en avait connaissance :</w:t>
      </w:r>
    </w:p>
    <w:p w:rsidR="007B27A6" w:rsidRPr="007C0279" w:rsidRDefault="007B27A6" w:rsidP="007B27A6">
      <w:pPr>
        <w:pStyle w:val="Citation-AltC"/>
        <w:ind w:hanging="1166"/>
        <w:rPr>
          <w:szCs w:val="24"/>
          <w:lang w:val="fr-CA"/>
        </w:rPr>
      </w:pPr>
      <w:r w:rsidRPr="007C0279">
        <w:rPr>
          <w:szCs w:val="24"/>
          <w:lang w:val="fr-CA"/>
        </w:rPr>
        <w:tab/>
        <w:t>[</w:t>
      </w:r>
      <w:r w:rsidRPr="007C0279">
        <w:rPr>
          <w:smallCaps/>
          <w:szCs w:val="24"/>
          <w:lang w:val="fr-CA"/>
        </w:rPr>
        <w:t>traduction</w:t>
      </w:r>
      <w:r w:rsidRPr="007C0279">
        <w:rPr>
          <w:szCs w:val="24"/>
          <w:lang w:val="fr-CA"/>
        </w:rPr>
        <w:t>]  Bien que la preuve place [l</w:t>
      </w:r>
      <w:r>
        <w:rPr>
          <w:szCs w:val="24"/>
          <w:lang w:val="fr-CA"/>
        </w:rPr>
        <w:t>’</w:t>
      </w:r>
      <w:r w:rsidRPr="007C0279">
        <w:rPr>
          <w:szCs w:val="24"/>
          <w:lang w:val="fr-CA"/>
        </w:rPr>
        <w:t>appelant] dans les trois maisons, elle ne me convainc pas qu</w:t>
      </w:r>
      <w:r>
        <w:rPr>
          <w:szCs w:val="24"/>
          <w:lang w:val="fr-CA"/>
        </w:rPr>
        <w:t>’</w:t>
      </w:r>
      <w:r w:rsidRPr="007C0279">
        <w:rPr>
          <w:szCs w:val="24"/>
          <w:lang w:val="fr-CA"/>
        </w:rPr>
        <w:t>il a fait plus qu</w:t>
      </w:r>
      <w:r>
        <w:rPr>
          <w:szCs w:val="24"/>
          <w:lang w:val="fr-CA"/>
        </w:rPr>
        <w:t>’</w:t>
      </w:r>
      <w:r w:rsidRPr="007C0279">
        <w:rPr>
          <w:szCs w:val="24"/>
          <w:lang w:val="fr-CA"/>
        </w:rPr>
        <w:t xml:space="preserve">avoir connaissance du déplacement de </w:t>
      </w:r>
      <w:r w:rsidR="00B75394">
        <w:rPr>
          <w:szCs w:val="24"/>
          <w:lang w:val="fr-CA"/>
        </w:rPr>
        <w:t>[</w:t>
      </w:r>
      <w:r w:rsidRPr="007C0279">
        <w:rPr>
          <w:szCs w:val="24"/>
          <w:lang w:val="fr-CA"/>
        </w:rPr>
        <w:t>M.</w:t>
      </w:r>
      <w:r w:rsidR="00B75394">
        <w:rPr>
          <w:szCs w:val="24"/>
          <w:lang w:val="fr-CA"/>
        </w:rPr>
        <w:t>]</w:t>
      </w:r>
      <w:r w:rsidRPr="007C0279">
        <w:rPr>
          <w:szCs w:val="24"/>
          <w:lang w:val="fr-CA"/>
        </w:rPr>
        <w:t> </w:t>
      </w:r>
      <w:proofErr w:type="spellStart"/>
      <w:r w:rsidRPr="007C0279">
        <w:rPr>
          <w:szCs w:val="24"/>
          <w:lang w:val="fr-CA"/>
        </w:rPr>
        <w:t>McMynn</w:t>
      </w:r>
      <w:proofErr w:type="spellEnd"/>
      <w:r w:rsidRPr="007C0279">
        <w:rPr>
          <w:szCs w:val="24"/>
          <w:lang w:val="fr-CA"/>
        </w:rPr>
        <w:t xml:space="preserve">. [par. 375] </w:t>
      </w:r>
    </w:p>
    <w:p w:rsidR="007B27A6" w:rsidRPr="007C0279" w:rsidRDefault="007B27A6" w:rsidP="007B27A6">
      <w:pPr>
        <w:pStyle w:val="ContinueParaSuitedupar-AltP"/>
        <w:rPr>
          <w:rFonts w:cs="Times New Roman"/>
          <w:szCs w:val="24"/>
          <w:lang w:val="fr-CA"/>
        </w:rPr>
      </w:pPr>
      <w:r w:rsidRPr="007C0279">
        <w:rPr>
          <w:rFonts w:cs="Times New Roman"/>
          <w:szCs w:val="24"/>
          <w:lang w:val="fr-CA"/>
        </w:rPr>
        <w:t>Estimant que la seule connaissance des déplacements ne permettait pas de rendre un verdict de culpabilité d</w:t>
      </w:r>
      <w:r>
        <w:rPr>
          <w:rFonts w:cs="Times New Roman"/>
          <w:szCs w:val="24"/>
          <w:lang w:val="fr-CA"/>
        </w:rPr>
        <w:t>’</w:t>
      </w:r>
      <w:r w:rsidRPr="007C0279">
        <w:rPr>
          <w:rFonts w:cs="Times New Roman"/>
          <w:szCs w:val="24"/>
          <w:lang w:val="fr-CA"/>
        </w:rPr>
        <w:t>enlèvement, le juge a acquitté l</w:t>
      </w:r>
      <w:r>
        <w:rPr>
          <w:rFonts w:cs="Times New Roman"/>
          <w:szCs w:val="24"/>
          <w:lang w:val="fr-CA"/>
        </w:rPr>
        <w:t>’</w:t>
      </w:r>
      <w:r w:rsidRPr="007C0279">
        <w:rPr>
          <w:rFonts w:cs="Times New Roman"/>
          <w:szCs w:val="24"/>
          <w:lang w:val="fr-CA"/>
        </w:rPr>
        <w:t>appelant de ce chef d</w:t>
      </w:r>
      <w:r>
        <w:rPr>
          <w:rFonts w:cs="Times New Roman"/>
          <w:szCs w:val="24"/>
          <w:lang w:val="fr-CA"/>
        </w:rPr>
        <w:t>’</w:t>
      </w:r>
      <w:r w:rsidRPr="007C0279">
        <w:rPr>
          <w:rFonts w:cs="Times New Roman"/>
          <w:szCs w:val="24"/>
          <w:lang w:val="fr-CA"/>
        </w:rPr>
        <w:t xml:space="preserve">accusation. </w:t>
      </w:r>
    </w:p>
    <w:p w:rsidR="007B27A6" w:rsidRPr="007C0279" w:rsidRDefault="007B27A6" w:rsidP="007B27A6">
      <w:pPr>
        <w:pStyle w:val="ParaNoNdepar-AltN"/>
        <w:rPr>
          <w:rFonts w:cs="Times New Roman"/>
          <w:szCs w:val="24"/>
          <w:lang w:val="fr-CA"/>
        </w:rPr>
      </w:pPr>
      <w:r w:rsidRPr="007C0279">
        <w:rPr>
          <w:rFonts w:cs="Times New Roman"/>
          <w:szCs w:val="24"/>
          <w:lang w:val="fr-CA"/>
        </w:rPr>
        <w:t>Pour ce qui est de l</w:t>
      </w:r>
      <w:r>
        <w:rPr>
          <w:rFonts w:cs="Times New Roman"/>
          <w:szCs w:val="24"/>
          <w:lang w:val="fr-CA"/>
        </w:rPr>
        <w:t>’</w:t>
      </w:r>
      <w:r w:rsidRPr="007C0279">
        <w:rPr>
          <w:rFonts w:cs="Times New Roman"/>
          <w:szCs w:val="24"/>
          <w:lang w:val="fr-CA"/>
        </w:rPr>
        <w:t>accusation de séquestration, le juge du procès s</w:t>
      </w:r>
      <w:r>
        <w:rPr>
          <w:rFonts w:cs="Times New Roman"/>
          <w:szCs w:val="24"/>
          <w:lang w:val="fr-CA"/>
        </w:rPr>
        <w:t>’</w:t>
      </w:r>
      <w:r w:rsidRPr="007C0279">
        <w:rPr>
          <w:rFonts w:cs="Times New Roman"/>
          <w:szCs w:val="24"/>
          <w:lang w:val="fr-CA"/>
        </w:rPr>
        <w:t>est dit convaincu hors de tout doute raisonnable que, pendant toute la période de captivité de M. </w:t>
      </w:r>
      <w:proofErr w:type="spellStart"/>
      <w:r w:rsidRPr="007C0279">
        <w:rPr>
          <w:rFonts w:cs="Times New Roman"/>
          <w:szCs w:val="24"/>
          <w:lang w:val="fr-CA"/>
        </w:rPr>
        <w:t>McMynn</w:t>
      </w:r>
      <w:proofErr w:type="spellEnd"/>
      <w:r w:rsidRPr="007C0279">
        <w:rPr>
          <w:rFonts w:cs="Times New Roman"/>
          <w:szCs w:val="24"/>
          <w:lang w:val="fr-CA"/>
        </w:rPr>
        <w:t>, l</w:t>
      </w:r>
      <w:r>
        <w:rPr>
          <w:rFonts w:cs="Times New Roman"/>
          <w:szCs w:val="24"/>
          <w:lang w:val="fr-CA"/>
        </w:rPr>
        <w:t>’</w:t>
      </w:r>
      <w:r w:rsidRPr="007C0279">
        <w:rPr>
          <w:rFonts w:cs="Times New Roman"/>
          <w:szCs w:val="24"/>
          <w:lang w:val="fr-CA"/>
        </w:rPr>
        <w:t>appelant savait qu</w:t>
      </w:r>
      <w:r>
        <w:rPr>
          <w:rFonts w:cs="Times New Roman"/>
          <w:szCs w:val="24"/>
          <w:lang w:val="fr-CA"/>
        </w:rPr>
        <w:t>’</w:t>
      </w:r>
      <w:r w:rsidRPr="007C0279">
        <w:rPr>
          <w:rFonts w:cs="Times New Roman"/>
          <w:szCs w:val="24"/>
          <w:lang w:val="fr-CA"/>
        </w:rPr>
        <w:t xml:space="preserve">il était séquestré et avait directement pris part à la séquestration (par. 375). </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Le ministère public a interjeté appel de l</w:t>
      </w:r>
      <w:r>
        <w:rPr>
          <w:rFonts w:cs="Times New Roman"/>
          <w:szCs w:val="24"/>
          <w:lang w:val="fr-CA"/>
        </w:rPr>
        <w:t>’</w:t>
      </w:r>
      <w:r w:rsidRPr="007C0279">
        <w:rPr>
          <w:rFonts w:cs="Times New Roman"/>
          <w:szCs w:val="24"/>
          <w:lang w:val="fr-CA"/>
        </w:rPr>
        <w:t>acquittement relatif à l</w:t>
      </w:r>
      <w:r>
        <w:rPr>
          <w:rFonts w:cs="Times New Roman"/>
          <w:szCs w:val="24"/>
          <w:lang w:val="fr-CA"/>
        </w:rPr>
        <w:t>’</w:t>
      </w:r>
      <w:r w:rsidRPr="007C0279">
        <w:rPr>
          <w:rFonts w:cs="Times New Roman"/>
          <w:szCs w:val="24"/>
          <w:lang w:val="fr-CA"/>
        </w:rPr>
        <w:t>accusation d</w:t>
      </w:r>
      <w:r>
        <w:rPr>
          <w:rFonts w:cs="Times New Roman"/>
          <w:szCs w:val="24"/>
          <w:lang w:val="fr-CA"/>
        </w:rPr>
        <w:t>’</w:t>
      </w:r>
      <w:r w:rsidRPr="007C0279">
        <w:rPr>
          <w:rFonts w:cs="Times New Roman"/>
          <w:szCs w:val="24"/>
          <w:lang w:val="fr-CA"/>
        </w:rPr>
        <w:t>enlèvement.  L</w:t>
      </w:r>
      <w:r>
        <w:rPr>
          <w:rFonts w:cs="Times New Roman"/>
          <w:szCs w:val="24"/>
          <w:lang w:val="fr-CA"/>
        </w:rPr>
        <w:t>’</w:t>
      </w:r>
      <w:r w:rsidRPr="007C0279">
        <w:rPr>
          <w:rFonts w:cs="Times New Roman"/>
          <w:szCs w:val="24"/>
          <w:lang w:val="fr-CA"/>
        </w:rPr>
        <w:t xml:space="preserve">appelant a déposé un appel incident visant à faire casser la déclaration de culpabilité pour séquestration, invoquant comme moyen que le verdict de culpabilité était déraisonnable. </w:t>
      </w:r>
    </w:p>
    <w:p w:rsidR="007B27A6" w:rsidRPr="007C0279" w:rsidRDefault="007B27A6" w:rsidP="00B404A5">
      <w:pPr>
        <w:pStyle w:val="TitleTitre-AltT"/>
        <w:tabs>
          <w:tab w:val="clear" w:pos="360"/>
          <w:tab w:val="left" w:pos="567"/>
        </w:tabs>
        <w:ind w:left="567" w:hanging="567"/>
        <w:rPr>
          <w:rFonts w:cs="Times New Roman"/>
          <w:szCs w:val="24"/>
          <w:u w:val="single"/>
          <w:lang w:val="fr-CA"/>
        </w:rPr>
      </w:pPr>
      <w:r w:rsidRPr="007C0279">
        <w:rPr>
          <w:rFonts w:cs="Times New Roman"/>
          <w:szCs w:val="24"/>
          <w:lang w:val="fr-CA"/>
        </w:rPr>
        <w:t>IV.</w:t>
      </w:r>
      <w:r w:rsidRPr="007C0279">
        <w:rPr>
          <w:rFonts w:cs="Times New Roman"/>
          <w:szCs w:val="24"/>
          <w:lang w:val="fr-CA"/>
        </w:rPr>
        <w:tab/>
      </w:r>
      <w:r w:rsidRPr="007C0279">
        <w:rPr>
          <w:rFonts w:cs="Times New Roman"/>
          <w:szCs w:val="24"/>
          <w:u w:val="single"/>
          <w:lang w:val="fr-CA"/>
        </w:rPr>
        <w:t>Cour d</w:t>
      </w:r>
      <w:r>
        <w:rPr>
          <w:rFonts w:cs="Times New Roman"/>
          <w:szCs w:val="24"/>
          <w:u w:val="single"/>
          <w:lang w:val="fr-CA"/>
        </w:rPr>
        <w:t>’</w:t>
      </w:r>
      <w:r w:rsidRPr="007C0279">
        <w:rPr>
          <w:rFonts w:cs="Times New Roman"/>
          <w:szCs w:val="24"/>
          <w:u w:val="single"/>
          <w:lang w:val="fr-CA"/>
        </w:rPr>
        <w:t xml:space="preserve">appel de la </w:t>
      </w:r>
      <w:proofErr w:type="spellStart"/>
      <w:r w:rsidRPr="007C0279">
        <w:rPr>
          <w:rFonts w:cs="Times New Roman"/>
          <w:szCs w:val="24"/>
          <w:u w:val="single"/>
          <w:lang w:val="fr-CA"/>
        </w:rPr>
        <w:t>Colombie</w:t>
      </w:r>
      <w:r w:rsidRPr="007C0279">
        <w:rPr>
          <w:rFonts w:cs="Times New Roman"/>
          <w:szCs w:val="24"/>
          <w:u w:val="single"/>
          <w:lang w:val="fr-CA"/>
        </w:rPr>
        <w:noBreakHyphen/>
        <w:t>Britannique</w:t>
      </w:r>
      <w:proofErr w:type="spellEnd"/>
      <w:r w:rsidR="00B75394">
        <w:rPr>
          <w:rFonts w:cs="Times New Roman"/>
          <w:szCs w:val="24"/>
          <w:u w:val="single"/>
          <w:lang w:val="fr-CA"/>
        </w:rPr>
        <w:t>, 2011 BCCA 112, 302 B.C.A.C. 187</w:t>
      </w:r>
    </w:p>
    <w:p w:rsidR="007B27A6" w:rsidRPr="007C0279" w:rsidRDefault="007B27A6" w:rsidP="00B404A5">
      <w:pPr>
        <w:pStyle w:val="TitleTitre-AltT"/>
        <w:tabs>
          <w:tab w:val="clear" w:pos="360"/>
          <w:tab w:val="left" w:pos="567"/>
        </w:tabs>
        <w:ind w:left="567" w:hanging="567"/>
        <w:rPr>
          <w:rFonts w:cs="Times New Roman"/>
          <w:szCs w:val="24"/>
          <w:lang w:val="fr-CA"/>
        </w:rPr>
      </w:pPr>
      <w:r w:rsidRPr="007C0279">
        <w:rPr>
          <w:rFonts w:cs="Times New Roman"/>
          <w:szCs w:val="24"/>
          <w:lang w:val="fr-CA"/>
        </w:rPr>
        <w:t>A.</w:t>
      </w:r>
      <w:r w:rsidRPr="007C0279">
        <w:rPr>
          <w:rFonts w:cs="Times New Roman"/>
          <w:szCs w:val="24"/>
          <w:lang w:val="fr-CA"/>
        </w:rPr>
        <w:tab/>
      </w:r>
      <w:r w:rsidRPr="007C0279">
        <w:rPr>
          <w:rFonts w:cs="Times New Roman"/>
          <w:i/>
          <w:iCs/>
          <w:szCs w:val="24"/>
          <w:lang w:val="fr-CA"/>
        </w:rPr>
        <w:t>Opinion des juges majoritaires</w:t>
      </w:r>
    </w:p>
    <w:p w:rsidR="007B27A6" w:rsidRPr="007C0279" w:rsidRDefault="007B27A6" w:rsidP="007B27A6">
      <w:pPr>
        <w:pStyle w:val="ParaNoNdepar-AltN"/>
        <w:rPr>
          <w:rFonts w:cs="Times New Roman"/>
          <w:szCs w:val="24"/>
          <w:lang w:val="fr-CA"/>
        </w:rPr>
      </w:pPr>
      <w:r w:rsidRPr="007C0279">
        <w:rPr>
          <w:rFonts w:cs="Times New Roman"/>
          <w:szCs w:val="24"/>
          <w:lang w:val="fr-CA"/>
        </w:rPr>
        <w:t>Après avoir passé en revue le droit applicable en matière d</w:t>
      </w:r>
      <w:r>
        <w:rPr>
          <w:rFonts w:cs="Times New Roman"/>
          <w:szCs w:val="24"/>
          <w:lang w:val="fr-CA"/>
        </w:rPr>
        <w:t>’</w:t>
      </w:r>
      <w:r w:rsidRPr="007C0279">
        <w:rPr>
          <w:rFonts w:cs="Times New Roman"/>
          <w:szCs w:val="24"/>
          <w:lang w:val="fr-CA"/>
        </w:rPr>
        <w:t xml:space="preserve">enlèvement, le juge </w:t>
      </w:r>
      <w:proofErr w:type="spellStart"/>
      <w:r w:rsidRPr="007C0279">
        <w:rPr>
          <w:rFonts w:cs="Times New Roman"/>
          <w:szCs w:val="24"/>
          <w:lang w:val="fr-CA"/>
        </w:rPr>
        <w:t>Finch</w:t>
      </w:r>
      <w:proofErr w:type="spellEnd"/>
      <w:r w:rsidRPr="007C0279">
        <w:rPr>
          <w:rFonts w:cs="Times New Roman"/>
          <w:szCs w:val="24"/>
          <w:lang w:val="fr-CA"/>
        </w:rPr>
        <w:t xml:space="preserve">, juge en chef de la </w:t>
      </w:r>
      <w:proofErr w:type="spellStart"/>
      <w:r w:rsidRPr="007C0279">
        <w:rPr>
          <w:rFonts w:cs="Times New Roman"/>
          <w:szCs w:val="24"/>
          <w:lang w:val="fr-CA"/>
        </w:rPr>
        <w:t>Colombie</w:t>
      </w:r>
      <w:r w:rsidRPr="007C0279">
        <w:rPr>
          <w:rFonts w:cs="Times New Roman"/>
          <w:szCs w:val="24"/>
          <w:lang w:val="fr-CA"/>
        </w:rPr>
        <w:noBreakHyphen/>
        <w:t>Britannique</w:t>
      </w:r>
      <w:proofErr w:type="spellEnd"/>
      <w:r w:rsidRPr="007C0279">
        <w:rPr>
          <w:rFonts w:cs="Times New Roman"/>
          <w:szCs w:val="24"/>
          <w:lang w:val="fr-CA"/>
        </w:rPr>
        <w:t>, s</w:t>
      </w:r>
      <w:r>
        <w:rPr>
          <w:rFonts w:cs="Times New Roman"/>
          <w:szCs w:val="24"/>
          <w:lang w:val="fr-CA"/>
        </w:rPr>
        <w:t>’</w:t>
      </w:r>
      <w:r w:rsidRPr="007C0279">
        <w:rPr>
          <w:rFonts w:cs="Times New Roman"/>
          <w:szCs w:val="24"/>
          <w:lang w:val="fr-CA"/>
        </w:rPr>
        <w:t xml:space="preserve">exprimant en son nom et en celui de la juge </w:t>
      </w:r>
      <w:proofErr w:type="spellStart"/>
      <w:r w:rsidRPr="007C0279">
        <w:rPr>
          <w:rFonts w:cs="Times New Roman"/>
          <w:szCs w:val="24"/>
          <w:lang w:val="fr-CA"/>
        </w:rPr>
        <w:t>Saunders</w:t>
      </w:r>
      <w:proofErr w:type="spellEnd"/>
      <w:r w:rsidRPr="007C0279">
        <w:rPr>
          <w:rFonts w:cs="Times New Roman"/>
          <w:szCs w:val="24"/>
          <w:lang w:val="fr-CA"/>
        </w:rPr>
        <w:t>, a conclu que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est continue et qu</w:t>
      </w:r>
      <w:r>
        <w:rPr>
          <w:rFonts w:cs="Times New Roman"/>
          <w:szCs w:val="24"/>
          <w:lang w:val="fr-CA"/>
        </w:rPr>
        <w:t>’</w:t>
      </w:r>
      <w:r w:rsidRPr="007C0279">
        <w:rPr>
          <w:rFonts w:cs="Times New Roman"/>
          <w:szCs w:val="24"/>
          <w:lang w:val="fr-CA"/>
        </w:rPr>
        <w:t>elle englobe le rapt initial et la séquestration subséquente.  Il a accepté la conclusion du juge du procès selon laquelle l</w:t>
      </w:r>
      <w:r>
        <w:rPr>
          <w:rFonts w:cs="Times New Roman"/>
          <w:szCs w:val="24"/>
          <w:lang w:val="fr-CA"/>
        </w:rPr>
        <w:t>’</w:t>
      </w:r>
      <w:r w:rsidRPr="007C0279">
        <w:rPr>
          <w:rFonts w:cs="Times New Roman"/>
          <w:szCs w:val="24"/>
          <w:lang w:val="fr-CA"/>
        </w:rPr>
        <w:t>appelant n</w:t>
      </w:r>
      <w:r>
        <w:rPr>
          <w:rFonts w:cs="Times New Roman"/>
          <w:szCs w:val="24"/>
          <w:lang w:val="fr-CA"/>
        </w:rPr>
        <w:t>’</w:t>
      </w:r>
      <w:r w:rsidRPr="007C0279">
        <w:rPr>
          <w:rFonts w:cs="Times New Roman"/>
          <w:szCs w:val="24"/>
          <w:lang w:val="fr-CA"/>
        </w:rPr>
        <w:t>avait pas participé activement [</w:t>
      </w:r>
      <w:r w:rsidRPr="007C0279">
        <w:rPr>
          <w:rFonts w:cs="Times New Roman"/>
          <w:smallCaps/>
          <w:szCs w:val="24"/>
          <w:lang w:val="fr-CA"/>
        </w:rPr>
        <w:t>traduction</w:t>
      </w:r>
      <w:r w:rsidRPr="007C0279">
        <w:rPr>
          <w:rFonts w:cs="Times New Roman"/>
          <w:szCs w:val="24"/>
          <w:lang w:val="fr-CA"/>
        </w:rPr>
        <w:t xml:space="preserve">] « au rapt initial de </w:t>
      </w:r>
      <w:r w:rsidR="002A359E">
        <w:rPr>
          <w:rFonts w:cs="Times New Roman"/>
          <w:szCs w:val="24"/>
          <w:lang w:val="fr-CA"/>
        </w:rPr>
        <w:t>[</w:t>
      </w:r>
      <w:r w:rsidRPr="007C0279">
        <w:rPr>
          <w:rFonts w:cs="Times New Roman"/>
          <w:szCs w:val="24"/>
          <w:lang w:val="fr-CA"/>
        </w:rPr>
        <w:t>M.</w:t>
      </w:r>
      <w:r w:rsidR="002A359E">
        <w:rPr>
          <w:rFonts w:cs="Times New Roman"/>
          <w:szCs w:val="24"/>
          <w:lang w:val="fr-CA"/>
        </w:rPr>
        <w:t>]</w:t>
      </w:r>
      <w:r w:rsidRPr="007C0279">
        <w:rPr>
          <w:rFonts w:cs="Times New Roman"/>
          <w:szCs w:val="24"/>
          <w:lang w:val="fr-CA"/>
        </w:rPr>
        <w:t> </w:t>
      </w:r>
      <w:proofErr w:type="spellStart"/>
      <w:r w:rsidRPr="007C0279">
        <w:rPr>
          <w:rFonts w:cs="Times New Roman"/>
          <w:szCs w:val="24"/>
          <w:lang w:val="fr-CA"/>
        </w:rPr>
        <w:t>McMynn</w:t>
      </w:r>
      <w:proofErr w:type="spellEnd"/>
      <w:r w:rsidRPr="007C0279">
        <w:rPr>
          <w:rFonts w:cs="Times New Roman"/>
          <w:szCs w:val="24"/>
          <w:lang w:val="fr-CA"/>
        </w:rPr>
        <w:t xml:space="preserve"> ou à ses déplacements subséquents » (par. 57).  La responsabilité criminelle de l</w:t>
      </w:r>
      <w:r>
        <w:rPr>
          <w:rFonts w:cs="Times New Roman"/>
          <w:szCs w:val="24"/>
          <w:lang w:val="fr-CA"/>
        </w:rPr>
        <w:t>’</w:t>
      </w:r>
      <w:r w:rsidRPr="007C0279">
        <w:rPr>
          <w:rFonts w:cs="Times New Roman"/>
          <w:szCs w:val="24"/>
          <w:lang w:val="fr-CA"/>
        </w:rPr>
        <w:t>appelant relativement à l</w:t>
      </w:r>
      <w:r>
        <w:rPr>
          <w:rFonts w:cs="Times New Roman"/>
          <w:szCs w:val="24"/>
          <w:lang w:val="fr-CA"/>
        </w:rPr>
        <w:t>’</w:t>
      </w:r>
      <w:r w:rsidRPr="007C0279">
        <w:rPr>
          <w:rFonts w:cs="Times New Roman"/>
          <w:szCs w:val="24"/>
          <w:lang w:val="fr-CA"/>
        </w:rPr>
        <w:t>enlèvement « </w:t>
      </w:r>
      <w:r w:rsidR="007F04B9" w:rsidRPr="007C0279">
        <w:rPr>
          <w:rFonts w:cs="Times New Roman"/>
          <w:szCs w:val="24"/>
          <w:lang w:val="fr-CA"/>
        </w:rPr>
        <w:t xml:space="preserve">devait </w:t>
      </w:r>
      <w:r w:rsidR="007F04B9">
        <w:rPr>
          <w:rFonts w:cs="Times New Roman"/>
          <w:szCs w:val="24"/>
          <w:lang w:val="fr-CA"/>
        </w:rPr>
        <w:t>[</w:t>
      </w:r>
      <w:r w:rsidR="007F04B9" w:rsidRPr="007C0279">
        <w:rPr>
          <w:rFonts w:cs="Times New Roman"/>
          <w:szCs w:val="24"/>
          <w:lang w:val="fr-CA"/>
        </w:rPr>
        <w:t>donc</w:t>
      </w:r>
      <w:r w:rsidR="007F04B9">
        <w:rPr>
          <w:rFonts w:cs="Times New Roman"/>
          <w:szCs w:val="24"/>
          <w:lang w:val="fr-CA"/>
        </w:rPr>
        <w:t>]</w:t>
      </w:r>
      <w:r w:rsidR="007F04B9" w:rsidRPr="007C0279">
        <w:rPr>
          <w:rFonts w:cs="Times New Roman"/>
          <w:szCs w:val="24"/>
          <w:lang w:val="fr-CA"/>
        </w:rPr>
        <w:t xml:space="preserve"> </w:t>
      </w:r>
      <w:r w:rsidRPr="007C0279">
        <w:rPr>
          <w:rFonts w:cs="Times New Roman"/>
          <w:szCs w:val="24"/>
          <w:lang w:val="fr-CA"/>
        </w:rPr>
        <w:t>reposer sur la conclusion qu</w:t>
      </w:r>
      <w:r>
        <w:rPr>
          <w:rFonts w:cs="Times New Roman"/>
          <w:szCs w:val="24"/>
          <w:lang w:val="fr-CA"/>
        </w:rPr>
        <w:t>’</w:t>
      </w:r>
      <w:r w:rsidRPr="007C0279">
        <w:rPr>
          <w:rFonts w:cs="Times New Roman"/>
          <w:szCs w:val="24"/>
          <w:lang w:val="fr-CA"/>
        </w:rPr>
        <w:t>il [était] partie à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en application de l</w:t>
      </w:r>
      <w:r>
        <w:rPr>
          <w:rFonts w:cs="Times New Roman"/>
          <w:szCs w:val="24"/>
          <w:lang w:val="fr-CA"/>
        </w:rPr>
        <w:t>’</w:t>
      </w:r>
      <w:r w:rsidRPr="007C0279">
        <w:rPr>
          <w:rFonts w:cs="Times New Roman"/>
          <w:szCs w:val="24"/>
          <w:lang w:val="fr-CA"/>
        </w:rPr>
        <w:t xml:space="preserve">art. 21 du </w:t>
      </w:r>
      <w:r w:rsidRPr="007C0279">
        <w:rPr>
          <w:rFonts w:cs="Times New Roman"/>
          <w:i/>
          <w:iCs/>
          <w:szCs w:val="24"/>
          <w:lang w:val="fr-CA"/>
        </w:rPr>
        <w:t>Code criminel</w:t>
      </w:r>
      <w:r w:rsidRPr="007C0279">
        <w:rPr>
          <w:rFonts w:cs="Times New Roman"/>
          <w:szCs w:val="24"/>
          <w:lang w:val="fr-CA"/>
        </w:rPr>
        <w:t> » (</w:t>
      </w:r>
      <w:r w:rsidRPr="007C0279">
        <w:rPr>
          <w:rFonts w:cs="Times New Roman"/>
          <w:i/>
          <w:iCs/>
          <w:szCs w:val="24"/>
          <w:lang w:val="fr-CA"/>
        </w:rPr>
        <w:t>ibid</w:t>
      </w:r>
      <w:r w:rsidRPr="007C0279">
        <w:rPr>
          <w:rFonts w:cs="Times New Roman"/>
          <w:szCs w:val="24"/>
          <w:lang w:val="fr-CA"/>
        </w:rPr>
        <w:t xml:space="preserve">.). </w:t>
      </w:r>
    </w:p>
    <w:p w:rsidR="007B27A6" w:rsidRPr="007C0279" w:rsidRDefault="007B27A6" w:rsidP="007B27A6">
      <w:pPr>
        <w:pStyle w:val="ParaNoNdepar-AltN"/>
        <w:rPr>
          <w:rFonts w:cs="Times New Roman"/>
          <w:szCs w:val="24"/>
          <w:lang w:val="fr-CA"/>
        </w:rPr>
      </w:pPr>
      <w:r w:rsidRPr="007C0279">
        <w:rPr>
          <w:rFonts w:cs="Times New Roman"/>
          <w:szCs w:val="24"/>
          <w:lang w:val="fr-CA"/>
        </w:rPr>
        <w:t>Sur la question de la responsabilité criminelle résultant de l</w:t>
      </w:r>
      <w:r>
        <w:rPr>
          <w:rFonts w:cs="Times New Roman"/>
          <w:szCs w:val="24"/>
          <w:lang w:val="fr-CA"/>
        </w:rPr>
        <w:t>’</w:t>
      </w:r>
      <w:r w:rsidRPr="007C0279">
        <w:rPr>
          <w:rFonts w:cs="Times New Roman"/>
          <w:szCs w:val="24"/>
          <w:lang w:val="fr-CA"/>
        </w:rPr>
        <w:t xml:space="preserve">application du par. 21(1), le juge en chef </w:t>
      </w:r>
      <w:proofErr w:type="spellStart"/>
      <w:r w:rsidRPr="007C0279">
        <w:rPr>
          <w:rFonts w:cs="Times New Roman"/>
          <w:szCs w:val="24"/>
          <w:lang w:val="fr-CA"/>
        </w:rPr>
        <w:t>Finch</w:t>
      </w:r>
      <w:proofErr w:type="spellEnd"/>
      <w:r w:rsidRPr="007C0279">
        <w:rPr>
          <w:rFonts w:cs="Times New Roman"/>
          <w:szCs w:val="24"/>
          <w:lang w:val="fr-CA"/>
        </w:rPr>
        <w:t xml:space="preserve"> a tenu le raisonnement suivant : [</w:t>
      </w:r>
      <w:r w:rsidRPr="007C0279">
        <w:rPr>
          <w:rFonts w:cs="Times New Roman"/>
          <w:smallCaps/>
          <w:szCs w:val="24"/>
          <w:lang w:val="fr-CA"/>
        </w:rPr>
        <w:t>traduction</w:t>
      </w:r>
      <w:r w:rsidRPr="007C0279">
        <w:rPr>
          <w:rFonts w:cs="Times New Roman"/>
          <w:szCs w:val="24"/>
          <w:lang w:val="fr-CA"/>
        </w:rPr>
        <w:t>] « dans le contexte d</w:t>
      </w:r>
      <w:r>
        <w:rPr>
          <w:rFonts w:cs="Times New Roman"/>
          <w:szCs w:val="24"/>
          <w:lang w:val="fr-CA"/>
        </w:rPr>
        <w:t>’</w:t>
      </w:r>
      <w:r w:rsidRPr="007C0279">
        <w:rPr>
          <w:rFonts w:cs="Times New Roman"/>
          <w:szCs w:val="24"/>
          <w:lang w:val="fr-CA"/>
        </w:rPr>
        <w:t>une infraction continue [l</w:t>
      </w:r>
      <w:r>
        <w:rPr>
          <w:rFonts w:cs="Times New Roman"/>
          <w:szCs w:val="24"/>
          <w:lang w:val="fr-CA"/>
        </w:rPr>
        <w:t>’</w:t>
      </w:r>
      <w:r w:rsidRPr="007C0279">
        <w:rPr>
          <w:rFonts w:cs="Times New Roman"/>
          <w:szCs w:val="24"/>
          <w:lang w:val="fr-CA"/>
        </w:rPr>
        <w:t>enlèvement] où le rapt initial a déjà eu lieu, l</w:t>
      </w:r>
      <w:r>
        <w:rPr>
          <w:rFonts w:cs="Times New Roman"/>
          <w:szCs w:val="24"/>
          <w:lang w:val="fr-CA"/>
        </w:rPr>
        <w:t>’</w:t>
      </w:r>
      <w:r w:rsidRPr="007C0279">
        <w:rPr>
          <w:rFonts w:cs="Times New Roman"/>
          <w:szCs w:val="24"/>
          <w:lang w:val="fr-CA"/>
        </w:rPr>
        <w:t>accusé doit savoir qu</w:t>
      </w:r>
      <w:r>
        <w:rPr>
          <w:rFonts w:cs="Times New Roman"/>
          <w:szCs w:val="24"/>
          <w:lang w:val="fr-CA"/>
        </w:rPr>
        <w:t>’</w:t>
      </w:r>
      <w:r w:rsidRPr="007C0279">
        <w:rPr>
          <w:rFonts w:cs="Times New Roman"/>
          <w:szCs w:val="24"/>
          <w:lang w:val="fr-CA"/>
        </w:rPr>
        <w:t xml:space="preserve">il y a eu enlèvement et que la séquestration de la victime </w:t>
      </w:r>
      <w:r w:rsidRPr="007C0279">
        <w:rPr>
          <w:rFonts w:cs="Times New Roman"/>
          <w:szCs w:val="24"/>
          <w:lang w:val="fr-CA"/>
        </w:rPr>
        <w:lastRenderedPageBreak/>
        <w:t>découle de cet acte » (par. 61).  L</w:t>
      </w:r>
      <w:r>
        <w:rPr>
          <w:rFonts w:cs="Times New Roman"/>
          <w:szCs w:val="24"/>
          <w:lang w:val="fr-CA"/>
        </w:rPr>
        <w:t>’</w:t>
      </w:r>
      <w:r w:rsidRPr="007C0279">
        <w:rPr>
          <w:rFonts w:cs="Times New Roman"/>
          <w:szCs w:val="24"/>
          <w:lang w:val="fr-CA"/>
        </w:rPr>
        <w:t>accusation, en l</w:t>
      </w:r>
      <w:r>
        <w:rPr>
          <w:rFonts w:cs="Times New Roman"/>
          <w:szCs w:val="24"/>
          <w:lang w:val="fr-CA"/>
        </w:rPr>
        <w:t>’</w:t>
      </w:r>
      <w:r w:rsidRPr="007C0279">
        <w:rPr>
          <w:rFonts w:cs="Times New Roman"/>
          <w:szCs w:val="24"/>
          <w:lang w:val="fr-CA"/>
        </w:rPr>
        <w:t>espèce, étant fondée sur l</w:t>
      </w:r>
      <w:r>
        <w:rPr>
          <w:rFonts w:cs="Times New Roman"/>
          <w:szCs w:val="24"/>
          <w:lang w:val="fr-CA"/>
        </w:rPr>
        <w:t>’</w:t>
      </w:r>
      <w:r w:rsidRPr="007C0279">
        <w:rPr>
          <w:rFonts w:cs="Times New Roman"/>
          <w:szCs w:val="24"/>
          <w:lang w:val="fr-CA"/>
        </w:rPr>
        <w:t>al. 279(1)</w:t>
      </w:r>
      <w:r w:rsidRPr="007C0279">
        <w:rPr>
          <w:rFonts w:cs="Times New Roman"/>
          <w:i/>
          <w:iCs/>
          <w:szCs w:val="24"/>
          <w:lang w:val="fr-CA"/>
        </w:rPr>
        <w:t>a</w:t>
      </w:r>
      <w:r w:rsidRPr="007C0279">
        <w:rPr>
          <w:rFonts w:cs="Times New Roman"/>
          <w:szCs w:val="24"/>
          <w:lang w:val="fr-CA"/>
        </w:rPr>
        <w:t xml:space="preserve">) du </w:t>
      </w:r>
      <w:r w:rsidRPr="007C0279">
        <w:rPr>
          <w:rFonts w:cs="Times New Roman"/>
          <w:i/>
          <w:iCs/>
          <w:szCs w:val="24"/>
          <w:lang w:val="fr-CA"/>
        </w:rPr>
        <w:t>C</w:t>
      </w:r>
      <w:r w:rsidR="000F5CCA">
        <w:rPr>
          <w:rFonts w:cs="Times New Roman"/>
          <w:i/>
          <w:iCs/>
          <w:szCs w:val="24"/>
          <w:lang w:val="fr-CA"/>
        </w:rPr>
        <w:t>ode</w:t>
      </w:r>
      <w:r w:rsidRPr="007C0279">
        <w:rPr>
          <w:rFonts w:cs="Times New Roman"/>
          <w:szCs w:val="24"/>
          <w:lang w:val="fr-CA"/>
        </w:rPr>
        <w:t>, le délinquant [</w:t>
      </w:r>
      <w:r w:rsidRPr="007C0279">
        <w:rPr>
          <w:rFonts w:cs="Times New Roman"/>
          <w:smallCaps/>
          <w:szCs w:val="24"/>
          <w:lang w:val="fr-CA"/>
        </w:rPr>
        <w:t>traduction</w:t>
      </w:r>
      <w:r w:rsidRPr="007C0279">
        <w:rPr>
          <w:rFonts w:cs="Times New Roman"/>
          <w:szCs w:val="24"/>
          <w:lang w:val="fr-CA"/>
        </w:rPr>
        <w:t>] « doit [. . .] savoir que l</w:t>
      </w:r>
      <w:r>
        <w:rPr>
          <w:rFonts w:cs="Times New Roman"/>
          <w:szCs w:val="24"/>
          <w:lang w:val="fr-CA"/>
        </w:rPr>
        <w:t>’</w:t>
      </w:r>
      <w:r w:rsidRPr="007C0279">
        <w:rPr>
          <w:rFonts w:cs="Times New Roman"/>
          <w:szCs w:val="24"/>
          <w:lang w:val="fr-CA"/>
        </w:rPr>
        <w:t>auteur principal a enlevé la victime contre son gré dans l</w:t>
      </w:r>
      <w:r>
        <w:rPr>
          <w:rFonts w:cs="Times New Roman"/>
          <w:szCs w:val="24"/>
          <w:lang w:val="fr-CA"/>
        </w:rPr>
        <w:t>’</w:t>
      </w:r>
      <w:r w:rsidRPr="007C0279">
        <w:rPr>
          <w:rFonts w:cs="Times New Roman"/>
          <w:szCs w:val="24"/>
          <w:lang w:val="fr-CA"/>
        </w:rPr>
        <w:t>intention de la séquestrer » (par. 62).</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Compte tenu de ces critères, le juge en chef </w:t>
      </w:r>
      <w:proofErr w:type="spellStart"/>
      <w:r w:rsidRPr="007C0279">
        <w:rPr>
          <w:rFonts w:cs="Times New Roman"/>
          <w:szCs w:val="24"/>
          <w:lang w:val="fr-CA"/>
        </w:rPr>
        <w:t>Finch</w:t>
      </w:r>
      <w:proofErr w:type="spellEnd"/>
      <w:r w:rsidRPr="007C0279">
        <w:rPr>
          <w:rFonts w:cs="Times New Roman"/>
          <w:szCs w:val="24"/>
          <w:lang w:val="fr-CA"/>
        </w:rPr>
        <w:t xml:space="preserve"> a estimé que le juge du procès avait tiré une conclusion à l</w:t>
      </w:r>
      <w:r>
        <w:rPr>
          <w:rFonts w:cs="Times New Roman"/>
          <w:szCs w:val="24"/>
          <w:lang w:val="fr-CA"/>
        </w:rPr>
        <w:t>’</w:t>
      </w:r>
      <w:r w:rsidRPr="007C0279">
        <w:rPr>
          <w:rFonts w:cs="Times New Roman"/>
          <w:szCs w:val="24"/>
          <w:lang w:val="fr-CA"/>
        </w:rPr>
        <w:t>égard de tous les faits nécessaires pour déclarer l</w:t>
      </w:r>
      <w:r>
        <w:rPr>
          <w:rFonts w:cs="Times New Roman"/>
          <w:szCs w:val="24"/>
          <w:lang w:val="fr-CA"/>
        </w:rPr>
        <w:t>’</w:t>
      </w:r>
      <w:r w:rsidRPr="007C0279">
        <w:rPr>
          <w:rFonts w:cs="Times New Roman"/>
          <w:szCs w:val="24"/>
          <w:lang w:val="fr-CA"/>
        </w:rPr>
        <w:t>appelant coupable d</w:t>
      </w:r>
      <w:r>
        <w:rPr>
          <w:rFonts w:cs="Times New Roman"/>
          <w:szCs w:val="24"/>
          <w:lang w:val="fr-CA"/>
        </w:rPr>
        <w:t>’</w:t>
      </w:r>
      <w:r w:rsidRPr="007C0279">
        <w:rPr>
          <w:rFonts w:cs="Times New Roman"/>
          <w:szCs w:val="24"/>
          <w:lang w:val="fr-CA"/>
        </w:rPr>
        <w:t>enlèvement à titre de participant à l</w:t>
      </w:r>
      <w:r>
        <w:rPr>
          <w:rFonts w:cs="Times New Roman"/>
          <w:szCs w:val="24"/>
          <w:lang w:val="fr-CA"/>
        </w:rPr>
        <w:t>’</w:t>
      </w:r>
      <w:r w:rsidRPr="007C0279">
        <w:rPr>
          <w:rFonts w:cs="Times New Roman"/>
          <w:szCs w:val="24"/>
          <w:lang w:val="fr-CA"/>
        </w:rPr>
        <w:t>infraction au sens du par. 21(1) (par. 69).  Il a donc substitué une déclaration de culpabilité pour enlèvement à l</w:t>
      </w:r>
      <w:r>
        <w:rPr>
          <w:rFonts w:cs="Times New Roman"/>
          <w:szCs w:val="24"/>
          <w:lang w:val="fr-CA"/>
        </w:rPr>
        <w:t>’</w:t>
      </w:r>
      <w:r w:rsidRPr="007C0279">
        <w:rPr>
          <w:rFonts w:cs="Times New Roman"/>
          <w:szCs w:val="24"/>
          <w:lang w:val="fr-CA"/>
        </w:rPr>
        <w:t>acquittement, et il a ordonné l</w:t>
      </w:r>
      <w:r>
        <w:rPr>
          <w:rFonts w:cs="Times New Roman"/>
          <w:szCs w:val="24"/>
          <w:lang w:val="fr-CA"/>
        </w:rPr>
        <w:t>’</w:t>
      </w:r>
      <w:r w:rsidRPr="007C0279">
        <w:rPr>
          <w:rFonts w:cs="Times New Roman"/>
          <w:szCs w:val="24"/>
          <w:lang w:val="fr-CA"/>
        </w:rPr>
        <w:t>arrêt des procédures à l</w:t>
      </w:r>
      <w:r>
        <w:rPr>
          <w:rFonts w:cs="Times New Roman"/>
          <w:szCs w:val="24"/>
          <w:lang w:val="fr-CA"/>
        </w:rPr>
        <w:t>’</w:t>
      </w:r>
      <w:r w:rsidRPr="007C0279">
        <w:rPr>
          <w:rFonts w:cs="Times New Roman"/>
          <w:szCs w:val="24"/>
          <w:lang w:val="fr-CA"/>
        </w:rPr>
        <w:t>égard de l</w:t>
      </w:r>
      <w:r>
        <w:rPr>
          <w:rFonts w:cs="Times New Roman"/>
          <w:szCs w:val="24"/>
          <w:lang w:val="fr-CA"/>
        </w:rPr>
        <w:t>’</w:t>
      </w:r>
      <w:r w:rsidRPr="007C0279">
        <w:rPr>
          <w:rFonts w:cs="Times New Roman"/>
          <w:szCs w:val="24"/>
          <w:lang w:val="fr-CA"/>
        </w:rPr>
        <w:t xml:space="preserve">accusation de séquestration, conformément aux principes énoncés dans </w:t>
      </w:r>
      <w:proofErr w:type="spellStart"/>
      <w:r w:rsidRPr="007C0279">
        <w:rPr>
          <w:rFonts w:cs="Times New Roman"/>
          <w:i/>
          <w:iCs/>
          <w:szCs w:val="24"/>
          <w:lang w:val="fr-CA"/>
        </w:rPr>
        <w:t>Kienapple</w:t>
      </w:r>
      <w:proofErr w:type="spellEnd"/>
      <w:r w:rsidRPr="007C0279">
        <w:rPr>
          <w:rFonts w:cs="Times New Roman"/>
          <w:i/>
          <w:iCs/>
          <w:szCs w:val="24"/>
          <w:lang w:val="fr-CA"/>
        </w:rPr>
        <w:t xml:space="preserve"> c. La Reine</w:t>
      </w:r>
      <w:r w:rsidRPr="007C0279">
        <w:rPr>
          <w:rFonts w:cs="Times New Roman"/>
          <w:szCs w:val="24"/>
          <w:lang w:val="fr-CA"/>
        </w:rPr>
        <w:t xml:space="preserve">, [1975] 1 R.C.S. 729 (par. 83). </w:t>
      </w:r>
    </w:p>
    <w:p w:rsidR="007B27A6" w:rsidRPr="007C0279" w:rsidRDefault="007B27A6" w:rsidP="00B404A5">
      <w:pPr>
        <w:pStyle w:val="TitleTitre-AltT"/>
        <w:keepLines/>
        <w:tabs>
          <w:tab w:val="clear" w:pos="360"/>
          <w:tab w:val="left" w:pos="567"/>
          <w:tab w:val="left" w:pos="5510"/>
        </w:tabs>
        <w:ind w:left="567" w:hanging="567"/>
        <w:rPr>
          <w:rFonts w:cs="Times New Roman"/>
          <w:szCs w:val="24"/>
          <w:lang w:val="fr-CA"/>
        </w:rPr>
      </w:pPr>
      <w:r w:rsidRPr="007C0279">
        <w:rPr>
          <w:rFonts w:cs="Times New Roman"/>
          <w:szCs w:val="24"/>
          <w:lang w:val="fr-CA"/>
        </w:rPr>
        <w:t>B.</w:t>
      </w:r>
      <w:r w:rsidRPr="007C0279">
        <w:rPr>
          <w:rFonts w:cs="Times New Roman"/>
          <w:szCs w:val="24"/>
          <w:lang w:val="fr-CA"/>
        </w:rPr>
        <w:tab/>
      </w:r>
      <w:r w:rsidRPr="007C0279">
        <w:rPr>
          <w:rFonts w:cs="Times New Roman"/>
          <w:i/>
          <w:iCs/>
          <w:szCs w:val="24"/>
          <w:lang w:val="fr-CA"/>
        </w:rPr>
        <w:t>Opinion concordante</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La juge </w:t>
      </w:r>
      <w:proofErr w:type="spellStart"/>
      <w:r w:rsidRPr="007C0279">
        <w:rPr>
          <w:rFonts w:cs="Times New Roman"/>
          <w:szCs w:val="24"/>
          <w:lang w:val="fr-CA"/>
        </w:rPr>
        <w:t>Prowse</w:t>
      </w:r>
      <w:proofErr w:type="spellEnd"/>
      <w:r w:rsidRPr="007C0279">
        <w:rPr>
          <w:rFonts w:cs="Times New Roman"/>
          <w:szCs w:val="24"/>
          <w:lang w:val="fr-CA"/>
        </w:rPr>
        <w:t>, souscrivant au résultat, a jugé inutile de déterminer si l</w:t>
      </w:r>
      <w:r>
        <w:rPr>
          <w:rFonts w:cs="Times New Roman"/>
          <w:szCs w:val="24"/>
          <w:lang w:val="fr-CA"/>
        </w:rPr>
        <w:t>’</w:t>
      </w:r>
      <w:r w:rsidRPr="007C0279">
        <w:rPr>
          <w:rFonts w:cs="Times New Roman"/>
          <w:szCs w:val="24"/>
          <w:lang w:val="fr-CA"/>
        </w:rPr>
        <w:t>enlèvement est par nature une infraction continue.  Elle a estimé que l</w:t>
      </w:r>
      <w:r>
        <w:rPr>
          <w:rFonts w:cs="Times New Roman"/>
          <w:szCs w:val="24"/>
          <w:lang w:val="fr-CA"/>
        </w:rPr>
        <w:t>’</w:t>
      </w:r>
      <w:r w:rsidRPr="007C0279">
        <w:rPr>
          <w:rFonts w:cs="Times New Roman"/>
          <w:szCs w:val="24"/>
          <w:lang w:val="fr-CA"/>
        </w:rPr>
        <w:t>accusation d</w:t>
      </w:r>
      <w:r>
        <w:rPr>
          <w:rFonts w:cs="Times New Roman"/>
          <w:szCs w:val="24"/>
          <w:lang w:val="fr-CA"/>
        </w:rPr>
        <w:t>’</w:t>
      </w:r>
      <w:r w:rsidRPr="007C0279">
        <w:rPr>
          <w:rFonts w:cs="Times New Roman"/>
          <w:szCs w:val="24"/>
          <w:lang w:val="fr-CA"/>
        </w:rPr>
        <w:t>enlèvement visait, en l</w:t>
      </w:r>
      <w:r>
        <w:rPr>
          <w:rFonts w:cs="Times New Roman"/>
          <w:szCs w:val="24"/>
          <w:lang w:val="fr-CA"/>
        </w:rPr>
        <w:t>’</w:t>
      </w:r>
      <w:r w:rsidRPr="007C0279">
        <w:rPr>
          <w:rFonts w:cs="Times New Roman"/>
          <w:szCs w:val="24"/>
          <w:lang w:val="fr-CA"/>
        </w:rPr>
        <w:t>espèce, une opération continue, s</w:t>
      </w:r>
      <w:r>
        <w:rPr>
          <w:rFonts w:cs="Times New Roman"/>
          <w:szCs w:val="24"/>
          <w:lang w:val="fr-CA"/>
        </w:rPr>
        <w:t>’</w:t>
      </w:r>
      <w:r w:rsidRPr="007C0279">
        <w:rPr>
          <w:rFonts w:cs="Times New Roman"/>
          <w:szCs w:val="24"/>
          <w:lang w:val="fr-CA"/>
        </w:rPr>
        <w:t>étant déroulée du 4 au 12 avril 2006, qui [</w:t>
      </w:r>
      <w:r w:rsidRPr="007C0279">
        <w:rPr>
          <w:rFonts w:cs="Times New Roman"/>
          <w:smallCaps/>
          <w:szCs w:val="24"/>
          <w:lang w:val="fr-CA"/>
        </w:rPr>
        <w:t>traduction</w:t>
      </w:r>
      <w:r w:rsidRPr="007C0279">
        <w:rPr>
          <w:rFonts w:cs="Times New Roman"/>
          <w:szCs w:val="24"/>
          <w:lang w:val="fr-CA"/>
        </w:rPr>
        <w:t>] « englobait le rapt initial de M. </w:t>
      </w:r>
      <w:proofErr w:type="spellStart"/>
      <w:r w:rsidRPr="007C0279">
        <w:rPr>
          <w:rFonts w:cs="Times New Roman"/>
          <w:szCs w:val="24"/>
          <w:lang w:val="fr-CA"/>
        </w:rPr>
        <w:t>McMynn</w:t>
      </w:r>
      <w:proofErr w:type="spellEnd"/>
      <w:r w:rsidRPr="007C0279">
        <w:rPr>
          <w:rFonts w:cs="Times New Roman"/>
          <w:szCs w:val="24"/>
          <w:lang w:val="fr-CA"/>
        </w:rPr>
        <w:t xml:space="preserve"> et son déplacement subséquent de maison en maison » (par. 85).</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Toujours selon la juge </w:t>
      </w:r>
      <w:proofErr w:type="spellStart"/>
      <w:r w:rsidRPr="007C0279">
        <w:rPr>
          <w:rFonts w:cs="Times New Roman"/>
          <w:szCs w:val="24"/>
          <w:lang w:val="fr-CA"/>
        </w:rPr>
        <w:t>Prowse</w:t>
      </w:r>
      <w:proofErr w:type="spellEnd"/>
      <w:r w:rsidRPr="007C0279">
        <w:rPr>
          <w:rFonts w:cs="Times New Roman"/>
          <w:szCs w:val="24"/>
          <w:lang w:val="fr-CA"/>
        </w:rPr>
        <w:t>, bien qu</w:t>
      </w:r>
      <w:r>
        <w:rPr>
          <w:rFonts w:cs="Times New Roman"/>
          <w:szCs w:val="24"/>
          <w:lang w:val="fr-CA"/>
        </w:rPr>
        <w:t>’</w:t>
      </w:r>
      <w:r w:rsidRPr="007C0279">
        <w:rPr>
          <w:rFonts w:cs="Times New Roman"/>
          <w:szCs w:val="24"/>
          <w:lang w:val="fr-CA"/>
        </w:rPr>
        <w:t>il fût possible que l</w:t>
      </w:r>
      <w:r>
        <w:rPr>
          <w:rFonts w:cs="Times New Roman"/>
          <w:szCs w:val="24"/>
          <w:lang w:val="fr-CA"/>
        </w:rPr>
        <w:t>’</w:t>
      </w:r>
      <w:r w:rsidRPr="007C0279">
        <w:rPr>
          <w:rFonts w:cs="Times New Roman"/>
          <w:szCs w:val="24"/>
          <w:lang w:val="fr-CA"/>
        </w:rPr>
        <w:t>appelant n</w:t>
      </w:r>
      <w:r>
        <w:rPr>
          <w:rFonts w:cs="Times New Roman"/>
          <w:szCs w:val="24"/>
          <w:lang w:val="fr-CA"/>
        </w:rPr>
        <w:t>’</w:t>
      </w:r>
      <w:r w:rsidRPr="007C0279">
        <w:rPr>
          <w:rFonts w:cs="Times New Roman"/>
          <w:szCs w:val="24"/>
          <w:lang w:val="fr-CA"/>
        </w:rPr>
        <w:t>ait pas participé au rapt initial, la part qu</w:t>
      </w:r>
      <w:r>
        <w:rPr>
          <w:rFonts w:cs="Times New Roman"/>
          <w:szCs w:val="24"/>
          <w:lang w:val="fr-CA"/>
        </w:rPr>
        <w:t>’</w:t>
      </w:r>
      <w:r w:rsidRPr="007C0279">
        <w:rPr>
          <w:rFonts w:cs="Times New Roman"/>
          <w:szCs w:val="24"/>
          <w:lang w:val="fr-CA"/>
        </w:rPr>
        <w:t>il a prise dans la séquestration de M. </w:t>
      </w:r>
      <w:proofErr w:type="spellStart"/>
      <w:r w:rsidRPr="007C0279">
        <w:rPr>
          <w:rFonts w:cs="Times New Roman"/>
          <w:szCs w:val="24"/>
          <w:lang w:val="fr-CA"/>
        </w:rPr>
        <w:t>McMynn</w:t>
      </w:r>
      <w:proofErr w:type="spellEnd"/>
      <w:r w:rsidRPr="007C0279">
        <w:rPr>
          <w:rFonts w:cs="Times New Roman"/>
          <w:szCs w:val="24"/>
          <w:lang w:val="fr-CA"/>
        </w:rPr>
        <w:t xml:space="preserve"> </w:t>
      </w:r>
      <w:r w:rsidRPr="007C0279">
        <w:rPr>
          <w:rFonts w:cs="Times New Roman"/>
          <w:szCs w:val="24"/>
          <w:lang w:val="fr-CA"/>
        </w:rPr>
        <w:lastRenderedPageBreak/>
        <w:t>a [</w:t>
      </w:r>
      <w:r w:rsidRPr="007C0279">
        <w:rPr>
          <w:rFonts w:cs="Times New Roman"/>
          <w:smallCaps/>
          <w:szCs w:val="24"/>
          <w:lang w:val="fr-CA"/>
        </w:rPr>
        <w:t>traduction</w:t>
      </w:r>
      <w:r w:rsidRPr="007C0279">
        <w:rPr>
          <w:rFonts w:cs="Times New Roman"/>
          <w:szCs w:val="24"/>
          <w:lang w:val="fr-CA"/>
        </w:rPr>
        <w:t>] « aidé et encouragé ceux qui ont déplacé M. </w:t>
      </w:r>
      <w:proofErr w:type="spellStart"/>
      <w:r w:rsidRPr="007C0279">
        <w:rPr>
          <w:rFonts w:cs="Times New Roman"/>
          <w:szCs w:val="24"/>
          <w:lang w:val="fr-CA"/>
        </w:rPr>
        <w:t>McMynn</w:t>
      </w:r>
      <w:proofErr w:type="spellEnd"/>
      <w:r w:rsidRPr="007C0279">
        <w:rPr>
          <w:rFonts w:cs="Times New Roman"/>
          <w:szCs w:val="24"/>
          <w:lang w:val="fr-CA"/>
        </w:rPr>
        <w:t> » de maison en maison dans des circonstances telles que l</w:t>
      </w:r>
      <w:r>
        <w:rPr>
          <w:rFonts w:cs="Times New Roman"/>
          <w:szCs w:val="24"/>
          <w:lang w:val="fr-CA"/>
        </w:rPr>
        <w:t>’</w:t>
      </w:r>
      <w:r w:rsidRPr="007C0279">
        <w:rPr>
          <w:rFonts w:cs="Times New Roman"/>
          <w:szCs w:val="24"/>
          <w:lang w:val="fr-CA"/>
        </w:rPr>
        <w:t>appelant « d</w:t>
      </w:r>
      <w:r>
        <w:rPr>
          <w:rFonts w:cs="Times New Roman"/>
          <w:szCs w:val="24"/>
          <w:lang w:val="fr-CA"/>
        </w:rPr>
        <w:t>’</w:t>
      </w:r>
      <w:r w:rsidRPr="007C0279">
        <w:rPr>
          <w:rFonts w:cs="Times New Roman"/>
          <w:szCs w:val="24"/>
          <w:lang w:val="fr-CA"/>
        </w:rPr>
        <w:t>une part savait que ses actes aideraient les auteurs principaux à cet égard et, d</w:t>
      </w:r>
      <w:r>
        <w:rPr>
          <w:rFonts w:cs="Times New Roman"/>
          <w:szCs w:val="24"/>
          <w:lang w:val="fr-CA"/>
        </w:rPr>
        <w:t>’</w:t>
      </w:r>
      <w:r w:rsidRPr="007C0279">
        <w:rPr>
          <w:rFonts w:cs="Times New Roman"/>
          <w:szCs w:val="24"/>
          <w:lang w:val="fr-CA"/>
        </w:rPr>
        <w:t xml:space="preserve">autre part, avait cette intention » (par. 85).  Par conséquent, la juge </w:t>
      </w:r>
      <w:proofErr w:type="spellStart"/>
      <w:r w:rsidRPr="007C0279">
        <w:rPr>
          <w:rFonts w:cs="Times New Roman"/>
          <w:szCs w:val="24"/>
          <w:lang w:val="fr-CA"/>
        </w:rPr>
        <w:t>Prowse</w:t>
      </w:r>
      <w:proofErr w:type="spellEnd"/>
      <w:r w:rsidRPr="007C0279">
        <w:rPr>
          <w:rFonts w:cs="Times New Roman"/>
          <w:szCs w:val="24"/>
          <w:lang w:val="fr-CA"/>
        </w:rPr>
        <w:t xml:space="preserve"> a conclu que l</w:t>
      </w:r>
      <w:r>
        <w:rPr>
          <w:rFonts w:cs="Times New Roman"/>
          <w:szCs w:val="24"/>
          <w:lang w:val="fr-CA"/>
        </w:rPr>
        <w:t>’</w:t>
      </w:r>
      <w:r w:rsidRPr="007C0279">
        <w:rPr>
          <w:rFonts w:cs="Times New Roman"/>
          <w:szCs w:val="24"/>
          <w:lang w:val="fr-CA"/>
        </w:rPr>
        <w:t>appelant aurait dû être déclaré coupable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w:t>
      </w:r>
    </w:p>
    <w:p w:rsidR="007B27A6" w:rsidRPr="007C0279" w:rsidRDefault="007B27A6" w:rsidP="007B27A6">
      <w:pPr>
        <w:pStyle w:val="ParaNoNdepar-AltN"/>
        <w:rPr>
          <w:rFonts w:cs="Times New Roman"/>
          <w:szCs w:val="24"/>
          <w:lang w:val="fr-CA"/>
        </w:rPr>
      </w:pPr>
      <w:r w:rsidRPr="007C0279">
        <w:rPr>
          <w:rFonts w:cs="Times New Roman"/>
          <w:szCs w:val="24"/>
          <w:lang w:val="fr-CA"/>
        </w:rPr>
        <w:t>Les trois juges ont rejeté l</w:t>
      </w:r>
      <w:r>
        <w:rPr>
          <w:rFonts w:cs="Times New Roman"/>
          <w:szCs w:val="24"/>
          <w:lang w:val="fr-CA"/>
        </w:rPr>
        <w:t>’</w:t>
      </w:r>
      <w:r w:rsidRPr="007C0279">
        <w:rPr>
          <w:rFonts w:cs="Times New Roman"/>
          <w:szCs w:val="24"/>
          <w:lang w:val="fr-CA"/>
        </w:rPr>
        <w:t>appel incident de l</w:t>
      </w:r>
      <w:r>
        <w:rPr>
          <w:rFonts w:cs="Times New Roman"/>
          <w:szCs w:val="24"/>
          <w:lang w:val="fr-CA"/>
        </w:rPr>
        <w:t>’</w:t>
      </w:r>
      <w:r w:rsidRPr="007C0279">
        <w:rPr>
          <w:rFonts w:cs="Times New Roman"/>
          <w:szCs w:val="24"/>
          <w:lang w:val="fr-CA"/>
        </w:rPr>
        <w:t xml:space="preserve">appelant.  Nous ne sommes pas saisis de ce rejet. </w:t>
      </w:r>
    </w:p>
    <w:p w:rsidR="007B27A6" w:rsidRPr="007C0279" w:rsidRDefault="007B27A6" w:rsidP="00B404A5">
      <w:pPr>
        <w:pStyle w:val="TitleTitre-AltT"/>
        <w:tabs>
          <w:tab w:val="clear" w:pos="360"/>
          <w:tab w:val="left" w:pos="567"/>
        </w:tabs>
        <w:ind w:left="567" w:hanging="567"/>
        <w:rPr>
          <w:rFonts w:cs="Times New Roman"/>
          <w:szCs w:val="24"/>
          <w:lang w:val="fr-CA"/>
        </w:rPr>
      </w:pPr>
      <w:r>
        <w:rPr>
          <w:rFonts w:cs="Times New Roman"/>
          <w:szCs w:val="24"/>
          <w:lang w:val="fr-CA"/>
        </w:rPr>
        <w:t>V.</w:t>
      </w:r>
      <w:r>
        <w:rPr>
          <w:rFonts w:cs="Times New Roman"/>
          <w:szCs w:val="24"/>
          <w:lang w:val="fr-CA"/>
        </w:rPr>
        <w:tab/>
      </w:r>
      <w:r w:rsidRPr="007C0279">
        <w:rPr>
          <w:rFonts w:cs="Times New Roman"/>
          <w:szCs w:val="24"/>
          <w:u w:val="single"/>
          <w:lang w:val="fr-CA"/>
        </w:rPr>
        <w:t>Les questions en litige</w:t>
      </w:r>
    </w:p>
    <w:p w:rsidR="007B27A6" w:rsidRPr="007C0279" w:rsidRDefault="007B27A6" w:rsidP="007B27A6">
      <w:pPr>
        <w:pStyle w:val="ParaNoNdepar-AltN"/>
        <w:rPr>
          <w:rFonts w:cs="Times New Roman"/>
          <w:szCs w:val="24"/>
          <w:lang w:val="fr-CA"/>
        </w:rPr>
      </w:pPr>
      <w:r w:rsidRPr="007C0279">
        <w:rPr>
          <w:rFonts w:cs="Times New Roman"/>
          <w:szCs w:val="24"/>
          <w:lang w:val="fr-CA"/>
        </w:rPr>
        <w:t>Comme je l</w:t>
      </w:r>
      <w:r>
        <w:rPr>
          <w:rFonts w:cs="Times New Roman"/>
          <w:szCs w:val="24"/>
          <w:lang w:val="fr-CA"/>
        </w:rPr>
        <w:t>’</w:t>
      </w:r>
      <w:r w:rsidRPr="007C0279">
        <w:rPr>
          <w:rFonts w:cs="Times New Roman"/>
          <w:szCs w:val="24"/>
          <w:lang w:val="fr-CA"/>
        </w:rPr>
        <w:t>ai déjà indiqué, le présent pourvoi soulève les deux questions suivantes :</w:t>
      </w:r>
    </w:p>
    <w:p w:rsidR="007B27A6" w:rsidRPr="007C0279" w:rsidRDefault="007B27A6" w:rsidP="00564D25">
      <w:pPr>
        <w:pStyle w:val="Citation-AltC"/>
        <w:spacing w:after="240" w:line="480" w:lineRule="auto"/>
        <w:ind w:left="567" w:hanging="567"/>
        <w:contextualSpacing w:val="0"/>
        <w:rPr>
          <w:szCs w:val="24"/>
          <w:lang w:val="fr-CA"/>
        </w:rPr>
      </w:pPr>
      <w:r w:rsidRPr="007C0279">
        <w:rPr>
          <w:szCs w:val="24"/>
          <w:lang w:val="fr-CA"/>
        </w:rPr>
        <w:t>(1)</w:t>
      </w:r>
      <w:r w:rsidRPr="007C0279">
        <w:rPr>
          <w:szCs w:val="24"/>
          <w:lang w:val="fr-CA"/>
        </w:rPr>
        <w:tab/>
        <w:t>L</w:t>
      </w:r>
      <w:r>
        <w:rPr>
          <w:szCs w:val="24"/>
          <w:lang w:val="fr-CA"/>
        </w:rPr>
        <w:t>’</w:t>
      </w:r>
      <w:r w:rsidRPr="007C0279">
        <w:rPr>
          <w:szCs w:val="24"/>
          <w:lang w:val="fr-CA"/>
        </w:rPr>
        <w:t>infraction d</w:t>
      </w:r>
      <w:r>
        <w:rPr>
          <w:szCs w:val="24"/>
          <w:lang w:val="fr-CA"/>
        </w:rPr>
        <w:t>’</w:t>
      </w:r>
      <w:r w:rsidRPr="007C0279">
        <w:rPr>
          <w:szCs w:val="24"/>
          <w:lang w:val="fr-CA"/>
        </w:rPr>
        <w:t xml:space="preserve">enlèvement décrite au par. 279(1) du </w:t>
      </w:r>
      <w:r w:rsidRPr="007C0279">
        <w:rPr>
          <w:i/>
          <w:iCs/>
          <w:szCs w:val="24"/>
          <w:lang w:val="fr-CA"/>
        </w:rPr>
        <w:t>C</w:t>
      </w:r>
      <w:r w:rsidR="000F5CCA">
        <w:rPr>
          <w:i/>
          <w:iCs/>
          <w:szCs w:val="24"/>
          <w:lang w:val="fr-CA"/>
        </w:rPr>
        <w:t>ode</w:t>
      </w:r>
      <w:r w:rsidRPr="007C0279">
        <w:rPr>
          <w:szCs w:val="24"/>
          <w:lang w:val="fr-CA"/>
        </w:rPr>
        <w:t xml:space="preserve"> </w:t>
      </w:r>
      <w:proofErr w:type="spellStart"/>
      <w:r w:rsidRPr="007C0279">
        <w:rPr>
          <w:szCs w:val="24"/>
          <w:lang w:val="fr-CA"/>
        </w:rPr>
        <w:t>est</w:t>
      </w:r>
      <w:r w:rsidRPr="007C0279">
        <w:rPr>
          <w:szCs w:val="24"/>
          <w:lang w:val="fr-CA"/>
        </w:rPr>
        <w:noBreakHyphen/>
        <w:t>elle</w:t>
      </w:r>
      <w:proofErr w:type="spellEnd"/>
      <w:r w:rsidRPr="007C0279">
        <w:rPr>
          <w:szCs w:val="24"/>
          <w:lang w:val="fr-CA"/>
        </w:rPr>
        <w:t xml:space="preserve"> une infraction continue?</w:t>
      </w:r>
    </w:p>
    <w:p w:rsidR="007B27A6" w:rsidRPr="007C0279" w:rsidRDefault="007B27A6" w:rsidP="006963CC">
      <w:pPr>
        <w:pStyle w:val="Citation-AltC"/>
        <w:spacing w:after="480" w:line="480" w:lineRule="auto"/>
        <w:ind w:left="567" w:hanging="567"/>
        <w:contextualSpacing w:val="0"/>
        <w:rPr>
          <w:szCs w:val="24"/>
          <w:lang w:val="fr-CA"/>
        </w:rPr>
      </w:pPr>
      <w:r w:rsidRPr="007C0279">
        <w:rPr>
          <w:szCs w:val="24"/>
          <w:lang w:val="fr-CA"/>
        </w:rPr>
        <w:t>(2)</w:t>
      </w:r>
      <w:r w:rsidRPr="007C0279">
        <w:rPr>
          <w:szCs w:val="24"/>
          <w:lang w:val="fr-CA"/>
        </w:rPr>
        <w:tab/>
        <w:t>Le cas échéant, une personne qui n</w:t>
      </w:r>
      <w:r>
        <w:rPr>
          <w:szCs w:val="24"/>
          <w:lang w:val="fr-CA"/>
        </w:rPr>
        <w:t>’</w:t>
      </w:r>
      <w:r w:rsidRPr="007C0279">
        <w:rPr>
          <w:szCs w:val="24"/>
          <w:lang w:val="fr-CA"/>
        </w:rPr>
        <w:t>a joué aucun rôle dans le rapt initial, mais qui, sachant qu</w:t>
      </w:r>
      <w:r>
        <w:rPr>
          <w:szCs w:val="24"/>
          <w:lang w:val="fr-CA"/>
        </w:rPr>
        <w:t>’</w:t>
      </w:r>
      <w:r w:rsidRPr="007C0279">
        <w:rPr>
          <w:szCs w:val="24"/>
          <w:lang w:val="fr-CA"/>
        </w:rPr>
        <w:t>il a eu lieu, décide par la suite de participer à l</w:t>
      </w:r>
      <w:r>
        <w:rPr>
          <w:szCs w:val="24"/>
          <w:lang w:val="fr-CA"/>
        </w:rPr>
        <w:t>’</w:t>
      </w:r>
      <w:r w:rsidRPr="007C0279">
        <w:rPr>
          <w:szCs w:val="24"/>
          <w:lang w:val="fr-CA"/>
        </w:rPr>
        <w:t>entreprise d</w:t>
      </w:r>
      <w:r>
        <w:rPr>
          <w:szCs w:val="24"/>
          <w:lang w:val="fr-CA"/>
        </w:rPr>
        <w:t>’</w:t>
      </w:r>
      <w:r w:rsidRPr="007C0279">
        <w:rPr>
          <w:szCs w:val="24"/>
          <w:lang w:val="fr-CA"/>
        </w:rPr>
        <w:t xml:space="preserve">enlèvement, </w:t>
      </w:r>
      <w:proofErr w:type="spellStart"/>
      <w:r w:rsidRPr="007C0279">
        <w:rPr>
          <w:szCs w:val="24"/>
          <w:lang w:val="fr-CA"/>
        </w:rPr>
        <w:t>peut</w:t>
      </w:r>
      <w:r w:rsidRPr="007C0279">
        <w:rPr>
          <w:szCs w:val="24"/>
          <w:lang w:val="fr-CA"/>
        </w:rPr>
        <w:noBreakHyphen/>
        <w:t>elle</w:t>
      </w:r>
      <w:proofErr w:type="spellEnd"/>
      <w:r w:rsidRPr="007C0279">
        <w:rPr>
          <w:szCs w:val="24"/>
          <w:lang w:val="fr-CA"/>
        </w:rPr>
        <w:t xml:space="preserve"> être déclarée coupable en tant que participante à l</w:t>
      </w:r>
      <w:r>
        <w:rPr>
          <w:szCs w:val="24"/>
          <w:lang w:val="fr-CA"/>
        </w:rPr>
        <w:t>’</w:t>
      </w:r>
      <w:r w:rsidRPr="007C0279">
        <w:rPr>
          <w:szCs w:val="24"/>
          <w:lang w:val="fr-CA"/>
        </w:rPr>
        <w:t>infraction d</w:t>
      </w:r>
      <w:r>
        <w:rPr>
          <w:szCs w:val="24"/>
          <w:lang w:val="fr-CA"/>
        </w:rPr>
        <w:t>’</w:t>
      </w:r>
      <w:r w:rsidRPr="007C0279">
        <w:rPr>
          <w:szCs w:val="24"/>
          <w:lang w:val="fr-CA"/>
        </w:rPr>
        <w:t xml:space="preserve">enlèvement en application du par. 21(1) du </w:t>
      </w:r>
      <w:r w:rsidRPr="007C0279">
        <w:rPr>
          <w:i/>
          <w:iCs/>
          <w:szCs w:val="24"/>
          <w:lang w:val="fr-CA"/>
        </w:rPr>
        <w:t>C</w:t>
      </w:r>
      <w:r w:rsidR="000F5CCA">
        <w:rPr>
          <w:i/>
          <w:iCs/>
          <w:szCs w:val="24"/>
          <w:lang w:val="fr-CA"/>
        </w:rPr>
        <w:t>ode</w:t>
      </w:r>
      <w:r w:rsidRPr="007C0279">
        <w:rPr>
          <w:szCs w:val="24"/>
          <w:lang w:val="fr-CA"/>
        </w:rPr>
        <w:t>?</w:t>
      </w:r>
    </w:p>
    <w:p w:rsidR="007B27A6" w:rsidRPr="007C0279" w:rsidRDefault="007B27A6" w:rsidP="007B27A6">
      <w:pPr>
        <w:pStyle w:val="TitleTitre-AltT"/>
        <w:tabs>
          <w:tab w:val="clear" w:pos="360"/>
          <w:tab w:val="left" w:pos="450"/>
        </w:tabs>
        <w:ind w:left="450" w:hanging="450"/>
        <w:rPr>
          <w:rFonts w:cs="Times New Roman"/>
          <w:szCs w:val="24"/>
          <w:lang w:val="fr-CA"/>
        </w:rPr>
      </w:pPr>
      <w:r w:rsidRPr="007C0279">
        <w:rPr>
          <w:rFonts w:cs="Times New Roman"/>
          <w:szCs w:val="24"/>
          <w:lang w:val="fr-CA"/>
        </w:rPr>
        <w:lastRenderedPageBreak/>
        <w:t>VI.</w:t>
      </w:r>
      <w:r w:rsidRPr="007C0279">
        <w:rPr>
          <w:rFonts w:cs="Times New Roman"/>
          <w:szCs w:val="24"/>
          <w:lang w:val="fr-CA"/>
        </w:rPr>
        <w:tab/>
      </w:r>
      <w:r w:rsidRPr="007C0279">
        <w:rPr>
          <w:rFonts w:cs="Times New Roman"/>
          <w:szCs w:val="24"/>
          <w:u w:val="single"/>
          <w:lang w:val="fr-CA"/>
        </w:rPr>
        <w:t>Les dispositions législatives applicables</w:t>
      </w:r>
    </w:p>
    <w:p w:rsidR="007B27A6" w:rsidRPr="007C0279" w:rsidRDefault="007B27A6" w:rsidP="007B27A6">
      <w:pPr>
        <w:pStyle w:val="ParaNoNdepar-AltN"/>
        <w:rPr>
          <w:rFonts w:cs="Times New Roman"/>
          <w:szCs w:val="24"/>
          <w:lang w:val="fr-CA"/>
        </w:rPr>
      </w:pPr>
      <w:r w:rsidRPr="007C0279">
        <w:rPr>
          <w:rFonts w:cs="Times New Roman"/>
          <w:szCs w:val="24"/>
          <w:lang w:val="fr-CA"/>
        </w:rPr>
        <w:t>Le texte des dispositions relatives à l</w:t>
      </w:r>
      <w:r>
        <w:rPr>
          <w:rFonts w:cs="Times New Roman"/>
          <w:szCs w:val="24"/>
          <w:lang w:val="fr-CA"/>
        </w:rPr>
        <w:t>’</w:t>
      </w:r>
      <w:r w:rsidRPr="007C0279">
        <w:rPr>
          <w:rFonts w:cs="Times New Roman"/>
          <w:szCs w:val="24"/>
          <w:lang w:val="fr-CA"/>
        </w:rPr>
        <w:t xml:space="preserve">enlèvement et à la séquestration reproduit </w:t>
      </w:r>
      <w:proofErr w:type="spellStart"/>
      <w:r w:rsidRPr="007C0279">
        <w:rPr>
          <w:rFonts w:cs="Times New Roman"/>
          <w:szCs w:val="24"/>
          <w:lang w:val="fr-CA"/>
        </w:rPr>
        <w:t>ci</w:t>
      </w:r>
      <w:r w:rsidRPr="007C0279">
        <w:rPr>
          <w:rFonts w:cs="Times New Roman"/>
          <w:szCs w:val="24"/>
          <w:lang w:val="fr-CA"/>
        </w:rPr>
        <w:noBreakHyphen/>
        <w:t>après</w:t>
      </w:r>
      <w:proofErr w:type="spellEnd"/>
      <w:r w:rsidRPr="007C0279">
        <w:rPr>
          <w:rFonts w:cs="Times New Roman"/>
          <w:szCs w:val="24"/>
          <w:lang w:val="fr-CA"/>
        </w:rPr>
        <w:t xml:space="preserve"> est celui qui était en vigueur au moment où les actes reprochés ont été posés.</w:t>
      </w:r>
    </w:p>
    <w:p w:rsidR="007B27A6" w:rsidRPr="007C0279" w:rsidRDefault="007B27A6" w:rsidP="00564D25">
      <w:pPr>
        <w:pStyle w:val="Citation-AltC"/>
        <w:tabs>
          <w:tab w:val="left" w:pos="1701"/>
        </w:tabs>
        <w:spacing w:after="240"/>
        <w:ind w:hanging="1166"/>
        <w:contextualSpacing w:val="0"/>
        <w:rPr>
          <w:szCs w:val="24"/>
          <w:lang w:val="fr-CA"/>
        </w:rPr>
      </w:pPr>
      <w:r w:rsidRPr="007C0279">
        <w:rPr>
          <w:b/>
          <w:bCs/>
          <w:szCs w:val="24"/>
          <w:lang w:val="fr-CA"/>
        </w:rPr>
        <w:tab/>
      </w:r>
      <w:r w:rsidRPr="007C0279">
        <w:rPr>
          <w:rStyle w:val="sectionlabel"/>
          <w:szCs w:val="24"/>
          <w:lang w:val="fr-CA"/>
        </w:rPr>
        <w:tab/>
        <w:t>279.</w:t>
      </w:r>
      <w:r w:rsidRPr="007C0279">
        <w:rPr>
          <w:szCs w:val="24"/>
          <w:lang w:val="fr-CA"/>
        </w:rPr>
        <w:t> (1) </w:t>
      </w:r>
      <w:r w:rsidRPr="007C0279">
        <w:rPr>
          <w:bCs/>
          <w:iCs/>
          <w:szCs w:val="24"/>
          <w:lang w:val="fr-CA"/>
        </w:rPr>
        <w:t xml:space="preserve">[Enlèvement] </w:t>
      </w:r>
      <w:r w:rsidRPr="007C0279">
        <w:rPr>
          <w:szCs w:val="24"/>
          <w:lang w:val="fr-CA"/>
        </w:rPr>
        <w:t>Commet une infraction quiconque enlève une personne dans l</w:t>
      </w:r>
      <w:r>
        <w:rPr>
          <w:szCs w:val="24"/>
          <w:lang w:val="fr-CA"/>
        </w:rPr>
        <w:t>’</w:t>
      </w:r>
      <w:r w:rsidRPr="007C0279">
        <w:rPr>
          <w:szCs w:val="24"/>
          <w:lang w:val="fr-CA"/>
        </w:rPr>
        <w:t>intention :</w:t>
      </w:r>
    </w:p>
    <w:p w:rsidR="007B27A6" w:rsidRPr="007C0279" w:rsidRDefault="007B27A6" w:rsidP="00564D25">
      <w:pPr>
        <w:pStyle w:val="Citation-AltC"/>
        <w:tabs>
          <w:tab w:val="left" w:pos="2127"/>
        </w:tabs>
        <w:spacing w:after="240"/>
        <w:ind w:left="1701" w:hanging="1701"/>
        <w:contextualSpacing w:val="0"/>
        <w:rPr>
          <w:szCs w:val="24"/>
          <w:lang w:val="fr-CA"/>
        </w:rPr>
      </w:pPr>
      <w:r w:rsidRPr="007C0279">
        <w:rPr>
          <w:i/>
          <w:szCs w:val="24"/>
          <w:lang w:val="fr-CA"/>
        </w:rPr>
        <w:tab/>
        <w:t>a</w:t>
      </w:r>
      <w:r w:rsidRPr="007C0279">
        <w:rPr>
          <w:szCs w:val="24"/>
          <w:lang w:val="fr-CA"/>
        </w:rPr>
        <w:t>)</w:t>
      </w:r>
      <w:r w:rsidRPr="007C0279">
        <w:rPr>
          <w:szCs w:val="24"/>
          <w:lang w:val="fr-CA"/>
        </w:rPr>
        <w:tab/>
        <w:t>soit de la faire séquestrer ou emprisonner contre son gré;</w:t>
      </w:r>
    </w:p>
    <w:p w:rsidR="007B27A6" w:rsidRPr="007C0279" w:rsidRDefault="007B27A6" w:rsidP="00564D25">
      <w:pPr>
        <w:pStyle w:val="Citation-AltC"/>
        <w:tabs>
          <w:tab w:val="left" w:pos="2127"/>
        </w:tabs>
        <w:spacing w:after="240"/>
        <w:ind w:left="1701" w:hanging="1701"/>
        <w:contextualSpacing w:val="0"/>
        <w:rPr>
          <w:szCs w:val="24"/>
          <w:lang w:val="fr-CA"/>
        </w:rPr>
      </w:pPr>
      <w:r w:rsidRPr="007C0279">
        <w:rPr>
          <w:i/>
          <w:iCs/>
          <w:szCs w:val="24"/>
          <w:lang w:val="fr-CA"/>
        </w:rPr>
        <w:tab/>
        <w:t>b</w:t>
      </w:r>
      <w:r w:rsidRPr="007C0279">
        <w:rPr>
          <w:szCs w:val="24"/>
          <w:lang w:val="fr-CA"/>
        </w:rPr>
        <w:t>)</w:t>
      </w:r>
      <w:r w:rsidRPr="007C0279">
        <w:rPr>
          <w:szCs w:val="24"/>
          <w:lang w:val="fr-CA"/>
        </w:rPr>
        <w:tab/>
        <w:t>soit de la faire illégalement envoyer ou transporter à l</w:t>
      </w:r>
      <w:r>
        <w:rPr>
          <w:szCs w:val="24"/>
          <w:lang w:val="fr-CA"/>
        </w:rPr>
        <w:t>’</w:t>
      </w:r>
      <w:r w:rsidRPr="007C0279">
        <w:rPr>
          <w:szCs w:val="24"/>
          <w:lang w:val="fr-CA"/>
        </w:rPr>
        <w:t>étranger, contre son gré;</w:t>
      </w:r>
    </w:p>
    <w:p w:rsidR="007B27A6" w:rsidRPr="007C0279" w:rsidRDefault="007B27A6" w:rsidP="006963CC">
      <w:pPr>
        <w:pStyle w:val="Citation-AltC"/>
        <w:tabs>
          <w:tab w:val="left" w:pos="2127"/>
        </w:tabs>
        <w:spacing w:after="240"/>
        <w:ind w:left="1701" w:hanging="1701"/>
        <w:contextualSpacing w:val="0"/>
        <w:rPr>
          <w:szCs w:val="24"/>
          <w:lang w:val="fr-CA"/>
        </w:rPr>
      </w:pPr>
      <w:r w:rsidRPr="007C0279">
        <w:rPr>
          <w:i/>
          <w:iCs/>
          <w:szCs w:val="24"/>
          <w:lang w:val="fr-CA"/>
        </w:rPr>
        <w:tab/>
        <w:t>c</w:t>
      </w:r>
      <w:r w:rsidRPr="007C0279">
        <w:rPr>
          <w:szCs w:val="24"/>
          <w:lang w:val="fr-CA"/>
        </w:rPr>
        <w:t>)</w:t>
      </w:r>
      <w:r w:rsidRPr="007C0279">
        <w:rPr>
          <w:szCs w:val="24"/>
          <w:lang w:val="fr-CA"/>
        </w:rPr>
        <w:tab/>
        <w:t>soit de la détenir en vue de rançon ou de service, contre son gré.</w:t>
      </w:r>
    </w:p>
    <w:p w:rsidR="007B27A6" w:rsidRPr="007C0279" w:rsidRDefault="007B27A6" w:rsidP="00564D25">
      <w:pPr>
        <w:pStyle w:val="Citation-AltC"/>
        <w:tabs>
          <w:tab w:val="left" w:pos="1701"/>
        </w:tabs>
        <w:spacing w:after="240"/>
        <w:ind w:hanging="1166"/>
        <w:contextualSpacing w:val="0"/>
        <w:rPr>
          <w:szCs w:val="24"/>
          <w:lang w:val="fr-CA"/>
        </w:rPr>
      </w:pPr>
      <w:r w:rsidRPr="007C0279">
        <w:rPr>
          <w:b/>
          <w:bCs/>
          <w:i/>
          <w:iCs/>
          <w:szCs w:val="24"/>
          <w:lang w:val="fr-CA"/>
        </w:rPr>
        <w:tab/>
      </w:r>
      <w:r w:rsidRPr="007C0279">
        <w:rPr>
          <w:szCs w:val="24"/>
          <w:lang w:val="fr-CA"/>
        </w:rPr>
        <w:tab/>
        <w:t>(1.1) </w:t>
      </w:r>
      <w:r w:rsidRPr="007C0279">
        <w:rPr>
          <w:bCs/>
          <w:iCs/>
          <w:szCs w:val="24"/>
          <w:lang w:val="fr-CA"/>
        </w:rPr>
        <w:t xml:space="preserve">[Peine] </w:t>
      </w:r>
      <w:r w:rsidRPr="007C0279">
        <w:rPr>
          <w:szCs w:val="24"/>
          <w:lang w:val="fr-CA"/>
        </w:rPr>
        <w:t>Quiconque commet l</w:t>
      </w:r>
      <w:r>
        <w:rPr>
          <w:szCs w:val="24"/>
          <w:lang w:val="fr-CA"/>
        </w:rPr>
        <w:t>’</w:t>
      </w:r>
      <w:r w:rsidRPr="007C0279">
        <w:rPr>
          <w:szCs w:val="24"/>
          <w:lang w:val="fr-CA"/>
        </w:rPr>
        <w:t>infraction prévue au paragraphe</w:t>
      </w:r>
      <w:r w:rsidR="00564D25">
        <w:rPr>
          <w:szCs w:val="24"/>
          <w:lang w:val="fr-CA"/>
        </w:rPr>
        <w:t> </w:t>
      </w:r>
      <w:r w:rsidRPr="007C0279">
        <w:rPr>
          <w:szCs w:val="24"/>
          <w:lang w:val="fr-CA"/>
        </w:rPr>
        <w:t>(1) est coupable d</w:t>
      </w:r>
      <w:r>
        <w:rPr>
          <w:szCs w:val="24"/>
          <w:lang w:val="fr-CA"/>
        </w:rPr>
        <w:t>’</w:t>
      </w:r>
      <w:r w:rsidRPr="007C0279">
        <w:rPr>
          <w:szCs w:val="24"/>
          <w:lang w:val="fr-CA"/>
        </w:rPr>
        <w:t>un acte criminel passible :</w:t>
      </w:r>
    </w:p>
    <w:p w:rsidR="007B27A6" w:rsidRPr="007C0279" w:rsidRDefault="007B27A6" w:rsidP="00564D25">
      <w:pPr>
        <w:pStyle w:val="Citation-AltC"/>
        <w:tabs>
          <w:tab w:val="left" w:pos="1710"/>
          <w:tab w:val="left" w:pos="2127"/>
        </w:tabs>
        <w:spacing w:after="240"/>
        <w:ind w:left="1701" w:hanging="1701"/>
        <w:contextualSpacing w:val="0"/>
        <w:rPr>
          <w:szCs w:val="24"/>
          <w:lang w:val="fr-CA"/>
        </w:rPr>
      </w:pPr>
      <w:r w:rsidRPr="007C0279">
        <w:rPr>
          <w:i/>
          <w:szCs w:val="24"/>
          <w:lang w:val="fr-CA"/>
        </w:rPr>
        <w:tab/>
        <w:t>a</w:t>
      </w:r>
      <w:r w:rsidRPr="007C0279">
        <w:rPr>
          <w:szCs w:val="24"/>
          <w:lang w:val="fr-CA"/>
        </w:rPr>
        <w:t>)</w:t>
      </w:r>
      <w:r w:rsidRPr="007C0279">
        <w:rPr>
          <w:szCs w:val="24"/>
          <w:lang w:val="fr-CA"/>
        </w:rPr>
        <w:tab/>
        <w:t>s</w:t>
      </w:r>
      <w:r>
        <w:rPr>
          <w:szCs w:val="24"/>
          <w:lang w:val="fr-CA"/>
        </w:rPr>
        <w:t>’</w:t>
      </w:r>
      <w:r w:rsidRPr="007C0279">
        <w:rPr>
          <w:szCs w:val="24"/>
          <w:lang w:val="fr-CA"/>
        </w:rPr>
        <w:t>il y a usage d</w:t>
      </w:r>
      <w:r>
        <w:rPr>
          <w:szCs w:val="24"/>
          <w:lang w:val="fr-CA"/>
        </w:rPr>
        <w:t>’</w:t>
      </w:r>
      <w:r w:rsidRPr="007C0279">
        <w:rPr>
          <w:szCs w:val="24"/>
          <w:lang w:val="fr-CA"/>
        </w:rPr>
        <w:t>une arme à feu à autorisation restreinte ou d</w:t>
      </w:r>
      <w:r>
        <w:rPr>
          <w:szCs w:val="24"/>
          <w:lang w:val="fr-CA"/>
        </w:rPr>
        <w:t>’</w:t>
      </w:r>
      <w:r w:rsidRPr="007C0279">
        <w:rPr>
          <w:szCs w:val="24"/>
          <w:lang w:val="fr-CA"/>
        </w:rPr>
        <w:t>une arme à feu prohibée lors de la perpétration de l</w:t>
      </w:r>
      <w:r>
        <w:rPr>
          <w:szCs w:val="24"/>
          <w:lang w:val="fr-CA"/>
        </w:rPr>
        <w:t>’</w:t>
      </w:r>
      <w:r w:rsidRPr="007C0279">
        <w:rPr>
          <w:szCs w:val="24"/>
          <w:lang w:val="fr-CA"/>
        </w:rPr>
        <w:t>infraction, ou s</w:t>
      </w:r>
      <w:r>
        <w:rPr>
          <w:szCs w:val="24"/>
          <w:lang w:val="fr-CA"/>
        </w:rPr>
        <w:t>’</w:t>
      </w:r>
      <w:r w:rsidRPr="007C0279">
        <w:rPr>
          <w:szCs w:val="24"/>
          <w:lang w:val="fr-CA"/>
        </w:rPr>
        <w:t>il y a usage d</w:t>
      </w:r>
      <w:r>
        <w:rPr>
          <w:szCs w:val="24"/>
          <w:lang w:val="fr-CA"/>
        </w:rPr>
        <w:t>’</w:t>
      </w:r>
      <w:r w:rsidRPr="007C0279">
        <w:rPr>
          <w:szCs w:val="24"/>
          <w:lang w:val="fr-CA"/>
        </w:rPr>
        <w:t>une arme à feu lors de la perpétration de l</w:t>
      </w:r>
      <w:r>
        <w:rPr>
          <w:szCs w:val="24"/>
          <w:lang w:val="fr-CA"/>
        </w:rPr>
        <w:t>’</w:t>
      </w:r>
      <w:r w:rsidRPr="007C0279">
        <w:rPr>
          <w:szCs w:val="24"/>
          <w:lang w:val="fr-CA"/>
        </w:rPr>
        <w:t xml:space="preserve">infraction et que </w:t>
      </w:r>
      <w:proofErr w:type="spellStart"/>
      <w:r w:rsidRPr="007C0279">
        <w:rPr>
          <w:szCs w:val="24"/>
          <w:lang w:val="fr-CA"/>
        </w:rPr>
        <w:t>celle</w:t>
      </w:r>
      <w:r w:rsidRPr="007C0279">
        <w:rPr>
          <w:szCs w:val="24"/>
          <w:lang w:val="fr-CA"/>
        </w:rPr>
        <w:noBreakHyphen/>
        <w:t>ci</w:t>
      </w:r>
      <w:proofErr w:type="spellEnd"/>
      <w:r w:rsidRPr="007C0279">
        <w:rPr>
          <w:szCs w:val="24"/>
          <w:lang w:val="fr-CA"/>
        </w:rPr>
        <w:t xml:space="preserve"> est perpétrée au profit ou sous la direction d</w:t>
      </w:r>
      <w:r>
        <w:rPr>
          <w:szCs w:val="24"/>
          <w:lang w:val="fr-CA"/>
        </w:rPr>
        <w:t>’</w:t>
      </w:r>
      <w:r w:rsidRPr="007C0279">
        <w:rPr>
          <w:szCs w:val="24"/>
          <w:lang w:val="fr-CA"/>
        </w:rPr>
        <w:t>une organisation criminelle ou en association avec elle, de l</w:t>
      </w:r>
      <w:r>
        <w:rPr>
          <w:szCs w:val="24"/>
          <w:lang w:val="fr-CA"/>
        </w:rPr>
        <w:t>’</w:t>
      </w:r>
      <w:r w:rsidRPr="007C0279">
        <w:rPr>
          <w:szCs w:val="24"/>
          <w:lang w:val="fr-CA"/>
        </w:rPr>
        <w:t>emprisonnement à perpétuité, la peine minimale étant</w:t>
      </w:r>
      <w:r w:rsidRPr="007C0279">
        <w:rPr>
          <w:rFonts w:ascii="Cambria Math" w:hAnsi="Cambria Math"/>
          <w:szCs w:val="24"/>
          <w:lang w:val="fr-CA"/>
        </w:rPr>
        <w:t> </w:t>
      </w:r>
      <w:r w:rsidRPr="007C0279">
        <w:rPr>
          <w:szCs w:val="24"/>
          <w:lang w:val="fr-CA"/>
        </w:rPr>
        <w:t>:</w:t>
      </w:r>
    </w:p>
    <w:p w:rsidR="007B27A6" w:rsidRPr="007C0279" w:rsidRDefault="007B27A6" w:rsidP="00564D25">
      <w:pPr>
        <w:pStyle w:val="Citation-AltC"/>
        <w:tabs>
          <w:tab w:val="left" w:pos="2127"/>
          <w:tab w:val="left" w:pos="2552"/>
        </w:tabs>
        <w:spacing w:after="240"/>
        <w:ind w:left="2127" w:hanging="2127"/>
        <w:contextualSpacing w:val="0"/>
        <w:rPr>
          <w:szCs w:val="24"/>
          <w:lang w:val="fr-CA"/>
        </w:rPr>
      </w:pPr>
      <w:r w:rsidRPr="007C0279">
        <w:rPr>
          <w:szCs w:val="24"/>
          <w:lang w:val="fr-CA"/>
        </w:rPr>
        <w:tab/>
        <w:t>(i)</w:t>
      </w:r>
      <w:r w:rsidRPr="007C0279">
        <w:rPr>
          <w:szCs w:val="24"/>
          <w:lang w:val="fr-CA"/>
        </w:rPr>
        <w:tab/>
        <w:t>de cinq ans, dans le cas d</w:t>
      </w:r>
      <w:r>
        <w:rPr>
          <w:szCs w:val="24"/>
          <w:lang w:val="fr-CA"/>
        </w:rPr>
        <w:t>’</w:t>
      </w:r>
      <w:r w:rsidRPr="007C0279">
        <w:rPr>
          <w:szCs w:val="24"/>
          <w:lang w:val="fr-CA"/>
        </w:rPr>
        <w:t>une première infraction,</w:t>
      </w:r>
    </w:p>
    <w:p w:rsidR="007B27A6" w:rsidRPr="007C0279" w:rsidRDefault="007B27A6" w:rsidP="00564D25">
      <w:pPr>
        <w:pStyle w:val="Citation-AltC"/>
        <w:tabs>
          <w:tab w:val="left" w:pos="2127"/>
          <w:tab w:val="left" w:pos="2552"/>
        </w:tabs>
        <w:spacing w:after="240"/>
        <w:ind w:left="2127" w:hanging="2127"/>
        <w:contextualSpacing w:val="0"/>
        <w:rPr>
          <w:szCs w:val="24"/>
          <w:lang w:val="fr-CA"/>
        </w:rPr>
      </w:pPr>
      <w:r w:rsidRPr="007C0279">
        <w:rPr>
          <w:szCs w:val="24"/>
          <w:lang w:val="fr-CA"/>
        </w:rPr>
        <w:tab/>
        <w:t>(ii)</w:t>
      </w:r>
      <w:r w:rsidRPr="007C0279">
        <w:rPr>
          <w:szCs w:val="24"/>
          <w:lang w:val="fr-CA"/>
        </w:rPr>
        <w:tab/>
        <w:t>de sept ans, en cas de récidive;</w:t>
      </w:r>
    </w:p>
    <w:p w:rsidR="007B27A6" w:rsidRPr="007C0279" w:rsidRDefault="007B27A6" w:rsidP="00564D25">
      <w:pPr>
        <w:pStyle w:val="Citation-AltC"/>
        <w:tabs>
          <w:tab w:val="left" w:pos="1710"/>
          <w:tab w:val="left" w:pos="2127"/>
        </w:tabs>
        <w:spacing w:after="240"/>
        <w:ind w:left="1701" w:hanging="1701"/>
        <w:contextualSpacing w:val="0"/>
        <w:rPr>
          <w:szCs w:val="24"/>
          <w:lang w:val="fr-CA"/>
        </w:rPr>
      </w:pPr>
      <w:r w:rsidRPr="007C0279">
        <w:rPr>
          <w:i/>
          <w:iCs/>
          <w:szCs w:val="24"/>
          <w:lang w:val="fr-CA"/>
        </w:rPr>
        <w:tab/>
        <w:t>a.1</w:t>
      </w:r>
      <w:r w:rsidRPr="007C0279">
        <w:rPr>
          <w:szCs w:val="24"/>
          <w:lang w:val="fr-CA"/>
        </w:rPr>
        <w:t>)</w:t>
      </w:r>
      <w:r w:rsidRPr="007C0279">
        <w:rPr>
          <w:szCs w:val="24"/>
          <w:lang w:val="fr-CA"/>
        </w:rPr>
        <w:tab/>
        <w:t>dans les autres cas où il y a usage d</w:t>
      </w:r>
      <w:r>
        <w:rPr>
          <w:szCs w:val="24"/>
          <w:lang w:val="fr-CA"/>
        </w:rPr>
        <w:t>’</w:t>
      </w:r>
      <w:r w:rsidRPr="007C0279">
        <w:rPr>
          <w:szCs w:val="24"/>
          <w:lang w:val="fr-CA"/>
        </w:rPr>
        <w:t>une arme à feu lors de la perpétration de l</w:t>
      </w:r>
      <w:r>
        <w:rPr>
          <w:szCs w:val="24"/>
          <w:lang w:val="fr-CA"/>
        </w:rPr>
        <w:t>’</w:t>
      </w:r>
      <w:r w:rsidRPr="007C0279">
        <w:rPr>
          <w:szCs w:val="24"/>
          <w:lang w:val="fr-CA"/>
        </w:rPr>
        <w:t>infraction, de l</w:t>
      </w:r>
      <w:r>
        <w:rPr>
          <w:szCs w:val="24"/>
          <w:lang w:val="fr-CA"/>
        </w:rPr>
        <w:t>’</w:t>
      </w:r>
      <w:r w:rsidRPr="007C0279">
        <w:rPr>
          <w:szCs w:val="24"/>
          <w:lang w:val="fr-CA"/>
        </w:rPr>
        <w:t>emprisonnement à perpétuité, la peine minimale étant de quatre ans;</w:t>
      </w:r>
    </w:p>
    <w:p w:rsidR="007B27A6" w:rsidRPr="007C0279" w:rsidRDefault="007B27A6" w:rsidP="00564D25">
      <w:pPr>
        <w:pStyle w:val="Citation-AltC"/>
        <w:tabs>
          <w:tab w:val="left" w:pos="1710"/>
          <w:tab w:val="left" w:pos="2127"/>
        </w:tabs>
        <w:spacing w:after="240"/>
        <w:ind w:left="1701" w:hanging="1701"/>
        <w:contextualSpacing w:val="0"/>
        <w:rPr>
          <w:szCs w:val="24"/>
          <w:lang w:val="fr-CA"/>
        </w:rPr>
      </w:pPr>
      <w:r w:rsidRPr="007C0279">
        <w:rPr>
          <w:i/>
          <w:iCs/>
          <w:szCs w:val="24"/>
          <w:lang w:val="fr-CA"/>
        </w:rPr>
        <w:tab/>
        <w:t>b</w:t>
      </w:r>
      <w:r w:rsidRPr="007C0279">
        <w:rPr>
          <w:szCs w:val="24"/>
          <w:lang w:val="fr-CA"/>
        </w:rPr>
        <w:t>)</w:t>
      </w:r>
      <w:r w:rsidRPr="007C0279">
        <w:rPr>
          <w:szCs w:val="24"/>
          <w:lang w:val="fr-CA"/>
        </w:rPr>
        <w:tab/>
        <w:t>dans les autres cas, de l</w:t>
      </w:r>
      <w:r>
        <w:rPr>
          <w:szCs w:val="24"/>
          <w:lang w:val="fr-CA"/>
        </w:rPr>
        <w:t>’</w:t>
      </w:r>
      <w:r w:rsidRPr="007C0279">
        <w:rPr>
          <w:szCs w:val="24"/>
          <w:lang w:val="fr-CA"/>
        </w:rPr>
        <w:t>emprisonnement à perpétuité.</w:t>
      </w:r>
    </w:p>
    <w:p w:rsidR="007B27A6" w:rsidRPr="007C0279" w:rsidRDefault="007B27A6" w:rsidP="007B27A6">
      <w:pPr>
        <w:pStyle w:val="Citation-AltC"/>
        <w:spacing w:after="240"/>
        <w:ind w:left="0"/>
        <w:contextualSpacing w:val="0"/>
        <w:jc w:val="center"/>
        <w:rPr>
          <w:szCs w:val="24"/>
          <w:lang w:val="fr-CA"/>
        </w:rPr>
      </w:pPr>
      <w:r w:rsidRPr="007C0279">
        <w:rPr>
          <w:szCs w:val="24"/>
          <w:lang w:val="fr-CA"/>
        </w:rPr>
        <w:t>. . .</w:t>
      </w:r>
    </w:p>
    <w:p w:rsidR="007B27A6" w:rsidRPr="007C0279" w:rsidRDefault="007B27A6" w:rsidP="00564D25">
      <w:pPr>
        <w:pStyle w:val="Citation-AltC"/>
        <w:tabs>
          <w:tab w:val="left" w:pos="1701"/>
        </w:tabs>
        <w:spacing w:after="240"/>
        <w:ind w:hanging="1166"/>
        <w:contextualSpacing w:val="0"/>
        <w:rPr>
          <w:szCs w:val="24"/>
          <w:lang w:val="fr-CA"/>
        </w:rPr>
      </w:pPr>
      <w:r w:rsidRPr="007C0279">
        <w:rPr>
          <w:b/>
          <w:bCs/>
          <w:i/>
          <w:iCs/>
          <w:szCs w:val="24"/>
          <w:lang w:val="fr-CA"/>
        </w:rPr>
        <w:tab/>
      </w:r>
      <w:r w:rsidRPr="007C0279">
        <w:rPr>
          <w:szCs w:val="24"/>
          <w:lang w:val="fr-CA"/>
        </w:rPr>
        <w:tab/>
        <w:t>(2)</w:t>
      </w:r>
      <w:r w:rsidRPr="007C0279">
        <w:rPr>
          <w:szCs w:val="24"/>
          <w:lang w:val="fr-CA"/>
        </w:rPr>
        <w:tab/>
      </w:r>
      <w:r w:rsidRPr="007C0279">
        <w:rPr>
          <w:bCs/>
          <w:iCs/>
          <w:szCs w:val="24"/>
          <w:lang w:val="fr-CA"/>
        </w:rPr>
        <w:t xml:space="preserve">[Séquestration] </w:t>
      </w:r>
      <w:r w:rsidRPr="007C0279">
        <w:rPr>
          <w:szCs w:val="24"/>
          <w:lang w:val="fr-CA"/>
        </w:rPr>
        <w:t>Quiconque, sans autorisation légitime, séquestre, emprisonne ou saisit de force une autre personne est coupable :</w:t>
      </w:r>
    </w:p>
    <w:p w:rsidR="007B27A6" w:rsidRPr="007C0279" w:rsidRDefault="007B27A6" w:rsidP="00564D25">
      <w:pPr>
        <w:pStyle w:val="Citation-AltC"/>
        <w:tabs>
          <w:tab w:val="left" w:pos="1710"/>
          <w:tab w:val="left" w:pos="2127"/>
        </w:tabs>
        <w:spacing w:after="240"/>
        <w:ind w:left="1701" w:hanging="1701"/>
        <w:contextualSpacing w:val="0"/>
        <w:rPr>
          <w:szCs w:val="24"/>
          <w:lang w:val="fr-CA"/>
        </w:rPr>
      </w:pPr>
      <w:r w:rsidRPr="007C0279">
        <w:rPr>
          <w:i/>
          <w:szCs w:val="24"/>
          <w:lang w:val="fr-CA"/>
        </w:rPr>
        <w:lastRenderedPageBreak/>
        <w:tab/>
        <w:t>a</w:t>
      </w:r>
      <w:r w:rsidRPr="007C0279">
        <w:rPr>
          <w:szCs w:val="24"/>
          <w:lang w:val="fr-CA"/>
        </w:rPr>
        <w:t>)</w:t>
      </w:r>
      <w:r w:rsidRPr="007C0279">
        <w:rPr>
          <w:szCs w:val="24"/>
          <w:lang w:val="fr-CA"/>
        </w:rPr>
        <w:tab/>
        <w:t>soit d</w:t>
      </w:r>
      <w:r>
        <w:rPr>
          <w:szCs w:val="24"/>
          <w:lang w:val="fr-CA"/>
        </w:rPr>
        <w:t>’</w:t>
      </w:r>
      <w:r w:rsidRPr="007C0279">
        <w:rPr>
          <w:szCs w:val="24"/>
          <w:lang w:val="fr-CA"/>
        </w:rPr>
        <w:t>un acte criminel et passible d</w:t>
      </w:r>
      <w:r>
        <w:rPr>
          <w:szCs w:val="24"/>
          <w:lang w:val="fr-CA"/>
        </w:rPr>
        <w:t>’</w:t>
      </w:r>
      <w:r w:rsidRPr="007C0279">
        <w:rPr>
          <w:szCs w:val="24"/>
          <w:lang w:val="fr-CA"/>
        </w:rPr>
        <w:t>un emprisonnement maximal de dix ans;</w:t>
      </w:r>
    </w:p>
    <w:p w:rsidR="007B27A6" w:rsidRPr="007C0279" w:rsidRDefault="007B27A6" w:rsidP="006963CC">
      <w:pPr>
        <w:pStyle w:val="Citation-AltC"/>
        <w:tabs>
          <w:tab w:val="left" w:pos="1710"/>
          <w:tab w:val="left" w:pos="2127"/>
        </w:tabs>
        <w:spacing w:after="480"/>
        <w:ind w:left="1701" w:hanging="1701"/>
        <w:contextualSpacing w:val="0"/>
        <w:rPr>
          <w:szCs w:val="24"/>
          <w:lang w:val="fr-CA"/>
        </w:rPr>
      </w:pPr>
      <w:r w:rsidRPr="007C0279">
        <w:rPr>
          <w:i/>
          <w:szCs w:val="24"/>
          <w:lang w:val="fr-CA"/>
        </w:rPr>
        <w:tab/>
        <w:t>b</w:t>
      </w:r>
      <w:r w:rsidRPr="007C0279">
        <w:rPr>
          <w:szCs w:val="24"/>
          <w:lang w:val="fr-CA"/>
        </w:rPr>
        <w:t>)</w:t>
      </w:r>
      <w:r w:rsidRPr="007C0279">
        <w:rPr>
          <w:szCs w:val="24"/>
          <w:lang w:val="fr-CA"/>
        </w:rPr>
        <w:tab/>
        <w:t>soit d</w:t>
      </w:r>
      <w:r>
        <w:rPr>
          <w:szCs w:val="24"/>
          <w:lang w:val="fr-CA"/>
        </w:rPr>
        <w:t>’</w:t>
      </w:r>
      <w:r w:rsidRPr="007C0279">
        <w:rPr>
          <w:szCs w:val="24"/>
          <w:lang w:val="fr-CA"/>
        </w:rPr>
        <w:t>une infraction punissable sur déclaration de culpabilité par procédure sommaire et passible d</w:t>
      </w:r>
      <w:r>
        <w:rPr>
          <w:szCs w:val="24"/>
          <w:lang w:val="fr-CA"/>
        </w:rPr>
        <w:t>’</w:t>
      </w:r>
      <w:r w:rsidRPr="007C0279">
        <w:rPr>
          <w:szCs w:val="24"/>
          <w:lang w:val="fr-CA"/>
        </w:rPr>
        <w:t xml:space="preserve">un emprisonnement maximal de </w:t>
      </w:r>
      <w:proofErr w:type="spellStart"/>
      <w:r w:rsidRPr="007C0279">
        <w:rPr>
          <w:szCs w:val="24"/>
          <w:lang w:val="fr-CA"/>
        </w:rPr>
        <w:t>dix</w:t>
      </w:r>
      <w:r w:rsidRPr="007C0279">
        <w:rPr>
          <w:szCs w:val="24"/>
          <w:lang w:val="fr-CA"/>
        </w:rPr>
        <w:noBreakHyphen/>
        <w:t>huit</w:t>
      </w:r>
      <w:proofErr w:type="spellEnd"/>
      <w:r w:rsidRPr="007C0279">
        <w:rPr>
          <w:szCs w:val="24"/>
          <w:lang w:val="fr-CA"/>
        </w:rPr>
        <w:t xml:space="preserve"> mois.</w:t>
      </w:r>
    </w:p>
    <w:p w:rsidR="007B27A6" w:rsidRPr="007C0279" w:rsidRDefault="007B27A6" w:rsidP="007B27A6">
      <w:pPr>
        <w:pStyle w:val="TitleTitre-AltT"/>
        <w:keepLines/>
        <w:tabs>
          <w:tab w:val="clear" w:pos="360"/>
          <w:tab w:val="left" w:pos="540"/>
        </w:tabs>
        <w:ind w:left="540" w:hanging="540"/>
        <w:rPr>
          <w:rFonts w:cs="Times New Roman"/>
          <w:szCs w:val="24"/>
          <w:lang w:val="fr-CA"/>
        </w:rPr>
      </w:pPr>
      <w:r w:rsidRPr="007C0279">
        <w:rPr>
          <w:rFonts w:cs="Times New Roman"/>
          <w:szCs w:val="24"/>
          <w:lang w:val="fr-CA"/>
        </w:rPr>
        <w:t>VII.</w:t>
      </w:r>
      <w:r w:rsidRPr="007C0279">
        <w:rPr>
          <w:rFonts w:cs="Times New Roman"/>
          <w:szCs w:val="24"/>
          <w:lang w:val="fr-CA"/>
        </w:rPr>
        <w:tab/>
      </w:r>
      <w:r w:rsidRPr="007C0279">
        <w:rPr>
          <w:rFonts w:cs="Times New Roman"/>
          <w:szCs w:val="24"/>
          <w:u w:val="single"/>
          <w:lang w:val="fr-CA"/>
        </w:rPr>
        <w:t>Première question — L</w:t>
      </w:r>
      <w:r>
        <w:rPr>
          <w:rFonts w:cs="Times New Roman"/>
          <w:szCs w:val="24"/>
          <w:u w:val="single"/>
          <w:lang w:val="fr-CA"/>
        </w:rPr>
        <w:t>’</w:t>
      </w:r>
      <w:r w:rsidRPr="007C0279">
        <w:rPr>
          <w:rFonts w:cs="Times New Roman"/>
          <w:szCs w:val="24"/>
          <w:u w:val="single"/>
          <w:lang w:val="fr-CA"/>
        </w:rPr>
        <w:t xml:space="preserve">enlèvement </w:t>
      </w:r>
      <w:proofErr w:type="spellStart"/>
      <w:r w:rsidRPr="007C0279">
        <w:rPr>
          <w:rFonts w:cs="Times New Roman"/>
          <w:szCs w:val="24"/>
          <w:u w:val="single"/>
          <w:lang w:val="fr-CA"/>
        </w:rPr>
        <w:t>est</w:t>
      </w:r>
      <w:r w:rsidRPr="007C0279">
        <w:rPr>
          <w:rFonts w:cs="Times New Roman"/>
          <w:szCs w:val="24"/>
          <w:u w:val="single"/>
          <w:lang w:val="fr-CA"/>
        </w:rPr>
        <w:noBreakHyphen/>
        <w:t>il</w:t>
      </w:r>
      <w:proofErr w:type="spellEnd"/>
      <w:r w:rsidRPr="007C0279">
        <w:rPr>
          <w:rFonts w:cs="Times New Roman"/>
          <w:szCs w:val="24"/>
          <w:u w:val="single"/>
          <w:lang w:val="fr-CA"/>
        </w:rPr>
        <w:t xml:space="preserve"> une infraction continue?</w:t>
      </w:r>
    </w:p>
    <w:p w:rsidR="007B27A6" w:rsidRPr="007C0279" w:rsidRDefault="007B27A6" w:rsidP="007B27A6">
      <w:pPr>
        <w:pStyle w:val="TitleTitre-AltT"/>
        <w:keepLines/>
        <w:tabs>
          <w:tab w:val="clear" w:pos="360"/>
          <w:tab w:val="left" w:pos="540"/>
        </w:tabs>
        <w:ind w:left="540" w:hanging="540"/>
        <w:rPr>
          <w:rFonts w:cs="Times New Roman"/>
          <w:i/>
          <w:iCs/>
          <w:szCs w:val="24"/>
          <w:lang w:val="fr-CA"/>
        </w:rPr>
      </w:pPr>
      <w:r w:rsidRPr="007C0279">
        <w:rPr>
          <w:rFonts w:cs="Times New Roman"/>
          <w:szCs w:val="24"/>
          <w:lang w:val="fr-CA"/>
        </w:rPr>
        <w:t>A.</w:t>
      </w:r>
      <w:r w:rsidRPr="007C0279">
        <w:rPr>
          <w:rFonts w:cs="Times New Roman"/>
          <w:szCs w:val="24"/>
          <w:lang w:val="fr-CA"/>
        </w:rPr>
        <w:tab/>
      </w:r>
      <w:r w:rsidRPr="00445DAB">
        <w:rPr>
          <w:rFonts w:cs="Times New Roman"/>
          <w:i/>
          <w:szCs w:val="24"/>
          <w:lang w:val="fr-CA"/>
        </w:rPr>
        <w:t>Analyse</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Pour les raisons que je développerai </w:t>
      </w:r>
      <w:proofErr w:type="spellStart"/>
      <w:r w:rsidRPr="007C0279">
        <w:rPr>
          <w:rFonts w:cs="Times New Roman"/>
          <w:szCs w:val="24"/>
          <w:lang w:val="fr-CA"/>
        </w:rPr>
        <w:t>ci</w:t>
      </w:r>
      <w:r w:rsidRPr="007C0279">
        <w:rPr>
          <w:rFonts w:cs="Times New Roman"/>
          <w:szCs w:val="24"/>
          <w:lang w:val="fr-CA"/>
        </w:rPr>
        <w:noBreakHyphen/>
        <w:t>après</w:t>
      </w:r>
      <w:proofErr w:type="spellEnd"/>
      <w:r w:rsidRPr="007C0279">
        <w:rPr>
          <w:rFonts w:cs="Times New Roman"/>
          <w:szCs w:val="24"/>
          <w:lang w:val="fr-CA"/>
        </w:rPr>
        <w:t>, j</w:t>
      </w:r>
      <w:r>
        <w:rPr>
          <w:rFonts w:cs="Times New Roman"/>
          <w:szCs w:val="24"/>
          <w:lang w:val="fr-CA"/>
        </w:rPr>
        <w:t>’</w:t>
      </w:r>
      <w:r w:rsidRPr="007C0279">
        <w:rPr>
          <w:rFonts w:cs="Times New Roman"/>
          <w:szCs w:val="24"/>
          <w:lang w:val="fr-CA"/>
        </w:rPr>
        <w:t>estime que l</w:t>
      </w:r>
      <w:r>
        <w:rPr>
          <w:rFonts w:cs="Times New Roman"/>
          <w:szCs w:val="24"/>
          <w:lang w:val="fr-CA"/>
        </w:rPr>
        <w:t>’</w:t>
      </w:r>
      <w:r w:rsidRPr="007C0279">
        <w:rPr>
          <w:rFonts w:cs="Times New Roman"/>
          <w:szCs w:val="24"/>
          <w:lang w:val="fr-CA"/>
        </w:rPr>
        <w:t>enlèvement est simplement une forme aggravée de la séquestration.  Cette interprétation est conforme à l</w:t>
      </w:r>
      <w:r>
        <w:rPr>
          <w:rFonts w:cs="Times New Roman"/>
          <w:szCs w:val="24"/>
          <w:lang w:val="fr-CA"/>
        </w:rPr>
        <w:t>’</w:t>
      </w:r>
      <w:r w:rsidRPr="007C0279">
        <w:rPr>
          <w:rFonts w:cs="Times New Roman"/>
          <w:szCs w:val="24"/>
          <w:lang w:val="fr-CA"/>
        </w:rPr>
        <w:t xml:space="preserve">intention du législateur </w:t>
      </w:r>
      <w:proofErr w:type="gramStart"/>
      <w:r w:rsidRPr="007C0279">
        <w:rPr>
          <w:rFonts w:cs="Times New Roman"/>
          <w:szCs w:val="24"/>
          <w:lang w:val="fr-CA"/>
        </w:rPr>
        <w:t>telle</w:t>
      </w:r>
      <w:proofErr w:type="gramEnd"/>
      <w:r w:rsidRPr="007C0279">
        <w:rPr>
          <w:rFonts w:cs="Times New Roman"/>
          <w:szCs w:val="24"/>
          <w:lang w:val="fr-CA"/>
        </w:rPr>
        <w:t xml:space="preserve"> qu</w:t>
      </w:r>
      <w:r>
        <w:rPr>
          <w:rFonts w:cs="Times New Roman"/>
          <w:szCs w:val="24"/>
          <w:lang w:val="fr-CA"/>
        </w:rPr>
        <w:t>’</w:t>
      </w:r>
      <w:r w:rsidRPr="007C0279">
        <w:rPr>
          <w:rFonts w:cs="Times New Roman"/>
          <w:szCs w:val="24"/>
          <w:lang w:val="fr-CA"/>
        </w:rPr>
        <w:t>elle s</w:t>
      </w:r>
      <w:r>
        <w:rPr>
          <w:rFonts w:cs="Times New Roman"/>
          <w:szCs w:val="24"/>
          <w:lang w:val="fr-CA"/>
        </w:rPr>
        <w:t>’</w:t>
      </w:r>
      <w:r w:rsidRPr="007C0279">
        <w:rPr>
          <w:rFonts w:cs="Times New Roman"/>
          <w:szCs w:val="24"/>
          <w:lang w:val="fr-CA"/>
        </w:rPr>
        <w:t xml:space="preserve">exprime dans le </w:t>
      </w:r>
      <w:r w:rsidRPr="007C0279">
        <w:rPr>
          <w:rFonts w:cs="Times New Roman"/>
          <w:i/>
          <w:iCs/>
          <w:szCs w:val="24"/>
          <w:lang w:val="fr-CA"/>
        </w:rPr>
        <w:t>C</w:t>
      </w:r>
      <w:r w:rsidR="000F5CCA">
        <w:rPr>
          <w:rFonts w:cs="Times New Roman"/>
          <w:i/>
          <w:iCs/>
          <w:szCs w:val="24"/>
          <w:lang w:val="fr-CA"/>
        </w:rPr>
        <w:t>ode</w:t>
      </w:r>
      <w:r w:rsidRPr="007C0279">
        <w:rPr>
          <w:rFonts w:cs="Times New Roman"/>
          <w:szCs w:val="24"/>
          <w:lang w:val="fr-CA"/>
        </w:rPr>
        <w:t>, à l</w:t>
      </w:r>
      <w:r>
        <w:rPr>
          <w:rFonts w:cs="Times New Roman"/>
          <w:szCs w:val="24"/>
          <w:lang w:val="fr-CA"/>
        </w:rPr>
        <w:t>’</w:t>
      </w:r>
      <w:r w:rsidRPr="007C0279">
        <w:rPr>
          <w:rFonts w:cs="Times New Roman"/>
          <w:szCs w:val="24"/>
          <w:lang w:val="fr-CA"/>
        </w:rPr>
        <w:t xml:space="preserve">origine de ce crime dans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à l</w:t>
      </w:r>
      <w:r>
        <w:rPr>
          <w:rFonts w:cs="Times New Roman"/>
          <w:szCs w:val="24"/>
          <w:lang w:val="fr-CA"/>
        </w:rPr>
        <w:t>’</w:t>
      </w:r>
      <w:r w:rsidRPr="007C0279">
        <w:rPr>
          <w:rFonts w:cs="Times New Roman"/>
          <w:szCs w:val="24"/>
          <w:lang w:val="fr-CA"/>
        </w:rPr>
        <w:t>historique législatif, à la jurisprudence moderne des juridictions d</w:t>
      </w:r>
      <w:r>
        <w:rPr>
          <w:rFonts w:cs="Times New Roman"/>
          <w:szCs w:val="24"/>
          <w:lang w:val="fr-CA"/>
        </w:rPr>
        <w:t>’</w:t>
      </w:r>
      <w:r w:rsidRPr="007C0279">
        <w:rPr>
          <w:rFonts w:cs="Times New Roman"/>
          <w:szCs w:val="24"/>
          <w:lang w:val="fr-CA"/>
        </w:rPr>
        <w:t>appel et au bon sens.  Tant que la victime est séquestrée, le crime d</w:t>
      </w:r>
      <w:r>
        <w:rPr>
          <w:rFonts w:cs="Times New Roman"/>
          <w:szCs w:val="24"/>
          <w:lang w:val="fr-CA"/>
        </w:rPr>
        <w:t>’</w:t>
      </w:r>
      <w:r w:rsidRPr="007C0279">
        <w:rPr>
          <w:rFonts w:cs="Times New Roman"/>
          <w:szCs w:val="24"/>
          <w:lang w:val="fr-CA"/>
        </w:rPr>
        <w:t xml:space="preserve">enlèvement se poursuit.  Pour interpréter les dispositions législatives applicables en fonction de leur évolution historique, il faut remonter à la définition que donne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w:t>
      </w:r>
    </w:p>
    <w:p w:rsidR="007B27A6" w:rsidRPr="007C0279" w:rsidRDefault="00564D25" w:rsidP="00564D25">
      <w:pPr>
        <w:pStyle w:val="TitleTitre-AltT"/>
        <w:tabs>
          <w:tab w:val="clear" w:pos="360"/>
          <w:tab w:val="left" w:pos="567"/>
          <w:tab w:val="left" w:pos="1134"/>
        </w:tabs>
        <w:ind w:left="1134" w:hanging="1134"/>
        <w:rPr>
          <w:rFonts w:cs="Times New Roman"/>
          <w:szCs w:val="24"/>
          <w:lang w:val="fr-CA"/>
        </w:rPr>
      </w:pPr>
      <w:r>
        <w:rPr>
          <w:rFonts w:cs="Times New Roman"/>
          <w:szCs w:val="24"/>
          <w:lang w:val="fr-CA"/>
        </w:rPr>
        <w:tab/>
      </w:r>
      <w:r w:rsidR="007B27A6" w:rsidRPr="007C0279">
        <w:rPr>
          <w:rFonts w:cs="Times New Roman"/>
          <w:szCs w:val="24"/>
          <w:lang w:val="fr-CA"/>
        </w:rPr>
        <w:t>(1)</w:t>
      </w:r>
      <w:r w:rsidR="007B27A6" w:rsidRPr="007C0279">
        <w:rPr>
          <w:rFonts w:cs="Times New Roman"/>
          <w:szCs w:val="24"/>
          <w:lang w:val="fr-CA"/>
        </w:rPr>
        <w:tab/>
      </w:r>
      <w:r w:rsidR="007B27A6" w:rsidRPr="007C0279">
        <w:rPr>
          <w:rFonts w:cs="Times New Roman"/>
          <w:szCs w:val="24"/>
          <w:u w:val="single"/>
          <w:lang w:val="fr-CA"/>
        </w:rPr>
        <w:t>L</w:t>
      </w:r>
      <w:r w:rsidR="007B27A6">
        <w:rPr>
          <w:rFonts w:cs="Times New Roman"/>
          <w:szCs w:val="24"/>
          <w:u w:val="single"/>
          <w:lang w:val="fr-CA"/>
        </w:rPr>
        <w:t>’</w:t>
      </w:r>
      <w:r w:rsidR="007B27A6" w:rsidRPr="007C0279">
        <w:rPr>
          <w:rFonts w:cs="Times New Roman"/>
          <w:szCs w:val="24"/>
          <w:u w:val="single"/>
          <w:lang w:val="fr-CA"/>
        </w:rPr>
        <w:t xml:space="preserve">enlèvement en </w:t>
      </w:r>
      <w:proofErr w:type="spellStart"/>
      <w:r w:rsidR="007B27A6" w:rsidRPr="007C0279">
        <w:rPr>
          <w:rFonts w:cs="Times New Roman"/>
          <w:szCs w:val="24"/>
          <w:u w:val="single"/>
          <w:lang w:val="fr-CA"/>
        </w:rPr>
        <w:t>common</w:t>
      </w:r>
      <w:proofErr w:type="spellEnd"/>
      <w:r w:rsidR="007B27A6" w:rsidRPr="007C0279">
        <w:rPr>
          <w:rFonts w:cs="Times New Roman"/>
          <w:szCs w:val="24"/>
          <w:u w:val="single"/>
          <w:lang w:val="fr-CA"/>
        </w:rPr>
        <w:t xml:space="preserve"> </w:t>
      </w:r>
      <w:proofErr w:type="spellStart"/>
      <w:r w:rsidR="007B27A6" w:rsidRPr="007C0279">
        <w:rPr>
          <w:rFonts w:cs="Times New Roman"/>
          <w:szCs w:val="24"/>
          <w:u w:val="single"/>
          <w:lang w:val="fr-CA"/>
        </w:rPr>
        <w:t>law</w:t>
      </w:r>
      <w:proofErr w:type="spellEnd"/>
    </w:p>
    <w:p w:rsidR="007B27A6" w:rsidRPr="007C0279" w:rsidRDefault="007B27A6" w:rsidP="007B27A6">
      <w:pPr>
        <w:pStyle w:val="ParaNoNdepar-AltN"/>
        <w:rPr>
          <w:rFonts w:cs="Times New Roman"/>
          <w:szCs w:val="24"/>
          <w:lang w:val="fr-CA"/>
        </w:rPr>
      </w:pPr>
      <w:r w:rsidRPr="007C0279">
        <w:rPr>
          <w:rFonts w:cs="Times New Roman"/>
          <w:szCs w:val="24"/>
        </w:rPr>
        <w:t xml:space="preserve">La common law a </w:t>
      </w:r>
      <w:proofErr w:type="spellStart"/>
      <w:r w:rsidRPr="007C0279">
        <w:rPr>
          <w:rFonts w:cs="Times New Roman"/>
          <w:szCs w:val="24"/>
        </w:rPr>
        <w:t>considéré</w:t>
      </w:r>
      <w:proofErr w:type="spellEnd"/>
      <w:r w:rsidRPr="007C0279">
        <w:rPr>
          <w:rFonts w:cs="Times New Roman"/>
          <w:szCs w:val="24"/>
        </w:rPr>
        <w:t xml:space="preserve"> </w:t>
      </w:r>
      <w:proofErr w:type="spellStart"/>
      <w:r w:rsidRPr="007C0279">
        <w:rPr>
          <w:rFonts w:cs="Times New Roman"/>
          <w:szCs w:val="24"/>
        </w:rPr>
        <w:t>l</w:t>
      </w:r>
      <w:r>
        <w:rPr>
          <w:rFonts w:cs="Times New Roman"/>
          <w:szCs w:val="24"/>
        </w:rPr>
        <w:t>’</w:t>
      </w:r>
      <w:r w:rsidRPr="007C0279">
        <w:rPr>
          <w:rFonts w:cs="Times New Roman"/>
          <w:szCs w:val="24"/>
        </w:rPr>
        <w:t>enlèvement</w:t>
      </w:r>
      <w:proofErr w:type="spellEnd"/>
      <w:r w:rsidRPr="007C0279">
        <w:rPr>
          <w:rFonts w:cs="Times New Roman"/>
          <w:szCs w:val="24"/>
        </w:rPr>
        <w:t xml:space="preserve"> (</w:t>
      </w:r>
      <w:r w:rsidRPr="007C0279">
        <w:rPr>
          <w:rFonts w:cs="Times New Roman"/>
          <w:i/>
          <w:iCs/>
          <w:szCs w:val="24"/>
        </w:rPr>
        <w:t>kidnapping</w:t>
      </w:r>
      <w:r w:rsidRPr="007C0279">
        <w:rPr>
          <w:rFonts w:cs="Times New Roman"/>
          <w:szCs w:val="24"/>
        </w:rPr>
        <w:t xml:space="preserve">) </w:t>
      </w:r>
      <w:proofErr w:type="spellStart"/>
      <w:r w:rsidRPr="007C0279">
        <w:rPr>
          <w:rFonts w:cs="Times New Roman"/>
          <w:szCs w:val="24"/>
        </w:rPr>
        <w:t>comme</w:t>
      </w:r>
      <w:proofErr w:type="spellEnd"/>
      <w:r w:rsidRPr="007C0279">
        <w:rPr>
          <w:rFonts w:cs="Times New Roman"/>
          <w:szCs w:val="24"/>
        </w:rPr>
        <w:t xml:space="preserve"> </w:t>
      </w:r>
      <w:proofErr w:type="spellStart"/>
      <w:r w:rsidRPr="007C0279">
        <w:rPr>
          <w:rFonts w:cs="Times New Roman"/>
          <w:szCs w:val="24"/>
        </w:rPr>
        <w:t>une</w:t>
      </w:r>
      <w:proofErr w:type="spellEnd"/>
      <w:r w:rsidRPr="007C0279">
        <w:rPr>
          <w:rFonts w:cs="Times New Roman"/>
          <w:szCs w:val="24"/>
        </w:rPr>
        <w:t xml:space="preserve"> </w:t>
      </w:r>
      <w:proofErr w:type="spellStart"/>
      <w:r w:rsidRPr="007C0279">
        <w:rPr>
          <w:rFonts w:cs="Times New Roman"/>
          <w:szCs w:val="24"/>
        </w:rPr>
        <w:t>forme</w:t>
      </w:r>
      <w:proofErr w:type="spellEnd"/>
      <w:r w:rsidRPr="007C0279">
        <w:rPr>
          <w:rFonts w:cs="Times New Roman"/>
          <w:szCs w:val="24"/>
        </w:rPr>
        <w:t xml:space="preserve"> </w:t>
      </w:r>
      <w:proofErr w:type="spellStart"/>
      <w:r w:rsidRPr="007C0279">
        <w:rPr>
          <w:rFonts w:cs="Times New Roman"/>
          <w:szCs w:val="24"/>
        </w:rPr>
        <w:t>aggravée</w:t>
      </w:r>
      <w:proofErr w:type="spellEnd"/>
      <w:r w:rsidRPr="007C0279">
        <w:rPr>
          <w:rFonts w:cs="Times New Roman"/>
          <w:szCs w:val="24"/>
        </w:rPr>
        <w:t xml:space="preserve"> </w:t>
      </w:r>
      <w:proofErr w:type="spellStart"/>
      <w:r w:rsidRPr="007C0279">
        <w:rPr>
          <w:rFonts w:cs="Times New Roman"/>
          <w:szCs w:val="24"/>
        </w:rPr>
        <w:t>d</w:t>
      </w:r>
      <w:r>
        <w:rPr>
          <w:rFonts w:cs="Times New Roman"/>
          <w:szCs w:val="24"/>
        </w:rPr>
        <w:t>’</w:t>
      </w:r>
      <w:r w:rsidRPr="007C0279">
        <w:rPr>
          <w:rFonts w:cs="Times New Roman"/>
          <w:szCs w:val="24"/>
        </w:rPr>
        <w:t>emprisonnement</w:t>
      </w:r>
      <w:proofErr w:type="spellEnd"/>
      <w:r w:rsidRPr="007C0279">
        <w:rPr>
          <w:rFonts w:cs="Times New Roman"/>
          <w:szCs w:val="24"/>
        </w:rPr>
        <w:t xml:space="preserve"> </w:t>
      </w:r>
      <w:proofErr w:type="spellStart"/>
      <w:r w:rsidRPr="007C0279">
        <w:rPr>
          <w:rFonts w:cs="Times New Roman"/>
          <w:szCs w:val="24"/>
        </w:rPr>
        <w:t>illégal</w:t>
      </w:r>
      <w:proofErr w:type="spellEnd"/>
      <w:r w:rsidRPr="007C0279">
        <w:rPr>
          <w:rFonts w:cs="Times New Roman"/>
          <w:szCs w:val="24"/>
        </w:rPr>
        <w:t xml:space="preserve"> : W. Blackstone, </w:t>
      </w:r>
      <w:r w:rsidRPr="007C0279">
        <w:rPr>
          <w:rFonts w:cs="Times New Roman"/>
          <w:i/>
          <w:szCs w:val="24"/>
        </w:rPr>
        <w:t>Commentaries on the Laws of England</w:t>
      </w:r>
      <w:r w:rsidRPr="007C0279">
        <w:rPr>
          <w:rFonts w:cs="Times New Roman"/>
          <w:szCs w:val="24"/>
        </w:rPr>
        <w:t xml:space="preserve"> (1769), Book I</w:t>
      </w:r>
      <w:r w:rsidR="00564D25" w:rsidRPr="007C0279">
        <w:rPr>
          <w:rFonts w:cs="Times New Roman"/>
          <w:szCs w:val="24"/>
        </w:rPr>
        <w:t>V</w:t>
      </w:r>
      <w:r w:rsidR="00564D25">
        <w:rPr>
          <w:rFonts w:cs="Times New Roman"/>
          <w:szCs w:val="24"/>
        </w:rPr>
        <w:t>, p. 219;</w:t>
      </w:r>
      <w:r w:rsidRPr="007C0279">
        <w:rPr>
          <w:rFonts w:cs="Times New Roman"/>
          <w:szCs w:val="24"/>
        </w:rPr>
        <w:t xml:space="preserve"> E. H. East, </w:t>
      </w:r>
      <w:r w:rsidRPr="007C0279">
        <w:rPr>
          <w:rFonts w:cs="Times New Roman"/>
          <w:i/>
          <w:iCs/>
          <w:szCs w:val="24"/>
        </w:rPr>
        <w:t>A Treatise of the Pleas of the Crown</w:t>
      </w:r>
      <w:r w:rsidR="00564D25">
        <w:rPr>
          <w:rFonts w:cs="Times New Roman"/>
          <w:iCs/>
          <w:szCs w:val="24"/>
        </w:rPr>
        <w:t xml:space="preserve"> (1803)</w:t>
      </w:r>
      <w:r w:rsidRPr="00564D25">
        <w:rPr>
          <w:rFonts w:cs="Times New Roman"/>
          <w:iCs/>
          <w:szCs w:val="24"/>
        </w:rPr>
        <w:t>,</w:t>
      </w:r>
      <w:r w:rsidRPr="007C0279">
        <w:rPr>
          <w:rFonts w:cs="Times New Roman"/>
          <w:i/>
          <w:iCs/>
          <w:szCs w:val="24"/>
        </w:rPr>
        <w:t xml:space="preserve"> </w:t>
      </w:r>
      <w:r w:rsidR="00564D25">
        <w:rPr>
          <w:rFonts w:cs="Times New Roman"/>
          <w:szCs w:val="24"/>
        </w:rPr>
        <w:t>vol. I</w:t>
      </w:r>
      <w:r w:rsidRPr="007C0279">
        <w:rPr>
          <w:rFonts w:cs="Times New Roman"/>
          <w:szCs w:val="24"/>
        </w:rPr>
        <w:t xml:space="preserve">, </w:t>
      </w:r>
      <w:r w:rsidR="00564D25">
        <w:rPr>
          <w:rFonts w:cs="Times New Roman"/>
          <w:szCs w:val="24"/>
        </w:rPr>
        <w:t>p. 429-4</w:t>
      </w:r>
      <w:r w:rsidRPr="007C0279">
        <w:rPr>
          <w:rFonts w:cs="Times New Roman"/>
          <w:szCs w:val="24"/>
        </w:rPr>
        <w:t xml:space="preserve">30; W. Hawkins, </w:t>
      </w:r>
      <w:r w:rsidRPr="007C0279">
        <w:rPr>
          <w:rFonts w:cs="Times New Roman"/>
          <w:i/>
          <w:szCs w:val="24"/>
        </w:rPr>
        <w:t>A Treatise of the</w:t>
      </w:r>
      <w:r w:rsidRPr="007C0279">
        <w:rPr>
          <w:rFonts w:cs="Times New Roman"/>
          <w:szCs w:val="24"/>
        </w:rPr>
        <w:t xml:space="preserve"> </w:t>
      </w:r>
      <w:r w:rsidRPr="007C0279">
        <w:rPr>
          <w:rFonts w:cs="Times New Roman"/>
          <w:i/>
          <w:iCs/>
          <w:szCs w:val="24"/>
        </w:rPr>
        <w:t>Pleas of the Crown</w:t>
      </w:r>
      <w:r w:rsidRPr="007C0279">
        <w:rPr>
          <w:rFonts w:cs="Times New Roman"/>
          <w:szCs w:val="24"/>
        </w:rPr>
        <w:t xml:space="preserve"> (8</w:t>
      </w:r>
      <w:r w:rsidR="00564D25" w:rsidRPr="00564D25">
        <w:rPr>
          <w:rFonts w:cs="Times New Roman"/>
          <w:szCs w:val="24"/>
          <w:vertAlign w:val="superscript"/>
        </w:rPr>
        <w:t>e</w:t>
      </w:r>
      <w:r w:rsidRPr="007C0279">
        <w:rPr>
          <w:rFonts w:cs="Times New Roman"/>
          <w:szCs w:val="24"/>
        </w:rPr>
        <w:t xml:space="preserve"> </w:t>
      </w:r>
      <w:proofErr w:type="spellStart"/>
      <w:r w:rsidR="00564D25">
        <w:rPr>
          <w:rFonts w:cs="Times New Roman"/>
          <w:szCs w:val="24"/>
        </w:rPr>
        <w:t>é</w:t>
      </w:r>
      <w:r w:rsidRPr="007C0279">
        <w:rPr>
          <w:rFonts w:cs="Times New Roman"/>
          <w:szCs w:val="24"/>
        </w:rPr>
        <w:t>d</w:t>
      </w:r>
      <w:proofErr w:type="spellEnd"/>
      <w:r w:rsidRPr="007C0279">
        <w:rPr>
          <w:rFonts w:cs="Times New Roman"/>
          <w:szCs w:val="24"/>
        </w:rPr>
        <w:t xml:space="preserve">. 1824), vol. I, p. 119; H. Roscoe, </w:t>
      </w:r>
      <w:r w:rsidRPr="007C0279">
        <w:rPr>
          <w:rFonts w:cs="Times New Roman"/>
          <w:i/>
          <w:iCs/>
          <w:szCs w:val="24"/>
        </w:rPr>
        <w:t>A Digest of the Law of Evidence in Criminal Cases</w:t>
      </w:r>
      <w:r w:rsidRPr="007C0279">
        <w:rPr>
          <w:rFonts w:cs="Times New Roman"/>
          <w:szCs w:val="24"/>
        </w:rPr>
        <w:t xml:space="preserve"> </w:t>
      </w:r>
      <w:r w:rsidRPr="007C0279">
        <w:rPr>
          <w:rFonts w:cs="Times New Roman"/>
          <w:szCs w:val="24"/>
        </w:rPr>
        <w:lastRenderedPageBreak/>
        <w:t>(2</w:t>
      </w:r>
      <w:r w:rsidR="00564D25" w:rsidRPr="00564D25">
        <w:rPr>
          <w:rFonts w:cs="Times New Roman"/>
          <w:szCs w:val="24"/>
          <w:vertAlign w:val="superscript"/>
        </w:rPr>
        <w:t>e</w:t>
      </w:r>
      <w:r w:rsidRPr="007C0279">
        <w:rPr>
          <w:rFonts w:cs="Times New Roman"/>
          <w:szCs w:val="24"/>
        </w:rPr>
        <w:t xml:space="preserve"> </w:t>
      </w:r>
      <w:proofErr w:type="spellStart"/>
      <w:r w:rsidR="00564D25">
        <w:rPr>
          <w:rFonts w:cs="Times New Roman"/>
          <w:szCs w:val="24"/>
        </w:rPr>
        <w:t>é</w:t>
      </w:r>
      <w:r w:rsidRPr="007C0279">
        <w:rPr>
          <w:rFonts w:cs="Times New Roman"/>
          <w:szCs w:val="24"/>
        </w:rPr>
        <w:t>d</w:t>
      </w:r>
      <w:proofErr w:type="spellEnd"/>
      <w:r w:rsidRPr="007C0279">
        <w:rPr>
          <w:rFonts w:cs="Times New Roman"/>
          <w:szCs w:val="24"/>
        </w:rPr>
        <w:t xml:space="preserve">. 1840), p. 529; W. </w:t>
      </w:r>
      <w:r w:rsidR="000F5CCA">
        <w:rPr>
          <w:rFonts w:cs="Times New Roman"/>
          <w:szCs w:val="24"/>
        </w:rPr>
        <w:t xml:space="preserve">O. </w:t>
      </w:r>
      <w:r w:rsidRPr="007C0279">
        <w:rPr>
          <w:rFonts w:cs="Times New Roman"/>
          <w:iCs/>
          <w:szCs w:val="24"/>
        </w:rPr>
        <w:t>Russell,</w:t>
      </w:r>
      <w:r w:rsidRPr="007C0279">
        <w:rPr>
          <w:rFonts w:cs="Times New Roman"/>
          <w:i/>
          <w:iCs/>
          <w:szCs w:val="24"/>
        </w:rPr>
        <w:t xml:space="preserve"> A Treatise on Crimes and Misdemeanors</w:t>
      </w:r>
      <w:r w:rsidRPr="007C0279">
        <w:rPr>
          <w:rFonts w:cs="Times New Roman"/>
          <w:szCs w:val="24"/>
        </w:rPr>
        <w:t xml:space="preserve"> (3</w:t>
      </w:r>
      <w:r w:rsidR="00564D25" w:rsidRPr="00564D25">
        <w:rPr>
          <w:rFonts w:cs="Times New Roman"/>
          <w:szCs w:val="24"/>
          <w:vertAlign w:val="superscript"/>
        </w:rPr>
        <w:t>e</w:t>
      </w:r>
      <w:r w:rsidRPr="007C0279">
        <w:rPr>
          <w:rFonts w:cs="Times New Roman"/>
          <w:szCs w:val="24"/>
        </w:rPr>
        <w:t xml:space="preserve"> </w:t>
      </w:r>
      <w:proofErr w:type="spellStart"/>
      <w:r w:rsidR="00564D25">
        <w:rPr>
          <w:rFonts w:cs="Times New Roman"/>
          <w:szCs w:val="24"/>
        </w:rPr>
        <w:t>é</w:t>
      </w:r>
      <w:r w:rsidRPr="007C0279">
        <w:rPr>
          <w:rFonts w:cs="Times New Roman"/>
          <w:szCs w:val="24"/>
        </w:rPr>
        <w:t>d</w:t>
      </w:r>
      <w:proofErr w:type="spellEnd"/>
      <w:r w:rsidRPr="007C0279">
        <w:rPr>
          <w:rFonts w:cs="Times New Roman"/>
          <w:szCs w:val="24"/>
        </w:rPr>
        <w:t xml:space="preserve">. 1843), </w:t>
      </w:r>
      <w:r w:rsidR="00CB2F4E">
        <w:rPr>
          <w:rFonts w:cs="Times New Roman"/>
          <w:szCs w:val="24"/>
        </w:rPr>
        <w:t>v</w:t>
      </w:r>
      <w:r w:rsidR="00564D25">
        <w:rPr>
          <w:rFonts w:cs="Times New Roman"/>
          <w:szCs w:val="24"/>
        </w:rPr>
        <w:t xml:space="preserve">ol. I, </w:t>
      </w:r>
      <w:r w:rsidRPr="007C0279">
        <w:rPr>
          <w:rFonts w:cs="Times New Roman"/>
          <w:szCs w:val="24"/>
        </w:rPr>
        <w:t xml:space="preserve">p. 716.  </w:t>
      </w:r>
      <w:proofErr w:type="spellStart"/>
      <w:r w:rsidRPr="007C0279">
        <w:rPr>
          <w:rFonts w:cs="Times New Roman"/>
          <w:szCs w:val="24"/>
        </w:rPr>
        <w:t>Voir</w:t>
      </w:r>
      <w:proofErr w:type="spellEnd"/>
      <w:r w:rsidRPr="007C0279">
        <w:rPr>
          <w:rFonts w:cs="Times New Roman"/>
          <w:szCs w:val="24"/>
        </w:rPr>
        <w:t xml:space="preserve"> </w:t>
      </w:r>
      <w:proofErr w:type="spellStart"/>
      <w:r w:rsidRPr="007C0279">
        <w:rPr>
          <w:rFonts w:cs="Times New Roman"/>
          <w:szCs w:val="24"/>
        </w:rPr>
        <w:t>aussi</w:t>
      </w:r>
      <w:proofErr w:type="spellEnd"/>
      <w:r w:rsidRPr="007C0279">
        <w:rPr>
          <w:rFonts w:cs="Times New Roman"/>
          <w:i/>
          <w:iCs/>
          <w:szCs w:val="24"/>
        </w:rPr>
        <w:t xml:space="preserve"> </w:t>
      </w:r>
      <w:r w:rsidRPr="007C0279">
        <w:rPr>
          <w:rFonts w:cs="Times New Roman"/>
          <w:szCs w:val="24"/>
        </w:rPr>
        <w:t xml:space="preserve">J. P. Bishop, </w:t>
      </w:r>
      <w:r w:rsidRPr="007C0279">
        <w:rPr>
          <w:rFonts w:cs="Times New Roman"/>
          <w:i/>
          <w:iCs/>
          <w:szCs w:val="24"/>
        </w:rPr>
        <w:t>Bishop on Criminal Law</w:t>
      </w:r>
      <w:r w:rsidRPr="007C0279">
        <w:rPr>
          <w:rFonts w:cs="Times New Roman"/>
          <w:szCs w:val="24"/>
        </w:rPr>
        <w:t xml:space="preserve"> (9</w:t>
      </w:r>
      <w:r w:rsidR="005C4F10" w:rsidRPr="005C4F10">
        <w:rPr>
          <w:rFonts w:cs="Times New Roman"/>
          <w:szCs w:val="24"/>
          <w:vertAlign w:val="superscript"/>
        </w:rPr>
        <w:t>e</w:t>
      </w:r>
      <w:r w:rsidR="005C4F10">
        <w:rPr>
          <w:rFonts w:cs="Times New Roman"/>
          <w:szCs w:val="24"/>
        </w:rPr>
        <w:t xml:space="preserve"> </w:t>
      </w:r>
      <w:proofErr w:type="spellStart"/>
      <w:r w:rsidR="005C4F10">
        <w:rPr>
          <w:rFonts w:cs="Times New Roman"/>
          <w:szCs w:val="24"/>
        </w:rPr>
        <w:t>é</w:t>
      </w:r>
      <w:r w:rsidR="003820FC">
        <w:rPr>
          <w:rFonts w:cs="Times New Roman"/>
          <w:szCs w:val="24"/>
        </w:rPr>
        <w:t>d</w:t>
      </w:r>
      <w:proofErr w:type="spellEnd"/>
      <w:r w:rsidR="003820FC">
        <w:rPr>
          <w:rFonts w:cs="Times New Roman"/>
          <w:szCs w:val="24"/>
        </w:rPr>
        <w:t>.</w:t>
      </w:r>
      <w:r w:rsidR="005C4F10">
        <w:rPr>
          <w:rFonts w:cs="Times New Roman"/>
          <w:szCs w:val="24"/>
        </w:rPr>
        <w:t xml:space="preserve"> </w:t>
      </w:r>
      <w:r w:rsidRPr="007C0279">
        <w:rPr>
          <w:rFonts w:cs="Times New Roman"/>
          <w:szCs w:val="24"/>
        </w:rPr>
        <w:t xml:space="preserve">1923), </w:t>
      </w:r>
      <w:r w:rsidR="00CB2F4E">
        <w:rPr>
          <w:rFonts w:cs="Times New Roman"/>
          <w:szCs w:val="24"/>
        </w:rPr>
        <w:t>v</w:t>
      </w:r>
      <w:r w:rsidR="005C4F10">
        <w:rPr>
          <w:rFonts w:cs="Times New Roman"/>
          <w:szCs w:val="24"/>
        </w:rPr>
        <w:t>ol. II,</w:t>
      </w:r>
      <w:r w:rsidR="005C4F10" w:rsidRPr="007C0279">
        <w:rPr>
          <w:rFonts w:cs="Times New Roman"/>
          <w:szCs w:val="24"/>
        </w:rPr>
        <w:t xml:space="preserve"> </w:t>
      </w:r>
      <w:r w:rsidRPr="007C0279">
        <w:rPr>
          <w:rFonts w:cs="Times New Roman"/>
          <w:szCs w:val="24"/>
        </w:rPr>
        <w:t>§ 750; K. A. </w:t>
      </w:r>
      <w:proofErr w:type="spellStart"/>
      <w:r w:rsidRPr="007C0279">
        <w:rPr>
          <w:rFonts w:cs="Times New Roman"/>
          <w:szCs w:val="24"/>
        </w:rPr>
        <w:t>Aickin</w:t>
      </w:r>
      <w:proofErr w:type="spellEnd"/>
      <w:r w:rsidRPr="007C0279">
        <w:rPr>
          <w:rFonts w:cs="Times New Roman"/>
          <w:szCs w:val="24"/>
        </w:rPr>
        <w:t>, « </w:t>
      </w:r>
      <w:r w:rsidRPr="007C0279">
        <w:rPr>
          <w:rFonts w:cs="Times New Roman"/>
          <w:iCs/>
          <w:szCs w:val="24"/>
        </w:rPr>
        <w:t xml:space="preserve">Kidnapping at Common Law » </w:t>
      </w:r>
      <w:r w:rsidRPr="007C0279">
        <w:rPr>
          <w:rFonts w:cs="Times New Roman"/>
          <w:szCs w:val="24"/>
        </w:rPr>
        <w:t>(193</w:t>
      </w:r>
      <w:r w:rsidR="005C4F10">
        <w:rPr>
          <w:rFonts w:cs="Times New Roman"/>
          <w:szCs w:val="24"/>
        </w:rPr>
        <w:t>6</w:t>
      </w:r>
      <w:r w:rsidRPr="007C0279">
        <w:rPr>
          <w:rFonts w:cs="Times New Roman"/>
          <w:szCs w:val="24"/>
        </w:rPr>
        <w:t xml:space="preserve">), 1 </w:t>
      </w:r>
      <w:r w:rsidRPr="007C0279">
        <w:rPr>
          <w:rFonts w:cs="Times New Roman"/>
          <w:i/>
          <w:szCs w:val="24"/>
        </w:rPr>
        <w:t xml:space="preserve">Res </w:t>
      </w:r>
      <w:proofErr w:type="spellStart"/>
      <w:r w:rsidRPr="007C0279">
        <w:rPr>
          <w:rFonts w:cs="Times New Roman"/>
          <w:i/>
          <w:szCs w:val="24"/>
        </w:rPr>
        <w:t>Judicatae</w:t>
      </w:r>
      <w:proofErr w:type="spellEnd"/>
      <w:r w:rsidRPr="007C0279">
        <w:rPr>
          <w:rFonts w:cs="Times New Roman"/>
          <w:szCs w:val="24"/>
        </w:rPr>
        <w:t xml:space="preserve"> 130.  </w:t>
      </w:r>
      <w:r w:rsidRPr="007C0279">
        <w:rPr>
          <w:rFonts w:cs="Times New Roman"/>
          <w:szCs w:val="24"/>
          <w:lang w:val="fr-FR"/>
        </w:rPr>
        <w:t xml:space="preserve">Le terme anglais </w:t>
      </w:r>
      <w:r w:rsidRPr="007C0279">
        <w:rPr>
          <w:rFonts w:cs="Times New Roman"/>
          <w:i/>
          <w:iCs/>
          <w:szCs w:val="24"/>
          <w:lang w:val="fr-FR"/>
        </w:rPr>
        <w:t>kidnapping</w:t>
      </w:r>
      <w:r w:rsidRPr="007C0279">
        <w:rPr>
          <w:rFonts w:cs="Times New Roman"/>
          <w:szCs w:val="24"/>
          <w:lang w:val="fr-FR"/>
        </w:rPr>
        <w:t xml:space="preserve"> est apparu dans la jurisprudence anglaise à la fin du </w:t>
      </w:r>
      <w:proofErr w:type="spellStart"/>
      <w:r w:rsidRPr="007C0279">
        <w:rPr>
          <w:rFonts w:cs="Times New Roman"/>
          <w:szCs w:val="24"/>
          <w:lang w:val="fr-FR"/>
        </w:rPr>
        <w:t>dix</w:t>
      </w:r>
      <w:r w:rsidRPr="007C0279">
        <w:rPr>
          <w:rFonts w:cs="Times New Roman"/>
          <w:szCs w:val="24"/>
          <w:lang w:val="fr-FR"/>
        </w:rPr>
        <w:noBreakHyphen/>
        <w:t>septième</w:t>
      </w:r>
      <w:proofErr w:type="spellEnd"/>
      <w:r w:rsidRPr="007C0279">
        <w:rPr>
          <w:rFonts w:cs="Times New Roman"/>
          <w:szCs w:val="24"/>
          <w:lang w:val="fr-FR"/>
        </w:rPr>
        <w:t xml:space="preserve"> siècle pou</w:t>
      </w:r>
      <w:r w:rsidRPr="007C0279">
        <w:rPr>
          <w:rFonts w:cs="Times New Roman"/>
          <w:szCs w:val="24"/>
          <w:lang w:val="fr-CA"/>
        </w:rPr>
        <w:t xml:space="preserve">r décrire le recrutement forcé de </w:t>
      </w:r>
      <w:proofErr w:type="spellStart"/>
      <w:r w:rsidRPr="007C0279">
        <w:rPr>
          <w:rFonts w:cs="Times New Roman"/>
          <w:szCs w:val="24"/>
          <w:lang w:val="fr-CA"/>
        </w:rPr>
        <w:t>main</w:t>
      </w:r>
      <w:r w:rsidRPr="007C0279">
        <w:rPr>
          <w:rFonts w:cs="Times New Roman"/>
          <w:szCs w:val="24"/>
          <w:lang w:val="fr-CA"/>
        </w:rPr>
        <w:noBreakHyphen/>
        <w:t>d</w:t>
      </w:r>
      <w:r>
        <w:rPr>
          <w:rFonts w:cs="Times New Roman"/>
          <w:szCs w:val="24"/>
          <w:lang w:val="fr-CA"/>
        </w:rPr>
        <w:t>’</w:t>
      </w:r>
      <w:r w:rsidRPr="007C0279">
        <w:rPr>
          <w:rFonts w:cs="Times New Roman"/>
          <w:szCs w:val="24"/>
          <w:lang w:val="fr-CA"/>
        </w:rPr>
        <w:t>œuvre</w:t>
      </w:r>
      <w:proofErr w:type="spellEnd"/>
      <w:r w:rsidRPr="007C0279">
        <w:rPr>
          <w:rFonts w:cs="Times New Roman"/>
          <w:szCs w:val="24"/>
          <w:lang w:val="fr-CA"/>
        </w:rPr>
        <w:t xml:space="preserve"> pour les colonies américaines : J. L. </w:t>
      </w:r>
      <w:proofErr w:type="spellStart"/>
      <w:r w:rsidRPr="007C0279">
        <w:rPr>
          <w:rFonts w:cs="Times New Roman"/>
          <w:szCs w:val="24"/>
          <w:lang w:val="fr-CA"/>
        </w:rPr>
        <w:t>Diamond</w:t>
      </w:r>
      <w:proofErr w:type="spellEnd"/>
      <w:r w:rsidRPr="007C0279">
        <w:rPr>
          <w:rFonts w:cs="Times New Roman"/>
          <w:szCs w:val="24"/>
          <w:lang w:val="fr-CA"/>
        </w:rPr>
        <w:t>, « Kidnapping</w:t>
      </w:r>
      <w:r w:rsidR="005C4F10">
        <w:rPr>
          <w:rFonts w:cs="Times New Roman"/>
          <w:szCs w:val="24"/>
          <w:lang w:val="fr-CA"/>
        </w:rPr>
        <w:t xml:space="preserve"> </w:t>
      </w:r>
      <w:r w:rsidRPr="007C0279">
        <w:rPr>
          <w:rFonts w:cs="Times New Roman"/>
          <w:szCs w:val="24"/>
          <w:lang w:val="fr-CA"/>
        </w:rPr>
        <w:t xml:space="preserve">: A Modern </w:t>
      </w:r>
      <w:proofErr w:type="spellStart"/>
      <w:r w:rsidRPr="007C0279">
        <w:rPr>
          <w:rFonts w:cs="Times New Roman"/>
          <w:szCs w:val="24"/>
          <w:lang w:val="fr-CA"/>
        </w:rPr>
        <w:t>Definition</w:t>
      </w:r>
      <w:proofErr w:type="spellEnd"/>
      <w:r w:rsidRPr="007C0279">
        <w:rPr>
          <w:rFonts w:cs="Times New Roman"/>
          <w:szCs w:val="24"/>
          <w:lang w:val="fr-CA"/>
        </w:rPr>
        <w:t xml:space="preserve"> » (1985), 13 </w:t>
      </w:r>
      <w:r w:rsidRPr="007C0279">
        <w:rPr>
          <w:rFonts w:cs="Times New Roman"/>
          <w:i/>
          <w:iCs/>
          <w:szCs w:val="24"/>
          <w:lang w:val="fr-CA"/>
        </w:rPr>
        <w:t>Am. J. </w:t>
      </w:r>
      <w:proofErr w:type="spellStart"/>
      <w:r w:rsidRPr="007C0279">
        <w:rPr>
          <w:rFonts w:cs="Times New Roman"/>
          <w:i/>
          <w:iCs/>
          <w:szCs w:val="24"/>
          <w:lang w:val="fr-CA"/>
        </w:rPr>
        <w:t>Crim</w:t>
      </w:r>
      <w:proofErr w:type="spellEnd"/>
      <w:r w:rsidRPr="007C0279">
        <w:rPr>
          <w:rFonts w:cs="Times New Roman"/>
          <w:i/>
          <w:iCs/>
          <w:szCs w:val="24"/>
          <w:lang w:val="fr-CA"/>
        </w:rPr>
        <w:t>. L.</w:t>
      </w:r>
      <w:r w:rsidRPr="007C0279">
        <w:rPr>
          <w:rFonts w:cs="Times New Roman"/>
          <w:szCs w:val="24"/>
          <w:lang w:val="fr-CA"/>
        </w:rPr>
        <w:t xml:space="preserve"> 1, </w:t>
      </w:r>
      <w:r w:rsidR="005C4F10">
        <w:rPr>
          <w:rFonts w:cs="Times New Roman"/>
          <w:szCs w:val="24"/>
          <w:lang w:val="fr-CA"/>
        </w:rPr>
        <w:t xml:space="preserve">p. </w:t>
      </w:r>
      <w:r w:rsidRPr="007C0279">
        <w:rPr>
          <w:rFonts w:cs="Times New Roman"/>
          <w:szCs w:val="24"/>
          <w:lang w:val="fr-CA"/>
        </w:rPr>
        <w:t>2</w:t>
      </w:r>
      <w:r w:rsidR="005C4F10">
        <w:rPr>
          <w:rFonts w:cs="Times New Roman"/>
          <w:szCs w:val="24"/>
          <w:lang w:val="fr-CA"/>
        </w:rPr>
        <w:t>-</w:t>
      </w:r>
      <w:r w:rsidRPr="007C0279">
        <w:rPr>
          <w:rFonts w:cs="Times New Roman"/>
          <w:szCs w:val="24"/>
          <w:lang w:val="fr-CA"/>
        </w:rPr>
        <w:t xml:space="preserve">3. </w:t>
      </w:r>
      <w:r w:rsidRPr="007C0279">
        <w:rPr>
          <w:rFonts w:cs="Times New Roman"/>
          <w:b/>
          <w:bCs/>
          <w:szCs w:val="24"/>
          <w:lang w:val="fr-CA"/>
        </w:rPr>
        <w:t xml:space="preserve"> </w:t>
      </w:r>
      <w:r w:rsidRPr="007C0279">
        <w:rPr>
          <w:rFonts w:cs="Times New Roman"/>
          <w:szCs w:val="24"/>
          <w:lang w:val="fr-CA"/>
        </w:rPr>
        <w:t>L</w:t>
      </w:r>
      <w:r>
        <w:rPr>
          <w:rFonts w:cs="Times New Roman"/>
          <w:szCs w:val="24"/>
          <w:lang w:val="fr-CA"/>
        </w:rPr>
        <w:t>’</w:t>
      </w:r>
      <w:r w:rsidRPr="007C0279">
        <w:rPr>
          <w:rFonts w:cs="Times New Roman"/>
          <w:szCs w:val="24"/>
          <w:lang w:val="fr-CA"/>
        </w:rPr>
        <w:t>emprisonnement illégal était, quant à lui, généralement considéré comme une infraction moindre et incluse dans l</w:t>
      </w:r>
      <w:r>
        <w:rPr>
          <w:rFonts w:cs="Times New Roman"/>
          <w:szCs w:val="24"/>
          <w:lang w:val="fr-CA"/>
        </w:rPr>
        <w:t>’</w:t>
      </w:r>
      <w:r w:rsidRPr="007C0279">
        <w:rPr>
          <w:rFonts w:cs="Times New Roman"/>
          <w:szCs w:val="24"/>
          <w:lang w:val="fr-CA"/>
        </w:rPr>
        <w:t xml:space="preserve">enlèvement. </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En 1803, Sir Edward </w:t>
      </w:r>
      <w:proofErr w:type="spellStart"/>
      <w:r w:rsidRPr="007C0279">
        <w:rPr>
          <w:rFonts w:cs="Times New Roman"/>
          <w:szCs w:val="24"/>
          <w:lang w:val="fr-CA"/>
        </w:rPr>
        <w:t>Hyde</w:t>
      </w:r>
      <w:proofErr w:type="spellEnd"/>
      <w:r w:rsidRPr="007C0279">
        <w:rPr>
          <w:rFonts w:cs="Times New Roman"/>
          <w:szCs w:val="24"/>
          <w:lang w:val="fr-CA"/>
        </w:rPr>
        <w:t xml:space="preserve"> East a décrit ainsi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 [</w:t>
      </w:r>
      <w:r w:rsidRPr="007C0279">
        <w:rPr>
          <w:rFonts w:cs="Times New Roman"/>
          <w:smallCaps/>
          <w:szCs w:val="24"/>
          <w:lang w:val="fr-CA"/>
        </w:rPr>
        <w:t>traduction</w:t>
      </w:r>
      <w:r w:rsidRPr="007C0279">
        <w:rPr>
          <w:rFonts w:cs="Times New Roman"/>
          <w:szCs w:val="24"/>
          <w:lang w:val="fr-CA"/>
        </w:rPr>
        <w:t>] « </w:t>
      </w:r>
      <w:r w:rsidR="000F5CCA">
        <w:rPr>
          <w:rFonts w:cs="Times New Roman"/>
          <w:szCs w:val="24"/>
          <w:lang w:val="fr-CA"/>
        </w:rPr>
        <w:t>L</w:t>
      </w:r>
      <w:r w:rsidRPr="007C0279">
        <w:rPr>
          <w:rFonts w:cs="Times New Roman"/>
          <w:szCs w:val="24"/>
          <w:lang w:val="fr-CA"/>
        </w:rPr>
        <w:t>a forme la plus grave d</w:t>
      </w:r>
      <w:r>
        <w:rPr>
          <w:rFonts w:cs="Times New Roman"/>
          <w:szCs w:val="24"/>
          <w:lang w:val="fr-CA"/>
        </w:rPr>
        <w:t>’</w:t>
      </w:r>
      <w:r w:rsidRPr="007C0279">
        <w:rPr>
          <w:rFonts w:cs="Times New Roman"/>
          <w:szCs w:val="24"/>
          <w:lang w:val="fr-CA"/>
        </w:rPr>
        <w:t>emprisonnement illégal est le fait de s</w:t>
      </w:r>
      <w:r>
        <w:rPr>
          <w:rFonts w:cs="Times New Roman"/>
          <w:szCs w:val="24"/>
          <w:lang w:val="fr-CA"/>
        </w:rPr>
        <w:t>’</w:t>
      </w:r>
      <w:r w:rsidRPr="007C0279">
        <w:rPr>
          <w:rFonts w:cs="Times New Roman"/>
          <w:szCs w:val="24"/>
          <w:lang w:val="fr-CA"/>
        </w:rPr>
        <w:t>emparer d</w:t>
      </w:r>
      <w:r>
        <w:rPr>
          <w:rFonts w:cs="Times New Roman"/>
          <w:szCs w:val="24"/>
          <w:lang w:val="fr-CA"/>
        </w:rPr>
        <w:t>’</w:t>
      </w:r>
      <w:r w:rsidRPr="007C0279">
        <w:rPr>
          <w:rFonts w:cs="Times New Roman"/>
          <w:szCs w:val="24"/>
          <w:lang w:val="fr-CA"/>
        </w:rPr>
        <w:t>une personne et de l</w:t>
      </w:r>
      <w:r>
        <w:rPr>
          <w:rFonts w:cs="Times New Roman"/>
          <w:szCs w:val="24"/>
          <w:lang w:val="fr-CA"/>
        </w:rPr>
        <w:t>’</w:t>
      </w:r>
      <w:r w:rsidRPr="007C0279">
        <w:rPr>
          <w:rFonts w:cs="Times New Roman"/>
          <w:szCs w:val="24"/>
          <w:lang w:val="fr-CA"/>
        </w:rPr>
        <w:t>emmener ou de la cacher, parfois appelée enlèvement (</w:t>
      </w:r>
      <w:r w:rsidRPr="007C0279">
        <w:rPr>
          <w:rFonts w:cs="Times New Roman"/>
          <w:i/>
          <w:iCs/>
          <w:szCs w:val="24"/>
          <w:lang w:val="fr-CA"/>
        </w:rPr>
        <w:t>kidnapping</w:t>
      </w:r>
      <w:r w:rsidRPr="007C0279">
        <w:rPr>
          <w:rFonts w:cs="Times New Roman"/>
          <w:szCs w:val="24"/>
          <w:lang w:val="fr-CA"/>
        </w:rPr>
        <w:t xml:space="preserve">), qui est une infraction en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punissable d</w:t>
      </w:r>
      <w:r>
        <w:rPr>
          <w:rFonts w:cs="Times New Roman"/>
          <w:szCs w:val="24"/>
          <w:lang w:val="fr-CA"/>
        </w:rPr>
        <w:t>’</w:t>
      </w:r>
      <w:r w:rsidRPr="007C0279">
        <w:rPr>
          <w:rFonts w:cs="Times New Roman"/>
          <w:szCs w:val="24"/>
          <w:lang w:val="fr-CA"/>
        </w:rPr>
        <w:t>une amende, d</w:t>
      </w:r>
      <w:r>
        <w:rPr>
          <w:rFonts w:cs="Times New Roman"/>
          <w:szCs w:val="24"/>
          <w:lang w:val="fr-CA"/>
        </w:rPr>
        <w:t>’</w:t>
      </w:r>
      <w:r w:rsidRPr="007C0279">
        <w:rPr>
          <w:rFonts w:cs="Times New Roman"/>
          <w:szCs w:val="24"/>
          <w:lang w:val="fr-CA"/>
        </w:rPr>
        <w:t>une peine d</w:t>
      </w:r>
      <w:r>
        <w:rPr>
          <w:rFonts w:cs="Times New Roman"/>
          <w:szCs w:val="24"/>
          <w:lang w:val="fr-CA"/>
        </w:rPr>
        <w:t>’</w:t>
      </w:r>
      <w:r w:rsidRPr="007C0279">
        <w:rPr>
          <w:rFonts w:cs="Times New Roman"/>
          <w:szCs w:val="24"/>
          <w:lang w:val="fr-CA"/>
        </w:rPr>
        <w:t>emprisonnement ou du pilori »</w:t>
      </w:r>
      <w:r w:rsidR="005C4F10">
        <w:rPr>
          <w:rFonts w:cs="Times New Roman"/>
          <w:szCs w:val="24"/>
          <w:lang w:val="fr-CA"/>
        </w:rPr>
        <w:t xml:space="preserve"> : </w:t>
      </w:r>
      <w:r w:rsidR="005C4F10" w:rsidRPr="005C4F10">
        <w:rPr>
          <w:rFonts w:cs="Times New Roman"/>
          <w:i/>
          <w:szCs w:val="24"/>
          <w:lang w:val="fr-CA"/>
        </w:rPr>
        <w:t xml:space="preserve">A </w:t>
      </w:r>
      <w:proofErr w:type="spellStart"/>
      <w:r w:rsidR="005C4F10" w:rsidRPr="005C4F10">
        <w:rPr>
          <w:rFonts w:cs="Times New Roman"/>
          <w:i/>
          <w:szCs w:val="24"/>
          <w:lang w:val="fr-CA"/>
        </w:rPr>
        <w:t>Treatise</w:t>
      </w:r>
      <w:proofErr w:type="spellEnd"/>
      <w:r w:rsidR="005C4F10" w:rsidRPr="005C4F10">
        <w:rPr>
          <w:rFonts w:cs="Times New Roman"/>
          <w:i/>
          <w:szCs w:val="24"/>
          <w:lang w:val="fr-CA"/>
        </w:rPr>
        <w:t xml:space="preserve"> of the </w:t>
      </w:r>
      <w:proofErr w:type="spellStart"/>
      <w:r w:rsidR="005C4F10" w:rsidRPr="005C4F10">
        <w:rPr>
          <w:rFonts w:cs="Times New Roman"/>
          <w:i/>
          <w:szCs w:val="24"/>
          <w:lang w:val="fr-CA"/>
        </w:rPr>
        <w:t>Pleas</w:t>
      </w:r>
      <w:proofErr w:type="spellEnd"/>
      <w:r w:rsidR="005C4F10" w:rsidRPr="005C4F10">
        <w:rPr>
          <w:rFonts w:cs="Times New Roman"/>
          <w:i/>
          <w:szCs w:val="24"/>
          <w:lang w:val="fr-CA"/>
        </w:rPr>
        <w:t xml:space="preserve"> of the Crown</w:t>
      </w:r>
      <w:r w:rsidR="005C4F10">
        <w:rPr>
          <w:rFonts w:cs="Times New Roman"/>
          <w:szCs w:val="24"/>
          <w:lang w:val="fr-CA"/>
        </w:rPr>
        <w:t>,</w:t>
      </w:r>
      <w:r w:rsidRPr="007C0279">
        <w:rPr>
          <w:rFonts w:cs="Times New Roman"/>
          <w:szCs w:val="24"/>
          <w:lang w:val="fr-CA"/>
        </w:rPr>
        <w:t xml:space="preserve"> </w:t>
      </w:r>
      <w:r w:rsidR="00BA60AA">
        <w:rPr>
          <w:rFonts w:cs="Times New Roman"/>
          <w:szCs w:val="24"/>
          <w:lang w:val="fr-CA"/>
        </w:rPr>
        <w:t>vol. I</w:t>
      </w:r>
      <w:r w:rsidR="005C4F10">
        <w:rPr>
          <w:rFonts w:cs="Times New Roman"/>
          <w:szCs w:val="24"/>
          <w:lang w:val="fr-CA"/>
        </w:rPr>
        <w:t>, p. 429</w:t>
      </w:r>
      <w:r w:rsidR="005C4F10">
        <w:rPr>
          <w:rFonts w:cs="Times New Roman"/>
          <w:szCs w:val="24"/>
          <w:lang w:val="fr-CA"/>
        </w:rPr>
        <w:noBreakHyphen/>
        <w:t>430</w:t>
      </w:r>
      <w:r w:rsidRPr="007C0279">
        <w:rPr>
          <w:rFonts w:cs="Times New Roman"/>
          <w:szCs w:val="24"/>
          <w:lang w:val="fr-CA"/>
        </w:rPr>
        <w:t>.  L</w:t>
      </w:r>
      <w:r>
        <w:rPr>
          <w:rFonts w:cs="Times New Roman"/>
          <w:szCs w:val="24"/>
          <w:lang w:val="fr-CA"/>
        </w:rPr>
        <w:t>’</w:t>
      </w:r>
      <w:r w:rsidRPr="007C0279">
        <w:rPr>
          <w:rFonts w:cs="Times New Roman"/>
          <w:szCs w:val="24"/>
          <w:lang w:val="fr-CA"/>
        </w:rPr>
        <w:t>emprisonnement illégal, lui, a été défini comme [</w:t>
      </w:r>
      <w:r w:rsidRPr="007C0279">
        <w:rPr>
          <w:rFonts w:cs="Times New Roman"/>
          <w:smallCaps/>
          <w:szCs w:val="24"/>
          <w:lang w:val="fr-CA"/>
        </w:rPr>
        <w:t>traduction</w:t>
      </w:r>
      <w:r w:rsidRPr="007C0279">
        <w:rPr>
          <w:rFonts w:cs="Times New Roman"/>
          <w:szCs w:val="24"/>
          <w:lang w:val="fr-CA"/>
        </w:rPr>
        <w:t>] « toute restriction à la liberté d</w:t>
      </w:r>
      <w:r>
        <w:rPr>
          <w:rFonts w:cs="Times New Roman"/>
          <w:szCs w:val="24"/>
          <w:lang w:val="fr-CA"/>
        </w:rPr>
        <w:t>’</w:t>
      </w:r>
      <w:r w:rsidRPr="007C0279">
        <w:rPr>
          <w:rFonts w:cs="Times New Roman"/>
          <w:szCs w:val="24"/>
          <w:lang w:val="fr-CA"/>
        </w:rPr>
        <w:t>une personne</w:t>
      </w:r>
      <w:r w:rsidR="005C4F10">
        <w:rPr>
          <w:rFonts w:cs="Times New Roman"/>
          <w:szCs w:val="24"/>
          <w:lang w:val="fr-CA"/>
        </w:rPr>
        <w:t xml:space="preserve"> [. . .]</w:t>
      </w:r>
      <w:r w:rsidRPr="007C0279">
        <w:rPr>
          <w:rFonts w:cs="Times New Roman"/>
          <w:szCs w:val="24"/>
          <w:lang w:val="fr-CA"/>
        </w:rPr>
        <w:t>, dans une prison, une maison, au pilori ou dans la rue, lorsqu</w:t>
      </w:r>
      <w:r>
        <w:rPr>
          <w:rFonts w:cs="Times New Roman"/>
          <w:szCs w:val="24"/>
          <w:lang w:val="fr-CA"/>
        </w:rPr>
        <w:t>’</w:t>
      </w:r>
      <w:r w:rsidRPr="007C0279">
        <w:rPr>
          <w:rFonts w:cs="Times New Roman"/>
          <w:szCs w:val="24"/>
          <w:lang w:val="fr-CA"/>
        </w:rPr>
        <w:t>elle a lieu sans avoir été dûment autorisée » (p. 428).</w:t>
      </w:r>
    </w:p>
    <w:p w:rsidR="007B27A6" w:rsidRPr="007C0279" w:rsidRDefault="007B27A6" w:rsidP="007B27A6">
      <w:pPr>
        <w:pStyle w:val="ParaNoNdepar-AltN"/>
        <w:rPr>
          <w:rFonts w:cs="Times New Roman"/>
          <w:szCs w:val="24"/>
          <w:lang w:val="fr-CA"/>
        </w:rPr>
      </w:pPr>
      <w:r w:rsidRPr="007C0279">
        <w:rPr>
          <w:rFonts w:cs="Times New Roman"/>
          <w:szCs w:val="24"/>
          <w:lang w:val="fr-CA"/>
        </w:rPr>
        <w:t>D</w:t>
      </w:r>
      <w:r>
        <w:rPr>
          <w:rFonts w:cs="Times New Roman"/>
          <w:szCs w:val="24"/>
          <w:lang w:val="fr-CA"/>
        </w:rPr>
        <w:t>’</w:t>
      </w:r>
      <w:r w:rsidRPr="007C0279">
        <w:rPr>
          <w:rFonts w:cs="Times New Roman"/>
          <w:szCs w:val="24"/>
          <w:lang w:val="fr-CA"/>
        </w:rPr>
        <w:t>autres éminents auteurs ont formulé des descriptions analogues pour ces infractions.  William Hawkins s</w:t>
      </w:r>
      <w:r>
        <w:rPr>
          <w:rFonts w:cs="Times New Roman"/>
          <w:szCs w:val="24"/>
          <w:lang w:val="fr-CA"/>
        </w:rPr>
        <w:t>’</w:t>
      </w:r>
      <w:r w:rsidRPr="007C0279">
        <w:rPr>
          <w:rFonts w:cs="Times New Roman"/>
          <w:szCs w:val="24"/>
          <w:lang w:val="fr-CA"/>
        </w:rPr>
        <w:t>est exprimé ainsi au sujet de l</w:t>
      </w:r>
      <w:r>
        <w:rPr>
          <w:rFonts w:cs="Times New Roman"/>
          <w:szCs w:val="24"/>
          <w:lang w:val="fr-CA"/>
        </w:rPr>
        <w:t>’</w:t>
      </w:r>
      <w:r w:rsidRPr="007C0279">
        <w:rPr>
          <w:rFonts w:cs="Times New Roman"/>
          <w:szCs w:val="24"/>
          <w:lang w:val="fr-CA"/>
        </w:rPr>
        <w:t>enlèvement : [</w:t>
      </w:r>
      <w:r w:rsidRPr="007C0279">
        <w:rPr>
          <w:rFonts w:cs="Times New Roman"/>
          <w:smallCaps/>
          <w:szCs w:val="24"/>
          <w:lang w:val="fr-CA"/>
        </w:rPr>
        <w:t>traduction</w:t>
      </w:r>
      <w:r w:rsidRPr="007C0279">
        <w:rPr>
          <w:rFonts w:cs="Times New Roman"/>
          <w:szCs w:val="24"/>
          <w:lang w:val="fr-CA"/>
        </w:rPr>
        <w:t>] « </w:t>
      </w:r>
      <w:r w:rsidR="005C4F10">
        <w:rPr>
          <w:rFonts w:cs="Times New Roman"/>
          <w:szCs w:val="24"/>
          <w:lang w:val="fr-CA"/>
        </w:rPr>
        <w:t xml:space="preserve">. . . </w:t>
      </w:r>
      <w:r w:rsidRPr="007C0279">
        <w:rPr>
          <w:rFonts w:cs="Times New Roman"/>
          <w:szCs w:val="24"/>
          <w:lang w:val="fr-CA"/>
        </w:rPr>
        <w:t>une forme aggravée d</w:t>
      </w:r>
      <w:r>
        <w:rPr>
          <w:rFonts w:cs="Times New Roman"/>
          <w:szCs w:val="24"/>
          <w:lang w:val="fr-CA"/>
        </w:rPr>
        <w:t>’</w:t>
      </w:r>
      <w:r w:rsidRPr="007C0279">
        <w:rPr>
          <w:rFonts w:cs="Times New Roman"/>
          <w:szCs w:val="24"/>
          <w:lang w:val="fr-CA"/>
        </w:rPr>
        <w:t>emprisonnement illégal est le fait d</w:t>
      </w:r>
      <w:r>
        <w:rPr>
          <w:rFonts w:cs="Times New Roman"/>
          <w:szCs w:val="24"/>
          <w:lang w:val="fr-CA"/>
        </w:rPr>
        <w:t>’</w:t>
      </w:r>
      <w:r w:rsidRPr="007C0279">
        <w:rPr>
          <w:rFonts w:cs="Times New Roman"/>
          <w:szCs w:val="24"/>
          <w:lang w:val="fr-CA"/>
        </w:rPr>
        <w:t>emmener à titre privé une personne et de la tenir confinée, en secret, qu</w:t>
      </w:r>
      <w:r>
        <w:rPr>
          <w:rFonts w:cs="Times New Roman"/>
          <w:szCs w:val="24"/>
          <w:lang w:val="fr-CA"/>
        </w:rPr>
        <w:t>’</w:t>
      </w:r>
      <w:r w:rsidRPr="007C0279">
        <w:rPr>
          <w:rFonts w:cs="Times New Roman"/>
          <w:szCs w:val="24"/>
          <w:lang w:val="fr-CA"/>
        </w:rPr>
        <w:t xml:space="preserve">on désigne </w:t>
      </w:r>
      <w:r w:rsidRPr="007C0279">
        <w:rPr>
          <w:rFonts w:cs="Times New Roman"/>
          <w:szCs w:val="24"/>
          <w:lang w:val="fr-CA"/>
        </w:rPr>
        <w:lastRenderedPageBreak/>
        <w:t xml:space="preserve">généralement par le terme </w:t>
      </w:r>
      <w:r w:rsidRPr="005C4F10">
        <w:rPr>
          <w:rFonts w:cs="Times New Roman"/>
          <w:i/>
          <w:szCs w:val="24"/>
          <w:lang w:val="fr-CA"/>
        </w:rPr>
        <w:t>enlèvement</w:t>
      </w:r>
      <w:r w:rsidRPr="007C0279">
        <w:rPr>
          <w:rFonts w:cs="Times New Roman"/>
          <w:szCs w:val="24"/>
          <w:lang w:val="fr-CA"/>
        </w:rPr>
        <w:t xml:space="preserve"> (</w:t>
      </w:r>
      <w:r w:rsidRPr="007C0279">
        <w:rPr>
          <w:rFonts w:cs="Times New Roman"/>
          <w:i/>
          <w:iCs/>
          <w:szCs w:val="24"/>
          <w:lang w:val="fr-CA"/>
        </w:rPr>
        <w:t>kidnapping</w:t>
      </w:r>
      <w:r w:rsidRPr="007C0279">
        <w:rPr>
          <w:rFonts w:cs="Times New Roman"/>
          <w:szCs w:val="24"/>
          <w:lang w:val="fr-CA"/>
        </w:rPr>
        <w:t>)</w:t>
      </w:r>
      <w:r w:rsidRPr="007C0279">
        <w:rPr>
          <w:rFonts w:cs="Times New Roman"/>
          <w:i/>
          <w:iCs/>
          <w:szCs w:val="24"/>
          <w:lang w:val="fr-CA"/>
        </w:rPr>
        <w:t xml:space="preserve"> </w:t>
      </w:r>
      <w:r w:rsidRPr="007C0279">
        <w:rPr>
          <w:rFonts w:cs="Times New Roman"/>
          <w:szCs w:val="24"/>
          <w:lang w:val="fr-CA"/>
        </w:rPr>
        <w:t>» (</w:t>
      </w:r>
      <w:r w:rsidRPr="007C0279">
        <w:rPr>
          <w:rFonts w:cs="Times New Roman"/>
          <w:iCs/>
          <w:szCs w:val="24"/>
          <w:lang w:val="fr-CA"/>
        </w:rPr>
        <w:t>p. </w:t>
      </w:r>
      <w:r w:rsidRPr="007C0279">
        <w:rPr>
          <w:rFonts w:cs="Times New Roman"/>
          <w:szCs w:val="24"/>
          <w:lang w:val="fr-CA"/>
        </w:rPr>
        <w:t>119 (</w:t>
      </w:r>
      <w:r w:rsidR="005C4F10">
        <w:rPr>
          <w:rFonts w:cs="Times New Roman"/>
          <w:szCs w:val="24"/>
          <w:lang w:val="fr-CA"/>
        </w:rPr>
        <w:t>en italique dans l’original</w:t>
      </w:r>
      <w:r w:rsidRPr="007C0279">
        <w:rPr>
          <w:rFonts w:cs="Times New Roman"/>
          <w:szCs w:val="24"/>
          <w:lang w:val="fr-CA"/>
        </w:rPr>
        <w:t>)).  De la même façon, Henry Roscoe a écrit : [</w:t>
      </w:r>
      <w:r w:rsidRPr="007C0279">
        <w:rPr>
          <w:rFonts w:cs="Times New Roman"/>
          <w:smallCaps/>
          <w:szCs w:val="24"/>
          <w:lang w:val="fr-CA"/>
        </w:rPr>
        <w:t>traduction</w:t>
      </w:r>
      <w:r w:rsidRPr="007C0279">
        <w:rPr>
          <w:rFonts w:cs="Times New Roman"/>
          <w:szCs w:val="24"/>
          <w:lang w:val="fr-CA"/>
        </w:rPr>
        <w:t xml:space="preserve">] « </w:t>
      </w:r>
      <w:r w:rsidR="000F5CCA">
        <w:rPr>
          <w:rFonts w:cs="Times New Roman"/>
          <w:szCs w:val="24"/>
          <w:lang w:val="fr-CA"/>
        </w:rPr>
        <w:t>. . . l</w:t>
      </w:r>
      <w:r>
        <w:rPr>
          <w:rFonts w:cs="Times New Roman"/>
          <w:szCs w:val="24"/>
          <w:lang w:val="fr-CA"/>
        </w:rPr>
        <w:t>’</w:t>
      </w:r>
      <w:r w:rsidRPr="007C0279">
        <w:rPr>
          <w:rFonts w:cs="Times New Roman"/>
          <w:szCs w:val="24"/>
          <w:lang w:val="fr-CA"/>
        </w:rPr>
        <w:t>enlèvement, qui est une forme aggravée d</w:t>
      </w:r>
      <w:r>
        <w:rPr>
          <w:rFonts w:cs="Times New Roman"/>
          <w:szCs w:val="24"/>
          <w:lang w:val="fr-CA"/>
        </w:rPr>
        <w:t>’</w:t>
      </w:r>
      <w:r w:rsidRPr="007C0279">
        <w:rPr>
          <w:rFonts w:cs="Times New Roman"/>
          <w:szCs w:val="24"/>
          <w:lang w:val="fr-CA"/>
        </w:rPr>
        <w:t>emprisonnement illégal, est le fait de s</w:t>
      </w:r>
      <w:r>
        <w:rPr>
          <w:rFonts w:cs="Times New Roman"/>
          <w:szCs w:val="24"/>
          <w:lang w:val="fr-CA"/>
        </w:rPr>
        <w:t>’</w:t>
      </w:r>
      <w:r w:rsidRPr="007C0279">
        <w:rPr>
          <w:rFonts w:cs="Times New Roman"/>
          <w:szCs w:val="24"/>
          <w:lang w:val="fr-CA"/>
        </w:rPr>
        <w:t>emparer d</w:t>
      </w:r>
      <w:r>
        <w:rPr>
          <w:rFonts w:cs="Times New Roman"/>
          <w:szCs w:val="24"/>
          <w:lang w:val="fr-CA"/>
        </w:rPr>
        <w:t>’</w:t>
      </w:r>
      <w:r w:rsidRPr="007C0279">
        <w:rPr>
          <w:rFonts w:cs="Times New Roman"/>
          <w:szCs w:val="24"/>
          <w:lang w:val="fr-CA"/>
        </w:rPr>
        <w:t>une personne et de l</w:t>
      </w:r>
      <w:r>
        <w:rPr>
          <w:rFonts w:cs="Times New Roman"/>
          <w:szCs w:val="24"/>
          <w:lang w:val="fr-CA"/>
        </w:rPr>
        <w:t>’</w:t>
      </w:r>
      <w:r w:rsidRPr="007C0279">
        <w:rPr>
          <w:rFonts w:cs="Times New Roman"/>
          <w:szCs w:val="24"/>
          <w:lang w:val="fr-CA"/>
        </w:rPr>
        <w:t>emmener ou de la cacher, et c</w:t>
      </w:r>
      <w:r>
        <w:rPr>
          <w:rFonts w:cs="Times New Roman"/>
          <w:szCs w:val="24"/>
          <w:lang w:val="fr-CA"/>
        </w:rPr>
        <w:t>’</w:t>
      </w:r>
      <w:r w:rsidRPr="007C0279">
        <w:rPr>
          <w:rFonts w:cs="Times New Roman"/>
          <w:szCs w:val="24"/>
          <w:lang w:val="fr-CA"/>
        </w:rPr>
        <w:t xml:space="preserve">est une infraction en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punissable d</w:t>
      </w:r>
      <w:r>
        <w:rPr>
          <w:rFonts w:cs="Times New Roman"/>
          <w:szCs w:val="24"/>
          <w:lang w:val="fr-CA"/>
        </w:rPr>
        <w:t>’</w:t>
      </w:r>
      <w:r w:rsidRPr="007C0279">
        <w:rPr>
          <w:rFonts w:cs="Times New Roman"/>
          <w:szCs w:val="24"/>
          <w:lang w:val="fr-CA"/>
        </w:rPr>
        <w:t>une amende et d</w:t>
      </w:r>
      <w:r>
        <w:rPr>
          <w:rFonts w:cs="Times New Roman"/>
          <w:szCs w:val="24"/>
          <w:lang w:val="fr-CA"/>
        </w:rPr>
        <w:t>’</w:t>
      </w:r>
      <w:r w:rsidRPr="007C0279">
        <w:rPr>
          <w:rFonts w:cs="Times New Roman"/>
          <w:szCs w:val="24"/>
          <w:lang w:val="fr-CA"/>
        </w:rPr>
        <w:t>une peine d</w:t>
      </w:r>
      <w:r>
        <w:rPr>
          <w:rFonts w:cs="Times New Roman"/>
          <w:szCs w:val="24"/>
          <w:lang w:val="fr-CA"/>
        </w:rPr>
        <w:t>’</w:t>
      </w:r>
      <w:r w:rsidRPr="007C0279">
        <w:rPr>
          <w:rFonts w:cs="Times New Roman"/>
          <w:szCs w:val="24"/>
          <w:lang w:val="fr-CA"/>
        </w:rPr>
        <w:t>emprisonnement » (</w:t>
      </w:r>
      <w:r w:rsidRPr="007C0279">
        <w:rPr>
          <w:rFonts w:cs="Times New Roman"/>
          <w:iCs/>
          <w:szCs w:val="24"/>
          <w:lang w:val="fr-CA"/>
        </w:rPr>
        <w:t>p. </w:t>
      </w:r>
      <w:r w:rsidRPr="007C0279">
        <w:rPr>
          <w:rFonts w:cs="Times New Roman"/>
          <w:szCs w:val="24"/>
          <w:lang w:val="fr-CA"/>
        </w:rPr>
        <w:t xml:space="preserve">529). </w:t>
      </w:r>
    </w:p>
    <w:p w:rsidR="007B27A6" w:rsidRPr="007C0279" w:rsidRDefault="007B27A6" w:rsidP="007B27A6">
      <w:pPr>
        <w:pStyle w:val="ParaNoNdepar-AltN"/>
        <w:rPr>
          <w:rFonts w:cs="Times New Roman"/>
          <w:szCs w:val="24"/>
          <w:lang w:val="fr-CA"/>
        </w:rPr>
      </w:pPr>
      <w:r w:rsidRPr="007C0279">
        <w:rPr>
          <w:rFonts w:cs="Times New Roman"/>
          <w:i/>
          <w:iCs/>
          <w:szCs w:val="24"/>
          <w:lang w:val="fr-CA"/>
        </w:rPr>
        <w:t>Bishop on Criminal Law</w:t>
      </w:r>
      <w:r w:rsidRPr="007C0279">
        <w:rPr>
          <w:rFonts w:cs="Times New Roman"/>
          <w:szCs w:val="24"/>
          <w:lang w:val="fr-CA"/>
        </w:rPr>
        <w:t xml:space="preserve"> définit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en ces termes : [</w:t>
      </w:r>
      <w:r w:rsidRPr="007C0279">
        <w:rPr>
          <w:rFonts w:cs="Times New Roman"/>
          <w:smallCaps/>
          <w:szCs w:val="24"/>
          <w:lang w:val="fr-CA"/>
        </w:rPr>
        <w:t>traduction</w:t>
      </w:r>
      <w:r w:rsidRPr="007C0279">
        <w:rPr>
          <w:rFonts w:cs="Times New Roman"/>
          <w:szCs w:val="24"/>
          <w:lang w:val="fr-CA"/>
        </w:rPr>
        <w:t>] « </w:t>
      </w:r>
      <w:r w:rsidR="00EC25C0">
        <w:rPr>
          <w:rFonts w:cs="Times New Roman"/>
          <w:szCs w:val="24"/>
          <w:lang w:val="fr-CA"/>
        </w:rPr>
        <w:t xml:space="preserve">. . . </w:t>
      </w:r>
      <w:r w:rsidRPr="007C0279">
        <w:rPr>
          <w:rFonts w:cs="Times New Roman"/>
          <w:szCs w:val="24"/>
          <w:lang w:val="fr-CA"/>
        </w:rPr>
        <w:t>emprisonnement illégal aggravé par le déplacement de la personne emprisonnée » (§</w:t>
      </w:r>
      <w:r w:rsidR="005C4F10">
        <w:rPr>
          <w:rFonts w:cs="Times New Roman"/>
          <w:szCs w:val="24"/>
          <w:lang w:val="fr-CA"/>
        </w:rPr>
        <w:t xml:space="preserve"> </w:t>
      </w:r>
      <w:r w:rsidRPr="007C0279">
        <w:rPr>
          <w:rFonts w:cs="Times New Roman"/>
          <w:szCs w:val="24"/>
          <w:lang w:val="fr-CA"/>
        </w:rPr>
        <w:t>750).  L</w:t>
      </w:r>
      <w:r>
        <w:rPr>
          <w:rFonts w:cs="Times New Roman"/>
          <w:szCs w:val="24"/>
          <w:lang w:val="fr-CA"/>
        </w:rPr>
        <w:t>’</w:t>
      </w:r>
      <w:r w:rsidRPr="007C0279">
        <w:rPr>
          <w:rFonts w:cs="Times New Roman"/>
          <w:szCs w:val="24"/>
          <w:lang w:val="fr-CA"/>
        </w:rPr>
        <w:t>auteur qualifie en outre l</w:t>
      </w:r>
      <w:r>
        <w:rPr>
          <w:rFonts w:cs="Times New Roman"/>
          <w:szCs w:val="24"/>
          <w:lang w:val="fr-CA"/>
        </w:rPr>
        <w:t>’</w:t>
      </w:r>
      <w:r w:rsidRPr="007C0279">
        <w:rPr>
          <w:rFonts w:cs="Times New Roman"/>
          <w:szCs w:val="24"/>
          <w:lang w:val="fr-CA"/>
        </w:rPr>
        <w:t>enlèvement d</w:t>
      </w:r>
      <w:r>
        <w:rPr>
          <w:rFonts w:cs="Times New Roman"/>
          <w:szCs w:val="24"/>
          <w:lang w:val="fr-CA"/>
        </w:rPr>
        <w:t>’</w:t>
      </w:r>
      <w:r w:rsidRPr="007C0279">
        <w:rPr>
          <w:rFonts w:cs="Times New Roman"/>
          <w:szCs w:val="24"/>
          <w:lang w:val="fr-CA"/>
        </w:rPr>
        <w:t>infraction continue : « </w:t>
      </w:r>
      <w:r w:rsidR="00EC25C0">
        <w:rPr>
          <w:rFonts w:cs="Times New Roman"/>
          <w:szCs w:val="24"/>
          <w:lang w:val="fr-CA"/>
        </w:rPr>
        <w:t>C</w:t>
      </w:r>
      <w:r>
        <w:rPr>
          <w:rFonts w:cs="Times New Roman"/>
          <w:szCs w:val="24"/>
          <w:lang w:val="fr-CA"/>
        </w:rPr>
        <w:t>’</w:t>
      </w:r>
      <w:r w:rsidRPr="007C0279">
        <w:rPr>
          <w:rFonts w:cs="Times New Roman"/>
          <w:szCs w:val="24"/>
          <w:lang w:val="fr-CA"/>
        </w:rPr>
        <w:t>est un crime continu qui commence lorsqu</w:t>
      </w:r>
      <w:r>
        <w:rPr>
          <w:rFonts w:cs="Times New Roman"/>
          <w:szCs w:val="24"/>
          <w:lang w:val="fr-CA"/>
        </w:rPr>
        <w:t>’</w:t>
      </w:r>
      <w:r w:rsidRPr="007C0279">
        <w:rPr>
          <w:rFonts w:cs="Times New Roman"/>
          <w:szCs w:val="24"/>
          <w:lang w:val="fr-CA"/>
        </w:rPr>
        <w:t xml:space="preserve">on se saisit de la victime et qui se termine avec le retour de </w:t>
      </w:r>
      <w:proofErr w:type="spellStart"/>
      <w:r w:rsidRPr="007C0279">
        <w:rPr>
          <w:rFonts w:cs="Times New Roman"/>
          <w:szCs w:val="24"/>
          <w:lang w:val="fr-CA"/>
        </w:rPr>
        <w:t>celle</w:t>
      </w:r>
      <w:r w:rsidRPr="007C0279">
        <w:rPr>
          <w:rFonts w:cs="Times New Roman"/>
          <w:szCs w:val="24"/>
          <w:lang w:val="fr-CA"/>
        </w:rPr>
        <w:noBreakHyphen/>
        <w:t>ci</w:t>
      </w:r>
      <w:proofErr w:type="spellEnd"/>
      <w:r w:rsidRPr="007C0279">
        <w:rPr>
          <w:rFonts w:cs="Times New Roman"/>
          <w:szCs w:val="24"/>
          <w:lang w:val="fr-CA"/>
        </w:rPr>
        <w:t> » (</w:t>
      </w:r>
      <w:r w:rsidRPr="007C0279">
        <w:rPr>
          <w:rFonts w:cs="Times New Roman"/>
          <w:i/>
          <w:iCs/>
          <w:szCs w:val="24"/>
          <w:lang w:val="fr-CA"/>
        </w:rPr>
        <w:t>ibid.</w:t>
      </w:r>
      <w:r w:rsidRPr="007C0279">
        <w:rPr>
          <w:rFonts w:cs="Times New Roman"/>
          <w:szCs w:val="24"/>
          <w:lang w:val="fr-CA"/>
        </w:rPr>
        <w:t xml:space="preserve">). </w:t>
      </w:r>
    </w:p>
    <w:p w:rsidR="007B27A6" w:rsidRPr="005C4F10" w:rsidRDefault="007B27A6" w:rsidP="007B27A6">
      <w:pPr>
        <w:pStyle w:val="ParaNoNdepar-AltN"/>
        <w:rPr>
          <w:rFonts w:cs="Times New Roman"/>
          <w:szCs w:val="24"/>
          <w:lang w:val="fr-CA"/>
        </w:rPr>
      </w:pPr>
      <w:r w:rsidRPr="007C0279">
        <w:rPr>
          <w:rFonts w:cs="Times New Roman"/>
          <w:szCs w:val="24"/>
          <w:lang w:val="fr-CA"/>
        </w:rPr>
        <w:t xml:space="preserve">La jurisprudence américaine a confirmé le sens donné par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aux infractions d</w:t>
      </w:r>
      <w:r>
        <w:rPr>
          <w:rFonts w:cs="Times New Roman"/>
          <w:szCs w:val="24"/>
          <w:lang w:val="fr-CA"/>
        </w:rPr>
        <w:t>’</w:t>
      </w:r>
      <w:r w:rsidRPr="007C0279">
        <w:rPr>
          <w:rFonts w:cs="Times New Roman"/>
          <w:szCs w:val="24"/>
          <w:lang w:val="fr-CA"/>
        </w:rPr>
        <w:t>enlèvement et d</w:t>
      </w:r>
      <w:r>
        <w:rPr>
          <w:rFonts w:cs="Times New Roman"/>
          <w:szCs w:val="24"/>
          <w:lang w:val="fr-CA"/>
        </w:rPr>
        <w:t>’</w:t>
      </w:r>
      <w:r w:rsidRPr="007C0279">
        <w:rPr>
          <w:rFonts w:cs="Times New Roman"/>
          <w:szCs w:val="24"/>
          <w:lang w:val="fr-CA"/>
        </w:rPr>
        <w:t xml:space="preserve">emprisonnement illégal.  </w:t>
      </w:r>
      <w:r w:rsidRPr="005C4F10">
        <w:rPr>
          <w:rFonts w:cs="Times New Roman"/>
          <w:szCs w:val="24"/>
        </w:rPr>
        <w:t>(</w:t>
      </w:r>
      <w:proofErr w:type="spellStart"/>
      <w:r w:rsidRPr="005C4F10">
        <w:rPr>
          <w:rFonts w:cs="Times New Roman"/>
          <w:szCs w:val="24"/>
        </w:rPr>
        <w:t>Voir</w:t>
      </w:r>
      <w:proofErr w:type="spellEnd"/>
      <w:r w:rsidRPr="005C4F10">
        <w:rPr>
          <w:rFonts w:cs="Times New Roman"/>
          <w:szCs w:val="24"/>
        </w:rPr>
        <w:t>, p. e</w:t>
      </w:r>
      <w:r w:rsidR="005C4F10" w:rsidRPr="005C4F10">
        <w:rPr>
          <w:rFonts w:cs="Times New Roman"/>
          <w:szCs w:val="24"/>
        </w:rPr>
        <w:t>x</w:t>
      </w:r>
      <w:r w:rsidRPr="005C4F10">
        <w:rPr>
          <w:rFonts w:cs="Times New Roman"/>
          <w:szCs w:val="24"/>
        </w:rPr>
        <w:t xml:space="preserve">., </w:t>
      </w:r>
      <w:r w:rsidRPr="005C4F10">
        <w:rPr>
          <w:rFonts w:cs="Times New Roman"/>
          <w:i/>
          <w:iCs/>
          <w:szCs w:val="24"/>
        </w:rPr>
        <w:t>Click c. The State</w:t>
      </w:r>
      <w:r w:rsidRPr="005C4F10">
        <w:rPr>
          <w:rFonts w:cs="Times New Roman"/>
          <w:szCs w:val="24"/>
        </w:rPr>
        <w:t xml:space="preserve">, 3 Tex. 282 (1848), p. 286; </w:t>
      </w:r>
      <w:r w:rsidRPr="005C4F10">
        <w:rPr>
          <w:rFonts w:cs="Times New Roman"/>
          <w:i/>
          <w:iCs/>
          <w:szCs w:val="24"/>
        </w:rPr>
        <w:t>Smith c. The State</w:t>
      </w:r>
      <w:r w:rsidRPr="005C4F10">
        <w:rPr>
          <w:rFonts w:cs="Times New Roman"/>
          <w:szCs w:val="24"/>
        </w:rPr>
        <w:t xml:space="preserve">, 63 Wis. 453 (1885); </w:t>
      </w:r>
      <w:proofErr w:type="spellStart"/>
      <w:r w:rsidRPr="005C4F10">
        <w:rPr>
          <w:rFonts w:cs="Times New Roman"/>
          <w:i/>
          <w:iCs/>
          <w:szCs w:val="24"/>
        </w:rPr>
        <w:t>Midgett</w:t>
      </w:r>
      <w:proofErr w:type="spellEnd"/>
      <w:r w:rsidRPr="005C4F10">
        <w:rPr>
          <w:rFonts w:cs="Times New Roman"/>
          <w:i/>
          <w:iCs/>
          <w:szCs w:val="24"/>
        </w:rPr>
        <w:t xml:space="preserve"> c. State</w:t>
      </w:r>
      <w:r w:rsidRPr="005C4F10">
        <w:rPr>
          <w:rFonts w:cs="Times New Roman"/>
          <w:szCs w:val="24"/>
        </w:rPr>
        <w:t xml:space="preserve">, 139 A.2d 209 (Md. 1958); </w:t>
      </w:r>
      <w:r w:rsidRPr="005C4F10">
        <w:rPr>
          <w:rFonts w:cs="Times New Roman"/>
          <w:i/>
          <w:iCs/>
          <w:szCs w:val="24"/>
        </w:rPr>
        <w:t>People c. Adams</w:t>
      </w:r>
      <w:r w:rsidRPr="005C4F10">
        <w:rPr>
          <w:rFonts w:cs="Times New Roman"/>
          <w:szCs w:val="24"/>
        </w:rPr>
        <w:t xml:space="preserve">, 205 N.W.2d 415 (Mich. 1973), p. 419; </w:t>
      </w:r>
      <w:r w:rsidRPr="005C4F10">
        <w:rPr>
          <w:rFonts w:cs="Times New Roman"/>
          <w:i/>
          <w:iCs/>
          <w:szCs w:val="24"/>
        </w:rPr>
        <w:t>U.S. c</w:t>
      </w:r>
      <w:r w:rsidRPr="005C4F10">
        <w:rPr>
          <w:rFonts w:cs="Times New Roman"/>
          <w:szCs w:val="24"/>
        </w:rPr>
        <w:t xml:space="preserve">. </w:t>
      </w:r>
      <w:r w:rsidRPr="005C4F10">
        <w:rPr>
          <w:rFonts w:cs="Times New Roman"/>
          <w:i/>
          <w:iCs/>
          <w:szCs w:val="24"/>
        </w:rPr>
        <w:t>Garcia</w:t>
      </w:r>
      <w:r w:rsidRPr="005C4F10">
        <w:rPr>
          <w:rFonts w:cs="Times New Roman"/>
          <w:szCs w:val="24"/>
        </w:rPr>
        <w:t>, 854 F.2d 340 (9th Cir. 1988), p. 343</w:t>
      </w:r>
      <w:r w:rsidRPr="005C4F10">
        <w:rPr>
          <w:rFonts w:cs="Times New Roman"/>
          <w:szCs w:val="24"/>
        </w:rPr>
        <w:noBreakHyphen/>
        <w:t>344</w:t>
      </w:r>
      <w:r w:rsidR="005C4F10" w:rsidRPr="005C4F10">
        <w:rPr>
          <w:rFonts w:cs="Times New Roman"/>
          <w:szCs w:val="24"/>
        </w:rPr>
        <w:t>.</w:t>
      </w:r>
      <w:r w:rsidRPr="005C4F10">
        <w:rPr>
          <w:rFonts w:cs="Times New Roman"/>
          <w:szCs w:val="24"/>
        </w:rPr>
        <w:t xml:space="preserve">)  </w:t>
      </w:r>
      <w:r w:rsidRPr="005C4F10">
        <w:rPr>
          <w:rFonts w:cs="Times New Roman"/>
          <w:szCs w:val="24"/>
          <w:lang w:val="fr-CA"/>
        </w:rPr>
        <w:t xml:space="preserve">Cette interprétation se retrouve dans d’autres ressorts de </w:t>
      </w:r>
      <w:proofErr w:type="spellStart"/>
      <w:r w:rsidRPr="005C4F10">
        <w:rPr>
          <w:rFonts w:cs="Times New Roman"/>
          <w:szCs w:val="24"/>
          <w:lang w:val="fr-CA"/>
        </w:rPr>
        <w:t>common</w:t>
      </w:r>
      <w:proofErr w:type="spellEnd"/>
      <w:r w:rsidRPr="005C4F10">
        <w:rPr>
          <w:rFonts w:cs="Times New Roman"/>
          <w:szCs w:val="24"/>
          <w:lang w:val="fr-CA"/>
        </w:rPr>
        <w:t xml:space="preserve"> </w:t>
      </w:r>
      <w:proofErr w:type="spellStart"/>
      <w:r w:rsidRPr="005C4F10">
        <w:rPr>
          <w:rFonts w:cs="Times New Roman"/>
          <w:szCs w:val="24"/>
          <w:lang w:val="fr-CA"/>
        </w:rPr>
        <w:t>law</w:t>
      </w:r>
      <w:proofErr w:type="spellEnd"/>
      <w:r w:rsidRPr="005C4F10">
        <w:rPr>
          <w:rFonts w:cs="Times New Roman"/>
          <w:szCs w:val="24"/>
          <w:lang w:val="fr-CA"/>
        </w:rPr>
        <w:t xml:space="preserve">.  </w:t>
      </w:r>
      <w:r w:rsidR="00AA2C75">
        <w:rPr>
          <w:rFonts w:cs="Times New Roman"/>
          <w:szCs w:val="24"/>
          <w:lang w:val="fr-CA"/>
        </w:rPr>
        <w:t>(</w:t>
      </w:r>
      <w:r w:rsidRPr="005C4F10">
        <w:rPr>
          <w:rFonts w:cs="Times New Roman"/>
          <w:szCs w:val="24"/>
          <w:lang w:val="fr-CA"/>
        </w:rPr>
        <w:t>Voir, p. e</w:t>
      </w:r>
      <w:r w:rsidR="005C4F10">
        <w:rPr>
          <w:rFonts w:cs="Times New Roman"/>
          <w:szCs w:val="24"/>
          <w:lang w:val="fr-CA"/>
        </w:rPr>
        <w:t>x</w:t>
      </w:r>
      <w:r w:rsidRPr="005C4F10">
        <w:rPr>
          <w:rFonts w:cs="Times New Roman"/>
          <w:szCs w:val="24"/>
          <w:lang w:val="fr-CA"/>
        </w:rPr>
        <w:t>.,</w:t>
      </w:r>
      <w:r w:rsidRPr="005C4F10">
        <w:rPr>
          <w:rFonts w:cs="Times New Roman"/>
          <w:i/>
          <w:iCs/>
          <w:szCs w:val="24"/>
          <w:lang w:val="fr-CA"/>
        </w:rPr>
        <w:t xml:space="preserve"> Davis c. R</w:t>
      </w:r>
      <w:r w:rsidRPr="005C4F10">
        <w:rPr>
          <w:rFonts w:cs="Times New Roman"/>
          <w:szCs w:val="24"/>
          <w:lang w:val="fr-CA"/>
        </w:rPr>
        <w:t>., [2006] NSWC</w:t>
      </w:r>
      <w:r w:rsidR="005C4F10">
        <w:rPr>
          <w:rFonts w:cs="Times New Roman"/>
          <w:szCs w:val="24"/>
          <w:lang w:val="fr-CA"/>
        </w:rPr>
        <w:t>C</w:t>
      </w:r>
      <w:r w:rsidRPr="005C4F10">
        <w:rPr>
          <w:rFonts w:cs="Times New Roman"/>
          <w:szCs w:val="24"/>
          <w:lang w:val="fr-CA"/>
        </w:rPr>
        <w:t>A 392 (</w:t>
      </w:r>
      <w:proofErr w:type="spellStart"/>
      <w:r w:rsidRPr="005C4F10">
        <w:rPr>
          <w:rFonts w:cs="Times New Roman"/>
          <w:szCs w:val="24"/>
          <w:lang w:val="fr-CA"/>
        </w:rPr>
        <w:t>AustLII</w:t>
      </w:r>
      <w:proofErr w:type="spellEnd"/>
      <w:r w:rsidRPr="005C4F10">
        <w:rPr>
          <w:rFonts w:cs="Times New Roman"/>
          <w:szCs w:val="24"/>
          <w:lang w:val="fr-CA"/>
        </w:rPr>
        <w:t xml:space="preserve">).) </w:t>
      </w:r>
    </w:p>
    <w:p w:rsidR="007B27A6" w:rsidRPr="007C0279" w:rsidRDefault="007B27A6" w:rsidP="007B27A6">
      <w:pPr>
        <w:pStyle w:val="ParaNoNdepar-AltN"/>
        <w:rPr>
          <w:rFonts w:cs="Times New Roman"/>
          <w:szCs w:val="24"/>
          <w:lang w:val="fr-CA"/>
        </w:rPr>
      </w:pPr>
      <w:r w:rsidRPr="007C0279">
        <w:rPr>
          <w:rFonts w:cs="Times New Roman"/>
          <w:szCs w:val="24"/>
          <w:lang w:val="fr-CA"/>
        </w:rPr>
        <w:t>Comme l</w:t>
      </w:r>
      <w:r>
        <w:rPr>
          <w:rFonts w:cs="Times New Roman"/>
          <w:szCs w:val="24"/>
          <w:lang w:val="fr-CA"/>
        </w:rPr>
        <w:t>’</w:t>
      </w:r>
      <w:r w:rsidRPr="007C0279">
        <w:rPr>
          <w:rFonts w:cs="Times New Roman"/>
          <w:szCs w:val="24"/>
          <w:lang w:val="fr-CA"/>
        </w:rPr>
        <w:t>indique cette recension, c</w:t>
      </w:r>
      <w:r>
        <w:rPr>
          <w:rFonts w:cs="Times New Roman"/>
          <w:szCs w:val="24"/>
          <w:lang w:val="fr-CA"/>
        </w:rPr>
        <w:t>’</w:t>
      </w:r>
      <w:r w:rsidRPr="007C0279">
        <w:rPr>
          <w:rFonts w:cs="Times New Roman"/>
          <w:szCs w:val="24"/>
          <w:lang w:val="fr-CA"/>
        </w:rPr>
        <w:t>est l</w:t>
      </w:r>
      <w:r>
        <w:rPr>
          <w:rFonts w:cs="Times New Roman"/>
          <w:szCs w:val="24"/>
          <w:lang w:val="fr-CA"/>
        </w:rPr>
        <w:t>’</w:t>
      </w:r>
      <w:r w:rsidRPr="007C0279">
        <w:rPr>
          <w:rFonts w:cs="Times New Roman"/>
          <w:szCs w:val="24"/>
          <w:lang w:val="fr-CA"/>
        </w:rPr>
        <w:t>élément de déplacement qui différencie l</w:t>
      </w:r>
      <w:r>
        <w:rPr>
          <w:rFonts w:cs="Times New Roman"/>
          <w:szCs w:val="24"/>
          <w:lang w:val="fr-CA"/>
        </w:rPr>
        <w:t>’</w:t>
      </w:r>
      <w:r w:rsidRPr="007C0279">
        <w:rPr>
          <w:rFonts w:cs="Times New Roman"/>
          <w:szCs w:val="24"/>
          <w:lang w:val="fr-CA"/>
        </w:rPr>
        <w:t>enlèvement de l</w:t>
      </w:r>
      <w:r>
        <w:rPr>
          <w:rFonts w:cs="Times New Roman"/>
          <w:szCs w:val="24"/>
          <w:lang w:val="fr-CA"/>
        </w:rPr>
        <w:t>’</w:t>
      </w:r>
      <w:r w:rsidRPr="007C0279">
        <w:rPr>
          <w:rFonts w:cs="Times New Roman"/>
          <w:szCs w:val="24"/>
          <w:lang w:val="fr-CA"/>
        </w:rPr>
        <w:t>infraction moindre et incluse d</w:t>
      </w:r>
      <w:r>
        <w:rPr>
          <w:rFonts w:cs="Times New Roman"/>
          <w:szCs w:val="24"/>
          <w:lang w:val="fr-CA"/>
        </w:rPr>
        <w:t>’</w:t>
      </w:r>
      <w:r w:rsidRPr="007C0279">
        <w:rPr>
          <w:rFonts w:cs="Times New Roman"/>
          <w:szCs w:val="24"/>
          <w:lang w:val="fr-CA"/>
        </w:rPr>
        <w:t xml:space="preserve">emprisonnement illégal et qui en fait une forme aggravée de cette dernière infraction.  Cela répond à la </w:t>
      </w:r>
      <w:r w:rsidRPr="007C0279">
        <w:rPr>
          <w:rFonts w:cs="Times New Roman"/>
          <w:szCs w:val="24"/>
          <w:lang w:val="fr-CA"/>
        </w:rPr>
        <w:lastRenderedPageBreak/>
        <w:t xml:space="preserve">préoccupation </w:t>
      </w:r>
      <w:proofErr w:type="spellStart"/>
      <w:r w:rsidRPr="007C0279">
        <w:rPr>
          <w:rFonts w:cs="Times New Roman"/>
          <w:szCs w:val="24"/>
          <w:lang w:val="fr-CA"/>
        </w:rPr>
        <w:t>sous</w:t>
      </w:r>
      <w:r w:rsidRPr="007C0279">
        <w:rPr>
          <w:rFonts w:cs="Times New Roman"/>
          <w:szCs w:val="24"/>
          <w:lang w:val="fr-CA"/>
        </w:rPr>
        <w:noBreakHyphen/>
        <w:t>jacente</w:t>
      </w:r>
      <w:proofErr w:type="spellEnd"/>
      <w:r w:rsidRPr="007C0279">
        <w:rPr>
          <w:rFonts w:cs="Times New Roman"/>
          <w:szCs w:val="24"/>
          <w:lang w:val="fr-CA"/>
        </w:rPr>
        <w:t xml:space="preserve"> qu</w:t>
      </w:r>
      <w:r>
        <w:rPr>
          <w:rFonts w:cs="Times New Roman"/>
          <w:szCs w:val="24"/>
          <w:lang w:val="fr-CA"/>
        </w:rPr>
        <w:t>’</w:t>
      </w:r>
      <w:r w:rsidRPr="007C0279">
        <w:rPr>
          <w:rFonts w:cs="Times New Roman"/>
          <w:szCs w:val="24"/>
          <w:lang w:val="fr-CA"/>
        </w:rPr>
        <w:t>en emmenant la victime ailleurs, les ravisseurs peuvent faire en sorte qu</w:t>
      </w:r>
      <w:r>
        <w:rPr>
          <w:rFonts w:cs="Times New Roman"/>
          <w:szCs w:val="24"/>
          <w:lang w:val="fr-CA"/>
        </w:rPr>
        <w:t>’</w:t>
      </w:r>
      <w:r w:rsidRPr="007C0279">
        <w:rPr>
          <w:rFonts w:cs="Times New Roman"/>
          <w:szCs w:val="24"/>
          <w:lang w:val="fr-CA"/>
        </w:rPr>
        <w:t xml:space="preserve">elle échappe à la protection des lois du pays : R. A. Anderson, </w:t>
      </w:r>
      <w:proofErr w:type="spellStart"/>
      <w:r w:rsidRPr="007C0279">
        <w:rPr>
          <w:rFonts w:cs="Times New Roman"/>
          <w:i/>
          <w:szCs w:val="24"/>
          <w:lang w:val="fr-CA"/>
        </w:rPr>
        <w:t>Wharton</w:t>
      </w:r>
      <w:r>
        <w:rPr>
          <w:rFonts w:cs="Times New Roman"/>
          <w:i/>
          <w:szCs w:val="24"/>
          <w:lang w:val="fr-CA"/>
        </w:rPr>
        <w:t>’</w:t>
      </w:r>
      <w:r w:rsidRPr="007C0279">
        <w:rPr>
          <w:rFonts w:cs="Times New Roman"/>
          <w:i/>
          <w:szCs w:val="24"/>
          <w:lang w:val="fr-CA"/>
        </w:rPr>
        <w:t>s</w:t>
      </w:r>
      <w:proofErr w:type="spellEnd"/>
      <w:r w:rsidRPr="007C0279">
        <w:rPr>
          <w:rFonts w:cs="Times New Roman"/>
          <w:i/>
          <w:szCs w:val="24"/>
          <w:lang w:val="fr-CA"/>
        </w:rPr>
        <w:t xml:space="preserve"> </w:t>
      </w:r>
      <w:proofErr w:type="spellStart"/>
      <w:r w:rsidRPr="007C0279">
        <w:rPr>
          <w:rFonts w:cs="Times New Roman"/>
          <w:i/>
          <w:iCs/>
          <w:szCs w:val="24"/>
          <w:lang w:val="fr-CA"/>
        </w:rPr>
        <w:t>Criminal</w:t>
      </w:r>
      <w:proofErr w:type="spellEnd"/>
      <w:r w:rsidRPr="007C0279">
        <w:rPr>
          <w:rFonts w:cs="Times New Roman"/>
          <w:i/>
          <w:iCs/>
          <w:szCs w:val="24"/>
          <w:lang w:val="fr-CA"/>
        </w:rPr>
        <w:t xml:space="preserve"> Law and </w:t>
      </w:r>
      <w:proofErr w:type="spellStart"/>
      <w:r w:rsidRPr="007C0279">
        <w:rPr>
          <w:rFonts w:cs="Times New Roman"/>
          <w:i/>
          <w:iCs/>
          <w:szCs w:val="24"/>
          <w:lang w:val="fr-CA"/>
        </w:rPr>
        <w:t>Procedure</w:t>
      </w:r>
      <w:proofErr w:type="spellEnd"/>
      <w:r w:rsidRPr="007C0279">
        <w:rPr>
          <w:rFonts w:cs="Times New Roman"/>
          <w:szCs w:val="24"/>
          <w:lang w:val="fr-CA"/>
        </w:rPr>
        <w:t xml:space="preserve"> (1957)</w:t>
      </w:r>
      <w:r w:rsidR="00BA60AA">
        <w:rPr>
          <w:rFonts w:cs="Times New Roman"/>
          <w:szCs w:val="24"/>
          <w:lang w:val="fr-CA"/>
        </w:rPr>
        <w:t xml:space="preserve">, vol. </w:t>
      </w:r>
      <w:r w:rsidR="00BA60AA" w:rsidRPr="00BA60AA">
        <w:rPr>
          <w:rFonts w:cs="Times New Roman"/>
          <w:szCs w:val="24"/>
          <w:lang w:val="en-US"/>
        </w:rPr>
        <w:t>I</w:t>
      </w:r>
      <w:r w:rsidR="005C4F10" w:rsidRPr="00BA60AA">
        <w:rPr>
          <w:rFonts w:cs="Times New Roman"/>
          <w:szCs w:val="24"/>
          <w:lang w:val="en-US"/>
        </w:rPr>
        <w:t>,</w:t>
      </w:r>
      <w:r w:rsidRPr="00BA60AA">
        <w:rPr>
          <w:rFonts w:cs="Times New Roman"/>
          <w:szCs w:val="24"/>
          <w:lang w:val="en-US"/>
        </w:rPr>
        <w:t xml:space="preserve"> §</w:t>
      </w:r>
      <w:r w:rsidR="005C4F10" w:rsidRPr="00BA60AA">
        <w:rPr>
          <w:rFonts w:cs="Times New Roman"/>
          <w:szCs w:val="24"/>
          <w:lang w:val="en-US"/>
        </w:rPr>
        <w:t xml:space="preserve"> </w:t>
      </w:r>
      <w:r w:rsidRPr="00BA60AA">
        <w:rPr>
          <w:rFonts w:cs="Times New Roman"/>
          <w:szCs w:val="24"/>
          <w:lang w:val="en-US"/>
        </w:rPr>
        <w:t>371; L. </w:t>
      </w:r>
      <w:proofErr w:type="spellStart"/>
      <w:r w:rsidRPr="00BA60AA">
        <w:rPr>
          <w:rFonts w:cs="Times New Roman"/>
          <w:szCs w:val="24"/>
          <w:lang w:val="en-US"/>
        </w:rPr>
        <w:t>Hochheimer</w:t>
      </w:r>
      <w:proofErr w:type="spellEnd"/>
      <w:r w:rsidRPr="00BA60AA">
        <w:rPr>
          <w:rFonts w:cs="Times New Roman"/>
          <w:szCs w:val="24"/>
          <w:lang w:val="en-US"/>
        </w:rPr>
        <w:t xml:space="preserve">, </w:t>
      </w:r>
      <w:r w:rsidRPr="00BA60AA">
        <w:rPr>
          <w:rFonts w:cs="Times New Roman"/>
          <w:i/>
          <w:szCs w:val="24"/>
          <w:lang w:val="en-US"/>
        </w:rPr>
        <w:t>The</w:t>
      </w:r>
      <w:r w:rsidRPr="00BA60AA">
        <w:rPr>
          <w:rFonts w:cs="Times New Roman"/>
          <w:szCs w:val="24"/>
          <w:lang w:val="en-US"/>
        </w:rPr>
        <w:t xml:space="preserve"> </w:t>
      </w:r>
      <w:r w:rsidRPr="00BA60AA">
        <w:rPr>
          <w:rFonts w:cs="Times New Roman"/>
          <w:i/>
          <w:iCs/>
          <w:szCs w:val="24"/>
          <w:lang w:val="en-US"/>
        </w:rPr>
        <w:t>Law of Crimes and Criminal Procedure</w:t>
      </w:r>
      <w:r w:rsidRPr="00BA60AA">
        <w:rPr>
          <w:rFonts w:cs="Times New Roman"/>
          <w:szCs w:val="24"/>
          <w:lang w:val="en-US"/>
        </w:rPr>
        <w:t xml:space="preserve"> (2</w:t>
      </w:r>
      <w:r w:rsidR="005C4F10" w:rsidRPr="00BA60AA">
        <w:rPr>
          <w:rFonts w:cs="Times New Roman"/>
          <w:szCs w:val="24"/>
          <w:vertAlign w:val="superscript"/>
          <w:lang w:val="en-US"/>
        </w:rPr>
        <w:t xml:space="preserve">e </w:t>
      </w:r>
      <w:proofErr w:type="spellStart"/>
      <w:r w:rsidR="005C4F10" w:rsidRPr="00BA60AA">
        <w:rPr>
          <w:rFonts w:cs="Times New Roman"/>
          <w:szCs w:val="24"/>
          <w:lang w:val="en-US"/>
        </w:rPr>
        <w:t>é</w:t>
      </w:r>
      <w:r w:rsidRPr="00BA60AA">
        <w:rPr>
          <w:rFonts w:cs="Times New Roman"/>
          <w:szCs w:val="24"/>
          <w:lang w:val="en-US"/>
        </w:rPr>
        <w:t>d</w:t>
      </w:r>
      <w:proofErr w:type="spellEnd"/>
      <w:r w:rsidRPr="00BA60AA">
        <w:rPr>
          <w:rFonts w:cs="Times New Roman"/>
          <w:szCs w:val="24"/>
          <w:lang w:val="en-US"/>
        </w:rPr>
        <w:t>. 1904), §</w:t>
      </w:r>
      <w:r w:rsidR="005C4F10" w:rsidRPr="00BA60AA">
        <w:rPr>
          <w:rFonts w:cs="Times New Roman"/>
          <w:szCs w:val="24"/>
          <w:lang w:val="en-US"/>
        </w:rPr>
        <w:t xml:space="preserve"> </w:t>
      </w:r>
      <w:r w:rsidRPr="00BA60AA">
        <w:rPr>
          <w:rFonts w:cs="Times New Roman"/>
          <w:szCs w:val="24"/>
          <w:lang w:val="en-US"/>
        </w:rPr>
        <w:t xml:space="preserve">317 </w:t>
      </w:r>
      <w:proofErr w:type="spellStart"/>
      <w:r w:rsidRPr="00BA60AA">
        <w:rPr>
          <w:rFonts w:cs="Times New Roman"/>
          <w:szCs w:val="24"/>
          <w:lang w:val="en-US"/>
        </w:rPr>
        <w:t>cité</w:t>
      </w:r>
      <w:proofErr w:type="spellEnd"/>
      <w:r w:rsidRPr="00BA60AA">
        <w:rPr>
          <w:rFonts w:cs="Times New Roman"/>
          <w:szCs w:val="24"/>
          <w:lang w:val="en-US"/>
        </w:rPr>
        <w:t xml:space="preserve"> </w:t>
      </w:r>
      <w:proofErr w:type="spellStart"/>
      <w:r w:rsidRPr="00BA60AA">
        <w:rPr>
          <w:rFonts w:cs="Times New Roman"/>
          <w:szCs w:val="24"/>
          <w:lang w:val="en-US"/>
        </w:rPr>
        <w:t>dans</w:t>
      </w:r>
      <w:proofErr w:type="spellEnd"/>
      <w:r w:rsidRPr="00BA60AA">
        <w:rPr>
          <w:rFonts w:cs="Times New Roman"/>
          <w:szCs w:val="24"/>
          <w:lang w:val="en-US"/>
        </w:rPr>
        <w:t xml:space="preserve"> </w:t>
      </w:r>
      <w:proofErr w:type="spellStart"/>
      <w:r w:rsidRPr="00BA60AA">
        <w:rPr>
          <w:rFonts w:cs="Times New Roman"/>
          <w:i/>
          <w:iCs/>
          <w:szCs w:val="24"/>
          <w:lang w:val="en-US"/>
        </w:rPr>
        <w:t>Midgett</w:t>
      </w:r>
      <w:proofErr w:type="spellEnd"/>
      <w:r w:rsidRPr="00BA60AA">
        <w:rPr>
          <w:rFonts w:cs="Times New Roman"/>
          <w:szCs w:val="24"/>
          <w:lang w:val="en-US"/>
        </w:rPr>
        <w:t xml:space="preserve">, p. 215.  </w:t>
      </w:r>
      <w:r w:rsidRPr="007C0279">
        <w:rPr>
          <w:rFonts w:cs="Times New Roman"/>
          <w:szCs w:val="24"/>
          <w:lang w:val="fr-CA"/>
        </w:rPr>
        <w:t xml:space="preserve">Comme J. L. </w:t>
      </w:r>
      <w:proofErr w:type="spellStart"/>
      <w:r w:rsidRPr="007C0279">
        <w:rPr>
          <w:rFonts w:cs="Times New Roman"/>
          <w:szCs w:val="24"/>
          <w:lang w:val="fr-CA"/>
        </w:rPr>
        <w:t>Diamond</w:t>
      </w:r>
      <w:proofErr w:type="spellEnd"/>
      <w:r w:rsidRPr="007C0279">
        <w:rPr>
          <w:rFonts w:cs="Times New Roman"/>
          <w:szCs w:val="24"/>
          <w:lang w:val="fr-CA"/>
        </w:rPr>
        <w:t xml:space="preserve"> l</w:t>
      </w:r>
      <w:r>
        <w:rPr>
          <w:rFonts w:cs="Times New Roman"/>
          <w:szCs w:val="24"/>
          <w:lang w:val="fr-CA"/>
        </w:rPr>
        <w:t>’</w:t>
      </w:r>
      <w:r w:rsidRPr="007C0279">
        <w:rPr>
          <w:rFonts w:cs="Times New Roman"/>
          <w:szCs w:val="24"/>
          <w:lang w:val="fr-CA"/>
        </w:rPr>
        <w:t xml:space="preserve">explique dans son ouvrage sur cette infraction : </w:t>
      </w:r>
    </w:p>
    <w:p w:rsidR="007B27A6" w:rsidRPr="007C0279" w:rsidRDefault="007B27A6" w:rsidP="005C4F10">
      <w:pPr>
        <w:pStyle w:val="Citation-AltC"/>
        <w:tabs>
          <w:tab w:val="left" w:pos="1701"/>
        </w:tabs>
        <w:ind w:hanging="1166"/>
        <w:rPr>
          <w:szCs w:val="24"/>
          <w:lang w:val="fr-CA"/>
        </w:rPr>
      </w:pPr>
      <w:r w:rsidRPr="007C0279">
        <w:rPr>
          <w:szCs w:val="24"/>
          <w:lang w:val="fr-CA"/>
        </w:rPr>
        <w:tab/>
      </w:r>
      <w:r w:rsidR="005C4F10">
        <w:rPr>
          <w:szCs w:val="24"/>
          <w:lang w:val="fr-CA"/>
        </w:rPr>
        <w:tab/>
      </w:r>
      <w:r w:rsidRPr="007C0279">
        <w:rPr>
          <w:szCs w:val="24"/>
          <w:lang w:val="fr-CA"/>
        </w:rPr>
        <w:t>[</w:t>
      </w:r>
      <w:r w:rsidRPr="007C0279">
        <w:rPr>
          <w:smallCaps/>
          <w:szCs w:val="24"/>
          <w:lang w:val="fr-CA"/>
        </w:rPr>
        <w:t>traduction</w:t>
      </w:r>
      <w:r w:rsidRPr="007C0279">
        <w:rPr>
          <w:szCs w:val="24"/>
          <w:lang w:val="fr-CA"/>
        </w:rPr>
        <w:t xml:space="preserve">] </w:t>
      </w:r>
      <w:r w:rsidR="005C4F10">
        <w:rPr>
          <w:szCs w:val="24"/>
          <w:lang w:val="fr-CA"/>
        </w:rPr>
        <w:t>L</w:t>
      </w:r>
      <w:r w:rsidRPr="007C0279">
        <w:rPr>
          <w:szCs w:val="24"/>
          <w:lang w:val="fr-CA"/>
        </w:rPr>
        <w:t>e fait d</w:t>
      </w:r>
      <w:r>
        <w:rPr>
          <w:szCs w:val="24"/>
          <w:lang w:val="fr-CA"/>
        </w:rPr>
        <w:t>’</w:t>
      </w:r>
      <w:r w:rsidRPr="007C0279">
        <w:rPr>
          <w:szCs w:val="24"/>
          <w:lang w:val="fr-CA"/>
        </w:rPr>
        <w:t xml:space="preserve">emmener la victime hors du pays, qui constituait en </w:t>
      </w:r>
      <w:proofErr w:type="spellStart"/>
      <w:r w:rsidRPr="007C0279">
        <w:rPr>
          <w:szCs w:val="24"/>
          <w:lang w:val="fr-CA"/>
        </w:rPr>
        <w:t>common</w:t>
      </w:r>
      <w:proofErr w:type="spellEnd"/>
      <w:r w:rsidRPr="007C0279">
        <w:rPr>
          <w:szCs w:val="24"/>
          <w:lang w:val="fr-CA"/>
        </w:rPr>
        <w:t xml:space="preserve"> </w:t>
      </w:r>
      <w:proofErr w:type="spellStart"/>
      <w:r w:rsidRPr="007C0279">
        <w:rPr>
          <w:szCs w:val="24"/>
          <w:lang w:val="fr-CA"/>
        </w:rPr>
        <w:t>law</w:t>
      </w:r>
      <w:proofErr w:type="spellEnd"/>
      <w:r w:rsidRPr="007C0279">
        <w:rPr>
          <w:szCs w:val="24"/>
          <w:lang w:val="fr-CA"/>
        </w:rPr>
        <w:t xml:space="preserve"> l</w:t>
      </w:r>
      <w:r>
        <w:rPr>
          <w:szCs w:val="24"/>
          <w:lang w:val="fr-CA"/>
        </w:rPr>
        <w:t>’</w:t>
      </w:r>
      <w:r w:rsidRPr="007C0279">
        <w:rPr>
          <w:szCs w:val="24"/>
          <w:lang w:val="fr-CA"/>
        </w:rPr>
        <w:t>élément initial de l</w:t>
      </w:r>
      <w:r>
        <w:rPr>
          <w:szCs w:val="24"/>
          <w:lang w:val="fr-CA"/>
        </w:rPr>
        <w:t>’</w:t>
      </w:r>
      <w:r w:rsidRPr="007C0279">
        <w:rPr>
          <w:szCs w:val="24"/>
          <w:lang w:val="fr-CA"/>
        </w:rPr>
        <w:t>infraction [. . .] rendait compte du fait que la victime risquait presque inévitablement d</w:t>
      </w:r>
      <w:r>
        <w:rPr>
          <w:szCs w:val="24"/>
          <w:lang w:val="fr-CA"/>
        </w:rPr>
        <w:t>’</w:t>
      </w:r>
      <w:r w:rsidRPr="007C0279">
        <w:rPr>
          <w:szCs w:val="24"/>
          <w:lang w:val="fr-CA"/>
        </w:rPr>
        <w:t xml:space="preserve">être coupée longtemps, voire de façon permanente, de son milieu ordinaire.  </w:t>
      </w:r>
      <w:r w:rsidRPr="007C0279">
        <w:rPr>
          <w:szCs w:val="24"/>
          <w:u w:val="single"/>
          <w:lang w:val="fr-CA"/>
        </w:rPr>
        <w:t>Dans cette perspective, l</w:t>
      </w:r>
      <w:r>
        <w:rPr>
          <w:szCs w:val="24"/>
          <w:u w:val="single"/>
          <w:lang w:val="fr-CA"/>
        </w:rPr>
        <w:t>’</w:t>
      </w:r>
      <w:r w:rsidRPr="007C0279">
        <w:rPr>
          <w:szCs w:val="24"/>
          <w:u w:val="single"/>
          <w:lang w:val="fr-CA"/>
        </w:rPr>
        <w:t>enlèvement était une forme extrême d</w:t>
      </w:r>
      <w:r>
        <w:rPr>
          <w:szCs w:val="24"/>
          <w:u w:val="single"/>
          <w:lang w:val="fr-CA"/>
        </w:rPr>
        <w:t>’</w:t>
      </w:r>
      <w:r w:rsidRPr="007C0279">
        <w:rPr>
          <w:szCs w:val="24"/>
          <w:u w:val="single"/>
          <w:lang w:val="fr-CA"/>
        </w:rPr>
        <w:t>emprisonnement illégal parce que l</w:t>
      </w:r>
      <w:r>
        <w:rPr>
          <w:szCs w:val="24"/>
          <w:u w:val="single"/>
          <w:lang w:val="fr-CA"/>
        </w:rPr>
        <w:t>’</w:t>
      </w:r>
      <w:r w:rsidRPr="007C0279">
        <w:rPr>
          <w:szCs w:val="24"/>
          <w:u w:val="single"/>
          <w:lang w:val="fr-CA"/>
        </w:rPr>
        <w:t>isolement de la victime durait souvent toute sa vie</w:t>
      </w:r>
      <w:r w:rsidRPr="005C4F10">
        <w:rPr>
          <w:szCs w:val="24"/>
          <w:u w:val="single"/>
          <w:lang w:val="fr-CA"/>
        </w:rPr>
        <w:t>.</w:t>
      </w:r>
      <w:r w:rsidRPr="007C0279">
        <w:rPr>
          <w:szCs w:val="24"/>
          <w:lang w:val="fr-CA"/>
        </w:rPr>
        <w:t xml:space="preserve">  [Je souligne; p. 31.]</w:t>
      </w:r>
    </w:p>
    <w:p w:rsidR="007B27A6" w:rsidRPr="007C0279" w:rsidRDefault="007B27A6" w:rsidP="007B27A6">
      <w:pPr>
        <w:pStyle w:val="ParaNoNdepar-AltN"/>
        <w:rPr>
          <w:rFonts w:cs="Times New Roman"/>
          <w:szCs w:val="24"/>
          <w:lang w:val="fr-CA"/>
        </w:rPr>
      </w:pPr>
      <w:r w:rsidRPr="007C0279">
        <w:rPr>
          <w:rFonts w:cs="Times New Roman"/>
          <w:szCs w:val="24"/>
          <w:lang w:val="fr-CA"/>
        </w:rPr>
        <w:t>Le déplacement est insidieux parce qu</w:t>
      </w:r>
      <w:r>
        <w:rPr>
          <w:rFonts w:cs="Times New Roman"/>
          <w:szCs w:val="24"/>
          <w:lang w:val="fr-CA"/>
        </w:rPr>
        <w:t>’</w:t>
      </w:r>
      <w:r w:rsidRPr="007C0279">
        <w:rPr>
          <w:rFonts w:cs="Times New Roman"/>
          <w:szCs w:val="24"/>
          <w:lang w:val="fr-CA"/>
        </w:rPr>
        <w:t>il sort la victime de son environnement normal.  Cela rend les recherches d</w:t>
      </w:r>
      <w:r>
        <w:rPr>
          <w:rFonts w:cs="Times New Roman"/>
          <w:szCs w:val="24"/>
          <w:lang w:val="fr-CA"/>
        </w:rPr>
        <w:t>’</w:t>
      </w:r>
      <w:r w:rsidRPr="007C0279">
        <w:rPr>
          <w:rFonts w:cs="Times New Roman"/>
          <w:szCs w:val="24"/>
          <w:lang w:val="fr-CA"/>
        </w:rPr>
        <w:t>autant plus ardues; la police est privée des indices dont elle disposerait généralement, dans les affaires de simple séquestration, au sujet de l</w:t>
      </w:r>
      <w:r>
        <w:rPr>
          <w:rFonts w:cs="Times New Roman"/>
          <w:szCs w:val="24"/>
          <w:lang w:val="fr-CA"/>
        </w:rPr>
        <w:t>’</w:t>
      </w:r>
      <w:r w:rsidRPr="007C0279">
        <w:rPr>
          <w:rFonts w:cs="Times New Roman"/>
          <w:szCs w:val="24"/>
          <w:lang w:val="fr-CA"/>
        </w:rPr>
        <w:t>endroit où peut se trouver la victime.  L</w:t>
      </w:r>
      <w:r>
        <w:rPr>
          <w:rFonts w:cs="Times New Roman"/>
          <w:szCs w:val="24"/>
          <w:lang w:val="fr-CA"/>
        </w:rPr>
        <w:t>’</w:t>
      </w:r>
      <w:r w:rsidRPr="007C0279">
        <w:rPr>
          <w:rFonts w:cs="Times New Roman"/>
          <w:szCs w:val="24"/>
          <w:lang w:val="fr-CA"/>
        </w:rPr>
        <w:t>enlèvement opère une multiplication exponentielle des lieux de captivité possibles, diminuant d</w:t>
      </w:r>
      <w:r>
        <w:rPr>
          <w:rFonts w:cs="Times New Roman"/>
          <w:szCs w:val="24"/>
          <w:lang w:val="fr-CA"/>
        </w:rPr>
        <w:t>’</w:t>
      </w:r>
      <w:r w:rsidRPr="007C0279">
        <w:rPr>
          <w:rFonts w:cs="Times New Roman"/>
          <w:szCs w:val="24"/>
          <w:lang w:val="fr-CA"/>
        </w:rPr>
        <w:t>autant les chances de retrouver et de libérer la victime.  En ce sens, l</w:t>
      </w:r>
      <w:r>
        <w:rPr>
          <w:rFonts w:cs="Times New Roman"/>
          <w:szCs w:val="24"/>
          <w:lang w:val="fr-CA"/>
        </w:rPr>
        <w:t>’</w:t>
      </w:r>
      <w:r w:rsidRPr="007C0279">
        <w:rPr>
          <w:rFonts w:cs="Times New Roman"/>
          <w:szCs w:val="24"/>
          <w:lang w:val="fr-CA"/>
        </w:rPr>
        <w:t>élément de déplacement est lié à la séquestration subséquente et à l</w:t>
      </w:r>
      <w:r>
        <w:rPr>
          <w:rFonts w:cs="Times New Roman"/>
          <w:szCs w:val="24"/>
          <w:lang w:val="fr-CA"/>
        </w:rPr>
        <w:t>’</w:t>
      </w:r>
      <w:r w:rsidRPr="007C0279">
        <w:rPr>
          <w:rFonts w:cs="Times New Roman"/>
          <w:szCs w:val="24"/>
          <w:lang w:val="fr-CA"/>
        </w:rPr>
        <w:t>endroit où la victime sera cachée et tenue captive.  Cela milite en faveur du caractère continu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et confirme la conception classique selon laquelle l</w:t>
      </w:r>
      <w:r>
        <w:rPr>
          <w:rFonts w:cs="Times New Roman"/>
          <w:szCs w:val="24"/>
          <w:lang w:val="fr-CA"/>
        </w:rPr>
        <w:t>’</w:t>
      </w:r>
      <w:r w:rsidRPr="007C0279">
        <w:rPr>
          <w:rFonts w:cs="Times New Roman"/>
          <w:szCs w:val="24"/>
          <w:lang w:val="fr-CA"/>
        </w:rPr>
        <w:t xml:space="preserve">enlèvement est, de par sa nature, tout simplement une forme aggravée de la séquestration. </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Une fois posée la prémisse que l</w:t>
      </w:r>
      <w:r>
        <w:rPr>
          <w:rFonts w:cs="Times New Roman"/>
          <w:szCs w:val="24"/>
          <w:lang w:val="fr-CA"/>
        </w:rPr>
        <w:t>’</w:t>
      </w:r>
      <w:r w:rsidRPr="007C0279">
        <w:rPr>
          <w:rFonts w:cs="Times New Roman"/>
          <w:szCs w:val="24"/>
          <w:lang w:val="fr-CA"/>
        </w:rPr>
        <w:t>enlèvement est une forme aggravée de séquestration, la conclusion qu</w:t>
      </w:r>
      <w:r>
        <w:rPr>
          <w:rFonts w:cs="Times New Roman"/>
          <w:szCs w:val="24"/>
          <w:lang w:val="fr-CA"/>
        </w:rPr>
        <w:t>’</w:t>
      </w:r>
      <w:r w:rsidRPr="007C0279">
        <w:rPr>
          <w:rFonts w:cs="Times New Roman"/>
          <w:szCs w:val="24"/>
          <w:lang w:val="fr-CA"/>
        </w:rPr>
        <w:t>il constitue une infraction continue relève pratiquement de l</w:t>
      </w:r>
      <w:r>
        <w:rPr>
          <w:rFonts w:cs="Times New Roman"/>
          <w:szCs w:val="24"/>
          <w:lang w:val="fr-CA"/>
        </w:rPr>
        <w:t>’</w:t>
      </w:r>
      <w:r w:rsidRPr="007C0279">
        <w:rPr>
          <w:rFonts w:cs="Times New Roman"/>
          <w:szCs w:val="24"/>
          <w:lang w:val="fr-CA"/>
        </w:rPr>
        <w:t xml:space="preserve">évidence. </w:t>
      </w:r>
    </w:p>
    <w:p w:rsidR="007B27A6" w:rsidRPr="007C0279" w:rsidRDefault="007B27A6" w:rsidP="005C4F10">
      <w:pPr>
        <w:pStyle w:val="TitleTitre-AltT"/>
        <w:tabs>
          <w:tab w:val="clear" w:pos="360"/>
          <w:tab w:val="left" w:pos="567"/>
          <w:tab w:val="left" w:pos="1170"/>
          <w:tab w:val="left" w:pos="1620"/>
        </w:tabs>
        <w:ind w:left="1170" w:hanging="1170"/>
        <w:rPr>
          <w:rFonts w:cs="Times New Roman"/>
          <w:b/>
          <w:bCs/>
          <w:szCs w:val="24"/>
          <w:u w:val="single"/>
          <w:lang w:val="fr-CA"/>
        </w:rPr>
      </w:pPr>
      <w:r w:rsidRPr="007C0279">
        <w:rPr>
          <w:rFonts w:cs="Times New Roman"/>
          <w:szCs w:val="24"/>
          <w:lang w:val="fr-CA"/>
        </w:rPr>
        <w:tab/>
        <w:t>(2)</w:t>
      </w:r>
      <w:r w:rsidRPr="007C0279">
        <w:rPr>
          <w:rFonts w:cs="Times New Roman"/>
          <w:szCs w:val="24"/>
          <w:lang w:val="fr-CA"/>
        </w:rPr>
        <w:tab/>
      </w:r>
      <w:r w:rsidRPr="007C0279">
        <w:rPr>
          <w:rFonts w:cs="Times New Roman"/>
          <w:szCs w:val="24"/>
          <w:u w:val="single"/>
          <w:lang w:val="fr-CA"/>
        </w:rPr>
        <w:t xml:space="preserve">Historique législatif </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Puisque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considérait l</w:t>
      </w:r>
      <w:r>
        <w:rPr>
          <w:rFonts w:cs="Times New Roman"/>
          <w:szCs w:val="24"/>
          <w:lang w:val="fr-CA"/>
        </w:rPr>
        <w:t>’</w:t>
      </w:r>
      <w:r w:rsidRPr="007C0279">
        <w:rPr>
          <w:rFonts w:cs="Times New Roman"/>
          <w:szCs w:val="24"/>
          <w:lang w:val="fr-CA"/>
        </w:rPr>
        <w:t>enlèvement comme une forme plus grave de séquestration, une infraction qui, par définition, est de nature continue, il nous faut déterminer si le législateur a voulu s</w:t>
      </w:r>
      <w:r>
        <w:rPr>
          <w:rFonts w:cs="Times New Roman"/>
          <w:szCs w:val="24"/>
          <w:lang w:val="fr-CA"/>
        </w:rPr>
        <w:t>’</w:t>
      </w:r>
      <w:r w:rsidRPr="007C0279">
        <w:rPr>
          <w:rFonts w:cs="Times New Roman"/>
          <w:szCs w:val="24"/>
          <w:lang w:val="fr-CA"/>
        </w:rPr>
        <w:t>écarter de cet aspect établi de l</w:t>
      </w:r>
      <w:r>
        <w:rPr>
          <w:rFonts w:cs="Times New Roman"/>
          <w:szCs w:val="24"/>
          <w:lang w:val="fr-CA"/>
        </w:rPr>
        <w:t>’</w:t>
      </w:r>
      <w:r w:rsidRPr="007C0279">
        <w:rPr>
          <w:rFonts w:cs="Times New Roman"/>
          <w:szCs w:val="24"/>
          <w:lang w:val="fr-CA"/>
        </w:rPr>
        <w:t>infraction lorsqu</w:t>
      </w:r>
      <w:r>
        <w:rPr>
          <w:rFonts w:cs="Times New Roman"/>
          <w:szCs w:val="24"/>
          <w:lang w:val="fr-CA"/>
        </w:rPr>
        <w:t>’</w:t>
      </w:r>
      <w:r w:rsidRPr="007C0279">
        <w:rPr>
          <w:rFonts w:cs="Times New Roman"/>
          <w:szCs w:val="24"/>
          <w:lang w:val="fr-CA"/>
        </w:rPr>
        <w:t>il l</w:t>
      </w:r>
      <w:r>
        <w:rPr>
          <w:rFonts w:cs="Times New Roman"/>
          <w:szCs w:val="24"/>
          <w:lang w:val="fr-CA"/>
        </w:rPr>
        <w:t>’</w:t>
      </w:r>
      <w:r w:rsidRPr="007C0279">
        <w:rPr>
          <w:rFonts w:cs="Times New Roman"/>
          <w:szCs w:val="24"/>
          <w:lang w:val="fr-CA"/>
        </w:rPr>
        <w:t xml:space="preserve">a incluse au </w:t>
      </w:r>
      <w:r w:rsidRPr="007C0279">
        <w:rPr>
          <w:rFonts w:cs="Times New Roman"/>
          <w:i/>
          <w:iCs/>
          <w:szCs w:val="24"/>
          <w:lang w:val="fr-CA"/>
        </w:rPr>
        <w:t>Code criminel</w:t>
      </w:r>
      <w:r w:rsidRPr="007C0279">
        <w:rPr>
          <w:rFonts w:cs="Times New Roman"/>
          <w:szCs w:val="24"/>
          <w:lang w:val="fr-CA"/>
        </w:rPr>
        <w:t>, ainsi que le soutient l</w:t>
      </w:r>
      <w:r>
        <w:rPr>
          <w:rFonts w:cs="Times New Roman"/>
          <w:szCs w:val="24"/>
          <w:lang w:val="fr-CA"/>
        </w:rPr>
        <w:t>’</w:t>
      </w:r>
      <w:r w:rsidRPr="007C0279">
        <w:rPr>
          <w:rFonts w:cs="Times New Roman"/>
          <w:szCs w:val="24"/>
          <w:lang w:val="fr-CA"/>
        </w:rPr>
        <w:t>appelant.  Selon moi, l</w:t>
      </w:r>
      <w:r>
        <w:rPr>
          <w:rFonts w:cs="Times New Roman"/>
          <w:szCs w:val="24"/>
          <w:lang w:val="fr-CA"/>
        </w:rPr>
        <w:t>’</w:t>
      </w:r>
      <w:r w:rsidRPr="007C0279">
        <w:rPr>
          <w:rFonts w:cs="Times New Roman"/>
          <w:szCs w:val="24"/>
          <w:lang w:val="fr-CA"/>
        </w:rPr>
        <w:t>historique législatif ne permet pas d</w:t>
      </w:r>
      <w:r>
        <w:rPr>
          <w:rFonts w:cs="Times New Roman"/>
          <w:szCs w:val="24"/>
          <w:lang w:val="fr-CA"/>
        </w:rPr>
        <w:t>’</w:t>
      </w:r>
      <w:r w:rsidRPr="007C0279">
        <w:rPr>
          <w:rFonts w:cs="Times New Roman"/>
          <w:szCs w:val="24"/>
          <w:lang w:val="fr-CA"/>
        </w:rPr>
        <w:t xml:space="preserve">étayer un tel argument. </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Le premier </w:t>
      </w:r>
      <w:r w:rsidRPr="007C0279">
        <w:rPr>
          <w:rFonts w:cs="Times New Roman"/>
          <w:i/>
          <w:iCs/>
          <w:szCs w:val="24"/>
          <w:lang w:val="fr-CA"/>
        </w:rPr>
        <w:t>Code criminel</w:t>
      </w:r>
      <w:r w:rsidRPr="007C0279">
        <w:rPr>
          <w:rFonts w:cs="Times New Roman"/>
          <w:szCs w:val="24"/>
          <w:lang w:val="fr-CA"/>
        </w:rPr>
        <w:t>, adopté en 1892 (ch. 29), traitait de l</w:t>
      </w:r>
      <w:r>
        <w:rPr>
          <w:rFonts w:cs="Times New Roman"/>
          <w:szCs w:val="24"/>
          <w:lang w:val="fr-CA"/>
        </w:rPr>
        <w:t>’</w:t>
      </w:r>
      <w:r w:rsidRPr="007C0279">
        <w:rPr>
          <w:rFonts w:cs="Times New Roman"/>
          <w:szCs w:val="24"/>
          <w:lang w:val="fr-CA"/>
        </w:rPr>
        <w:t>enlèvement et de la séquestration dans la même disposition et prévoyait la même peine pour les deux infractions.  Le terme « enlèvement » n</w:t>
      </w:r>
      <w:r>
        <w:rPr>
          <w:rFonts w:cs="Times New Roman"/>
          <w:szCs w:val="24"/>
          <w:lang w:val="fr-CA"/>
        </w:rPr>
        <w:t>’</w:t>
      </w:r>
      <w:r w:rsidRPr="007C0279">
        <w:rPr>
          <w:rFonts w:cs="Times New Roman"/>
          <w:szCs w:val="24"/>
          <w:lang w:val="fr-CA"/>
        </w:rPr>
        <w:t>y était pas défini — il ne l</w:t>
      </w:r>
      <w:r>
        <w:rPr>
          <w:rFonts w:cs="Times New Roman"/>
          <w:szCs w:val="24"/>
          <w:lang w:val="fr-CA"/>
        </w:rPr>
        <w:t>’</w:t>
      </w:r>
      <w:r w:rsidRPr="007C0279">
        <w:rPr>
          <w:rFonts w:cs="Times New Roman"/>
          <w:szCs w:val="24"/>
          <w:lang w:val="fr-CA"/>
        </w:rPr>
        <w:t>est d</w:t>
      </w:r>
      <w:r>
        <w:rPr>
          <w:rFonts w:cs="Times New Roman"/>
          <w:szCs w:val="24"/>
          <w:lang w:val="fr-CA"/>
        </w:rPr>
        <w:t>’</w:t>
      </w:r>
      <w:r w:rsidRPr="007C0279">
        <w:rPr>
          <w:rFonts w:cs="Times New Roman"/>
          <w:szCs w:val="24"/>
          <w:lang w:val="fr-CA"/>
        </w:rPr>
        <w:t xml:space="preserve">ailleurs toujours pas.  Voici le texte de cette première disposition : </w:t>
      </w:r>
    </w:p>
    <w:p w:rsidR="007B27A6" w:rsidRPr="007C0279" w:rsidRDefault="007B27A6" w:rsidP="007B27A6">
      <w:pPr>
        <w:pStyle w:val="Citation-AltC"/>
        <w:tabs>
          <w:tab w:val="left" w:pos="1710"/>
        </w:tabs>
        <w:spacing w:after="240"/>
        <w:ind w:hanging="1166"/>
        <w:contextualSpacing w:val="0"/>
        <w:rPr>
          <w:szCs w:val="24"/>
          <w:lang w:val="fr-CA"/>
        </w:rPr>
      </w:pPr>
      <w:r w:rsidRPr="007C0279">
        <w:rPr>
          <w:b/>
          <w:bCs/>
          <w:szCs w:val="24"/>
          <w:lang w:val="fr-CA"/>
        </w:rPr>
        <w:tab/>
      </w:r>
      <w:r w:rsidR="005C4F10">
        <w:rPr>
          <w:b/>
          <w:bCs/>
          <w:szCs w:val="24"/>
          <w:lang w:val="fr-CA"/>
        </w:rPr>
        <w:tab/>
      </w:r>
      <w:r w:rsidRPr="007C0279">
        <w:rPr>
          <w:b/>
          <w:bCs/>
          <w:szCs w:val="24"/>
          <w:lang w:val="fr-CA"/>
        </w:rPr>
        <w:t>264.</w:t>
      </w:r>
      <w:r w:rsidRPr="007C0279">
        <w:rPr>
          <w:b/>
          <w:bCs/>
          <w:szCs w:val="24"/>
          <w:lang w:val="fr-CA"/>
        </w:rPr>
        <w:tab/>
      </w:r>
      <w:r w:rsidRPr="007C0279">
        <w:rPr>
          <w:bCs/>
          <w:szCs w:val="24"/>
          <w:lang w:val="fr-CA"/>
        </w:rPr>
        <w:t>[Enlèvement et séquestration de personnes]</w:t>
      </w:r>
      <w:r w:rsidRPr="007C0279">
        <w:rPr>
          <w:szCs w:val="24"/>
          <w:lang w:val="fr-CA"/>
        </w:rPr>
        <w:t xml:space="preserve"> — Est coupable d</w:t>
      </w:r>
      <w:r>
        <w:rPr>
          <w:szCs w:val="24"/>
          <w:lang w:val="fr-CA"/>
        </w:rPr>
        <w:t>’</w:t>
      </w:r>
      <w:r w:rsidRPr="007C0279">
        <w:rPr>
          <w:szCs w:val="24"/>
          <w:lang w:val="fr-CA"/>
        </w:rPr>
        <w:t>un acte criminel et passible de sept ans d</w:t>
      </w:r>
      <w:r>
        <w:rPr>
          <w:szCs w:val="24"/>
          <w:lang w:val="fr-CA"/>
        </w:rPr>
        <w:t>’</w:t>
      </w:r>
      <w:r w:rsidRPr="007C0279">
        <w:rPr>
          <w:szCs w:val="24"/>
          <w:lang w:val="fr-CA"/>
        </w:rPr>
        <w:t>emprisonnement, tout individu qui, sans autorisation légale, saisit de force et séquestre ou emprisonne quelque personne en Canada, ou enlève quelque personne dans l</w:t>
      </w:r>
      <w:r>
        <w:rPr>
          <w:szCs w:val="24"/>
          <w:lang w:val="fr-CA"/>
        </w:rPr>
        <w:t>’</w:t>
      </w:r>
      <w:r w:rsidRPr="007C0279">
        <w:rPr>
          <w:szCs w:val="24"/>
          <w:lang w:val="fr-CA"/>
        </w:rPr>
        <w:t xml:space="preserve">intention — </w:t>
      </w:r>
    </w:p>
    <w:p w:rsidR="007B27A6" w:rsidRDefault="007B27A6" w:rsidP="00854C92">
      <w:pPr>
        <w:pStyle w:val="Citation-AltC"/>
        <w:tabs>
          <w:tab w:val="left" w:pos="1701"/>
        </w:tabs>
        <w:ind w:hanging="1166"/>
        <w:rPr>
          <w:szCs w:val="24"/>
          <w:lang w:val="fr-CA"/>
        </w:rPr>
      </w:pPr>
      <w:r w:rsidRPr="007C0279">
        <w:rPr>
          <w:szCs w:val="24"/>
          <w:lang w:val="fr-CA"/>
        </w:rPr>
        <w:tab/>
      </w:r>
      <w:r w:rsidRPr="007C0279">
        <w:rPr>
          <w:szCs w:val="24"/>
          <w:lang w:val="fr-CA"/>
        </w:rPr>
        <w:tab/>
        <w:t>(</w:t>
      </w:r>
      <w:r w:rsidRPr="007C0279">
        <w:rPr>
          <w:i/>
          <w:iCs/>
          <w:szCs w:val="24"/>
          <w:lang w:val="fr-CA"/>
        </w:rPr>
        <w:t>a.</w:t>
      </w:r>
      <w:r w:rsidRPr="007C0279">
        <w:rPr>
          <w:szCs w:val="24"/>
          <w:lang w:val="fr-CA"/>
        </w:rPr>
        <w:t>)</w:t>
      </w:r>
      <w:r w:rsidRPr="007C0279">
        <w:rPr>
          <w:szCs w:val="24"/>
          <w:lang w:val="fr-CA"/>
        </w:rPr>
        <w:tab/>
        <w:t>De faire séquestrer ou emprisonner cette personne secrètement et contre son gré en Canada; ou</w:t>
      </w:r>
    </w:p>
    <w:p w:rsidR="005C4F10" w:rsidRPr="007C0279" w:rsidRDefault="005C4F10" w:rsidP="007B27A6">
      <w:pPr>
        <w:pStyle w:val="Citation-AltC"/>
        <w:tabs>
          <w:tab w:val="left" w:pos="1620"/>
        </w:tabs>
        <w:ind w:hanging="1166"/>
        <w:rPr>
          <w:szCs w:val="24"/>
          <w:lang w:val="fr-CA"/>
        </w:rPr>
      </w:pPr>
    </w:p>
    <w:p w:rsidR="007B27A6" w:rsidRPr="007C0279" w:rsidRDefault="007B27A6" w:rsidP="00854C92">
      <w:pPr>
        <w:pStyle w:val="Citation-AltC"/>
        <w:tabs>
          <w:tab w:val="left" w:pos="1701"/>
        </w:tabs>
        <w:spacing w:after="240"/>
        <w:ind w:left="1168" w:hanging="1168"/>
        <w:contextualSpacing w:val="0"/>
        <w:rPr>
          <w:szCs w:val="24"/>
          <w:lang w:val="fr-CA"/>
        </w:rPr>
      </w:pPr>
      <w:r w:rsidRPr="007C0279">
        <w:rPr>
          <w:szCs w:val="24"/>
          <w:lang w:val="fr-CA"/>
        </w:rPr>
        <w:tab/>
      </w:r>
      <w:r w:rsidRPr="007C0279">
        <w:rPr>
          <w:szCs w:val="24"/>
          <w:lang w:val="fr-CA"/>
        </w:rPr>
        <w:tab/>
        <w:t>(</w:t>
      </w:r>
      <w:r w:rsidRPr="007C0279">
        <w:rPr>
          <w:i/>
          <w:iCs/>
          <w:szCs w:val="24"/>
          <w:lang w:val="fr-CA"/>
        </w:rPr>
        <w:t>b.</w:t>
      </w:r>
      <w:r w:rsidRPr="007C0279">
        <w:rPr>
          <w:szCs w:val="24"/>
          <w:lang w:val="fr-CA"/>
        </w:rPr>
        <w:t>)</w:t>
      </w:r>
      <w:r w:rsidRPr="007C0279">
        <w:rPr>
          <w:szCs w:val="24"/>
          <w:lang w:val="fr-CA"/>
        </w:rPr>
        <w:tab/>
        <w:t>De faire conduire ou transporter illégalement cette personne hors du Canada contre son gré; ou</w:t>
      </w:r>
    </w:p>
    <w:p w:rsidR="007B27A6" w:rsidRPr="007C0279" w:rsidRDefault="007B27A6" w:rsidP="00854C92">
      <w:pPr>
        <w:pStyle w:val="Citation-AltC"/>
        <w:tabs>
          <w:tab w:val="left" w:pos="1701"/>
        </w:tabs>
        <w:ind w:hanging="1166"/>
        <w:rPr>
          <w:szCs w:val="24"/>
          <w:lang w:val="fr-CA"/>
        </w:rPr>
      </w:pPr>
      <w:r w:rsidRPr="007C0279">
        <w:rPr>
          <w:szCs w:val="24"/>
          <w:lang w:val="fr-CA"/>
        </w:rPr>
        <w:lastRenderedPageBreak/>
        <w:tab/>
      </w:r>
      <w:r w:rsidRPr="007C0279">
        <w:rPr>
          <w:szCs w:val="24"/>
          <w:lang w:val="fr-CA"/>
        </w:rPr>
        <w:tab/>
        <w:t>(</w:t>
      </w:r>
      <w:r w:rsidRPr="007C0279">
        <w:rPr>
          <w:i/>
          <w:iCs/>
          <w:szCs w:val="24"/>
          <w:lang w:val="fr-CA"/>
        </w:rPr>
        <w:t>c.</w:t>
      </w:r>
      <w:r w:rsidRPr="007C0279">
        <w:rPr>
          <w:szCs w:val="24"/>
          <w:lang w:val="fr-CA"/>
        </w:rPr>
        <w:t>)</w:t>
      </w:r>
      <w:r w:rsidRPr="007C0279">
        <w:rPr>
          <w:szCs w:val="24"/>
          <w:lang w:val="fr-CA"/>
        </w:rPr>
        <w:tab/>
        <w:t xml:space="preserve">De faire vendre ou emmener cette personne comme esclave ou en servitude, de quelque manière que ce soit et contre son gré. </w:t>
      </w:r>
    </w:p>
    <w:p w:rsidR="007B27A6" w:rsidRPr="007C0279" w:rsidRDefault="007B27A6" w:rsidP="007B27A6">
      <w:pPr>
        <w:pStyle w:val="ContinueParaSuitedupar-AltP"/>
        <w:rPr>
          <w:rFonts w:cs="Times New Roman"/>
          <w:szCs w:val="24"/>
          <w:lang w:val="fr-CA"/>
        </w:rPr>
      </w:pPr>
      <w:r w:rsidRPr="007C0279">
        <w:rPr>
          <w:rFonts w:cs="Times New Roman"/>
          <w:szCs w:val="24"/>
          <w:lang w:val="fr-CA"/>
        </w:rPr>
        <w:t>Il ressort de l</w:t>
      </w:r>
      <w:r>
        <w:rPr>
          <w:rFonts w:cs="Times New Roman"/>
          <w:szCs w:val="24"/>
          <w:lang w:val="fr-CA"/>
        </w:rPr>
        <w:t>’</w:t>
      </w:r>
      <w:r w:rsidRPr="007C0279">
        <w:rPr>
          <w:rFonts w:cs="Times New Roman"/>
          <w:szCs w:val="24"/>
          <w:lang w:val="fr-CA"/>
        </w:rPr>
        <w:t>interprétation littérale de l</w:t>
      </w:r>
      <w:r>
        <w:rPr>
          <w:rFonts w:cs="Times New Roman"/>
          <w:szCs w:val="24"/>
          <w:lang w:val="fr-CA"/>
        </w:rPr>
        <w:t>’</w:t>
      </w:r>
      <w:r w:rsidRPr="007C0279">
        <w:rPr>
          <w:rFonts w:cs="Times New Roman"/>
          <w:szCs w:val="24"/>
          <w:lang w:val="fr-CA"/>
        </w:rPr>
        <w:t>énoncé de 1892 que l</w:t>
      </w:r>
      <w:r>
        <w:rPr>
          <w:rFonts w:cs="Times New Roman"/>
          <w:szCs w:val="24"/>
          <w:lang w:val="fr-CA"/>
        </w:rPr>
        <w:t>’</w:t>
      </w:r>
      <w:r w:rsidRPr="007C0279">
        <w:rPr>
          <w:rFonts w:cs="Times New Roman"/>
          <w:szCs w:val="24"/>
          <w:lang w:val="fr-CA"/>
        </w:rPr>
        <w:t>élément intentionnel prévu aux al</w:t>
      </w:r>
      <w:r w:rsidR="00854C92">
        <w:rPr>
          <w:rFonts w:cs="Times New Roman"/>
          <w:szCs w:val="24"/>
          <w:lang w:val="fr-CA"/>
        </w:rPr>
        <w:t>.</w:t>
      </w:r>
      <w:r w:rsidRPr="007C0279">
        <w:rPr>
          <w:rFonts w:cs="Times New Roman"/>
          <w:szCs w:val="24"/>
          <w:lang w:val="fr-CA"/>
        </w:rPr>
        <w:t> </w:t>
      </w:r>
      <w:r w:rsidRPr="007C0279">
        <w:rPr>
          <w:rFonts w:cs="Times New Roman"/>
          <w:i/>
          <w:iCs/>
          <w:szCs w:val="24"/>
          <w:lang w:val="fr-CA"/>
        </w:rPr>
        <w:t>a</w:t>
      </w:r>
      <w:r w:rsidRPr="007C0279">
        <w:rPr>
          <w:rFonts w:cs="Times New Roman"/>
          <w:szCs w:val="24"/>
          <w:lang w:val="fr-CA"/>
        </w:rPr>
        <w:t xml:space="preserve">) à </w:t>
      </w:r>
      <w:r w:rsidRPr="007C0279">
        <w:rPr>
          <w:rFonts w:cs="Times New Roman"/>
          <w:i/>
          <w:iCs/>
          <w:szCs w:val="24"/>
          <w:lang w:val="fr-CA"/>
        </w:rPr>
        <w:t>c</w:t>
      </w:r>
      <w:r w:rsidRPr="007C0279">
        <w:rPr>
          <w:rFonts w:cs="Times New Roman"/>
          <w:szCs w:val="24"/>
          <w:lang w:val="fr-CA"/>
        </w:rPr>
        <w:t>) s</w:t>
      </w:r>
      <w:r>
        <w:rPr>
          <w:rFonts w:cs="Times New Roman"/>
          <w:szCs w:val="24"/>
          <w:lang w:val="fr-CA"/>
        </w:rPr>
        <w:t>’</w:t>
      </w:r>
      <w:r w:rsidRPr="007C0279">
        <w:rPr>
          <w:rFonts w:cs="Times New Roman"/>
          <w:szCs w:val="24"/>
          <w:lang w:val="fr-CA"/>
        </w:rPr>
        <w:t>appliquait à la fois à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 xml:space="preserve">enlèvement et à celle de séquestration. </w:t>
      </w:r>
    </w:p>
    <w:p w:rsidR="007B27A6" w:rsidRPr="007C0279" w:rsidRDefault="007B27A6" w:rsidP="007B27A6">
      <w:pPr>
        <w:pStyle w:val="ParaNoNdepar-AltN"/>
        <w:rPr>
          <w:rFonts w:cs="Times New Roman"/>
          <w:szCs w:val="24"/>
          <w:lang w:val="fr-CA"/>
        </w:rPr>
      </w:pPr>
      <w:r w:rsidRPr="007C0279">
        <w:rPr>
          <w:rFonts w:cs="Times New Roman"/>
          <w:szCs w:val="24"/>
          <w:lang w:val="fr-CA"/>
        </w:rPr>
        <w:t>En 1900, le législateur a modifié la disposition relative à l</w:t>
      </w:r>
      <w:r>
        <w:rPr>
          <w:rFonts w:cs="Times New Roman"/>
          <w:szCs w:val="24"/>
          <w:lang w:val="fr-CA"/>
        </w:rPr>
        <w:t>’</w:t>
      </w:r>
      <w:r w:rsidRPr="007C0279">
        <w:rPr>
          <w:rFonts w:cs="Times New Roman"/>
          <w:szCs w:val="24"/>
          <w:lang w:val="fr-CA"/>
        </w:rPr>
        <w:t>enlèvement pour préciser que l</w:t>
      </w:r>
      <w:r>
        <w:rPr>
          <w:rFonts w:cs="Times New Roman"/>
          <w:szCs w:val="24"/>
          <w:lang w:val="fr-CA"/>
        </w:rPr>
        <w:t>’</w:t>
      </w:r>
      <w:r w:rsidRPr="007C0279">
        <w:rPr>
          <w:rFonts w:cs="Times New Roman"/>
          <w:szCs w:val="24"/>
          <w:lang w:val="fr-CA"/>
        </w:rPr>
        <w:t>exigence relative à l</w:t>
      </w:r>
      <w:r>
        <w:rPr>
          <w:rFonts w:cs="Times New Roman"/>
          <w:szCs w:val="24"/>
          <w:lang w:val="fr-CA"/>
        </w:rPr>
        <w:t>’</w:t>
      </w:r>
      <w:r w:rsidRPr="007C0279">
        <w:rPr>
          <w:rFonts w:cs="Times New Roman"/>
          <w:szCs w:val="24"/>
          <w:lang w:val="fr-CA"/>
        </w:rPr>
        <w:t>intention ne s</w:t>
      </w:r>
      <w:r>
        <w:rPr>
          <w:rFonts w:cs="Times New Roman"/>
          <w:szCs w:val="24"/>
          <w:lang w:val="fr-CA"/>
        </w:rPr>
        <w:t>’</w:t>
      </w:r>
      <w:r w:rsidRPr="007C0279">
        <w:rPr>
          <w:rFonts w:cs="Times New Roman"/>
          <w:szCs w:val="24"/>
          <w:lang w:val="fr-CA"/>
        </w:rPr>
        <w:t>appliquait qu</w:t>
      </w:r>
      <w:r>
        <w:rPr>
          <w:rFonts w:cs="Times New Roman"/>
          <w:szCs w:val="24"/>
          <w:lang w:val="fr-CA"/>
        </w:rPr>
        <w:t>’</w:t>
      </w:r>
      <w:r w:rsidRPr="007C0279">
        <w:rPr>
          <w:rFonts w:cs="Times New Roman"/>
          <w:szCs w:val="24"/>
          <w:lang w:val="fr-CA"/>
        </w:rPr>
        <w:t>à l</w:t>
      </w:r>
      <w:r>
        <w:rPr>
          <w:rFonts w:cs="Times New Roman"/>
          <w:szCs w:val="24"/>
          <w:lang w:val="fr-CA"/>
        </w:rPr>
        <w:t>’</w:t>
      </w:r>
      <w:r w:rsidRPr="007C0279">
        <w:rPr>
          <w:rFonts w:cs="Times New Roman"/>
          <w:szCs w:val="24"/>
          <w:lang w:val="fr-CA"/>
        </w:rPr>
        <w:t>enlèvement : l</w:t>
      </w:r>
      <w:r>
        <w:rPr>
          <w:rFonts w:cs="Times New Roman"/>
          <w:szCs w:val="24"/>
          <w:lang w:val="fr-CA"/>
        </w:rPr>
        <w:t>’</w:t>
      </w:r>
      <w:r w:rsidRPr="007C0279">
        <w:rPr>
          <w:rFonts w:cs="Times New Roman"/>
          <w:i/>
          <w:iCs/>
          <w:szCs w:val="24"/>
          <w:lang w:val="fr-CA"/>
        </w:rPr>
        <w:t>Acte modificatif du Code criminel</w:t>
      </w:r>
      <w:r w:rsidRPr="007C0279">
        <w:rPr>
          <w:rFonts w:cs="Times New Roman"/>
          <w:szCs w:val="24"/>
          <w:lang w:val="fr-CA"/>
        </w:rPr>
        <w:t xml:space="preserve">, </w:t>
      </w:r>
      <w:r w:rsidRPr="007C0279">
        <w:rPr>
          <w:rFonts w:cs="Times New Roman"/>
          <w:i/>
          <w:szCs w:val="24"/>
          <w:lang w:val="fr-CA"/>
        </w:rPr>
        <w:t>1900</w:t>
      </w:r>
      <w:r w:rsidRPr="007C0279">
        <w:rPr>
          <w:rFonts w:cs="Times New Roman"/>
          <w:szCs w:val="24"/>
          <w:lang w:val="fr-CA"/>
        </w:rPr>
        <w:t>, S.C. 1900, ch. 46, art. 3.  La nouvelle disposition était ainsi libellée :</w:t>
      </w:r>
    </w:p>
    <w:p w:rsidR="007B27A6" w:rsidRPr="007C0279" w:rsidRDefault="007B27A6" w:rsidP="00854C92">
      <w:pPr>
        <w:pStyle w:val="Citation-AltC"/>
        <w:tabs>
          <w:tab w:val="left" w:pos="1701"/>
        </w:tabs>
        <w:spacing w:after="240"/>
        <w:ind w:hanging="1166"/>
        <w:contextualSpacing w:val="0"/>
        <w:rPr>
          <w:szCs w:val="24"/>
          <w:lang w:val="fr-CA"/>
        </w:rPr>
      </w:pPr>
      <w:r w:rsidRPr="007C0279">
        <w:rPr>
          <w:b/>
          <w:bCs/>
          <w:szCs w:val="24"/>
          <w:lang w:val="fr-CA"/>
        </w:rPr>
        <w:tab/>
      </w:r>
      <w:r w:rsidRPr="007C0279">
        <w:rPr>
          <w:b/>
          <w:bCs/>
          <w:szCs w:val="24"/>
          <w:lang w:val="fr-CA"/>
        </w:rPr>
        <w:tab/>
        <w:t>264.  </w:t>
      </w:r>
      <w:r w:rsidRPr="007C0279">
        <w:rPr>
          <w:szCs w:val="24"/>
          <w:lang w:val="fr-CA"/>
        </w:rPr>
        <w:t>Est coupable d</w:t>
      </w:r>
      <w:r>
        <w:rPr>
          <w:szCs w:val="24"/>
          <w:lang w:val="fr-CA"/>
        </w:rPr>
        <w:t>’</w:t>
      </w:r>
      <w:r w:rsidRPr="007C0279">
        <w:rPr>
          <w:szCs w:val="24"/>
          <w:lang w:val="fr-CA"/>
        </w:rPr>
        <w:t>un acte criminel, et passible de sept ans d</w:t>
      </w:r>
      <w:r>
        <w:rPr>
          <w:szCs w:val="24"/>
          <w:lang w:val="fr-CA"/>
        </w:rPr>
        <w:t>’</w:t>
      </w:r>
      <w:r w:rsidRPr="007C0279">
        <w:rPr>
          <w:szCs w:val="24"/>
          <w:lang w:val="fr-CA"/>
        </w:rPr>
        <w:t>emprisonnement, tout individu qui, sans autorisation légale,</w:t>
      </w:r>
      <w:r w:rsidRPr="007C0279">
        <w:rPr>
          <w:b/>
          <w:bCs/>
          <w:szCs w:val="24"/>
          <w:lang w:val="fr-CA"/>
        </w:rPr>
        <w:t xml:space="preserve"> </w:t>
      </w:r>
      <w:r w:rsidRPr="007C0279">
        <w:rPr>
          <w:szCs w:val="24"/>
          <w:lang w:val="fr-CA"/>
        </w:rPr>
        <w:t xml:space="preserve">— </w:t>
      </w:r>
    </w:p>
    <w:p w:rsidR="007B27A6" w:rsidRPr="007C0279" w:rsidRDefault="007B27A6" w:rsidP="00BA60AA">
      <w:pPr>
        <w:pStyle w:val="Citation-AltC"/>
        <w:tabs>
          <w:tab w:val="left" w:pos="1701"/>
          <w:tab w:val="left" w:pos="2268"/>
        </w:tabs>
        <w:spacing w:after="240"/>
        <w:ind w:left="1134" w:hanging="1134"/>
        <w:contextualSpacing w:val="0"/>
        <w:rPr>
          <w:szCs w:val="24"/>
          <w:lang w:val="fr-CA"/>
        </w:rPr>
      </w:pPr>
      <w:r w:rsidRPr="007C0279">
        <w:rPr>
          <w:szCs w:val="24"/>
          <w:lang w:val="fr-CA"/>
        </w:rPr>
        <w:tab/>
      </w:r>
      <w:r w:rsidR="00BA60AA">
        <w:rPr>
          <w:szCs w:val="24"/>
          <w:lang w:val="fr-CA"/>
        </w:rPr>
        <w:tab/>
      </w:r>
      <w:r w:rsidRPr="007C0279">
        <w:rPr>
          <w:szCs w:val="24"/>
          <w:lang w:val="fr-CA"/>
        </w:rPr>
        <w:t>(</w:t>
      </w:r>
      <w:r w:rsidRPr="007C0279">
        <w:rPr>
          <w:i/>
          <w:szCs w:val="24"/>
          <w:lang w:val="fr-CA"/>
        </w:rPr>
        <w:t>a</w:t>
      </w:r>
      <w:r w:rsidRPr="007C0279">
        <w:rPr>
          <w:szCs w:val="24"/>
          <w:lang w:val="fr-CA"/>
        </w:rPr>
        <w:t>)</w:t>
      </w:r>
      <w:r w:rsidRPr="007C0279">
        <w:rPr>
          <w:szCs w:val="24"/>
          <w:lang w:val="fr-CA"/>
        </w:rPr>
        <w:tab/>
        <w:t>Enlève quelque personne dans l</w:t>
      </w:r>
      <w:r>
        <w:rPr>
          <w:szCs w:val="24"/>
          <w:lang w:val="fr-CA"/>
        </w:rPr>
        <w:t>’</w:t>
      </w:r>
      <w:r w:rsidRPr="007C0279">
        <w:rPr>
          <w:szCs w:val="24"/>
          <w:lang w:val="fr-CA"/>
        </w:rPr>
        <w:t xml:space="preserve">intention </w:t>
      </w:r>
    </w:p>
    <w:p w:rsidR="007B27A6" w:rsidRPr="007C0279" w:rsidRDefault="007B27A6" w:rsidP="00854C92">
      <w:pPr>
        <w:pStyle w:val="Citation-AltC"/>
        <w:tabs>
          <w:tab w:val="left" w:pos="1701"/>
          <w:tab w:val="left" w:pos="2268"/>
        </w:tabs>
        <w:spacing w:after="240"/>
        <w:ind w:left="1134" w:hanging="1134"/>
        <w:contextualSpacing w:val="0"/>
        <w:rPr>
          <w:szCs w:val="24"/>
          <w:lang w:val="fr-CA"/>
        </w:rPr>
      </w:pPr>
      <w:r w:rsidRPr="007C0279">
        <w:rPr>
          <w:szCs w:val="24"/>
          <w:lang w:val="fr-CA"/>
        </w:rPr>
        <w:tab/>
      </w:r>
      <w:r w:rsidR="00854C92">
        <w:rPr>
          <w:szCs w:val="24"/>
          <w:lang w:val="fr-CA"/>
        </w:rPr>
        <w:tab/>
      </w:r>
      <w:r w:rsidRPr="007C0279">
        <w:rPr>
          <w:szCs w:val="24"/>
          <w:lang w:val="fr-CA"/>
        </w:rPr>
        <w:t>(i)</w:t>
      </w:r>
      <w:r w:rsidRPr="007C0279">
        <w:rPr>
          <w:szCs w:val="24"/>
          <w:lang w:val="fr-CA"/>
        </w:rPr>
        <w:tab/>
        <w:t>de faire séquestrer ou secrètement emprisonner cette personne, en Canada, contre son gré; ou</w:t>
      </w:r>
    </w:p>
    <w:p w:rsidR="007B27A6" w:rsidRPr="007C0279" w:rsidRDefault="007B27A6" w:rsidP="00854C92">
      <w:pPr>
        <w:pStyle w:val="Citation-AltC"/>
        <w:tabs>
          <w:tab w:val="left" w:pos="1701"/>
          <w:tab w:val="left" w:pos="2268"/>
        </w:tabs>
        <w:spacing w:after="240"/>
        <w:ind w:left="1134" w:hanging="1134"/>
        <w:contextualSpacing w:val="0"/>
        <w:rPr>
          <w:szCs w:val="24"/>
          <w:lang w:val="fr-CA"/>
        </w:rPr>
      </w:pPr>
      <w:r w:rsidRPr="007C0279">
        <w:rPr>
          <w:szCs w:val="24"/>
          <w:lang w:val="fr-CA"/>
        </w:rPr>
        <w:tab/>
      </w:r>
      <w:r w:rsidR="00854C92">
        <w:rPr>
          <w:szCs w:val="24"/>
          <w:lang w:val="fr-CA"/>
        </w:rPr>
        <w:tab/>
      </w:r>
      <w:r w:rsidRPr="007C0279">
        <w:rPr>
          <w:szCs w:val="24"/>
          <w:lang w:val="fr-CA"/>
        </w:rPr>
        <w:t>(ii)</w:t>
      </w:r>
      <w:r w:rsidRPr="007C0279">
        <w:rPr>
          <w:szCs w:val="24"/>
          <w:lang w:val="fr-CA"/>
        </w:rPr>
        <w:tab/>
        <w:t>de la faire conduire ou transporter illégalement hors du Canada, contre son gré; ou</w:t>
      </w:r>
    </w:p>
    <w:p w:rsidR="007B27A6" w:rsidRPr="007C0279" w:rsidRDefault="007B27A6" w:rsidP="00854C92">
      <w:pPr>
        <w:pStyle w:val="Citation-AltC"/>
        <w:tabs>
          <w:tab w:val="left" w:pos="1701"/>
          <w:tab w:val="left" w:pos="2268"/>
        </w:tabs>
        <w:spacing w:after="240"/>
        <w:ind w:left="1134" w:hanging="1134"/>
        <w:contextualSpacing w:val="0"/>
        <w:rPr>
          <w:szCs w:val="24"/>
          <w:lang w:val="fr-CA"/>
        </w:rPr>
      </w:pPr>
      <w:r w:rsidRPr="007C0279">
        <w:rPr>
          <w:szCs w:val="24"/>
          <w:lang w:val="fr-CA"/>
        </w:rPr>
        <w:tab/>
      </w:r>
      <w:r w:rsidR="00854C92">
        <w:rPr>
          <w:szCs w:val="24"/>
          <w:lang w:val="fr-CA"/>
        </w:rPr>
        <w:tab/>
      </w:r>
      <w:r w:rsidRPr="007C0279">
        <w:rPr>
          <w:szCs w:val="24"/>
          <w:lang w:val="fr-CA"/>
        </w:rPr>
        <w:t>(iii)</w:t>
      </w:r>
      <w:r w:rsidRPr="007C0279">
        <w:rPr>
          <w:szCs w:val="24"/>
          <w:lang w:val="fr-CA"/>
        </w:rPr>
        <w:tab/>
        <w:t>de la faire vendre ou emmener comme esclave ou en servitude, de quelque manière que ce soit, contre son gré; ou</w:t>
      </w:r>
    </w:p>
    <w:p w:rsidR="007B27A6" w:rsidRPr="007C0279" w:rsidRDefault="007B27A6" w:rsidP="00BA60AA">
      <w:pPr>
        <w:pStyle w:val="Citation-AltC"/>
        <w:tabs>
          <w:tab w:val="left" w:pos="1701"/>
          <w:tab w:val="left" w:pos="2268"/>
        </w:tabs>
        <w:ind w:left="1138" w:hanging="1138"/>
        <w:contextualSpacing w:val="0"/>
        <w:rPr>
          <w:szCs w:val="24"/>
          <w:lang w:val="fr-CA"/>
        </w:rPr>
      </w:pPr>
      <w:r w:rsidRPr="007C0279">
        <w:rPr>
          <w:szCs w:val="24"/>
          <w:lang w:val="fr-CA"/>
        </w:rPr>
        <w:tab/>
      </w:r>
      <w:r w:rsidR="00CB2F4E">
        <w:rPr>
          <w:szCs w:val="24"/>
          <w:lang w:val="fr-CA"/>
        </w:rPr>
        <w:tab/>
      </w:r>
      <w:r w:rsidRPr="007C0279">
        <w:rPr>
          <w:szCs w:val="24"/>
          <w:lang w:val="fr-CA"/>
        </w:rPr>
        <w:t>(</w:t>
      </w:r>
      <w:r w:rsidRPr="007C0279">
        <w:rPr>
          <w:i/>
          <w:szCs w:val="24"/>
          <w:lang w:val="fr-CA"/>
        </w:rPr>
        <w:t>b</w:t>
      </w:r>
      <w:r w:rsidRPr="007C0279">
        <w:rPr>
          <w:szCs w:val="24"/>
          <w:lang w:val="fr-CA"/>
        </w:rPr>
        <w:t>)</w:t>
      </w:r>
      <w:r w:rsidRPr="007C0279">
        <w:rPr>
          <w:szCs w:val="24"/>
          <w:lang w:val="fr-CA"/>
        </w:rPr>
        <w:tab/>
        <w:t>Saisit de force et séquestre ou emprisonne quelque personne en Canada.</w:t>
      </w:r>
    </w:p>
    <w:p w:rsidR="007B27A6" w:rsidRPr="007C0279" w:rsidRDefault="007B27A6" w:rsidP="007B27A6">
      <w:pPr>
        <w:pStyle w:val="ParaNoNdepar-AltN"/>
        <w:rPr>
          <w:rFonts w:cs="Times New Roman"/>
          <w:szCs w:val="24"/>
          <w:lang w:val="fr-CA"/>
        </w:rPr>
      </w:pPr>
      <w:r w:rsidRPr="007C0279">
        <w:rPr>
          <w:rFonts w:cs="Times New Roman"/>
          <w:szCs w:val="24"/>
          <w:lang w:val="fr-CA"/>
        </w:rPr>
        <w:t>L</w:t>
      </w:r>
      <w:r>
        <w:rPr>
          <w:rFonts w:cs="Times New Roman"/>
          <w:szCs w:val="24"/>
          <w:lang w:val="fr-CA"/>
        </w:rPr>
        <w:t>’</w:t>
      </w:r>
      <w:r w:rsidRPr="007C0279">
        <w:rPr>
          <w:rFonts w:cs="Times New Roman"/>
          <w:szCs w:val="24"/>
          <w:lang w:val="fr-CA"/>
        </w:rPr>
        <w:t>appelant soutient qu</w:t>
      </w:r>
      <w:r>
        <w:rPr>
          <w:rFonts w:cs="Times New Roman"/>
          <w:szCs w:val="24"/>
          <w:lang w:val="fr-CA"/>
        </w:rPr>
        <w:t>’</w:t>
      </w:r>
      <w:r w:rsidRPr="007C0279">
        <w:rPr>
          <w:rFonts w:cs="Times New Roman"/>
          <w:szCs w:val="24"/>
          <w:lang w:val="fr-CA"/>
        </w:rPr>
        <w:t>en séparant les deux infractions en 1900, le législateur a limité l</w:t>
      </w:r>
      <w:r>
        <w:rPr>
          <w:rFonts w:cs="Times New Roman"/>
          <w:szCs w:val="24"/>
          <w:lang w:val="fr-CA"/>
        </w:rPr>
        <w:t>’</w:t>
      </w:r>
      <w:r w:rsidRPr="007C0279">
        <w:rPr>
          <w:rFonts w:cs="Times New Roman"/>
          <w:szCs w:val="24"/>
          <w:lang w:val="fr-CA"/>
        </w:rPr>
        <w:t>enlèvement au fait de se saisir d</w:t>
      </w:r>
      <w:r>
        <w:rPr>
          <w:rFonts w:cs="Times New Roman"/>
          <w:szCs w:val="24"/>
          <w:lang w:val="fr-CA"/>
        </w:rPr>
        <w:t>’</w:t>
      </w:r>
      <w:r w:rsidRPr="007C0279">
        <w:rPr>
          <w:rFonts w:cs="Times New Roman"/>
          <w:szCs w:val="24"/>
          <w:lang w:val="fr-CA"/>
        </w:rPr>
        <w:t>une personne et de l</w:t>
      </w:r>
      <w:r>
        <w:rPr>
          <w:rFonts w:cs="Times New Roman"/>
          <w:szCs w:val="24"/>
          <w:lang w:val="fr-CA"/>
        </w:rPr>
        <w:t>’</w:t>
      </w:r>
      <w:r w:rsidRPr="007C0279">
        <w:rPr>
          <w:rFonts w:cs="Times New Roman"/>
          <w:szCs w:val="24"/>
          <w:lang w:val="fr-CA"/>
        </w:rPr>
        <w:t xml:space="preserve">emmener et </w:t>
      </w:r>
      <w:r w:rsidRPr="007C0279">
        <w:rPr>
          <w:rFonts w:cs="Times New Roman"/>
          <w:szCs w:val="24"/>
          <w:lang w:val="fr-CA"/>
        </w:rPr>
        <w:lastRenderedPageBreak/>
        <w:t>qu</w:t>
      </w:r>
      <w:r>
        <w:rPr>
          <w:rFonts w:cs="Times New Roman"/>
          <w:szCs w:val="24"/>
          <w:lang w:val="fr-CA"/>
        </w:rPr>
        <w:t>’</w:t>
      </w:r>
      <w:r w:rsidRPr="007C0279">
        <w:rPr>
          <w:rFonts w:cs="Times New Roman"/>
          <w:szCs w:val="24"/>
          <w:lang w:val="fr-CA"/>
        </w:rPr>
        <w:t>il n</w:t>
      </w:r>
      <w:r>
        <w:rPr>
          <w:rFonts w:cs="Times New Roman"/>
          <w:szCs w:val="24"/>
          <w:lang w:val="fr-CA"/>
        </w:rPr>
        <w:t>’</w:t>
      </w:r>
      <w:r w:rsidRPr="007C0279">
        <w:rPr>
          <w:rFonts w:cs="Times New Roman"/>
          <w:szCs w:val="24"/>
          <w:lang w:val="fr-CA"/>
        </w:rPr>
        <w:t xml:space="preserve">a fait une infraction continue que de la séquestration.  Cette interprétation ne repose sur aucun fondement.  </w:t>
      </w:r>
    </w:p>
    <w:p w:rsidR="007B27A6" w:rsidRPr="007C0279" w:rsidRDefault="007B27A6" w:rsidP="007B27A6">
      <w:pPr>
        <w:pStyle w:val="ParaNoNdepar-AltN"/>
        <w:rPr>
          <w:rFonts w:cs="Times New Roman"/>
          <w:szCs w:val="24"/>
          <w:lang w:val="fr-CA"/>
        </w:rPr>
      </w:pPr>
      <w:r w:rsidRPr="007C0279">
        <w:rPr>
          <w:rFonts w:cs="Times New Roman"/>
          <w:szCs w:val="24"/>
          <w:lang w:val="fr-CA"/>
        </w:rPr>
        <w:t>Lorsqu</w:t>
      </w:r>
      <w:r>
        <w:rPr>
          <w:rFonts w:cs="Times New Roman"/>
          <w:szCs w:val="24"/>
          <w:lang w:val="fr-CA"/>
        </w:rPr>
        <w:t>’</w:t>
      </w:r>
      <w:r w:rsidRPr="007C0279">
        <w:rPr>
          <w:rFonts w:cs="Times New Roman"/>
          <w:szCs w:val="24"/>
          <w:lang w:val="fr-CA"/>
        </w:rPr>
        <w:t xml:space="preserve">il a modifié le </w:t>
      </w:r>
      <w:r w:rsidR="00AA2C75">
        <w:rPr>
          <w:rFonts w:cs="Times New Roman"/>
          <w:i/>
          <w:iCs/>
          <w:szCs w:val="24"/>
          <w:lang w:val="fr-CA"/>
        </w:rPr>
        <w:t>Code criminel</w:t>
      </w:r>
      <w:r w:rsidRPr="007C0279">
        <w:rPr>
          <w:rFonts w:cs="Times New Roman"/>
          <w:szCs w:val="24"/>
          <w:lang w:val="fr-CA"/>
        </w:rPr>
        <w:t xml:space="preserve"> en 1900, le législateur n</w:t>
      </w:r>
      <w:r>
        <w:rPr>
          <w:rFonts w:cs="Times New Roman"/>
          <w:szCs w:val="24"/>
          <w:lang w:val="fr-CA"/>
        </w:rPr>
        <w:t>’</w:t>
      </w:r>
      <w:r w:rsidRPr="007C0279">
        <w:rPr>
          <w:rFonts w:cs="Times New Roman"/>
          <w:szCs w:val="24"/>
          <w:lang w:val="fr-CA"/>
        </w:rPr>
        <w:t xml:space="preserve">avait nullement </w:t>
      </w:r>
      <w:r w:rsidR="00AA2C75">
        <w:rPr>
          <w:rFonts w:cs="Times New Roman"/>
          <w:szCs w:val="24"/>
          <w:lang w:val="fr-CA"/>
        </w:rPr>
        <w:t>l’</w:t>
      </w:r>
      <w:r w:rsidRPr="007C0279">
        <w:rPr>
          <w:rFonts w:cs="Times New Roman"/>
          <w:szCs w:val="24"/>
          <w:lang w:val="fr-CA"/>
        </w:rPr>
        <w:t>intention de restreindre l</w:t>
      </w:r>
      <w:r>
        <w:rPr>
          <w:rFonts w:cs="Times New Roman"/>
          <w:szCs w:val="24"/>
          <w:lang w:val="fr-CA"/>
        </w:rPr>
        <w:t>’</w:t>
      </w:r>
      <w:r w:rsidRPr="007C0279">
        <w:rPr>
          <w:rFonts w:cs="Times New Roman"/>
          <w:szCs w:val="24"/>
          <w:lang w:val="fr-CA"/>
        </w:rPr>
        <w:t>enlèvement au moment où la victime est prise; il a simplement voulu préciser que l</w:t>
      </w:r>
      <w:r>
        <w:rPr>
          <w:rFonts w:cs="Times New Roman"/>
          <w:szCs w:val="24"/>
          <w:lang w:val="fr-CA"/>
        </w:rPr>
        <w:t>’</w:t>
      </w:r>
      <w:r w:rsidRPr="007C0279">
        <w:rPr>
          <w:rFonts w:cs="Times New Roman"/>
          <w:szCs w:val="24"/>
          <w:lang w:val="fr-CA"/>
        </w:rPr>
        <w:t>infraction de séquestration n</w:t>
      </w:r>
      <w:r>
        <w:rPr>
          <w:rFonts w:cs="Times New Roman"/>
          <w:szCs w:val="24"/>
          <w:lang w:val="fr-CA"/>
        </w:rPr>
        <w:t>’</w:t>
      </w:r>
      <w:r w:rsidRPr="007C0279">
        <w:rPr>
          <w:rFonts w:cs="Times New Roman"/>
          <w:szCs w:val="24"/>
          <w:lang w:val="fr-CA"/>
        </w:rPr>
        <w:t>exigeait pas la preuve d</w:t>
      </w:r>
      <w:r>
        <w:rPr>
          <w:rFonts w:cs="Times New Roman"/>
          <w:szCs w:val="24"/>
          <w:lang w:val="fr-CA"/>
        </w:rPr>
        <w:t>’</w:t>
      </w:r>
      <w:r w:rsidRPr="007C0279">
        <w:rPr>
          <w:rFonts w:cs="Times New Roman"/>
          <w:szCs w:val="24"/>
          <w:lang w:val="fr-CA"/>
        </w:rPr>
        <w:t>une intention spécifique.  Dans son traité, publié deux ans après les modifications, James</w:t>
      </w:r>
      <w:r w:rsidRPr="007C0279">
        <w:rPr>
          <w:rFonts w:cs="Times New Roman"/>
          <w:b/>
          <w:bCs/>
          <w:szCs w:val="24"/>
          <w:lang w:val="fr-CA"/>
        </w:rPr>
        <w:t xml:space="preserve"> </w:t>
      </w:r>
      <w:proofErr w:type="spellStart"/>
      <w:r w:rsidRPr="007C0279">
        <w:rPr>
          <w:rFonts w:cs="Times New Roman"/>
          <w:szCs w:val="24"/>
          <w:lang w:val="fr-CA"/>
        </w:rPr>
        <w:t>Crankshaw</w:t>
      </w:r>
      <w:proofErr w:type="spellEnd"/>
      <w:r w:rsidRPr="007C0279">
        <w:rPr>
          <w:rFonts w:cs="Times New Roman"/>
          <w:szCs w:val="24"/>
          <w:lang w:val="fr-CA"/>
        </w:rPr>
        <w:t xml:space="preserve"> a décrit l</w:t>
      </w:r>
      <w:r>
        <w:rPr>
          <w:rFonts w:cs="Times New Roman"/>
          <w:szCs w:val="24"/>
          <w:lang w:val="fr-CA"/>
        </w:rPr>
        <w:t>’</w:t>
      </w:r>
      <w:r w:rsidRPr="007C0279">
        <w:rPr>
          <w:rFonts w:cs="Times New Roman"/>
          <w:szCs w:val="24"/>
          <w:lang w:val="fr-CA"/>
        </w:rPr>
        <w:t>enlèvement comme une forme [</w:t>
      </w:r>
      <w:r w:rsidRPr="007C0279">
        <w:rPr>
          <w:rFonts w:cs="Times New Roman"/>
          <w:smallCaps/>
          <w:szCs w:val="24"/>
          <w:lang w:val="fr-CA"/>
        </w:rPr>
        <w:t>traduction</w:t>
      </w:r>
      <w:r w:rsidRPr="007C0279">
        <w:rPr>
          <w:rFonts w:cs="Times New Roman"/>
          <w:szCs w:val="24"/>
          <w:lang w:val="fr-CA"/>
        </w:rPr>
        <w:t>] « aggravée » d</w:t>
      </w:r>
      <w:r>
        <w:rPr>
          <w:rFonts w:cs="Times New Roman"/>
          <w:szCs w:val="24"/>
          <w:lang w:val="fr-CA"/>
        </w:rPr>
        <w:t>’</w:t>
      </w:r>
      <w:r w:rsidRPr="007C0279">
        <w:rPr>
          <w:rFonts w:cs="Times New Roman"/>
          <w:szCs w:val="24"/>
          <w:lang w:val="fr-CA"/>
        </w:rPr>
        <w:t xml:space="preserve">emprisonnement illégal : </w:t>
      </w:r>
      <w:r w:rsidRPr="007C0279">
        <w:rPr>
          <w:rFonts w:cs="Times New Roman"/>
          <w:i/>
          <w:iCs/>
          <w:szCs w:val="24"/>
          <w:lang w:val="fr-CA"/>
        </w:rPr>
        <w:t xml:space="preserve">The </w:t>
      </w:r>
      <w:proofErr w:type="spellStart"/>
      <w:r w:rsidRPr="007C0279">
        <w:rPr>
          <w:rFonts w:cs="Times New Roman"/>
          <w:i/>
          <w:iCs/>
          <w:szCs w:val="24"/>
          <w:lang w:val="fr-CA"/>
        </w:rPr>
        <w:t>Criminal</w:t>
      </w:r>
      <w:proofErr w:type="spellEnd"/>
      <w:r w:rsidRPr="007C0279">
        <w:rPr>
          <w:rFonts w:cs="Times New Roman"/>
          <w:i/>
          <w:iCs/>
          <w:szCs w:val="24"/>
          <w:lang w:val="fr-CA"/>
        </w:rPr>
        <w:t xml:space="preserve"> Code of Canada and the Canada </w:t>
      </w:r>
      <w:proofErr w:type="spellStart"/>
      <w:r w:rsidRPr="007C0279">
        <w:rPr>
          <w:rFonts w:cs="Times New Roman"/>
          <w:i/>
          <w:iCs/>
          <w:szCs w:val="24"/>
          <w:lang w:val="fr-CA"/>
        </w:rPr>
        <w:t>Evidence</w:t>
      </w:r>
      <w:proofErr w:type="spellEnd"/>
      <w:r w:rsidRPr="007C0279">
        <w:rPr>
          <w:rFonts w:cs="Times New Roman"/>
          <w:i/>
          <w:iCs/>
          <w:szCs w:val="24"/>
          <w:lang w:val="fr-CA"/>
        </w:rPr>
        <w:t xml:space="preserve"> </w:t>
      </w:r>
      <w:proofErr w:type="spellStart"/>
      <w:r w:rsidRPr="007C0279">
        <w:rPr>
          <w:rFonts w:cs="Times New Roman"/>
          <w:i/>
          <w:iCs/>
          <w:szCs w:val="24"/>
          <w:lang w:val="fr-CA"/>
        </w:rPr>
        <w:t>Act</w:t>
      </w:r>
      <w:proofErr w:type="spellEnd"/>
      <w:r w:rsidRPr="007C0279">
        <w:rPr>
          <w:rFonts w:cs="Times New Roman"/>
          <w:szCs w:val="24"/>
          <w:lang w:val="fr-CA"/>
        </w:rPr>
        <w:t xml:space="preserve"> (</w:t>
      </w:r>
      <w:r w:rsidR="00854C92">
        <w:rPr>
          <w:rFonts w:cs="Times New Roman"/>
          <w:szCs w:val="24"/>
          <w:lang w:val="fr-CA"/>
        </w:rPr>
        <w:t>2</w:t>
      </w:r>
      <w:r w:rsidR="00854C92" w:rsidRPr="00854C92">
        <w:rPr>
          <w:rFonts w:cs="Times New Roman"/>
          <w:szCs w:val="24"/>
          <w:vertAlign w:val="superscript"/>
          <w:lang w:val="fr-CA"/>
        </w:rPr>
        <w:t>e</w:t>
      </w:r>
      <w:r w:rsidR="00854C92">
        <w:rPr>
          <w:rFonts w:cs="Times New Roman"/>
          <w:szCs w:val="24"/>
          <w:lang w:val="fr-CA"/>
        </w:rPr>
        <w:t xml:space="preserve"> éd. </w:t>
      </w:r>
      <w:r w:rsidRPr="007C0279">
        <w:rPr>
          <w:rFonts w:cs="Times New Roman"/>
          <w:szCs w:val="24"/>
          <w:lang w:val="fr-CA"/>
        </w:rPr>
        <w:t>1902), p. 269</w:t>
      </w:r>
      <w:r w:rsidRPr="007C0279">
        <w:rPr>
          <w:rFonts w:cs="Times New Roman"/>
          <w:szCs w:val="24"/>
          <w:lang w:val="fr-CA"/>
        </w:rPr>
        <w:noBreakHyphen/>
        <w:t>270.  Comme il l</w:t>
      </w:r>
      <w:r>
        <w:rPr>
          <w:rFonts w:cs="Times New Roman"/>
          <w:szCs w:val="24"/>
          <w:lang w:val="fr-CA"/>
        </w:rPr>
        <w:t>’</w:t>
      </w:r>
      <w:r w:rsidRPr="007C0279">
        <w:rPr>
          <w:rFonts w:cs="Times New Roman"/>
          <w:szCs w:val="24"/>
          <w:lang w:val="fr-CA"/>
        </w:rPr>
        <w:t>explique :</w:t>
      </w:r>
    </w:p>
    <w:p w:rsidR="007B27A6" w:rsidRPr="007C0279" w:rsidRDefault="007B27A6" w:rsidP="00854C92">
      <w:pPr>
        <w:pStyle w:val="Citation-AltC"/>
        <w:tabs>
          <w:tab w:val="left" w:pos="1701"/>
        </w:tabs>
        <w:ind w:hanging="1166"/>
        <w:rPr>
          <w:szCs w:val="24"/>
          <w:lang w:val="fr-CA"/>
        </w:rPr>
      </w:pPr>
      <w:r w:rsidRPr="007C0279">
        <w:rPr>
          <w:szCs w:val="24"/>
          <w:lang w:val="fr-CA"/>
        </w:rPr>
        <w:tab/>
      </w:r>
      <w:r w:rsidR="00854C92">
        <w:rPr>
          <w:szCs w:val="24"/>
          <w:lang w:val="fr-CA"/>
        </w:rPr>
        <w:tab/>
      </w:r>
      <w:r w:rsidRPr="007C0279">
        <w:rPr>
          <w:szCs w:val="24"/>
          <w:lang w:val="fr-CA"/>
        </w:rPr>
        <w:t>[</w:t>
      </w:r>
      <w:r w:rsidRPr="007C0279">
        <w:rPr>
          <w:smallCaps/>
          <w:szCs w:val="24"/>
          <w:lang w:val="fr-CA"/>
        </w:rPr>
        <w:t>traduction</w:t>
      </w:r>
      <w:r w:rsidRPr="007C0279">
        <w:rPr>
          <w:szCs w:val="24"/>
          <w:lang w:val="fr-CA"/>
        </w:rPr>
        <w:t>]  La différence entre l</w:t>
      </w:r>
      <w:r>
        <w:rPr>
          <w:szCs w:val="24"/>
          <w:lang w:val="fr-CA"/>
        </w:rPr>
        <w:t>’</w:t>
      </w:r>
      <w:r w:rsidRPr="007C0279">
        <w:rPr>
          <w:szCs w:val="24"/>
          <w:lang w:val="fr-CA"/>
        </w:rPr>
        <w:t>emprisonnement illégal criminel et l</w:t>
      </w:r>
      <w:r>
        <w:rPr>
          <w:szCs w:val="24"/>
          <w:lang w:val="fr-CA"/>
        </w:rPr>
        <w:t>’</w:t>
      </w:r>
      <w:r w:rsidRPr="007C0279">
        <w:rPr>
          <w:szCs w:val="24"/>
          <w:lang w:val="fr-CA"/>
        </w:rPr>
        <w:t>enlèvement paraît résider dans le fait que l</w:t>
      </w:r>
      <w:r>
        <w:rPr>
          <w:szCs w:val="24"/>
          <w:lang w:val="fr-CA"/>
        </w:rPr>
        <w:t>’</w:t>
      </w:r>
      <w:r w:rsidRPr="007C0279">
        <w:rPr>
          <w:szCs w:val="24"/>
          <w:lang w:val="fr-CA"/>
        </w:rPr>
        <w:t>enlèvement ne se limite pas au fait de détenir par la force et sans autorisation légale une personne contre son gré, mais comporte aussi le fait de la soustraire ou l</w:t>
      </w:r>
      <w:r>
        <w:rPr>
          <w:szCs w:val="24"/>
          <w:lang w:val="fr-CA"/>
        </w:rPr>
        <w:t>’</w:t>
      </w:r>
      <w:r w:rsidRPr="007C0279">
        <w:rPr>
          <w:szCs w:val="24"/>
          <w:lang w:val="fr-CA"/>
        </w:rPr>
        <w:t>intention de la soustraire à la protection des lois de son pays en la séquestrant secrètement dans son propre pays ou en l</w:t>
      </w:r>
      <w:r>
        <w:rPr>
          <w:szCs w:val="24"/>
          <w:lang w:val="fr-CA"/>
        </w:rPr>
        <w:t>’</w:t>
      </w:r>
      <w:r w:rsidRPr="007C0279">
        <w:rPr>
          <w:szCs w:val="24"/>
          <w:lang w:val="fr-CA"/>
        </w:rPr>
        <w:t>envoyant à l</w:t>
      </w:r>
      <w:r>
        <w:rPr>
          <w:szCs w:val="24"/>
          <w:lang w:val="fr-CA"/>
        </w:rPr>
        <w:t>’</w:t>
      </w:r>
      <w:r w:rsidRPr="007C0279">
        <w:rPr>
          <w:szCs w:val="24"/>
          <w:lang w:val="fr-CA"/>
        </w:rPr>
        <w:t>étranger</w:t>
      </w:r>
      <w:r w:rsidR="00854C92">
        <w:rPr>
          <w:szCs w:val="24"/>
          <w:lang w:val="fr-CA"/>
        </w:rPr>
        <w:t>.</w:t>
      </w:r>
      <w:r w:rsidRPr="007C0279">
        <w:rPr>
          <w:szCs w:val="24"/>
          <w:lang w:val="fr-CA"/>
        </w:rPr>
        <w:t xml:space="preserve"> [</w:t>
      </w:r>
      <w:r w:rsidR="00854C92">
        <w:rPr>
          <w:szCs w:val="24"/>
          <w:lang w:val="fr-CA"/>
        </w:rPr>
        <w:t>Italiques omis; p. 270.</w:t>
      </w:r>
      <w:r w:rsidRPr="007C0279">
        <w:rPr>
          <w:szCs w:val="24"/>
          <w:lang w:val="fr-CA"/>
        </w:rPr>
        <w:t>]</w:t>
      </w:r>
    </w:p>
    <w:p w:rsidR="007B27A6" w:rsidRPr="007C0279" w:rsidRDefault="007B27A6" w:rsidP="007B27A6">
      <w:pPr>
        <w:pStyle w:val="ParaNoNdepar-AltN"/>
        <w:rPr>
          <w:rFonts w:cs="Times New Roman"/>
          <w:szCs w:val="24"/>
          <w:lang w:val="fr-CA"/>
        </w:rPr>
      </w:pPr>
      <w:r w:rsidRPr="007C0279">
        <w:rPr>
          <w:rFonts w:cs="Times New Roman"/>
          <w:szCs w:val="24"/>
          <w:lang w:val="fr-CA"/>
        </w:rPr>
        <w:t>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 xml:space="preserve">enlèvement prévue au </w:t>
      </w:r>
      <w:r w:rsidRPr="007C0279">
        <w:rPr>
          <w:rFonts w:cs="Times New Roman"/>
          <w:i/>
          <w:iCs/>
          <w:szCs w:val="24"/>
          <w:lang w:val="fr-CA"/>
        </w:rPr>
        <w:t>Code criminel</w:t>
      </w:r>
      <w:r w:rsidRPr="007C0279">
        <w:rPr>
          <w:rFonts w:cs="Times New Roman"/>
          <w:szCs w:val="24"/>
          <w:lang w:val="fr-CA"/>
        </w:rPr>
        <w:t>, après 1900, a continué d</w:t>
      </w:r>
      <w:r>
        <w:rPr>
          <w:rFonts w:cs="Times New Roman"/>
          <w:szCs w:val="24"/>
          <w:lang w:val="fr-CA"/>
        </w:rPr>
        <w:t>’</w:t>
      </w:r>
      <w:r w:rsidRPr="007C0279">
        <w:rPr>
          <w:rFonts w:cs="Times New Roman"/>
          <w:szCs w:val="24"/>
          <w:lang w:val="fr-CA"/>
        </w:rPr>
        <w:t>être une forme aggravée d</w:t>
      </w:r>
      <w:r>
        <w:rPr>
          <w:rFonts w:cs="Times New Roman"/>
          <w:szCs w:val="24"/>
          <w:lang w:val="fr-CA"/>
        </w:rPr>
        <w:t>’</w:t>
      </w:r>
      <w:r w:rsidRPr="007C0279">
        <w:rPr>
          <w:rFonts w:cs="Times New Roman"/>
          <w:szCs w:val="24"/>
          <w:lang w:val="fr-CA"/>
        </w:rPr>
        <w:t>emprisonnement illégal; aggravée, parce que l</w:t>
      </w:r>
      <w:r>
        <w:rPr>
          <w:rFonts w:cs="Times New Roman"/>
          <w:szCs w:val="24"/>
          <w:lang w:val="fr-CA"/>
        </w:rPr>
        <w:t>’</w:t>
      </w:r>
      <w:r w:rsidRPr="007C0279">
        <w:rPr>
          <w:rFonts w:cs="Times New Roman"/>
          <w:szCs w:val="24"/>
          <w:lang w:val="fr-CA"/>
        </w:rPr>
        <w:t>élément de déplacement qui s</w:t>
      </w:r>
      <w:r>
        <w:rPr>
          <w:rFonts w:cs="Times New Roman"/>
          <w:szCs w:val="24"/>
          <w:lang w:val="fr-CA"/>
        </w:rPr>
        <w:t>’</w:t>
      </w:r>
      <w:r w:rsidRPr="007C0279">
        <w:rPr>
          <w:rFonts w:cs="Times New Roman"/>
          <w:szCs w:val="24"/>
          <w:lang w:val="fr-CA"/>
        </w:rPr>
        <w:t>y ajoute fait croître le risque de préjudice pour la victime, en l</w:t>
      </w:r>
      <w:r>
        <w:rPr>
          <w:rFonts w:cs="Times New Roman"/>
          <w:szCs w:val="24"/>
          <w:lang w:val="fr-CA"/>
        </w:rPr>
        <w:t>’</w:t>
      </w:r>
      <w:r w:rsidRPr="007C0279">
        <w:rPr>
          <w:rFonts w:cs="Times New Roman"/>
          <w:szCs w:val="24"/>
          <w:lang w:val="fr-CA"/>
        </w:rPr>
        <w:t>isolant de tout lieu où elle aurait plus de chances d</w:t>
      </w:r>
      <w:r>
        <w:rPr>
          <w:rFonts w:cs="Times New Roman"/>
          <w:szCs w:val="24"/>
          <w:lang w:val="fr-CA"/>
        </w:rPr>
        <w:t>’</w:t>
      </w:r>
      <w:r w:rsidRPr="007C0279">
        <w:rPr>
          <w:rFonts w:cs="Times New Roman"/>
          <w:szCs w:val="24"/>
          <w:lang w:val="fr-CA"/>
        </w:rPr>
        <w:t xml:space="preserve">être secourue. </w:t>
      </w:r>
    </w:p>
    <w:p w:rsidR="007B27A6" w:rsidRPr="007C0279" w:rsidRDefault="007B27A6" w:rsidP="007B27A6">
      <w:pPr>
        <w:pStyle w:val="ParaNoNdepar-AltN"/>
        <w:rPr>
          <w:rFonts w:cs="Times New Roman"/>
          <w:szCs w:val="24"/>
          <w:lang w:val="fr-CA"/>
        </w:rPr>
      </w:pPr>
      <w:r w:rsidRPr="007C0279">
        <w:rPr>
          <w:rFonts w:cs="Times New Roman"/>
          <w:szCs w:val="24"/>
          <w:lang w:val="fr-CA"/>
        </w:rPr>
        <w:t>En 1954, la disposition relative à l</w:t>
      </w:r>
      <w:r>
        <w:rPr>
          <w:rFonts w:cs="Times New Roman"/>
          <w:szCs w:val="24"/>
          <w:lang w:val="fr-CA"/>
        </w:rPr>
        <w:t>’</w:t>
      </w:r>
      <w:r w:rsidRPr="007C0279">
        <w:rPr>
          <w:rFonts w:cs="Times New Roman"/>
          <w:szCs w:val="24"/>
          <w:lang w:val="fr-CA"/>
        </w:rPr>
        <w:t xml:space="preserve">enlèvement a été édictée de nouveau : </w:t>
      </w:r>
      <w:r w:rsidRPr="007C0279">
        <w:rPr>
          <w:rFonts w:cs="Times New Roman"/>
          <w:i/>
          <w:iCs/>
          <w:szCs w:val="24"/>
          <w:lang w:val="fr-CA"/>
        </w:rPr>
        <w:t>Code criminel,</w:t>
      </w:r>
      <w:r w:rsidRPr="007C0279">
        <w:rPr>
          <w:rFonts w:cs="Times New Roman"/>
          <w:szCs w:val="24"/>
          <w:lang w:val="fr-CA"/>
        </w:rPr>
        <w:t xml:space="preserve"> </w:t>
      </w:r>
      <w:r w:rsidR="00854C92">
        <w:rPr>
          <w:rFonts w:cs="Times New Roman"/>
          <w:szCs w:val="24"/>
          <w:lang w:val="fr-CA"/>
        </w:rPr>
        <w:t>S</w:t>
      </w:r>
      <w:r w:rsidRPr="007C0279">
        <w:rPr>
          <w:rFonts w:cs="Times New Roman"/>
          <w:szCs w:val="24"/>
          <w:lang w:val="fr-CA"/>
        </w:rPr>
        <w:t>.C. 1953</w:t>
      </w:r>
      <w:r w:rsidRPr="007C0279">
        <w:rPr>
          <w:rFonts w:cs="Times New Roman"/>
          <w:szCs w:val="24"/>
          <w:lang w:val="fr-CA"/>
        </w:rPr>
        <w:noBreakHyphen/>
        <w:t>54, ch. 51, art. 233.  Encore une fois, le législateur n</w:t>
      </w:r>
      <w:r>
        <w:rPr>
          <w:rFonts w:cs="Times New Roman"/>
          <w:szCs w:val="24"/>
          <w:lang w:val="fr-CA"/>
        </w:rPr>
        <w:t>’</w:t>
      </w:r>
      <w:r w:rsidRPr="007C0279">
        <w:rPr>
          <w:rFonts w:cs="Times New Roman"/>
          <w:szCs w:val="24"/>
          <w:lang w:val="fr-CA"/>
        </w:rPr>
        <w:t xml:space="preserve">a pas </w:t>
      </w:r>
      <w:r w:rsidRPr="007C0279">
        <w:rPr>
          <w:rFonts w:cs="Times New Roman"/>
          <w:szCs w:val="24"/>
          <w:lang w:val="fr-CA"/>
        </w:rPr>
        <w:lastRenderedPageBreak/>
        <w:t>jugé bon de définir le mot « enlèvement ».  Fait important, toutefois, les modifications de 1954 établissaient un régime de peines différent pour l</w:t>
      </w:r>
      <w:r>
        <w:rPr>
          <w:rFonts w:cs="Times New Roman"/>
          <w:szCs w:val="24"/>
          <w:lang w:val="fr-CA"/>
        </w:rPr>
        <w:t>’</w:t>
      </w:r>
      <w:r w:rsidRPr="007C0279">
        <w:rPr>
          <w:rFonts w:cs="Times New Roman"/>
          <w:szCs w:val="24"/>
          <w:lang w:val="fr-CA"/>
        </w:rPr>
        <w:t>enlèvement et la séquestration.  Alors qu</w:t>
      </w:r>
      <w:r>
        <w:rPr>
          <w:rFonts w:cs="Times New Roman"/>
          <w:szCs w:val="24"/>
          <w:lang w:val="fr-CA"/>
        </w:rPr>
        <w:t>’</w:t>
      </w:r>
      <w:r w:rsidRPr="007C0279">
        <w:rPr>
          <w:rFonts w:cs="Times New Roman"/>
          <w:szCs w:val="24"/>
          <w:lang w:val="fr-CA"/>
        </w:rPr>
        <w:t>auparavant ces infractions étaient toutes deux punies d</w:t>
      </w:r>
      <w:r>
        <w:rPr>
          <w:rFonts w:cs="Times New Roman"/>
          <w:szCs w:val="24"/>
          <w:lang w:val="fr-CA"/>
        </w:rPr>
        <w:t>’</w:t>
      </w:r>
      <w:r w:rsidRPr="007C0279">
        <w:rPr>
          <w:rFonts w:cs="Times New Roman"/>
          <w:szCs w:val="24"/>
          <w:lang w:val="fr-CA"/>
        </w:rPr>
        <w:t>une peine d</w:t>
      </w:r>
      <w:r>
        <w:rPr>
          <w:rFonts w:cs="Times New Roman"/>
          <w:szCs w:val="24"/>
          <w:lang w:val="fr-CA"/>
        </w:rPr>
        <w:t>’</w:t>
      </w:r>
      <w:r w:rsidRPr="007C0279">
        <w:rPr>
          <w:rFonts w:cs="Times New Roman"/>
          <w:szCs w:val="24"/>
          <w:lang w:val="fr-CA"/>
        </w:rPr>
        <w:t>emprisonnement de sept ans, l</w:t>
      </w:r>
      <w:r>
        <w:rPr>
          <w:rFonts w:cs="Times New Roman"/>
          <w:szCs w:val="24"/>
          <w:lang w:val="fr-CA"/>
        </w:rPr>
        <w:t>’</w:t>
      </w:r>
      <w:r w:rsidRPr="007C0279">
        <w:rPr>
          <w:rFonts w:cs="Times New Roman"/>
          <w:szCs w:val="24"/>
          <w:lang w:val="fr-CA"/>
        </w:rPr>
        <w:t>enlèvement était dorénavant assorti d</w:t>
      </w:r>
      <w:r>
        <w:rPr>
          <w:rFonts w:cs="Times New Roman"/>
          <w:szCs w:val="24"/>
          <w:lang w:val="fr-CA"/>
        </w:rPr>
        <w:t>’</w:t>
      </w:r>
      <w:r w:rsidRPr="007C0279">
        <w:rPr>
          <w:rFonts w:cs="Times New Roman"/>
          <w:szCs w:val="24"/>
          <w:lang w:val="fr-CA"/>
        </w:rPr>
        <w:t>une peine maximale d</w:t>
      </w:r>
      <w:r>
        <w:rPr>
          <w:rFonts w:cs="Times New Roman"/>
          <w:szCs w:val="24"/>
          <w:lang w:val="fr-CA"/>
        </w:rPr>
        <w:t>’</w:t>
      </w:r>
      <w:r w:rsidRPr="007C0279">
        <w:rPr>
          <w:rFonts w:cs="Times New Roman"/>
          <w:szCs w:val="24"/>
          <w:lang w:val="fr-CA"/>
        </w:rPr>
        <w:t>emprisonnement à perpétuité, tandis que l</w:t>
      </w:r>
      <w:r>
        <w:rPr>
          <w:rFonts w:cs="Times New Roman"/>
          <w:szCs w:val="24"/>
          <w:lang w:val="fr-CA"/>
        </w:rPr>
        <w:t>’</w:t>
      </w:r>
      <w:r w:rsidRPr="007C0279">
        <w:rPr>
          <w:rFonts w:cs="Times New Roman"/>
          <w:szCs w:val="24"/>
          <w:lang w:val="fr-CA"/>
        </w:rPr>
        <w:t xml:space="preserve">emprisonnement maximal prévu pour la séquestration était de cinq ans.  Les modifications apportées par la suite au </w:t>
      </w:r>
      <w:r w:rsidRPr="007C0279">
        <w:rPr>
          <w:rFonts w:cs="Times New Roman"/>
          <w:i/>
          <w:iCs/>
          <w:szCs w:val="24"/>
          <w:lang w:val="fr-CA"/>
        </w:rPr>
        <w:t>C</w:t>
      </w:r>
      <w:r w:rsidR="005259F8">
        <w:rPr>
          <w:rFonts w:cs="Times New Roman"/>
          <w:i/>
          <w:iCs/>
          <w:szCs w:val="24"/>
          <w:lang w:val="fr-CA"/>
        </w:rPr>
        <w:t>ode</w:t>
      </w:r>
      <w:r w:rsidRPr="007C0279">
        <w:rPr>
          <w:rFonts w:cs="Times New Roman"/>
          <w:szCs w:val="24"/>
          <w:lang w:val="fr-CA"/>
        </w:rPr>
        <w:t xml:space="preserve"> ont renforcé cette distinction.  À présent, l</w:t>
      </w:r>
      <w:r>
        <w:rPr>
          <w:rFonts w:cs="Times New Roman"/>
          <w:szCs w:val="24"/>
          <w:lang w:val="fr-CA"/>
        </w:rPr>
        <w:t>’</w:t>
      </w:r>
      <w:r w:rsidRPr="007C0279">
        <w:rPr>
          <w:rFonts w:cs="Times New Roman"/>
          <w:szCs w:val="24"/>
          <w:lang w:val="fr-CA"/>
        </w:rPr>
        <w:t>enlèvement est punissable d</w:t>
      </w:r>
      <w:r>
        <w:rPr>
          <w:rFonts w:cs="Times New Roman"/>
          <w:szCs w:val="24"/>
          <w:lang w:val="fr-CA"/>
        </w:rPr>
        <w:t>’</w:t>
      </w:r>
      <w:r w:rsidRPr="007C0279">
        <w:rPr>
          <w:rFonts w:cs="Times New Roman"/>
          <w:szCs w:val="24"/>
          <w:lang w:val="fr-CA"/>
        </w:rPr>
        <w:t>une peine maximale d</w:t>
      </w:r>
      <w:r>
        <w:rPr>
          <w:rFonts w:cs="Times New Roman"/>
          <w:szCs w:val="24"/>
          <w:lang w:val="fr-CA"/>
        </w:rPr>
        <w:t>’</w:t>
      </w:r>
      <w:r w:rsidRPr="007C0279">
        <w:rPr>
          <w:rFonts w:cs="Times New Roman"/>
          <w:szCs w:val="24"/>
          <w:lang w:val="fr-CA"/>
        </w:rPr>
        <w:t>emprisonnement à perpétuité et, lorsqu</w:t>
      </w:r>
      <w:r>
        <w:rPr>
          <w:rFonts w:cs="Times New Roman"/>
          <w:szCs w:val="24"/>
          <w:lang w:val="fr-CA"/>
        </w:rPr>
        <w:t>’</w:t>
      </w:r>
      <w:r w:rsidRPr="007C0279">
        <w:rPr>
          <w:rFonts w:cs="Times New Roman"/>
          <w:szCs w:val="24"/>
          <w:lang w:val="fr-CA"/>
        </w:rPr>
        <w:t>il y a des circonstances aggravantes, de peines minimales sévères.  La séquestration, quant à elle, est traitée comme une infraction mixte, punissable d</w:t>
      </w:r>
      <w:r>
        <w:rPr>
          <w:rFonts w:cs="Times New Roman"/>
          <w:szCs w:val="24"/>
          <w:lang w:val="fr-CA"/>
        </w:rPr>
        <w:t>’</w:t>
      </w:r>
      <w:r w:rsidRPr="007C0279">
        <w:rPr>
          <w:rFonts w:cs="Times New Roman"/>
          <w:szCs w:val="24"/>
          <w:lang w:val="fr-CA"/>
        </w:rPr>
        <w:t>un emprisonnement maximal de 18 mois ou de 10 ans, selon que le ministère public a recours à la procédure sommaire ou à la mise en accusation.  Le nouveau régime de peines adopté en 1954 et les modifications qui y ont été apportées par la suite sont instructifs.  En effet, ils indiquent que, pour le législateur, l</w:t>
      </w:r>
      <w:r>
        <w:rPr>
          <w:rFonts w:cs="Times New Roman"/>
          <w:szCs w:val="24"/>
          <w:lang w:val="fr-CA"/>
        </w:rPr>
        <w:t>’</w:t>
      </w:r>
      <w:r w:rsidRPr="007C0279">
        <w:rPr>
          <w:rFonts w:cs="Times New Roman"/>
          <w:szCs w:val="24"/>
          <w:lang w:val="fr-CA"/>
        </w:rPr>
        <w:t>enlèvement est une infraction beaucoup plus grave que la séquestration.  Cette conclusion est sensée sur le plan du droit et de la logique si l</w:t>
      </w:r>
      <w:r>
        <w:rPr>
          <w:rFonts w:cs="Times New Roman"/>
          <w:szCs w:val="24"/>
          <w:lang w:val="fr-CA"/>
        </w:rPr>
        <w:t>’</w:t>
      </w:r>
      <w:r w:rsidRPr="007C0279">
        <w:rPr>
          <w:rFonts w:cs="Times New Roman"/>
          <w:szCs w:val="24"/>
          <w:lang w:val="fr-CA"/>
        </w:rPr>
        <w:t>enlèvement est considéré comme une forme aggravée de séquestration — et, par conséquent, comme une infraction continue.  Le législateur n</w:t>
      </w:r>
      <w:r>
        <w:rPr>
          <w:rFonts w:cs="Times New Roman"/>
          <w:szCs w:val="24"/>
          <w:lang w:val="fr-CA"/>
        </w:rPr>
        <w:t>’</w:t>
      </w:r>
      <w:r w:rsidRPr="007C0279">
        <w:rPr>
          <w:rFonts w:cs="Times New Roman"/>
          <w:szCs w:val="24"/>
          <w:lang w:val="fr-CA"/>
        </w:rPr>
        <w:t>a certainement pas voulu que le rapt et le déplacement initiaux de la victime, qui se produisent souvent en quelques secondes, soient jugés plus graves que la captivité qui leur fait suite, qui, elle, peut durer des jours, des mois ou même des années.  C</w:t>
      </w:r>
      <w:r>
        <w:rPr>
          <w:rFonts w:cs="Times New Roman"/>
          <w:szCs w:val="24"/>
          <w:lang w:val="fr-CA"/>
        </w:rPr>
        <w:t>’</w:t>
      </w:r>
      <w:r w:rsidRPr="007C0279">
        <w:rPr>
          <w:rFonts w:cs="Times New Roman"/>
          <w:szCs w:val="24"/>
          <w:lang w:val="fr-CA"/>
        </w:rPr>
        <w:t>est pourtant à ce résultat que mène la thèse de l</w:t>
      </w:r>
      <w:r>
        <w:rPr>
          <w:rFonts w:cs="Times New Roman"/>
          <w:szCs w:val="24"/>
          <w:lang w:val="fr-CA"/>
        </w:rPr>
        <w:t>’</w:t>
      </w:r>
      <w:r w:rsidRPr="007C0279">
        <w:rPr>
          <w:rFonts w:cs="Times New Roman"/>
          <w:szCs w:val="24"/>
          <w:lang w:val="fr-CA"/>
        </w:rPr>
        <w:t xml:space="preserve">appelant.  En tout respect, elle ne me convainc pas. </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En somme, bien que le législateur n</w:t>
      </w:r>
      <w:r>
        <w:rPr>
          <w:rFonts w:cs="Times New Roman"/>
          <w:szCs w:val="24"/>
          <w:lang w:val="fr-CA"/>
        </w:rPr>
        <w:t>’</w:t>
      </w:r>
      <w:r w:rsidRPr="007C0279">
        <w:rPr>
          <w:rFonts w:cs="Times New Roman"/>
          <w:szCs w:val="24"/>
          <w:lang w:val="fr-CA"/>
        </w:rPr>
        <w:t xml:space="preserve">ait jamais défini le mot « enlèvement » dans le </w:t>
      </w:r>
      <w:r w:rsidRPr="007C0279">
        <w:rPr>
          <w:rFonts w:cs="Times New Roman"/>
          <w:i/>
          <w:iCs/>
          <w:szCs w:val="24"/>
          <w:lang w:val="fr-CA"/>
        </w:rPr>
        <w:t>C</w:t>
      </w:r>
      <w:r w:rsidR="005259F8">
        <w:rPr>
          <w:rFonts w:cs="Times New Roman"/>
          <w:i/>
          <w:iCs/>
          <w:szCs w:val="24"/>
          <w:lang w:val="fr-CA"/>
        </w:rPr>
        <w:t>ode</w:t>
      </w:r>
      <w:r w:rsidRPr="007C0279">
        <w:rPr>
          <w:rFonts w:cs="Times New Roman"/>
          <w:szCs w:val="24"/>
          <w:lang w:val="fr-CA"/>
        </w:rPr>
        <w:t>,</w:t>
      </w:r>
      <w:r w:rsidRPr="007C0279">
        <w:rPr>
          <w:rFonts w:cs="Times New Roman"/>
          <w:i/>
          <w:iCs/>
          <w:szCs w:val="24"/>
          <w:lang w:val="fr-CA"/>
        </w:rPr>
        <w:t xml:space="preserve"> </w:t>
      </w:r>
      <w:r w:rsidRPr="007C0279">
        <w:rPr>
          <w:rFonts w:cs="Times New Roman"/>
          <w:szCs w:val="24"/>
          <w:lang w:val="fr-CA"/>
        </w:rPr>
        <w:t>l</w:t>
      </w:r>
      <w:r>
        <w:rPr>
          <w:rFonts w:cs="Times New Roman"/>
          <w:szCs w:val="24"/>
          <w:lang w:val="fr-CA"/>
        </w:rPr>
        <w:t>’</w:t>
      </w:r>
      <w:r w:rsidRPr="007C0279">
        <w:rPr>
          <w:rFonts w:cs="Times New Roman"/>
          <w:szCs w:val="24"/>
          <w:lang w:val="fr-CA"/>
        </w:rPr>
        <w:t>historique législatif ne renferme rien qui permette de penser qu</w:t>
      </w:r>
      <w:r>
        <w:rPr>
          <w:rFonts w:cs="Times New Roman"/>
          <w:szCs w:val="24"/>
          <w:lang w:val="fr-CA"/>
        </w:rPr>
        <w:t>’</w:t>
      </w:r>
      <w:r w:rsidRPr="007C0279">
        <w:rPr>
          <w:rFonts w:cs="Times New Roman"/>
          <w:szCs w:val="24"/>
          <w:lang w:val="fr-CA"/>
        </w:rPr>
        <w:t xml:space="preserve">il a voulu abandonner la définition établie par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et encore moins la remplacer par une nouvelle modifiant radicalement la nature et le caractère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telle qu</w:t>
      </w:r>
      <w:r>
        <w:rPr>
          <w:rFonts w:cs="Times New Roman"/>
          <w:szCs w:val="24"/>
          <w:lang w:val="fr-CA"/>
        </w:rPr>
        <w:t>’</w:t>
      </w:r>
      <w:r w:rsidRPr="007C0279">
        <w:rPr>
          <w:rFonts w:cs="Times New Roman"/>
          <w:szCs w:val="24"/>
          <w:lang w:val="fr-CA"/>
        </w:rPr>
        <w:t>on en était venu à la concevoir.  L</w:t>
      </w:r>
      <w:r>
        <w:rPr>
          <w:rFonts w:cs="Times New Roman"/>
          <w:szCs w:val="24"/>
          <w:lang w:val="fr-CA"/>
        </w:rPr>
        <w:t>’</w:t>
      </w:r>
      <w:r w:rsidRPr="007C0279">
        <w:rPr>
          <w:rFonts w:cs="Times New Roman"/>
          <w:szCs w:val="24"/>
          <w:lang w:val="fr-CA"/>
        </w:rPr>
        <w:t>enlèvement reste une forme aggravée d</w:t>
      </w:r>
      <w:r>
        <w:rPr>
          <w:rFonts w:cs="Times New Roman"/>
          <w:szCs w:val="24"/>
          <w:lang w:val="fr-CA"/>
        </w:rPr>
        <w:t>’</w:t>
      </w:r>
      <w:r w:rsidRPr="007C0279">
        <w:rPr>
          <w:rFonts w:cs="Times New Roman"/>
          <w:szCs w:val="24"/>
          <w:lang w:val="fr-CA"/>
        </w:rPr>
        <w:t xml:space="preserve">emprisonnement illégal et, par suite, une infraction continue.  </w:t>
      </w:r>
    </w:p>
    <w:p w:rsidR="007B27A6" w:rsidRPr="007C0279" w:rsidRDefault="007B27A6" w:rsidP="006963CC">
      <w:pPr>
        <w:pStyle w:val="TitleTitre-AltT"/>
        <w:tabs>
          <w:tab w:val="clear" w:pos="360"/>
          <w:tab w:val="left" w:pos="567"/>
          <w:tab w:val="left" w:pos="1134"/>
          <w:tab w:val="left" w:pos="1710"/>
        </w:tabs>
        <w:ind w:left="567" w:hanging="567"/>
        <w:rPr>
          <w:rFonts w:cs="Times New Roman"/>
          <w:szCs w:val="24"/>
          <w:u w:val="single"/>
          <w:lang w:val="fr-CA"/>
        </w:rPr>
      </w:pPr>
      <w:r w:rsidRPr="007C0279">
        <w:rPr>
          <w:rFonts w:cs="Times New Roman"/>
          <w:i/>
          <w:iCs/>
          <w:szCs w:val="24"/>
          <w:lang w:val="fr-CA"/>
        </w:rPr>
        <w:tab/>
      </w:r>
      <w:r w:rsidRPr="007C0279">
        <w:rPr>
          <w:rFonts w:cs="Times New Roman"/>
          <w:szCs w:val="24"/>
          <w:lang w:val="fr-CA"/>
        </w:rPr>
        <w:t>(3)</w:t>
      </w:r>
      <w:r w:rsidRPr="007C0279">
        <w:rPr>
          <w:rFonts w:cs="Times New Roman"/>
          <w:szCs w:val="24"/>
          <w:lang w:val="fr-CA"/>
        </w:rPr>
        <w:tab/>
      </w:r>
      <w:r w:rsidRPr="007C0279">
        <w:rPr>
          <w:rFonts w:cs="Times New Roman"/>
          <w:szCs w:val="24"/>
          <w:u w:val="single"/>
          <w:lang w:val="fr-CA"/>
        </w:rPr>
        <w:t>Jurisprudence moderne</w:t>
      </w:r>
    </w:p>
    <w:p w:rsidR="007B27A6" w:rsidRPr="007C0279" w:rsidRDefault="007B27A6" w:rsidP="007B27A6">
      <w:pPr>
        <w:pStyle w:val="ParaNoNdepar-AltN"/>
        <w:rPr>
          <w:rFonts w:cs="Times New Roman"/>
          <w:szCs w:val="24"/>
          <w:lang w:val="fr-CA"/>
        </w:rPr>
      </w:pPr>
      <w:r w:rsidRPr="007C0279">
        <w:rPr>
          <w:rFonts w:cs="Times New Roman"/>
          <w:szCs w:val="24"/>
          <w:lang w:val="fr-CA"/>
        </w:rPr>
        <w:t>La jurisprudence canadienne moderne relative aux infractions d</w:t>
      </w:r>
      <w:r>
        <w:rPr>
          <w:rFonts w:cs="Times New Roman"/>
          <w:szCs w:val="24"/>
          <w:lang w:val="fr-CA"/>
        </w:rPr>
        <w:t>’</w:t>
      </w:r>
      <w:r w:rsidRPr="007C0279">
        <w:rPr>
          <w:rFonts w:cs="Times New Roman"/>
          <w:szCs w:val="24"/>
          <w:lang w:val="fr-CA"/>
        </w:rPr>
        <w:t xml:space="preserve">enlèvement et de séquestration respectivement décrites aux par. 279(1) et (2) du </w:t>
      </w:r>
      <w:r w:rsidRPr="007C0279">
        <w:rPr>
          <w:rFonts w:cs="Times New Roman"/>
          <w:i/>
          <w:iCs/>
          <w:szCs w:val="24"/>
          <w:lang w:val="fr-CA"/>
        </w:rPr>
        <w:t>C</w:t>
      </w:r>
      <w:r w:rsidR="00472C04">
        <w:rPr>
          <w:rFonts w:cs="Times New Roman"/>
          <w:i/>
          <w:iCs/>
          <w:szCs w:val="24"/>
          <w:lang w:val="fr-CA"/>
        </w:rPr>
        <w:t>ode</w:t>
      </w:r>
      <w:r w:rsidRPr="007C0279">
        <w:rPr>
          <w:rFonts w:cs="Times New Roman"/>
          <w:szCs w:val="24"/>
          <w:lang w:val="fr-CA"/>
        </w:rPr>
        <w:t xml:space="preserve"> fait écho à la conception de ces deux infractions élaborée par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Dans </w:t>
      </w:r>
      <w:r w:rsidRPr="007C0279">
        <w:rPr>
          <w:rFonts w:cs="Times New Roman"/>
          <w:i/>
          <w:iCs/>
          <w:szCs w:val="24"/>
          <w:lang w:val="fr-CA"/>
        </w:rPr>
        <w:t>R. c. Tremblay</w:t>
      </w:r>
      <w:r w:rsidR="00854C92">
        <w:rPr>
          <w:rFonts w:cs="Times New Roman"/>
          <w:iCs/>
          <w:szCs w:val="24"/>
          <w:lang w:val="fr-CA"/>
        </w:rPr>
        <w:t>,</w:t>
      </w:r>
      <w:r w:rsidRPr="007C0279">
        <w:rPr>
          <w:rFonts w:cs="Times New Roman"/>
          <w:szCs w:val="24"/>
          <w:lang w:val="fr-CA"/>
        </w:rPr>
        <w:t xml:space="preserve"> 1997</w:t>
      </w:r>
      <w:r w:rsidR="00854C92">
        <w:rPr>
          <w:rFonts w:cs="Times New Roman"/>
          <w:szCs w:val="24"/>
          <w:lang w:val="fr-CA"/>
        </w:rPr>
        <w:t xml:space="preserve"> </w:t>
      </w:r>
      <w:proofErr w:type="spellStart"/>
      <w:r w:rsidR="00854C92">
        <w:rPr>
          <w:rFonts w:cs="Times New Roman"/>
          <w:szCs w:val="24"/>
          <w:lang w:val="fr-CA"/>
        </w:rPr>
        <w:t>CanLII</w:t>
      </w:r>
      <w:proofErr w:type="spellEnd"/>
      <w:r w:rsidR="00854C92">
        <w:rPr>
          <w:rFonts w:cs="Times New Roman"/>
          <w:szCs w:val="24"/>
          <w:lang w:val="fr-CA"/>
        </w:rPr>
        <w:t xml:space="preserve"> 10526</w:t>
      </w:r>
      <w:r w:rsidRPr="007C0279">
        <w:rPr>
          <w:rFonts w:cs="Times New Roman"/>
          <w:szCs w:val="24"/>
          <w:lang w:val="fr-CA"/>
        </w:rPr>
        <w:t xml:space="preserve"> (C.A.</w:t>
      </w:r>
      <w:r w:rsidR="00854C92">
        <w:rPr>
          <w:rFonts w:cs="Times New Roman"/>
          <w:szCs w:val="24"/>
          <w:lang w:val="fr-CA"/>
        </w:rPr>
        <w:t xml:space="preserve"> </w:t>
      </w:r>
      <w:proofErr w:type="spellStart"/>
      <w:r w:rsidRPr="007C0279">
        <w:rPr>
          <w:rFonts w:cs="Times New Roman"/>
          <w:szCs w:val="24"/>
          <w:lang w:val="fr-CA"/>
        </w:rPr>
        <w:t>Q</w:t>
      </w:r>
      <w:r w:rsidR="00854C92">
        <w:rPr>
          <w:rFonts w:cs="Times New Roman"/>
          <w:szCs w:val="24"/>
          <w:lang w:val="fr-CA"/>
        </w:rPr>
        <w:t>ué</w:t>
      </w:r>
      <w:proofErr w:type="spellEnd"/>
      <w:r w:rsidRPr="007C0279">
        <w:rPr>
          <w:rFonts w:cs="Times New Roman"/>
          <w:szCs w:val="24"/>
          <w:lang w:val="fr-CA"/>
        </w:rPr>
        <w:t>.), le juge LeBel (</w:t>
      </w:r>
      <w:r w:rsidR="00472C04">
        <w:rPr>
          <w:rFonts w:cs="Times New Roman"/>
          <w:szCs w:val="24"/>
          <w:lang w:val="fr-CA"/>
        </w:rPr>
        <w:t>maintenant</w:t>
      </w:r>
      <w:r w:rsidRPr="007C0279">
        <w:rPr>
          <w:rFonts w:cs="Times New Roman"/>
          <w:szCs w:val="24"/>
          <w:lang w:val="fr-CA"/>
        </w:rPr>
        <w:t xml:space="preserve"> juge </w:t>
      </w:r>
      <w:r w:rsidR="00472C04">
        <w:rPr>
          <w:rFonts w:cs="Times New Roman"/>
          <w:szCs w:val="24"/>
          <w:lang w:val="fr-CA"/>
        </w:rPr>
        <w:t>de notre</w:t>
      </w:r>
      <w:r w:rsidRPr="007C0279">
        <w:rPr>
          <w:rFonts w:cs="Times New Roman"/>
          <w:szCs w:val="24"/>
          <w:lang w:val="fr-CA"/>
        </w:rPr>
        <w:t xml:space="preserve"> Cour) a écrit :</w:t>
      </w:r>
    </w:p>
    <w:p w:rsidR="007B27A6" w:rsidRPr="007C0279" w:rsidRDefault="007B27A6" w:rsidP="006963CC">
      <w:pPr>
        <w:pStyle w:val="Citation-AltC"/>
        <w:tabs>
          <w:tab w:val="left" w:pos="1701"/>
        </w:tabs>
        <w:ind w:left="1168" w:hanging="1168"/>
        <w:contextualSpacing w:val="0"/>
        <w:rPr>
          <w:szCs w:val="24"/>
          <w:lang w:val="fr-CA"/>
        </w:rPr>
      </w:pPr>
      <w:r w:rsidRPr="007C0279">
        <w:rPr>
          <w:szCs w:val="24"/>
          <w:lang w:val="fr-CA"/>
        </w:rPr>
        <w:tab/>
      </w:r>
      <w:r w:rsidRPr="007C0279">
        <w:rPr>
          <w:szCs w:val="24"/>
          <w:lang w:val="fr-CA"/>
        </w:rPr>
        <w:tab/>
        <w:t>La séquestration prive l</w:t>
      </w:r>
      <w:r>
        <w:rPr>
          <w:szCs w:val="24"/>
          <w:lang w:val="fr-CA"/>
        </w:rPr>
        <w:t>’</w:t>
      </w:r>
      <w:r w:rsidRPr="007C0279">
        <w:rPr>
          <w:szCs w:val="24"/>
          <w:lang w:val="fr-CA"/>
        </w:rPr>
        <w:t>individu de sa liberté de se déplacer d</w:t>
      </w:r>
      <w:r>
        <w:rPr>
          <w:szCs w:val="24"/>
          <w:lang w:val="fr-CA"/>
        </w:rPr>
        <w:t>’</w:t>
      </w:r>
      <w:r w:rsidRPr="007C0279">
        <w:rPr>
          <w:szCs w:val="24"/>
          <w:lang w:val="fr-CA"/>
        </w:rPr>
        <w:t>un point A à un point B.  L</w:t>
      </w:r>
      <w:r>
        <w:rPr>
          <w:szCs w:val="24"/>
          <w:lang w:val="fr-CA"/>
        </w:rPr>
        <w:t>’</w:t>
      </w:r>
      <w:r w:rsidRPr="007C0279">
        <w:rPr>
          <w:szCs w:val="24"/>
          <w:lang w:val="fr-CA"/>
        </w:rPr>
        <w:t>enlèvement, quant à lui, consiste dans la prise de contrôle d</w:t>
      </w:r>
      <w:r>
        <w:rPr>
          <w:szCs w:val="24"/>
          <w:lang w:val="fr-CA"/>
        </w:rPr>
        <w:t>’</w:t>
      </w:r>
      <w:r w:rsidRPr="007C0279">
        <w:rPr>
          <w:szCs w:val="24"/>
          <w:lang w:val="fr-CA"/>
        </w:rPr>
        <w:t>une personne pour l</w:t>
      </w:r>
      <w:r>
        <w:rPr>
          <w:szCs w:val="24"/>
          <w:lang w:val="fr-CA"/>
        </w:rPr>
        <w:t>’</w:t>
      </w:r>
      <w:r w:rsidRPr="007C0279">
        <w:rPr>
          <w:szCs w:val="24"/>
          <w:lang w:val="fr-CA"/>
        </w:rPr>
        <w:t>amener contre son gré d</w:t>
      </w:r>
      <w:r>
        <w:rPr>
          <w:szCs w:val="24"/>
          <w:lang w:val="fr-CA"/>
        </w:rPr>
        <w:t>’</w:t>
      </w:r>
      <w:r w:rsidRPr="007C0279">
        <w:rPr>
          <w:szCs w:val="24"/>
          <w:lang w:val="fr-CA"/>
        </w:rPr>
        <w:t>un point A à un point B.  La distinction entre les infractions devient parfois délicate car pour amener une personne d</w:t>
      </w:r>
      <w:r>
        <w:rPr>
          <w:szCs w:val="24"/>
          <w:lang w:val="fr-CA"/>
        </w:rPr>
        <w:t>’</w:t>
      </w:r>
      <w:r w:rsidRPr="007C0279">
        <w:rPr>
          <w:szCs w:val="24"/>
          <w:lang w:val="fr-CA"/>
        </w:rPr>
        <w:t>un point A à un point B, on l</w:t>
      </w:r>
      <w:r>
        <w:rPr>
          <w:szCs w:val="24"/>
          <w:lang w:val="fr-CA"/>
        </w:rPr>
        <w:t>’</w:t>
      </w:r>
      <w:r w:rsidRPr="007C0279">
        <w:rPr>
          <w:szCs w:val="24"/>
          <w:lang w:val="fr-CA"/>
        </w:rPr>
        <w:t>empêche par le fait même de se déplacer d</w:t>
      </w:r>
      <w:r>
        <w:rPr>
          <w:szCs w:val="24"/>
          <w:lang w:val="fr-CA"/>
        </w:rPr>
        <w:t>’</w:t>
      </w:r>
      <w:r w:rsidRPr="007C0279">
        <w:rPr>
          <w:szCs w:val="24"/>
          <w:lang w:val="fr-CA"/>
        </w:rPr>
        <w:t xml:space="preserve">un point A à un point B.  </w:t>
      </w:r>
      <w:r w:rsidRPr="007C0279">
        <w:rPr>
          <w:szCs w:val="24"/>
          <w:u w:val="single"/>
          <w:lang w:val="fr-CA"/>
        </w:rPr>
        <w:t>C</w:t>
      </w:r>
      <w:r>
        <w:rPr>
          <w:szCs w:val="24"/>
          <w:u w:val="single"/>
          <w:lang w:val="fr-CA"/>
        </w:rPr>
        <w:t>’</w:t>
      </w:r>
      <w:r w:rsidRPr="007C0279">
        <w:rPr>
          <w:szCs w:val="24"/>
          <w:u w:val="single"/>
          <w:lang w:val="fr-CA"/>
        </w:rPr>
        <w:t>est la raison pour laquelle un enlèvement entraîne nécessairement une séquestration.  La séquestration, cependant, peut survenir sans qu</w:t>
      </w:r>
      <w:r>
        <w:rPr>
          <w:szCs w:val="24"/>
          <w:u w:val="single"/>
          <w:lang w:val="fr-CA"/>
        </w:rPr>
        <w:t>’</w:t>
      </w:r>
      <w:r w:rsidRPr="007C0279">
        <w:rPr>
          <w:szCs w:val="24"/>
          <w:u w:val="single"/>
          <w:lang w:val="fr-CA"/>
        </w:rPr>
        <w:t>un enlèvement ait eu lieu à l</w:t>
      </w:r>
      <w:r>
        <w:rPr>
          <w:szCs w:val="24"/>
          <w:u w:val="single"/>
          <w:lang w:val="fr-CA"/>
        </w:rPr>
        <w:t>’</w:t>
      </w:r>
      <w:r w:rsidRPr="007C0279">
        <w:rPr>
          <w:szCs w:val="24"/>
          <w:u w:val="single"/>
          <w:lang w:val="fr-CA"/>
        </w:rPr>
        <w:t>origine.</w:t>
      </w:r>
      <w:r w:rsidRPr="007C0279">
        <w:rPr>
          <w:szCs w:val="24"/>
          <w:lang w:val="fr-CA"/>
        </w:rPr>
        <w:t xml:space="preserve">  [Je souligne, p. </w:t>
      </w:r>
      <w:r w:rsidR="00854C92">
        <w:rPr>
          <w:szCs w:val="24"/>
          <w:lang w:val="fr-CA"/>
        </w:rPr>
        <w:t>11</w:t>
      </w:r>
      <w:r w:rsidRPr="007C0279">
        <w:rPr>
          <w:szCs w:val="24"/>
          <w:lang w:val="fr-CA"/>
        </w:rPr>
        <w:t>.]</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L</w:t>
      </w:r>
      <w:r>
        <w:rPr>
          <w:rFonts w:cs="Times New Roman"/>
          <w:szCs w:val="24"/>
          <w:lang w:val="fr-CA"/>
        </w:rPr>
        <w:t>’</w:t>
      </w:r>
      <w:r w:rsidRPr="007C0279">
        <w:rPr>
          <w:rFonts w:cs="Times New Roman"/>
          <w:szCs w:val="24"/>
          <w:lang w:val="fr-CA"/>
        </w:rPr>
        <w:t xml:space="preserve">arrêt </w:t>
      </w:r>
      <w:r w:rsidRPr="007C0279">
        <w:rPr>
          <w:rFonts w:cs="Times New Roman"/>
          <w:i/>
          <w:iCs/>
          <w:szCs w:val="24"/>
          <w:lang w:val="fr-CA"/>
        </w:rPr>
        <w:t>Tremblay</w:t>
      </w:r>
      <w:r w:rsidRPr="007C0279">
        <w:rPr>
          <w:rFonts w:cs="Times New Roman"/>
          <w:szCs w:val="24"/>
          <w:lang w:val="fr-CA"/>
        </w:rPr>
        <w:t xml:space="preserve"> est important à deux égards : d</w:t>
      </w:r>
      <w:r>
        <w:rPr>
          <w:rFonts w:cs="Times New Roman"/>
          <w:szCs w:val="24"/>
          <w:lang w:val="fr-CA"/>
        </w:rPr>
        <w:t>’</w:t>
      </w:r>
      <w:r w:rsidRPr="007C0279">
        <w:rPr>
          <w:rFonts w:cs="Times New Roman"/>
          <w:szCs w:val="24"/>
          <w:lang w:val="fr-CA"/>
        </w:rPr>
        <w:t>abord, il souscrit à la conception que la séquestration constitue un élément essentiel du crime d</w:t>
      </w:r>
      <w:r>
        <w:rPr>
          <w:rFonts w:cs="Times New Roman"/>
          <w:szCs w:val="24"/>
          <w:lang w:val="fr-CA"/>
        </w:rPr>
        <w:t>’</w:t>
      </w:r>
      <w:r w:rsidRPr="007C0279">
        <w:rPr>
          <w:rFonts w:cs="Times New Roman"/>
          <w:szCs w:val="24"/>
          <w:lang w:val="fr-CA"/>
        </w:rPr>
        <w:t xml:space="preserve">enlèvement, comme dans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puis, il admet la distinction fondamentale, faite par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selon laquelle l</w:t>
      </w:r>
      <w:r>
        <w:rPr>
          <w:rFonts w:cs="Times New Roman"/>
          <w:szCs w:val="24"/>
          <w:lang w:val="fr-CA"/>
        </w:rPr>
        <w:t>’</w:t>
      </w:r>
      <w:r w:rsidRPr="007C0279">
        <w:rPr>
          <w:rFonts w:cs="Times New Roman"/>
          <w:szCs w:val="24"/>
          <w:lang w:val="fr-CA"/>
        </w:rPr>
        <w:t>enlèvement suppose un déplacement tandis que cet élément est absent quand il est question de séquestration (p. </w:t>
      </w:r>
      <w:r w:rsidR="00D95602">
        <w:rPr>
          <w:rFonts w:cs="Times New Roman"/>
          <w:szCs w:val="24"/>
          <w:lang w:val="fr-CA"/>
        </w:rPr>
        <w:t>10-11</w:t>
      </w:r>
      <w:r w:rsidRPr="007C0279">
        <w:rPr>
          <w:rFonts w:cs="Times New Roman"/>
          <w:szCs w:val="24"/>
          <w:lang w:val="fr-CA"/>
        </w:rPr>
        <w:t>).  En ce sens, l</w:t>
      </w:r>
      <w:r>
        <w:rPr>
          <w:rFonts w:cs="Times New Roman"/>
          <w:szCs w:val="24"/>
          <w:lang w:val="fr-CA"/>
        </w:rPr>
        <w:t>’</w:t>
      </w:r>
      <w:r w:rsidRPr="007C0279">
        <w:rPr>
          <w:rFonts w:cs="Times New Roman"/>
          <w:szCs w:val="24"/>
          <w:lang w:val="fr-CA"/>
        </w:rPr>
        <w:t>interprétation qu</w:t>
      </w:r>
      <w:r>
        <w:rPr>
          <w:rFonts w:cs="Times New Roman"/>
          <w:szCs w:val="24"/>
          <w:lang w:val="fr-CA"/>
        </w:rPr>
        <w:t>’</w:t>
      </w:r>
      <w:r w:rsidRPr="007C0279">
        <w:rPr>
          <w:rFonts w:cs="Times New Roman"/>
          <w:szCs w:val="24"/>
          <w:lang w:val="fr-CA"/>
        </w:rPr>
        <w:t>on y trouve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telle qu</w:t>
      </w:r>
      <w:r>
        <w:rPr>
          <w:rFonts w:cs="Times New Roman"/>
          <w:szCs w:val="24"/>
          <w:lang w:val="fr-CA"/>
        </w:rPr>
        <w:t>’</w:t>
      </w:r>
      <w:r w:rsidRPr="007C0279">
        <w:rPr>
          <w:rFonts w:cs="Times New Roman"/>
          <w:szCs w:val="24"/>
          <w:lang w:val="fr-CA"/>
        </w:rPr>
        <w:t>elle a été codifiée, concorde avec la notion d</w:t>
      </w:r>
      <w:r>
        <w:rPr>
          <w:rFonts w:cs="Times New Roman"/>
          <w:szCs w:val="24"/>
          <w:lang w:val="fr-CA"/>
        </w:rPr>
        <w:t>’</w:t>
      </w:r>
      <w:r w:rsidRPr="007C0279">
        <w:rPr>
          <w:rFonts w:cs="Times New Roman"/>
          <w:szCs w:val="24"/>
          <w:lang w:val="fr-CA"/>
        </w:rPr>
        <w:t>enlèvement en tant que forme aggravée d</w:t>
      </w:r>
      <w:r>
        <w:rPr>
          <w:rFonts w:cs="Times New Roman"/>
          <w:szCs w:val="24"/>
          <w:lang w:val="fr-CA"/>
        </w:rPr>
        <w:t>’</w:t>
      </w:r>
      <w:r w:rsidRPr="007C0279">
        <w:rPr>
          <w:rFonts w:cs="Times New Roman"/>
          <w:szCs w:val="24"/>
          <w:lang w:val="fr-CA"/>
        </w:rPr>
        <w:t xml:space="preserve">emprisonnement illégal élaborée par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ou, pour reprendre la description faite par Bishop, en tant qu</w:t>
      </w:r>
      <w:r>
        <w:rPr>
          <w:rFonts w:cs="Times New Roman"/>
          <w:szCs w:val="24"/>
          <w:lang w:val="fr-CA"/>
        </w:rPr>
        <w:t>’</w:t>
      </w:r>
      <w:r w:rsidRPr="007C0279">
        <w:rPr>
          <w:rFonts w:cs="Times New Roman"/>
          <w:szCs w:val="24"/>
          <w:lang w:val="fr-CA"/>
        </w:rPr>
        <w:t>[</w:t>
      </w:r>
      <w:r w:rsidRPr="007C0279">
        <w:rPr>
          <w:rFonts w:cs="Times New Roman"/>
          <w:smallCaps/>
          <w:szCs w:val="24"/>
          <w:lang w:val="fr-CA"/>
        </w:rPr>
        <w:t>traduction</w:t>
      </w:r>
      <w:r w:rsidRPr="007C0279">
        <w:rPr>
          <w:rFonts w:cs="Times New Roman"/>
          <w:szCs w:val="24"/>
          <w:lang w:val="fr-CA"/>
        </w:rPr>
        <w:t xml:space="preserve">] « emprisonnement illégal aggravé par le déplacement de la personne emprisonnée » (§ 750). </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Dans </w:t>
      </w:r>
      <w:r w:rsidRPr="007C0279">
        <w:rPr>
          <w:rFonts w:cs="Times New Roman"/>
          <w:i/>
          <w:iCs/>
          <w:szCs w:val="24"/>
          <w:lang w:val="fr-CA"/>
        </w:rPr>
        <w:t xml:space="preserve">R. c. </w:t>
      </w:r>
      <w:proofErr w:type="spellStart"/>
      <w:r w:rsidRPr="007C0279">
        <w:rPr>
          <w:rFonts w:cs="Times New Roman"/>
          <w:i/>
          <w:iCs/>
          <w:szCs w:val="24"/>
          <w:lang w:val="fr-CA"/>
        </w:rPr>
        <w:t>Oakley</w:t>
      </w:r>
      <w:proofErr w:type="spellEnd"/>
      <w:r w:rsidRPr="007C0279">
        <w:rPr>
          <w:rFonts w:cs="Times New Roman"/>
          <w:szCs w:val="24"/>
          <w:lang w:val="fr-CA"/>
        </w:rPr>
        <w:t xml:space="preserve"> (1977), 4 A.R. 103, la Cour suprême de l</w:t>
      </w:r>
      <w:r>
        <w:rPr>
          <w:rFonts w:cs="Times New Roman"/>
          <w:szCs w:val="24"/>
          <w:lang w:val="fr-CA"/>
        </w:rPr>
        <w:t>’</w:t>
      </w:r>
      <w:r w:rsidRPr="007C0279">
        <w:rPr>
          <w:rFonts w:cs="Times New Roman"/>
          <w:szCs w:val="24"/>
          <w:lang w:val="fr-CA"/>
        </w:rPr>
        <w:t>Alberta, section d</w:t>
      </w:r>
      <w:r>
        <w:rPr>
          <w:rFonts w:cs="Times New Roman"/>
          <w:szCs w:val="24"/>
          <w:lang w:val="fr-CA"/>
        </w:rPr>
        <w:t>’</w:t>
      </w:r>
      <w:r w:rsidRPr="007C0279">
        <w:rPr>
          <w:rFonts w:cs="Times New Roman"/>
          <w:szCs w:val="24"/>
          <w:lang w:val="fr-CA"/>
        </w:rPr>
        <w:t>appel, a effectué une analyse exhaustive des origines et de l</w:t>
      </w:r>
      <w:r>
        <w:rPr>
          <w:rFonts w:cs="Times New Roman"/>
          <w:szCs w:val="24"/>
          <w:lang w:val="fr-CA"/>
        </w:rPr>
        <w:t>’</w:t>
      </w:r>
      <w:r w:rsidRPr="007C0279">
        <w:rPr>
          <w:rFonts w:cs="Times New Roman"/>
          <w:szCs w:val="24"/>
          <w:lang w:val="fr-CA"/>
        </w:rPr>
        <w:t>évolution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 xml:space="preserve">enlèvement dans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et de ses caractéristiques modernes.  Elle a notamment relevé que l</w:t>
      </w:r>
      <w:r>
        <w:rPr>
          <w:rFonts w:cs="Times New Roman"/>
          <w:szCs w:val="24"/>
          <w:lang w:val="fr-CA"/>
        </w:rPr>
        <w:t>’</w:t>
      </w:r>
      <w:r w:rsidRPr="007C0279">
        <w:rPr>
          <w:rFonts w:cs="Times New Roman"/>
          <w:szCs w:val="24"/>
          <w:lang w:val="fr-CA"/>
        </w:rPr>
        <w:t>enlèvement avait été décrit comme une [</w:t>
      </w:r>
      <w:r w:rsidRPr="007C0279">
        <w:rPr>
          <w:rFonts w:cs="Times New Roman"/>
          <w:smallCaps/>
          <w:szCs w:val="24"/>
          <w:lang w:val="fr-CA"/>
        </w:rPr>
        <w:t>traduction</w:t>
      </w:r>
      <w:r w:rsidRPr="007C0279">
        <w:rPr>
          <w:rFonts w:cs="Times New Roman"/>
          <w:szCs w:val="24"/>
          <w:lang w:val="fr-CA"/>
        </w:rPr>
        <w:t>] « forme aggravée d</w:t>
      </w:r>
      <w:r>
        <w:rPr>
          <w:rFonts w:cs="Times New Roman"/>
          <w:szCs w:val="24"/>
          <w:lang w:val="fr-CA"/>
        </w:rPr>
        <w:t>’</w:t>
      </w:r>
      <w:r w:rsidRPr="007C0279">
        <w:rPr>
          <w:rFonts w:cs="Times New Roman"/>
          <w:szCs w:val="24"/>
          <w:lang w:val="fr-CA"/>
        </w:rPr>
        <w:t>emprisonnement illégal » et indiqué que cette description « correspond à la façon dont le législateur en est venu à considérer ce type d</w:t>
      </w:r>
      <w:r>
        <w:rPr>
          <w:rFonts w:cs="Times New Roman"/>
          <w:szCs w:val="24"/>
          <w:lang w:val="fr-CA"/>
        </w:rPr>
        <w:t>’</w:t>
      </w:r>
      <w:r w:rsidRPr="007C0279">
        <w:rPr>
          <w:rFonts w:cs="Times New Roman"/>
          <w:szCs w:val="24"/>
          <w:lang w:val="fr-CA"/>
        </w:rPr>
        <w:t>infraction » (par. 37).  Au paragraphe suivant, la cour a adopté l</w:t>
      </w:r>
      <w:r>
        <w:rPr>
          <w:rFonts w:cs="Times New Roman"/>
          <w:szCs w:val="24"/>
          <w:lang w:val="fr-CA"/>
        </w:rPr>
        <w:t>’</w:t>
      </w:r>
      <w:r w:rsidRPr="007C0279">
        <w:rPr>
          <w:rFonts w:cs="Times New Roman"/>
          <w:szCs w:val="24"/>
          <w:lang w:val="fr-CA"/>
        </w:rPr>
        <w:t>interprétation qu</w:t>
      </w:r>
      <w:r>
        <w:rPr>
          <w:rFonts w:cs="Times New Roman"/>
          <w:szCs w:val="24"/>
          <w:lang w:val="fr-CA"/>
        </w:rPr>
        <w:t>’</w:t>
      </w:r>
      <w:r w:rsidRPr="007C0279">
        <w:rPr>
          <w:rFonts w:cs="Times New Roman"/>
          <w:szCs w:val="24"/>
          <w:lang w:val="fr-CA"/>
        </w:rPr>
        <w:t xml:space="preserve">a donnée la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xml:space="preserve"> à cette infraction ainsi que les caractéristiques qui la distinguent de l</w:t>
      </w:r>
      <w:r>
        <w:rPr>
          <w:rFonts w:cs="Times New Roman"/>
          <w:szCs w:val="24"/>
          <w:lang w:val="fr-CA"/>
        </w:rPr>
        <w:t>’</w:t>
      </w:r>
      <w:r w:rsidRPr="007C0279">
        <w:rPr>
          <w:rFonts w:cs="Times New Roman"/>
          <w:szCs w:val="24"/>
          <w:lang w:val="fr-CA"/>
        </w:rPr>
        <w:t>infraction de séquestration :</w:t>
      </w:r>
    </w:p>
    <w:p w:rsidR="007B27A6" w:rsidRPr="007C0279" w:rsidRDefault="007B27A6" w:rsidP="00854C92">
      <w:pPr>
        <w:pStyle w:val="Citation-AltC"/>
        <w:tabs>
          <w:tab w:val="left" w:pos="1701"/>
        </w:tabs>
        <w:spacing w:after="240"/>
        <w:ind w:hanging="1166"/>
        <w:contextualSpacing w:val="0"/>
        <w:rPr>
          <w:szCs w:val="24"/>
          <w:lang w:val="fr-CA"/>
        </w:rPr>
      </w:pPr>
      <w:r w:rsidRPr="007C0279">
        <w:rPr>
          <w:szCs w:val="24"/>
          <w:lang w:val="fr-CA"/>
        </w:rPr>
        <w:tab/>
      </w:r>
      <w:r w:rsidR="00854C92">
        <w:rPr>
          <w:szCs w:val="24"/>
          <w:lang w:val="fr-CA"/>
        </w:rPr>
        <w:tab/>
      </w:r>
      <w:r w:rsidRPr="007C0279">
        <w:rPr>
          <w:szCs w:val="24"/>
          <w:lang w:val="fr-CA"/>
        </w:rPr>
        <w:t>[</w:t>
      </w:r>
      <w:r w:rsidRPr="007C0279">
        <w:rPr>
          <w:smallCaps/>
          <w:szCs w:val="24"/>
          <w:lang w:val="fr-CA"/>
        </w:rPr>
        <w:t>traduction</w:t>
      </w:r>
      <w:r w:rsidRPr="007C0279">
        <w:rPr>
          <w:szCs w:val="24"/>
          <w:lang w:val="fr-CA"/>
        </w:rPr>
        <w:t>]  Un des meilleurs énoncés a été fait en 1894 par le juge </w:t>
      </w:r>
      <w:proofErr w:type="spellStart"/>
      <w:r w:rsidRPr="007C0279">
        <w:rPr>
          <w:szCs w:val="24"/>
          <w:lang w:val="fr-CA"/>
        </w:rPr>
        <w:t>Coffey</w:t>
      </w:r>
      <w:proofErr w:type="spellEnd"/>
      <w:r w:rsidRPr="007C0279">
        <w:rPr>
          <w:szCs w:val="24"/>
          <w:lang w:val="fr-CA"/>
        </w:rPr>
        <w:t>, de la Cour suprême de l</w:t>
      </w:r>
      <w:r>
        <w:rPr>
          <w:szCs w:val="24"/>
          <w:lang w:val="fr-CA"/>
        </w:rPr>
        <w:t>’</w:t>
      </w:r>
      <w:r w:rsidRPr="007C0279">
        <w:rPr>
          <w:szCs w:val="24"/>
          <w:lang w:val="fr-CA"/>
        </w:rPr>
        <w:t>Indiana, dans l</w:t>
      </w:r>
      <w:r>
        <w:rPr>
          <w:szCs w:val="24"/>
          <w:lang w:val="fr-CA"/>
        </w:rPr>
        <w:t>’</w:t>
      </w:r>
      <w:r w:rsidRPr="007C0279">
        <w:rPr>
          <w:szCs w:val="24"/>
          <w:lang w:val="fr-CA"/>
        </w:rPr>
        <w:t xml:space="preserve">affaire </w:t>
      </w:r>
      <w:proofErr w:type="spellStart"/>
      <w:r w:rsidRPr="007C0279">
        <w:rPr>
          <w:i/>
          <w:iCs/>
          <w:szCs w:val="24"/>
          <w:lang w:val="fr-CA"/>
        </w:rPr>
        <w:t>Eberling</w:t>
      </w:r>
      <w:proofErr w:type="spellEnd"/>
      <w:r w:rsidRPr="007C0279">
        <w:rPr>
          <w:i/>
          <w:iCs/>
          <w:szCs w:val="24"/>
          <w:lang w:val="fr-CA"/>
        </w:rPr>
        <w:t xml:space="preserve"> c. State</w:t>
      </w:r>
      <w:r w:rsidRPr="007C0279">
        <w:rPr>
          <w:szCs w:val="24"/>
          <w:lang w:val="fr-CA"/>
        </w:rPr>
        <w:t>, 35</w:t>
      </w:r>
      <w:r w:rsidRPr="007C0279">
        <w:rPr>
          <w:szCs w:val="24"/>
          <w:lang w:val="fr-CA"/>
        </w:rPr>
        <w:noBreakHyphen/>
        <w:t>36 N.E.R. 1023, où il a écrit, à la p</w:t>
      </w:r>
      <w:r w:rsidR="00854C92">
        <w:rPr>
          <w:szCs w:val="24"/>
          <w:lang w:val="fr-CA"/>
        </w:rPr>
        <w:t>age</w:t>
      </w:r>
      <w:r w:rsidRPr="007C0279">
        <w:rPr>
          <w:szCs w:val="24"/>
          <w:lang w:val="fr-CA"/>
        </w:rPr>
        <w:t> 1023 :</w:t>
      </w:r>
    </w:p>
    <w:p w:rsidR="007B27A6" w:rsidRPr="007C0279" w:rsidRDefault="007B27A6" w:rsidP="006963CC">
      <w:pPr>
        <w:pStyle w:val="Citation-AltC"/>
        <w:ind w:left="1701" w:hanging="1701"/>
        <w:contextualSpacing w:val="0"/>
        <w:rPr>
          <w:szCs w:val="24"/>
          <w:lang w:val="fr-CA"/>
        </w:rPr>
      </w:pPr>
      <w:r w:rsidRPr="007C0279">
        <w:rPr>
          <w:szCs w:val="24"/>
          <w:lang w:val="fr-CA"/>
        </w:rPr>
        <w:lastRenderedPageBreak/>
        <w:tab/>
        <w:t>M. Bishop, dans son traité de droit criminel s</w:t>
      </w:r>
      <w:r>
        <w:rPr>
          <w:szCs w:val="24"/>
          <w:lang w:val="fr-CA"/>
        </w:rPr>
        <w:t>’</w:t>
      </w:r>
      <w:r w:rsidRPr="007C0279">
        <w:rPr>
          <w:szCs w:val="24"/>
          <w:lang w:val="fr-CA"/>
        </w:rPr>
        <w:t>exprime comme suit (volume 1, S. 553) : « [l]</w:t>
      </w:r>
      <w:r>
        <w:rPr>
          <w:szCs w:val="24"/>
          <w:lang w:val="fr-CA"/>
        </w:rPr>
        <w:t>’</w:t>
      </w:r>
      <w:r w:rsidRPr="007C0279">
        <w:rPr>
          <w:szCs w:val="24"/>
          <w:lang w:val="fr-CA"/>
        </w:rPr>
        <w:t>enlèvement et l</w:t>
      </w:r>
      <w:r>
        <w:rPr>
          <w:szCs w:val="24"/>
          <w:lang w:val="fr-CA"/>
        </w:rPr>
        <w:t>’</w:t>
      </w:r>
      <w:r w:rsidRPr="007C0279">
        <w:rPr>
          <w:szCs w:val="24"/>
          <w:lang w:val="fr-CA"/>
        </w:rPr>
        <w:t xml:space="preserve">emprisonnement illégal, deux infractions contre la personne, dont la seconde est généralement incluse dans la première, sont punissables en </w:t>
      </w:r>
      <w:proofErr w:type="spellStart"/>
      <w:r w:rsidRPr="007C0279">
        <w:rPr>
          <w:szCs w:val="24"/>
          <w:lang w:val="fr-CA"/>
        </w:rPr>
        <w:t>common</w:t>
      </w:r>
      <w:proofErr w:type="spellEnd"/>
      <w:r w:rsidRPr="007C0279">
        <w:rPr>
          <w:szCs w:val="24"/>
          <w:lang w:val="fr-CA"/>
        </w:rPr>
        <w:t xml:space="preserve"> </w:t>
      </w:r>
      <w:proofErr w:type="spellStart"/>
      <w:r w:rsidRPr="007C0279">
        <w:rPr>
          <w:szCs w:val="24"/>
          <w:lang w:val="fr-CA"/>
        </w:rPr>
        <w:t>law</w:t>
      </w:r>
      <w:proofErr w:type="spellEnd"/>
      <w:r w:rsidRPr="007C0279">
        <w:rPr>
          <w:szCs w:val="24"/>
          <w:lang w:val="fr-CA"/>
        </w:rPr>
        <w:t>.  Constitue un emprisonnement illégal toute restriction illicite de la liberté individuelle, que ce soit dans un établissement de nature carcérale ou dans un endroit utilisé pour l</w:t>
      </w:r>
      <w:r>
        <w:rPr>
          <w:szCs w:val="24"/>
          <w:lang w:val="fr-CA"/>
        </w:rPr>
        <w:t>’</w:t>
      </w:r>
      <w:r w:rsidRPr="007C0279">
        <w:rPr>
          <w:szCs w:val="24"/>
          <w:lang w:val="fr-CA"/>
        </w:rPr>
        <w:t>occasion, et dans un lieu clos ou non, avec recours à la force physique ou à des mots et à un ensemble de ces diverses forces.  L</w:t>
      </w:r>
      <w:r>
        <w:rPr>
          <w:szCs w:val="24"/>
          <w:lang w:val="fr-CA"/>
        </w:rPr>
        <w:t>’</w:t>
      </w:r>
      <w:r w:rsidRPr="007C0279">
        <w:rPr>
          <w:szCs w:val="24"/>
          <w:lang w:val="fr-CA"/>
        </w:rPr>
        <w:t>enlèvement est un emprisonnement illégal aggravé. »  Si l</w:t>
      </w:r>
      <w:r>
        <w:rPr>
          <w:szCs w:val="24"/>
          <w:lang w:val="fr-CA"/>
        </w:rPr>
        <w:t>’</w:t>
      </w:r>
      <w:r w:rsidRPr="007C0279">
        <w:rPr>
          <w:szCs w:val="24"/>
          <w:lang w:val="fr-CA"/>
        </w:rPr>
        <w:t>on tient cette définition pour exacte, l</w:t>
      </w:r>
      <w:r>
        <w:rPr>
          <w:szCs w:val="24"/>
          <w:lang w:val="fr-CA"/>
        </w:rPr>
        <w:t>’</w:t>
      </w:r>
      <w:r w:rsidRPr="007C0279">
        <w:rPr>
          <w:szCs w:val="24"/>
          <w:lang w:val="fr-CA"/>
        </w:rPr>
        <w:t>enlèvement tel qu</w:t>
      </w:r>
      <w:r>
        <w:rPr>
          <w:szCs w:val="24"/>
          <w:lang w:val="fr-CA"/>
        </w:rPr>
        <w:t>’</w:t>
      </w:r>
      <w:r w:rsidRPr="007C0279">
        <w:rPr>
          <w:szCs w:val="24"/>
          <w:lang w:val="fr-CA"/>
        </w:rPr>
        <w:t xml:space="preserve">il était défini par la </w:t>
      </w:r>
      <w:proofErr w:type="spellStart"/>
      <w:r w:rsidRPr="007C0279">
        <w:rPr>
          <w:szCs w:val="24"/>
          <w:lang w:val="fr-CA"/>
        </w:rPr>
        <w:t>common</w:t>
      </w:r>
      <w:proofErr w:type="spellEnd"/>
      <w:r w:rsidRPr="007C0279">
        <w:rPr>
          <w:szCs w:val="24"/>
          <w:lang w:val="fr-CA"/>
        </w:rPr>
        <w:t xml:space="preserve"> </w:t>
      </w:r>
      <w:proofErr w:type="spellStart"/>
      <w:r w:rsidRPr="007C0279">
        <w:rPr>
          <w:szCs w:val="24"/>
          <w:lang w:val="fr-CA"/>
        </w:rPr>
        <w:t>law</w:t>
      </w:r>
      <w:proofErr w:type="spellEnd"/>
      <w:r w:rsidRPr="007C0279">
        <w:rPr>
          <w:szCs w:val="24"/>
          <w:lang w:val="fr-CA"/>
        </w:rPr>
        <w:t xml:space="preserve"> était un emprisonnement illégal aggravé par le déplacement de la personne emprisonnée.  2 </w:t>
      </w:r>
      <w:proofErr w:type="spellStart"/>
      <w:r w:rsidRPr="007C0279">
        <w:rPr>
          <w:szCs w:val="24"/>
          <w:lang w:val="fr-CA"/>
        </w:rPr>
        <w:t>Bish</w:t>
      </w:r>
      <w:proofErr w:type="spellEnd"/>
      <w:r w:rsidRPr="007C0279">
        <w:rPr>
          <w:szCs w:val="24"/>
          <w:lang w:val="fr-CA"/>
        </w:rPr>
        <w:t xml:space="preserve">. </w:t>
      </w:r>
      <w:proofErr w:type="spellStart"/>
      <w:r w:rsidRPr="007C0279">
        <w:rPr>
          <w:szCs w:val="24"/>
          <w:lang w:val="fr-CA"/>
        </w:rPr>
        <w:t>Crim</w:t>
      </w:r>
      <w:proofErr w:type="spellEnd"/>
      <w:r w:rsidRPr="007C0279">
        <w:rPr>
          <w:szCs w:val="24"/>
          <w:lang w:val="fr-CA"/>
        </w:rPr>
        <w:t>. Law, S. 750. [</w:t>
      </w:r>
      <w:proofErr w:type="gramStart"/>
      <w:r w:rsidRPr="007C0279">
        <w:rPr>
          <w:szCs w:val="24"/>
          <w:lang w:val="fr-CA"/>
        </w:rPr>
        <w:t>par</w:t>
      </w:r>
      <w:proofErr w:type="gramEnd"/>
      <w:r w:rsidRPr="007C0279">
        <w:rPr>
          <w:szCs w:val="24"/>
          <w:lang w:val="fr-CA"/>
        </w:rPr>
        <w:t>. 38]</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Le juge en chef </w:t>
      </w:r>
      <w:proofErr w:type="spellStart"/>
      <w:r w:rsidRPr="007C0279">
        <w:rPr>
          <w:rFonts w:cs="Times New Roman"/>
          <w:szCs w:val="24"/>
          <w:lang w:val="fr-CA"/>
        </w:rPr>
        <w:t>Nemetz</w:t>
      </w:r>
      <w:proofErr w:type="spellEnd"/>
      <w:r w:rsidRPr="007C0279">
        <w:rPr>
          <w:rFonts w:cs="Times New Roman"/>
          <w:szCs w:val="24"/>
          <w:lang w:val="fr-CA"/>
        </w:rPr>
        <w:t xml:space="preserve"> de la Cour d</w:t>
      </w:r>
      <w:r>
        <w:rPr>
          <w:rFonts w:cs="Times New Roman"/>
          <w:szCs w:val="24"/>
          <w:lang w:val="fr-CA"/>
        </w:rPr>
        <w:t>’</w:t>
      </w:r>
      <w:r w:rsidRPr="007C0279">
        <w:rPr>
          <w:rFonts w:cs="Times New Roman"/>
          <w:szCs w:val="24"/>
          <w:lang w:val="fr-CA"/>
        </w:rPr>
        <w:t xml:space="preserve">appel de la </w:t>
      </w:r>
      <w:proofErr w:type="spellStart"/>
      <w:r w:rsidRPr="007C0279">
        <w:rPr>
          <w:rFonts w:cs="Times New Roman"/>
          <w:szCs w:val="24"/>
          <w:lang w:val="fr-CA"/>
        </w:rPr>
        <w:t>Colombie</w:t>
      </w:r>
      <w:r w:rsidRPr="007C0279">
        <w:rPr>
          <w:rFonts w:cs="Times New Roman"/>
          <w:szCs w:val="24"/>
          <w:lang w:val="fr-CA"/>
        </w:rPr>
        <w:noBreakHyphen/>
        <w:t>Britannique</w:t>
      </w:r>
      <w:proofErr w:type="spellEnd"/>
      <w:r w:rsidRPr="007C0279">
        <w:rPr>
          <w:rFonts w:cs="Times New Roman"/>
          <w:szCs w:val="24"/>
          <w:lang w:val="fr-CA"/>
        </w:rPr>
        <w:t>, exposant l</w:t>
      </w:r>
      <w:r>
        <w:rPr>
          <w:rFonts w:cs="Times New Roman"/>
          <w:szCs w:val="24"/>
          <w:lang w:val="fr-CA"/>
        </w:rPr>
        <w:t>’</w:t>
      </w:r>
      <w:r w:rsidRPr="007C0279">
        <w:rPr>
          <w:rFonts w:cs="Times New Roman"/>
          <w:szCs w:val="24"/>
          <w:lang w:val="fr-CA"/>
        </w:rPr>
        <w:t xml:space="preserve">opinion unanime de la </w:t>
      </w:r>
      <w:r w:rsidR="00854C92">
        <w:rPr>
          <w:rFonts w:cs="Times New Roman"/>
          <w:szCs w:val="24"/>
          <w:lang w:val="fr-CA"/>
        </w:rPr>
        <w:t>c</w:t>
      </w:r>
      <w:r w:rsidRPr="007C0279">
        <w:rPr>
          <w:rFonts w:cs="Times New Roman"/>
          <w:szCs w:val="24"/>
          <w:lang w:val="fr-CA"/>
        </w:rPr>
        <w:t xml:space="preserve">our dans </w:t>
      </w:r>
      <w:r w:rsidRPr="007C0279">
        <w:rPr>
          <w:rFonts w:cs="Times New Roman"/>
          <w:i/>
          <w:iCs/>
          <w:szCs w:val="24"/>
          <w:lang w:val="fr-CA"/>
        </w:rPr>
        <w:t xml:space="preserve">R. c. </w:t>
      </w:r>
      <w:proofErr w:type="spellStart"/>
      <w:r w:rsidRPr="007C0279">
        <w:rPr>
          <w:rFonts w:cs="Times New Roman"/>
          <w:i/>
          <w:iCs/>
          <w:szCs w:val="24"/>
          <w:lang w:val="fr-CA"/>
        </w:rPr>
        <w:t>Metcalfe</w:t>
      </w:r>
      <w:proofErr w:type="spellEnd"/>
      <w:r w:rsidRPr="007C0279">
        <w:rPr>
          <w:rFonts w:cs="Times New Roman"/>
          <w:szCs w:val="24"/>
          <w:lang w:val="fr-CA"/>
        </w:rPr>
        <w:t xml:space="preserve"> (1983), 10 C.C.C. (3d) 114, a lui aussi repris l</w:t>
      </w:r>
      <w:r>
        <w:rPr>
          <w:rFonts w:cs="Times New Roman"/>
          <w:szCs w:val="24"/>
          <w:lang w:val="fr-CA"/>
        </w:rPr>
        <w:t>’</w:t>
      </w:r>
      <w:r w:rsidRPr="007C0279">
        <w:rPr>
          <w:rFonts w:cs="Times New Roman"/>
          <w:szCs w:val="24"/>
          <w:lang w:val="fr-CA"/>
        </w:rPr>
        <w:t>énoncé fait par la Cour suprême de l</w:t>
      </w:r>
      <w:r>
        <w:rPr>
          <w:rFonts w:cs="Times New Roman"/>
          <w:szCs w:val="24"/>
          <w:lang w:val="fr-CA"/>
        </w:rPr>
        <w:t>’</w:t>
      </w:r>
      <w:r w:rsidRPr="007C0279">
        <w:rPr>
          <w:rFonts w:cs="Times New Roman"/>
          <w:szCs w:val="24"/>
          <w:lang w:val="fr-CA"/>
        </w:rPr>
        <w:t xml:space="preserve">Indiana dans </w:t>
      </w:r>
      <w:proofErr w:type="spellStart"/>
      <w:r w:rsidRPr="007C0279">
        <w:rPr>
          <w:rFonts w:cs="Times New Roman"/>
          <w:i/>
          <w:iCs/>
          <w:szCs w:val="24"/>
          <w:lang w:val="fr-CA"/>
        </w:rPr>
        <w:t>Eberling</w:t>
      </w:r>
      <w:proofErr w:type="spellEnd"/>
      <w:r w:rsidRPr="007C0279">
        <w:rPr>
          <w:rFonts w:cs="Times New Roman"/>
          <w:i/>
          <w:iCs/>
          <w:szCs w:val="24"/>
          <w:lang w:val="fr-CA"/>
        </w:rPr>
        <w:t xml:space="preserve"> c. State</w:t>
      </w:r>
      <w:r w:rsidRPr="007C0279">
        <w:rPr>
          <w:rFonts w:cs="Times New Roman"/>
          <w:szCs w:val="24"/>
          <w:lang w:val="fr-CA"/>
        </w:rPr>
        <w:t xml:space="preserve"> et cité dans </w:t>
      </w:r>
      <w:proofErr w:type="spellStart"/>
      <w:r w:rsidRPr="007C0279">
        <w:rPr>
          <w:rFonts w:cs="Times New Roman"/>
          <w:i/>
          <w:iCs/>
          <w:szCs w:val="24"/>
          <w:lang w:val="fr-CA"/>
        </w:rPr>
        <w:t>Oakley</w:t>
      </w:r>
      <w:proofErr w:type="spellEnd"/>
      <w:r w:rsidRPr="007C0279">
        <w:rPr>
          <w:rFonts w:cs="Times New Roman"/>
          <w:szCs w:val="24"/>
          <w:lang w:val="fr-CA"/>
        </w:rPr>
        <w:t xml:space="preserve">, selon lequel </w:t>
      </w:r>
      <w:r w:rsidR="00D95602">
        <w:rPr>
          <w:rFonts w:cs="Times New Roman"/>
          <w:szCs w:val="24"/>
          <w:lang w:val="fr-CA"/>
        </w:rPr>
        <w:t>[</w:t>
      </w:r>
      <w:r w:rsidR="00D95602" w:rsidRPr="00D95602">
        <w:rPr>
          <w:rFonts w:cs="Times New Roman"/>
          <w:smallCaps/>
          <w:szCs w:val="24"/>
          <w:lang w:val="fr-CA"/>
        </w:rPr>
        <w:t>traduction</w:t>
      </w:r>
      <w:r w:rsidR="00D95602">
        <w:rPr>
          <w:rFonts w:cs="Times New Roman"/>
          <w:szCs w:val="24"/>
          <w:lang w:val="fr-CA"/>
        </w:rPr>
        <w:t xml:space="preserve">] </w:t>
      </w:r>
      <w:r w:rsidRPr="007C0279">
        <w:rPr>
          <w:rFonts w:cs="Times New Roman"/>
          <w:szCs w:val="24"/>
          <w:lang w:val="fr-CA"/>
        </w:rPr>
        <w:t>« [l]</w:t>
      </w:r>
      <w:r>
        <w:rPr>
          <w:rFonts w:cs="Times New Roman"/>
          <w:szCs w:val="24"/>
          <w:lang w:val="fr-CA"/>
        </w:rPr>
        <w:t>’</w:t>
      </w:r>
      <w:r w:rsidRPr="007C0279">
        <w:rPr>
          <w:rFonts w:cs="Times New Roman"/>
          <w:szCs w:val="24"/>
          <w:lang w:val="fr-CA"/>
        </w:rPr>
        <w:t>enlèvement est un emprisonnement illégal aggravé par le déplacement de la personne emprisonnée » (p. 119).</w:t>
      </w:r>
    </w:p>
    <w:p w:rsidR="007B27A6" w:rsidRPr="007C0279" w:rsidRDefault="007B27A6" w:rsidP="007B27A6">
      <w:pPr>
        <w:pStyle w:val="ParaNoNdepar-AltN"/>
        <w:rPr>
          <w:rFonts w:cs="Times New Roman"/>
          <w:szCs w:val="24"/>
          <w:lang w:val="fr-CA"/>
        </w:rPr>
      </w:pPr>
      <w:r w:rsidRPr="007C0279">
        <w:rPr>
          <w:rFonts w:cs="Times New Roman"/>
          <w:szCs w:val="24"/>
          <w:lang w:val="fr-CA"/>
        </w:rPr>
        <w:t>À mon avis, l</w:t>
      </w:r>
      <w:r>
        <w:rPr>
          <w:rFonts w:cs="Times New Roman"/>
          <w:szCs w:val="24"/>
          <w:lang w:val="fr-CA"/>
        </w:rPr>
        <w:t>’</w:t>
      </w:r>
      <w:r w:rsidRPr="007C0279">
        <w:rPr>
          <w:rFonts w:cs="Times New Roman"/>
          <w:szCs w:val="24"/>
          <w:lang w:val="fr-CA"/>
        </w:rPr>
        <w:t xml:space="preserve">interprétation par les tribunaux canadiens de la disposition du </w:t>
      </w:r>
      <w:r w:rsidRPr="007C0279">
        <w:rPr>
          <w:rFonts w:cs="Times New Roman"/>
          <w:i/>
          <w:szCs w:val="24"/>
          <w:lang w:val="fr-CA"/>
        </w:rPr>
        <w:t>C</w:t>
      </w:r>
      <w:r w:rsidR="00D95602">
        <w:rPr>
          <w:rFonts w:cs="Times New Roman"/>
          <w:i/>
          <w:szCs w:val="24"/>
          <w:lang w:val="fr-CA"/>
        </w:rPr>
        <w:t>ode</w:t>
      </w:r>
      <w:r w:rsidRPr="007C0279">
        <w:rPr>
          <w:rFonts w:cs="Times New Roman"/>
          <w:szCs w:val="24"/>
          <w:lang w:val="fr-CA"/>
        </w:rPr>
        <w:t xml:space="preserve"> relative à l</w:t>
      </w:r>
      <w:r>
        <w:rPr>
          <w:rFonts w:cs="Times New Roman"/>
          <w:szCs w:val="24"/>
          <w:lang w:val="fr-CA"/>
        </w:rPr>
        <w:t>’</w:t>
      </w:r>
      <w:r w:rsidRPr="007C0279">
        <w:rPr>
          <w:rFonts w:cs="Times New Roman"/>
          <w:szCs w:val="24"/>
          <w:lang w:val="fr-CA"/>
        </w:rPr>
        <w:t>enlèvement fournit un appui substantiel à l</w:t>
      </w:r>
      <w:r>
        <w:rPr>
          <w:rFonts w:cs="Times New Roman"/>
          <w:szCs w:val="24"/>
          <w:lang w:val="fr-CA"/>
        </w:rPr>
        <w:t>’</w:t>
      </w:r>
      <w:r w:rsidRPr="007C0279">
        <w:rPr>
          <w:rFonts w:cs="Times New Roman"/>
          <w:szCs w:val="24"/>
          <w:lang w:val="fr-CA"/>
        </w:rPr>
        <w:t>argument selon lequel le législateur n</w:t>
      </w:r>
      <w:r>
        <w:rPr>
          <w:rFonts w:cs="Times New Roman"/>
          <w:szCs w:val="24"/>
          <w:lang w:val="fr-CA"/>
        </w:rPr>
        <w:t>’</w:t>
      </w:r>
      <w:r w:rsidRPr="007C0279">
        <w:rPr>
          <w:rFonts w:cs="Times New Roman"/>
          <w:szCs w:val="24"/>
          <w:lang w:val="fr-CA"/>
        </w:rPr>
        <w:t>a pas eu l</w:t>
      </w:r>
      <w:r>
        <w:rPr>
          <w:rFonts w:cs="Times New Roman"/>
          <w:szCs w:val="24"/>
          <w:lang w:val="fr-CA"/>
        </w:rPr>
        <w:t>’</w:t>
      </w:r>
      <w:r w:rsidRPr="007C0279">
        <w:rPr>
          <w:rFonts w:cs="Times New Roman"/>
          <w:szCs w:val="24"/>
          <w:lang w:val="fr-CA"/>
        </w:rPr>
        <w:t>intention, lorsqu</w:t>
      </w:r>
      <w:r>
        <w:rPr>
          <w:rFonts w:cs="Times New Roman"/>
          <w:szCs w:val="24"/>
          <w:lang w:val="fr-CA"/>
        </w:rPr>
        <w:t>’</w:t>
      </w:r>
      <w:r w:rsidRPr="007C0279">
        <w:rPr>
          <w:rFonts w:cs="Times New Roman"/>
          <w:szCs w:val="24"/>
          <w:lang w:val="fr-CA"/>
        </w:rPr>
        <w:t>il l</w:t>
      </w:r>
      <w:r>
        <w:rPr>
          <w:rFonts w:cs="Times New Roman"/>
          <w:szCs w:val="24"/>
          <w:lang w:val="fr-CA"/>
        </w:rPr>
        <w:t>’</w:t>
      </w:r>
      <w:r w:rsidRPr="007C0279">
        <w:rPr>
          <w:rFonts w:cs="Times New Roman"/>
          <w:szCs w:val="24"/>
          <w:lang w:val="fr-CA"/>
        </w:rPr>
        <w:t>a édictée, de s</w:t>
      </w:r>
      <w:r>
        <w:rPr>
          <w:rFonts w:cs="Times New Roman"/>
          <w:szCs w:val="24"/>
          <w:lang w:val="fr-CA"/>
        </w:rPr>
        <w:t>’</w:t>
      </w:r>
      <w:r w:rsidRPr="007C0279">
        <w:rPr>
          <w:rFonts w:cs="Times New Roman"/>
          <w:szCs w:val="24"/>
          <w:lang w:val="fr-CA"/>
        </w:rPr>
        <w:t>écarter du sens que l</w:t>
      </w:r>
      <w:r>
        <w:rPr>
          <w:rFonts w:cs="Times New Roman"/>
          <w:szCs w:val="24"/>
          <w:lang w:val="fr-CA"/>
        </w:rPr>
        <w:t>’</w:t>
      </w:r>
      <w:r w:rsidRPr="007C0279">
        <w:rPr>
          <w:rFonts w:cs="Times New Roman"/>
          <w:szCs w:val="24"/>
          <w:lang w:val="fr-CA"/>
        </w:rPr>
        <w:t xml:space="preserve">infraction avait acquis en </w:t>
      </w:r>
      <w:proofErr w:type="spellStart"/>
      <w:r w:rsidRPr="007C0279">
        <w:rPr>
          <w:rFonts w:cs="Times New Roman"/>
          <w:szCs w:val="24"/>
          <w:lang w:val="fr-CA"/>
        </w:rPr>
        <w:t>common</w:t>
      </w:r>
      <w:proofErr w:type="spellEnd"/>
      <w:r w:rsidRPr="007C0279">
        <w:rPr>
          <w:rFonts w:cs="Times New Roman"/>
          <w:szCs w:val="24"/>
          <w:lang w:val="fr-CA"/>
        </w:rPr>
        <w:t xml:space="preserve"> </w:t>
      </w:r>
      <w:proofErr w:type="spellStart"/>
      <w:r w:rsidRPr="007C0279">
        <w:rPr>
          <w:rFonts w:cs="Times New Roman"/>
          <w:szCs w:val="24"/>
          <w:lang w:val="fr-CA"/>
        </w:rPr>
        <w:t>law</w:t>
      </w:r>
      <w:proofErr w:type="spellEnd"/>
      <w:r w:rsidRPr="007C0279">
        <w:rPr>
          <w:rFonts w:cs="Times New Roman"/>
          <w:szCs w:val="24"/>
          <w:lang w:val="fr-CA"/>
        </w:rPr>
        <w:t>.  En s</w:t>
      </w:r>
      <w:r>
        <w:rPr>
          <w:rFonts w:cs="Times New Roman"/>
          <w:szCs w:val="24"/>
          <w:lang w:val="fr-CA"/>
        </w:rPr>
        <w:t>’</w:t>
      </w:r>
      <w:r w:rsidRPr="007C0279">
        <w:rPr>
          <w:rFonts w:cs="Times New Roman"/>
          <w:szCs w:val="24"/>
          <w:lang w:val="fr-CA"/>
        </w:rPr>
        <w:t xml:space="preserve">appuyant sur cette jurisprudence, le juge en chef </w:t>
      </w:r>
      <w:proofErr w:type="spellStart"/>
      <w:r w:rsidRPr="007C0279">
        <w:rPr>
          <w:rFonts w:cs="Times New Roman"/>
          <w:szCs w:val="24"/>
          <w:lang w:val="fr-CA"/>
        </w:rPr>
        <w:t>Finch</w:t>
      </w:r>
      <w:proofErr w:type="spellEnd"/>
      <w:r w:rsidRPr="007C0279">
        <w:rPr>
          <w:rFonts w:cs="Times New Roman"/>
          <w:szCs w:val="24"/>
          <w:lang w:val="fr-CA"/>
        </w:rPr>
        <w:t xml:space="preserve"> a résumé avec justesse les éléments fondamentaux de l</w:t>
      </w:r>
      <w:r>
        <w:rPr>
          <w:rFonts w:cs="Times New Roman"/>
          <w:szCs w:val="24"/>
          <w:lang w:val="fr-CA"/>
        </w:rPr>
        <w:t>’</w:t>
      </w:r>
      <w:r w:rsidRPr="007C0279">
        <w:rPr>
          <w:rFonts w:cs="Times New Roman"/>
          <w:szCs w:val="24"/>
          <w:lang w:val="fr-CA"/>
        </w:rPr>
        <w:t xml:space="preserve">infraction.  </w:t>
      </w:r>
      <w:proofErr w:type="gramStart"/>
      <w:r w:rsidRPr="007C0279">
        <w:rPr>
          <w:rFonts w:cs="Times New Roman"/>
          <w:szCs w:val="24"/>
          <w:lang w:val="fr-CA"/>
        </w:rPr>
        <w:t>L</w:t>
      </w:r>
      <w:r>
        <w:rPr>
          <w:rFonts w:cs="Times New Roman"/>
          <w:szCs w:val="24"/>
          <w:lang w:val="fr-CA"/>
        </w:rPr>
        <w:t>’</w:t>
      </w:r>
      <w:r w:rsidRPr="007C0279">
        <w:rPr>
          <w:rFonts w:cs="Times New Roman"/>
          <w:i/>
          <w:iCs/>
          <w:szCs w:val="24"/>
          <w:lang w:val="fr-CA"/>
        </w:rPr>
        <w:t>actus</w:t>
      </w:r>
      <w:proofErr w:type="gramEnd"/>
      <w:r w:rsidRPr="007C0279">
        <w:rPr>
          <w:rFonts w:cs="Times New Roman"/>
          <w:i/>
          <w:iCs/>
          <w:szCs w:val="24"/>
          <w:lang w:val="fr-CA"/>
        </w:rPr>
        <w:t xml:space="preserve"> </w:t>
      </w:r>
      <w:proofErr w:type="spellStart"/>
      <w:r w:rsidRPr="007C0279">
        <w:rPr>
          <w:rFonts w:cs="Times New Roman"/>
          <w:i/>
          <w:iCs/>
          <w:szCs w:val="24"/>
          <w:lang w:val="fr-CA"/>
        </w:rPr>
        <w:t>reus</w:t>
      </w:r>
      <w:proofErr w:type="spellEnd"/>
      <w:r w:rsidRPr="007C0279">
        <w:rPr>
          <w:rFonts w:cs="Times New Roman"/>
          <w:szCs w:val="24"/>
          <w:lang w:val="fr-CA"/>
        </w:rPr>
        <w:t xml:space="preserve"> nécessite que la victime soit saisie et emmenée en un endroit contre son gré, ce qui peut s</w:t>
      </w:r>
      <w:r>
        <w:rPr>
          <w:rFonts w:cs="Times New Roman"/>
          <w:szCs w:val="24"/>
          <w:lang w:val="fr-CA"/>
        </w:rPr>
        <w:t>’</w:t>
      </w:r>
      <w:r w:rsidRPr="007C0279">
        <w:rPr>
          <w:rFonts w:cs="Times New Roman"/>
          <w:szCs w:val="24"/>
          <w:lang w:val="fr-CA"/>
        </w:rPr>
        <w:t xml:space="preserve">accomplir par la violence ou par la fraude.  La </w:t>
      </w:r>
      <w:r w:rsidRPr="007C0279">
        <w:rPr>
          <w:rFonts w:cs="Times New Roman"/>
          <w:i/>
          <w:iCs/>
          <w:szCs w:val="24"/>
          <w:lang w:val="fr-CA"/>
        </w:rPr>
        <w:t xml:space="preserve">mens </w:t>
      </w:r>
      <w:proofErr w:type="spellStart"/>
      <w:r w:rsidRPr="007C0279">
        <w:rPr>
          <w:rFonts w:cs="Times New Roman"/>
          <w:i/>
          <w:iCs/>
          <w:szCs w:val="24"/>
          <w:lang w:val="fr-CA"/>
        </w:rPr>
        <w:t>rea</w:t>
      </w:r>
      <w:proofErr w:type="spellEnd"/>
      <w:r w:rsidRPr="007C0279">
        <w:rPr>
          <w:rFonts w:cs="Times New Roman"/>
          <w:i/>
          <w:iCs/>
          <w:szCs w:val="24"/>
          <w:lang w:val="fr-CA"/>
        </w:rPr>
        <w:t xml:space="preserve"> </w:t>
      </w:r>
      <w:r w:rsidRPr="007C0279">
        <w:rPr>
          <w:rFonts w:cs="Times New Roman"/>
          <w:szCs w:val="24"/>
          <w:lang w:val="fr-CA"/>
        </w:rPr>
        <w:t xml:space="preserve">est établie si une des intentions décrites au par. 279(1) du </w:t>
      </w:r>
      <w:r w:rsidRPr="007C0279">
        <w:rPr>
          <w:rFonts w:cs="Times New Roman"/>
          <w:i/>
          <w:iCs/>
          <w:szCs w:val="24"/>
          <w:lang w:val="fr-CA"/>
        </w:rPr>
        <w:t>C</w:t>
      </w:r>
      <w:r w:rsidR="00D95602">
        <w:rPr>
          <w:rFonts w:cs="Times New Roman"/>
          <w:i/>
          <w:iCs/>
          <w:szCs w:val="24"/>
          <w:lang w:val="fr-CA"/>
        </w:rPr>
        <w:t>ode</w:t>
      </w:r>
      <w:r w:rsidRPr="007C0279">
        <w:rPr>
          <w:rFonts w:cs="Times New Roman"/>
          <w:szCs w:val="24"/>
          <w:lang w:val="fr-CA"/>
        </w:rPr>
        <w:t xml:space="preserve"> est prouvée.</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L</w:t>
      </w:r>
      <w:r>
        <w:rPr>
          <w:rFonts w:cs="Times New Roman"/>
          <w:szCs w:val="24"/>
          <w:lang w:val="fr-CA"/>
        </w:rPr>
        <w:t>’</w:t>
      </w:r>
      <w:r w:rsidRPr="007C0279">
        <w:rPr>
          <w:rFonts w:cs="Times New Roman"/>
          <w:szCs w:val="24"/>
          <w:lang w:val="fr-CA"/>
        </w:rPr>
        <w:t xml:space="preserve">appelant invoque toutefois un passage de </w:t>
      </w:r>
      <w:proofErr w:type="spellStart"/>
      <w:r w:rsidRPr="007C0279">
        <w:rPr>
          <w:rFonts w:cs="Times New Roman"/>
          <w:i/>
          <w:iCs/>
          <w:szCs w:val="24"/>
          <w:lang w:val="fr-CA"/>
        </w:rPr>
        <w:t>Metcalfe</w:t>
      </w:r>
      <w:proofErr w:type="spellEnd"/>
      <w:r w:rsidRPr="007C0279">
        <w:rPr>
          <w:rFonts w:cs="Times New Roman"/>
          <w:szCs w:val="24"/>
          <w:lang w:val="fr-CA"/>
        </w:rPr>
        <w:t xml:space="preserve"> qui, selon lui, appuie son argument voulant que l</w:t>
      </w:r>
      <w:r>
        <w:rPr>
          <w:rFonts w:cs="Times New Roman"/>
          <w:szCs w:val="24"/>
          <w:lang w:val="fr-CA"/>
        </w:rPr>
        <w:t>’</w:t>
      </w:r>
      <w:r w:rsidRPr="007C0279">
        <w:rPr>
          <w:rFonts w:cs="Times New Roman"/>
          <w:szCs w:val="24"/>
          <w:lang w:val="fr-CA"/>
        </w:rPr>
        <w:t xml:space="preserve">enlèvement ne soit pas une infraction continue.  Le juge en chef </w:t>
      </w:r>
      <w:proofErr w:type="spellStart"/>
      <w:r w:rsidRPr="007C0279">
        <w:rPr>
          <w:rFonts w:cs="Times New Roman"/>
          <w:szCs w:val="24"/>
          <w:lang w:val="fr-CA"/>
        </w:rPr>
        <w:t>Nemetz</w:t>
      </w:r>
      <w:proofErr w:type="spellEnd"/>
      <w:r w:rsidRPr="007C0279">
        <w:rPr>
          <w:rFonts w:cs="Times New Roman"/>
          <w:szCs w:val="24"/>
          <w:lang w:val="fr-CA"/>
        </w:rPr>
        <w:t xml:space="preserve"> indique, à la p. 118, que [</w:t>
      </w:r>
      <w:r w:rsidRPr="007C0279">
        <w:rPr>
          <w:rFonts w:cs="Times New Roman"/>
          <w:smallCaps/>
          <w:szCs w:val="24"/>
          <w:lang w:val="fr-CA"/>
        </w:rPr>
        <w:t>traduction</w:t>
      </w:r>
      <w:r w:rsidRPr="007C0279">
        <w:rPr>
          <w:rFonts w:cs="Times New Roman"/>
          <w:szCs w:val="24"/>
          <w:lang w:val="fr-CA"/>
        </w:rPr>
        <w:t>] « [l]e crime [d</w:t>
      </w:r>
      <w:r>
        <w:rPr>
          <w:rFonts w:cs="Times New Roman"/>
          <w:szCs w:val="24"/>
          <w:lang w:val="fr-CA"/>
        </w:rPr>
        <w:t>’</w:t>
      </w:r>
      <w:r w:rsidRPr="007C0279">
        <w:rPr>
          <w:rFonts w:cs="Times New Roman"/>
          <w:szCs w:val="24"/>
          <w:lang w:val="fr-CA"/>
        </w:rPr>
        <w:t xml:space="preserve">enlèvement] </w:t>
      </w:r>
      <w:r w:rsidR="00475475">
        <w:rPr>
          <w:rFonts w:cs="Times New Roman"/>
          <w:szCs w:val="24"/>
          <w:lang w:val="fr-CA"/>
        </w:rPr>
        <w:t xml:space="preserve">ne serait </w:t>
      </w:r>
      <w:r w:rsidRPr="007C0279">
        <w:rPr>
          <w:rFonts w:cs="Times New Roman"/>
          <w:szCs w:val="24"/>
          <w:lang w:val="fr-CA"/>
        </w:rPr>
        <w:t>complet lorsque la personne est prise puis transportée [. . .] au lieu de captivité ».  L</w:t>
      </w:r>
      <w:r>
        <w:rPr>
          <w:rFonts w:cs="Times New Roman"/>
          <w:szCs w:val="24"/>
          <w:lang w:val="fr-CA"/>
        </w:rPr>
        <w:t>’</w:t>
      </w:r>
      <w:r w:rsidRPr="007C0279">
        <w:rPr>
          <w:rFonts w:cs="Times New Roman"/>
          <w:szCs w:val="24"/>
          <w:lang w:val="fr-CA"/>
        </w:rPr>
        <w:t xml:space="preserve">appelant invoque aussi une observation semblable, faite dans </w:t>
      </w:r>
      <w:r w:rsidRPr="007C0279">
        <w:rPr>
          <w:rFonts w:cs="Times New Roman"/>
          <w:i/>
          <w:iCs/>
          <w:szCs w:val="24"/>
          <w:lang w:val="fr-CA"/>
        </w:rPr>
        <w:t>R. c. Reid</w:t>
      </w:r>
      <w:r w:rsidRPr="007C0279">
        <w:rPr>
          <w:rFonts w:cs="Times New Roman"/>
          <w:szCs w:val="24"/>
          <w:lang w:val="fr-CA"/>
        </w:rPr>
        <w:t>, [1972] 2 All E.R. 1350, par la Cour d</w:t>
      </w:r>
      <w:r>
        <w:rPr>
          <w:rFonts w:cs="Times New Roman"/>
          <w:szCs w:val="24"/>
          <w:lang w:val="fr-CA"/>
        </w:rPr>
        <w:t>’</w:t>
      </w:r>
      <w:r w:rsidRPr="007C0279">
        <w:rPr>
          <w:rFonts w:cs="Times New Roman"/>
          <w:szCs w:val="24"/>
          <w:lang w:val="fr-CA"/>
        </w:rPr>
        <w:t>appel anglaise :</w:t>
      </w:r>
    </w:p>
    <w:p w:rsidR="007B27A6" w:rsidRPr="007C0279" w:rsidRDefault="007B27A6" w:rsidP="006963CC">
      <w:pPr>
        <w:pStyle w:val="Citation-AltC"/>
        <w:ind w:left="1168" w:hanging="1168"/>
        <w:contextualSpacing w:val="0"/>
        <w:rPr>
          <w:szCs w:val="24"/>
          <w:lang w:val="fr-CA"/>
        </w:rPr>
      </w:pPr>
      <w:r w:rsidRPr="007C0279">
        <w:rPr>
          <w:szCs w:val="24"/>
          <w:lang w:val="fr-CA"/>
        </w:rPr>
        <w:tab/>
        <w:t>[</w:t>
      </w:r>
      <w:r w:rsidRPr="007C0279">
        <w:rPr>
          <w:smallCaps/>
          <w:szCs w:val="24"/>
          <w:lang w:val="fr-CA"/>
        </w:rPr>
        <w:t>traduction</w:t>
      </w:r>
      <w:r w:rsidRPr="007C0279">
        <w:rPr>
          <w:szCs w:val="24"/>
          <w:lang w:val="fr-CA"/>
        </w:rPr>
        <w:t>]  Nous ne voyons rien dans la jurisprudence et la doctrine ni aucune raison de principe qui permette d</w:t>
      </w:r>
      <w:r>
        <w:rPr>
          <w:szCs w:val="24"/>
          <w:lang w:val="fr-CA"/>
        </w:rPr>
        <w:t>’</w:t>
      </w:r>
      <w:r w:rsidRPr="007C0279">
        <w:rPr>
          <w:szCs w:val="24"/>
          <w:lang w:val="fr-CA"/>
        </w:rPr>
        <w:t xml:space="preserve">affirmer que </w:t>
      </w:r>
      <w:r w:rsidR="00D95602">
        <w:rPr>
          <w:szCs w:val="24"/>
          <w:lang w:val="fr-CA"/>
        </w:rPr>
        <w:t>le crime [d</w:t>
      </w:r>
      <w:r>
        <w:rPr>
          <w:szCs w:val="24"/>
          <w:lang w:val="fr-CA"/>
        </w:rPr>
        <w:t>’</w:t>
      </w:r>
      <w:r w:rsidRPr="007C0279">
        <w:rPr>
          <w:szCs w:val="24"/>
          <w:lang w:val="fr-CA"/>
        </w:rPr>
        <w:t>enlèvement</w:t>
      </w:r>
      <w:r w:rsidR="00D95602">
        <w:rPr>
          <w:szCs w:val="24"/>
          <w:lang w:val="fr-CA"/>
        </w:rPr>
        <w:t>]</w:t>
      </w:r>
      <w:r w:rsidRPr="007C0279">
        <w:rPr>
          <w:szCs w:val="24"/>
          <w:lang w:val="fr-CA"/>
        </w:rPr>
        <w:t xml:space="preserve"> ne serait pas complet lorsque la personne est saisie et emmenée ou qu</w:t>
      </w:r>
      <w:r>
        <w:rPr>
          <w:szCs w:val="24"/>
          <w:lang w:val="fr-CA"/>
        </w:rPr>
        <w:t>’</w:t>
      </w:r>
      <w:r w:rsidRPr="007C0279">
        <w:rPr>
          <w:szCs w:val="24"/>
          <w:lang w:val="fr-CA"/>
        </w:rPr>
        <w:t>il faudrait considérer l</w:t>
      </w:r>
      <w:r>
        <w:rPr>
          <w:szCs w:val="24"/>
          <w:lang w:val="fr-CA"/>
        </w:rPr>
        <w:t>’</w:t>
      </w:r>
      <w:r w:rsidRPr="007C0279">
        <w:rPr>
          <w:szCs w:val="24"/>
          <w:lang w:val="fr-CA"/>
        </w:rPr>
        <w:t>enlèvement comme une infraction continue comportant la dissimulation de la personne saisie, comme on nous l</w:t>
      </w:r>
      <w:r>
        <w:rPr>
          <w:szCs w:val="24"/>
          <w:lang w:val="fr-CA"/>
        </w:rPr>
        <w:t>’</w:t>
      </w:r>
      <w:r w:rsidRPr="007C0279">
        <w:rPr>
          <w:szCs w:val="24"/>
          <w:lang w:val="fr-CA"/>
        </w:rPr>
        <w:t>a fait valoir.  [p. 1351</w:t>
      </w:r>
      <w:r w:rsidRPr="007C0279">
        <w:rPr>
          <w:szCs w:val="24"/>
          <w:lang w:val="fr-CA"/>
        </w:rPr>
        <w:noBreakHyphen/>
        <w:t>1352]</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Selon moi, </w:t>
      </w:r>
      <w:proofErr w:type="spellStart"/>
      <w:r w:rsidRPr="007C0279">
        <w:rPr>
          <w:rFonts w:cs="Times New Roman"/>
          <w:i/>
          <w:iCs/>
          <w:szCs w:val="24"/>
          <w:lang w:val="fr-CA"/>
        </w:rPr>
        <w:t>Metcalfe</w:t>
      </w:r>
      <w:proofErr w:type="spellEnd"/>
      <w:r w:rsidRPr="007C0279">
        <w:rPr>
          <w:rFonts w:cs="Times New Roman"/>
          <w:i/>
          <w:iCs/>
          <w:szCs w:val="24"/>
          <w:lang w:val="fr-CA"/>
        </w:rPr>
        <w:t xml:space="preserve"> </w:t>
      </w:r>
      <w:r w:rsidRPr="007C0279">
        <w:rPr>
          <w:rFonts w:cs="Times New Roman"/>
          <w:szCs w:val="24"/>
          <w:lang w:val="fr-CA"/>
        </w:rPr>
        <w:t xml:space="preserve">et </w:t>
      </w:r>
      <w:r w:rsidRPr="007C0279">
        <w:rPr>
          <w:rFonts w:cs="Times New Roman"/>
          <w:i/>
          <w:iCs/>
          <w:szCs w:val="24"/>
          <w:lang w:val="fr-CA"/>
        </w:rPr>
        <w:t xml:space="preserve">Reid </w:t>
      </w:r>
      <w:r w:rsidRPr="007C0279">
        <w:rPr>
          <w:rFonts w:cs="Times New Roman"/>
          <w:szCs w:val="24"/>
          <w:lang w:val="fr-CA"/>
        </w:rPr>
        <w:t>n</w:t>
      </w:r>
      <w:r>
        <w:rPr>
          <w:rFonts w:cs="Times New Roman"/>
          <w:szCs w:val="24"/>
          <w:lang w:val="fr-CA"/>
        </w:rPr>
        <w:t>’</w:t>
      </w:r>
      <w:r w:rsidRPr="007C0279">
        <w:rPr>
          <w:rFonts w:cs="Times New Roman"/>
          <w:szCs w:val="24"/>
          <w:lang w:val="fr-CA"/>
        </w:rPr>
        <w:t>appuient pas l</w:t>
      </w:r>
      <w:r>
        <w:rPr>
          <w:rFonts w:cs="Times New Roman"/>
          <w:szCs w:val="24"/>
          <w:lang w:val="fr-CA"/>
        </w:rPr>
        <w:t>’</w:t>
      </w:r>
      <w:r w:rsidRPr="007C0279">
        <w:rPr>
          <w:rFonts w:cs="Times New Roman"/>
          <w:szCs w:val="24"/>
          <w:lang w:val="fr-CA"/>
        </w:rPr>
        <w:t>argument de l</w:t>
      </w:r>
      <w:r>
        <w:rPr>
          <w:rFonts w:cs="Times New Roman"/>
          <w:szCs w:val="24"/>
          <w:lang w:val="fr-CA"/>
        </w:rPr>
        <w:t>’</w:t>
      </w:r>
      <w:r w:rsidRPr="007C0279">
        <w:rPr>
          <w:rFonts w:cs="Times New Roman"/>
          <w:szCs w:val="24"/>
          <w:lang w:val="fr-CA"/>
        </w:rPr>
        <w:t>appelant.  Ces arrêts établissent que le crime d</w:t>
      </w:r>
      <w:r>
        <w:rPr>
          <w:rFonts w:cs="Times New Roman"/>
          <w:szCs w:val="24"/>
          <w:lang w:val="fr-CA"/>
        </w:rPr>
        <w:t>’</w:t>
      </w:r>
      <w:r w:rsidRPr="007C0279">
        <w:rPr>
          <w:rFonts w:cs="Times New Roman"/>
          <w:szCs w:val="24"/>
          <w:lang w:val="fr-CA"/>
        </w:rPr>
        <w:t>enlèvement est complet, en droit, dès le rapt initial, que la victime ait ou non été « cachée » ou tenue captive par la suite.  L</w:t>
      </w:r>
      <w:r>
        <w:rPr>
          <w:rFonts w:cs="Times New Roman"/>
          <w:szCs w:val="24"/>
          <w:lang w:val="fr-CA"/>
        </w:rPr>
        <w:t>’</w:t>
      </w:r>
      <w:r w:rsidRPr="007C0279">
        <w:rPr>
          <w:rFonts w:cs="Times New Roman"/>
          <w:szCs w:val="24"/>
          <w:lang w:val="fr-CA"/>
        </w:rPr>
        <w:t xml:space="preserve">inverse — à savoir que la séquestration subséquente </w:t>
      </w:r>
      <w:r w:rsidRPr="00854C92">
        <w:rPr>
          <w:rFonts w:cs="Times New Roman"/>
          <w:i/>
          <w:szCs w:val="24"/>
          <w:lang w:val="fr-CA"/>
        </w:rPr>
        <w:t>ne</w:t>
      </w:r>
      <w:r w:rsidRPr="007C0279">
        <w:rPr>
          <w:rFonts w:cs="Times New Roman"/>
          <w:szCs w:val="24"/>
          <w:lang w:val="fr-CA"/>
        </w:rPr>
        <w:t xml:space="preserve"> fait </w:t>
      </w:r>
      <w:r w:rsidRPr="007C0279">
        <w:rPr>
          <w:rFonts w:cs="Times New Roman"/>
          <w:i/>
          <w:iCs/>
          <w:szCs w:val="24"/>
          <w:lang w:val="fr-CA"/>
        </w:rPr>
        <w:t>pas</w:t>
      </w:r>
      <w:r w:rsidRPr="007C0279">
        <w:rPr>
          <w:rFonts w:cs="Times New Roman"/>
          <w:szCs w:val="24"/>
          <w:lang w:val="fr-CA"/>
        </w:rPr>
        <w:t xml:space="preserve"> partie de l</w:t>
      </w:r>
      <w:r>
        <w:rPr>
          <w:rFonts w:cs="Times New Roman"/>
          <w:szCs w:val="24"/>
          <w:lang w:val="fr-CA"/>
        </w:rPr>
        <w:t>’</w:t>
      </w:r>
      <w:r w:rsidRPr="007C0279">
        <w:rPr>
          <w:rFonts w:cs="Times New Roman"/>
          <w:szCs w:val="24"/>
          <w:lang w:val="fr-CA"/>
        </w:rPr>
        <w:t>infraction — ne s</w:t>
      </w:r>
      <w:r>
        <w:rPr>
          <w:rFonts w:cs="Times New Roman"/>
          <w:szCs w:val="24"/>
          <w:lang w:val="fr-CA"/>
        </w:rPr>
        <w:t>’</w:t>
      </w:r>
      <w:r w:rsidRPr="007C0279">
        <w:rPr>
          <w:rFonts w:cs="Times New Roman"/>
          <w:szCs w:val="24"/>
          <w:lang w:val="fr-CA"/>
        </w:rPr>
        <w:t xml:space="preserve">ensuit toutefois pas.  Le juge en chef </w:t>
      </w:r>
      <w:proofErr w:type="spellStart"/>
      <w:r w:rsidRPr="007C0279">
        <w:rPr>
          <w:rFonts w:cs="Times New Roman"/>
          <w:szCs w:val="24"/>
          <w:lang w:val="fr-CA"/>
        </w:rPr>
        <w:t>Finch</w:t>
      </w:r>
      <w:proofErr w:type="spellEnd"/>
      <w:r w:rsidRPr="007C0279">
        <w:rPr>
          <w:rFonts w:cs="Times New Roman"/>
          <w:szCs w:val="24"/>
          <w:lang w:val="fr-CA"/>
        </w:rPr>
        <w:t xml:space="preserve"> a reconnu cette distinction en l</w:t>
      </w:r>
      <w:r>
        <w:rPr>
          <w:rFonts w:cs="Times New Roman"/>
          <w:szCs w:val="24"/>
          <w:lang w:val="fr-CA"/>
        </w:rPr>
        <w:t>’</w:t>
      </w:r>
      <w:r w:rsidRPr="007C0279">
        <w:rPr>
          <w:rFonts w:cs="Times New Roman"/>
          <w:szCs w:val="24"/>
          <w:lang w:val="fr-CA"/>
        </w:rPr>
        <w:t>espèce.  À mon avis, il a ju</w:t>
      </w:r>
      <w:r w:rsidR="00854C92">
        <w:rPr>
          <w:rFonts w:cs="Times New Roman"/>
          <w:szCs w:val="24"/>
          <w:lang w:val="fr-CA"/>
        </w:rPr>
        <w:t>dicieusement fait remarquer que</w:t>
      </w:r>
    </w:p>
    <w:p w:rsidR="007B27A6" w:rsidRPr="007C0279" w:rsidRDefault="007B27A6" w:rsidP="007B27A6">
      <w:pPr>
        <w:pStyle w:val="Citation-AltC"/>
        <w:ind w:hanging="1166"/>
        <w:rPr>
          <w:szCs w:val="24"/>
          <w:lang w:val="fr-CA"/>
        </w:rPr>
      </w:pPr>
      <w:r w:rsidRPr="007C0279">
        <w:rPr>
          <w:szCs w:val="24"/>
          <w:lang w:val="fr-CA"/>
        </w:rPr>
        <w:tab/>
        <w:t>[</w:t>
      </w:r>
      <w:r w:rsidRPr="007C0279">
        <w:rPr>
          <w:smallCaps/>
          <w:szCs w:val="24"/>
          <w:lang w:val="fr-CA"/>
        </w:rPr>
        <w:t>traduction</w:t>
      </w:r>
      <w:r w:rsidRPr="007C0279">
        <w:rPr>
          <w:szCs w:val="24"/>
          <w:lang w:val="fr-CA"/>
        </w:rPr>
        <w:t>] l</w:t>
      </w:r>
      <w:r>
        <w:rPr>
          <w:szCs w:val="24"/>
          <w:lang w:val="fr-CA"/>
        </w:rPr>
        <w:t>’</w:t>
      </w:r>
      <w:r w:rsidRPr="007C0279">
        <w:rPr>
          <w:szCs w:val="24"/>
          <w:lang w:val="fr-CA"/>
        </w:rPr>
        <w:t xml:space="preserve">observation [dans </w:t>
      </w:r>
      <w:r w:rsidRPr="007C0279">
        <w:rPr>
          <w:i/>
          <w:iCs/>
          <w:szCs w:val="24"/>
          <w:lang w:val="fr-CA"/>
        </w:rPr>
        <w:t>Reid</w:t>
      </w:r>
      <w:r w:rsidRPr="007C0279">
        <w:rPr>
          <w:szCs w:val="24"/>
          <w:lang w:val="fr-CA"/>
        </w:rPr>
        <w:t>] selon laquelle il n</w:t>
      </w:r>
      <w:r>
        <w:rPr>
          <w:szCs w:val="24"/>
          <w:lang w:val="fr-CA"/>
        </w:rPr>
        <w:t>’</w:t>
      </w:r>
      <w:r w:rsidRPr="007C0279">
        <w:rPr>
          <w:szCs w:val="24"/>
          <w:lang w:val="fr-CA"/>
        </w:rPr>
        <w:t>y a pas lieu de considérer l</w:t>
      </w:r>
      <w:r>
        <w:rPr>
          <w:szCs w:val="24"/>
          <w:lang w:val="fr-CA"/>
        </w:rPr>
        <w:t>’</w:t>
      </w:r>
      <w:r w:rsidRPr="007C0279">
        <w:rPr>
          <w:szCs w:val="24"/>
          <w:lang w:val="fr-CA"/>
        </w:rPr>
        <w:t>enlèvement comme une « infraction continue » s</w:t>
      </w:r>
      <w:r>
        <w:rPr>
          <w:szCs w:val="24"/>
          <w:lang w:val="fr-CA"/>
        </w:rPr>
        <w:t>’</w:t>
      </w:r>
      <w:r w:rsidRPr="007C0279">
        <w:rPr>
          <w:szCs w:val="24"/>
          <w:lang w:val="fr-CA"/>
        </w:rPr>
        <w:t>inscrivait dans le contexte de la question de savoir si l</w:t>
      </w:r>
      <w:r>
        <w:rPr>
          <w:szCs w:val="24"/>
          <w:lang w:val="fr-CA"/>
        </w:rPr>
        <w:t>’</w:t>
      </w:r>
      <w:r w:rsidRPr="007C0279">
        <w:rPr>
          <w:szCs w:val="24"/>
          <w:lang w:val="fr-CA"/>
        </w:rPr>
        <w:t>on était en présence d</w:t>
      </w:r>
      <w:r>
        <w:rPr>
          <w:szCs w:val="24"/>
          <w:lang w:val="fr-CA"/>
        </w:rPr>
        <w:t>’</w:t>
      </w:r>
      <w:r w:rsidRPr="007C0279">
        <w:rPr>
          <w:szCs w:val="24"/>
          <w:lang w:val="fr-CA"/>
        </w:rPr>
        <w:t>une infraction complète lorsque la victime n</w:t>
      </w:r>
      <w:r>
        <w:rPr>
          <w:szCs w:val="24"/>
          <w:lang w:val="fr-CA"/>
        </w:rPr>
        <w:t>’</w:t>
      </w:r>
      <w:r w:rsidRPr="007C0279">
        <w:rPr>
          <w:szCs w:val="24"/>
          <w:lang w:val="fr-CA"/>
        </w:rPr>
        <w:t xml:space="preserve">avait pas été cachée.  </w:t>
      </w:r>
      <w:r w:rsidRPr="007C0279">
        <w:rPr>
          <w:szCs w:val="24"/>
          <w:u w:val="single"/>
          <w:lang w:val="fr-CA"/>
        </w:rPr>
        <w:t>Je ne  pense pas qu</w:t>
      </w:r>
      <w:r>
        <w:rPr>
          <w:szCs w:val="24"/>
          <w:u w:val="single"/>
          <w:lang w:val="fr-CA"/>
        </w:rPr>
        <w:t>’</w:t>
      </w:r>
      <w:r w:rsidRPr="007C0279">
        <w:rPr>
          <w:szCs w:val="24"/>
          <w:u w:val="single"/>
          <w:lang w:val="fr-CA"/>
        </w:rPr>
        <w:t>on puisse y voir la consécration du principe selon lequel une séquestration subséquente ne peut pas faire partie de l</w:t>
      </w:r>
      <w:r>
        <w:rPr>
          <w:szCs w:val="24"/>
          <w:u w:val="single"/>
          <w:lang w:val="fr-CA"/>
        </w:rPr>
        <w:t>’</w:t>
      </w:r>
      <w:r w:rsidRPr="007C0279">
        <w:rPr>
          <w:szCs w:val="24"/>
          <w:u w:val="single"/>
          <w:lang w:val="fr-CA"/>
        </w:rPr>
        <w:t>infraction.</w:t>
      </w:r>
      <w:r w:rsidRPr="007C0279">
        <w:rPr>
          <w:szCs w:val="24"/>
          <w:lang w:val="fr-CA"/>
        </w:rPr>
        <w:t xml:space="preserve">  [Je souligne; par. 45.]</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Saisie d</w:t>
      </w:r>
      <w:r>
        <w:rPr>
          <w:rFonts w:cs="Times New Roman"/>
          <w:szCs w:val="24"/>
          <w:lang w:val="fr-CA"/>
        </w:rPr>
        <w:t>’</w:t>
      </w:r>
      <w:r w:rsidRPr="007C0279">
        <w:rPr>
          <w:rFonts w:cs="Times New Roman"/>
          <w:szCs w:val="24"/>
          <w:lang w:val="fr-CA"/>
        </w:rPr>
        <w:t xml:space="preserve">une question semblable, la Cour suprême de la </w:t>
      </w:r>
      <w:proofErr w:type="spellStart"/>
      <w:r w:rsidRPr="007C0279">
        <w:rPr>
          <w:rFonts w:cs="Times New Roman"/>
          <w:szCs w:val="24"/>
          <w:lang w:val="fr-CA"/>
        </w:rPr>
        <w:t>Nouvelle</w:t>
      </w:r>
      <w:r w:rsidRPr="007C0279">
        <w:rPr>
          <w:rFonts w:cs="Times New Roman"/>
          <w:szCs w:val="24"/>
          <w:lang w:val="fr-CA"/>
        </w:rPr>
        <w:noBreakHyphen/>
        <w:t>Galles</w:t>
      </w:r>
      <w:r w:rsidRPr="007C0279">
        <w:rPr>
          <w:rFonts w:cs="Times New Roman"/>
          <w:szCs w:val="24"/>
          <w:lang w:val="fr-CA"/>
        </w:rPr>
        <w:noBreakHyphen/>
        <w:t>du</w:t>
      </w:r>
      <w:r w:rsidRPr="007C0279">
        <w:rPr>
          <w:rFonts w:cs="Times New Roman"/>
          <w:szCs w:val="24"/>
          <w:lang w:val="fr-CA"/>
        </w:rPr>
        <w:noBreakHyphen/>
        <w:t>Sud</w:t>
      </w:r>
      <w:proofErr w:type="spellEnd"/>
      <w:r w:rsidRPr="007C0279">
        <w:rPr>
          <w:rFonts w:cs="Times New Roman"/>
          <w:szCs w:val="24"/>
          <w:lang w:val="fr-CA"/>
        </w:rPr>
        <w:t xml:space="preserve"> a statué à l</w:t>
      </w:r>
      <w:r>
        <w:rPr>
          <w:rFonts w:cs="Times New Roman"/>
          <w:szCs w:val="24"/>
          <w:lang w:val="fr-CA"/>
        </w:rPr>
        <w:t>’</w:t>
      </w:r>
      <w:r w:rsidRPr="007C0279">
        <w:rPr>
          <w:rFonts w:cs="Times New Roman"/>
          <w:szCs w:val="24"/>
          <w:lang w:val="fr-CA"/>
        </w:rPr>
        <w:t xml:space="preserve">unanimité, dans </w:t>
      </w:r>
      <w:r w:rsidRPr="007C0279">
        <w:rPr>
          <w:rFonts w:cs="Times New Roman"/>
          <w:i/>
          <w:iCs/>
          <w:szCs w:val="24"/>
          <w:lang w:val="fr-CA"/>
        </w:rPr>
        <w:t>Davis</w:t>
      </w:r>
      <w:r w:rsidRPr="007C0279">
        <w:rPr>
          <w:rFonts w:cs="Times New Roman"/>
          <w:szCs w:val="24"/>
          <w:lang w:val="fr-CA"/>
        </w:rPr>
        <w:t>, que la séquestration subséquente de la victime faisait bien partie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w:t>
      </w:r>
    </w:p>
    <w:p w:rsidR="007B27A6" w:rsidRPr="007C0279" w:rsidRDefault="007B27A6" w:rsidP="006963CC">
      <w:pPr>
        <w:pStyle w:val="Citation-AltC"/>
        <w:tabs>
          <w:tab w:val="left" w:pos="1701"/>
        </w:tabs>
        <w:ind w:left="1168" w:hanging="1168"/>
        <w:contextualSpacing w:val="0"/>
        <w:rPr>
          <w:szCs w:val="24"/>
          <w:lang w:val="fr-CA"/>
        </w:rPr>
      </w:pPr>
      <w:r w:rsidRPr="007C0279">
        <w:rPr>
          <w:szCs w:val="24"/>
          <w:lang w:val="fr-CA"/>
        </w:rPr>
        <w:tab/>
      </w:r>
      <w:r w:rsidR="00854C92">
        <w:rPr>
          <w:szCs w:val="24"/>
          <w:lang w:val="fr-CA"/>
        </w:rPr>
        <w:tab/>
      </w:r>
      <w:r w:rsidRPr="007C0279">
        <w:rPr>
          <w:szCs w:val="24"/>
          <w:lang w:val="fr-CA"/>
        </w:rPr>
        <w:t>[</w:t>
      </w:r>
      <w:r w:rsidRPr="007C0279">
        <w:rPr>
          <w:smallCaps/>
          <w:szCs w:val="24"/>
          <w:lang w:val="fr-CA"/>
        </w:rPr>
        <w:t>traduction</w:t>
      </w:r>
      <w:r w:rsidRPr="007C0279">
        <w:rPr>
          <w:szCs w:val="24"/>
          <w:lang w:val="fr-CA"/>
        </w:rPr>
        <w:t>]  L</w:t>
      </w:r>
      <w:r>
        <w:rPr>
          <w:szCs w:val="24"/>
          <w:lang w:val="fr-CA"/>
        </w:rPr>
        <w:t>’</w:t>
      </w:r>
      <w:r w:rsidRPr="007C0279">
        <w:rPr>
          <w:szCs w:val="24"/>
          <w:lang w:val="fr-CA"/>
        </w:rPr>
        <w:t>affirmation selon laquelle l</w:t>
      </w:r>
      <w:r>
        <w:rPr>
          <w:szCs w:val="24"/>
          <w:lang w:val="fr-CA"/>
        </w:rPr>
        <w:t>’</w:t>
      </w:r>
      <w:r w:rsidRPr="007C0279">
        <w:rPr>
          <w:szCs w:val="24"/>
          <w:lang w:val="fr-CA"/>
        </w:rPr>
        <w:t>enlèvement cesse d</w:t>
      </w:r>
      <w:r>
        <w:rPr>
          <w:szCs w:val="24"/>
          <w:lang w:val="fr-CA"/>
        </w:rPr>
        <w:t>’</w:t>
      </w:r>
      <w:r w:rsidRPr="007C0279">
        <w:rPr>
          <w:szCs w:val="24"/>
          <w:lang w:val="fr-CA"/>
        </w:rPr>
        <w:t>être un enlèvement lorsque la responsabilité criminelle de son auteur est acquise n</w:t>
      </w:r>
      <w:r>
        <w:rPr>
          <w:szCs w:val="24"/>
          <w:lang w:val="fr-CA"/>
        </w:rPr>
        <w:t>’</w:t>
      </w:r>
      <w:r w:rsidRPr="007C0279">
        <w:rPr>
          <w:szCs w:val="24"/>
          <w:lang w:val="fr-CA"/>
        </w:rPr>
        <w:t xml:space="preserve">est étayée ni par </w:t>
      </w:r>
      <w:r w:rsidRPr="007C0279">
        <w:rPr>
          <w:i/>
          <w:iCs/>
          <w:szCs w:val="24"/>
          <w:lang w:val="fr-CA"/>
        </w:rPr>
        <w:t>Reid</w:t>
      </w:r>
      <w:r w:rsidRPr="007C0279">
        <w:rPr>
          <w:szCs w:val="24"/>
          <w:lang w:val="fr-CA"/>
        </w:rPr>
        <w:t xml:space="preserve"> ni par [une autre décision].  </w:t>
      </w:r>
      <w:r w:rsidRPr="007C0279">
        <w:rPr>
          <w:szCs w:val="24"/>
          <w:u w:val="single"/>
          <w:lang w:val="fr-CA"/>
        </w:rPr>
        <w:t>L</w:t>
      </w:r>
      <w:r>
        <w:rPr>
          <w:szCs w:val="24"/>
          <w:u w:val="single"/>
          <w:lang w:val="fr-CA"/>
        </w:rPr>
        <w:t>’</w:t>
      </w:r>
      <w:r w:rsidRPr="007C0279">
        <w:rPr>
          <w:szCs w:val="24"/>
          <w:u w:val="single"/>
          <w:lang w:val="fr-CA"/>
        </w:rPr>
        <w:t>infraction peut alors être complète en droit parce que l</w:t>
      </w:r>
      <w:r>
        <w:rPr>
          <w:szCs w:val="24"/>
          <w:u w:val="single"/>
          <w:lang w:val="fr-CA"/>
        </w:rPr>
        <w:t>’</w:t>
      </w:r>
      <w:r w:rsidRPr="007C0279">
        <w:rPr>
          <w:szCs w:val="24"/>
          <w:u w:val="single"/>
          <w:lang w:val="fr-CA"/>
        </w:rPr>
        <w:t>enlèvement est complet pour ce qui est de la preuve, mais elle n</w:t>
      </w:r>
      <w:r>
        <w:rPr>
          <w:szCs w:val="24"/>
          <w:u w:val="single"/>
          <w:lang w:val="fr-CA"/>
        </w:rPr>
        <w:t>’</w:t>
      </w:r>
      <w:r w:rsidRPr="007C0279">
        <w:rPr>
          <w:szCs w:val="24"/>
          <w:u w:val="single"/>
          <w:lang w:val="fr-CA"/>
        </w:rPr>
        <w:t>est pas nécessairement complète en fait.</w:t>
      </w:r>
      <w:r w:rsidRPr="007C0279">
        <w:rPr>
          <w:szCs w:val="24"/>
          <w:lang w:val="fr-CA"/>
        </w:rPr>
        <w:t xml:space="preserve">  Lorsqu</w:t>
      </w:r>
      <w:r>
        <w:rPr>
          <w:szCs w:val="24"/>
          <w:lang w:val="fr-CA"/>
        </w:rPr>
        <w:t>’</w:t>
      </w:r>
      <w:r w:rsidRPr="007C0279">
        <w:rPr>
          <w:szCs w:val="24"/>
          <w:lang w:val="fr-CA"/>
        </w:rPr>
        <w:t>il est établi qu</w:t>
      </w:r>
      <w:r>
        <w:rPr>
          <w:szCs w:val="24"/>
          <w:lang w:val="fr-CA"/>
        </w:rPr>
        <w:t>’</w:t>
      </w:r>
      <w:r w:rsidRPr="007C0279">
        <w:rPr>
          <w:szCs w:val="24"/>
          <w:lang w:val="fr-CA"/>
        </w:rPr>
        <w:t>une personne a été « enlevée », au sens où elle a été contrainte d</w:t>
      </w:r>
      <w:r>
        <w:rPr>
          <w:szCs w:val="24"/>
          <w:lang w:val="fr-CA"/>
        </w:rPr>
        <w:t>’</w:t>
      </w:r>
      <w:r w:rsidRPr="007C0279">
        <w:rPr>
          <w:szCs w:val="24"/>
          <w:lang w:val="fr-CA"/>
        </w:rPr>
        <w:t>aller quelque part contre son gré, l</w:t>
      </w:r>
      <w:r>
        <w:rPr>
          <w:szCs w:val="24"/>
          <w:lang w:val="fr-CA"/>
        </w:rPr>
        <w:t>’</w:t>
      </w:r>
      <w:r w:rsidRPr="007C0279">
        <w:rPr>
          <w:szCs w:val="24"/>
          <w:lang w:val="fr-CA"/>
        </w:rPr>
        <w:t>« enlèvement » se poursuit jusqu</w:t>
      </w:r>
      <w:r>
        <w:rPr>
          <w:szCs w:val="24"/>
          <w:lang w:val="fr-CA"/>
        </w:rPr>
        <w:t>’</w:t>
      </w:r>
      <w:r w:rsidRPr="007C0279">
        <w:rPr>
          <w:szCs w:val="24"/>
          <w:lang w:val="fr-CA"/>
        </w:rPr>
        <w:t>à ce que cesse la contrainte.  Il ne prend pas fin simplement parce qu</w:t>
      </w:r>
      <w:r>
        <w:rPr>
          <w:szCs w:val="24"/>
          <w:lang w:val="fr-CA"/>
        </w:rPr>
        <w:t>’</w:t>
      </w:r>
      <w:r w:rsidRPr="007C0279">
        <w:rPr>
          <w:szCs w:val="24"/>
          <w:lang w:val="fr-CA"/>
        </w:rPr>
        <w:t>une certaine distance est franchie ou un certain temps écoulé ni même parce que l</w:t>
      </w:r>
      <w:r>
        <w:rPr>
          <w:szCs w:val="24"/>
          <w:lang w:val="fr-CA"/>
        </w:rPr>
        <w:t>’</w:t>
      </w:r>
      <w:r w:rsidRPr="007C0279">
        <w:rPr>
          <w:szCs w:val="24"/>
          <w:lang w:val="fr-CA"/>
        </w:rPr>
        <w:t>auteur a cessé de déplacer la victime et a commencé à la garder à un endroit donné.  En fait, l</w:t>
      </w:r>
      <w:r>
        <w:rPr>
          <w:szCs w:val="24"/>
          <w:lang w:val="fr-CA"/>
        </w:rPr>
        <w:t>’</w:t>
      </w:r>
      <w:r w:rsidRPr="007C0279">
        <w:rPr>
          <w:szCs w:val="24"/>
          <w:lang w:val="fr-CA"/>
        </w:rPr>
        <w:t>auteur enlève la victime, c</w:t>
      </w:r>
      <w:r>
        <w:rPr>
          <w:szCs w:val="24"/>
          <w:lang w:val="fr-CA"/>
        </w:rPr>
        <w:t>’</w:t>
      </w:r>
      <w:r w:rsidRPr="007C0279">
        <w:rPr>
          <w:szCs w:val="24"/>
          <w:lang w:val="fr-CA"/>
        </w:rPr>
        <w:t>est</w:t>
      </w:r>
      <w:r w:rsidRPr="007C0279">
        <w:rPr>
          <w:szCs w:val="24"/>
          <w:lang w:val="fr-CA"/>
        </w:rPr>
        <w:noBreakHyphen/>
      </w:r>
      <w:proofErr w:type="spellStart"/>
      <w:r w:rsidRPr="007C0279">
        <w:rPr>
          <w:szCs w:val="24"/>
          <w:lang w:val="fr-CA"/>
        </w:rPr>
        <w:t>à</w:t>
      </w:r>
      <w:r w:rsidRPr="007C0279">
        <w:rPr>
          <w:szCs w:val="24"/>
          <w:lang w:val="fr-CA"/>
        </w:rPr>
        <w:noBreakHyphen/>
        <w:t>dire</w:t>
      </w:r>
      <w:proofErr w:type="spellEnd"/>
      <w:r w:rsidRPr="007C0279">
        <w:rPr>
          <w:szCs w:val="24"/>
          <w:lang w:val="fr-CA"/>
        </w:rPr>
        <w:t xml:space="preserve"> qu</w:t>
      </w:r>
      <w:r>
        <w:rPr>
          <w:szCs w:val="24"/>
          <w:lang w:val="fr-CA"/>
        </w:rPr>
        <w:t>’</w:t>
      </w:r>
      <w:r w:rsidRPr="007C0279">
        <w:rPr>
          <w:szCs w:val="24"/>
          <w:lang w:val="fr-CA"/>
        </w:rPr>
        <w:t>il fait en sorte qu</w:t>
      </w:r>
      <w:r>
        <w:rPr>
          <w:szCs w:val="24"/>
          <w:lang w:val="fr-CA"/>
        </w:rPr>
        <w:t>’</w:t>
      </w:r>
      <w:r w:rsidRPr="007C0279">
        <w:rPr>
          <w:szCs w:val="24"/>
          <w:lang w:val="fr-CA"/>
        </w:rPr>
        <w:t>elle l</w:t>
      </w:r>
      <w:r>
        <w:rPr>
          <w:szCs w:val="24"/>
          <w:lang w:val="fr-CA"/>
        </w:rPr>
        <w:t>’</w:t>
      </w:r>
      <w:r w:rsidRPr="007C0279">
        <w:rPr>
          <w:szCs w:val="24"/>
          <w:lang w:val="fr-CA"/>
        </w:rPr>
        <w:t>accompagne pendant tout le temps, quelle qu</w:t>
      </w:r>
      <w:r>
        <w:rPr>
          <w:szCs w:val="24"/>
          <w:lang w:val="fr-CA"/>
        </w:rPr>
        <w:t>’</w:t>
      </w:r>
      <w:r w:rsidRPr="007C0279">
        <w:rPr>
          <w:szCs w:val="24"/>
          <w:lang w:val="fr-CA"/>
        </w:rPr>
        <w:t>en soit la durée, où la victime est, à cause de la conduite de l</w:t>
      </w:r>
      <w:r>
        <w:rPr>
          <w:szCs w:val="24"/>
          <w:lang w:val="fr-CA"/>
        </w:rPr>
        <w:t>’</w:t>
      </w:r>
      <w:r w:rsidRPr="007C0279">
        <w:rPr>
          <w:szCs w:val="24"/>
          <w:lang w:val="fr-CA"/>
        </w:rPr>
        <w:t xml:space="preserve">auteur, détenue contre son gré en un lieu autre que celui de la détention initiale.  </w:t>
      </w:r>
      <w:r w:rsidRPr="007C0279">
        <w:rPr>
          <w:szCs w:val="24"/>
          <w:u w:val="single"/>
          <w:lang w:val="fr-CA"/>
        </w:rPr>
        <w:t>L</w:t>
      </w:r>
      <w:r>
        <w:rPr>
          <w:szCs w:val="24"/>
          <w:u w:val="single"/>
          <w:lang w:val="fr-CA"/>
        </w:rPr>
        <w:t>’</w:t>
      </w:r>
      <w:r w:rsidRPr="007C0279">
        <w:rPr>
          <w:szCs w:val="24"/>
          <w:u w:val="single"/>
          <w:lang w:val="fr-CA"/>
        </w:rPr>
        <w:t>enlèvement commence avec la détention et le déplacement de la victime, et il ne se termine que lorsque la victime est relâchée ou cesse de s</w:t>
      </w:r>
      <w:r>
        <w:rPr>
          <w:szCs w:val="24"/>
          <w:u w:val="single"/>
          <w:lang w:val="fr-CA"/>
        </w:rPr>
        <w:t>’</w:t>
      </w:r>
      <w:r w:rsidRPr="007C0279">
        <w:rPr>
          <w:szCs w:val="24"/>
          <w:u w:val="single"/>
          <w:lang w:val="fr-CA"/>
        </w:rPr>
        <w:t>opposer à la détention.</w:t>
      </w:r>
      <w:r w:rsidRPr="007C0279">
        <w:rPr>
          <w:szCs w:val="24"/>
          <w:lang w:val="fr-CA"/>
        </w:rPr>
        <w:t xml:space="preserve">  [Je souligne; par. 64.]</w:t>
      </w:r>
    </w:p>
    <w:p w:rsidR="007B27A6" w:rsidRPr="007C0279" w:rsidRDefault="007B27A6" w:rsidP="007B27A6">
      <w:pPr>
        <w:pStyle w:val="ParaNoNdepar-AltN"/>
        <w:rPr>
          <w:rFonts w:cs="Times New Roman"/>
          <w:szCs w:val="24"/>
          <w:lang w:val="fr-CA"/>
        </w:rPr>
      </w:pPr>
      <w:r w:rsidRPr="007C0279">
        <w:rPr>
          <w:rFonts w:cs="Times New Roman"/>
          <w:szCs w:val="24"/>
          <w:lang w:val="fr-CA"/>
        </w:rPr>
        <w:t>C</w:t>
      </w:r>
      <w:r>
        <w:rPr>
          <w:rFonts w:cs="Times New Roman"/>
          <w:szCs w:val="24"/>
          <w:lang w:val="fr-CA"/>
        </w:rPr>
        <w:t>’</w:t>
      </w:r>
      <w:r w:rsidRPr="007C0279">
        <w:rPr>
          <w:rFonts w:cs="Times New Roman"/>
          <w:szCs w:val="24"/>
          <w:lang w:val="fr-CA"/>
        </w:rPr>
        <w:t>est un raisonnement convaincant sur ce point, même s</w:t>
      </w:r>
      <w:r>
        <w:rPr>
          <w:rFonts w:cs="Times New Roman"/>
          <w:szCs w:val="24"/>
          <w:lang w:val="fr-CA"/>
        </w:rPr>
        <w:t>’</w:t>
      </w:r>
      <w:r w:rsidRPr="007C0279">
        <w:rPr>
          <w:rFonts w:cs="Times New Roman"/>
          <w:szCs w:val="24"/>
          <w:lang w:val="fr-CA"/>
        </w:rPr>
        <w:t>il s</w:t>
      </w:r>
      <w:r>
        <w:rPr>
          <w:rFonts w:cs="Times New Roman"/>
          <w:szCs w:val="24"/>
          <w:lang w:val="fr-CA"/>
        </w:rPr>
        <w:t>’</w:t>
      </w:r>
      <w:r w:rsidRPr="007C0279">
        <w:rPr>
          <w:rFonts w:cs="Times New Roman"/>
          <w:szCs w:val="24"/>
          <w:lang w:val="fr-CA"/>
        </w:rPr>
        <w:t>appuie en partie sur le libellé de la disposition relative à l</w:t>
      </w:r>
      <w:r>
        <w:rPr>
          <w:rFonts w:cs="Times New Roman"/>
          <w:szCs w:val="24"/>
          <w:lang w:val="fr-CA"/>
        </w:rPr>
        <w:t>’</w:t>
      </w:r>
      <w:r w:rsidRPr="007C0279">
        <w:rPr>
          <w:rFonts w:cs="Times New Roman"/>
          <w:szCs w:val="24"/>
          <w:lang w:val="fr-CA"/>
        </w:rPr>
        <w:t xml:space="preserve">enlèvement du </w:t>
      </w:r>
      <w:r w:rsidRPr="007C0279">
        <w:rPr>
          <w:rFonts w:cs="Times New Roman"/>
          <w:i/>
          <w:iCs/>
          <w:szCs w:val="24"/>
          <w:lang w:val="fr-CA"/>
        </w:rPr>
        <w:t xml:space="preserve">Crimes </w:t>
      </w:r>
      <w:proofErr w:type="spellStart"/>
      <w:r w:rsidRPr="007C0279">
        <w:rPr>
          <w:rFonts w:cs="Times New Roman"/>
          <w:i/>
          <w:iCs/>
          <w:szCs w:val="24"/>
          <w:lang w:val="fr-CA"/>
        </w:rPr>
        <w:t>Act</w:t>
      </w:r>
      <w:proofErr w:type="spellEnd"/>
      <w:r w:rsidRPr="007C0279">
        <w:rPr>
          <w:rFonts w:cs="Times New Roman"/>
          <w:i/>
          <w:iCs/>
          <w:szCs w:val="24"/>
          <w:lang w:val="fr-CA"/>
        </w:rPr>
        <w:t xml:space="preserve"> 1900</w:t>
      </w:r>
      <w:r w:rsidRPr="007C0279">
        <w:rPr>
          <w:rFonts w:cs="Times New Roman"/>
          <w:szCs w:val="24"/>
          <w:lang w:val="fr-CA"/>
        </w:rPr>
        <w:t xml:space="preserve"> de la </w:t>
      </w:r>
      <w:proofErr w:type="spellStart"/>
      <w:r w:rsidRPr="007C0279">
        <w:rPr>
          <w:rFonts w:cs="Times New Roman"/>
          <w:szCs w:val="24"/>
          <w:lang w:val="fr-CA"/>
        </w:rPr>
        <w:t>Nouvelle</w:t>
      </w:r>
      <w:r w:rsidRPr="007C0279">
        <w:rPr>
          <w:rFonts w:cs="Times New Roman"/>
          <w:szCs w:val="24"/>
          <w:lang w:val="fr-CA"/>
        </w:rPr>
        <w:noBreakHyphen/>
        <w:t>Galles</w:t>
      </w:r>
      <w:r w:rsidRPr="007C0279">
        <w:rPr>
          <w:rFonts w:cs="Times New Roman"/>
          <w:szCs w:val="24"/>
          <w:lang w:val="fr-CA"/>
        </w:rPr>
        <w:noBreakHyphen/>
        <w:t>du</w:t>
      </w:r>
      <w:r w:rsidRPr="007C0279">
        <w:rPr>
          <w:rFonts w:cs="Times New Roman"/>
          <w:szCs w:val="24"/>
          <w:lang w:val="fr-CA"/>
        </w:rPr>
        <w:noBreakHyphen/>
        <w:t>Sud</w:t>
      </w:r>
      <w:proofErr w:type="spellEnd"/>
      <w:r w:rsidRPr="007C0279">
        <w:rPr>
          <w:rFonts w:cs="Times New Roman"/>
          <w:szCs w:val="24"/>
          <w:lang w:val="fr-CA"/>
        </w:rPr>
        <w:t xml:space="preserve">.  Cette décision est aussi instructive pour un autre motif.  Comme le juge </w:t>
      </w:r>
      <w:proofErr w:type="spellStart"/>
      <w:r w:rsidRPr="007C0279">
        <w:rPr>
          <w:rFonts w:cs="Times New Roman"/>
          <w:szCs w:val="24"/>
          <w:lang w:val="fr-CA"/>
        </w:rPr>
        <w:t>Howie</w:t>
      </w:r>
      <w:proofErr w:type="spellEnd"/>
      <w:r w:rsidRPr="007C0279">
        <w:rPr>
          <w:rFonts w:cs="Times New Roman"/>
          <w:szCs w:val="24"/>
          <w:lang w:val="fr-CA"/>
        </w:rPr>
        <w:t xml:space="preserve"> l</w:t>
      </w:r>
      <w:r>
        <w:rPr>
          <w:rFonts w:cs="Times New Roman"/>
          <w:szCs w:val="24"/>
          <w:lang w:val="fr-CA"/>
        </w:rPr>
        <w:t>’</w:t>
      </w:r>
      <w:r w:rsidRPr="007C0279">
        <w:rPr>
          <w:rFonts w:cs="Times New Roman"/>
          <w:szCs w:val="24"/>
          <w:lang w:val="fr-CA"/>
        </w:rPr>
        <w:t>a signalé, établir une distinction entre la phase du rapt initial et celle de la détention est difficile et artificiel [</w:t>
      </w:r>
      <w:r w:rsidRPr="007C0279">
        <w:rPr>
          <w:rFonts w:cs="Times New Roman"/>
          <w:smallCaps/>
          <w:szCs w:val="24"/>
          <w:lang w:val="fr-CA"/>
        </w:rPr>
        <w:t>traduction</w:t>
      </w:r>
      <w:r w:rsidRPr="007C0279">
        <w:rPr>
          <w:rFonts w:cs="Times New Roman"/>
          <w:szCs w:val="24"/>
          <w:lang w:val="fr-CA"/>
        </w:rPr>
        <w:t>] « en particulier lorsque la victime est déplacée souvent d</w:t>
      </w:r>
      <w:r>
        <w:rPr>
          <w:rFonts w:cs="Times New Roman"/>
          <w:szCs w:val="24"/>
          <w:lang w:val="fr-CA"/>
        </w:rPr>
        <w:t>’</w:t>
      </w:r>
      <w:r w:rsidRPr="007C0279">
        <w:rPr>
          <w:rFonts w:cs="Times New Roman"/>
          <w:szCs w:val="24"/>
          <w:lang w:val="fr-CA"/>
        </w:rPr>
        <w:t>un endroit à un autre et non simplement détenue à un endroit » (par. 57).</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Enfin, l</w:t>
      </w:r>
      <w:r>
        <w:rPr>
          <w:rFonts w:cs="Times New Roman"/>
          <w:szCs w:val="24"/>
          <w:lang w:val="fr-CA"/>
        </w:rPr>
        <w:t>’</w:t>
      </w:r>
      <w:r w:rsidRPr="007C0279">
        <w:rPr>
          <w:rFonts w:cs="Times New Roman"/>
          <w:szCs w:val="24"/>
          <w:lang w:val="fr-CA"/>
        </w:rPr>
        <w:t xml:space="preserve">appelant soutient que notre arrêt </w:t>
      </w:r>
      <w:r w:rsidRPr="007C0279">
        <w:rPr>
          <w:rFonts w:cs="Times New Roman"/>
          <w:i/>
          <w:iCs/>
          <w:szCs w:val="24"/>
          <w:lang w:val="fr-CA"/>
        </w:rPr>
        <w:t>Bell c. La Reine</w:t>
      </w:r>
      <w:r w:rsidRPr="007C0279">
        <w:rPr>
          <w:rFonts w:cs="Times New Roman"/>
          <w:szCs w:val="24"/>
          <w:lang w:val="fr-CA"/>
        </w:rPr>
        <w:t>, [1983] 2 R.C.S. 471, étaye son argument que l</w:t>
      </w:r>
      <w:r>
        <w:rPr>
          <w:rFonts w:cs="Times New Roman"/>
          <w:szCs w:val="24"/>
          <w:lang w:val="fr-CA"/>
        </w:rPr>
        <w:t>’</w:t>
      </w:r>
      <w:r w:rsidRPr="007C0279">
        <w:rPr>
          <w:rFonts w:cs="Times New Roman"/>
          <w:szCs w:val="24"/>
          <w:lang w:val="fr-CA"/>
        </w:rPr>
        <w:t>enlèvement n</w:t>
      </w:r>
      <w:r>
        <w:rPr>
          <w:rFonts w:cs="Times New Roman"/>
          <w:szCs w:val="24"/>
          <w:lang w:val="fr-CA"/>
        </w:rPr>
        <w:t>’</w:t>
      </w:r>
      <w:r w:rsidRPr="007C0279">
        <w:rPr>
          <w:rFonts w:cs="Times New Roman"/>
          <w:szCs w:val="24"/>
          <w:lang w:val="fr-CA"/>
        </w:rPr>
        <w:t>est pas une infraction continue.  Je ne suis pas de cet avis.</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La principale question qui se posait, dans </w:t>
      </w:r>
      <w:r w:rsidRPr="007C0279">
        <w:rPr>
          <w:rFonts w:cs="Times New Roman"/>
          <w:i/>
          <w:iCs/>
          <w:szCs w:val="24"/>
          <w:lang w:val="fr-CA"/>
        </w:rPr>
        <w:t>Bell</w:t>
      </w:r>
      <w:r w:rsidRPr="007C0279">
        <w:rPr>
          <w:rFonts w:cs="Times New Roman"/>
          <w:szCs w:val="24"/>
          <w:lang w:val="fr-CA"/>
        </w:rPr>
        <w:t>, était de savoir si le crime d</w:t>
      </w:r>
      <w:r>
        <w:rPr>
          <w:rFonts w:cs="Times New Roman"/>
          <w:szCs w:val="24"/>
          <w:lang w:val="fr-CA"/>
        </w:rPr>
        <w:t>’</w:t>
      </w:r>
      <w:r w:rsidRPr="007C0279">
        <w:rPr>
          <w:rFonts w:cs="Times New Roman"/>
          <w:szCs w:val="24"/>
          <w:lang w:val="fr-CA"/>
        </w:rPr>
        <w:t>importation de stupéfiants au Canada énoncé à l</w:t>
      </w:r>
      <w:r>
        <w:rPr>
          <w:rFonts w:cs="Times New Roman"/>
          <w:szCs w:val="24"/>
          <w:lang w:val="fr-CA"/>
        </w:rPr>
        <w:t>’</w:t>
      </w:r>
      <w:r w:rsidRPr="007C0279">
        <w:rPr>
          <w:rFonts w:cs="Times New Roman"/>
          <w:szCs w:val="24"/>
          <w:lang w:val="fr-CA"/>
        </w:rPr>
        <w:t xml:space="preserve">art. 5 de la </w:t>
      </w:r>
      <w:r w:rsidRPr="007C0279">
        <w:rPr>
          <w:rFonts w:cs="Times New Roman"/>
          <w:i/>
          <w:iCs/>
          <w:szCs w:val="24"/>
          <w:lang w:val="fr-CA"/>
        </w:rPr>
        <w:t>Loi sur les stupéfiants</w:t>
      </w:r>
      <w:r w:rsidRPr="007C0279">
        <w:rPr>
          <w:rFonts w:cs="Times New Roman"/>
          <w:szCs w:val="24"/>
          <w:lang w:val="fr-CA"/>
        </w:rPr>
        <w:t>, S.R.C. 1970, ch. N</w:t>
      </w:r>
      <w:r w:rsidRPr="007C0279">
        <w:rPr>
          <w:rFonts w:cs="Times New Roman"/>
          <w:szCs w:val="24"/>
          <w:lang w:val="fr-CA"/>
        </w:rPr>
        <w:noBreakHyphen/>
        <w:t>1</w:t>
      </w:r>
      <w:r w:rsidR="00854C92">
        <w:rPr>
          <w:rFonts w:cs="Times New Roman"/>
          <w:szCs w:val="24"/>
          <w:lang w:val="fr-CA"/>
        </w:rPr>
        <w:t>,</w:t>
      </w:r>
      <w:r w:rsidRPr="007C0279">
        <w:rPr>
          <w:rFonts w:cs="Times New Roman"/>
          <w:szCs w:val="24"/>
          <w:lang w:val="fr-CA"/>
        </w:rPr>
        <w:t xml:space="preserve"> est complet lorsque la substance a traversé la frontière ou s</w:t>
      </w:r>
      <w:r>
        <w:rPr>
          <w:rFonts w:cs="Times New Roman"/>
          <w:szCs w:val="24"/>
          <w:lang w:val="fr-CA"/>
        </w:rPr>
        <w:t>’</w:t>
      </w:r>
      <w:r w:rsidRPr="007C0279">
        <w:rPr>
          <w:rFonts w:cs="Times New Roman"/>
          <w:szCs w:val="24"/>
          <w:lang w:val="fr-CA"/>
        </w:rPr>
        <w:t>il se poursuit jusqu</w:t>
      </w:r>
      <w:r>
        <w:rPr>
          <w:rFonts w:cs="Times New Roman"/>
          <w:szCs w:val="24"/>
          <w:lang w:val="fr-CA"/>
        </w:rPr>
        <w:t>’</w:t>
      </w:r>
      <w:r w:rsidRPr="007C0279">
        <w:rPr>
          <w:rFonts w:cs="Times New Roman"/>
          <w:szCs w:val="24"/>
          <w:lang w:val="fr-CA"/>
        </w:rPr>
        <w:t>à ce qu</w:t>
      </w:r>
      <w:r>
        <w:rPr>
          <w:rFonts w:cs="Times New Roman"/>
          <w:szCs w:val="24"/>
          <w:lang w:val="fr-CA"/>
        </w:rPr>
        <w:t>’</w:t>
      </w:r>
      <w:r w:rsidRPr="007C0279">
        <w:rPr>
          <w:rFonts w:cs="Times New Roman"/>
          <w:szCs w:val="24"/>
          <w:lang w:val="fr-CA"/>
        </w:rPr>
        <w:t>elle soit parvenue à sa destination finale prévue au Canada.  Exposant l</w:t>
      </w:r>
      <w:r>
        <w:rPr>
          <w:rFonts w:cs="Times New Roman"/>
          <w:szCs w:val="24"/>
          <w:lang w:val="fr-CA"/>
        </w:rPr>
        <w:t>’</w:t>
      </w:r>
      <w:r w:rsidRPr="007C0279">
        <w:rPr>
          <w:rFonts w:cs="Times New Roman"/>
          <w:szCs w:val="24"/>
          <w:lang w:val="fr-CA"/>
        </w:rPr>
        <w:t>opinion majoritaire, le juge McIntyre a conclu qu</w:t>
      </w:r>
      <w:r>
        <w:rPr>
          <w:rFonts w:cs="Times New Roman"/>
          <w:szCs w:val="24"/>
          <w:lang w:val="fr-CA"/>
        </w:rPr>
        <w:t>’</w:t>
      </w:r>
      <w:r w:rsidRPr="007C0279">
        <w:rPr>
          <w:rFonts w:cs="Times New Roman"/>
          <w:szCs w:val="24"/>
          <w:lang w:val="fr-CA"/>
        </w:rPr>
        <w:t>il fallait donner au mot « importer » employé à l</w:t>
      </w:r>
      <w:r>
        <w:rPr>
          <w:rFonts w:cs="Times New Roman"/>
          <w:szCs w:val="24"/>
          <w:lang w:val="fr-CA"/>
        </w:rPr>
        <w:t>’</w:t>
      </w:r>
      <w:r w:rsidRPr="007C0279">
        <w:rPr>
          <w:rFonts w:cs="Times New Roman"/>
          <w:szCs w:val="24"/>
          <w:lang w:val="fr-CA"/>
        </w:rPr>
        <w:t>art. 5 son sens ordinaire soit « simplement d</w:t>
      </w:r>
      <w:r>
        <w:rPr>
          <w:rFonts w:cs="Times New Roman"/>
          <w:szCs w:val="24"/>
          <w:lang w:val="fr-CA"/>
        </w:rPr>
        <w:t>’</w:t>
      </w:r>
      <w:r w:rsidRPr="007C0279">
        <w:rPr>
          <w:rFonts w:cs="Times New Roman"/>
          <w:szCs w:val="24"/>
          <w:lang w:val="fr-CA"/>
        </w:rPr>
        <w:t>introduire ou de faire introduire au pays » (p. 489).  Il s</w:t>
      </w:r>
      <w:r>
        <w:rPr>
          <w:rFonts w:cs="Times New Roman"/>
          <w:szCs w:val="24"/>
          <w:lang w:val="fr-CA"/>
        </w:rPr>
        <w:t>’</w:t>
      </w:r>
      <w:r w:rsidRPr="007C0279">
        <w:rPr>
          <w:rFonts w:cs="Times New Roman"/>
          <w:szCs w:val="24"/>
          <w:lang w:val="fr-CA"/>
        </w:rPr>
        <w:t>ensuivait selon lui que l</w:t>
      </w:r>
      <w:r>
        <w:rPr>
          <w:rFonts w:cs="Times New Roman"/>
          <w:szCs w:val="24"/>
          <w:lang w:val="fr-CA"/>
        </w:rPr>
        <w:t>’</w:t>
      </w:r>
      <w:r w:rsidRPr="007C0279">
        <w:rPr>
          <w:rFonts w:cs="Times New Roman"/>
          <w:szCs w:val="24"/>
          <w:lang w:val="fr-CA"/>
        </w:rPr>
        <w:t>infraction « </w:t>
      </w:r>
      <w:r w:rsidRPr="007C0279">
        <w:rPr>
          <w:rFonts w:cs="Times New Roman"/>
          <w:szCs w:val="24"/>
          <w:lang w:val="fr-FR"/>
        </w:rPr>
        <w:t>est complète dès lors que les marchandises entrent au pays » (</w:t>
      </w:r>
      <w:r w:rsidR="00D95602" w:rsidRPr="00D95602">
        <w:rPr>
          <w:rFonts w:cs="Times New Roman"/>
          <w:i/>
          <w:szCs w:val="24"/>
          <w:lang w:val="fr-FR"/>
        </w:rPr>
        <w:t>ibid.</w:t>
      </w:r>
      <w:r w:rsidRPr="007C0279">
        <w:rPr>
          <w:rFonts w:cs="Times New Roman"/>
          <w:szCs w:val="24"/>
          <w:lang w:val="fr-FR"/>
        </w:rPr>
        <w:t>)</w:t>
      </w:r>
      <w:r w:rsidRPr="007C0279">
        <w:rPr>
          <w:rFonts w:cs="Times New Roman"/>
          <w:szCs w:val="24"/>
          <w:lang w:val="fr-CA"/>
        </w:rPr>
        <w:t xml:space="preserve">. </w:t>
      </w:r>
    </w:p>
    <w:p w:rsidR="007B27A6" w:rsidRPr="007C0279" w:rsidRDefault="007B27A6" w:rsidP="007B27A6">
      <w:pPr>
        <w:pStyle w:val="ParaNoNdepar-AltN"/>
        <w:rPr>
          <w:rFonts w:cs="Times New Roman"/>
          <w:szCs w:val="24"/>
          <w:lang w:val="fr-CA"/>
        </w:rPr>
      </w:pPr>
      <w:r w:rsidRPr="007C0279">
        <w:rPr>
          <w:rFonts w:cs="Times New Roman"/>
          <w:szCs w:val="24"/>
          <w:lang w:val="fr-CA"/>
        </w:rPr>
        <w:t>Le juge McIntyre a donné des exemples d</w:t>
      </w:r>
      <w:r>
        <w:rPr>
          <w:rFonts w:cs="Times New Roman"/>
          <w:szCs w:val="24"/>
          <w:lang w:val="fr-CA"/>
        </w:rPr>
        <w:t>’</w:t>
      </w:r>
      <w:r w:rsidRPr="007C0279">
        <w:rPr>
          <w:rFonts w:cs="Times New Roman"/>
          <w:szCs w:val="24"/>
          <w:lang w:val="fr-CA"/>
        </w:rPr>
        <w:t>infractions qui, à son sens, constituaient des infractions « continues ».  Après avoir fait remarquer que le meurtre n</w:t>
      </w:r>
      <w:r>
        <w:rPr>
          <w:rFonts w:cs="Times New Roman"/>
          <w:szCs w:val="24"/>
          <w:lang w:val="fr-CA"/>
        </w:rPr>
        <w:t>’</w:t>
      </w:r>
      <w:r w:rsidRPr="007C0279">
        <w:rPr>
          <w:rFonts w:cs="Times New Roman"/>
          <w:szCs w:val="24"/>
          <w:lang w:val="fr-CA"/>
        </w:rPr>
        <w:t>était pas une infraction continue, mais que le complot en vue d</w:t>
      </w:r>
      <w:r>
        <w:rPr>
          <w:rFonts w:cs="Times New Roman"/>
          <w:szCs w:val="24"/>
          <w:lang w:val="fr-CA"/>
        </w:rPr>
        <w:t>’</w:t>
      </w:r>
      <w:r w:rsidRPr="007C0279">
        <w:rPr>
          <w:rFonts w:cs="Times New Roman"/>
          <w:szCs w:val="24"/>
          <w:lang w:val="fr-CA"/>
        </w:rPr>
        <w:t>en commettre un pouvait l</w:t>
      </w:r>
      <w:r>
        <w:rPr>
          <w:rFonts w:cs="Times New Roman"/>
          <w:szCs w:val="24"/>
          <w:lang w:val="fr-CA"/>
        </w:rPr>
        <w:t>’</w:t>
      </w:r>
      <w:r w:rsidRPr="007C0279">
        <w:rPr>
          <w:rFonts w:cs="Times New Roman"/>
          <w:szCs w:val="24"/>
          <w:lang w:val="fr-CA"/>
        </w:rPr>
        <w:t>être, il a ajouté ce qui suit :</w:t>
      </w:r>
    </w:p>
    <w:p w:rsidR="007B27A6" w:rsidRPr="007C0279" w:rsidRDefault="007B27A6" w:rsidP="006963CC">
      <w:pPr>
        <w:pStyle w:val="Citation-AltC"/>
        <w:ind w:left="1168" w:hanging="1168"/>
        <w:contextualSpacing w:val="0"/>
        <w:rPr>
          <w:szCs w:val="24"/>
          <w:lang w:val="fr-CA"/>
        </w:rPr>
      </w:pPr>
      <w:r w:rsidRPr="007C0279">
        <w:rPr>
          <w:szCs w:val="24"/>
          <w:lang w:val="fr-CA"/>
        </w:rPr>
        <w:tab/>
        <w:t>Le vol n</w:t>
      </w:r>
      <w:r>
        <w:rPr>
          <w:szCs w:val="24"/>
          <w:lang w:val="fr-CA"/>
        </w:rPr>
        <w:t>’</w:t>
      </w:r>
      <w:r w:rsidRPr="007C0279">
        <w:rPr>
          <w:szCs w:val="24"/>
          <w:lang w:val="fr-CA"/>
        </w:rPr>
        <w:t>est pas une infraction continue.  Il est accompli lorsque, avec l</w:t>
      </w:r>
      <w:r>
        <w:rPr>
          <w:szCs w:val="24"/>
          <w:lang w:val="fr-CA"/>
        </w:rPr>
        <w:t>’</w:t>
      </w:r>
      <w:r w:rsidRPr="007C0279">
        <w:rPr>
          <w:szCs w:val="24"/>
          <w:lang w:val="fr-CA"/>
        </w:rPr>
        <w:t>intention requise, on s</w:t>
      </w:r>
      <w:r>
        <w:rPr>
          <w:szCs w:val="24"/>
          <w:lang w:val="fr-CA"/>
        </w:rPr>
        <w:t>’</w:t>
      </w:r>
      <w:r w:rsidRPr="007C0279">
        <w:rPr>
          <w:szCs w:val="24"/>
          <w:lang w:val="fr-CA"/>
        </w:rPr>
        <w:t>empare illégalement du bien d</w:t>
      </w:r>
      <w:r>
        <w:rPr>
          <w:szCs w:val="24"/>
          <w:lang w:val="fr-CA"/>
        </w:rPr>
        <w:t>’</w:t>
      </w:r>
      <w:r w:rsidRPr="007C0279">
        <w:rPr>
          <w:szCs w:val="24"/>
          <w:lang w:val="fr-CA"/>
        </w:rPr>
        <w:t>autrui.  Par contre, la possession de biens qu</w:t>
      </w:r>
      <w:r>
        <w:rPr>
          <w:szCs w:val="24"/>
          <w:lang w:val="fr-CA"/>
        </w:rPr>
        <w:t>’</w:t>
      </w:r>
      <w:r w:rsidRPr="007C0279">
        <w:rPr>
          <w:szCs w:val="24"/>
          <w:lang w:val="fr-CA"/>
        </w:rPr>
        <w:t>on sait avoir été obtenus par la perpétration d</w:t>
      </w:r>
      <w:r>
        <w:rPr>
          <w:szCs w:val="24"/>
          <w:lang w:val="fr-CA"/>
        </w:rPr>
        <w:t>’</w:t>
      </w:r>
      <w:r w:rsidRPr="007C0279">
        <w:rPr>
          <w:szCs w:val="24"/>
          <w:lang w:val="fr-CA"/>
        </w:rPr>
        <w:t xml:space="preserve">un vol est une infraction continue.  </w:t>
      </w:r>
      <w:r w:rsidRPr="007C0279">
        <w:rPr>
          <w:szCs w:val="24"/>
          <w:u w:val="single"/>
          <w:lang w:val="fr-CA"/>
        </w:rPr>
        <w:t>L</w:t>
      </w:r>
      <w:r>
        <w:rPr>
          <w:szCs w:val="24"/>
          <w:u w:val="single"/>
          <w:lang w:val="fr-CA"/>
        </w:rPr>
        <w:t>’</w:t>
      </w:r>
      <w:r w:rsidRPr="007C0279">
        <w:rPr>
          <w:szCs w:val="24"/>
          <w:u w:val="single"/>
          <w:lang w:val="fr-CA"/>
        </w:rPr>
        <w:t>infraction d</w:t>
      </w:r>
      <w:r>
        <w:rPr>
          <w:szCs w:val="24"/>
          <w:u w:val="single"/>
          <w:lang w:val="fr-CA"/>
        </w:rPr>
        <w:t>’</w:t>
      </w:r>
      <w:r w:rsidRPr="007C0279">
        <w:rPr>
          <w:szCs w:val="24"/>
          <w:u w:val="single"/>
          <w:lang w:val="fr-CA"/>
        </w:rPr>
        <w:t>enlèvement ne serait pas une infraction continue, mais la séquestration de la victime après l</w:t>
      </w:r>
      <w:r>
        <w:rPr>
          <w:szCs w:val="24"/>
          <w:u w:val="single"/>
          <w:lang w:val="fr-CA"/>
        </w:rPr>
        <w:t>’</w:t>
      </w:r>
      <w:r w:rsidRPr="007C0279">
        <w:rPr>
          <w:szCs w:val="24"/>
          <w:u w:val="single"/>
          <w:lang w:val="fr-CA"/>
        </w:rPr>
        <w:t>enlèvement le serait.</w:t>
      </w:r>
      <w:r w:rsidRPr="007C0279">
        <w:rPr>
          <w:szCs w:val="24"/>
          <w:lang w:val="fr-CA"/>
        </w:rPr>
        <w:t xml:space="preserve">  [Je souligne; p. 4</w:t>
      </w:r>
      <w:r w:rsidR="00AE5737">
        <w:rPr>
          <w:szCs w:val="24"/>
          <w:lang w:val="fr-CA"/>
        </w:rPr>
        <w:t>8</w:t>
      </w:r>
      <w:r w:rsidRPr="007C0279">
        <w:rPr>
          <w:szCs w:val="24"/>
          <w:lang w:val="fr-CA"/>
        </w:rPr>
        <w:t>8.]</w:t>
      </w:r>
    </w:p>
    <w:p w:rsidR="007B27A6" w:rsidRPr="007C0279" w:rsidRDefault="007B27A6" w:rsidP="007B27A6">
      <w:pPr>
        <w:pStyle w:val="ParaNoNdepar-AltN"/>
        <w:rPr>
          <w:rFonts w:cs="Times New Roman"/>
          <w:szCs w:val="24"/>
          <w:lang w:val="fr-CA"/>
        </w:rPr>
      </w:pPr>
      <w:r w:rsidRPr="007C0279">
        <w:rPr>
          <w:rFonts w:cs="Times New Roman"/>
          <w:i/>
          <w:iCs/>
          <w:szCs w:val="24"/>
          <w:lang w:val="fr-CA"/>
        </w:rPr>
        <w:lastRenderedPageBreak/>
        <w:t>Bell</w:t>
      </w:r>
      <w:r w:rsidRPr="007C0279">
        <w:rPr>
          <w:rFonts w:cs="Times New Roman"/>
          <w:szCs w:val="24"/>
          <w:lang w:val="fr-CA"/>
        </w:rPr>
        <w:t xml:space="preserve"> n</w:t>
      </w:r>
      <w:r>
        <w:rPr>
          <w:rFonts w:cs="Times New Roman"/>
          <w:szCs w:val="24"/>
          <w:lang w:val="fr-CA"/>
        </w:rPr>
        <w:t>’</w:t>
      </w:r>
      <w:r w:rsidRPr="007C0279">
        <w:rPr>
          <w:rFonts w:cs="Times New Roman"/>
          <w:szCs w:val="24"/>
          <w:lang w:val="fr-CA"/>
        </w:rPr>
        <w:t>est, à mon avis, d</w:t>
      </w:r>
      <w:r>
        <w:rPr>
          <w:rFonts w:cs="Times New Roman"/>
          <w:szCs w:val="24"/>
          <w:lang w:val="fr-CA"/>
        </w:rPr>
        <w:t>’</w:t>
      </w:r>
      <w:r w:rsidRPr="007C0279">
        <w:rPr>
          <w:rFonts w:cs="Times New Roman"/>
          <w:szCs w:val="24"/>
          <w:lang w:val="fr-CA"/>
        </w:rPr>
        <w:t>aucun secours à l</w:t>
      </w:r>
      <w:r>
        <w:rPr>
          <w:rFonts w:cs="Times New Roman"/>
          <w:szCs w:val="24"/>
          <w:lang w:val="fr-CA"/>
        </w:rPr>
        <w:t>’</w:t>
      </w:r>
      <w:r w:rsidRPr="007C0279">
        <w:rPr>
          <w:rFonts w:cs="Times New Roman"/>
          <w:szCs w:val="24"/>
          <w:lang w:val="fr-CA"/>
        </w:rPr>
        <w:t>appelant.  Il a beau citer à l</w:t>
      </w:r>
      <w:r>
        <w:rPr>
          <w:rFonts w:cs="Times New Roman"/>
          <w:szCs w:val="24"/>
          <w:lang w:val="fr-CA"/>
        </w:rPr>
        <w:t>’</w:t>
      </w:r>
      <w:r w:rsidRPr="007C0279">
        <w:rPr>
          <w:rFonts w:cs="Times New Roman"/>
          <w:szCs w:val="24"/>
          <w:lang w:val="fr-CA"/>
        </w:rPr>
        <w:t>appui de sa thèse l</w:t>
      </w:r>
      <w:r>
        <w:rPr>
          <w:rFonts w:cs="Times New Roman"/>
          <w:szCs w:val="24"/>
          <w:lang w:val="fr-CA"/>
        </w:rPr>
        <w:t>’</w:t>
      </w:r>
      <w:r w:rsidRPr="007C0279">
        <w:rPr>
          <w:rFonts w:cs="Times New Roman"/>
          <w:szCs w:val="24"/>
          <w:lang w:val="fr-CA"/>
        </w:rPr>
        <w:t>observation du juge McIntyre selon laquelle l</w:t>
      </w:r>
      <w:r>
        <w:rPr>
          <w:rFonts w:cs="Times New Roman"/>
          <w:szCs w:val="24"/>
          <w:lang w:val="fr-CA"/>
        </w:rPr>
        <w:t>’</w:t>
      </w:r>
      <w:r w:rsidRPr="007C0279">
        <w:rPr>
          <w:rFonts w:cs="Times New Roman"/>
          <w:szCs w:val="24"/>
          <w:lang w:val="fr-CA"/>
        </w:rPr>
        <w:t>enlèvement ne serait pas une infraction continue, cette observation ne fait pas autorité.  La Cour n</w:t>
      </w:r>
      <w:r>
        <w:rPr>
          <w:rFonts w:cs="Times New Roman"/>
          <w:szCs w:val="24"/>
          <w:lang w:val="fr-CA"/>
        </w:rPr>
        <w:t>’</w:t>
      </w:r>
      <w:r w:rsidRPr="007C0279">
        <w:rPr>
          <w:rFonts w:cs="Times New Roman"/>
          <w:szCs w:val="24"/>
          <w:lang w:val="fr-CA"/>
        </w:rPr>
        <w:t>était pas saisie de la question de l</w:t>
      </w:r>
      <w:r>
        <w:rPr>
          <w:rFonts w:cs="Times New Roman"/>
          <w:szCs w:val="24"/>
          <w:lang w:val="fr-CA"/>
        </w:rPr>
        <w:t>’</w:t>
      </w:r>
      <w:r w:rsidRPr="007C0279">
        <w:rPr>
          <w:rFonts w:cs="Times New Roman"/>
          <w:szCs w:val="24"/>
          <w:lang w:val="fr-CA"/>
        </w:rPr>
        <w:t>enlèvement.  Le juge McIntyre n</w:t>
      </w:r>
      <w:r>
        <w:rPr>
          <w:rFonts w:cs="Times New Roman"/>
          <w:szCs w:val="24"/>
          <w:lang w:val="fr-CA"/>
        </w:rPr>
        <w:t>’</w:t>
      </w:r>
      <w:r w:rsidRPr="007C0279">
        <w:rPr>
          <w:rFonts w:cs="Times New Roman"/>
          <w:szCs w:val="24"/>
          <w:lang w:val="fr-CA"/>
        </w:rPr>
        <w:t>en a pas examiné les caractéristiques essentielles pas plus qu</w:t>
      </w:r>
      <w:r>
        <w:rPr>
          <w:rFonts w:cs="Times New Roman"/>
          <w:szCs w:val="24"/>
          <w:lang w:val="fr-CA"/>
        </w:rPr>
        <w:t>’</w:t>
      </w:r>
      <w:r w:rsidRPr="007C0279">
        <w:rPr>
          <w:rFonts w:cs="Times New Roman"/>
          <w:szCs w:val="24"/>
          <w:lang w:val="fr-CA"/>
        </w:rPr>
        <w:t>il n</w:t>
      </w:r>
      <w:r>
        <w:rPr>
          <w:rFonts w:cs="Times New Roman"/>
          <w:szCs w:val="24"/>
          <w:lang w:val="fr-CA"/>
        </w:rPr>
        <w:t>’</w:t>
      </w:r>
      <w:r w:rsidRPr="007C0279">
        <w:rPr>
          <w:rFonts w:cs="Times New Roman"/>
          <w:szCs w:val="24"/>
          <w:lang w:val="fr-CA"/>
        </w:rPr>
        <w:t>a cité de jurisprudence à ce sujet.  Il a simplement donné l</w:t>
      </w:r>
      <w:r>
        <w:rPr>
          <w:rFonts w:cs="Times New Roman"/>
          <w:szCs w:val="24"/>
          <w:lang w:val="fr-CA"/>
        </w:rPr>
        <w:t>’</w:t>
      </w:r>
      <w:r w:rsidRPr="007C0279">
        <w:rPr>
          <w:rFonts w:cs="Times New Roman"/>
          <w:szCs w:val="24"/>
          <w:lang w:val="fr-CA"/>
        </w:rPr>
        <w:t xml:space="preserve">enlèvement en exemple, de sorte que ses propos relèvent de la remarque incidente. (Voir </w:t>
      </w:r>
      <w:r w:rsidRPr="007C0279">
        <w:rPr>
          <w:rFonts w:cs="Times New Roman"/>
          <w:i/>
          <w:iCs/>
          <w:szCs w:val="24"/>
          <w:lang w:val="fr-CA"/>
        </w:rPr>
        <w:t>R. c. Henry</w:t>
      </w:r>
      <w:r w:rsidR="00854C92">
        <w:rPr>
          <w:rFonts w:cs="Times New Roman"/>
          <w:iCs/>
          <w:szCs w:val="24"/>
          <w:lang w:val="fr-CA"/>
        </w:rPr>
        <w:t xml:space="preserve">, 2005 </w:t>
      </w:r>
      <w:r w:rsidRPr="007C0279">
        <w:rPr>
          <w:rFonts w:cs="Times New Roman"/>
          <w:iCs/>
          <w:szCs w:val="24"/>
          <w:lang w:val="fr-CA"/>
        </w:rPr>
        <w:t>CSC 76,</w:t>
      </w:r>
      <w:r w:rsidRPr="007C0279">
        <w:rPr>
          <w:rFonts w:cs="Times New Roman"/>
          <w:szCs w:val="24"/>
          <w:lang w:val="fr-CA"/>
        </w:rPr>
        <w:t xml:space="preserve"> [2005] 3</w:t>
      </w:r>
      <w:r w:rsidR="00854C92">
        <w:rPr>
          <w:rFonts w:cs="Times New Roman"/>
          <w:szCs w:val="24"/>
          <w:lang w:val="fr-CA"/>
        </w:rPr>
        <w:t> </w:t>
      </w:r>
      <w:r w:rsidRPr="007C0279">
        <w:rPr>
          <w:rFonts w:cs="Times New Roman"/>
          <w:szCs w:val="24"/>
          <w:lang w:val="fr-CA"/>
        </w:rPr>
        <w:t xml:space="preserve"> R.C.S. 609, par. 57). </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Dans </w:t>
      </w:r>
      <w:r w:rsidRPr="007C0279">
        <w:rPr>
          <w:rFonts w:cs="Times New Roman"/>
          <w:i/>
          <w:iCs/>
          <w:szCs w:val="24"/>
          <w:lang w:val="fr-CA"/>
        </w:rPr>
        <w:t>Bell</w:t>
      </w:r>
      <w:r w:rsidRPr="007C0279">
        <w:rPr>
          <w:rFonts w:cs="Times New Roman"/>
          <w:szCs w:val="24"/>
          <w:lang w:val="fr-CA"/>
        </w:rPr>
        <w:t xml:space="preserve">, le juge Dickson a conclu, dans des motifs concordants, que </w:t>
      </w:r>
      <w:r w:rsidRPr="007C0279">
        <w:rPr>
          <w:rFonts w:cs="Times New Roman"/>
          <w:szCs w:val="24"/>
          <w:lang w:val="fr-FR"/>
        </w:rPr>
        <w:t>la perpétration de l</w:t>
      </w:r>
      <w:r>
        <w:rPr>
          <w:rFonts w:cs="Times New Roman"/>
          <w:szCs w:val="24"/>
          <w:lang w:val="fr-FR"/>
        </w:rPr>
        <w:t>’</w:t>
      </w:r>
      <w:r w:rsidRPr="007C0279">
        <w:rPr>
          <w:rFonts w:cs="Times New Roman"/>
          <w:szCs w:val="24"/>
          <w:lang w:val="fr-FR"/>
        </w:rPr>
        <w:t>infraction d</w:t>
      </w:r>
      <w:r>
        <w:rPr>
          <w:rFonts w:cs="Times New Roman"/>
          <w:szCs w:val="24"/>
          <w:lang w:val="fr-FR"/>
        </w:rPr>
        <w:t>’</w:t>
      </w:r>
      <w:r w:rsidRPr="007C0279">
        <w:rPr>
          <w:rFonts w:cs="Times New Roman"/>
          <w:szCs w:val="24"/>
          <w:lang w:val="fr-CA"/>
        </w:rPr>
        <w:t>importation de stupéfiants au Canada</w:t>
      </w:r>
      <w:r w:rsidRPr="007C0279">
        <w:rPr>
          <w:rFonts w:cs="Times New Roman"/>
          <w:szCs w:val="24"/>
          <w:lang w:val="fr-FR"/>
        </w:rPr>
        <w:t xml:space="preserve"> </w:t>
      </w:r>
      <w:r w:rsidRPr="007C0279">
        <w:rPr>
          <w:rFonts w:cs="Times New Roman"/>
          <w:szCs w:val="24"/>
          <w:lang w:val="fr-CA"/>
        </w:rPr>
        <w:t>« </w:t>
      </w:r>
      <w:r w:rsidRPr="007C0279">
        <w:rPr>
          <w:rFonts w:cs="Times New Roman"/>
          <w:szCs w:val="24"/>
          <w:lang w:val="fr-FR"/>
        </w:rPr>
        <w:t>ne prend fin » que lorsque les marchandises sont arrivées à leur destination finale prévue au Canada</w:t>
      </w:r>
      <w:r w:rsidRPr="007C0279">
        <w:rPr>
          <w:rFonts w:cs="Times New Roman"/>
          <w:szCs w:val="24"/>
          <w:lang w:val="fr-CA"/>
        </w:rPr>
        <w:t xml:space="preserve"> (p. 481).  Bien que la majorité n</w:t>
      </w:r>
      <w:r>
        <w:rPr>
          <w:rFonts w:cs="Times New Roman"/>
          <w:szCs w:val="24"/>
          <w:lang w:val="fr-CA"/>
        </w:rPr>
        <w:t>’</w:t>
      </w:r>
      <w:r w:rsidRPr="007C0279">
        <w:rPr>
          <w:rFonts w:cs="Times New Roman"/>
          <w:szCs w:val="24"/>
          <w:lang w:val="fr-CA"/>
        </w:rPr>
        <w:t>y ait pas souscrit, l</w:t>
      </w:r>
      <w:r>
        <w:rPr>
          <w:rFonts w:cs="Times New Roman"/>
          <w:szCs w:val="24"/>
          <w:lang w:val="fr-CA"/>
        </w:rPr>
        <w:t>’</w:t>
      </w:r>
      <w:r w:rsidRPr="007C0279">
        <w:rPr>
          <w:rFonts w:cs="Times New Roman"/>
          <w:szCs w:val="24"/>
          <w:lang w:val="fr-CA"/>
        </w:rPr>
        <w:t>analyse du juge Dickson aide à mettre en lumière la deuxième question soulevée par le présent pourvoi : la responsabilité en tant que participant.  C</w:t>
      </w:r>
      <w:r>
        <w:rPr>
          <w:rFonts w:cs="Times New Roman"/>
          <w:szCs w:val="24"/>
          <w:lang w:val="fr-CA"/>
        </w:rPr>
        <w:t>’</w:t>
      </w:r>
      <w:r w:rsidRPr="007C0279">
        <w:rPr>
          <w:rFonts w:cs="Times New Roman"/>
          <w:szCs w:val="24"/>
          <w:lang w:val="fr-CA"/>
        </w:rPr>
        <w:t xml:space="preserve">est cette question que je vais maintenant examiner. </w:t>
      </w:r>
    </w:p>
    <w:p w:rsidR="007B27A6" w:rsidRPr="007C0279" w:rsidRDefault="007B27A6" w:rsidP="007B27A6">
      <w:pPr>
        <w:pStyle w:val="TitleTitre-AltT"/>
        <w:keepLines/>
        <w:tabs>
          <w:tab w:val="clear" w:pos="360"/>
          <w:tab w:val="left" w:pos="540"/>
        </w:tabs>
        <w:ind w:left="540" w:hanging="540"/>
        <w:rPr>
          <w:rFonts w:cs="Times New Roman"/>
          <w:szCs w:val="24"/>
          <w:u w:val="single"/>
          <w:lang w:val="fr-CA"/>
        </w:rPr>
      </w:pPr>
      <w:r w:rsidRPr="007C0279">
        <w:rPr>
          <w:rFonts w:cs="Times New Roman"/>
          <w:szCs w:val="24"/>
          <w:lang w:val="fr-CA"/>
        </w:rPr>
        <w:t>VIII.</w:t>
      </w:r>
      <w:r w:rsidRPr="007C0279">
        <w:rPr>
          <w:rFonts w:cs="Times New Roman"/>
          <w:szCs w:val="24"/>
          <w:lang w:val="fr-CA"/>
        </w:rPr>
        <w:tab/>
      </w:r>
      <w:r w:rsidRPr="00445DAB">
        <w:rPr>
          <w:rFonts w:cs="Times New Roman"/>
          <w:szCs w:val="24"/>
          <w:u w:val="single"/>
          <w:lang w:val="fr-CA"/>
        </w:rPr>
        <w:t>Deuxième</w:t>
      </w:r>
      <w:r w:rsidRPr="007C0279">
        <w:rPr>
          <w:rFonts w:cs="Times New Roman"/>
          <w:szCs w:val="24"/>
          <w:u w:val="single"/>
          <w:lang w:val="fr-CA"/>
        </w:rPr>
        <w:t xml:space="preserve"> question</w:t>
      </w:r>
      <w:r>
        <w:rPr>
          <w:rFonts w:cs="Times New Roman"/>
          <w:szCs w:val="24"/>
          <w:u w:val="single"/>
          <w:lang w:val="fr-CA"/>
        </w:rPr>
        <w:t xml:space="preserve"> </w:t>
      </w:r>
      <w:r w:rsidRPr="007C0279">
        <w:rPr>
          <w:rFonts w:cs="Times New Roman"/>
          <w:szCs w:val="24"/>
          <w:u w:val="single"/>
          <w:lang w:val="fr-CA"/>
        </w:rPr>
        <w:t>— la responsabilité en tant que participant</w:t>
      </w:r>
    </w:p>
    <w:p w:rsidR="007B27A6" w:rsidRPr="007C0279" w:rsidRDefault="007B27A6" w:rsidP="007B27A6">
      <w:pPr>
        <w:pStyle w:val="ParaNoNdepar-AltN"/>
        <w:keepNext/>
        <w:rPr>
          <w:rFonts w:cs="Times New Roman"/>
          <w:szCs w:val="24"/>
          <w:lang w:val="fr-CA"/>
        </w:rPr>
      </w:pPr>
      <w:r w:rsidRPr="007C0279">
        <w:rPr>
          <w:rFonts w:cs="Times New Roman"/>
          <w:szCs w:val="24"/>
          <w:lang w:val="fr-CA"/>
        </w:rPr>
        <w:t xml:space="preserve">Le paragraphe 21(1) du </w:t>
      </w:r>
      <w:r w:rsidRPr="007C0279">
        <w:rPr>
          <w:rFonts w:cs="Times New Roman"/>
          <w:i/>
          <w:iCs/>
          <w:szCs w:val="24"/>
          <w:lang w:val="fr-CA"/>
        </w:rPr>
        <w:t>C</w:t>
      </w:r>
      <w:r w:rsidR="00D95602">
        <w:rPr>
          <w:rFonts w:cs="Times New Roman"/>
          <w:i/>
          <w:iCs/>
          <w:szCs w:val="24"/>
          <w:lang w:val="fr-CA"/>
        </w:rPr>
        <w:t>ode</w:t>
      </w:r>
      <w:r w:rsidRPr="007C0279">
        <w:rPr>
          <w:rFonts w:cs="Times New Roman"/>
          <w:i/>
          <w:iCs/>
          <w:szCs w:val="24"/>
          <w:lang w:val="fr-CA"/>
        </w:rPr>
        <w:t xml:space="preserve"> </w:t>
      </w:r>
      <w:r w:rsidRPr="007C0279">
        <w:rPr>
          <w:rFonts w:cs="Times New Roman"/>
          <w:szCs w:val="24"/>
          <w:lang w:val="fr-CA"/>
        </w:rPr>
        <w:t>est ainsi libellé :</w:t>
      </w:r>
    </w:p>
    <w:p w:rsidR="007B27A6" w:rsidRPr="007C0279" w:rsidRDefault="007B27A6" w:rsidP="008C7484">
      <w:pPr>
        <w:pStyle w:val="Citation-AltC"/>
        <w:tabs>
          <w:tab w:val="left" w:pos="1701"/>
          <w:tab w:val="left" w:pos="2268"/>
        </w:tabs>
        <w:spacing w:after="240"/>
        <w:ind w:hanging="1166"/>
        <w:contextualSpacing w:val="0"/>
        <w:rPr>
          <w:szCs w:val="24"/>
          <w:lang w:val="fr-CA"/>
        </w:rPr>
      </w:pPr>
      <w:r w:rsidRPr="007C0279">
        <w:rPr>
          <w:b/>
          <w:bCs/>
          <w:szCs w:val="24"/>
          <w:lang w:val="fr-CA"/>
        </w:rPr>
        <w:tab/>
      </w:r>
      <w:r w:rsidRPr="007C0279">
        <w:rPr>
          <w:b/>
          <w:bCs/>
          <w:szCs w:val="24"/>
          <w:lang w:val="fr-CA"/>
        </w:rPr>
        <w:tab/>
        <w:t>21.</w:t>
      </w:r>
      <w:r w:rsidRPr="007C0279">
        <w:rPr>
          <w:b/>
          <w:bCs/>
          <w:szCs w:val="24"/>
          <w:lang w:val="fr-CA"/>
        </w:rPr>
        <w:tab/>
      </w:r>
      <w:r w:rsidRPr="007C0279">
        <w:rPr>
          <w:szCs w:val="24"/>
          <w:lang w:val="fr-CA"/>
        </w:rPr>
        <w:t>(1) </w:t>
      </w:r>
      <w:r w:rsidRPr="007C0279">
        <w:rPr>
          <w:bCs/>
          <w:szCs w:val="24"/>
          <w:lang w:val="fr-CA"/>
        </w:rPr>
        <w:t xml:space="preserve">[Participants à une infraction] </w:t>
      </w:r>
      <w:r w:rsidRPr="007C0279">
        <w:rPr>
          <w:szCs w:val="24"/>
          <w:lang w:val="fr-CA"/>
        </w:rPr>
        <w:t>Participent à une infraction :</w:t>
      </w:r>
    </w:p>
    <w:p w:rsidR="007B27A6" w:rsidRPr="007C0279" w:rsidRDefault="007B27A6" w:rsidP="008C7484">
      <w:pPr>
        <w:pStyle w:val="Citation-AltC"/>
        <w:tabs>
          <w:tab w:val="left" w:pos="2268"/>
        </w:tabs>
        <w:spacing w:after="240"/>
        <w:ind w:left="1701" w:hanging="1701"/>
        <w:contextualSpacing w:val="0"/>
        <w:rPr>
          <w:szCs w:val="24"/>
          <w:lang w:val="fr-CA"/>
        </w:rPr>
      </w:pPr>
      <w:r w:rsidRPr="007C0279">
        <w:rPr>
          <w:szCs w:val="24"/>
          <w:lang w:val="fr-CA"/>
        </w:rPr>
        <w:tab/>
      </w:r>
      <w:r w:rsidRPr="007C0279">
        <w:rPr>
          <w:i/>
          <w:iCs/>
          <w:szCs w:val="24"/>
          <w:lang w:val="fr-CA"/>
        </w:rPr>
        <w:t>a</w:t>
      </w:r>
      <w:r w:rsidRPr="007C0279">
        <w:rPr>
          <w:szCs w:val="24"/>
          <w:lang w:val="fr-CA"/>
        </w:rPr>
        <w:t>)</w:t>
      </w:r>
      <w:r w:rsidRPr="007C0279">
        <w:rPr>
          <w:szCs w:val="24"/>
          <w:lang w:val="fr-CA"/>
        </w:rPr>
        <w:tab/>
        <w:t>quiconque la commet réellement;</w:t>
      </w:r>
    </w:p>
    <w:p w:rsidR="007B27A6" w:rsidRPr="007C0279" w:rsidRDefault="007B27A6" w:rsidP="008C7484">
      <w:pPr>
        <w:pStyle w:val="Citation-AltC"/>
        <w:tabs>
          <w:tab w:val="left" w:pos="2268"/>
        </w:tabs>
        <w:spacing w:after="240"/>
        <w:ind w:left="1701" w:hanging="1701"/>
        <w:contextualSpacing w:val="0"/>
        <w:rPr>
          <w:szCs w:val="24"/>
          <w:lang w:val="fr-CA"/>
        </w:rPr>
      </w:pPr>
      <w:r w:rsidRPr="007C0279">
        <w:rPr>
          <w:szCs w:val="24"/>
          <w:lang w:val="fr-CA"/>
        </w:rPr>
        <w:lastRenderedPageBreak/>
        <w:tab/>
      </w:r>
      <w:r w:rsidRPr="007C0279">
        <w:rPr>
          <w:i/>
          <w:iCs/>
          <w:szCs w:val="24"/>
          <w:lang w:val="fr-CA"/>
        </w:rPr>
        <w:t>b</w:t>
      </w:r>
      <w:r w:rsidRPr="007C0279">
        <w:rPr>
          <w:szCs w:val="24"/>
          <w:lang w:val="fr-CA"/>
        </w:rPr>
        <w:t>)</w:t>
      </w:r>
      <w:r w:rsidRPr="007C0279">
        <w:rPr>
          <w:szCs w:val="24"/>
          <w:lang w:val="fr-CA"/>
        </w:rPr>
        <w:tab/>
        <w:t>quiconque accomplit ou omet d</w:t>
      </w:r>
      <w:r>
        <w:rPr>
          <w:szCs w:val="24"/>
          <w:lang w:val="fr-CA"/>
        </w:rPr>
        <w:t>’</w:t>
      </w:r>
      <w:r w:rsidRPr="007C0279">
        <w:rPr>
          <w:szCs w:val="24"/>
          <w:lang w:val="fr-CA"/>
        </w:rPr>
        <w:t>accomplir quelque chose en vue d</w:t>
      </w:r>
      <w:r>
        <w:rPr>
          <w:szCs w:val="24"/>
          <w:lang w:val="fr-CA"/>
        </w:rPr>
        <w:t>’</w:t>
      </w:r>
      <w:r w:rsidRPr="007C0279">
        <w:rPr>
          <w:szCs w:val="24"/>
          <w:lang w:val="fr-CA"/>
        </w:rPr>
        <w:t>aider quelqu</w:t>
      </w:r>
      <w:r>
        <w:rPr>
          <w:szCs w:val="24"/>
          <w:lang w:val="fr-CA"/>
        </w:rPr>
        <w:t>’</w:t>
      </w:r>
      <w:r w:rsidRPr="007C0279">
        <w:rPr>
          <w:szCs w:val="24"/>
          <w:lang w:val="fr-CA"/>
        </w:rPr>
        <w:t xml:space="preserve">un à la commettre; </w:t>
      </w:r>
    </w:p>
    <w:p w:rsidR="007B27A6" w:rsidRPr="007C0279" w:rsidRDefault="007B27A6" w:rsidP="008C7484">
      <w:pPr>
        <w:pStyle w:val="Citation-AltC"/>
        <w:tabs>
          <w:tab w:val="left" w:pos="2268"/>
        </w:tabs>
        <w:ind w:left="1701" w:hanging="1701"/>
        <w:contextualSpacing w:val="0"/>
        <w:rPr>
          <w:szCs w:val="24"/>
          <w:lang w:val="fr-CA"/>
        </w:rPr>
      </w:pPr>
      <w:r w:rsidRPr="007C0279">
        <w:rPr>
          <w:szCs w:val="24"/>
          <w:lang w:val="fr-CA"/>
        </w:rPr>
        <w:tab/>
      </w:r>
      <w:r w:rsidRPr="007C0279">
        <w:rPr>
          <w:i/>
          <w:iCs/>
          <w:szCs w:val="24"/>
          <w:lang w:val="fr-CA"/>
        </w:rPr>
        <w:t>c</w:t>
      </w:r>
      <w:r w:rsidRPr="007C0279">
        <w:rPr>
          <w:szCs w:val="24"/>
          <w:lang w:val="fr-CA"/>
        </w:rPr>
        <w:t>)</w:t>
      </w:r>
      <w:r w:rsidRPr="007C0279">
        <w:rPr>
          <w:szCs w:val="24"/>
          <w:lang w:val="fr-CA"/>
        </w:rPr>
        <w:tab/>
        <w:t>quiconque encourage quelqu</w:t>
      </w:r>
      <w:r>
        <w:rPr>
          <w:szCs w:val="24"/>
          <w:lang w:val="fr-CA"/>
        </w:rPr>
        <w:t>’</w:t>
      </w:r>
      <w:r w:rsidRPr="007C0279">
        <w:rPr>
          <w:szCs w:val="24"/>
          <w:lang w:val="fr-CA"/>
        </w:rPr>
        <w:t>un à la commettre.</w:t>
      </w:r>
    </w:p>
    <w:p w:rsidR="007B27A6" w:rsidRPr="007C0279" w:rsidRDefault="007B27A6" w:rsidP="007B27A6">
      <w:pPr>
        <w:pStyle w:val="ParaNoNdepar-AltN"/>
        <w:rPr>
          <w:rFonts w:cs="Times New Roman"/>
          <w:szCs w:val="24"/>
          <w:lang w:val="fr-CA"/>
        </w:rPr>
      </w:pPr>
      <w:r w:rsidRPr="007C0279">
        <w:rPr>
          <w:rFonts w:cs="Times New Roman"/>
          <w:szCs w:val="24"/>
          <w:lang w:val="fr-CA"/>
        </w:rPr>
        <w:t>Aux termes du par. 21(1), encourt une responsabilité criminelle comme participant à une infraction la personne qui accomplit un des trois actes décrits — commettre, aider ou encourager — en ayant l</w:t>
      </w:r>
      <w:r>
        <w:rPr>
          <w:rFonts w:cs="Times New Roman"/>
          <w:szCs w:val="24"/>
          <w:lang w:val="fr-CA"/>
        </w:rPr>
        <w:t>’</w:t>
      </w:r>
      <w:r w:rsidRPr="007C0279">
        <w:rPr>
          <w:rFonts w:cs="Times New Roman"/>
          <w:szCs w:val="24"/>
          <w:lang w:val="fr-CA"/>
        </w:rPr>
        <w:t xml:space="preserve">intention requise.  Quel que soit le rôle joué, la responsabilité criminelle est la même : </w:t>
      </w:r>
      <w:r w:rsidRPr="007C0279">
        <w:rPr>
          <w:rFonts w:cs="Times New Roman"/>
          <w:i/>
          <w:iCs/>
          <w:szCs w:val="24"/>
          <w:lang w:val="fr-CA"/>
        </w:rPr>
        <w:t>R. c. Thatcher</w:t>
      </w:r>
      <w:r w:rsidRPr="007C0279">
        <w:rPr>
          <w:rFonts w:cs="Times New Roman"/>
          <w:szCs w:val="24"/>
          <w:lang w:val="fr-CA"/>
        </w:rPr>
        <w:t>, [1987] 1 R.C.S. 652, p. 689</w:t>
      </w:r>
      <w:r w:rsidRPr="007C0279">
        <w:rPr>
          <w:rFonts w:cs="Times New Roman"/>
          <w:szCs w:val="24"/>
          <w:lang w:val="fr-CA"/>
        </w:rPr>
        <w:noBreakHyphen/>
        <w:t>690.  Comme notre Cour l</w:t>
      </w:r>
      <w:r>
        <w:rPr>
          <w:rFonts w:cs="Times New Roman"/>
          <w:szCs w:val="24"/>
          <w:lang w:val="fr-CA"/>
        </w:rPr>
        <w:t>’</w:t>
      </w:r>
      <w:r w:rsidRPr="007C0279">
        <w:rPr>
          <w:rFonts w:cs="Times New Roman"/>
          <w:szCs w:val="24"/>
          <w:lang w:val="fr-CA"/>
        </w:rPr>
        <w:t xml:space="preserve">a récemment expliqué dans </w:t>
      </w:r>
      <w:r w:rsidRPr="007C0279">
        <w:rPr>
          <w:rFonts w:cs="Times New Roman"/>
          <w:i/>
          <w:iCs/>
          <w:szCs w:val="24"/>
          <w:lang w:val="fr-CA"/>
        </w:rPr>
        <w:t>R. c. Briscoe</w:t>
      </w:r>
      <w:r w:rsidRPr="007C0279">
        <w:rPr>
          <w:rFonts w:cs="Times New Roman"/>
          <w:szCs w:val="24"/>
          <w:lang w:val="fr-CA"/>
        </w:rPr>
        <w:t>, 2010 CSC 13, [2010] 1 R.C.S. 411, une personne participe à l</w:t>
      </w:r>
      <w:r>
        <w:rPr>
          <w:rFonts w:cs="Times New Roman"/>
          <w:szCs w:val="24"/>
          <w:lang w:val="fr-CA"/>
        </w:rPr>
        <w:t>’</w:t>
      </w:r>
      <w:r w:rsidRPr="007C0279">
        <w:rPr>
          <w:rFonts w:cs="Times New Roman"/>
          <w:szCs w:val="24"/>
          <w:lang w:val="fr-CA"/>
        </w:rPr>
        <w:t>infraction lorsqu</w:t>
      </w:r>
      <w:r>
        <w:rPr>
          <w:rFonts w:cs="Times New Roman"/>
          <w:szCs w:val="24"/>
          <w:lang w:val="fr-CA"/>
        </w:rPr>
        <w:t>’</w:t>
      </w:r>
      <w:r w:rsidRPr="007C0279">
        <w:rPr>
          <w:rFonts w:cs="Times New Roman"/>
          <w:szCs w:val="24"/>
          <w:lang w:val="fr-CA"/>
        </w:rPr>
        <w:t>elle accomplit (ou, dans certaines circonstances, omet d</w:t>
      </w:r>
      <w:r>
        <w:rPr>
          <w:rFonts w:cs="Times New Roman"/>
          <w:szCs w:val="24"/>
          <w:lang w:val="fr-CA"/>
        </w:rPr>
        <w:t>’</w:t>
      </w:r>
      <w:r w:rsidRPr="007C0279">
        <w:rPr>
          <w:rFonts w:cs="Times New Roman"/>
          <w:szCs w:val="24"/>
          <w:lang w:val="fr-CA"/>
        </w:rPr>
        <w:t>accomplir) quelque chose qui aide ou encourage l</w:t>
      </w:r>
      <w:r>
        <w:rPr>
          <w:rFonts w:cs="Times New Roman"/>
          <w:szCs w:val="24"/>
          <w:lang w:val="fr-CA"/>
        </w:rPr>
        <w:t>’</w:t>
      </w:r>
      <w:r w:rsidRPr="007C0279">
        <w:rPr>
          <w:rFonts w:cs="Times New Roman"/>
          <w:szCs w:val="24"/>
          <w:lang w:val="fr-CA"/>
        </w:rPr>
        <w:t>auteur principal d</w:t>
      </w:r>
      <w:r>
        <w:rPr>
          <w:rFonts w:cs="Times New Roman"/>
          <w:szCs w:val="24"/>
          <w:lang w:val="fr-CA"/>
        </w:rPr>
        <w:t>’</w:t>
      </w:r>
      <w:r w:rsidRPr="007C0279">
        <w:rPr>
          <w:rFonts w:cs="Times New Roman"/>
          <w:szCs w:val="24"/>
          <w:lang w:val="fr-CA"/>
        </w:rPr>
        <w:t xml:space="preserve">une infraction à la commettre, en ayant </w:t>
      </w:r>
      <w:r w:rsidRPr="00D95602">
        <w:rPr>
          <w:rFonts w:cs="Times New Roman"/>
          <w:i/>
          <w:szCs w:val="24"/>
          <w:lang w:val="fr-CA"/>
        </w:rPr>
        <w:t>connaissance</w:t>
      </w:r>
      <w:r w:rsidRPr="007C0279">
        <w:rPr>
          <w:rFonts w:cs="Times New Roman"/>
          <w:szCs w:val="24"/>
          <w:lang w:val="fr-CA"/>
        </w:rPr>
        <w:t xml:space="preserve"> de l</w:t>
      </w:r>
      <w:r>
        <w:rPr>
          <w:rFonts w:cs="Times New Roman"/>
          <w:szCs w:val="24"/>
          <w:lang w:val="fr-CA"/>
        </w:rPr>
        <w:t>’</w:t>
      </w:r>
      <w:r w:rsidRPr="007C0279">
        <w:rPr>
          <w:rFonts w:cs="Times New Roman"/>
          <w:szCs w:val="24"/>
          <w:lang w:val="fr-CA"/>
        </w:rPr>
        <w:t>intention de ce dernier de commettre le crime et en ayant l</w:t>
      </w:r>
      <w:r>
        <w:rPr>
          <w:rFonts w:cs="Times New Roman"/>
          <w:szCs w:val="24"/>
          <w:lang w:val="fr-CA"/>
        </w:rPr>
        <w:t>’</w:t>
      </w:r>
      <w:r w:rsidRPr="007C0279">
        <w:rPr>
          <w:rFonts w:cs="Times New Roman"/>
          <w:szCs w:val="24"/>
          <w:lang w:val="fr-CA"/>
        </w:rPr>
        <w:t>intention de l</w:t>
      </w:r>
      <w:r>
        <w:rPr>
          <w:rFonts w:cs="Times New Roman"/>
          <w:szCs w:val="24"/>
          <w:lang w:val="fr-CA"/>
        </w:rPr>
        <w:t>’</w:t>
      </w:r>
      <w:r w:rsidRPr="007C0279">
        <w:rPr>
          <w:rFonts w:cs="Times New Roman"/>
          <w:szCs w:val="24"/>
          <w:lang w:val="fr-CA"/>
        </w:rPr>
        <w:t>aider (par. 14</w:t>
      </w:r>
      <w:r w:rsidRPr="007C0279">
        <w:rPr>
          <w:rFonts w:cs="Times New Roman"/>
          <w:szCs w:val="24"/>
          <w:lang w:val="fr-CA"/>
        </w:rPr>
        <w:noBreakHyphen/>
        <w:t xml:space="preserve">18). </w:t>
      </w:r>
    </w:p>
    <w:p w:rsidR="007B27A6" w:rsidRPr="007C0279" w:rsidRDefault="007B27A6" w:rsidP="007B27A6">
      <w:pPr>
        <w:pStyle w:val="ParaNoNdepar-AltN"/>
        <w:rPr>
          <w:rFonts w:cs="Times New Roman"/>
          <w:szCs w:val="24"/>
          <w:lang w:val="fr-CA"/>
        </w:rPr>
      </w:pPr>
      <w:r w:rsidRPr="007C0279">
        <w:rPr>
          <w:rFonts w:cs="Times New Roman"/>
          <w:szCs w:val="24"/>
          <w:lang w:val="fr-CA"/>
        </w:rPr>
        <w:t>Les principes bien établis de la responsabilité criminelle au sens du par. 21(1) s</w:t>
      </w:r>
      <w:r>
        <w:rPr>
          <w:rFonts w:cs="Times New Roman"/>
          <w:szCs w:val="24"/>
          <w:lang w:val="fr-CA"/>
        </w:rPr>
        <w:t>’</w:t>
      </w:r>
      <w:r w:rsidRPr="007C0279">
        <w:rPr>
          <w:rFonts w:cs="Times New Roman"/>
          <w:szCs w:val="24"/>
          <w:lang w:val="fr-CA"/>
        </w:rPr>
        <w:t>appliquent selon moi avec la même force aux infractions continues qui sont complètes en droit, mais non en fait.  Plus particulièrement, la responsabilité en tant que participant est établie lorsqu</w:t>
      </w:r>
      <w:r>
        <w:rPr>
          <w:rFonts w:cs="Times New Roman"/>
          <w:szCs w:val="24"/>
          <w:lang w:val="fr-CA"/>
        </w:rPr>
        <w:t>’</w:t>
      </w:r>
      <w:r w:rsidRPr="007C0279">
        <w:rPr>
          <w:rFonts w:cs="Times New Roman"/>
          <w:szCs w:val="24"/>
          <w:lang w:val="fr-CA"/>
        </w:rPr>
        <w:t>un accusé, connaissant l</w:t>
      </w:r>
      <w:r>
        <w:rPr>
          <w:rFonts w:cs="Times New Roman"/>
          <w:szCs w:val="24"/>
          <w:lang w:val="fr-CA"/>
        </w:rPr>
        <w:t>’</w:t>
      </w:r>
      <w:r w:rsidRPr="007C0279">
        <w:rPr>
          <w:rFonts w:cs="Times New Roman"/>
          <w:szCs w:val="24"/>
          <w:lang w:val="fr-CA"/>
        </w:rPr>
        <w:t>intention de l</w:t>
      </w:r>
      <w:r>
        <w:rPr>
          <w:rFonts w:cs="Times New Roman"/>
          <w:szCs w:val="24"/>
          <w:lang w:val="fr-CA"/>
        </w:rPr>
        <w:t>’</w:t>
      </w:r>
      <w:r w:rsidRPr="007C0279">
        <w:rPr>
          <w:rFonts w:cs="Times New Roman"/>
          <w:szCs w:val="24"/>
          <w:lang w:val="fr-CA"/>
        </w:rPr>
        <w:t>auteur principal de mener une infraction continue à son terme, accomplit quelque chose (ou omet de l</w:t>
      </w:r>
      <w:r>
        <w:rPr>
          <w:rFonts w:cs="Times New Roman"/>
          <w:szCs w:val="24"/>
          <w:lang w:val="fr-CA"/>
        </w:rPr>
        <w:t>’</w:t>
      </w:r>
      <w:r w:rsidRPr="007C0279">
        <w:rPr>
          <w:rFonts w:cs="Times New Roman"/>
          <w:szCs w:val="24"/>
          <w:lang w:val="fr-CA"/>
        </w:rPr>
        <w:t>accomplir), en vue d</w:t>
      </w:r>
      <w:r>
        <w:rPr>
          <w:rFonts w:cs="Times New Roman"/>
          <w:szCs w:val="24"/>
          <w:lang w:val="fr-CA"/>
        </w:rPr>
        <w:t>’</w:t>
      </w:r>
      <w:r w:rsidRPr="007C0279">
        <w:rPr>
          <w:rFonts w:cs="Times New Roman"/>
          <w:szCs w:val="24"/>
          <w:lang w:val="fr-CA"/>
        </w:rPr>
        <w:t>aider ou d</w:t>
      </w:r>
      <w:r>
        <w:rPr>
          <w:rFonts w:cs="Times New Roman"/>
          <w:szCs w:val="24"/>
          <w:lang w:val="fr-CA"/>
        </w:rPr>
        <w:t>’</w:t>
      </w:r>
      <w:r w:rsidRPr="007C0279">
        <w:rPr>
          <w:rFonts w:cs="Times New Roman"/>
          <w:szCs w:val="24"/>
          <w:lang w:val="fr-CA"/>
        </w:rPr>
        <w:t>encourager la perpétration de l</w:t>
      </w:r>
      <w:r>
        <w:rPr>
          <w:rFonts w:cs="Times New Roman"/>
          <w:szCs w:val="24"/>
          <w:lang w:val="fr-CA"/>
        </w:rPr>
        <w:t>’</w:t>
      </w:r>
      <w:r w:rsidRPr="007C0279">
        <w:rPr>
          <w:rFonts w:cs="Times New Roman"/>
          <w:szCs w:val="24"/>
          <w:lang w:val="fr-CA"/>
        </w:rPr>
        <w:t xml:space="preserve">infraction continue en question. </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Lorsqu</w:t>
      </w:r>
      <w:r>
        <w:rPr>
          <w:rFonts w:cs="Times New Roman"/>
          <w:szCs w:val="24"/>
          <w:lang w:val="fr-CA"/>
        </w:rPr>
        <w:t>’</w:t>
      </w:r>
      <w:r w:rsidRPr="007C0279">
        <w:rPr>
          <w:rFonts w:cs="Times New Roman"/>
          <w:szCs w:val="24"/>
          <w:lang w:val="fr-CA"/>
        </w:rPr>
        <w:t>on applique ce principe en l</w:t>
      </w:r>
      <w:r>
        <w:rPr>
          <w:rFonts w:cs="Times New Roman"/>
          <w:szCs w:val="24"/>
          <w:lang w:val="fr-CA"/>
        </w:rPr>
        <w:t>’</w:t>
      </w:r>
      <w:r w:rsidRPr="007C0279">
        <w:rPr>
          <w:rFonts w:cs="Times New Roman"/>
          <w:szCs w:val="24"/>
          <w:lang w:val="fr-CA"/>
        </w:rPr>
        <w:t>espèce, dès lors qu</w:t>
      </w:r>
      <w:r>
        <w:rPr>
          <w:rFonts w:cs="Times New Roman"/>
          <w:szCs w:val="24"/>
          <w:lang w:val="fr-CA"/>
        </w:rPr>
        <w:t>’</w:t>
      </w:r>
      <w:r w:rsidRPr="007C0279">
        <w:rPr>
          <w:rFonts w:cs="Times New Roman"/>
          <w:szCs w:val="24"/>
          <w:lang w:val="fr-CA"/>
        </w:rPr>
        <w:t>on considère l</w:t>
      </w:r>
      <w:r>
        <w:rPr>
          <w:rFonts w:cs="Times New Roman"/>
          <w:szCs w:val="24"/>
          <w:lang w:val="fr-CA"/>
        </w:rPr>
        <w:t>’</w:t>
      </w:r>
      <w:r w:rsidRPr="007C0279">
        <w:rPr>
          <w:rFonts w:cs="Times New Roman"/>
          <w:szCs w:val="24"/>
          <w:lang w:val="fr-CA"/>
        </w:rPr>
        <w:t>enlèvement comme une forme aggravée de la séquestration — qui se poursuit jusqu</w:t>
      </w:r>
      <w:r>
        <w:rPr>
          <w:rFonts w:cs="Times New Roman"/>
          <w:szCs w:val="24"/>
          <w:lang w:val="fr-CA"/>
        </w:rPr>
        <w:t>’</w:t>
      </w:r>
      <w:r w:rsidRPr="007C0279">
        <w:rPr>
          <w:rFonts w:cs="Times New Roman"/>
          <w:szCs w:val="24"/>
          <w:lang w:val="fr-CA"/>
        </w:rPr>
        <w:t>à la libération de la victime — il n</w:t>
      </w:r>
      <w:r>
        <w:rPr>
          <w:rFonts w:cs="Times New Roman"/>
          <w:szCs w:val="24"/>
          <w:lang w:val="fr-CA"/>
        </w:rPr>
        <w:t>’</w:t>
      </w:r>
      <w:r w:rsidRPr="007C0279">
        <w:rPr>
          <w:rFonts w:cs="Times New Roman"/>
          <w:szCs w:val="24"/>
          <w:lang w:val="fr-CA"/>
        </w:rPr>
        <w:t>existe aucune raison d</w:t>
      </w:r>
      <w:r>
        <w:rPr>
          <w:rFonts w:cs="Times New Roman"/>
          <w:szCs w:val="24"/>
          <w:lang w:val="fr-CA"/>
        </w:rPr>
        <w:t>’</w:t>
      </w:r>
      <w:r w:rsidRPr="007C0279">
        <w:rPr>
          <w:rFonts w:cs="Times New Roman"/>
          <w:szCs w:val="24"/>
          <w:lang w:val="fr-CA"/>
        </w:rPr>
        <w:t>ordre juridique ou logique justifiant de ne pas reconnaître la responsabilité à titre de participant à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 xml:space="preserve">enlèvement par application du par. 21(1) du </w:t>
      </w:r>
      <w:r w:rsidRPr="007C0279">
        <w:rPr>
          <w:rFonts w:cs="Times New Roman"/>
          <w:i/>
          <w:iCs/>
          <w:szCs w:val="24"/>
          <w:lang w:val="fr-CA"/>
        </w:rPr>
        <w:t>C</w:t>
      </w:r>
      <w:r w:rsidR="00D95602">
        <w:rPr>
          <w:rFonts w:cs="Times New Roman"/>
          <w:i/>
          <w:iCs/>
          <w:szCs w:val="24"/>
          <w:lang w:val="fr-CA"/>
        </w:rPr>
        <w:t>ode</w:t>
      </w:r>
      <w:r w:rsidRPr="007C0279">
        <w:rPr>
          <w:rFonts w:cs="Times New Roman"/>
          <w:szCs w:val="24"/>
          <w:lang w:val="fr-CA"/>
        </w:rPr>
        <w:t xml:space="preserve"> d</w:t>
      </w:r>
      <w:r>
        <w:rPr>
          <w:rFonts w:cs="Times New Roman"/>
          <w:szCs w:val="24"/>
          <w:lang w:val="fr-CA"/>
        </w:rPr>
        <w:t>’</w:t>
      </w:r>
      <w:r w:rsidRPr="007C0279">
        <w:rPr>
          <w:rFonts w:cs="Times New Roman"/>
          <w:szCs w:val="24"/>
          <w:lang w:val="fr-CA"/>
        </w:rPr>
        <w:t>une personne qui, sachant que la victime a été enlevée, décide néanmoins de participer à l</w:t>
      </w:r>
      <w:r>
        <w:rPr>
          <w:rFonts w:cs="Times New Roman"/>
          <w:szCs w:val="24"/>
          <w:lang w:val="fr-CA"/>
        </w:rPr>
        <w:t>’</w:t>
      </w:r>
      <w:r w:rsidRPr="007C0279">
        <w:rPr>
          <w:rFonts w:cs="Times New Roman"/>
          <w:szCs w:val="24"/>
          <w:lang w:val="fr-CA"/>
        </w:rPr>
        <w:t>entreprise d</w:t>
      </w:r>
      <w:r>
        <w:rPr>
          <w:rFonts w:cs="Times New Roman"/>
          <w:szCs w:val="24"/>
          <w:lang w:val="fr-CA"/>
        </w:rPr>
        <w:t>’</w:t>
      </w:r>
      <w:r w:rsidRPr="007C0279">
        <w:rPr>
          <w:rFonts w:cs="Times New Roman"/>
          <w:szCs w:val="24"/>
          <w:lang w:val="fr-CA"/>
        </w:rPr>
        <w:t xml:space="preserve">enlèvement. </w:t>
      </w:r>
    </w:p>
    <w:p w:rsidR="007B27A6" w:rsidRPr="007C0279" w:rsidRDefault="007B27A6" w:rsidP="007B27A6">
      <w:pPr>
        <w:pStyle w:val="ParaNoNdepar-AltN"/>
        <w:rPr>
          <w:rFonts w:cs="Times New Roman"/>
          <w:szCs w:val="24"/>
          <w:lang w:val="fr-CA"/>
        </w:rPr>
      </w:pPr>
      <w:r w:rsidRPr="007C0279">
        <w:rPr>
          <w:rFonts w:cs="Times New Roman"/>
          <w:szCs w:val="24"/>
          <w:lang w:val="fr-CA"/>
        </w:rPr>
        <w:t>Des arrêts de juridictions d</w:t>
      </w:r>
      <w:r>
        <w:rPr>
          <w:rFonts w:cs="Times New Roman"/>
          <w:szCs w:val="24"/>
          <w:lang w:val="fr-CA"/>
        </w:rPr>
        <w:t>’</w:t>
      </w:r>
      <w:r w:rsidRPr="007C0279">
        <w:rPr>
          <w:rFonts w:cs="Times New Roman"/>
          <w:szCs w:val="24"/>
          <w:lang w:val="fr-CA"/>
        </w:rPr>
        <w:t>appel sont instructifs à cet égard.  Les cours d</w:t>
      </w:r>
      <w:r>
        <w:rPr>
          <w:rFonts w:cs="Times New Roman"/>
          <w:szCs w:val="24"/>
          <w:lang w:val="fr-CA"/>
        </w:rPr>
        <w:t>’</w:t>
      </w:r>
      <w:r w:rsidRPr="007C0279">
        <w:rPr>
          <w:rFonts w:cs="Times New Roman"/>
          <w:szCs w:val="24"/>
          <w:lang w:val="fr-CA"/>
        </w:rPr>
        <w:t>appel de l</w:t>
      </w:r>
      <w:r>
        <w:rPr>
          <w:rFonts w:cs="Times New Roman"/>
          <w:szCs w:val="24"/>
          <w:lang w:val="fr-CA"/>
        </w:rPr>
        <w:t>’</w:t>
      </w:r>
      <w:r w:rsidRPr="007C0279">
        <w:rPr>
          <w:rFonts w:cs="Times New Roman"/>
          <w:szCs w:val="24"/>
          <w:lang w:val="fr-CA"/>
        </w:rPr>
        <w:t xml:space="preserve">Ontario et de la </w:t>
      </w:r>
      <w:proofErr w:type="spellStart"/>
      <w:r w:rsidRPr="007C0279">
        <w:rPr>
          <w:rFonts w:cs="Times New Roman"/>
          <w:szCs w:val="24"/>
          <w:lang w:val="fr-CA"/>
        </w:rPr>
        <w:t>Nouvelle</w:t>
      </w:r>
      <w:r w:rsidRPr="007C0279">
        <w:rPr>
          <w:rFonts w:cs="Times New Roman"/>
          <w:szCs w:val="24"/>
          <w:lang w:val="fr-CA"/>
        </w:rPr>
        <w:noBreakHyphen/>
        <w:t>Écosse</w:t>
      </w:r>
      <w:proofErr w:type="spellEnd"/>
      <w:r w:rsidRPr="007C0279">
        <w:rPr>
          <w:rFonts w:cs="Times New Roman"/>
          <w:szCs w:val="24"/>
          <w:lang w:val="fr-CA"/>
        </w:rPr>
        <w:t xml:space="preserve"> ont statué, après avoir conclu que l</w:t>
      </w:r>
      <w:r>
        <w:rPr>
          <w:rFonts w:cs="Times New Roman"/>
          <w:szCs w:val="24"/>
          <w:lang w:val="fr-CA"/>
        </w:rPr>
        <w:t>’</w:t>
      </w:r>
      <w:r w:rsidRPr="007C0279">
        <w:rPr>
          <w:rFonts w:cs="Times New Roman"/>
          <w:szCs w:val="24"/>
          <w:lang w:val="fr-CA"/>
        </w:rPr>
        <w:t>importation de stupéfiants constituait une infraction continue, qu</w:t>
      </w:r>
      <w:r>
        <w:rPr>
          <w:rFonts w:cs="Times New Roman"/>
          <w:szCs w:val="24"/>
          <w:lang w:val="fr-CA"/>
        </w:rPr>
        <w:t>’</w:t>
      </w:r>
      <w:r w:rsidRPr="007C0279">
        <w:rPr>
          <w:rFonts w:cs="Times New Roman"/>
          <w:szCs w:val="24"/>
          <w:lang w:val="fr-CA"/>
        </w:rPr>
        <w:t>une personne pouvait être accusée en tant que participant à l</w:t>
      </w:r>
      <w:r>
        <w:rPr>
          <w:rFonts w:cs="Times New Roman"/>
          <w:szCs w:val="24"/>
          <w:lang w:val="fr-CA"/>
        </w:rPr>
        <w:t>’</w:t>
      </w:r>
      <w:r w:rsidRPr="007C0279">
        <w:rPr>
          <w:rFonts w:cs="Times New Roman"/>
          <w:szCs w:val="24"/>
          <w:lang w:val="fr-CA"/>
        </w:rPr>
        <w:t>infraction, en application du par. 21(1), à l</w:t>
      </w:r>
      <w:r>
        <w:rPr>
          <w:rFonts w:cs="Times New Roman"/>
          <w:szCs w:val="24"/>
          <w:lang w:val="fr-CA"/>
        </w:rPr>
        <w:t>’</w:t>
      </w:r>
      <w:r w:rsidRPr="007C0279">
        <w:rPr>
          <w:rFonts w:cs="Times New Roman"/>
          <w:szCs w:val="24"/>
          <w:lang w:val="fr-CA"/>
        </w:rPr>
        <w:t>égard d</w:t>
      </w:r>
      <w:r>
        <w:rPr>
          <w:rFonts w:cs="Times New Roman"/>
          <w:szCs w:val="24"/>
          <w:lang w:val="fr-CA"/>
        </w:rPr>
        <w:t>’</w:t>
      </w:r>
      <w:r w:rsidRPr="007C0279">
        <w:rPr>
          <w:rFonts w:cs="Times New Roman"/>
          <w:szCs w:val="24"/>
          <w:lang w:val="fr-CA"/>
        </w:rPr>
        <w:t>un acte ou d</w:t>
      </w:r>
      <w:r>
        <w:rPr>
          <w:rFonts w:cs="Times New Roman"/>
          <w:szCs w:val="24"/>
          <w:lang w:val="fr-CA"/>
        </w:rPr>
        <w:t>’</w:t>
      </w:r>
      <w:r w:rsidRPr="007C0279">
        <w:rPr>
          <w:rFonts w:cs="Times New Roman"/>
          <w:szCs w:val="24"/>
          <w:lang w:val="fr-CA"/>
        </w:rPr>
        <w:t>une omission survenant à tout moment entre l</w:t>
      </w:r>
      <w:r>
        <w:rPr>
          <w:rFonts w:cs="Times New Roman"/>
          <w:szCs w:val="24"/>
          <w:lang w:val="fr-CA"/>
        </w:rPr>
        <w:t>’</w:t>
      </w:r>
      <w:r w:rsidRPr="007C0279">
        <w:rPr>
          <w:rFonts w:cs="Times New Roman"/>
          <w:szCs w:val="24"/>
          <w:lang w:val="fr-CA"/>
        </w:rPr>
        <w:t>entrée des marchandises au Canada et leur arrivée à la destination finale, même si l</w:t>
      </w:r>
      <w:r>
        <w:rPr>
          <w:rFonts w:cs="Times New Roman"/>
          <w:szCs w:val="24"/>
          <w:lang w:val="fr-CA"/>
        </w:rPr>
        <w:t>’</w:t>
      </w:r>
      <w:r w:rsidRPr="007C0279">
        <w:rPr>
          <w:rFonts w:cs="Times New Roman"/>
          <w:szCs w:val="24"/>
          <w:lang w:val="fr-CA"/>
        </w:rPr>
        <w:t xml:space="preserve">infraction pouvait être considérée comme complète en droit dès lors que les marchandises avaient traversé la frontière : </w:t>
      </w:r>
      <w:r w:rsidRPr="007C0279">
        <w:rPr>
          <w:rFonts w:cs="Times New Roman"/>
          <w:i/>
          <w:iCs/>
          <w:szCs w:val="24"/>
          <w:lang w:val="fr-CA"/>
        </w:rPr>
        <w:t xml:space="preserve">R. c. </w:t>
      </w:r>
      <w:proofErr w:type="spellStart"/>
      <w:r w:rsidRPr="007C0279">
        <w:rPr>
          <w:rFonts w:cs="Times New Roman"/>
          <w:i/>
          <w:iCs/>
          <w:szCs w:val="24"/>
          <w:lang w:val="fr-CA"/>
        </w:rPr>
        <w:t>Hijazi</w:t>
      </w:r>
      <w:proofErr w:type="spellEnd"/>
      <w:r w:rsidRPr="007C0279">
        <w:rPr>
          <w:rFonts w:cs="Times New Roman"/>
          <w:szCs w:val="24"/>
          <w:lang w:val="fr-CA"/>
        </w:rPr>
        <w:t xml:space="preserve"> </w:t>
      </w:r>
      <w:r w:rsidR="008C7484">
        <w:rPr>
          <w:rFonts w:cs="Times New Roman"/>
          <w:szCs w:val="24"/>
          <w:lang w:val="fr-CA"/>
        </w:rPr>
        <w:t>(</w:t>
      </w:r>
      <w:r w:rsidRPr="007C0279">
        <w:rPr>
          <w:rFonts w:cs="Times New Roman"/>
          <w:szCs w:val="24"/>
          <w:lang w:val="fr-CA"/>
        </w:rPr>
        <w:t>1974</w:t>
      </w:r>
      <w:r w:rsidR="008C7484">
        <w:rPr>
          <w:rFonts w:cs="Times New Roman"/>
          <w:szCs w:val="24"/>
          <w:lang w:val="fr-CA"/>
        </w:rPr>
        <w:t>)</w:t>
      </w:r>
      <w:r w:rsidRPr="007C0279">
        <w:rPr>
          <w:rFonts w:cs="Times New Roman"/>
          <w:szCs w:val="24"/>
          <w:lang w:val="fr-CA"/>
        </w:rPr>
        <w:t>, 20 C.C.C. (2d) 183 (C.A</w:t>
      </w:r>
      <w:r w:rsidR="008C7484">
        <w:rPr>
          <w:rFonts w:cs="Times New Roman"/>
          <w:szCs w:val="24"/>
          <w:lang w:val="fr-CA"/>
        </w:rPr>
        <w:t>.</w:t>
      </w:r>
      <w:r w:rsidR="008C7484" w:rsidRPr="008C7484">
        <w:rPr>
          <w:rFonts w:cs="Times New Roman"/>
          <w:szCs w:val="24"/>
          <w:lang w:val="fr-CA"/>
        </w:rPr>
        <w:t xml:space="preserve"> </w:t>
      </w:r>
      <w:r w:rsidR="008C7484" w:rsidRPr="007C0279">
        <w:rPr>
          <w:rFonts w:cs="Times New Roman"/>
          <w:szCs w:val="24"/>
          <w:lang w:val="fr-CA"/>
        </w:rPr>
        <w:t>Ont.</w:t>
      </w:r>
      <w:r w:rsidRPr="007C0279">
        <w:rPr>
          <w:rFonts w:cs="Times New Roman"/>
          <w:szCs w:val="24"/>
          <w:lang w:val="fr-CA"/>
        </w:rPr>
        <w:t xml:space="preserve">); </w:t>
      </w:r>
      <w:r w:rsidRPr="007C0279">
        <w:rPr>
          <w:rFonts w:cs="Times New Roman"/>
          <w:i/>
          <w:iCs/>
          <w:szCs w:val="24"/>
          <w:lang w:val="fr-CA"/>
        </w:rPr>
        <w:t xml:space="preserve">R. c. </w:t>
      </w:r>
      <w:proofErr w:type="spellStart"/>
      <w:r w:rsidRPr="007C0279">
        <w:rPr>
          <w:rFonts w:cs="Times New Roman"/>
          <w:i/>
          <w:iCs/>
          <w:szCs w:val="24"/>
          <w:lang w:val="fr-CA"/>
        </w:rPr>
        <w:t>Whynott</w:t>
      </w:r>
      <w:proofErr w:type="spellEnd"/>
      <w:r w:rsidRPr="007C0279">
        <w:rPr>
          <w:rFonts w:cs="Times New Roman"/>
          <w:i/>
          <w:iCs/>
          <w:szCs w:val="24"/>
          <w:lang w:val="fr-CA"/>
        </w:rPr>
        <w:t xml:space="preserve"> </w:t>
      </w:r>
      <w:r w:rsidRPr="007C0279">
        <w:rPr>
          <w:rFonts w:cs="Times New Roman"/>
          <w:iCs/>
          <w:szCs w:val="24"/>
          <w:lang w:val="fr-CA"/>
        </w:rPr>
        <w:t>(1975)</w:t>
      </w:r>
      <w:r w:rsidRPr="007C0279">
        <w:rPr>
          <w:rFonts w:cs="Times New Roman"/>
          <w:szCs w:val="24"/>
          <w:lang w:val="fr-CA"/>
        </w:rPr>
        <w:t>, 12 N.S.</w:t>
      </w:r>
      <w:r w:rsidR="008C7484">
        <w:rPr>
          <w:rFonts w:cs="Times New Roman"/>
          <w:szCs w:val="24"/>
          <w:lang w:val="fr-CA"/>
        </w:rPr>
        <w:t>R</w:t>
      </w:r>
      <w:r w:rsidRPr="007C0279">
        <w:rPr>
          <w:rFonts w:cs="Times New Roman"/>
          <w:szCs w:val="24"/>
          <w:lang w:val="fr-CA"/>
        </w:rPr>
        <w:t>. (2d) 231 (C</w:t>
      </w:r>
      <w:r w:rsidR="008C7484">
        <w:rPr>
          <w:rFonts w:cs="Times New Roman"/>
          <w:szCs w:val="24"/>
          <w:lang w:val="fr-CA"/>
        </w:rPr>
        <w:t>.</w:t>
      </w:r>
      <w:r w:rsidR="008C7484" w:rsidRPr="007C0279">
        <w:rPr>
          <w:rFonts w:cs="Times New Roman"/>
          <w:szCs w:val="24"/>
          <w:lang w:val="fr-CA"/>
        </w:rPr>
        <w:t>S</w:t>
      </w:r>
      <w:r w:rsidRPr="007C0279">
        <w:rPr>
          <w:rFonts w:cs="Times New Roman"/>
          <w:szCs w:val="24"/>
          <w:lang w:val="fr-CA"/>
        </w:rPr>
        <w:t>. (Div.</w:t>
      </w:r>
      <w:r w:rsidR="008C7484" w:rsidRPr="008C7484">
        <w:rPr>
          <w:rFonts w:cs="Times New Roman"/>
          <w:szCs w:val="24"/>
          <w:lang w:val="fr-CA"/>
        </w:rPr>
        <w:t xml:space="preserve"> </w:t>
      </w:r>
      <w:proofErr w:type="spellStart"/>
      <w:r w:rsidR="008C7484">
        <w:rPr>
          <w:rFonts w:cs="Times New Roman"/>
          <w:szCs w:val="24"/>
          <w:lang w:val="fr-CA"/>
        </w:rPr>
        <w:t>a</w:t>
      </w:r>
      <w:r w:rsidR="008C7484" w:rsidRPr="007C0279">
        <w:rPr>
          <w:rFonts w:cs="Times New Roman"/>
          <w:szCs w:val="24"/>
          <w:lang w:val="fr-CA"/>
        </w:rPr>
        <w:t>pp</w:t>
      </w:r>
      <w:proofErr w:type="spellEnd"/>
      <w:r w:rsidR="008C7484" w:rsidRPr="007C0279">
        <w:rPr>
          <w:rFonts w:cs="Times New Roman"/>
          <w:szCs w:val="24"/>
          <w:lang w:val="fr-CA"/>
        </w:rPr>
        <w:t>.</w:t>
      </w:r>
      <w:r w:rsidRPr="007C0279">
        <w:rPr>
          <w:rFonts w:cs="Times New Roman"/>
          <w:szCs w:val="24"/>
          <w:lang w:val="fr-CA"/>
        </w:rPr>
        <w:t>));</w:t>
      </w:r>
      <w:r w:rsidRPr="007C0279">
        <w:rPr>
          <w:rFonts w:cs="Times New Roman"/>
          <w:b/>
          <w:bCs/>
          <w:szCs w:val="24"/>
          <w:lang w:val="fr-CA"/>
        </w:rPr>
        <w:t xml:space="preserve"> </w:t>
      </w:r>
      <w:r w:rsidRPr="007C0279">
        <w:rPr>
          <w:rFonts w:cs="Times New Roman"/>
          <w:i/>
          <w:iCs/>
          <w:szCs w:val="24"/>
          <w:lang w:val="fr-CA"/>
        </w:rPr>
        <w:t xml:space="preserve">R. c. </w:t>
      </w:r>
      <w:proofErr w:type="spellStart"/>
      <w:r w:rsidRPr="007C0279">
        <w:rPr>
          <w:rFonts w:cs="Times New Roman"/>
          <w:i/>
          <w:iCs/>
          <w:szCs w:val="24"/>
          <w:lang w:val="fr-CA"/>
        </w:rPr>
        <w:t>Tanney</w:t>
      </w:r>
      <w:proofErr w:type="spellEnd"/>
      <w:r w:rsidRPr="007C0279">
        <w:rPr>
          <w:rFonts w:cs="Times New Roman"/>
          <w:i/>
          <w:iCs/>
          <w:szCs w:val="24"/>
          <w:lang w:val="fr-CA"/>
        </w:rPr>
        <w:t xml:space="preserve"> </w:t>
      </w:r>
      <w:r w:rsidRPr="007C0279">
        <w:rPr>
          <w:rFonts w:cs="Times New Roman"/>
          <w:iCs/>
          <w:szCs w:val="24"/>
          <w:lang w:val="fr-CA"/>
        </w:rPr>
        <w:t>(1976), 31 C.C.C. (2d) 445 (C.A</w:t>
      </w:r>
      <w:r w:rsidR="008C7484">
        <w:rPr>
          <w:rFonts w:cs="Times New Roman"/>
          <w:iCs/>
          <w:szCs w:val="24"/>
          <w:lang w:val="fr-CA"/>
        </w:rPr>
        <w:t>.</w:t>
      </w:r>
      <w:r w:rsidR="008C7484" w:rsidRPr="008C7484">
        <w:rPr>
          <w:rFonts w:cs="Times New Roman"/>
          <w:iCs/>
          <w:szCs w:val="24"/>
          <w:lang w:val="fr-CA"/>
        </w:rPr>
        <w:t xml:space="preserve"> </w:t>
      </w:r>
      <w:r w:rsidR="008C7484" w:rsidRPr="007C0279">
        <w:rPr>
          <w:rFonts w:cs="Times New Roman"/>
          <w:iCs/>
          <w:szCs w:val="24"/>
          <w:lang w:val="fr-CA"/>
        </w:rPr>
        <w:t>Ont.</w:t>
      </w:r>
      <w:r w:rsidRPr="007C0279">
        <w:rPr>
          <w:rFonts w:cs="Times New Roman"/>
          <w:iCs/>
          <w:szCs w:val="24"/>
          <w:lang w:val="fr-CA"/>
        </w:rPr>
        <w:t>)</w:t>
      </w:r>
      <w:r w:rsidRPr="007C0279">
        <w:rPr>
          <w:rFonts w:cs="Times New Roman"/>
          <w:szCs w:val="24"/>
          <w:lang w:val="fr-CA"/>
        </w:rPr>
        <w:t xml:space="preserve">.  Dans </w:t>
      </w:r>
      <w:r w:rsidRPr="007C0279">
        <w:rPr>
          <w:rFonts w:cs="Times New Roman"/>
          <w:i/>
          <w:szCs w:val="24"/>
          <w:lang w:val="fr-CA"/>
        </w:rPr>
        <w:t>Bell</w:t>
      </w:r>
      <w:r w:rsidRPr="007C0279">
        <w:rPr>
          <w:rFonts w:cs="Times New Roman"/>
          <w:szCs w:val="24"/>
          <w:lang w:val="fr-CA"/>
        </w:rPr>
        <w:t>, l</w:t>
      </w:r>
      <w:r>
        <w:rPr>
          <w:rFonts w:cs="Times New Roman"/>
          <w:szCs w:val="24"/>
          <w:lang w:val="fr-CA"/>
        </w:rPr>
        <w:t>’</w:t>
      </w:r>
      <w:r w:rsidRPr="007C0279">
        <w:rPr>
          <w:rFonts w:cs="Times New Roman"/>
          <w:szCs w:val="24"/>
          <w:lang w:val="fr-CA"/>
        </w:rPr>
        <w:t>interprétation étroite du mot « importer » de l</w:t>
      </w:r>
      <w:r>
        <w:rPr>
          <w:rFonts w:cs="Times New Roman"/>
          <w:szCs w:val="24"/>
          <w:lang w:val="fr-CA"/>
        </w:rPr>
        <w:t>’</w:t>
      </w:r>
      <w:r w:rsidRPr="007C0279">
        <w:rPr>
          <w:rFonts w:cs="Times New Roman"/>
          <w:szCs w:val="24"/>
          <w:lang w:val="fr-CA"/>
        </w:rPr>
        <w:t xml:space="preserve">art. 5 de la </w:t>
      </w:r>
      <w:r w:rsidRPr="007C0279">
        <w:rPr>
          <w:rFonts w:cs="Times New Roman"/>
          <w:i/>
          <w:iCs/>
          <w:szCs w:val="24"/>
          <w:lang w:val="fr-CA"/>
        </w:rPr>
        <w:t>Loi sur les stupéfiants</w:t>
      </w:r>
      <w:r w:rsidRPr="007C0279">
        <w:rPr>
          <w:rFonts w:cs="Times New Roman"/>
          <w:szCs w:val="24"/>
          <w:lang w:val="fr-CA"/>
        </w:rPr>
        <w:t xml:space="preserve"> formulée par les juges majoritaires a fait naître un doute à l</w:t>
      </w:r>
      <w:r>
        <w:rPr>
          <w:rFonts w:cs="Times New Roman"/>
          <w:szCs w:val="24"/>
          <w:lang w:val="fr-CA"/>
        </w:rPr>
        <w:t>’</w:t>
      </w:r>
      <w:r w:rsidRPr="007C0279">
        <w:rPr>
          <w:rFonts w:cs="Times New Roman"/>
          <w:szCs w:val="24"/>
          <w:lang w:val="fr-CA"/>
        </w:rPr>
        <w:t>égard de ces arrêts.  Cependant, l</w:t>
      </w:r>
      <w:r>
        <w:rPr>
          <w:rFonts w:cs="Times New Roman"/>
          <w:szCs w:val="24"/>
          <w:lang w:val="fr-CA"/>
        </w:rPr>
        <w:t>’</w:t>
      </w:r>
      <w:r w:rsidRPr="007C0279">
        <w:rPr>
          <w:rFonts w:cs="Times New Roman"/>
          <w:szCs w:val="24"/>
          <w:lang w:val="fr-CA"/>
        </w:rPr>
        <w:t>opinion majoritaire ne s</w:t>
      </w:r>
      <w:r>
        <w:rPr>
          <w:rFonts w:cs="Times New Roman"/>
          <w:szCs w:val="24"/>
          <w:lang w:val="fr-CA"/>
        </w:rPr>
        <w:t>’</w:t>
      </w:r>
      <w:r w:rsidRPr="007C0279">
        <w:rPr>
          <w:rFonts w:cs="Times New Roman"/>
          <w:szCs w:val="24"/>
          <w:lang w:val="fr-CA"/>
        </w:rPr>
        <w:t>écarte pas du principe général établi par la jurisprudence selon lequel une personne qui est pleinement au courant d</w:t>
      </w:r>
      <w:r>
        <w:rPr>
          <w:rFonts w:cs="Times New Roman"/>
          <w:szCs w:val="24"/>
          <w:lang w:val="fr-CA"/>
        </w:rPr>
        <w:t>’</w:t>
      </w:r>
      <w:r w:rsidRPr="007C0279">
        <w:rPr>
          <w:rFonts w:cs="Times New Roman"/>
          <w:szCs w:val="24"/>
          <w:lang w:val="fr-CA"/>
        </w:rPr>
        <w:t>une infraction continue et qui décide d</w:t>
      </w:r>
      <w:r>
        <w:rPr>
          <w:rFonts w:cs="Times New Roman"/>
          <w:szCs w:val="24"/>
          <w:lang w:val="fr-CA"/>
        </w:rPr>
        <w:t>’</w:t>
      </w:r>
      <w:r w:rsidRPr="007C0279">
        <w:rPr>
          <w:rFonts w:cs="Times New Roman"/>
          <w:szCs w:val="24"/>
          <w:lang w:val="fr-CA"/>
        </w:rPr>
        <w:t xml:space="preserve">y prendre part </w:t>
      </w:r>
      <w:r w:rsidRPr="007C0279">
        <w:rPr>
          <w:rFonts w:cs="Times New Roman"/>
          <w:szCs w:val="24"/>
          <w:lang w:val="fr-CA"/>
        </w:rPr>
        <w:lastRenderedPageBreak/>
        <w:t xml:space="preserve">peut être tenue criminellement responsable en tant que participant à cette infraction en application du par. 21(1) du </w:t>
      </w:r>
      <w:r w:rsidRPr="007C0279">
        <w:rPr>
          <w:rFonts w:cs="Times New Roman"/>
          <w:i/>
          <w:iCs/>
          <w:szCs w:val="24"/>
          <w:lang w:val="fr-CA"/>
        </w:rPr>
        <w:t>C</w:t>
      </w:r>
      <w:r w:rsidR="00D95602">
        <w:rPr>
          <w:rFonts w:cs="Times New Roman"/>
          <w:i/>
          <w:iCs/>
          <w:szCs w:val="24"/>
          <w:lang w:val="fr-CA"/>
        </w:rPr>
        <w:t>ode.</w:t>
      </w:r>
      <w:r w:rsidRPr="007C0279">
        <w:rPr>
          <w:rFonts w:cs="Times New Roman"/>
          <w:szCs w:val="24"/>
          <w:lang w:val="fr-CA"/>
        </w:rPr>
        <w:t xml:space="preserve"> </w:t>
      </w:r>
    </w:p>
    <w:p w:rsidR="007B27A6" w:rsidRPr="007C0279" w:rsidRDefault="007B27A6" w:rsidP="007B27A6">
      <w:pPr>
        <w:pStyle w:val="ParaNoNdepar-AltN"/>
        <w:rPr>
          <w:rFonts w:cs="Times New Roman"/>
          <w:szCs w:val="24"/>
          <w:lang w:val="fr-CA"/>
        </w:rPr>
      </w:pPr>
      <w:r w:rsidRPr="007C0279">
        <w:rPr>
          <w:rFonts w:cs="Times New Roman"/>
          <w:szCs w:val="24"/>
          <w:lang w:val="fr-CA"/>
        </w:rPr>
        <w:t>Dans l</w:t>
      </w:r>
      <w:r>
        <w:rPr>
          <w:rFonts w:cs="Times New Roman"/>
          <w:szCs w:val="24"/>
          <w:lang w:val="fr-CA"/>
        </w:rPr>
        <w:t>’</w:t>
      </w:r>
      <w:r w:rsidRPr="007C0279">
        <w:rPr>
          <w:rFonts w:cs="Times New Roman"/>
          <w:szCs w:val="24"/>
          <w:lang w:val="fr-CA"/>
        </w:rPr>
        <w:t>opinion concordante qu</w:t>
      </w:r>
      <w:r>
        <w:rPr>
          <w:rFonts w:cs="Times New Roman"/>
          <w:szCs w:val="24"/>
          <w:lang w:val="fr-CA"/>
        </w:rPr>
        <w:t>’</w:t>
      </w:r>
      <w:r w:rsidRPr="007C0279">
        <w:rPr>
          <w:rFonts w:cs="Times New Roman"/>
          <w:szCs w:val="24"/>
          <w:lang w:val="fr-CA"/>
        </w:rPr>
        <w:t xml:space="preserve">il a formulée dans </w:t>
      </w:r>
      <w:r w:rsidRPr="007C0279">
        <w:rPr>
          <w:rFonts w:cs="Times New Roman"/>
          <w:i/>
          <w:iCs/>
          <w:szCs w:val="24"/>
          <w:lang w:val="fr-CA"/>
        </w:rPr>
        <w:t>Bell</w:t>
      </w:r>
      <w:r w:rsidRPr="007C0279">
        <w:rPr>
          <w:rFonts w:cs="Times New Roman"/>
          <w:szCs w:val="24"/>
          <w:lang w:val="fr-CA"/>
        </w:rPr>
        <w:t>, le juge Dickson s</w:t>
      </w:r>
      <w:r>
        <w:rPr>
          <w:rFonts w:cs="Times New Roman"/>
          <w:szCs w:val="24"/>
          <w:lang w:val="fr-CA"/>
        </w:rPr>
        <w:t>’</w:t>
      </w:r>
      <w:r w:rsidRPr="007C0279">
        <w:rPr>
          <w:rFonts w:cs="Times New Roman"/>
          <w:szCs w:val="24"/>
          <w:lang w:val="fr-CA"/>
        </w:rPr>
        <w:t>est appuyé sur les arrêts précités pour conclure que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importation n</w:t>
      </w:r>
      <w:r>
        <w:rPr>
          <w:rFonts w:cs="Times New Roman"/>
          <w:szCs w:val="24"/>
          <w:lang w:val="fr-CA"/>
        </w:rPr>
        <w:t>’</w:t>
      </w:r>
      <w:r w:rsidRPr="007C0279">
        <w:rPr>
          <w:rFonts w:cs="Times New Roman"/>
          <w:szCs w:val="24"/>
          <w:lang w:val="fr-CA"/>
        </w:rPr>
        <w:t>avait pas « </w:t>
      </w:r>
      <w:proofErr w:type="spellStart"/>
      <w:proofErr w:type="gramStart"/>
      <w:r w:rsidRPr="007C0279">
        <w:rPr>
          <w:rFonts w:cs="Times New Roman"/>
          <w:szCs w:val="24"/>
          <w:lang w:val="fr-CA"/>
        </w:rPr>
        <w:t>pr</w:t>
      </w:r>
      <w:proofErr w:type="spellEnd"/>
      <w:r w:rsidR="008C7484" w:rsidRPr="007C0279">
        <w:rPr>
          <w:rFonts w:cs="Times New Roman"/>
          <w:szCs w:val="24"/>
          <w:lang w:val="fr-CA"/>
        </w:rPr>
        <w:t>[</w:t>
      </w:r>
      <w:proofErr w:type="spellStart"/>
      <w:proofErr w:type="gramEnd"/>
      <w:r w:rsidRPr="007C0279">
        <w:rPr>
          <w:rFonts w:cs="Times New Roman"/>
          <w:szCs w:val="24"/>
          <w:lang w:val="fr-CA"/>
        </w:rPr>
        <w:t>is</w:t>
      </w:r>
      <w:proofErr w:type="spellEnd"/>
      <w:r w:rsidRPr="007C0279">
        <w:rPr>
          <w:rFonts w:cs="Times New Roman"/>
          <w:szCs w:val="24"/>
          <w:lang w:val="fr-CA"/>
        </w:rPr>
        <w:t>] fin » et que la responsabilité criminelle pouvait être retenue tant que la perpétration se poursuivait dans les faits.  Comme l</w:t>
      </w:r>
      <w:r>
        <w:rPr>
          <w:rFonts w:cs="Times New Roman"/>
          <w:szCs w:val="24"/>
          <w:lang w:val="fr-CA"/>
        </w:rPr>
        <w:t>’</w:t>
      </w:r>
      <w:r w:rsidRPr="007C0279">
        <w:rPr>
          <w:rFonts w:cs="Times New Roman"/>
          <w:szCs w:val="24"/>
          <w:lang w:val="fr-CA"/>
        </w:rPr>
        <w:t>a exposé le juge Dickson :</w:t>
      </w:r>
    </w:p>
    <w:p w:rsidR="007B27A6" w:rsidRPr="007C0279" w:rsidRDefault="007B27A6" w:rsidP="007B27A6">
      <w:pPr>
        <w:pStyle w:val="Citation-AltC"/>
        <w:ind w:hanging="1166"/>
        <w:rPr>
          <w:b/>
          <w:bCs/>
          <w:szCs w:val="24"/>
          <w:lang w:val="fr-CA"/>
        </w:rPr>
      </w:pPr>
      <w:r w:rsidRPr="007C0279">
        <w:rPr>
          <w:szCs w:val="24"/>
          <w:lang w:val="fr-FR"/>
        </w:rPr>
        <w:tab/>
        <w:t>Pour qu</w:t>
      </w:r>
      <w:r>
        <w:rPr>
          <w:szCs w:val="24"/>
          <w:lang w:val="fr-FR"/>
        </w:rPr>
        <w:t>’</w:t>
      </w:r>
      <w:r w:rsidRPr="007C0279">
        <w:rPr>
          <w:szCs w:val="24"/>
          <w:lang w:val="fr-FR"/>
        </w:rPr>
        <w:t>on puisse dire qu</w:t>
      </w:r>
      <w:r>
        <w:rPr>
          <w:szCs w:val="24"/>
          <w:lang w:val="fr-FR"/>
        </w:rPr>
        <w:t>’</w:t>
      </w:r>
      <w:r w:rsidRPr="007C0279">
        <w:rPr>
          <w:szCs w:val="24"/>
          <w:lang w:val="fr-FR"/>
        </w:rPr>
        <w:t>il « commet réellement » l</w:t>
      </w:r>
      <w:r>
        <w:rPr>
          <w:szCs w:val="24"/>
          <w:lang w:val="fr-FR"/>
        </w:rPr>
        <w:t>’</w:t>
      </w:r>
      <w:r w:rsidRPr="007C0279">
        <w:rPr>
          <w:szCs w:val="24"/>
          <w:lang w:val="fr-FR"/>
        </w:rPr>
        <w:t>infraction d</w:t>
      </w:r>
      <w:r>
        <w:rPr>
          <w:szCs w:val="24"/>
          <w:lang w:val="fr-FR"/>
        </w:rPr>
        <w:t>’</w:t>
      </w:r>
      <w:r w:rsidRPr="007C0279">
        <w:rPr>
          <w:szCs w:val="24"/>
          <w:lang w:val="fr-FR"/>
        </w:rPr>
        <w:t>importation, un accusé doit introduire ou faire introduire au Canada des marchandises provenant d</w:t>
      </w:r>
      <w:r>
        <w:rPr>
          <w:szCs w:val="24"/>
          <w:lang w:val="fr-FR"/>
        </w:rPr>
        <w:t>’</w:t>
      </w:r>
      <w:r w:rsidRPr="007C0279">
        <w:rPr>
          <w:szCs w:val="24"/>
          <w:lang w:val="fr-FR"/>
        </w:rPr>
        <w:t>un pays étranger; cela nécessite par définition qu</w:t>
      </w:r>
      <w:r>
        <w:rPr>
          <w:szCs w:val="24"/>
          <w:lang w:val="fr-FR"/>
        </w:rPr>
        <w:t>’</w:t>
      </w:r>
      <w:r w:rsidRPr="007C0279">
        <w:rPr>
          <w:szCs w:val="24"/>
          <w:lang w:val="fr-FR"/>
        </w:rPr>
        <w:t xml:space="preserve">elles franchissent la frontière canadienne.  </w:t>
      </w:r>
      <w:r w:rsidRPr="007C0279">
        <w:rPr>
          <w:szCs w:val="24"/>
          <w:u w:val="single"/>
          <w:lang w:val="fr-FR"/>
        </w:rPr>
        <w:t>Quelqu</w:t>
      </w:r>
      <w:r>
        <w:rPr>
          <w:szCs w:val="24"/>
          <w:u w:val="single"/>
          <w:lang w:val="fr-FR"/>
        </w:rPr>
        <w:t>’</w:t>
      </w:r>
      <w:r w:rsidRPr="007C0279">
        <w:rPr>
          <w:szCs w:val="24"/>
          <w:u w:val="single"/>
          <w:lang w:val="fr-FR"/>
        </w:rPr>
        <w:t>un dont la participation ne commence qu</w:t>
      </w:r>
      <w:r>
        <w:rPr>
          <w:szCs w:val="24"/>
          <w:u w:val="single"/>
          <w:lang w:val="fr-FR"/>
        </w:rPr>
        <w:t>’</w:t>
      </w:r>
      <w:r w:rsidRPr="007C0279">
        <w:rPr>
          <w:szCs w:val="24"/>
          <w:u w:val="single"/>
          <w:lang w:val="fr-FR"/>
        </w:rPr>
        <w:t>après cette étape peut toutefois être coupable d</w:t>
      </w:r>
      <w:r>
        <w:rPr>
          <w:szCs w:val="24"/>
          <w:u w:val="single"/>
          <w:lang w:val="fr-FR"/>
        </w:rPr>
        <w:t>’</w:t>
      </w:r>
      <w:r w:rsidRPr="007C0279">
        <w:rPr>
          <w:szCs w:val="24"/>
          <w:u w:val="single"/>
          <w:lang w:val="fr-FR"/>
        </w:rPr>
        <w:t>avoir aidé et encouragé une personne à faire venir des marchandises de l</w:t>
      </w:r>
      <w:r>
        <w:rPr>
          <w:szCs w:val="24"/>
          <w:u w:val="single"/>
          <w:lang w:val="fr-FR"/>
        </w:rPr>
        <w:t>’</w:t>
      </w:r>
      <w:r w:rsidRPr="007C0279">
        <w:rPr>
          <w:szCs w:val="24"/>
          <w:u w:val="single"/>
          <w:lang w:val="fr-FR"/>
        </w:rPr>
        <w:t>extérieur du Canada à une destination à l</w:t>
      </w:r>
      <w:r>
        <w:rPr>
          <w:szCs w:val="24"/>
          <w:u w:val="single"/>
          <w:lang w:val="fr-FR"/>
        </w:rPr>
        <w:t>’</w:t>
      </w:r>
      <w:r w:rsidRPr="007C0279">
        <w:rPr>
          <w:szCs w:val="24"/>
          <w:u w:val="single"/>
          <w:lang w:val="fr-FR"/>
        </w:rPr>
        <w:t>intérieur du Canada</w:t>
      </w:r>
      <w:r w:rsidRPr="007C0279">
        <w:rPr>
          <w:szCs w:val="24"/>
          <w:u w:val="single"/>
          <w:lang w:val="fr-CA"/>
        </w:rPr>
        <w:t>.</w:t>
      </w:r>
      <w:r w:rsidRPr="007C0279">
        <w:rPr>
          <w:szCs w:val="24"/>
          <w:lang w:val="fr-CA"/>
        </w:rPr>
        <w:t xml:space="preserve">  [Je souligne; p. 478</w:t>
      </w:r>
      <w:r w:rsidRPr="007C0279">
        <w:rPr>
          <w:szCs w:val="24"/>
          <w:lang w:val="fr-CA"/>
        </w:rPr>
        <w:noBreakHyphen/>
        <w:t xml:space="preserve">479.] </w:t>
      </w:r>
    </w:p>
    <w:p w:rsidR="007B27A6" w:rsidRPr="007C0279" w:rsidRDefault="007B27A6" w:rsidP="007B27A6">
      <w:pPr>
        <w:pStyle w:val="ContinueParaSuitedupar-AltP"/>
        <w:rPr>
          <w:rFonts w:cs="Times New Roman"/>
          <w:szCs w:val="24"/>
          <w:lang w:val="fr-CA"/>
        </w:rPr>
      </w:pPr>
      <w:r w:rsidRPr="007C0279">
        <w:rPr>
          <w:rFonts w:cs="Times New Roman"/>
          <w:szCs w:val="24"/>
          <w:lang w:val="fr-CA"/>
        </w:rPr>
        <w:t>En conséquence, une personne qui n</w:t>
      </w:r>
      <w:r>
        <w:rPr>
          <w:rFonts w:cs="Times New Roman"/>
          <w:szCs w:val="24"/>
          <w:lang w:val="fr-CA"/>
        </w:rPr>
        <w:t>’</w:t>
      </w:r>
      <w:r w:rsidRPr="007C0279">
        <w:rPr>
          <w:rFonts w:cs="Times New Roman"/>
          <w:szCs w:val="24"/>
          <w:lang w:val="fr-CA"/>
        </w:rPr>
        <w:t>est pas partie à une infraction lorsque l</w:t>
      </w:r>
      <w:r>
        <w:rPr>
          <w:rFonts w:cs="Times New Roman"/>
          <w:szCs w:val="24"/>
          <w:lang w:val="fr-CA"/>
        </w:rPr>
        <w:t>’</w:t>
      </w:r>
      <w:r w:rsidRPr="007C0279">
        <w:rPr>
          <w:rFonts w:cs="Times New Roman"/>
          <w:szCs w:val="24"/>
          <w:lang w:val="fr-CA"/>
        </w:rPr>
        <w:t>auteur principal commence à la commettre peut le devenir tant que la perpétration de l</w:t>
      </w:r>
      <w:r>
        <w:rPr>
          <w:rFonts w:cs="Times New Roman"/>
          <w:szCs w:val="24"/>
          <w:lang w:val="fr-CA"/>
        </w:rPr>
        <w:t>’</w:t>
      </w:r>
      <w:r w:rsidRPr="007C0279">
        <w:rPr>
          <w:rFonts w:cs="Times New Roman"/>
          <w:szCs w:val="24"/>
          <w:lang w:val="fr-CA"/>
        </w:rPr>
        <w:t>infraction n</w:t>
      </w:r>
      <w:r>
        <w:rPr>
          <w:rFonts w:cs="Times New Roman"/>
          <w:szCs w:val="24"/>
          <w:lang w:val="fr-CA"/>
        </w:rPr>
        <w:t>’</w:t>
      </w:r>
      <w:r w:rsidRPr="007C0279">
        <w:rPr>
          <w:rFonts w:cs="Times New Roman"/>
          <w:szCs w:val="24"/>
          <w:lang w:val="fr-CA"/>
        </w:rPr>
        <w:t>a pas « </w:t>
      </w:r>
      <w:proofErr w:type="spellStart"/>
      <w:proofErr w:type="gramStart"/>
      <w:r w:rsidRPr="007C0279">
        <w:rPr>
          <w:rFonts w:cs="Times New Roman"/>
          <w:szCs w:val="24"/>
          <w:lang w:val="fr-CA"/>
        </w:rPr>
        <w:t>pr</w:t>
      </w:r>
      <w:proofErr w:type="spellEnd"/>
      <w:r w:rsidRPr="007C0279">
        <w:rPr>
          <w:rFonts w:cs="Times New Roman"/>
          <w:szCs w:val="24"/>
          <w:lang w:val="fr-CA"/>
        </w:rPr>
        <w:t>[</w:t>
      </w:r>
      <w:proofErr w:type="spellStart"/>
      <w:proofErr w:type="gramEnd"/>
      <w:r w:rsidRPr="007C0279">
        <w:rPr>
          <w:rFonts w:cs="Times New Roman"/>
          <w:szCs w:val="24"/>
          <w:lang w:val="fr-CA"/>
        </w:rPr>
        <w:t>is</w:t>
      </w:r>
      <w:proofErr w:type="spellEnd"/>
      <w:r w:rsidRPr="007C0279">
        <w:rPr>
          <w:rFonts w:cs="Times New Roman"/>
          <w:szCs w:val="24"/>
          <w:lang w:val="fr-CA"/>
        </w:rPr>
        <w:t>] fin ».</w:t>
      </w:r>
    </w:p>
    <w:p w:rsidR="007B27A6" w:rsidRPr="007C0279" w:rsidRDefault="007B27A6" w:rsidP="007B27A6">
      <w:pPr>
        <w:pStyle w:val="ParaNoNdepar-AltN"/>
        <w:rPr>
          <w:rFonts w:cs="Times New Roman"/>
          <w:szCs w:val="24"/>
          <w:lang w:val="fr-CA"/>
        </w:rPr>
      </w:pPr>
      <w:r w:rsidRPr="007C0279">
        <w:rPr>
          <w:rFonts w:cs="Times New Roman"/>
          <w:szCs w:val="24"/>
          <w:lang w:val="fr-CA"/>
        </w:rPr>
        <w:t>Si on applique ce principe dans notre contexte — étant entendu que le crime d</w:t>
      </w:r>
      <w:r>
        <w:rPr>
          <w:rFonts w:cs="Times New Roman"/>
          <w:szCs w:val="24"/>
          <w:lang w:val="fr-CA"/>
        </w:rPr>
        <w:t>’</w:t>
      </w:r>
      <w:r w:rsidRPr="007C0279">
        <w:rPr>
          <w:rFonts w:cs="Times New Roman"/>
          <w:szCs w:val="24"/>
          <w:lang w:val="fr-CA"/>
        </w:rPr>
        <w:t>enlèvement se poursuit tant que la victime n</w:t>
      </w:r>
      <w:r>
        <w:rPr>
          <w:rFonts w:cs="Times New Roman"/>
          <w:szCs w:val="24"/>
          <w:lang w:val="fr-CA"/>
        </w:rPr>
        <w:t>’</w:t>
      </w:r>
      <w:r w:rsidRPr="007C0279">
        <w:rPr>
          <w:rFonts w:cs="Times New Roman"/>
          <w:szCs w:val="24"/>
          <w:lang w:val="fr-CA"/>
        </w:rPr>
        <w:t xml:space="preserve">est pas libérée — la personne qui décide de participer à la séquestration de la victime, après avoir appris que </w:t>
      </w:r>
      <w:proofErr w:type="spellStart"/>
      <w:r w:rsidRPr="007C0279">
        <w:rPr>
          <w:rFonts w:cs="Times New Roman"/>
          <w:szCs w:val="24"/>
          <w:lang w:val="fr-CA"/>
        </w:rPr>
        <w:t>celle</w:t>
      </w:r>
      <w:r w:rsidRPr="007C0279">
        <w:rPr>
          <w:rFonts w:cs="Times New Roman"/>
          <w:szCs w:val="24"/>
          <w:lang w:val="fr-CA"/>
        </w:rPr>
        <w:noBreakHyphen/>
        <w:t>ci</w:t>
      </w:r>
      <w:proofErr w:type="spellEnd"/>
      <w:r w:rsidRPr="007C0279">
        <w:rPr>
          <w:rFonts w:cs="Times New Roman"/>
          <w:szCs w:val="24"/>
          <w:lang w:val="fr-CA"/>
        </w:rPr>
        <w:t xml:space="preserve"> a été enlevée, peut être tenue responsable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 xml:space="preserve">enlèvement en application du par. 21(1).  </w:t>
      </w:r>
    </w:p>
    <w:p w:rsidR="007B27A6" w:rsidRPr="007C0279" w:rsidRDefault="007B27A6" w:rsidP="007B27A6">
      <w:pPr>
        <w:pStyle w:val="TitleTitre-AltT"/>
        <w:keepLines/>
        <w:tabs>
          <w:tab w:val="clear" w:pos="360"/>
          <w:tab w:val="left" w:pos="540"/>
        </w:tabs>
        <w:ind w:left="540" w:hanging="540"/>
        <w:rPr>
          <w:rFonts w:cs="Times New Roman"/>
          <w:szCs w:val="24"/>
          <w:lang w:val="fr-CA"/>
        </w:rPr>
      </w:pPr>
      <w:r w:rsidRPr="007C0279">
        <w:rPr>
          <w:rFonts w:cs="Times New Roman"/>
          <w:szCs w:val="24"/>
          <w:lang w:val="fr-CA"/>
        </w:rPr>
        <w:lastRenderedPageBreak/>
        <w:t>IX.</w:t>
      </w:r>
      <w:r w:rsidRPr="007C0279">
        <w:rPr>
          <w:rFonts w:cs="Times New Roman"/>
          <w:szCs w:val="24"/>
          <w:lang w:val="fr-CA"/>
        </w:rPr>
        <w:tab/>
      </w:r>
      <w:r w:rsidRPr="007C0279">
        <w:rPr>
          <w:rFonts w:cs="Times New Roman"/>
          <w:szCs w:val="24"/>
          <w:u w:val="single"/>
          <w:lang w:val="fr-CA"/>
        </w:rPr>
        <w:t>Application</w:t>
      </w:r>
    </w:p>
    <w:p w:rsidR="007B27A6" w:rsidRPr="007C0279" w:rsidRDefault="007B27A6" w:rsidP="007B27A6">
      <w:pPr>
        <w:pStyle w:val="ParaNoNdepar-AltN"/>
        <w:rPr>
          <w:rFonts w:cs="Times New Roman"/>
          <w:szCs w:val="24"/>
          <w:lang w:val="fr-CA"/>
        </w:rPr>
      </w:pPr>
      <w:r w:rsidRPr="007C0279">
        <w:rPr>
          <w:rFonts w:cs="Times New Roman"/>
          <w:szCs w:val="24"/>
          <w:lang w:val="fr-CA"/>
        </w:rPr>
        <w:t>Suivant le raisonnement de l</w:t>
      </w:r>
      <w:r>
        <w:rPr>
          <w:rFonts w:cs="Times New Roman"/>
          <w:szCs w:val="24"/>
          <w:lang w:val="fr-CA"/>
        </w:rPr>
        <w:t>’</w:t>
      </w:r>
      <w:r w:rsidRPr="007C0279">
        <w:rPr>
          <w:rFonts w:cs="Times New Roman"/>
          <w:szCs w:val="24"/>
          <w:lang w:val="fr-CA"/>
        </w:rPr>
        <w:t>appelant, lorsque les ravisseurs se sont emparés de M. </w:t>
      </w:r>
      <w:proofErr w:type="spellStart"/>
      <w:r w:rsidRPr="007C0279">
        <w:rPr>
          <w:rFonts w:cs="Times New Roman"/>
          <w:szCs w:val="24"/>
          <w:lang w:val="fr-CA"/>
        </w:rPr>
        <w:t>McMynn</w:t>
      </w:r>
      <w:proofErr w:type="spellEnd"/>
      <w:r w:rsidRPr="007C0279">
        <w:rPr>
          <w:rFonts w:cs="Times New Roman"/>
          <w:szCs w:val="24"/>
          <w:lang w:val="fr-CA"/>
        </w:rPr>
        <w:t xml:space="preserve"> et l</w:t>
      </w:r>
      <w:r>
        <w:rPr>
          <w:rFonts w:cs="Times New Roman"/>
          <w:szCs w:val="24"/>
          <w:lang w:val="fr-CA"/>
        </w:rPr>
        <w:t>’</w:t>
      </w:r>
      <w:r w:rsidRPr="007C0279">
        <w:rPr>
          <w:rFonts w:cs="Times New Roman"/>
          <w:szCs w:val="24"/>
          <w:lang w:val="fr-CA"/>
        </w:rPr>
        <w:t>ont emmené,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était consommée et les ravisseurs étaient passibles de l</w:t>
      </w:r>
      <w:r>
        <w:rPr>
          <w:rFonts w:cs="Times New Roman"/>
          <w:szCs w:val="24"/>
          <w:lang w:val="fr-CA"/>
        </w:rPr>
        <w:t>’</w:t>
      </w:r>
      <w:r w:rsidRPr="007C0279">
        <w:rPr>
          <w:rFonts w:cs="Times New Roman"/>
          <w:szCs w:val="24"/>
          <w:lang w:val="fr-CA"/>
        </w:rPr>
        <w:t>emprisonnement à perpétuité.  Toujours selon lui, l</w:t>
      </w:r>
      <w:r>
        <w:rPr>
          <w:rFonts w:cs="Times New Roman"/>
          <w:szCs w:val="24"/>
          <w:lang w:val="fr-CA"/>
        </w:rPr>
        <w:t>’</w:t>
      </w:r>
      <w:r w:rsidRPr="007C0279">
        <w:rPr>
          <w:rFonts w:cs="Times New Roman"/>
          <w:szCs w:val="24"/>
          <w:lang w:val="fr-CA"/>
        </w:rPr>
        <w:t>épreuve des huit jours de captivité que la victime a ensuite traversée, par contre, n</w:t>
      </w:r>
      <w:r>
        <w:rPr>
          <w:rFonts w:cs="Times New Roman"/>
          <w:szCs w:val="24"/>
          <w:lang w:val="fr-CA"/>
        </w:rPr>
        <w:t>’</w:t>
      </w:r>
      <w:r w:rsidRPr="007C0279">
        <w:rPr>
          <w:rFonts w:cs="Times New Roman"/>
          <w:szCs w:val="24"/>
          <w:lang w:val="fr-CA"/>
        </w:rPr>
        <w:t>entrait pas dans l</w:t>
      </w:r>
      <w:r>
        <w:rPr>
          <w:rFonts w:cs="Times New Roman"/>
          <w:szCs w:val="24"/>
          <w:lang w:val="fr-CA"/>
        </w:rPr>
        <w:t>’</w:t>
      </w:r>
      <w:r w:rsidRPr="007C0279">
        <w:rPr>
          <w:rFonts w:cs="Times New Roman"/>
          <w:szCs w:val="24"/>
          <w:lang w:val="fr-CA"/>
        </w:rPr>
        <w:t>accusation d</w:t>
      </w:r>
      <w:r>
        <w:rPr>
          <w:rFonts w:cs="Times New Roman"/>
          <w:szCs w:val="24"/>
          <w:lang w:val="fr-CA"/>
        </w:rPr>
        <w:t>’</w:t>
      </w:r>
      <w:r w:rsidRPr="007C0279">
        <w:rPr>
          <w:rFonts w:cs="Times New Roman"/>
          <w:szCs w:val="24"/>
          <w:lang w:val="fr-CA"/>
        </w:rPr>
        <w:t>enlèvement; elle relevait plutôt de l</w:t>
      </w:r>
      <w:r>
        <w:rPr>
          <w:rFonts w:cs="Times New Roman"/>
          <w:szCs w:val="24"/>
          <w:lang w:val="fr-CA"/>
        </w:rPr>
        <w:t>’</w:t>
      </w:r>
      <w:r w:rsidRPr="007C0279">
        <w:rPr>
          <w:rFonts w:cs="Times New Roman"/>
          <w:szCs w:val="24"/>
          <w:lang w:val="fr-CA"/>
        </w:rPr>
        <w:t>infraction moindre de séquestration, punissable d</w:t>
      </w:r>
      <w:r>
        <w:rPr>
          <w:rFonts w:cs="Times New Roman"/>
          <w:szCs w:val="24"/>
          <w:lang w:val="fr-CA"/>
        </w:rPr>
        <w:t>’</w:t>
      </w:r>
      <w:r w:rsidRPr="007C0279">
        <w:rPr>
          <w:rFonts w:cs="Times New Roman"/>
          <w:szCs w:val="24"/>
          <w:lang w:val="fr-CA"/>
        </w:rPr>
        <w:t>une peine maximale de 10 ans d</w:t>
      </w:r>
      <w:r>
        <w:rPr>
          <w:rFonts w:cs="Times New Roman"/>
          <w:szCs w:val="24"/>
          <w:lang w:val="fr-CA"/>
        </w:rPr>
        <w:t>’</w:t>
      </w:r>
      <w:r w:rsidRPr="007C0279">
        <w:rPr>
          <w:rFonts w:cs="Times New Roman"/>
          <w:szCs w:val="24"/>
          <w:lang w:val="fr-CA"/>
        </w:rPr>
        <w:t xml:space="preserve">emprisonnement, si le ministère public optait pour la mise en accusation. </w:t>
      </w:r>
    </w:p>
    <w:p w:rsidR="007B27A6" w:rsidRPr="007C0279" w:rsidRDefault="007B27A6" w:rsidP="007B27A6">
      <w:pPr>
        <w:pStyle w:val="ParaNoNdepar-AltN"/>
        <w:rPr>
          <w:rFonts w:cs="Times New Roman"/>
          <w:szCs w:val="24"/>
          <w:lang w:val="fr-CA"/>
        </w:rPr>
      </w:pPr>
      <w:r w:rsidRPr="007C0279">
        <w:rPr>
          <w:rFonts w:cs="Times New Roman"/>
          <w:szCs w:val="24"/>
          <w:lang w:val="fr-CA"/>
        </w:rPr>
        <w:t>Cette affaire montre bien pourquoi il serait incongru de considérer le pire aspect de l</w:t>
      </w:r>
      <w:r>
        <w:rPr>
          <w:rFonts w:cs="Times New Roman"/>
          <w:szCs w:val="24"/>
          <w:lang w:val="fr-CA"/>
        </w:rPr>
        <w:t>’</w:t>
      </w:r>
      <w:r w:rsidRPr="007C0279">
        <w:rPr>
          <w:rFonts w:cs="Times New Roman"/>
          <w:szCs w:val="24"/>
          <w:lang w:val="fr-CA"/>
        </w:rPr>
        <w:t>épreuve vécue par M. </w:t>
      </w:r>
      <w:proofErr w:type="spellStart"/>
      <w:r w:rsidRPr="007C0279">
        <w:rPr>
          <w:rFonts w:cs="Times New Roman"/>
          <w:szCs w:val="24"/>
          <w:lang w:val="fr-CA"/>
        </w:rPr>
        <w:t>McMynn</w:t>
      </w:r>
      <w:proofErr w:type="spellEnd"/>
      <w:r w:rsidRPr="007C0279">
        <w:rPr>
          <w:rFonts w:cs="Times New Roman"/>
          <w:szCs w:val="24"/>
          <w:lang w:val="fr-CA"/>
        </w:rPr>
        <w:t xml:space="preserve"> (ses huit jours de captivité) comme la conséquence d</w:t>
      </w:r>
      <w:r>
        <w:rPr>
          <w:rFonts w:cs="Times New Roman"/>
          <w:szCs w:val="24"/>
          <w:lang w:val="fr-CA"/>
        </w:rPr>
        <w:t>’</w:t>
      </w:r>
      <w:r w:rsidRPr="007C0279">
        <w:rPr>
          <w:rFonts w:cs="Times New Roman"/>
          <w:szCs w:val="24"/>
          <w:lang w:val="fr-CA"/>
        </w:rPr>
        <w:t>une infraction d</w:t>
      </w:r>
      <w:r>
        <w:rPr>
          <w:rFonts w:cs="Times New Roman"/>
          <w:szCs w:val="24"/>
          <w:lang w:val="fr-CA"/>
        </w:rPr>
        <w:t>’</w:t>
      </w:r>
      <w:r w:rsidRPr="007C0279">
        <w:rPr>
          <w:rFonts w:cs="Times New Roman"/>
          <w:szCs w:val="24"/>
          <w:lang w:val="fr-CA"/>
        </w:rPr>
        <w:t>une part séparée de celle ayant entraîné les brefs moments où ses ravisseurs se sont emparés de lui et l</w:t>
      </w:r>
      <w:r>
        <w:rPr>
          <w:rFonts w:cs="Times New Roman"/>
          <w:szCs w:val="24"/>
          <w:lang w:val="fr-CA"/>
        </w:rPr>
        <w:t>’</w:t>
      </w:r>
      <w:r w:rsidRPr="007C0279">
        <w:rPr>
          <w:rFonts w:cs="Times New Roman"/>
          <w:szCs w:val="24"/>
          <w:lang w:val="fr-CA"/>
        </w:rPr>
        <w:t>ont coupé de son milieu habituel et, d</w:t>
      </w:r>
      <w:r>
        <w:rPr>
          <w:rFonts w:cs="Times New Roman"/>
          <w:szCs w:val="24"/>
          <w:lang w:val="fr-CA"/>
        </w:rPr>
        <w:t>’</w:t>
      </w:r>
      <w:r w:rsidRPr="007C0279">
        <w:rPr>
          <w:rFonts w:cs="Times New Roman"/>
          <w:szCs w:val="24"/>
          <w:lang w:val="fr-CA"/>
        </w:rPr>
        <w:t>autre part, moins grave qu</w:t>
      </w:r>
      <w:r>
        <w:rPr>
          <w:rFonts w:cs="Times New Roman"/>
          <w:szCs w:val="24"/>
          <w:lang w:val="fr-CA"/>
        </w:rPr>
        <w:t>’</w:t>
      </w:r>
      <w:r w:rsidRPr="007C0279">
        <w:rPr>
          <w:rFonts w:cs="Times New Roman"/>
          <w:szCs w:val="24"/>
          <w:lang w:val="fr-CA"/>
        </w:rPr>
        <w:t xml:space="preserve">elle. </w:t>
      </w:r>
    </w:p>
    <w:p w:rsidR="007B27A6" w:rsidRPr="007C0279" w:rsidRDefault="007B27A6" w:rsidP="007B27A6">
      <w:pPr>
        <w:pStyle w:val="ParaNoNdepar-AltN"/>
        <w:rPr>
          <w:rFonts w:cs="Times New Roman"/>
          <w:szCs w:val="24"/>
          <w:lang w:val="fr-CA"/>
        </w:rPr>
      </w:pPr>
      <w:r w:rsidRPr="007C0279">
        <w:rPr>
          <w:rFonts w:cs="Times New Roman"/>
          <w:szCs w:val="24"/>
          <w:lang w:val="fr-CA"/>
        </w:rPr>
        <w:t>Le législateur n</w:t>
      </w:r>
      <w:r>
        <w:rPr>
          <w:rFonts w:cs="Times New Roman"/>
          <w:szCs w:val="24"/>
          <w:lang w:val="fr-CA"/>
        </w:rPr>
        <w:t>’</w:t>
      </w:r>
      <w:r w:rsidRPr="007C0279">
        <w:rPr>
          <w:rFonts w:cs="Times New Roman"/>
          <w:szCs w:val="24"/>
          <w:lang w:val="fr-CA"/>
        </w:rPr>
        <w:t xml:space="preserve">a jamais eu une telle intention.  Suivant le par. 279(1) du </w:t>
      </w:r>
      <w:r w:rsidRPr="007C0279">
        <w:rPr>
          <w:rFonts w:cs="Times New Roman"/>
          <w:i/>
          <w:iCs/>
          <w:szCs w:val="24"/>
          <w:lang w:val="fr-CA"/>
        </w:rPr>
        <w:t>Code</w:t>
      </w:r>
      <w:r w:rsidRPr="007C0279">
        <w:rPr>
          <w:rFonts w:cs="Times New Roman"/>
          <w:szCs w:val="24"/>
          <w:lang w:val="fr-CA"/>
        </w:rPr>
        <w:t>, l</w:t>
      </w:r>
      <w:r>
        <w:rPr>
          <w:rFonts w:cs="Times New Roman"/>
          <w:szCs w:val="24"/>
          <w:lang w:val="fr-CA"/>
        </w:rPr>
        <w:t>’</w:t>
      </w:r>
      <w:r w:rsidRPr="007C0279">
        <w:rPr>
          <w:rFonts w:cs="Times New Roman"/>
          <w:szCs w:val="24"/>
          <w:lang w:val="fr-CA"/>
        </w:rPr>
        <w:t>infraction était perpétrée dès lors que les ravisseurs de M. </w:t>
      </w:r>
      <w:proofErr w:type="spellStart"/>
      <w:r w:rsidRPr="007C0279">
        <w:rPr>
          <w:rFonts w:cs="Times New Roman"/>
          <w:szCs w:val="24"/>
          <w:lang w:val="fr-CA"/>
        </w:rPr>
        <w:t>McMynn</w:t>
      </w:r>
      <w:proofErr w:type="spellEnd"/>
      <w:r w:rsidRPr="007C0279">
        <w:rPr>
          <w:rFonts w:cs="Times New Roman"/>
          <w:szCs w:val="24"/>
          <w:lang w:val="fr-CA"/>
        </w:rPr>
        <w:t xml:space="preserve"> s</w:t>
      </w:r>
      <w:r>
        <w:rPr>
          <w:rFonts w:cs="Times New Roman"/>
          <w:szCs w:val="24"/>
          <w:lang w:val="fr-CA"/>
        </w:rPr>
        <w:t>’</w:t>
      </w:r>
      <w:r w:rsidRPr="007C0279">
        <w:rPr>
          <w:rFonts w:cs="Times New Roman"/>
          <w:szCs w:val="24"/>
          <w:lang w:val="fr-CA"/>
        </w:rPr>
        <w:t>étaient saisis de lui et l</w:t>
      </w:r>
      <w:r>
        <w:rPr>
          <w:rFonts w:cs="Times New Roman"/>
          <w:szCs w:val="24"/>
          <w:lang w:val="fr-CA"/>
        </w:rPr>
        <w:t>’</w:t>
      </w:r>
      <w:r w:rsidRPr="007C0279">
        <w:rPr>
          <w:rFonts w:cs="Times New Roman"/>
          <w:szCs w:val="24"/>
          <w:lang w:val="fr-CA"/>
        </w:rPr>
        <w:t>avaient emmené — dans la mesure où, ce faisant, ils avaient l</w:t>
      </w:r>
      <w:r>
        <w:rPr>
          <w:rFonts w:cs="Times New Roman"/>
          <w:szCs w:val="24"/>
          <w:lang w:val="fr-CA"/>
        </w:rPr>
        <w:t>’</w:t>
      </w:r>
      <w:r w:rsidRPr="007C0279">
        <w:rPr>
          <w:rFonts w:cs="Times New Roman"/>
          <w:szCs w:val="24"/>
          <w:lang w:val="fr-CA"/>
        </w:rPr>
        <w:t xml:space="preserve">intention de le séquestrer contre son gré.   </w:t>
      </w:r>
    </w:p>
    <w:p w:rsidR="007B27A6" w:rsidRPr="007C0279" w:rsidRDefault="007B27A6" w:rsidP="007B27A6">
      <w:pPr>
        <w:pStyle w:val="ParaNoNdepar-AltN"/>
        <w:rPr>
          <w:rFonts w:cs="Times New Roman"/>
          <w:szCs w:val="24"/>
          <w:lang w:val="fr-CA"/>
        </w:rPr>
      </w:pPr>
      <w:r w:rsidRPr="007C0279">
        <w:rPr>
          <w:rFonts w:cs="Times New Roman"/>
          <w:szCs w:val="24"/>
          <w:lang w:val="fr-CA"/>
        </w:rPr>
        <w:t>Cependant, je le répète, ce n</w:t>
      </w:r>
      <w:r>
        <w:rPr>
          <w:rFonts w:cs="Times New Roman"/>
          <w:szCs w:val="24"/>
          <w:lang w:val="fr-CA"/>
        </w:rPr>
        <w:t>’</w:t>
      </w:r>
      <w:r w:rsidRPr="007C0279">
        <w:rPr>
          <w:rFonts w:cs="Times New Roman"/>
          <w:szCs w:val="24"/>
          <w:lang w:val="fr-CA"/>
        </w:rPr>
        <w:t>est pas parce que l</w:t>
      </w:r>
      <w:r>
        <w:rPr>
          <w:rFonts w:cs="Times New Roman"/>
          <w:szCs w:val="24"/>
          <w:lang w:val="fr-CA"/>
        </w:rPr>
        <w:t>’</w:t>
      </w:r>
      <w:r w:rsidRPr="007C0279">
        <w:rPr>
          <w:rFonts w:cs="Times New Roman"/>
          <w:szCs w:val="24"/>
          <w:lang w:val="fr-CA"/>
        </w:rPr>
        <w:t>infraction était complète juridiquement au moment du rapt qu</w:t>
      </w:r>
      <w:r>
        <w:rPr>
          <w:rFonts w:cs="Times New Roman"/>
          <w:szCs w:val="24"/>
          <w:lang w:val="fr-CA"/>
        </w:rPr>
        <w:t>’</w:t>
      </w:r>
      <w:r w:rsidRPr="007C0279">
        <w:rPr>
          <w:rFonts w:cs="Times New Roman"/>
          <w:szCs w:val="24"/>
          <w:lang w:val="fr-CA"/>
        </w:rPr>
        <w:t>elle l</w:t>
      </w:r>
      <w:r>
        <w:rPr>
          <w:rFonts w:cs="Times New Roman"/>
          <w:szCs w:val="24"/>
          <w:lang w:val="fr-CA"/>
        </w:rPr>
        <w:t>’</w:t>
      </w:r>
      <w:r w:rsidRPr="007C0279">
        <w:rPr>
          <w:rFonts w:cs="Times New Roman"/>
          <w:szCs w:val="24"/>
          <w:lang w:val="fr-CA"/>
        </w:rPr>
        <w:t xml:space="preserve">était </w:t>
      </w:r>
      <w:proofErr w:type="spellStart"/>
      <w:r w:rsidRPr="007C0279">
        <w:rPr>
          <w:rFonts w:cs="Times New Roman"/>
          <w:szCs w:val="24"/>
          <w:lang w:val="fr-CA"/>
        </w:rPr>
        <w:t>factuellement</w:t>
      </w:r>
      <w:proofErr w:type="spellEnd"/>
      <w:r w:rsidRPr="007C0279">
        <w:rPr>
          <w:rFonts w:cs="Times New Roman"/>
          <w:szCs w:val="24"/>
          <w:lang w:val="fr-CA"/>
        </w:rPr>
        <w:t xml:space="preserve">.  La séquestration de </w:t>
      </w:r>
      <w:r w:rsidRPr="007C0279">
        <w:rPr>
          <w:rFonts w:cs="Times New Roman"/>
          <w:szCs w:val="24"/>
          <w:lang w:val="fr-CA"/>
        </w:rPr>
        <w:lastRenderedPageBreak/>
        <w:t>M. </w:t>
      </w:r>
      <w:proofErr w:type="spellStart"/>
      <w:r w:rsidRPr="007C0279">
        <w:rPr>
          <w:rFonts w:cs="Times New Roman"/>
          <w:szCs w:val="24"/>
          <w:lang w:val="fr-CA"/>
        </w:rPr>
        <w:t>McMynn</w:t>
      </w:r>
      <w:proofErr w:type="spellEnd"/>
      <w:r w:rsidRPr="007C0279">
        <w:rPr>
          <w:rFonts w:cs="Times New Roman"/>
          <w:szCs w:val="24"/>
          <w:lang w:val="fr-CA"/>
        </w:rPr>
        <w:t>, après le rapt initial, s</w:t>
      </w:r>
      <w:r>
        <w:rPr>
          <w:rFonts w:cs="Times New Roman"/>
          <w:szCs w:val="24"/>
          <w:lang w:val="fr-CA"/>
        </w:rPr>
        <w:t>’</w:t>
      </w:r>
      <w:r w:rsidRPr="007C0279">
        <w:rPr>
          <w:rFonts w:cs="Times New Roman"/>
          <w:szCs w:val="24"/>
          <w:lang w:val="fr-CA"/>
        </w:rPr>
        <w:t>est poursuivie pendant les huit jours suivants.  L</w:t>
      </w:r>
      <w:r>
        <w:rPr>
          <w:rFonts w:cs="Times New Roman"/>
          <w:szCs w:val="24"/>
          <w:lang w:val="fr-CA"/>
        </w:rPr>
        <w:t>’</w:t>
      </w:r>
      <w:r w:rsidRPr="007C0279">
        <w:rPr>
          <w:rFonts w:cs="Times New Roman"/>
          <w:szCs w:val="24"/>
          <w:lang w:val="fr-CA"/>
        </w:rPr>
        <w:t>enlèvement a pris fin lorsque la police l</w:t>
      </w:r>
      <w:r>
        <w:rPr>
          <w:rFonts w:cs="Times New Roman"/>
          <w:szCs w:val="24"/>
          <w:lang w:val="fr-CA"/>
        </w:rPr>
        <w:t>’</w:t>
      </w:r>
      <w:r w:rsidRPr="007C0279">
        <w:rPr>
          <w:rFonts w:cs="Times New Roman"/>
          <w:szCs w:val="24"/>
          <w:lang w:val="fr-CA"/>
        </w:rPr>
        <w:t>a libéré.  Autrement dit, l</w:t>
      </w:r>
      <w:r>
        <w:rPr>
          <w:rFonts w:cs="Times New Roman"/>
          <w:szCs w:val="24"/>
          <w:lang w:val="fr-CA"/>
        </w:rPr>
        <w:t>’</w:t>
      </w:r>
      <w:r w:rsidRPr="007C0279">
        <w:rPr>
          <w:rFonts w:cs="Times New Roman"/>
          <w:szCs w:val="24"/>
          <w:lang w:val="fr-CA"/>
        </w:rPr>
        <w:t>état de victime d</w:t>
      </w:r>
      <w:r>
        <w:rPr>
          <w:rFonts w:cs="Times New Roman"/>
          <w:szCs w:val="24"/>
          <w:lang w:val="fr-CA"/>
        </w:rPr>
        <w:t>’</w:t>
      </w:r>
      <w:r w:rsidRPr="007C0279">
        <w:rPr>
          <w:rFonts w:cs="Times New Roman"/>
          <w:szCs w:val="24"/>
          <w:lang w:val="fr-CA"/>
        </w:rPr>
        <w:t>enlèvement de M. </w:t>
      </w:r>
      <w:proofErr w:type="spellStart"/>
      <w:r w:rsidRPr="007C0279">
        <w:rPr>
          <w:rFonts w:cs="Times New Roman"/>
          <w:szCs w:val="24"/>
          <w:lang w:val="fr-CA"/>
        </w:rPr>
        <w:t>McMynn</w:t>
      </w:r>
      <w:proofErr w:type="spellEnd"/>
      <w:r w:rsidRPr="007C0279">
        <w:rPr>
          <w:rFonts w:cs="Times New Roman"/>
          <w:szCs w:val="24"/>
          <w:lang w:val="fr-CA"/>
        </w:rPr>
        <w:t xml:space="preserve"> n</w:t>
      </w:r>
      <w:r>
        <w:rPr>
          <w:rFonts w:cs="Times New Roman"/>
          <w:szCs w:val="24"/>
          <w:lang w:val="fr-CA"/>
        </w:rPr>
        <w:t>’</w:t>
      </w:r>
      <w:r w:rsidRPr="007C0279">
        <w:rPr>
          <w:rFonts w:cs="Times New Roman"/>
          <w:szCs w:val="24"/>
          <w:lang w:val="fr-CA"/>
        </w:rPr>
        <w:t xml:space="preserve">a pas changé pendant les huit jours de captivité. </w:t>
      </w:r>
    </w:p>
    <w:p w:rsidR="007B27A6" w:rsidRPr="007C0279" w:rsidRDefault="007B27A6" w:rsidP="007B27A6">
      <w:pPr>
        <w:pStyle w:val="ParaNoNdepar-AltN"/>
        <w:rPr>
          <w:rFonts w:cs="Times New Roman"/>
          <w:szCs w:val="24"/>
          <w:lang w:val="fr-CA"/>
        </w:rPr>
      </w:pPr>
      <w:r w:rsidRPr="007C0279">
        <w:rPr>
          <w:rFonts w:cs="Times New Roman"/>
          <w:szCs w:val="24"/>
          <w:lang w:val="fr-CA"/>
        </w:rPr>
        <w:t xml:space="preserve">Comme le juge en chef </w:t>
      </w:r>
      <w:proofErr w:type="spellStart"/>
      <w:r w:rsidRPr="007C0279">
        <w:rPr>
          <w:rFonts w:cs="Times New Roman"/>
          <w:szCs w:val="24"/>
          <w:lang w:val="fr-CA"/>
        </w:rPr>
        <w:t>Finch</w:t>
      </w:r>
      <w:proofErr w:type="spellEnd"/>
      <w:r w:rsidRPr="007C0279">
        <w:rPr>
          <w:rFonts w:cs="Times New Roman"/>
          <w:szCs w:val="24"/>
          <w:lang w:val="fr-CA"/>
        </w:rPr>
        <w:t>, je pense que pour l</w:t>
      </w:r>
      <w:r>
        <w:rPr>
          <w:rFonts w:cs="Times New Roman"/>
          <w:szCs w:val="24"/>
          <w:lang w:val="fr-CA"/>
        </w:rPr>
        <w:t>’</w:t>
      </w:r>
      <w:r w:rsidRPr="007C0279">
        <w:rPr>
          <w:rFonts w:cs="Times New Roman"/>
          <w:szCs w:val="24"/>
          <w:lang w:val="fr-CA"/>
        </w:rPr>
        <w:t>application du par. 21(1), la participation de l</w:t>
      </w:r>
      <w:r>
        <w:rPr>
          <w:rFonts w:cs="Times New Roman"/>
          <w:szCs w:val="24"/>
          <w:lang w:val="fr-CA"/>
        </w:rPr>
        <w:t>’</w:t>
      </w:r>
      <w:r w:rsidRPr="007C0279">
        <w:rPr>
          <w:rFonts w:cs="Times New Roman"/>
          <w:szCs w:val="24"/>
          <w:lang w:val="fr-CA"/>
        </w:rPr>
        <w:t>appelant à la séquestration de M. </w:t>
      </w:r>
      <w:proofErr w:type="spellStart"/>
      <w:r w:rsidRPr="007C0279">
        <w:rPr>
          <w:rFonts w:cs="Times New Roman"/>
          <w:szCs w:val="24"/>
          <w:lang w:val="fr-CA"/>
        </w:rPr>
        <w:t>McMynn</w:t>
      </w:r>
      <w:proofErr w:type="spellEnd"/>
      <w:r w:rsidRPr="007C0279">
        <w:rPr>
          <w:rFonts w:cs="Times New Roman"/>
          <w:szCs w:val="24"/>
          <w:lang w:val="fr-CA"/>
        </w:rPr>
        <w:t xml:space="preserve"> satisfait à </w:t>
      </w:r>
      <w:proofErr w:type="gramStart"/>
      <w:r w:rsidRPr="007C0279">
        <w:rPr>
          <w:rFonts w:cs="Times New Roman"/>
          <w:szCs w:val="24"/>
          <w:lang w:val="fr-CA"/>
        </w:rPr>
        <w:t>l</w:t>
      </w:r>
      <w:r>
        <w:rPr>
          <w:rFonts w:cs="Times New Roman"/>
          <w:szCs w:val="24"/>
          <w:lang w:val="fr-CA"/>
        </w:rPr>
        <w:t>’</w:t>
      </w:r>
      <w:r w:rsidRPr="007C0279">
        <w:rPr>
          <w:rFonts w:cs="Times New Roman"/>
          <w:i/>
          <w:iCs/>
          <w:szCs w:val="24"/>
          <w:lang w:val="fr-CA"/>
        </w:rPr>
        <w:t>actus</w:t>
      </w:r>
      <w:proofErr w:type="gramEnd"/>
      <w:r w:rsidRPr="007C0279">
        <w:rPr>
          <w:rFonts w:cs="Times New Roman"/>
          <w:i/>
          <w:iCs/>
          <w:szCs w:val="24"/>
          <w:lang w:val="fr-CA"/>
        </w:rPr>
        <w:t xml:space="preserve"> </w:t>
      </w:r>
      <w:proofErr w:type="spellStart"/>
      <w:r w:rsidRPr="007C0279">
        <w:rPr>
          <w:rFonts w:cs="Times New Roman"/>
          <w:i/>
          <w:iCs/>
          <w:szCs w:val="24"/>
          <w:lang w:val="fr-CA"/>
        </w:rPr>
        <w:t>reus</w:t>
      </w:r>
      <w:proofErr w:type="spellEnd"/>
      <w:r w:rsidRPr="007C0279">
        <w:rPr>
          <w:rFonts w:cs="Times New Roman"/>
          <w:szCs w:val="24"/>
          <w:lang w:val="fr-CA"/>
        </w:rPr>
        <w:t xml:space="preserve"> de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enlèvement (par. 65).  En supposant que l</w:t>
      </w:r>
      <w:r>
        <w:rPr>
          <w:rFonts w:cs="Times New Roman"/>
          <w:szCs w:val="24"/>
          <w:lang w:val="fr-CA"/>
        </w:rPr>
        <w:t>’</w:t>
      </w:r>
      <w:r w:rsidRPr="007C0279">
        <w:rPr>
          <w:rFonts w:cs="Times New Roman"/>
          <w:szCs w:val="24"/>
          <w:lang w:val="fr-CA"/>
        </w:rPr>
        <w:t>appelant n</w:t>
      </w:r>
      <w:r>
        <w:rPr>
          <w:rFonts w:cs="Times New Roman"/>
          <w:szCs w:val="24"/>
          <w:lang w:val="fr-CA"/>
        </w:rPr>
        <w:t>’</w:t>
      </w:r>
      <w:r w:rsidRPr="007C0279">
        <w:rPr>
          <w:rFonts w:cs="Times New Roman"/>
          <w:szCs w:val="24"/>
          <w:lang w:val="fr-CA"/>
        </w:rPr>
        <w:t>ait pris aucune part au rapt et au déplacement initiaux de M. </w:t>
      </w:r>
      <w:proofErr w:type="spellStart"/>
      <w:r w:rsidRPr="007C0279">
        <w:rPr>
          <w:rFonts w:cs="Times New Roman"/>
          <w:szCs w:val="24"/>
          <w:lang w:val="fr-CA"/>
        </w:rPr>
        <w:t>McMynn</w:t>
      </w:r>
      <w:proofErr w:type="spellEnd"/>
      <w:r w:rsidRPr="007C0279">
        <w:rPr>
          <w:rFonts w:cs="Times New Roman"/>
          <w:szCs w:val="24"/>
          <w:lang w:val="fr-CA"/>
        </w:rPr>
        <w:t xml:space="preserve"> et qu</w:t>
      </w:r>
      <w:r>
        <w:rPr>
          <w:rFonts w:cs="Times New Roman"/>
          <w:szCs w:val="24"/>
          <w:lang w:val="fr-CA"/>
        </w:rPr>
        <w:t>’</w:t>
      </w:r>
      <w:r w:rsidRPr="007C0279">
        <w:rPr>
          <w:rFonts w:cs="Times New Roman"/>
          <w:szCs w:val="24"/>
          <w:lang w:val="fr-CA"/>
        </w:rPr>
        <w:t>il en ait été ignorant, il en a appris l</w:t>
      </w:r>
      <w:r>
        <w:rPr>
          <w:rFonts w:cs="Times New Roman"/>
          <w:szCs w:val="24"/>
          <w:lang w:val="fr-CA"/>
        </w:rPr>
        <w:t>’</w:t>
      </w:r>
      <w:r w:rsidRPr="007C0279">
        <w:rPr>
          <w:rFonts w:cs="Times New Roman"/>
          <w:szCs w:val="24"/>
          <w:lang w:val="fr-CA"/>
        </w:rPr>
        <w:t>existence lorsque M. </w:t>
      </w:r>
      <w:proofErr w:type="spellStart"/>
      <w:r w:rsidRPr="007C0279">
        <w:rPr>
          <w:rFonts w:cs="Times New Roman"/>
          <w:szCs w:val="24"/>
          <w:lang w:val="fr-CA"/>
        </w:rPr>
        <w:t>McMynn</w:t>
      </w:r>
      <w:proofErr w:type="spellEnd"/>
      <w:r w:rsidRPr="007C0279">
        <w:rPr>
          <w:rFonts w:cs="Times New Roman"/>
          <w:szCs w:val="24"/>
          <w:lang w:val="fr-CA"/>
        </w:rPr>
        <w:t xml:space="preserve"> est demeuré séquestré contre son gré, et il a néanmoins décidé de participer à l</w:t>
      </w:r>
      <w:r>
        <w:rPr>
          <w:rFonts w:cs="Times New Roman"/>
          <w:szCs w:val="24"/>
          <w:lang w:val="fr-CA"/>
        </w:rPr>
        <w:t>’</w:t>
      </w:r>
      <w:r w:rsidRPr="007C0279">
        <w:rPr>
          <w:rFonts w:cs="Times New Roman"/>
          <w:szCs w:val="24"/>
          <w:lang w:val="fr-CA"/>
        </w:rPr>
        <w:t>entreprise d</w:t>
      </w:r>
      <w:r>
        <w:rPr>
          <w:rFonts w:cs="Times New Roman"/>
          <w:szCs w:val="24"/>
          <w:lang w:val="fr-CA"/>
        </w:rPr>
        <w:t>’</w:t>
      </w:r>
      <w:r w:rsidRPr="007C0279">
        <w:rPr>
          <w:rFonts w:cs="Times New Roman"/>
          <w:szCs w:val="24"/>
          <w:lang w:val="fr-CA"/>
        </w:rPr>
        <w:t xml:space="preserve">enlèvement. </w:t>
      </w:r>
    </w:p>
    <w:p w:rsidR="007B27A6" w:rsidRPr="007C0279" w:rsidRDefault="007B27A6" w:rsidP="007B27A6">
      <w:pPr>
        <w:pStyle w:val="ParaNoNdepar-AltN"/>
        <w:rPr>
          <w:rFonts w:cs="Times New Roman"/>
          <w:szCs w:val="24"/>
          <w:lang w:val="fr-CA"/>
        </w:rPr>
      </w:pPr>
      <w:r w:rsidRPr="007C0279">
        <w:rPr>
          <w:rFonts w:cs="Times New Roman"/>
          <w:szCs w:val="24"/>
          <w:lang w:val="fr-CA"/>
        </w:rPr>
        <w:t>Comme l</w:t>
      </w:r>
      <w:r>
        <w:rPr>
          <w:rFonts w:cs="Times New Roman"/>
          <w:szCs w:val="24"/>
          <w:lang w:val="fr-CA"/>
        </w:rPr>
        <w:t>’</w:t>
      </w:r>
      <w:r w:rsidRPr="007C0279">
        <w:rPr>
          <w:rFonts w:cs="Times New Roman"/>
          <w:szCs w:val="24"/>
          <w:lang w:val="fr-CA"/>
        </w:rPr>
        <w:t>a conclu le juge du procès, la preuve à cet égard est accablante.  Premièrement, l</w:t>
      </w:r>
      <w:r>
        <w:rPr>
          <w:rFonts w:cs="Times New Roman"/>
          <w:szCs w:val="24"/>
          <w:lang w:val="fr-CA"/>
        </w:rPr>
        <w:t>’</w:t>
      </w:r>
      <w:r w:rsidRPr="007C0279">
        <w:rPr>
          <w:rFonts w:cs="Times New Roman"/>
          <w:szCs w:val="24"/>
          <w:lang w:val="fr-CA"/>
        </w:rPr>
        <w:t>appelant s</w:t>
      </w:r>
      <w:r>
        <w:rPr>
          <w:rFonts w:cs="Times New Roman"/>
          <w:szCs w:val="24"/>
          <w:lang w:val="fr-CA"/>
        </w:rPr>
        <w:t>’</w:t>
      </w:r>
      <w:r w:rsidRPr="007C0279">
        <w:rPr>
          <w:rFonts w:cs="Times New Roman"/>
          <w:szCs w:val="24"/>
          <w:lang w:val="fr-CA"/>
        </w:rPr>
        <w:t>est trouvé dans les trois maisons où M. </w:t>
      </w:r>
      <w:proofErr w:type="spellStart"/>
      <w:r w:rsidRPr="007C0279">
        <w:rPr>
          <w:rFonts w:cs="Times New Roman"/>
          <w:szCs w:val="24"/>
          <w:lang w:val="fr-CA"/>
        </w:rPr>
        <w:t>McMynn</w:t>
      </w:r>
      <w:proofErr w:type="spellEnd"/>
      <w:r w:rsidRPr="007C0279">
        <w:rPr>
          <w:rFonts w:cs="Times New Roman"/>
          <w:szCs w:val="24"/>
          <w:lang w:val="fr-CA"/>
        </w:rPr>
        <w:t xml:space="preserve"> a été séquestré.  Deuxièmement, l</w:t>
      </w:r>
      <w:r>
        <w:rPr>
          <w:rFonts w:cs="Times New Roman"/>
          <w:szCs w:val="24"/>
          <w:lang w:val="fr-CA"/>
        </w:rPr>
        <w:t>’</w:t>
      </w:r>
      <w:r w:rsidRPr="007C0279">
        <w:rPr>
          <w:rFonts w:cs="Times New Roman"/>
          <w:szCs w:val="24"/>
          <w:lang w:val="fr-CA"/>
        </w:rPr>
        <w:t>appelant était l</w:t>
      </w:r>
      <w:r>
        <w:rPr>
          <w:rFonts w:cs="Times New Roman"/>
          <w:szCs w:val="24"/>
          <w:lang w:val="fr-CA"/>
        </w:rPr>
        <w:t>’</w:t>
      </w:r>
      <w:r w:rsidRPr="007C0279">
        <w:rPr>
          <w:rFonts w:cs="Times New Roman"/>
          <w:szCs w:val="24"/>
          <w:lang w:val="fr-CA"/>
        </w:rPr>
        <w:t>un des gardiens, et il savait que M. </w:t>
      </w:r>
      <w:proofErr w:type="spellStart"/>
      <w:r w:rsidRPr="007C0279">
        <w:rPr>
          <w:rFonts w:cs="Times New Roman"/>
          <w:szCs w:val="24"/>
          <w:lang w:val="fr-CA"/>
        </w:rPr>
        <w:t>McMynn</w:t>
      </w:r>
      <w:proofErr w:type="spellEnd"/>
      <w:r w:rsidRPr="007C0279">
        <w:rPr>
          <w:rFonts w:cs="Times New Roman"/>
          <w:szCs w:val="24"/>
          <w:lang w:val="fr-CA"/>
        </w:rPr>
        <w:t xml:space="preserve"> était détenu en vue d</w:t>
      </w:r>
      <w:r>
        <w:rPr>
          <w:rFonts w:cs="Times New Roman"/>
          <w:szCs w:val="24"/>
          <w:lang w:val="fr-CA"/>
        </w:rPr>
        <w:t>’</w:t>
      </w:r>
      <w:r w:rsidRPr="007C0279">
        <w:rPr>
          <w:rFonts w:cs="Times New Roman"/>
          <w:szCs w:val="24"/>
          <w:lang w:val="fr-CA"/>
        </w:rPr>
        <w:t>obtenir une rançon.  Le juge du procès s</w:t>
      </w:r>
      <w:r>
        <w:rPr>
          <w:rFonts w:cs="Times New Roman"/>
          <w:szCs w:val="24"/>
          <w:lang w:val="fr-CA"/>
        </w:rPr>
        <w:t>’</w:t>
      </w:r>
      <w:r w:rsidRPr="007C0279">
        <w:rPr>
          <w:rFonts w:cs="Times New Roman"/>
          <w:szCs w:val="24"/>
          <w:lang w:val="fr-CA"/>
        </w:rPr>
        <w:t>est d</w:t>
      </w:r>
      <w:r>
        <w:rPr>
          <w:rFonts w:cs="Times New Roman"/>
          <w:szCs w:val="24"/>
          <w:lang w:val="fr-CA"/>
        </w:rPr>
        <w:t>’</w:t>
      </w:r>
      <w:r w:rsidRPr="007C0279">
        <w:rPr>
          <w:rFonts w:cs="Times New Roman"/>
          <w:szCs w:val="24"/>
          <w:lang w:val="fr-CA"/>
        </w:rPr>
        <w:t>ailleurs dit convaincu que l</w:t>
      </w:r>
      <w:r>
        <w:rPr>
          <w:rFonts w:cs="Times New Roman"/>
          <w:szCs w:val="24"/>
          <w:lang w:val="fr-CA"/>
        </w:rPr>
        <w:t>’</w:t>
      </w:r>
      <w:r w:rsidRPr="007C0279">
        <w:rPr>
          <w:rFonts w:cs="Times New Roman"/>
          <w:szCs w:val="24"/>
          <w:lang w:val="fr-CA"/>
        </w:rPr>
        <w:t>appelant et l</w:t>
      </w:r>
      <w:r>
        <w:rPr>
          <w:rFonts w:cs="Times New Roman"/>
          <w:szCs w:val="24"/>
          <w:lang w:val="fr-CA"/>
        </w:rPr>
        <w:t>’</w:t>
      </w:r>
      <w:r w:rsidRPr="007C0279">
        <w:rPr>
          <w:rFonts w:cs="Times New Roman"/>
          <w:szCs w:val="24"/>
          <w:lang w:val="fr-CA"/>
        </w:rPr>
        <w:t>un des coaccusés avaient menacé de tuer le captif si la rançon n</w:t>
      </w:r>
      <w:r>
        <w:rPr>
          <w:rFonts w:cs="Times New Roman"/>
          <w:szCs w:val="24"/>
          <w:lang w:val="fr-CA"/>
        </w:rPr>
        <w:t>’</w:t>
      </w:r>
      <w:r w:rsidRPr="007C0279">
        <w:rPr>
          <w:rFonts w:cs="Times New Roman"/>
          <w:szCs w:val="24"/>
          <w:lang w:val="fr-CA"/>
        </w:rPr>
        <w:t>était pas versée.  Troisièmement, l</w:t>
      </w:r>
      <w:r>
        <w:rPr>
          <w:rFonts w:cs="Times New Roman"/>
          <w:szCs w:val="24"/>
          <w:lang w:val="fr-CA"/>
        </w:rPr>
        <w:t>’</w:t>
      </w:r>
      <w:r w:rsidRPr="007C0279">
        <w:rPr>
          <w:rFonts w:cs="Times New Roman"/>
          <w:szCs w:val="24"/>
          <w:lang w:val="fr-CA"/>
        </w:rPr>
        <w:t>appelant avait acheté du ruban adhésif et une bâche quatre jours avant que la police ne libère M. </w:t>
      </w:r>
      <w:proofErr w:type="spellStart"/>
      <w:r w:rsidRPr="007C0279">
        <w:rPr>
          <w:rFonts w:cs="Times New Roman"/>
          <w:szCs w:val="24"/>
          <w:lang w:val="fr-CA"/>
        </w:rPr>
        <w:t>McMynn</w:t>
      </w:r>
      <w:proofErr w:type="spellEnd"/>
      <w:r w:rsidRPr="007C0279">
        <w:rPr>
          <w:rFonts w:cs="Times New Roman"/>
          <w:szCs w:val="24"/>
          <w:lang w:val="fr-CA"/>
        </w:rPr>
        <w:t>.  Quatrièmement, l</w:t>
      </w:r>
      <w:r>
        <w:rPr>
          <w:rFonts w:cs="Times New Roman"/>
          <w:szCs w:val="24"/>
          <w:lang w:val="fr-CA"/>
        </w:rPr>
        <w:t>’</w:t>
      </w:r>
      <w:r w:rsidRPr="007C0279">
        <w:rPr>
          <w:rFonts w:cs="Times New Roman"/>
          <w:szCs w:val="24"/>
          <w:lang w:val="fr-CA"/>
        </w:rPr>
        <w:t>appelant a été arrêté au troisième lieu de captivité lorsque la police a délivré M. </w:t>
      </w:r>
      <w:proofErr w:type="spellStart"/>
      <w:r w:rsidRPr="007C0279">
        <w:rPr>
          <w:rFonts w:cs="Times New Roman"/>
          <w:szCs w:val="24"/>
          <w:lang w:val="fr-CA"/>
        </w:rPr>
        <w:t>McMynn</w:t>
      </w:r>
      <w:proofErr w:type="spellEnd"/>
      <w:r w:rsidRPr="007C0279">
        <w:rPr>
          <w:rFonts w:cs="Times New Roman"/>
          <w:szCs w:val="24"/>
          <w:lang w:val="fr-CA"/>
        </w:rPr>
        <w:t>.  Enfin, bien que le juge ne fût pas convaincu que l</w:t>
      </w:r>
      <w:r>
        <w:rPr>
          <w:rFonts w:cs="Times New Roman"/>
          <w:szCs w:val="24"/>
          <w:lang w:val="fr-CA"/>
        </w:rPr>
        <w:t>’</w:t>
      </w:r>
      <w:r w:rsidRPr="007C0279">
        <w:rPr>
          <w:rFonts w:cs="Times New Roman"/>
          <w:szCs w:val="24"/>
          <w:lang w:val="fr-CA"/>
        </w:rPr>
        <w:t>appelant a déplacé M. </w:t>
      </w:r>
      <w:proofErr w:type="spellStart"/>
      <w:r w:rsidRPr="007C0279">
        <w:rPr>
          <w:rFonts w:cs="Times New Roman"/>
          <w:szCs w:val="24"/>
          <w:lang w:val="fr-CA"/>
        </w:rPr>
        <w:t>McMynn</w:t>
      </w:r>
      <w:proofErr w:type="spellEnd"/>
      <w:r w:rsidRPr="007C0279">
        <w:rPr>
          <w:rFonts w:cs="Times New Roman"/>
          <w:szCs w:val="24"/>
          <w:lang w:val="fr-CA"/>
        </w:rPr>
        <w:t xml:space="preserve"> de maison en maison pendant la séquestration, il a conclu que l</w:t>
      </w:r>
      <w:r>
        <w:rPr>
          <w:rFonts w:cs="Times New Roman"/>
          <w:szCs w:val="24"/>
          <w:lang w:val="fr-CA"/>
        </w:rPr>
        <w:t>’</w:t>
      </w:r>
      <w:r w:rsidRPr="007C0279">
        <w:rPr>
          <w:rFonts w:cs="Times New Roman"/>
          <w:szCs w:val="24"/>
          <w:lang w:val="fr-CA"/>
        </w:rPr>
        <w:t xml:space="preserve">appelant était parfaitement au courant de ces déplacements. </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Compte tenu des conclusions du juge du procès, je partage l</w:t>
      </w:r>
      <w:r>
        <w:rPr>
          <w:rFonts w:cs="Times New Roman"/>
          <w:szCs w:val="24"/>
          <w:lang w:val="fr-CA"/>
        </w:rPr>
        <w:t>’</w:t>
      </w:r>
      <w:r w:rsidRPr="007C0279">
        <w:rPr>
          <w:rFonts w:cs="Times New Roman"/>
          <w:szCs w:val="24"/>
          <w:lang w:val="fr-CA"/>
        </w:rPr>
        <w:t xml:space="preserve">avis du juge en chef </w:t>
      </w:r>
      <w:proofErr w:type="spellStart"/>
      <w:r w:rsidRPr="007C0279">
        <w:rPr>
          <w:rFonts w:cs="Times New Roman"/>
          <w:szCs w:val="24"/>
          <w:lang w:val="fr-CA"/>
        </w:rPr>
        <w:t>Finch</w:t>
      </w:r>
      <w:proofErr w:type="spellEnd"/>
      <w:r w:rsidRPr="007C0279">
        <w:rPr>
          <w:rFonts w:cs="Times New Roman"/>
          <w:szCs w:val="24"/>
          <w:lang w:val="fr-CA"/>
        </w:rPr>
        <w:t xml:space="preserve"> [</w:t>
      </w:r>
      <w:r w:rsidRPr="007C0279">
        <w:rPr>
          <w:rFonts w:cs="Times New Roman"/>
          <w:smallCaps/>
          <w:szCs w:val="24"/>
          <w:lang w:val="fr-CA"/>
        </w:rPr>
        <w:t>traduction</w:t>
      </w:r>
      <w:r w:rsidRPr="007C0279">
        <w:rPr>
          <w:rFonts w:cs="Times New Roman"/>
          <w:szCs w:val="24"/>
          <w:lang w:val="fr-CA"/>
        </w:rPr>
        <w:t>] « qu</w:t>
      </w:r>
      <w:r>
        <w:rPr>
          <w:rFonts w:cs="Times New Roman"/>
          <w:szCs w:val="24"/>
          <w:lang w:val="fr-CA"/>
        </w:rPr>
        <w:t>’</w:t>
      </w:r>
      <w:r w:rsidRPr="007C0279">
        <w:rPr>
          <w:rFonts w:cs="Times New Roman"/>
          <w:szCs w:val="24"/>
          <w:lang w:val="fr-CA"/>
        </w:rPr>
        <w:t>il fallait que [l</w:t>
      </w:r>
      <w:r>
        <w:rPr>
          <w:rFonts w:cs="Times New Roman"/>
          <w:szCs w:val="24"/>
          <w:lang w:val="fr-CA"/>
        </w:rPr>
        <w:t>’</w:t>
      </w:r>
      <w:r w:rsidRPr="007C0279">
        <w:rPr>
          <w:rFonts w:cs="Times New Roman"/>
          <w:szCs w:val="24"/>
          <w:lang w:val="fr-CA"/>
        </w:rPr>
        <w:t>appelant] ait fait preuve d</w:t>
      </w:r>
      <w:r>
        <w:rPr>
          <w:rFonts w:cs="Times New Roman"/>
          <w:szCs w:val="24"/>
          <w:lang w:val="fr-CA"/>
        </w:rPr>
        <w:t>’</w:t>
      </w:r>
      <w:r w:rsidRPr="007C0279">
        <w:rPr>
          <w:rFonts w:cs="Times New Roman"/>
          <w:szCs w:val="24"/>
          <w:lang w:val="fr-CA"/>
        </w:rPr>
        <w:t xml:space="preserve">aveuglement volontaire pour ignorer que </w:t>
      </w:r>
      <w:r w:rsidR="00D95602">
        <w:rPr>
          <w:rFonts w:cs="Times New Roman"/>
          <w:szCs w:val="24"/>
          <w:lang w:val="fr-CA"/>
        </w:rPr>
        <w:t>[</w:t>
      </w:r>
      <w:r w:rsidRPr="007C0279">
        <w:rPr>
          <w:rFonts w:cs="Times New Roman"/>
          <w:szCs w:val="24"/>
          <w:lang w:val="fr-CA"/>
        </w:rPr>
        <w:t>M.</w:t>
      </w:r>
      <w:r w:rsidR="00D95602">
        <w:rPr>
          <w:rFonts w:cs="Times New Roman"/>
          <w:szCs w:val="24"/>
          <w:lang w:val="fr-CA"/>
        </w:rPr>
        <w:t>]</w:t>
      </w:r>
      <w:r w:rsidRPr="007C0279">
        <w:rPr>
          <w:rFonts w:cs="Times New Roman"/>
          <w:szCs w:val="24"/>
          <w:lang w:val="fr-CA"/>
        </w:rPr>
        <w:t> </w:t>
      </w:r>
      <w:proofErr w:type="spellStart"/>
      <w:r w:rsidRPr="007C0279">
        <w:rPr>
          <w:rFonts w:cs="Times New Roman"/>
          <w:szCs w:val="24"/>
          <w:lang w:val="fr-CA"/>
        </w:rPr>
        <w:t>McMynn</w:t>
      </w:r>
      <w:proofErr w:type="spellEnd"/>
      <w:r w:rsidRPr="007C0279">
        <w:rPr>
          <w:rFonts w:cs="Times New Roman"/>
          <w:szCs w:val="24"/>
          <w:lang w:val="fr-CA"/>
        </w:rPr>
        <w:t xml:space="preserve"> avait été enlevé puis détenu contre son gré dans chacune des trois maisons » (par. 67).  Les constatations du juge du procès à cet égard ne permettent de tirer aucune autre conclusion rationnelle.  Il était satisfait à l</w:t>
      </w:r>
      <w:r>
        <w:rPr>
          <w:rFonts w:cs="Times New Roman"/>
          <w:szCs w:val="24"/>
          <w:lang w:val="fr-CA"/>
        </w:rPr>
        <w:t>’</w:t>
      </w:r>
      <w:r w:rsidRPr="007C0279">
        <w:rPr>
          <w:rFonts w:cs="Times New Roman"/>
          <w:szCs w:val="24"/>
          <w:lang w:val="fr-CA"/>
        </w:rPr>
        <w:t>exigence du par. 21(1) quant à l</w:t>
      </w:r>
      <w:r>
        <w:rPr>
          <w:rFonts w:cs="Times New Roman"/>
          <w:szCs w:val="24"/>
          <w:lang w:val="fr-CA"/>
        </w:rPr>
        <w:t>’</w:t>
      </w:r>
      <w:r w:rsidRPr="007C0279">
        <w:rPr>
          <w:rFonts w:cs="Times New Roman"/>
          <w:szCs w:val="24"/>
          <w:lang w:val="fr-CA"/>
        </w:rPr>
        <w:t xml:space="preserve">élément intentionnel. </w:t>
      </w:r>
    </w:p>
    <w:p w:rsidR="007B27A6" w:rsidRPr="007C0279" w:rsidRDefault="007B27A6" w:rsidP="007B27A6">
      <w:pPr>
        <w:pStyle w:val="ParaNoNdepar-AltN"/>
        <w:rPr>
          <w:rFonts w:cs="Times New Roman"/>
          <w:szCs w:val="24"/>
          <w:lang w:val="fr-CA"/>
        </w:rPr>
      </w:pPr>
      <w:r w:rsidRPr="007C0279">
        <w:rPr>
          <w:rFonts w:cs="Times New Roman"/>
          <w:szCs w:val="24"/>
          <w:lang w:val="fr-CA"/>
        </w:rPr>
        <w:t>Le juge du procès a néanmoins acquitté l</w:t>
      </w:r>
      <w:r>
        <w:rPr>
          <w:rFonts w:cs="Times New Roman"/>
          <w:szCs w:val="24"/>
          <w:lang w:val="fr-CA"/>
        </w:rPr>
        <w:t>’</w:t>
      </w:r>
      <w:r w:rsidRPr="007C0279">
        <w:rPr>
          <w:rFonts w:cs="Times New Roman"/>
          <w:szCs w:val="24"/>
          <w:lang w:val="fr-CA"/>
        </w:rPr>
        <w:t>appelant de l</w:t>
      </w:r>
      <w:r>
        <w:rPr>
          <w:rFonts w:cs="Times New Roman"/>
          <w:szCs w:val="24"/>
          <w:lang w:val="fr-CA"/>
        </w:rPr>
        <w:t>’</w:t>
      </w:r>
      <w:r w:rsidRPr="007C0279">
        <w:rPr>
          <w:rFonts w:cs="Times New Roman"/>
          <w:szCs w:val="24"/>
          <w:lang w:val="fr-CA"/>
        </w:rPr>
        <w:t>accusation d</w:t>
      </w:r>
      <w:r>
        <w:rPr>
          <w:rFonts w:cs="Times New Roman"/>
          <w:szCs w:val="24"/>
          <w:lang w:val="fr-CA"/>
        </w:rPr>
        <w:t>’</w:t>
      </w:r>
      <w:r w:rsidRPr="007C0279">
        <w:rPr>
          <w:rFonts w:cs="Times New Roman"/>
          <w:szCs w:val="24"/>
          <w:lang w:val="fr-CA"/>
        </w:rPr>
        <w:t>enlèvement parce qu</w:t>
      </w:r>
      <w:r>
        <w:rPr>
          <w:rFonts w:cs="Times New Roman"/>
          <w:szCs w:val="24"/>
          <w:lang w:val="fr-CA"/>
        </w:rPr>
        <w:t>’</w:t>
      </w:r>
      <w:r w:rsidRPr="007C0279">
        <w:rPr>
          <w:rFonts w:cs="Times New Roman"/>
          <w:szCs w:val="24"/>
          <w:lang w:val="fr-CA"/>
        </w:rPr>
        <w:t>il considérait le déplacement comme un élément essentiel de l</w:t>
      </w:r>
      <w:r>
        <w:rPr>
          <w:rFonts w:cs="Times New Roman"/>
          <w:szCs w:val="24"/>
          <w:lang w:val="fr-CA"/>
        </w:rPr>
        <w:t>’</w:t>
      </w:r>
      <w:r w:rsidRPr="007C0279">
        <w:rPr>
          <w:rFonts w:cs="Times New Roman"/>
          <w:szCs w:val="24"/>
          <w:lang w:val="fr-CA"/>
        </w:rPr>
        <w:t>infraction et que, n</w:t>
      </w:r>
      <w:r>
        <w:rPr>
          <w:rFonts w:cs="Times New Roman"/>
          <w:szCs w:val="24"/>
          <w:lang w:val="fr-CA"/>
        </w:rPr>
        <w:t>’</w:t>
      </w:r>
      <w:r w:rsidRPr="007C0279">
        <w:rPr>
          <w:rFonts w:cs="Times New Roman"/>
          <w:szCs w:val="24"/>
          <w:lang w:val="fr-CA"/>
        </w:rPr>
        <w:t>étant pas convaincu que l</w:t>
      </w:r>
      <w:r>
        <w:rPr>
          <w:rFonts w:cs="Times New Roman"/>
          <w:szCs w:val="24"/>
          <w:lang w:val="fr-CA"/>
        </w:rPr>
        <w:t>’</w:t>
      </w:r>
      <w:r w:rsidRPr="007C0279">
        <w:rPr>
          <w:rFonts w:cs="Times New Roman"/>
          <w:szCs w:val="24"/>
          <w:lang w:val="fr-CA"/>
        </w:rPr>
        <w:t>appelant avait physiquement participé au déplacement de M. </w:t>
      </w:r>
      <w:proofErr w:type="spellStart"/>
      <w:r w:rsidRPr="007C0279">
        <w:rPr>
          <w:rFonts w:cs="Times New Roman"/>
          <w:szCs w:val="24"/>
          <w:lang w:val="fr-CA"/>
        </w:rPr>
        <w:t>McMynn</w:t>
      </w:r>
      <w:proofErr w:type="spellEnd"/>
      <w:r w:rsidRPr="007C0279">
        <w:rPr>
          <w:rFonts w:cs="Times New Roman"/>
          <w:szCs w:val="24"/>
          <w:lang w:val="fr-CA"/>
        </w:rPr>
        <w:t xml:space="preserve"> de maison en maison, il estimait qu</w:t>
      </w:r>
      <w:r>
        <w:rPr>
          <w:rFonts w:cs="Times New Roman"/>
          <w:szCs w:val="24"/>
          <w:lang w:val="fr-CA"/>
        </w:rPr>
        <w:t>’</w:t>
      </w:r>
      <w:r w:rsidRPr="007C0279">
        <w:rPr>
          <w:rFonts w:cs="Times New Roman"/>
          <w:szCs w:val="24"/>
          <w:lang w:val="fr-CA"/>
        </w:rPr>
        <w:t>un verdict de culpabilité n</w:t>
      </w:r>
      <w:r>
        <w:rPr>
          <w:rFonts w:cs="Times New Roman"/>
          <w:szCs w:val="24"/>
          <w:lang w:val="fr-CA"/>
        </w:rPr>
        <w:t>’</w:t>
      </w:r>
      <w:r w:rsidRPr="007C0279">
        <w:rPr>
          <w:rFonts w:cs="Times New Roman"/>
          <w:szCs w:val="24"/>
          <w:lang w:val="fr-CA"/>
        </w:rPr>
        <w:t>était pas justifié (par. 3, 345 et 375).  Je ne puis souscrire à ce raisonnement.  C</w:t>
      </w:r>
      <w:r>
        <w:rPr>
          <w:rFonts w:cs="Times New Roman"/>
          <w:szCs w:val="24"/>
          <w:lang w:val="fr-CA"/>
        </w:rPr>
        <w:t>’</w:t>
      </w:r>
      <w:r w:rsidRPr="007C0279">
        <w:rPr>
          <w:rFonts w:cs="Times New Roman"/>
          <w:szCs w:val="24"/>
          <w:lang w:val="fr-CA"/>
        </w:rPr>
        <w:t>est, bien sûr, le déplacement qui distingue l</w:t>
      </w:r>
      <w:r>
        <w:rPr>
          <w:rFonts w:cs="Times New Roman"/>
          <w:szCs w:val="24"/>
          <w:lang w:val="fr-CA"/>
        </w:rPr>
        <w:t>’</w:t>
      </w:r>
      <w:r w:rsidRPr="007C0279">
        <w:rPr>
          <w:rFonts w:cs="Times New Roman"/>
          <w:szCs w:val="24"/>
          <w:lang w:val="fr-CA"/>
        </w:rPr>
        <w:t>enlèvement de la séquestration et qui fait de l</w:t>
      </w:r>
      <w:r>
        <w:rPr>
          <w:rFonts w:cs="Times New Roman"/>
          <w:szCs w:val="24"/>
          <w:lang w:val="fr-CA"/>
        </w:rPr>
        <w:t>’</w:t>
      </w:r>
      <w:r w:rsidRPr="007C0279">
        <w:rPr>
          <w:rFonts w:cs="Times New Roman"/>
          <w:szCs w:val="24"/>
          <w:lang w:val="fr-CA"/>
        </w:rPr>
        <w:t>enlèvement une forme aggravée de séquestration.  Comme on l</w:t>
      </w:r>
      <w:r>
        <w:rPr>
          <w:rFonts w:cs="Times New Roman"/>
          <w:szCs w:val="24"/>
          <w:lang w:val="fr-CA"/>
        </w:rPr>
        <w:t>’</w:t>
      </w:r>
      <w:r w:rsidRPr="007C0279">
        <w:rPr>
          <w:rFonts w:cs="Times New Roman"/>
          <w:szCs w:val="24"/>
          <w:lang w:val="fr-CA"/>
        </w:rPr>
        <w:t>a vu, toutefois, l</w:t>
      </w:r>
      <w:r>
        <w:rPr>
          <w:rFonts w:cs="Times New Roman"/>
          <w:szCs w:val="24"/>
          <w:lang w:val="fr-CA"/>
        </w:rPr>
        <w:t>’</w:t>
      </w:r>
      <w:r w:rsidRPr="007C0279">
        <w:rPr>
          <w:rFonts w:cs="Times New Roman"/>
          <w:szCs w:val="24"/>
          <w:lang w:val="fr-CA"/>
        </w:rPr>
        <w:t>enlèvement est une infraction continue.  Il a commencé lorsqu</w:t>
      </w:r>
      <w:r>
        <w:rPr>
          <w:rFonts w:cs="Times New Roman"/>
          <w:szCs w:val="24"/>
          <w:lang w:val="fr-CA"/>
        </w:rPr>
        <w:t>’</w:t>
      </w:r>
      <w:r w:rsidRPr="007C0279">
        <w:rPr>
          <w:rFonts w:cs="Times New Roman"/>
          <w:szCs w:val="24"/>
          <w:lang w:val="fr-CA"/>
        </w:rPr>
        <w:t>on a fait sortir M. </w:t>
      </w:r>
      <w:bookmarkStart w:id="0" w:name="OLE_LINK1"/>
      <w:bookmarkStart w:id="1" w:name="OLE_LINK2"/>
      <w:proofErr w:type="spellStart"/>
      <w:r w:rsidRPr="007C0279">
        <w:rPr>
          <w:rFonts w:cs="Times New Roman"/>
          <w:szCs w:val="24"/>
          <w:lang w:val="fr-CA"/>
        </w:rPr>
        <w:t>McMynn</w:t>
      </w:r>
      <w:proofErr w:type="spellEnd"/>
      <w:r w:rsidRPr="007C0279">
        <w:rPr>
          <w:rFonts w:cs="Times New Roman"/>
          <w:szCs w:val="24"/>
          <w:lang w:val="fr-CA"/>
        </w:rPr>
        <w:t xml:space="preserve"> </w:t>
      </w:r>
      <w:bookmarkEnd w:id="0"/>
      <w:bookmarkEnd w:id="1"/>
      <w:r w:rsidRPr="007C0279">
        <w:rPr>
          <w:rFonts w:cs="Times New Roman"/>
          <w:szCs w:val="24"/>
          <w:lang w:val="fr-CA"/>
        </w:rPr>
        <w:t>de force de sa voiture et a pris fin lorsque ce dernier a été délivré.  M. </w:t>
      </w:r>
      <w:proofErr w:type="spellStart"/>
      <w:r w:rsidRPr="007C0279">
        <w:rPr>
          <w:rFonts w:cs="Times New Roman"/>
          <w:szCs w:val="24"/>
          <w:lang w:val="fr-CA"/>
        </w:rPr>
        <w:t>McMynn</w:t>
      </w:r>
      <w:proofErr w:type="spellEnd"/>
      <w:r w:rsidRPr="007C0279">
        <w:rPr>
          <w:rFonts w:cs="Times New Roman"/>
          <w:szCs w:val="24"/>
          <w:lang w:val="fr-CA"/>
        </w:rPr>
        <w:t xml:space="preserve"> n</w:t>
      </w:r>
      <w:r>
        <w:rPr>
          <w:rFonts w:cs="Times New Roman"/>
          <w:szCs w:val="24"/>
          <w:lang w:val="fr-CA"/>
        </w:rPr>
        <w:t>’</w:t>
      </w:r>
      <w:r w:rsidRPr="007C0279">
        <w:rPr>
          <w:rFonts w:cs="Times New Roman"/>
          <w:szCs w:val="24"/>
          <w:lang w:val="fr-CA"/>
        </w:rPr>
        <w:t>a pas été enlevé et séquestré dans la première maison, puis enlevé une deuxième et une troisième fois lorsqu</w:t>
      </w:r>
      <w:r>
        <w:rPr>
          <w:rFonts w:cs="Times New Roman"/>
          <w:szCs w:val="24"/>
          <w:lang w:val="fr-CA"/>
        </w:rPr>
        <w:t>’</w:t>
      </w:r>
      <w:r w:rsidRPr="007C0279">
        <w:rPr>
          <w:rFonts w:cs="Times New Roman"/>
          <w:szCs w:val="24"/>
          <w:lang w:val="fr-CA"/>
        </w:rPr>
        <w:t>il a été emmené dans la deuxième et la troisième maison.  J</w:t>
      </w:r>
      <w:r>
        <w:rPr>
          <w:rFonts w:cs="Times New Roman"/>
          <w:szCs w:val="24"/>
          <w:lang w:val="fr-CA"/>
        </w:rPr>
        <w:t>’</w:t>
      </w:r>
      <w:r w:rsidRPr="007C0279">
        <w:rPr>
          <w:rFonts w:cs="Times New Roman"/>
          <w:szCs w:val="24"/>
          <w:lang w:val="fr-CA"/>
        </w:rPr>
        <w:t>estime respectueusement qu</w:t>
      </w:r>
      <w:r>
        <w:rPr>
          <w:rFonts w:cs="Times New Roman"/>
          <w:szCs w:val="24"/>
          <w:lang w:val="fr-CA"/>
        </w:rPr>
        <w:t>’</w:t>
      </w:r>
      <w:r w:rsidRPr="007C0279">
        <w:rPr>
          <w:rFonts w:cs="Times New Roman"/>
          <w:szCs w:val="24"/>
          <w:lang w:val="fr-CA"/>
        </w:rPr>
        <w:t>il est illogique de voir trois cas distincts d</w:t>
      </w:r>
      <w:r>
        <w:rPr>
          <w:rFonts w:cs="Times New Roman"/>
          <w:szCs w:val="24"/>
          <w:lang w:val="fr-CA"/>
        </w:rPr>
        <w:t>’</w:t>
      </w:r>
      <w:r w:rsidRPr="007C0279">
        <w:rPr>
          <w:rFonts w:cs="Times New Roman"/>
          <w:szCs w:val="24"/>
          <w:lang w:val="fr-CA"/>
        </w:rPr>
        <w:t>enlèvement et trois cas distincts de séquestration dans ce qui s</w:t>
      </w:r>
      <w:r>
        <w:rPr>
          <w:rFonts w:cs="Times New Roman"/>
          <w:szCs w:val="24"/>
          <w:lang w:val="fr-CA"/>
        </w:rPr>
        <w:t>’</w:t>
      </w:r>
      <w:r w:rsidRPr="007C0279">
        <w:rPr>
          <w:rFonts w:cs="Times New Roman"/>
          <w:szCs w:val="24"/>
          <w:lang w:val="fr-CA"/>
        </w:rPr>
        <w:t>est passé, et que cela met encore plus en évidence la nécessité de considérer l</w:t>
      </w:r>
      <w:r>
        <w:rPr>
          <w:rFonts w:cs="Times New Roman"/>
          <w:szCs w:val="24"/>
          <w:lang w:val="fr-CA"/>
        </w:rPr>
        <w:t>’</w:t>
      </w:r>
      <w:r w:rsidRPr="007C0279">
        <w:rPr>
          <w:rFonts w:cs="Times New Roman"/>
          <w:szCs w:val="24"/>
          <w:lang w:val="fr-CA"/>
        </w:rPr>
        <w:t xml:space="preserve">enlèvement comme une infraction continue. </w:t>
      </w:r>
    </w:p>
    <w:p w:rsidR="007B27A6" w:rsidRPr="007C0279" w:rsidRDefault="007B27A6" w:rsidP="007B27A6">
      <w:pPr>
        <w:pStyle w:val="ParaNoNdepar-AltN"/>
        <w:rPr>
          <w:rFonts w:cs="Times New Roman"/>
          <w:szCs w:val="24"/>
          <w:lang w:val="fr-CA"/>
        </w:rPr>
      </w:pPr>
      <w:r w:rsidRPr="007C0279">
        <w:rPr>
          <w:rFonts w:cs="Times New Roman"/>
          <w:szCs w:val="24"/>
          <w:lang w:val="fr-CA"/>
        </w:rPr>
        <w:lastRenderedPageBreak/>
        <w:t>En résumé, l</w:t>
      </w:r>
      <w:r>
        <w:rPr>
          <w:rFonts w:cs="Times New Roman"/>
          <w:szCs w:val="24"/>
          <w:lang w:val="fr-CA"/>
        </w:rPr>
        <w:t>’</w:t>
      </w:r>
      <w:r w:rsidRPr="007C0279">
        <w:rPr>
          <w:rFonts w:cs="Times New Roman"/>
          <w:szCs w:val="24"/>
          <w:lang w:val="fr-CA"/>
        </w:rPr>
        <w:t>appelant s</w:t>
      </w:r>
      <w:r>
        <w:rPr>
          <w:rFonts w:cs="Times New Roman"/>
          <w:szCs w:val="24"/>
          <w:lang w:val="fr-CA"/>
        </w:rPr>
        <w:t>’</w:t>
      </w:r>
      <w:r w:rsidRPr="007C0279">
        <w:rPr>
          <w:rFonts w:cs="Times New Roman"/>
          <w:szCs w:val="24"/>
          <w:lang w:val="fr-CA"/>
        </w:rPr>
        <w:t>est associé à l</w:t>
      </w:r>
      <w:r>
        <w:rPr>
          <w:rFonts w:cs="Times New Roman"/>
          <w:szCs w:val="24"/>
          <w:lang w:val="fr-CA"/>
        </w:rPr>
        <w:t>’</w:t>
      </w:r>
      <w:r w:rsidRPr="007C0279">
        <w:rPr>
          <w:rFonts w:cs="Times New Roman"/>
          <w:szCs w:val="24"/>
          <w:lang w:val="fr-CA"/>
        </w:rPr>
        <w:t>entreprise d</w:t>
      </w:r>
      <w:r>
        <w:rPr>
          <w:rFonts w:cs="Times New Roman"/>
          <w:szCs w:val="24"/>
          <w:lang w:val="fr-CA"/>
        </w:rPr>
        <w:t>’</w:t>
      </w:r>
      <w:r w:rsidRPr="007C0279">
        <w:rPr>
          <w:rFonts w:cs="Times New Roman"/>
          <w:szCs w:val="24"/>
          <w:lang w:val="fr-CA"/>
        </w:rPr>
        <w:t>enlèvement pendant que la séquestration de la victime se poursuivait.  Il l</w:t>
      </w:r>
      <w:r>
        <w:rPr>
          <w:rFonts w:cs="Times New Roman"/>
          <w:szCs w:val="24"/>
          <w:lang w:val="fr-CA"/>
        </w:rPr>
        <w:t>’</w:t>
      </w:r>
      <w:r w:rsidRPr="007C0279">
        <w:rPr>
          <w:rFonts w:cs="Times New Roman"/>
          <w:szCs w:val="24"/>
          <w:lang w:val="fr-CA"/>
        </w:rPr>
        <w:t>a fait dans l</w:t>
      </w:r>
      <w:r>
        <w:rPr>
          <w:rFonts w:cs="Times New Roman"/>
          <w:szCs w:val="24"/>
          <w:lang w:val="fr-CA"/>
        </w:rPr>
        <w:t>’</w:t>
      </w:r>
      <w:r w:rsidRPr="007C0279">
        <w:rPr>
          <w:rFonts w:cs="Times New Roman"/>
          <w:szCs w:val="24"/>
          <w:lang w:val="fr-CA"/>
        </w:rPr>
        <w:t>intention d</w:t>
      </w:r>
      <w:r>
        <w:rPr>
          <w:rFonts w:cs="Times New Roman"/>
          <w:szCs w:val="24"/>
          <w:lang w:val="fr-CA"/>
        </w:rPr>
        <w:t>’</w:t>
      </w:r>
      <w:r w:rsidRPr="007C0279">
        <w:rPr>
          <w:rFonts w:cs="Times New Roman"/>
          <w:szCs w:val="24"/>
          <w:lang w:val="fr-CA"/>
        </w:rPr>
        <w:t>aider les ravisseurs, en sachant que M. </w:t>
      </w:r>
      <w:proofErr w:type="spellStart"/>
      <w:r w:rsidRPr="007C0279">
        <w:rPr>
          <w:rFonts w:cs="Times New Roman"/>
          <w:szCs w:val="24"/>
          <w:lang w:val="fr-CA"/>
        </w:rPr>
        <w:t>McMynn</w:t>
      </w:r>
      <w:proofErr w:type="spellEnd"/>
      <w:r w:rsidRPr="007C0279">
        <w:rPr>
          <w:rFonts w:cs="Times New Roman"/>
          <w:szCs w:val="24"/>
          <w:lang w:val="fr-CA"/>
        </w:rPr>
        <w:t xml:space="preserve"> avait été enlevé ou, à tout le moins, en s</w:t>
      </w:r>
      <w:r>
        <w:rPr>
          <w:rFonts w:cs="Times New Roman"/>
          <w:szCs w:val="24"/>
          <w:lang w:val="fr-CA"/>
        </w:rPr>
        <w:t>’</w:t>
      </w:r>
      <w:r w:rsidRPr="007C0279">
        <w:rPr>
          <w:rFonts w:cs="Times New Roman"/>
          <w:szCs w:val="24"/>
          <w:lang w:val="fr-CA"/>
        </w:rPr>
        <w:t>aveuglant volontairement à cet égard.  De son propre gré, il a posé des gestes pour aider les ravisseurs et favoriser l</w:t>
      </w:r>
      <w:r>
        <w:rPr>
          <w:rFonts w:cs="Times New Roman"/>
          <w:szCs w:val="24"/>
          <w:lang w:val="fr-CA"/>
        </w:rPr>
        <w:t>’</w:t>
      </w:r>
      <w:r w:rsidRPr="007C0279">
        <w:rPr>
          <w:rFonts w:cs="Times New Roman"/>
          <w:szCs w:val="24"/>
          <w:lang w:val="fr-CA"/>
        </w:rPr>
        <w:t>atteinte de leurs objectifs.  En agissant ainsi, il a participé à l</w:t>
      </w:r>
      <w:r>
        <w:rPr>
          <w:rFonts w:cs="Times New Roman"/>
          <w:szCs w:val="24"/>
          <w:lang w:val="fr-CA"/>
        </w:rPr>
        <w:t>’</w:t>
      </w:r>
      <w:r w:rsidRPr="007C0279">
        <w:rPr>
          <w:rFonts w:cs="Times New Roman"/>
          <w:szCs w:val="24"/>
          <w:lang w:val="fr-CA"/>
        </w:rPr>
        <w:t>infraction d</w:t>
      </w:r>
      <w:r>
        <w:rPr>
          <w:rFonts w:cs="Times New Roman"/>
          <w:szCs w:val="24"/>
          <w:lang w:val="fr-CA"/>
        </w:rPr>
        <w:t>’</w:t>
      </w:r>
      <w:r w:rsidRPr="007C0279">
        <w:rPr>
          <w:rFonts w:cs="Times New Roman"/>
          <w:szCs w:val="24"/>
          <w:lang w:val="fr-CA"/>
        </w:rPr>
        <w:t xml:space="preserve">enlèvement au sens du par. 21(1) du </w:t>
      </w:r>
      <w:r w:rsidRPr="007C0279">
        <w:rPr>
          <w:rFonts w:cs="Times New Roman"/>
          <w:i/>
          <w:szCs w:val="24"/>
          <w:lang w:val="fr-CA"/>
        </w:rPr>
        <w:t>C</w:t>
      </w:r>
      <w:r w:rsidR="00D95602">
        <w:rPr>
          <w:rFonts w:cs="Times New Roman"/>
          <w:i/>
          <w:szCs w:val="24"/>
          <w:lang w:val="fr-CA"/>
        </w:rPr>
        <w:t>ode</w:t>
      </w:r>
      <w:r w:rsidRPr="007C0279">
        <w:rPr>
          <w:rFonts w:cs="Times New Roman"/>
          <w:szCs w:val="24"/>
          <w:lang w:val="fr-CA"/>
        </w:rPr>
        <w:t xml:space="preserve">. </w:t>
      </w:r>
    </w:p>
    <w:p w:rsidR="007B27A6" w:rsidRPr="007C0279" w:rsidRDefault="007B27A6" w:rsidP="007B27A6">
      <w:pPr>
        <w:pStyle w:val="ParaNoNdepar-AltN"/>
        <w:rPr>
          <w:rFonts w:cs="Times New Roman"/>
          <w:szCs w:val="24"/>
          <w:lang w:val="fr-CA"/>
        </w:rPr>
      </w:pPr>
      <w:r w:rsidRPr="007C0279">
        <w:rPr>
          <w:rFonts w:cs="Times New Roman"/>
          <w:szCs w:val="24"/>
          <w:lang w:val="fr-CA"/>
        </w:rPr>
        <w:t>Pour ces motifs, je suis d</w:t>
      </w:r>
      <w:r>
        <w:rPr>
          <w:rFonts w:cs="Times New Roman"/>
          <w:szCs w:val="24"/>
          <w:lang w:val="fr-CA"/>
        </w:rPr>
        <w:t>’</w:t>
      </w:r>
      <w:r w:rsidRPr="007C0279">
        <w:rPr>
          <w:rFonts w:cs="Times New Roman"/>
          <w:szCs w:val="24"/>
          <w:lang w:val="fr-CA"/>
        </w:rPr>
        <w:t>avis de rejeter le pourvoi.</w:t>
      </w:r>
    </w:p>
    <w:p w:rsidR="0033393C" w:rsidRPr="006F21EA" w:rsidRDefault="0033393C" w:rsidP="00CA1C5A">
      <w:pPr>
        <w:pStyle w:val="SCCNormalDoubleSpacing"/>
        <w:spacing w:after="480"/>
        <w:rPr>
          <w:szCs w:val="24"/>
        </w:rPr>
      </w:pPr>
      <w:r w:rsidRPr="006F21EA">
        <w:rPr>
          <w:szCs w:val="24"/>
        </w:rPr>
        <w:tab/>
      </w:r>
      <w:r w:rsidR="00005CB5" w:rsidRPr="006F21EA">
        <w:rPr>
          <w:i/>
          <w:szCs w:val="24"/>
        </w:rPr>
        <w:t xml:space="preserve">Pourvoi </w:t>
      </w:r>
      <w:r w:rsidR="00E46176" w:rsidRPr="006F21EA">
        <w:rPr>
          <w:i/>
          <w:szCs w:val="24"/>
        </w:rPr>
        <w:t>rejeté</w:t>
      </w:r>
      <w:r w:rsidR="00005CB5" w:rsidRPr="006F21EA">
        <w:rPr>
          <w:i/>
          <w:szCs w:val="24"/>
        </w:rPr>
        <w:t>.</w:t>
      </w:r>
    </w:p>
    <w:p w:rsidR="00005CB5" w:rsidRPr="006F21EA" w:rsidRDefault="00005CB5" w:rsidP="00CA1C5A">
      <w:pPr>
        <w:pStyle w:val="SCCLawFirm"/>
        <w:spacing w:after="480"/>
        <w:rPr>
          <w:szCs w:val="24"/>
        </w:rPr>
      </w:pPr>
      <w:r w:rsidRPr="006F21EA">
        <w:rPr>
          <w:szCs w:val="24"/>
        </w:rPr>
        <w:tab/>
        <w:t>Procureurs de l</w:t>
      </w:r>
      <w:r w:rsidR="0061794E" w:rsidRPr="006F21EA">
        <w:rPr>
          <w:szCs w:val="24"/>
        </w:rPr>
        <w:t>’</w:t>
      </w:r>
      <w:r w:rsidRPr="006F21EA">
        <w:rPr>
          <w:szCs w:val="24"/>
        </w:rPr>
        <w:t>appelant</w:t>
      </w:r>
      <w:r w:rsidR="00293E3C" w:rsidRPr="006F21EA">
        <w:rPr>
          <w:szCs w:val="24"/>
        </w:rPr>
        <w:t> :</w:t>
      </w:r>
      <w:r w:rsidR="00CA1C5A" w:rsidRPr="006F21EA">
        <w:rPr>
          <w:szCs w:val="24"/>
        </w:rPr>
        <w:t> </w:t>
      </w:r>
      <w:r w:rsidRPr="006F21EA">
        <w:rPr>
          <w:szCs w:val="24"/>
        </w:rPr>
        <w:t xml:space="preserve">Howard Rubin, </w:t>
      </w:r>
      <w:proofErr w:type="gramStart"/>
      <w:r w:rsidRPr="006F21EA">
        <w:rPr>
          <w:szCs w:val="24"/>
        </w:rPr>
        <w:t>c.r.,</w:t>
      </w:r>
      <w:proofErr w:type="gramEnd"/>
      <w:r w:rsidRPr="006F21EA">
        <w:rPr>
          <w:szCs w:val="24"/>
        </w:rPr>
        <w:t xml:space="preserve"> </w:t>
      </w:r>
      <w:proofErr w:type="spellStart"/>
      <w:r w:rsidR="00CA1C5A" w:rsidRPr="006F21EA">
        <w:rPr>
          <w:szCs w:val="24"/>
        </w:rPr>
        <w:t>North</w:t>
      </w:r>
      <w:proofErr w:type="spellEnd"/>
      <w:r w:rsidR="00CA1C5A" w:rsidRPr="006F21EA">
        <w:rPr>
          <w:szCs w:val="24"/>
        </w:rPr>
        <w:t xml:space="preserve"> Vancouver; Chandra </w:t>
      </w:r>
      <w:r w:rsidRPr="006F21EA">
        <w:rPr>
          <w:szCs w:val="24"/>
        </w:rPr>
        <w:t xml:space="preserve">L. </w:t>
      </w:r>
      <w:proofErr w:type="spellStart"/>
      <w:r w:rsidRPr="006F21EA">
        <w:rPr>
          <w:szCs w:val="24"/>
        </w:rPr>
        <w:t>Corriveau</w:t>
      </w:r>
      <w:proofErr w:type="spellEnd"/>
      <w:r w:rsidRPr="006F21EA">
        <w:rPr>
          <w:szCs w:val="24"/>
        </w:rPr>
        <w:t>, Burnaby.</w:t>
      </w:r>
    </w:p>
    <w:p w:rsidR="0043088E" w:rsidRDefault="00005CB5" w:rsidP="007B27A6">
      <w:pPr>
        <w:pStyle w:val="SCCLawFirm"/>
        <w:rPr>
          <w:b/>
          <w:i w:val="0"/>
          <w:szCs w:val="24"/>
        </w:rPr>
      </w:pPr>
      <w:r w:rsidRPr="006F21EA">
        <w:rPr>
          <w:szCs w:val="24"/>
        </w:rPr>
        <w:tab/>
        <w:t>Procureur de l</w:t>
      </w:r>
      <w:r w:rsidR="0061794E" w:rsidRPr="006F21EA">
        <w:rPr>
          <w:szCs w:val="24"/>
        </w:rPr>
        <w:t>’</w:t>
      </w:r>
      <w:r w:rsidRPr="006F21EA">
        <w:rPr>
          <w:szCs w:val="24"/>
        </w:rPr>
        <w:t>intimée</w:t>
      </w:r>
      <w:r w:rsidR="00293E3C" w:rsidRPr="006F21EA">
        <w:rPr>
          <w:szCs w:val="24"/>
        </w:rPr>
        <w:t> :</w:t>
      </w:r>
      <w:r w:rsidR="00CA1C5A" w:rsidRPr="006F21EA">
        <w:rPr>
          <w:szCs w:val="24"/>
        </w:rPr>
        <w:t> </w:t>
      </w:r>
      <w:r w:rsidRPr="006F21EA">
        <w:rPr>
          <w:szCs w:val="24"/>
        </w:rPr>
        <w:t xml:space="preserve">Procureur général de la </w:t>
      </w:r>
      <w:proofErr w:type="spellStart"/>
      <w:r w:rsidRPr="006F21EA">
        <w:rPr>
          <w:szCs w:val="24"/>
        </w:rPr>
        <w:t>Colombie</w:t>
      </w:r>
      <w:r w:rsidR="00293E3C" w:rsidRPr="006F21EA">
        <w:rPr>
          <w:szCs w:val="24"/>
        </w:rPr>
        <w:noBreakHyphen/>
      </w:r>
      <w:r w:rsidRPr="006F21EA">
        <w:rPr>
          <w:szCs w:val="24"/>
        </w:rPr>
        <w:t>Britannique</w:t>
      </w:r>
      <w:proofErr w:type="spellEnd"/>
      <w:r w:rsidRPr="006F21EA">
        <w:rPr>
          <w:szCs w:val="24"/>
        </w:rPr>
        <w:t>, Vancouver.</w:t>
      </w:r>
    </w:p>
    <w:p w:rsidR="007B27A6" w:rsidRDefault="007B27A6" w:rsidP="007B27A6">
      <w:pPr>
        <w:pStyle w:val="SCCNormalDoubleSpacing"/>
      </w:pPr>
    </w:p>
    <w:sectPr w:rsidR="007B27A6" w:rsidSect="00333CB5">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00" w:rsidRDefault="004A3700">
      <w:r>
        <w:separator/>
      </w:r>
    </w:p>
  </w:endnote>
  <w:endnote w:type="continuationSeparator" w:id="0">
    <w:p w:rsidR="004A3700" w:rsidRDefault="004A3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00" w:rsidRDefault="004A370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00" w:rsidRDefault="004A370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00" w:rsidRDefault="004A3700">
      <w:r>
        <w:separator/>
      </w:r>
    </w:p>
  </w:footnote>
  <w:footnote w:type="continuationSeparator" w:id="0">
    <w:p w:rsidR="004A3700" w:rsidRDefault="004A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00" w:rsidRDefault="004A370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1813"/>
      <w:docPartObj>
        <w:docPartGallery w:val="Page Numbers (Top of Page)"/>
        <w:docPartUnique/>
      </w:docPartObj>
    </w:sdtPr>
    <w:sdtContent>
      <w:p w:rsidR="004A3700" w:rsidRDefault="00F110E8">
        <w:pPr>
          <w:pStyle w:val="Header"/>
          <w:jc w:val="center"/>
        </w:pPr>
        <w:fldSimple w:instr=" PAGE   \* MERGEFORMAT ">
          <w:r w:rsidR="00E94469">
            <w:rPr>
              <w:noProof/>
            </w:rPr>
            <w:t>2</w:t>
          </w:r>
        </w:fldSimple>
      </w:p>
    </w:sdtContent>
  </w:sdt>
  <w:p w:rsidR="004A3700" w:rsidRDefault="004A3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abstractNum w:abstractNumId="0">
    <w:nsid w:val="01E1512D"/>
    <w:multiLevelType w:val="multilevel"/>
    <w:tmpl w:val="0FBA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577A0"/>
    <w:multiLevelType w:val="multilevel"/>
    <w:tmpl w:val="13F61E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C35267"/>
    <w:multiLevelType w:val="hybridMultilevel"/>
    <w:tmpl w:val="28162A68"/>
    <w:lvl w:ilvl="0" w:tplc="D966C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D5942"/>
    <w:multiLevelType w:val="multilevel"/>
    <w:tmpl w:val="67023B4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C466A2"/>
    <w:multiLevelType w:val="hybridMultilevel"/>
    <w:tmpl w:val="1F4623D4"/>
    <w:lvl w:ilvl="0" w:tplc="7BDAE1BA">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226B66"/>
    <w:multiLevelType w:val="hybridMultilevel"/>
    <w:tmpl w:val="87F67528"/>
    <w:lvl w:ilvl="0" w:tplc="59F695FC">
      <w:start w:val="1"/>
      <w:numFmt w:val="bullet"/>
      <w:lvlText w:val=""/>
      <w:lvlJc w:val="left"/>
      <w:pPr>
        <w:ind w:left="720" w:hanging="360"/>
      </w:pPr>
      <w:rPr>
        <w:rFonts w:ascii="Wingdings" w:eastAsiaTheme="minorEastAsia"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1BF709E"/>
    <w:multiLevelType w:val="hybridMultilevel"/>
    <w:tmpl w:val="9ECC97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C437CB"/>
    <w:multiLevelType w:val="multilevel"/>
    <w:tmpl w:val="4C0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21BFC"/>
    <w:multiLevelType w:val="multilevel"/>
    <w:tmpl w:val="A8D0B9F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AED529C"/>
    <w:multiLevelType w:val="multilevel"/>
    <w:tmpl w:val="099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3646C"/>
    <w:multiLevelType w:val="hybridMultilevel"/>
    <w:tmpl w:val="8E42F48A"/>
    <w:lvl w:ilvl="0" w:tplc="4984D53A">
      <w:start w:val="1"/>
      <w:numFmt w:val="bullet"/>
      <w:lvlText w:val=""/>
      <w:lvlJc w:val="left"/>
      <w:pPr>
        <w:ind w:left="720" w:hanging="360"/>
      </w:pPr>
      <w:rPr>
        <w:rFonts w:ascii="Wingdings" w:eastAsiaTheme="minorEastAsia"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2"/>
  </w:num>
  <w:num w:numId="5">
    <w:abstractNumId w:val="9"/>
  </w:num>
  <w:num w:numId="6">
    <w:abstractNumId w:val="10"/>
  </w:num>
  <w:num w:numId="7">
    <w:abstractNumId w:val="1"/>
  </w:num>
  <w:num w:numId="8">
    <w:abstractNumId w:val="13"/>
  </w:num>
  <w:num w:numId="9">
    <w:abstractNumId w:val="16"/>
  </w:num>
  <w:num w:numId="10">
    <w:abstractNumId w:val="7"/>
  </w:num>
  <w:num w:numId="11">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810" w:hanging="720"/>
        </w:pPr>
        <w:rPr>
          <w:rFonts w:hint="default"/>
        </w:rPr>
      </w:lvl>
    </w:lvlOverride>
    <w:lvlOverride w:ilvl="4">
      <w:lvl w:ilvl="4">
        <w:start w:val="1"/>
        <w:numFmt w:val="lowerLetter"/>
        <w:lvlText w:val="(%5)"/>
        <w:lvlJc w:val="left"/>
        <w:pPr>
          <w:ind w:left="720" w:hanging="720"/>
        </w:pPr>
        <w:rPr>
          <w:rFonts w:hint="default"/>
        </w:rPr>
      </w:lvl>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3"/>
    </w:lvlOverride>
  </w:num>
  <w:num w:numId="15">
    <w:abstractNumId w:val="11"/>
    <w:lvlOverride w:ilvl="0">
      <w:startOverride w:val="1"/>
    </w:lvlOverride>
    <w:lvlOverride w:ilvl="1">
      <w:startOverride w:val="1"/>
    </w:lvlOverride>
    <w:lvlOverride w:ilvl="2">
      <w:startOverride w:val="1"/>
    </w:lvlOverride>
    <w:lvlOverride w:ilvl="3">
      <w:startOverride w:val="7"/>
    </w:lvlOverride>
  </w:num>
  <w:num w:numId="16">
    <w:abstractNumId w:val="11"/>
    <w:lvlOverride w:ilvl="0">
      <w:startOverride w:val="1"/>
    </w:lvlOverride>
    <w:lvlOverride w:ilvl="1">
      <w:startOverride w:val="1"/>
    </w:lvlOverride>
    <w:lvlOverride w:ilvl="2">
      <w:startOverride w:val="1"/>
    </w:lvlOverride>
    <w:lvlOverride w:ilvl="3">
      <w:startOverride w:val="5"/>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5CB5"/>
    <w:rsid w:val="00025198"/>
    <w:rsid w:val="00055A36"/>
    <w:rsid w:val="00056D8B"/>
    <w:rsid w:val="000578A3"/>
    <w:rsid w:val="00064563"/>
    <w:rsid w:val="000648CC"/>
    <w:rsid w:val="00071C59"/>
    <w:rsid w:val="0009000B"/>
    <w:rsid w:val="00094DE0"/>
    <w:rsid w:val="000A5321"/>
    <w:rsid w:val="000C59B8"/>
    <w:rsid w:val="000E0EE4"/>
    <w:rsid w:val="000E79AF"/>
    <w:rsid w:val="000F5CCA"/>
    <w:rsid w:val="00111DE2"/>
    <w:rsid w:val="00116B38"/>
    <w:rsid w:val="0013109F"/>
    <w:rsid w:val="00135406"/>
    <w:rsid w:val="00135972"/>
    <w:rsid w:val="00140667"/>
    <w:rsid w:val="001426A9"/>
    <w:rsid w:val="00154D7C"/>
    <w:rsid w:val="001570B0"/>
    <w:rsid w:val="00172A04"/>
    <w:rsid w:val="00175A97"/>
    <w:rsid w:val="001771DB"/>
    <w:rsid w:val="0018524B"/>
    <w:rsid w:val="00185394"/>
    <w:rsid w:val="001A451D"/>
    <w:rsid w:val="001B33E0"/>
    <w:rsid w:val="001B4573"/>
    <w:rsid w:val="001C779F"/>
    <w:rsid w:val="001D2AC1"/>
    <w:rsid w:val="001D7B92"/>
    <w:rsid w:val="001E2094"/>
    <w:rsid w:val="001F3A26"/>
    <w:rsid w:val="001F7673"/>
    <w:rsid w:val="00204940"/>
    <w:rsid w:val="00220FC2"/>
    <w:rsid w:val="00224FC0"/>
    <w:rsid w:val="00225EA4"/>
    <w:rsid w:val="00226EAF"/>
    <w:rsid w:val="00231F3A"/>
    <w:rsid w:val="002406EE"/>
    <w:rsid w:val="00257307"/>
    <w:rsid w:val="00263F1F"/>
    <w:rsid w:val="002745CC"/>
    <w:rsid w:val="00293E3C"/>
    <w:rsid w:val="00296F80"/>
    <w:rsid w:val="002A359E"/>
    <w:rsid w:val="002B206E"/>
    <w:rsid w:val="002D39A4"/>
    <w:rsid w:val="002E6705"/>
    <w:rsid w:val="002F696C"/>
    <w:rsid w:val="0030329A"/>
    <w:rsid w:val="00307AFD"/>
    <w:rsid w:val="0031086F"/>
    <w:rsid w:val="00310E05"/>
    <w:rsid w:val="0031414C"/>
    <w:rsid w:val="00314E01"/>
    <w:rsid w:val="0032089D"/>
    <w:rsid w:val="0033393C"/>
    <w:rsid w:val="00333CB5"/>
    <w:rsid w:val="0033554D"/>
    <w:rsid w:val="0034770C"/>
    <w:rsid w:val="0035259D"/>
    <w:rsid w:val="00353FC5"/>
    <w:rsid w:val="003820FC"/>
    <w:rsid w:val="003866EC"/>
    <w:rsid w:val="00394476"/>
    <w:rsid w:val="003A4C70"/>
    <w:rsid w:val="003A4E15"/>
    <w:rsid w:val="003C799C"/>
    <w:rsid w:val="003E1C71"/>
    <w:rsid w:val="003F05FF"/>
    <w:rsid w:val="003F327B"/>
    <w:rsid w:val="00400F1E"/>
    <w:rsid w:val="004059A7"/>
    <w:rsid w:val="00406166"/>
    <w:rsid w:val="00411300"/>
    <w:rsid w:val="00426659"/>
    <w:rsid w:val="0043088E"/>
    <w:rsid w:val="004359A0"/>
    <w:rsid w:val="004439D8"/>
    <w:rsid w:val="0046153B"/>
    <w:rsid w:val="00465132"/>
    <w:rsid w:val="00466284"/>
    <w:rsid w:val="00472C04"/>
    <w:rsid w:val="00475475"/>
    <w:rsid w:val="00480C90"/>
    <w:rsid w:val="0048396F"/>
    <w:rsid w:val="00493C18"/>
    <w:rsid w:val="00494CDC"/>
    <w:rsid w:val="004A3700"/>
    <w:rsid w:val="004A38EE"/>
    <w:rsid w:val="004A600C"/>
    <w:rsid w:val="004C2A59"/>
    <w:rsid w:val="004C478D"/>
    <w:rsid w:val="004E0B1D"/>
    <w:rsid w:val="004E186C"/>
    <w:rsid w:val="004E6A2C"/>
    <w:rsid w:val="004F7AAD"/>
    <w:rsid w:val="00514799"/>
    <w:rsid w:val="00521AE8"/>
    <w:rsid w:val="005259F8"/>
    <w:rsid w:val="00527180"/>
    <w:rsid w:val="00536719"/>
    <w:rsid w:val="005564A7"/>
    <w:rsid w:val="00564D25"/>
    <w:rsid w:val="005671C9"/>
    <w:rsid w:val="005C4F10"/>
    <w:rsid w:val="005E4698"/>
    <w:rsid w:val="005E4E04"/>
    <w:rsid w:val="00602CC0"/>
    <w:rsid w:val="0060743C"/>
    <w:rsid w:val="0061794E"/>
    <w:rsid w:val="00625C35"/>
    <w:rsid w:val="00634E1B"/>
    <w:rsid w:val="00645057"/>
    <w:rsid w:val="00654858"/>
    <w:rsid w:val="006565F4"/>
    <w:rsid w:val="00666D92"/>
    <w:rsid w:val="00681AD1"/>
    <w:rsid w:val="006963CC"/>
    <w:rsid w:val="006A56F1"/>
    <w:rsid w:val="006B5FF5"/>
    <w:rsid w:val="006C21AE"/>
    <w:rsid w:val="006C5661"/>
    <w:rsid w:val="006D4790"/>
    <w:rsid w:val="006F21EA"/>
    <w:rsid w:val="00701759"/>
    <w:rsid w:val="00702C6F"/>
    <w:rsid w:val="00705AAF"/>
    <w:rsid w:val="00715EC2"/>
    <w:rsid w:val="00722BA3"/>
    <w:rsid w:val="007254CF"/>
    <w:rsid w:val="00747288"/>
    <w:rsid w:val="00747DD3"/>
    <w:rsid w:val="00752F4E"/>
    <w:rsid w:val="007549C8"/>
    <w:rsid w:val="00762300"/>
    <w:rsid w:val="00762D30"/>
    <w:rsid w:val="00763377"/>
    <w:rsid w:val="00766D14"/>
    <w:rsid w:val="00767A0F"/>
    <w:rsid w:val="007834A8"/>
    <w:rsid w:val="007A05F6"/>
    <w:rsid w:val="007B27A6"/>
    <w:rsid w:val="007B6F4A"/>
    <w:rsid w:val="007D4C44"/>
    <w:rsid w:val="007E1C47"/>
    <w:rsid w:val="007E337A"/>
    <w:rsid w:val="007E5C70"/>
    <w:rsid w:val="007F04B9"/>
    <w:rsid w:val="007F2FF5"/>
    <w:rsid w:val="00800195"/>
    <w:rsid w:val="00817190"/>
    <w:rsid w:val="008322BD"/>
    <w:rsid w:val="00835E17"/>
    <w:rsid w:val="00854C92"/>
    <w:rsid w:val="00855307"/>
    <w:rsid w:val="00862CF3"/>
    <w:rsid w:val="00864CF8"/>
    <w:rsid w:val="00874914"/>
    <w:rsid w:val="00877B43"/>
    <w:rsid w:val="00892E1A"/>
    <w:rsid w:val="008958F5"/>
    <w:rsid w:val="008A6558"/>
    <w:rsid w:val="008A727C"/>
    <w:rsid w:val="008C01DA"/>
    <w:rsid w:val="008C7484"/>
    <w:rsid w:val="008E705B"/>
    <w:rsid w:val="008F16D9"/>
    <w:rsid w:val="008F78E9"/>
    <w:rsid w:val="00902462"/>
    <w:rsid w:val="00905618"/>
    <w:rsid w:val="00905DD4"/>
    <w:rsid w:val="009159D3"/>
    <w:rsid w:val="009206B8"/>
    <w:rsid w:val="009208CB"/>
    <w:rsid w:val="009224B6"/>
    <w:rsid w:val="009403F3"/>
    <w:rsid w:val="00957FA2"/>
    <w:rsid w:val="00966913"/>
    <w:rsid w:val="00967374"/>
    <w:rsid w:val="00971010"/>
    <w:rsid w:val="0097543E"/>
    <w:rsid w:val="00980DCE"/>
    <w:rsid w:val="00983F3F"/>
    <w:rsid w:val="00985C69"/>
    <w:rsid w:val="00985CF1"/>
    <w:rsid w:val="0099079B"/>
    <w:rsid w:val="009B2F23"/>
    <w:rsid w:val="009B33CA"/>
    <w:rsid w:val="009B53E2"/>
    <w:rsid w:val="009B57B3"/>
    <w:rsid w:val="009D5AEB"/>
    <w:rsid w:val="009F383F"/>
    <w:rsid w:val="00A04909"/>
    <w:rsid w:val="00A05F0E"/>
    <w:rsid w:val="00A21107"/>
    <w:rsid w:val="00A21B90"/>
    <w:rsid w:val="00A24E15"/>
    <w:rsid w:val="00A4597F"/>
    <w:rsid w:val="00A52635"/>
    <w:rsid w:val="00A548CB"/>
    <w:rsid w:val="00A6242E"/>
    <w:rsid w:val="00A643E7"/>
    <w:rsid w:val="00A73C38"/>
    <w:rsid w:val="00A841A1"/>
    <w:rsid w:val="00A8782A"/>
    <w:rsid w:val="00AA2C75"/>
    <w:rsid w:val="00AC6322"/>
    <w:rsid w:val="00AC7437"/>
    <w:rsid w:val="00AC7A44"/>
    <w:rsid w:val="00AE5737"/>
    <w:rsid w:val="00AF03C5"/>
    <w:rsid w:val="00AF3B82"/>
    <w:rsid w:val="00B000D8"/>
    <w:rsid w:val="00B00F75"/>
    <w:rsid w:val="00B07E0E"/>
    <w:rsid w:val="00B145B6"/>
    <w:rsid w:val="00B404A5"/>
    <w:rsid w:val="00B50C81"/>
    <w:rsid w:val="00B557F8"/>
    <w:rsid w:val="00B6268C"/>
    <w:rsid w:val="00B64972"/>
    <w:rsid w:val="00B66DD8"/>
    <w:rsid w:val="00B75394"/>
    <w:rsid w:val="00B8145D"/>
    <w:rsid w:val="00B815FC"/>
    <w:rsid w:val="00B93FBC"/>
    <w:rsid w:val="00BA60AA"/>
    <w:rsid w:val="00BB2932"/>
    <w:rsid w:val="00C02092"/>
    <w:rsid w:val="00C057F7"/>
    <w:rsid w:val="00C0663B"/>
    <w:rsid w:val="00C20056"/>
    <w:rsid w:val="00C24C8C"/>
    <w:rsid w:val="00C24D91"/>
    <w:rsid w:val="00C52532"/>
    <w:rsid w:val="00C53F14"/>
    <w:rsid w:val="00C55C2E"/>
    <w:rsid w:val="00C600CF"/>
    <w:rsid w:val="00C6084F"/>
    <w:rsid w:val="00C62A66"/>
    <w:rsid w:val="00C62A6F"/>
    <w:rsid w:val="00C67CA5"/>
    <w:rsid w:val="00C71458"/>
    <w:rsid w:val="00C71F58"/>
    <w:rsid w:val="00C77613"/>
    <w:rsid w:val="00C828E7"/>
    <w:rsid w:val="00C921DD"/>
    <w:rsid w:val="00CA1C5A"/>
    <w:rsid w:val="00CA4D82"/>
    <w:rsid w:val="00CA6391"/>
    <w:rsid w:val="00CB2F4E"/>
    <w:rsid w:val="00CB4FE2"/>
    <w:rsid w:val="00CE3171"/>
    <w:rsid w:val="00CF1601"/>
    <w:rsid w:val="00D32086"/>
    <w:rsid w:val="00D37A3F"/>
    <w:rsid w:val="00D45FCF"/>
    <w:rsid w:val="00D4667A"/>
    <w:rsid w:val="00D510BB"/>
    <w:rsid w:val="00D5435D"/>
    <w:rsid w:val="00D74F2E"/>
    <w:rsid w:val="00D764DD"/>
    <w:rsid w:val="00D93EDB"/>
    <w:rsid w:val="00D95602"/>
    <w:rsid w:val="00DA0590"/>
    <w:rsid w:val="00DB0130"/>
    <w:rsid w:val="00DC1788"/>
    <w:rsid w:val="00DC1D01"/>
    <w:rsid w:val="00DE2062"/>
    <w:rsid w:val="00DF0CA8"/>
    <w:rsid w:val="00DF49A7"/>
    <w:rsid w:val="00E01106"/>
    <w:rsid w:val="00E07EE2"/>
    <w:rsid w:val="00E24573"/>
    <w:rsid w:val="00E377A1"/>
    <w:rsid w:val="00E45109"/>
    <w:rsid w:val="00E46176"/>
    <w:rsid w:val="00E54B02"/>
    <w:rsid w:val="00E94469"/>
    <w:rsid w:val="00E97830"/>
    <w:rsid w:val="00EA03E5"/>
    <w:rsid w:val="00EC25C0"/>
    <w:rsid w:val="00EE0FAF"/>
    <w:rsid w:val="00F00EB7"/>
    <w:rsid w:val="00F110E8"/>
    <w:rsid w:val="00F2258E"/>
    <w:rsid w:val="00F33658"/>
    <w:rsid w:val="00F36AB6"/>
    <w:rsid w:val="00F407EC"/>
    <w:rsid w:val="00F409CE"/>
    <w:rsid w:val="00F42747"/>
    <w:rsid w:val="00F60366"/>
    <w:rsid w:val="00F63C05"/>
    <w:rsid w:val="00F809AF"/>
    <w:rsid w:val="00F84DF4"/>
    <w:rsid w:val="00F853FB"/>
    <w:rsid w:val="00F85C97"/>
    <w:rsid w:val="00FA2FE1"/>
    <w:rsid w:val="00FC606D"/>
    <w:rsid w:val="00FD068D"/>
    <w:rsid w:val="00FD4F28"/>
    <w:rsid w:val="00FD7D14"/>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B27A6"/>
    <w:pPr>
      <w:keepNext/>
      <w:keepLines/>
      <w:spacing w:before="200"/>
      <w:outlineLvl w:val="5"/>
    </w:pPr>
    <w:rPr>
      <w:rFonts w:asciiTheme="majorHAnsi" w:eastAsiaTheme="majorEastAsia" w:hAnsiTheme="majorHAnsi" w:cstheme="majorBidi"/>
      <w:i/>
      <w:iCs/>
      <w:color w:val="243F60"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uiPriority w:val="99"/>
    <w:qFormat/>
    <w:rsid w:val="00666D92"/>
    <w:pPr>
      <w:numPr>
        <w:numId w:val="1"/>
      </w:numPr>
      <w:spacing w:before="480" w:after="480" w:line="480" w:lineRule="auto"/>
      <w:jc w:val="both"/>
    </w:pPr>
    <w:rPr>
      <w:rFonts w:eastAsiaTheme="minorEastAsia" w:cstheme="minorBidi"/>
      <w:sz w:val="24"/>
      <w:szCs w:val="22"/>
      <w:lang w:eastAsia="en-US"/>
    </w:rPr>
  </w:style>
  <w:style w:type="character" w:customStyle="1" w:styleId="Heading6Char">
    <w:name w:val="Heading 6 Char"/>
    <w:basedOn w:val="DefaultParagraphFont"/>
    <w:link w:val="Heading6"/>
    <w:uiPriority w:val="9"/>
    <w:semiHidden/>
    <w:rsid w:val="007B27A6"/>
    <w:rPr>
      <w:rFonts w:asciiTheme="majorHAnsi" w:eastAsiaTheme="majorEastAsia" w:hAnsiTheme="majorHAnsi" w:cstheme="majorBidi"/>
      <w:i/>
      <w:iCs/>
      <w:color w:val="243F60" w:themeColor="accent1" w:themeShade="7F"/>
      <w:sz w:val="24"/>
    </w:rPr>
  </w:style>
  <w:style w:type="paragraph" w:customStyle="1" w:styleId="SCCLsocOtherPartyRoleSeparator">
    <w:name w:val="SCC.Lsoc.OtherPartyRoleSeparator"/>
    <w:basedOn w:val="Normal"/>
    <w:next w:val="Normal"/>
    <w:link w:val="SCCLsocOtherPartyRoleSeparatorChar"/>
    <w:rsid w:val="007B27A6"/>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7B27A6"/>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7B27A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B27A6"/>
    <w:rPr>
      <w:rFonts w:eastAsiaTheme="minorHAnsi" w:cstheme="minorBidi"/>
      <w:sz w:val="24"/>
      <w:szCs w:val="22"/>
      <w:lang w:eastAsia="en-US"/>
    </w:rPr>
  </w:style>
  <w:style w:type="character" w:customStyle="1" w:styleId="SCCBanSummaryChar">
    <w:name w:val="SCC.BanSummary Char"/>
    <w:basedOn w:val="DefaultParagraphFont"/>
    <w:link w:val="SCCBanSummary"/>
    <w:rsid w:val="007B27A6"/>
    <w:rPr>
      <w:b/>
      <w:sz w:val="24"/>
      <w:lang w:val="fr-CA"/>
    </w:rPr>
  </w:style>
  <w:style w:type="table" w:styleId="TableGrid">
    <w:name w:val="Table Grid"/>
    <w:basedOn w:val="TableNormal"/>
    <w:uiPriority w:val="59"/>
    <w:rsid w:val="007B27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7B27A6"/>
    <w:pPr>
      <w:spacing w:after="720"/>
      <w:ind w:left="1166"/>
      <w:contextualSpacing/>
      <w:jc w:val="both"/>
    </w:pPr>
    <w:rPr>
      <w:sz w:val="24"/>
    </w:rPr>
  </w:style>
  <w:style w:type="paragraph" w:customStyle="1" w:styleId="ContinueParaSuitedupar-AltP">
    <w:name w:val="Continue Para. / Suite du par. - Alt P"/>
    <w:next w:val="ParaNoNdepar-AltN"/>
    <w:uiPriority w:val="99"/>
    <w:qFormat/>
    <w:rsid w:val="007B27A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B27A6"/>
    <w:pPr>
      <w:tabs>
        <w:tab w:val="left" w:pos="1166"/>
      </w:tabs>
      <w:spacing w:after="480" w:line="480" w:lineRule="auto"/>
    </w:pPr>
    <w:rPr>
      <w:smallCaps/>
      <w:sz w:val="24"/>
    </w:rPr>
  </w:style>
  <w:style w:type="paragraph" w:customStyle="1" w:styleId="TitleTitre-AltT">
    <w:name w:val="Title / Titre - Alt T"/>
    <w:next w:val="ParaNoNdepar-AltN"/>
    <w:uiPriority w:val="99"/>
    <w:qFormat/>
    <w:rsid w:val="007B27A6"/>
    <w:pPr>
      <w:keepNext/>
      <w:tabs>
        <w:tab w:val="left" w:pos="360"/>
      </w:tabs>
      <w:spacing w:after="720"/>
      <w:ind w:left="357" w:hanging="357"/>
      <w:jc w:val="both"/>
    </w:pPr>
    <w:rPr>
      <w:rFonts w:eastAsiaTheme="minorHAnsi" w:cstheme="minorBidi"/>
      <w:sz w:val="24"/>
      <w:szCs w:val="22"/>
      <w:lang w:eastAsia="en-US"/>
    </w:rPr>
  </w:style>
  <w:style w:type="paragraph" w:customStyle="1" w:styleId="subsection">
    <w:name w:val="subsection"/>
    <w:basedOn w:val="Normal"/>
    <w:rsid w:val="007B27A6"/>
    <w:pPr>
      <w:spacing w:before="168" w:after="120"/>
      <w:ind w:firstLine="360"/>
    </w:pPr>
    <w:rPr>
      <w:szCs w:val="24"/>
      <w:lang w:val="en-US" w:eastAsia="en-US"/>
    </w:rPr>
  </w:style>
  <w:style w:type="paragraph" w:customStyle="1" w:styleId="paragraph">
    <w:name w:val="paragraph"/>
    <w:basedOn w:val="Normal"/>
    <w:rsid w:val="007B27A6"/>
    <w:pPr>
      <w:spacing w:before="168" w:after="120"/>
      <w:ind w:left="360"/>
    </w:pPr>
    <w:rPr>
      <w:szCs w:val="24"/>
      <w:lang w:val="en-US" w:eastAsia="en-US"/>
    </w:rPr>
  </w:style>
  <w:style w:type="paragraph" w:customStyle="1" w:styleId="subparagraph">
    <w:name w:val="subparagraph"/>
    <w:basedOn w:val="Normal"/>
    <w:rsid w:val="007B27A6"/>
    <w:pPr>
      <w:spacing w:before="168" w:after="120"/>
      <w:ind w:left="720"/>
    </w:pPr>
    <w:rPr>
      <w:szCs w:val="24"/>
      <w:lang w:val="en-US" w:eastAsia="en-US"/>
    </w:rPr>
  </w:style>
  <w:style w:type="character" w:customStyle="1" w:styleId="sectionlabel">
    <w:name w:val="sectionlabel"/>
    <w:basedOn w:val="DefaultParagraphFont"/>
    <w:uiPriority w:val="99"/>
    <w:rsid w:val="007B27A6"/>
    <w:rPr>
      <w:b/>
      <w:bCs/>
    </w:rPr>
  </w:style>
  <w:style w:type="character" w:customStyle="1" w:styleId="cn-invisible1">
    <w:name w:val="cn-invisible1"/>
    <w:basedOn w:val="DefaultParagraphFont"/>
    <w:uiPriority w:val="99"/>
    <w:rsid w:val="007B27A6"/>
  </w:style>
  <w:style w:type="character" w:styleId="CommentReference">
    <w:name w:val="annotation reference"/>
    <w:basedOn w:val="DefaultParagraphFont"/>
    <w:uiPriority w:val="99"/>
    <w:semiHidden/>
    <w:unhideWhenUsed/>
    <w:rsid w:val="007B27A6"/>
    <w:rPr>
      <w:sz w:val="16"/>
      <w:szCs w:val="16"/>
    </w:rPr>
  </w:style>
  <w:style w:type="paragraph" w:styleId="CommentText">
    <w:name w:val="annotation text"/>
    <w:basedOn w:val="Normal"/>
    <w:link w:val="CommentTextChar"/>
    <w:uiPriority w:val="99"/>
    <w:semiHidden/>
    <w:unhideWhenUsed/>
    <w:rsid w:val="007B27A6"/>
    <w:rPr>
      <w:sz w:val="20"/>
      <w:lang w:val="en-CA"/>
    </w:rPr>
  </w:style>
  <w:style w:type="character" w:customStyle="1" w:styleId="CommentTextChar">
    <w:name w:val="Comment Text Char"/>
    <w:basedOn w:val="DefaultParagraphFont"/>
    <w:link w:val="CommentText"/>
    <w:uiPriority w:val="99"/>
    <w:semiHidden/>
    <w:rsid w:val="007B27A6"/>
  </w:style>
  <w:style w:type="paragraph" w:styleId="CommentSubject">
    <w:name w:val="annotation subject"/>
    <w:basedOn w:val="CommentText"/>
    <w:next w:val="CommentText"/>
    <w:link w:val="CommentSubjectChar"/>
    <w:uiPriority w:val="99"/>
    <w:semiHidden/>
    <w:unhideWhenUsed/>
    <w:rsid w:val="007B27A6"/>
    <w:rPr>
      <w:b/>
      <w:bCs/>
    </w:rPr>
  </w:style>
  <w:style w:type="character" w:customStyle="1" w:styleId="CommentSubjectChar">
    <w:name w:val="Comment Subject Char"/>
    <w:basedOn w:val="CommentTextChar"/>
    <w:link w:val="CommentSubject"/>
    <w:uiPriority w:val="99"/>
    <w:semiHidden/>
    <w:rsid w:val="007B27A6"/>
    <w:rPr>
      <w:b/>
      <w:bCs/>
    </w:rPr>
  </w:style>
  <w:style w:type="numbering" w:customStyle="1" w:styleId="MemoTOCList">
    <w:name w:val="Memo TOC List"/>
    <w:basedOn w:val="NoList"/>
    <w:uiPriority w:val="99"/>
    <w:rsid w:val="007B27A6"/>
    <w:pPr>
      <w:numPr>
        <w:numId w:val="12"/>
      </w:numPr>
    </w:pPr>
  </w:style>
  <w:style w:type="character" w:styleId="SubtleEmphasis">
    <w:name w:val="Subtle Emphasis"/>
    <w:uiPriority w:val="19"/>
    <w:qFormat/>
    <w:rsid w:val="007B27A6"/>
    <w:rPr>
      <w:i/>
      <w:iCs/>
    </w:rPr>
  </w:style>
  <w:style w:type="paragraph" w:styleId="FootnoteText">
    <w:name w:val="footnote text"/>
    <w:basedOn w:val="Normal"/>
    <w:link w:val="FootnoteTextChar"/>
    <w:uiPriority w:val="99"/>
    <w:unhideWhenUsed/>
    <w:rsid w:val="007B27A6"/>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rsid w:val="007B27A6"/>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unhideWhenUsed/>
    <w:rsid w:val="007B27A6"/>
    <w:rPr>
      <w:vertAlign w:val="superscript"/>
    </w:rPr>
  </w:style>
  <w:style w:type="paragraph" w:styleId="NormalWeb">
    <w:name w:val="Normal (Web)"/>
    <w:basedOn w:val="Normal"/>
    <w:uiPriority w:val="99"/>
    <w:semiHidden/>
    <w:unhideWhenUsed/>
    <w:rsid w:val="007B27A6"/>
    <w:rPr>
      <w:szCs w:val="24"/>
      <w:lang w:val="en-CA"/>
    </w:rPr>
  </w:style>
  <w:style w:type="paragraph" w:styleId="ListParagraph">
    <w:name w:val="List Paragraph"/>
    <w:basedOn w:val="Normal"/>
    <w:uiPriority w:val="34"/>
    <w:rsid w:val="007B27A6"/>
    <w:pPr>
      <w:ind w:left="720"/>
      <w:contextualSpacing/>
    </w:pPr>
    <w:rPr>
      <w:lang w:val="en-CA"/>
    </w:rPr>
  </w:style>
  <w:style w:type="character" w:customStyle="1" w:styleId="italic1">
    <w:name w:val="italic1"/>
    <w:basedOn w:val="DefaultParagraphFont"/>
    <w:rsid w:val="007B27A6"/>
    <w:rPr>
      <w:i/>
      <w:iCs/>
    </w:rPr>
  </w:style>
  <w:style w:type="table" w:customStyle="1" w:styleId="TableGrid1">
    <w:name w:val="Table Grid1"/>
    <w:basedOn w:val="TableNormal"/>
    <w:next w:val="TableGrid"/>
    <w:uiPriority w:val="59"/>
    <w:rsid w:val="00E9446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9122</Words>
  <Characters>47791</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2012-08-01T20:17:00Z</dcterms:created>
  <dcterms:modified xsi:type="dcterms:W3CDTF">2013-02-25T18:49:00Z</dcterms:modified>
</cp:coreProperties>
</file>