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F7" w:rsidRPr="00DD15F7" w:rsidRDefault="00DD15F7" w:rsidP="00DD15F7">
      <w:pPr>
        <w:tabs>
          <w:tab w:val="center" w:pos="4680"/>
          <w:tab w:val="right" w:pos="9360"/>
        </w:tabs>
        <w:rPr>
          <w:rFonts w:eastAsiaTheme="minorHAnsi" w:cstheme="minorBidi"/>
          <w:szCs w:val="24"/>
          <w:lang w:val="fr-CA" w:eastAsia="en-US"/>
        </w:rPr>
      </w:pPr>
      <w:r w:rsidRPr="00DD15F7">
        <w:rPr>
          <w:rFonts w:eastAsiaTheme="minorHAnsi" w:cstheme="minorBidi"/>
          <w:szCs w:val="24"/>
          <w:lang w:val="fr-CA" w:eastAsia="en-US"/>
        </w:rPr>
        <w:ptab w:relativeTo="margin" w:alignment="center" w:leader="none"/>
      </w:r>
      <w:r w:rsidRPr="00DD15F7">
        <w:rPr>
          <w:rFonts w:eastAsiaTheme="minorHAnsi" w:cstheme="minorBidi"/>
          <w:szCs w:val="24"/>
          <w:lang w:val="fr-CA" w:eastAsia="en-US"/>
        </w:rPr>
        <w:t xml:space="preserve"> </w:t>
      </w:r>
      <w:r w:rsidRPr="00DD15F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5pt;height:64.5pt" o:ole="">
            <v:imagedata r:id="rId8" o:title=""/>
          </v:shape>
          <o:OLEObject Type="Embed" ProgID="Presentations.Drawing.13" ShapeID="_x0000_i1037" DrawAspect="Content" ObjectID="_1458029838" r:id="rId9"/>
        </w:object>
      </w:r>
      <w:r w:rsidRPr="00DD15F7">
        <w:rPr>
          <w:rFonts w:eastAsiaTheme="minorHAnsi" w:cstheme="minorBidi"/>
          <w:szCs w:val="24"/>
          <w:lang w:val="fr-CA" w:eastAsia="en-US"/>
        </w:rPr>
        <w:t xml:space="preserve"> </w:t>
      </w:r>
      <w:r w:rsidRPr="00DD15F7">
        <w:rPr>
          <w:rFonts w:eastAsiaTheme="minorHAnsi" w:cstheme="minorBidi"/>
          <w:szCs w:val="24"/>
          <w:lang w:val="fr-CA" w:eastAsia="en-US"/>
        </w:rPr>
        <w:ptab w:relativeTo="margin" w:alignment="right" w:leader="none"/>
      </w:r>
    </w:p>
    <w:p w:rsidR="00DD15F7" w:rsidRPr="00DD15F7" w:rsidRDefault="00DD15F7" w:rsidP="00DD15F7">
      <w:pPr>
        <w:tabs>
          <w:tab w:val="center" w:pos="4680"/>
          <w:tab w:val="right" w:pos="9360"/>
        </w:tabs>
        <w:rPr>
          <w:rFonts w:eastAsiaTheme="minorHAnsi" w:cstheme="minorBidi"/>
          <w:szCs w:val="24"/>
          <w:lang w:val="fr-CA" w:eastAsia="en-US"/>
        </w:rPr>
      </w:pP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COUR SUPRÊME DU CANADA</w:t>
      </w:r>
    </w:p>
    <w:p w:rsidR="00DD15F7" w:rsidRPr="00DD15F7" w:rsidRDefault="00DD15F7" w:rsidP="00DD15F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D15F7" w:rsidRPr="00DD15F7" w:rsidTr="00A91E19">
        <w:trPr>
          <w:cantSplit/>
        </w:trPr>
        <w:tc>
          <w:tcPr>
            <w:tcW w:w="6768" w:type="dxa"/>
          </w:tcPr>
          <w:p w:rsidR="00DD15F7" w:rsidRPr="00DD15F7" w:rsidRDefault="00DD15F7" w:rsidP="00DD15F7">
            <w:pPr>
              <w:rPr>
                <w:lang w:val="fr-CA"/>
              </w:rPr>
            </w:pPr>
            <w:r w:rsidRPr="00DD15F7">
              <w:rPr>
                <w:b/>
                <w:smallCaps/>
                <w:lang w:val="fr-CA"/>
              </w:rPr>
              <w:t>Référence :</w:t>
            </w:r>
            <w:r w:rsidRPr="00DD15F7">
              <w:rPr>
                <w:lang w:val="fr-CA"/>
              </w:rPr>
              <w:t xml:space="preserve"> R. </w:t>
            </w:r>
            <w:r w:rsidRPr="00DD15F7">
              <w:rPr>
                <w:i/>
                <w:lang w:val="fr-CA"/>
              </w:rPr>
              <w:t>c.</w:t>
            </w:r>
            <w:r w:rsidRPr="00DD15F7">
              <w:rPr>
                <w:lang w:val="fr-CA"/>
              </w:rPr>
              <w:t xml:space="preserve"> MacKenzie, 2013 CSC 50</w:t>
            </w:r>
            <w:r>
              <w:rPr>
                <w:lang w:val="fr-CA"/>
              </w:rPr>
              <w:t>, [2013] 3 R.C.S. 250</w:t>
            </w:r>
          </w:p>
        </w:tc>
        <w:tc>
          <w:tcPr>
            <w:tcW w:w="2808" w:type="dxa"/>
          </w:tcPr>
          <w:p w:rsidR="00DD15F7" w:rsidRPr="00DD15F7" w:rsidRDefault="00DD15F7" w:rsidP="00DD15F7">
            <w:pPr>
              <w:rPr>
                <w:lang w:val="fr-CA"/>
              </w:rPr>
            </w:pPr>
            <w:r w:rsidRPr="00DD15F7">
              <w:rPr>
                <w:b/>
                <w:smallCaps/>
                <w:lang w:val="fr-CA"/>
              </w:rPr>
              <w:t>Date :</w:t>
            </w:r>
            <w:r w:rsidRPr="00DD15F7">
              <w:rPr>
                <w:lang w:val="fr-CA"/>
              </w:rPr>
              <w:t xml:space="preserve"> 20130927</w:t>
            </w:r>
          </w:p>
          <w:p w:rsidR="00DD15F7" w:rsidRPr="00DD15F7" w:rsidRDefault="00DD15F7" w:rsidP="00DD15F7">
            <w:pPr>
              <w:rPr>
                <w:lang w:val="fr-CA"/>
              </w:rPr>
            </w:pPr>
            <w:r w:rsidRPr="00DD15F7">
              <w:rPr>
                <w:b/>
                <w:smallCaps/>
                <w:lang w:val="fr-CA"/>
              </w:rPr>
              <w:t>Dossier :</w:t>
            </w:r>
            <w:r w:rsidRPr="00DD15F7">
              <w:rPr>
                <w:lang w:val="fr-CA"/>
              </w:rPr>
              <w:t xml:space="preserve"> 34397</w:t>
            </w:r>
          </w:p>
        </w:tc>
      </w:tr>
    </w:tbl>
    <w:p w:rsidR="00DD15F7" w:rsidRPr="00DD15F7" w:rsidRDefault="00DD15F7" w:rsidP="00DD15F7">
      <w:pPr>
        <w:rPr>
          <w:rFonts w:eastAsiaTheme="minorHAnsi" w:cstheme="minorBidi"/>
          <w:szCs w:val="24"/>
          <w:lang w:val="fr-CA" w:eastAsia="en-US"/>
        </w:rPr>
      </w:pPr>
    </w:p>
    <w:p w:rsidR="00DD15F7" w:rsidRPr="00DD15F7" w:rsidRDefault="00DD15F7" w:rsidP="00DD15F7">
      <w:pPr>
        <w:rPr>
          <w:rFonts w:eastAsiaTheme="minorHAnsi" w:cstheme="minorBidi"/>
          <w:b/>
          <w:smallCaps/>
          <w:szCs w:val="24"/>
          <w:lang w:val="fr-CA" w:eastAsia="en-US"/>
        </w:rPr>
      </w:pPr>
      <w:r w:rsidRPr="00DD15F7">
        <w:rPr>
          <w:rFonts w:eastAsiaTheme="minorHAnsi" w:cstheme="minorBidi"/>
          <w:b/>
          <w:smallCaps/>
          <w:szCs w:val="24"/>
          <w:lang w:val="fr-CA" w:eastAsia="en-US"/>
        </w:rPr>
        <w:t>Entre :</w:t>
      </w: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Benjamin Cain MacKenzie</w:t>
      </w:r>
    </w:p>
    <w:p w:rsidR="00DD15F7" w:rsidRPr="00DD15F7" w:rsidRDefault="00DD15F7" w:rsidP="00DD15F7">
      <w:pPr>
        <w:jc w:val="center"/>
        <w:rPr>
          <w:rFonts w:eastAsiaTheme="minorHAnsi" w:cstheme="minorBidi"/>
          <w:szCs w:val="24"/>
          <w:lang w:val="fr-CA" w:eastAsia="en-US"/>
        </w:rPr>
      </w:pPr>
      <w:r w:rsidRPr="00DD15F7">
        <w:rPr>
          <w:rFonts w:eastAsiaTheme="minorHAnsi" w:cstheme="minorBidi"/>
          <w:szCs w:val="24"/>
          <w:lang w:val="fr-CA" w:eastAsia="en-US"/>
        </w:rPr>
        <w:t>Appelant</w:t>
      </w:r>
    </w:p>
    <w:p w:rsidR="00DD15F7" w:rsidRPr="00DD15F7" w:rsidRDefault="00DD15F7" w:rsidP="00DD15F7">
      <w:pPr>
        <w:jc w:val="center"/>
        <w:rPr>
          <w:rFonts w:eastAsiaTheme="minorHAnsi" w:cstheme="minorBidi"/>
          <w:szCs w:val="24"/>
          <w:lang w:val="fr-CA" w:eastAsia="en-US"/>
        </w:rPr>
      </w:pPr>
      <w:r w:rsidRPr="00DD15F7">
        <w:rPr>
          <w:rFonts w:eastAsiaTheme="minorHAnsi" w:cstheme="minorBidi"/>
          <w:szCs w:val="24"/>
          <w:lang w:val="fr-CA" w:eastAsia="en-US"/>
        </w:rPr>
        <w:t>et</w:t>
      </w: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Sa Majesté la Reine</w:t>
      </w:r>
    </w:p>
    <w:p w:rsidR="00DD15F7" w:rsidRPr="00DD15F7" w:rsidRDefault="00DD15F7" w:rsidP="00DD15F7">
      <w:pPr>
        <w:jc w:val="center"/>
        <w:rPr>
          <w:rFonts w:eastAsiaTheme="minorHAnsi" w:cstheme="minorBidi"/>
          <w:szCs w:val="24"/>
          <w:lang w:val="fr-CA" w:eastAsia="en-US"/>
        </w:rPr>
      </w:pPr>
      <w:r w:rsidRPr="00DD15F7">
        <w:rPr>
          <w:rFonts w:eastAsiaTheme="minorHAnsi" w:cstheme="minorBidi"/>
          <w:szCs w:val="24"/>
          <w:lang w:val="fr-CA" w:eastAsia="en-US"/>
        </w:rPr>
        <w:t>Intimée</w:t>
      </w:r>
    </w:p>
    <w:p w:rsidR="00DD15F7" w:rsidRPr="00DD15F7" w:rsidRDefault="00DD15F7" w:rsidP="00DD15F7">
      <w:pPr>
        <w:jc w:val="center"/>
        <w:rPr>
          <w:rFonts w:eastAsiaTheme="minorHAnsi" w:cstheme="minorBidi"/>
          <w:szCs w:val="24"/>
          <w:lang w:val="fr-CA" w:eastAsia="en-US"/>
        </w:rPr>
      </w:pPr>
      <w:r w:rsidRPr="00DD15F7">
        <w:rPr>
          <w:rFonts w:eastAsiaTheme="minorHAnsi" w:cstheme="minorBidi"/>
          <w:szCs w:val="24"/>
          <w:lang w:val="fr-CA" w:eastAsia="en-US"/>
        </w:rPr>
        <w:t>- et -</w:t>
      </w: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 xml:space="preserve">Procureur général de l’Ontario, </w:t>
      </w: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 xml:space="preserve">Association des libertés civiles de la Colombie-Britannique, </w:t>
      </w:r>
    </w:p>
    <w:p w:rsidR="00DD15F7" w:rsidRPr="00DD15F7" w:rsidRDefault="00DD15F7" w:rsidP="00DD15F7">
      <w:pPr>
        <w:jc w:val="center"/>
        <w:rPr>
          <w:rFonts w:eastAsiaTheme="minorHAnsi" w:cstheme="minorBidi"/>
          <w:b/>
          <w:szCs w:val="24"/>
          <w:lang w:val="fr-CA" w:eastAsia="en-US"/>
        </w:rPr>
      </w:pPr>
      <w:r w:rsidRPr="00DD15F7">
        <w:rPr>
          <w:rFonts w:eastAsiaTheme="minorHAnsi" w:cstheme="minorBidi"/>
          <w:b/>
          <w:szCs w:val="24"/>
          <w:lang w:val="fr-CA" w:eastAsia="en-US"/>
        </w:rPr>
        <w:t>Association canadienne des libertés civiles et Clinique d’intérêt public et de politique d’internet du Canada Samuelson-Glushko</w:t>
      </w:r>
    </w:p>
    <w:p w:rsidR="00DD15F7" w:rsidRPr="00DD15F7" w:rsidRDefault="00DD15F7" w:rsidP="00DD15F7">
      <w:pPr>
        <w:jc w:val="center"/>
        <w:rPr>
          <w:rFonts w:eastAsiaTheme="minorHAnsi" w:cstheme="minorBidi"/>
          <w:szCs w:val="24"/>
          <w:lang w:val="fr-CA" w:eastAsia="en-US"/>
        </w:rPr>
      </w:pPr>
      <w:r w:rsidRPr="00DD15F7">
        <w:rPr>
          <w:rFonts w:eastAsiaTheme="minorHAnsi" w:cstheme="minorBidi"/>
          <w:szCs w:val="24"/>
          <w:lang w:val="fr-CA" w:eastAsia="en-US"/>
        </w:rPr>
        <w:t>Intervenants</w:t>
      </w:r>
      <w:r w:rsidRPr="00DD15F7">
        <w:rPr>
          <w:rFonts w:eastAsiaTheme="minorHAnsi" w:cstheme="minorBidi"/>
          <w:szCs w:val="24"/>
          <w:lang w:val="fr-CA" w:eastAsia="en-US"/>
        </w:rPr>
        <w:br/>
      </w:r>
    </w:p>
    <w:p w:rsidR="00DD15F7" w:rsidRPr="00DD15F7" w:rsidRDefault="00DD15F7" w:rsidP="00DD15F7">
      <w:pPr>
        <w:rPr>
          <w:rFonts w:eastAsiaTheme="minorHAnsi" w:cstheme="minorBidi"/>
          <w:szCs w:val="24"/>
          <w:lang w:val="fr-CA" w:eastAsia="en-US"/>
        </w:rPr>
      </w:pPr>
    </w:p>
    <w:p w:rsidR="00DD15F7" w:rsidRPr="00DD15F7" w:rsidRDefault="00DD15F7" w:rsidP="00DD15F7">
      <w:pPr>
        <w:rPr>
          <w:rFonts w:eastAsiaTheme="minorHAnsi" w:cstheme="minorBidi"/>
          <w:szCs w:val="24"/>
          <w:lang w:val="fr-CA" w:eastAsia="en-US"/>
        </w:rPr>
      </w:pPr>
    </w:p>
    <w:p w:rsidR="00DD15F7" w:rsidRPr="00DD15F7" w:rsidRDefault="00DD15F7" w:rsidP="00DD15F7">
      <w:pPr>
        <w:jc w:val="center"/>
        <w:rPr>
          <w:rFonts w:eastAsiaTheme="minorHAnsi" w:cstheme="minorBidi"/>
          <w:b/>
          <w:smallCaps/>
          <w:szCs w:val="24"/>
          <w:lang w:val="fr-CA" w:eastAsia="en-US"/>
        </w:rPr>
      </w:pPr>
      <w:r w:rsidRPr="00DD15F7">
        <w:rPr>
          <w:rFonts w:eastAsiaTheme="minorHAnsi" w:cstheme="minorBidi"/>
          <w:b/>
          <w:smallCaps/>
          <w:szCs w:val="24"/>
          <w:lang w:val="fr-CA" w:eastAsia="en-US"/>
        </w:rPr>
        <w:t>Traduction française officielle</w:t>
      </w:r>
    </w:p>
    <w:p w:rsidR="00DD15F7" w:rsidRPr="00DD15F7" w:rsidRDefault="00DD15F7" w:rsidP="00DD15F7">
      <w:pPr>
        <w:rPr>
          <w:rFonts w:eastAsiaTheme="minorHAnsi" w:cstheme="minorBidi"/>
          <w:szCs w:val="24"/>
          <w:lang w:val="fr-CA" w:eastAsia="en-US"/>
        </w:rPr>
      </w:pPr>
    </w:p>
    <w:p w:rsidR="00DD15F7" w:rsidRPr="00DD15F7" w:rsidRDefault="00DD15F7" w:rsidP="00DD15F7">
      <w:pPr>
        <w:rPr>
          <w:rFonts w:eastAsiaTheme="minorHAnsi" w:cstheme="minorBidi"/>
          <w:szCs w:val="24"/>
          <w:lang w:val="fr-CA" w:eastAsia="en-US"/>
        </w:rPr>
      </w:pPr>
      <w:r w:rsidRPr="00DD15F7">
        <w:rPr>
          <w:rFonts w:eastAsiaTheme="minorHAnsi" w:cstheme="minorBidi"/>
          <w:b/>
          <w:smallCaps/>
          <w:szCs w:val="24"/>
          <w:lang w:val="fr-CA" w:eastAsia="en-US"/>
        </w:rPr>
        <w:t>Coram :</w:t>
      </w:r>
      <w:r w:rsidRPr="00DD15F7">
        <w:rPr>
          <w:rFonts w:eastAsiaTheme="minorHAnsi" w:cstheme="minorBidi"/>
          <w:szCs w:val="24"/>
          <w:lang w:val="fr-CA" w:eastAsia="en-US"/>
        </w:rPr>
        <w:t xml:space="preserve"> La juge en chef McLachlin et les juges LeBel, Fish, Abella, Rothstein, Cromwell, Moldaver, Karakatsanis et Wagner</w:t>
      </w:r>
    </w:p>
    <w:p w:rsidR="00DD15F7" w:rsidRPr="00DD15F7" w:rsidRDefault="00DD15F7" w:rsidP="00DD15F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D15F7" w:rsidRPr="00DD15F7" w:rsidTr="00A91E19">
        <w:trPr>
          <w:cantSplit/>
        </w:trPr>
        <w:tc>
          <w:tcPr>
            <w:tcW w:w="3618" w:type="dxa"/>
          </w:tcPr>
          <w:p w:rsidR="00DD15F7" w:rsidRPr="00DD15F7" w:rsidRDefault="00DD15F7" w:rsidP="00DD15F7">
            <w:pPr>
              <w:rPr>
                <w:b/>
                <w:smallCaps/>
                <w:lang w:val="fr-CA"/>
              </w:rPr>
            </w:pPr>
            <w:r w:rsidRPr="00DD15F7">
              <w:rPr>
                <w:b/>
                <w:smallCaps/>
                <w:lang w:val="fr-CA"/>
              </w:rPr>
              <w:t>Motifs de jugement :</w:t>
            </w:r>
          </w:p>
          <w:p w:rsidR="00DD15F7" w:rsidRPr="00DD15F7" w:rsidRDefault="00DD15F7" w:rsidP="00DD15F7">
            <w:pPr>
              <w:rPr>
                <w:lang w:val="fr-CA"/>
              </w:rPr>
            </w:pPr>
            <w:r w:rsidRPr="00DD15F7">
              <w:rPr>
                <w:lang w:val="fr-CA"/>
              </w:rPr>
              <w:t>(par. 1 à 92)</w:t>
            </w:r>
          </w:p>
          <w:p w:rsidR="00DD15F7" w:rsidRPr="00DD15F7" w:rsidRDefault="00DD15F7" w:rsidP="00DD15F7">
            <w:pPr>
              <w:rPr>
                <w:lang w:val="fr-CA"/>
              </w:rPr>
            </w:pPr>
          </w:p>
          <w:p w:rsidR="00DD15F7" w:rsidRPr="00DD15F7" w:rsidRDefault="00DD15F7" w:rsidP="00DD15F7">
            <w:pPr>
              <w:rPr>
                <w:b/>
                <w:smallCaps/>
                <w:lang w:val="fr-CA"/>
              </w:rPr>
            </w:pPr>
            <w:r w:rsidRPr="00DD15F7">
              <w:rPr>
                <w:b/>
                <w:smallCaps/>
                <w:lang w:val="fr-CA"/>
              </w:rPr>
              <w:t>Motifs dissidents :</w:t>
            </w:r>
          </w:p>
          <w:p w:rsidR="00DD15F7" w:rsidRPr="00DD15F7" w:rsidRDefault="00DD15F7" w:rsidP="00DD15F7">
            <w:pPr>
              <w:rPr>
                <w:lang w:val="fr-CA"/>
              </w:rPr>
            </w:pPr>
            <w:r w:rsidRPr="00DD15F7">
              <w:rPr>
                <w:lang w:val="fr-CA"/>
              </w:rPr>
              <w:t>(par. 93 à 136)</w:t>
            </w:r>
          </w:p>
        </w:tc>
        <w:tc>
          <w:tcPr>
            <w:tcW w:w="5958" w:type="dxa"/>
          </w:tcPr>
          <w:p w:rsidR="00DD15F7" w:rsidRPr="00DD15F7" w:rsidRDefault="00DD15F7" w:rsidP="00DD15F7">
            <w:pPr>
              <w:rPr>
                <w:lang w:val="fr-CA"/>
              </w:rPr>
            </w:pPr>
            <w:r w:rsidRPr="00DD15F7">
              <w:rPr>
                <w:lang w:val="fr-CA"/>
              </w:rPr>
              <w:t>Le juge Moldaver (avec l’accord des juges Abella, Rothstein, Karakatsanis et Wagner)</w:t>
            </w:r>
          </w:p>
          <w:p w:rsidR="00DD15F7" w:rsidRPr="00DD15F7" w:rsidRDefault="00DD15F7" w:rsidP="00DD15F7">
            <w:pPr>
              <w:rPr>
                <w:lang w:val="fr-CA"/>
              </w:rPr>
            </w:pPr>
          </w:p>
          <w:p w:rsidR="00DD15F7" w:rsidRPr="00DD15F7" w:rsidRDefault="00DD15F7" w:rsidP="00DD15F7">
            <w:pPr>
              <w:rPr>
                <w:lang w:val="fr-CA"/>
              </w:rPr>
            </w:pPr>
            <w:r w:rsidRPr="00DD15F7">
              <w:rPr>
                <w:lang w:val="fr-CA"/>
              </w:rPr>
              <w:t>Le juge LeBel (avec l’accord de la juge en chef McLachlin et des juges Fish et Cromwell)</w:t>
            </w:r>
          </w:p>
        </w:tc>
      </w:tr>
    </w:tbl>
    <w:p w:rsidR="00DD15F7" w:rsidRPr="00DD15F7" w:rsidRDefault="00DD15F7" w:rsidP="00DD15F7">
      <w:pPr>
        <w:rPr>
          <w:rFonts w:eastAsiaTheme="minorHAnsi" w:cstheme="minorBidi"/>
          <w:szCs w:val="24"/>
          <w:lang w:val="fr-CA" w:eastAsia="en-US"/>
        </w:rPr>
      </w:pPr>
      <w:r w:rsidRPr="00DD15F7">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DD15F7" w:rsidRDefault="00DD15F7">
      <w:pPr>
        <w:rPr>
          <w:lang w:val="fr-CA"/>
        </w:rPr>
      </w:pPr>
      <w:r>
        <w:rPr>
          <w:lang w:val="fr-CA"/>
        </w:rPr>
        <w:br w:type="page"/>
      </w:r>
    </w:p>
    <w:p w:rsidR="00853BFD" w:rsidRPr="007B2AAB" w:rsidRDefault="00853BFD" w:rsidP="00853BFD">
      <w:pPr>
        <w:spacing w:after="720"/>
        <w:jc w:val="both"/>
        <w:rPr>
          <w:lang w:val="fr-CA"/>
        </w:rPr>
      </w:pPr>
      <w:r>
        <w:rPr>
          <w:lang w:val="fr-CA"/>
        </w:rPr>
        <w:lastRenderedPageBreak/>
        <w:t>R</w:t>
      </w:r>
      <w:r w:rsidRPr="007B2AAB">
        <w:rPr>
          <w:lang w:val="fr-CA"/>
        </w:rPr>
        <w:t xml:space="preserve">. </w:t>
      </w:r>
      <w:r>
        <w:rPr>
          <w:i/>
          <w:lang w:val="fr-CA"/>
        </w:rPr>
        <w:t>c</w:t>
      </w:r>
      <w:r w:rsidRPr="007B2AAB">
        <w:rPr>
          <w:i/>
          <w:lang w:val="fr-CA"/>
        </w:rPr>
        <w:t>.</w:t>
      </w:r>
      <w:r w:rsidRPr="007B2AAB">
        <w:rPr>
          <w:lang w:val="fr-CA"/>
        </w:rPr>
        <w:t xml:space="preserve"> </w:t>
      </w:r>
      <w:r>
        <w:rPr>
          <w:lang w:val="fr-CA"/>
        </w:rPr>
        <w:t>M</w:t>
      </w:r>
      <w:r w:rsidRPr="007B2AAB">
        <w:rPr>
          <w:lang w:val="fr-CA"/>
        </w:rPr>
        <w:t>ac</w:t>
      </w:r>
      <w:r>
        <w:rPr>
          <w:lang w:val="fr-CA"/>
        </w:rPr>
        <w:t>K</w:t>
      </w:r>
      <w:r w:rsidRPr="007B2AAB">
        <w:rPr>
          <w:lang w:val="fr-CA"/>
        </w:rPr>
        <w:t>enzie</w:t>
      </w:r>
      <w:r>
        <w:rPr>
          <w:lang w:val="fr-CA"/>
        </w:rPr>
        <w:t>, 2013 CSC 50, [2013] 3 R.C.S. 250</w:t>
      </w:r>
    </w:p>
    <w:p w:rsidR="005672BB" w:rsidRPr="005672BB" w:rsidRDefault="005672BB" w:rsidP="005672BB">
      <w:pPr>
        <w:pStyle w:val="SCCLsocLastPartyInRole"/>
        <w:rPr>
          <w:b w:val="0"/>
          <w:lang w:val="fr-CA"/>
        </w:rPr>
      </w:pPr>
      <w:r w:rsidRPr="009451C1">
        <w:rPr>
          <w:lang w:val="fr-CA"/>
        </w:rPr>
        <w:t>Benjamin Cain MacKenzie</w:t>
      </w:r>
      <w:r w:rsidRPr="009451C1">
        <w:rPr>
          <w:rStyle w:val="SCCLsocPartyRole"/>
          <w:lang w:val="fr-CA"/>
        </w:rPr>
        <w:tab/>
      </w:r>
      <w:r w:rsidRPr="005672BB">
        <w:rPr>
          <w:rStyle w:val="SCCLsocPartyRole"/>
          <w:lang w:val="fr-CA"/>
        </w:rPr>
        <w:t>Appelant</w:t>
      </w:r>
    </w:p>
    <w:p w:rsidR="005672BB" w:rsidRPr="009451C1" w:rsidRDefault="005672BB" w:rsidP="005672BB">
      <w:pPr>
        <w:pStyle w:val="SCCLsocVersus"/>
        <w:rPr>
          <w:lang w:val="fr-CA"/>
        </w:rPr>
      </w:pPr>
      <w:r w:rsidRPr="009451C1">
        <w:rPr>
          <w:lang w:val="fr-CA"/>
        </w:rPr>
        <w:t>c.</w:t>
      </w:r>
    </w:p>
    <w:p w:rsidR="005672BB" w:rsidRPr="005672BB" w:rsidRDefault="005672BB" w:rsidP="005672BB">
      <w:pPr>
        <w:pStyle w:val="SCCLsocLastPartyInRole"/>
        <w:rPr>
          <w:b w:val="0"/>
          <w:lang w:val="fr-CA"/>
        </w:rPr>
      </w:pPr>
      <w:r w:rsidRPr="009451C1">
        <w:rPr>
          <w:lang w:val="fr-CA"/>
        </w:rPr>
        <w:t>Sa Majesté la Reine</w:t>
      </w:r>
      <w:r w:rsidRPr="009451C1">
        <w:rPr>
          <w:rStyle w:val="SCCLsocPartyRole"/>
          <w:lang w:val="fr-CA"/>
        </w:rPr>
        <w:tab/>
      </w:r>
      <w:r w:rsidRPr="005672BB">
        <w:rPr>
          <w:rStyle w:val="SCCLsocPartyRole"/>
          <w:lang w:val="fr-CA"/>
        </w:rPr>
        <w:t>Intimée</w:t>
      </w:r>
    </w:p>
    <w:p w:rsidR="005672BB" w:rsidRPr="009451C1" w:rsidRDefault="005672BB" w:rsidP="005672BB">
      <w:pPr>
        <w:pStyle w:val="SCCLsocOtherPartySeparator"/>
        <w:rPr>
          <w:lang w:val="fr-CA"/>
        </w:rPr>
      </w:pPr>
      <w:r w:rsidRPr="009451C1">
        <w:rPr>
          <w:lang w:val="fr-CA"/>
        </w:rPr>
        <w:t>et</w:t>
      </w:r>
    </w:p>
    <w:p w:rsidR="005672BB" w:rsidRPr="009451C1" w:rsidRDefault="005672BB" w:rsidP="005672BB">
      <w:pPr>
        <w:pStyle w:val="SCCLsocParty"/>
        <w:rPr>
          <w:lang w:val="fr-CA"/>
        </w:rPr>
      </w:pPr>
      <w:r w:rsidRPr="009451C1">
        <w:rPr>
          <w:lang w:val="fr-CA"/>
        </w:rPr>
        <w:t>Procureur général de l’Ontario,</w:t>
      </w:r>
    </w:p>
    <w:p w:rsidR="005672BB" w:rsidRPr="009451C1" w:rsidRDefault="005672BB" w:rsidP="005672BB">
      <w:pPr>
        <w:pStyle w:val="SCCLsocParty"/>
        <w:rPr>
          <w:lang w:val="fr-CA"/>
        </w:rPr>
      </w:pPr>
      <w:r w:rsidRPr="009451C1">
        <w:rPr>
          <w:lang w:val="fr-CA"/>
        </w:rPr>
        <w:t>Association des libertés civiles de la Colombie</w:t>
      </w:r>
      <w:r>
        <w:rPr>
          <w:lang w:val="fr-CA"/>
        </w:rPr>
        <w:noBreakHyphen/>
      </w:r>
      <w:r w:rsidRPr="009451C1">
        <w:rPr>
          <w:lang w:val="fr-CA"/>
        </w:rPr>
        <w:t>Britannique,</w:t>
      </w:r>
    </w:p>
    <w:p w:rsidR="005672BB" w:rsidRPr="009451C1" w:rsidRDefault="005672BB" w:rsidP="005672BB">
      <w:pPr>
        <w:pStyle w:val="SCCLsocParty"/>
        <w:rPr>
          <w:lang w:val="fr-CA"/>
        </w:rPr>
      </w:pPr>
      <w:r w:rsidRPr="009451C1">
        <w:rPr>
          <w:lang w:val="fr-CA"/>
        </w:rPr>
        <w:t>Association canadienne des libertés civiles et</w:t>
      </w:r>
    </w:p>
    <w:p w:rsidR="005672BB" w:rsidRPr="005672BB" w:rsidRDefault="005672BB" w:rsidP="005672BB">
      <w:pPr>
        <w:pStyle w:val="SCCLsocLastPartyInRole"/>
        <w:rPr>
          <w:b w:val="0"/>
          <w:lang w:val="fr-CA"/>
        </w:rPr>
      </w:pPr>
      <w:r w:rsidRPr="009451C1">
        <w:rPr>
          <w:lang w:val="fr-CA"/>
        </w:rPr>
        <w:t>Clinique d’intérêt public et de politique d’internet du Canada Samuelson</w:t>
      </w:r>
      <w:r>
        <w:rPr>
          <w:lang w:val="fr-CA"/>
        </w:rPr>
        <w:noBreakHyphen/>
      </w:r>
      <w:r w:rsidRPr="009451C1">
        <w:rPr>
          <w:lang w:val="fr-CA"/>
        </w:rPr>
        <w:t>Glushko</w:t>
      </w:r>
      <w:r w:rsidRPr="009451C1">
        <w:rPr>
          <w:rStyle w:val="SCCLsocPartyRole"/>
          <w:lang w:val="fr-CA"/>
        </w:rPr>
        <w:tab/>
      </w:r>
      <w:r w:rsidRPr="005672BB">
        <w:rPr>
          <w:rStyle w:val="SCCLsocPartyRole"/>
          <w:lang w:val="fr-CA"/>
        </w:rPr>
        <w:t>Intervenants</w:t>
      </w:r>
    </w:p>
    <w:p w:rsidR="005672BB" w:rsidRPr="009451C1" w:rsidRDefault="005672BB" w:rsidP="005672BB">
      <w:pPr>
        <w:spacing w:after="720"/>
        <w:jc w:val="both"/>
        <w:rPr>
          <w:b/>
          <w:lang w:val="fr-CA"/>
        </w:rPr>
      </w:pPr>
      <w:r w:rsidRPr="009451C1">
        <w:rPr>
          <w:b/>
          <w:lang w:val="fr-CA"/>
        </w:rPr>
        <w:t>Répertorié</w:t>
      </w:r>
      <w:r>
        <w:rPr>
          <w:b/>
          <w:lang w:val="fr-CA"/>
        </w:rPr>
        <w:t> :</w:t>
      </w:r>
      <w:r w:rsidRPr="009451C1">
        <w:rPr>
          <w:b/>
          <w:lang w:val="fr-CA"/>
        </w:rPr>
        <w:t xml:space="preserve">  R. </w:t>
      </w:r>
      <w:r w:rsidRPr="009451C1">
        <w:rPr>
          <w:b/>
          <w:i/>
          <w:lang w:val="fr-CA"/>
        </w:rPr>
        <w:t>c.</w:t>
      </w:r>
      <w:r w:rsidRPr="009451C1">
        <w:rPr>
          <w:b/>
          <w:lang w:val="fr-CA"/>
        </w:rPr>
        <w:t xml:space="preserve"> </w:t>
      </w:r>
      <w:r w:rsidRPr="000B7561">
        <w:rPr>
          <w:b/>
          <w:lang w:val="fr-CA"/>
        </w:rPr>
        <w:t>MacKenzie</w:t>
      </w:r>
    </w:p>
    <w:p w:rsidR="005672BB" w:rsidRPr="009451C1" w:rsidRDefault="005672BB" w:rsidP="005672BB">
      <w:pPr>
        <w:pStyle w:val="SCCSystemYear"/>
        <w:spacing w:after="720"/>
        <w:jc w:val="both"/>
        <w:rPr>
          <w:lang w:val="fr-CA"/>
        </w:rPr>
      </w:pPr>
      <w:r w:rsidRPr="009451C1">
        <w:rPr>
          <w:lang w:val="fr-CA"/>
        </w:rPr>
        <w:t>2013 CSC 50</w:t>
      </w:r>
    </w:p>
    <w:p w:rsidR="005672BB" w:rsidRPr="009451C1" w:rsidRDefault="005672BB" w:rsidP="005672BB">
      <w:pPr>
        <w:spacing w:after="720"/>
        <w:jc w:val="both"/>
        <w:rPr>
          <w:lang w:val="fr-CA"/>
        </w:rPr>
      </w:pPr>
      <w:r w:rsidRPr="009451C1">
        <w:rPr>
          <w:lang w:val="fr-CA"/>
        </w:rPr>
        <w:t>N</w:t>
      </w:r>
      <w:r w:rsidRPr="009451C1">
        <w:rPr>
          <w:vertAlign w:val="superscript"/>
          <w:lang w:val="fr-CA"/>
        </w:rPr>
        <w:t>o</w:t>
      </w:r>
      <w:r w:rsidRPr="009451C1">
        <w:rPr>
          <w:lang w:val="fr-CA"/>
        </w:rPr>
        <w:t xml:space="preserve"> du greffe</w:t>
      </w:r>
      <w:r>
        <w:rPr>
          <w:lang w:val="fr-CA"/>
        </w:rPr>
        <w:t> :</w:t>
      </w:r>
      <w:r w:rsidRPr="009451C1">
        <w:rPr>
          <w:lang w:val="fr-CA"/>
        </w:rPr>
        <w:t> 34397.</w:t>
      </w:r>
    </w:p>
    <w:p w:rsidR="005672BB" w:rsidRPr="009451C1" w:rsidRDefault="005672BB" w:rsidP="005672BB">
      <w:pPr>
        <w:spacing w:after="720"/>
        <w:jc w:val="both"/>
        <w:rPr>
          <w:lang w:val="fr-CA"/>
        </w:rPr>
      </w:pPr>
      <w:r w:rsidRPr="009451C1">
        <w:rPr>
          <w:lang w:val="fr-CA"/>
        </w:rPr>
        <w:t>2013</w:t>
      </w:r>
      <w:r>
        <w:rPr>
          <w:lang w:val="fr-CA"/>
        </w:rPr>
        <w:t> :</w:t>
      </w:r>
      <w:r w:rsidRPr="009451C1">
        <w:rPr>
          <w:lang w:val="fr-CA"/>
        </w:rPr>
        <w:t> 22 janvier; 2013</w:t>
      </w:r>
      <w:r>
        <w:rPr>
          <w:lang w:val="fr-CA"/>
        </w:rPr>
        <w:t> :</w:t>
      </w:r>
      <w:r w:rsidRPr="009451C1">
        <w:rPr>
          <w:lang w:val="fr-CA"/>
        </w:rPr>
        <w:t> 27 septembre.</w:t>
      </w:r>
    </w:p>
    <w:p w:rsidR="005672BB" w:rsidRPr="009451C1" w:rsidRDefault="005672BB" w:rsidP="005672BB">
      <w:pPr>
        <w:spacing w:after="720"/>
        <w:jc w:val="both"/>
        <w:rPr>
          <w:lang w:val="fr-CA"/>
        </w:rPr>
      </w:pPr>
      <w:r w:rsidRPr="009451C1">
        <w:rPr>
          <w:lang w:val="fr-CA"/>
        </w:rPr>
        <w:t>Présents</w:t>
      </w:r>
      <w:r>
        <w:rPr>
          <w:lang w:val="fr-CA"/>
        </w:rPr>
        <w:t> :</w:t>
      </w:r>
      <w:r w:rsidRPr="009451C1">
        <w:rPr>
          <w:lang w:val="fr-CA"/>
        </w:rPr>
        <w:t> La juge en chef McLachlin et les juges LeBel, Fish, Abella, Rothstein, Cromwell, Moldaver, Karakatsanis et Wagner.</w:t>
      </w:r>
    </w:p>
    <w:p w:rsidR="005672BB" w:rsidRPr="009451C1" w:rsidRDefault="005672BB" w:rsidP="005672BB">
      <w:pPr>
        <w:spacing w:after="720"/>
        <w:jc w:val="both"/>
        <w:rPr>
          <w:smallCaps/>
          <w:lang w:val="fr-CA"/>
        </w:rPr>
      </w:pPr>
      <w:r w:rsidRPr="009451C1">
        <w:rPr>
          <w:smallCaps/>
          <w:lang w:val="fr-CA"/>
        </w:rPr>
        <w:t>en appel de la cour d’appel de la saskatchewan</w:t>
      </w:r>
    </w:p>
    <w:p w:rsidR="005672BB" w:rsidRPr="009451C1" w:rsidRDefault="005672BB" w:rsidP="005672BB">
      <w:pPr>
        <w:pStyle w:val="SCCNormalDoubleSpacing"/>
        <w:spacing w:after="480"/>
        <w:rPr>
          <w:i/>
          <w:szCs w:val="24"/>
          <w:lang w:val="fr-CA"/>
        </w:rPr>
      </w:pPr>
      <w:r w:rsidRPr="009451C1">
        <w:rPr>
          <w:lang w:val="fr-CA"/>
        </w:rPr>
        <w:lastRenderedPageBreak/>
        <w:tab/>
      </w:r>
      <w:r w:rsidRPr="009451C1">
        <w:rPr>
          <w:i/>
          <w:szCs w:val="24"/>
          <w:lang w:val="fr-CA"/>
        </w:rPr>
        <w:t>Droit constitutionnel — Charte des droits — Fouilles, perquisitions et saisies — Chiens renifleurs — Exclusion de la preuve que const</w:t>
      </w:r>
      <w:r>
        <w:rPr>
          <w:i/>
          <w:szCs w:val="24"/>
          <w:lang w:val="fr-CA"/>
        </w:rPr>
        <w:t>itue la marihuana saisie lors d’un</w:t>
      </w:r>
      <w:r w:rsidRPr="009451C1">
        <w:rPr>
          <w:i/>
          <w:szCs w:val="24"/>
          <w:lang w:val="fr-CA"/>
        </w:rPr>
        <w:t xml:space="preserve"> contrôle routier demandée par l’accusé — La police avait</w:t>
      </w:r>
      <w:r>
        <w:rPr>
          <w:i/>
          <w:szCs w:val="24"/>
          <w:lang w:val="fr-CA"/>
        </w:rPr>
        <w:noBreakHyphen/>
      </w:r>
      <w:r w:rsidRPr="009451C1">
        <w:rPr>
          <w:i/>
          <w:szCs w:val="24"/>
          <w:lang w:val="fr-CA"/>
        </w:rPr>
        <w:t>elle des motifs raisonnables de soupçonner l’accusé d’une infraction liée à la drogue? — La fouille était</w:t>
      </w:r>
      <w:r>
        <w:rPr>
          <w:i/>
          <w:szCs w:val="24"/>
          <w:lang w:val="fr-CA"/>
        </w:rPr>
        <w:noBreakHyphen/>
      </w:r>
      <w:r w:rsidRPr="009451C1">
        <w:rPr>
          <w:i/>
          <w:szCs w:val="24"/>
          <w:lang w:val="fr-CA"/>
        </w:rPr>
        <w:t>elle abusive? — La preuve doit</w:t>
      </w:r>
      <w:r>
        <w:rPr>
          <w:i/>
          <w:szCs w:val="24"/>
          <w:lang w:val="fr-CA"/>
        </w:rPr>
        <w:noBreakHyphen/>
      </w:r>
      <w:r w:rsidRPr="009451C1">
        <w:rPr>
          <w:i/>
          <w:szCs w:val="24"/>
          <w:lang w:val="fr-CA"/>
        </w:rPr>
        <w:t xml:space="preserve">elle être écartée? — Charte canadienne des droits et libertés, </w:t>
      </w:r>
      <w:r>
        <w:rPr>
          <w:i/>
          <w:szCs w:val="24"/>
          <w:lang w:val="fr-CA"/>
        </w:rPr>
        <w:t>art. </w:t>
      </w:r>
      <w:r w:rsidRPr="009451C1">
        <w:rPr>
          <w:i/>
          <w:szCs w:val="24"/>
          <w:lang w:val="fr-CA"/>
        </w:rPr>
        <w:t>8</w:t>
      </w:r>
      <w:r w:rsidR="006A1144">
        <w:rPr>
          <w:i/>
          <w:szCs w:val="24"/>
          <w:lang w:val="fr-CA"/>
        </w:rPr>
        <w:t>,</w:t>
      </w:r>
      <w:r w:rsidRPr="009451C1">
        <w:rPr>
          <w:i/>
          <w:szCs w:val="24"/>
          <w:lang w:val="fr-CA"/>
        </w:rPr>
        <w:t xml:space="preserve"> 24(2).</w:t>
      </w:r>
    </w:p>
    <w:p w:rsidR="005672BB" w:rsidRPr="009451C1" w:rsidRDefault="005672BB" w:rsidP="005672BB">
      <w:pPr>
        <w:pStyle w:val="SCCNormalDoubleSpacing"/>
        <w:spacing w:after="480"/>
        <w:rPr>
          <w:i/>
          <w:szCs w:val="24"/>
          <w:lang w:val="fr-CA"/>
        </w:rPr>
      </w:pPr>
      <w:r w:rsidRPr="009451C1">
        <w:rPr>
          <w:i/>
          <w:szCs w:val="24"/>
          <w:lang w:val="fr-CA"/>
        </w:rPr>
        <w:tab/>
        <w:t>Droit constitutionnel — Charte des droits — Détention arbitraire — Exclusion de la preuve que const</w:t>
      </w:r>
      <w:r>
        <w:rPr>
          <w:i/>
          <w:szCs w:val="24"/>
          <w:lang w:val="fr-CA"/>
        </w:rPr>
        <w:t>itue la marihuana saisie lors d’un</w:t>
      </w:r>
      <w:r w:rsidRPr="009451C1">
        <w:rPr>
          <w:i/>
          <w:szCs w:val="24"/>
          <w:lang w:val="fr-CA"/>
        </w:rPr>
        <w:t xml:space="preserve"> contrôle routier demandée par l’accusé — La détention de l’accusé était</w:t>
      </w:r>
      <w:r>
        <w:rPr>
          <w:i/>
          <w:szCs w:val="24"/>
          <w:lang w:val="fr-CA"/>
        </w:rPr>
        <w:noBreakHyphen/>
      </w:r>
      <w:r w:rsidRPr="009451C1">
        <w:rPr>
          <w:i/>
          <w:szCs w:val="24"/>
          <w:lang w:val="fr-CA"/>
        </w:rPr>
        <w:t xml:space="preserve">elle arbitraire? — Charte canadienne des droits et libertés, </w:t>
      </w:r>
      <w:r>
        <w:rPr>
          <w:i/>
          <w:szCs w:val="24"/>
          <w:lang w:val="fr-CA"/>
        </w:rPr>
        <w:t>art. </w:t>
      </w:r>
      <w:r w:rsidRPr="009451C1">
        <w:rPr>
          <w:i/>
          <w:szCs w:val="24"/>
          <w:lang w:val="fr-CA"/>
        </w:rPr>
        <w:t>9.</w:t>
      </w:r>
    </w:p>
    <w:p w:rsidR="005672BB" w:rsidRPr="009451C1" w:rsidRDefault="005672BB" w:rsidP="005672BB">
      <w:pPr>
        <w:pStyle w:val="SCCNormalDoubleSpacing"/>
        <w:spacing w:after="480"/>
        <w:rPr>
          <w:szCs w:val="24"/>
          <w:lang w:val="fr-CA"/>
        </w:rPr>
      </w:pPr>
      <w:r w:rsidRPr="009451C1">
        <w:rPr>
          <w:lang w:val="fr-CA"/>
        </w:rPr>
        <w:tab/>
        <w:t>L’accusé a été inculpé de possession d’une substance réglementée en vue d’en faire le trafic.</w:t>
      </w:r>
      <w:r w:rsidRPr="009451C1">
        <w:rPr>
          <w:szCs w:val="24"/>
          <w:lang w:val="fr-CA"/>
        </w:rPr>
        <w:t xml:space="preserve"> Il </w:t>
      </w:r>
      <w:r w:rsidRPr="009451C1">
        <w:rPr>
          <w:lang w:val="fr-CA"/>
        </w:rPr>
        <w:t>conteste la fouille de son véhicule effectuée par la police à l’aide d’un chien renifleur lors d’un contrôle routier.</w:t>
      </w:r>
      <w:r w:rsidRPr="009451C1">
        <w:rPr>
          <w:szCs w:val="24"/>
          <w:lang w:val="fr-CA"/>
        </w:rPr>
        <w:t xml:space="preserve">  </w:t>
      </w:r>
      <w:r w:rsidRPr="009451C1">
        <w:rPr>
          <w:lang w:val="fr-CA"/>
        </w:rPr>
        <w:t>Selon lui, les agents de police n’avaient pas de motifs raisonnables de le soupçonner d’une infraction liée à la drogue lorsqu’ils ont utilisé le chien.</w:t>
      </w:r>
      <w:r w:rsidRPr="009451C1">
        <w:rPr>
          <w:szCs w:val="24"/>
          <w:lang w:val="fr-CA"/>
        </w:rPr>
        <w:t xml:space="preserve">  D’après les policiers, vu la conduite imprévisible de l’accusé, sa nervosité extrême, la teinte rosâtre de ses yeux, son itinéraire et ses réponses contradictoires au sujet des dates de ses déplacements, la norme des soupçons raisonnables, à laquelle il faut satisfaire pour qu’une fouille effectuée à l’aide d’un chien renifleur soit valide, était respectée.  </w:t>
      </w:r>
      <w:r w:rsidRPr="009451C1">
        <w:rPr>
          <w:lang w:val="fr-CA"/>
        </w:rPr>
        <w:t xml:space="preserve">En affirmant que la fouille était inconstitutionnelle, l’accusé demande l’exclusion de la marihuana découverte dans le coffre de sa voiture.  Le juge de première instance a accepté les </w:t>
      </w:r>
      <w:r w:rsidRPr="009451C1">
        <w:rPr>
          <w:lang w:val="fr-CA"/>
        </w:rPr>
        <w:lastRenderedPageBreak/>
        <w:t>arguments de l’accusé, écarté la preuve et ordonné l’inscription d’un verdict d’acquittement.</w:t>
      </w:r>
      <w:r w:rsidRPr="009451C1">
        <w:rPr>
          <w:szCs w:val="24"/>
          <w:lang w:val="fr-CA"/>
        </w:rPr>
        <w:t xml:space="preserve"> </w:t>
      </w:r>
      <w:r>
        <w:rPr>
          <w:szCs w:val="24"/>
          <w:lang w:val="fr-CA"/>
        </w:rPr>
        <w:t xml:space="preserve"> </w:t>
      </w:r>
      <w:r w:rsidRPr="009451C1">
        <w:rPr>
          <w:lang w:val="fr-CA"/>
        </w:rPr>
        <w:t xml:space="preserve">La Cour d’appel a infirmé sa décision, estimant que l’ensemble de facteurs objectifs suffisait pour que soit respectée la norme des soupçons raisonnables. Elle a annulé l’acquittement et ordonné la tenue d’un procès. </w:t>
      </w:r>
      <w:r w:rsidRPr="009451C1">
        <w:rPr>
          <w:szCs w:val="24"/>
          <w:lang w:val="fr-CA"/>
        </w:rPr>
        <w:t xml:space="preserve"> </w:t>
      </w:r>
    </w:p>
    <w:p w:rsidR="005672BB" w:rsidRPr="009451C1" w:rsidRDefault="005672BB" w:rsidP="005672BB">
      <w:pPr>
        <w:pStyle w:val="SCCNormalDoubleSpacing"/>
        <w:spacing w:after="480"/>
        <w:rPr>
          <w:szCs w:val="24"/>
          <w:lang w:val="fr-CA"/>
        </w:rPr>
      </w:pPr>
      <w:r w:rsidRPr="009451C1">
        <w:rPr>
          <w:i/>
          <w:szCs w:val="24"/>
          <w:lang w:val="fr-CA"/>
        </w:rPr>
        <w:tab/>
        <w:t xml:space="preserve">Arrêt </w:t>
      </w:r>
      <w:r w:rsidRPr="009451C1">
        <w:rPr>
          <w:szCs w:val="24"/>
          <w:lang w:val="fr-CA"/>
        </w:rPr>
        <w:t>(la juge en chef McLachlin et les juges LeBel, Fish et Cromwell sont dissidents)</w:t>
      </w:r>
      <w:r>
        <w:rPr>
          <w:szCs w:val="24"/>
          <w:lang w:val="fr-CA"/>
        </w:rPr>
        <w:t> :</w:t>
      </w:r>
      <w:r w:rsidRPr="009451C1">
        <w:rPr>
          <w:szCs w:val="24"/>
          <w:lang w:val="fr-CA"/>
        </w:rPr>
        <w:t xml:space="preserve"> Le pourvoi est rejeté.</w:t>
      </w:r>
    </w:p>
    <w:p w:rsidR="005672BB" w:rsidRPr="009451C1" w:rsidRDefault="005672BB" w:rsidP="005672BB">
      <w:pPr>
        <w:pStyle w:val="SCCNormalDoubleSpacing"/>
        <w:spacing w:after="480"/>
        <w:rPr>
          <w:szCs w:val="24"/>
          <w:lang w:val="fr-CA"/>
        </w:rPr>
      </w:pPr>
      <w:r w:rsidRPr="009451C1">
        <w:rPr>
          <w:i/>
          <w:szCs w:val="24"/>
          <w:lang w:val="fr-CA"/>
        </w:rPr>
        <w:tab/>
        <w:t xml:space="preserve">Les </w:t>
      </w:r>
      <w:r w:rsidRPr="009451C1">
        <w:rPr>
          <w:szCs w:val="24"/>
          <w:lang w:val="fr-CA"/>
        </w:rPr>
        <w:t>juges</w:t>
      </w:r>
      <w:r w:rsidRPr="009451C1">
        <w:rPr>
          <w:i/>
          <w:szCs w:val="24"/>
          <w:lang w:val="fr-CA"/>
        </w:rPr>
        <w:t xml:space="preserve"> </w:t>
      </w:r>
      <w:r w:rsidRPr="009451C1">
        <w:rPr>
          <w:szCs w:val="24"/>
          <w:lang w:val="fr-CA"/>
        </w:rPr>
        <w:t xml:space="preserve">Abella, Rothstein, </w:t>
      </w:r>
      <w:r w:rsidRPr="006A1144">
        <w:rPr>
          <w:szCs w:val="24"/>
          <w:lang w:val="fr-CA"/>
        </w:rPr>
        <w:t>Moldaver</w:t>
      </w:r>
      <w:r w:rsidRPr="009451C1">
        <w:rPr>
          <w:szCs w:val="24"/>
          <w:lang w:val="fr-CA"/>
        </w:rPr>
        <w:t>, Karakatsanis et Wagner</w:t>
      </w:r>
      <w:r>
        <w:rPr>
          <w:szCs w:val="24"/>
          <w:lang w:val="fr-CA"/>
        </w:rPr>
        <w:t> :</w:t>
      </w:r>
      <w:r w:rsidRPr="009451C1">
        <w:rPr>
          <w:szCs w:val="24"/>
          <w:lang w:val="fr-CA"/>
        </w:rPr>
        <w:t xml:space="preserve"> </w:t>
      </w:r>
      <w:r w:rsidRPr="009451C1">
        <w:rPr>
          <w:lang w:val="fr-CA"/>
        </w:rPr>
        <w:t>Les policiers peuvent faire appel à un chien renifleur pour les opérations courantes de prévention du crime là où les gens ont une attente en matière de vie privée raisonnable, quoique réduite, quand les policiers ont des motifs raisonnables de soupçonner que la fouille révélera des éléments de preuve d’une infraction.  Il convient d’examiner au cas par cas l’utilisation de chiens renifleurs comme technique d’enquête policière, en prenant en compte le contexte et en soupesant d’une part le droit à la vie privée, quel qu’il soit</w:t>
      </w:r>
      <w:r w:rsidR="008C7330" w:rsidRPr="009451C1">
        <w:rPr>
          <w:lang w:val="fr-CA"/>
        </w:rPr>
        <w:t>,</w:t>
      </w:r>
      <w:r w:rsidRPr="009451C1">
        <w:rPr>
          <w:lang w:val="fr-CA"/>
        </w:rPr>
        <w:t xml:space="preserve"> et d’autre part l’intérêt opposé de l’État à faire appliquer la loi.</w:t>
      </w:r>
      <w:r w:rsidRPr="009451C1">
        <w:rPr>
          <w:szCs w:val="24"/>
          <w:lang w:val="fr-CA"/>
        </w:rPr>
        <w:t xml:space="preserve"> </w:t>
      </w:r>
    </w:p>
    <w:p w:rsidR="005672BB" w:rsidRPr="009451C1" w:rsidRDefault="005672BB" w:rsidP="005672BB">
      <w:pPr>
        <w:pStyle w:val="SCCNormalDoubleSpacing"/>
        <w:spacing w:after="480"/>
        <w:rPr>
          <w:szCs w:val="24"/>
          <w:lang w:val="fr-CA"/>
        </w:rPr>
      </w:pPr>
      <w:r w:rsidRPr="009451C1">
        <w:rPr>
          <w:lang w:val="fr-CA"/>
        </w:rPr>
        <w:tab/>
        <w:t xml:space="preserve">Les soupçons raisonnables doivent reposer sur des faits objectivement discernables, qui peuvent ensuite être soumis à l’examen judiciaire indépendant. </w:t>
      </w:r>
      <w:r>
        <w:rPr>
          <w:lang w:val="fr-CA"/>
        </w:rPr>
        <w:t xml:space="preserve"> </w:t>
      </w:r>
      <w:r w:rsidRPr="009451C1">
        <w:rPr>
          <w:lang w:val="fr-CA"/>
        </w:rPr>
        <w:t xml:space="preserve">S’il est essentiel de maintenir cette distinction entre l’intuition et les soupçons raisonnables pour empêcher les policiers d’agir de manière aveugle ou discriminatoire, il est tout aussi essentiel de leur donner les coudées franches sans se </w:t>
      </w:r>
      <w:r w:rsidRPr="009451C1">
        <w:rPr>
          <w:lang w:val="fr-CA"/>
        </w:rPr>
        <w:lastRenderedPageBreak/>
        <w:t>montrer trop sceptiques à leur égard ou sans exiger que chacun de leurs gestes soit scruté à la loupe.</w:t>
      </w:r>
    </w:p>
    <w:p w:rsidR="005672BB" w:rsidRPr="009451C1" w:rsidRDefault="005672BB" w:rsidP="005672BB">
      <w:pPr>
        <w:pStyle w:val="SCCNormalDoubleSpacing"/>
        <w:spacing w:after="480"/>
        <w:rPr>
          <w:szCs w:val="24"/>
          <w:lang w:val="fr-CA"/>
        </w:rPr>
      </w:pPr>
      <w:r w:rsidRPr="009451C1">
        <w:rPr>
          <w:lang w:val="fr-CA"/>
        </w:rPr>
        <w:tab/>
        <w:t>La formation et l’expérience d’un agent de police peuvent jouer un rôle important lorsqu’il s’agit de déterminer si la norme des soupçons raisonnables a été respectée.  Les agents de police sont formés pour détecter les activités criminelles.  Par conséquent, pour déterminer si l’existence de soupçons raisonnables a été prouvée, il faut procéder à l’analyse du caractère objectivement raisonnable du point de vue d’une personne raisonnable mise à la place du policier.  Des compétences d’expert chez un agent de police qui témoigne sur des questions qui se rapportent à sa formation et à son expérience ne sont pas exigées.</w:t>
      </w:r>
      <w:r w:rsidRPr="009451C1">
        <w:rPr>
          <w:szCs w:val="24"/>
          <w:lang w:val="fr-CA"/>
        </w:rPr>
        <w:t xml:space="preserve">  Toutefois, </w:t>
      </w:r>
      <w:r w:rsidRPr="009451C1">
        <w:rPr>
          <w:lang w:val="fr-CA"/>
        </w:rPr>
        <w:t>les tribunaux ne doivent pas accepter sans réserves la formation et l’expérience des policiers.</w:t>
      </w:r>
      <w:r w:rsidRPr="009451C1">
        <w:rPr>
          <w:szCs w:val="24"/>
          <w:lang w:val="fr-CA"/>
        </w:rPr>
        <w:t xml:space="preserve">  </w:t>
      </w:r>
      <w:r w:rsidRPr="009451C1">
        <w:rPr>
          <w:lang w:val="fr-CA"/>
        </w:rPr>
        <w:t>L’intuition fondée sur l’expérience du policier ne suffira pas, et les tribunaux ne sont pas tenus à la déférence à l’égard du point de vue d’un agent de police sur les circonstances du fait de sa formation ou de son expérience sur le terrain</w:t>
      </w:r>
      <w:r w:rsidRPr="009451C1">
        <w:rPr>
          <w:szCs w:val="24"/>
          <w:lang w:val="fr-CA"/>
        </w:rPr>
        <w:t xml:space="preserve">.  Essentiellement, </w:t>
      </w:r>
      <w:r w:rsidRPr="009451C1">
        <w:rPr>
          <w:lang w:val="fr-CA"/>
        </w:rPr>
        <w:t xml:space="preserve">le juge doit prendre en compte l’importance de ces deux éléments lorsqu’il évalue les facteurs ayant amené le policier à croire à la possibilité d’une infraction </w:t>
      </w:r>
      <w:r>
        <w:rPr>
          <w:lang w:val="fr-CA"/>
        </w:rPr>
        <w:t xml:space="preserve">liée </w:t>
      </w:r>
      <w:r w:rsidRPr="009451C1">
        <w:rPr>
          <w:lang w:val="fr-CA"/>
        </w:rPr>
        <w:t>à la</w:t>
      </w:r>
      <w:r>
        <w:rPr>
          <w:lang w:val="fr-CA"/>
        </w:rPr>
        <w:t xml:space="preserve"> drogue</w:t>
      </w:r>
      <w:r w:rsidRPr="009451C1">
        <w:rPr>
          <w:lang w:val="fr-CA"/>
        </w:rPr>
        <w:t>.</w:t>
      </w:r>
    </w:p>
    <w:p w:rsidR="005672BB" w:rsidRPr="009451C1" w:rsidRDefault="005672BB" w:rsidP="005672BB">
      <w:pPr>
        <w:pStyle w:val="SCCNormalDoubleSpacing"/>
        <w:spacing w:after="480"/>
        <w:rPr>
          <w:szCs w:val="24"/>
          <w:lang w:val="fr-CA"/>
        </w:rPr>
      </w:pPr>
      <w:r w:rsidRPr="009451C1">
        <w:rPr>
          <w:lang w:val="fr-CA"/>
        </w:rPr>
        <w:tab/>
        <w:t>Les soupçons raisonnables doivent être examinés à la lumière de l’ensemble des circonstances.  Il n’y a pas lieu d’écarter les facteurs disculpatoires, communs, neutres ou équivoques lors de l’examen de l’ensemble.  Néanmoins, on ne saurait dire qu’il n’est pas satisfait au critère des soupçons raisonnables si les facteurs y donnant naissance peuvent admettre une explication innocente.</w:t>
      </w:r>
      <w:r w:rsidRPr="009451C1">
        <w:rPr>
          <w:szCs w:val="24"/>
          <w:lang w:val="fr-CA"/>
        </w:rPr>
        <w:t xml:space="preserve">  </w:t>
      </w:r>
      <w:r w:rsidRPr="009451C1">
        <w:rPr>
          <w:lang w:val="fr-CA"/>
        </w:rPr>
        <w:t xml:space="preserve">Les policiers n’ont </w:t>
      </w:r>
      <w:r w:rsidRPr="009451C1">
        <w:rPr>
          <w:lang w:val="fr-CA"/>
        </w:rPr>
        <w:lastRenderedPageBreak/>
        <w:t xml:space="preserve">pas besoin d’éléments de preuve indiquant la </w:t>
      </w:r>
      <w:r w:rsidRPr="009451C1">
        <w:rPr>
          <w:i/>
          <w:lang w:val="fr-CA"/>
        </w:rPr>
        <w:t xml:space="preserve">probabilité </w:t>
      </w:r>
      <w:r w:rsidRPr="009451C1">
        <w:rPr>
          <w:lang w:val="fr-CA"/>
        </w:rPr>
        <w:t>raisonnable de découvrir de la drogue pour qu’il soit satisfait à la norme des soupçons raisonnables.</w:t>
      </w:r>
      <w:r w:rsidRPr="009451C1">
        <w:rPr>
          <w:szCs w:val="24"/>
          <w:lang w:val="fr-CA"/>
        </w:rPr>
        <w:t xml:space="preserve">  </w:t>
      </w:r>
      <w:r w:rsidRPr="009451C1">
        <w:rPr>
          <w:lang w:val="fr-CA"/>
        </w:rPr>
        <w:t>Exiger davantage rendrait illusoire la distinction entre les motifs raisonnables et probables et les soupçons raisonnables.</w:t>
      </w:r>
      <w:r w:rsidRPr="009451C1">
        <w:rPr>
          <w:szCs w:val="24"/>
          <w:lang w:val="fr-CA"/>
        </w:rPr>
        <w:t xml:space="preserve">  </w:t>
      </w:r>
      <w:r w:rsidRPr="009451C1">
        <w:rPr>
          <w:lang w:val="fr-CA"/>
        </w:rPr>
        <w:t>C’est une question de possibilités, non pas de probabilités.  Les faits indiquent</w:t>
      </w:r>
      <w:r>
        <w:rPr>
          <w:lang w:val="fr-CA"/>
        </w:rPr>
        <w:noBreakHyphen/>
      </w:r>
      <w:r w:rsidRPr="009451C1">
        <w:rPr>
          <w:lang w:val="fr-CA"/>
        </w:rPr>
        <w:t xml:space="preserve">ils objectivement la </w:t>
      </w:r>
      <w:r w:rsidRPr="009451C1">
        <w:rPr>
          <w:i/>
          <w:iCs/>
          <w:lang w:val="fr-CA"/>
        </w:rPr>
        <w:t>possibilité</w:t>
      </w:r>
      <w:r w:rsidRPr="009451C1">
        <w:rPr>
          <w:lang w:val="fr-CA"/>
        </w:rPr>
        <w:t xml:space="preserve"> d’un comportement criminel compte tenu de l’ensemble des circonstances?</w:t>
      </w:r>
      <w:r w:rsidRPr="009451C1">
        <w:rPr>
          <w:szCs w:val="24"/>
          <w:lang w:val="fr-CA"/>
        </w:rPr>
        <w:t xml:space="preserve">  </w:t>
      </w:r>
      <w:r w:rsidRPr="009451C1">
        <w:rPr>
          <w:lang w:val="fr-CA"/>
        </w:rPr>
        <w:t>Dans l’affirmative, il est satisfait à l’élément objectif du critère.  Dans la négative, l’analyse prend fin.</w:t>
      </w:r>
      <w:r w:rsidRPr="009451C1">
        <w:rPr>
          <w:szCs w:val="24"/>
          <w:lang w:val="fr-CA"/>
        </w:rPr>
        <w:t xml:space="preserve">  Bien que </w:t>
      </w:r>
      <w:r w:rsidRPr="009451C1">
        <w:rPr>
          <w:lang w:val="fr-CA"/>
        </w:rPr>
        <w:t>plus de personnes innocentes soient visées par la norme des soupçons raisonnables que par celle des motifs raisonnables et probables, c’est là la conséquence logique de la manière dont ces normes ont été définies.</w:t>
      </w:r>
      <w:r>
        <w:rPr>
          <w:lang w:val="fr-CA"/>
        </w:rPr>
        <w:t xml:space="preserve"> </w:t>
      </w:r>
      <w:r w:rsidRPr="009451C1">
        <w:rPr>
          <w:szCs w:val="24"/>
          <w:lang w:val="fr-CA"/>
        </w:rPr>
        <w:t xml:space="preserve"> </w:t>
      </w:r>
      <w:r w:rsidRPr="009451C1">
        <w:rPr>
          <w:lang w:val="fr-CA"/>
        </w:rPr>
        <w:t>Cette incidence sur la vie privée, jugée raisonnable, est acceptée notamment parce que la fouille bien effectuée à l’aide d’un chien renifleur a un caractère peu envahissant, étroitement ciblé et hautement fiable.</w:t>
      </w:r>
      <w:r w:rsidRPr="009451C1">
        <w:rPr>
          <w:szCs w:val="24"/>
          <w:lang w:val="fr-CA"/>
        </w:rPr>
        <w:t xml:space="preserve">  </w:t>
      </w:r>
    </w:p>
    <w:p w:rsidR="005672BB" w:rsidRPr="009451C1" w:rsidRDefault="005672BB" w:rsidP="005672BB">
      <w:pPr>
        <w:pStyle w:val="SCCNormalDoubleSpacing"/>
        <w:spacing w:after="480"/>
        <w:rPr>
          <w:szCs w:val="24"/>
          <w:lang w:val="fr-CA"/>
        </w:rPr>
      </w:pPr>
      <w:r w:rsidRPr="009451C1">
        <w:rPr>
          <w:lang w:val="fr-CA"/>
        </w:rPr>
        <w:tab/>
        <w:t>En l’espèce, le juge de première instance n’a pas rejeté le témoignage des policiers à propos de la nature de leur peloton ce jour</w:t>
      </w:r>
      <w:r>
        <w:rPr>
          <w:lang w:val="fr-CA"/>
        </w:rPr>
        <w:noBreakHyphen/>
      </w:r>
      <w:r w:rsidRPr="009451C1">
        <w:rPr>
          <w:lang w:val="fr-CA"/>
        </w:rPr>
        <w:t>là et n’a pas tiré de conclusion défavorable quant à la crédibilité.  Par conséquent, la crédibilité du témoignage de l’agent est acceptée.  Les facteurs relevés par ce dernier fournissent le fondement objectif nécessaire pour justifier sa croyance que l’accusé pouvait être impliqué dans une infraction liée à la drogue.</w:t>
      </w:r>
      <w:r w:rsidRPr="009451C1">
        <w:rPr>
          <w:szCs w:val="24"/>
          <w:lang w:val="fr-CA"/>
        </w:rPr>
        <w:t xml:space="preserve"> Compte tenu de </w:t>
      </w:r>
      <w:r w:rsidRPr="009451C1">
        <w:rPr>
          <w:lang w:val="fr-CA"/>
        </w:rPr>
        <w:t xml:space="preserve">l’ensemble de la preuve, examinée du point de vue d’un agent de police formé et expérimenté en matière de transport et de détection de drogue, la croyance subjective de l’agent selon laquelle il était possible que l’accusé soit impliqué dans une infraction liée à la drogue reposait sur des éléments objectifs.  Par conséquent, l’agent avait des motifs raisonnables de </w:t>
      </w:r>
      <w:r w:rsidRPr="009451C1">
        <w:rPr>
          <w:lang w:val="fr-CA"/>
        </w:rPr>
        <w:lastRenderedPageBreak/>
        <w:t>soupçonner l’accusé d’une telle infraction</w:t>
      </w:r>
      <w:r>
        <w:rPr>
          <w:lang w:val="fr-CA"/>
        </w:rPr>
        <w:t xml:space="preserve"> </w:t>
      </w:r>
      <w:r w:rsidRPr="009451C1">
        <w:rPr>
          <w:lang w:val="fr-CA"/>
        </w:rPr>
        <w:t>et il pouvait faire appel au chien renifleur pour effectuer la fouille du véhicule de l’accusé.  Il n’a pas été porté atteinte au droit de l’accusé à la vie privée découlant de l’</w:t>
      </w:r>
      <w:r>
        <w:rPr>
          <w:lang w:val="fr-CA"/>
        </w:rPr>
        <w:t>art. </w:t>
      </w:r>
      <w:r w:rsidRPr="009451C1">
        <w:rPr>
          <w:lang w:val="fr-CA"/>
        </w:rPr>
        <w:t>8, et la marihuana découverte dans le coffre de sa voiture et saisie était donc admissible au procès.</w:t>
      </w:r>
    </w:p>
    <w:p w:rsidR="005672BB" w:rsidRPr="009451C1" w:rsidRDefault="005672BB" w:rsidP="005672BB">
      <w:pPr>
        <w:pStyle w:val="SCCNormalDoubleSpacing"/>
        <w:spacing w:after="480"/>
        <w:rPr>
          <w:szCs w:val="24"/>
          <w:lang w:val="fr-CA"/>
        </w:rPr>
      </w:pPr>
      <w:r w:rsidRPr="009451C1">
        <w:rPr>
          <w:lang w:val="fr-CA"/>
        </w:rPr>
        <w:tab/>
        <w:t xml:space="preserve">Il est important d’analyser séparément la détention et la fouille parce qu’elles reposent sur des pouvoirs policiers distincts et mettent en jeu différents droits garantis par la </w:t>
      </w:r>
      <w:r w:rsidRPr="009451C1">
        <w:rPr>
          <w:i/>
          <w:iCs/>
          <w:lang w:val="fr-CA"/>
        </w:rPr>
        <w:t>Charte</w:t>
      </w:r>
      <w:r w:rsidRPr="009451C1">
        <w:rPr>
          <w:szCs w:val="24"/>
          <w:lang w:val="fr-CA"/>
        </w:rPr>
        <w:t xml:space="preserve">. </w:t>
      </w:r>
      <w:r>
        <w:rPr>
          <w:szCs w:val="24"/>
          <w:lang w:val="fr-CA"/>
        </w:rPr>
        <w:t xml:space="preserve"> </w:t>
      </w:r>
      <w:r w:rsidRPr="009451C1">
        <w:rPr>
          <w:lang w:val="fr-CA"/>
        </w:rPr>
        <w:t>La détention et la fouille effectuée à l’aide d’un chien renifleur doivent être justifiées indépendamment, même si ces actions sont fondées sur les mêmes faits sous</w:t>
      </w:r>
      <w:r>
        <w:rPr>
          <w:lang w:val="fr-CA"/>
        </w:rPr>
        <w:noBreakHyphen/>
      </w:r>
      <w:r w:rsidRPr="009451C1">
        <w:rPr>
          <w:lang w:val="fr-CA"/>
        </w:rPr>
        <w:t>jacents</w:t>
      </w:r>
      <w:r w:rsidRPr="009451C1">
        <w:rPr>
          <w:i/>
          <w:iCs/>
          <w:lang w:val="fr-CA"/>
        </w:rPr>
        <w:t xml:space="preserve"> </w:t>
      </w:r>
      <w:r w:rsidRPr="009451C1">
        <w:rPr>
          <w:lang w:val="fr-CA"/>
        </w:rPr>
        <w:t>ayant donné naissance à des soupçons raisonnables quant à la participation de l’accusé à une infraction liée à la drogue.</w:t>
      </w:r>
      <w:r>
        <w:rPr>
          <w:lang w:val="fr-CA"/>
        </w:rPr>
        <w:t xml:space="preserve"> </w:t>
      </w:r>
      <w:r w:rsidRPr="009451C1">
        <w:rPr>
          <w:szCs w:val="24"/>
          <w:lang w:val="fr-CA"/>
        </w:rPr>
        <w:t xml:space="preserve"> La </w:t>
      </w:r>
      <w:r w:rsidRPr="009451C1">
        <w:rPr>
          <w:lang w:val="fr-CA"/>
        </w:rPr>
        <w:t>conclusion selon laquelle les policiers avaient des soupçons raisonnables suffisants pour justifier d’utiliser le chien renifleur permet donc aussi de conclure que la police avait à l’égard de l’accusé des motifs raisonnables de détention.</w:t>
      </w:r>
      <w:r w:rsidRPr="009451C1">
        <w:rPr>
          <w:szCs w:val="24"/>
          <w:lang w:val="fr-CA"/>
        </w:rPr>
        <w:t xml:space="preserve"> </w:t>
      </w:r>
      <w:r>
        <w:rPr>
          <w:szCs w:val="24"/>
          <w:lang w:val="fr-CA"/>
        </w:rPr>
        <w:t xml:space="preserve"> </w:t>
      </w:r>
      <w:r w:rsidRPr="009451C1">
        <w:rPr>
          <w:lang w:val="fr-CA"/>
        </w:rPr>
        <w:t>En l’espèce, rien ne permet de croire que la forme de détention de l’accusé n’était pas raisonnablement nécessaire dans les circonstances.</w:t>
      </w:r>
      <w:r w:rsidRPr="009451C1">
        <w:rPr>
          <w:szCs w:val="24"/>
          <w:lang w:val="fr-CA"/>
        </w:rPr>
        <w:t xml:space="preserve">  </w:t>
      </w:r>
      <w:r w:rsidRPr="009451C1">
        <w:rPr>
          <w:lang w:val="fr-CA"/>
        </w:rPr>
        <w:t>Par conséquent, il n’y a pas eu atteinte au droit de l’accusé à la protection contre la détention arbitraire.</w:t>
      </w:r>
    </w:p>
    <w:p w:rsidR="005672BB" w:rsidRPr="009451C1" w:rsidRDefault="005672BB" w:rsidP="005672BB">
      <w:pPr>
        <w:pStyle w:val="SCCNormalDoubleSpacing"/>
        <w:spacing w:after="480"/>
        <w:rPr>
          <w:szCs w:val="24"/>
          <w:lang w:val="fr-CA"/>
        </w:rPr>
      </w:pPr>
      <w:r w:rsidRPr="009451C1">
        <w:rPr>
          <w:i/>
          <w:szCs w:val="24"/>
          <w:lang w:val="fr-CA"/>
        </w:rPr>
        <w:tab/>
        <w:t xml:space="preserve">La </w:t>
      </w:r>
      <w:r w:rsidRPr="009451C1">
        <w:rPr>
          <w:szCs w:val="24"/>
          <w:lang w:val="fr-CA"/>
        </w:rPr>
        <w:t xml:space="preserve">juge en chef McLachlin et les juges </w:t>
      </w:r>
      <w:r w:rsidRPr="00724696">
        <w:rPr>
          <w:szCs w:val="24"/>
          <w:lang w:val="fr-CA"/>
        </w:rPr>
        <w:t>LeBel</w:t>
      </w:r>
      <w:r w:rsidRPr="009451C1">
        <w:rPr>
          <w:szCs w:val="24"/>
          <w:lang w:val="fr-CA"/>
        </w:rPr>
        <w:t>, Fish et Cromwell (dissidents)</w:t>
      </w:r>
      <w:r>
        <w:rPr>
          <w:szCs w:val="24"/>
          <w:lang w:val="fr-CA"/>
        </w:rPr>
        <w:t> :</w:t>
      </w:r>
      <w:r w:rsidRPr="009451C1">
        <w:rPr>
          <w:szCs w:val="24"/>
          <w:lang w:val="fr-CA"/>
        </w:rPr>
        <w:t xml:space="preserve"> L’examen rigoureux par les tribunaux des fouilles effectuées à l’aide de chiens renifleurs demeure un élément essentiel de l’équilibre, établi au regard de l’</w:t>
      </w:r>
      <w:r>
        <w:rPr>
          <w:szCs w:val="24"/>
          <w:lang w:val="fr-CA"/>
        </w:rPr>
        <w:t>art. </w:t>
      </w:r>
      <w:r w:rsidRPr="009451C1">
        <w:rPr>
          <w:szCs w:val="24"/>
          <w:lang w:val="fr-CA"/>
        </w:rPr>
        <w:t xml:space="preserve">8 de la </w:t>
      </w:r>
      <w:r w:rsidRPr="009451C1">
        <w:rPr>
          <w:i/>
          <w:szCs w:val="24"/>
          <w:lang w:val="fr-CA"/>
        </w:rPr>
        <w:t>Charte</w:t>
      </w:r>
      <w:r w:rsidRPr="009451C1">
        <w:rPr>
          <w:szCs w:val="24"/>
          <w:lang w:val="fr-CA"/>
        </w:rPr>
        <w:t xml:space="preserve">, entre la nécessité de l’application efficace de la loi et celle de la protection du droit à la vie privée.  Assurément, il faut permettre aux policiers </w:t>
      </w:r>
      <w:r w:rsidRPr="009451C1">
        <w:rPr>
          <w:szCs w:val="24"/>
          <w:lang w:val="fr-CA"/>
        </w:rPr>
        <w:lastRenderedPageBreak/>
        <w:t xml:space="preserve">d’exercer leurs fonctions, et l’acceptation de la norme des soupçons raisonnables crée la possibilité que des personnes innocentes soient parfois raisonnablement soupçonnées d’un crime. </w:t>
      </w:r>
      <w:r>
        <w:rPr>
          <w:szCs w:val="24"/>
          <w:lang w:val="fr-CA"/>
        </w:rPr>
        <w:t xml:space="preserve"> </w:t>
      </w:r>
      <w:r w:rsidRPr="009451C1">
        <w:rPr>
          <w:szCs w:val="24"/>
          <w:lang w:val="fr-CA"/>
        </w:rPr>
        <w:t xml:space="preserve">Néanmoins, les tribunaux doivent demeurer vigilants et ne pas abdiquer leur fonction de vérification de la conformité à la </w:t>
      </w:r>
      <w:r w:rsidRPr="009451C1">
        <w:rPr>
          <w:i/>
          <w:szCs w:val="24"/>
          <w:lang w:val="fr-CA"/>
        </w:rPr>
        <w:t>Charte</w:t>
      </w:r>
      <w:r w:rsidRPr="009451C1">
        <w:rPr>
          <w:szCs w:val="24"/>
          <w:lang w:val="fr-CA"/>
        </w:rPr>
        <w:t xml:space="preserve"> de l’action policière, particulièrement lorsque le seul moyen efficace de surveiller cette dernière se limite à une appréciation judiciaire indépendante effectuée après cou</w:t>
      </w:r>
      <w:r>
        <w:rPr>
          <w:szCs w:val="24"/>
          <w:lang w:val="fr-CA"/>
        </w:rPr>
        <w:t>p. </w:t>
      </w:r>
      <w:r w:rsidRPr="009451C1">
        <w:rPr>
          <w:szCs w:val="24"/>
          <w:lang w:val="fr-CA"/>
        </w:rPr>
        <w:t xml:space="preserve"> </w:t>
      </w:r>
    </w:p>
    <w:p w:rsidR="005672BB" w:rsidRPr="009451C1" w:rsidRDefault="005672BB" w:rsidP="005672BB">
      <w:pPr>
        <w:pStyle w:val="SCCNormalDoubleSpacing"/>
        <w:spacing w:after="480"/>
        <w:rPr>
          <w:szCs w:val="24"/>
          <w:lang w:val="fr-CA"/>
        </w:rPr>
      </w:pPr>
      <w:r w:rsidRPr="009451C1">
        <w:rPr>
          <w:szCs w:val="24"/>
          <w:lang w:val="fr-CA"/>
        </w:rPr>
        <w:tab/>
        <w:t xml:space="preserve">Les policiers ne peuvent pas se contenter de se fonder sur leur expérience pratique pour établir de larges catégories de comportements </w:t>
      </w:r>
      <w:r>
        <w:rPr>
          <w:szCs w:val="24"/>
          <w:lang w:val="fr-CA"/>
        </w:rPr>
        <w:t>« </w:t>
      </w:r>
      <w:r w:rsidRPr="009451C1">
        <w:rPr>
          <w:szCs w:val="24"/>
          <w:lang w:val="fr-CA"/>
        </w:rPr>
        <w:t>suspects</w:t>
      </w:r>
      <w:r>
        <w:rPr>
          <w:szCs w:val="24"/>
          <w:lang w:val="fr-CA"/>
        </w:rPr>
        <w:t> </w:t>
      </w:r>
      <w:r w:rsidRPr="009451C1">
        <w:rPr>
          <w:szCs w:val="24"/>
          <w:lang w:val="fr-CA"/>
        </w:rPr>
        <w:t xml:space="preserve">» susceptibles de s’appliquer à presque n’importe qui.  On risque ainsi de substituer à la norme souple des soupçons raisonnables celle des soupçons </w:t>
      </w:r>
      <w:r>
        <w:rPr>
          <w:szCs w:val="24"/>
          <w:lang w:val="fr-CA"/>
        </w:rPr>
        <w:t>« </w:t>
      </w:r>
      <w:r w:rsidRPr="009451C1">
        <w:rPr>
          <w:szCs w:val="24"/>
          <w:lang w:val="fr-CA"/>
        </w:rPr>
        <w:t>généraux</w:t>
      </w:r>
      <w:r>
        <w:rPr>
          <w:szCs w:val="24"/>
          <w:lang w:val="fr-CA"/>
        </w:rPr>
        <w:t> </w:t>
      </w:r>
      <w:r w:rsidRPr="009451C1">
        <w:rPr>
          <w:szCs w:val="24"/>
          <w:lang w:val="fr-CA"/>
        </w:rPr>
        <w:t xml:space="preserve">» rejetée auparavant.  Pour faire respecter et pour promouvoir le droit à la vie privée, les tribunaux ne doivent pas hésiter à demander des comptes aux policiers lorsqu’ils n’exercent pas correctement leur pouvoir et tirent des conclusions générales relatives à la criminalité sans soupçons précis et particuliers appréciables objectivement.  L’ensemble des faits justifiant les soupçons raisonnables doit reposer sur la preuve, être lié au suspect et pouvoir étayer une inférence logique quant à l’existence d’un comportement criminel.  En outre, les facteurs disculpatoires, neutres ou équivoques font partie de l’ensemble des facteurs pertinents dont il faut tenir compte pour l’application de la norme des soupçons raisonnables; ni les policiers ni le tribunal ne sauraient en faire abstraction.  L’existence des soupçons raisonnables doit être appréciée du point de vue d’une personne raisonnable mise à la place de l’enquêteur.  Toutefois, même en appréciant objectivement le point de vue du policier, le tribunal ne doit pas faire particulièrement </w:t>
      </w:r>
      <w:r w:rsidRPr="009451C1">
        <w:rPr>
          <w:szCs w:val="24"/>
          <w:lang w:val="fr-CA"/>
        </w:rPr>
        <w:lastRenderedPageBreak/>
        <w:t>preuve de déférence à l’égard du témoignage de ce dernier.  En accordant trop de crédit au témoignage d’un policier, le tribunal risque de compromettre par inadvertance l’élément objectif de la norme des soupçons raisonnables.  L</w:t>
      </w:r>
      <w:r w:rsidRPr="009451C1">
        <w:rPr>
          <w:lang w:val="fr-CA"/>
        </w:rPr>
        <w:t>’analyse objective des soupçons raisonnables est souvent subordonnée, en grande partie, aux observations personnelles du policier</w:t>
      </w:r>
      <w:r w:rsidRPr="009451C1">
        <w:rPr>
          <w:szCs w:val="24"/>
          <w:lang w:val="fr-CA"/>
        </w:rPr>
        <w:t xml:space="preserve">.  </w:t>
      </w:r>
      <w:r w:rsidRPr="009451C1">
        <w:rPr>
          <w:lang w:val="fr-CA"/>
        </w:rPr>
        <w:t>La crédibilité n’est donc pas seulement pertinente pour évaluer la croyance subjective du policier; elle a également une incidence sur le caractère raisonnable de ses soupçons.  Par conséquent, la cour d’appel doit tenir compte des réserves du juge de première instance sur la crédibilité lorsqu’elle détermine si des motifs objectifs étayaient les soupçons du policier.</w:t>
      </w:r>
    </w:p>
    <w:p w:rsidR="005672BB" w:rsidRPr="009451C1" w:rsidRDefault="005672BB" w:rsidP="005672BB">
      <w:pPr>
        <w:pStyle w:val="SCCNormalDoubleSpacing"/>
        <w:spacing w:after="480"/>
        <w:rPr>
          <w:szCs w:val="24"/>
          <w:lang w:val="fr-CA"/>
        </w:rPr>
      </w:pPr>
      <w:r w:rsidRPr="009451C1">
        <w:rPr>
          <w:szCs w:val="24"/>
          <w:lang w:val="fr-CA"/>
        </w:rPr>
        <w:tab/>
        <w:t>Les policiers n’avaient pas les soupçons raisonnables requis pour effectuer la fouille à l’aide d’un chien renifleur en l’espèce.  En particulier, les policiers ne pouvaient justifier par un motif objectif la fouille du véhicule de l’accusé au moyen d’un tel chien.  Le juge de première instance n’a commis ni erreur de droit, ni erreur manifeste et dominante de fait.  Il avait bien compris la norme des soupçons raisonnables.  Rien dans les motifs du juge n’indique qu’il ignorait que l’expérience et la formation des policiers constituaient une considération importante.  En l’espèce, les policiers ont invoqué des caractéristiques applicables globalement aux personnes innocentes, c’est</w:t>
      </w:r>
      <w:r>
        <w:rPr>
          <w:szCs w:val="24"/>
          <w:lang w:val="fr-CA"/>
        </w:rPr>
        <w:noBreakHyphen/>
      </w:r>
      <w:r w:rsidRPr="009451C1">
        <w:rPr>
          <w:szCs w:val="24"/>
          <w:lang w:val="fr-CA"/>
        </w:rPr>
        <w:t>à</w:t>
      </w:r>
      <w:r>
        <w:rPr>
          <w:szCs w:val="24"/>
          <w:lang w:val="fr-CA"/>
        </w:rPr>
        <w:noBreakHyphen/>
      </w:r>
      <w:r w:rsidRPr="009451C1">
        <w:rPr>
          <w:szCs w:val="24"/>
          <w:lang w:val="fr-CA"/>
        </w:rPr>
        <w:t xml:space="preserve">dire des caractéristiques qui ne donnent naissance qu’à des soupçons généraux, pour le moins équivoques.  Compte tenu de la formation et de l’expérience du policier ainsi que de l’ensemble des circonstances, y compris les facteurs neutres et équivoques, et si on fait preuve de la déférence voulue à l’endroit des réserves relatives à la crédibilité énoncées par le juge de première instance à </w:t>
      </w:r>
      <w:r w:rsidRPr="009451C1">
        <w:rPr>
          <w:szCs w:val="24"/>
          <w:lang w:val="fr-CA"/>
        </w:rPr>
        <w:lastRenderedPageBreak/>
        <w:t xml:space="preserve">propos des observations du policier, la signification collective de ces facteurs ne permet pas de tirer une inférence logique quant à l’existence d’un comportement criminel.  Par conséquent, la Cour d’appel n’avait aucune raison d’annuler la conclusion du juge de première instance.  En fin de compte, l’ensemble de facteurs dont disposaient les policiers ne suffisait pas pour justifier les soupçons raisonnables; par conséquent, les droits que la </w:t>
      </w:r>
      <w:r w:rsidRPr="009451C1">
        <w:rPr>
          <w:i/>
          <w:szCs w:val="24"/>
          <w:lang w:val="fr-CA"/>
        </w:rPr>
        <w:t>Charte</w:t>
      </w:r>
      <w:r w:rsidRPr="009451C1">
        <w:rPr>
          <w:szCs w:val="24"/>
          <w:lang w:val="fr-CA"/>
        </w:rPr>
        <w:t xml:space="preserve"> garantit à l’accusé ont été violés.  De plus, l’admission de la preuve serait susceptible de déconsidérer l’administration de la justice, et celle</w:t>
      </w:r>
      <w:r>
        <w:rPr>
          <w:szCs w:val="24"/>
          <w:lang w:val="fr-CA"/>
        </w:rPr>
        <w:noBreakHyphen/>
      </w:r>
      <w:r w:rsidRPr="009451C1">
        <w:rPr>
          <w:szCs w:val="24"/>
          <w:lang w:val="fr-CA"/>
        </w:rPr>
        <w:t>ci doit donc être écartée.</w:t>
      </w:r>
    </w:p>
    <w:p w:rsidR="005672BB" w:rsidRPr="009451C1" w:rsidRDefault="005672BB" w:rsidP="005672BB">
      <w:pPr>
        <w:pStyle w:val="SCCNormalDoubleSpacing"/>
        <w:keepNext/>
        <w:spacing w:after="720" w:line="240" w:lineRule="auto"/>
        <w:rPr>
          <w:b/>
          <w:lang w:val="fr-CA"/>
        </w:rPr>
      </w:pPr>
      <w:r w:rsidRPr="009451C1">
        <w:rPr>
          <w:b/>
          <w:lang w:val="fr-CA"/>
        </w:rPr>
        <w:t>Jurisprudence</w:t>
      </w:r>
    </w:p>
    <w:p w:rsidR="005672BB" w:rsidRPr="009451C1" w:rsidRDefault="005672BB" w:rsidP="005672BB">
      <w:pPr>
        <w:pStyle w:val="SCCNormalDoubleSpacing"/>
        <w:keepNext/>
        <w:spacing w:after="720" w:line="240" w:lineRule="auto"/>
        <w:rPr>
          <w:lang w:val="fr-CA"/>
        </w:rPr>
      </w:pPr>
      <w:r w:rsidRPr="009451C1">
        <w:rPr>
          <w:lang w:val="fr-CA"/>
        </w:rPr>
        <w:t>Citée par le juge Moldaver</w:t>
      </w:r>
    </w:p>
    <w:p w:rsidR="005672BB" w:rsidRPr="009451C1" w:rsidRDefault="005672BB" w:rsidP="005672BB">
      <w:pPr>
        <w:pStyle w:val="SCCNormalDoubleSpacing"/>
        <w:spacing w:after="480"/>
        <w:rPr>
          <w:lang w:val="fr-CA"/>
        </w:rPr>
      </w:pPr>
      <w:r w:rsidRPr="009451C1">
        <w:rPr>
          <w:lang w:val="fr-CA"/>
        </w:rPr>
        <w:tab/>
      </w:r>
      <w:r w:rsidRPr="009451C1">
        <w:rPr>
          <w:b/>
          <w:lang w:val="fr-CA"/>
        </w:rPr>
        <w:t>Arrêts mentionnés</w:t>
      </w:r>
      <w:r>
        <w:rPr>
          <w:b/>
          <w:lang w:val="fr-CA"/>
        </w:rPr>
        <w:t> :</w:t>
      </w:r>
      <w:r w:rsidRPr="009451C1">
        <w:rPr>
          <w:lang w:val="fr-CA"/>
        </w:rPr>
        <w:t xml:space="preserve"> </w:t>
      </w:r>
      <w:r w:rsidRPr="009451C1">
        <w:rPr>
          <w:i/>
          <w:lang w:val="fr-CA"/>
        </w:rPr>
        <w:t>R. c. Chehil</w:t>
      </w:r>
      <w:r w:rsidRPr="009451C1">
        <w:rPr>
          <w:lang w:val="fr-CA"/>
        </w:rPr>
        <w:t>, 2013 CSC 49</w:t>
      </w:r>
      <w:r w:rsidR="00724696">
        <w:rPr>
          <w:lang w:val="fr-CA"/>
        </w:rPr>
        <w:t xml:space="preserve">. [2013] </w:t>
      </w:r>
      <w:r w:rsidR="008C7330">
        <w:rPr>
          <w:lang w:val="fr-CA"/>
        </w:rPr>
        <w:t>2</w:t>
      </w:r>
      <w:r w:rsidR="00724696">
        <w:rPr>
          <w:lang w:val="fr-CA"/>
        </w:rPr>
        <w:t xml:space="preserve"> R.C.S. </w:t>
      </w:r>
      <w:r w:rsidR="008C7330">
        <w:rPr>
          <w:lang w:val="fr-CA"/>
        </w:rPr>
        <w:t>220</w:t>
      </w:r>
      <w:r w:rsidRPr="009451C1">
        <w:rPr>
          <w:lang w:val="fr-CA"/>
        </w:rPr>
        <w:t xml:space="preserve">; </w:t>
      </w:r>
      <w:r w:rsidRPr="009451C1">
        <w:rPr>
          <w:i/>
          <w:lang w:val="fr-CA"/>
        </w:rPr>
        <w:t>R. c. Kang</w:t>
      </w:r>
      <w:r>
        <w:rPr>
          <w:i/>
          <w:lang w:val="fr-CA"/>
        </w:rPr>
        <w:noBreakHyphen/>
      </w:r>
      <w:r w:rsidRPr="009451C1">
        <w:rPr>
          <w:i/>
          <w:lang w:val="fr-CA"/>
        </w:rPr>
        <w:t>Brown</w:t>
      </w:r>
      <w:r w:rsidRPr="009451C1">
        <w:rPr>
          <w:lang w:val="fr-CA"/>
        </w:rPr>
        <w:t xml:space="preserve">, 2008 CSC 18, [2008] 1 R.C.S. 456; </w:t>
      </w:r>
      <w:r w:rsidRPr="009451C1">
        <w:rPr>
          <w:i/>
          <w:lang w:val="fr-CA"/>
        </w:rPr>
        <w:t>R. c. A.M.</w:t>
      </w:r>
      <w:r w:rsidRPr="009451C1">
        <w:rPr>
          <w:lang w:val="fr-CA"/>
        </w:rPr>
        <w:t xml:space="preserve">, 2008 CSC 19, [2008] 1 R.C.S. 569; </w:t>
      </w:r>
      <w:r w:rsidRPr="009451C1">
        <w:rPr>
          <w:i/>
          <w:lang w:val="fr-CA"/>
        </w:rPr>
        <w:t>R. c. Belnavis</w:t>
      </w:r>
      <w:r w:rsidRPr="009451C1">
        <w:rPr>
          <w:lang w:val="fr-CA"/>
        </w:rPr>
        <w:t xml:space="preserve">, [1997] 3 R.C.S. 341; </w:t>
      </w:r>
      <w:r w:rsidRPr="009451C1">
        <w:rPr>
          <w:i/>
          <w:lang w:val="fr-CA"/>
        </w:rPr>
        <w:t>R. c. Wise</w:t>
      </w:r>
      <w:r w:rsidRPr="009451C1">
        <w:rPr>
          <w:lang w:val="fr-CA"/>
        </w:rPr>
        <w:t xml:space="preserve">, [1992] 1 R.C.S. 527; </w:t>
      </w:r>
      <w:r w:rsidRPr="009451C1">
        <w:rPr>
          <w:i/>
          <w:lang w:val="fr-CA"/>
        </w:rPr>
        <w:t>R. c. Evans</w:t>
      </w:r>
      <w:r w:rsidRPr="009451C1">
        <w:rPr>
          <w:lang w:val="fr-CA"/>
        </w:rPr>
        <w:t xml:space="preserve">, [1996] 1 R.C.S. 8; </w:t>
      </w:r>
      <w:r w:rsidRPr="009451C1">
        <w:rPr>
          <w:i/>
          <w:lang w:val="fr-CA"/>
        </w:rPr>
        <w:t>Florida c. Jardines</w:t>
      </w:r>
      <w:r w:rsidRPr="009451C1">
        <w:rPr>
          <w:lang w:val="fr-CA"/>
        </w:rPr>
        <w:t xml:space="preserve">, 133 S.Ct. 1409 (2013); </w:t>
      </w:r>
      <w:r w:rsidRPr="009451C1">
        <w:rPr>
          <w:i/>
          <w:lang w:val="fr-CA"/>
        </w:rPr>
        <w:t>R. c. Nolet</w:t>
      </w:r>
      <w:r w:rsidRPr="009451C1">
        <w:rPr>
          <w:lang w:val="fr-CA"/>
        </w:rPr>
        <w:t xml:space="preserve">, 2010 CSC 24, [2010] 1 R.C.S. 851; </w:t>
      </w:r>
      <w:r w:rsidRPr="009451C1">
        <w:rPr>
          <w:i/>
          <w:lang w:val="fr-CA"/>
        </w:rPr>
        <w:t>R. c. Mann</w:t>
      </w:r>
      <w:r w:rsidRPr="009451C1">
        <w:rPr>
          <w:lang w:val="fr-CA"/>
        </w:rPr>
        <w:t xml:space="preserve">, 2004 CSC 52, [2004] 3 R.C.S. 59; </w:t>
      </w:r>
      <w:r w:rsidRPr="009451C1">
        <w:rPr>
          <w:i/>
          <w:lang w:val="fr-CA"/>
        </w:rPr>
        <w:t>R. c. Yeh</w:t>
      </w:r>
      <w:r w:rsidRPr="009451C1">
        <w:rPr>
          <w:lang w:val="fr-CA"/>
        </w:rPr>
        <w:t xml:space="preserve">, 2009 SKCA 112, 337 Sask. R. 1; </w:t>
      </w:r>
      <w:r w:rsidRPr="009451C1">
        <w:rPr>
          <w:i/>
          <w:lang w:val="fr-CA"/>
        </w:rPr>
        <w:t>R. c. Schrenk</w:t>
      </w:r>
      <w:r w:rsidRPr="009451C1">
        <w:rPr>
          <w:lang w:val="fr-CA"/>
        </w:rPr>
        <w:t xml:space="preserve">, 2010 MBCA 38, 255 Man. R. (2d) 12; </w:t>
      </w:r>
      <w:r w:rsidRPr="009451C1">
        <w:rPr>
          <w:i/>
          <w:lang w:val="fr-CA"/>
        </w:rPr>
        <w:t>R. c. Aucoin</w:t>
      </w:r>
      <w:r w:rsidRPr="009451C1">
        <w:rPr>
          <w:lang w:val="fr-CA"/>
        </w:rPr>
        <w:t xml:space="preserve">, 2012 CSC 66, [2012] 3 R.C.S. 408; </w:t>
      </w:r>
      <w:r w:rsidRPr="009451C1">
        <w:rPr>
          <w:i/>
          <w:lang w:val="fr-CA"/>
        </w:rPr>
        <w:t>R. c. R.E.M.</w:t>
      </w:r>
      <w:r w:rsidRPr="009451C1">
        <w:rPr>
          <w:lang w:val="fr-CA"/>
        </w:rPr>
        <w:t xml:space="preserve">, 2008 CSC 51, [2008] 3 R.C.S. 3; </w:t>
      </w:r>
      <w:r w:rsidRPr="009451C1">
        <w:rPr>
          <w:i/>
          <w:lang w:val="fr-CA"/>
        </w:rPr>
        <w:t>R. c. Turpin</w:t>
      </w:r>
      <w:r w:rsidRPr="009451C1">
        <w:rPr>
          <w:lang w:val="fr-CA"/>
        </w:rPr>
        <w:t xml:space="preserve">, 2010 SKQB 444, 365 Sask. R. 67, conf. par 2012 SKCA 50, 393 Sask. R. 184; </w:t>
      </w:r>
      <w:r w:rsidRPr="009451C1">
        <w:rPr>
          <w:i/>
          <w:lang w:val="fr-CA"/>
        </w:rPr>
        <w:t>Hunter c. Southam Inc.</w:t>
      </w:r>
      <w:r w:rsidRPr="009451C1">
        <w:rPr>
          <w:lang w:val="fr-CA"/>
        </w:rPr>
        <w:t xml:space="preserve">, [1984] 2 R.C.S. 145; </w:t>
      </w:r>
      <w:r w:rsidRPr="009451C1">
        <w:rPr>
          <w:i/>
          <w:lang w:val="fr-CA"/>
        </w:rPr>
        <w:t>R. c. Collins</w:t>
      </w:r>
      <w:r w:rsidRPr="009451C1">
        <w:rPr>
          <w:lang w:val="fr-CA"/>
        </w:rPr>
        <w:t xml:space="preserve">, [1987] 1 R.C.S. 265; </w:t>
      </w:r>
      <w:r w:rsidRPr="009451C1">
        <w:rPr>
          <w:i/>
          <w:lang w:val="fr-CA"/>
        </w:rPr>
        <w:t>R. c. Shepherd</w:t>
      </w:r>
      <w:r w:rsidRPr="009451C1">
        <w:rPr>
          <w:lang w:val="fr-CA"/>
        </w:rPr>
        <w:t xml:space="preserve">, 2009 CSC 35, [2009] 2 R.C.S. 527; </w:t>
      </w:r>
      <w:r w:rsidRPr="009451C1">
        <w:rPr>
          <w:i/>
          <w:lang w:val="fr-CA"/>
        </w:rPr>
        <w:t xml:space="preserve">R. </w:t>
      </w:r>
      <w:r w:rsidRPr="009451C1">
        <w:rPr>
          <w:i/>
          <w:lang w:val="fr-CA"/>
        </w:rPr>
        <w:lastRenderedPageBreak/>
        <w:t>c. Tran</w:t>
      </w:r>
      <w:r w:rsidRPr="009451C1">
        <w:rPr>
          <w:lang w:val="fr-CA"/>
        </w:rPr>
        <w:t xml:space="preserve">, 2007 BCCA 491, 247 B.C.A.C. 109; </w:t>
      </w:r>
      <w:r w:rsidRPr="009451C1">
        <w:rPr>
          <w:i/>
          <w:lang w:val="fr-CA"/>
        </w:rPr>
        <w:t>R. c. Whyte</w:t>
      </w:r>
      <w:r w:rsidRPr="009451C1">
        <w:rPr>
          <w:lang w:val="fr-CA"/>
        </w:rPr>
        <w:t>, 2011 ONCA 24, 272 O.A.C. 317.</w:t>
      </w:r>
    </w:p>
    <w:p w:rsidR="005672BB" w:rsidRPr="009451C1" w:rsidRDefault="005672BB" w:rsidP="005672BB">
      <w:pPr>
        <w:pStyle w:val="SCCNormalDoubleSpacing"/>
        <w:keepNext/>
        <w:spacing w:after="720" w:line="240" w:lineRule="auto"/>
        <w:rPr>
          <w:lang w:val="fr-CA"/>
        </w:rPr>
      </w:pPr>
      <w:r w:rsidRPr="009451C1">
        <w:rPr>
          <w:lang w:val="fr-CA"/>
        </w:rPr>
        <w:t>Citée par le juge LeBel (dissident)</w:t>
      </w:r>
    </w:p>
    <w:p w:rsidR="005672BB" w:rsidRPr="009451C1" w:rsidRDefault="005672BB" w:rsidP="005672BB">
      <w:pPr>
        <w:pStyle w:val="SCCNormalDoubleSpacing"/>
        <w:spacing w:after="480"/>
        <w:rPr>
          <w:lang w:val="fr-CA"/>
        </w:rPr>
      </w:pPr>
      <w:r w:rsidRPr="009451C1">
        <w:rPr>
          <w:lang w:val="fr-CA"/>
        </w:rPr>
        <w:tab/>
      </w:r>
      <w:r w:rsidRPr="009451C1">
        <w:rPr>
          <w:i/>
          <w:lang w:val="fr-CA"/>
        </w:rPr>
        <w:t>R. c. Kang</w:t>
      </w:r>
      <w:r>
        <w:rPr>
          <w:i/>
          <w:lang w:val="fr-CA"/>
        </w:rPr>
        <w:noBreakHyphen/>
      </w:r>
      <w:r w:rsidRPr="009451C1">
        <w:rPr>
          <w:i/>
          <w:lang w:val="fr-CA"/>
        </w:rPr>
        <w:t>Brown</w:t>
      </w:r>
      <w:r w:rsidRPr="009451C1">
        <w:rPr>
          <w:lang w:val="fr-CA"/>
        </w:rPr>
        <w:t xml:space="preserve">, 2008 CSC 18, [2008] 1 R.C.S. 456; </w:t>
      </w:r>
      <w:r w:rsidRPr="009451C1">
        <w:rPr>
          <w:i/>
          <w:lang w:val="fr-CA"/>
        </w:rPr>
        <w:t>R. c. Chehil</w:t>
      </w:r>
      <w:r w:rsidR="00724696">
        <w:rPr>
          <w:lang w:val="fr-CA"/>
        </w:rPr>
        <w:t xml:space="preserve">, 2013 CSC 49, [2013] </w:t>
      </w:r>
      <w:r w:rsidR="008C7330">
        <w:rPr>
          <w:lang w:val="fr-CA"/>
        </w:rPr>
        <w:t>3</w:t>
      </w:r>
      <w:r w:rsidR="00724696">
        <w:rPr>
          <w:lang w:val="fr-CA"/>
        </w:rPr>
        <w:t xml:space="preserve"> R.C.S. </w:t>
      </w:r>
      <w:r w:rsidR="008C7330">
        <w:rPr>
          <w:lang w:val="fr-CA"/>
        </w:rPr>
        <w:t>220</w:t>
      </w:r>
      <w:r w:rsidR="00724696">
        <w:rPr>
          <w:lang w:val="fr-CA"/>
        </w:rPr>
        <w:t>;</w:t>
      </w:r>
      <w:r w:rsidRPr="009451C1">
        <w:rPr>
          <w:lang w:val="fr-CA"/>
        </w:rPr>
        <w:t xml:space="preserve"> </w:t>
      </w:r>
      <w:r w:rsidRPr="009451C1">
        <w:rPr>
          <w:i/>
          <w:lang w:val="fr-CA"/>
        </w:rPr>
        <w:t>Graat c. La Reine</w:t>
      </w:r>
      <w:r w:rsidRPr="009451C1">
        <w:rPr>
          <w:lang w:val="fr-CA"/>
        </w:rPr>
        <w:t xml:space="preserve">, [1982] 2 R.C.S. 819; </w:t>
      </w:r>
      <w:r w:rsidRPr="009451C1">
        <w:rPr>
          <w:i/>
          <w:lang w:val="fr-CA"/>
        </w:rPr>
        <w:t>R. c. Yeh</w:t>
      </w:r>
      <w:r w:rsidRPr="009451C1">
        <w:rPr>
          <w:lang w:val="fr-CA"/>
        </w:rPr>
        <w:t xml:space="preserve">, 2009 SKCA 112, 337 Sask. R. 1; </w:t>
      </w:r>
      <w:r w:rsidRPr="009451C1">
        <w:rPr>
          <w:i/>
          <w:lang w:val="fr-CA"/>
        </w:rPr>
        <w:t>R. c. Dinardo</w:t>
      </w:r>
      <w:r w:rsidRPr="009451C1">
        <w:rPr>
          <w:lang w:val="fr-CA"/>
        </w:rPr>
        <w:t xml:space="preserve">, 2008 CSC 24, [2008] 1 R.C.S. 788; </w:t>
      </w:r>
      <w:r w:rsidRPr="009451C1">
        <w:rPr>
          <w:i/>
          <w:lang w:val="fr-CA"/>
        </w:rPr>
        <w:t>R. c. Morrissey</w:t>
      </w:r>
      <w:r w:rsidRPr="009451C1">
        <w:rPr>
          <w:lang w:val="fr-CA"/>
        </w:rPr>
        <w:t xml:space="preserve"> (1995), 22 O.R. (3d) 514; </w:t>
      </w:r>
      <w:r w:rsidRPr="009451C1">
        <w:rPr>
          <w:i/>
          <w:lang w:val="fr-CA"/>
        </w:rPr>
        <w:t>R. c. Bramley</w:t>
      </w:r>
      <w:r w:rsidRPr="009451C1">
        <w:rPr>
          <w:lang w:val="fr-CA"/>
        </w:rPr>
        <w:t xml:space="preserve">, 2009 SKCA 49, 324 Sask. R. 286; </w:t>
      </w:r>
      <w:r w:rsidRPr="009451C1">
        <w:rPr>
          <w:i/>
          <w:lang w:val="fr-CA"/>
        </w:rPr>
        <w:t>R. c. Gagnon</w:t>
      </w:r>
      <w:r w:rsidRPr="009451C1">
        <w:rPr>
          <w:lang w:val="fr-CA"/>
        </w:rPr>
        <w:t xml:space="preserve">, 2006 CSC 17, [2006] 1 R.C.S. 621; </w:t>
      </w:r>
      <w:r w:rsidRPr="009451C1">
        <w:rPr>
          <w:i/>
          <w:lang w:val="fr-CA"/>
        </w:rPr>
        <w:t>R. c. Mann</w:t>
      </w:r>
      <w:r w:rsidRPr="009451C1">
        <w:rPr>
          <w:lang w:val="fr-CA"/>
        </w:rPr>
        <w:t xml:space="preserve">, 2004 CSC 52, [2004] 3 R.C.S. 59; </w:t>
      </w:r>
      <w:r w:rsidRPr="009451C1">
        <w:rPr>
          <w:i/>
          <w:lang w:val="fr-CA"/>
        </w:rPr>
        <w:t>R. c. Stillman</w:t>
      </w:r>
      <w:r w:rsidRPr="009451C1">
        <w:rPr>
          <w:lang w:val="fr-CA"/>
        </w:rPr>
        <w:t xml:space="preserve">, [1997] 1 R.C.S. 607; </w:t>
      </w:r>
      <w:r w:rsidRPr="009451C1">
        <w:rPr>
          <w:i/>
          <w:lang w:val="fr-CA"/>
        </w:rPr>
        <w:t>R. c. Buhay</w:t>
      </w:r>
      <w:r w:rsidRPr="009451C1">
        <w:rPr>
          <w:lang w:val="fr-CA"/>
        </w:rPr>
        <w:t xml:space="preserve">, 2003 CSC 30, [2003] 1 R.C.S. 631; </w:t>
      </w:r>
      <w:r w:rsidRPr="009451C1">
        <w:rPr>
          <w:i/>
          <w:lang w:val="fr-CA"/>
        </w:rPr>
        <w:t>R. c. Grant</w:t>
      </w:r>
      <w:r w:rsidRPr="009451C1">
        <w:rPr>
          <w:lang w:val="fr-CA"/>
        </w:rPr>
        <w:t>, 2009 CSC 32, [2009] 2 R.C.S. 353.</w:t>
      </w:r>
    </w:p>
    <w:p w:rsidR="005672BB" w:rsidRPr="009451C1" w:rsidRDefault="005672BB" w:rsidP="005672BB">
      <w:pPr>
        <w:pStyle w:val="SCCNormalDoubleSpacing"/>
        <w:keepNext/>
        <w:spacing w:after="720" w:line="240" w:lineRule="auto"/>
        <w:rPr>
          <w:b/>
          <w:lang w:val="fr-CA"/>
        </w:rPr>
      </w:pPr>
      <w:r w:rsidRPr="009451C1">
        <w:rPr>
          <w:b/>
          <w:lang w:val="fr-CA"/>
        </w:rPr>
        <w:t>Lois et règlements cités</w:t>
      </w:r>
    </w:p>
    <w:p w:rsidR="005672BB" w:rsidRPr="009451C1" w:rsidRDefault="005672BB" w:rsidP="005672BB">
      <w:pPr>
        <w:pStyle w:val="SCCNormalDoubleSpacing"/>
        <w:spacing w:after="240" w:line="240" w:lineRule="auto"/>
        <w:ind w:left="547" w:hanging="547"/>
        <w:rPr>
          <w:lang w:val="fr-CA"/>
        </w:rPr>
      </w:pPr>
      <w:r w:rsidRPr="009451C1">
        <w:rPr>
          <w:i/>
          <w:lang w:val="fr-CA"/>
        </w:rPr>
        <w:t>Charte canadienne des droits et libertés</w:t>
      </w:r>
      <w:r w:rsidRPr="009451C1">
        <w:rPr>
          <w:lang w:val="fr-CA"/>
        </w:rPr>
        <w:t xml:space="preserve">, </w:t>
      </w:r>
      <w:r>
        <w:rPr>
          <w:lang w:val="fr-CA"/>
        </w:rPr>
        <w:t>art. </w:t>
      </w:r>
      <w:r w:rsidRPr="009451C1">
        <w:rPr>
          <w:lang w:val="fr-CA"/>
        </w:rPr>
        <w:t>8, 9, 10</w:t>
      </w:r>
      <w:r w:rsidRPr="009451C1">
        <w:rPr>
          <w:i/>
          <w:lang w:val="fr-CA"/>
        </w:rPr>
        <w:t>b</w:t>
      </w:r>
      <w:r w:rsidRPr="009451C1">
        <w:rPr>
          <w:lang w:val="fr-CA"/>
        </w:rPr>
        <w:t>), 24(2).</w:t>
      </w:r>
    </w:p>
    <w:p w:rsidR="005672BB" w:rsidRPr="009451C1" w:rsidRDefault="005672BB" w:rsidP="005672BB">
      <w:pPr>
        <w:pStyle w:val="SCCNormalDoubleSpacing"/>
        <w:spacing w:after="240" w:line="240" w:lineRule="auto"/>
        <w:ind w:left="547" w:hanging="547"/>
        <w:rPr>
          <w:lang w:val="fr-CA"/>
        </w:rPr>
      </w:pPr>
      <w:r w:rsidRPr="009451C1">
        <w:rPr>
          <w:i/>
          <w:lang w:val="fr-CA"/>
        </w:rPr>
        <w:t>Loi réglementant certaines drogues et autres substances</w:t>
      </w:r>
      <w:r w:rsidRPr="009451C1">
        <w:rPr>
          <w:lang w:val="fr-CA"/>
        </w:rPr>
        <w:t xml:space="preserve">, L.C. 1996, </w:t>
      </w:r>
      <w:r>
        <w:rPr>
          <w:lang w:val="fr-CA"/>
        </w:rPr>
        <w:t>ch. </w:t>
      </w:r>
      <w:r w:rsidRPr="009451C1">
        <w:rPr>
          <w:lang w:val="fr-CA"/>
        </w:rPr>
        <w:t xml:space="preserve">19, </w:t>
      </w:r>
      <w:r>
        <w:rPr>
          <w:lang w:val="fr-CA"/>
        </w:rPr>
        <w:t>art. </w:t>
      </w:r>
      <w:r w:rsidRPr="009451C1">
        <w:rPr>
          <w:lang w:val="fr-CA"/>
        </w:rPr>
        <w:t>5(2).</w:t>
      </w:r>
    </w:p>
    <w:p w:rsidR="005672BB" w:rsidRPr="005672BB" w:rsidRDefault="005672BB" w:rsidP="005672BB">
      <w:pPr>
        <w:pStyle w:val="SCCNormalDoubleSpacing"/>
        <w:spacing w:after="720" w:line="240" w:lineRule="auto"/>
        <w:ind w:left="547" w:hanging="547"/>
        <w:rPr>
          <w:lang w:val="fr-CA"/>
        </w:rPr>
      </w:pPr>
      <w:r w:rsidRPr="009451C1">
        <w:rPr>
          <w:i/>
        </w:rPr>
        <w:t>Traffic Safety Act</w:t>
      </w:r>
      <w:r w:rsidRPr="009451C1">
        <w:t xml:space="preserve">, S.S. 2004, </w:t>
      </w:r>
      <w:r>
        <w:t>ch. </w:t>
      </w:r>
      <w:r w:rsidRPr="005672BB">
        <w:rPr>
          <w:lang w:val="fr-CA"/>
        </w:rPr>
        <w:t>T</w:t>
      </w:r>
      <w:r w:rsidRPr="005672BB">
        <w:rPr>
          <w:lang w:val="fr-CA"/>
        </w:rPr>
        <w:noBreakHyphen/>
        <w:t>18.1.</w:t>
      </w:r>
    </w:p>
    <w:p w:rsidR="005672BB" w:rsidRPr="009451C1" w:rsidRDefault="005672BB" w:rsidP="005672BB">
      <w:pPr>
        <w:pStyle w:val="SCCNormalDoubleSpacing"/>
        <w:keepNext/>
        <w:spacing w:after="720" w:line="240" w:lineRule="auto"/>
        <w:rPr>
          <w:b/>
          <w:lang w:val="fr-CA"/>
        </w:rPr>
      </w:pPr>
      <w:r w:rsidRPr="009451C1">
        <w:rPr>
          <w:b/>
          <w:lang w:val="fr-CA"/>
        </w:rPr>
        <w:t>Doctrine et autres documents cités</w:t>
      </w:r>
    </w:p>
    <w:p w:rsidR="005672BB" w:rsidRPr="009451C1" w:rsidRDefault="005672BB" w:rsidP="005672BB">
      <w:pPr>
        <w:pStyle w:val="SCCNormalDoubleSpacing"/>
        <w:spacing w:after="720" w:line="240" w:lineRule="auto"/>
        <w:ind w:left="547" w:hanging="547"/>
        <w:rPr>
          <w:lang w:val="fr-CA"/>
        </w:rPr>
      </w:pPr>
      <w:r w:rsidRPr="007913A4">
        <w:rPr>
          <w:lang w:val="en-US"/>
        </w:rPr>
        <w:t xml:space="preserve">Sankoff, Peter, and Stéphane Perrault.  </w:t>
      </w:r>
      <w:r w:rsidRPr="009451C1">
        <w:t>« Suspicious Searches</w:t>
      </w:r>
      <w:r>
        <w:t> :</w:t>
      </w:r>
      <w:r w:rsidRPr="009451C1">
        <w:t xml:space="preserve"> What’s so Reasonable About Them? » </w:t>
      </w:r>
      <w:r w:rsidRPr="009451C1">
        <w:rPr>
          <w:lang w:val="fr-CA"/>
        </w:rPr>
        <w:t>(1999), 24 C.R. (5th) 123.</w:t>
      </w:r>
    </w:p>
    <w:p w:rsidR="005672BB" w:rsidRPr="009451C1" w:rsidRDefault="005672BB" w:rsidP="005672BB">
      <w:pPr>
        <w:pStyle w:val="SCCNormalDoubleSpacing"/>
        <w:spacing w:after="480"/>
        <w:rPr>
          <w:lang w:val="fr-CA"/>
        </w:rPr>
      </w:pPr>
      <w:r w:rsidRPr="009451C1">
        <w:rPr>
          <w:lang w:val="fr-CA"/>
        </w:rPr>
        <w:lastRenderedPageBreak/>
        <w:tab/>
        <w:t xml:space="preserve">POURVOI contre un arrêt de la Cour d’appel de la Saskatchewan (le juge en chef Klebuc et les juges Richards et Caldwell), 2011 SKCA 64, 371 Sask. R. 291, 86 C.R. (6th) 78, 239 C.R.R. (2d) 218, [2011] 12 W.W.R. 102, 518 W.A.C. 291, [2011] S.J. </w:t>
      </w:r>
      <w:r>
        <w:rPr>
          <w:lang w:val="fr-CA"/>
        </w:rPr>
        <w:t>No. </w:t>
      </w:r>
      <w:r w:rsidRPr="009451C1">
        <w:rPr>
          <w:lang w:val="fr-CA"/>
        </w:rPr>
        <w:t xml:space="preserve">328 (QL), 2011 CarswellSask 351, qui a infirmé une décision du juge McLellan, 2009 SKQB 415, 342 Sask. R. 281, 202 C.R.R. (2d) 11, [2009] S.J. </w:t>
      </w:r>
      <w:r>
        <w:rPr>
          <w:lang w:val="fr-CA"/>
        </w:rPr>
        <w:t>No. </w:t>
      </w:r>
      <w:r w:rsidRPr="009451C1">
        <w:rPr>
          <w:lang w:val="fr-CA"/>
        </w:rPr>
        <w:t>625 (QL), 2009 CarswellSask 695, et ordonné la tenue d’un nouveau procès.  Pourvoi rejeté, la juge en chef McLachlin et les juges LeBel, Fish et Cromwell sont dissidents.</w:t>
      </w:r>
    </w:p>
    <w:p w:rsidR="005672BB" w:rsidRPr="009451C1" w:rsidRDefault="005672BB" w:rsidP="005672BB">
      <w:pPr>
        <w:pStyle w:val="SCCNormalDoubleSpacing"/>
        <w:spacing w:after="480"/>
        <w:rPr>
          <w:lang w:val="fr-CA"/>
        </w:rPr>
      </w:pPr>
      <w:r w:rsidRPr="000B7561">
        <w:rPr>
          <w:i/>
          <w:lang w:val="fr-CA"/>
        </w:rPr>
        <w:tab/>
        <w:t>Barry </w:t>
      </w:r>
      <w:r>
        <w:rPr>
          <w:i/>
          <w:lang w:val="fr-CA"/>
        </w:rPr>
        <w:t>P. </w:t>
      </w:r>
      <w:r w:rsidRPr="000B7561">
        <w:rPr>
          <w:i/>
          <w:lang w:val="fr-CA"/>
        </w:rPr>
        <w:t>Nychuk</w:t>
      </w:r>
      <w:r w:rsidRPr="009451C1">
        <w:rPr>
          <w:lang w:val="fr-CA"/>
        </w:rPr>
        <w:t>, pour l’appelant.</w:t>
      </w:r>
    </w:p>
    <w:p w:rsidR="005672BB" w:rsidRPr="009451C1" w:rsidRDefault="005672BB" w:rsidP="005672BB">
      <w:pPr>
        <w:pStyle w:val="SCCNormalDoubleSpacing"/>
        <w:spacing w:after="480"/>
        <w:rPr>
          <w:lang w:val="fr-CA"/>
        </w:rPr>
      </w:pPr>
      <w:r w:rsidRPr="000B7561">
        <w:rPr>
          <w:i/>
          <w:lang w:val="fr-CA"/>
        </w:rPr>
        <w:tab/>
        <w:t>Douglas G. Curliss</w:t>
      </w:r>
      <w:r w:rsidRPr="009451C1">
        <w:rPr>
          <w:lang w:val="fr-CA"/>
        </w:rPr>
        <w:t xml:space="preserve">, </w:t>
      </w:r>
      <w:r w:rsidRPr="009451C1">
        <w:rPr>
          <w:i/>
          <w:lang w:val="fr-CA"/>
        </w:rPr>
        <w:t>c.r.</w:t>
      </w:r>
      <w:r w:rsidRPr="009451C1">
        <w:rPr>
          <w:lang w:val="fr-CA"/>
        </w:rPr>
        <w:t>, pour l’intimée.</w:t>
      </w:r>
    </w:p>
    <w:p w:rsidR="005672BB" w:rsidRPr="009451C1" w:rsidRDefault="005672BB" w:rsidP="005672BB">
      <w:pPr>
        <w:pStyle w:val="SCCNormalDoubleSpacing"/>
        <w:spacing w:after="480"/>
        <w:rPr>
          <w:lang w:val="fr-CA"/>
        </w:rPr>
      </w:pPr>
      <w:r w:rsidRPr="000B7561">
        <w:rPr>
          <w:i/>
          <w:lang w:val="fr-CA"/>
        </w:rPr>
        <w:tab/>
        <w:t>Amy Alyea</w:t>
      </w:r>
      <w:r w:rsidRPr="009451C1">
        <w:rPr>
          <w:lang w:val="fr-CA"/>
        </w:rPr>
        <w:t>, pour l’intervenant le procureur général de l’Ontario.</w:t>
      </w:r>
    </w:p>
    <w:p w:rsidR="005672BB" w:rsidRPr="009451C1" w:rsidRDefault="005672BB" w:rsidP="005672BB">
      <w:pPr>
        <w:pStyle w:val="SCCNormalDoubleSpacing"/>
        <w:spacing w:after="480"/>
        <w:rPr>
          <w:lang w:val="fr-CA"/>
        </w:rPr>
      </w:pPr>
      <w:r w:rsidRPr="000B7561">
        <w:rPr>
          <w:i/>
          <w:lang w:val="fr-CA"/>
        </w:rPr>
        <w:tab/>
        <w:t>Michael A. Feder</w:t>
      </w:r>
      <w:r w:rsidRPr="009451C1">
        <w:rPr>
          <w:lang w:val="fr-CA"/>
        </w:rPr>
        <w:t xml:space="preserve"> et </w:t>
      </w:r>
      <w:r w:rsidRPr="000B7561">
        <w:rPr>
          <w:i/>
          <w:lang w:val="fr-CA"/>
        </w:rPr>
        <w:t>H. Michael Rosenberg</w:t>
      </w:r>
      <w:r w:rsidRPr="009451C1">
        <w:rPr>
          <w:lang w:val="fr-CA"/>
        </w:rPr>
        <w:t>, pour l’intervenante l’Association des libertés civiles de la Colombie</w:t>
      </w:r>
      <w:r>
        <w:rPr>
          <w:lang w:val="fr-CA"/>
        </w:rPr>
        <w:noBreakHyphen/>
      </w:r>
      <w:r w:rsidRPr="009451C1">
        <w:rPr>
          <w:lang w:val="fr-CA"/>
        </w:rPr>
        <w:t>Britannique.</w:t>
      </w:r>
    </w:p>
    <w:p w:rsidR="005672BB" w:rsidRPr="009451C1" w:rsidRDefault="005672BB" w:rsidP="005672BB">
      <w:pPr>
        <w:pStyle w:val="SCCNormalDoubleSpacing"/>
        <w:spacing w:after="480"/>
        <w:rPr>
          <w:lang w:val="fr-CA"/>
        </w:rPr>
      </w:pPr>
      <w:r w:rsidRPr="000B7561">
        <w:rPr>
          <w:i/>
          <w:lang w:val="fr-CA"/>
        </w:rPr>
        <w:tab/>
        <w:t>Mahmud Jamal</w:t>
      </w:r>
      <w:r w:rsidRPr="009451C1">
        <w:rPr>
          <w:lang w:val="fr-CA"/>
        </w:rPr>
        <w:t xml:space="preserve">, </w:t>
      </w:r>
      <w:r w:rsidRPr="000B7561">
        <w:rPr>
          <w:i/>
          <w:lang w:val="fr-CA"/>
        </w:rPr>
        <w:t>David Mollica</w:t>
      </w:r>
      <w:r w:rsidRPr="009451C1">
        <w:rPr>
          <w:lang w:val="fr-CA"/>
        </w:rPr>
        <w:t xml:space="preserve"> et </w:t>
      </w:r>
      <w:r w:rsidRPr="000B7561">
        <w:rPr>
          <w:i/>
          <w:lang w:val="fr-CA"/>
        </w:rPr>
        <w:t>W. David Rankin</w:t>
      </w:r>
      <w:r w:rsidRPr="009451C1">
        <w:rPr>
          <w:lang w:val="fr-CA"/>
        </w:rPr>
        <w:t>, pour l’intervenante l’Association canadienne des libertés civiles.</w:t>
      </w:r>
    </w:p>
    <w:p w:rsidR="005672BB" w:rsidRDefault="005672BB" w:rsidP="005672BB">
      <w:pPr>
        <w:pStyle w:val="SCCNormalDoubleSpacing"/>
        <w:spacing w:after="480"/>
        <w:rPr>
          <w:lang w:val="fr-CA"/>
        </w:rPr>
      </w:pPr>
      <w:r w:rsidRPr="00FB469B">
        <w:rPr>
          <w:lang w:val="fr-CA"/>
        </w:rPr>
        <w:tab/>
        <w:t>Argumentation écrite seulement par</w:t>
      </w:r>
      <w:r w:rsidRPr="000B7561">
        <w:rPr>
          <w:i/>
          <w:lang w:val="fr-CA"/>
        </w:rPr>
        <w:t xml:space="preserve"> Tamir Israel</w:t>
      </w:r>
      <w:r w:rsidRPr="009451C1">
        <w:rPr>
          <w:lang w:val="fr-CA"/>
        </w:rPr>
        <w:t>, pour l’intervenante la Clinique d’intérêt public et de politique d’internet du Canada Samuelson</w:t>
      </w:r>
      <w:r>
        <w:rPr>
          <w:lang w:val="fr-CA"/>
        </w:rPr>
        <w:noBreakHyphen/>
      </w:r>
      <w:r w:rsidRPr="009451C1">
        <w:rPr>
          <w:lang w:val="fr-CA"/>
        </w:rPr>
        <w:t>Glushko.</w:t>
      </w:r>
    </w:p>
    <w:p w:rsidR="005672BB" w:rsidRDefault="000F6EBE" w:rsidP="005672BB">
      <w:pPr>
        <w:pStyle w:val="SCCNormalDoubleSpacing"/>
        <w:spacing w:after="480"/>
        <w:rPr>
          <w:lang w:val="fr-CA"/>
        </w:rPr>
      </w:pPr>
      <w:r>
        <w:rPr>
          <w:lang w:val="fr-CA"/>
        </w:rPr>
        <w:lastRenderedPageBreak/>
        <w:tab/>
        <w:t>Version française du jugement des juges Abella, Rothstein, Moldaver, Karakatsanis et Wagner rendu par</w:t>
      </w:r>
    </w:p>
    <w:p w:rsidR="005672BB" w:rsidRDefault="005672BB" w:rsidP="005672BB">
      <w:pPr>
        <w:pStyle w:val="JudgeJuge"/>
        <w:spacing w:before="480"/>
        <w:rPr>
          <w:rFonts w:cs="Times New Roman"/>
          <w:lang w:val="fr-CA"/>
        </w:rPr>
      </w:pPr>
      <w:r>
        <w:rPr>
          <w:rFonts w:cs="Times New Roman"/>
          <w:lang w:val="fr-CA"/>
        </w:rPr>
        <w:tab/>
        <w:t xml:space="preserve">Le juge Moldaver — </w:t>
      </w:r>
    </w:p>
    <w:p w:rsidR="005672BB" w:rsidRDefault="005672BB" w:rsidP="005672BB">
      <w:pPr>
        <w:pStyle w:val="TitleTitre-AltT"/>
        <w:keepNext/>
        <w:tabs>
          <w:tab w:val="clear" w:pos="360"/>
          <w:tab w:val="left" w:pos="450"/>
        </w:tabs>
        <w:ind w:left="450" w:hanging="450"/>
        <w:rPr>
          <w:rFonts w:cs="Times New Roman"/>
          <w:lang w:val="fr-CA"/>
        </w:rPr>
      </w:pPr>
      <w:r>
        <w:rPr>
          <w:rFonts w:cs="Times New Roman"/>
          <w:lang w:val="fr-CA"/>
        </w:rPr>
        <w:t>I.</w:t>
      </w:r>
      <w:r>
        <w:rPr>
          <w:rFonts w:cs="Times New Roman"/>
          <w:lang w:val="fr-CA"/>
        </w:rPr>
        <w:tab/>
      </w:r>
      <w:r>
        <w:rPr>
          <w:rFonts w:cs="Times New Roman"/>
          <w:u w:val="single"/>
          <w:lang w:val="fr-CA"/>
        </w:rPr>
        <w:t>Introduction</w:t>
      </w:r>
    </w:p>
    <w:p w:rsidR="005672BB" w:rsidRPr="007056CE" w:rsidRDefault="005672BB" w:rsidP="005672BB">
      <w:pPr>
        <w:pStyle w:val="ParaNoNdepar-AltN"/>
        <w:rPr>
          <w:rFonts w:cs="Times New Roman"/>
          <w:lang w:val="fr-CA"/>
        </w:rPr>
      </w:pPr>
      <w:r>
        <w:rPr>
          <w:rFonts w:cs="Times New Roman"/>
          <w:lang w:val="fr-CA"/>
        </w:rPr>
        <w:t>En l’espèce, Benjamin MacKenzie conteste la fouille de son véhicule effectuée par la police à l’aide d’un chien renifleur lors d’un contrôle routier.  Selon lui, les agents de police n’avaient pas de motifs raisonnables de le soupçonner d’une infraction liée à la drogue lorsqu’ils ont utilisé le chien.  En affirmant que la fouille était ainsi inconstitutionnelle, il demande l’exclusion de la preuve — 31,5 lb de marihuana découverte dans le coffre de sa voiture — ce qui prive le ministère public de toute preuve à charge.  Le juge de première instance a accepté les arguments de M. MacKenzie et écarté la preuve, mais la Cour d’appel de la Saskatchewan a infirmé sa décision.  Puisque les policiers avaient effectivement des motifs raisonnables de soupçonner M. MacKenzie d’une infraction liée à la drogue, je suis convaincu que la fouille effectuée à l’aide du chien renifleur était légale.  Par conséquent, je suis d’avis de rejeter le pourvoi.</w:t>
      </w:r>
    </w:p>
    <w:p w:rsidR="005672BB" w:rsidRDefault="005672BB" w:rsidP="005672BB">
      <w:pPr>
        <w:pStyle w:val="ParaNoNdepar-AltN"/>
        <w:rPr>
          <w:rFonts w:cs="Times New Roman"/>
          <w:lang w:val="fr-CA"/>
        </w:rPr>
      </w:pPr>
      <w:r>
        <w:rPr>
          <w:rFonts w:cs="Times New Roman"/>
          <w:lang w:val="fr-CA"/>
        </w:rPr>
        <w:t xml:space="preserve">Dans le présent pourvoi et dans le pourvoi connexe, </w:t>
      </w:r>
      <w:r>
        <w:rPr>
          <w:rFonts w:cs="Times New Roman"/>
          <w:i/>
          <w:iCs/>
          <w:lang w:val="fr-CA"/>
        </w:rPr>
        <w:t>R. c. Chehil</w:t>
      </w:r>
      <w:r>
        <w:rPr>
          <w:rFonts w:cs="Times New Roman"/>
          <w:lang w:val="fr-CA"/>
        </w:rPr>
        <w:t xml:space="preserve">, </w:t>
      </w:r>
      <w:r w:rsidR="00A214AD">
        <w:rPr>
          <w:rFonts w:cs="Times New Roman"/>
          <w:lang w:val="fr-CA"/>
        </w:rPr>
        <w:t xml:space="preserve">2013 </w:t>
      </w:r>
      <w:r>
        <w:rPr>
          <w:rFonts w:cs="Times New Roman"/>
          <w:lang w:val="fr-CA"/>
        </w:rPr>
        <w:t xml:space="preserve">CSC 49, </w:t>
      </w:r>
      <w:r w:rsidR="00A214AD">
        <w:rPr>
          <w:rFonts w:cs="Times New Roman"/>
          <w:lang w:val="fr-CA"/>
        </w:rPr>
        <w:t>[2013] 3</w:t>
      </w:r>
      <w:r w:rsidR="000F6EBE">
        <w:rPr>
          <w:rFonts w:cs="Times New Roman"/>
          <w:lang w:val="fr-CA"/>
        </w:rPr>
        <w:t xml:space="preserve"> R.C.S. </w:t>
      </w:r>
      <w:r w:rsidR="00A214AD">
        <w:rPr>
          <w:rFonts w:cs="Times New Roman"/>
          <w:lang w:val="fr-CA"/>
        </w:rPr>
        <w:t>220</w:t>
      </w:r>
      <w:r w:rsidR="000F6EBE">
        <w:rPr>
          <w:rFonts w:cs="Times New Roman"/>
          <w:lang w:val="fr-CA"/>
        </w:rPr>
        <w:t xml:space="preserve">, </w:t>
      </w:r>
      <w:r>
        <w:rPr>
          <w:rFonts w:cs="Times New Roman"/>
          <w:lang w:val="fr-CA"/>
        </w:rPr>
        <w:t xml:space="preserve">nous cherchons à clarifier certains principes régissant les fouilles effectuées à l’aide de chiens renifleurs, principes énoncés pour la première fois dans les arrêts </w:t>
      </w:r>
      <w:r>
        <w:rPr>
          <w:rFonts w:cs="Times New Roman"/>
          <w:i/>
          <w:iCs/>
          <w:lang w:val="fr-CA"/>
        </w:rPr>
        <w:t>R. c. Kang</w:t>
      </w:r>
      <w:r>
        <w:rPr>
          <w:rFonts w:cs="Times New Roman"/>
          <w:i/>
          <w:iCs/>
          <w:lang w:val="fr-CA"/>
        </w:rPr>
        <w:noBreakHyphen/>
        <w:t>Brown</w:t>
      </w:r>
      <w:r>
        <w:rPr>
          <w:rFonts w:cs="Times New Roman"/>
          <w:lang w:val="fr-CA"/>
        </w:rPr>
        <w:t>, 2008 CSC 18, [2008] 1 R.C.S. 456</w:t>
      </w:r>
      <w:r w:rsidR="0032346A">
        <w:rPr>
          <w:rFonts w:cs="Times New Roman"/>
          <w:lang w:val="fr-CA"/>
        </w:rPr>
        <w:t>,</w:t>
      </w:r>
      <w:r>
        <w:rPr>
          <w:rFonts w:cs="Times New Roman"/>
          <w:lang w:val="fr-CA"/>
        </w:rPr>
        <w:t xml:space="preserve"> et </w:t>
      </w:r>
      <w:r>
        <w:rPr>
          <w:rFonts w:cs="Times New Roman"/>
          <w:i/>
          <w:iCs/>
          <w:lang w:val="fr-CA"/>
        </w:rPr>
        <w:t xml:space="preserve">R. c. </w:t>
      </w:r>
      <w:r>
        <w:rPr>
          <w:rFonts w:cs="Times New Roman"/>
          <w:i/>
          <w:iCs/>
          <w:lang w:val="fr-CA"/>
        </w:rPr>
        <w:lastRenderedPageBreak/>
        <w:t>A.M.</w:t>
      </w:r>
      <w:r>
        <w:rPr>
          <w:rFonts w:cs="Times New Roman"/>
          <w:lang w:val="fr-CA"/>
        </w:rPr>
        <w:t>, 2008 CSC 19, [2008] 1 R.C.S. 569.  Suivant ces arrêts, les policiers peuvent faire appel à un chien renifleur pour les opérations courantes de prévention du crime là où les gens ont une attente en matière de vie privée raisonnable, quoique réduite, comme les gares d’autobus et les écoles, quand les policiers ont des motifs raisonnables de soupçonner que la fouille révélera des éléments de preuve d’une infraction.  Dans les affaires dont nous sommes saisis, qui se sont produites dans des endroits analogues, à savoir un aéroport et une automobile roulant sur la voie publique, nous nous penchons sur le sens du terme « soupçons raisonnables » et sur les types de preuve permettant au tribunal de déterminer s’il a été satisfait à la norme des</w:t>
      </w:r>
      <w:r w:rsidR="00943B7C">
        <w:rPr>
          <w:rFonts w:cs="Times New Roman"/>
          <w:lang w:val="fr-CA"/>
        </w:rPr>
        <w:t xml:space="preserve"> « </w:t>
      </w:r>
      <w:r>
        <w:rPr>
          <w:rFonts w:cs="Times New Roman"/>
          <w:lang w:val="fr-CA"/>
        </w:rPr>
        <w:t xml:space="preserve"> soupçons raisonnables ».  Nous examinons également la marche à suivre par les policiers lorsqu’un chien indique la présence d’une substance ciblée, c’est</w:t>
      </w:r>
      <w:r>
        <w:rPr>
          <w:rFonts w:cs="Times New Roman"/>
          <w:lang w:val="fr-CA"/>
        </w:rPr>
        <w:noBreakHyphen/>
        <w:t>à</w:t>
      </w:r>
      <w:r>
        <w:rPr>
          <w:rFonts w:cs="Times New Roman"/>
          <w:lang w:val="fr-CA"/>
        </w:rPr>
        <w:noBreakHyphen/>
        <w:t>dire lorsqu’il « alerte » son maître.</w:t>
      </w:r>
    </w:p>
    <w:p w:rsidR="005672BB" w:rsidRDefault="005672BB" w:rsidP="005672BB">
      <w:pPr>
        <w:pStyle w:val="ParaNoNdepar-AltN"/>
        <w:rPr>
          <w:rFonts w:cs="Times New Roman"/>
          <w:lang w:val="fr-CA"/>
        </w:rPr>
      </w:pPr>
      <w:r>
        <w:rPr>
          <w:rFonts w:cs="Times New Roman"/>
          <w:lang w:val="fr-CA"/>
        </w:rPr>
        <w:t xml:space="preserve">J’ai eu l’occasion de lire les motifs de la juge Karakatsanis dans l’arrêt </w:t>
      </w:r>
      <w:r>
        <w:rPr>
          <w:rFonts w:cs="Times New Roman"/>
          <w:i/>
          <w:iCs/>
          <w:lang w:val="fr-CA"/>
        </w:rPr>
        <w:t>Chehil</w:t>
      </w:r>
      <w:r>
        <w:rPr>
          <w:rFonts w:cs="Times New Roman"/>
          <w:lang w:val="fr-CA"/>
        </w:rPr>
        <w:t xml:space="preserve">.  Ses efforts m’ont épargné le gros du travail, comme ma collègue analyse en profondeur les grandes questions que je mentionne précédemment.  Mon analyse portera donc </w:t>
      </w:r>
      <w:r w:rsidRPr="000B6DE7">
        <w:rPr>
          <w:rFonts w:cs="Times New Roman"/>
          <w:lang w:val="fr-CA"/>
        </w:rPr>
        <w:t>surtout</w:t>
      </w:r>
      <w:r>
        <w:rPr>
          <w:rFonts w:cs="Times New Roman"/>
          <w:lang w:val="fr-CA"/>
        </w:rPr>
        <w:t xml:space="preserve"> sur l’application de la norme des soupçons raisonnables aux faits de l’affaire.  J’examinerai également d’autres questions qu’une fouille comme celle qui nous concerne, à savoir une fouille effectuée à l’aide d’un chien renifleur à la suite d’un contrôle routier, est susceptible de susciter.  La Cour ne se prononce pas sur ces questions dans </w:t>
      </w:r>
      <w:r>
        <w:rPr>
          <w:rFonts w:cs="Times New Roman"/>
          <w:i/>
          <w:iCs/>
          <w:lang w:val="fr-CA"/>
        </w:rPr>
        <w:t>Kang</w:t>
      </w:r>
      <w:r>
        <w:rPr>
          <w:rFonts w:cs="Times New Roman"/>
          <w:i/>
          <w:iCs/>
          <w:lang w:val="fr-CA"/>
        </w:rPr>
        <w:noBreakHyphen/>
        <w:t xml:space="preserve">Brown </w:t>
      </w:r>
      <w:r>
        <w:rPr>
          <w:rFonts w:cs="Times New Roman"/>
          <w:lang w:val="fr-CA"/>
        </w:rPr>
        <w:t xml:space="preserve">et </w:t>
      </w:r>
      <w:r>
        <w:rPr>
          <w:rFonts w:cs="Times New Roman"/>
          <w:i/>
          <w:iCs/>
          <w:lang w:val="fr-CA"/>
        </w:rPr>
        <w:t>A.M.</w:t>
      </w:r>
      <w:r>
        <w:rPr>
          <w:rFonts w:cs="Times New Roman"/>
          <w:lang w:val="fr-CA"/>
        </w:rPr>
        <w:t xml:space="preserve">; les faits de la présente affaire nous donnent l’occasion de préciser les principes applicables. </w:t>
      </w:r>
    </w:p>
    <w:p w:rsidR="005672BB" w:rsidRDefault="005672BB" w:rsidP="005672BB">
      <w:pPr>
        <w:pStyle w:val="TitleTitre-AltT"/>
        <w:keepNext/>
        <w:tabs>
          <w:tab w:val="clear" w:pos="360"/>
          <w:tab w:val="left" w:pos="450"/>
        </w:tabs>
        <w:ind w:left="450" w:hanging="450"/>
        <w:rPr>
          <w:rFonts w:cs="Times New Roman"/>
          <w:u w:val="single"/>
          <w:lang w:val="fr-CA"/>
        </w:rPr>
      </w:pPr>
      <w:r>
        <w:rPr>
          <w:rFonts w:cs="Times New Roman"/>
          <w:lang w:val="fr-CA"/>
        </w:rPr>
        <w:lastRenderedPageBreak/>
        <w:t>II.</w:t>
      </w:r>
      <w:r>
        <w:rPr>
          <w:rFonts w:cs="Times New Roman"/>
          <w:lang w:val="fr-CA"/>
        </w:rPr>
        <w:tab/>
      </w:r>
      <w:r>
        <w:rPr>
          <w:rFonts w:cs="Times New Roman"/>
          <w:u w:val="single"/>
          <w:lang w:val="fr-CA"/>
        </w:rPr>
        <w:t>Les faits</w:t>
      </w:r>
    </w:p>
    <w:p w:rsidR="005672BB" w:rsidRDefault="005672BB" w:rsidP="005672BB">
      <w:pPr>
        <w:pStyle w:val="ParaNoNdepar-AltN"/>
        <w:rPr>
          <w:rFonts w:cs="Times New Roman"/>
          <w:lang w:val="fr-CA"/>
        </w:rPr>
      </w:pPr>
      <w:r>
        <w:rPr>
          <w:rFonts w:cs="Times New Roman"/>
          <w:lang w:val="fr-CA"/>
        </w:rPr>
        <w:t xml:space="preserve">L’affaire de M. MacKenzie a pris fin avant l’étape du procès.  Dans une requête préliminaire, il a demandé l’exclusion de la preuve, à savoir la marihuana, invoquant le droit à la protection contre les fouilles, les perquisitions ou les saisies abusives garanti par l’art. 8 et le droit à la protection contre la détention arbitraire protégé par l’art. 9 de la </w:t>
      </w:r>
      <w:r>
        <w:rPr>
          <w:rFonts w:cs="Times New Roman"/>
          <w:i/>
          <w:iCs/>
          <w:lang w:val="fr-CA"/>
        </w:rPr>
        <w:t>Charte canadienne des droits et libertés</w:t>
      </w:r>
      <w:r>
        <w:rPr>
          <w:rFonts w:cs="Times New Roman"/>
          <w:lang w:val="fr-CA"/>
        </w:rPr>
        <w:t>.  La preuve présentée lors du voir</w:t>
      </w:r>
      <w:r>
        <w:rPr>
          <w:rFonts w:cs="Times New Roman"/>
          <w:lang w:val="fr-CA"/>
        </w:rPr>
        <w:noBreakHyphen/>
        <w:t>dire était constituée du témoignage des agents Sperlie et Warner</w:t>
      </w:r>
      <w:r>
        <w:rPr>
          <w:rFonts w:cs="Times New Roman"/>
          <w:i/>
          <w:iCs/>
          <w:lang w:val="fr-CA"/>
        </w:rPr>
        <w:t xml:space="preserve"> </w:t>
      </w:r>
      <w:r>
        <w:rPr>
          <w:rFonts w:cs="Times New Roman"/>
          <w:lang w:val="fr-CA"/>
        </w:rPr>
        <w:t>de la Gendarmerie royale du Canada (« GRC »).  L’appelant, M. MacKenzie, n’a pas témoigné ni présenté de preuve.</w:t>
      </w:r>
    </w:p>
    <w:p w:rsidR="005672BB" w:rsidRDefault="005672BB" w:rsidP="005672BB">
      <w:pPr>
        <w:pStyle w:val="TitleTitre-AltT"/>
        <w:keepNext/>
        <w:tabs>
          <w:tab w:val="clear" w:pos="360"/>
          <w:tab w:val="left" w:pos="450"/>
        </w:tabs>
        <w:ind w:left="450" w:hanging="450"/>
        <w:rPr>
          <w:rFonts w:cs="Times New Roman"/>
          <w:i/>
          <w:iCs/>
          <w:lang w:val="fr-CA"/>
        </w:rPr>
      </w:pPr>
      <w:r>
        <w:rPr>
          <w:rFonts w:cs="Times New Roman"/>
          <w:lang w:val="fr-CA"/>
        </w:rPr>
        <w:t>A.</w:t>
      </w:r>
      <w:r>
        <w:rPr>
          <w:rFonts w:cs="Times New Roman"/>
          <w:lang w:val="fr-CA"/>
        </w:rPr>
        <w:tab/>
      </w:r>
      <w:r>
        <w:rPr>
          <w:rFonts w:cs="Times New Roman"/>
          <w:i/>
          <w:iCs/>
          <w:lang w:val="fr-CA"/>
        </w:rPr>
        <w:t xml:space="preserve">L’interception </w:t>
      </w:r>
    </w:p>
    <w:p w:rsidR="005672BB" w:rsidRDefault="005672BB" w:rsidP="005672BB">
      <w:pPr>
        <w:pStyle w:val="ParaNoNdepar-AltN"/>
        <w:rPr>
          <w:rFonts w:cs="Times New Roman"/>
          <w:lang w:val="fr-CA"/>
        </w:rPr>
      </w:pPr>
      <w:r>
        <w:rPr>
          <w:rFonts w:cs="Times New Roman"/>
          <w:lang w:val="fr-CA"/>
        </w:rPr>
        <w:t>Le 12 septembre 2006, les agents Sperlie et Warner surveillaient la circulation routière à bord d’une voiture de police sur la Transcanadienne, à l’ouest de Caronport, en Saskatchewan.  Vers 19 h, les agents ont remarqué la Nissan rouge grenat de l’appelant, qui roulait vers l’est, s’approcher d’eux.  Lorsque le véhicule a atteint le sommet de la pente, le radar indiquait une vitesse de 112 km/h — à peine 2 </w:t>
      </w:r>
      <w:r w:rsidRPr="00801C02">
        <w:rPr>
          <w:lang w:val="fr-CA"/>
        </w:rPr>
        <w:t>km/h</w:t>
      </w:r>
      <w:r>
        <w:rPr>
          <w:rFonts w:cs="Times New Roman"/>
          <w:lang w:val="fr-CA"/>
        </w:rPr>
        <w:t xml:space="preserve"> au</w:t>
      </w:r>
      <w:r>
        <w:rPr>
          <w:rFonts w:cs="Times New Roman"/>
          <w:lang w:val="fr-CA"/>
        </w:rPr>
        <w:noBreakHyphen/>
        <w:t xml:space="preserve">dessus de la limite permise.  Toutefois, les agents de police ont alors vu le nez de la voiture </w:t>
      </w:r>
      <w:r>
        <w:rPr>
          <w:rFonts w:cs="Times New Roman"/>
          <w:smallCaps/>
          <w:lang w:val="fr-CA"/>
        </w:rPr>
        <w:t>[traduction</w:t>
      </w:r>
      <w:r>
        <w:rPr>
          <w:rFonts w:cs="Times New Roman"/>
          <w:lang w:val="fr-CA"/>
        </w:rPr>
        <w:t xml:space="preserve">] « piquer comme si </w:t>
      </w:r>
      <w:r w:rsidR="000F6EBE">
        <w:rPr>
          <w:rFonts w:cs="Times New Roman"/>
          <w:lang w:val="fr-CA"/>
        </w:rPr>
        <w:t>elle ralentissait très vite » (d.a</w:t>
      </w:r>
      <w:r>
        <w:rPr>
          <w:rFonts w:cs="Times New Roman"/>
          <w:lang w:val="fr-CA"/>
        </w:rPr>
        <w:t>., vol. II, p. 4).  Ils ont attribué ce phénomène à la décélération brusque de 112 km/h à 89 km/h — la vitesse de la voiture lorsqu’elle a croisé leur véhicule.</w:t>
      </w:r>
    </w:p>
    <w:p w:rsidR="005672BB" w:rsidRDefault="005672BB" w:rsidP="005672BB">
      <w:pPr>
        <w:pStyle w:val="ParaNoNdepar-AltN"/>
        <w:rPr>
          <w:rFonts w:cs="Times New Roman"/>
          <w:lang w:val="fr-CA"/>
        </w:rPr>
      </w:pPr>
      <w:r>
        <w:rPr>
          <w:rFonts w:cs="Times New Roman"/>
          <w:lang w:val="fr-CA"/>
        </w:rPr>
        <w:lastRenderedPageBreak/>
        <w:t xml:space="preserve">Les agents ont suivi l’appelant.  Deux kilomètres plus loin, ils ont aperçu sa voiture garée en bordure de la route.  Ils ne lui avaient pas ordonné de s’arrêter.  Ils voulaient lui donner un avertissement pour excès de vitesse, même s’ils ne pouvaient dire avec précision à quelle vitesse il roulait plus tôt.  </w:t>
      </w:r>
    </w:p>
    <w:p w:rsidR="005672BB" w:rsidRDefault="00BF6E3D" w:rsidP="005672BB">
      <w:pPr>
        <w:pStyle w:val="ParaNoNdepar-AltN"/>
        <w:rPr>
          <w:rFonts w:cs="Times New Roman"/>
          <w:lang w:val="fr-CA"/>
        </w:rPr>
      </w:pPr>
      <w:r>
        <w:rPr>
          <w:rFonts w:cs="Times New Roman"/>
          <w:lang w:val="fr-CA"/>
        </w:rPr>
        <w:t>Lors du contre-</w:t>
      </w:r>
      <w:r w:rsidR="005672BB">
        <w:rPr>
          <w:rFonts w:cs="Times New Roman"/>
          <w:lang w:val="fr-CA"/>
        </w:rPr>
        <w:t xml:space="preserve">interrogatoire, l’agent Warner a expliqué qu’il n’avait pas l’habitude de donner des contraventions aux automobilistes qui </w:t>
      </w:r>
      <w:r w:rsidR="005672BB" w:rsidRPr="000B6DE7">
        <w:rPr>
          <w:rFonts w:cs="Times New Roman"/>
          <w:lang w:val="fr-CA"/>
        </w:rPr>
        <w:t>excédai</w:t>
      </w:r>
      <w:r>
        <w:rPr>
          <w:rFonts w:cs="Times New Roman"/>
          <w:lang w:val="fr-CA"/>
        </w:rPr>
        <w:t>en</w:t>
      </w:r>
      <w:r w:rsidR="005672BB" w:rsidRPr="000B6DE7">
        <w:rPr>
          <w:rFonts w:cs="Times New Roman"/>
          <w:lang w:val="fr-CA"/>
        </w:rPr>
        <w:t>t seulement de 2 km/h la limite permise.  Or, dans un cas comme celui</w:t>
      </w:r>
      <w:r>
        <w:rPr>
          <w:rFonts w:cs="Times New Roman"/>
          <w:lang w:val="fr-CA"/>
        </w:rPr>
        <w:t>-</w:t>
      </w:r>
      <w:r w:rsidR="005672BB" w:rsidRPr="000B6DE7">
        <w:rPr>
          <w:rFonts w:cs="Times New Roman"/>
          <w:lang w:val="fr-CA"/>
        </w:rPr>
        <w:t>ci, lorsq</w:t>
      </w:r>
      <w:r w:rsidR="005672BB">
        <w:rPr>
          <w:rFonts w:cs="Times New Roman"/>
          <w:lang w:val="fr-CA"/>
        </w:rPr>
        <w:t xml:space="preserve">u’il ne dispose pas du relevé exact de la vitesse, il demande au conducteur d’immobiliser sa voiture pour </w:t>
      </w:r>
      <w:r w:rsidR="005672BB">
        <w:rPr>
          <w:rFonts w:cs="Times New Roman"/>
          <w:smallCaps/>
          <w:lang w:val="fr-CA"/>
        </w:rPr>
        <w:t xml:space="preserve">[traduction] </w:t>
      </w:r>
      <w:r w:rsidR="005672BB">
        <w:rPr>
          <w:rFonts w:cs="Times New Roman"/>
          <w:lang w:val="fr-CA"/>
        </w:rPr>
        <w:t xml:space="preserve">« lui donner un avertissement </w:t>
      </w:r>
      <w:r>
        <w:rPr>
          <w:rFonts w:cs="Times New Roman"/>
          <w:lang w:val="fr-CA"/>
        </w:rPr>
        <w:t>quelconque, écrit ou verbal » (d.a</w:t>
      </w:r>
      <w:r w:rsidR="005672BB">
        <w:rPr>
          <w:rFonts w:cs="Times New Roman"/>
          <w:lang w:val="fr-CA"/>
        </w:rPr>
        <w:t>., vol. II, p. 65).</w:t>
      </w:r>
    </w:p>
    <w:p w:rsidR="005672BB" w:rsidRDefault="005672BB" w:rsidP="005672BB">
      <w:pPr>
        <w:pStyle w:val="ParaNoNdepar-AltN"/>
        <w:rPr>
          <w:rFonts w:cs="Times New Roman"/>
          <w:lang w:val="fr-CA"/>
        </w:rPr>
      </w:pPr>
      <w:r>
        <w:rPr>
          <w:rFonts w:cs="Times New Roman"/>
          <w:lang w:val="fr-CA"/>
        </w:rPr>
        <w:t xml:space="preserve">L’appelant était seul dans la voiture.  Lorsque l’agent Sperlie s’est approché de la glace du côté du conducteur, l’appelant a dit spontanément </w:t>
      </w:r>
      <w:r>
        <w:rPr>
          <w:rFonts w:cs="Times New Roman"/>
          <w:smallCaps/>
          <w:lang w:val="fr-CA"/>
        </w:rPr>
        <w:t>[traduction]</w:t>
      </w:r>
      <w:r>
        <w:rPr>
          <w:rFonts w:cs="Times New Roman"/>
          <w:lang w:val="fr-CA"/>
        </w:rPr>
        <w:t xml:space="preserve"> « qu’il était désolé, qu’il savait qu’il roulait à une vitesse excess</w:t>
      </w:r>
      <w:r w:rsidR="00BF6E3D">
        <w:rPr>
          <w:rFonts w:cs="Times New Roman"/>
          <w:lang w:val="fr-CA"/>
        </w:rPr>
        <w:t>ive, mais qu’il ralentirait » (d.a</w:t>
      </w:r>
      <w:r>
        <w:rPr>
          <w:rFonts w:cs="Times New Roman"/>
          <w:lang w:val="fr-CA"/>
        </w:rPr>
        <w:t>., vol. II, p. 5).  L’agent Sperlie a confirmé que « la raison pour laquelle il a été intercepté était que nous [les policiers] estimions qu’il avait dépassé la limite de vitesse » (</w:t>
      </w:r>
      <w:r>
        <w:rPr>
          <w:rFonts w:cs="Times New Roman"/>
          <w:i/>
          <w:iCs/>
          <w:lang w:val="fr-CA"/>
        </w:rPr>
        <w:t>ibid.</w:t>
      </w:r>
      <w:r>
        <w:rPr>
          <w:rFonts w:cs="Times New Roman"/>
          <w:lang w:val="fr-CA"/>
        </w:rPr>
        <w:t>).  À la demande de l’agent Sperlie, l’appelant a présenté son permis et le certificat d’immatriculation du véhicule.</w:t>
      </w:r>
    </w:p>
    <w:p w:rsidR="005672BB" w:rsidRDefault="005672BB" w:rsidP="005672BB">
      <w:pPr>
        <w:pStyle w:val="TitleTitre-AltT"/>
        <w:keepNext/>
        <w:tabs>
          <w:tab w:val="clear" w:pos="360"/>
          <w:tab w:val="left" w:pos="450"/>
        </w:tabs>
        <w:ind w:left="450" w:hanging="450"/>
        <w:rPr>
          <w:rFonts w:cs="Times New Roman"/>
          <w:i/>
          <w:iCs/>
          <w:lang w:val="fr-CA"/>
        </w:rPr>
      </w:pPr>
      <w:r>
        <w:rPr>
          <w:rFonts w:cs="Times New Roman"/>
          <w:lang w:val="fr-CA"/>
        </w:rPr>
        <w:t>B.</w:t>
      </w:r>
      <w:r>
        <w:rPr>
          <w:rFonts w:cs="Times New Roman"/>
          <w:lang w:val="fr-CA"/>
        </w:rPr>
        <w:tab/>
      </w:r>
      <w:r>
        <w:rPr>
          <w:rFonts w:cs="Times New Roman"/>
          <w:i/>
          <w:iCs/>
          <w:lang w:val="fr-CA"/>
        </w:rPr>
        <w:t>Les observations de l’agent Sperlie à propos du comportement de l’appelant</w:t>
      </w:r>
    </w:p>
    <w:p w:rsidR="005672BB" w:rsidRDefault="005672BB" w:rsidP="005672BB">
      <w:pPr>
        <w:pStyle w:val="ParaNoNdepar-AltN"/>
        <w:rPr>
          <w:rFonts w:cs="Times New Roman"/>
          <w:lang w:val="fr-CA"/>
        </w:rPr>
      </w:pPr>
      <w:r>
        <w:rPr>
          <w:rFonts w:cs="Times New Roman"/>
          <w:lang w:val="fr-CA"/>
        </w:rPr>
        <w:t xml:space="preserve">Lorsque l’appelant lui a remis son permis et le certificat d’immatriculation, l’agent Sperlie a remarqué que ses mains </w:t>
      </w:r>
      <w:r>
        <w:rPr>
          <w:rFonts w:cs="Times New Roman"/>
          <w:smallCaps/>
          <w:lang w:val="fr-CA"/>
        </w:rPr>
        <w:t>[traduction]</w:t>
      </w:r>
      <w:r>
        <w:rPr>
          <w:rFonts w:cs="Times New Roman"/>
          <w:lang w:val="fr-CA"/>
        </w:rPr>
        <w:t xml:space="preserve"> </w:t>
      </w:r>
      <w:r w:rsidR="00BF6E3D">
        <w:rPr>
          <w:rFonts w:cs="Times New Roman"/>
          <w:lang w:val="fr-CA"/>
        </w:rPr>
        <w:lastRenderedPageBreak/>
        <w:t>« tremblaient » (d.a</w:t>
      </w:r>
      <w:r>
        <w:rPr>
          <w:rFonts w:cs="Times New Roman"/>
          <w:lang w:val="fr-CA"/>
        </w:rPr>
        <w:t>., vol. II, p. 6).  Il a aussi remarqué que l’appelant « semblait transpirer », que « des gouttes de sueur perlaient sur son front », que « sa respiration était très rapide », et que « le pouls de son artère carotide était très rapide » (</w:t>
      </w:r>
      <w:r>
        <w:rPr>
          <w:rFonts w:cs="Times New Roman"/>
          <w:i/>
          <w:iCs/>
          <w:lang w:val="fr-CA"/>
        </w:rPr>
        <w:t>ibid.</w:t>
      </w:r>
      <w:r>
        <w:rPr>
          <w:rFonts w:cs="Times New Roman"/>
          <w:lang w:val="fr-CA"/>
        </w:rPr>
        <w:t>).</w:t>
      </w:r>
    </w:p>
    <w:p w:rsidR="005672BB" w:rsidRDefault="005672BB" w:rsidP="005672BB">
      <w:pPr>
        <w:pStyle w:val="ParaNoNdepar-AltN"/>
        <w:rPr>
          <w:rFonts w:cs="Times New Roman"/>
          <w:lang w:val="fr-CA"/>
        </w:rPr>
      </w:pPr>
      <w:r>
        <w:rPr>
          <w:rFonts w:cs="Times New Roman"/>
          <w:lang w:val="fr-CA"/>
        </w:rPr>
        <w:t>Les difficultés respiratoires de l’appelant ont mené l’agent Sperlie à lui demander s’il</w:t>
      </w:r>
      <w:r w:rsidR="00AF68EA">
        <w:rPr>
          <w:rFonts w:cs="Times New Roman"/>
          <w:lang w:val="fr-CA"/>
        </w:rPr>
        <w:t xml:space="preserve"> [</w:t>
      </w:r>
      <w:r w:rsidR="00AF68EA" w:rsidRPr="00AF68EA">
        <w:rPr>
          <w:rFonts w:cs="Times New Roman"/>
          <w:smallCaps/>
          <w:lang w:val="fr-CA"/>
        </w:rPr>
        <w:t>traduction</w:t>
      </w:r>
      <w:r w:rsidR="00AF68EA">
        <w:rPr>
          <w:rFonts w:cs="Times New Roman"/>
          <w:lang w:val="fr-CA"/>
        </w:rPr>
        <w:t>]</w:t>
      </w:r>
      <w:r>
        <w:rPr>
          <w:rFonts w:cs="Times New Roman"/>
          <w:lang w:val="fr-CA"/>
        </w:rPr>
        <w:t xml:space="preserve"> « allait bien », et l’appelant a alors demandé et obtenu la permission de prendre son médicament contre l’asthme (</w:t>
      </w:r>
      <w:r w:rsidR="00AF68EA">
        <w:rPr>
          <w:rFonts w:cs="Times New Roman"/>
          <w:iCs/>
          <w:lang w:val="fr-CA"/>
        </w:rPr>
        <w:t>d.a</w:t>
      </w:r>
      <w:r w:rsidRPr="00322FD0">
        <w:rPr>
          <w:rFonts w:cs="Times New Roman"/>
          <w:iCs/>
          <w:lang w:val="fr-CA"/>
        </w:rPr>
        <w:t xml:space="preserve">., </w:t>
      </w:r>
      <w:r>
        <w:rPr>
          <w:rFonts w:cs="Times New Roman"/>
          <w:iCs/>
          <w:lang w:val="fr-CA"/>
        </w:rPr>
        <w:t>vol. </w:t>
      </w:r>
      <w:r w:rsidRPr="00322FD0">
        <w:rPr>
          <w:rFonts w:cs="Times New Roman"/>
          <w:iCs/>
          <w:lang w:val="fr-CA"/>
        </w:rPr>
        <w:t xml:space="preserve">II, </w:t>
      </w:r>
      <w:r>
        <w:rPr>
          <w:rFonts w:cs="Times New Roman"/>
          <w:iCs/>
          <w:lang w:val="fr-CA"/>
        </w:rPr>
        <w:t>p. </w:t>
      </w:r>
      <w:r w:rsidRPr="00322FD0">
        <w:rPr>
          <w:rFonts w:cs="Times New Roman"/>
          <w:iCs/>
          <w:lang w:val="fr-CA"/>
        </w:rPr>
        <w:t>6</w:t>
      </w:r>
      <w:r>
        <w:rPr>
          <w:rFonts w:cs="Times New Roman"/>
          <w:lang w:val="fr-CA"/>
        </w:rPr>
        <w:t>).  Selon l’agent Sperlie, le médicament n’a provoqué aucune « diminution notable » des halètements de l’appelant (</w:t>
      </w:r>
      <w:r>
        <w:rPr>
          <w:rFonts w:cs="Times New Roman"/>
          <w:i/>
          <w:iCs/>
          <w:lang w:val="fr-CA"/>
        </w:rPr>
        <w:t>ibid</w:t>
      </w:r>
      <w:r>
        <w:rPr>
          <w:rFonts w:cs="Times New Roman"/>
          <w:lang w:val="fr-CA"/>
        </w:rPr>
        <w:t>.).  L’agent Sperlie a également remarqué que les yeux de l’appelant « étaient teintés de rose » (</w:t>
      </w:r>
      <w:r>
        <w:rPr>
          <w:rFonts w:cs="Times New Roman"/>
          <w:i/>
          <w:iCs/>
          <w:lang w:val="fr-CA"/>
        </w:rPr>
        <w:t>ibid</w:t>
      </w:r>
      <w:r>
        <w:rPr>
          <w:rFonts w:cs="Times New Roman"/>
          <w:lang w:val="fr-CA"/>
        </w:rPr>
        <w:t xml:space="preserve">.). </w:t>
      </w:r>
    </w:p>
    <w:p w:rsidR="005672BB" w:rsidRDefault="005672BB" w:rsidP="005672BB">
      <w:pPr>
        <w:pStyle w:val="ParaNoNdepar-AltN"/>
        <w:rPr>
          <w:rFonts w:cs="Times New Roman"/>
          <w:lang w:val="fr-CA"/>
        </w:rPr>
      </w:pPr>
      <w:r>
        <w:rPr>
          <w:rFonts w:cs="Times New Roman"/>
          <w:lang w:val="fr-CA"/>
        </w:rPr>
        <w:t>Selon l’agent Sperlie, la nervosité de l’appelant n’a pas diminué, même après que celui</w:t>
      </w:r>
      <w:r>
        <w:rPr>
          <w:rFonts w:cs="Times New Roman"/>
          <w:lang w:val="fr-CA"/>
        </w:rPr>
        <w:noBreakHyphen/>
        <w:t xml:space="preserve">ci a été avisé qu’il faisait l’objet d’une enquête relative à une contravention mineure pour excès de vitesse.  L’agent Sperlie a affirmé que, d’après son expérience des milliers de contrôles routiers </w:t>
      </w:r>
      <w:r w:rsidRPr="00091B07">
        <w:rPr>
          <w:rFonts w:cs="Times New Roman"/>
          <w:lang w:val="fr-CA"/>
        </w:rPr>
        <w:t xml:space="preserve">auxquels il avait participé, </w:t>
      </w:r>
      <w:r w:rsidRPr="00091B07">
        <w:rPr>
          <w:rFonts w:cs="Times New Roman"/>
          <w:smallCaps/>
          <w:lang w:val="fr-CA"/>
        </w:rPr>
        <w:t>[traduction]</w:t>
      </w:r>
      <w:r w:rsidRPr="00091B07">
        <w:rPr>
          <w:rFonts w:cs="Times New Roman"/>
          <w:lang w:val="fr-CA"/>
        </w:rPr>
        <w:t xml:space="preserve"> « [l]e degré de nervosité de M. MacKenzie était extrêmement élevé, probablement parmi les plus élevés que j</w:t>
      </w:r>
      <w:r>
        <w:rPr>
          <w:rFonts w:cs="Times New Roman"/>
          <w:lang w:val="fr-CA"/>
        </w:rPr>
        <w:t>’</w:t>
      </w:r>
      <w:r w:rsidRPr="00091B07">
        <w:rPr>
          <w:rFonts w:cs="Times New Roman"/>
          <w:lang w:val="fr-CA"/>
        </w:rPr>
        <w:t>ai jamais vu</w:t>
      </w:r>
      <w:r>
        <w:rPr>
          <w:rFonts w:cs="Times New Roman"/>
          <w:lang w:val="fr-CA"/>
        </w:rPr>
        <w:t>s</w:t>
      </w:r>
      <w:r w:rsidR="00E17F43">
        <w:rPr>
          <w:rFonts w:cs="Times New Roman"/>
          <w:lang w:val="fr-CA"/>
        </w:rPr>
        <w:t xml:space="preserve"> lors d’un contrôle routier » (d.a</w:t>
      </w:r>
      <w:r>
        <w:rPr>
          <w:rFonts w:cs="Times New Roman"/>
          <w:lang w:val="fr-CA"/>
        </w:rPr>
        <w:t>., vol. II, p. 11).</w:t>
      </w:r>
    </w:p>
    <w:p w:rsidR="005672BB" w:rsidRDefault="005672BB" w:rsidP="005672BB">
      <w:pPr>
        <w:pStyle w:val="ParaNoNdepar-AltN"/>
        <w:rPr>
          <w:rFonts w:cs="Times New Roman"/>
          <w:lang w:val="fr-CA"/>
        </w:rPr>
      </w:pPr>
      <w:r>
        <w:rPr>
          <w:rFonts w:cs="Times New Roman"/>
          <w:lang w:val="fr-CA"/>
        </w:rPr>
        <w:t xml:space="preserve">En réponse aux questions au sujet de son déplacement, l’appelant a dit qu’il rentrait à Regina après s’être rendu </w:t>
      </w:r>
      <w:r w:rsidR="00E17F43">
        <w:rPr>
          <w:rFonts w:cs="Times New Roman"/>
          <w:lang w:val="fr-CA"/>
        </w:rPr>
        <w:t xml:space="preserve">à </w:t>
      </w:r>
      <w:r>
        <w:rPr>
          <w:rFonts w:cs="Times New Roman"/>
          <w:lang w:val="fr-CA"/>
        </w:rPr>
        <w:t xml:space="preserve">Calgary.  Après avoir affirmé qu’il avait quitté Regina la veille pour aller à Calgary, il s’est repris et a indiqué qu’il avait quitté Regina deux jours auparavant.  Selon l’agent Sperlie, </w:t>
      </w:r>
      <w:r>
        <w:rPr>
          <w:rFonts w:cs="Times New Roman"/>
          <w:smallCaps/>
          <w:lang w:val="fr-CA"/>
        </w:rPr>
        <w:t>[traduction]</w:t>
      </w:r>
      <w:r>
        <w:rPr>
          <w:rFonts w:cs="Times New Roman"/>
          <w:lang w:val="fr-CA"/>
        </w:rPr>
        <w:t xml:space="preserve"> « [i]l semblait </w:t>
      </w:r>
      <w:r>
        <w:rPr>
          <w:rFonts w:cs="Times New Roman"/>
          <w:lang w:val="fr-CA"/>
        </w:rPr>
        <w:lastRenderedPageBreak/>
        <w:t>quelque peu confus quant au moment où il s’était rendu à Calgary » (</w:t>
      </w:r>
      <w:r w:rsidR="005A1BED">
        <w:rPr>
          <w:rFonts w:cs="Times New Roman"/>
          <w:lang w:val="fr-CA"/>
        </w:rPr>
        <w:t>d.a</w:t>
      </w:r>
      <w:r>
        <w:rPr>
          <w:rFonts w:cs="Times New Roman"/>
          <w:lang w:val="fr-CA"/>
        </w:rPr>
        <w:t xml:space="preserve">., vol. II, p. 7).  </w:t>
      </w:r>
    </w:p>
    <w:p w:rsidR="005672BB" w:rsidRDefault="005672BB" w:rsidP="005672BB">
      <w:pPr>
        <w:pStyle w:val="ParaNoNdepar-AltN"/>
        <w:rPr>
          <w:rFonts w:cs="Times New Roman"/>
          <w:lang w:val="fr-CA"/>
        </w:rPr>
      </w:pPr>
      <w:r>
        <w:rPr>
          <w:rFonts w:cs="Times New Roman"/>
          <w:lang w:val="fr-CA"/>
        </w:rPr>
        <w:t>Pendant que l’agent Sperlie questionnait l’appelant sur son déplacement, l’agent Warner l’a avisé que la vérification des antécédents de celui</w:t>
      </w:r>
      <w:r>
        <w:rPr>
          <w:rFonts w:cs="Times New Roman"/>
          <w:lang w:val="fr-CA"/>
        </w:rPr>
        <w:noBreakHyphen/>
        <w:t xml:space="preserve">ci n’avait </w:t>
      </w:r>
      <w:r>
        <w:rPr>
          <w:rFonts w:cs="Times New Roman"/>
          <w:smallCaps/>
          <w:lang w:val="fr-CA"/>
        </w:rPr>
        <w:t>[traduction]</w:t>
      </w:r>
      <w:r>
        <w:rPr>
          <w:rFonts w:cs="Times New Roman"/>
          <w:lang w:val="fr-CA"/>
        </w:rPr>
        <w:t xml:space="preserve"> « pas donné de résultat » (</w:t>
      </w:r>
      <w:r w:rsidR="009D68A6">
        <w:rPr>
          <w:rFonts w:cs="Times New Roman"/>
          <w:lang w:val="fr-CA"/>
        </w:rPr>
        <w:t>d.a</w:t>
      </w:r>
      <w:r>
        <w:rPr>
          <w:rFonts w:cs="Times New Roman"/>
          <w:lang w:val="fr-CA"/>
        </w:rPr>
        <w:t xml:space="preserve">., vol. II, p. 7).  L’agent Sperlie soupçonnait </w:t>
      </w:r>
      <w:r w:rsidRPr="000B6DE7">
        <w:rPr>
          <w:rFonts w:cs="Times New Roman"/>
          <w:lang w:val="fr-CA"/>
        </w:rPr>
        <w:t>alors</w:t>
      </w:r>
      <w:r>
        <w:rPr>
          <w:rFonts w:cs="Times New Roman"/>
          <w:lang w:val="fr-CA"/>
        </w:rPr>
        <w:t xml:space="preserve"> l’appelant d’une infraction à la </w:t>
      </w:r>
      <w:r>
        <w:rPr>
          <w:rFonts w:cs="Times New Roman"/>
          <w:i/>
          <w:iCs/>
          <w:lang w:val="fr-CA"/>
        </w:rPr>
        <w:t>Loi réglementant certaines drogues et autres substances</w:t>
      </w:r>
      <w:r>
        <w:rPr>
          <w:rFonts w:cs="Times New Roman"/>
          <w:iCs/>
          <w:lang w:val="fr-CA"/>
        </w:rPr>
        <w:t>, L.C. 1996, ch. 19</w:t>
      </w:r>
      <w:r>
        <w:rPr>
          <w:rFonts w:cs="Times New Roman"/>
          <w:i/>
          <w:iCs/>
          <w:lang w:val="fr-CA"/>
        </w:rPr>
        <w:t xml:space="preserve"> </w:t>
      </w:r>
      <w:r>
        <w:rPr>
          <w:rFonts w:cs="Times New Roman"/>
          <w:iCs/>
          <w:lang w:val="fr-CA"/>
        </w:rPr>
        <w:t>(la « </w:t>
      </w:r>
      <w:r w:rsidRPr="00944AB8">
        <w:rPr>
          <w:rFonts w:cs="Times New Roman"/>
          <w:i/>
          <w:iCs/>
          <w:lang w:val="fr-CA"/>
        </w:rPr>
        <w:t>LRCDAS</w:t>
      </w:r>
      <w:r>
        <w:rPr>
          <w:rFonts w:cs="Times New Roman"/>
          <w:iCs/>
          <w:lang w:val="fr-CA"/>
        </w:rPr>
        <w:t> »)</w:t>
      </w:r>
      <w:r w:rsidRPr="00A647A9">
        <w:rPr>
          <w:rFonts w:cs="Times New Roman"/>
          <w:iCs/>
          <w:lang w:val="fr-CA"/>
        </w:rPr>
        <w:t>.</w:t>
      </w:r>
      <w:r>
        <w:rPr>
          <w:rFonts w:cs="Times New Roman"/>
          <w:lang w:val="fr-CA"/>
        </w:rPr>
        <w:t xml:space="preserve"> </w:t>
      </w:r>
    </w:p>
    <w:p w:rsidR="005672BB" w:rsidRDefault="005672BB" w:rsidP="005672BB">
      <w:pPr>
        <w:pStyle w:val="ParaNoNdepar-AltN"/>
        <w:rPr>
          <w:rFonts w:cs="Times New Roman"/>
          <w:lang w:val="fr-CA"/>
        </w:rPr>
      </w:pPr>
      <w:r>
        <w:rPr>
          <w:rFonts w:cs="Times New Roman"/>
          <w:lang w:val="fr-CA"/>
        </w:rPr>
        <w:t xml:space="preserve">Par conséquent, l’agent Sperlie a enjoint à l’appelant de sortir du véhicule, après quoi il l’a informé des motifs de ses soupçons.  Le policier se souvient </w:t>
      </w:r>
      <w:r w:rsidR="00132AE3">
        <w:rPr>
          <w:rFonts w:cs="Times New Roman"/>
          <w:lang w:val="fr-CA"/>
        </w:rPr>
        <w:t>d’</w:t>
      </w:r>
      <w:r>
        <w:rPr>
          <w:rFonts w:cs="Times New Roman"/>
          <w:lang w:val="fr-CA"/>
        </w:rPr>
        <w:t xml:space="preserve">avoir avisé l’appelant qu’il allait </w:t>
      </w:r>
      <w:r>
        <w:rPr>
          <w:rFonts w:cs="Times New Roman"/>
          <w:smallCaps/>
          <w:lang w:val="fr-CA"/>
        </w:rPr>
        <w:t>[traduction]</w:t>
      </w:r>
      <w:r>
        <w:rPr>
          <w:rFonts w:cs="Times New Roman"/>
          <w:lang w:val="fr-CA"/>
        </w:rPr>
        <w:t xml:space="preserve"> « le détenir temporairement, pour poursu</w:t>
      </w:r>
      <w:r w:rsidR="009D68A6">
        <w:rPr>
          <w:rFonts w:cs="Times New Roman"/>
          <w:lang w:val="fr-CA"/>
        </w:rPr>
        <w:t>ivre l’enquête » (d.a., vol. II</w:t>
      </w:r>
      <w:r>
        <w:rPr>
          <w:rFonts w:cs="Times New Roman"/>
          <w:lang w:val="fr-CA"/>
        </w:rPr>
        <w:t>, p. 8) et</w:t>
      </w:r>
      <w:r w:rsidR="00132AE3">
        <w:rPr>
          <w:rFonts w:cs="Times New Roman"/>
          <w:lang w:val="fr-CA"/>
        </w:rPr>
        <w:t xml:space="preserve"> de</w:t>
      </w:r>
      <w:r>
        <w:rPr>
          <w:rFonts w:cs="Times New Roman"/>
          <w:lang w:val="fr-CA"/>
        </w:rPr>
        <w:t xml:space="preserve"> l’avoir informé des droits que lui conférait la </w:t>
      </w:r>
      <w:r>
        <w:rPr>
          <w:rFonts w:cs="Times New Roman"/>
          <w:i/>
          <w:iCs/>
          <w:lang w:val="fr-CA"/>
        </w:rPr>
        <w:t>Charte</w:t>
      </w:r>
      <w:r>
        <w:rPr>
          <w:rFonts w:cs="Times New Roman"/>
          <w:lang w:val="fr-CA"/>
        </w:rPr>
        <w:t>, dont le droit à l’assistance d’un avocat, garanti par l’al. 10</w:t>
      </w:r>
      <w:r>
        <w:rPr>
          <w:rFonts w:cs="Times New Roman"/>
          <w:i/>
          <w:iCs/>
          <w:lang w:val="fr-CA"/>
        </w:rPr>
        <w:t>b</w:t>
      </w:r>
      <w:r>
        <w:rPr>
          <w:rFonts w:cs="Times New Roman"/>
          <w:lang w:val="fr-CA"/>
        </w:rPr>
        <w:t>).  L’appelant a dit qu’il comprenait ses droits et a renoncé à appeler un avocat</w:t>
      </w:r>
      <w:r>
        <w:rPr>
          <w:rStyle w:val="FootnoteReference"/>
          <w:lang w:val="fr-CA"/>
        </w:rPr>
        <w:footnoteReference w:id="1"/>
      </w:r>
      <w:r w:rsidRPr="00A647A9">
        <w:rPr>
          <w:rFonts w:cs="Times New Roman"/>
          <w:iCs/>
          <w:lang w:val="fr-CA"/>
        </w:rPr>
        <w:t>.</w:t>
      </w:r>
    </w:p>
    <w:p w:rsidR="005672BB" w:rsidRDefault="005672BB" w:rsidP="005672BB">
      <w:pPr>
        <w:pStyle w:val="ParaNoNdepar-AltN"/>
        <w:rPr>
          <w:rFonts w:cs="Times New Roman"/>
          <w:lang w:val="fr-CA"/>
        </w:rPr>
      </w:pPr>
      <w:r>
        <w:rPr>
          <w:rFonts w:cs="Times New Roman"/>
          <w:lang w:val="fr-CA"/>
        </w:rPr>
        <w:t xml:space="preserve">D’après l’agent Sperlie, les inférences qu’il avait tirées à partir de ses observations sur le comportement de l’appelant </w:t>
      </w:r>
      <w:r w:rsidRPr="000B6DE7">
        <w:rPr>
          <w:rFonts w:cs="Times New Roman"/>
          <w:lang w:val="fr-CA"/>
        </w:rPr>
        <w:t>découlaient</w:t>
      </w:r>
      <w:r>
        <w:rPr>
          <w:rFonts w:cs="Times New Roman"/>
          <w:lang w:val="fr-CA"/>
        </w:rPr>
        <w:t xml:space="preserve"> de sa formation et de son expérience.  Il avait suivi la formation habituelle sur les tests </w:t>
      </w:r>
      <w:r w:rsidR="00D62C76">
        <w:rPr>
          <w:rFonts w:cs="Times New Roman"/>
          <w:lang w:val="fr-CA"/>
        </w:rPr>
        <w:t xml:space="preserve">normalisés </w:t>
      </w:r>
      <w:r>
        <w:rPr>
          <w:rFonts w:cs="Times New Roman"/>
          <w:lang w:val="fr-CA"/>
        </w:rPr>
        <w:t xml:space="preserve">de sobriété </w:t>
      </w:r>
      <w:r w:rsidRPr="000B6DE7">
        <w:rPr>
          <w:rFonts w:cs="Times New Roman"/>
          <w:lang w:val="fr-CA"/>
        </w:rPr>
        <w:t>administrés sur place</w:t>
      </w:r>
      <w:r>
        <w:rPr>
          <w:rFonts w:cs="Times New Roman"/>
          <w:lang w:val="fr-CA"/>
        </w:rPr>
        <w:t>, y compris un exposé d’une demi</w:t>
      </w:r>
      <w:r>
        <w:rPr>
          <w:rFonts w:cs="Times New Roman"/>
          <w:lang w:val="fr-CA"/>
        </w:rPr>
        <w:noBreakHyphen/>
        <w:t xml:space="preserve">journée sur différents types de drogue et leurs effets visibles sur l’humain.  Il a ajouté qu’il avait suivi un « cours sur les lignes d’approvisionnement » en drogue offert par la GRC, où il avait étudié </w:t>
      </w:r>
      <w:r>
        <w:rPr>
          <w:rFonts w:cs="Times New Roman"/>
          <w:lang w:val="fr-CA"/>
        </w:rPr>
        <w:lastRenderedPageBreak/>
        <w:t xml:space="preserve">différents indices et comportements fréquents chez les automobilistes criminels, ainsi qu’un deuxième « cours de niveau avancé sur les lignes d’approvisionnement » d’une semaine où il en avait appris davantage sur </w:t>
      </w:r>
      <w:r w:rsidRPr="000B6DE7">
        <w:rPr>
          <w:rFonts w:cs="Times New Roman"/>
          <w:lang w:val="fr-CA"/>
        </w:rPr>
        <w:t>différentes situations susceptibles de se produire lors de contrôles routiers et sur le</w:t>
      </w:r>
      <w:r>
        <w:rPr>
          <w:rFonts w:cs="Times New Roman"/>
          <w:lang w:val="fr-CA"/>
        </w:rPr>
        <w:t xml:space="preserve">s compartiments secrets aménagés dans les véhicules.  </w:t>
      </w:r>
    </w:p>
    <w:p w:rsidR="005672BB" w:rsidRDefault="005672BB" w:rsidP="005672BB">
      <w:pPr>
        <w:pStyle w:val="ParaNoNdepar-AltN"/>
        <w:rPr>
          <w:rFonts w:cs="Times New Roman"/>
          <w:lang w:val="fr-CA"/>
        </w:rPr>
      </w:pPr>
      <w:r>
        <w:rPr>
          <w:rFonts w:cs="Times New Roman"/>
          <w:lang w:val="fr-CA"/>
        </w:rPr>
        <w:t xml:space="preserve">À la formation suivie par l’agent Sperlie venait s’ajouter son expérience sur le terrain.  Il a témoigné avoir participé à </w:t>
      </w:r>
      <w:r>
        <w:rPr>
          <w:rFonts w:cs="Times New Roman"/>
          <w:smallCaps/>
          <w:lang w:val="fr-CA"/>
        </w:rPr>
        <w:t>[traduction]</w:t>
      </w:r>
      <w:r>
        <w:rPr>
          <w:rFonts w:cs="Times New Roman"/>
          <w:lang w:val="fr-CA"/>
        </w:rPr>
        <w:t xml:space="preserve"> « probablement plus de 5 000 » contrôles routiers et avoir découvert de la drogue ou d’autres substances réglementées dans « environ 150 » cas, « [e]n grande partie lors de contrôles effectués sur la grande route » (</w:t>
      </w:r>
      <w:r w:rsidR="009D68A6">
        <w:rPr>
          <w:rFonts w:cs="Times New Roman"/>
          <w:lang w:val="fr-CA"/>
        </w:rPr>
        <w:t>d.a</w:t>
      </w:r>
      <w:r>
        <w:rPr>
          <w:rFonts w:cs="Times New Roman"/>
          <w:lang w:val="fr-CA"/>
        </w:rPr>
        <w:t>., vol. II, p. 9</w:t>
      </w:r>
      <w:r>
        <w:rPr>
          <w:rFonts w:cs="Times New Roman"/>
          <w:lang w:val="fr-CA"/>
        </w:rPr>
        <w:noBreakHyphen/>
        <w:t>10).  Ni le ministère public ni la défense ne l’ont interrogé sur le nombre de fouilles de véhicules vaines.  L’agent Sperlie n’a pas subi de contre</w:t>
      </w:r>
      <w:r>
        <w:rPr>
          <w:rFonts w:cs="Times New Roman"/>
          <w:lang w:val="fr-CA"/>
        </w:rPr>
        <w:noBreakHyphen/>
        <w:t xml:space="preserve">interrogatoire serré au sujet de sa formation et de son expérience comme agent de police ni au sujet des facteurs permettant à la police de détecter les caractéristiques liées au comportement et les pratiques propres aux consommateurs et aux trafiquants de drogue. </w:t>
      </w:r>
    </w:p>
    <w:p w:rsidR="005672BB" w:rsidRDefault="005672BB" w:rsidP="005672BB">
      <w:pPr>
        <w:pStyle w:val="ParaNoNdepar-AltN"/>
        <w:rPr>
          <w:rFonts w:cs="Times New Roman"/>
          <w:lang w:val="fr-CA"/>
        </w:rPr>
      </w:pPr>
      <w:r>
        <w:rPr>
          <w:rFonts w:cs="Times New Roman"/>
          <w:lang w:val="fr-CA"/>
        </w:rPr>
        <w:t>D’après la formation et l’expérience</w:t>
      </w:r>
      <w:r w:rsidRPr="007569C3">
        <w:rPr>
          <w:rFonts w:cs="Times New Roman"/>
          <w:lang w:val="fr-CA"/>
        </w:rPr>
        <w:t xml:space="preserve"> </w:t>
      </w:r>
      <w:r>
        <w:rPr>
          <w:rFonts w:cs="Times New Roman"/>
          <w:lang w:val="fr-CA"/>
        </w:rPr>
        <w:t xml:space="preserve">de l’agent Sperlie, la présence de plusieurs facteurs dans le cas de l’appelant l’a mené à croire à une infraction à la </w:t>
      </w:r>
      <w:r w:rsidRPr="00091B07">
        <w:rPr>
          <w:rFonts w:cs="Times New Roman"/>
          <w:i/>
          <w:lang w:val="fr-CA"/>
        </w:rPr>
        <w:t>LRCDAS</w:t>
      </w:r>
      <w:r>
        <w:rPr>
          <w:rFonts w:cs="Times New Roman"/>
          <w:lang w:val="fr-CA"/>
        </w:rPr>
        <w:t>.  Les facteurs en question ressortent des extraits suivants de son témoignage :</w:t>
      </w:r>
    </w:p>
    <w:p w:rsidR="005672BB" w:rsidRDefault="005672BB" w:rsidP="0026715B">
      <w:pPr>
        <w:pStyle w:val="Citation-AltC"/>
        <w:tabs>
          <w:tab w:val="left" w:pos="1620"/>
        </w:tabs>
        <w:spacing w:after="480" w:line="480" w:lineRule="auto"/>
        <w:ind w:hanging="1166"/>
        <w:rPr>
          <w:lang w:val="fr-CA"/>
        </w:rPr>
      </w:pPr>
      <w:r>
        <w:rPr>
          <w:lang w:val="fr-CA"/>
        </w:rPr>
        <w:tab/>
        <w:t>(1)</w:t>
      </w:r>
      <w:r>
        <w:rPr>
          <w:lang w:val="fr-CA"/>
        </w:rPr>
        <w:tab/>
      </w:r>
      <w:r w:rsidRPr="003451C1">
        <w:rPr>
          <w:u w:val="single"/>
          <w:lang w:val="fr-CA"/>
        </w:rPr>
        <w:t xml:space="preserve">Conduite </w:t>
      </w:r>
      <w:r>
        <w:rPr>
          <w:u w:val="single"/>
          <w:lang w:val="fr-CA"/>
        </w:rPr>
        <w:t>imprévisible</w:t>
      </w:r>
    </w:p>
    <w:p w:rsidR="005672BB" w:rsidRDefault="005672BB" w:rsidP="005672BB">
      <w:pPr>
        <w:pStyle w:val="Citation-AltC"/>
        <w:spacing w:after="240"/>
        <w:ind w:hanging="1166"/>
        <w:rPr>
          <w:lang w:val="fr-CA"/>
        </w:rPr>
      </w:pPr>
      <w:r>
        <w:rPr>
          <w:lang w:val="fr-CA"/>
        </w:rPr>
        <w:lastRenderedPageBreak/>
        <w:tab/>
        <w:t>[</w:t>
      </w:r>
      <w:r w:rsidRPr="003451C1">
        <w:rPr>
          <w:smallCaps/>
          <w:lang w:val="fr-CA"/>
        </w:rPr>
        <w:t>traduction</w:t>
      </w:r>
      <w:r>
        <w:rPr>
          <w:lang w:val="fr-CA"/>
        </w:rPr>
        <w:t>]</w:t>
      </w:r>
    </w:p>
    <w:p w:rsidR="005672BB" w:rsidRDefault="005672BB" w:rsidP="005672BB">
      <w:pPr>
        <w:pStyle w:val="Citation-AltC"/>
        <w:spacing w:after="240"/>
        <w:ind w:hanging="1166"/>
        <w:rPr>
          <w:rFonts w:cs="Times New Roman"/>
          <w:lang w:val="fr-CA"/>
        </w:rPr>
      </w:pPr>
      <w:r>
        <w:rPr>
          <w:rFonts w:cs="Times New Roman"/>
          <w:lang w:val="fr-CA"/>
        </w:rPr>
        <w:tab/>
      </w:r>
      <w:r w:rsidR="0026715B">
        <w:rPr>
          <w:rFonts w:cs="Times New Roman"/>
          <w:lang w:val="fr-CA"/>
        </w:rPr>
        <w:t xml:space="preserve">R : </w:t>
      </w:r>
      <w:r>
        <w:rPr>
          <w:rFonts w:cs="Times New Roman"/>
          <w:lang w:val="fr-CA"/>
        </w:rPr>
        <w:t xml:space="preserve">. . . J’ai vu des comportements liés à une conduite imprévisible.  En règle générale, le véhicule qui s’approche d’une voiture de police à une vitesse supérieure à la limite ralentira jusqu’à la vitesse permise et dépassera la voiture de police à cette vitesse.  Dans ce cas, j’ai remarqué une réaction particulière, une réaction exagérée à la présence policière.  Le véhicule en question a ralenti en fait jusqu’à une vitesse de 20 km/h en dessous de la limite, a continué à rouler à cette vitesse et s’est même rangé sur le bord de la route avant même que nous ne le rattrapions et que nous n’allumions les gyrophares. </w:t>
      </w:r>
    </w:p>
    <w:p w:rsidR="005672BB" w:rsidRDefault="0026715B" w:rsidP="005672BB">
      <w:pPr>
        <w:pStyle w:val="Citation-AltC"/>
        <w:spacing w:after="240"/>
        <w:jc w:val="center"/>
        <w:rPr>
          <w:rFonts w:cs="Times New Roman"/>
          <w:lang w:val="fr-CA"/>
        </w:rPr>
      </w:pPr>
      <w:r>
        <w:rPr>
          <w:rFonts w:cs="Times New Roman"/>
          <w:lang w:val="fr-CA"/>
        </w:rPr>
        <w:t>. . .</w:t>
      </w:r>
    </w:p>
    <w:p w:rsidR="005672BB" w:rsidRDefault="005672BB" w:rsidP="0026715B">
      <w:pPr>
        <w:pStyle w:val="Citation-AltC"/>
        <w:ind w:hanging="1166"/>
        <w:rPr>
          <w:rFonts w:cs="Times New Roman"/>
          <w:lang w:val="fr-CA"/>
        </w:rPr>
      </w:pPr>
      <w:r>
        <w:rPr>
          <w:rFonts w:cs="Times New Roman"/>
          <w:lang w:val="fr-CA"/>
        </w:rPr>
        <w:tab/>
        <w:t>R : . . . La conduite impré</w:t>
      </w:r>
      <w:r w:rsidR="0026715B">
        <w:rPr>
          <w:rFonts w:cs="Times New Roman"/>
          <w:lang w:val="fr-CA"/>
        </w:rPr>
        <w:t>visible constituait à mon avis</w:t>
      </w:r>
      <w:r w:rsidR="00DA14B7">
        <w:rPr>
          <w:rFonts w:cs="Times New Roman"/>
          <w:lang w:val="fr-CA"/>
        </w:rPr>
        <w:t xml:space="preserve"> </w:t>
      </w:r>
      <w:r w:rsidR="0026715B">
        <w:rPr>
          <w:rFonts w:cs="Times New Roman"/>
          <w:lang w:val="fr-CA"/>
        </w:rPr>
        <w:t>--</w:t>
      </w:r>
      <w:r>
        <w:rPr>
          <w:rFonts w:cs="Times New Roman"/>
          <w:lang w:val="fr-CA"/>
        </w:rPr>
        <w:t xml:space="preserve"> certainement une réaction exagérée, quelque chose que j’ai déjà connu</w:t>
      </w:r>
      <w:r w:rsidR="0026715B">
        <w:rPr>
          <w:rFonts w:cs="Times New Roman"/>
          <w:lang w:val="fr-CA"/>
        </w:rPr>
        <w:t xml:space="preserve"> dans l’exercice de mes --</w:t>
      </w:r>
      <w:r>
        <w:rPr>
          <w:rFonts w:cs="Times New Roman"/>
          <w:lang w:val="fr-CA"/>
        </w:rPr>
        <w:t xml:space="preserve"> mes fonctions liées</w:t>
      </w:r>
      <w:r w:rsidR="0026715B">
        <w:rPr>
          <w:rFonts w:cs="Times New Roman"/>
          <w:lang w:val="fr-CA"/>
        </w:rPr>
        <w:t xml:space="preserve"> à la sécurité routière, comme</w:t>
      </w:r>
      <w:r w:rsidR="00DA14B7">
        <w:rPr>
          <w:rFonts w:cs="Times New Roman"/>
          <w:lang w:val="fr-CA"/>
        </w:rPr>
        <w:t xml:space="preserve"> </w:t>
      </w:r>
      <w:r w:rsidR="0026715B">
        <w:rPr>
          <w:rFonts w:cs="Times New Roman"/>
          <w:lang w:val="fr-CA"/>
        </w:rPr>
        <w:t>--</w:t>
      </w:r>
      <w:r>
        <w:rPr>
          <w:rFonts w:cs="Times New Roman"/>
          <w:lang w:val="fr-CA"/>
        </w:rPr>
        <w:t xml:space="preserve"> comme une réaction exagérée de gens qui essayent de cache</w:t>
      </w:r>
      <w:r w:rsidR="0026715B">
        <w:rPr>
          <w:rFonts w:cs="Times New Roman"/>
          <w:lang w:val="fr-CA"/>
        </w:rPr>
        <w:t>r quelque chose à la police.  [d</w:t>
      </w:r>
      <w:r>
        <w:rPr>
          <w:rFonts w:cs="Times New Roman"/>
          <w:lang w:val="fr-CA"/>
        </w:rPr>
        <w:t>.</w:t>
      </w:r>
      <w:r w:rsidR="0026715B">
        <w:rPr>
          <w:rFonts w:cs="Times New Roman"/>
          <w:lang w:val="fr-CA"/>
        </w:rPr>
        <w:t>a., vol. II, p. 10-</w:t>
      </w:r>
      <w:r>
        <w:rPr>
          <w:rFonts w:cs="Times New Roman"/>
          <w:lang w:val="fr-CA"/>
        </w:rPr>
        <w:t>11]</w:t>
      </w:r>
    </w:p>
    <w:p w:rsidR="005672BB" w:rsidRDefault="005672BB" w:rsidP="0026715B">
      <w:pPr>
        <w:pStyle w:val="Citation-AltC"/>
        <w:tabs>
          <w:tab w:val="left" w:pos="1620"/>
        </w:tabs>
        <w:spacing w:after="480" w:line="480" w:lineRule="auto"/>
        <w:ind w:hanging="1166"/>
        <w:rPr>
          <w:rFonts w:cs="Times New Roman"/>
          <w:u w:val="single"/>
          <w:lang w:val="fr-CA"/>
        </w:rPr>
      </w:pPr>
      <w:r>
        <w:rPr>
          <w:rFonts w:cs="Times New Roman"/>
          <w:lang w:val="fr-CA"/>
        </w:rPr>
        <w:tab/>
        <w:t>(2)</w:t>
      </w:r>
      <w:r>
        <w:rPr>
          <w:rFonts w:cs="Times New Roman"/>
          <w:lang w:val="fr-CA"/>
        </w:rPr>
        <w:tab/>
      </w:r>
      <w:r>
        <w:rPr>
          <w:rFonts w:cs="Times New Roman"/>
          <w:u w:val="single"/>
          <w:lang w:val="fr-CA"/>
        </w:rPr>
        <w:t>Nervosité extrême</w:t>
      </w:r>
    </w:p>
    <w:p w:rsidR="005672BB" w:rsidRDefault="005672BB" w:rsidP="005672BB">
      <w:pPr>
        <w:pStyle w:val="Citation-AltC"/>
        <w:tabs>
          <w:tab w:val="left" w:pos="1620"/>
        </w:tabs>
        <w:spacing w:after="240"/>
        <w:ind w:hanging="1166"/>
        <w:rPr>
          <w:rFonts w:cs="Times New Roman"/>
          <w:lang w:val="fr-CA"/>
        </w:rPr>
      </w:pPr>
      <w:r>
        <w:rPr>
          <w:rFonts w:cs="Times New Roman"/>
          <w:lang w:val="fr-CA"/>
        </w:rPr>
        <w:tab/>
        <w:t>R :</w:t>
      </w:r>
      <w:r>
        <w:rPr>
          <w:rFonts w:cs="Times New Roman"/>
          <w:lang w:val="fr-CA"/>
        </w:rPr>
        <w:tab/>
        <w:t xml:space="preserve">Oui, dans </w:t>
      </w:r>
      <w:r w:rsidR="0026715B">
        <w:rPr>
          <w:rFonts w:cs="Times New Roman"/>
          <w:lang w:val="fr-CA"/>
        </w:rPr>
        <w:t>--</w:t>
      </w:r>
      <w:r>
        <w:rPr>
          <w:rFonts w:cs="Times New Roman"/>
          <w:lang w:val="fr-CA"/>
        </w:rPr>
        <w:t xml:space="preserve"> dans tous les contrôles routiers auxquels j’ai participé, j’ai observé différents comportements, dont la nervosité.  Chaque contrôle routier provoque un certain degré de nervosité et cet </w:t>
      </w:r>
      <w:r w:rsidR="0026715B">
        <w:rPr>
          <w:rFonts w:cs="Times New Roman"/>
          <w:lang w:val="fr-CA"/>
        </w:rPr>
        <w:t>--</w:t>
      </w:r>
      <w:r>
        <w:rPr>
          <w:rFonts w:cs="Times New Roman"/>
          <w:lang w:val="fr-CA"/>
        </w:rPr>
        <w:t xml:space="preserve"> état de nervosité diminue rapidement après l’interception.  J’ai constaté dans le cadre des enquêtes où nous avons repéré un criminel sur la route, ou quelqu’un qui participait à des activités criminelles, que la nervosité ne diminue pas, elle demeure à un niveau élevé, et, dans certains cas, son intensité augmente jusqu’à ce que nous découvrions ce que la personne en question </w:t>
      </w:r>
      <w:r w:rsidR="0026715B">
        <w:rPr>
          <w:rFonts w:cs="Times New Roman"/>
          <w:lang w:val="fr-CA"/>
        </w:rPr>
        <w:t>--</w:t>
      </w:r>
      <w:r w:rsidR="00890392">
        <w:rPr>
          <w:rFonts w:cs="Times New Roman"/>
          <w:lang w:val="fr-CA"/>
        </w:rPr>
        <w:t xml:space="preserve"> tente de nous cacher</w:t>
      </w:r>
      <w:r w:rsidR="0026715B">
        <w:rPr>
          <w:rFonts w:cs="Times New Roman"/>
          <w:lang w:val="fr-CA"/>
        </w:rPr>
        <w:t>. . .</w:t>
      </w:r>
    </w:p>
    <w:p w:rsidR="005672BB" w:rsidRDefault="005672BB" w:rsidP="005672BB">
      <w:pPr>
        <w:pStyle w:val="Citation-AltC"/>
        <w:tabs>
          <w:tab w:val="left" w:pos="1530"/>
        </w:tabs>
        <w:spacing w:after="240"/>
        <w:jc w:val="center"/>
        <w:rPr>
          <w:rFonts w:cs="Times New Roman"/>
          <w:lang w:val="fr-CA"/>
        </w:rPr>
      </w:pPr>
      <w:r>
        <w:rPr>
          <w:rFonts w:cs="Times New Roman"/>
          <w:lang w:val="fr-CA"/>
        </w:rPr>
        <w:t>. . .</w:t>
      </w:r>
    </w:p>
    <w:p w:rsidR="005672BB" w:rsidRDefault="005672BB" w:rsidP="005672BB">
      <w:pPr>
        <w:pStyle w:val="Citation-AltC"/>
        <w:tabs>
          <w:tab w:val="left" w:pos="1620"/>
        </w:tabs>
        <w:spacing w:after="240"/>
        <w:ind w:hanging="1166"/>
        <w:rPr>
          <w:rFonts w:cs="Times New Roman"/>
          <w:lang w:val="fr-CA"/>
        </w:rPr>
      </w:pPr>
      <w:r>
        <w:rPr>
          <w:rFonts w:cs="Times New Roman"/>
          <w:lang w:val="fr-CA"/>
        </w:rPr>
        <w:tab/>
        <w:t xml:space="preserve">R : . . . Le degré de nervosité de M. MacKenzie était extrêmement élevé, probablement parmi les plus élevés que j’ai jamais vus lors d’un contrôle routier.  Et fait important, lorsque je lui ai dit la raison </w:t>
      </w:r>
      <w:r w:rsidR="0026715B">
        <w:rPr>
          <w:rFonts w:cs="Times New Roman"/>
          <w:lang w:val="fr-CA"/>
        </w:rPr>
        <w:t>--</w:t>
      </w:r>
      <w:r>
        <w:rPr>
          <w:rFonts w:cs="Times New Roman"/>
          <w:lang w:val="fr-CA"/>
        </w:rPr>
        <w:t xml:space="preserve"> le motif relativement mineur de l’interception, cette nervosité n’a pas diminué </w:t>
      </w:r>
      <w:r w:rsidR="0026715B">
        <w:rPr>
          <w:rFonts w:cs="Times New Roman"/>
          <w:lang w:val="fr-CA"/>
        </w:rPr>
        <w:t>--</w:t>
      </w:r>
      <w:r>
        <w:rPr>
          <w:rFonts w:cs="Times New Roman"/>
          <w:lang w:val="fr-CA"/>
        </w:rPr>
        <w:t xml:space="preserve"> son niveau est resté très, très élevé. . . </w:t>
      </w:r>
    </w:p>
    <w:p w:rsidR="005672BB" w:rsidRDefault="005672BB" w:rsidP="005672BB">
      <w:pPr>
        <w:pStyle w:val="Citation-AltC"/>
        <w:tabs>
          <w:tab w:val="left" w:pos="1530"/>
        </w:tabs>
        <w:spacing w:after="240"/>
        <w:jc w:val="center"/>
        <w:rPr>
          <w:rFonts w:cs="Times New Roman"/>
          <w:lang w:val="fr-CA"/>
        </w:rPr>
      </w:pPr>
      <w:r>
        <w:rPr>
          <w:rFonts w:cs="Times New Roman"/>
          <w:lang w:val="fr-CA"/>
        </w:rPr>
        <w:t>. . .</w:t>
      </w:r>
    </w:p>
    <w:p w:rsidR="005672BB" w:rsidRDefault="0026715B" w:rsidP="00D14B5F">
      <w:pPr>
        <w:pStyle w:val="Citation-AltC"/>
        <w:tabs>
          <w:tab w:val="left" w:pos="1620"/>
        </w:tabs>
        <w:spacing w:before="240"/>
        <w:ind w:hanging="1166"/>
        <w:rPr>
          <w:rFonts w:cs="Times New Roman"/>
          <w:lang w:val="fr-CA"/>
        </w:rPr>
      </w:pPr>
      <w:r>
        <w:rPr>
          <w:rFonts w:cs="Times New Roman"/>
          <w:lang w:val="fr-CA"/>
        </w:rPr>
        <w:lastRenderedPageBreak/>
        <w:tab/>
        <w:t xml:space="preserve">R : </w:t>
      </w:r>
      <w:r w:rsidR="005672BB">
        <w:rPr>
          <w:rFonts w:cs="Times New Roman"/>
          <w:lang w:val="fr-CA"/>
        </w:rPr>
        <w:t>. . .</w:t>
      </w:r>
      <w:r>
        <w:rPr>
          <w:rFonts w:cs="Times New Roman"/>
          <w:lang w:val="fr-CA"/>
        </w:rPr>
        <w:t xml:space="preserve"> il n’avait aucune raison --</w:t>
      </w:r>
      <w:r w:rsidR="005672BB">
        <w:rPr>
          <w:rFonts w:cs="Times New Roman"/>
          <w:lang w:val="fr-CA"/>
        </w:rPr>
        <w:t xml:space="preserve"> que nous avons pu repérer, d’être nerveux.  Son permis de conduire n’était pas suspendu, vous savez, il n’avait pas oublié de le renouveler, ou quelque chose de ce genre, des situations typiqu</w:t>
      </w:r>
      <w:r w:rsidR="00D14B5F">
        <w:rPr>
          <w:rFonts w:cs="Times New Roman"/>
          <w:lang w:val="fr-CA"/>
        </w:rPr>
        <w:t>es où je vois des gens nerveux . . . [d.a</w:t>
      </w:r>
      <w:r w:rsidR="005672BB">
        <w:rPr>
          <w:rFonts w:cs="Times New Roman"/>
          <w:lang w:val="fr-CA"/>
        </w:rPr>
        <w:t>., vol. II, p. 10</w:t>
      </w:r>
      <w:r w:rsidR="001D5BE5">
        <w:rPr>
          <w:rFonts w:cs="Times New Roman"/>
          <w:lang w:val="fr-CA"/>
        </w:rPr>
        <w:t>-</w:t>
      </w:r>
      <w:r w:rsidR="005672BB">
        <w:rPr>
          <w:rFonts w:cs="Times New Roman"/>
          <w:lang w:val="fr-CA"/>
        </w:rPr>
        <w:t>12 et 14]</w:t>
      </w:r>
    </w:p>
    <w:p w:rsidR="005672BB" w:rsidRDefault="005672BB" w:rsidP="00D14B5F">
      <w:pPr>
        <w:pStyle w:val="Citation-AltC"/>
        <w:tabs>
          <w:tab w:val="left" w:pos="1620"/>
        </w:tabs>
        <w:spacing w:after="480" w:line="480" w:lineRule="auto"/>
        <w:ind w:hanging="1166"/>
        <w:rPr>
          <w:rFonts w:cs="Times New Roman"/>
          <w:u w:val="single"/>
          <w:lang w:val="fr-CA"/>
        </w:rPr>
      </w:pPr>
      <w:r>
        <w:rPr>
          <w:rFonts w:cs="Times New Roman"/>
          <w:lang w:val="fr-CA"/>
        </w:rPr>
        <w:tab/>
        <w:t>(3)</w:t>
      </w:r>
      <w:r>
        <w:rPr>
          <w:rFonts w:cs="Times New Roman"/>
          <w:lang w:val="fr-CA"/>
        </w:rPr>
        <w:tab/>
      </w:r>
      <w:r>
        <w:rPr>
          <w:rFonts w:cs="Times New Roman"/>
          <w:u w:val="single"/>
          <w:lang w:val="fr-CA"/>
        </w:rPr>
        <w:t>Signes physiques correspondant à la consommation de marihuana</w:t>
      </w:r>
    </w:p>
    <w:p w:rsidR="005672BB" w:rsidRDefault="00D14B5F" w:rsidP="008449CF">
      <w:pPr>
        <w:pStyle w:val="Citation-AltC"/>
        <w:tabs>
          <w:tab w:val="left" w:pos="1620"/>
        </w:tabs>
        <w:ind w:hanging="1166"/>
        <w:rPr>
          <w:rFonts w:cs="Times New Roman"/>
          <w:lang w:val="fr-CA"/>
        </w:rPr>
      </w:pPr>
      <w:r>
        <w:rPr>
          <w:rFonts w:cs="Times New Roman"/>
          <w:lang w:val="fr-CA"/>
        </w:rPr>
        <w:tab/>
        <w:t xml:space="preserve">R : </w:t>
      </w:r>
      <w:r w:rsidR="005672BB">
        <w:rPr>
          <w:rFonts w:cs="Times New Roman"/>
          <w:lang w:val="fr-CA"/>
        </w:rPr>
        <w:t>. . . Les yeux de M. MacKenzie étaient teintés de rose.  Dans le cadre du cours TSNAP, sur les tests de sobriété normalisés administrés sur place, pendant cet exposé d’une demi</w:t>
      </w:r>
      <w:r w:rsidR="005672BB">
        <w:rPr>
          <w:rFonts w:cs="Times New Roman"/>
          <w:lang w:val="fr-CA"/>
        </w:rPr>
        <w:noBreakHyphen/>
        <w:t>journée s</w:t>
      </w:r>
      <w:r>
        <w:rPr>
          <w:rFonts w:cs="Times New Roman"/>
          <w:lang w:val="fr-CA"/>
        </w:rPr>
        <w:t>ur différents types de drogues --</w:t>
      </w:r>
      <w:r w:rsidR="005672BB">
        <w:rPr>
          <w:rFonts w:cs="Times New Roman"/>
          <w:lang w:val="fr-CA"/>
        </w:rPr>
        <w:t xml:space="preserve"> nous avons appris que la consommation de </w:t>
      </w:r>
      <w:r w:rsidR="005672BB" w:rsidRPr="000B6DE7">
        <w:rPr>
          <w:rFonts w:cs="Times New Roman"/>
          <w:lang w:val="fr-CA"/>
        </w:rPr>
        <w:t>cannabis marihuana</w:t>
      </w:r>
      <w:r>
        <w:rPr>
          <w:rFonts w:cs="Times New Roman"/>
          <w:lang w:val="fr-CA"/>
        </w:rPr>
        <w:t xml:space="preserve"> --</w:t>
      </w:r>
      <w:r w:rsidR="005672BB">
        <w:rPr>
          <w:rFonts w:cs="Times New Roman"/>
          <w:lang w:val="fr-CA"/>
        </w:rPr>
        <w:t xml:space="preserve"> peut causer une col</w:t>
      </w:r>
      <w:r w:rsidR="00BD5EB1">
        <w:rPr>
          <w:rFonts w:cs="Times New Roman"/>
          <w:lang w:val="fr-CA"/>
        </w:rPr>
        <w:t>oration rougeâtre ou rosée des --</w:t>
      </w:r>
      <w:r w:rsidR="005672BB">
        <w:rPr>
          <w:rFonts w:cs="Times New Roman"/>
          <w:lang w:val="fr-CA"/>
        </w:rPr>
        <w:t xml:space="preserve"> des yeux, et j’ai d’ailleurs remarqué que les yeux de M. MacKenzie avaient une couleur rosée.  Nous avons également appris que la consommation de marihuana peut causer des spasmes musculaires dans les mains, les jambes ou les yeux, ce gen</w:t>
      </w:r>
      <w:r w:rsidR="00BD5EB1">
        <w:rPr>
          <w:rFonts w:cs="Times New Roman"/>
          <w:lang w:val="fr-CA"/>
        </w:rPr>
        <w:t>re de choses.  Et ces deux sym --</w:t>
      </w:r>
      <w:r w:rsidR="005672BB">
        <w:rPr>
          <w:rFonts w:cs="Times New Roman"/>
          <w:lang w:val="fr-CA"/>
        </w:rPr>
        <w:t xml:space="preserve"> le tremblement de ses mains que j’ai </w:t>
      </w:r>
      <w:r w:rsidR="00BD5EB1">
        <w:rPr>
          <w:rFonts w:cs="Times New Roman"/>
          <w:lang w:val="fr-CA"/>
        </w:rPr>
        <w:t>vu je l’ai considéré comme une --</w:t>
      </w:r>
      <w:r w:rsidR="005672BB">
        <w:rPr>
          <w:rFonts w:cs="Times New Roman"/>
          <w:lang w:val="fr-CA"/>
        </w:rPr>
        <w:t xml:space="preserve"> une indication d’une nervosité extrême.  Au cours des interceptions sur la route, liées principalement au </w:t>
      </w:r>
      <w:r w:rsidR="005672BB" w:rsidRPr="000B6DE7">
        <w:rPr>
          <w:rFonts w:cs="Times New Roman"/>
          <w:lang w:val="fr-CA"/>
        </w:rPr>
        <w:t>cannabis marihuana, j</w:t>
      </w:r>
      <w:r w:rsidR="005672BB">
        <w:rPr>
          <w:rFonts w:cs="Times New Roman"/>
          <w:lang w:val="fr-CA"/>
        </w:rPr>
        <w:t>’</w:t>
      </w:r>
      <w:r w:rsidR="005672BB" w:rsidRPr="000B6DE7">
        <w:rPr>
          <w:rFonts w:cs="Times New Roman"/>
          <w:lang w:val="fr-CA"/>
        </w:rPr>
        <w:t>ai parlé à ceux qui consomment cette drogue des effets causés, de choses</w:t>
      </w:r>
      <w:r w:rsidR="005672BB">
        <w:rPr>
          <w:rFonts w:cs="Times New Roman"/>
          <w:lang w:val="fr-CA"/>
        </w:rPr>
        <w:t xml:space="preserve"> pareilles, et j’ai remarqué qu’ils avaient les yeux roses et ils m’ont dit qu’ils utilisaient souvent des produits comme Visine pour ce problème pour qu</w:t>
      </w:r>
      <w:r w:rsidR="008449CF">
        <w:rPr>
          <w:rFonts w:cs="Times New Roman"/>
          <w:lang w:val="fr-CA"/>
        </w:rPr>
        <w:t>e personne ne sache qu’ils ont --</w:t>
      </w:r>
      <w:r w:rsidR="005672BB">
        <w:rPr>
          <w:rFonts w:cs="Times New Roman"/>
          <w:lang w:val="fr-CA"/>
        </w:rPr>
        <w:t xml:space="preserve"> qu’ils ont consommé de la marihuana.  J’ai aussi vu des gens sous l’effet de la marihuana qui avaient des spasmes musculaires dans les paupières, les jambes, les doigts.  [</w:t>
      </w:r>
      <w:r w:rsidR="008449CF">
        <w:rPr>
          <w:rFonts w:cs="Times New Roman"/>
          <w:lang w:val="fr-CA"/>
        </w:rPr>
        <w:t>d</w:t>
      </w:r>
      <w:r w:rsidR="005672BB">
        <w:rPr>
          <w:rFonts w:cs="Times New Roman"/>
          <w:lang w:val="fr-CA"/>
        </w:rPr>
        <w:t>.</w:t>
      </w:r>
      <w:r w:rsidR="008449CF">
        <w:rPr>
          <w:rFonts w:cs="Times New Roman"/>
          <w:lang w:val="fr-CA"/>
        </w:rPr>
        <w:t>a</w:t>
      </w:r>
      <w:r w:rsidR="005672BB">
        <w:rPr>
          <w:rFonts w:cs="Times New Roman"/>
          <w:lang w:val="fr-CA"/>
        </w:rPr>
        <w:t>., vol. II, p. 12]</w:t>
      </w:r>
    </w:p>
    <w:p w:rsidR="005672BB" w:rsidRDefault="005672BB" w:rsidP="008449CF">
      <w:pPr>
        <w:pStyle w:val="Citation-AltC"/>
        <w:tabs>
          <w:tab w:val="left" w:pos="1200"/>
        </w:tabs>
        <w:spacing w:after="480"/>
        <w:ind w:left="1555" w:hanging="1555"/>
        <w:rPr>
          <w:rFonts w:cs="Times New Roman"/>
          <w:u w:val="single"/>
          <w:lang w:val="fr-CA"/>
        </w:rPr>
      </w:pPr>
      <w:r>
        <w:rPr>
          <w:rFonts w:cs="Times New Roman"/>
          <w:lang w:val="fr-CA"/>
        </w:rPr>
        <w:tab/>
        <w:t>(4)</w:t>
      </w:r>
      <w:r>
        <w:rPr>
          <w:rFonts w:cs="Times New Roman"/>
          <w:lang w:val="fr-CA"/>
        </w:rPr>
        <w:tab/>
      </w:r>
      <w:r>
        <w:rPr>
          <w:rFonts w:cs="Times New Roman"/>
          <w:u w:val="single"/>
          <w:lang w:val="fr-CA"/>
        </w:rPr>
        <w:t>Déplacement sur un axe correspondant à une ligne connue d’approvisionnement en drogue</w:t>
      </w:r>
    </w:p>
    <w:p w:rsidR="005672BB" w:rsidRDefault="008449CF" w:rsidP="005672BB">
      <w:pPr>
        <w:pStyle w:val="Citation-AltC"/>
        <w:tabs>
          <w:tab w:val="left" w:pos="1620"/>
        </w:tabs>
        <w:ind w:hanging="1166"/>
        <w:rPr>
          <w:rFonts w:cs="Times New Roman"/>
          <w:lang w:val="fr-CA"/>
        </w:rPr>
      </w:pPr>
      <w:r>
        <w:rPr>
          <w:rFonts w:cs="Times New Roman"/>
          <w:lang w:val="fr-CA"/>
        </w:rPr>
        <w:tab/>
        <w:t xml:space="preserve">R : </w:t>
      </w:r>
      <w:r w:rsidR="005672BB">
        <w:rPr>
          <w:rFonts w:cs="Times New Roman"/>
          <w:lang w:val="fr-CA"/>
        </w:rPr>
        <w:t>. . . M. MacKenzie m’a dit qu’il arrivait de Calgary et qu’il allait à Regina.  Je sais, grâce à mon expérience en tant qu’agent de la paix, que Calgary est une source bien connue de drogue et de s</w:t>
      </w:r>
      <w:r>
        <w:rPr>
          <w:rFonts w:cs="Times New Roman"/>
          <w:lang w:val="fr-CA"/>
        </w:rPr>
        <w:t>ubstances réglementées, et que --</w:t>
      </w:r>
      <w:r w:rsidR="005672BB">
        <w:rPr>
          <w:rFonts w:cs="Times New Roman"/>
          <w:lang w:val="fr-CA"/>
        </w:rPr>
        <w:t xml:space="preserve"> la drogue dans l’Ouest canadien se déplace d’ouest en est, et, bien sûr, certa</w:t>
      </w:r>
      <w:r>
        <w:rPr>
          <w:rFonts w:cs="Times New Roman"/>
          <w:lang w:val="fr-CA"/>
        </w:rPr>
        <w:t>ines de ces drogues arrivent à --</w:t>
      </w:r>
      <w:r w:rsidR="005672BB">
        <w:rPr>
          <w:rFonts w:cs="Times New Roman"/>
          <w:lang w:val="fr-CA"/>
        </w:rPr>
        <w:t xml:space="preserve"> à Regina à partir de Calgary.  M. MacKenzie semblait aussi quelque peu confus quant à la date à laquelle i</w:t>
      </w:r>
      <w:r>
        <w:rPr>
          <w:rFonts w:cs="Times New Roman"/>
          <w:lang w:val="fr-CA"/>
        </w:rPr>
        <w:t>l s’était rendu à Calgary.  Il --</w:t>
      </w:r>
      <w:r w:rsidR="005672BB">
        <w:rPr>
          <w:rFonts w:cs="Times New Roman"/>
          <w:lang w:val="fr-CA"/>
        </w:rPr>
        <w:t xml:space="preserve"> j’ai déjà vu des situations où ceux qui sont impliqués dans des activités criminelles interceptés sur la route essayent d’inventer très rapidement une histoire pour éviter d’être repérés, q</w:t>
      </w:r>
      <w:r>
        <w:rPr>
          <w:rFonts w:cs="Times New Roman"/>
          <w:lang w:val="fr-CA"/>
        </w:rPr>
        <w:t>ue --</w:t>
      </w:r>
      <w:r w:rsidR="005672BB">
        <w:rPr>
          <w:rFonts w:cs="Times New Roman"/>
          <w:lang w:val="fr-CA"/>
        </w:rPr>
        <w:t xml:space="preserve"> l’activité à laquelle ils participent soit </w:t>
      </w:r>
      <w:r w:rsidR="005672BB">
        <w:rPr>
          <w:rFonts w:cs="Times New Roman"/>
          <w:lang w:val="fr-CA"/>
        </w:rPr>
        <w:lastRenderedPageBreak/>
        <w:t>repérée par la police, et il arrive souvent que leur histo</w:t>
      </w:r>
      <w:r w:rsidR="00F75BE9">
        <w:rPr>
          <w:rFonts w:cs="Times New Roman"/>
          <w:lang w:val="fr-CA"/>
        </w:rPr>
        <w:t>ire devienne confuse et ils ne -- ils ne --</w:t>
      </w:r>
      <w:r w:rsidR="005672BB">
        <w:rPr>
          <w:rFonts w:cs="Times New Roman"/>
          <w:lang w:val="fr-CA"/>
        </w:rPr>
        <w:t xml:space="preserve"> ils essayent de ne pas dire qu’ils n’ont fait qu’un aller</w:t>
      </w:r>
      <w:r w:rsidR="005672BB">
        <w:rPr>
          <w:rFonts w:cs="Times New Roman"/>
          <w:lang w:val="fr-CA"/>
        </w:rPr>
        <w:noBreakHyphen/>
        <w:t>retour rapide en voiture, pour prendre de la drogue et revenir à Regina, ils ne veulent pas dire ça aux policiers.  Ils commencent donc à inventer une histoire, j’ai déjà vu ça par le passé, qu’ils s’</w:t>
      </w:r>
      <w:r w:rsidR="00F75BE9">
        <w:rPr>
          <w:rFonts w:cs="Times New Roman"/>
          <w:lang w:val="fr-CA"/>
        </w:rPr>
        <w:t>emmêlent dans leur histoire.  [d.a</w:t>
      </w:r>
      <w:r w:rsidR="005672BB">
        <w:rPr>
          <w:rFonts w:cs="Times New Roman"/>
          <w:lang w:val="fr-CA"/>
        </w:rPr>
        <w:t>., vol. II, p. 13]</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C.</w:t>
      </w:r>
      <w:r>
        <w:rPr>
          <w:rFonts w:cs="Times New Roman"/>
          <w:lang w:val="fr-CA"/>
        </w:rPr>
        <w:tab/>
      </w:r>
      <w:r>
        <w:rPr>
          <w:rFonts w:cs="Times New Roman"/>
          <w:i/>
          <w:iCs/>
          <w:lang w:val="fr-CA"/>
        </w:rPr>
        <w:t>La fouille de la voiture de l’appelant effectuée à l’aide du chien renifleur</w:t>
      </w:r>
    </w:p>
    <w:p w:rsidR="005672BB" w:rsidRDefault="005672BB" w:rsidP="005672BB">
      <w:pPr>
        <w:pStyle w:val="ParaNoNdepar-AltN"/>
        <w:rPr>
          <w:rFonts w:cs="Times New Roman"/>
          <w:lang w:val="fr-CA"/>
        </w:rPr>
      </w:pPr>
      <w:r>
        <w:rPr>
          <w:rFonts w:cs="Times New Roman"/>
          <w:lang w:val="fr-CA"/>
        </w:rPr>
        <w:t xml:space="preserve">Après que l’appelant a confirmé avoir compris les motifs de sa détention et les droits que lui garantit la </w:t>
      </w:r>
      <w:r>
        <w:rPr>
          <w:rFonts w:cs="Times New Roman"/>
          <w:i/>
          <w:iCs/>
          <w:lang w:val="fr-CA"/>
        </w:rPr>
        <w:t>Charte</w:t>
      </w:r>
      <w:r>
        <w:rPr>
          <w:rFonts w:cs="Times New Roman"/>
          <w:lang w:val="fr-CA"/>
        </w:rPr>
        <w:t xml:space="preserve">, l’agent Sperlie lui a demandé s’il consentait à une fouille de sa voiture.  Ayant essuyé un refus, l’agent Sperlie a fait appel à son chien policier, Levi, un animal spécialement dressé pour la détection de drogue qui lui avait été confié en sa qualité d’agent de la circulation.  </w:t>
      </w:r>
    </w:p>
    <w:p w:rsidR="005672BB" w:rsidRDefault="005672BB" w:rsidP="005672BB">
      <w:pPr>
        <w:pStyle w:val="ParaNoNdepar-AltN"/>
        <w:rPr>
          <w:rFonts w:cs="Times New Roman"/>
          <w:lang w:val="fr-CA"/>
        </w:rPr>
      </w:pPr>
      <w:r>
        <w:rPr>
          <w:rFonts w:cs="Times New Roman"/>
          <w:lang w:val="fr-CA"/>
        </w:rPr>
        <w:t xml:space="preserve">Levi a effectué une fouille extérieure de la voiture et, par sa réaction, a indiqué la présence d’une odeur de drogue dans la zone du hayon.  Selon le témoignage de l’agent Sperlie, </w:t>
      </w:r>
      <w:r>
        <w:rPr>
          <w:rFonts w:cs="Times New Roman"/>
          <w:smallCaps/>
          <w:lang w:val="fr-CA"/>
        </w:rPr>
        <w:t>[traduction]</w:t>
      </w:r>
      <w:r>
        <w:rPr>
          <w:rFonts w:cs="Times New Roman"/>
          <w:lang w:val="fr-CA"/>
        </w:rPr>
        <w:t xml:space="preserve"> « l’attention [de Levi] s’est fixée sur l’arrière du véhicule, il est devenu f</w:t>
      </w:r>
      <w:r w:rsidR="00F75BE9">
        <w:rPr>
          <w:rFonts w:cs="Times New Roman"/>
          <w:lang w:val="fr-CA"/>
        </w:rPr>
        <w:t>ébrile, il remuait la queue » (d.a</w:t>
      </w:r>
      <w:r>
        <w:rPr>
          <w:rFonts w:cs="Times New Roman"/>
          <w:lang w:val="fr-CA"/>
        </w:rPr>
        <w:t xml:space="preserve">., vol. II, p. 21).  L’agent Sperlie a alors indiqué à l’agent Warner que la fouille « était positive et [lui a dit] de procéder à une arrestation pour infraction à la </w:t>
      </w:r>
      <w:r w:rsidRPr="00CD1DA1">
        <w:rPr>
          <w:rFonts w:cs="Times New Roman"/>
          <w:i/>
          <w:iCs/>
          <w:lang w:val="fr-CA"/>
        </w:rPr>
        <w:t>LRCDAS</w:t>
      </w:r>
      <w:r w:rsidR="00F75BE9">
        <w:rPr>
          <w:rFonts w:cs="Times New Roman"/>
          <w:lang w:val="fr-CA"/>
        </w:rPr>
        <w:t> » (d.a</w:t>
      </w:r>
      <w:r>
        <w:rPr>
          <w:rFonts w:cs="Times New Roman"/>
          <w:lang w:val="fr-CA"/>
        </w:rPr>
        <w:t xml:space="preserve">., vol. II, p. 22).  </w:t>
      </w:r>
    </w:p>
    <w:p w:rsidR="005672BB" w:rsidRDefault="005672BB" w:rsidP="005672BB">
      <w:pPr>
        <w:pStyle w:val="TitleTitre-AltT"/>
        <w:keepNext/>
        <w:tabs>
          <w:tab w:val="clear" w:pos="360"/>
          <w:tab w:val="left" w:pos="450"/>
        </w:tabs>
        <w:ind w:left="446" w:hanging="446"/>
        <w:rPr>
          <w:rFonts w:cs="Times New Roman"/>
          <w:lang w:val="fr-CA"/>
        </w:rPr>
      </w:pPr>
      <w:r>
        <w:rPr>
          <w:rFonts w:cs="Times New Roman"/>
          <w:lang w:val="fr-CA"/>
        </w:rPr>
        <w:t>D.</w:t>
      </w:r>
      <w:r>
        <w:rPr>
          <w:rFonts w:cs="Times New Roman"/>
          <w:lang w:val="fr-CA"/>
        </w:rPr>
        <w:tab/>
      </w:r>
      <w:r>
        <w:rPr>
          <w:rFonts w:cs="Times New Roman"/>
          <w:i/>
          <w:iCs/>
          <w:lang w:val="fr-CA"/>
        </w:rPr>
        <w:t>L’arrestation et la fouille accessoire à l’arrestation</w:t>
      </w:r>
    </w:p>
    <w:p w:rsidR="005672BB" w:rsidRDefault="005672BB" w:rsidP="005672BB">
      <w:pPr>
        <w:pStyle w:val="ParaNoNdepar-AltN"/>
        <w:rPr>
          <w:rFonts w:cs="Times New Roman"/>
          <w:lang w:val="fr-CA"/>
        </w:rPr>
      </w:pPr>
      <w:r>
        <w:rPr>
          <w:rFonts w:cs="Times New Roman"/>
          <w:lang w:val="fr-CA"/>
        </w:rPr>
        <w:t>Après avoir arrêté l’appelant, l’agent Sperlie a procédé à une fouille manuelle de la voiture.  Il a découvert plusieurs boîtes</w:t>
      </w:r>
      <w:r>
        <w:rPr>
          <w:rFonts w:cs="Times New Roman"/>
          <w:lang w:val="fr-CA"/>
        </w:rPr>
        <w:noBreakHyphen/>
        <w:t>cadeaux dans</w:t>
      </w:r>
      <w:r w:rsidRPr="00B8196E">
        <w:rPr>
          <w:rFonts w:cs="Times New Roman"/>
          <w:lang w:val="fr-CA"/>
        </w:rPr>
        <w:t xml:space="preserve"> </w:t>
      </w:r>
      <w:r>
        <w:rPr>
          <w:rFonts w:cs="Times New Roman"/>
          <w:lang w:val="fr-CA"/>
        </w:rPr>
        <w:t xml:space="preserve">le coffre.  </w:t>
      </w:r>
      <w:r>
        <w:rPr>
          <w:rFonts w:cs="Times New Roman"/>
          <w:lang w:val="fr-CA"/>
        </w:rPr>
        <w:lastRenderedPageBreak/>
        <w:t xml:space="preserve">L’agent Sperlie a </w:t>
      </w:r>
      <w:r w:rsidRPr="000B6DE7">
        <w:rPr>
          <w:rFonts w:cs="Times New Roman"/>
          <w:lang w:val="fr-CA"/>
        </w:rPr>
        <w:t>entretenu</w:t>
      </w:r>
      <w:r>
        <w:rPr>
          <w:rFonts w:cs="Times New Roman"/>
          <w:lang w:val="fr-CA"/>
        </w:rPr>
        <w:t xml:space="preserve"> l’appelant au sujet de leur contenu et celui</w:t>
      </w:r>
      <w:r>
        <w:rPr>
          <w:rFonts w:cs="Times New Roman"/>
          <w:lang w:val="fr-CA"/>
        </w:rPr>
        <w:noBreakHyphen/>
        <w:t>ci a fini par révéler qu’elles renfermaient de la marihuana.  L’agent Sperlie a demandé ensuite à l’agent Warner d’arrêter à nouveau l’appelant pour possession en vue du trafic.</w:t>
      </w:r>
    </w:p>
    <w:p w:rsidR="005672BB" w:rsidRDefault="005672BB" w:rsidP="005672BB">
      <w:pPr>
        <w:pStyle w:val="ParaNoNdepar-AltN"/>
        <w:rPr>
          <w:rFonts w:cs="Times New Roman"/>
          <w:lang w:val="fr-CA"/>
        </w:rPr>
      </w:pPr>
      <w:r>
        <w:rPr>
          <w:rFonts w:cs="Times New Roman"/>
          <w:lang w:val="fr-CA"/>
        </w:rPr>
        <w:t xml:space="preserve">Une fois de retour au détachement de la GRC, les policiers ont établi que l’appelant était en possession de 31,5 lb de marihuana, dont la valeur de revente se situait entre 57 000 $ et 95 000 $.  L’appelant a été formellement accusé de possession d’une substance réglementée en vue d’en faire le trafic en vertu du par. 5(2) de la </w:t>
      </w:r>
      <w:r w:rsidRPr="00413FC5">
        <w:rPr>
          <w:rFonts w:cs="Times New Roman"/>
          <w:i/>
          <w:iCs/>
          <w:lang w:val="fr-CA"/>
        </w:rPr>
        <w:t>LRCDAS</w:t>
      </w:r>
      <w:r>
        <w:rPr>
          <w:rFonts w:cs="Times New Roman"/>
          <w:lang w:val="fr-CA"/>
        </w:rPr>
        <w:t>.</w:t>
      </w:r>
    </w:p>
    <w:p w:rsidR="005672BB" w:rsidRDefault="005672BB" w:rsidP="00F75BE9">
      <w:pPr>
        <w:pStyle w:val="TitleTitre-AltT"/>
        <w:keepNext/>
        <w:tabs>
          <w:tab w:val="clear" w:pos="360"/>
          <w:tab w:val="left" w:pos="540"/>
        </w:tabs>
        <w:ind w:left="540" w:hanging="540"/>
        <w:rPr>
          <w:rFonts w:cs="Times New Roman"/>
          <w:u w:val="single"/>
          <w:lang w:val="fr-CA"/>
        </w:rPr>
      </w:pPr>
      <w:r>
        <w:rPr>
          <w:rFonts w:cs="Times New Roman"/>
          <w:lang w:val="fr-CA"/>
        </w:rPr>
        <w:t>III.</w:t>
      </w:r>
      <w:r>
        <w:rPr>
          <w:rFonts w:cs="Times New Roman"/>
          <w:lang w:val="fr-CA"/>
        </w:rPr>
        <w:tab/>
      </w:r>
      <w:r>
        <w:rPr>
          <w:rFonts w:cs="Times New Roman"/>
          <w:u w:val="single"/>
          <w:lang w:val="fr-CA"/>
        </w:rPr>
        <w:t>Dispositions constitutionnelles pertinentes</w:t>
      </w:r>
    </w:p>
    <w:p w:rsidR="005672BB" w:rsidRPr="002B357C" w:rsidRDefault="005672BB" w:rsidP="005672BB">
      <w:pPr>
        <w:pStyle w:val="ParaNoNdepar-AltN"/>
        <w:rPr>
          <w:lang w:val="fr-CA"/>
        </w:rPr>
      </w:pPr>
      <w:r>
        <w:rPr>
          <w:lang w:val="fr-CA"/>
        </w:rPr>
        <w:t xml:space="preserve">Les dispositions pertinentes de la </w:t>
      </w:r>
      <w:r w:rsidRPr="002F75CA">
        <w:rPr>
          <w:i/>
          <w:lang w:val="fr-CA"/>
        </w:rPr>
        <w:t>Charte</w:t>
      </w:r>
      <w:r>
        <w:rPr>
          <w:lang w:val="fr-CA"/>
        </w:rPr>
        <w:t xml:space="preserve"> sont ainsi rédigées :</w:t>
      </w:r>
    </w:p>
    <w:p w:rsidR="005672BB" w:rsidRDefault="005672BB" w:rsidP="00F75BE9">
      <w:pPr>
        <w:pStyle w:val="Citation-AltC"/>
        <w:tabs>
          <w:tab w:val="left" w:pos="1530"/>
        </w:tabs>
        <w:spacing w:after="480"/>
        <w:ind w:left="0"/>
        <w:rPr>
          <w:rFonts w:cs="Times New Roman"/>
          <w:i/>
          <w:iCs/>
          <w:lang w:val="fr-CA"/>
        </w:rPr>
      </w:pPr>
      <w:r>
        <w:rPr>
          <w:rFonts w:cs="Times New Roman"/>
          <w:i/>
          <w:iCs/>
          <w:lang w:val="fr-CA"/>
        </w:rPr>
        <w:t>Charte canadienne des droits et libertés</w:t>
      </w:r>
    </w:p>
    <w:p w:rsidR="005672BB" w:rsidRDefault="005672BB" w:rsidP="005672BB">
      <w:pPr>
        <w:pStyle w:val="Citation-AltC"/>
        <w:tabs>
          <w:tab w:val="left" w:pos="1560"/>
        </w:tabs>
        <w:spacing w:after="240"/>
        <w:ind w:hanging="1166"/>
        <w:rPr>
          <w:rFonts w:cs="Times New Roman"/>
          <w:lang w:val="fr-CA"/>
        </w:rPr>
      </w:pPr>
      <w:r>
        <w:rPr>
          <w:rFonts w:cs="Times New Roman"/>
          <w:b/>
          <w:bCs/>
          <w:lang w:val="fr-CA"/>
        </w:rPr>
        <w:tab/>
      </w:r>
      <w:r w:rsidR="00F75BE9">
        <w:rPr>
          <w:rFonts w:cs="Times New Roman"/>
          <w:b/>
          <w:bCs/>
          <w:lang w:val="fr-CA"/>
        </w:rPr>
        <w:tab/>
      </w:r>
      <w:r>
        <w:rPr>
          <w:rFonts w:cs="Times New Roman"/>
          <w:b/>
          <w:bCs/>
          <w:lang w:val="fr-CA"/>
        </w:rPr>
        <w:t>8</w:t>
      </w:r>
      <w:r w:rsidRPr="0067220D">
        <w:rPr>
          <w:rFonts w:cs="Times New Roman"/>
          <w:b/>
          <w:lang w:val="fr-CA"/>
        </w:rPr>
        <w:t>.</w:t>
      </w:r>
      <w:r>
        <w:rPr>
          <w:rFonts w:cs="Times New Roman"/>
          <w:lang w:val="fr-CA"/>
        </w:rPr>
        <w:tab/>
        <w:t>Chacun a droit à la protection contre les fouilles, les perquisitions ou les saisies abusives.</w:t>
      </w:r>
    </w:p>
    <w:p w:rsidR="005672BB" w:rsidRDefault="005672BB" w:rsidP="005672BB">
      <w:pPr>
        <w:pStyle w:val="Citation-AltC"/>
        <w:tabs>
          <w:tab w:val="left" w:pos="1560"/>
        </w:tabs>
        <w:ind w:hanging="1166"/>
        <w:rPr>
          <w:rFonts w:cs="Times New Roman"/>
          <w:lang w:val="fr-CA"/>
        </w:rPr>
      </w:pPr>
      <w:r>
        <w:rPr>
          <w:rFonts w:cs="Times New Roman"/>
          <w:b/>
          <w:bCs/>
          <w:lang w:val="fr-CA"/>
        </w:rPr>
        <w:tab/>
      </w:r>
      <w:r w:rsidR="00F75BE9">
        <w:rPr>
          <w:rFonts w:cs="Times New Roman"/>
          <w:b/>
          <w:bCs/>
          <w:lang w:val="fr-CA"/>
        </w:rPr>
        <w:tab/>
      </w:r>
      <w:r>
        <w:rPr>
          <w:rFonts w:cs="Times New Roman"/>
          <w:b/>
          <w:bCs/>
          <w:lang w:val="fr-CA"/>
        </w:rPr>
        <w:t>9</w:t>
      </w:r>
      <w:r w:rsidRPr="0067220D">
        <w:rPr>
          <w:rFonts w:cs="Times New Roman"/>
          <w:b/>
          <w:lang w:val="fr-CA"/>
        </w:rPr>
        <w:t>.</w:t>
      </w:r>
      <w:r>
        <w:rPr>
          <w:rFonts w:cs="Times New Roman"/>
          <w:lang w:val="fr-CA"/>
        </w:rPr>
        <w:tab/>
        <w:t>Chacun a droit à la protection contre la détention ou l’emprisonnement arbitraires.</w:t>
      </w:r>
    </w:p>
    <w:p w:rsidR="005672BB" w:rsidRDefault="005672BB" w:rsidP="005672BB">
      <w:pPr>
        <w:pStyle w:val="TitleTitre-AltT"/>
        <w:keepNext/>
        <w:tabs>
          <w:tab w:val="clear" w:pos="360"/>
          <w:tab w:val="left" w:pos="450"/>
        </w:tabs>
        <w:ind w:left="446" w:hanging="446"/>
        <w:rPr>
          <w:rFonts w:cs="Times New Roman"/>
          <w:u w:val="single"/>
          <w:lang w:val="fr-CA"/>
        </w:rPr>
      </w:pPr>
      <w:r>
        <w:rPr>
          <w:rFonts w:cs="Times New Roman"/>
          <w:lang w:val="fr-CA"/>
        </w:rPr>
        <w:lastRenderedPageBreak/>
        <w:t>IV.</w:t>
      </w:r>
      <w:r>
        <w:rPr>
          <w:rFonts w:cs="Times New Roman"/>
          <w:lang w:val="fr-CA"/>
        </w:rPr>
        <w:tab/>
      </w:r>
      <w:r>
        <w:rPr>
          <w:rFonts w:cs="Times New Roman"/>
          <w:u w:val="single"/>
          <w:lang w:val="fr-CA"/>
        </w:rPr>
        <w:t>Genèse de l’instance</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A.</w:t>
      </w:r>
      <w:r>
        <w:rPr>
          <w:rFonts w:cs="Times New Roman"/>
          <w:lang w:val="fr-CA"/>
        </w:rPr>
        <w:tab/>
      </w:r>
      <w:r>
        <w:rPr>
          <w:rFonts w:cs="Times New Roman"/>
          <w:i/>
          <w:iCs/>
          <w:lang w:val="fr-CA"/>
        </w:rPr>
        <w:t>Cour du Banc de la Reine de la Saskatchewan (2009 SKQB 415, 342 Sask. R. 281)</w:t>
      </w:r>
    </w:p>
    <w:p w:rsidR="005672BB" w:rsidRDefault="005672BB" w:rsidP="005672BB">
      <w:pPr>
        <w:pStyle w:val="ParaNoNdepar-AltN"/>
        <w:rPr>
          <w:rFonts w:cs="Times New Roman"/>
          <w:lang w:val="fr-CA"/>
        </w:rPr>
      </w:pPr>
      <w:r>
        <w:rPr>
          <w:rFonts w:cs="Times New Roman"/>
          <w:lang w:val="fr-CA"/>
        </w:rPr>
        <w:t xml:space="preserve">Dans le cadre d’une requête préalable présentée par l’appelant en vue de faire écarter la marihuana comme élément de preuve, en application du par. 24(2) de la </w:t>
      </w:r>
      <w:r>
        <w:rPr>
          <w:rFonts w:cs="Times New Roman"/>
          <w:i/>
          <w:iCs/>
          <w:lang w:val="fr-CA"/>
        </w:rPr>
        <w:t>Charte</w:t>
      </w:r>
      <w:r>
        <w:rPr>
          <w:rFonts w:cs="Times New Roman"/>
          <w:lang w:val="fr-CA"/>
        </w:rPr>
        <w:t xml:space="preserve">, le juge de première instance a indiqué trois facteurs ayant incité l’agent Sperlie à </w:t>
      </w:r>
      <w:r>
        <w:rPr>
          <w:rFonts w:cs="Times New Roman"/>
          <w:smallCaps/>
          <w:lang w:val="fr-CA"/>
        </w:rPr>
        <w:t>[traduction]</w:t>
      </w:r>
      <w:r>
        <w:rPr>
          <w:rFonts w:cs="Times New Roman"/>
          <w:lang w:val="fr-CA"/>
        </w:rPr>
        <w:t xml:space="preserve"> « détenir temporairement [l’appelant] pour mener une enquête en vertu de la [</w:t>
      </w:r>
      <w:r w:rsidRPr="00413FC5">
        <w:rPr>
          <w:rFonts w:cs="Times New Roman"/>
          <w:i/>
          <w:iCs/>
          <w:lang w:val="fr-CA"/>
        </w:rPr>
        <w:t>LRCDAS</w:t>
      </w:r>
      <w:r>
        <w:rPr>
          <w:rFonts w:cs="Times New Roman"/>
          <w:lang w:val="fr-CA"/>
        </w:rPr>
        <w:t>] » :  (1) la nervosité extrême de l’appelant; (2) la teinte rosâtre de ses yeux (un phénomène indiquant, selon l’agent, une consommation de marihuana); et (3) l’itinéraire de l’appelant, de Calgary, source connue de stupéfiants, à Regina, destination connue de vente (avis à l’appui duquel « [a]ucun élément de preuve n’a été présenté ») (par. 32).</w:t>
      </w:r>
    </w:p>
    <w:p w:rsidR="005672BB" w:rsidRDefault="005672BB" w:rsidP="005672BB">
      <w:pPr>
        <w:pStyle w:val="ParaNoNdepar-AltN"/>
        <w:rPr>
          <w:rFonts w:cs="Times New Roman"/>
          <w:lang w:val="fr-CA"/>
        </w:rPr>
      </w:pPr>
      <w:r>
        <w:rPr>
          <w:rFonts w:cs="Times New Roman"/>
          <w:lang w:val="fr-CA"/>
        </w:rPr>
        <w:t xml:space="preserve">Quant à la fouille effectuée à l’aide de Levi, le chien renifleur, et compte tenu de la norme des « soupçons raisonnables » énoncée par la Cour dans </w:t>
      </w:r>
      <w:r>
        <w:rPr>
          <w:rFonts w:cs="Times New Roman"/>
          <w:i/>
          <w:iCs/>
          <w:lang w:val="fr-CA"/>
        </w:rPr>
        <w:t>Kang</w:t>
      </w:r>
      <w:r>
        <w:rPr>
          <w:rFonts w:cs="Times New Roman"/>
          <w:i/>
          <w:iCs/>
          <w:lang w:val="fr-CA"/>
        </w:rPr>
        <w:noBreakHyphen/>
        <w:t>Brown</w:t>
      </w:r>
      <w:r>
        <w:rPr>
          <w:rFonts w:cs="Times New Roman"/>
          <w:lang w:val="fr-CA"/>
        </w:rPr>
        <w:t xml:space="preserve"> et dans </w:t>
      </w:r>
      <w:r>
        <w:rPr>
          <w:rFonts w:cs="Times New Roman"/>
          <w:i/>
          <w:iCs/>
          <w:lang w:val="fr-CA"/>
        </w:rPr>
        <w:t>A.M.</w:t>
      </w:r>
      <w:r>
        <w:rPr>
          <w:rFonts w:cs="Times New Roman"/>
          <w:lang w:val="fr-CA"/>
        </w:rPr>
        <w:t xml:space="preserve">, le juge de première instance a conclu ainsi </w:t>
      </w:r>
      <w:r>
        <w:rPr>
          <w:rFonts w:cs="Times New Roman"/>
          <w:smallCaps/>
          <w:lang w:val="fr-CA"/>
        </w:rPr>
        <w:t>[traduction]</w:t>
      </w:r>
      <w:r>
        <w:rPr>
          <w:rFonts w:cs="Times New Roman"/>
          <w:lang w:val="fr-CA"/>
        </w:rPr>
        <w:t xml:space="preserve"> : « À mon avis, les </w:t>
      </w:r>
      <w:r>
        <w:rPr>
          <w:rFonts w:cs="Times New Roman"/>
          <w:u w:val="single"/>
          <w:lang w:val="fr-CA"/>
        </w:rPr>
        <w:t>opinions</w:t>
      </w:r>
      <w:r>
        <w:rPr>
          <w:rFonts w:cs="Times New Roman"/>
          <w:lang w:val="fr-CA"/>
        </w:rPr>
        <w:t xml:space="preserve"> exprimées par l’agent Sperl[i]e ne respectaient pas la norme des “soupçons raisonnables” </w:t>
      </w:r>
      <w:r w:rsidRPr="000B6DE7">
        <w:rPr>
          <w:rFonts w:cs="Times New Roman"/>
          <w:lang w:val="fr-CA"/>
        </w:rPr>
        <w:t>à laquelle il faut satisfaire pour qu</w:t>
      </w:r>
      <w:r>
        <w:rPr>
          <w:rFonts w:cs="Times New Roman"/>
          <w:lang w:val="fr-CA"/>
        </w:rPr>
        <w:t>’</w:t>
      </w:r>
      <w:r w:rsidRPr="000B6DE7">
        <w:rPr>
          <w:rFonts w:cs="Times New Roman"/>
          <w:lang w:val="fr-CA"/>
        </w:rPr>
        <w:t>une fouille effectuée à l</w:t>
      </w:r>
      <w:r>
        <w:rPr>
          <w:rFonts w:cs="Times New Roman"/>
          <w:lang w:val="fr-CA"/>
        </w:rPr>
        <w:t>’</w:t>
      </w:r>
      <w:r w:rsidRPr="000B6DE7">
        <w:rPr>
          <w:rFonts w:cs="Times New Roman"/>
          <w:lang w:val="fr-CA"/>
        </w:rPr>
        <w:t>aide d</w:t>
      </w:r>
      <w:r>
        <w:rPr>
          <w:rFonts w:cs="Times New Roman"/>
          <w:lang w:val="fr-CA"/>
        </w:rPr>
        <w:t>’</w:t>
      </w:r>
      <w:r w:rsidRPr="000B6DE7">
        <w:rPr>
          <w:rFonts w:cs="Times New Roman"/>
          <w:lang w:val="fr-CA"/>
        </w:rPr>
        <w:t>un chien renifleur soit valide</w:t>
      </w:r>
      <w:r>
        <w:rPr>
          <w:rFonts w:cs="Times New Roman"/>
          <w:lang w:val="fr-CA"/>
        </w:rPr>
        <w:t xml:space="preserve">[,] </w:t>
      </w:r>
      <w:r w:rsidRPr="00413FC5">
        <w:rPr>
          <w:rFonts w:cs="Times New Roman"/>
          <w:lang w:val="fr-CA"/>
        </w:rPr>
        <w:t>au mieux, il se fiait à son intuition</w:t>
      </w:r>
      <w:r>
        <w:rPr>
          <w:rFonts w:cs="Times New Roman"/>
          <w:lang w:val="fr-CA"/>
        </w:rPr>
        <w:t> » (par. 47 (</w:t>
      </w:r>
      <w:r w:rsidR="00F75BE9">
        <w:rPr>
          <w:rFonts w:cs="Times New Roman"/>
          <w:lang w:val="fr-CA"/>
        </w:rPr>
        <w:t>je souligne</w:t>
      </w:r>
      <w:r>
        <w:rPr>
          <w:rFonts w:cs="Times New Roman"/>
          <w:lang w:val="fr-CA"/>
        </w:rPr>
        <w:t>)).</w:t>
      </w:r>
    </w:p>
    <w:p w:rsidR="005672BB" w:rsidRDefault="005672BB" w:rsidP="005672BB">
      <w:pPr>
        <w:pStyle w:val="ParaNoNdepar-AltN"/>
        <w:rPr>
          <w:rFonts w:cs="Times New Roman"/>
          <w:lang w:val="fr-CA"/>
        </w:rPr>
      </w:pPr>
      <w:r>
        <w:rPr>
          <w:rFonts w:cs="Times New Roman"/>
          <w:lang w:val="fr-CA"/>
        </w:rPr>
        <w:lastRenderedPageBreak/>
        <w:t xml:space="preserve">Le juge a fait ensuite observer que les deux agents provenaient du </w:t>
      </w:r>
      <w:r w:rsidRPr="00413FC5">
        <w:rPr>
          <w:rFonts w:cs="Times New Roman"/>
          <w:lang w:val="fr-CA"/>
        </w:rPr>
        <w:t>Nord de la Saskatchewan, mais qu</w:t>
      </w:r>
      <w:r>
        <w:rPr>
          <w:rFonts w:cs="Times New Roman"/>
          <w:lang w:val="fr-CA"/>
        </w:rPr>
        <w:t>’</w:t>
      </w:r>
      <w:r w:rsidRPr="00413FC5">
        <w:rPr>
          <w:rFonts w:cs="Times New Roman"/>
          <w:lang w:val="fr-CA"/>
        </w:rPr>
        <w:t xml:space="preserve">ils </w:t>
      </w:r>
      <w:r w:rsidRPr="00413FC5">
        <w:rPr>
          <w:rFonts w:cs="Times New Roman"/>
          <w:smallCaps/>
          <w:lang w:val="fr-CA"/>
        </w:rPr>
        <w:t>[traduction]</w:t>
      </w:r>
      <w:r w:rsidRPr="00413FC5">
        <w:rPr>
          <w:rFonts w:cs="Times New Roman"/>
          <w:lang w:val="fr-CA"/>
        </w:rPr>
        <w:t xml:space="preserve"> « affirmaient se trouver en patrouille de routine de la circulation, avec un “chien renifleur” dans le Sud de la province » (</w:t>
      </w:r>
      <w:r>
        <w:rPr>
          <w:rFonts w:cs="Times New Roman"/>
          <w:lang w:val="fr-CA"/>
        </w:rPr>
        <w:t>par. </w:t>
      </w:r>
      <w:r w:rsidRPr="00413FC5">
        <w:rPr>
          <w:rFonts w:cs="Times New Roman"/>
          <w:lang w:val="fr-CA"/>
        </w:rPr>
        <w:t>47).  Précisant que l</w:t>
      </w:r>
      <w:r>
        <w:rPr>
          <w:rFonts w:cs="Times New Roman"/>
          <w:lang w:val="fr-CA"/>
        </w:rPr>
        <w:t>’</w:t>
      </w:r>
      <w:r w:rsidRPr="00413FC5">
        <w:rPr>
          <w:rFonts w:cs="Times New Roman"/>
          <w:lang w:val="fr-CA"/>
        </w:rPr>
        <w:t>appelant ne roulait qu</w:t>
      </w:r>
      <w:r>
        <w:rPr>
          <w:rFonts w:cs="Times New Roman"/>
          <w:lang w:val="fr-CA"/>
        </w:rPr>
        <w:t>’</w:t>
      </w:r>
      <w:r w:rsidRPr="00413FC5">
        <w:rPr>
          <w:rFonts w:cs="Times New Roman"/>
          <w:lang w:val="fr-CA"/>
        </w:rPr>
        <w:t>à 2 km/h</w:t>
      </w:r>
      <w:r>
        <w:rPr>
          <w:rFonts w:cs="Times New Roman"/>
          <w:lang w:val="fr-CA"/>
        </w:rPr>
        <w:t xml:space="preserve"> au</w:t>
      </w:r>
      <w:r>
        <w:rPr>
          <w:rFonts w:cs="Times New Roman"/>
          <w:lang w:val="fr-CA"/>
        </w:rPr>
        <w:noBreakHyphen/>
        <w:t>dessus de la limite permise lorsque les agents l’avaient remarqué, le juge a fait la remarque suivante :</w:t>
      </w:r>
    </w:p>
    <w:p w:rsidR="005672BB" w:rsidRDefault="005672BB" w:rsidP="005672BB">
      <w:pPr>
        <w:pStyle w:val="Citation-AltC"/>
        <w:tabs>
          <w:tab w:val="left" w:pos="1530"/>
        </w:tabs>
        <w:ind w:hanging="1166"/>
        <w:rPr>
          <w:rFonts w:cs="Times New Roman"/>
          <w:lang w:val="fr-CA"/>
        </w:rPr>
      </w:pPr>
      <w:r>
        <w:rPr>
          <w:rFonts w:cs="Times New Roman"/>
          <w:smallCaps/>
          <w:lang w:val="fr-CA"/>
        </w:rPr>
        <w:tab/>
        <w:t>[traduction]</w:t>
      </w:r>
      <w:r>
        <w:rPr>
          <w:rFonts w:cs="Times New Roman"/>
          <w:lang w:val="fr-CA"/>
        </w:rPr>
        <w:t xml:space="preserve">  Je </w:t>
      </w:r>
      <w:r>
        <w:rPr>
          <w:rFonts w:cs="Times New Roman"/>
          <w:u w:val="single"/>
          <w:lang w:val="fr-CA"/>
        </w:rPr>
        <w:t>crains</w:t>
      </w:r>
      <w:r>
        <w:rPr>
          <w:rFonts w:cs="Times New Roman"/>
          <w:lang w:val="fr-CA"/>
        </w:rPr>
        <w:t xml:space="preserve"> que les deux agents se soient trouvés dans le secteur à seule fin d’effectuer des contrôles routiers aléatoires pour intercepter le passage de la drogue d’ouest en est, un phénomène fréquent selon l’agent Sperl[i]e.  Il est donc </w:t>
      </w:r>
      <w:r>
        <w:rPr>
          <w:rFonts w:cs="Times New Roman"/>
          <w:u w:val="single"/>
          <w:lang w:val="fr-CA"/>
        </w:rPr>
        <w:t>tout à fait concevable</w:t>
      </w:r>
      <w:r>
        <w:rPr>
          <w:rFonts w:cs="Times New Roman"/>
          <w:lang w:val="fr-CA"/>
        </w:rPr>
        <w:t xml:space="preserve"> que les observations de l’agent Sperl[i]e à propos du comportement de l’accusé aient été amplifiées après la découverte de la drogue.  [</w:t>
      </w:r>
      <w:r w:rsidR="003F2BC2">
        <w:rPr>
          <w:rFonts w:cs="Times New Roman"/>
          <w:lang w:val="fr-CA"/>
        </w:rPr>
        <w:t>Je souligne</w:t>
      </w:r>
      <w:r>
        <w:rPr>
          <w:rFonts w:cs="Times New Roman"/>
          <w:lang w:val="fr-CA"/>
        </w:rPr>
        <w:t>; par. 47.]</w:t>
      </w:r>
    </w:p>
    <w:p w:rsidR="005672BB" w:rsidRDefault="005672BB" w:rsidP="005672BB">
      <w:pPr>
        <w:pStyle w:val="ParaNoNdepar-AltN"/>
        <w:rPr>
          <w:rFonts w:cs="Times New Roman"/>
          <w:lang w:val="fr-CA"/>
        </w:rPr>
      </w:pPr>
      <w:r>
        <w:rPr>
          <w:rFonts w:cs="Times New Roman"/>
          <w:lang w:val="fr-CA"/>
        </w:rPr>
        <w:t xml:space="preserve">Ayant conclu que la marihuana avait été obtenue en violation du droit à la vie privée </w:t>
      </w:r>
      <w:r w:rsidRPr="000B6DE7">
        <w:rPr>
          <w:rFonts w:cs="Times New Roman"/>
          <w:lang w:val="fr-CA"/>
        </w:rPr>
        <w:t>qui découle de</w:t>
      </w:r>
      <w:r>
        <w:rPr>
          <w:rFonts w:cs="Times New Roman"/>
          <w:lang w:val="fr-CA"/>
        </w:rPr>
        <w:t xml:space="preserve"> l’art. 8 de la </w:t>
      </w:r>
      <w:r>
        <w:rPr>
          <w:rFonts w:cs="Times New Roman"/>
          <w:i/>
          <w:iCs/>
          <w:lang w:val="fr-CA"/>
        </w:rPr>
        <w:t>Charte</w:t>
      </w:r>
      <w:r>
        <w:rPr>
          <w:rFonts w:cs="Times New Roman"/>
          <w:lang w:val="fr-CA"/>
        </w:rPr>
        <w:t xml:space="preserve">, le juge a écarté cet élément pour les mêmes motifs que ceux exposés par le juge Binnie dans </w:t>
      </w:r>
      <w:r>
        <w:rPr>
          <w:rFonts w:cs="Times New Roman"/>
          <w:i/>
          <w:iCs/>
          <w:lang w:val="fr-CA"/>
        </w:rPr>
        <w:t>Kang</w:t>
      </w:r>
      <w:r>
        <w:rPr>
          <w:rFonts w:cs="Times New Roman"/>
          <w:i/>
          <w:iCs/>
          <w:lang w:val="fr-CA"/>
        </w:rPr>
        <w:noBreakHyphen/>
        <w:t>Brown</w:t>
      </w:r>
      <w:r>
        <w:rPr>
          <w:rFonts w:cs="Times New Roman"/>
          <w:lang w:val="fr-CA"/>
        </w:rPr>
        <w:t>, par. 104.  Finalement, le juge de première instance a expliqué que les policiers avaient outrepassé leurs pouvoirs et procédé à une fouille sans mandat reposant sur des motifs insuffisants.</w:t>
      </w:r>
    </w:p>
    <w:p w:rsidR="005672BB" w:rsidRDefault="005672BB" w:rsidP="005672BB">
      <w:pPr>
        <w:pStyle w:val="ParaNoNdepar-AltN"/>
        <w:rPr>
          <w:rFonts w:cs="Times New Roman"/>
          <w:lang w:val="fr-CA"/>
        </w:rPr>
      </w:pPr>
      <w:r>
        <w:rPr>
          <w:rFonts w:cs="Times New Roman"/>
          <w:lang w:val="fr-CA"/>
        </w:rPr>
        <w:t xml:space="preserve">Puisque la marihuana avait été écartée, le ministère public ne pouvait pas établir l’infraction.  Par conséquent, le juge a ordonné l’inscription d’un verdict d’acquittement.  </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lastRenderedPageBreak/>
        <w:t>B.</w:t>
      </w:r>
      <w:r>
        <w:rPr>
          <w:rFonts w:cs="Times New Roman"/>
          <w:lang w:val="fr-CA"/>
        </w:rPr>
        <w:tab/>
      </w:r>
      <w:r>
        <w:rPr>
          <w:rFonts w:cs="Times New Roman"/>
          <w:i/>
          <w:iCs/>
          <w:lang w:val="fr-CA"/>
        </w:rPr>
        <w:t>Cour d’appel de la Saskatchewan (2011 SKCA 64, 371 Sask. R. 291)</w:t>
      </w:r>
    </w:p>
    <w:p w:rsidR="005672BB" w:rsidRDefault="005672BB" w:rsidP="005672BB">
      <w:pPr>
        <w:pStyle w:val="ParaNoNdepar-AltN"/>
        <w:rPr>
          <w:rFonts w:cs="Times New Roman"/>
          <w:lang w:val="fr-CA"/>
        </w:rPr>
      </w:pPr>
      <w:r>
        <w:rPr>
          <w:rFonts w:cs="Times New Roman"/>
          <w:lang w:val="fr-CA"/>
        </w:rPr>
        <w:t xml:space="preserve">La Cour d’appel a examiné les observations du juge de première instance au sujet de la sincérité de la croyance subjective de l’agent Sperlie au moment d’utiliser Levi et de la possibilité que ses observations à propos du comportement de l’appelant aient été </w:t>
      </w:r>
      <w:r w:rsidR="004D64A2">
        <w:rPr>
          <w:rFonts w:cs="Times New Roman"/>
          <w:smallCaps/>
          <w:lang w:val="fr-CA"/>
        </w:rPr>
        <w:t>[traduction]</w:t>
      </w:r>
      <w:r w:rsidR="004D64A2">
        <w:rPr>
          <w:rFonts w:cs="Times New Roman"/>
          <w:lang w:val="fr-CA"/>
        </w:rPr>
        <w:t xml:space="preserve"> </w:t>
      </w:r>
      <w:r>
        <w:rPr>
          <w:rFonts w:cs="Times New Roman"/>
          <w:lang w:val="fr-CA"/>
        </w:rPr>
        <w:t>« </w:t>
      </w:r>
      <w:r w:rsidRPr="000B6DE7">
        <w:rPr>
          <w:rFonts w:cs="Times New Roman"/>
          <w:lang w:val="fr-CA"/>
        </w:rPr>
        <w:t>amplifiées</w:t>
      </w:r>
      <w:r>
        <w:rPr>
          <w:rFonts w:cs="Times New Roman"/>
          <w:lang w:val="fr-CA"/>
        </w:rPr>
        <w:t> » « après la découverte de la drogue » (par. 20).  Selon la cour, si le juge de première instance « avait voulu rejeter le témoignage de l’agent, il l’aurait fait en termes clairs » (par. 21).  Or, puisqu’il ne l’avait pas fait, la cour en a déduit que le juge était convaincu que l’agent Sperlie avait la croyance subjective nécessaire lorsqu’il a décidé de faire appel au chien.</w:t>
      </w:r>
    </w:p>
    <w:p w:rsidR="005672BB" w:rsidRPr="00BA19D3" w:rsidRDefault="005672BB" w:rsidP="005672BB">
      <w:pPr>
        <w:pStyle w:val="ParaNoNdepar-AltN"/>
        <w:rPr>
          <w:rFonts w:cs="Times New Roman"/>
          <w:lang w:val="fr-CA"/>
        </w:rPr>
      </w:pPr>
      <w:r>
        <w:rPr>
          <w:rFonts w:cs="Times New Roman"/>
          <w:lang w:val="fr-CA"/>
        </w:rPr>
        <w:t>En ce qui concerne la conclusion du juge de première instance selon laquelle l’agent Sperlie n’avait pas de motifs raisonnables de soupçonner l’appelant d’une infraction liée à la drogue, la cour a conclu que le juge avait minimisé à tort — en les qualifiant de simples [</w:t>
      </w:r>
      <w:r w:rsidRPr="000E266A">
        <w:rPr>
          <w:rFonts w:cs="Times New Roman"/>
          <w:smallCaps/>
          <w:lang w:val="fr-CA"/>
        </w:rPr>
        <w:t>traduction</w:t>
      </w:r>
      <w:r>
        <w:rPr>
          <w:rFonts w:cs="Times New Roman"/>
          <w:lang w:val="fr-CA"/>
        </w:rPr>
        <w:t>] « opinions » — les inférences tirées par l’agent Sperlie.  Celles</w:t>
      </w:r>
      <w:r>
        <w:rPr>
          <w:rFonts w:cs="Times New Roman"/>
          <w:lang w:val="fr-CA"/>
        </w:rPr>
        <w:noBreakHyphen/>
        <w:t xml:space="preserve">ci reposaient sur « ses connaissances, sa formation et son expérience relatives à ces questions ».  Leur valeur probante devait être déterminée « non pas comme une opinion sans fondement » mais plutôt comme une « opinion </w:t>
      </w:r>
      <w:r>
        <w:rPr>
          <w:rFonts w:cs="Times New Roman"/>
          <w:i/>
          <w:iCs/>
          <w:lang w:val="fr-CA"/>
        </w:rPr>
        <w:t>éclairée</w:t>
      </w:r>
      <w:r>
        <w:rPr>
          <w:rFonts w:cs="Times New Roman"/>
          <w:lang w:val="fr-CA"/>
        </w:rPr>
        <w:t> » par la formation et l’expérience de l’agent (par. 33 (italiques dans l’original)).</w:t>
      </w:r>
    </w:p>
    <w:p w:rsidR="005672BB" w:rsidRDefault="005672BB" w:rsidP="005672BB">
      <w:pPr>
        <w:pStyle w:val="ParaNoNdepar-AltN"/>
        <w:rPr>
          <w:rFonts w:cs="Times New Roman"/>
          <w:lang w:val="fr-CA"/>
        </w:rPr>
      </w:pPr>
      <w:r>
        <w:rPr>
          <w:rFonts w:cs="Times New Roman"/>
          <w:lang w:val="fr-CA"/>
        </w:rPr>
        <w:t xml:space="preserve">En fin de compte, tout en reconnaissant que la preuve </w:t>
      </w:r>
      <w:r>
        <w:rPr>
          <w:rFonts w:cs="Times New Roman"/>
          <w:smallCaps/>
          <w:lang w:val="fr-CA"/>
        </w:rPr>
        <w:t>[traduction]</w:t>
      </w:r>
      <w:r>
        <w:rPr>
          <w:rFonts w:cs="Times New Roman"/>
          <w:lang w:val="fr-CA"/>
        </w:rPr>
        <w:t xml:space="preserve"> « frôlait la limite », la cour était convaincue que « l’ensemble de facteurs objectifs » suffisait pour que soit respectée la « norme des soupçons raisonnables » (par. 37).  </w:t>
      </w:r>
      <w:r>
        <w:rPr>
          <w:rFonts w:cs="Times New Roman"/>
          <w:lang w:val="fr-CA"/>
        </w:rPr>
        <w:lastRenderedPageBreak/>
        <w:t xml:space="preserve">Par conséquent, la fouille effectuée à l’aide du chien renifleur n’était pas abusive et ne contrevenait pas à l’art. 8 de la </w:t>
      </w:r>
      <w:r>
        <w:rPr>
          <w:rFonts w:cs="Times New Roman"/>
          <w:i/>
          <w:iCs/>
          <w:lang w:val="fr-CA"/>
        </w:rPr>
        <w:t xml:space="preserve">Charte.  </w:t>
      </w:r>
      <w:r>
        <w:rPr>
          <w:rFonts w:cs="Times New Roman"/>
          <w:lang w:val="fr-CA"/>
        </w:rPr>
        <w:t>La marihuana avait donc été obtenue légalement, et point n’était besoin de se pencher sur l’application du par. 24(2).  Compte tenu de cette conclusion, la cour a annulé l’acquittement de l’appelant et ordonné la tenue d’un procès.</w:t>
      </w:r>
    </w:p>
    <w:p w:rsidR="005672BB" w:rsidRDefault="005672BB" w:rsidP="005672BB">
      <w:pPr>
        <w:pStyle w:val="TitleTitre-AltT"/>
        <w:keepNext/>
        <w:tabs>
          <w:tab w:val="clear" w:pos="360"/>
          <w:tab w:val="left" w:pos="450"/>
        </w:tabs>
        <w:ind w:left="446" w:hanging="446"/>
        <w:rPr>
          <w:rFonts w:cs="Times New Roman"/>
          <w:u w:val="single"/>
          <w:lang w:val="fr-CA"/>
        </w:rPr>
      </w:pPr>
      <w:r>
        <w:rPr>
          <w:rFonts w:cs="Times New Roman"/>
          <w:lang w:val="fr-CA"/>
        </w:rPr>
        <w:t>V.</w:t>
      </w:r>
      <w:r>
        <w:rPr>
          <w:rFonts w:cs="Times New Roman"/>
          <w:lang w:val="fr-CA"/>
        </w:rPr>
        <w:tab/>
      </w:r>
      <w:r>
        <w:rPr>
          <w:rFonts w:cs="Times New Roman"/>
          <w:u w:val="single"/>
          <w:lang w:val="fr-CA"/>
        </w:rPr>
        <w:t>Analyse</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A.</w:t>
      </w:r>
      <w:r>
        <w:rPr>
          <w:rFonts w:cs="Times New Roman"/>
          <w:lang w:val="fr-CA"/>
        </w:rPr>
        <w:tab/>
      </w:r>
      <w:r>
        <w:rPr>
          <w:rFonts w:cs="Times New Roman"/>
          <w:i/>
          <w:iCs/>
          <w:lang w:val="fr-CA"/>
        </w:rPr>
        <w:t>Introduction</w:t>
      </w:r>
    </w:p>
    <w:p w:rsidR="005672BB" w:rsidRDefault="005672BB" w:rsidP="005672BB">
      <w:pPr>
        <w:pStyle w:val="ParaNoNdepar-AltN"/>
        <w:rPr>
          <w:rFonts w:cs="Times New Roman"/>
          <w:lang w:val="fr-CA"/>
        </w:rPr>
      </w:pPr>
      <w:r>
        <w:rPr>
          <w:rFonts w:cs="Times New Roman"/>
          <w:lang w:val="fr-CA"/>
        </w:rPr>
        <w:t xml:space="preserve">La présente affaire porte sur la fouille, effectuée à l’aide d’un chien détecteur de drogue, d’un véhicule à moteur garé en bordure d’une voie publique et qui avait été intercepté pour une infraction à une loi provinciale.  Voilà le contexte dans lequel il faut situer la fouille en question pour l’analyse.  La Cour, si elle a statué on ne peut plus clairement qu’un véhicule à moteur ne saurait constituer une zone soustraite à l’application de la </w:t>
      </w:r>
      <w:r w:rsidRPr="00176CE4">
        <w:rPr>
          <w:rFonts w:cs="Times New Roman"/>
          <w:i/>
          <w:lang w:val="fr-CA"/>
        </w:rPr>
        <w:t>Charte</w:t>
      </w:r>
      <w:r w:rsidRPr="00EC0CF9">
        <w:rPr>
          <w:rFonts w:cs="Times New Roman"/>
          <w:lang w:val="fr-CA"/>
        </w:rPr>
        <w:t>, a conclu que</w:t>
      </w:r>
      <w:r>
        <w:rPr>
          <w:rFonts w:cs="Times New Roman"/>
          <w:lang w:val="fr-CA"/>
        </w:rPr>
        <w:t xml:space="preserve"> la personne qui s’y trouve a une attente raisonnable, mais « moindre », en matière de vie privée (</w:t>
      </w:r>
      <w:r>
        <w:rPr>
          <w:rFonts w:cs="Times New Roman"/>
          <w:i/>
          <w:iCs/>
          <w:lang w:val="fr-CA"/>
        </w:rPr>
        <w:t>R. c. Belnavis</w:t>
      </w:r>
      <w:r>
        <w:rPr>
          <w:rFonts w:cs="Times New Roman"/>
          <w:lang w:val="fr-CA"/>
        </w:rPr>
        <w:t xml:space="preserve">, [1997] 3 R.C.S. 341, par. 38; voir également </w:t>
      </w:r>
      <w:r>
        <w:rPr>
          <w:rFonts w:cs="Times New Roman"/>
          <w:i/>
          <w:iCs/>
          <w:lang w:val="fr-CA"/>
        </w:rPr>
        <w:t>R. c. Wise</w:t>
      </w:r>
      <w:r>
        <w:rPr>
          <w:rFonts w:cs="Times New Roman"/>
          <w:lang w:val="fr-CA"/>
        </w:rPr>
        <w:t xml:space="preserve">, [1992] 1 R.C.S. 527, p. 534).  En l’espèce, le contexte relatif à la vie privée est analogue à ceux des affaires </w:t>
      </w:r>
      <w:r>
        <w:rPr>
          <w:rFonts w:cs="Times New Roman"/>
          <w:i/>
          <w:iCs/>
          <w:lang w:val="fr-CA"/>
        </w:rPr>
        <w:t>Kang</w:t>
      </w:r>
      <w:r>
        <w:rPr>
          <w:rFonts w:cs="Times New Roman"/>
          <w:i/>
          <w:iCs/>
          <w:lang w:val="fr-CA"/>
        </w:rPr>
        <w:noBreakHyphen/>
        <w:t>Brown</w:t>
      </w:r>
      <w:r>
        <w:rPr>
          <w:rFonts w:cs="Times New Roman"/>
          <w:iCs/>
          <w:lang w:val="fr-CA"/>
        </w:rPr>
        <w:t xml:space="preserve"> (une gare d’autocar)</w:t>
      </w:r>
      <w:r>
        <w:rPr>
          <w:rFonts w:cs="Times New Roman"/>
          <w:i/>
          <w:iCs/>
          <w:lang w:val="fr-CA"/>
        </w:rPr>
        <w:t xml:space="preserve"> </w:t>
      </w:r>
      <w:r>
        <w:rPr>
          <w:rFonts w:cs="Times New Roman"/>
          <w:lang w:val="fr-CA"/>
        </w:rPr>
        <w:t xml:space="preserve">et </w:t>
      </w:r>
      <w:r>
        <w:rPr>
          <w:rFonts w:cs="Times New Roman"/>
          <w:i/>
          <w:iCs/>
          <w:lang w:val="fr-CA"/>
        </w:rPr>
        <w:t>A.M.</w:t>
      </w:r>
      <w:r>
        <w:rPr>
          <w:rFonts w:cs="Times New Roman"/>
          <w:lang w:val="fr-CA"/>
        </w:rPr>
        <w:t xml:space="preserve"> (une école).  Dans ces arrêts, la Cour conclut à la constitutionnalité de l’utilisation par la police d’un chien renifleur en cas de soupçons raisonnables.  Par conséquent, dans l’affaire qui nous occupe, je suis convaincu que les policiers étaient habilités suivant la même norme à faire appel à ce type de chien pour la prévention de la criminalité.</w:t>
      </w:r>
    </w:p>
    <w:p w:rsidR="005672BB" w:rsidRDefault="005672BB" w:rsidP="005672BB">
      <w:pPr>
        <w:pStyle w:val="ParaNoNdepar-AltN"/>
        <w:rPr>
          <w:rFonts w:cs="Times New Roman"/>
          <w:lang w:val="fr-CA"/>
        </w:rPr>
      </w:pPr>
      <w:r>
        <w:rPr>
          <w:rFonts w:cs="Times New Roman"/>
          <w:lang w:val="fr-CA"/>
        </w:rPr>
        <w:lastRenderedPageBreak/>
        <w:t xml:space="preserve">Dans la présente affaire et dans </w:t>
      </w:r>
      <w:r>
        <w:rPr>
          <w:rFonts w:cs="Times New Roman"/>
          <w:i/>
          <w:iCs/>
          <w:lang w:val="fr-CA"/>
        </w:rPr>
        <w:t>Chehil</w:t>
      </w:r>
      <w:r>
        <w:rPr>
          <w:rFonts w:cs="Times New Roman"/>
          <w:lang w:val="fr-CA"/>
        </w:rPr>
        <w:t>,</w:t>
      </w:r>
      <w:r>
        <w:rPr>
          <w:rFonts w:cs="Times New Roman"/>
          <w:i/>
          <w:iCs/>
          <w:lang w:val="fr-CA"/>
        </w:rPr>
        <w:t xml:space="preserve"> </w:t>
      </w:r>
      <w:r>
        <w:rPr>
          <w:rFonts w:cs="Times New Roman"/>
          <w:lang w:val="fr-CA"/>
        </w:rPr>
        <w:t>«</w:t>
      </w:r>
      <w:r>
        <w:rPr>
          <w:rFonts w:cs="Times New Roman"/>
          <w:i/>
          <w:iCs/>
          <w:lang w:val="fr-CA"/>
        </w:rPr>
        <w:t> </w:t>
      </w:r>
      <w:r>
        <w:rPr>
          <w:rFonts w:cs="Times New Roman"/>
          <w:lang w:val="fr-CA"/>
        </w:rPr>
        <w:t xml:space="preserve">[i]l n’est [. . .] </w:t>
      </w:r>
      <w:r w:rsidRPr="00A547E4">
        <w:rPr>
          <w:rFonts w:cs="Times New Roman"/>
          <w:lang w:val="fr-CA"/>
        </w:rPr>
        <w:t>pas nécessaire [. . .]</w:t>
      </w:r>
      <w:r>
        <w:rPr>
          <w:rFonts w:cs="Times New Roman"/>
          <w:lang w:val="fr-CA"/>
        </w:rPr>
        <w:t xml:space="preserve"> de rendre, au sujet de la constitutionnalité de l’utilisation des chiens renifleurs par les policiers, une décision fondée sur des catégories qui va s’appliquer dans tous les cas » (</w:t>
      </w:r>
      <w:r>
        <w:rPr>
          <w:rFonts w:cs="Times New Roman"/>
          <w:i/>
          <w:iCs/>
          <w:lang w:val="fr-CA"/>
        </w:rPr>
        <w:t>Kang</w:t>
      </w:r>
      <w:r>
        <w:rPr>
          <w:rFonts w:cs="Times New Roman"/>
          <w:i/>
          <w:iCs/>
          <w:lang w:val="fr-CA"/>
        </w:rPr>
        <w:noBreakHyphen/>
        <w:t>Brown</w:t>
      </w:r>
      <w:r>
        <w:rPr>
          <w:rFonts w:cs="Times New Roman"/>
          <w:lang w:val="fr-CA"/>
        </w:rPr>
        <w:t>, par. 137, la juge</w:t>
      </w:r>
      <w:r>
        <w:rPr>
          <w:rFonts w:cs="Times New Roman"/>
          <w:i/>
          <w:iCs/>
          <w:lang w:val="fr-CA"/>
        </w:rPr>
        <w:t xml:space="preserve"> </w:t>
      </w:r>
      <w:r>
        <w:rPr>
          <w:rFonts w:cs="Times New Roman"/>
          <w:lang w:val="fr-CA"/>
        </w:rPr>
        <w:t>Deschamps).  Nous continuons d’examiner l’utilisation de cette technique d’enquête policière au cas par cas, en prenant en compte le contexte et en soupesant d’une part le droit à la vie privée, quel qu’il soit et, d’autre part l’intérêt opposé de l’État à faire appliquer la loi.  En l’espèce, par exemple, « [i]l n’est pas question d’explosifs, d’armes à feu ou d’autres problèmes de sécurité publique » (</w:t>
      </w:r>
      <w:r>
        <w:rPr>
          <w:rFonts w:cs="Times New Roman"/>
          <w:i/>
          <w:iCs/>
          <w:lang w:val="fr-CA"/>
        </w:rPr>
        <w:t>Kang</w:t>
      </w:r>
      <w:r>
        <w:rPr>
          <w:rFonts w:cs="Times New Roman"/>
          <w:i/>
          <w:iCs/>
          <w:lang w:val="fr-CA"/>
        </w:rPr>
        <w:noBreakHyphen/>
        <w:t>Brown</w:t>
      </w:r>
      <w:r>
        <w:rPr>
          <w:rFonts w:cs="Times New Roman"/>
          <w:lang w:val="fr-CA"/>
        </w:rPr>
        <w:t xml:space="preserve">, par. 18, le juge Binnie; voir également </w:t>
      </w:r>
      <w:r>
        <w:rPr>
          <w:rFonts w:cs="Times New Roman"/>
          <w:i/>
          <w:iCs/>
          <w:lang w:val="fr-CA"/>
        </w:rPr>
        <w:t>A.M.</w:t>
      </w:r>
      <w:r>
        <w:rPr>
          <w:rFonts w:cs="Times New Roman"/>
          <w:lang w:val="fr-CA"/>
        </w:rPr>
        <w:t>, par. 3, le juge</w:t>
      </w:r>
      <w:r>
        <w:rPr>
          <w:rFonts w:cs="Times New Roman"/>
          <w:i/>
          <w:iCs/>
          <w:lang w:val="fr-CA"/>
        </w:rPr>
        <w:t xml:space="preserve"> </w:t>
      </w:r>
      <w:r>
        <w:rPr>
          <w:rFonts w:cs="Times New Roman"/>
          <w:lang w:val="fr-CA"/>
        </w:rPr>
        <w:t xml:space="preserve">Binnie).  </w:t>
      </w:r>
      <w:r w:rsidRPr="00E43B84">
        <w:rPr>
          <w:rFonts w:cs="Times New Roman"/>
          <w:lang w:val="fr-CA"/>
        </w:rPr>
        <w:t>Il n</w:t>
      </w:r>
      <w:r>
        <w:rPr>
          <w:rFonts w:cs="Times New Roman"/>
          <w:lang w:val="fr-CA"/>
        </w:rPr>
        <w:t>’</w:t>
      </w:r>
      <w:r w:rsidRPr="00E43B84">
        <w:rPr>
          <w:rFonts w:cs="Times New Roman"/>
          <w:lang w:val="fr-CA"/>
        </w:rPr>
        <w:t>est pas non plus question de la fouille, au moyen d</w:t>
      </w:r>
      <w:r>
        <w:rPr>
          <w:rFonts w:cs="Times New Roman"/>
          <w:lang w:val="fr-CA"/>
        </w:rPr>
        <w:t>’</w:t>
      </w:r>
      <w:r w:rsidRPr="00E43B84">
        <w:rPr>
          <w:rFonts w:cs="Times New Roman"/>
          <w:lang w:val="fr-CA"/>
        </w:rPr>
        <w:t>un chien renifleur, d</w:t>
      </w:r>
      <w:r>
        <w:rPr>
          <w:rFonts w:cs="Times New Roman"/>
          <w:lang w:val="fr-CA"/>
        </w:rPr>
        <w:t>’</w:t>
      </w:r>
      <w:r w:rsidRPr="00E43B84">
        <w:rPr>
          <w:rFonts w:cs="Times New Roman"/>
          <w:lang w:val="fr-CA"/>
        </w:rPr>
        <w:t>une résidence, à l</w:t>
      </w:r>
      <w:r>
        <w:rPr>
          <w:rFonts w:cs="Times New Roman"/>
          <w:lang w:val="fr-CA"/>
        </w:rPr>
        <w:t>’</w:t>
      </w:r>
      <w:r w:rsidRPr="00E43B84">
        <w:rPr>
          <w:rFonts w:cs="Times New Roman"/>
          <w:lang w:val="fr-CA"/>
        </w:rPr>
        <w:t>égard de laquelle les tribunaux reconnaissent depuis longtemps l</w:t>
      </w:r>
      <w:r>
        <w:rPr>
          <w:rFonts w:cs="Times New Roman"/>
          <w:lang w:val="fr-CA"/>
        </w:rPr>
        <w:t>’</w:t>
      </w:r>
      <w:r w:rsidRPr="00E43B84">
        <w:rPr>
          <w:rFonts w:cs="Times New Roman"/>
          <w:lang w:val="fr-CA"/>
        </w:rPr>
        <w:t>application d</w:t>
      </w:r>
      <w:r>
        <w:rPr>
          <w:rFonts w:cs="Times New Roman"/>
          <w:lang w:val="fr-CA"/>
        </w:rPr>
        <w:t>’</w:t>
      </w:r>
      <w:r w:rsidRPr="00E43B84">
        <w:rPr>
          <w:rFonts w:cs="Times New Roman"/>
          <w:lang w:val="fr-CA"/>
        </w:rPr>
        <w:t xml:space="preserve">un </w:t>
      </w:r>
      <w:r w:rsidRPr="004E76CC">
        <w:rPr>
          <w:rFonts w:cs="Times New Roman"/>
          <w:lang w:val="fr-CA"/>
        </w:rPr>
        <w:t>intérêt</w:t>
      </w:r>
      <w:r w:rsidRPr="00E43B84">
        <w:rPr>
          <w:rFonts w:cs="Times New Roman"/>
          <w:lang w:val="fr-CA"/>
        </w:rPr>
        <w:t xml:space="preserve"> supérieur à la vie privée</w:t>
      </w:r>
      <w:r>
        <w:rPr>
          <w:rFonts w:cs="Times New Roman"/>
          <w:lang w:val="fr-CA"/>
        </w:rPr>
        <w:t xml:space="preserve"> (voir, p. ex., </w:t>
      </w:r>
      <w:r>
        <w:rPr>
          <w:rFonts w:cs="Times New Roman"/>
          <w:i/>
          <w:iCs/>
          <w:lang w:val="fr-CA"/>
        </w:rPr>
        <w:t>R. c. Evans</w:t>
      </w:r>
      <w:r>
        <w:rPr>
          <w:rFonts w:cs="Times New Roman"/>
          <w:lang w:val="fr-CA"/>
        </w:rPr>
        <w:t xml:space="preserve">, [1996] 1 R.C.S. 8; </w:t>
      </w:r>
      <w:r>
        <w:rPr>
          <w:rFonts w:cs="Times New Roman"/>
          <w:i/>
          <w:iCs/>
          <w:lang w:val="fr-CA"/>
        </w:rPr>
        <w:t xml:space="preserve">Florida </w:t>
      </w:r>
      <w:r w:rsidR="004D64A2">
        <w:rPr>
          <w:rFonts w:cs="Times New Roman"/>
          <w:i/>
          <w:iCs/>
          <w:lang w:val="fr-CA"/>
        </w:rPr>
        <w:t>c</w:t>
      </w:r>
      <w:r>
        <w:rPr>
          <w:rFonts w:cs="Times New Roman"/>
          <w:i/>
          <w:iCs/>
          <w:lang w:val="fr-CA"/>
        </w:rPr>
        <w:t>. Jardines</w:t>
      </w:r>
      <w:r>
        <w:rPr>
          <w:rFonts w:cs="Times New Roman"/>
          <w:lang w:val="fr-CA"/>
        </w:rPr>
        <w:t>, 133 S.Ct. 1409</w:t>
      </w:r>
      <w:r>
        <w:rPr>
          <w:rFonts w:cs="Times New Roman"/>
          <w:color w:val="FF0000"/>
          <w:lang w:val="fr-CA"/>
        </w:rPr>
        <w:t xml:space="preserve"> </w:t>
      </w:r>
      <w:r>
        <w:rPr>
          <w:rFonts w:cs="Times New Roman"/>
          <w:lang w:val="fr-CA"/>
        </w:rPr>
        <w:t>(2013)).</w:t>
      </w:r>
    </w:p>
    <w:p w:rsidR="005672BB" w:rsidRDefault="005672BB" w:rsidP="005672BB">
      <w:pPr>
        <w:pStyle w:val="ParaNoNdepar-AltN"/>
        <w:rPr>
          <w:rFonts w:cs="Times New Roman"/>
          <w:lang w:val="fr-CA"/>
        </w:rPr>
      </w:pPr>
      <w:r>
        <w:rPr>
          <w:rFonts w:cs="Times New Roman"/>
          <w:lang w:val="fr-CA"/>
        </w:rPr>
        <w:t xml:space="preserve">Vu que la fouille effectuée à l’aide du chien renifleur, l’arrestation et la fouille accessoire à l’arrestation sont survenues </w:t>
      </w:r>
      <w:r>
        <w:rPr>
          <w:rFonts w:cs="Times New Roman"/>
          <w:i/>
          <w:iCs/>
          <w:lang w:val="fr-CA"/>
        </w:rPr>
        <w:t>après</w:t>
      </w:r>
      <w:r>
        <w:rPr>
          <w:rFonts w:cs="Times New Roman"/>
          <w:lang w:val="fr-CA"/>
        </w:rPr>
        <w:t xml:space="preserve"> que l’appelant a été intercepté pour excès de vitesse, il importe de déterminer le pouvoir légal habilitant chacune de ces actions, en ce qui a trait aux renseignements obtenus par la police à chacune de ces étapes (</w:t>
      </w:r>
      <w:r>
        <w:rPr>
          <w:rFonts w:cs="Times New Roman"/>
          <w:i/>
          <w:iCs/>
          <w:lang w:val="fr-CA"/>
        </w:rPr>
        <w:t>R. c. Nolet</w:t>
      </w:r>
      <w:r>
        <w:rPr>
          <w:rFonts w:cs="Times New Roman"/>
          <w:lang w:val="fr-CA"/>
        </w:rPr>
        <w:t xml:space="preserve">, 2010 CSC 24, [2010] 1 R.C.S. 851, par. 4).  Par conséquent, je propose de commencer mon analyse par l’interception initiale pour excès de vitesse et d’examiner ensuite la détention et les fouilles.  Bien que les tribunaux inférieurs aient abordé l’affaire sous un autre angle, ma démarche vise à préciser le cadre qui guide </w:t>
      </w:r>
      <w:r w:rsidRPr="00726C65">
        <w:rPr>
          <w:rFonts w:cs="Times New Roman"/>
          <w:lang w:val="fr-CA"/>
        </w:rPr>
        <w:t>l</w:t>
      </w:r>
      <w:r>
        <w:rPr>
          <w:rFonts w:cs="Times New Roman"/>
          <w:lang w:val="fr-CA"/>
        </w:rPr>
        <w:t>’</w:t>
      </w:r>
      <w:r w:rsidRPr="00726C65">
        <w:rPr>
          <w:rFonts w:cs="Times New Roman"/>
          <w:lang w:val="fr-CA"/>
        </w:rPr>
        <w:t>analyse</w:t>
      </w:r>
      <w:r>
        <w:rPr>
          <w:rFonts w:cs="Times New Roman"/>
          <w:lang w:val="fr-CA"/>
        </w:rPr>
        <w:t xml:space="preserve">.  Néanmoins, comme je l’ai indiqué au départ, la principale question à </w:t>
      </w:r>
      <w:r>
        <w:rPr>
          <w:rFonts w:cs="Times New Roman"/>
          <w:lang w:val="fr-CA"/>
        </w:rPr>
        <w:lastRenderedPageBreak/>
        <w:t>trancher dans le présent pourvoi est toujours celle de savoir si les policiers avaient des motifs raisonnables de soupçonner l’appelant d’une infraction liée à la drogue.</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B.</w:t>
      </w:r>
      <w:r>
        <w:rPr>
          <w:rFonts w:cs="Times New Roman"/>
          <w:lang w:val="fr-CA"/>
        </w:rPr>
        <w:tab/>
      </w:r>
      <w:r>
        <w:rPr>
          <w:rFonts w:cs="Times New Roman"/>
          <w:i/>
          <w:iCs/>
          <w:lang w:val="fr-CA"/>
        </w:rPr>
        <w:t>La détention</w:t>
      </w:r>
    </w:p>
    <w:p w:rsidR="005672BB" w:rsidRDefault="005672BB" w:rsidP="005672BB">
      <w:pPr>
        <w:pStyle w:val="ParaNoNdepar-AltN"/>
        <w:rPr>
          <w:rFonts w:cs="Times New Roman"/>
          <w:lang w:val="fr-CA"/>
        </w:rPr>
      </w:pPr>
      <w:r>
        <w:rPr>
          <w:rFonts w:cs="Times New Roman"/>
          <w:lang w:val="fr-CA"/>
        </w:rPr>
        <w:t>L’avocat de l’appelant a reconnu lors du voir</w:t>
      </w:r>
      <w:r>
        <w:rPr>
          <w:rFonts w:cs="Times New Roman"/>
          <w:lang w:val="fr-CA"/>
        </w:rPr>
        <w:noBreakHyphen/>
        <w:t>dire</w:t>
      </w:r>
      <w:r>
        <w:rPr>
          <w:rFonts w:cs="Times New Roman"/>
          <w:i/>
          <w:iCs/>
          <w:lang w:val="fr-CA"/>
        </w:rPr>
        <w:t xml:space="preserve"> </w:t>
      </w:r>
      <w:r>
        <w:rPr>
          <w:rFonts w:cs="Times New Roman"/>
          <w:lang w:val="fr-CA"/>
        </w:rPr>
        <w:t xml:space="preserve">que la police avait le pouvoir de détenir son client pour enquêter sur un excès de vitesse en vertu de la </w:t>
      </w:r>
      <w:r>
        <w:rPr>
          <w:rFonts w:cs="Times New Roman"/>
          <w:i/>
          <w:iCs/>
          <w:lang w:val="fr-CA"/>
        </w:rPr>
        <w:t>Traffic Safety Act</w:t>
      </w:r>
      <w:r>
        <w:rPr>
          <w:rFonts w:cs="Times New Roman"/>
          <w:lang w:val="fr-CA"/>
        </w:rPr>
        <w:t>, S.S. 2004, ch. T</w:t>
      </w:r>
      <w:r>
        <w:rPr>
          <w:rFonts w:cs="Times New Roman"/>
          <w:lang w:val="fr-CA"/>
        </w:rPr>
        <w:noBreakHyphen/>
        <w:t xml:space="preserve">18.1.  Il a cependant soutenu que le maintien en détention de l’appelant après l’avertissement de l’agent Sperlie allait à l’encontre de la décision de la Cour dans </w:t>
      </w:r>
      <w:r>
        <w:rPr>
          <w:rFonts w:cs="Times New Roman"/>
          <w:i/>
          <w:iCs/>
          <w:lang w:val="fr-CA"/>
        </w:rPr>
        <w:t>R. c. Mann</w:t>
      </w:r>
      <w:r>
        <w:rPr>
          <w:rFonts w:cs="Times New Roman"/>
          <w:lang w:val="fr-CA"/>
        </w:rPr>
        <w:t>, 2004 CSC 52, [2004] 3 R.C.S. 59.</w:t>
      </w:r>
    </w:p>
    <w:p w:rsidR="005672BB" w:rsidRDefault="005672BB" w:rsidP="005672BB">
      <w:pPr>
        <w:pStyle w:val="ParaNoNdepar-AltN"/>
        <w:rPr>
          <w:rFonts w:cs="Times New Roman"/>
          <w:lang w:val="fr-CA"/>
        </w:rPr>
      </w:pPr>
      <w:r>
        <w:rPr>
          <w:rFonts w:cs="Times New Roman"/>
          <w:lang w:val="fr-CA"/>
        </w:rPr>
        <w:t>Selon l’arrêt</w:t>
      </w:r>
      <w:r>
        <w:rPr>
          <w:rFonts w:cs="Times New Roman"/>
          <w:i/>
          <w:iCs/>
          <w:lang w:val="fr-CA"/>
        </w:rPr>
        <w:t xml:space="preserve"> Mann</w:t>
      </w:r>
      <w:r>
        <w:rPr>
          <w:rFonts w:cs="Times New Roman"/>
          <w:lang w:val="fr-CA"/>
        </w:rPr>
        <w:t xml:space="preserve">, les policiers ont le droit de détenir une personne aux fins d’enquête lorsqu’ils ont des motifs raisonnables de soupçonner que cette personne est impliquée dans une activité criminelle donnée et qu’il est </w:t>
      </w:r>
      <w:r w:rsidRPr="000B6DE7">
        <w:rPr>
          <w:rFonts w:cs="Times New Roman"/>
          <w:lang w:val="fr-CA"/>
        </w:rPr>
        <w:t>raisonnablement</w:t>
      </w:r>
      <w:r>
        <w:rPr>
          <w:rFonts w:cs="Times New Roman"/>
          <w:lang w:val="fr-CA"/>
        </w:rPr>
        <w:t xml:space="preserve"> nécessaire de la détenir compte tenu des circonstances (par. 45).  Essentiellement, l’appelant fait valoir en l’espèce qu’il n’existait pas de motifs de détention. </w:t>
      </w:r>
    </w:p>
    <w:p w:rsidR="005672BB" w:rsidRPr="00167D08" w:rsidRDefault="005672BB" w:rsidP="005672BB">
      <w:pPr>
        <w:pStyle w:val="ParaNoNdepar-AltN"/>
        <w:rPr>
          <w:rFonts w:cs="Times New Roman"/>
          <w:lang w:val="fr-CA"/>
        </w:rPr>
      </w:pPr>
      <w:r>
        <w:rPr>
          <w:rFonts w:cs="Times New Roman"/>
          <w:lang w:val="fr-CA"/>
        </w:rPr>
        <w:t xml:space="preserve">Il est important d’analyser séparément la détention et la fouille en l’espèce parce qu’elles reposent sur des pouvoirs policiers distincts et mettent en jeu différents droits garantis par la </w:t>
      </w:r>
      <w:r>
        <w:rPr>
          <w:rFonts w:cs="Times New Roman"/>
          <w:i/>
          <w:iCs/>
          <w:lang w:val="fr-CA"/>
        </w:rPr>
        <w:t>Charte</w:t>
      </w:r>
      <w:r>
        <w:rPr>
          <w:rFonts w:cs="Times New Roman"/>
          <w:lang w:val="fr-CA"/>
        </w:rPr>
        <w:t xml:space="preserve"> (</w:t>
      </w:r>
      <w:r>
        <w:rPr>
          <w:rFonts w:cs="Times New Roman"/>
          <w:i/>
          <w:iCs/>
          <w:lang w:val="fr-CA"/>
        </w:rPr>
        <w:t>R. c. Yeh</w:t>
      </w:r>
      <w:r>
        <w:rPr>
          <w:rFonts w:cs="Times New Roman"/>
          <w:lang w:val="fr-CA"/>
        </w:rPr>
        <w:t>, 2009 SKCA 112, 337 Sask. R. 1, par. 48</w:t>
      </w:r>
      <w:r>
        <w:rPr>
          <w:rFonts w:cs="Times New Roman"/>
          <w:lang w:val="fr-CA"/>
        </w:rPr>
        <w:noBreakHyphen/>
        <w:t xml:space="preserve">49; </w:t>
      </w:r>
      <w:r>
        <w:rPr>
          <w:rFonts w:cs="Times New Roman"/>
          <w:i/>
          <w:iCs/>
          <w:lang w:val="fr-CA"/>
        </w:rPr>
        <w:t>R. c. Schrenk</w:t>
      </w:r>
      <w:r>
        <w:rPr>
          <w:rFonts w:cs="Times New Roman"/>
          <w:lang w:val="fr-CA"/>
        </w:rPr>
        <w:t xml:space="preserve">, 2010 MBCA 38, 255 Man. R. (2d) 12, par. 105).  Notre Cour n’a jamais laissé entendre que la fouille effectuée à l’aide d’un chien renifleur est autorisée comme fouille accessoire à la détention.  Bien au contraire, et la </w:t>
      </w:r>
      <w:r>
        <w:rPr>
          <w:rFonts w:cs="Times New Roman"/>
          <w:lang w:val="fr-CA"/>
        </w:rPr>
        <w:lastRenderedPageBreak/>
        <w:t>détention et la fouille effectuée à l’aide d’un chien renifleur doivent être justifiées indépendamment, même si ces actions sont fondées sur les mêmes faits sous</w:t>
      </w:r>
      <w:r>
        <w:rPr>
          <w:rFonts w:cs="Times New Roman"/>
          <w:lang w:val="fr-CA"/>
        </w:rPr>
        <w:noBreakHyphen/>
        <w:t>jacents</w:t>
      </w:r>
      <w:r>
        <w:rPr>
          <w:rFonts w:cs="Times New Roman"/>
          <w:i/>
          <w:iCs/>
          <w:lang w:val="fr-CA"/>
        </w:rPr>
        <w:t xml:space="preserve"> </w:t>
      </w:r>
      <w:r>
        <w:rPr>
          <w:rFonts w:cs="Times New Roman"/>
          <w:lang w:val="fr-CA"/>
        </w:rPr>
        <w:t>ayant donné naissance à des soupçons raisonnables quant à la participation de l’appelant à une infraction liée à la drogue.</w:t>
      </w:r>
    </w:p>
    <w:p w:rsidR="005672BB" w:rsidRDefault="005672BB" w:rsidP="005672BB">
      <w:pPr>
        <w:pStyle w:val="ParaNoNdepar-AltN"/>
        <w:rPr>
          <w:rFonts w:cs="Times New Roman"/>
          <w:lang w:val="fr-CA"/>
        </w:rPr>
      </w:pPr>
      <w:r>
        <w:rPr>
          <w:rFonts w:cs="Times New Roman"/>
          <w:lang w:val="fr-CA"/>
        </w:rPr>
        <w:t xml:space="preserve">En l’espèce, la détention et la fouille reposent sur un seul et même fondement — l’existence de motifs raisonnables de soupçonner l’appelant d’une infraction à la </w:t>
      </w:r>
      <w:r w:rsidRPr="0030589B">
        <w:rPr>
          <w:rFonts w:cs="Times New Roman"/>
          <w:i/>
          <w:lang w:val="fr-CA"/>
        </w:rPr>
        <w:t>LRCDAS</w:t>
      </w:r>
      <w:r>
        <w:rPr>
          <w:rFonts w:cs="Times New Roman"/>
          <w:lang w:val="fr-CA"/>
        </w:rPr>
        <w:t xml:space="preserve">.  Par conséquent, les motifs justifiant la détention et la fouille effectuée à l’aide du chien renifleur doivent subir le même sort.  Ma conclusion selon laquelle les policiers avaient des soupçons raisonnables suffisants pour justifier d’utiliser le chien renifleur, que j’exposerai en détail plus loin, permet donc aussi de conclure que la police avait à l’égard de l’appelant des </w:t>
      </w:r>
      <w:r w:rsidR="00C4720D">
        <w:rPr>
          <w:rFonts w:cs="Times New Roman"/>
          <w:lang w:val="fr-CA"/>
        </w:rPr>
        <w:t>« </w:t>
      </w:r>
      <w:r>
        <w:rPr>
          <w:rFonts w:cs="Times New Roman"/>
          <w:lang w:val="fr-CA"/>
        </w:rPr>
        <w:t xml:space="preserve">motifs raisonnables de détention » en vertu du pouvoir reconnu dans l’arrêt </w:t>
      </w:r>
      <w:r>
        <w:rPr>
          <w:rFonts w:cs="Times New Roman"/>
          <w:i/>
          <w:iCs/>
          <w:lang w:val="fr-CA"/>
        </w:rPr>
        <w:t>Mann</w:t>
      </w:r>
      <w:r>
        <w:rPr>
          <w:rFonts w:cs="Times New Roman"/>
          <w:lang w:val="fr-CA"/>
        </w:rPr>
        <w:t xml:space="preserve"> (par. 33).</w:t>
      </w:r>
    </w:p>
    <w:p w:rsidR="005672BB" w:rsidRPr="006C7146" w:rsidRDefault="005672BB" w:rsidP="005672BB">
      <w:pPr>
        <w:pStyle w:val="ParaNoNdepar-AltN"/>
        <w:rPr>
          <w:lang w:val="fr-CA"/>
        </w:rPr>
      </w:pPr>
      <w:r w:rsidRPr="006C7146">
        <w:rPr>
          <w:lang w:val="fr-CA"/>
        </w:rPr>
        <w:t xml:space="preserve">Incidemment, je signale que </w:t>
      </w:r>
      <w:r>
        <w:rPr>
          <w:lang w:val="fr-CA"/>
        </w:rPr>
        <w:t>le terme « motifs raisonnables de détention </w:t>
      </w:r>
      <w:r w:rsidRPr="00163E1A">
        <w:rPr>
          <w:lang w:val="fr-CA"/>
        </w:rPr>
        <w:t>»</w:t>
      </w:r>
      <w:r>
        <w:rPr>
          <w:lang w:val="fr-CA"/>
        </w:rPr>
        <w:t xml:space="preserve"> employé</w:t>
      </w:r>
      <w:r w:rsidRPr="00163E1A">
        <w:rPr>
          <w:lang w:val="fr-CA"/>
        </w:rPr>
        <w:t xml:space="preserve"> </w:t>
      </w:r>
      <w:r>
        <w:rPr>
          <w:lang w:val="fr-CA"/>
        </w:rPr>
        <w:t>dans l’arrêt</w:t>
      </w:r>
      <w:r w:rsidRPr="007571D4">
        <w:rPr>
          <w:lang w:val="fr-CA"/>
        </w:rPr>
        <w:t xml:space="preserve"> </w:t>
      </w:r>
      <w:r w:rsidRPr="007571D4">
        <w:rPr>
          <w:i/>
          <w:lang w:val="fr-CA"/>
        </w:rPr>
        <w:t>Mann</w:t>
      </w:r>
      <w:r w:rsidRPr="007571D4">
        <w:rPr>
          <w:lang w:val="fr-CA"/>
        </w:rPr>
        <w:t xml:space="preserve"> </w:t>
      </w:r>
      <w:r w:rsidRPr="00163E1A">
        <w:rPr>
          <w:lang w:val="fr-CA"/>
        </w:rPr>
        <w:t xml:space="preserve">a entraîné une certaine confusion </w:t>
      </w:r>
      <w:r>
        <w:rPr>
          <w:lang w:val="fr-CA"/>
        </w:rPr>
        <w:t>tant auprès des juges que des</w:t>
      </w:r>
      <w:r w:rsidRPr="00163E1A">
        <w:rPr>
          <w:lang w:val="fr-CA"/>
        </w:rPr>
        <w:t xml:space="preserve"> avocats.  Dans le </w:t>
      </w:r>
      <w:r>
        <w:rPr>
          <w:lang w:val="fr-CA"/>
        </w:rPr>
        <w:t>contexte d’une détention, les « motifs raisonnables </w:t>
      </w:r>
      <w:r w:rsidRPr="00163E1A">
        <w:rPr>
          <w:lang w:val="fr-CA"/>
        </w:rPr>
        <w:t>» s</w:t>
      </w:r>
      <w:r>
        <w:rPr>
          <w:lang w:val="fr-CA"/>
        </w:rPr>
        <w:t>’</w:t>
      </w:r>
      <w:r w:rsidRPr="00163E1A">
        <w:rPr>
          <w:lang w:val="fr-CA"/>
        </w:rPr>
        <w:t>entendent de</w:t>
      </w:r>
      <w:r>
        <w:rPr>
          <w:lang w:val="fr-CA"/>
        </w:rPr>
        <w:t>s</w:t>
      </w:r>
      <w:r w:rsidRPr="00163E1A">
        <w:rPr>
          <w:lang w:val="fr-CA"/>
        </w:rPr>
        <w:t xml:space="preserve"> motifs raisonnables de </w:t>
      </w:r>
      <w:r w:rsidRPr="00DE4F6D">
        <w:rPr>
          <w:i/>
          <w:lang w:val="fr-CA"/>
        </w:rPr>
        <w:t>soupçonner</w:t>
      </w:r>
      <w:r w:rsidRPr="00163E1A">
        <w:rPr>
          <w:lang w:val="fr-CA"/>
        </w:rPr>
        <w:t xml:space="preserve"> une personne </w:t>
      </w:r>
      <w:r>
        <w:rPr>
          <w:lang w:val="fr-CA"/>
        </w:rPr>
        <w:t>d’</w:t>
      </w:r>
      <w:r w:rsidRPr="00163E1A">
        <w:rPr>
          <w:lang w:val="fr-CA"/>
        </w:rPr>
        <w:t xml:space="preserve">une infraction donnée, </w:t>
      </w:r>
      <w:r>
        <w:rPr>
          <w:lang w:val="fr-CA"/>
        </w:rPr>
        <w:t>c’est</w:t>
      </w:r>
      <w:r>
        <w:rPr>
          <w:lang w:val="fr-CA"/>
        </w:rPr>
        <w:noBreakHyphen/>
        <w:t>à</w:t>
      </w:r>
      <w:r>
        <w:rPr>
          <w:lang w:val="fr-CA"/>
        </w:rPr>
        <w:noBreakHyphen/>
        <w:t>dire</w:t>
      </w:r>
      <w:r w:rsidRPr="00163E1A">
        <w:rPr>
          <w:lang w:val="fr-CA"/>
        </w:rPr>
        <w:t xml:space="preserve"> des soupçons raisonnables.  Or, dans d</w:t>
      </w:r>
      <w:r>
        <w:rPr>
          <w:lang w:val="fr-CA"/>
        </w:rPr>
        <w:t>’</w:t>
      </w:r>
      <w:r w:rsidRPr="00163E1A">
        <w:rPr>
          <w:lang w:val="fr-CA"/>
        </w:rPr>
        <w:t>autres contex</w:t>
      </w:r>
      <w:r>
        <w:rPr>
          <w:lang w:val="fr-CA"/>
        </w:rPr>
        <w:t>tes, comme celui de l’arrestation, les « motifs raisonnables </w:t>
      </w:r>
      <w:r w:rsidRPr="00163E1A">
        <w:rPr>
          <w:lang w:val="fr-CA"/>
        </w:rPr>
        <w:t>» s</w:t>
      </w:r>
      <w:r>
        <w:rPr>
          <w:lang w:val="fr-CA"/>
        </w:rPr>
        <w:t>’</w:t>
      </w:r>
      <w:r w:rsidRPr="00163E1A">
        <w:rPr>
          <w:lang w:val="fr-CA"/>
        </w:rPr>
        <w:t>entendent de</w:t>
      </w:r>
      <w:r>
        <w:rPr>
          <w:lang w:val="fr-CA"/>
        </w:rPr>
        <w:t>s</w:t>
      </w:r>
      <w:r w:rsidRPr="00163E1A">
        <w:rPr>
          <w:lang w:val="fr-CA"/>
        </w:rPr>
        <w:t xml:space="preserve"> motifs raisonnables de </w:t>
      </w:r>
      <w:r w:rsidRPr="00DE4F6D">
        <w:rPr>
          <w:i/>
          <w:lang w:val="fr-CA"/>
        </w:rPr>
        <w:t>croire</w:t>
      </w:r>
      <w:r w:rsidRPr="00163E1A">
        <w:rPr>
          <w:lang w:val="fr-CA"/>
        </w:rPr>
        <w:t xml:space="preserve"> qu</w:t>
      </w:r>
      <w:r>
        <w:rPr>
          <w:lang w:val="fr-CA"/>
        </w:rPr>
        <w:t>’</w:t>
      </w:r>
      <w:r w:rsidRPr="00163E1A">
        <w:rPr>
          <w:lang w:val="fr-CA"/>
        </w:rPr>
        <w:t>une personne est impliquée dans une infraction donnée</w:t>
      </w:r>
      <w:r>
        <w:rPr>
          <w:lang w:val="fr-CA"/>
        </w:rPr>
        <w:t xml:space="preserve"> ou l’a été</w:t>
      </w:r>
      <w:r w:rsidRPr="00163E1A">
        <w:rPr>
          <w:lang w:val="fr-CA"/>
        </w:rPr>
        <w:t xml:space="preserve">, </w:t>
      </w:r>
      <w:r>
        <w:rPr>
          <w:lang w:val="fr-CA"/>
        </w:rPr>
        <w:t>c’est</w:t>
      </w:r>
      <w:r>
        <w:rPr>
          <w:lang w:val="fr-CA"/>
        </w:rPr>
        <w:noBreakHyphen/>
        <w:t>à</w:t>
      </w:r>
      <w:r>
        <w:rPr>
          <w:lang w:val="fr-CA"/>
        </w:rPr>
        <w:noBreakHyphen/>
        <w:t>dire</w:t>
      </w:r>
      <w:r w:rsidRPr="00163E1A">
        <w:rPr>
          <w:lang w:val="fr-CA"/>
        </w:rPr>
        <w:t xml:space="preserve"> des motifs raisonnables et probables.  La première </w:t>
      </w:r>
      <w:r w:rsidR="004903C0">
        <w:rPr>
          <w:lang w:val="fr-CA"/>
        </w:rPr>
        <w:t xml:space="preserve">norme </w:t>
      </w:r>
      <w:r>
        <w:rPr>
          <w:lang w:val="fr-CA"/>
        </w:rPr>
        <w:t>évoque la</w:t>
      </w:r>
      <w:r w:rsidRPr="00163E1A">
        <w:rPr>
          <w:lang w:val="fr-CA"/>
        </w:rPr>
        <w:t xml:space="preserve"> </w:t>
      </w:r>
      <w:r w:rsidRPr="00163E1A">
        <w:rPr>
          <w:lang w:val="fr-CA"/>
        </w:rPr>
        <w:lastRenderedPageBreak/>
        <w:t>possibilité, la seconde</w:t>
      </w:r>
      <w:r>
        <w:rPr>
          <w:lang w:val="fr-CA"/>
        </w:rPr>
        <w:t>, la</w:t>
      </w:r>
      <w:r w:rsidRPr="00163E1A">
        <w:rPr>
          <w:lang w:val="fr-CA"/>
        </w:rPr>
        <w:t xml:space="preserve"> probabilité.  Voir </w:t>
      </w:r>
      <w:r w:rsidRPr="00163E1A">
        <w:rPr>
          <w:i/>
          <w:lang w:val="fr-CA"/>
        </w:rPr>
        <w:t>Chehil</w:t>
      </w:r>
      <w:r w:rsidRPr="00163E1A">
        <w:rPr>
          <w:lang w:val="fr-CA"/>
        </w:rPr>
        <w:t xml:space="preserve">, </w:t>
      </w:r>
      <w:r>
        <w:rPr>
          <w:lang w:val="fr-CA"/>
        </w:rPr>
        <w:t>par. </w:t>
      </w:r>
      <w:r w:rsidRPr="00163E1A">
        <w:rPr>
          <w:lang w:val="fr-CA"/>
        </w:rPr>
        <w:t>2</w:t>
      </w:r>
      <w:r>
        <w:rPr>
          <w:lang w:val="fr-CA"/>
        </w:rPr>
        <w:t>7</w:t>
      </w:r>
      <w:r w:rsidRPr="00163E1A">
        <w:rPr>
          <w:lang w:val="fr-CA"/>
        </w:rPr>
        <w:t>;</w:t>
      </w:r>
      <w:r>
        <w:rPr>
          <w:lang w:val="fr-CA"/>
        </w:rPr>
        <w:t xml:space="preserve"> </w:t>
      </w:r>
      <w:r w:rsidRPr="00163E1A">
        <w:rPr>
          <w:i/>
          <w:lang w:val="fr-CA"/>
        </w:rPr>
        <w:t>Kang</w:t>
      </w:r>
      <w:r>
        <w:rPr>
          <w:i/>
          <w:lang w:val="fr-CA"/>
        </w:rPr>
        <w:noBreakHyphen/>
      </w:r>
      <w:r w:rsidRPr="00163E1A">
        <w:rPr>
          <w:i/>
          <w:lang w:val="fr-CA"/>
        </w:rPr>
        <w:t>Brown</w:t>
      </w:r>
      <w:r w:rsidRPr="00163E1A">
        <w:rPr>
          <w:lang w:val="fr-CA"/>
        </w:rPr>
        <w:t>,</w:t>
      </w:r>
      <w:r>
        <w:rPr>
          <w:lang w:val="fr-CA"/>
        </w:rPr>
        <w:t xml:space="preserve"> par. 164, la juge Deschamps</w:t>
      </w:r>
      <w:r w:rsidRPr="006C7146">
        <w:rPr>
          <w:lang w:val="fr-CA"/>
        </w:rPr>
        <w:t>.</w:t>
      </w:r>
    </w:p>
    <w:p w:rsidR="005672BB" w:rsidRDefault="005672BB" w:rsidP="005672BB">
      <w:pPr>
        <w:pStyle w:val="ParaNoNdepar-AltN"/>
        <w:rPr>
          <w:rFonts w:cs="Times New Roman"/>
          <w:lang w:val="fr-CA"/>
        </w:rPr>
      </w:pPr>
      <w:r>
        <w:rPr>
          <w:rFonts w:cs="Times New Roman"/>
          <w:lang w:val="fr-CA"/>
        </w:rPr>
        <w:t xml:space="preserve">Pour revenir aux faits de l’espèce, il n’est pas nécessaire de déterminer si la détention de l’appelant de cette manière était raisonnablement nécessaire compte tenu des circonstances.  Contrairement à la conclusion tirée dans l’arrêt </w:t>
      </w:r>
      <w:r>
        <w:rPr>
          <w:rFonts w:cs="Times New Roman"/>
          <w:i/>
          <w:iCs/>
          <w:lang w:val="fr-CA"/>
        </w:rPr>
        <w:t>R. c. Aucoin</w:t>
      </w:r>
      <w:r>
        <w:rPr>
          <w:rFonts w:cs="Times New Roman"/>
          <w:lang w:val="fr-CA"/>
        </w:rPr>
        <w:t xml:space="preserve">, 2012 CSC 66, [2012] 3 R.C.S. 408, en l’espèce rien ne permet de croire que la forme de détention (l’appelant a été invité à s’asseoir au bord de la route pendant la fouille effectuée à l’aide du chien renifleur) n’était pas raisonnablement nécessaire dans les circonstances.  </w:t>
      </w:r>
    </w:p>
    <w:p w:rsidR="005672BB" w:rsidRDefault="005672BB" w:rsidP="005672BB">
      <w:pPr>
        <w:pStyle w:val="ParaNoNdepar-AltN"/>
        <w:rPr>
          <w:rFonts w:cs="Times New Roman"/>
          <w:lang w:val="fr-CA"/>
        </w:rPr>
      </w:pPr>
      <w:r>
        <w:rPr>
          <w:rFonts w:cs="Times New Roman"/>
          <w:lang w:val="fr-CA"/>
        </w:rPr>
        <w:t xml:space="preserve">Par conséquent, il n’y a pas eu atteinte au droit de l’appelant à la protection contre la détention arbitraire garanti par l’art. 9 de la </w:t>
      </w:r>
      <w:r>
        <w:rPr>
          <w:rFonts w:cs="Times New Roman"/>
          <w:i/>
          <w:iCs/>
          <w:lang w:val="fr-CA"/>
        </w:rPr>
        <w:t>Charte</w:t>
      </w:r>
      <w:r>
        <w:rPr>
          <w:rFonts w:cs="Times New Roman"/>
          <w:lang w:val="fr-CA"/>
        </w:rPr>
        <w:t xml:space="preserve">.  </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C.</w:t>
      </w:r>
      <w:r>
        <w:rPr>
          <w:rFonts w:cs="Times New Roman"/>
          <w:lang w:val="fr-CA"/>
        </w:rPr>
        <w:tab/>
      </w:r>
      <w:r>
        <w:rPr>
          <w:rFonts w:cs="Times New Roman"/>
          <w:i/>
          <w:iCs/>
          <w:lang w:val="fr-CA"/>
        </w:rPr>
        <w:t>Les policiers avaient</w:t>
      </w:r>
      <w:r>
        <w:rPr>
          <w:rFonts w:cs="Times New Roman"/>
          <w:i/>
          <w:iCs/>
          <w:lang w:val="fr-CA"/>
        </w:rPr>
        <w:noBreakHyphen/>
        <w:t>ils des motifs raisonnables de soupçonner l’appelant d’une infraction liée à la drogue?</w:t>
      </w:r>
    </w:p>
    <w:p w:rsidR="005672BB" w:rsidRDefault="005672BB" w:rsidP="005672BB">
      <w:pPr>
        <w:pStyle w:val="ParaNoNdepar-AltN"/>
        <w:rPr>
          <w:rFonts w:cs="Times New Roman"/>
          <w:lang w:val="fr-CA"/>
        </w:rPr>
      </w:pPr>
      <w:r>
        <w:rPr>
          <w:rFonts w:cs="Times New Roman"/>
          <w:lang w:val="fr-CA"/>
        </w:rPr>
        <w:t>J’en viens au nœud de la présente affaire.  Ce qui distingue les soupçons raisonnables des simples soupçons est le fait qu’« une croyance subjective sincère ne suffit pas » à les justifier (</w:t>
      </w:r>
      <w:r>
        <w:rPr>
          <w:rFonts w:cs="Times New Roman"/>
          <w:i/>
          <w:iCs/>
          <w:lang w:val="fr-CA"/>
        </w:rPr>
        <w:t>Kang</w:t>
      </w:r>
      <w:r>
        <w:rPr>
          <w:rFonts w:cs="Times New Roman"/>
          <w:i/>
          <w:iCs/>
          <w:lang w:val="fr-CA"/>
        </w:rPr>
        <w:noBreakHyphen/>
        <w:t>Brown</w:t>
      </w:r>
      <w:r>
        <w:rPr>
          <w:rFonts w:cs="Times New Roman"/>
          <w:lang w:val="fr-CA"/>
        </w:rPr>
        <w:t>, par. 75, le juge</w:t>
      </w:r>
      <w:r>
        <w:rPr>
          <w:rFonts w:cs="Times New Roman"/>
          <w:i/>
          <w:iCs/>
          <w:lang w:val="fr-CA"/>
        </w:rPr>
        <w:t xml:space="preserve"> </w:t>
      </w:r>
      <w:r>
        <w:rPr>
          <w:rFonts w:cs="Times New Roman"/>
          <w:lang w:val="fr-CA"/>
        </w:rPr>
        <w:t xml:space="preserve">Binnie, citant l’article de P. Sankoff et S. Perrault, « Suspicious Searches : What’s so Reasonable About Them? » (1999), 24 C.R. (5th) 123, p. 125).  Par ailleurs, comme le fait observer la juge Karakatsanis dans </w:t>
      </w:r>
      <w:r>
        <w:rPr>
          <w:rFonts w:cs="Times New Roman"/>
          <w:i/>
          <w:iCs/>
          <w:lang w:val="fr-CA"/>
        </w:rPr>
        <w:t>Chehil</w:t>
      </w:r>
      <w:r>
        <w:rPr>
          <w:rFonts w:cs="Times New Roman"/>
          <w:lang w:val="fr-CA"/>
        </w:rPr>
        <w:t xml:space="preserve">, les soupçons raisonnables doivent reposer sur </w:t>
      </w:r>
      <w:r w:rsidRPr="00F41FD9">
        <w:rPr>
          <w:rFonts w:cs="Times New Roman"/>
          <w:lang w:val="fr-CA"/>
        </w:rPr>
        <w:t xml:space="preserve">« des </w:t>
      </w:r>
      <w:r w:rsidRPr="00F41FD9">
        <w:rPr>
          <w:rFonts w:cs="Times New Roman"/>
          <w:lang w:val="fr-CA"/>
        </w:rPr>
        <w:lastRenderedPageBreak/>
        <w:t>faits objectivement discernables, qui peuvent ensuite être soumis à l</w:t>
      </w:r>
      <w:r>
        <w:rPr>
          <w:rFonts w:cs="Times New Roman"/>
          <w:lang w:val="fr-CA"/>
        </w:rPr>
        <w:t>’</w:t>
      </w:r>
      <w:r w:rsidRPr="00F41FD9">
        <w:rPr>
          <w:rFonts w:cs="Times New Roman"/>
          <w:lang w:val="fr-CA"/>
        </w:rPr>
        <w:t>examen judiciaire indépendant »</w:t>
      </w:r>
      <w:r>
        <w:rPr>
          <w:rFonts w:cs="Times New Roman"/>
          <w:lang w:val="fr-CA"/>
        </w:rPr>
        <w:t xml:space="preserve"> (par. 26).  </w:t>
      </w:r>
    </w:p>
    <w:p w:rsidR="005672BB" w:rsidRDefault="005672BB" w:rsidP="005672BB">
      <w:pPr>
        <w:pStyle w:val="ParaNoNdepar-AltN"/>
        <w:rPr>
          <w:rFonts w:cs="Times New Roman"/>
          <w:lang w:val="fr-CA"/>
        </w:rPr>
      </w:pPr>
      <w:r>
        <w:rPr>
          <w:rFonts w:cs="Times New Roman"/>
          <w:lang w:val="fr-CA"/>
        </w:rPr>
        <w:t xml:space="preserve">En l’espèce, pour des motifs qui deviendront évidents, </w:t>
      </w:r>
      <w:r w:rsidRPr="00C94744">
        <w:rPr>
          <w:rFonts w:cs="Times New Roman"/>
          <w:lang w:val="fr-CA"/>
        </w:rPr>
        <w:t>le résultat de</w:t>
      </w:r>
      <w:r>
        <w:rPr>
          <w:rFonts w:cs="Times New Roman"/>
          <w:lang w:val="fr-CA"/>
        </w:rPr>
        <w:t xml:space="preserve"> l’appréciation objective des faits ayant donné naissance</w:t>
      </w:r>
      <w:r w:rsidRPr="00FF729B">
        <w:rPr>
          <w:rFonts w:cs="Times New Roman"/>
          <w:lang w:val="fr-CA"/>
        </w:rPr>
        <w:t xml:space="preserve"> </w:t>
      </w:r>
      <w:r>
        <w:rPr>
          <w:rFonts w:cs="Times New Roman"/>
          <w:lang w:val="fr-CA"/>
        </w:rPr>
        <w:t>aux soupçons raisonnables de l’agent Sperlie, de l’avis du ministère public, est subordonné à la crédibilité des témoignages de celui</w:t>
      </w:r>
      <w:r>
        <w:rPr>
          <w:rFonts w:cs="Times New Roman"/>
          <w:lang w:val="fr-CA"/>
        </w:rPr>
        <w:noBreakHyphen/>
        <w:t xml:space="preserve">ci et de l’agent Warner lors du </w:t>
      </w:r>
      <w:r w:rsidRPr="00522FDC">
        <w:rPr>
          <w:rFonts w:cs="Times New Roman"/>
          <w:iCs/>
          <w:lang w:val="fr-CA"/>
        </w:rPr>
        <w:t>voir</w:t>
      </w:r>
      <w:r>
        <w:rPr>
          <w:rFonts w:cs="Times New Roman"/>
          <w:iCs/>
          <w:lang w:val="fr-CA"/>
        </w:rPr>
        <w:noBreakHyphen/>
      </w:r>
      <w:r w:rsidRPr="00522FDC">
        <w:rPr>
          <w:rFonts w:cs="Times New Roman"/>
          <w:iCs/>
          <w:lang w:val="fr-CA"/>
        </w:rPr>
        <w:t>dire</w:t>
      </w:r>
      <w:r>
        <w:rPr>
          <w:rFonts w:cs="Times New Roman"/>
          <w:lang w:val="fr-CA"/>
        </w:rPr>
        <w:t>.  Par conséquent, l’existence de soupçons raisonnables quant à la participation de l’appelant à une infraction liée à la drogue dépend de la réponse aux trois questions suivantes :</w:t>
      </w:r>
    </w:p>
    <w:p w:rsidR="005672BB" w:rsidRDefault="005672BB" w:rsidP="00831637">
      <w:pPr>
        <w:pStyle w:val="Citation-AltC"/>
        <w:tabs>
          <w:tab w:val="left" w:pos="1170"/>
        </w:tabs>
        <w:spacing w:after="240" w:line="480" w:lineRule="auto"/>
        <w:ind w:left="1170" w:hanging="1170"/>
        <w:rPr>
          <w:rFonts w:cs="Times New Roman"/>
          <w:lang w:val="fr-CA"/>
        </w:rPr>
      </w:pPr>
      <w:r>
        <w:rPr>
          <w:rFonts w:cs="Times New Roman"/>
          <w:lang w:val="fr-CA"/>
        </w:rPr>
        <w:t>(1)</w:t>
      </w:r>
      <w:r>
        <w:rPr>
          <w:rFonts w:cs="Times New Roman"/>
          <w:lang w:val="fr-CA"/>
        </w:rPr>
        <w:tab/>
        <w:t>Le juge de première instance a</w:t>
      </w:r>
      <w:r>
        <w:rPr>
          <w:rFonts w:cs="Times New Roman"/>
          <w:lang w:val="fr-CA"/>
        </w:rPr>
        <w:noBreakHyphen/>
        <w:t>t</w:t>
      </w:r>
      <w:r>
        <w:rPr>
          <w:rFonts w:cs="Times New Roman"/>
          <w:lang w:val="fr-CA"/>
        </w:rPr>
        <w:noBreakHyphen/>
        <w:t>il rejeté le témoignage de l’agent Sperlie parce qu’il le considérait comme étant non digne de foi?</w:t>
      </w:r>
    </w:p>
    <w:p w:rsidR="005672BB" w:rsidRDefault="005672BB" w:rsidP="00831637">
      <w:pPr>
        <w:pStyle w:val="Citation-AltC"/>
        <w:tabs>
          <w:tab w:val="left" w:pos="1170"/>
        </w:tabs>
        <w:spacing w:after="240" w:line="480" w:lineRule="auto"/>
        <w:ind w:left="1170" w:hanging="1170"/>
        <w:rPr>
          <w:rFonts w:cs="Times New Roman"/>
          <w:lang w:val="fr-CA"/>
        </w:rPr>
      </w:pPr>
      <w:r>
        <w:rPr>
          <w:rFonts w:cs="Times New Roman"/>
          <w:lang w:val="fr-CA"/>
        </w:rPr>
        <w:t>(2)</w:t>
      </w:r>
      <w:r>
        <w:rPr>
          <w:rFonts w:cs="Times New Roman"/>
          <w:lang w:val="fr-CA"/>
        </w:rPr>
        <w:tab/>
        <w:t>La Cour d’appel a</w:t>
      </w:r>
      <w:r>
        <w:rPr>
          <w:rFonts w:cs="Times New Roman"/>
          <w:lang w:val="fr-CA"/>
        </w:rPr>
        <w:noBreakHyphen/>
        <w:t>t</w:t>
      </w:r>
      <w:r>
        <w:rPr>
          <w:rFonts w:cs="Times New Roman"/>
          <w:lang w:val="fr-CA"/>
        </w:rPr>
        <w:noBreakHyphen/>
        <w:t>elle outrepassé les limites de sa compétence en substituant ses conclusions quant à l’existence des soupçons raisonnables à celles tirées par le juge de première instance,</w:t>
      </w:r>
      <w:r w:rsidRPr="00902E8C">
        <w:rPr>
          <w:rFonts w:cs="Times New Roman"/>
          <w:lang w:val="fr-CA"/>
        </w:rPr>
        <w:t xml:space="preserve"> </w:t>
      </w:r>
      <w:r>
        <w:rPr>
          <w:rFonts w:cs="Times New Roman"/>
          <w:lang w:val="fr-CA"/>
        </w:rPr>
        <w:t>et particulièrement, en concluant que ce dernier avait négligé la formation et l’expérience de l’agent Sperlie?</w:t>
      </w:r>
    </w:p>
    <w:p w:rsidR="005672BB" w:rsidRDefault="005672BB" w:rsidP="00831637">
      <w:pPr>
        <w:pStyle w:val="Citation-AltC"/>
        <w:tabs>
          <w:tab w:val="left" w:pos="1170"/>
        </w:tabs>
        <w:spacing w:after="240" w:line="480" w:lineRule="auto"/>
        <w:ind w:left="1170" w:hanging="1170"/>
        <w:rPr>
          <w:rFonts w:cs="Times New Roman"/>
          <w:lang w:val="fr-CA"/>
        </w:rPr>
      </w:pPr>
      <w:r>
        <w:rPr>
          <w:rFonts w:cs="Times New Roman"/>
          <w:lang w:val="fr-CA"/>
        </w:rPr>
        <w:t>(3)</w:t>
      </w:r>
      <w:r>
        <w:rPr>
          <w:rFonts w:cs="Times New Roman"/>
          <w:lang w:val="fr-CA"/>
        </w:rPr>
        <w:tab/>
        <w:t>La croyance subjective de l’agent Sperlie quant à la possibilité que l’appelant soit impliqué dans une infraction liée à la drogue était</w:t>
      </w:r>
      <w:r>
        <w:rPr>
          <w:rFonts w:cs="Times New Roman"/>
          <w:lang w:val="fr-CA"/>
        </w:rPr>
        <w:noBreakHyphen/>
        <w:t>elle objectivement raisonnable?</w:t>
      </w:r>
    </w:p>
    <w:p w:rsidR="005672BB" w:rsidRDefault="005672BB" w:rsidP="005672BB">
      <w:pPr>
        <w:pStyle w:val="ContinueParaSuitedupar-AltP"/>
        <w:rPr>
          <w:rFonts w:cs="Times New Roman"/>
          <w:lang w:val="fr-CA"/>
        </w:rPr>
      </w:pPr>
      <w:r>
        <w:rPr>
          <w:rFonts w:cs="Times New Roman"/>
          <w:lang w:val="fr-CA"/>
        </w:rPr>
        <w:t>J’aborde chaque question à tour de rôle.</w:t>
      </w:r>
    </w:p>
    <w:p w:rsidR="005672BB" w:rsidRDefault="005672BB" w:rsidP="005672BB">
      <w:pPr>
        <w:pStyle w:val="TitleTitre-AltT"/>
        <w:tabs>
          <w:tab w:val="clear" w:pos="360"/>
          <w:tab w:val="left" w:pos="1170"/>
          <w:tab w:val="left" w:pos="1800"/>
        </w:tabs>
        <w:ind w:left="1620" w:hanging="1620"/>
        <w:rPr>
          <w:rFonts w:cs="Times New Roman"/>
          <w:lang w:val="fr-CA"/>
        </w:rPr>
      </w:pPr>
      <w:r>
        <w:rPr>
          <w:rFonts w:cs="Times New Roman"/>
          <w:lang w:val="fr-CA"/>
        </w:rPr>
        <w:lastRenderedPageBreak/>
        <w:tab/>
        <w:t>(1)</w:t>
      </w:r>
      <w:r>
        <w:rPr>
          <w:rFonts w:cs="Times New Roman"/>
          <w:lang w:val="fr-CA"/>
        </w:rPr>
        <w:tab/>
      </w:r>
      <w:r>
        <w:rPr>
          <w:rFonts w:cs="Times New Roman"/>
          <w:u w:val="single"/>
          <w:lang w:val="fr-CA"/>
        </w:rPr>
        <w:t>Le juge de première instance a</w:t>
      </w:r>
      <w:r>
        <w:rPr>
          <w:rFonts w:cs="Times New Roman"/>
          <w:u w:val="single"/>
          <w:lang w:val="fr-CA"/>
        </w:rPr>
        <w:noBreakHyphen/>
        <w:t>t</w:t>
      </w:r>
      <w:r>
        <w:rPr>
          <w:rFonts w:cs="Times New Roman"/>
          <w:u w:val="single"/>
          <w:lang w:val="fr-CA"/>
        </w:rPr>
        <w:noBreakHyphen/>
        <w:t>il rejeté le témoignage de l’agent Sperlie parce qu’il le considérait comme étant non digne de foi?</w:t>
      </w:r>
    </w:p>
    <w:p w:rsidR="005672BB" w:rsidRPr="00766B8C" w:rsidRDefault="005672BB" w:rsidP="005672BB">
      <w:pPr>
        <w:pStyle w:val="ParaNoNdepar-AltN"/>
        <w:rPr>
          <w:rFonts w:cs="Times New Roman"/>
          <w:lang w:val="fr-CA"/>
        </w:rPr>
      </w:pPr>
      <w:r>
        <w:rPr>
          <w:rFonts w:cs="Times New Roman"/>
          <w:lang w:val="fr-CA"/>
        </w:rPr>
        <w:t>La</w:t>
      </w:r>
      <w:r w:rsidRPr="00766B8C">
        <w:rPr>
          <w:rFonts w:cs="Times New Roman"/>
          <w:lang w:val="fr-CA"/>
        </w:rPr>
        <w:t xml:space="preserve"> question</w:t>
      </w:r>
      <w:r>
        <w:rPr>
          <w:rFonts w:cs="Times New Roman"/>
          <w:lang w:val="fr-CA"/>
        </w:rPr>
        <w:t xml:space="preserve"> préliminaire à trancher en l’espèce est celle de savoir si le juge de première instance a rejeté le témoignage de l’agent </w:t>
      </w:r>
      <w:r w:rsidRPr="00766B8C">
        <w:rPr>
          <w:rFonts w:cs="Times New Roman"/>
          <w:lang w:val="fr-CA"/>
        </w:rPr>
        <w:t xml:space="preserve">Sperlie </w:t>
      </w:r>
      <w:r>
        <w:rPr>
          <w:rFonts w:cs="Times New Roman"/>
          <w:lang w:val="fr-CA"/>
        </w:rPr>
        <w:t xml:space="preserve">parce qu’il le considérait comme étant non digne de foi. </w:t>
      </w:r>
      <w:r w:rsidRPr="00766B8C">
        <w:rPr>
          <w:rFonts w:cs="Times New Roman"/>
          <w:lang w:val="fr-CA"/>
        </w:rPr>
        <w:t xml:space="preserve"> </w:t>
      </w:r>
      <w:r>
        <w:rPr>
          <w:rFonts w:cs="Times New Roman"/>
          <w:lang w:val="fr-CA"/>
        </w:rPr>
        <w:t xml:space="preserve">Le juge a avancé l’hypothèse selon laquelle les agents Sperlie et Warner avaient pu se trouver </w:t>
      </w:r>
      <w:r w:rsidRPr="0035129F">
        <w:rPr>
          <w:rFonts w:cs="Times New Roman"/>
          <w:lang w:val="fr-CA"/>
        </w:rPr>
        <w:t>« dans le secteur »</w:t>
      </w:r>
      <w:r w:rsidRPr="00766B8C">
        <w:rPr>
          <w:rFonts w:cs="Times New Roman"/>
          <w:lang w:val="fr-CA"/>
        </w:rPr>
        <w:t xml:space="preserve"> — à des centaines de kilomètres de leur </w:t>
      </w:r>
      <w:r>
        <w:rPr>
          <w:rFonts w:cs="Times New Roman"/>
          <w:lang w:val="fr-CA"/>
        </w:rPr>
        <w:t>détachement respectif</w:t>
      </w:r>
      <w:r w:rsidRPr="00766B8C">
        <w:rPr>
          <w:rFonts w:cs="Times New Roman"/>
          <w:lang w:val="fr-CA"/>
        </w:rPr>
        <w:t xml:space="preserve"> — </w:t>
      </w:r>
      <w:r>
        <w:rPr>
          <w:rFonts w:cs="Times New Roman"/>
          <w:lang w:val="fr-CA"/>
        </w:rPr>
        <w:t>à seule fin d’</w:t>
      </w:r>
      <w:r w:rsidRPr="00766B8C">
        <w:rPr>
          <w:rFonts w:cs="Times New Roman"/>
          <w:lang w:val="fr-CA"/>
        </w:rPr>
        <w:t xml:space="preserve">effectuer des contrôles routiers </w:t>
      </w:r>
      <w:r>
        <w:rPr>
          <w:rFonts w:cs="Times New Roman"/>
          <w:lang w:val="fr-CA"/>
        </w:rPr>
        <w:t>aléatoires</w:t>
      </w:r>
      <w:r w:rsidRPr="00766B8C">
        <w:rPr>
          <w:rFonts w:cs="Times New Roman"/>
          <w:lang w:val="fr-CA"/>
        </w:rPr>
        <w:t xml:space="preserve"> « </w:t>
      </w:r>
      <w:r>
        <w:rPr>
          <w:rFonts w:cs="Times New Roman"/>
          <w:lang w:val="fr-CA"/>
        </w:rPr>
        <w:t>pour intercepter le passage</w:t>
      </w:r>
      <w:r w:rsidRPr="00766B8C">
        <w:rPr>
          <w:rFonts w:cs="Times New Roman"/>
          <w:lang w:val="fr-CA"/>
        </w:rPr>
        <w:t xml:space="preserve"> de </w:t>
      </w:r>
      <w:r>
        <w:rPr>
          <w:rFonts w:cs="Times New Roman"/>
          <w:lang w:val="fr-CA"/>
        </w:rPr>
        <w:t xml:space="preserve">la </w:t>
      </w:r>
      <w:r w:rsidRPr="00766B8C">
        <w:rPr>
          <w:rFonts w:cs="Times New Roman"/>
          <w:lang w:val="fr-CA"/>
        </w:rPr>
        <w:t xml:space="preserve">drogue </w:t>
      </w:r>
      <w:r>
        <w:rPr>
          <w:rFonts w:cs="Times New Roman"/>
          <w:lang w:val="fr-CA"/>
        </w:rPr>
        <w:t>d’o</w:t>
      </w:r>
      <w:r w:rsidRPr="00766B8C">
        <w:rPr>
          <w:rFonts w:cs="Times New Roman"/>
          <w:lang w:val="fr-CA"/>
        </w:rPr>
        <w:t xml:space="preserve">uest </w:t>
      </w:r>
      <w:r>
        <w:rPr>
          <w:rFonts w:cs="Times New Roman"/>
          <w:lang w:val="fr-CA"/>
        </w:rPr>
        <w:t>en e</w:t>
      </w:r>
      <w:r w:rsidRPr="00766B8C">
        <w:rPr>
          <w:rFonts w:cs="Times New Roman"/>
          <w:lang w:val="fr-CA"/>
        </w:rPr>
        <w:t>st » (</w:t>
      </w:r>
      <w:r>
        <w:rPr>
          <w:rFonts w:cs="Times New Roman"/>
          <w:lang w:val="fr-CA"/>
        </w:rPr>
        <w:t>par. </w:t>
      </w:r>
      <w:r w:rsidRPr="00766B8C">
        <w:rPr>
          <w:rFonts w:cs="Times New Roman"/>
          <w:lang w:val="fr-CA"/>
        </w:rPr>
        <w:t xml:space="preserve">47).  </w:t>
      </w:r>
      <w:r>
        <w:rPr>
          <w:rFonts w:cs="Times New Roman"/>
          <w:lang w:val="fr-CA"/>
        </w:rPr>
        <w:t xml:space="preserve">Partant de cette </w:t>
      </w:r>
      <w:r w:rsidRPr="00766B8C">
        <w:rPr>
          <w:rFonts w:cs="Times New Roman"/>
          <w:lang w:val="fr-CA"/>
        </w:rPr>
        <w:t xml:space="preserve">hypothèse, le juge </w:t>
      </w:r>
      <w:r>
        <w:rPr>
          <w:rFonts w:cs="Times New Roman"/>
          <w:lang w:val="fr-CA"/>
        </w:rPr>
        <w:t xml:space="preserve">a ajouté que les </w:t>
      </w:r>
      <w:r w:rsidRPr="00766B8C">
        <w:rPr>
          <w:rFonts w:cs="Times New Roman"/>
          <w:lang w:val="fr-CA"/>
        </w:rPr>
        <w:t>observation</w:t>
      </w:r>
      <w:r>
        <w:rPr>
          <w:rFonts w:cs="Times New Roman"/>
          <w:lang w:val="fr-CA"/>
        </w:rPr>
        <w:t>s</w:t>
      </w:r>
      <w:r w:rsidRPr="00766B8C">
        <w:rPr>
          <w:rFonts w:cs="Times New Roman"/>
          <w:lang w:val="fr-CA"/>
        </w:rPr>
        <w:t xml:space="preserve"> </w:t>
      </w:r>
      <w:r>
        <w:rPr>
          <w:rFonts w:cs="Times New Roman"/>
          <w:lang w:val="fr-CA"/>
        </w:rPr>
        <w:t>de</w:t>
      </w:r>
      <w:r w:rsidRPr="00766B8C">
        <w:rPr>
          <w:rFonts w:cs="Times New Roman"/>
          <w:lang w:val="fr-CA"/>
        </w:rPr>
        <w:t xml:space="preserve"> l</w:t>
      </w:r>
      <w:r>
        <w:rPr>
          <w:rFonts w:cs="Times New Roman"/>
          <w:lang w:val="fr-CA"/>
        </w:rPr>
        <w:t>’</w:t>
      </w:r>
      <w:r w:rsidRPr="00766B8C">
        <w:rPr>
          <w:rFonts w:cs="Times New Roman"/>
          <w:lang w:val="fr-CA"/>
        </w:rPr>
        <w:t xml:space="preserve">agent Sperlie </w:t>
      </w:r>
      <w:r>
        <w:rPr>
          <w:rFonts w:cs="Times New Roman"/>
          <w:lang w:val="fr-CA"/>
        </w:rPr>
        <w:t xml:space="preserve">à propos </w:t>
      </w:r>
      <w:r w:rsidRPr="00766B8C">
        <w:rPr>
          <w:rFonts w:cs="Times New Roman"/>
          <w:lang w:val="fr-CA"/>
        </w:rPr>
        <w:t>du comportement de l</w:t>
      </w:r>
      <w:r>
        <w:rPr>
          <w:rFonts w:cs="Times New Roman"/>
          <w:lang w:val="fr-CA"/>
        </w:rPr>
        <w:t>’</w:t>
      </w:r>
      <w:r w:rsidRPr="00766B8C">
        <w:rPr>
          <w:rFonts w:cs="Times New Roman"/>
          <w:lang w:val="fr-CA"/>
        </w:rPr>
        <w:t xml:space="preserve">appelant </w:t>
      </w:r>
      <w:r>
        <w:rPr>
          <w:rFonts w:cs="Times New Roman"/>
          <w:lang w:val="fr-CA"/>
        </w:rPr>
        <w:t xml:space="preserve">avaient pu être </w:t>
      </w:r>
      <w:r w:rsidRPr="00766B8C">
        <w:rPr>
          <w:rFonts w:cs="Times New Roman"/>
          <w:lang w:val="fr-CA"/>
        </w:rPr>
        <w:t>« </w:t>
      </w:r>
      <w:r>
        <w:rPr>
          <w:rFonts w:cs="Times New Roman"/>
          <w:lang w:val="fr-CA"/>
        </w:rPr>
        <w:t>amplifiées </w:t>
      </w:r>
      <w:r w:rsidRPr="00766B8C">
        <w:rPr>
          <w:rFonts w:cs="Times New Roman"/>
          <w:lang w:val="fr-CA"/>
        </w:rPr>
        <w:t xml:space="preserve">» après la découverte de la </w:t>
      </w:r>
      <w:r>
        <w:rPr>
          <w:rFonts w:cs="Times New Roman"/>
          <w:lang w:val="fr-CA"/>
        </w:rPr>
        <w:t>marihuana</w:t>
      </w:r>
      <w:r w:rsidRPr="00766B8C">
        <w:rPr>
          <w:rFonts w:cs="Times New Roman"/>
          <w:lang w:val="fr-CA"/>
        </w:rPr>
        <w:t xml:space="preserve"> dans le </w:t>
      </w:r>
      <w:r>
        <w:rPr>
          <w:rFonts w:cs="Times New Roman"/>
          <w:lang w:val="fr-CA"/>
        </w:rPr>
        <w:t>coffre</w:t>
      </w:r>
      <w:r w:rsidRPr="00766B8C">
        <w:rPr>
          <w:rFonts w:cs="Times New Roman"/>
          <w:lang w:val="fr-CA"/>
        </w:rPr>
        <w:t xml:space="preserve"> de la voiture de </w:t>
      </w:r>
      <w:r>
        <w:rPr>
          <w:rFonts w:cs="Times New Roman"/>
          <w:lang w:val="fr-CA"/>
        </w:rPr>
        <w:t>ce dernier</w:t>
      </w:r>
      <w:r w:rsidRPr="00766B8C">
        <w:rPr>
          <w:rFonts w:cs="Times New Roman"/>
          <w:lang w:val="fr-CA"/>
        </w:rPr>
        <w:t xml:space="preserve"> (</w:t>
      </w:r>
      <w:r w:rsidRPr="00766B8C">
        <w:rPr>
          <w:rFonts w:cs="Times New Roman"/>
          <w:i/>
          <w:iCs/>
          <w:lang w:val="fr-CA"/>
        </w:rPr>
        <w:t>ibid</w:t>
      </w:r>
      <w:r w:rsidRPr="00766B8C">
        <w:rPr>
          <w:rFonts w:cs="Times New Roman"/>
          <w:lang w:val="fr-CA"/>
        </w:rPr>
        <w:t>.).</w:t>
      </w:r>
      <w:r>
        <w:rPr>
          <w:rFonts w:cs="Times New Roman"/>
          <w:lang w:val="fr-CA"/>
        </w:rPr>
        <w:t xml:space="preserve">  La question ne consiste donc pas à déterminer si les motifs du juge expliquant ses conclusions sur la crédibilité étaient suffisants ou non.  Voir</w:t>
      </w:r>
      <w:r w:rsidR="00831637">
        <w:rPr>
          <w:rFonts w:cs="Times New Roman"/>
          <w:lang w:val="fr-CA"/>
        </w:rPr>
        <w:t>, p. ex.,</w:t>
      </w:r>
      <w:r>
        <w:rPr>
          <w:rFonts w:cs="Times New Roman"/>
          <w:lang w:val="fr-CA"/>
        </w:rPr>
        <w:t xml:space="preserve"> </w:t>
      </w:r>
      <w:r>
        <w:rPr>
          <w:rFonts w:cs="Times New Roman"/>
          <w:i/>
          <w:iCs/>
          <w:lang w:val="fr-CA"/>
        </w:rPr>
        <w:t>R. c. R.E.M.</w:t>
      </w:r>
      <w:r>
        <w:rPr>
          <w:rFonts w:cs="Times New Roman"/>
          <w:lang w:val="fr-CA"/>
        </w:rPr>
        <w:t xml:space="preserve">, 2008 CSC 51, [2008] 3 R.C.S. 3.  La question consiste plutôt à </w:t>
      </w:r>
      <w:r w:rsidRPr="005C6173">
        <w:rPr>
          <w:rFonts w:cs="Times New Roman"/>
          <w:i/>
          <w:lang w:val="fr-CA"/>
        </w:rPr>
        <w:t>déterminer si le juge a effectivement tiré de telles conclusions</w:t>
      </w:r>
      <w:r>
        <w:rPr>
          <w:rFonts w:cs="Times New Roman"/>
          <w:lang w:val="fr-CA"/>
        </w:rPr>
        <w:t>.</w:t>
      </w:r>
    </w:p>
    <w:p w:rsidR="005672BB" w:rsidRDefault="005672BB" w:rsidP="005672BB">
      <w:pPr>
        <w:pStyle w:val="ParaNoNdepar-AltN"/>
        <w:rPr>
          <w:rFonts w:cs="Times New Roman"/>
          <w:lang w:val="fr-CA"/>
        </w:rPr>
      </w:pPr>
      <w:r>
        <w:rPr>
          <w:rFonts w:cs="Times New Roman"/>
          <w:lang w:val="fr-CA"/>
        </w:rPr>
        <w:t xml:space="preserve">Manifestement, si les agents effectuaient dans les faits des contrôles routiers aléatoires en vue d’intercepter de la drogue, leurs actes seraient inconstitutionnels et constitueraient un abus grave des pouvoirs qui leur sont conférés par la société.  Si le juge avait tiré une telle conclusion, elle aurait eu pour effet de vicier l’ensemble de leurs témoignages et de mettre fin à l’instance.  Il n’aurait pas rédigé des motifs consacrés pour l’essentiel aux principes de droit régissant la fouille </w:t>
      </w:r>
      <w:r>
        <w:rPr>
          <w:rFonts w:cs="Times New Roman"/>
          <w:lang w:val="fr-CA"/>
        </w:rPr>
        <w:lastRenderedPageBreak/>
        <w:t>effectuée à l’aide d’un chien renifleur et à l’interprétation du terme « soupçons raisonnables ».  Il lui aurait suffi de rejeter le témoignage de l’agent.</w:t>
      </w:r>
    </w:p>
    <w:p w:rsidR="005672BB" w:rsidRDefault="005672BB" w:rsidP="005672BB">
      <w:pPr>
        <w:pStyle w:val="ParaNoNdepar-AltN"/>
        <w:rPr>
          <w:rFonts w:cs="Times New Roman"/>
          <w:lang w:val="fr-CA"/>
        </w:rPr>
      </w:pPr>
      <w:r>
        <w:rPr>
          <w:rFonts w:cs="Times New Roman"/>
          <w:lang w:val="fr-CA"/>
        </w:rPr>
        <w:t xml:space="preserve">Les allégations étayant pareille conclusion et les conséquences qu’elle emporterait tant pour l’appelant que pour les agents sont des questions graves qu’il ne faut pas prendre à la légère.  Je reconnais qu’il existe des cas où le juge refuse d’ajouter foi au témoignage d’un agent de police, lorsqu’il a de réels doutes quant à sa véracité.  Voir, p. ex., </w:t>
      </w:r>
      <w:r>
        <w:rPr>
          <w:rFonts w:cs="Times New Roman"/>
          <w:i/>
          <w:iCs/>
          <w:lang w:val="fr-CA"/>
        </w:rPr>
        <w:t>R. c. Turpin</w:t>
      </w:r>
      <w:r>
        <w:rPr>
          <w:rFonts w:cs="Times New Roman"/>
          <w:lang w:val="fr-CA"/>
        </w:rPr>
        <w:t>, 2010 SKQB 444, 365 Sask. R. 67, conf. par 2012 SKCA 50, 393 Sask</w:t>
      </w:r>
      <w:r w:rsidR="00831637">
        <w:rPr>
          <w:rFonts w:cs="Times New Roman"/>
          <w:lang w:val="fr-CA"/>
        </w:rPr>
        <w:t>.</w:t>
      </w:r>
      <w:r>
        <w:rPr>
          <w:rFonts w:cs="Times New Roman"/>
          <w:lang w:val="fr-CA"/>
        </w:rPr>
        <w:t xml:space="preserve"> R. 184.  Si c’est le cas et que le témoignage de l’agent est crucial, le ministère public n’aura pas réussi à prouver selon la prépondérance des probabilités que la fouille sans mandat n’était pas abusive (</w:t>
      </w:r>
      <w:r>
        <w:rPr>
          <w:rFonts w:cs="Times New Roman"/>
          <w:i/>
          <w:iCs/>
          <w:lang w:val="fr-CA"/>
        </w:rPr>
        <w:t>Hunter c. Southam Inc.</w:t>
      </w:r>
      <w:r>
        <w:rPr>
          <w:rFonts w:cs="Times New Roman"/>
          <w:lang w:val="fr-CA"/>
        </w:rPr>
        <w:t xml:space="preserve">, [1984] 2 R.C.S. 145, p. 161; </w:t>
      </w:r>
      <w:r>
        <w:rPr>
          <w:rFonts w:cs="Times New Roman"/>
          <w:i/>
          <w:iCs/>
          <w:lang w:val="fr-CA"/>
        </w:rPr>
        <w:t>R. c. Collins</w:t>
      </w:r>
      <w:r>
        <w:rPr>
          <w:rFonts w:cs="Times New Roman"/>
          <w:lang w:val="fr-CA"/>
        </w:rPr>
        <w:t>, [1987] 1 R.C.S. 265, p. 278).</w:t>
      </w:r>
    </w:p>
    <w:p w:rsidR="005672BB" w:rsidRDefault="005672BB" w:rsidP="005672BB">
      <w:pPr>
        <w:pStyle w:val="ParaNoNdepar-AltN"/>
        <w:rPr>
          <w:rFonts w:cs="Times New Roman"/>
          <w:lang w:val="fr-CA"/>
        </w:rPr>
      </w:pPr>
      <w:r>
        <w:rPr>
          <w:rFonts w:cs="Times New Roman"/>
          <w:lang w:val="fr-CA"/>
        </w:rPr>
        <w:t>En l’espèce, si le juge avait eu de telles réserves</w:t>
      </w:r>
      <w:r>
        <w:rPr>
          <w:rFonts w:cs="Times New Roman"/>
          <w:color w:val="FF0000"/>
          <w:lang w:val="fr-CA"/>
        </w:rPr>
        <w:t xml:space="preserve"> </w:t>
      </w:r>
      <w:r>
        <w:rPr>
          <w:rFonts w:cs="Times New Roman"/>
          <w:lang w:val="fr-CA"/>
        </w:rPr>
        <w:t xml:space="preserve">quant à la sincérité de la croyance de l’agent Sperlie et surtout quant à l’intégrité de son témoignage et de celui de l’agent Warner, je ne crois pas qu’il aurait abordé la question de la manière désinvolte dont il l’a fait — presque incidemment, le tout tenant en un seul paragraphe.  Je m’attendrais plutôt à ce qu’il ait souligné ses réserves et indiqué qu’elles l’avaient empêché d’ajouter foi aux témoignages des agents.  Le ministère public n’aurait alors pas réussi à s’acquitter de son fardeau de prouver le caractère non abusif de la fouille. </w:t>
      </w:r>
    </w:p>
    <w:p w:rsidR="005672BB" w:rsidRDefault="005672BB" w:rsidP="005672BB">
      <w:pPr>
        <w:pStyle w:val="ParaNoNdepar-AltN"/>
        <w:rPr>
          <w:rFonts w:cs="Times New Roman"/>
          <w:lang w:val="fr-CA"/>
        </w:rPr>
      </w:pPr>
      <w:r>
        <w:rPr>
          <w:rFonts w:cs="Times New Roman"/>
          <w:lang w:val="fr-CA"/>
        </w:rPr>
        <w:t>Je tire cette conclusion parce</w:t>
      </w:r>
      <w:r w:rsidR="00F63E2B">
        <w:rPr>
          <w:rFonts w:cs="Times New Roman"/>
          <w:lang w:val="fr-CA"/>
        </w:rPr>
        <w:t xml:space="preserve"> que</w:t>
      </w:r>
      <w:r>
        <w:rPr>
          <w:rFonts w:cs="Times New Roman"/>
          <w:lang w:val="fr-CA"/>
        </w:rPr>
        <w:t xml:space="preserve"> l’agent Sperlie a fourni une explication complète au sujet de la présence de l’agent Warner et de lui</w:t>
      </w:r>
      <w:r>
        <w:rPr>
          <w:rFonts w:cs="Times New Roman"/>
          <w:lang w:val="fr-CA"/>
        </w:rPr>
        <w:noBreakHyphen/>
        <w:t xml:space="preserve">même à des centaines de </w:t>
      </w:r>
      <w:r>
        <w:rPr>
          <w:rFonts w:cs="Times New Roman"/>
          <w:lang w:val="fr-CA"/>
        </w:rPr>
        <w:lastRenderedPageBreak/>
        <w:t>kilomètres de leur détachement respectif pour effectuer des contrôles routiers avec Levi.  Contre</w:t>
      </w:r>
      <w:r>
        <w:rPr>
          <w:rFonts w:cs="Times New Roman"/>
          <w:lang w:val="fr-CA"/>
        </w:rPr>
        <w:noBreakHyphen/>
        <w:t>interrogeant le premier au cours du voir</w:t>
      </w:r>
      <w:r>
        <w:rPr>
          <w:rFonts w:cs="Times New Roman"/>
          <w:lang w:val="fr-CA"/>
        </w:rPr>
        <w:noBreakHyphen/>
        <w:t>dire, l’avocat de l’appelant a tenté d’attaquer sa crédibilité dans l’échange suivant :</w:t>
      </w:r>
    </w:p>
    <w:p w:rsidR="005672BB" w:rsidRDefault="005672BB" w:rsidP="005672BB">
      <w:pPr>
        <w:pStyle w:val="ParaNoNdepar-AltN"/>
        <w:numPr>
          <w:ilvl w:val="0"/>
          <w:numId w:val="0"/>
        </w:numPr>
        <w:tabs>
          <w:tab w:val="left" w:pos="1170"/>
        </w:tabs>
        <w:spacing w:before="0" w:after="240" w:line="240" w:lineRule="auto"/>
        <w:ind w:left="1166" w:hanging="1166"/>
        <w:rPr>
          <w:rFonts w:cs="Times New Roman"/>
          <w:lang w:val="fr-CA"/>
        </w:rPr>
      </w:pPr>
      <w:r>
        <w:rPr>
          <w:rFonts w:cs="Times New Roman"/>
          <w:lang w:val="fr-CA"/>
        </w:rPr>
        <w:tab/>
        <w:t>[</w:t>
      </w:r>
      <w:r w:rsidRPr="00F224E3">
        <w:rPr>
          <w:rFonts w:cs="Times New Roman"/>
          <w:smallCaps/>
          <w:lang w:val="fr-CA"/>
        </w:rPr>
        <w:t>traduction</w:t>
      </w:r>
      <w:r>
        <w:rPr>
          <w:rFonts w:cs="Times New Roman"/>
          <w:lang w:val="fr-CA"/>
        </w:rPr>
        <w:t>]</w:t>
      </w:r>
    </w:p>
    <w:p w:rsidR="005672BB" w:rsidRDefault="005672BB" w:rsidP="005672BB">
      <w:pPr>
        <w:pStyle w:val="Citation-AltC"/>
        <w:tabs>
          <w:tab w:val="left" w:pos="1800"/>
        </w:tabs>
        <w:spacing w:after="240"/>
        <w:ind w:hanging="1166"/>
        <w:rPr>
          <w:rFonts w:cs="Times New Roman"/>
          <w:lang w:val="fr-CA"/>
        </w:rPr>
      </w:pPr>
      <w:r>
        <w:rPr>
          <w:rFonts w:cs="Times New Roman"/>
          <w:lang w:val="fr-CA"/>
        </w:rPr>
        <w:tab/>
        <w:t>Q :</w:t>
      </w:r>
      <w:r>
        <w:rPr>
          <w:rFonts w:cs="Times New Roman"/>
          <w:lang w:val="fr-CA"/>
        </w:rPr>
        <w:tab/>
        <w:t>Que faisiez</w:t>
      </w:r>
      <w:r>
        <w:rPr>
          <w:rFonts w:cs="Times New Roman"/>
          <w:lang w:val="fr-CA"/>
        </w:rPr>
        <w:noBreakHyphen/>
        <w:t>vous à Moose Jaw?</w:t>
      </w:r>
    </w:p>
    <w:p w:rsidR="005672BB" w:rsidRDefault="005672BB" w:rsidP="005672BB">
      <w:pPr>
        <w:pStyle w:val="Citation-AltC"/>
        <w:tabs>
          <w:tab w:val="left" w:pos="1800"/>
        </w:tabs>
        <w:spacing w:after="240"/>
        <w:ind w:hanging="1166"/>
        <w:rPr>
          <w:rFonts w:cs="Times New Roman"/>
          <w:lang w:val="fr-CA"/>
        </w:rPr>
      </w:pPr>
      <w:r>
        <w:rPr>
          <w:rFonts w:cs="Times New Roman"/>
          <w:lang w:val="fr-CA"/>
        </w:rPr>
        <w:tab/>
        <w:t>R :</w:t>
      </w:r>
      <w:r>
        <w:rPr>
          <w:rFonts w:cs="Times New Roman"/>
          <w:lang w:val="fr-CA"/>
        </w:rPr>
        <w:tab/>
        <w:t xml:space="preserve">On nous a demandé de venir ici et de </w:t>
      </w:r>
      <w:r>
        <w:rPr>
          <w:rFonts w:cs="Times New Roman"/>
          <w:lang w:val="fr-CA"/>
        </w:rPr>
        <w:noBreakHyphen/>
      </w:r>
      <w:r>
        <w:rPr>
          <w:rFonts w:cs="Times New Roman"/>
          <w:lang w:val="fr-CA"/>
        </w:rPr>
        <w:noBreakHyphen/>
        <w:t xml:space="preserve"> de contrôler la circulation.</w:t>
      </w:r>
    </w:p>
    <w:p w:rsidR="005672BB" w:rsidRDefault="005672BB" w:rsidP="005672BB">
      <w:pPr>
        <w:pStyle w:val="Citation-AltC"/>
        <w:tabs>
          <w:tab w:val="left" w:pos="1800"/>
        </w:tabs>
        <w:spacing w:after="240"/>
        <w:ind w:hanging="1166"/>
        <w:rPr>
          <w:rFonts w:cs="Times New Roman"/>
          <w:lang w:val="fr-CA"/>
        </w:rPr>
      </w:pPr>
      <w:r>
        <w:rPr>
          <w:rFonts w:cs="Times New Roman"/>
          <w:lang w:val="fr-CA"/>
        </w:rPr>
        <w:tab/>
        <w:t>Q :</w:t>
      </w:r>
      <w:r>
        <w:rPr>
          <w:rFonts w:cs="Times New Roman"/>
          <w:lang w:val="fr-CA"/>
        </w:rPr>
        <w:tab/>
        <w:t>Alors, vous êtes venus ici pour contrôler la circulation, avec votre chien?</w:t>
      </w:r>
    </w:p>
    <w:p w:rsidR="005672BB" w:rsidRDefault="00831637" w:rsidP="005672BB">
      <w:pPr>
        <w:pStyle w:val="Citation-AltC"/>
        <w:tabs>
          <w:tab w:val="left" w:pos="1800"/>
        </w:tabs>
        <w:ind w:hanging="1166"/>
        <w:rPr>
          <w:rFonts w:cs="Times New Roman"/>
          <w:lang w:val="fr-CA"/>
        </w:rPr>
      </w:pPr>
      <w:r>
        <w:rPr>
          <w:rFonts w:cs="Times New Roman"/>
          <w:lang w:val="fr-CA"/>
        </w:rPr>
        <w:tab/>
        <w:t>R :</w:t>
      </w:r>
      <w:r>
        <w:rPr>
          <w:rFonts w:cs="Times New Roman"/>
          <w:lang w:val="fr-CA"/>
        </w:rPr>
        <w:tab/>
        <w:t>C’est exact. [d.a., vol. II, p. 44]</w:t>
      </w:r>
    </w:p>
    <w:p w:rsidR="005672BB" w:rsidRDefault="005672BB" w:rsidP="005672BB">
      <w:pPr>
        <w:pStyle w:val="ParaNoNdepar-AltN"/>
        <w:rPr>
          <w:rFonts w:cs="Times New Roman"/>
          <w:lang w:val="fr-CA"/>
        </w:rPr>
      </w:pPr>
      <w:r>
        <w:rPr>
          <w:rFonts w:cs="Times New Roman"/>
          <w:lang w:val="fr-CA"/>
        </w:rPr>
        <w:t>Comme l’a expliqué l’agent Sperlie lors du contre</w:t>
      </w:r>
      <w:r>
        <w:rPr>
          <w:rFonts w:cs="Times New Roman"/>
          <w:lang w:val="fr-CA"/>
        </w:rPr>
        <w:noBreakHyphen/>
        <w:t xml:space="preserve">interrogatoire, on lui avait demandé souvent, ainsi qu’à d’autres agents de la GRC, d’aider à assurer le contrôle de la circulation dans d’autres parties de la province.  À titre d’exemple, il a affirmé l’avoir fait à Buffalo Narrows, à Saskatoon, et </w:t>
      </w:r>
      <w:r>
        <w:rPr>
          <w:rFonts w:cs="Times New Roman"/>
          <w:smallCaps/>
          <w:lang w:val="fr-CA"/>
        </w:rPr>
        <w:t>[traduction]</w:t>
      </w:r>
      <w:r>
        <w:rPr>
          <w:rFonts w:cs="Times New Roman"/>
          <w:lang w:val="fr-CA"/>
        </w:rPr>
        <w:t xml:space="preserve"> « aux </w:t>
      </w:r>
      <w:r w:rsidR="00831637">
        <w:rPr>
          <w:rFonts w:cs="Times New Roman"/>
          <w:lang w:val="fr-CA"/>
        </w:rPr>
        <w:t>quatre coins de la province » (d.a</w:t>
      </w:r>
      <w:r>
        <w:rPr>
          <w:rFonts w:cs="Times New Roman"/>
          <w:lang w:val="fr-CA"/>
        </w:rPr>
        <w:t>., vol. II, p. 44</w:t>
      </w:r>
      <w:r>
        <w:rPr>
          <w:rFonts w:cs="Times New Roman"/>
          <w:lang w:val="fr-CA"/>
        </w:rPr>
        <w:noBreakHyphen/>
        <w:t xml:space="preserve">45).  </w:t>
      </w:r>
    </w:p>
    <w:p w:rsidR="005672BB" w:rsidRDefault="005672BB" w:rsidP="005672BB">
      <w:pPr>
        <w:pStyle w:val="ParaNoNdepar-AltN"/>
        <w:rPr>
          <w:rFonts w:cs="Times New Roman"/>
          <w:lang w:val="fr-CA"/>
        </w:rPr>
      </w:pPr>
      <w:r>
        <w:rPr>
          <w:rFonts w:cs="Times New Roman"/>
          <w:lang w:val="fr-CA"/>
        </w:rPr>
        <w:t xml:space="preserve">Selon l’agent Sperlie, au moment des faits, la GRC manquait d’agents et ses effectifs comprenaient </w:t>
      </w:r>
      <w:r>
        <w:rPr>
          <w:rFonts w:cs="Times New Roman"/>
          <w:smallCaps/>
          <w:lang w:val="fr-CA"/>
        </w:rPr>
        <w:t>[traduction]</w:t>
      </w:r>
      <w:r>
        <w:rPr>
          <w:rFonts w:cs="Times New Roman"/>
          <w:lang w:val="fr-CA"/>
        </w:rPr>
        <w:t xml:space="preserve"> « probablement la moitié du nombre de membres du service de la sécurité routière dans la division que [. . .] nous avions les années précédentes, et nous avons constaté une diminution de la présen</w:t>
      </w:r>
      <w:r w:rsidR="00831637">
        <w:rPr>
          <w:rFonts w:cs="Times New Roman"/>
          <w:lang w:val="fr-CA"/>
        </w:rPr>
        <w:t>ce policière » sur les routes (d.a</w:t>
      </w:r>
      <w:r>
        <w:rPr>
          <w:rFonts w:cs="Times New Roman"/>
          <w:lang w:val="fr-CA"/>
        </w:rPr>
        <w:t>., vol. II, p. 45).  Il a expliqué que la GRC tentait d’augmenter « la présence policière », en affectant des agents d’autres secteurs à des « projets relatifs à la circulation » qui ciblent un secteur à la fois (</w:t>
      </w:r>
      <w:r>
        <w:rPr>
          <w:rFonts w:cs="Times New Roman"/>
          <w:i/>
          <w:iCs/>
          <w:lang w:val="fr-CA"/>
        </w:rPr>
        <w:t>ibid.</w:t>
      </w:r>
      <w:r>
        <w:rPr>
          <w:rFonts w:cs="Times New Roman"/>
          <w:lang w:val="fr-CA"/>
        </w:rPr>
        <w:t>).</w:t>
      </w:r>
    </w:p>
    <w:p w:rsidR="005672BB" w:rsidRDefault="005672BB" w:rsidP="005672BB">
      <w:pPr>
        <w:pStyle w:val="ParaNoNdepar-AltN"/>
        <w:rPr>
          <w:rFonts w:cs="Times New Roman"/>
          <w:lang w:val="fr-CA"/>
        </w:rPr>
      </w:pPr>
      <w:r>
        <w:rPr>
          <w:rFonts w:cs="Times New Roman"/>
          <w:lang w:val="fr-CA"/>
        </w:rPr>
        <w:lastRenderedPageBreak/>
        <w:t xml:space="preserve">Interrogé au sujet de la présence du chien lors des contrôles routiers, l’agent Sperlie a expliqué que Levi vivait avec lui et l’accompagnait </w:t>
      </w:r>
      <w:r>
        <w:rPr>
          <w:rFonts w:cs="Times New Roman"/>
          <w:smallCaps/>
          <w:lang w:val="fr-CA"/>
        </w:rPr>
        <w:t>[traduction]</w:t>
      </w:r>
      <w:r>
        <w:rPr>
          <w:rFonts w:cs="Times New Roman"/>
          <w:lang w:val="fr-CA"/>
        </w:rPr>
        <w:t xml:space="preserve"> « toujours partout où [il allait], en service ou non  » et qu’« une fois » il l’avai</w:t>
      </w:r>
      <w:r w:rsidR="00831637">
        <w:rPr>
          <w:rFonts w:cs="Times New Roman"/>
          <w:lang w:val="fr-CA"/>
        </w:rPr>
        <w:t>t même accompagné en vacances (d.a</w:t>
      </w:r>
      <w:r>
        <w:rPr>
          <w:rFonts w:cs="Times New Roman"/>
          <w:lang w:val="fr-CA"/>
        </w:rPr>
        <w:t xml:space="preserve">., vol. II, p. 44).  Il a ajouté qu’il avait été affecté aux contrôles routiers dans d’autres régions de la province tant avant qu’on lui confie Levi qu’après et qu’il avait travaillé auparavant « à beaucoup de différents endroits, dans </w:t>
      </w:r>
      <w:r w:rsidR="00225D96">
        <w:rPr>
          <w:i/>
          <w:lang w:val="fr-CA"/>
        </w:rPr>
        <w:t>--</w:t>
      </w:r>
      <w:r w:rsidRPr="00E70EAA">
        <w:rPr>
          <w:i/>
          <w:lang w:val="fr-CA"/>
        </w:rPr>
        <w:t xml:space="preserve"> </w:t>
      </w:r>
      <w:r>
        <w:rPr>
          <w:rFonts w:cs="Times New Roman"/>
          <w:lang w:val="fr-CA"/>
        </w:rPr>
        <w:t>dans les mêmes secteurs, en fait, q</w:t>
      </w:r>
      <w:r w:rsidR="00D6791E">
        <w:rPr>
          <w:rFonts w:cs="Times New Roman"/>
          <w:lang w:val="fr-CA"/>
        </w:rPr>
        <w:t>ue depuis que j’ai le chien » (d.a</w:t>
      </w:r>
      <w:r>
        <w:rPr>
          <w:rFonts w:cs="Times New Roman"/>
          <w:lang w:val="fr-CA"/>
        </w:rPr>
        <w:t>., vol. II, p. 45).</w:t>
      </w:r>
    </w:p>
    <w:p w:rsidR="005672BB" w:rsidRPr="00452AE2" w:rsidRDefault="005672BB" w:rsidP="005672BB">
      <w:pPr>
        <w:pStyle w:val="ParaNoNdepar-AltN"/>
        <w:rPr>
          <w:rFonts w:cs="Times New Roman"/>
          <w:lang w:val="fr-CA"/>
        </w:rPr>
      </w:pPr>
      <w:r>
        <w:rPr>
          <w:rFonts w:cs="Times New Roman"/>
          <w:lang w:val="fr-CA"/>
        </w:rPr>
        <w:t>A priori, le témoignage de l’agent Sperlie en contre</w:t>
      </w:r>
      <w:r>
        <w:rPr>
          <w:rFonts w:cs="Times New Roman"/>
          <w:lang w:val="fr-CA"/>
        </w:rPr>
        <w:noBreakHyphen/>
        <w:t>interrogatoire fournit donc une explication satisfaisante de la présence de l’agent Warner et de lui</w:t>
      </w:r>
      <w:r>
        <w:rPr>
          <w:rFonts w:cs="Times New Roman"/>
          <w:lang w:val="fr-CA"/>
        </w:rPr>
        <w:noBreakHyphen/>
        <w:t xml:space="preserve">même à cet endroit et de ce qu’ils y faisaient.  </w:t>
      </w:r>
      <w:r w:rsidRPr="00452AE2">
        <w:rPr>
          <w:rFonts w:cs="Times New Roman"/>
          <w:lang w:val="fr-CA"/>
        </w:rPr>
        <w:t xml:space="preserve">Le juge </w:t>
      </w:r>
      <w:r>
        <w:rPr>
          <w:rFonts w:cs="Times New Roman"/>
          <w:lang w:val="fr-CA"/>
        </w:rPr>
        <w:t>de première instance n’a pas rejeté ce témoignage</w:t>
      </w:r>
      <w:r w:rsidRPr="00452AE2">
        <w:rPr>
          <w:rFonts w:cs="Times New Roman"/>
          <w:lang w:val="fr-CA"/>
        </w:rPr>
        <w:t xml:space="preserve">.  </w:t>
      </w:r>
      <w:r>
        <w:rPr>
          <w:rFonts w:cs="Times New Roman"/>
          <w:lang w:val="fr-CA"/>
        </w:rPr>
        <w:t xml:space="preserve">Il a </w:t>
      </w:r>
      <w:r w:rsidRPr="000B6DE7">
        <w:rPr>
          <w:rFonts w:cs="Times New Roman"/>
          <w:lang w:val="fr-CA"/>
        </w:rPr>
        <w:t>plutôt</w:t>
      </w:r>
      <w:r>
        <w:rPr>
          <w:rFonts w:cs="Times New Roman"/>
          <w:lang w:val="fr-CA"/>
        </w:rPr>
        <w:t xml:space="preserve"> formulé deux réserves hypothétiques qu’il a laissées en suspens</w:t>
      </w:r>
      <w:r w:rsidRPr="00452AE2">
        <w:rPr>
          <w:rFonts w:cs="Times New Roman"/>
          <w:lang w:val="fr-CA"/>
        </w:rPr>
        <w:t xml:space="preserve">.  </w:t>
      </w:r>
      <w:r>
        <w:rPr>
          <w:rFonts w:cs="Times New Roman"/>
          <w:lang w:val="fr-CA"/>
        </w:rPr>
        <w:t>Autrement dit</w:t>
      </w:r>
      <w:r w:rsidRPr="00452AE2">
        <w:rPr>
          <w:rFonts w:cs="Times New Roman"/>
          <w:lang w:val="fr-CA"/>
        </w:rPr>
        <w:t xml:space="preserve">, </w:t>
      </w:r>
      <w:r>
        <w:rPr>
          <w:rFonts w:cs="Times New Roman"/>
          <w:lang w:val="fr-CA"/>
        </w:rPr>
        <w:t>en dernière analyse</w:t>
      </w:r>
      <w:r w:rsidRPr="00452AE2">
        <w:rPr>
          <w:rFonts w:cs="Times New Roman"/>
          <w:lang w:val="fr-CA"/>
        </w:rPr>
        <w:t xml:space="preserve">, </w:t>
      </w:r>
      <w:r>
        <w:rPr>
          <w:rFonts w:cs="Times New Roman"/>
          <w:lang w:val="fr-CA"/>
        </w:rPr>
        <w:t>malgré ses réserves</w:t>
      </w:r>
      <w:r w:rsidRPr="00452AE2">
        <w:rPr>
          <w:rFonts w:cs="Times New Roman"/>
          <w:lang w:val="fr-CA"/>
        </w:rPr>
        <w:t xml:space="preserve">, </w:t>
      </w:r>
      <w:r>
        <w:rPr>
          <w:rFonts w:cs="Times New Roman"/>
          <w:lang w:val="fr-CA"/>
        </w:rPr>
        <w:t>le juge n’a pas tiré de</w:t>
      </w:r>
      <w:r w:rsidRPr="00452AE2">
        <w:rPr>
          <w:rFonts w:cs="Times New Roman"/>
          <w:lang w:val="fr-CA"/>
        </w:rPr>
        <w:t xml:space="preserve"> </w:t>
      </w:r>
      <w:r>
        <w:rPr>
          <w:rFonts w:cs="Times New Roman"/>
          <w:lang w:val="fr-CA"/>
        </w:rPr>
        <w:t>conclusion défavorable quant à la crédibilité</w:t>
      </w:r>
      <w:r w:rsidRPr="00452AE2">
        <w:rPr>
          <w:rFonts w:cs="Times New Roman"/>
          <w:lang w:val="fr-CA"/>
        </w:rPr>
        <w:t xml:space="preserve">.  </w:t>
      </w:r>
      <w:r>
        <w:rPr>
          <w:rFonts w:cs="Times New Roman"/>
          <w:lang w:val="fr-CA"/>
        </w:rPr>
        <w:t>Assurément</w:t>
      </w:r>
      <w:r w:rsidRPr="00452AE2">
        <w:rPr>
          <w:rFonts w:cs="Times New Roman"/>
          <w:lang w:val="fr-CA"/>
        </w:rPr>
        <w:t xml:space="preserve">, </w:t>
      </w:r>
      <w:r>
        <w:rPr>
          <w:rFonts w:cs="Times New Roman"/>
          <w:lang w:val="fr-CA"/>
        </w:rPr>
        <w:t>il ne nous appartient pas</w:t>
      </w:r>
      <w:r w:rsidRPr="00452AE2">
        <w:rPr>
          <w:rFonts w:cs="Times New Roman"/>
          <w:lang w:val="fr-CA"/>
        </w:rPr>
        <w:t xml:space="preserve"> </w:t>
      </w:r>
      <w:r>
        <w:rPr>
          <w:rFonts w:cs="Times New Roman"/>
          <w:lang w:val="fr-CA"/>
        </w:rPr>
        <w:t>de le faire</w:t>
      </w:r>
      <w:r w:rsidRPr="00452AE2">
        <w:rPr>
          <w:rFonts w:cs="Times New Roman"/>
          <w:lang w:val="fr-CA"/>
        </w:rPr>
        <w:t xml:space="preserve"> </w:t>
      </w:r>
      <w:r>
        <w:rPr>
          <w:rFonts w:cs="Times New Roman"/>
          <w:lang w:val="fr-CA"/>
        </w:rPr>
        <w:t>maintenant</w:t>
      </w:r>
      <w:r w:rsidRPr="00452AE2">
        <w:rPr>
          <w:rFonts w:cs="Times New Roman"/>
          <w:lang w:val="fr-CA"/>
        </w:rPr>
        <w:t xml:space="preserve">.  </w:t>
      </w:r>
      <w:r>
        <w:rPr>
          <w:rFonts w:cs="Times New Roman"/>
          <w:lang w:val="fr-CA"/>
        </w:rPr>
        <w:t xml:space="preserve">Au vu du dossier qui nous a été soumis et en l’absence d’une conclusion défavorable quant </w:t>
      </w:r>
      <w:r w:rsidR="00C633B7">
        <w:rPr>
          <w:rFonts w:cs="Times New Roman"/>
          <w:lang w:val="fr-CA"/>
        </w:rPr>
        <w:t xml:space="preserve">à </w:t>
      </w:r>
      <w:r>
        <w:rPr>
          <w:rFonts w:cs="Times New Roman"/>
          <w:lang w:val="fr-CA"/>
        </w:rPr>
        <w:t>la crédibilité</w:t>
      </w:r>
      <w:r w:rsidRPr="00452AE2">
        <w:rPr>
          <w:rFonts w:cs="Times New Roman"/>
          <w:lang w:val="fr-CA"/>
        </w:rPr>
        <w:t xml:space="preserve">, </w:t>
      </w:r>
      <w:r>
        <w:rPr>
          <w:rFonts w:cs="Times New Roman"/>
          <w:lang w:val="fr-CA"/>
        </w:rPr>
        <w:t>nous devons supposer que le juge a tenu le</w:t>
      </w:r>
      <w:r w:rsidRPr="00452AE2">
        <w:rPr>
          <w:rFonts w:cs="Times New Roman"/>
          <w:lang w:val="fr-CA"/>
        </w:rPr>
        <w:t xml:space="preserve"> </w:t>
      </w:r>
      <w:r>
        <w:rPr>
          <w:rFonts w:cs="Times New Roman"/>
          <w:lang w:val="fr-CA"/>
        </w:rPr>
        <w:t>témoignage de l’agent Sperlie pour crédible</w:t>
      </w:r>
      <w:r w:rsidRPr="00452AE2">
        <w:rPr>
          <w:rFonts w:cs="Times New Roman"/>
          <w:lang w:val="fr-CA"/>
        </w:rPr>
        <w:t>.</w:t>
      </w:r>
    </w:p>
    <w:p w:rsidR="005672BB" w:rsidRPr="00D02795" w:rsidRDefault="005672BB" w:rsidP="005672BB">
      <w:pPr>
        <w:pStyle w:val="ParaNoNdepar-AltN"/>
        <w:rPr>
          <w:rFonts w:cs="Times New Roman"/>
          <w:lang w:val="fr-CA"/>
        </w:rPr>
      </w:pPr>
      <w:r>
        <w:rPr>
          <w:rFonts w:cs="Times New Roman"/>
          <w:lang w:val="fr-CA"/>
        </w:rPr>
        <w:t>Tirer la conclusion contraire, alors que le juge s’en est abstenu, nous conduirait à une</w:t>
      </w:r>
      <w:r w:rsidRPr="00D02795">
        <w:rPr>
          <w:rFonts w:cs="Times New Roman"/>
          <w:lang w:val="fr-CA"/>
        </w:rPr>
        <w:t xml:space="preserve"> </w:t>
      </w:r>
      <w:r>
        <w:rPr>
          <w:rFonts w:cs="Times New Roman"/>
          <w:lang w:val="fr-CA"/>
        </w:rPr>
        <w:t>situation juridique insoutenable</w:t>
      </w:r>
      <w:r w:rsidRPr="00D02795">
        <w:rPr>
          <w:rFonts w:cs="Times New Roman"/>
          <w:lang w:val="fr-CA"/>
        </w:rPr>
        <w:t xml:space="preserve"> — le témoignage des agents</w:t>
      </w:r>
      <w:r>
        <w:rPr>
          <w:rFonts w:cs="Times New Roman"/>
          <w:lang w:val="fr-CA"/>
        </w:rPr>
        <w:t xml:space="preserve"> n’étant ni rejeté, ni tout à fait admis, nous serions réduits à deviner l’opinion du juge à cet égard</w:t>
      </w:r>
      <w:r w:rsidRPr="00D02795">
        <w:rPr>
          <w:rFonts w:cs="Times New Roman"/>
          <w:lang w:val="fr-CA"/>
        </w:rPr>
        <w:t xml:space="preserve">.  </w:t>
      </w:r>
      <w:r>
        <w:rPr>
          <w:rFonts w:cs="Times New Roman"/>
          <w:lang w:val="fr-CA"/>
        </w:rPr>
        <w:t>Au lieu de</w:t>
      </w:r>
      <w:r w:rsidRPr="00D02795">
        <w:rPr>
          <w:rFonts w:cs="Times New Roman"/>
          <w:lang w:val="fr-CA"/>
        </w:rPr>
        <w:t xml:space="preserve"> </w:t>
      </w:r>
      <w:r>
        <w:rPr>
          <w:rFonts w:cs="Times New Roman"/>
          <w:lang w:val="fr-CA"/>
        </w:rPr>
        <w:t>nous fonder sur</w:t>
      </w:r>
      <w:r w:rsidRPr="00D02795">
        <w:rPr>
          <w:rFonts w:cs="Times New Roman"/>
          <w:lang w:val="fr-CA"/>
        </w:rPr>
        <w:t xml:space="preserve"> </w:t>
      </w:r>
      <w:r>
        <w:rPr>
          <w:rFonts w:cs="Times New Roman"/>
          <w:lang w:val="fr-CA"/>
        </w:rPr>
        <w:t>les décisions réelles du</w:t>
      </w:r>
      <w:r w:rsidRPr="00D02795">
        <w:rPr>
          <w:rFonts w:cs="Times New Roman"/>
          <w:lang w:val="fr-CA"/>
        </w:rPr>
        <w:t xml:space="preserve"> </w:t>
      </w:r>
      <w:r>
        <w:rPr>
          <w:rFonts w:cs="Times New Roman"/>
          <w:i/>
          <w:lang w:val="fr-CA"/>
        </w:rPr>
        <w:t>juge</w:t>
      </w:r>
      <w:r w:rsidRPr="00D02795">
        <w:rPr>
          <w:rFonts w:cs="Times New Roman"/>
          <w:lang w:val="fr-CA"/>
        </w:rPr>
        <w:t xml:space="preserve">, </w:t>
      </w:r>
      <w:r>
        <w:rPr>
          <w:rFonts w:cs="Times New Roman"/>
          <w:i/>
          <w:lang w:val="fr-CA"/>
        </w:rPr>
        <w:t>nous</w:t>
      </w:r>
      <w:r w:rsidRPr="00D02795">
        <w:rPr>
          <w:rFonts w:cs="Times New Roman"/>
          <w:lang w:val="fr-CA"/>
        </w:rPr>
        <w:t xml:space="preserve"> </w:t>
      </w:r>
      <w:r>
        <w:rPr>
          <w:rFonts w:cs="Times New Roman"/>
          <w:lang w:val="fr-CA"/>
        </w:rPr>
        <w:t xml:space="preserve">serions tenus </w:t>
      </w:r>
      <w:r>
        <w:rPr>
          <w:rFonts w:cs="Times New Roman"/>
          <w:lang w:val="fr-CA"/>
        </w:rPr>
        <w:lastRenderedPageBreak/>
        <w:t>d’apprécier arbitrairement les</w:t>
      </w:r>
      <w:r w:rsidRPr="00D02795">
        <w:rPr>
          <w:rFonts w:cs="Times New Roman"/>
          <w:lang w:val="fr-CA"/>
        </w:rPr>
        <w:t xml:space="preserve"> </w:t>
      </w:r>
      <w:r>
        <w:rPr>
          <w:rFonts w:cs="Times New Roman"/>
          <w:lang w:val="fr-CA"/>
        </w:rPr>
        <w:t>différents</w:t>
      </w:r>
      <w:r w:rsidRPr="00D02795">
        <w:rPr>
          <w:rFonts w:cs="Times New Roman"/>
          <w:lang w:val="fr-CA"/>
        </w:rPr>
        <w:t xml:space="preserve"> </w:t>
      </w:r>
      <w:r>
        <w:rPr>
          <w:rFonts w:cs="Times New Roman"/>
          <w:lang w:val="fr-CA"/>
        </w:rPr>
        <w:t>éléments de preuve</w:t>
      </w:r>
      <w:r w:rsidRPr="00D02795">
        <w:rPr>
          <w:rFonts w:cs="Times New Roman"/>
          <w:lang w:val="fr-CA"/>
        </w:rPr>
        <w:t xml:space="preserve"> </w:t>
      </w:r>
      <w:r>
        <w:rPr>
          <w:rFonts w:cs="Times New Roman"/>
          <w:lang w:val="fr-CA"/>
        </w:rPr>
        <w:t>à la lumière de nos</w:t>
      </w:r>
      <w:r w:rsidRPr="00D02795">
        <w:rPr>
          <w:rFonts w:cs="Times New Roman"/>
          <w:lang w:val="fr-CA"/>
        </w:rPr>
        <w:t xml:space="preserve"> </w:t>
      </w:r>
      <w:r>
        <w:rPr>
          <w:rFonts w:cs="Times New Roman"/>
          <w:lang w:val="fr-CA"/>
        </w:rPr>
        <w:t>propres hypothèses</w:t>
      </w:r>
      <w:r w:rsidRPr="00D02795">
        <w:rPr>
          <w:rFonts w:cs="Times New Roman"/>
          <w:lang w:val="fr-CA"/>
        </w:rPr>
        <w:t xml:space="preserve">.  </w:t>
      </w:r>
      <w:r>
        <w:rPr>
          <w:rFonts w:cs="Times New Roman"/>
          <w:lang w:val="fr-CA"/>
        </w:rPr>
        <w:t>En toute déférence</w:t>
      </w:r>
      <w:r w:rsidRPr="00D02795">
        <w:rPr>
          <w:rFonts w:cs="Times New Roman"/>
          <w:lang w:val="fr-CA"/>
        </w:rPr>
        <w:t xml:space="preserve">, </w:t>
      </w:r>
      <w:r>
        <w:rPr>
          <w:rFonts w:cs="Times New Roman"/>
          <w:lang w:val="fr-CA"/>
        </w:rPr>
        <w:t>j’estime que tel n’est pas le rôle d’une cour d’appel</w:t>
      </w:r>
      <w:r w:rsidRPr="00D02795">
        <w:rPr>
          <w:rFonts w:cs="Times New Roman"/>
          <w:lang w:val="fr-CA"/>
        </w:rPr>
        <w:t xml:space="preserve">.  </w:t>
      </w:r>
      <w:r>
        <w:rPr>
          <w:rFonts w:cs="Times New Roman"/>
          <w:lang w:val="fr-CA"/>
        </w:rPr>
        <w:t>Il faut prendre</w:t>
      </w:r>
      <w:r w:rsidRPr="00D02795">
        <w:rPr>
          <w:rFonts w:cs="Times New Roman"/>
          <w:lang w:val="fr-CA"/>
        </w:rPr>
        <w:t xml:space="preserve"> </w:t>
      </w:r>
      <w:r>
        <w:rPr>
          <w:rFonts w:cs="Times New Roman"/>
          <w:lang w:val="fr-CA"/>
        </w:rPr>
        <w:t>les conclusions du juge — ou l’absence de conclusions — telles qu’il les a formulées et non pas telles qu’il aurait pu le faire.</w:t>
      </w:r>
    </w:p>
    <w:p w:rsidR="005672BB" w:rsidRDefault="005672BB" w:rsidP="005672BB">
      <w:pPr>
        <w:pStyle w:val="TitleTitre-AltT"/>
        <w:keepNext/>
        <w:tabs>
          <w:tab w:val="clear" w:pos="360"/>
          <w:tab w:val="left" w:pos="1170"/>
          <w:tab w:val="left" w:pos="1800"/>
        </w:tabs>
        <w:ind w:left="1627" w:hanging="1627"/>
        <w:rPr>
          <w:rFonts w:cs="Times New Roman"/>
          <w:lang w:val="fr-CA"/>
        </w:rPr>
      </w:pPr>
      <w:r>
        <w:rPr>
          <w:rFonts w:cs="Times New Roman"/>
          <w:lang w:val="fr-CA"/>
        </w:rPr>
        <w:tab/>
        <w:t>(2)</w:t>
      </w:r>
      <w:r>
        <w:rPr>
          <w:rFonts w:cs="Times New Roman"/>
          <w:lang w:val="fr-CA"/>
        </w:rPr>
        <w:tab/>
      </w:r>
      <w:r>
        <w:rPr>
          <w:rFonts w:cs="Times New Roman"/>
          <w:u w:val="single"/>
          <w:lang w:val="fr-CA"/>
        </w:rPr>
        <w:t xml:space="preserve">La Cour d’appel </w:t>
      </w:r>
      <w:r w:rsidRPr="00892D65">
        <w:rPr>
          <w:rFonts w:cs="Times New Roman"/>
          <w:u w:val="single"/>
          <w:lang w:val="fr-CA"/>
        </w:rPr>
        <w:t>a</w:t>
      </w:r>
      <w:r>
        <w:rPr>
          <w:rFonts w:cs="Times New Roman"/>
          <w:u w:val="single"/>
          <w:lang w:val="fr-CA"/>
        </w:rPr>
        <w:noBreakHyphen/>
      </w:r>
      <w:r w:rsidRPr="00892D65">
        <w:rPr>
          <w:rFonts w:cs="Times New Roman"/>
          <w:u w:val="single"/>
          <w:lang w:val="fr-CA"/>
        </w:rPr>
        <w:t>t</w:t>
      </w:r>
      <w:r>
        <w:rPr>
          <w:rFonts w:cs="Times New Roman"/>
          <w:u w:val="single"/>
          <w:lang w:val="fr-CA"/>
        </w:rPr>
        <w:noBreakHyphen/>
      </w:r>
      <w:r w:rsidRPr="00892D65">
        <w:rPr>
          <w:rFonts w:cs="Times New Roman"/>
          <w:u w:val="single"/>
          <w:lang w:val="fr-CA"/>
        </w:rPr>
        <w:t>elle substitu</w:t>
      </w:r>
      <w:r>
        <w:rPr>
          <w:rFonts w:cs="Times New Roman"/>
          <w:u w:val="single"/>
          <w:lang w:val="fr-CA"/>
        </w:rPr>
        <w:t>é de manière inacceptable</w:t>
      </w:r>
      <w:r w:rsidRPr="00892D65">
        <w:rPr>
          <w:rFonts w:cs="Times New Roman"/>
          <w:u w:val="single"/>
          <w:lang w:val="fr-CA"/>
        </w:rPr>
        <w:t xml:space="preserve"> ses conclusions quant à l</w:t>
      </w:r>
      <w:r>
        <w:rPr>
          <w:rFonts w:cs="Times New Roman"/>
          <w:u w:val="single"/>
          <w:lang w:val="fr-CA"/>
        </w:rPr>
        <w:t>’</w:t>
      </w:r>
      <w:r w:rsidRPr="00892D65">
        <w:rPr>
          <w:rFonts w:cs="Times New Roman"/>
          <w:u w:val="single"/>
          <w:lang w:val="fr-CA"/>
        </w:rPr>
        <w:t>existence d</w:t>
      </w:r>
      <w:r>
        <w:rPr>
          <w:rFonts w:cs="Times New Roman"/>
          <w:u w:val="single"/>
          <w:lang w:val="fr-CA"/>
        </w:rPr>
        <w:t>es</w:t>
      </w:r>
      <w:r w:rsidRPr="00892D65">
        <w:rPr>
          <w:rFonts w:cs="Times New Roman"/>
          <w:u w:val="single"/>
          <w:lang w:val="fr-CA"/>
        </w:rPr>
        <w:t xml:space="preserve"> soupçon</w:t>
      </w:r>
      <w:r>
        <w:rPr>
          <w:rFonts w:cs="Times New Roman"/>
          <w:u w:val="single"/>
          <w:lang w:val="fr-CA"/>
        </w:rPr>
        <w:t>s</w:t>
      </w:r>
      <w:r w:rsidRPr="00892D65">
        <w:rPr>
          <w:rFonts w:cs="Times New Roman"/>
          <w:u w:val="single"/>
          <w:lang w:val="fr-CA"/>
        </w:rPr>
        <w:t xml:space="preserve"> raisonnable</w:t>
      </w:r>
      <w:r>
        <w:rPr>
          <w:rFonts w:cs="Times New Roman"/>
          <w:u w:val="single"/>
          <w:lang w:val="fr-CA"/>
        </w:rPr>
        <w:t>s</w:t>
      </w:r>
      <w:r w:rsidRPr="00892D65">
        <w:rPr>
          <w:rFonts w:cs="Times New Roman"/>
          <w:u w:val="single"/>
          <w:lang w:val="fr-CA"/>
        </w:rPr>
        <w:t xml:space="preserve"> </w:t>
      </w:r>
      <w:r>
        <w:rPr>
          <w:rFonts w:cs="Times New Roman"/>
          <w:u w:val="single"/>
          <w:lang w:val="fr-CA"/>
        </w:rPr>
        <w:t>à celles du</w:t>
      </w:r>
      <w:r w:rsidRPr="00892D65">
        <w:rPr>
          <w:rFonts w:cs="Times New Roman"/>
          <w:u w:val="single"/>
          <w:lang w:val="fr-CA"/>
        </w:rPr>
        <w:t xml:space="preserve"> juge </w:t>
      </w:r>
      <w:r>
        <w:rPr>
          <w:rFonts w:cs="Times New Roman"/>
          <w:u w:val="single"/>
          <w:lang w:val="fr-CA"/>
        </w:rPr>
        <w:t>de première instance</w:t>
      </w:r>
      <w:r w:rsidRPr="00892D65">
        <w:rPr>
          <w:rFonts w:cs="Times New Roman"/>
          <w:u w:val="single"/>
          <w:lang w:val="fr-CA"/>
        </w:rPr>
        <w:t>?</w:t>
      </w:r>
    </w:p>
    <w:p w:rsidR="005672BB" w:rsidRDefault="005672BB" w:rsidP="005672BB">
      <w:pPr>
        <w:pStyle w:val="ParaNoNdepar-AltN"/>
        <w:rPr>
          <w:rFonts w:cs="Times New Roman"/>
          <w:lang w:val="fr-CA"/>
        </w:rPr>
      </w:pPr>
      <w:r>
        <w:rPr>
          <w:rFonts w:cs="Times New Roman"/>
          <w:lang w:val="fr-CA"/>
        </w:rPr>
        <w:t xml:space="preserve">L’appelant fait valoir que la Cour d’appel n’a pas fait preuve de déférence à l’égard des conclusions de fait tirées par le juge de première instance et y a simplement substitué les siennes.  Je ne suis pas d’accord.  </w:t>
      </w:r>
    </w:p>
    <w:p w:rsidR="005672BB" w:rsidRPr="00E91365" w:rsidRDefault="005672BB" w:rsidP="005672BB">
      <w:pPr>
        <w:pStyle w:val="ParaNoNdepar-AltN"/>
        <w:rPr>
          <w:rFonts w:cs="Times New Roman"/>
          <w:lang w:val="fr-CA"/>
        </w:rPr>
      </w:pPr>
      <w:r>
        <w:rPr>
          <w:rFonts w:cs="Times New Roman"/>
          <w:lang w:val="fr-CA"/>
        </w:rPr>
        <w:t>La question de savoir si les faits</w:t>
      </w:r>
      <w:r w:rsidRPr="00E91365">
        <w:rPr>
          <w:rFonts w:cs="Times New Roman"/>
          <w:lang w:val="fr-CA"/>
        </w:rPr>
        <w:t xml:space="preserve"> </w:t>
      </w:r>
      <w:r>
        <w:rPr>
          <w:rFonts w:cs="Times New Roman"/>
          <w:lang w:val="fr-CA"/>
        </w:rPr>
        <w:t>que le juge du procès a constatés</w:t>
      </w:r>
      <w:r w:rsidRPr="00E91365">
        <w:rPr>
          <w:rFonts w:cs="Times New Roman"/>
          <w:lang w:val="fr-CA"/>
        </w:rPr>
        <w:t xml:space="preserve"> </w:t>
      </w:r>
      <w:r>
        <w:rPr>
          <w:rFonts w:cs="Times New Roman"/>
          <w:lang w:val="fr-CA"/>
        </w:rPr>
        <w:t xml:space="preserve">constituent des motifs raisonnables </w:t>
      </w:r>
      <w:r w:rsidRPr="000B6DE7">
        <w:rPr>
          <w:rFonts w:cs="Times New Roman"/>
          <w:lang w:val="fr-CA"/>
        </w:rPr>
        <w:t>de soupçonner</w:t>
      </w:r>
      <w:r>
        <w:rPr>
          <w:rFonts w:cs="Times New Roman"/>
          <w:lang w:val="fr-CA"/>
        </w:rPr>
        <w:t xml:space="preserve"> est une</w:t>
      </w:r>
      <w:r w:rsidRPr="00E91365">
        <w:rPr>
          <w:rFonts w:cs="Times New Roman"/>
          <w:lang w:val="fr-CA"/>
        </w:rPr>
        <w:t xml:space="preserve"> question </w:t>
      </w:r>
      <w:r>
        <w:rPr>
          <w:rFonts w:cs="Times New Roman"/>
          <w:lang w:val="fr-CA"/>
        </w:rPr>
        <w:t>de droit</w:t>
      </w:r>
      <w:r w:rsidRPr="00E91365">
        <w:rPr>
          <w:rFonts w:cs="Times New Roman"/>
          <w:lang w:val="fr-CA"/>
        </w:rPr>
        <w:t xml:space="preserve"> (</w:t>
      </w:r>
      <w:r w:rsidRPr="00E91365">
        <w:rPr>
          <w:rFonts w:cs="Times New Roman"/>
          <w:i/>
          <w:lang w:val="fr-CA"/>
        </w:rPr>
        <w:t>R. c. Shepherd</w:t>
      </w:r>
      <w:r>
        <w:rPr>
          <w:rFonts w:cs="Times New Roman"/>
          <w:lang w:val="fr-CA"/>
        </w:rPr>
        <w:t xml:space="preserve">, 2009 </w:t>
      </w:r>
      <w:r w:rsidRPr="00E91365">
        <w:rPr>
          <w:rFonts w:cs="Times New Roman"/>
          <w:lang w:val="fr-CA"/>
        </w:rPr>
        <w:t>C</w:t>
      </w:r>
      <w:r>
        <w:rPr>
          <w:rFonts w:cs="Times New Roman"/>
          <w:lang w:val="fr-CA"/>
        </w:rPr>
        <w:t>SC 35, [2009] 2 R.C.S. 527, par. </w:t>
      </w:r>
      <w:r w:rsidRPr="00E91365">
        <w:rPr>
          <w:rFonts w:cs="Times New Roman"/>
          <w:lang w:val="fr-CA"/>
        </w:rPr>
        <w:t xml:space="preserve">20; </w:t>
      </w:r>
      <w:r w:rsidRPr="00E91365">
        <w:rPr>
          <w:rFonts w:cs="Times New Roman"/>
          <w:i/>
          <w:lang w:val="fr-CA"/>
        </w:rPr>
        <w:t>Nolet</w:t>
      </w:r>
      <w:r>
        <w:rPr>
          <w:rFonts w:cs="Times New Roman"/>
          <w:lang w:val="fr-CA"/>
        </w:rPr>
        <w:t>, par. </w:t>
      </w:r>
      <w:r w:rsidRPr="00E91365">
        <w:rPr>
          <w:rFonts w:cs="Times New Roman"/>
          <w:lang w:val="fr-CA"/>
        </w:rPr>
        <w:t xml:space="preserve">47).  </w:t>
      </w:r>
      <w:r>
        <w:rPr>
          <w:rFonts w:cs="Times New Roman"/>
          <w:lang w:val="fr-CA"/>
        </w:rPr>
        <w:t>Comme l’expliquent</w:t>
      </w:r>
      <w:r w:rsidRPr="00E91365">
        <w:rPr>
          <w:rFonts w:cs="Times New Roman"/>
          <w:lang w:val="fr-CA"/>
        </w:rPr>
        <w:t xml:space="preserve"> la juge en chef McLachlin et la juge Charron dans</w:t>
      </w:r>
      <w:r>
        <w:rPr>
          <w:rFonts w:cs="Times New Roman"/>
          <w:lang w:val="fr-CA"/>
        </w:rPr>
        <w:t xml:space="preserve"> l’arrêt</w:t>
      </w:r>
      <w:r w:rsidRPr="00E91365">
        <w:rPr>
          <w:rFonts w:cs="Times New Roman"/>
          <w:lang w:val="fr-CA"/>
        </w:rPr>
        <w:t xml:space="preserve"> </w:t>
      </w:r>
      <w:r w:rsidRPr="00E91365">
        <w:rPr>
          <w:rFonts w:cs="Times New Roman"/>
          <w:i/>
          <w:lang w:val="fr-CA"/>
        </w:rPr>
        <w:t>Shepherd</w:t>
      </w:r>
      <w:r w:rsidRPr="00E91365">
        <w:rPr>
          <w:rFonts w:cs="Times New Roman"/>
          <w:lang w:val="fr-CA"/>
        </w:rPr>
        <w:t xml:space="preserve">, </w:t>
      </w:r>
      <w:r>
        <w:rPr>
          <w:rFonts w:cs="Times New Roman"/>
          <w:lang w:val="fr-CA"/>
        </w:rPr>
        <w:t>qui peut s’appliquer de même aux motifs</w:t>
      </w:r>
      <w:r w:rsidRPr="00E91365">
        <w:rPr>
          <w:rFonts w:cs="Times New Roman"/>
          <w:lang w:val="fr-CA"/>
        </w:rPr>
        <w:t xml:space="preserve"> raisonnable</w:t>
      </w:r>
      <w:r>
        <w:rPr>
          <w:rFonts w:cs="Times New Roman"/>
          <w:lang w:val="fr-CA"/>
        </w:rPr>
        <w:t>s de soupçonner</w:t>
      </w:r>
      <w:r w:rsidR="00C633B7">
        <w:rPr>
          <w:rFonts w:cs="Times New Roman"/>
          <w:lang w:val="fr-CA"/>
        </w:rPr>
        <w:t>,</w:t>
      </w:r>
    </w:p>
    <w:p w:rsidR="005672BB" w:rsidRPr="00E91365" w:rsidRDefault="005672BB" w:rsidP="000C0275">
      <w:pPr>
        <w:pStyle w:val="Citation-AltC"/>
        <w:tabs>
          <w:tab w:val="left" w:pos="1620"/>
        </w:tabs>
        <w:ind w:hanging="1166"/>
        <w:rPr>
          <w:lang w:val="fr-CA"/>
        </w:rPr>
      </w:pPr>
      <w:r>
        <w:rPr>
          <w:lang w:val="fr-CA"/>
        </w:rPr>
        <w:tab/>
      </w:r>
      <w:r>
        <w:rPr>
          <w:lang w:val="fr-CA"/>
        </w:rPr>
        <w:tab/>
      </w:r>
      <w:r w:rsidR="00C633B7">
        <w:rPr>
          <w:lang w:val="fr-CA"/>
        </w:rPr>
        <w:t>[b]</w:t>
      </w:r>
      <w:r w:rsidRPr="00445BEF">
        <w:rPr>
          <w:lang w:val="fr-CA"/>
        </w:rPr>
        <w:t>ien qu</w:t>
      </w:r>
      <w:r>
        <w:rPr>
          <w:lang w:val="fr-CA"/>
        </w:rPr>
        <w:t>’</w:t>
      </w:r>
      <w:r w:rsidRPr="00445BEF">
        <w:rPr>
          <w:lang w:val="fr-CA"/>
        </w:rPr>
        <w:t>il ne fasse aucun doute que l</w:t>
      </w:r>
      <w:r>
        <w:rPr>
          <w:lang w:val="fr-CA"/>
        </w:rPr>
        <w:t>’</w:t>
      </w:r>
      <w:r w:rsidRPr="00445BEF">
        <w:rPr>
          <w:lang w:val="fr-CA"/>
        </w:rPr>
        <w:t xml:space="preserve">existence de motifs raisonnables et probables découle des conclusions de fait du juge du procès, </w:t>
      </w:r>
      <w:r w:rsidRPr="00445BEF">
        <w:rPr>
          <w:u w:val="single"/>
          <w:lang w:val="fr-CA"/>
        </w:rPr>
        <w:t>la question de savoir si les faits qu</w:t>
      </w:r>
      <w:r>
        <w:rPr>
          <w:u w:val="single"/>
          <w:lang w:val="fr-CA"/>
        </w:rPr>
        <w:t>’</w:t>
      </w:r>
      <w:r w:rsidRPr="00445BEF">
        <w:rPr>
          <w:u w:val="single"/>
          <w:lang w:val="fr-CA"/>
        </w:rPr>
        <w:t xml:space="preserve">il a constatés constituent </w:t>
      </w:r>
      <w:r w:rsidRPr="00457A04">
        <w:rPr>
          <w:i/>
          <w:u w:val="single"/>
          <w:lang w:val="fr-CA"/>
        </w:rPr>
        <w:t>en droit</w:t>
      </w:r>
      <w:r w:rsidRPr="00445BEF">
        <w:rPr>
          <w:u w:val="single"/>
          <w:lang w:val="fr-CA"/>
        </w:rPr>
        <w:t xml:space="preserve"> des motifs raisonnables et probables est une question de droit</w:t>
      </w:r>
      <w:r w:rsidRPr="00445BEF">
        <w:rPr>
          <w:lang w:val="fr-CA"/>
        </w:rPr>
        <w:t>.  Comme pour toute question litigieuse en appel nécessitant que la cour exam</w:t>
      </w:r>
      <w:r>
        <w:rPr>
          <w:lang w:val="fr-CA"/>
        </w:rPr>
        <w:t>ine le contexte factuel qui sous</w:t>
      </w:r>
      <w:r>
        <w:rPr>
          <w:lang w:val="fr-CA"/>
        </w:rPr>
        <w:noBreakHyphen/>
      </w:r>
      <w:r>
        <w:rPr>
          <w:rFonts w:cs="Times New Roman"/>
          <w:lang w:val="fr-CA"/>
        </w:rPr>
        <w:t>te</w:t>
      </w:r>
      <w:r w:rsidRPr="00445BEF">
        <w:rPr>
          <w:rFonts w:cs="Times New Roman"/>
          <w:lang w:val="fr-CA"/>
        </w:rPr>
        <w:t>nd l</w:t>
      </w:r>
      <w:r>
        <w:rPr>
          <w:rFonts w:cs="Times New Roman"/>
          <w:lang w:val="fr-CA"/>
        </w:rPr>
        <w:t>’</w:t>
      </w:r>
      <w:r w:rsidRPr="00445BEF">
        <w:rPr>
          <w:rFonts w:cs="Times New Roman"/>
          <w:lang w:val="fr-CA"/>
        </w:rPr>
        <w:t>affaire, on pourrait penser, à première vue, que la question des motifs raisonnables et probables est une question de fa</w:t>
      </w:r>
      <w:r w:rsidRPr="00445BEF">
        <w:rPr>
          <w:lang w:val="fr-CA"/>
        </w:rPr>
        <w:t>it.  Toutefois, notre Cour a, à maintes occasions, affirmé que l</w:t>
      </w:r>
      <w:r>
        <w:rPr>
          <w:lang w:val="fr-CA"/>
        </w:rPr>
        <w:t>’</w:t>
      </w:r>
      <w:r w:rsidRPr="00445BEF">
        <w:rPr>
          <w:lang w:val="fr-CA"/>
        </w:rPr>
        <w:t>application d</w:t>
      </w:r>
      <w:r>
        <w:rPr>
          <w:lang w:val="fr-CA"/>
        </w:rPr>
        <w:t>’</w:t>
      </w:r>
      <w:r w:rsidRPr="00445BEF">
        <w:rPr>
          <w:lang w:val="fr-CA"/>
        </w:rPr>
        <w:t>une norme juridique aux faits est une question de droit</w:t>
      </w:r>
      <w:r>
        <w:rPr>
          <w:lang w:val="fr-CA"/>
        </w:rPr>
        <w:t> :</w:t>
      </w:r>
      <w:r w:rsidRPr="00445BEF">
        <w:rPr>
          <w:lang w:val="fr-CA"/>
        </w:rPr>
        <w:t xml:space="preserve"> voir </w:t>
      </w:r>
      <w:r w:rsidRPr="00445BEF">
        <w:rPr>
          <w:i/>
          <w:lang w:val="fr-CA"/>
        </w:rPr>
        <w:t>R. c. Araujo</w:t>
      </w:r>
      <w:r>
        <w:rPr>
          <w:lang w:val="fr-CA"/>
        </w:rPr>
        <w:t xml:space="preserve">, 2000 CSC 65, [2000] 2 R.C.S. </w:t>
      </w:r>
      <w:r w:rsidRPr="00445BEF">
        <w:rPr>
          <w:lang w:val="fr-CA"/>
        </w:rPr>
        <w:t xml:space="preserve">992, </w:t>
      </w:r>
      <w:r>
        <w:rPr>
          <w:lang w:val="fr-CA"/>
        </w:rPr>
        <w:t>par. </w:t>
      </w:r>
      <w:r w:rsidRPr="00445BEF">
        <w:rPr>
          <w:lang w:val="fr-CA"/>
        </w:rPr>
        <w:t xml:space="preserve">18; </w:t>
      </w:r>
      <w:r w:rsidRPr="003175D7">
        <w:rPr>
          <w:i/>
          <w:lang w:val="fr-CA"/>
        </w:rPr>
        <w:t>R.</w:t>
      </w:r>
      <w:r w:rsidRPr="00445BEF">
        <w:rPr>
          <w:i/>
          <w:lang w:val="fr-CA"/>
        </w:rPr>
        <w:t xml:space="preserve"> c. Biniaris</w:t>
      </w:r>
      <w:r>
        <w:rPr>
          <w:lang w:val="fr-CA"/>
        </w:rPr>
        <w:t xml:space="preserve">, 2000 CSC 15, [2000] 1 R.C.S. </w:t>
      </w:r>
      <w:r w:rsidRPr="00445BEF">
        <w:rPr>
          <w:lang w:val="fr-CA"/>
        </w:rPr>
        <w:t xml:space="preserve">381, </w:t>
      </w:r>
      <w:r>
        <w:rPr>
          <w:lang w:val="fr-CA"/>
        </w:rPr>
        <w:t>par. </w:t>
      </w:r>
      <w:r w:rsidRPr="00445BEF">
        <w:rPr>
          <w:lang w:val="fr-CA"/>
        </w:rPr>
        <w:t>23.</w:t>
      </w:r>
      <w:r>
        <w:rPr>
          <w:lang w:val="fr-CA"/>
        </w:rPr>
        <w:t xml:space="preserve"> </w:t>
      </w:r>
      <w:r w:rsidRPr="00E91365">
        <w:rPr>
          <w:lang w:val="fr-CA"/>
        </w:rPr>
        <w:t>[.</w:t>
      </w:r>
      <w:r>
        <w:rPr>
          <w:lang w:val="fr-CA"/>
        </w:rPr>
        <w:t> </w:t>
      </w:r>
      <w:r w:rsidRPr="00E91365">
        <w:rPr>
          <w:lang w:val="fr-CA"/>
        </w:rPr>
        <w:t>.</w:t>
      </w:r>
      <w:r>
        <w:rPr>
          <w:lang w:val="fr-CA"/>
        </w:rPr>
        <w:t> </w:t>
      </w:r>
      <w:r w:rsidRPr="00E91365">
        <w:rPr>
          <w:lang w:val="fr-CA"/>
        </w:rPr>
        <w:t xml:space="preserve">.] </w:t>
      </w:r>
      <w:r>
        <w:rPr>
          <w:u w:val="single"/>
          <w:lang w:val="fr-CA"/>
        </w:rPr>
        <w:t xml:space="preserve">Bien que les </w:t>
      </w:r>
      <w:r>
        <w:rPr>
          <w:u w:val="single"/>
          <w:lang w:val="fr-CA"/>
        </w:rPr>
        <w:lastRenderedPageBreak/>
        <w:t>conclusions de fait du juge du procès commandent la déférence, la décision qu’il a rendue en définitive est susceptible de contrôle</w:t>
      </w:r>
      <w:r w:rsidRPr="00E91365">
        <w:rPr>
          <w:u w:val="single"/>
          <w:lang w:val="fr-CA"/>
        </w:rPr>
        <w:t xml:space="preserve"> </w:t>
      </w:r>
      <w:r>
        <w:rPr>
          <w:u w:val="single"/>
          <w:lang w:val="fr-CA"/>
        </w:rPr>
        <w:t>au regard de la norme de la décision correcte</w:t>
      </w:r>
      <w:r w:rsidRPr="003175D7">
        <w:rPr>
          <w:u w:val="single"/>
          <w:lang w:val="fr-CA"/>
        </w:rPr>
        <w:t>.</w:t>
      </w:r>
      <w:r>
        <w:rPr>
          <w:lang w:val="fr-CA"/>
        </w:rPr>
        <w:t xml:space="preserve"> </w:t>
      </w:r>
      <w:r w:rsidRPr="00E91365">
        <w:rPr>
          <w:lang w:val="fr-CA"/>
        </w:rPr>
        <w:t xml:space="preserve"> [</w:t>
      </w:r>
      <w:r w:rsidR="003175D7">
        <w:rPr>
          <w:lang w:val="fr-CA"/>
        </w:rPr>
        <w:t>Je souligne</w:t>
      </w:r>
      <w:r w:rsidRPr="00E91365">
        <w:rPr>
          <w:lang w:val="fr-CA"/>
        </w:rPr>
        <w:t xml:space="preserve">; </w:t>
      </w:r>
      <w:r>
        <w:rPr>
          <w:lang w:val="fr-CA"/>
        </w:rPr>
        <w:t>par. </w:t>
      </w:r>
      <w:r w:rsidRPr="00E91365">
        <w:rPr>
          <w:lang w:val="fr-CA"/>
        </w:rPr>
        <w:t>20</w:t>
      </w:r>
      <w:r w:rsidR="003175D7">
        <w:rPr>
          <w:lang w:val="fr-CA"/>
        </w:rPr>
        <w:t>.</w:t>
      </w:r>
      <w:r w:rsidRPr="00E91365">
        <w:rPr>
          <w:lang w:val="fr-CA"/>
        </w:rPr>
        <w:t>]</w:t>
      </w:r>
    </w:p>
    <w:p w:rsidR="005672BB" w:rsidRPr="00E91365" w:rsidRDefault="005672BB" w:rsidP="005672BB">
      <w:pPr>
        <w:pStyle w:val="ContinueParaSuitedupar-AltP"/>
        <w:rPr>
          <w:lang w:val="fr-CA"/>
        </w:rPr>
      </w:pPr>
      <w:r>
        <w:rPr>
          <w:lang w:val="fr-CA"/>
        </w:rPr>
        <w:t>Par conséquent</w:t>
      </w:r>
      <w:r w:rsidRPr="00E91365">
        <w:rPr>
          <w:lang w:val="fr-CA"/>
        </w:rPr>
        <w:t xml:space="preserve">, </w:t>
      </w:r>
      <w:r>
        <w:rPr>
          <w:lang w:val="fr-CA"/>
        </w:rPr>
        <w:t>dans un cas comme celui qui nous occupe</w:t>
      </w:r>
      <w:r w:rsidRPr="00E91365">
        <w:rPr>
          <w:lang w:val="fr-CA"/>
        </w:rPr>
        <w:t xml:space="preserve">, </w:t>
      </w:r>
      <w:r>
        <w:rPr>
          <w:lang w:val="fr-CA"/>
        </w:rPr>
        <w:t>la cour d’appel doit</w:t>
      </w:r>
      <w:r w:rsidRPr="00E91365">
        <w:rPr>
          <w:lang w:val="fr-CA"/>
        </w:rPr>
        <w:t xml:space="preserve"> </w:t>
      </w:r>
      <w:r w:rsidRPr="00C61E4F">
        <w:rPr>
          <w:i/>
          <w:lang w:val="fr-CA"/>
        </w:rPr>
        <w:t>toujour</w:t>
      </w:r>
      <w:r w:rsidRPr="00C633B7">
        <w:rPr>
          <w:i/>
          <w:lang w:val="fr-CA"/>
        </w:rPr>
        <w:t>s</w:t>
      </w:r>
      <w:r>
        <w:rPr>
          <w:lang w:val="fr-CA"/>
        </w:rPr>
        <w:t xml:space="preserve"> procéder à sa propre analyse et substituer ainsi son interprétation de la conclusion correcte à celle tirée en droit par le juge du procès</w:t>
      </w:r>
      <w:r w:rsidRPr="00E91365">
        <w:rPr>
          <w:lang w:val="fr-CA"/>
        </w:rPr>
        <w:t xml:space="preserve">.  </w:t>
      </w:r>
      <w:r>
        <w:rPr>
          <w:lang w:val="fr-CA"/>
        </w:rPr>
        <w:t>La déférence ne s’impose que si l’une des</w:t>
      </w:r>
      <w:r w:rsidRPr="00E91365">
        <w:rPr>
          <w:lang w:val="fr-CA"/>
        </w:rPr>
        <w:t xml:space="preserve"> parties </w:t>
      </w:r>
      <w:r>
        <w:rPr>
          <w:lang w:val="fr-CA"/>
        </w:rPr>
        <w:t>conteste</w:t>
      </w:r>
      <w:r w:rsidRPr="00E91365">
        <w:rPr>
          <w:lang w:val="fr-CA"/>
        </w:rPr>
        <w:t xml:space="preserve"> </w:t>
      </w:r>
      <w:r>
        <w:rPr>
          <w:lang w:val="fr-CA"/>
        </w:rPr>
        <w:t>une</w:t>
      </w:r>
      <w:r w:rsidRPr="00E91365">
        <w:rPr>
          <w:lang w:val="fr-CA"/>
        </w:rPr>
        <w:t xml:space="preserve"> </w:t>
      </w:r>
      <w:r>
        <w:rPr>
          <w:lang w:val="fr-CA"/>
        </w:rPr>
        <w:t>conclusion de fait</w:t>
      </w:r>
      <w:r w:rsidRPr="00E91365">
        <w:rPr>
          <w:lang w:val="fr-CA"/>
        </w:rPr>
        <w:t xml:space="preserve"> </w:t>
      </w:r>
      <w:r>
        <w:rPr>
          <w:lang w:val="fr-CA"/>
        </w:rPr>
        <w:t>en appe</w:t>
      </w:r>
      <w:r w:rsidRPr="00E91365">
        <w:rPr>
          <w:lang w:val="fr-CA"/>
        </w:rPr>
        <w:t xml:space="preserve">l.  </w:t>
      </w:r>
      <w:r>
        <w:rPr>
          <w:lang w:val="fr-CA"/>
        </w:rPr>
        <w:t>Tel n’est pas le cas en l’espèce.</w:t>
      </w:r>
    </w:p>
    <w:p w:rsidR="005672BB" w:rsidRPr="00E91365" w:rsidRDefault="005672BB" w:rsidP="005672BB">
      <w:pPr>
        <w:pStyle w:val="ParaNoNdepar-AltN"/>
        <w:rPr>
          <w:lang w:val="fr-CA"/>
        </w:rPr>
      </w:pPr>
      <w:r w:rsidRPr="00E91365">
        <w:rPr>
          <w:lang w:val="fr-CA"/>
        </w:rPr>
        <w:t>Lors du contre</w:t>
      </w:r>
      <w:r>
        <w:rPr>
          <w:lang w:val="fr-CA"/>
        </w:rPr>
        <w:noBreakHyphen/>
      </w:r>
      <w:r w:rsidRPr="00E91365">
        <w:rPr>
          <w:lang w:val="fr-CA"/>
        </w:rPr>
        <w:softHyphen/>
        <w:t xml:space="preserve">interrogatoire, </w:t>
      </w:r>
      <w:r>
        <w:rPr>
          <w:lang w:val="fr-CA"/>
        </w:rPr>
        <w:t>l’avocat de la défense</w:t>
      </w:r>
      <w:r w:rsidRPr="00E91365">
        <w:rPr>
          <w:lang w:val="fr-CA"/>
        </w:rPr>
        <w:t xml:space="preserve"> </w:t>
      </w:r>
      <w:r>
        <w:rPr>
          <w:lang w:val="fr-CA"/>
        </w:rPr>
        <w:t>n’a pas contesté la valeur probante des facteurs sur lesquels s’était fondé l’agent Sperlie.  Certes, l’avocat de la défense l’a longuement contre</w:t>
      </w:r>
      <w:r>
        <w:rPr>
          <w:lang w:val="fr-CA"/>
        </w:rPr>
        <w:noBreakHyphen/>
        <w:t>interrogé</w:t>
      </w:r>
      <w:r w:rsidRPr="00E91365">
        <w:rPr>
          <w:lang w:val="fr-CA"/>
        </w:rPr>
        <w:t xml:space="preserve"> </w:t>
      </w:r>
      <w:r>
        <w:rPr>
          <w:lang w:val="fr-CA"/>
        </w:rPr>
        <w:t xml:space="preserve">sur sa </w:t>
      </w:r>
      <w:r w:rsidRPr="00DB7065">
        <w:rPr>
          <w:i/>
          <w:lang w:val="fr-CA"/>
        </w:rPr>
        <w:t xml:space="preserve">capacité </w:t>
      </w:r>
      <w:r w:rsidRPr="00DB7065">
        <w:rPr>
          <w:rFonts w:cs="Times New Roman"/>
          <w:i/>
          <w:lang w:val="fr-CA"/>
        </w:rPr>
        <w:t>de détecter</w:t>
      </w:r>
      <w:r>
        <w:rPr>
          <w:rFonts w:cs="Times New Roman"/>
          <w:lang w:val="fr-CA"/>
        </w:rPr>
        <w:t xml:space="preserve"> certains de ces facteurs, comme la nervosité</w:t>
      </w:r>
      <w:r w:rsidRPr="00E91365">
        <w:rPr>
          <w:lang w:val="fr-CA"/>
        </w:rPr>
        <w:t xml:space="preserve"> (</w:t>
      </w:r>
      <w:r w:rsidR="003175D7">
        <w:rPr>
          <w:lang w:val="fr-CA"/>
        </w:rPr>
        <w:t>voir d.a</w:t>
      </w:r>
      <w:r>
        <w:rPr>
          <w:lang w:val="fr-CA"/>
        </w:rPr>
        <w:t>., vol. II, p. 27</w:t>
      </w:r>
      <w:r w:rsidR="003175D7">
        <w:rPr>
          <w:lang w:val="fr-CA"/>
        </w:rPr>
        <w:t>-</w:t>
      </w:r>
      <w:r>
        <w:rPr>
          <w:lang w:val="fr-CA"/>
        </w:rPr>
        <w:t>32).  Par exe</w:t>
      </w:r>
      <w:r w:rsidRPr="00E91365">
        <w:rPr>
          <w:lang w:val="fr-CA"/>
        </w:rPr>
        <w:t xml:space="preserve">mple, </w:t>
      </w:r>
      <w:r>
        <w:rPr>
          <w:lang w:val="fr-CA"/>
        </w:rPr>
        <w:t>l’avocat a demandé à l’agent </w:t>
      </w:r>
      <w:r w:rsidRPr="00E91365">
        <w:rPr>
          <w:lang w:val="fr-CA"/>
        </w:rPr>
        <w:t xml:space="preserve">Sperlie </w:t>
      </w:r>
      <w:r>
        <w:rPr>
          <w:lang w:val="fr-CA"/>
        </w:rPr>
        <w:t>s’il avait suivi des cours</w:t>
      </w:r>
      <w:r w:rsidRPr="00E91365">
        <w:rPr>
          <w:lang w:val="fr-CA"/>
        </w:rPr>
        <w:t xml:space="preserve"> </w:t>
      </w:r>
      <w:r>
        <w:rPr>
          <w:lang w:val="fr-CA"/>
        </w:rPr>
        <w:t>d’anatomie, de physiologie ou d’endocrinologie</w:t>
      </w:r>
      <w:r w:rsidRPr="00E91365">
        <w:rPr>
          <w:lang w:val="fr-CA"/>
        </w:rPr>
        <w:t xml:space="preserve">.  </w:t>
      </w:r>
      <w:r>
        <w:rPr>
          <w:lang w:val="fr-CA"/>
        </w:rPr>
        <w:t>Celui</w:t>
      </w:r>
      <w:r>
        <w:rPr>
          <w:lang w:val="fr-CA"/>
        </w:rPr>
        <w:noBreakHyphen/>
        <w:t>ci a répondu par la négative et a admis qu’il n’était pas un</w:t>
      </w:r>
      <w:r w:rsidRPr="00E91365">
        <w:rPr>
          <w:lang w:val="fr-CA"/>
        </w:rPr>
        <w:t xml:space="preserve"> </w:t>
      </w:r>
      <w:r w:rsidRPr="00BF27B9">
        <w:rPr>
          <w:smallCaps/>
          <w:lang w:val="fr-CA"/>
        </w:rPr>
        <w:t>[traduction]</w:t>
      </w:r>
      <w:r>
        <w:rPr>
          <w:lang w:val="fr-CA"/>
        </w:rPr>
        <w:t xml:space="preserve"> « expert </w:t>
      </w:r>
      <w:r w:rsidR="003175D7">
        <w:rPr>
          <w:lang w:val="fr-CA"/>
        </w:rPr>
        <w:t>en reconnaissance de drogue » (d.a</w:t>
      </w:r>
      <w:r>
        <w:rPr>
          <w:lang w:val="fr-CA"/>
        </w:rPr>
        <w:t>., vol. II, p. </w:t>
      </w:r>
      <w:r w:rsidRPr="00E91365">
        <w:rPr>
          <w:lang w:val="fr-CA"/>
        </w:rPr>
        <w:t>30).</w:t>
      </w:r>
    </w:p>
    <w:p w:rsidR="005672BB" w:rsidRPr="00E91365" w:rsidRDefault="005672BB" w:rsidP="005672BB">
      <w:pPr>
        <w:pStyle w:val="ParaNoNdepar-AltN"/>
        <w:rPr>
          <w:lang w:val="fr-CA"/>
        </w:rPr>
      </w:pPr>
      <w:r>
        <w:rPr>
          <w:lang w:val="fr-CA"/>
        </w:rPr>
        <w:t>La Cour n’exige cependant</w:t>
      </w:r>
      <w:r w:rsidRPr="00E91365">
        <w:rPr>
          <w:lang w:val="fr-CA"/>
        </w:rPr>
        <w:t xml:space="preserve"> </w:t>
      </w:r>
      <w:r>
        <w:rPr>
          <w:lang w:val="fr-CA"/>
        </w:rPr>
        <w:t>pas de compétences d’expert chez un agent de police</w:t>
      </w:r>
      <w:r w:rsidRPr="00E91365">
        <w:rPr>
          <w:lang w:val="fr-CA"/>
        </w:rPr>
        <w:t xml:space="preserve"> </w:t>
      </w:r>
      <w:r>
        <w:rPr>
          <w:lang w:val="fr-CA"/>
        </w:rPr>
        <w:t>qui témoigne sur des questions</w:t>
      </w:r>
      <w:r w:rsidRPr="00E91365">
        <w:rPr>
          <w:lang w:val="fr-CA"/>
        </w:rPr>
        <w:t xml:space="preserve"> </w:t>
      </w:r>
      <w:r>
        <w:rPr>
          <w:lang w:val="fr-CA"/>
        </w:rPr>
        <w:t>qui se rapportent à sa formation et à son expé</w:t>
      </w:r>
      <w:r w:rsidRPr="00E91365">
        <w:rPr>
          <w:lang w:val="fr-CA"/>
        </w:rPr>
        <w:t xml:space="preserve">rience.  </w:t>
      </w:r>
      <w:r>
        <w:rPr>
          <w:lang w:val="fr-CA"/>
        </w:rPr>
        <w:t>Il y a trois ans</w:t>
      </w:r>
      <w:r w:rsidRPr="00E91365">
        <w:rPr>
          <w:lang w:val="fr-CA"/>
        </w:rPr>
        <w:t xml:space="preserve">, </w:t>
      </w:r>
      <w:r>
        <w:rPr>
          <w:lang w:val="fr-CA"/>
        </w:rPr>
        <w:t>l’affaire</w:t>
      </w:r>
      <w:r w:rsidRPr="00E91365">
        <w:rPr>
          <w:lang w:val="fr-CA"/>
        </w:rPr>
        <w:t xml:space="preserve"> </w:t>
      </w:r>
      <w:r w:rsidRPr="00E91365">
        <w:rPr>
          <w:i/>
          <w:lang w:val="fr-CA"/>
        </w:rPr>
        <w:t>Nolet</w:t>
      </w:r>
      <w:r w:rsidRPr="00E91365">
        <w:rPr>
          <w:lang w:val="fr-CA"/>
        </w:rPr>
        <w:t xml:space="preserve"> </w:t>
      </w:r>
      <w:r>
        <w:rPr>
          <w:lang w:val="fr-CA"/>
        </w:rPr>
        <w:t>intéressait la</w:t>
      </w:r>
      <w:r w:rsidRPr="00E91365">
        <w:rPr>
          <w:lang w:val="fr-CA"/>
        </w:rPr>
        <w:t xml:space="preserve"> </w:t>
      </w:r>
      <w:r>
        <w:rPr>
          <w:lang w:val="fr-CA"/>
        </w:rPr>
        <w:t>capacité d’un agent de police de conclure qu’une somme de 115 </w:t>
      </w:r>
      <w:r w:rsidRPr="00E91365">
        <w:rPr>
          <w:lang w:val="fr-CA"/>
        </w:rPr>
        <w:t>000</w:t>
      </w:r>
      <w:r>
        <w:rPr>
          <w:lang w:val="fr-CA"/>
        </w:rPr>
        <w:t> $ de provenance inexpliquée qui se présentait sous forme de petites coupures</w:t>
      </w:r>
      <w:r w:rsidRPr="00E91365">
        <w:rPr>
          <w:lang w:val="fr-CA"/>
        </w:rPr>
        <w:t xml:space="preserve"> </w:t>
      </w:r>
      <w:r>
        <w:rPr>
          <w:lang w:val="fr-CA"/>
        </w:rPr>
        <w:t>emballées en liasses était caractéristique du trafic de drogue</w:t>
      </w:r>
      <w:r w:rsidRPr="00E91365">
        <w:rPr>
          <w:lang w:val="fr-CA"/>
        </w:rPr>
        <w:t xml:space="preserve">.  </w:t>
      </w:r>
      <w:r>
        <w:rPr>
          <w:lang w:val="fr-CA"/>
        </w:rPr>
        <w:t>Il s’agissait de savoir si</w:t>
      </w:r>
      <w:r w:rsidRPr="00E91365">
        <w:rPr>
          <w:lang w:val="fr-CA"/>
        </w:rPr>
        <w:t xml:space="preserve"> </w:t>
      </w:r>
      <w:r>
        <w:rPr>
          <w:lang w:val="fr-CA"/>
        </w:rPr>
        <w:t>la découverte</w:t>
      </w:r>
      <w:r w:rsidRPr="00E91365">
        <w:rPr>
          <w:lang w:val="fr-CA"/>
        </w:rPr>
        <w:t xml:space="preserve"> </w:t>
      </w:r>
      <w:r>
        <w:rPr>
          <w:lang w:val="fr-CA"/>
        </w:rPr>
        <w:t>de l’argent liquide</w:t>
      </w:r>
      <w:r w:rsidRPr="00E91365">
        <w:rPr>
          <w:lang w:val="fr-CA"/>
        </w:rPr>
        <w:t xml:space="preserve"> </w:t>
      </w:r>
      <w:r>
        <w:rPr>
          <w:lang w:val="fr-CA"/>
        </w:rPr>
        <w:t xml:space="preserve">étayait </w:t>
      </w:r>
      <w:r>
        <w:rPr>
          <w:lang w:val="fr-CA"/>
        </w:rPr>
        <w:lastRenderedPageBreak/>
        <w:t>objectivement la croyance subjective de l’agent de police quant à l’existence de</w:t>
      </w:r>
      <w:r w:rsidRPr="00E91365">
        <w:rPr>
          <w:lang w:val="fr-CA"/>
        </w:rPr>
        <w:t xml:space="preserve"> </w:t>
      </w:r>
      <w:r>
        <w:rPr>
          <w:lang w:val="fr-CA"/>
        </w:rPr>
        <w:t xml:space="preserve">motifs raisonnables et </w:t>
      </w:r>
      <w:r w:rsidRPr="00E91365">
        <w:rPr>
          <w:lang w:val="fr-CA"/>
        </w:rPr>
        <w:t>probable</w:t>
      </w:r>
      <w:r>
        <w:rPr>
          <w:lang w:val="fr-CA"/>
        </w:rPr>
        <w:t>s</w:t>
      </w:r>
      <w:r w:rsidRPr="00E91365">
        <w:rPr>
          <w:lang w:val="fr-CA"/>
        </w:rPr>
        <w:t xml:space="preserve"> </w:t>
      </w:r>
      <w:r>
        <w:rPr>
          <w:lang w:val="fr-CA"/>
        </w:rPr>
        <w:t>justifiant l’arrestation</w:t>
      </w:r>
      <w:r w:rsidRPr="00E91365">
        <w:rPr>
          <w:lang w:val="fr-CA"/>
        </w:rPr>
        <w:t xml:space="preserve">.  </w:t>
      </w:r>
      <w:r>
        <w:rPr>
          <w:lang w:val="fr-CA"/>
        </w:rPr>
        <w:t>Dans son témoignage, le policier a déclaré ce qui suit :</w:t>
      </w:r>
    </w:p>
    <w:p w:rsidR="005672BB" w:rsidRPr="00E91365" w:rsidRDefault="005672BB" w:rsidP="005672BB">
      <w:pPr>
        <w:pStyle w:val="Citation-AltC"/>
        <w:ind w:hanging="1166"/>
        <w:rPr>
          <w:lang w:val="fr-CA"/>
        </w:rPr>
      </w:pPr>
      <w:r w:rsidRPr="00103D3C">
        <w:rPr>
          <w:smallCaps/>
          <w:lang w:val="fr-CA"/>
        </w:rPr>
        <w:tab/>
      </w:r>
      <w:r w:rsidRPr="000D286D">
        <w:rPr>
          <w:u w:val="single"/>
          <w:lang w:val="fr-CA"/>
        </w:rPr>
        <w:t>Selon mon expérience, les recherches que j</w:t>
      </w:r>
      <w:r>
        <w:rPr>
          <w:u w:val="single"/>
          <w:lang w:val="fr-CA"/>
        </w:rPr>
        <w:t>’</w:t>
      </w:r>
      <w:r w:rsidRPr="000D286D">
        <w:rPr>
          <w:u w:val="single"/>
          <w:lang w:val="fr-CA"/>
        </w:rPr>
        <w:t>ai faites et les séances auxquelles j</w:t>
      </w:r>
      <w:r>
        <w:rPr>
          <w:u w:val="single"/>
          <w:lang w:val="fr-CA"/>
        </w:rPr>
        <w:t>’</w:t>
      </w:r>
      <w:r w:rsidRPr="000D286D">
        <w:rPr>
          <w:u w:val="single"/>
          <w:lang w:val="fr-CA"/>
        </w:rPr>
        <w:t>ai participé avec des experts et des gens qui connaissent ce type d</w:t>
      </w:r>
      <w:r>
        <w:rPr>
          <w:u w:val="single"/>
          <w:lang w:val="fr-CA"/>
        </w:rPr>
        <w:t>’</w:t>
      </w:r>
      <w:r w:rsidRPr="000D286D">
        <w:rPr>
          <w:u w:val="single"/>
          <w:lang w:val="fr-CA"/>
        </w:rPr>
        <w:t>activité</w:t>
      </w:r>
      <w:r w:rsidRPr="00FC4F95">
        <w:rPr>
          <w:lang w:val="fr-CA"/>
        </w:rPr>
        <w:t xml:space="preserve">, </w:t>
      </w:r>
      <w:r w:rsidRPr="000D286D">
        <w:rPr>
          <w:lang w:val="fr-CA"/>
        </w:rPr>
        <w:t>ce type de liasses qu</w:t>
      </w:r>
      <w:r>
        <w:rPr>
          <w:lang w:val="fr-CA"/>
        </w:rPr>
        <w:t>’</w:t>
      </w:r>
      <w:r w:rsidRPr="000D286D">
        <w:rPr>
          <w:lang w:val="fr-CA"/>
        </w:rPr>
        <w:t>on voyait là, avec les bandes élastiques et les petites coupures, indique que cet argent était lié aux produits de la criminalité et en particulier au trafic de stupéfiants, dans mon esprit.</w:t>
      </w:r>
      <w:r>
        <w:rPr>
          <w:lang w:val="fr-CA"/>
        </w:rPr>
        <w:t xml:space="preserve">  [</w:t>
      </w:r>
      <w:r w:rsidR="003175D7">
        <w:rPr>
          <w:lang w:val="fr-CA"/>
        </w:rPr>
        <w:t>Je souligne</w:t>
      </w:r>
      <w:r>
        <w:rPr>
          <w:lang w:val="fr-CA"/>
        </w:rPr>
        <w:t>; par. </w:t>
      </w:r>
      <w:r w:rsidRPr="00E91365">
        <w:rPr>
          <w:lang w:val="fr-CA"/>
        </w:rPr>
        <w:t>48</w:t>
      </w:r>
      <w:r>
        <w:rPr>
          <w:lang w:val="fr-CA"/>
        </w:rPr>
        <w:t>.</w:t>
      </w:r>
      <w:r w:rsidRPr="00E91365">
        <w:rPr>
          <w:lang w:val="fr-CA"/>
        </w:rPr>
        <w:t>]</w:t>
      </w:r>
    </w:p>
    <w:p w:rsidR="005672BB" w:rsidRPr="00E91365" w:rsidRDefault="005672BB" w:rsidP="005672BB">
      <w:pPr>
        <w:pStyle w:val="ContinueParaSuitedupar-AltP"/>
        <w:rPr>
          <w:rFonts w:cs="Times New Roman"/>
          <w:lang w:val="fr-CA"/>
        </w:rPr>
      </w:pPr>
      <w:r>
        <w:rPr>
          <w:rFonts w:cs="Times New Roman"/>
          <w:lang w:val="fr-CA"/>
        </w:rPr>
        <w:t>Après avoir souligné le</w:t>
      </w:r>
      <w:r w:rsidRPr="00E91365">
        <w:rPr>
          <w:rFonts w:cs="Times New Roman"/>
          <w:lang w:val="fr-CA"/>
        </w:rPr>
        <w:t xml:space="preserve"> </w:t>
      </w:r>
      <w:r>
        <w:rPr>
          <w:rFonts w:cs="Times New Roman"/>
          <w:lang w:val="fr-CA"/>
        </w:rPr>
        <w:t>témoignage de l’agent</w:t>
      </w:r>
      <w:r w:rsidRPr="00E91365">
        <w:rPr>
          <w:rFonts w:cs="Times New Roman"/>
          <w:lang w:val="fr-CA"/>
        </w:rPr>
        <w:t xml:space="preserve">, </w:t>
      </w:r>
      <w:r>
        <w:rPr>
          <w:rFonts w:cs="Times New Roman"/>
          <w:lang w:val="fr-CA"/>
        </w:rPr>
        <w:t xml:space="preserve">le juge </w:t>
      </w:r>
      <w:r w:rsidRPr="00E91365">
        <w:rPr>
          <w:rFonts w:cs="Times New Roman"/>
          <w:lang w:val="fr-CA"/>
        </w:rPr>
        <w:t xml:space="preserve">Binnie </w:t>
      </w:r>
      <w:r>
        <w:rPr>
          <w:rFonts w:cs="Times New Roman"/>
          <w:lang w:val="fr-CA"/>
        </w:rPr>
        <w:t>conclut, au nom de la Cour unanime : « Bien que le ministère public n’ait pas essayé de qualifier l’agent d’expert</w:t>
      </w:r>
      <w:r w:rsidRPr="00E91365">
        <w:rPr>
          <w:rFonts w:cs="Times New Roman"/>
          <w:lang w:val="fr-CA"/>
        </w:rPr>
        <w:t xml:space="preserve"> </w:t>
      </w:r>
      <w:r>
        <w:rPr>
          <w:rFonts w:cs="Times New Roman"/>
          <w:lang w:val="fr-CA"/>
        </w:rPr>
        <w:t>en matière d’argent provenant du trafic de stupéfiants</w:t>
      </w:r>
      <w:r w:rsidRPr="00E91365">
        <w:rPr>
          <w:rFonts w:cs="Times New Roman"/>
          <w:lang w:val="fr-CA"/>
        </w:rPr>
        <w:t xml:space="preserve">, </w:t>
      </w:r>
      <w:r>
        <w:rPr>
          <w:rFonts w:cs="Times New Roman"/>
          <w:u w:val="single"/>
          <w:lang w:val="fr-CA"/>
        </w:rPr>
        <w:t>son expérience et s</w:t>
      </w:r>
      <w:r w:rsidRPr="00E91365">
        <w:rPr>
          <w:rFonts w:cs="Times New Roman"/>
          <w:u w:val="single"/>
          <w:lang w:val="fr-CA"/>
        </w:rPr>
        <w:t>a formation</w:t>
      </w:r>
      <w:r w:rsidRPr="00FC4F95">
        <w:rPr>
          <w:rFonts w:cs="Times New Roman"/>
          <w:lang w:val="fr-CA"/>
        </w:rPr>
        <w:t xml:space="preserve"> </w:t>
      </w:r>
      <w:r>
        <w:rPr>
          <w:rFonts w:cs="Times New Roman"/>
          <w:lang w:val="fr-CA"/>
        </w:rPr>
        <w:t>militaient</w:t>
      </w:r>
      <w:r w:rsidRPr="00E91365">
        <w:rPr>
          <w:rFonts w:cs="Times New Roman"/>
          <w:lang w:val="fr-CA"/>
        </w:rPr>
        <w:t xml:space="preserve"> </w:t>
      </w:r>
      <w:r>
        <w:rPr>
          <w:rFonts w:cs="Times New Roman"/>
          <w:lang w:val="fr-CA"/>
        </w:rPr>
        <w:t>en faveur de la force probante de son témoignage sur ce point »</w:t>
      </w:r>
      <w:r w:rsidRPr="00E91365">
        <w:rPr>
          <w:rFonts w:cs="Times New Roman"/>
          <w:lang w:val="fr-CA"/>
        </w:rPr>
        <w:t xml:space="preserve"> (</w:t>
      </w:r>
      <w:r>
        <w:rPr>
          <w:rFonts w:cs="Times New Roman"/>
          <w:i/>
          <w:lang w:val="fr-CA"/>
        </w:rPr>
        <w:t>Nolet</w:t>
      </w:r>
      <w:r>
        <w:rPr>
          <w:rFonts w:cs="Times New Roman"/>
          <w:lang w:val="fr-CA"/>
        </w:rPr>
        <w:t>, par. 48</w:t>
      </w:r>
      <w:r w:rsidRPr="00E91365">
        <w:rPr>
          <w:rFonts w:cs="Times New Roman"/>
          <w:i/>
          <w:lang w:val="fr-CA"/>
        </w:rPr>
        <w:t xml:space="preserve">. </w:t>
      </w:r>
      <w:r w:rsidRPr="00E91365">
        <w:rPr>
          <w:rFonts w:cs="Times New Roman"/>
          <w:lang w:val="fr-CA"/>
        </w:rPr>
        <w:t>(</w:t>
      </w:r>
      <w:r w:rsidR="003175D7">
        <w:rPr>
          <w:rFonts w:cs="Times New Roman"/>
          <w:lang w:val="fr-CA"/>
        </w:rPr>
        <w:t>je souligne</w:t>
      </w:r>
      <w:r w:rsidRPr="00E91365">
        <w:rPr>
          <w:rFonts w:cs="Times New Roman"/>
          <w:lang w:val="fr-CA"/>
        </w:rPr>
        <w:t xml:space="preserve">)).  </w:t>
      </w:r>
      <w:r>
        <w:rPr>
          <w:rFonts w:cs="Times New Roman"/>
          <w:lang w:val="fr-CA"/>
        </w:rPr>
        <w:t>Voici ce que l’agent </w:t>
      </w:r>
      <w:r w:rsidRPr="00E91365">
        <w:rPr>
          <w:rFonts w:cs="Times New Roman"/>
          <w:lang w:val="fr-CA"/>
        </w:rPr>
        <w:t xml:space="preserve">Sperlie </w:t>
      </w:r>
      <w:r>
        <w:rPr>
          <w:rFonts w:cs="Times New Roman"/>
          <w:lang w:val="fr-CA"/>
        </w:rPr>
        <w:t>a déclaré en l’espèce :</w:t>
      </w:r>
    </w:p>
    <w:p w:rsidR="005672BB" w:rsidRPr="00E91365" w:rsidRDefault="005672BB" w:rsidP="005672BB">
      <w:pPr>
        <w:pStyle w:val="Citation-AltC"/>
        <w:ind w:hanging="1166"/>
        <w:rPr>
          <w:lang w:val="fr-CA"/>
        </w:rPr>
      </w:pPr>
      <w:r>
        <w:rPr>
          <w:smallCaps/>
          <w:lang w:val="fr-CA"/>
        </w:rPr>
        <w:tab/>
      </w:r>
      <w:r w:rsidRPr="005D5F31">
        <w:rPr>
          <w:smallCaps/>
          <w:lang w:val="fr-CA"/>
        </w:rPr>
        <w:t>[traduction]</w:t>
      </w:r>
      <w:r>
        <w:rPr>
          <w:smallCaps/>
          <w:lang w:val="fr-CA"/>
        </w:rPr>
        <w:t xml:space="preserve"> </w:t>
      </w:r>
      <w:r>
        <w:rPr>
          <w:lang w:val="fr-CA"/>
        </w:rPr>
        <w:t xml:space="preserve"> E</w:t>
      </w:r>
      <w:r w:rsidRPr="00E91365">
        <w:rPr>
          <w:lang w:val="fr-CA"/>
        </w:rPr>
        <w:t>n 2001</w:t>
      </w:r>
      <w:r>
        <w:rPr>
          <w:lang w:val="fr-CA"/>
        </w:rPr>
        <w:t>, j’ai suivi un « </w:t>
      </w:r>
      <w:r w:rsidRPr="00005687">
        <w:rPr>
          <w:lang w:val="fr-CA"/>
        </w:rPr>
        <w:t>cours sur</w:t>
      </w:r>
      <w:r>
        <w:rPr>
          <w:lang w:val="fr-CA"/>
        </w:rPr>
        <w:t xml:space="preserve"> les lignes d’approvisionnement </w:t>
      </w:r>
      <w:r w:rsidRPr="00005687">
        <w:rPr>
          <w:lang w:val="fr-CA"/>
        </w:rPr>
        <w:t xml:space="preserve">» en drogue donné par la GRC </w:t>
      </w:r>
      <w:r>
        <w:rPr>
          <w:lang w:val="fr-CA"/>
        </w:rPr>
        <w:t xml:space="preserve">et destiné aux membres de première ligne </w:t>
      </w:r>
      <w:r w:rsidRPr="00005687">
        <w:rPr>
          <w:lang w:val="fr-CA"/>
        </w:rPr>
        <w:t xml:space="preserve">où </w:t>
      </w:r>
      <w:r>
        <w:rPr>
          <w:lang w:val="fr-CA"/>
        </w:rPr>
        <w:t xml:space="preserve">j’ai étudié </w:t>
      </w:r>
      <w:r w:rsidRPr="000B0F1A">
        <w:rPr>
          <w:u w:val="single"/>
          <w:lang w:val="fr-CA"/>
        </w:rPr>
        <w:t>les différents indices, comportements et éléments</w:t>
      </w:r>
      <w:r>
        <w:rPr>
          <w:lang w:val="fr-CA"/>
        </w:rPr>
        <w:t xml:space="preserve"> </w:t>
      </w:r>
      <w:r w:rsidRPr="00005687">
        <w:rPr>
          <w:lang w:val="fr-CA"/>
        </w:rPr>
        <w:t xml:space="preserve">associés aux </w:t>
      </w:r>
      <w:r>
        <w:rPr>
          <w:lang w:val="fr-CA"/>
        </w:rPr>
        <w:t>criminels qui empruntent les routes</w:t>
      </w:r>
      <w:r w:rsidRPr="00E91365">
        <w:rPr>
          <w:lang w:val="fr-CA"/>
        </w:rPr>
        <w:t>.</w:t>
      </w:r>
      <w:r>
        <w:rPr>
          <w:lang w:val="fr-CA"/>
        </w:rPr>
        <w:t xml:space="preserve"> </w:t>
      </w:r>
      <w:r w:rsidRPr="00E91365">
        <w:rPr>
          <w:lang w:val="fr-CA"/>
        </w:rPr>
        <w:t xml:space="preserve"> </w:t>
      </w:r>
      <w:r>
        <w:rPr>
          <w:u w:val="single"/>
          <w:lang w:val="fr-CA"/>
        </w:rPr>
        <w:t>Ce cours</w:t>
      </w:r>
      <w:r w:rsidRPr="00E91365">
        <w:rPr>
          <w:u w:val="single"/>
          <w:lang w:val="fr-CA"/>
        </w:rPr>
        <w:t xml:space="preserve"> </w:t>
      </w:r>
      <w:r>
        <w:rPr>
          <w:u w:val="single"/>
          <w:lang w:val="fr-CA"/>
        </w:rPr>
        <w:t xml:space="preserve">vise essentiellement à </w:t>
      </w:r>
      <w:r w:rsidRPr="00E70EAA">
        <w:rPr>
          <w:u w:val="single"/>
          <w:lang w:val="fr-CA"/>
        </w:rPr>
        <w:t xml:space="preserve">sensibiliser </w:t>
      </w:r>
      <w:r w:rsidR="003175D7">
        <w:rPr>
          <w:i/>
          <w:u w:val="single"/>
          <w:lang w:val="fr-CA"/>
        </w:rPr>
        <w:t>--</w:t>
      </w:r>
      <w:r w:rsidRPr="00E70EAA">
        <w:rPr>
          <w:u w:val="single"/>
          <w:lang w:val="fr-CA"/>
        </w:rPr>
        <w:t xml:space="preserve"> les</w:t>
      </w:r>
      <w:r w:rsidRPr="00E91365">
        <w:rPr>
          <w:u w:val="single"/>
          <w:lang w:val="fr-CA"/>
        </w:rPr>
        <w:t xml:space="preserve"> </w:t>
      </w:r>
      <w:r>
        <w:rPr>
          <w:u w:val="single"/>
          <w:lang w:val="fr-CA"/>
        </w:rPr>
        <w:t>agents de police de première ligne</w:t>
      </w:r>
      <w:r w:rsidRPr="003175D7">
        <w:rPr>
          <w:u w:val="single"/>
          <w:lang w:val="fr-CA"/>
        </w:rPr>
        <w:t>.</w:t>
      </w:r>
      <w:r w:rsidRPr="00E91365">
        <w:rPr>
          <w:lang w:val="fr-CA"/>
        </w:rPr>
        <w:t xml:space="preserve"> </w:t>
      </w:r>
      <w:r>
        <w:rPr>
          <w:lang w:val="fr-CA"/>
        </w:rPr>
        <w:t xml:space="preserve"> En 2001, j’ai suivi aussi </w:t>
      </w:r>
      <w:r w:rsidRPr="002F3909">
        <w:rPr>
          <w:lang w:val="fr-CA"/>
        </w:rPr>
        <w:t>la formation habituelle sur les tests normalisés de sobriété</w:t>
      </w:r>
      <w:r>
        <w:rPr>
          <w:lang w:val="fr-CA"/>
        </w:rPr>
        <w:t xml:space="preserve"> administrés sur place</w:t>
      </w:r>
      <w:r w:rsidRPr="002F3909">
        <w:rPr>
          <w:lang w:val="fr-CA"/>
        </w:rPr>
        <w:t>, y comp</w:t>
      </w:r>
      <w:r>
        <w:rPr>
          <w:lang w:val="fr-CA"/>
        </w:rPr>
        <w:t>ris un exposé d’une demi</w:t>
      </w:r>
      <w:r>
        <w:rPr>
          <w:lang w:val="fr-CA"/>
        </w:rPr>
        <w:noBreakHyphen/>
      </w:r>
      <w:r w:rsidRPr="002F3909">
        <w:rPr>
          <w:lang w:val="fr-CA"/>
        </w:rPr>
        <w:t xml:space="preserve">journée sur différents types de drogue </w:t>
      </w:r>
      <w:r>
        <w:rPr>
          <w:lang w:val="fr-CA"/>
        </w:rPr>
        <w:t xml:space="preserve">et leurs </w:t>
      </w:r>
      <w:r w:rsidRPr="00FC156F">
        <w:rPr>
          <w:u w:val="single"/>
          <w:lang w:val="fr-CA"/>
        </w:rPr>
        <w:t>effets visibles sur le corps</w:t>
      </w:r>
      <w:r>
        <w:rPr>
          <w:u w:val="single"/>
          <w:lang w:val="fr-CA"/>
        </w:rPr>
        <w:t xml:space="preserve">, pour l’essentiel, les effets que les agents de </w:t>
      </w:r>
      <w:r w:rsidRPr="00E70EAA">
        <w:rPr>
          <w:u w:val="single"/>
          <w:lang w:val="fr-CA"/>
        </w:rPr>
        <w:t xml:space="preserve">police </w:t>
      </w:r>
      <w:r w:rsidR="003175D7">
        <w:rPr>
          <w:i/>
          <w:u w:val="single"/>
          <w:lang w:val="fr-CA"/>
        </w:rPr>
        <w:t>--</w:t>
      </w:r>
      <w:r w:rsidRPr="00E70EAA">
        <w:rPr>
          <w:u w:val="single"/>
          <w:lang w:val="fr-CA"/>
        </w:rPr>
        <w:t xml:space="preserve"> quels</w:t>
      </w:r>
      <w:r>
        <w:rPr>
          <w:u w:val="single"/>
          <w:lang w:val="fr-CA"/>
        </w:rPr>
        <w:t xml:space="preserve"> types d’effets l’agent peut déceler chez une personne</w:t>
      </w:r>
      <w:r w:rsidRPr="00E91365">
        <w:rPr>
          <w:u w:val="single"/>
          <w:lang w:val="fr-CA"/>
        </w:rPr>
        <w:t xml:space="preserve"> </w:t>
      </w:r>
      <w:r>
        <w:rPr>
          <w:u w:val="single"/>
          <w:lang w:val="fr-CA"/>
        </w:rPr>
        <w:t>qui a consommé</w:t>
      </w:r>
      <w:r w:rsidRPr="00E91365">
        <w:rPr>
          <w:u w:val="single"/>
          <w:lang w:val="fr-CA"/>
        </w:rPr>
        <w:t xml:space="preserve"> </w:t>
      </w:r>
      <w:r>
        <w:rPr>
          <w:u w:val="single"/>
          <w:lang w:val="fr-CA"/>
        </w:rPr>
        <w:t>diffé</w:t>
      </w:r>
      <w:r w:rsidRPr="00E91365">
        <w:rPr>
          <w:u w:val="single"/>
          <w:lang w:val="fr-CA"/>
        </w:rPr>
        <w:t>rent</w:t>
      </w:r>
      <w:r>
        <w:rPr>
          <w:u w:val="single"/>
          <w:lang w:val="fr-CA"/>
        </w:rPr>
        <w:t xml:space="preserve">s </w:t>
      </w:r>
      <w:r w:rsidRPr="00E91365">
        <w:rPr>
          <w:u w:val="single"/>
          <w:lang w:val="fr-CA"/>
        </w:rPr>
        <w:t xml:space="preserve">types </w:t>
      </w:r>
      <w:r>
        <w:rPr>
          <w:u w:val="single"/>
          <w:lang w:val="fr-CA"/>
        </w:rPr>
        <w:t>de</w:t>
      </w:r>
      <w:r w:rsidRPr="00E91365">
        <w:rPr>
          <w:u w:val="single"/>
          <w:lang w:val="fr-CA"/>
        </w:rPr>
        <w:t xml:space="preserve"> dr</w:t>
      </w:r>
      <w:r>
        <w:rPr>
          <w:u w:val="single"/>
          <w:lang w:val="fr-CA"/>
        </w:rPr>
        <w:t>ogue</w:t>
      </w:r>
      <w:r w:rsidRPr="00E91365">
        <w:rPr>
          <w:lang w:val="fr-CA"/>
        </w:rPr>
        <w:t>.</w:t>
      </w:r>
      <w:r>
        <w:rPr>
          <w:lang w:val="fr-CA"/>
        </w:rPr>
        <w:t xml:space="preserve"> </w:t>
      </w:r>
      <w:r w:rsidRPr="00E91365">
        <w:rPr>
          <w:lang w:val="fr-CA"/>
        </w:rPr>
        <w:t xml:space="preserve"> [</w:t>
      </w:r>
      <w:r w:rsidR="003175D7">
        <w:rPr>
          <w:lang w:val="fr-CA"/>
        </w:rPr>
        <w:t>Je souligne; d.a</w:t>
      </w:r>
      <w:r>
        <w:rPr>
          <w:lang w:val="fr-CA"/>
        </w:rPr>
        <w:t>., vol. II, p. 8</w:t>
      </w:r>
      <w:r>
        <w:rPr>
          <w:lang w:val="fr-CA"/>
        </w:rPr>
        <w:noBreakHyphen/>
      </w:r>
      <w:r w:rsidRPr="00E91365">
        <w:rPr>
          <w:lang w:val="fr-CA"/>
        </w:rPr>
        <w:t>9</w:t>
      </w:r>
      <w:r>
        <w:rPr>
          <w:lang w:val="fr-CA"/>
        </w:rPr>
        <w:t>.</w:t>
      </w:r>
      <w:r w:rsidRPr="00E91365">
        <w:rPr>
          <w:lang w:val="fr-CA"/>
        </w:rPr>
        <w:t>]</w:t>
      </w:r>
    </w:p>
    <w:p w:rsidR="005672BB" w:rsidRPr="000B4B19" w:rsidRDefault="005672BB" w:rsidP="005672BB">
      <w:pPr>
        <w:pStyle w:val="ParaNoNdepar-AltN"/>
        <w:rPr>
          <w:rFonts w:cs="Times New Roman"/>
          <w:lang w:val="fr-CA"/>
        </w:rPr>
      </w:pPr>
      <w:r>
        <w:rPr>
          <w:rFonts w:cs="Times New Roman"/>
          <w:lang w:val="fr-CA"/>
        </w:rPr>
        <w:t>Aucune différence importante</w:t>
      </w:r>
      <w:r w:rsidRPr="00FE26A9">
        <w:rPr>
          <w:rFonts w:cs="Times New Roman"/>
          <w:lang w:val="fr-CA"/>
        </w:rPr>
        <w:t xml:space="preserve"> </w:t>
      </w:r>
      <w:r>
        <w:rPr>
          <w:rFonts w:cs="Times New Roman"/>
          <w:lang w:val="fr-CA"/>
        </w:rPr>
        <w:t xml:space="preserve">ne distingue </w:t>
      </w:r>
      <w:r w:rsidRPr="00FE26A9">
        <w:rPr>
          <w:rFonts w:cs="Times New Roman"/>
          <w:lang w:val="fr-CA"/>
        </w:rPr>
        <w:t>l</w:t>
      </w:r>
      <w:r>
        <w:rPr>
          <w:rFonts w:cs="Times New Roman"/>
          <w:lang w:val="fr-CA"/>
        </w:rPr>
        <w:t>’</w:t>
      </w:r>
      <w:r w:rsidRPr="00FE26A9">
        <w:rPr>
          <w:rFonts w:cs="Times New Roman"/>
          <w:lang w:val="fr-CA"/>
        </w:rPr>
        <w:t xml:space="preserve">arrêt </w:t>
      </w:r>
      <w:r w:rsidRPr="00FE26A9">
        <w:rPr>
          <w:rFonts w:cs="Times New Roman"/>
          <w:i/>
          <w:lang w:val="fr-CA"/>
        </w:rPr>
        <w:t xml:space="preserve">Nolet </w:t>
      </w:r>
      <w:r>
        <w:rPr>
          <w:rFonts w:cs="Times New Roman"/>
          <w:lang w:val="fr-CA"/>
        </w:rPr>
        <w:t>de l’affaire qui nous occupe</w:t>
      </w:r>
      <w:r w:rsidRPr="00FE26A9">
        <w:rPr>
          <w:rFonts w:cs="Times New Roman"/>
          <w:lang w:val="fr-CA"/>
        </w:rPr>
        <w:t xml:space="preserve">.  </w:t>
      </w:r>
      <w:r>
        <w:rPr>
          <w:rFonts w:cs="Times New Roman"/>
          <w:lang w:val="fr-CA"/>
        </w:rPr>
        <w:t>Les agents de police</w:t>
      </w:r>
      <w:r w:rsidRPr="00FE26A9">
        <w:rPr>
          <w:rFonts w:cs="Times New Roman"/>
          <w:lang w:val="fr-CA"/>
        </w:rPr>
        <w:t xml:space="preserve"> </w:t>
      </w:r>
      <w:r>
        <w:rPr>
          <w:rFonts w:cs="Times New Roman"/>
          <w:lang w:val="fr-CA"/>
        </w:rPr>
        <w:t>n’ont pas à</w:t>
      </w:r>
      <w:r w:rsidRPr="00FE26A9">
        <w:rPr>
          <w:rFonts w:cs="Times New Roman"/>
          <w:lang w:val="fr-CA"/>
        </w:rPr>
        <w:t xml:space="preserve"> </w:t>
      </w:r>
      <w:r>
        <w:rPr>
          <w:rFonts w:cs="Times New Roman"/>
          <w:lang w:val="fr-CA"/>
        </w:rPr>
        <w:t>être</w:t>
      </w:r>
      <w:r w:rsidRPr="00FE26A9">
        <w:rPr>
          <w:rFonts w:cs="Times New Roman"/>
          <w:lang w:val="fr-CA"/>
        </w:rPr>
        <w:t xml:space="preserve"> </w:t>
      </w:r>
      <w:r>
        <w:rPr>
          <w:rFonts w:cs="Times New Roman"/>
          <w:lang w:val="fr-CA"/>
        </w:rPr>
        <w:t xml:space="preserve">qualifiés en pharmacologie, en </w:t>
      </w:r>
      <w:r>
        <w:rPr>
          <w:rFonts w:cs="Times New Roman"/>
          <w:lang w:val="fr-CA"/>
        </w:rPr>
        <w:lastRenderedPageBreak/>
        <w:t>toxicologie ou en médecine pour témoigner</w:t>
      </w:r>
      <w:r w:rsidRPr="00FE26A9">
        <w:rPr>
          <w:rFonts w:cs="Times New Roman"/>
          <w:lang w:val="fr-CA"/>
        </w:rPr>
        <w:t xml:space="preserve"> </w:t>
      </w:r>
      <w:r>
        <w:rPr>
          <w:rFonts w:cs="Times New Roman"/>
          <w:lang w:val="fr-CA"/>
        </w:rPr>
        <w:t>au sujet des facteurs</w:t>
      </w:r>
      <w:r w:rsidRPr="00FE26A9">
        <w:rPr>
          <w:rFonts w:cs="Times New Roman"/>
          <w:lang w:val="fr-CA"/>
        </w:rPr>
        <w:t xml:space="preserve"> </w:t>
      </w:r>
      <w:r>
        <w:rPr>
          <w:rFonts w:cs="Times New Roman"/>
          <w:lang w:val="fr-CA"/>
        </w:rPr>
        <w:t>qui fournissent, selon leur</w:t>
      </w:r>
      <w:r w:rsidRPr="00FE26A9">
        <w:rPr>
          <w:rFonts w:cs="Times New Roman"/>
          <w:lang w:val="fr-CA"/>
        </w:rPr>
        <w:t xml:space="preserve"> </w:t>
      </w:r>
      <w:r>
        <w:rPr>
          <w:rFonts w:cs="Times New Roman"/>
          <w:lang w:val="fr-CA"/>
        </w:rPr>
        <w:t>formation et leur expérience,</w:t>
      </w:r>
      <w:r w:rsidRPr="00FE26A9">
        <w:rPr>
          <w:rFonts w:cs="Times New Roman"/>
          <w:lang w:val="fr-CA"/>
        </w:rPr>
        <w:t xml:space="preserve"> </w:t>
      </w:r>
      <w:r>
        <w:rPr>
          <w:rFonts w:cs="Times New Roman"/>
          <w:lang w:val="fr-CA"/>
        </w:rPr>
        <w:t>des</w:t>
      </w:r>
      <w:r w:rsidRPr="00FE26A9">
        <w:rPr>
          <w:rFonts w:cs="Times New Roman"/>
          <w:lang w:val="fr-CA"/>
        </w:rPr>
        <w:t xml:space="preserve"> </w:t>
      </w:r>
      <w:r>
        <w:rPr>
          <w:rFonts w:cs="Times New Roman"/>
          <w:lang w:val="fr-CA"/>
        </w:rPr>
        <w:t xml:space="preserve">motifs raisonnables de soupçonner qu’une personne a consommé de la drogue.  Ainsi que le fait observer le </w:t>
      </w:r>
      <w:r w:rsidRPr="00FE26A9">
        <w:rPr>
          <w:rFonts w:cs="Times New Roman"/>
          <w:lang w:val="fr-CA"/>
        </w:rPr>
        <w:t>juge Richards (m</w:t>
      </w:r>
      <w:r w:rsidR="003175D7">
        <w:rPr>
          <w:rFonts w:cs="Times New Roman"/>
          <w:lang w:val="fr-CA"/>
        </w:rPr>
        <w:t>aintenant j</w:t>
      </w:r>
      <w:r w:rsidRPr="00FE26A9">
        <w:rPr>
          <w:rFonts w:cs="Times New Roman"/>
          <w:lang w:val="fr-CA"/>
        </w:rPr>
        <w:t>uge en chef</w:t>
      </w:r>
      <w:r w:rsidR="003175D7">
        <w:rPr>
          <w:rFonts w:cs="Times New Roman"/>
          <w:lang w:val="fr-CA"/>
        </w:rPr>
        <w:t xml:space="preserve"> de la Cour d’appel</w:t>
      </w:r>
      <w:r w:rsidRPr="00FE26A9">
        <w:rPr>
          <w:rFonts w:cs="Times New Roman"/>
          <w:lang w:val="fr-CA"/>
        </w:rPr>
        <w:t xml:space="preserve">) </w:t>
      </w:r>
      <w:r>
        <w:rPr>
          <w:rFonts w:cs="Times New Roman"/>
          <w:lang w:val="fr-CA"/>
        </w:rPr>
        <w:t>dans</w:t>
      </w:r>
      <w:r w:rsidRPr="00FE26A9">
        <w:rPr>
          <w:rFonts w:cs="Times New Roman"/>
          <w:lang w:val="fr-CA"/>
        </w:rPr>
        <w:t xml:space="preserve"> </w:t>
      </w:r>
      <w:r w:rsidRPr="00FE26A9">
        <w:rPr>
          <w:rFonts w:cs="Times New Roman"/>
          <w:i/>
          <w:lang w:val="fr-CA"/>
        </w:rPr>
        <w:t xml:space="preserve">Yeh </w:t>
      </w:r>
      <w:r>
        <w:rPr>
          <w:rFonts w:cs="Times New Roman"/>
          <w:lang w:val="fr-CA"/>
        </w:rPr>
        <w:t>quant à la reconnaissance des symptômes</w:t>
      </w:r>
      <w:r w:rsidRPr="00FE26A9">
        <w:rPr>
          <w:rFonts w:cs="Times New Roman"/>
          <w:lang w:val="fr-CA"/>
        </w:rPr>
        <w:t xml:space="preserve"> </w:t>
      </w:r>
      <w:r>
        <w:rPr>
          <w:rFonts w:cs="Times New Roman"/>
          <w:lang w:val="fr-CA"/>
        </w:rPr>
        <w:t>révélant une consommation de drogue :</w:t>
      </w:r>
    </w:p>
    <w:p w:rsidR="005672BB" w:rsidRPr="000B4B19" w:rsidRDefault="005672BB" w:rsidP="005672BB">
      <w:pPr>
        <w:pStyle w:val="Citation-AltC"/>
        <w:ind w:hanging="1166"/>
        <w:rPr>
          <w:lang w:val="fr-CA"/>
        </w:rPr>
      </w:pPr>
      <w:r>
        <w:rPr>
          <w:smallCaps/>
          <w:lang w:val="fr-CA"/>
        </w:rPr>
        <w:tab/>
      </w:r>
      <w:r w:rsidRPr="00C50999">
        <w:rPr>
          <w:smallCaps/>
          <w:lang w:val="fr-CA"/>
        </w:rPr>
        <w:t>[traduction]</w:t>
      </w:r>
      <w:r>
        <w:rPr>
          <w:smallCaps/>
          <w:lang w:val="fr-CA"/>
        </w:rPr>
        <w:t xml:space="preserve"> </w:t>
      </w:r>
      <w:r>
        <w:rPr>
          <w:lang w:val="fr-CA"/>
        </w:rPr>
        <w:t>. . . il convient de noter que</w:t>
      </w:r>
      <w:r w:rsidRPr="000B4B19">
        <w:rPr>
          <w:lang w:val="fr-CA"/>
        </w:rPr>
        <w:t xml:space="preserve">, </w:t>
      </w:r>
      <w:r>
        <w:rPr>
          <w:lang w:val="fr-CA"/>
        </w:rPr>
        <w:t>pour que la</w:t>
      </w:r>
      <w:r w:rsidRPr="000B4B19">
        <w:rPr>
          <w:lang w:val="fr-CA"/>
        </w:rPr>
        <w:t xml:space="preserve"> </w:t>
      </w:r>
      <w:r>
        <w:rPr>
          <w:lang w:val="fr-CA"/>
        </w:rPr>
        <w:t>formation ou l’expérience d’un agent de police relativement à ces questions puisse être prise en compte</w:t>
      </w:r>
      <w:r w:rsidRPr="000B4B19">
        <w:rPr>
          <w:lang w:val="fr-CA"/>
        </w:rPr>
        <w:t xml:space="preserve">, </w:t>
      </w:r>
      <w:r>
        <w:rPr>
          <w:u w:val="single"/>
          <w:lang w:val="fr-CA"/>
        </w:rPr>
        <w:t>il n’est pas nécessaire que l’agent</w:t>
      </w:r>
      <w:r w:rsidRPr="000B4B19">
        <w:rPr>
          <w:u w:val="single"/>
          <w:lang w:val="fr-CA"/>
        </w:rPr>
        <w:t xml:space="preserve"> </w:t>
      </w:r>
      <w:r>
        <w:rPr>
          <w:u w:val="single"/>
          <w:lang w:val="fr-CA"/>
        </w:rPr>
        <w:t>possède une « expertise » au sens technique du terme, c’est</w:t>
      </w:r>
      <w:r>
        <w:rPr>
          <w:u w:val="single"/>
          <w:lang w:val="fr-CA"/>
        </w:rPr>
        <w:noBreakHyphen/>
        <w:t>à</w:t>
      </w:r>
      <w:r>
        <w:rPr>
          <w:u w:val="single"/>
          <w:lang w:val="fr-CA"/>
        </w:rPr>
        <w:noBreakHyphen/>
        <w:t>dire qu’il soit habilité à donner un témoignage d’opinion</w:t>
      </w:r>
      <w:r w:rsidRPr="000B4B19">
        <w:rPr>
          <w:lang w:val="fr-CA"/>
        </w:rPr>
        <w:t>.</w:t>
      </w:r>
      <w:r>
        <w:rPr>
          <w:lang w:val="fr-CA"/>
        </w:rPr>
        <w:t xml:space="preserve"> </w:t>
      </w:r>
      <w:r w:rsidRPr="000B4B19">
        <w:rPr>
          <w:lang w:val="fr-CA"/>
        </w:rPr>
        <w:t xml:space="preserve"> [</w:t>
      </w:r>
      <w:r w:rsidR="003175D7">
        <w:rPr>
          <w:lang w:val="fr-CA"/>
        </w:rPr>
        <w:t>Je souligne</w:t>
      </w:r>
      <w:r w:rsidRPr="000B4B19">
        <w:rPr>
          <w:lang w:val="fr-CA"/>
        </w:rPr>
        <w:t xml:space="preserve">; </w:t>
      </w:r>
      <w:r>
        <w:rPr>
          <w:lang w:val="fr-CA"/>
        </w:rPr>
        <w:t>par. </w:t>
      </w:r>
      <w:r w:rsidRPr="000B4B19">
        <w:rPr>
          <w:lang w:val="fr-CA"/>
        </w:rPr>
        <w:t>57</w:t>
      </w:r>
      <w:r>
        <w:rPr>
          <w:lang w:val="fr-CA"/>
        </w:rPr>
        <w:t>.</w:t>
      </w:r>
      <w:r w:rsidRPr="000B4B19">
        <w:rPr>
          <w:lang w:val="fr-CA"/>
        </w:rPr>
        <w:t>]</w:t>
      </w:r>
    </w:p>
    <w:p w:rsidR="005672BB" w:rsidRPr="00C87492" w:rsidRDefault="005672BB" w:rsidP="005672BB">
      <w:pPr>
        <w:pStyle w:val="ContinueParaSuitedupar-AltP"/>
        <w:rPr>
          <w:rFonts w:cs="Times New Roman"/>
          <w:lang w:val="fr-CA"/>
        </w:rPr>
      </w:pPr>
      <w:r>
        <w:rPr>
          <w:rFonts w:cs="Times New Roman"/>
          <w:lang w:val="fr-CA"/>
        </w:rPr>
        <w:t>Certes</w:t>
      </w:r>
      <w:r w:rsidRPr="00C87492">
        <w:rPr>
          <w:rFonts w:cs="Times New Roman"/>
          <w:lang w:val="fr-CA"/>
        </w:rPr>
        <w:t>, la capacité de déceler les sympt</w:t>
      </w:r>
      <w:r>
        <w:rPr>
          <w:rFonts w:cs="Times New Roman"/>
          <w:lang w:val="fr-CA"/>
        </w:rPr>
        <w:t>ômes</w:t>
      </w:r>
      <w:r w:rsidRPr="00C87492">
        <w:rPr>
          <w:rFonts w:cs="Times New Roman"/>
          <w:lang w:val="fr-CA"/>
        </w:rPr>
        <w:t xml:space="preserve"> </w:t>
      </w:r>
      <w:r>
        <w:rPr>
          <w:rFonts w:cs="Times New Roman"/>
          <w:lang w:val="fr-CA"/>
        </w:rPr>
        <w:t>de la</w:t>
      </w:r>
      <w:r w:rsidRPr="00C87492">
        <w:rPr>
          <w:rFonts w:cs="Times New Roman"/>
          <w:lang w:val="fr-CA"/>
        </w:rPr>
        <w:t xml:space="preserve"> </w:t>
      </w:r>
      <w:r>
        <w:rPr>
          <w:rFonts w:cs="Times New Roman"/>
          <w:lang w:val="fr-CA"/>
        </w:rPr>
        <w:t>conso</w:t>
      </w:r>
      <w:r w:rsidRPr="00C87492">
        <w:rPr>
          <w:rFonts w:cs="Times New Roman"/>
          <w:lang w:val="fr-CA"/>
        </w:rPr>
        <w:t xml:space="preserve">mmation de </w:t>
      </w:r>
      <w:r>
        <w:rPr>
          <w:rFonts w:cs="Times New Roman"/>
          <w:lang w:val="fr-CA"/>
        </w:rPr>
        <w:t xml:space="preserve">drogues </w:t>
      </w:r>
      <w:r w:rsidRPr="00EA6C40">
        <w:rPr>
          <w:rFonts w:cs="Times New Roman"/>
          <w:smallCaps/>
          <w:lang w:val="fr-CA"/>
        </w:rPr>
        <w:t>[traduction]</w:t>
      </w:r>
      <w:r w:rsidRPr="00C87492">
        <w:rPr>
          <w:rFonts w:cs="Times New Roman"/>
          <w:lang w:val="fr-CA"/>
        </w:rPr>
        <w:t xml:space="preserve"> </w:t>
      </w:r>
      <w:r>
        <w:rPr>
          <w:rFonts w:cs="Times New Roman"/>
          <w:lang w:val="fr-CA"/>
        </w:rPr>
        <w:t>« ne constitue pas</w:t>
      </w:r>
      <w:r w:rsidRPr="00C87492">
        <w:rPr>
          <w:rFonts w:cs="Times New Roman"/>
          <w:lang w:val="fr-CA"/>
        </w:rPr>
        <w:t xml:space="preserve"> </w:t>
      </w:r>
      <w:r>
        <w:rPr>
          <w:rFonts w:cs="Times New Roman"/>
          <w:lang w:val="fr-CA"/>
        </w:rPr>
        <w:t>le genre de</w:t>
      </w:r>
      <w:r w:rsidRPr="00C87492">
        <w:rPr>
          <w:rFonts w:cs="Times New Roman"/>
          <w:lang w:val="fr-CA"/>
        </w:rPr>
        <w:t xml:space="preserve"> </w:t>
      </w:r>
      <w:r>
        <w:rPr>
          <w:rFonts w:cs="Times New Roman"/>
          <w:lang w:val="fr-CA"/>
        </w:rPr>
        <w:t>compétence susceptible d’être acquise par un agent de police autrement qu’en suivant une formation spécialisée ou un cours »</w:t>
      </w:r>
      <w:r w:rsidRPr="00C87492">
        <w:rPr>
          <w:rFonts w:cs="Times New Roman"/>
          <w:lang w:val="fr-CA"/>
        </w:rPr>
        <w:t xml:space="preserve"> (</w:t>
      </w:r>
      <w:r w:rsidRPr="00C87492">
        <w:rPr>
          <w:rFonts w:cs="Times New Roman"/>
          <w:i/>
          <w:lang w:val="fr-CA"/>
        </w:rPr>
        <w:t>Yeh</w:t>
      </w:r>
      <w:r w:rsidRPr="00C87492">
        <w:rPr>
          <w:rFonts w:cs="Times New Roman"/>
          <w:lang w:val="fr-CA"/>
        </w:rPr>
        <w:t xml:space="preserve">, </w:t>
      </w:r>
      <w:r>
        <w:rPr>
          <w:rFonts w:cs="Times New Roman"/>
          <w:lang w:val="fr-CA"/>
        </w:rPr>
        <w:t>par. </w:t>
      </w:r>
      <w:r w:rsidRPr="00C87492">
        <w:rPr>
          <w:rFonts w:cs="Times New Roman"/>
          <w:lang w:val="fr-CA"/>
        </w:rPr>
        <w:t xml:space="preserve">56).  </w:t>
      </w:r>
      <w:r>
        <w:rPr>
          <w:rFonts w:cs="Times New Roman"/>
          <w:lang w:val="fr-CA"/>
        </w:rPr>
        <w:t>Or,</w:t>
      </w:r>
      <w:r w:rsidRPr="00C87492">
        <w:rPr>
          <w:rFonts w:cs="Times New Roman"/>
          <w:lang w:val="fr-CA"/>
        </w:rPr>
        <w:t xml:space="preserve"> </w:t>
      </w:r>
      <w:r>
        <w:rPr>
          <w:rFonts w:cs="Times New Roman"/>
          <w:lang w:val="fr-CA"/>
        </w:rPr>
        <w:t xml:space="preserve">une telle formation </w:t>
      </w:r>
      <w:r>
        <w:rPr>
          <w:rFonts w:cs="Times New Roman"/>
          <w:i/>
          <w:lang w:val="fr-CA"/>
        </w:rPr>
        <w:t>avait été suivie</w:t>
      </w:r>
      <w:r>
        <w:rPr>
          <w:rFonts w:cs="Times New Roman"/>
          <w:lang w:val="fr-CA"/>
        </w:rPr>
        <w:t xml:space="preserve"> en l’espèce</w:t>
      </w:r>
      <w:r w:rsidRPr="00C87492">
        <w:rPr>
          <w:rFonts w:cs="Times New Roman"/>
          <w:lang w:val="fr-CA"/>
        </w:rPr>
        <w:t xml:space="preserve">.  </w:t>
      </w:r>
      <w:r>
        <w:rPr>
          <w:rFonts w:cs="Times New Roman"/>
          <w:lang w:val="fr-CA"/>
        </w:rPr>
        <w:t>Par conséquent</w:t>
      </w:r>
      <w:r w:rsidRPr="00C87492">
        <w:rPr>
          <w:rFonts w:cs="Times New Roman"/>
          <w:lang w:val="fr-CA"/>
        </w:rPr>
        <w:t xml:space="preserve">, </w:t>
      </w:r>
      <w:r>
        <w:rPr>
          <w:rFonts w:cs="Times New Roman"/>
          <w:lang w:val="fr-CA"/>
        </w:rPr>
        <w:t>ce serait faire erreur que de</w:t>
      </w:r>
      <w:r w:rsidRPr="00C87492">
        <w:rPr>
          <w:rFonts w:cs="Times New Roman"/>
          <w:lang w:val="fr-CA"/>
        </w:rPr>
        <w:t xml:space="preserve"> </w:t>
      </w:r>
      <w:r>
        <w:rPr>
          <w:rFonts w:cs="Times New Roman"/>
          <w:lang w:val="fr-CA"/>
        </w:rPr>
        <w:t>mettre l’accent sur le fait que</w:t>
      </w:r>
      <w:r w:rsidRPr="00C87492">
        <w:rPr>
          <w:rFonts w:cs="Times New Roman"/>
          <w:lang w:val="fr-CA"/>
        </w:rPr>
        <w:t xml:space="preserve"> </w:t>
      </w:r>
      <w:r>
        <w:rPr>
          <w:rFonts w:cs="Times New Roman"/>
          <w:lang w:val="fr-CA"/>
        </w:rPr>
        <w:t xml:space="preserve">l’agent Sperlie </w:t>
      </w:r>
      <w:r>
        <w:rPr>
          <w:lang w:val="fr-CA"/>
        </w:rPr>
        <w:t>n’était pas un</w:t>
      </w:r>
      <w:r w:rsidRPr="00E91365">
        <w:rPr>
          <w:lang w:val="fr-CA"/>
        </w:rPr>
        <w:t xml:space="preserve"> </w:t>
      </w:r>
      <w:r>
        <w:rPr>
          <w:lang w:val="fr-CA"/>
        </w:rPr>
        <w:t>« expert en reconnaissance de drogue »</w:t>
      </w:r>
      <w:r w:rsidRPr="00C87492">
        <w:rPr>
          <w:rFonts w:cs="Times New Roman"/>
          <w:lang w:val="fr-CA"/>
        </w:rPr>
        <w:t xml:space="preserve">. </w:t>
      </w:r>
    </w:p>
    <w:p w:rsidR="005672BB" w:rsidRPr="00C87492" w:rsidRDefault="005672BB" w:rsidP="005672BB">
      <w:pPr>
        <w:pStyle w:val="ParaNoNdepar-AltN"/>
        <w:rPr>
          <w:lang w:val="fr-CA"/>
        </w:rPr>
      </w:pPr>
      <w:r>
        <w:rPr>
          <w:lang w:val="fr-CA"/>
        </w:rPr>
        <w:t>Quoi qu’il en soit</w:t>
      </w:r>
      <w:r w:rsidRPr="00C87492">
        <w:rPr>
          <w:lang w:val="fr-CA"/>
        </w:rPr>
        <w:t xml:space="preserve">, </w:t>
      </w:r>
      <w:r>
        <w:rPr>
          <w:lang w:val="fr-CA"/>
        </w:rPr>
        <w:t>en s’attardant à déterminer si l’agent Sperlie</w:t>
      </w:r>
      <w:r w:rsidRPr="00C87492">
        <w:rPr>
          <w:lang w:val="fr-CA"/>
        </w:rPr>
        <w:t xml:space="preserve"> </w:t>
      </w:r>
      <w:r>
        <w:rPr>
          <w:lang w:val="fr-CA"/>
        </w:rPr>
        <w:t>était ou non un expert, on passe à côté de l’essentiel</w:t>
      </w:r>
      <w:r w:rsidRPr="00C87492">
        <w:rPr>
          <w:lang w:val="fr-CA"/>
        </w:rPr>
        <w:t xml:space="preserve">.  </w:t>
      </w:r>
      <w:r>
        <w:rPr>
          <w:lang w:val="fr-CA"/>
        </w:rPr>
        <w:t>Le présent pourvoi ne porte pas</w:t>
      </w:r>
      <w:r w:rsidRPr="00C87492">
        <w:rPr>
          <w:lang w:val="fr-CA"/>
        </w:rPr>
        <w:t xml:space="preserve"> </w:t>
      </w:r>
      <w:r>
        <w:rPr>
          <w:lang w:val="fr-CA"/>
        </w:rPr>
        <w:t xml:space="preserve">sur la </w:t>
      </w:r>
      <w:r w:rsidRPr="00276675">
        <w:rPr>
          <w:i/>
          <w:lang w:val="fr-CA"/>
        </w:rPr>
        <w:t>capacité</w:t>
      </w:r>
      <w:r w:rsidRPr="00C87492">
        <w:rPr>
          <w:lang w:val="fr-CA"/>
        </w:rPr>
        <w:t xml:space="preserve"> </w:t>
      </w:r>
      <w:r>
        <w:rPr>
          <w:lang w:val="fr-CA"/>
        </w:rPr>
        <w:t xml:space="preserve">de l’agent </w:t>
      </w:r>
      <w:r w:rsidRPr="00276675">
        <w:rPr>
          <w:i/>
          <w:lang w:val="fr-CA"/>
        </w:rPr>
        <w:t>de</w:t>
      </w:r>
      <w:r w:rsidRPr="00C87492">
        <w:rPr>
          <w:i/>
          <w:lang w:val="fr-CA"/>
        </w:rPr>
        <w:t xml:space="preserve"> d</w:t>
      </w:r>
      <w:r>
        <w:rPr>
          <w:i/>
          <w:lang w:val="fr-CA"/>
        </w:rPr>
        <w:t>éceler</w:t>
      </w:r>
      <w:r w:rsidRPr="00C87492">
        <w:rPr>
          <w:lang w:val="fr-CA"/>
        </w:rPr>
        <w:t xml:space="preserve"> </w:t>
      </w:r>
      <w:r>
        <w:rPr>
          <w:lang w:val="fr-CA"/>
        </w:rPr>
        <w:t>la nervosité</w:t>
      </w:r>
      <w:r w:rsidRPr="00C87492">
        <w:rPr>
          <w:lang w:val="fr-CA"/>
        </w:rPr>
        <w:t xml:space="preserve"> — </w:t>
      </w:r>
      <w:r>
        <w:rPr>
          <w:lang w:val="fr-CA"/>
        </w:rPr>
        <w:t>l’absence de formation en endocrinologie,</w:t>
      </w:r>
      <w:r w:rsidRPr="00C87492">
        <w:rPr>
          <w:lang w:val="fr-CA"/>
        </w:rPr>
        <w:t xml:space="preserve"> </w:t>
      </w:r>
      <w:r>
        <w:rPr>
          <w:lang w:val="fr-CA"/>
        </w:rPr>
        <w:t>qui n’a rien d’étonnant,</w:t>
      </w:r>
      <w:r w:rsidRPr="00C87492">
        <w:rPr>
          <w:lang w:val="fr-CA"/>
        </w:rPr>
        <w:t xml:space="preserve"> </w:t>
      </w:r>
      <w:r>
        <w:rPr>
          <w:lang w:val="fr-CA"/>
        </w:rPr>
        <w:t>ne constituerait probablement pas d’obstacle</w:t>
      </w:r>
      <w:r w:rsidRPr="00C87492">
        <w:rPr>
          <w:lang w:val="fr-CA"/>
        </w:rPr>
        <w:t xml:space="preserve"> </w:t>
      </w:r>
      <w:r>
        <w:rPr>
          <w:lang w:val="fr-CA"/>
        </w:rPr>
        <w:t>à cet égard</w:t>
      </w:r>
      <w:r w:rsidRPr="00C87492">
        <w:rPr>
          <w:lang w:val="fr-CA"/>
        </w:rPr>
        <w:t xml:space="preserve"> — </w:t>
      </w:r>
      <w:r>
        <w:rPr>
          <w:i/>
          <w:lang w:val="fr-CA"/>
        </w:rPr>
        <w:t>mais</w:t>
      </w:r>
      <w:r w:rsidRPr="00C87492">
        <w:rPr>
          <w:i/>
          <w:lang w:val="fr-CA"/>
        </w:rPr>
        <w:t xml:space="preserve"> </w:t>
      </w:r>
      <w:r>
        <w:rPr>
          <w:i/>
          <w:lang w:val="fr-CA"/>
        </w:rPr>
        <w:t>plutôt sur la valeur probante</w:t>
      </w:r>
      <w:r w:rsidRPr="00C87492">
        <w:rPr>
          <w:i/>
          <w:lang w:val="fr-CA"/>
        </w:rPr>
        <w:t xml:space="preserve"> </w:t>
      </w:r>
      <w:r>
        <w:rPr>
          <w:i/>
          <w:lang w:val="fr-CA"/>
        </w:rPr>
        <w:t>de la nervosité</w:t>
      </w:r>
      <w:r w:rsidRPr="00C87492">
        <w:rPr>
          <w:i/>
          <w:lang w:val="fr-CA"/>
        </w:rPr>
        <w:t xml:space="preserve"> </w:t>
      </w:r>
      <w:r>
        <w:rPr>
          <w:i/>
          <w:lang w:val="fr-CA"/>
        </w:rPr>
        <w:t>en tant que facteur tendant à indiquer la</w:t>
      </w:r>
      <w:r w:rsidRPr="00C87492">
        <w:rPr>
          <w:i/>
          <w:lang w:val="fr-CA"/>
        </w:rPr>
        <w:t xml:space="preserve"> </w:t>
      </w:r>
      <w:r>
        <w:rPr>
          <w:i/>
          <w:lang w:val="fr-CA"/>
        </w:rPr>
        <w:t>participation à une infraction liée à la drogue</w:t>
      </w:r>
      <w:r w:rsidRPr="00C87492">
        <w:rPr>
          <w:lang w:val="fr-CA"/>
        </w:rPr>
        <w:t xml:space="preserve">.  </w:t>
      </w:r>
      <w:r>
        <w:rPr>
          <w:lang w:val="fr-CA"/>
        </w:rPr>
        <w:t>En d’autres termes, l’appel</w:t>
      </w:r>
      <w:r w:rsidRPr="00C87492">
        <w:rPr>
          <w:lang w:val="fr-CA"/>
        </w:rPr>
        <w:t>ant c</w:t>
      </w:r>
      <w:r>
        <w:rPr>
          <w:lang w:val="fr-CA"/>
        </w:rPr>
        <w:t>onteste</w:t>
      </w:r>
      <w:r w:rsidRPr="00C87492">
        <w:rPr>
          <w:lang w:val="fr-CA"/>
        </w:rPr>
        <w:t xml:space="preserve"> </w:t>
      </w:r>
      <w:r w:rsidRPr="00644611">
        <w:rPr>
          <w:lang w:val="fr-CA"/>
        </w:rPr>
        <w:t>le fait</w:t>
      </w:r>
      <w:r>
        <w:rPr>
          <w:i/>
          <w:lang w:val="fr-CA"/>
        </w:rPr>
        <w:t xml:space="preserve"> </w:t>
      </w:r>
      <w:r w:rsidRPr="00BD23A6">
        <w:rPr>
          <w:lang w:val="fr-CA"/>
        </w:rPr>
        <w:t xml:space="preserve">que les policiers aient </w:t>
      </w:r>
      <w:r w:rsidRPr="00644611">
        <w:rPr>
          <w:i/>
          <w:lang w:val="fr-CA"/>
        </w:rPr>
        <w:t>signalé</w:t>
      </w:r>
      <w:r>
        <w:rPr>
          <w:lang w:val="fr-CA"/>
        </w:rPr>
        <w:t xml:space="preserve">, entre autres, la </w:t>
      </w:r>
      <w:r>
        <w:rPr>
          <w:lang w:val="fr-CA"/>
        </w:rPr>
        <w:lastRenderedPageBreak/>
        <w:t>nervosité et les yeux teintés de rose</w:t>
      </w:r>
      <w:r w:rsidRPr="00C87492">
        <w:rPr>
          <w:lang w:val="fr-CA"/>
        </w:rPr>
        <w:t xml:space="preserve">, </w:t>
      </w:r>
      <w:r>
        <w:rPr>
          <w:lang w:val="fr-CA"/>
        </w:rPr>
        <w:t>comme autant de facteurs pertinents,</w:t>
      </w:r>
      <w:r w:rsidRPr="00C87492">
        <w:rPr>
          <w:lang w:val="fr-CA"/>
        </w:rPr>
        <w:t xml:space="preserve"> </w:t>
      </w:r>
      <w:r>
        <w:rPr>
          <w:lang w:val="fr-CA"/>
        </w:rPr>
        <w:t>parmi l’ensemble d’éléments</w:t>
      </w:r>
      <w:r w:rsidRPr="00C87492">
        <w:rPr>
          <w:lang w:val="fr-CA"/>
        </w:rPr>
        <w:t xml:space="preserve"> </w:t>
      </w:r>
      <w:r>
        <w:rPr>
          <w:lang w:val="fr-CA"/>
        </w:rPr>
        <w:t>qu’ils sont formés à reconnaître, pour justifier l’existence de soupçons raisonnables</w:t>
      </w:r>
      <w:r w:rsidRPr="00C87492">
        <w:rPr>
          <w:lang w:val="fr-CA"/>
        </w:rPr>
        <w:t xml:space="preserve">.  </w:t>
      </w:r>
      <w:r>
        <w:rPr>
          <w:lang w:val="fr-CA"/>
        </w:rPr>
        <w:t xml:space="preserve">Voir, p. ex., </w:t>
      </w:r>
      <w:r w:rsidR="00E23F29">
        <w:rPr>
          <w:lang w:val="fr-CA"/>
        </w:rPr>
        <w:t>m.a</w:t>
      </w:r>
      <w:r w:rsidRPr="00C87492">
        <w:rPr>
          <w:lang w:val="fr-CA"/>
        </w:rPr>
        <w:t xml:space="preserve">., </w:t>
      </w:r>
      <w:r>
        <w:rPr>
          <w:lang w:val="fr-CA"/>
        </w:rPr>
        <w:t>par. </w:t>
      </w:r>
      <w:r w:rsidRPr="00C87492">
        <w:rPr>
          <w:lang w:val="fr-CA"/>
        </w:rPr>
        <w:t>39 (</w:t>
      </w:r>
      <w:r w:rsidRPr="004A6252">
        <w:rPr>
          <w:smallCaps/>
          <w:lang w:val="fr-CA"/>
        </w:rPr>
        <w:t>[traduction]</w:t>
      </w:r>
      <w:r>
        <w:rPr>
          <w:lang w:val="fr-CA"/>
        </w:rPr>
        <w:t xml:space="preserve"> « la nervosité qui s’ajoute aux facteurs </w:t>
      </w:r>
      <w:r w:rsidR="00E23F29">
        <w:rPr>
          <w:lang w:val="fr-CA"/>
        </w:rPr>
        <w:t>[</w:t>
      </w:r>
      <w:r w:rsidRPr="00C87492">
        <w:rPr>
          <w:lang w:val="fr-CA"/>
        </w:rPr>
        <w:t>.</w:t>
      </w:r>
      <w:r>
        <w:rPr>
          <w:lang w:val="fr-CA"/>
        </w:rPr>
        <w:t> </w:t>
      </w:r>
      <w:r w:rsidRPr="00C87492">
        <w:rPr>
          <w:lang w:val="fr-CA"/>
        </w:rPr>
        <w:t>.</w:t>
      </w:r>
      <w:r>
        <w:rPr>
          <w:lang w:val="fr-CA"/>
        </w:rPr>
        <w:t> </w:t>
      </w:r>
      <w:r w:rsidRPr="00C87492">
        <w:rPr>
          <w:lang w:val="fr-CA"/>
        </w:rPr>
        <w:t>.</w:t>
      </w:r>
      <w:r w:rsidR="00E23F29">
        <w:rPr>
          <w:lang w:val="fr-CA"/>
        </w:rPr>
        <w:t>]</w:t>
      </w:r>
      <w:r w:rsidRPr="00C87492">
        <w:rPr>
          <w:lang w:val="fr-CA"/>
        </w:rPr>
        <w:t xml:space="preserve"> </w:t>
      </w:r>
      <w:r>
        <w:rPr>
          <w:lang w:val="fr-CA"/>
        </w:rPr>
        <w:t>ne suffit pas comme justification objective »</w:t>
      </w:r>
      <w:r w:rsidRPr="00C87492">
        <w:rPr>
          <w:lang w:val="fr-CA"/>
        </w:rPr>
        <w:t xml:space="preserve">).  </w:t>
      </w:r>
      <w:r>
        <w:rPr>
          <w:lang w:val="fr-CA"/>
        </w:rPr>
        <w:t xml:space="preserve">Et sur </w:t>
      </w:r>
      <w:r w:rsidRPr="00644611">
        <w:rPr>
          <w:i/>
          <w:lang w:val="fr-CA"/>
        </w:rPr>
        <w:t>ce</w:t>
      </w:r>
      <w:r w:rsidRPr="00D56762">
        <w:rPr>
          <w:i/>
          <w:lang w:val="fr-CA"/>
        </w:rPr>
        <w:t xml:space="preserve"> </w:t>
      </w:r>
      <w:r w:rsidRPr="00644611">
        <w:rPr>
          <w:lang w:val="fr-CA"/>
        </w:rPr>
        <w:t>point</w:t>
      </w:r>
      <w:r>
        <w:rPr>
          <w:lang w:val="fr-CA"/>
        </w:rPr>
        <w:t>, les déclarations de l’agent </w:t>
      </w:r>
      <w:r w:rsidRPr="00C87492">
        <w:rPr>
          <w:lang w:val="fr-CA"/>
        </w:rPr>
        <w:t xml:space="preserve">Sperlie </w:t>
      </w:r>
      <w:r>
        <w:rPr>
          <w:lang w:val="fr-CA"/>
        </w:rPr>
        <w:t>n’ont jamais été contestées — et à l’égard duquel nous ne disposons d’aucun élément de preuve, mis à part le témoignage</w:t>
      </w:r>
      <w:r w:rsidRPr="00C87492">
        <w:rPr>
          <w:lang w:val="fr-CA"/>
        </w:rPr>
        <w:t xml:space="preserve"> </w:t>
      </w:r>
      <w:r>
        <w:rPr>
          <w:lang w:val="fr-CA"/>
        </w:rPr>
        <w:t>non contredit de celui</w:t>
      </w:r>
      <w:r>
        <w:rPr>
          <w:lang w:val="fr-CA"/>
        </w:rPr>
        <w:noBreakHyphen/>
        <w:t>ci</w:t>
      </w:r>
      <w:r w:rsidRPr="00C87492">
        <w:rPr>
          <w:lang w:val="fr-CA"/>
        </w:rPr>
        <w:t xml:space="preserve">.  </w:t>
      </w:r>
      <w:r>
        <w:rPr>
          <w:lang w:val="fr-CA"/>
        </w:rPr>
        <w:t>Nier cette</w:t>
      </w:r>
      <w:r w:rsidRPr="00C87492">
        <w:rPr>
          <w:lang w:val="fr-CA"/>
        </w:rPr>
        <w:t xml:space="preserve"> distinction </w:t>
      </w:r>
      <w:r>
        <w:rPr>
          <w:lang w:val="fr-CA"/>
        </w:rPr>
        <w:t>fondamentale c’est nier qu’un tel argument n’est essentiellement qu’un leurre</w:t>
      </w:r>
      <w:r w:rsidRPr="00C87492">
        <w:rPr>
          <w:rFonts w:cs="Times New Roman"/>
          <w:lang w:val="fr-CA"/>
        </w:rPr>
        <w:t>.</w:t>
      </w:r>
    </w:p>
    <w:p w:rsidR="005672BB" w:rsidRPr="005B1B5F" w:rsidRDefault="005672BB" w:rsidP="005672BB">
      <w:pPr>
        <w:pStyle w:val="ParaNoNdepar-AltN"/>
        <w:rPr>
          <w:lang w:val="fr-CA"/>
        </w:rPr>
      </w:pPr>
      <w:r>
        <w:rPr>
          <w:lang w:val="fr-CA"/>
        </w:rPr>
        <w:t>Dans ce contexte</w:t>
      </w:r>
      <w:r w:rsidRPr="005B1B5F">
        <w:rPr>
          <w:lang w:val="fr-CA"/>
        </w:rPr>
        <w:t xml:space="preserve">, le juge </w:t>
      </w:r>
      <w:r>
        <w:rPr>
          <w:lang w:val="fr-CA"/>
        </w:rPr>
        <w:t>de première instance</w:t>
      </w:r>
      <w:r w:rsidRPr="005B1B5F">
        <w:rPr>
          <w:lang w:val="fr-CA"/>
        </w:rPr>
        <w:t xml:space="preserve"> a accepté le témoignage de l</w:t>
      </w:r>
      <w:r>
        <w:rPr>
          <w:lang w:val="fr-CA"/>
        </w:rPr>
        <w:t>’</w:t>
      </w:r>
      <w:r w:rsidRPr="005B1B5F">
        <w:rPr>
          <w:lang w:val="fr-CA"/>
        </w:rPr>
        <w:t xml:space="preserve">agent Sperlie </w:t>
      </w:r>
      <w:r>
        <w:rPr>
          <w:lang w:val="fr-CA"/>
        </w:rPr>
        <w:t>et n’a tiré aucune conclusion</w:t>
      </w:r>
      <w:r w:rsidRPr="005B1B5F">
        <w:rPr>
          <w:lang w:val="fr-CA"/>
        </w:rPr>
        <w:t xml:space="preserve"> </w:t>
      </w:r>
      <w:r>
        <w:rPr>
          <w:lang w:val="fr-CA"/>
        </w:rPr>
        <w:t xml:space="preserve">de fait </w:t>
      </w:r>
      <w:r w:rsidRPr="005B1B5F">
        <w:rPr>
          <w:lang w:val="fr-CA"/>
        </w:rPr>
        <w:t xml:space="preserve">quant à la valeur probante des facteurs </w:t>
      </w:r>
      <w:r>
        <w:rPr>
          <w:lang w:val="fr-CA"/>
        </w:rPr>
        <w:t>que l’agent a été formé à reconnaître (voire à la valeur</w:t>
      </w:r>
      <w:r w:rsidRPr="005B1B5F">
        <w:rPr>
          <w:lang w:val="fr-CA"/>
        </w:rPr>
        <w:t xml:space="preserve"> </w:t>
      </w:r>
      <w:r>
        <w:rPr>
          <w:lang w:val="fr-CA"/>
        </w:rPr>
        <w:t>des cours policiers suivis par ce dernier).  Par exe</w:t>
      </w:r>
      <w:r w:rsidRPr="005B1B5F">
        <w:rPr>
          <w:lang w:val="fr-CA"/>
        </w:rPr>
        <w:t xml:space="preserve">mple, </w:t>
      </w:r>
      <w:r>
        <w:rPr>
          <w:lang w:val="fr-CA"/>
        </w:rPr>
        <w:t>le juge n’a pas conclu que</w:t>
      </w:r>
      <w:r w:rsidRPr="005B1B5F">
        <w:rPr>
          <w:lang w:val="fr-CA"/>
        </w:rPr>
        <w:t xml:space="preserve"> </w:t>
      </w:r>
      <w:r>
        <w:rPr>
          <w:lang w:val="fr-CA"/>
        </w:rPr>
        <w:t>la nervosité extrême avait peu ou pas de valeur</w:t>
      </w:r>
      <w:r w:rsidRPr="005B1B5F">
        <w:rPr>
          <w:lang w:val="fr-CA"/>
        </w:rPr>
        <w:t xml:space="preserve"> </w:t>
      </w:r>
      <w:r>
        <w:rPr>
          <w:lang w:val="fr-CA"/>
        </w:rPr>
        <w:t>comme facteur</w:t>
      </w:r>
      <w:r w:rsidRPr="005B1B5F">
        <w:rPr>
          <w:lang w:val="fr-CA"/>
        </w:rPr>
        <w:t xml:space="preserve"> </w:t>
      </w:r>
      <w:r>
        <w:rPr>
          <w:lang w:val="fr-CA"/>
        </w:rPr>
        <w:t>permettant d’établir la possibilité de participation à une infraction liée à la drogue</w:t>
      </w:r>
      <w:r w:rsidRPr="005B1B5F">
        <w:rPr>
          <w:lang w:val="fr-CA"/>
        </w:rPr>
        <w:t xml:space="preserve">.  </w:t>
      </w:r>
      <w:r>
        <w:rPr>
          <w:lang w:val="fr-CA"/>
        </w:rPr>
        <w:t>S’il l’avait fait, la situation aurait été différente</w:t>
      </w:r>
      <w:r w:rsidRPr="005B1B5F">
        <w:rPr>
          <w:lang w:val="fr-CA"/>
        </w:rPr>
        <w:t xml:space="preserve">.  </w:t>
      </w:r>
      <w:r>
        <w:rPr>
          <w:lang w:val="fr-CA"/>
        </w:rPr>
        <w:t>Voir</w:t>
      </w:r>
      <w:r w:rsidRPr="005B1B5F">
        <w:rPr>
          <w:lang w:val="fr-CA"/>
        </w:rPr>
        <w:t xml:space="preserve"> </w:t>
      </w:r>
      <w:r w:rsidRPr="005B1B5F">
        <w:rPr>
          <w:i/>
          <w:lang w:val="fr-CA"/>
        </w:rPr>
        <w:t>Chehil</w:t>
      </w:r>
      <w:r>
        <w:rPr>
          <w:lang w:val="fr-CA"/>
        </w:rPr>
        <w:t>, par. </w:t>
      </w:r>
      <w:r w:rsidRPr="005B1B5F">
        <w:rPr>
          <w:lang w:val="fr-CA"/>
        </w:rPr>
        <w:t>6</w:t>
      </w:r>
      <w:r>
        <w:rPr>
          <w:lang w:val="fr-CA"/>
        </w:rPr>
        <w:t>5</w:t>
      </w:r>
      <w:r w:rsidRPr="005B1B5F">
        <w:rPr>
          <w:lang w:val="fr-CA"/>
        </w:rPr>
        <w:t xml:space="preserve"> (</w:t>
      </w:r>
      <w:r>
        <w:rPr>
          <w:lang w:val="fr-CA"/>
        </w:rPr>
        <w:t>citant différentes décisions</w:t>
      </w:r>
      <w:r w:rsidRPr="005B1B5F">
        <w:rPr>
          <w:lang w:val="fr-CA"/>
        </w:rPr>
        <w:t>).</w:t>
      </w:r>
    </w:p>
    <w:p w:rsidR="005672BB" w:rsidRPr="001D68E0" w:rsidRDefault="005672BB" w:rsidP="005672BB">
      <w:pPr>
        <w:pStyle w:val="ParaNoNdepar-AltN"/>
        <w:rPr>
          <w:rFonts w:cs="Times New Roman"/>
          <w:lang w:val="fr-CA"/>
        </w:rPr>
      </w:pPr>
      <w:r>
        <w:rPr>
          <w:rFonts w:cs="Times New Roman"/>
          <w:lang w:val="fr-CA"/>
        </w:rPr>
        <w:t>En l’absence d’un rejet par le juge ou d’une conclusion</w:t>
      </w:r>
      <w:r w:rsidRPr="005B1B5F">
        <w:rPr>
          <w:rFonts w:cs="Times New Roman"/>
          <w:lang w:val="fr-CA"/>
        </w:rPr>
        <w:t xml:space="preserve"> </w:t>
      </w:r>
      <w:r>
        <w:rPr>
          <w:rFonts w:cs="Times New Roman"/>
          <w:lang w:val="fr-CA"/>
        </w:rPr>
        <w:t>de fait défavorable</w:t>
      </w:r>
      <w:r w:rsidRPr="005B1B5F">
        <w:rPr>
          <w:rFonts w:cs="Times New Roman"/>
          <w:lang w:val="fr-CA"/>
        </w:rPr>
        <w:t xml:space="preserve">, </w:t>
      </w:r>
      <w:r>
        <w:rPr>
          <w:rFonts w:cs="Times New Roman"/>
          <w:lang w:val="fr-CA"/>
        </w:rPr>
        <w:t>le témoignage de l’agent Sperlie sur les facteurs tirés de sa formation et de son expérience</w:t>
      </w:r>
      <w:r w:rsidRPr="005B1B5F">
        <w:rPr>
          <w:rFonts w:cs="Times New Roman"/>
          <w:lang w:val="fr-CA"/>
        </w:rPr>
        <w:t xml:space="preserve"> </w:t>
      </w:r>
      <w:r>
        <w:rPr>
          <w:rFonts w:cs="Times New Roman"/>
          <w:lang w:val="fr-CA"/>
        </w:rPr>
        <w:t>demeure au dossier.  Il faut le prendre en compte</w:t>
      </w:r>
      <w:r w:rsidRPr="005B1B5F">
        <w:rPr>
          <w:rFonts w:cs="Times New Roman"/>
          <w:lang w:val="fr-CA"/>
        </w:rPr>
        <w:t>.  La Cour d</w:t>
      </w:r>
      <w:r>
        <w:rPr>
          <w:rFonts w:cs="Times New Roman"/>
          <w:lang w:val="fr-CA"/>
        </w:rPr>
        <w:t>’</w:t>
      </w:r>
      <w:r w:rsidRPr="005B1B5F">
        <w:rPr>
          <w:rFonts w:cs="Times New Roman"/>
          <w:lang w:val="fr-CA"/>
        </w:rPr>
        <w:t>appel a conclu que le juge a</w:t>
      </w:r>
      <w:r>
        <w:rPr>
          <w:rFonts w:cs="Times New Roman"/>
          <w:lang w:val="fr-CA"/>
        </w:rPr>
        <w:t>vait</w:t>
      </w:r>
      <w:r w:rsidRPr="005B1B5F">
        <w:rPr>
          <w:rFonts w:cs="Times New Roman"/>
          <w:lang w:val="fr-CA"/>
        </w:rPr>
        <w:t xml:space="preserve"> </w:t>
      </w:r>
      <w:r>
        <w:rPr>
          <w:rFonts w:cs="Times New Roman"/>
          <w:lang w:val="fr-CA"/>
        </w:rPr>
        <w:t xml:space="preserve">commis </w:t>
      </w:r>
      <w:r w:rsidRPr="00C633B7">
        <w:rPr>
          <w:rFonts w:cs="Times New Roman"/>
          <w:lang w:val="fr-CA"/>
        </w:rPr>
        <w:t xml:space="preserve">une </w:t>
      </w:r>
      <w:r w:rsidRPr="003D2625">
        <w:rPr>
          <w:rFonts w:cs="Times New Roman"/>
          <w:i/>
          <w:lang w:val="fr-CA"/>
        </w:rPr>
        <w:t>erreur de droit</w:t>
      </w:r>
      <w:r>
        <w:rPr>
          <w:rFonts w:cs="Times New Roman"/>
          <w:lang w:val="fr-CA"/>
        </w:rPr>
        <w:t xml:space="preserve"> en négligeant la</w:t>
      </w:r>
      <w:r w:rsidRPr="005B1B5F">
        <w:rPr>
          <w:rFonts w:cs="Times New Roman"/>
          <w:lang w:val="fr-CA"/>
        </w:rPr>
        <w:t xml:space="preserve"> formation </w:t>
      </w:r>
      <w:r>
        <w:rPr>
          <w:rFonts w:cs="Times New Roman"/>
          <w:lang w:val="fr-CA"/>
        </w:rPr>
        <w:t xml:space="preserve">et </w:t>
      </w:r>
      <w:r w:rsidRPr="005B1B5F">
        <w:rPr>
          <w:rFonts w:cs="Times New Roman"/>
          <w:lang w:val="fr-CA"/>
        </w:rPr>
        <w:t>l</w:t>
      </w:r>
      <w:r>
        <w:rPr>
          <w:rFonts w:cs="Times New Roman"/>
          <w:lang w:val="fr-CA"/>
        </w:rPr>
        <w:t>’</w:t>
      </w:r>
      <w:r w:rsidRPr="005B1B5F">
        <w:rPr>
          <w:rFonts w:cs="Times New Roman"/>
          <w:lang w:val="fr-CA"/>
        </w:rPr>
        <w:t>expérience de l</w:t>
      </w:r>
      <w:r>
        <w:rPr>
          <w:rFonts w:cs="Times New Roman"/>
          <w:lang w:val="fr-CA"/>
        </w:rPr>
        <w:t>’</w:t>
      </w:r>
      <w:r w:rsidRPr="005B1B5F">
        <w:rPr>
          <w:rFonts w:cs="Times New Roman"/>
          <w:lang w:val="fr-CA"/>
        </w:rPr>
        <w:t>agent Sperlie lorsqu</w:t>
      </w:r>
      <w:r>
        <w:rPr>
          <w:rFonts w:cs="Times New Roman"/>
          <w:lang w:val="fr-CA"/>
        </w:rPr>
        <w:t>’</w:t>
      </w:r>
      <w:r w:rsidRPr="005B1B5F">
        <w:rPr>
          <w:rFonts w:cs="Times New Roman"/>
          <w:lang w:val="fr-CA"/>
        </w:rPr>
        <w:t xml:space="preserve">il a évalué les facteurs </w:t>
      </w:r>
      <w:r>
        <w:rPr>
          <w:rFonts w:cs="Times New Roman"/>
          <w:lang w:val="fr-CA"/>
        </w:rPr>
        <w:t xml:space="preserve">ayant amené ce dernier à </w:t>
      </w:r>
      <w:r w:rsidRPr="00141AC5">
        <w:rPr>
          <w:rFonts w:cs="Times New Roman"/>
          <w:lang w:val="fr-CA"/>
        </w:rPr>
        <w:t>croire</w:t>
      </w:r>
      <w:r>
        <w:rPr>
          <w:rFonts w:cs="Times New Roman"/>
          <w:lang w:val="fr-CA"/>
        </w:rPr>
        <w:t xml:space="preserve"> à la possibilité d’une infraction à la </w:t>
      </w:r>
      <w:r w:rsidRPr="0035129F">
        <w:rPr>
          <w:rFonts w:cs="Times New Roman"/>
          <w:i/>
          <w:lang w:val="fr-CA"/>
        </w:rPr>
        <w:t>LRCDAS</w:t>
      </w:r>
      <w:r w:rsidRPr="001D68E0">
        <w:rPr>
          <w:rFonts w:cs="Times New Roman"/>
          <w:lang w:val="fr-CA"/>
        </w:rPr>
        <w:t xml:space="preserve">.  </w:t>
      </w:r>
      <w:r>
        <w:rPr>
          <w:rFonts w:cs="Times New Roman"/>
          <w:lang w:val="fr-CA"/>
        </w:rPr>
        <w:t>Je suis d’accord</w:t>
      </w:r>
      <w:r w:rsidRPr="001D68E0">
        <w:rPr>
          <w:rFonts w:cs="Times New Roman"/>
          <w:lang w:val="fr-CA"/>
        </w:rPr>
        <w:t>.</w:t>
      </w:r>
    </w:p>
    <w:p w:rsidR="005672BB" w:rsidRPr="001D68E0" w:rsidRDefault="005672BB" w:rsidP="005672BB">
      <w:pPr>
        <w:pStyle w:val="ParaNoNdepar-AltN"/>
        <w:rPr>
          <w:rFonts w:cs="Times New Roman"/>
          <w:lang w:val="fr-CA"/>
        </w:rPr>
      </w:pPr>
      <w:r>
        <w:rPr>
          <w:rFonts w:cs="Times New Roman"/>
          <w:lang w:val="fr-CA"/>
        </w:rPr>
        <w:lastRenderedPageBreak/>
        <w:t>En l’espèce</w:t>
      </w:r>
      <w:r w:rsidRPr="001D68E0">
        <w:rPr>
          <w:rFonts w:cs="Times New Roman"/>
          <w:lang w:val="fr-CA"/>
        </w:rPr>
        <w:t xml:space="preserve">, </w:t>
      </w:r>
      <w:r>
        <w:rPr>
          <w:rFonts w:cs="Times New Roman"/>
          <w:lang w:val="fr-CA"/>
        </w:rPr>
        <w:t>le juge a conclu</w:t>
      </w:r>
      <w:r w:rsidRPr="001D68E0">
        <w:rPr>
          <w:rFonts w:cs="Times New Roman"/>
          <w:lang w:val="fr-CA"/>
        </w:rPr>
        <w:t xml:space="preserve"> — </w:t>
      </w:r>
      <w:r>
        <w:rPr>
          <w:rFonts w:cs="Times New Roman"/>
          <w:lang w:val="fr-CA"/>
        </w:rPr>
        <w:t xml:space="preserve">sans fournir d’explication et notamment sans procéder à une analyse de la formation et de l’expérience du policier </w:t>
      </w:r>
      <w:r w:rsidRPr="001D68E0">
        <w:rPr>
          <w:rFonts w:cs="Times New Roman"/>
          <w:lang w:val="fr-CA"/>
        </w:rPr>
        <w:t xml:space="preserve">— </w:t>
      </w:r>
      <w:r>
        <w:rPr>
          <w:rFonts w:cs="Times New Roman"/>
          <w:lang w:val="fr-CA"/>
        </w:rPr>
        <w:t>que l’« opinion » de l’agent Sperlie selon laquelle</w:t>
      </w:r>
      <w:r w:rsidRPr="001D68E0">
        <w:rPr>
          <w:rFonts w:cs="Times New Roman"/>
          <w:lang w:val="fr-CA"/>
        </w:rPr>
        <w:t xml:space="preserve"> </w:t>
      </w:r>
      <w:r>
        <w:rPr>
          <w:rFonts w:cs="Times New Roman"/>
          <w:lang w:val="fr-CA"/>
        </w:rPr>
        <w:t>il se pouvait que l’appel</w:t>
      </w:r>
      <w:r w:rsidRPr="001D68E0">
        <w:rPr>
          <w:rFonts w:cs="Times New Roman"/>
          <w:lang w:val="fr-CA"/>
        </w:rPr>
        <w:t xml:space="preserve">ant </w:t>
      </w:r>
      <w:r>
        <w:rPr>
          <w:rFonts w:cs="Times New Roman"/>
          <w:lang w:val="fr-CA"/>
        </w:rPr>
        <w:t>participe à une infraction liée à drogue</w:t>
      </w:r>
      <w:r w:rsidRPr="001D68E0">
        <w:rPr>
          <w:rFonts w:cs="Times New Roman"/>
          <w:lang w:val="fr-CA"/>
        </w:rPr>
        <w:t xml:space="preserve"> </w:t>
      </w:r>
      <w:r>
        <w:rPr>
          <w:rFonts w:cs="Times New Roman"/>
          <w:lang w:val="fr-CA"/>
        </w:rPr>
        <w:t xml:space="preserve">reposait </w:t>
      </w:r>
      <w:r w:rsidRPr="0035129F">
        <w:rPr>
          <w:rFonts w:cs="Times New Roman"/>
          <w:lang w:val="fr-CA"/>
        </w:rPr>
        <w:t>« au mieux</w:t>
      </w:r>
      <w:r>
        <w:rPr>
          <w:rFonts w:cs="Times New Roman"/>
          <w:lang w:val="fr-CA"/>
        </w:rPr>
        <w:t xml:space="preserve"> [sur] </w:t>
      </w:r>
      <w:r w:rsidRPr="0035129F">
        <w:rPr>
          <w:rFonts w:cs="Times New Roman"/>
          <w:lang w:val="fr-CA"/>
        </w:rPr>
        <w:t>son intuition</w:t>
      </w:r>
      <w:r>
        <w:rPr>
          <w:rFonts w:cs="Times New Roman"/>
          <w:lang w:val="fr-CA"/>
        </w:rPr>
        <w:t> » (par. </w:t>
      </w:r>
      <w:r w:rsidRPr="001D68E0">
        <w:rPr>
          <w:rFonts w:cs="Times New Roman"/>
          <w:lang w:val="fr-CA"/>
        </w:rPr>
        <w:t xml:space="preserve">47).  </w:t>
      </w:r>
      <w:r>
        <w:rPr>
          <w:rFonts w:cs="Times New Roman"/>
          <w:lang w:val="fr-CA"/>
        </w:rPr>
        <w:t xml:space="preserve">En affirmant </w:t>
      </w:r>
      <w:r w:rsidRPr="001D68E0">
        <w:rPr>
          <w:rFonts w:cs="Times New Roman"/>
          <w:lang w:val="fr-CA"/>
        </w:rPr>
        <w:t xml:space="preserve">que </w:t>
      </w:r>
      <w:r>
        <w:rPr>
          <w:rFonts w:cs="Times New Roman"/>
          <w:lang w:val="fr-CA"/>
        </w:rPr>
        <w:t xml:space="preserve">les actes de </w:t>
      </w:r>
      <w:r w:rsidRPr="001D68E0">
        <w:rPr>
          <w:rFonts w:cs="Times New Roman"/>
          <w:lang w:val="fr-CA"/>
        </w:rPr>
        <w:t>l</w:t>
      </w:r>
      <w:r>
        <w:rPr>
          <w:rFonts w:cs="Times New Roman"/>
          <w:lang w:val="fr-CA"/>
        </w:rPr>
        <w:t>’</w:t>
      </w:r>
      <w:r w:rsidRPr="001D68E0">
        <w:rPr>
          <w:rFonts w:cs="Times New Roman"/>
          <w:lang w:val="fr-CA"/>
        </w:rPr>
        <w:t xml:space="preserve">agent Sperlie </w:t>
      </w:r>
      <w:r>
        <w:rPr>
          <w:rFonts w:cs="Times New Roman"/>
          <w:lang w:val="fr-CA"/>
        </w:rPr>
        <w:t xml:space="preserve">ne reposaient sur rien d’autre que son intuition, le juge formulait en fait sa </w:t>
      </w:r>
      <w:r w:rsidRPr="001D68E0">
        <w:rPr>
          <w:rFonts w:cs="Times New Roman"/>
          <w:lang w:val="fr-CA"/>
        </w:rPr>
        <w:t xml:space="preserve">conclusion </w:t>
      </w:r>
      <w:r>
        <w:rPr>
          <w:rFonts w:cs="Times New Roman"/>
          <w:i/>
          <w:lang w:val="fr-CA"/>
        </w:rPr>
        <w:t>de droit</w:t>
      </w:r>
      <w:r w:rsidRPr="001D68E0">
        <w:rPr>
          <w:rFonts w:cs="Times New Roman"/>
          <w:i/>
          <w:lang w:val="fr-CA"/>
        </w:rPr>
        <w:t xml:space="preserve"> </w:t>
      </w:r>
      <w:r>
        <w:rPr>
          <w:rFonts w:cs="Times New Roman"/>
          <w:lang w:val="fr-CA"/>
        </w:rPr>
        <w:t>quant à l’absence de soupçons raisonnables</w:t>
      </w:r>
      <w:r w:rsidRPr="001D68E0">
        <w:rPr>
          <w:rFonts w:cs="Times New Roman"/>
          <w:lang w:val="fr-CA"/>
        </w:rPr>
        <w:t xml:space="preserve">.  </w:t>
      </w:r>
      <w:r>
        <w:rPr>
          <w:rFonts w:cs="Times New Roman"/>
          <w:lang w:val="fr-CA"/>
        </w:rPr>
        <w:t>À mon avis, cette conclusion était erronée, car il semble qu’elle n’accordait guère de poids à</w:t>
      </w:r>
      <w:r w:rsidRPr="001D68E0">
        <w:rPr>
          <w:rFonts w:cs="Times New Roman"/>
          <w:lang w:val="fr-CA"/>
        </w:rPr>
        <w:t xml:space="preserve"> la formation et à l</w:t>
      </w:r>
      <w:r>
        <w:rPr>
          <w:rFonts w:cs="Times New Roman"/>
          <w:lang w:val="fr-CA"/>
        </w:rPr>
        <w:t>’</w:t>
      </w:r>
      <w:r w:rsidRPr="001D68E0">
        <w:rPr>
          <w:rFonts w:cs="Times New Roman"/>
          <w:lang w:val="fr-CA"/>
        </w:rPr>
        <w:t xml:space="preserve">expérience </w:t>
      </w:r>
      <w:r>
        <w:rPr>
          <w:rFonts w:cs="Times New Roman"/>
          <w:lang w:val="fr-CA"/>
        </w:rPr>
        <w:t>du policier</w:t>
      </w:r>
      <w:r w:rsidRPr="001D68E0">
        <w:rPr>
          <w:rStyle w:val="FootnoteReference"/>
          <w:lang w:val="fr-CA"/>
        </w:rPr>
        <w:footnoteReference w:id="2"/>
      </w:r>
      <w:r w:rsidRPr="001D68E0">
        <w:rPr>
          <w:rFonts w:cs="Times New Roman"/>
          <w:lang w:val="fr-CA"/>
        </w:rPr>
        <w:t>.</w:t>
      </w:r>
    </w:p>
    <w:p w:rsidR="005672BB" w:rsidRDefault="005672BB" w:rsidP="005672BB">
      <w:pPr>
        <w:pStyle w:val="ParaNoNdepar-AltN"/>
        <w:rPr>
          <w:rFonts w:cs="Times New Roman"/>
          <w:lang w:val="fr-CA"/>
        </w:rPr>
      </w:pPr>
      <w:r>
        <w:rPr>
          <w:rFonts w:cs="Times New Roman"/>
          <w:lang w:val="fr-CA"/>
        </w:rPr>
        <w:t xml:space="preserve">La formation et l’expérience d’un agent de police peuvent jouer un rôle important lorsqu’il s’agit de déterminer si la norme des soupçons raisonnables a été respectée.  Les agents de police sont formés pour détecter les activités criminelles.  C’est leur travail.  Ils le font quotidiennement.  C’est pourquoi </w:t>
      </w:r>
      <w:r w:rsidRPr="00C96194">
        <w:rPr>
          <w:rFonts w:cs="Times New Roman"/>
          <w:smallCaps/>
          <w:lang w:val="fr-CA"/>
        </w:rPr>
        <w:t>[traduction]</w:t>
      </w:r>
      <w:r>
        <w:rPr>
          <w:rFonts w:cs="Times New Roman"/>
          <w:lang w:val="fr-CA"/>
        </w:rPr>
        <w:t xml:space="preserve"> « un fait ou</w:t>
      </w:r>
      <w:r w:rsidRPr="00C96194">
        <w:rPr>
          <w:rFonts w:cs="Times New Roman"/>
          <w:lang w:val="fr-CA"/>
        </w:rPr>
        <w:t xml:space="preserve"> </w:t>
      </w:r>
      <w:r>
        <w:rPr>
          <w:rFonts w:cs="Times New Roman"/>
          <w:lang w:val="fr-CA"/>
        </w:rPr>
        <w:t>un aspect</w:t>
      </w:r>
      <w:r w:rsidRPr="00C96194">
        <w:rPr>
          <w:rFonts w:cs="Times New Roman"/>
          <w:lang w:val="fr-CA"/>
        </w:rPr>
        <w:t xml:space="preserve"> </w:t>
      </w:r>
      <w:r>
        <w:rPr>
          <w:rFonts w:cs="Times New Roman"/>
          <w:lang w:val="fr-CA"/>
        </w:rPr>
        <w:t>insignifiant aux yeux du profane</w:t>
      </w:r>
      <w:r w:rsidRPr="00C96194">
        <w:rPr>
          <w:rFonts w:cs="Times New Roman"/>
          <w:lang w:val="fr-CA"/>
        </w:rPr>
        <w:t xml:space="preserve"> </w:t>
      </w:r>
      <w:r>
        <w:rPr>
          <w:rFonts w:cs="Times New Roman"/>
          <w:lang w:val="fr-CA"/>
        </w:rPr>
        <w:t>peut parfois</w:t>
      </w:r>
      <w:r w:rsidRPr="00C96194">
        <w:rPr>
          <w:rFonts w:cs="Times New Roman"/>
          <w:lang w:val="fr-CA"/>
        </w:rPr>
        <w:t xml:space="preserve"> </w:t>
      </w:r>
      <w:r>
        <w:rPr>
          <w:rFonts w:cs="Times New Roman"/>
          <w:lang w:val="fr-CA"/>
        </w:rPr>
        <w:t>se révéler très important à ceux d’un agent de police »</w:t>
      </w:r>
      <w:r w:rsidRPr="00C96194">
        <w:rPr>
          <w:rFonts w:cs="Times New Roman"/>
          <w:lang w:val="fr-CA"/>
        </w:rPr>
        <w:t xml:space="preserve"> (</w:t>
      </w:r>
      <w:r w:rsidRPr="00C96194">
        <w:rPr>
          <w:rFonts w:cs="Times New Roman"/>
          <w:i/>
          <w:lang w:val="fr-CA"/>
        </w:rPr>
        <w:t>Yeh</w:t>
      </w:r>
      <w:r w:rsidRPr="00C96194">
        <w:rPr>
          <w:rFonts w:cs="Times New Roman"/>
          <w:lang w:val="fr-CA"/>
        </w:rPr>
        <w:t xml:space="preserve">, </w:t>
      </w:r>
      <w:r>
        <w:rPr>
          <w:rFonts w:cs="Times New Roman"/>
          <w:lang w:val="fr-CA"/>
        </w:rPr>
        <w:t>par. </w:t>
      </w:r>
      <w:r w:rsidRPr="00C96194">
        <w:rPr>
          <w:rFonts w:cs="Times New Roman"/>
          <w:lang w:val="fr-CA"/>
        </w:rPr>
        <w:t xml:space="preserve">53).  </w:t>
      </w:r>
      <w:r>
        <w:rPr>
          <w:rFonts w:cs="Times New Roman"/>
          <w:lang w:val="fr-CA"/>
        </w:rPr>
        <w:t>Ce qu’ils perçoivent par la vue ou l’ouïe, les</w:t>
      </w:r>
      <w:r w:rsidRPr="00C96194">
        <w:rPr>
          <w:rFonts w:cs="Times New Roman"/>
          <w:lang w:val="fr-CA"/>
        </w:rPr>
        <w:t xml:space="preserve"> mouvements, </w:t>
      </w:r>
      <w:r>
        <w:rPr>
          <w:rFonts w:cs="Times New Roman"/>
          <w:lang w:val="fr-CA"/>
        </w:rPr>
        <w:t xml:space="preserve">le </w:t>
      </w:r>
      <w:r w:rsidRPr="00C96194">
        <w:rPr>
          <w:rFonts w:cs="Times New Roman"/>
          <w:lang w:val="fr-CA"/>
        </w:rPr>
        <w:t>langage corporel</w:t>
      </w:r>
      <w:r>
        <w:rPr>
          <w:rFonts w:cs="Times New Roman"/>
          <w:lang w:val="fr-CA"/>
        </w:rPr>
        <w:t xml:space="preserve"> et les</w:t>
      </w:r>
      <w:r w:rsidRPr="00C96194">
        <w:rPr>
          <w:rFonts w:cs="Times New Roman"/>
          <w:lang w:val="fr-CA"/>
        </w:rPr>
        <w:t xml:space="preserve"> types de comportement, </w:t>
      </w:r>
      <w:r>
        <w:rPr>
          <w:rFonts w:cs="Times New Roman"/>
          <w:lang w:val="fr-CA"/>
        </w:rPr>
        <w:t>notamment</w:t>
      </w:r>
      <w:r w:rsidRPr="00C96194">
        <w:rPr>
          <w:rFonts w:cs="Times New Roman"/>
          <w:lang w:val="fr-CA"/>
        </w:rPr>
        <w:t xml:space="preserve">, font partie du bagage des agents de police que les tribunaux devraient prendre en considération pour déterminer si leurs témoignages, dans une affaire donnée, </w:t>
      </w:r>
      <w:r>
        <w:rPr>
          <w:rFonts w:cs="Times New Roman"/>
          <w:lang w:val="fr-CA"/>
        </w:rPr>
        <w:t xml:space="preserve">permettent d’établir que le seuil </w:t>
      </w:r>
      <w:r w:rsidRPr="00C96194">
        <w:rPr>
          <w:rFonts w:cs="Times New Roman"/>
          <w:lang w:val="fr-CA"/>
        </w:rPr>
        <w:t>de</w:t>
      </w:r>
      <w:r>
        <w:rPr>
          <w:rFonts w:cs="Times New Roman"/>
          <w:lang w:val="fr-CA"/>
        </w:rPr>
        <w:t>s</w:t>
      </w:r>
      <w:r w:rsidRPr="00C96194">
        <w:rPr>
          <w:rFonts w:cs="Times New Roman"/>
          <w:lang w:val="fr-CA"/>
        </w:rPr>
        <w:t xml:space="preserve"> soupçons raisonnables</w:t>
      </w:r>
      <w:r>
        <w:rPr>
          <w:rFonts w:cs="Times New Roman"/>
          <w:lang w:val="fr-CA"/>
        </w:rPr>
        <w:t xml:space="preserve"> avait été atteint</w:t>
      </w:r>
      <w:r w:rsidRPr="00C96194">
        <w:rPr>
          <w:rFonts w:cs="Times New Roman"/>
          <w:lang w:val="fr-CA"/>
        </w:rPr>
        <w:t>.</w:t>
      </w:r>
      <w:r>
        <w:rPr>
          <w:rFonts w:cs="Times New Roman"/>
          <w:lang w:val="fr-CA"/>
        </w:rPr>
        <w:t xml:space="preserve">  </w:t>
      </w:r>
    </w:p>
    <w:p w:rsidR="005672BB" w:rsidRPr="004132C3" w:rsidRDefault="005672BB" w:rsidP="005672BB">
      <w:pPr>
        <w:pStyle w:val="ParaNoNdepar-AltN"/>
        <w:rPr>
          <w:rFonts w:cs="Times New Roman"/>
          <w:lang w:val="fr-CA"/>
        </w:rPr>
      </w:pPr>
      <w:r w:rsidRPr="004132C3">
        <w:rPr>
          <w:rFonts w:cs="Times New Roman"/>
          <w:lang w:val="fr-CA"/>
        </w:rPr>
        <w:t>Par conséquent, pour déterminer si l</w:t>
      </w:r>
      <w:r>
        <w:rPr>
          <w:rFonts w:cs="Times New Roman"/>
          <w:lang w:val="fr-CA"/>
        </w:rPr>
        <w:t>’</w:t>
      </w:r>
      <w:r w:rsidRPr="004132C3">
        <w:rPr>
          <w:rFonts w:cs="Times New Roman"/>
          <w:lang w:val="fr-CA"/>
        </w:rPr>
        <w:t xml:space="preserve">existence de soupçons raisonnables a été prouvée, </w:t>
      </w:r>
      <w:r>
        <w:rPr>
          <w:rFonts w:cs="Times New Roman"/>
          <w:lang w:val="fr-CA"/>
        </w:rPr>
        <w:t xml:space="preserve">il faut procéder à </w:t>
      </w:r>
      <w:r w:rsidRPr="004132C3">
        <w:rPr>
          <w:rFonts w:cs="Times New Roman"/>
          <w:lang w:val="fr-CA"/>
        </w:rPr>
        <w:t>l</w:t>
      </w:r>
      <w:r>
        <w:rPr>
          <w:rFonts w:cs="Times New Roman"/>
          <w:lang w:val="fr-CA"/>
        </w:rPr>
        <w:t>’</w:t>
      </w:r>
      <w:r w:rsidRPr="004132C3">
        <w:rPr>
          <w:rFonts w:cs="Times New Roman"/>
          <w:lang w:val="fr-CA"/>
        </w:rPr>
        <w:t xml:space="preserve">analyse du caractère objectivement raisonnable du </w:t>
      </w:r>
      <w:r w:rsidRPr="004132C3">
        <w:rPr>
          <w:rFonts w:cs="Times New Roman"/>
          <w:lang w:val="fr-CA"/>
        </w:rPr>
        <w:lastRenderedPageBreak/>
        <w:t>point de vue d</w:t>
      </w:r>
      <w:r>
        <w:rPr>
          <w:rFonts w:cs="Times New Roman"/>
          <w:lang w:val="fr-CA"/>
        </w:rPr>
        <w:t>’</w:t>
      </w:r>
      <w:r w:rsidRPr="004132C3">
        <w:rPr>
          <w:rFonts w:cs="Times New Roman"/>
          <w:lang w:val="fr-CA"/>
        </w:rPr>
        <w:t xml:space="preserve">une personne raisonnable </w:t>
      </w:r>
      <w:r w:rsidRPr="004132C3">
        <w:rPr>
          <w:rFonts w:cs="Times New Roman"/>
          <w:smallCaps/>
          <w:lang w:val="fr-CA"/>
        </w:rPr>
        <w:t>[traduction]</w:t>
      </w:r>
      <w:r>
        <w:rPr>
          <w:rFonts w:cs="Times New Roman"/>
          <w:lang w:val="fr-CA"/>
        </w:rPr>
        <w:t xml:space="preserve"> « mise à </w:t>
      </w:r>
      <w:r w:rsidRPr="004132C3">
        <w:rPr>
          <w:rFonts w:cs="Times New Roman"/>
          <w:lang w:val="fr-CA"/>
        </w:rPr>
        <w:t>la place de l</w:t>
      </w:r>
      <w:r>
        <w:rPr>
          <w:rFonts w:cs="Times New Roman"/>
          <w:lang w:val="fr-CA"/>
        </w:rPr>
        <w:t>’</w:t>
      </w:r>
      <w:r w:rsidRPr="004132C3">
        <w:rPr>
          <w:rFonts w:cs="Times New Roman"/>
          <w:lang w:val="fr-CA"/>
        </w:rPr>
        <w:t>agent de police » (</w:t>
      </w:r>
      <w:r w:rsidRPr="004132C3">
        <w:rPr>
          <w:rFonts w:cs="Times New Roman"/>
          <w:i/>
          <w:iCs/>
          <w:lang w:val="fr-CA"/>
        </w:rPr>
        <w:t xml:space="preserve">R. </w:t>
      </w:r>
      <w:r>
        <w:rPr>
          <w:rFonts w:cs="Times New Roman"/>
          <w:i/>
          <w:iCs/>
          <w:lang w:val="fr-CA"/>
        </w:rPr>
        <w:t>c</w:t>
      </w:r>
      <w:r w:rsidRPr="004132C3">
        <w:rPr>
          <w:rFonts w:cs="Times New Roman"/>
          <w:i/>
          <w:iCs/>
          <w:lang w:val="fr-CA"/>
        </w:rPr>
        <w:t>. Tran</w:t>
      </w:r>
      <w:r w:rsidRPr="004132C3">
        <w:rPr>
          <w:rFonts w:cs="Times New Roman"/>
          <w:lang w:val="fr-CA"/>
        </w:rPr>
        <w:t>, 2007</w:t>
      </w:r>
      <w:r>
        <w:rPr>
          <w:rFonts w:cs="Times New Roman"/>
          <w:lang w:val="fr-CA"/>
        </w:rPr>
        <w:t xml:space="preserve"> BCCA </w:t>
      </w:r>
      <w:r w:rsidRPr="004132C3">
        <w:rPr>
          <w:rFonts w:cs="Times New Roman"/>
          <w:lang w:val="fr-CA"/>
        </w:rPr>
        <w:t xml:space="preserve">491, </w:t>
      </w:r>
      <w:r>
        <w:rPr>
          <w:rFonts w:cs="Times New Roman"/>
          <w:lang w:val="fr-CA"/>
        </w:rPr>
        <w:t>247 B.C.A.C. 109, par. </w:t>
      </w:r>
      <w:r w:rsidRPr="004132C3">
        <w:rPr>
          <w:rFonts w:cs="Times New Roman"/>
          <w:lang w:val="fr-CA"/>
        </w:rPr>
        <w:t xml:space="preserve">12; voir également </w:t>
      </w:r>
      <w:r w:rsidRPr="004132C3">
        <w:rPr>
          <w:rFonts w:cs="Times New Roman"/>
          <w:i/>
          <w:iCs/>
          <w:lang w:val="fr-CA"/>
        </w:rPr>
        <w:t xml:space="preserve">R. </w:t>
      </w:r>
      <w:r>
        <w:rPr>
          <w:rFonts w:cs="Times New Roman"/>
          <w:i/>
          <w:iCs/>
          <w:lang w:val="fr-CA"/>
        </w:rPr>
        <w:t>c</w:t>
      </w:r>
      <w:r w:rsidRPr="004132C3">
        <w:rPr>
          <w:rFonts w:cs="Times New Roman"/>
          <w:i/>
          <w:iCs/>
          <w:lang w:val="fr-CA"/>
        </w:rPr>
        <w:t>. Whyte</w:t>
      </w:r>
      <w:r w:rsidRPr="004132C3">
        <w:rPr>
          <w:rFonts w:cs="Times New Roman"/>
          <w:lang w:val="fr-CA"/>
        </w:rPr>
        <w:t>, 2011</w:t>
      </w:r>
      <w:r>
        <w:rPr>
          <w:rFonts w:cs="Times New Roman"/>
          <w:lang w:val="fr-CA"/>
        </w:rPr>
        <w:t xml:space="preserve"> </w:t>
      </w:r>
      <w:r w:rsidRPr="004132C3">
        <w:rPr>
          <w:rFonts w:cs="Times New Roman"/>
          <w:lang w:val="fr-CA"/>
        </w:rPr>
        <w:t>ONCA</w:t>
      </w:r>
      <w:r>
        <w:rPr>
          <w:rFonts w:cs="Times New Roman"/>
          <w:lang w:val="fr-CA"/>
        </w:rPr>
        <w:t xml:space="preserve"> </w:t>
      </w:r>
      <w:r w:rsidRPr="004132C3">
        <w:rPr>
          <w:rFonts w:cs="Times New Roman"/>
          <w:lang w:val="fr-CA"/>
        </w:rPr>
        <w:t xml:space="preserve">24, </w:t>
      </w:r>
      <w:r>
        <w:rPr>
          <w:rFonts w:cs="Times New Roman"/>
          <w:lang w:val="fr-CA"/>
        </w:rPr>
        <w:t>272 O.A.C. 317, par. </w:t>
      </w:r>
      <w:r w:rsidRPr="004132C3">
        <w:rPr>
          <w:rFonts w:cs="Times New Roman"/>
          <w:lang w:val="fr-CA"/>
        </w:rPr>
        <w:t>31).</w:t>
      </w:r>
    </w:p>
    <w:p w:rsidR="005672BB" w:rsidRDefault="005672BB" w:rsidP="005672BB">
      <w:pPr>
        <w:pStyle w:val="ParaNoNdepar-AltN"/>
        <w:rPr>
          <w:rFonts w:cs="Times New Roman"/>
          <w:lang w:val="fr-CA"/>
        </w:rPr>
      </w:pPr>
      <w:r>
        <w:rPr>
          <w:rFonts w:cs="Times New Roman"/>
          <w:lang w:val="fr-CA"/>
        </w:rPr>
        <w:t xml:space="preserve">Cela ne veut pas dire pour autant que les tribunaux doivent accepter sans réserve la formation et l’expérience des policiers.  Comme le fait remarquer ma collègue, la juge Karakatsanis, dans </w:t>
      </w:r>
      <w:r>
        <w:rPr>
          <w:rFonts w:cs="Times New Roman"/>
          <w:i/>
          <w:iCs/>
          <w:lang w:val="fr-CA"/>
        </w:rPr>
        <w:t>Chehil</w:t>
      </w:r>
      <w:r>
        <w:rPr>
          <w:rFonts w:cs="Times New Roman"/>
          <w:lang w:val="fr-CA"/>
        </w:rPr>
        <w:t>, « </w:t>
      </w:r>
      <w:r w:rsidRPr="00F41FD9">
        <w:rPr>
          <w:rFonts w:cs="Times New Roman"/>
          <w:lang w:val="fr-CA"/>
        </w:rPr>
        <w:t>l</w:t>
      </w:r>
      <w:r>
        <w:rPr>
          <w:rFonts w:cs="Times New Roman"/>
          <w:lang w:val="fr-CA"/>
        </w:rPr>
        <w:t>’</w:t>
      </w:r>
      <w:r w:rsidRPr="00F41FD9">
        <w:rPr>
          <w:rFonts w:cs="Times New Roman"/>
          <w:lang w:val="fr-CA"/>
        </w:rPr>
        <w:t>intuition fondée sur l</w:t>
      </w:r>
      <w:r>
        <w:rPr>
          <w:rFonts w:cs="Times New Roman"/>
          <w:lang w:val="fr-CA"/>
        </w:rPr>
        <w:t>’</w:t>
      </w:r>
      <w:r w:rsidRPr="00F41FD9">
        <w:rPr>
          <w:rFonts w:cs="Times New Roman"/>
          <w:lang w:val="fr-CA"/>
        </w:rPr>
        <w:t>expérience du policier [ne] suffira [pas</w:t>
      </w:r>
      <w:r>
        <w:rPr>
          <w:rFonts w:cs="Times New Roman"/>
          <w:lang w:val="fr-CA"/>
        </w:rPr>
        <w:t>] » et les tribunaux ne sont pas tenus à la déférence à l’égard du point de vue d’un agent de police sur les circonstances du fait de sa formation ou de son expérience sur le terrain (par. 47).  Les soupçons raisonnables constituent après tout une norme objective qui doit résister à un examen indépendant.</w:t>
      </w:r>
    </w:p>
    <w:p w:rsidR="005672BB" w:rsidRDefault="005672BB" w:rsidP="005672BB">
      <w:pPr>
        <w:pStyle w:val="ParaNoNdepar-AltN"/>
        <w:rPr>
          <w:rFonts w:cs="Times New Roman"/>
          <w:lang w:val="fr-CA"/>
        </w:rPr>
      </w:pPr>
      <w:r>
        <w:rPr>
          <w:rFonts w:cs="Times New Roman"/>
          <w:lang w:val="fr-CA"/>
        </w:rPr>
        <w:t>En somme, s’il est essentiel de maintenir cette distinction entre l’intuition et les soupçons raisonnables pour empêcher les policiers d’agir de manière aveugle ou  discriminatoire, il est tout aussi essentiel de leur donner les coudées franches sans se montrer trop sceptiques à leur égard ou sans exiger que chacun de leurs gestes soit scruté à la loupe.</w:t>
      </w:r>
    </w:p>
    <w:p w:rsidR="005672BB" w:rsidRPr="007571D4" w:rsidRDefault="005672BB" w:rsidP="005672BB">
      <w:pPr>
        <w:pStyle w:val="ParaNoNdepar-AltN"/>
        <w:rPr>
          <w:lang w:val="fr-CA"/>
        </w:rPr>
      </w:pPr>
      <w:r>
        <w:rPr>
          <w:lang w:val="fr-CA"/>
        </w:rPr>
        <w:t>À la lumière de ces principes</w:t>
      </w:r>
      <w:r w:rsidRPr="000C6912">
        <w:rPr>
          <w:lang w:val="fr-CA"/>
        </w:rPr>
        <w:t xml:space="preserve">, </w:t>
      </w:r>
      <w:r>
        <w:rPr>
          <w:lang w:val="fr-CA"/>
        </w:rPr>
        <w:t>je procède maintenant à mon propre examen</w:t>
      </w:r>
      <w:r w:rsidRPr="000C6912">
        <w:rPr>
          <w:lang w:val="fr-CA"/>
        </w:rPr>
        <w:t xml:space="preserve"> </w:t>
      </w:r>
      <w:r>
        <w:rPr>
          <w:lang w:val="fr-CA"/>
        </w:rPr>
        <w:t xml:space="preserve">pour déterminer si </w:t>
      </w:r>
      <w:r w:rsidRPr="000C6912">
        <w:rPr>
          <w:lang w:val="fr-CA"/>
        </w:rPr>
        <w:t>la croyance subjective de l</w:t>
      </w:r>
      <w:r>
        <w:rPr>
          <w:lang w:val="fr-CA"/>
        </w:rPr>
        <w:t>’</w:t>
      </w:r>
      <w:r w:rsidRPr="000C6912">
        <w:rPr>
          <w:lang w:val="fr-CA"/>
        </w:rPr>
        <w:t>agent </w:t>
      </w:r>
      <w:r>
        <w:rPr>
          <w:lang w:val="fr-CA"/>
        </w:rPr>
        <w:t>Sperlie était objectivement raisonnable</w:t>
      </w:r>
      <w:r w:rsidRPr="000C6912">
        <w:rPr>
          <w:lang w:val="fr-CA"/>
        </w:rPr>
        <w:t xml:space="preserve">, </w:t>
      </w:r>
      <w:r>
        <w:rPr>
          <w:lang w:val="fr-CA"/>
        </w:rPr>
        <w:t>le c</w:t>
      </w:r>
      <w:r w:rsidR="00634CBF">
        <w:rPr>
          <w:rFonts w:cs="Times New Roman"/>
          <w:lang w:val="fr-CA"/>
        </w:rPr>
        <w:t>œ</w:t>
      </w:r>
      <w:r>
        <w:rPr>
          <w:lang w:val="fr-CA"/>
        </w:rPr>
        <w:t>ur du présent pourvoi</w:t>
      </w:r>
      <w:r w:rsidRPr="007571D4">
        <w:rPr>
          <w:lang w:val="fr-CA"/>
        </w:rPr>
        <w:t>.</w:t>
      </w:r>
    </w:p>
    <w:p w:rsidR="005672BB" w:rsidRDefault="005672BB" w:rsidP="005672BB">
      <w:pPr>
        <w:pStyle w:val="TitleTitre-AltT"/>
        <w:keepNext/>
        <w:tabs>
          <w:tab w:val="clear" w:pos="360"/>
          <w:tab w:val="left" w:pos="1170"/>
        </w:tabs>
        <w:ind w:left="1627" w:hanging="1627"/>
        <w:rPr>
          <w:rFonts w:cs="Times New Roman"/>
          <w:lang w:val="fr-CA"/>
        </w:rPr>
      </w:pPr>
      <w:r>
        <w:rPr>
          <w:rFonts w:cs="Times New Roman"/>
          <w:lang w:val="fr-CA"/>
        </w:rPr>
        <w:lastRenderedPageBreak/>
        <w:tab/>
        <w:t>(3)</w:t>
      </w:r>
      <w:r>
        <w:rPr>
          <w:rFonts w:cs="Times New Roman"/>
          <w:lang w:val="fr-CA"/>
        </w:rPr>
        <w:tab/>
      </w:r>
      <w:r>
        <w:rPr>
          <w:rFonts w:cs="Times New Roman"/>
          <w:u w:val="single"/>
          <w:lang w:val="fr-CA"/>
        </w:rPr>
        <w:t>La croyance subjective de l’agent Sperlie était</w:t>
      </w:r>
      <w:r>
        <w:rPr>
          <w:rFonts w:cs="Times New Roman"/>
          <w:u w:val="single"/>
          <w:lang w:val="fr-CA"/>
        </w:rPr>
        <w:noBreakHyphen/>
        <w:t>elle objectivement raisonnable?</w:t>
      </w:r>
    </w:p>
    <w:p w:rsidR="005672BB" w:rsidRDefault="005672BB" w:rsidP="005672BB">
      <w:pPr>
        <w:pStyle w:val="ParaNoNdepar-AltN"/>
        <w:rPr>
          <w:rFonts w:cs="Times New Roman"/>
          <w:lang w:val="fr-CA"/>
        </w:rPr>
      </w:pPr>
      <w:r>
        <w:rPr>
          <w:rFonts w:cs="Times New Roman"/>
          <w:lang w:val="fr-CA"/>
        </w:rPr>
        <w:t>L’appelant fait valoir que la croyance subjective de l’agent Sperlie ne reposait sur aucun élément objectif.  Voilà le c</w:t>
      </w:r>
      <w:r w:rsidR="0006770D">
        <w:rPr>
          <w:rFonts w:cs="Times New Roman"/>
          <w:lang w:val="fr-CA"/>
        </w:rPr>
        <w:t>œ</w:t>
      </w:r>
      <w:r>
        <w:rPr>
          <w:rFonts w:cs="Times New Roman"/>
          <w:lang w:val="fr-CA"/>
        </w:rPr>
        <w:t>ur de la thèse de l’appelant.  Essentiellement, celui</w:t>
      </w:r>
      <w:r>
        <w:rPr>
          <w:rFonts w:cs="Times New Roman"/>
          <w:lang w:val="fr-CA"/>
        </w:rPr>
        <w:noBreakHyphen/>
        <w:t>ci soutient que, même compte tenu de la formation et de l’expérience de l’agent Sperlie, les facteurs invoqués pour justifier ses soupçons constituaient, soit des caractéristiques de nature générale qui s’appliquaient globalement aux personnes innocentes, soit des profils expérientiels ne reposant, réellement ou potentiellement, sur aucun fondement objectif.  Dans un cas comme dans l’autre, l’appelant soutient que ces facteurs étaient dépourvus de toute valeur.</w:t>
      </w:r>
    </w:p>
    <w:p w:rsidR="005672BB" w:rsidRDefault="005672BB" w:rsidP="005672BB">
      <w:pPr>
        <w:pStyle w:val="ParaNoNdepar-AltN"/>
        <w:rPr>
          <w:rFonts w:cs="Times New Roman"/>
          <w:lang w:val="fr-CA"/>
        </w:rPr>
      </w:pPr>
      <w:r>
        <w:rPr>
          <w:rFonts w:cs="Times New Roman"/>
          <w:lang w:val="fr-CA"/>
        </w:rPr>
        <w:t>Par exemple, l’appelant affirme qu’il n’est pas rare que les automobilistes qui roulent à une vitesse excessive ralentissent rapidement lorsqu’ils repèrent une voiture de police munie d’un radar, et il n’est pas rare non plus que des personnes innocentes démontrent de la nervosité lorsqu’elles sont interceptées par la police.  De même, le tremblement des mains pourrait indiquer tant la nervosité que la consommation de marihuana, et les yeux teintés de rose peuvent s’expliquer par de nombreuses raisons, outre la consommation de cette drogue.</w:t>
      </w:r>
    </w:p>
    <w:p w:rsidR="005672BB" w:rsidRDefault="005672BB" w:rsidP="005672BB">
      <w:pPr>
        <w:pStyle w:val="ParaNoNdepar-AltN"/>
        <w:rPr>
          <w:rFonts w:cs="Times New Roman"/>
          <w:lang w:val="fr-CA"/>
        </w:rPr>
      </w:pPr>
      <w:r>
        <w:rPr>
          <w:rFonts w:cs="Times New Roman"/>
          <w:lang w:val="fr-CA"/>
        </w:rPr>
        <w:t xml:space="preserve">Selon l’appelant, la preuve concernant son déplacement de Calgary à Regina se révèle tout aussi inutile.  Bon nombre de personnes innocentes empruntent chaque jour la Transcanadienne entre ces deux villes.  Qualifier ce tronçon de route notoire de la drogue servant au transport des substances de Calgary à Regina, ne </w:t>
      </w:r>
      <w:r>
        <w:rPr>
          <w:rFonts w:cs="Times New Roman"/>
          <w:lang w:val="fr-CA"/>
        </w:rPr>
        <w:lastRenderedPageBreak/>
        <w:t>révèle rien au sujet de l’appelant.  Il s’agit d’un renseignement insignifiant qui ne saurait servir à justifier l’existence de soupçons raisonnables.</w:t>
      </w:r>
    </w:p>
    <w:p w:rsidR="005672BB" w:rsidRDefault="005672BB" w:rsidP="005672BB">
      <w:pPr>
        <w:pStyle w:val="ParaNoNdepar-AltN"/>
        <w:rPr>
          <w:rFonts w:cs="Times New Roman"/>
          <w:lang w:val="fr-CA"/>
        </w:rPr>
      </w:pPr>
      <w:r>
        <w:rPr>
          <w:rFonts w:cs="Times New Roman"/>
          <w:lang w:val="fr-CA"/>
        </w:rPr>
        <w:t xml:space="preserve">Les préoccupations soulevées par l’appelant ne sont pas futiles.  Elles doivent faire l’objet d’un examen attentif.  Chaque affaire doit être jugée compte tenu des principes juridiques que ma collègue, la juge Karakatsanis, a relevés dans l’arrêt </w:t>
      </w:r>
      <w:r>
        <w:rPr>
          <w:rFonts w:cs="Times New Roman"/>
          <w:i/>
          <w:iCs/>
          <w:lang w:val="fr-CA"/>
        </w:rPr>
        <w:t>Chehil</w:t>
      </w:r>
      <w:r>
        <w:rPr>
          <w:rFonts w:cs="Times New Roman"/>
          <w:lang w:val="fr-CA"/>
        </w:rPr>
        <w:t>.  Suit un résumé des principes établis dans cette affaire</w:t>
      </w:r>
      <w:r>
        <w:rPr>
          <w:rFonts w:cs="Times New Roman"/>
          <w:i/>
          <w:iCs/>
          <w:lang w:val="fr-CA"/>
        </w:rPr>
        <w:t xml:space="preserve"> </w:t>
      </w:r>
      <w:r>
        <w:rPr>
          <w:rFonts w:cs="Times New Roman"/>
          <w:lang w:val="fr-CA"/>
        </w:rPr>
        <w:t>qui jouent en l’espèce.</w:t>
      </w:r>
    </w:p>
    <w:p w:rsidR="005672BB" w:rsidRDefault="005672BB" w:rsidP="005672BB">
      <w:pPr>
        <w:pStyle w:val="ParaNoNdepar-AltN"/>
        <w:rPr>
          <w:rFonts w:cs="Times New Roman"/>
          <w:lang w:val="fr-CA"/>
        </w:rPr>
      </w:pPr>
      <w:r>
        <w:rPr>
          <w:rFonts w:cs="Times New Roman"/>
          <w:lang w:val="fr-CA"/>
        </w:rPr>
        <w:t xml:space="preserve">Les soupçons raisonnables doivent être examinés à la lumière de l’ensemble des circonstances.  Les caractéristiques qui s’appliquent globalement aux personnes innocentes et les comportements </w:t>
      </w:r>
      <w:r w:rsidRPr="000B6DE7">
        <w:rPr>
          <w:rFonts w:cs="Times New Roman"/>
          <w:lang w:val="fr-CA"/>
        </w:rPr>
        <w:t>susceptibles d</w:t>
      </w:r>
      <w:r>
        <w:rPr>
          <w:rFonts w:cs="Times New Roman"/>
          <w:lang w:val="fr-CA"/>
        </w:rPr>
        <w:t>’</w:t>
      </w:r>
      <w:r w:rsidRPr="000B6DE7">
        <w:rPr>
          <w:rFonts w:cs="Times New Roman"/>
          <w:lang w:val="fr-CA"/>
        </w:rPr>
        <w:t>éveiller les soupçons sous un angle ou sous l</w:t>
      </w:r>
      <w:r>
        <w:rPr>
          <w:rFonts w:cs="Times New Roman"/>
          <w:lang w:val="fr-CA"/>
        </w:rPr>
        <w:t>’</w:t>
      </w:r>
      <w:r w:rsidRPr="000B6DE7">
        <w:rPr>
          <w:rFonts w:cs="Times New Roman"/>
          <w:lang w:val="fr-CA"/>
        </w:rPr>
        <w:t>autre</w:t>
      </w:r>
      <w:r>
        <w:rPr>
          <w:rFonts w:cs="Times New Roman"/>
          <w:lang w:val="fr-CA"/>
        </w:rPr>
        <w:t xml:space="preserve"> — par exemple, le fait que le suspect ait regardé ou non le policier — ne permettent pas de conclure, à eux seuls, à l’existence de soupçons raisonnables, même s’ils peuvent revêtir une certaine valeur lorsqu’ils s’inscrivent dans un ensemble de facteurs.</w:t>
      </w:r>
    </w:p>
    <w:p w:rsidR="005672BB" w:rsidRDefault="005672BB" w:rsidP="005672BB">
      <w:pPr>
        <w:pStyle w:val="ParaNoNdepar-AltN"/>
        <w:rPr>
          <w:rFonts w:cs="Times New Roman"/>
          <w:lang w:val="fr-CA"/>
        </w:rPr>
      </w:pPr>
      <w:r>
        <w:rPr>
          <w:rFonts w:cs="Times New Roman"/>
          <w:lang w:val="fr-CA"/>
        </w:rPr>
        <w:t>Il n’y a pas lieu d’écarter les facteurs disculpatoires, communs, neutres ou équivoques lors de l’examen de l’ensemble.  Néanmoins, on ne saurait dire qu’il n’est pas satisfait au critère des soupçons raisonnables si les facteurs y donnant naissance peuvent admettre une explication innocente.  C’est une question de possibilités, non pas de probabilités.  Les faits indiquent</w:t>
      </w:r>
      <w:r>
        <w:rPr>
          <w:rFonts w:cs="Times New Roman"/>
          <w:lang w:val="fr-CA"/>
        </w:rPr>
        <w:noBreakHyphen/>
        <w:t xml:space="preserve">ils objectivement la </w:t>
      </w:r>
      <w:r>
        <w:rPr>
          <w:rFonts w:cs="Times New Roman"/>
          <w:i/>
          <w:iCs/>
          <w:lang w:val="fr-CA"/>
        </w:rPr>
        <w:t>possibilité</w:t>
      </w:r>
      <w:r>
        <w:rPr>
          <w:rFonts w:cs="Times New Roman"/>
          <w:lang w:val="fr-CA"/>
        </w:rPr>
        <w:t xml:space="preserve"> d’un comportement criminel compte tenu de l’ensemble des circonstances?  Dans l’affirmative, il est satisfait à l’élément objectif du critère.  Dans la négative, l’analyse prend fin.</w:t>
      </w:r>
    </w:p>
    <w:p w:rsidR="005672BB" w:rsidRDefault="005672BB" w:rsidP="005672BB">
      <w:pPr>
        <w:pStyle w:val="ParaNoNdepar-AltN"/>
        <w:rPr>
          <w:rFonts w:cs="Times New Roman"/>
          <w:lang w:val="fr-CA"/>
        </w:rPr>
      </w:pPr>
      <w:r>
        <w:rPr>
          <w:rFonts w:cs="Times New Roman"/>
          <w:lang w:val="fr-CA"/>
        </w:rPr>
        <w:lastRenderedPageBreak/>
        <w:t>L’examen de la question de savoir si un ensemble particulier de faits donne lieu à des soupçons raisonnables ne saurait se muer en un exercice scientifique ou métaphysique.  Le bon sens, la flexibilité et l’expérience pratique quotidienne sont les mots d’ordre qui doivent guider cette analyse qui s’effectue du point de vue d’une personne raisonnable munie des connaissances, de la formation et de l’expérience de l’enquêteur.</w:t>
      </w:r>
    </w:p>
    <w:p w:rsidR="005672BB" w:rsidRDefault="005672BB" w:rsidP="005672BB">
      <w:pPr>
        <w:pStyle w:val="ParaNoNdepar-AltN"/>
        <w:rPr>
          <w:rFonts w:cs="Times New Roman"/>
          <w:lang w:val="fr-CA"/>
        </w:rPr>
      </w:pPr>
      <w:r>
        <w:rPr>
          <w:rFonts w:cs="Times New Roman"/>
          <w:lang w:val="fr-CA"/>
        </w:rPr>
        <w:t>Incidemment, il existe plusieurs façons de décrire une même notion.  Les soupçons raisonnables signifient des « motifs raisonnables de soupçonner » par opposition aux « motifs raisonnables de croire » (</w:t>
      </w:r>
      <w:r>
        <w:rPr>
          <w:rFonts w:cs="Times New Roman"/>
          <w:i/>
          <w:iCs/>
          <w:lang w:val="fr-CA"/>
        </w:rPr>
        <w:t>Kang</w:t>
      </w:r>
      <w:r>
        <w:rPr>
          <w:rFonts w:cs="Times New Roman"/>
          <w:i/>
          <w:iCs/>
          <w:lang w:val="fr-CA"/>
        </w:rPr>
        <w:noBreakHyphen/>
        <w:t>Brown</w:t>
      </w:r>
      <w:r>
        <w:rPr>
          <w:rFonts w:cs="Times New Roman"/>
          <w:lang w:val="fr-CA"/>
        </w:rPr>
        <w:t>, par. 21 et 25, le juge Binnie, et par. 164, la juge</w:t>
      </w:r>
      <w:r>
        <w:rPr>
          <w:rFonts w:cs="Times New Roman"/>
          <w:i/>
          <w:iCs/>
          <w:lang w:val="fr-CA"/>
        </w:rPr>
        <w:t xml:space="preserve"> </w:t>
      </w:r>
      <w:r>
        <w:rPr>
          <w:rFonts w:cs="Times New Roman"/>
          <w:lang w:val="fr-CA"/>
        </w:rPr>
        <w:t xml:space="preserve">Deschamps).  Dans le contexte des soupçons raisonnables, par « motifs raisonnables » on entend des motifs raisonnables de croire qu’une personne </w:t>
      </w:r>
      <w:r>
        <w:rPr>
          <w:rFonts w:cs="Times New Roman"/>
          <w:i/>
          <w:iCs/>
          <w:lang w:val="fr-CA"/>
        </w:rPr>
        <w:t xml:space="preserve">pourrait </w:t>
      </w:r>
      <w:r>
        <w:rPr>
          <w:rFonts w:cs="Times New Roman"/>
          <w:lang w:val="fr-CA"/>
        </w:rPr>
        <w:t>être impliquée dans une infraction donnée, et non qu’elle l’</w:t>
      </w:r>
      <w:r>
        <w:rPr>
          <w:rFonts w:cs="Times New Roman"/>
          <w:i/>
          <w:iCs/>
          <w:lang w:val="fr-CA"/>
        </w:rPr>
        <w:t>est</w:t>
      </w:r>
      <w:r>
        <w:rPr>
          <w:rFonts w:cs="Times New Roman"/>
          <w:lang w:val="fr-CA"/>
        </w:rPr>
        <w:t xml:space="preserve">.  Comme le fait observer la juge Karakatsanis dans </w:t>
      </w:r>
      <w:r>
        <w:rPr>
          <w:rFonts w:cs="Times New Roman"/>
          <w:i/>
          <w:iCs/>
          <w:lang w:val="fr-CA"/>
        </w:rPr>
        <w:t>Chehil</w:t>
      </w:r>
      <w:r>
        <w:rPr>
          <w:rFonts w:cs="Times New Roman"/>
          <w:lang w:val="fr-CA"/>
        </w:rPr>
        <w:t xml:space="preserve">, en définitive, même si les deux notions doivent se fonder sur des faits objectifs qui résistent à un examen indépendant, </w:t>
      </w:r>
      <w:r w:rsidRPr="00F41FD9">
        <w:rPr>
          <w:rFonts w:cs="Times New Roman"/>
          <w:lang w:val="fr-CA"/>
        </w:rPr>
        <w:t>« les premiers constituent une norme moins rigoureuse, puisqu</w:t>
      </w:r>
      <w:r>
        <w:rPr>
          <w:rFonts w:cs="Times New Roman"/>
          <w:lang w:val="fr-CA"/>
        </w:rPr>
        <w:t>’</w:t>
      </w:r>
      <w:r w:rsidRPr="00F41FD9">
        <w:rPr>
          <w:rFonts w:cs="Times New Roman"/>
          <w:lang w:val="fr-CA"/>
        </w:rPr>
        <w:t>ils évoquent la possibilité — plutôt que la probabilité — raisonnable d</w:t>
      </w:r>
      <w:r>
        <w:rPr>
          <w:rFonts w:cs="Times New Roman"/>
          <w:lang w:val="fr-CA"/>
        </w:rPr>
        <w:t>’</w:t>
      </w:r>
      <w:r w:rsidRPr="00F41FD9">
        <w:rPr>
          <w:rFonts w:cs="Times New Roman"/>
          <w:lang w:val="fr-CA"/>
        </w:rPr>
        <w:t>un crime</w:t>
      </w:r>
      <w:r>
        <w:rPr>
          <w:rFonts w:cs="Times New Roman"/>
          <w:lang w:val="fr-CA"/>
        </w:rPr>
        <w:t> » (par. 27).</w:t>
      </w:r>
    </w:p>
    <w:p w:rsidR="005672BB" w:rsidRDefault="005672BB" w:rsidP="005672BB">
      <w:pPr>
        <w:pStyle w:val="ParaNoNdepar-AltN"/>
        <w:rPr>
          <w:rFonts w:cs="Times New Roman"/>
          <w:lang w:val="fr-CA"/>
        </w:rPr>
      </w:pPr>
      <w:r>
        <w:rPr>
          <w:rFonts w:cs="Times New Roman"/>
          <w:lang w:val="fr-CA"/>
        </w:rPr>
        <w:t xml:space="preserve">Après avoir appliqué à la présente espèce les principes formulés dans </w:t>
      </w:r>
      <w:r>
        <w:rPr>
          <w:rFonts w:cs="Times New Roman"/>
          <w:i/>
          <w:iCs/>
          <w:lang w:val="fr-CA"/>
        </w:rPr>
        <w:t>Chehil</w:t>
      </w:r>
      <w:r>
        <w:rPr>
          <w:rFonts w:cs="Times New Roman"/>
          <w:lang w:val="fr-CA"/>
        </w:rPr>
        <w:t>, je suis convaincu que les facteurs relevés par l’agent Sperlie fournissent le fondement objectif nécessaire pour justifier sa croyance que l’appelant pouvait être impliqué dans une infraction liée à la drogue.</w:t>
      </w:r>
    </w:p>
    <w:p w:rsidR="005672BB" w:rsidRDefault="005672BB" w:rsidP="005672BB">
      <w:pPr>
        <w:pStyle w:val="ParaNoNdepar-AltN"/>
        <w:rPr>
          <w:rFonts w:cs="Times New Roman"/>
          <w:lang w:val="fr-CA"/>
        </w:rPr>
      </w:pPr>
      <w:r>
        <w:rPr>
          <w:rFonts w:cs="Times New Roman"/>
          <w:lang w:val="fr-CA"/>
        </w:rPr>
        <w:lastRenderedPageBreak/>
        <w:t>Lorsque l’appelant a aperçu le radar de l’agent Sperlie, il n’avait vraisemblablement guère de raison de s’inquiéter.  Au pire, il roulait un peu au</w:t>
      </w:r>
      <w:r>
        <w:rPr>
          <w:rFonts w:cs="Times New Roman"/>
          <w:lang w:val="fr-CA"/>
        </w:rPr>
        <w:noBreakHyphen/>
        <w:t xml:space="preserve">dessus de la limite permise.  Or, sa réaction a été perceptible et prononcée, au point où la décélération rapide a fait piquer sa voiture du nez.  Selon l’agent Sperlie, sa conduite était imprévisible.  Autre fait étrange, l’appelant a garé sa voiture au bord de la route de son propre chef. </w:t>
      </w:r>
    </w:p>
    <w:p w:rsidR="005672BB" w:rsidRDefault="005672BB" w:rsidP="005672BB">
      <w:pPr>
        <w:pStyle w:val="ParaNoNdepar-AltN"/>
        <w:rPr>
          <w:rFonts w:cs="Times New Roman"/>
          <w:lang w:val="fr-CA"/>
        </w:rPr>
      </w:pPr>
      <w:r>
        <w:rPr>
          <w:rFonts w:cs="Times New Roman"/>
          <w:lang w:val="fr-CA"/>
        </w:rPr>
        <w:t>Il ressort clairement des observations de l’agent Sperlie à propos du comportement de l’appelant qu’il ne s’agissait pas de la réaction nerveuse normale à laquelle on s’attendrait d’un conducteur intercepté pour excès de vitesse.  Compte tenu des milliers de contrôles routiers qu’il avait effectués au fil des ans, il a indiqué que le degré de nervosité de l’appelant était « </w:t>
      </w:r>
      <w:r w:rsidRPr="000B6DE7">
        <w:rPr>
          <w:rFonts w:cs="Times New Roman"/>
          <w:lang w:val="fr-CA"/>
        </w:rPr>
        <w:t>parmi les plus élevés</w:t>
      </w:r>
      <w:r>
        <w:rPr>
          <w:rFonts w:cs="Times New Roman"/>
          <w:lang w:val="fr-CA"/>
        </w:rPr>
        <w:t xml:space="preserve"> » qu’il eût </w:t>
      </w:r>
      <w:r w:rsidRPr="000B6DE7">
        <w:rPr>
          <w:rFonts w:cs="Times New Roman"/>
          <w:lang w:val="fr-CA"/>
        </w:rPr>
        <w:t>jamais vus</w:t>
      </w:r>
      <w:r>
        <w:rPr>
          <w:rFonts w:cs="Times New Roman"/>
          <w:lang w:val="fr-CA"/>
        </w:rPr>
        <w:t>.  En effet, la nervosité de l’appelant était si prononcée que le policier lui a demandé s’il « </w:t>
      </w:r>
      <w:r w:rsidRPr="000B6DE7">
        <w:rPr>
          <w:rFonts w:cs="Times New Roman"/>
          <w:lang w:val="fr-CA"/>
        </w:rPr>
        <w:t>allait bien</w:t>
      </w:r>
      <w:r>
        <w:rPr>
          <w:rFonts w:cs="Times New Roman"/>
          <w:lang w:val="fr-CA"/>
        </w:rPr>
        <w:t xml:space="preserve"> ».  </w:t>
      </w:r>
    </w:p>
    <w:p w:rsidR="005672BB" w:rsidRDefault="005672BB" w:rsidP="005672BB">
      <w:pPr>
        <w:pStyle w:val="ParaNoNdepar-AltN"/>
        <w:rPr>
          <w:rFonts w:cs="Times New Roman"/>
          <w:lang w:val="fr-CA"/>
        </w:rPr>
      </w:pPr>
      <w:r>
        <w:rPr>
          <w:rFonts w:cs="Times New Roman"/>
          <w:lang w:val="fr-CA"/>
        </w:rPr>
        <w:t>Il se trouve que l’agent Sperlie n’avait pas la berlue.  Ses doutes ont été confirmés lorsque l’appelant a demandé et obtenu la permission de prendre son médicament contre l’asthme.  Or, le médicament est resté sans effet.  La nervosité extrême de l’appelant n’a pas diminué — même s’il se savait l’objet d’une enquête relative à une contravention relativement mineure pour excès de vitesse.  Ce fait également semblait étrange à l’agent Sperlie, d’autant plus que la vérification des antécédents de l’appelant n’avait révélé aucune contravention impayée ou aucun manquement pouvant expliquer son état anormal d’anxiété.</w:t>
      </w:r>
    </w:p>
    <w:p w:rsidR="005672BB" w:rsidRDefault="005672BB" w:rsidP="005672BB">
      <w:pPr>
        <w:pStyle w:val="ParaNoNdepar-AltN"/>
        <w:rPr>
          <w:rFonts w:cs="Times New Roman"/>
          <w:lang w:val="fr-CA"/>
        </w:rPr>
      </w:pPr>
      <w:r>
        <w:rPr>
          <w:rFonts w:cs="Times New Roman"/>
          <w:lang w:val="fr-CA"/>
        </w:rPr>
        <w:lastRenderedPageBreak/>
        <w:t>Si l’on ajoute foi au témoignage de l’agent Sperlie, la descrip</w:t>
      </w:r>
      <w:r w:rsidR="00840049">
        <w:rPr>
          <w:rFonts w:cs="Times New Roman"/>
          <w:lang w:val="fr-CA"/>
        </w:rPr>
        <w:t>tion par l’appelant de ses manœ</w:t>
      </w:r>
      <w:r>
        <w:rPr>
          <w:rFonts w:cs="Times New Roman"/>
          <w:lang w:val="fr-CA"/>
        </w:rPr>
        <w:t>uvres routières et de son degré de nervosité comme étant des réactions courantes que l’on pourrait observer dans l’ensemble de la population ne colle pas à la preuve.</w:t>
      </w:r>
    </w:p>
    <w:p w:rsidR="005672BB" w:rsidRDefault="005672BB" w:rsidP="005672BB">
      <w:pPr>
        <w:pStyle w:val="ParaNoNdepar-AltN"/>
        <w:rPr>
          <w:rFonts w:cs="Times New Roman"/>
          <w:lang w:val="fr-CA"/>
        </w:rPr>
      </w:pPr>
      <w:r>
        <w:rPr>
          <w:rFonts w:cs="Times New Roman"/>
          <w:lang w:val="fr-CA"/>
        </w:rPr>
        <w:t>Outre l’état d’anxiété extrême de l’appelant, l’agent Sperlie a constaté que les yeux de celui</w:t>
      </w:r>
      <w:r>
        <w:rPr>
          <w:rFonts w:cs="Times New Roman"/>
          <w:lang w:val="fr-CA"/>
        </w:rPr>
        <w:noBreakHyphen/>
        <w:t>ci étaient teintés de rose et que ses mains tremblaient.  D’après sa formation et son expérience policières, ces symptômes révèlent la consommation de marihuana — d’où le rapport avec la drogue et la possibilité que l’appelant en dissimule dans sa voiture.</w:t>
      </w:r>
    </w:p>
    <w:p w:rsidR="005672BB" w:rsidRDefault="005672BB" w:rsidP="005672BB">
      <w:pPr>
        <w:pStyle w:val="ParaNoNdepar-AltN"/>
        <w:rPr>
          <w:rFonts w:cs="Times New Roman"/>
          <w:lang w:val="fr-CA"/>
        </w:rPr>
      </w:pPr>
      <w:r>
        <w:rPr>
          <w:rFonts w:cs="Times New Roman"/>
          <w:lang w:val="fr-CA"/>
        </w:rPr>
        <w:t xml:space="preserve">Enfin, l’appelant roulait sur la Transcanadienne de Calgary à Regina.  La formation et l’expérience de l’agent Sperlie lui avaient appris que ce tronçon servait de route de la drogue.  À lui seul, ce facteur aurait été insignifiant.  Or, il n’était pas seul.  Il fallait l’examiner de concert avec les autres facteurs, dont la bourde de l’appelant quant à la date à laquelle il avait quitté Regina pour se rendre à Calgary.  </w:t>
      </w:r>
    </w:p>
    <w:p w:rsidR="005672BB" w:rsidRDefault="005672BB" w:rsidP="005672BB">
      <w:pPr>
        <w:pStyle w:val="ParaNoNdepar-AltN"/>
        <w:rPr>
          <w:rFonts w:cs="Times New Roman"/>
          <w:lang w:val="fr-CA"/>
        </w:rPr>
      </w:pPr>
      <w:r>
        <w:rPr>
          <w:rFonts w:cs="Times New Roman"/>
          <w:lang w:val="fr-CA"/>
        </w:rPr>
        <w:t>Avec l’expérience, l’agent Sperlie savait que les trafiquants de drogue ont tendance à effectuer de brefs allers</w:t>
      </w:r>
      <w:r>
        <w:rPr>
          <w:rFonts w:cs="Times New Roman"/>
          <w:lang w:val="fr-CA"/>
        </w:rPr>
        <w:noBreakHyphen/>
        <w:t>retours — exactement ce que l’appelant avait admis avoir fait, avant de tenter de modifier sa réponse initiale pour laisser croire qu’il avait passé plus de temps à Calgary.  Considérée sous cet angle, la tentative de l’appelant de banaliser son itinéraire et sa destination échoue.  Cet élément revêt de l’importance lorsqu’il est évalué au regard de l’ensemble de la preuve présentée.</w:t>
      </w:r>
    </w:p>
    <w:p w:rsidR="005672BB" w:rsidRDefault="005672BB" w:rsidP="005672BB">
      <w:pPr>
        <w:pStyle w:val="ParaNoNdepar-AltN"/>
        <w:rPr>
          <w:rFonts w:cs="Times New Roman"/>
          <w:lang w:val="fr-CA"/>
        </w:rPr>
      </w:pPr>
      <w:r>
        <w:rPr>
          <w:rFonts w:cs="Times New Roman"/>
          <w:lang w:val="fr-CA"/>
        </w:rPr>
        <w:lastRenderedPageBreak/>
        <w:t xml:space="preserve">Examinant l’ensemble de la preuve du point de vue d’un agent de police formé et expérimenté en matière de transport et de détection de drogue, je suis convaincu que la croyance subjective de l’agent Sperlie selon laquelle il était possible que l’appelant soit impliqué dans une infraction liée à la drogue reposait sur des éléments objectifs.  Par conséquent, l’agent Sperlie avait des motifs raisonnables de soupçonner l’appelant d’une telle infraction.  </w:t>
      </w:r>
    </w:p>
    <w:p w:rsidR="005672BB" w:rsidRPr="00BC1A45" w:rsidRDefault="005672BB" w:rsidP="005672BB">
      <w:pPr>
        <w:pStyle w:val="ParaNoNdepar-AltN"/>
        <w:rPr>
          <w:lang w:val="fr-CA"/>
        </w:rPr>
      </w:pPr>
      <w:r>
        <w:rPr>
          <w:lang w:val="fr-CA"/>
        </w:rPr>
        <w:t>Ayant tiré cette conclusion</w:t>
      </w:r>
      <w:r w:rsidRPr="00BC1A45">
        <w:rPr>
          <w:lang w:val="fr-CA"/>
        </w:rPr>
        <w:t xml:space="preserve">, </w:t>
      </w:r>
      <w:r>
        <w:rPr>
          <w:lang w:val="fr-CA"/>
        </w:rPr>
        <w:t>je tiens à</w:t>
      </w:r>
      <w:r w:rsidRPr="00BC1A45">
        <w:rPr>
          <w:lang w:val="fr-CA"/>
        </w:rPr>
        <w:t xml:space="preserve"> </w:t>
      </w:r>
      <w:r>
        <w:rPr>
          <w:lang w:val="fr-CA"/>
        </w:rPr>
        <w:t>rappeler que les tribunaux doivent éviter de resserrer le critère des</w:t>
      </w:r>
      <w:r w:rsidRPr="00BC1A45">
        <w:rPr>
          <w:lang w:val="fr-CA"/>
        </w:rPr>
        <w:t xml:space="preserve"> </w:t>
      </w:r>
      <w:r>
        <w:rPr>
          <w:lang w:val="fr-CA"/>
        </w:rPr>
        <w:t>soupçons raisonnables,</w:t>
      </w:r>
      <w:r w:rsidRPr="00676A1D">
        <w:rPr>
          <w:lang w:val="fr-CA"/>
        </w:rPr>
        <w:t xml:space="preserve"> </w:t>
      </w:r>
      <w:r>
        <w:rPr>
          <w:lang w:val="fr-CA"/>
        </w:rPr>
        <w:t>sous le prétexte de la</w:t>
      </w:r>
      <w:r w:rsidRPr="00BC1A45">
        <w:rPr>
          <w:lang w:val="fr-CA"/>
        </w:rPr>
        <w:t xml:space="preserve"> </w:t>
      </w:r>
      <w:r>
        <w:rPr>
          <w:lang w:val="fr-CA"/>
        </w:rPr>
        <w:t>surveillance rigoureuse, de sorte qu’il finisse par constituer le simple reflet du critère des motifs raisonnables et probables</w:t>
      </w:r>
      <w:r w:rsidRPr="00BC1A45">
        <w:rPr>
          <w:lang w:val="fr-CA"/>
        </w:rPr>
        <w:t xml:space="preserve">.  </w:t>
      </w:r>
      <w:r>
        <w:rPr>
          <w:lang w:val="fr-CA"/>
        </w:rPr>
        <w:t>Un tel résultat serait tout particulièrement problématique, vu la mise en garde</w:t>
      </w:r>
      <w:r w:rsidRPr="00BC1A45">
        <w:rPr>
          <w:lang w:val="fr-CA"/>
        </w:rPr>
        <w:t xml:space="preserve"> </w:t>
      </w:r>
      <w:r>
        <w:rPr>
          <w:lang w:val="fr-CA"/>
        </w:rPr>
        <w:t xml:space="preserve">formulée clairement dans </w:t>
      </w:r>
      <w:r w:rsidRPr="00BC1A45">
        <w:rPr>
          <w:i/>
          <w:lang w:val="fr-CA"/>
        </w:rPr>
        <w:t xml:space="preserve">Chehil </w:t>
      </w:r>
      <w:r>
        <w:rPr>
          <w:lang w:val="fr-CA"/>
        </w:rPr>
        <w:t>selon laquelle</w:t>
      </w:r>
      <w:r w:rsidRPr="00BC1A45">
        <w:rPr>
          <w:lang w:val="fr-CA"/>
        </w:rPr>
        <w:t xml:space="preserve"> </w:t>
      </w:r>
      <w:r>
        <w:rPr>
          <w:lang w:val="fr-CA"/>
        </w:rPr>
        <w:t>« </w:t>
      </w:r>
      <w:r w:rsidRPr="00F41FD9">
        <w:rPr>
          <w:lang w:val="fr-CA"/>
        </w:rPr>
        <w:t>le juge siégeant en révision doit se garder de la confondre avec la norme plus exigeante des motifs raisonnables et probables</w:t>
      </w:r>
      <w:r>
        <w:rPr>
          <w:lang w:val="fr-CA"/>
        </w:rPr>
        <w:t> » (par. </w:t>
      </w:r>
      <w:r w:rsidRPr="00BC1A45">
        <w:rPr>
          <w:lang w:val="fr-CA"/>
        </w:rPr>
        <w:t>2</w:t>
      </w:r>
      <w:r>
        <w:rPr>
          <w:lang w:val="fr-CA"/>
        </w:rPr>
        <w:t>7</w:t>
      </w:r>
      <w:r w:rsidRPr="00BC1A45">
        <w:rPr>
          <w:lang w:val="fr-CA"/>
        </w:rPr>
        <w:t>).</w:t>
      </w:r>
    </w:p>
    <w:p w:rsidR="005672BB" w:rsidRPr="00676A1D" w:rsidRDefault="005672BB" w:rsidP="005672BB">
      <w:pPr>
        <w:pStyle w:val="ParaNoNdepar-AltN"/>
        <w:rPr>
          <w:lang w:val="fr-CA"/>
        </w:rPr>
      </w:pPr>
      <w:r>
        <w:rPr>
          <w:lang w:val="fr-CA"/>
        </w:rPr>
        <w:t>La norme des motifs raisonnables et probables</w:t>
      </w:r>
      <w:r w:rsidRPr="00676A1D">
        <w:rPr>
          <w:lang w:val="fr-CA"/>
        </w:rPr>
        <w:t xml:space="preserve"> </w:t>
      </w:r>
      <w:r>
        <w:rPr>
          <w:lang w:val="fr-CA"/>
        </w:rPr>
        <w:t>est plus exigeante que</w:t>
      </w:r>
      <w:r w:rsidRPr="00676A1D">
        <w:rPr>
          <w:lang w:val="fr-CA"/>
        </w:rPr>
        <w:t xml:space="preserve"> </w:t>
      </w:r>
      <w:r>
        <w:rPr>
          <w:lang w:val="fr-CA"/>
        </w:rPr>
        <w:t>celle</w:t>
      </w:r>
      <w:r w:rsidRPr="00676A1D">
        <w:rPr>
          <w:lang w:val="fr-CA"/>
        </w:rPr>
        <w:t xml:space="preserve"> </w:t>
      </w:r>
      <w:r>
        <w:rPr>
          <w:lang w:val="fr-CA"/>
        </w:rPr>
        <w:t>des soupçons raisonnables.  Il s’ensuit forcément</w:t>
      </w:r>
      <w:r w:rsidRPr="00676A1D">
        <w:rPr>
          <w:lang w:val="fr-CA"/>
        </w:rPr>
        <w:t xml:space="preserve"> </w:t>
      </w:r>
      <w:r>
        <w:rPr>
          <w:lang w:val="fr-CA"/>
        </w:rPr>
        <w:t>que plus de personnes innocentes</w:t>
      </w:r>
      <w:r w:rsidRPr="00676A1D">
        <w:rPr>
          <w:lang w:val="fr-CA"/>
        </w:rPr>
        <w:t xml:space="preserve"> </w:t>
      </w:r>
      <w:r>
        <w:rPr>
          <w:lang w:val="fr-CA"/>
        </w:rPr>
        <w:t>seront visées par la</w:t>
      </w:r>
      <w:r w:rsidRPr="00676A1D">
        <w:rPr>
          <w:lang w:val="fr-CA"/>
        </w:rPr>
        <w:t xml:space="preserve"> </w:t>
      </w:r>
      <w:r>
        <w:rPr>
          <w:lang w:val="fr-CA"/>
        </w:rPr>
        <w:t>norme des soupçons raisonnables</w:t>
      </w:r>
      <w:r w:rsidRPr="00676A1D">
        <w:rPr>
          <w:lang w:val="fr-CA"/>
        </w:rPr>
        <w:t xml:space="preserve"> </w:t>
      </w:r>
      <w:r>
        <w:rPr>
          <w:lang w:val="fr-CA"/>
        </w:rPr>
        <w:t>que par celle des motifs raisonnables et probables</w:t>
      </w:r>
      <w:r w:rsidRPr="00676A1D">
        <w:rPr>
          <w:lang w:val="fr-CA"/>
        </w:rPr>
        <w:t xml:space="preserve">.  </w:t>
      </w:r>
      <w:r>
        <w:rPr>
          <w:lang w:val="fr-CA"/>
        </w:rPr>
        <w:t>C’est la conséquence</w:t>
      </w:r>
      <w:r w:rsidRPr="00676A1D">
        <w:rPr>
          <w:lang w:val="fr-CA"/>
        </w:rPr>
        <w:t xml:space="preserve"> </w:t>
      </w:r>
      <w:r>
        <w:rPr>
          <w:lang w:val="fr-CA"/>
        </w:rPr>
        <w:t>logique de la manière dont ces normes ont été définies</w:t>
      </w:r>
      <w:r w:rsidRPr="00676A1D">
        <w:rPr>
          <w:lang w:val="fr-CA"/>
        </w:rPr>
        <w:t>.</w:t>
      </w:r>
    </w:p>
    <w:p w:rsidR="005672BB" w:rsidRPr="00676A1D" w:rsidRDefault="005672BB" w:rsidP="005672BB">
      <w:pPr>
        <w:pStyle w:val="ParaNoNdepar-AltN"/>
        <w:rPr>
          <w:lang w:val="fr-CA"/>
        </w:rPr>
      </w:pPr>
      <w:r>
        <w:rPr>
          <w:lang w:val="fr-CA"/>
        </w:rPr>
        <w:t>Admettons en toute franchise que pareil résultat, si peu attrayant soit</w:t>
      </w:r>
      <w:r>
        <w:rPr>
          <w:lang w:val="fr-CA"/>
        </w:rPr>
        <w:noBreakHyphen/>
        <w:t xml:space="preserve">il, constitue le fondement sur lequel reposent les arrêts </w:t>
      </w:r>
      <w:r w:rsidRPr="00676A1D">
        <w:rPr>
          <w:i/>
          <w:lang w:val="fr-CA"/>
        </w:rPr>
        <w:t>Kang</w:t>
      </w:r>
      <w:r>
        <w:rPr>
          <w:i/>
          <w:lang w:val="fr-CA"/>
        </w:rPr>
        <w:noBreakHyphen/>
      </w:r>
      <w:r w:rsidRPr="00676A1D">
        <w:rPr>
          <w:i/>
          <w:lang w:val="fr-CA"/>
        </w:rPr>
        <w:t>Brown</w:t>
      </w:r>
      <w:r w:rsidRPr="00676A1D">
        <w:rPr>
          <w:lang w:val="fr-CA"/>
        </w:rPr>
        <w:t xml:space="preserve">, </w:t>
      </w:r>
      <w:r w:rsidRPr="00676A1D">
        <w:rPr>
          <w:i/>
          <w:lang w:val="fr-CA"/>
        </w:rPr>
        <w:t>A.M.</w:t>
      </w:r>
      <w:r w:rsidRPr="00676A1D">
        <w:rPr>
          <w:lang w:val="fr-CA"/>
        </w:rPr>
        <w:t xml:space="preserve">, </w:t>
      </w:r>
      <w:r>
        <w:rPr>
          <w:lang w:val="fr-CA"/>
        </w:rPr>
        <w:t>et d’autres affaires mettant en jeu les soupçons raisonnables</w:t>
      </w:r>
      <w:r w:rsidRPr="00676A1D">
        <w:rPr>
          <w:lang w:val="fr-CA"/>
        </w:rPr>
        <w:t xml:space="preserve">.  </w:t>
      </w:r>
      <w:r>
        <w:rPr>
          <w:lang w:val="fr-CA"/>
        </w:rPr>
        <w:t xml:space="preserve">C’est exactement ce que fait valoir </w:t>
      </w:r>
      <w:r>
        <w:rPr>
          <w:lang w:val="fr-CA"/>
        </w:rPr>
        <w:lastRenderedPageBreak/>
        <w:t xml:space="preserve">la juge </w:t>
      </w:r>
      <w:r w:rsidRPr="00676A1D">
        <w:rPr>
          <w:lang w:val="fr-CA"/>
        </w:rPr>
        <w:t xml:space="preserve">Karakatsanis </w:t>
      </w:r>
      <w:r>
        <w:rPr>
          <w:lang w:val="fr-CA"/>
        </w:rPr>
        <w:t>dans</w:t>
      </w:r>
      <w:r w:rsidRPr="00676A1D">
        <w:rPr>
          <w:lang w:val="fr-CA"/>
        </w:rPr>
        <w:t xml:space="preserve"> </w:t>
      </w:r>
      <w:r w:rsidRPr="00676A1D">
        <w:rPr>
          <w:i/>
          <w:lang w:val="fr-CA"/>
        </w:rPr>
        <w:t>Chehil</w:t>
      </w:r>
      <w:r w:rsidRPr="00676A1D">
        <w:rPr>
          <w:lang w:val="fr-CA"/>
        </w:rPr>
        <w:t xml:space="preserve"> </w:t>
      </w:r>
      <w:r>
        <w:rPr>
          <w:lang w:val="fr-CA"/>
        </w:rPr>
        <w:t>lorsqu’elle dit que</w:t>
      </w:r>
      <w:r w:rsidRPr="00676A1D">
        <w:rPr>
          <w:lang w:val="fr-CA"/>
        </w:rPr>
        <w:t xml:space="preserve"> </w:t>
      </w:r>
      <w:r>
        <w:rPr>
          <w:lang w:val="fr-CA"/>
        </w:rPr>
        <w:t>« </w:t>
      </w:r>
      <w:r w:rsidRPr="00F41FD9">
        <w:rPr>
          <w:lang w:val="fr-CA"/>
        </w:rPr>
        <w:t>les facteurs qui font naître des soupçons raisonnables peuvent également admettre des explications tout à fait innocentes »</w:t>
      </w:r>
      <w:r w:rsidRPr="00676A1D">
        <w:rPr>
          <w:lang w:val="fr-CA"/>
        </w:rPr>
        <w:t xml:space="preserve"> </w:t>
      </w:r>
      <w:r>
        <w:rPr>
          <w:lang w:val="fr-CA"/>
        </w:rPr>
        <w:t>parce que « </w:t>
      </w:r>
      <w:r w:rsidRPr="00F41FD9">
        <w:rPr>
          <w:lang w:val="fr-CA"/>
        </w:rPr>
        <w:t xml:space="preserve">la norme des soupçons raisonnables correspond à la </w:t>
      </w:r>
      <w:r w:rsidRPr="00F41FD9">
        <w:rPr>
          <w:i/>
          <w:lang w:val="fr-CA"/>
        </w:rPr>
        <w:t>possibilité</w:t>
      </w:r>
      <w:r w:rsidRPr="00F41FD9">
        <w:rPr>
          <w:lang w:val="fr-CA"/>
        </w:rPr>
        <w:t xml:space="preserve"> — et non à la </w:t>
      </w:r>
      <w:r w:rsidRPr="00F41FD9">
        <w:rPr>
          <w:i/>
          <w:lang w:val="fr-CA"/>
        </w:rPr>
        <w:t>probabilité</w:t>
      </w:r>
      <w:r w:rsidRPr="00F41FD9">
        <w:rPr>
          <w:lang w:val="fr-CA"/>
        </w:rPr>
        <w:t xml:space="preserve"> — de découvrir de la criminalité</w:t>
      </w:r>
      <w:r>
        <w:rPr>
          <w:lang w:val="fr-CA"/>
        </w:rPr>
        <w:t> » (par. </w:t>
      </w:r>
      <w:r w:rsidRPr="00676A1D">
        <w:rPr>
          <w:lang w:val="fr-CA"/>
        </w:rPr>
        <w:t>3</w:t>
      </w:r>
      <w:r>
        <w:rPr>
          <w:lang w:val="fr-CA"/>
        </w:rPr>
        <w:t>2</w:t>
      </w:r>
      <w:r w:rsidRPr="00676A1D">
        <w:rPr>
          <w:lang w:val="fr-CA"/>
        </w:rPr>
        <w:t xml:space="preserve"> (</w:t>
      </w:r>
      <w:r>
        <w:rPr>
          <w:lang w:val="fr-CA"/>
        </w:rPr>
        <w:t>italiques dans l’</w:t>
      </w:r>
      <w:r w:rsidRPr="00676A1D">
        <w:rPr>
          <w:lang w:val="fr-CA"/>
        </w:rPr>
        <w:t xml:space="preserve">original)).  </w:t>
      </w:r>
      <w:r>
        <w:rPr>
          <w:lang w:val="fr-CA"/>
        </w:rPr>
        <w:t>Nous acceptons cette incidence sur la vie privée</w:t>
      </w:r>
      <w:r w:rsidRPr="000B6DE7">
        <w:rPr>
          <w:lang w:val="fr-CA"/>
        </w:rPr>
        <w:t>, car nous l</w:t>
      </w:r>
      <w:r>
        <w:rPr>
          <w:lang w:val="fr-CA"/>
        </w:rPr>
        <w:t>’</w:t>
      </w:r>
      <w:r w:rsidRPr="000B6DE7">
        <w:rPr>
          <w:lang w:val="fr-CA"/>
        </w:rPr>
        <w:t>estimons raisonnable, not</w:t>
      </w:r>
      <w:r>
        <w:rPr>
          <w:lang w:val="fr-CA"/>
        </w:rPr>
        <w:t>amment parce que</w:t>
      </w:r>
      <w:r w:rsidRPr="00676A1D">
        <w:rPr>
          <w:lang w:val="fr-CA"/>
        </w:rPr>
        <w:t xml:space="preserve"> </w:t>
      </w:r>
      <w:r>
        <w:rPr>
          <w:rFonts w:cs="Times New Roman"/>
          <w:lang w:val="fr-CA"/>
        </w:rPr>
        <w:t xml:space="preserve">la fouille bien effectuée à l’aide d’un chien renifleur a un caractère </w:t>
      </w:r>
      <w:r w:rsidRPr="00F41FD9">
        <w:rPr>
          <w:lang w:val="fr-CA"/>
        </w:rPr>
        <w:t>« peu envahissant, étroitement ciblé et hautement fiable</w:t>
      </w:r>
      <w:r>
        <w:rPr>
          <w:lang w:val="fr-CA"/>
        </w:rPr>
        <w:t> » (</w:t>
      </w:r>
      <w:r w:rsidRPr="00F14EE3">
        <w:rPr>
          <w:i/>
          <w:lang w:val="fr-CA"/>
        </w:rPr>
        <w:t>Chehil</w:t>
      </w:r>
      <w:r>
        <w:rPr>
          <w:lang w:val="fr-CA"/>
        </w:rPr>
        <w:t>, par. </w:t>
      </w:r>
      <w:r w:rsidRPr="00676A1D">
        <w:rPr>
          <w:lang w:val="fr-CA"/>
        </w:rPr>
        <w:t>2</w:t>
      </w:r>
      <w:r>
        <w:rPr>
          <w:lang w:val="fr-CA"/>
        </w:rPr>
        <w:t>8</w:t>
      </w:r>
      <w:r w:rsidRPr="00676A1D">
        <w:rPr>
          <w:lang w:val="fr-CA"/>
        </w:rPr>
        <w:t xml:space="preserve">).  </w:t>
      </w:r>
      <w:r>
        <w:rPr>
          <w:lang w:val="fr-CA"/>
        </w:rPr>
        <w:t>Bref</w:t>
      </w:r>
      <w:r w:rsidRPr="00676A1D">
        <w:rPr>
          <w:lang w:val="fr-CA"/>
        </w:rPr>
        <w:t xml:space="preserve">, </w:t>
      </w:r>
      <w:r>
        <w:rPr>
          <w:lang w:val="fr-CA"/>
        </w:rPr>
        <w:t>nous avons jugé acceptable le compromis</w:t>
      </w:r>
      <w:r w:rsidRPr="00676A1D">
        <w:rPr>
          <w:lang w:val="fr-CA"/>
        </w:rPr>
        <w:t xml:space="preserve"> </w:t>
      </w:r>
      <w:r>
        <w:rPr>
          <w:lang w:val="fr-CA"/>
        </w:rPr>
        <w:t>entre le</w:t>
      </w:r>
      <w:r w:rsidRPr="00676A1D">
        <w:rPr>
          <w:lang w:val="fr-CA"/>
        </w:rPr>
        <w:t xml:space="preserve"> </w:t>
      </w:r>
      <w:r>
        <w:rPr>
          <w:lang w:val="fr-CA"/>
        </w:rPr>
        <w:t>droit à la vie privée et la sécurité</w:t>
      </w:r>
      <w:r w:rsidRPr="00676A1D">
        <w:rPr>
          <w:lang w:val="fr-CA"/>
        </w:rPr>
        <w:t>.</w:t>
      </w:r>
    </w:p>
    <w:p w:rsidR="005672BB" w:rsidRPr="00226545" w:rsidRDefault="005672BB" w:rsidP="005672BB">
      <w:pPr>
        <w:pStyle w:val="ParaNoNdepar-AltN"/>
        <w:rPr>
          <w:lang w:val="fr-CA"/>
        </w:rPr>
      </w:pPr>
      <w:r w:rsidRPr="008730FC">
        <w:rPr>
          <w:lang w:val="fr-CA"/>
        </w:rPr>
        <w:t xml:space="preserve">La </w:t>
      </w:r>
      <w:r>
        <w:rPr>
          <w:lang w:val="fr-CA"/>
        </w:rPr>
        <w:t>valeur</w:t>
      </w:r>
      <w:r w:rsidRPr="008730FC">
        <w:rPr>
          <w:lang w:val="fr-CA"/>
        </w:rPr>
        <w:t xml:space="preserve"> des facteurs </w:t>
      </w:r>
      <w:r>
        <w:rPr>
          <w:lang w:val="fr-CA"/>
        </w:rPr>
        <w:t>invoqués</w:t>
      </w:r>
      <w:r w:rsidRPr="008730FC">
        <w:rPr>
          <w:lang w:val="fr-CA"/>
        </w:rPr>
        <w:t xml:space="preserve"> par les agents de police </w:t>
      </w:r>
      <w:r>
        <w:rPr>
          <w:lang w:val="fr-CA"/>
        </w:rPr>
        <w:t>sera évidemment fonction des circonstances de chaque affaire.  Par exe</w:t>
      </w:r>
      <w:r w:rsidRPr="008730FC">
        <w:rPr>
          <w:lang w:val="fr-CA"/>
        </w:rPr>
        <w:t xml:space="preserve">mple, </w:t>
      </w:r>
      <w:r>
        <w:rPr>
          <w:lang w:val="fr-CA"/>
        </w:rPr>
        <w:t>dans</w:t>
      </w:r>
      <w:r w:rsidRPr="008730FC">
        <w:rPr>
          <w:lang w:val="fr-CA"/>
        </w:rPr>
        <w:t xml:space="preserve"> </w:t>
      </w:r>
      <w:r w:rsidRPr="008730FC">
        <w:rPr>
          <w:i/>
          <w:lang w:val="fr-CA"/>
        </w:rPr>
        <w:t>Chehil</w:t>
      </w:r>
      <w:r w:rsidRPr="00B477E0">
        <w:rPr>
          <w:lang w:val="fr-CA"/>
        </w:rPr>
        <w:t xml:space="preserve">, </w:t>
      </w:r>
      <w:r>
        <w:rPr>
          <w:lang w:val="fr-CA"/>
        </w:rPr>
        <w:t>selon les agents de police (dont le témoignage n’a pas été contredit) il s’était avéré que « </w:t>
      </w:r>
      <w:r w:rsidRPr="00F41FD9">
        <w:rPr>
          <w:u w:val="single"/>
          <w:lang w:val="fr-CA"/>
        </w:rPr>
        <w:t>la plupart</w:t>
      </w:r>
      <w:r w:rsidRPr="00F41FD9">
        <w:rPr>
          <w:lang w:val="fr-CA"/>
        </w:rPr>
        <w:t xml:space="preserve"> des gens réunissant </w:t>
      </w:r>
      <w:r w:rsidRPr="00F41FD9">
        <w:rPr>
          <w:rFonts w:cs="Times New Roman"/>
          <w:lang w:val="fr-CA"/>
        </w:rPr>
        <w:t xml:space="preserve">cet ensemble de facteurs </w:t>
      </w:r>
      <w:r w:rsidRPr="00F41FD9">
        <w:rPr>
          <w:lang w:val="fr-CA"/>
        </w:rPr>
        <w:t>sont des passeurs de drogue</w:t>
      </w:r>
      <w:r>
        <w:rPr>
          <w:lang w:val="fr-CA"/>
        </w:rPr>
        <w:t> » (par. </w:t>
      </w:r>
      <w:r w:rsidRPr="008730FC">
        <w:rPr>
          <w:lang w:val="fr-CA"/>
        </w:rPr>
        <w:t>6</w:t>
      </w:r>
      <w:r>
        <w:rPr>
          <w:lang w:val="fr-CA"/>
        </w:rPr>
        <w:t>4</w:t>
      </w:r>
      <w:r w:rsidRPr="008730FC">
        <w:rPr>
          <w:lang w:val="fr-CA"/>
        </w:rPr>
        <w:t xml:space="preserve"> (</w:t>
      </w:r>
      <w:r w:rsidR="00226545">
        <w:rPr>
          <w:lang w:val="fr-CA"/>
        </w:rPr>
        <w:t>je souligne</w:t>
      </w:r>
      <w:r w:rsidRPr="008730FC">
        <w:rPr>
          <w:lang w:val="fr-CA"/>
        </w:rPr>
        <w:t xml:space="preserve">)).  </w:t>
      </w:r>
      <w:r>
        <w:rPr>
          <w:lang w:val="fr-CA"/>
        </w:rPr>
        <w:t>Au contraire, en l’espèce</w:t>
      </w:r>
      <w:r w:rsidRPr="008730FC">
        <w:rPr>
          <w:lang w:val="fr-CA"/>
        </w:rPr>
        <w:t xml:space="preserve">, </w:t>
      </w:r>
      <w:r>
        <w:rPr>
          <w:lang w:val="fr-CA"/>
        </w:rPr>
        <w:t>nous ne disposons d’aucun élément de preuve</w:t>
      </w:r>
      <w:r w:rsidRPr="008730FC">
        <w:rPr>
          <w:lang w:val="fr-CA"/>
        </w:rPr>
        <w:t xml:space="preserve"> </w:t>
      </w:r>
      <w:r>
        <w:rPr>
          <w:lang w:val="fr-CA"/>
        </w:rPr>
        <w:t>indiquant que</w:t>
      </w:r>
      <w:r w:rsidRPr="008730FC">
        <w:rPr>
          <w:lang w:val="fr-CA"/>
        </w:rPr>
        <w:t xml:space="preserve"> </w:t>
      </w:r>
      <w:r>
        <w:rPr>
          <w:i/>
          <w:lang w:val="fr-CA"/>
        </w:rPr>
        <w:t>la plupart</w:t>
      </w:r>
      <w:r w:rsidRPr="008730FC">
        <w:rPr>
          <w:i/>
          <w:lang w:val="fr-CA"/>
        </w:rPr>
        <w:t xml:space="preserve"> </w:t>
      </w:r>
      <w:r>
        <w:rPr>
          <w:lang w:val="fr-CA"/>
        </w:rPr>
        <w:t>des personnes qui sont visées par les facteurs que les agents de police ont attribués à l’appel</w:t>
      </w:r>
      <w:r w:rsidRPr="008730FC">
        <w:rPr>
          <w:lang w:val="fr-CA"/>
        </w:rPr>
        <w:t xml:space="preserve">ant </w:t>
      </w:r>
      <w:r>
        <w:rPr>
          <w:lang w:val="fr-CA"/>
        </w:rPr>
        <w:t>se sont révélées être</w:t>
      </w:r>
      <w:r w:rsidRPr="008730FC">
        <w:rPr>
          <w:lang w:val="fr-CA"/>
        </w:rPr>
        <w:t xml:space="preserve"> </w:t>
      </w:r>
      <w:r>
        <w:rPr>
          <w:lang w:val="fr-CA"/>
        </w:rPr>
        <w:t>des passeurs de drogues</w:t>
      </w:r>
      <w:r w:rsidRPr="008730FC">
        <w:rPr>
          <w:lang w:val="fr-CA"/>
        </w:rPr>
        <w:t xml:space="preserve">.  </w:t>
      </w:r>
      <w:r>
        <w:rPr>
          <w:lang w:val="fr-CA"/>
        </w:rPr>
        <w:t>Nous disposons plutôt du témoignage non contredit selon lequel les facteu</w:t>
      </w:r>
      <w:r w:rsidRPr="008730FC">
        <w:rPr>
          <w:lang w:val="fr-CA"/>
        </w:rPr>
        <w:t xml:space="preserve">rs </w:t>
      </w:r>
      <w:r>
        <w:rPr>
          <w:lang w:val="fr-CA"/>
        </w:rPr>
        <w:t>invoqués</w:t>
      </w:r>
      <w:r w:rsidRPr="008730FC">
        <w:rPr>
          <w:lang w:val="fr-CA"/>
        </w:rPr>
        <w:t xml:space="preserve"> </w:t>
      </w:r>
      <w:r>
        <w:rPr>
          <w:lang w:val="fr-CA"/>
        </w:rPr>
        <w:t xml:space="preserve">étaient </w:t>
      </w:r>
      <w:r w:rsidRPr="006146A0">
        <w:rPr>
          <w:smallCaps/>
          <w:lang w:val="fr-CA"/>
        </w:rPr>
        <w:t>[traduction]</w:t>
      </w:r>
      <w:r>
        <w:rPr>
          <w:lang w:val="fr-CA"/>
        </w:rPr>
        <w:t xml:space="preserve"> « courants » et avaient été « </w:t>
      </w:r>
      <w:r>
        <w:rPr>
          <w:rFonts w:cs="Times New Roman"/>
          <w:lang w:val="fr-CA"/>
        </w:rPr>
        <w:t>constaté[s] dans le cadre d’enquêtes</w:t>
      </w:r>
      <w:r>
        <w:rPr>
          <w:lang w:val="fr-CA"/>
        </w:rPr>
        <w:t xml:space="preserve"> [antérieures] », et « démontrés » par des personnes impliquées dans des </w:t>
      </w:r>
      <w:r w:rsidR="00226545">
        <w:rPr>
          <w:lang w:val="fr-CA"/>
        </w:rPr>
        <w:t>infractions liées à la drogue (d.a</w:t>
      </w:r>
      <w:r>
        <w:rPr>
          <w:lang w:val="fr-CA"/>
        </w:rPr>
        <w:t>., vol. II, p. </w:t>
      </w:r>
      <w:r w:rsidRPr="008730FC">
        <w:rPr>
          <w:lang w:val="fr-CA"/>
        </w:rPr>
        <w:t>10</w:t>
      </w:r>
      <w:r>
        <w:rPr>
          <w:lang w:val="fr-CA"/>
        </w:rPr>
        <w:noBreakHyphen/>
      </w:r>
      <w:r w:rsidRPr="008730FC">
        <w:rPr>
          <w:lang w:val="fr-CA"/>
        </w:rPr>
        <w:t>11</w:t>
      </w:r>
      <w:r w:rsidRPr="00226545">
        <w:rPr>
          <w:lang w:val="fr-CA"/>
        </w:rPr>
        <w:t xml:space="preserve">).  </w:t>
      </w:r>
    </w:p>
    <w:p w:rsidR="005672BB" w:rsidRPr="00676A1D" w:rsidRDefault="005672BB" w:rsidP="005672BB">
      <w:pPr>
        <w:pStyle w:val="ParaNoNdepar-AltN"/>
        <w:rPr>
          <w:lang w:val="fr-CA"/>
        </w:rPr>
      </w:pPr>
      <w:r>
        <w:rPr>
          <w:lang w:val="fr-CA"/>
        </w:rPr>
        <w:lastRenderedPageBreak/>
        <w:t>Cette divergence entre les deux affaires sur le plan de la preuve n’est cependant pas significative</w:t>
      </w:r>
      <w:r w:rsidRPr="00676A1D">
        <w:rPr>
          <w:lang w:val="fr-CA"/>
        </w:rPr>
        <w:t xml:space="preserve">.  </w:t>
      </w:r>
      <w:r>
        <w:rPr>
          <w:lang w:val="fr-CA"/>
        </w:rPr>
        <w:t>Comme il est indiqué clairement dans</w:t>
      </w:r>
      <w:r w:rsidRPr="00676A1D">
        <w:rPr>
          <w:lang w:val="fr-CA"/>
        </w:rPr>
        <w:t xml:space="preserve"> </w:t>
      </w:r>
      <w:r>
        <w:rPr>
          <w:i/>
          <w:lang w:val="fr-CA"/>
        </w:rPr>
        <w:t>Chehil</w:t>
      </w:r>
      <w:r w:rsidRPr="00F57782">
        <w:rPr>
          <w:lang w:val="fr-CA"/>
        </w:rPr>
        <w:t>,</w:t>
      </w:r>
      <w:r>
        <w:rPr>
          <w:i/>
          <w:lang w:val="fr-CA"/>
        </w:rPr>
        <w:t xml:space="preserve"> </w:t>
      </w:r>
      <w:r>
        <w:rPr>
          <w:lang w:val="fr-CA"/>
        </w:rPr>
        <w:t>les policiers</w:t>
      </w:r>
      <w:r w:rsidRPr="00676A1D">
        <w:rPr>
          <w:lang w:val="fr-CA"/>
        </w:rPr>
        <w:t xml:space="preserve"> </w:t>
      </w:r>
      <w:r>
        <w:rPr>
          <w:lang w:val="fr-CA"/>
        </w:rPr>
        <w:t>n’ont pas besoin d’éléments de preuve</w:t>
      </w:r>
      <w:r w:rsidRPr="00676A1D">
        <w:rPr>
          <w:lang w:val="fr-CA"/>
        </w:rPr>
        <w:t xml:space="preserve"> </w:t>
      </w:r>
      <w:r>
        <w:rPr>
          <w:lang w:val="fr-CA"/>
        </w:rPr>
        <w:t>indiquant</w:t>
      </w:r>
      <w:r w:rsidRPr="00676A1D">
        <w:rPr>
          <w:lang w:val="fr-CA"/>
        </w:rPr>
        <w:t xml:space="preserve"> </w:t>
      </w:r>
      <w:r>
        <w:rPr>
          <w:lang w:val="fr-CA"/>
        </w:rPr>
        <w:t>la</w:t>
      </w:r>
      <w:r w:rsidRPr="00676A1D">
        <w:rPr>
          <w:lang w:val="fr-CA"/>
        </w:rPr>
        <w:t xml:space="preserve"> </w:t>
      </w:r>
      <w:r w:rsidRPr="00676A1D">
        <w:rPr>
          <w:i/>
          <w:lang w:val="fr-CA"/>
        </w:rPr>
        <w:t>probabilit</w:t>
      </w:r>
      <w:r>
        <w:rPr>
          <w:i/>
          <w:lang w:val="fr-CA"/>
        </w:rPr>
        <w:t xml:space="preserve">é </w:t>
      </w:r>
      <w:r w:rsidRPr="00392359">
        <w:rPr>
          <w:lang w:val="fr-CA"/>
        </w:rPr>
        <w:t xml:space="preserve">raisonnable </w:t>
      </w:r>
      <w:r>
        <w:rPr>
          <w:lang w:val="fr-CA"/>
        </w:rPr>
        <w:t>de découvrir de la drogue pour qu’il soit satisfait à la norme des soupçons raisonnables</w:t>
      </w:r>
      <w:r w:rsidRPr="00676A1D">
        <w:rPr>
          <w:lang w:val="fr-CA"/>
        </w:rPr>
        <w:t xml:space="preserve">.  </w:t>
      </w:r>
      <w:r>
        <w:rPr>
          <w:lang w:val="fr-CA"/>
        </w:rPr>
        <w:t xml:space="preserve">J’estime en toute déférence qu’exiger davantage rendrait illusoire la </w:t>
      </w:r>
      <w:r w:rsidRPr="00676A1D">
        <w:rPr>
          <w:lang w:val="fr-CA"/>
        </w:rPr>
        <w:t xml:space="preserve">distinction </w:t>
      </w:r>
      <w:r>
        <w:rPr>
          <w:lang w:val="fr-CA"/>
        </w:rPr>
        <w:t>entre les</w:t>
      </w:r>
      <w:r w:rsidRPr="00676A1D">
        <w:rPr>
          <w:lang w:val="fr-CA"/>
        </w:rPr>
        <w:t xml:space="preserve"> </w:t>
      </w:r>
      <w:r>
        <w:rPr>
          <w:lang w:val="fr-CA"/>
        </w:rPr>
        <w:t>motifs raisonnables</w:t>
      </w:r>
      <w:r w:rsidRPr="00676A1D">
        <w:rPr>
          <w:lang w:val="fr-CA"/>
        </w:rPr>
        <w:t xml:space="preserve"> </w:t>
      </w:r>
      <w:r>
        <w:rPr>
          <w:lang w:val="fr-CA"/>
        </w:rPr>
        <w:t>et probables et les</w:t>
      </w:r>
      <w:r w:rsidRPr="00676A1D">
        <w:rPr>
          <w:lang w:val="fr-CA"/>
        </w:rPr>
        <w:t xml:space="preserve"> </w:t>
      </w:r>
      <w:r>
        <w:rPr>
          <w:lang w:val="fr-CA"/>
        </w:rPr>
        <w:t>soupçons raisonnables</w:t>
      </w:r>
      <w:r w:rsidRPr="00676A1D">
        <w:rPr>
          <w:lang w:val="fr-CA"/>
        </w:rPr>
        <w:t>.</w:t>
      </w:r>
    </w:p>
    <w:p w:rsidR="005672BB" w:rsidRDefault="005672BB" w:rsidP="005672BB">
      <w:pPr>
        <w:pStyle w:val="ParaNoNdepar-AltN"/>
        <w:rPr>
          <w:rFonts w:cs="Times New Roman"/>
          <w:lang w:val="fr-CA"/>
        </w:rPr>
      </w:pPr>
      <w:r>
        <w:rPr>
          <w:rFonts w:cs="Times New Roman"/>
          <w:lang w:val="fr-CA"/>
        </w:rPr>
        <w:t>L’appelant ne conteste pas la fiabilité de Levi (motifs du voir</w:t>
      </w:r>
      <w:r>
        <w:rPr>
          <w:rFonts w:cs="Times New Roman"/>
          <w:lang w:val="fr-CA"/>
        </w:rPr>
        <w:noBreakHyphen/>
        <w:t>dire, par. 37).  En l’absence de tout autre argument portant qu’elle a été menée de manière abusive, la fouille effectuée à l’aide du chien renifleur était donc légale.</w:t>
      </w:r>
    </w:p>
    <w:p w:rsidR="005672BB" w:rsidRDefault="005672BB" w:rsidP="005672BB">
      <w:pPr>
        <w:pStyle w:val="TitleTitre-AltT"/>
        <w:keepNext/>
        <w:tabs>
          <w:tab w:val="clear" w:pos="360"/>
          <w:tab w:val="left" w:pos="450"/>
        </w:tabs>
        <w:ind w:left="446" w:hanging="446"/>
        <w:rPr>
          <w:rFonts w:cs="Times New Roman"/>
          <w:i/>
          <w:iCs/>
          <w:lang w:val="fr-CA"/>
        </w:rPr>
      </w:pPr>
      <w:r>
        <w:rPr>
          <w:rFonts w:cs="Times New Roman"/>
          <w:lang w:val="fr-CA"/>
        </w:rPr>
        <w:t>D.</w:t>
      </w:r>
      <w:r>
        <w:rPr>
          <w:rFonts w:cs="Times New Roman"/>
          <w:lang w:val="fr-CA"/>
        </w:rPr>
        <w:tab/>
      </w:r>
      <w:r>
        <w:rPr>
          <w:rFonts w:cs="Times New Roman"/>
          <w:i/>
          <w:iCs/>
          <w:lang w:val="fr-CA"/>
        </w:rPr>
        <w:t>L’arrestation et la fouille accessoire à l’arrestation</w:t>
      </w:r>
    </w:p>
    <w:p w:rsidR="005672BB" w:rsidRDefault="005672BB" w:rsidP="005672BB">
      <w:pPr>
        <w:pStyle w:val="ParaNoNdepar-AltN"/>
        <w:rPr>
          <w:rFonts w:cs="Times New Roman"/>
          <w:lang w:val="fr-CA"/>
        </w:rPr>
      </w:pPr>
      <w:r>
        <w:rPr>
          <w:rFonts w:cs="Times New Roman"/>
          <w:lang w:val="fr-CA"/>
        </w:rPr>
        <w:t>L’appelant paraît admettre que, suivant l’indication donnée par le chien et compte tenu de l’ensemble des circonstances, les agents avaient des motifs raisonnables et probables de procéder à une arrestation sans mandat et à la fouille accessoire (</w:t>
      </w:r>
      <w:r>
        <w:rPr>
          <w:rFonts w:cs="Times New Roman"/>
          <w:i/>
          <w:iCs/>
          <w:lang w:val="fr-CA"/>
        </w:rPr>
        <w:t>Kang</w:t>
      </w:r>
      <w:r>
        <w:rPr>
          <w:rFonts w:cs="Times New Roman"/>
          <w:i/>
          <w:iCs/>
          <w:lang w:val="fr-CA"/>
        </w:rPr>
        <w:noBreakHyphen/>
        <w:t>Brown</w:t>
      </w:r>
      <w:r>
        <w:rPr>
          <w:rFonts w:cs="Times New Roman"/>
          <w:lang w:val="fr-CA"/>
        </w:rPr>
        <w:t xml:space="preserve">, par. 200, la juge Deschamps; </w:t>
      </w:r>
      <w:r>
        <w:rPr>
          <w:rFonts w:cs="Times New Roman"/>
          <w:i/>
          <w:iCs/>
          <w:lang w:val="fr-CA"/>
        </w:rPr>
        <w:t>Chehil</w:t>
      </w:r>
      <w:r>
        <w:rPr>
          <w:rFonts w:cs="Times New Roman"/>
          <w:lang w:val="fr-CA"/>
        </w:rPr>
        <w:t>, par. 55).  Par conséquent, il n’est pas nécessaire d’en dire davantage.</w:t>
      </w:r>
    </w:p>
    <w:p w:rsidR="005672BB" w:rsidRDefault="005672BB" w:rsidP="007F13DC">
      <w:pPr>
        <w:pStyle w:val="TitleTitre-AltT"/>
        <w:keepNext/>
        <w:tabs>
          <w:tab w:val="clear" w:pos="360"/>
          <w:tab w:val="left" w:pos="540"/>
        </w:tabs>
        <w:ind w:left="540" w:hanging="540"/>
        <w:rPr>
          <w:rFonts w:cs="Times New Roman"/>
          <w:u w:val="single"/>
          <w:lang w:val="fr-CA"/>
        </w:rPr>
      </w:pPr>
      <w:r>
        <w:rPr>
          <w:rFonts w:cs="Times New Roman"/>
          <w:lang w:val="fr-CA"/>
        </w:rPr>
        <w:t>VI.</w:t>
      </w:r>
      <w:r>
        <w:rPr>
          <w:rFonts w:cs="Times New Roman"/>
          <w:lang w:val="fr-CA"/>
        </w:rPr>
        <w:tab/>
      </w:r>
      <w:r>
        <w:rPr>
          <w:rFonts w:cs="Times New Roman"/>
          <w:u w:val="single"/>
          <w:lang w:val="fr-CA"/>
        </w:rPr>
        <w:t>Conclusion</w:t>
      </w:r>
    </w:p>
    <w:p w:rsidR="005672BB" w:rsidRDefault="005672BB" w:rsidP="005672BB">
      <w:pPr>
        <w:pStyle w:val="ParaNoNdepar-AltN"/>
        <w:rPr>
          <w:rFonts w:cs="Times New Roman"/>
          <w:lang w:val="fr-CA"/>
        </w:rPr>
      </w:pPr>
      <w:r>
        <w:rPr>
          <w:rFonts w:cs="Times New Roman"/>
          <w:lang w:val="fr-CA"/>
        </w:rPr>
        <w:t xml:space="preserve">Pour ces motifs, je suis d’accord avec la Cour d’appel pour dire que les policiers avaient des motifs raisonnables de soupçonner l’appelant d’une infraction liée à la drogue, de sorte qu’ils pouvaient faire appel à Levi pour effectuer la fouille </w:t>
      </w:r>
      <w:r>
        <w:rPr>
          <w:rFonts w:cs="Times New Roman"/>
          <w:lang w:val="fr-CA"/>
        </w:rPr>
        <w:lastRenderedPageBreak/>
        <w:t>du véhicule.  Il n’a pas été porté atteinte au droit de l’appelant à la vie privée conféré par l’art. 8, et la marihuana découverte dans le coffre de sa voiture et saisie était donc admissible au procès.</w:t>
      </w:r>
    </w:p>
    <w:p w:rsidR="005672BB" w:rsidRDefault="005672BB" w:rsidP="005672BB">
      <w:pPr>
        <w:pStyle w:val="ParaNoNdepar-AltN"/>
        <w:rPr>
          <w:rFonts w:cs="Times New Roman"/>
          <w:lang w:val="fr-CA"/>
        </w:rPr>
      </w:pPr>
      <w:r>
        <w:rPr>
          <w:rFonts w:cs="Times New Roman"/>
          <w:lang w:val="fr-CA"/>
        </w:rPr>
        <w:t>Je suis d’avis de rejeter le pourvoi.</w:t>
      </w:r>
    </w:p>
    <w:p w:rsidR="007F13DC" w:rsidRDefault="007F13DC" w:rsidP="007F13DC">
      <w:pPr>
        <w:pStyle w:val="ParaNoNdepar-AltN"/>
        <w:numPr>
          <w:ilvl w:val="0"/>
          <w:numId w:val="0"/>
        </w:numPr>
        <w:tabs>
          <w:tab w:val="left" w:pos="1170"/>
        </w:tabs>
        <w:rPr>
          <w:rFonts w:cs="Times New Roman"/>
          <w:lang w:val="fr-CA"/>
        </w:rPr>
      </w:pPr>
      <w:r>
        <w:rPr>
          <w:rFonts w:cs="Times New Roman"/>
          <w:lang w:val="fr-CA"/>
        </w:rPr>
        <w:tab/>
        <w:t>Version française des motifs de la juge en chef McLachlin et des juges LeBel, Fish et Cromwell rendus par</w:t>
      </w:r>
    </w:p>
    <w:p w:rsidR="005672BB" w:rsidRPr="008B5021" w:rsidRDefault="005672BB" w:rsidP="005672BB">
      <w:pPr>
        <w:pStyle w:val="JudgeJuge"/>
        <w:spacing w:before="480"/>
        <w:rPr>
          <w:lang w:val="fr-CA"/>
        </w:rPr>
      </w:pPr>
      <w:r w:rsidRPr="008B5021">
        <w:rPr>
          <w:lang w:val="fr-CA"/>
        </w:rPr>
        <w:tab/>
        <w:t>Le juge LeBel</w:t>
      </w:r>
      <w:r w:rsidR="00F63736">
        <w:rPr>
          <w:lang w:val="fr-CA"/>
        </w:rPr>
        <w:t xml:space="preserve"> </w:t>
      </w:r>
      <w:r w:rsidR="007F13DC" w:rsidRPr="007F13DC">
        <w:rPr>
          <w:smallCaps w:val="0"/>
          <w:lang w:val="fr-CA"/>
        </w:rPr>
        <w:t>(dissident)</w:t>
      </w:r>
      <w:r w:rsidRPr="008B5021">
        <w:rPr>
          <w:lang w:val="fr-CA"/>
        </w:rPr>
        <w:t xml:space="preserve"> —</w:t>
      </w:r>
    </w:p>
    <w:p w:rsidR="005672BB" w:rsidRPr="008B5021" w:rsidRDefault="005672BB" w:rsidP="005672BB">
      <w:pPr>
        <w:pStyle w:val="TitleTitre-AltT"/>
        <w:rPr>
          <w:rFonts w:cs="Times New Roman"/>
          <w:lang w:val="fr-CA"/>
        </w:rPr>
      </w:pPr>
      <w:r w:rsidRPr="008B5021">
        <w:rPr>
          <w:rFonts w:cs="Times New Roman"/>
          <w:lang w:val="fr-CA"/>
        </w:rPr>
        <w:t>I.</w:t>
      </w:r>
      <w:r w:rsidRPr="008B5021">
        <w:rPr>
          <w:rFonts w:cs="Times New Roman"/>
          <w:lang w:val="fr-CA"/>
        </w:rPr>
        <w:tab/>
      </w:r>
      <w:r w:rsidRPr="008B5021">
        <w:rPr>
          <w:rFonts w:cs="Times New Roman"/>
          <w:u w:val="single"/>
          <w:lang w:val="fr-CA"/>
        </w:rPr>
        <w:t>Introduction</w:t>
      </w:r>
    </w:p>
    <w:p w:rsidR="005672BB" w:rsidRPr="008B5021" w:rsidRDefault="005672BB" w:rsidP="005672BB">
      <w:pPr>
        <w:pStyle w:val="ParaNoNdepar-AltN"/>
        <w:rPr>
          <w:rFonts w:cs="Times New Roman"/>
          <w:lang w:val="fr-CA"/>
        </w:rPr>
      </w:pPr>
      <w:r w:rsidRPr="008B5021">
        <w:rPr>
          <w:rFonts w:cs="Times New Roman"/>
          <w:lang w:val="fr-CA"/>
        </w:rPr>
        <w:t xml:space="preserve">J’ai pris connaissance des motifs de mon collègue, le juge Moldaver. En toute déférence, je ne puis souscrire à sa conclusion. </w:t>
      </w:r>
    </w:p>
    <w:p w:rsidR="005672BB" w:rsidRPr="008B5021" w:rsidRDefault="005672BB" w:rsidP="005672BB">
      <w:pPr>
        <w:pStyle w:val="ParaNoNdepar-AltN"/>
        <w:rPr>
          <w:rFonts w:cs="Times New Roman"/>
          <w:lang w:val="fr-CA"/>
        </w:rPr>
      </w:pPr>
      <w:r w:rsidRPr="008B5021">
        <w:rPr>
          <w:rFonts w:cs="Times New Roman"/>
          <w:lang w:val="fr-CA"/>
        </w:rPr>
        <w:t xml:space="preserve">Je partage l’avis du juge Moldaver selon lequel la principale question à trancher dans le présent pourvoi est celle de savoir si les policiers avaient des motifs raisonnables de soupçonner l’appelant d’une infraction liée à la drogue.  Toutefois, contrairement à mon collègue, je suis d’avis qu’ils n’avaient pas les soupçons raisonnables requis pour effectuer la fouille à l’aide d’un chien renifleur en l’espèce. En particulier, les policiers ne pouvaient justifier par un motif objectif la fouille du véhicule de l’appelant au moyen d’un tel chien.  Le juge de première instance n’a commis ni erreur de droit, ni erreur manifeste et dominante de fait.  Par conséquent, la </w:t>
      </w:r>
      <w:r w:rsidRPr="008B5021">
        <w:rPr>
          <w:rFonts w:cs="Times New Roman"/>
          <w:lang w:val="fr-CA"/>
        </w:rPr>
        <w:lastRenderedPageBreak/>
        <w:t xml:space="preserve">Cour d’appel n’avait aucune raison d’annuler sa conclusion.  En fin de compte, l’ensemble de facteurs dont disposaient les policiers ne suffisait pas pour justifier les soupçons raisonnables; par conséquent, les droits que la </w:t>
      </w:r>
      <w:r w:rsidRPr="008B5021">
        <w:rPr>
          <w:rFonts w:cs="Times New Roman"/>
          <w:i/>
          <w:lang w:val="fr-CA"/>
        </w:rPr>
        <w:t xml:space="preserve">Charte </w:t>
      </w:r>
      <w:r w:rsidRPr="008B5021">
        <w:rPr>
          <w:rFonts w:cs="Times New Roman"/>
          <w:lang w:val="fr-CA"/>
        </w:rPr>
        <w:t xml:space="preserve">garantit à l’appelant ont été violés.  Je suis d’avis d’accueillir l’appel et de rétablir la décision d’écarter la preuve en application du par. 24(2) de la </w:t>
      </w:r>
      <w:r w:rsidRPr="008B5021">
        <w:rPr>
          <w:rFonts w:cs="Times New Roman"/>
          <w:i/>
          <w:lang w:val="fr-CA"/>
        </w:rPr>
        <w:t>Charte canadienne des droits et libertés</w:t>
      </w:r>
      <w:r w:rsidRPr="008B5021">
        <w:rPr>
          <w:rFonts w:cs="Times New Roman"/>
          <w:lang w:val="fr-CA"/>
        </w:rPr>
        <w:t xml:space="preserve"> rendue en première instance.</w:t>
      </w:r>
    </w:p>
    <w:p w:rsidR="005672BB" w:rsidRPr="008B5021" w:rsidRDefault="005672BB" w:rsidP="005672BB">
      <w:pPr>
        <w:pStyle w:val="TitleTitre-AltT"/>
        <w:rPr>
          <w:rFonts w:cs="Times New Roman"/>
          <w:u w:val="single"/>
          <w:lang w:val="fr-CA"/>
        </w:rPr>
      </w:pPr>
      <w:r w:rsidRPr="008B5021">
        <w:rPr>
          <w:rFonts w:cs="Times New Roman"/>
          <w:lang w:val="fr-CA"/>
        </w:rPr>
        <w:t>II.</w:t>
      </w:r>
      <w:r w:rsidRPr="008B5021">
        <w:rPr>
          <w:rFonts w:cs="Times New Roman"/>
          <w:lang w:val="fr-CA"/>
        </w:rPr>
        <w:tab/>
      </w:r>
      <w:r w:rsidRPr="008B5021">
        <w:rPr>
          <w:rFonts w:cs="Times New Roman"/>
          <w:u w:val="single"/>
          <w:lang w:val="fr-CA"/>
        </w:rPr>
        <w:t>Analyse</w:t>
      </w:r>
    </w:p>
    <w:p w:rsidR="005672BB" w:rsidRPr="008B5021" w:rsidRDefault="005672BB" w:rsidP="005672BB">
      <w:pPr>
        <w:pStyle w:val="ParaNoNdepar-AltN"/>
        <w:rPr>
          <w:rFonts w:cs="Times New Roman"/>
          <w:lang w:val="fr-CA"/>
        </w:rPr>
      </w:pPr>
      <w:r w:rsidRPr="008B5021">
        <w:rPr>
          <w:rFonts w:cs="Times New Roman"/>
          <w:lang w:val="fr-CA"/>
        </w:rPr>
        <w:t xml:space="preserve">La norme relativement peu élevée des soupçons raisonnables confère aux policiers une latitude considérable.  Sa nature accentue alors l’importance d’un contrôle serré des interventions policières : </w:t>
      </w:r>
    </w:p>
    <w:p w:rsidR="005672BB" w:rsidRPr="008B5021" w:rsidRDefault="00F63736" w:rsidP="005672BB">
      <w:pPr>
        <w:pStyle w:val="Citation-AltC"/>
        <w:spacing w:after="240"/>
        <w:ind w:left="1168" w:hanging="1168"/>
        <w:rPr>
          <w:lang w:val="fr-CA"/>
        </w:rPr>
      </w:pPr>
      <w:r>
        <w:rPr>
          <w:lang w:val="fr-CA"/>
        </w:rPr>
        <w:tab/>
        <w:t>. . .</w:t>
      </w:r>
      <w:r w:rsidR="005672BB" w:rsidRPr="008B5021">
        <w:rPr>
          <w:lang w:val="fr-CA"/>
        </w:rPr>
        <w:t xml:space="preserve"> lorsque la seule protection dont un citoyen bénéficie contre les fouilles abusives effectuées à l’aide d’un chien policier est un examen après le fait des motifs invoqués à l’appui des « soupçons raisonnables », il importe que les tribunaux effectuent cet examen d’une manière très diligente et rigoureuse. </w:t>
      </w:r>
    </w:p>
    <w:p w:rsidR="005672BB" w:rsidRPr="008B5021" w:rsidRDefault="005672BB" w:rsidP="005672BB">
      <w:pPr>
        <w:pStyle w:val="Citation-AltC"/>
        <w:ind w:hanging="1166"/>
        <w:rPr>
          <w:lang w:val="fr-CA"/>
        </w:rPr>
      </w:pPr>
      <w:r w:rsidRPr="008B5021">
        <w:rPr>
          <w:lang w:val="fr-CA"/>
        </w:rPr>
        <w:t>(</w:t>
      </w:r>
      <w:r w:rsidRPr="008B5021">
        <w:rPr>
          <w:i/>
          <w:lang w:val="fr-CA"/>
        </w:rPr>
        <w:t>R. c. Kang</w:t>
      </w:r>
      <w:r w:rsidRPr="008B5021">
        <w:rPr>
          <w:i/>
          <w:lang w:val="fr-CA"/>
        </w:rPr>
        <w:noBreakHyphen/>
        <w:t>Brown</w:t>
      </w:r>
      <w:r w:rsidRPr="008B5021">
        <w:rPr>
          <w:lang w:val="fr-CA"/>
        </w:rPr>
        <w:t>, 2008 CSC 18, [2008] 1 R.C.S. 456, par. 97, le juge Binnie)</w:t>
      </w:r>
    </w:p>
    <w:p w:rsidR="005672BB" w:rsidRPr="008B5021" w:rsidRDefault="005672BB" w:rsidP="005672BB">
      <w:pPr>
        <w:pStyle w:val="ParaNoNdepar-AltN"/>
        <w:rPr>
          <w:rFonts w:cs="Times New Roman"/>
          <w:lang w:val="fr-CA"/>
        </w:rPr>
      </w:pPr>
      <w:r w:rsidRPr="008B5021">
        <w:rPr>
          <w:rFonts w:cs="Times New Roman"/>
          <w:lang w:val="fr-CA"/>
        </w:rPr>
        <w:t xml:space="preserve">L’examen rigoureux par les tribunaux des fouilles effectuées à l’aide de chiens renifleurs demeure un élément essentiel de l’équilibre, établi au regard de l’art. 8 de la </w:t>
      </w:r>
      <w:r w:rsidRPr="008B5021">
        <w:rPr>
          <w:rFonts w:cs="Times New Roman"/>
          <w:i/>
          <w:lang w:val="fr-CA"/>
        </w:rPr>
        <w:t>Charte</w:t>
      </w:r>
      <w:r w:rsidRPr="008B5021">
        <w:rPr>
          <w:rFonts w:cs="Times New Roman"/>
          <w:lang w:val="fr-CA"/>
        </w:rPr>
        <w:t xml:space="preserve">, entre la nécessité de l’application efficace de la loi et celle de la protection du droit à la vie privée. À l’instar de mon collègue, certains craignent qu’on impose aux policiers un fardeau excessif en demandant aux tribunaux de passer leurs activités au crible.  Assurément, il faut permettre aux policiers d’exercer leurs </w:t>
      </w:r>
      <w:r w:rsidRPr="008B5021">
        <w:rPr>
          <w:rFonts w:cs="Times New Roman"/>
          <w:lang w:val="fr-CA"/>
        </w:rPr>
        <w:lastRenderedPageBreak/>
        <w:t xml:space="preserve">fonctions.  L’acceptation de la norme des soupçons raisonnables crée la possibilité que des personnes innocentes soient parfois raisonnablement soupçonnées d’un crime. Néanmoins, les tribunaux doivent demeurer vigilants et ne pas abdiquer leur fonction de vérification de la conformité à la </w:t>
      </w:r>
      <w:r w:rsidRPr="008B5021">
        <w:rPr>
          <w:rFonts w:cs="Times New Roman"/>
          <w:i/>
          <w:lang w:val="fr-CA"/>
        </w:rPr>
        <w:t>Charte</w:t>
      </w:r>
      <w:r w:rsidRPr="008B5021">
        <w:rPr>
          <w:rFonts w:cs="Times New Roman"/>
          <w:lang w:val="fr-CA"/>
        </w:rPr>
        <w:t xml:space="preserve"> de l’action policière, particulièrement lorsque le seul moyen efficace de surveiller cette dernière se limite à une appréciation judiciaire indépendante effectuée après coup.  La possession de drogues illicites constitue une question sérieuse, mais le droit constitutionnel du public à la protection contre les fouilles, perquisitions ou saisies abusives possède au moins autant d’importance.</w:t>
      </w:r>
    </w:p>
    <w:p w:rsidR="005672BB" w:rsidRPr="008B5021" w:rsidRDefault="005672BB" w:rsidP="005672BB">
      <w:pPr>
        <w:pStyle w:val="ParaNoNdepar-AltN"/>
        <w:rPr>
          <w:rFonts w:cs="Times New Roman"/>
          <w:lang w:val="fr-CA"/>
        </w:rPr>
      </w:pPr>
      <w:r w:rsidRPr="008B5021">
        <w:rPr>
          <w:rFonts w:cs="Times New Roman"/>
          <w:lang w:val="fr-CA"/>
        </w:rPr>
        <w:t xml:space="preserve">Les policiers ne peuvent pas se contenter de se fonder sur leur expérience pratique de l’action policière pour établir de larges catégories de comportements « suspects » susceptibles de s’appliquer à presque n’importe qui.  On risque ainsi de substituer à la norme souple des soupçons raisonnables celle des soupçons « généraux » rejetée par les juges majoritaires de la Cour dans </w:t>
      </w:r>
      <w:r w:rsidRPr="008B5021">
        <w:rPr>
          <w:rFonts w:cs="Times New Roman"/>
          <w:i/>
          <w:lang w:val="fr-CA"/>
        </w:rPr>
        <w:t>Kang</w:t>
      </w:r>
      <w:r w:rsidRPr="008B5021">
        <w:rPr>
          <w:rFonts w:cs="Times New Roman"/>
          <w:i/>
          <w:lang w:val="fr-CA"/>
        </w:rPr>
        <w:noBreakHyphen/>
        <w:t>Brown</w:t>
      </w:r>
      <w:r w:rsidRPr="008B5021">
        <w:rPr>
          <w:rFonts w:cs="Times New Roman"/>
          <w:lang w:val="fr-CA"/>
        </w:rPr>
        <w:t>.  Pour faire respecter et pour promouvoir le droit à la vie privée, les tribunaux ne doivent pas hésiter à demander des comptes aux policiers lorsqu’ils n’exercent pas correctement leur pouvoir et tirent des conclusions générales relatives à la criminalité sans soupçons précis et particuliers appréciables objectivement.  L’ensemble des faits justifiant les soupçons raisonnables doit « reposer sur la preuve, être lié au suspect et pouvoir étayer une inférence logique quant à l’existence d’un comportement criminel » (</w:t>
      </w:r>
      <w:r w:rsidRPr="008B5021">
        <w:rPr>
          <w:rFonts w:cs="Times New Roman"/>
          <w:i/>
          <w:lang w:val="fr-CA"/>
        </w:rPr>
        <w:t>R. c. Chehil</w:t>
      </w:r>
      <w:r w:rsidRPr="008B5021">
        <w:rPr>
          <w:rFonts w:cs="Times New Roman"/>
          <w:lang w:val="fr-CA"/>
        </w:rPr>
        <w:t xml:space="preserve">, 2013 CSC 49, </w:t>
      </w:r>
      <w:r w:rsidR="0016585B">
        <w:rPr>
          <w:rFonts w:cs="Times New Roman"/>
          <w:lang w:val="fr-CA"/>
        </w:rPr>
        <w:t xml:space="preserve">[2013] </w:t>
      </w:r>
      <w:r w:rsidR="00C633B7">
        <w:rPr>
          <w:rFonts w:cs="Times New Roman"/>
          <w:lang w:val="fr-CA"/>
        </w:rPr>
        <w:t>3</w:t>
      </w:r>
      <w:r w:rsidR="0016585B">
        <w:rPr>
          <w:rFonts w:cs="Times New Roman"/>
          <w:lang w:val="fr-CA"/>
        </w:rPr>
        <w:t xml:space="preserve"> R.C.S. </w:t>
      </w:r>
      <w:r w:rsidR="00C633B7">
        <w:rPr>
          <w:rFonts w:cs="Times New Roman"/>
          <w:lang w:val="fr-CA"/>
        </w:rPr>
        <w:t>220</w:t>
      </w:r>
      <w:r w:rsidR="0016585B">
        <w:rPr>
          <w:rFonts w:cs="Times New Roman"/>
          <w:lang w:val="fr-CA"/>
        </w:rPr>
        <w:t xml:space="preserve">, </w:t>
      </w:r>
      <w:r w:rsidRPr="008B5021">
        <w:rPr>
          <w:rFonts w:cs="Times New Roman"/>
          <w:lang w:val="fr-CA"/>
        </w:rPr>
        <w:t>par. 46).</w:t>
      </w:r>
    </w:p>
    <w:p w:rsidR="005672BB" w:rsidRPr="008B5021" w:rsidRDefault="005672BB" w:rsidP="0016585B">
      <w:pPr>
        <w:pStyle w:val="TitleTitre-AltT"/>
        <w:keepNext/>
        <w:numPr>
          <w:ilvl w:val="0"/>
          <w:numId w:val="20"/>
        </w:numPr>
        <w:tabs>
          <w:tab w:val="clear" w:pos="360"/>
          <w:tab w:val="left" w:pos="540"/>
        </w:tabs>
        <w:spacing w:before="0"/>
        <w:ind w:left="540" w:hanging="540"/>
        <w:rPr>
          <w:rFonts w:cs="Times New Roman"/>
          <w:i/>
          <w:lang w:val="fr-CA"/>
        </w:rPr>
      </w:pPr>
      <w:r w:rsidRPr="008B5021">
        <w:rPr>
          <w:rFonts w:cs="Times New Roman"/>
          <w:i/>
          <w:lang w:val="fr-CA"/>
        </w:rPr>
        <w:lastRenderedPageBreak/>
        <w:t>Le juge de première instance a bien appliqué la norme des soupçons raisonnables à la lumière de la formation et de l’expérience de l’agent Sperlie</w:t>
      </w:r>
    </w:p>
    <w:p w:rsidR="005672BB" w:rsidRPr="008B5021" w:rsidRDefault="005672BB" w:rsidP="005672BB">
      <w:pPr>
        <w:pStyle w:val="ParaNoNdepar-AltN"/>
        <w:rPr>
          <w:rFonts w:cs="Times New Roman"/>
          <w:lang w:val="fr-CA"/>
        </w:rPr>
      </w:pPr>
      <w:r w:rsidRPr="008B5021">
        <w:rPr>
          <w:rFonts w:cs="Times New Roman"/>
          <w:lang w:val="fr-CA"/>
        </w:rPr>
        <w:t xml:space="preserve">Le juge Moldaver est d’accord avec la Cour d’appel pour dire que le juge de première instance « avait commis une </w:t>
      </w:r>
      <w:r w:rsidRPr="006A3387">
        <w:rPr>
          <w:rFonts w:cs="Times New Roman"/>
          <w:i/>
          <w:lang w:val="fr-CA"/>
        </w:rPr>
        <w:t>erreur de droit</w:t>
      </w:r>
      <w:r w:rsidRPr="008B5021">
        <w:rPr>
          <w:rFonts w:cs="Times New Roman"/>
          <w:lang w:val="fr-CA"/>
        </w:rPr>
        <w:t xml:space="preserve"> en négligeant la formation et l’expérience de l’agent Sperlie lorsqu’il a évalué les facteurs ayant amené ce dernier à croire à la possibilité d’une infraction à la </w:t>
      </w:r>
      <w:r w:rsidRPr="008B5021">
        <w:rPr>
          <w:rFonts w:cs="Times New Roman"/>
          <w:i/>
          <w:lang w:val="fr-CA"/>
        </w:rPr>
        <w:t>LRCDAS</w:t>
      </w:r>
      <w:r w:rsidRPr="008B5021">
        <w:rPr>
          <w:rFonts w:cs="Times New Roman"/>
          <w:lang w:val="fr-CA"/>
        </w:rPr>
        <w:t> » (par. 60).  En conséquence, mon collègue conclut que le juge de première instance a incorrectement appliqué la règle de droit aux faits et a ainsi commis une erreur de droit.</w:t>
      </w:r>
    </w:p>
    <w:p w:rsidR="005672BB" w:rsidRPr="008B5021" w:rsidRDefault="005672BB" w:rsidP="005672BB">
      <w:pPr>
        <w:pStyle w:val="ParaNoNdepar-AltN"/>
        <w:rPr>
          <w:rFonts w:cs="Times New Roman"/>
          <w:lang w:val="fr-CA"/>
        </w:rPr>
      </w:pPr>
      <w:r w:rsidRPr="008B5021">
        <w:rPr>
          <w:rFonts w:cs="Times New Roman"/>
          <w:lang w:val="fr-CA"/>
        </w:rPr>
        <w:t>Je ne partage pas cette conclusion.  Le juge de première instance avait bien compris la norme des soupçons raisonnables.  Comme le conclut à juste titre la Cour d’appel, le juge [</w:t>
      </w:r>
      <w:r w:rsidRPr="008B5021">
        <w:rPr>
          <w:rFonts w:cs="Times New Roman"/>
          <w:smallCaps/>
          <w:lang w:val="fr-CA"/>
        </w:rPr>
        <w:t>traduction</w:t>
      </w:r>
      <w:r w:rsidRPr="008B5021">
        <w:rPr>
          <w:rFonts w:cs="Times New Roman"/>
          <w:lang w:val="fr-CA"/>
        </w:rPr>
        <w:t>] « n’a commis aucune erreur de droit sur le sens juridique à donner à la notion même de soupçons raisonnables » (2011 SKCA 64, 371 Sask. R. 291, par. 24).  Rien dans les motifs du juge n’indique qu’il ignorait que l’expérience et la formation des policiers constituaient une considération importante.  Tout juge est réputé connaître le droit.  Nul ne conteste que l’existence des soupçons raisonnables doit être appréciée du point de vue d’une personne raisonnable mise à la place de l’enquêteur.  Il ressort des motifs du juge qu’il comprenait l’importance sur le plan juridique de la formation et de l’expérience d’un policier dans le contexte de la norme des soupçons raisonnables.</w:t>
      </w:r>
    </w:p>
    <w:p w:rsidR="005672BB" w:rsidRPr="008B5021" w:rsidRDefault="005672BB" w:rsidP="005672BB">
      <w:pPr>
        <w:pStyle w:val="ParaNoNdepar-AltN"/>
        <w:rPr>
          <w:rFonts w:cs="Times New Roman"/>
          <w:lang w:val="fr-CA"/>
        </w:rPr>
      </w:pPr>
      <w:r w:rsidRPr="008B5021">
        <w:rPr>
          <w:rFonts w:cs="Times New Roman"/>
          <w:lang w:val="fr-CA"/>
        </w:rPr>
        <w:t xml:space="preserve">Le juge de première instance a explicitement tenu compte de la formation de l’agent Sperlie, mentionnant que le policier avait suivi des cours offerts par la </w:t>
      </w:r>
      <w:r w:rsidRPr="008B5021">
        <w:rPr>
          <w:rFonts w:cs="Times New Roman"/>
          <w:lang w:val="fr-CA"/>
        </w:rPr>
        <w:lastRenderedPageBreak/>
        <w:t>GRC, y compris [</w:t>
      </w:r>
      <w:r w:rsidRPr="008B5021">
        <w:rPr>
          <w:rFonts w:cs="Times New Roman"/>
          <w:smallCaps/>
          <w:lang w:val="fr-CA"/>
        </w:rPr>
        <w:t>traduction</w:t>
      </w:r>
      <w:r w:rsidRPr="008B5021">
        <w:rPr>
          <w:rFonts w:cs="Times New Roman"/>
          <w:lang w:val="fr-CA"/>
        </w:rPr>
        <w:t>] « un cours pour lui permettre de repérer les personnes qui transportent de la drogue illicite » (2009 SKQB 415, 342 Sask. R. 281, par. 6).  Le juge de première instance a également noté que, d’après l’expérience de l’agent Sperlie, les personnes qui transportent de la drogue démontrent une nervosité croissante durant le contrôle routier</w:t>
      </w:r>
      <w:r w:rsidR="00CA599C">
        <w:rPr>
          <w:rFonts w:cs="Times New Roman"/>
          <w:lang w:val="fr-CA"/>
        </w:rPr>
        <w:t>,</w:t>
      </w:r>
      <w:r w:rsidRPr="008B5021">
        <w:rPr>
          <w:rFonts w:cs="Times New Roman"/>
          <w:lang w:val="fr-CA"/>
        </w:rPr>
        <w:t xml:space="preserve"> et Calgary constitue une source de drogue bien connue (par. 7).  En outre, il ressort de la transcription du voir</w:t>
      </w:r>
      <w:r w:rsidRPr="008B5021">
        <w:rPr>
          <w:rFonts w:cs="Times New Roman"/>
          <w:lang w:val="fr-CA"/>
        </w:rPr>
        <w:noBreakHyphen/>
        <w:t xml:space="preserve">dire que le juge reconnaissait l’importance sur le plan juridique de la formation et de l’expérience d’un policier, lorsqu’il s’agissait de déterminer si des motifs objectifs étayaient les soupçons raisonnables de ce dernier (d.a., vol. II, p. 88) : </w:t>
      </w:r>
    </w:p>
    <w:p w:rsidR="005672BB" w:rsidRPr="008B5021" w:rsidRDefault="005672BB" w:rsidP="005672BB">
      <w:pPr>
        <w:pStyle w:val="Citation-AltC"/>
        <w:spacing w:after="240"/>
        <w:ind w:hanging="1166"/>
        <w:rPr>
          <w:lang w:val="fr-CA"/>
        </w:rPr>
      </w:pPr>
      <w:r w:rsidRPr="008B5021">
        <w:rPr>
          <w:lang w:val="fr-CA"/>
        </w:rPr>
        <w:tab/>
        <w:t>[</w:t>
      </w:r>
      <w:r w:rsidRPr="008B5021">
        <w:rPr>
          <w:smallCaps/>
          <w:lang w:val="fr-CA"/>
        </w:rPr>
        <w:t>traduction</w:t>
      </w:r>
      <w:r w:rsidRPr="008B5021">
        <w:rPr>
          <w:lang w:val="fr-CA"/>
        </w:rPr>
        <w:t>]</w:t>
      </w:r>
    </w:p>
    <w:p w:rsidR="005672BB" w:rsidRPr="008B5021" w:rsidRDefault="005672BB" w:rsidP="005672BB">
      <w:pPr>
        <w:pStyle w:val="Citation-AltC"/>
        <w:spacing w:after="240"/>
        <w:ind w:left="1168" w:hanging="1166"/>
        <w:rPr>
          <w:sz w:val="20"/>
          <w:lang w:val="fr-CA"/>
        </w:rPr>
      </w:pPr>
      <w:r w:rsidRPr="008B5021">
        <w:rPr>
          <w:lang w:val="fr-CA"/>
        </w:rPr>
        <w:tab/>
        <w:t xml:space="preserve">[AVOCAT DE LA DÉFENSE] : Et je crois que c’est le cas ici, surtout si on lit </w:t>
      </w:r>
      <w:r w:rsidRPr="008B5021">
        <w:rPr>
          <w:i/>
          <w:iCs/>
          <w:lang w:val="fr-CA"/>
        </w:rPr>
        <w:t xml:space="preserve">Mann </w:t>
      </w:r>
      <w:r w:rsidRPr="008B5021">
        <w:rPr>
          <w:lang w:val="fr-CA"/>
        </w:rPr>
        <w:t xml:space="preserve">en parallèle avec </w:t>
      </w:r>
      <w:r w:rsidRPr="008B5021">
        <w:rPr>
          <w:i/>
          <w:iCs/>
          <w:lang w:val="fr-CA"/>
        </w:rPr>
        <w:t xml:space="preserve">Nguyen </w:t>
      </w:r>
      <w:r w:rsidRPr="008B5021">
        <w:rPr>
          <w:lang w:val="fr-CA"/>
        </w:rPr>
        <w:t xml:space="preserve">et </w:t>
      </w:r>
      <w:r w:rsidRPr="008B5021">
        <w:rPr>
          <w:i/>
          <w:iCs/>
          <w:lang w:val="fr-CA"/>
        </w:rPr>
        <w:t xml:space="preserve">Harris </w:t>
      </w:r>
      <w:r w:rsidRPr="008B5021">
        <w:rPr>
          <w:lang w:val="fr-CA"/>
        </w:rPr>
        <w:t xml:space="preserve">de la Cour d’appel, il ne s’agit que d’intuitions.  Ce n’est pas quelque chose que l’on peut vraiment cerner, vous savez, et dire, eh bien, voilà des conclusions objectives quant à l’existence de motifs raisonnables. </w:t>
      </w:r>
    </w:p>
    <w:p w:rsidR="005672BB" w:rsidRPr="008B5021" w:rsidRDefault="0016585B" w:rsidP="005672BB">
      <w:pPr>
        <w:pStyle w:val="Citation-AltC"/>
        <w:spacing w:after="240"/>
        <w:ind w:left="1168" w:hanging="1166"/>
        <w:rPr>
          <w:sz w:val="20"/>
          <w:lang w:val="fr-CA"/>
        </w:rPr>
      </w:pPr>
      <w:r>
        <w:rPr>
          <w:lang w:val="fr-CA"/>
        </w:rPr>
        <w:tab/>
      </w:r>
      <w:r>
        <w:rPr>
          <w:lang w:val="fr-CA"/>
        </w:rPr>
        <w:tab/>
        <w:t>Je vais aller --</w:t>
      </w:r>
      <w:r w:rsidR="005672BB" w:rsidRPr="008B5021">
        <w:rPr>
          <w:lang w:val="fr-CA"/>
        </w:rPr>
        <w:t xml:space="preserve"> par exemple, la sueur, la pulsation excessive de la carotide, je ne sais même p</w:t>
      </w:r>
      <w:r>
        <w:rPr>
          <w:lang w:val="fr-CA"/>
        </w:rPr>
        <w:t>as ce que c’est.  Je veux dire --</w:t>
      </w:r>
      <w:r w:rsidR="005672BB" w:rsidRPr="008B5021">
        <w:rPr>
          <w:lang w:val="fr-CA"/>
        </w:rPr>
        <w:t xml:space="preserve"> je veux dire, je ne </w:t>
      </w:r>
      <w:r>
        <w:rPr>
          <w:lang w:val="fr-CA"/>
        </w:rPr>
        <w:t>pense pas que ce soit un motif -- ou fournit --</w:t>
      </w:r>
    </w:p>
    <w:p w:rsidR="005672BB" w:rsidRPr="008B5021" w:rsidRDefault="005672BB" w:rsidP="005672BB">
      <w:pPr>
        <w:pStyle w:val="Citation-AltC"/>
        <w:spacing w:after="240"/>
        <w:ind w:left="1168" w:hanging="1166"/>
        <w:rPr>
          <w:lang w:val="fr-CA"/>
        </w:rPr>
      </w:pPr>
      <w:r w:rsidRPr="008B5021">
        <w:rPr>
          <w:lang w:val="fr-CA"/>
        </w:rPr>
        <w:tab/>
        <w:t xml:space="preserve">LA COUR : </w:t>
      </w:r>
      <w:r w:rsidRPr="008B5021">
        <w:rPr>
          <w:u w:val="single"/>
          <w:lang w:val="fr-CA"/>
        </w:rPr>
        <w:t>Oui, mais vous n’avez pas une formation de policier</w:t>
      </w:r>
      <w:r w:rsidRPr="00CA599C">
        <w:rPr>
          <w:u w:val="single"/>
          <w:lang w:val="fr-CA"/>
        </w:rPr>
        <w:t>.</w:t>
      </w:r>
    </w:p>
    <w:p w:rsidR="005672BB" w:rsidRPr="008B5021" w:rsidRDefault="005672BB" w:rsidP="005672BB">
      <w:pPr>
        <w:pStyle w:val="Citation-AltC"/>
        <w:spacing w:after="240"/>
        <w:ind w:left="1168" w:hanging="1166"/>
        <w:rPr>
          <w:sz w:val="20"/>
          <w:lang w:val="fr-CA"/>
        </w:rPr>
      </w:pPr>
      <w:r w:rsidRPr="008B5021">
        <w:rPr>
          <w:lang w:val="fr-CA"/>
        </w:rPr>
        <w:tab/>
        <w:t>[AVOCAT DE LA DÉFENSE] : Je vous demande pardon?</w:t>
      </w:r>
    </w:p>
    <w:p w:rsidR="005672BB" w:rsidRPr="008B5021" w:rsidRDefault="005672BB" w:rsidP="005672BB">
      <w:pPr>
        <w:pStyle w:val="Citation-AltC"/>
        <w:ind w:hanging="1166"/>
        <w:rPr>
          <w:lang w:val="fr-CA"/>
        </w:rPr>
      </w:pPr>
      <w:r w:rsidRPr="008B5021">
        <w:rPr>
          <w:lang w:val="fr-CA"/>
        </w:rPr>
        <w:tab/>
        <w:t xml:space="preserve">LA COUR : </w:t>
      </w:r>
      <w:r w:rsidRPr="008B5021">
        <w:rPr>
          <w:u w:val="single"/>
          <w:lang w:val="fr-CA"/>
        </w:rPr>
        <w:t>Vous n’avez pas une formation de policier</w:t>
      </w:r>
      <w:r w:rsidRPr="0016585B">
        <w:rPr>
          <w:u w:val="single"/>
          <w:lang w:val="fr-CA"/>
        </w:rPr>
        <w:t>.</w:t>
      </w:r>
      <w:r w:rsidRPr="008B5021">
        <w:rPr>
          <w:lang w:val="fr-CA"/>
        </w:rPr>
        <w:t xml:space="preserve">  [</w:t>
      </w:r>
      <w:r w:rsidR="0016585B">
        <w:rPr>
          <w:lang w:val="fr-CA"/>
        </w:rPr>
        <w:t>Je souligne.</w:t>
      </w:r>
      <w:r w:rsidRPr="008B5021">
        <w:rPr>
          <w:lang w:val="fr-CA"/>
        </w:rPr>
        <w:t>]</w:t>
      </w:r>
    </w:p>
    <w:p w:rsidR="005672BB" w:rsidRPr="008B5021" w:rsidRDefault="005672BB" w:rsidP="005672BB">
      <w:pPr>
        <w:pStyle w:val="ParaNoNdepar-AltN"/>
        <w:rPr>
          <w:rFonts w:cs="Times New Roman"/>
          <w:lang w:val="fr-CA"/>
        </w:rPr>
      </w:pPr>
      <w:r w:rsidRPr="008B5021">
        <w:rPr>
          <w:rFonts w:cs="Times New Roman"/>
          <w:lang w:val="fr-CA"/>
        </w:rPr>
        <w:t>Selon la Cour d’appel, le juge de première instance [</w:t>
      </w:r>
      <w:r w:rsidRPr="008B5021">
        <w:rPr>
          <w:rFonts w:cs="Times New Roman"/>
          <w:smallCaps/>
          <w:lang w:val="fr-CA"/>
        </w:rPr>
        <w:t>traduction</w:t>
      </w:r>
      <w:r w:rsidRPr="008B5021">
        <w:rPr>
          <w:rFonts w:cs="Times New Roman"/>
          <w:lang w:val="fr-CA"/>
        </w:rPr>
        <w:t>] « ne remet pas en question la formation de l’agent » (par. 30).  Pourtant, c’est exactement ce qu’il fait lorsqu’il écrit : [</w:t>
      </w:r>
      <w:r w:rsidRPr="008B5021">
        <w:rPr>
          <w:rFonts w:cs="Times New Roman"/>
          <w:smallCaps/>
          <w:lang w:val="fr-CA"/>
        </w:rPr>
        <w:t>traduction</w:t>
      </w:r>
      <w:r w:rsidRPr="008B5021">
        <w:rPr>
          <w:rFonts w:cs="Times New Roman"/>
          <w:lang w:val="fr-CA"/>
        </w:rPr>
        <w:t>] « Lorsque l’agent Sperl[i]e a été contre</w:t>
      </w:r>
      <w:r w:rsidRPr="008B5021">
        <w:rPr>
          <w:rFonts w:cs="Times New Roman"/>
          <w:lang w:val="fr-CA"/>
        </w:rPr>
        <w:noBreakHyphen/>
        <w:t xml:space="preserve">interrogé, il a admis </w:t>
      </w:r>
      <w:r w:rsidRPr="0016585B">
        <w:rPr>
          <w:rFonts w:cs="Times New Roman"/>
          <w:u w:val="single"/>
          <w:lang w:val="fr-CA"/>
        </w:rPr>
        <w:t>n</w:t>
      </w:r>
      <w:r w:rsidRPr="008B5021">
        <w:rPr>
          <w:rFonts w:cs="Times New Roman"/>
          <w:lang w:val="fr-CA"/>
        </w:rPr>
        <w:t xml:space="preserve">’avoir </w:t>
      </w:r>
      <w:r w:rsidRPr="008B5021">
        <w:rPr>
          <w:rFonts w:cs="Times New Roman"/>
          <w:u w:val="single"/>
          <w:lang w:val="fr-CA"/>
        </w:rPr>
        <w:t>jamais été agréé comme expert</w:t>
      </w:r>
      <w:r w:rsidRPr="008B5021">
        <w:rPr>
          <w:rFonts w:cs="Times New Roman"/>
          <w:lang w:val="fr-CA"/>
        </w:rPr>
        <w:t xml:space="preserve">.  Il a également </w:t>
      </w:r>
      <w:r w:rsidRPr="008B5021">
        <w:rPr>
          <w:rFonts w:cs="Times New Roman"/>
          <w:lang w:val="fr-CA"/>
        </w:rPr>
        <w:lastRenderedPageBreak/>
        <w:t xml:space="preserve">affirmé </w:t>
      </w:r>
      <w:r w:rsidRPr="0016585B">
        <w:rPr>
          <w:rFonts w:cs="Times New Roman"/>
          <w:u w:val="single"/>
          <w:lang w:val="fr-CA"/>
        </w:rPr>
        <w:t>n</w:t>
      </w:r>
      <w:r w:rsidRPr="008B5021">
        <w:rPr>
          <w:rFonts w:cs="Times New Roman"/>
          <w:lang w:val="fr-CA"/>
        </w:rPr>
        <w:t xml:space="preserve">’avoir </w:t>
      </w:r>
      <w:r w:rsidRPr="008B5021">
        <w:rPr>
          <w:rFonts w:cs="Times New Roman"/>
          <w:u w:val="single"/>
          <w:lang w:val="fr-CA"/>
        </w:rPr>
        <w:t>jamais étudié la physiologie</w:t>
      </w:r>
      <w:r w:rsidRPr="008B5021">
        <w:rPr>
          <w:rFonts w:cs="Times New Roman"/>
          <w:lang w:val="fr-CA"/>
        </w:rPr>
        <w:t>, mais, comme nous l’avons vu, il avait été formé par d’autres agents de la GRC » (par. 9 (</w:t>
      </w:r>
      <w:r w:rsidR="0016585B">
        <w:rPr>
          <w:rFonts w:cs="Times New Roman"/>
          <w:lang w:val="fr-CA"/>
        </w:rPr>
        <w:t>je souligne</w:t>
      </w:r>
      <w:r w:rsidRPr="008B5021">
        <w:rPr>
          <w:rFonts w:cs="Times New Roman"/>
          <w:lang w:val="fr-CA"/>
        </w:rPr>
        <w:t>)).</w:t>
      </w:r>
    </w:p>
    <w:p w:rsidR="005672BB" w:rsidRPr="008B5021" w:rsidRDefault="005672BB" w:rsidP="005672BB">
      <w:pPr>
        <w:pStyle w:val="ParaNoNdepar-AltN"/>
        <w:rPr>
          <w:rFonts w:cs="Times New Roman"/>
          <w:lang w:val="fr-CA"/>
        </w:rPr>
      </w:pPr>
      <w:r w:rsidRPr="008B5021">
        <w:rPr>
          <w:rFonts w:cs="Times New Roman"/>
          <w:lang w:val="fr-CA"/>
        </w:rPr>
        <w:t>De l’avis de mon collègue, l’agent Sperlie n’avait « pas subi de contre</w:t>
      </w:r>
      <w:r w:rsidRPr="008B5021">
        <w:rPr>
          <w:rFonts w:cs="Times New Roman"/>
          <w:lang w:val="fr-CA"/>
        </w:rPr>
        <w:noBreakHyphen/>
        <w:t>interrogatoire serré au sujet de sa formation et de son expérience comme agent de police ni au sujet des facteurs permettant à la police de détecter les caractéristiques liées au comportement et les pratiques propres aux consommateurs et aux trafiquants de drogue » (par. 16).  Toutefois, je constate que l’agent Sperlie, lors du voir</w:t>
      </w:r>
      <w:r w:rsidRPr="008B5021">
        <w:rPr>
          <w:rFonts w:cs="Times New Roman"/>
          <w:lang w:val="fr-CA"/>
        </w:rPr>
        <w:noBreakHyphen/>
        <w:t>dire, a été l’objet d’un contre</w:t>
      </w:r>
      <w:r w:rsidRPr="008B5021">
        <w:rPr>
          <w:rFonts w:cs="Times New Roman"/>
          <w:lang w:val="fr-CA"/>
        </w:rPr>
        <w:noBreakHyphen/>
        <w:t>interrogatoire — dont la transcription remplit presque cinq pages — à propos de son entraînement à la GRC, de sa formation scolaire en science, en anatomie, en physiologie et en endocrinologie, de ses années d’expérience dans l’unité antidrogue de la GRC ainsi que dans les services de la circulation et de ses connaissances en matière de trafic de drogue.  En particulier, l’agent Sperlie a reconnu lors du contre</w:t>
      </w:r>
      <w:r w:rsidRPr="008B5021">
        <w:rPr>
          <w:rFonts w:cs="Times New Roman"/>
          <w:lang w:val="fr-CA"/>
        </w:rPr>
        <w:noBreakHyphen/>
        <w:t>interrogatoire ne pas être agréé comme expert en reconnaissance de drogue, c’est</w:t>
      </w:r>
      <w:r w:rsidRPr="008B5021">
        <w:rPr>
          <w:rFonts w:cs="Times New Roman"/>
          <w:lang w:val="fr-CA"/>
        </w:rPr>
        <w:noBreakHyphen/>
        <w:t>à</w:t>
      </w:r>
      <w:r w:rsidRPr="008B5021">
        <w:rPr>
          <w:rFonts w:cs="Times New Roman"/>
          <w:lang w:val="fr-CA"/>
        </w:rPr>
        <w:noBreakHyphen/>
        <w:t>dire apte à déterminer quels symptômes physiques révèlent une consommation de drogues.  Le juge de première instance disposait d’assez d’éléments de preuve pour apprécier l’importance sur le plan juridique de la formation et de l’expérience de l’agent Sperlie — ou de son manque de formation et d’expérience.</w:t>
      </w:r>
    </w:p>
    <w:p w:rsidR="005672BB" w:rsidRPr="008B5021" w:rsidRDefault="005672BB" w:rsidP="005672BB">
      <w:pPr>
        <w:pStyle w:val="ParaNoNdepar-AltN"/>
        <w:rPr>
          <w:rFonts w:cs="Times New Roman"/>
          <w:lang w:val="fr-CA"/>
        </w:rPr>
      </w:pPr>
      <w:r w:rsidRPr="008B5021">
        <w:rPr>
          <w:rFonts w:cs="Times New Roman"/>
          <w:lang w:val="fr-CA"/>
        </w:rPr>
        <w:t xml:space="preserve">Même en appréciant objectivement le point de vue du policier, le tribunal ne doit pas faire particulièrement preuve de déférence à l’égard du témoignage de ce dernier : </w:t>
      </w:r>
    </w:p>
    <w:p w:rsidR="005672BB" w:rsidRPr="008B5021" w:rsidRDefault="005672BB" w:rsidP="00456B0D">
      <w:pPr>
        <w:pStyle w:val="Citation-AltC"/>
        <w:tabs>
          <w:tab w:val="left" w:pos="1620"/>
        </w:tabs>
        <w:spacing w:after="240"/>
        <w:ind w:left="1168" w:hanging="1168"/>
        <w:rPr>
          <w:lang w:val="fr-CA"/>
        </w:rPr>
      </w:pPr>
      <w:r w:rsidRPr="008B5021">
        <w:rPr>
          <w:lang w:val="fr-CA"/>
        </w:rPr>
        <w:lastRenderedPageBreak/>
        <w:tab/>
      </w:r>
      <w:r w:rsidRPr="008B5021">
        <w:rPr>
          <w:lang w:val="fr-CA"/>
        </w:rPr>
        <w:tab/>
        <w:t xml:space="preserve">La formation et l’expérience du policier peuvent fournir un fondement expérientiel, plutôt qu’empirique, aux soupçons raisonnables.  </w:t>
      </w:r>
      <w:r w:rsidRPr="008B5021">
        <w:rPr>
          <w:u w:val="single"/>
          <w:lang w:val="fr-CA"/>
        </w:rPr>
        <w:t>Toutefois, il ne s’ensuit pas que l’intuition fondée sur l’expérience du policier suffira ou que son point de vue sur les circonstances commandera la déférence</w:t>
      </w:r>
      <w:r w:rsidRPr="008B5021">
        <w:rPr>
          <w:i/>
          <w:lang w:val="fr-CA"/>
        </w:rPr>
        <w:t xml:space="preserve"> </w:t>
      </w:r>
      <w:r w:rsidRPr="008B5021">
        <w:rPr>
          <w:lang w:val="fr-CA"/>
        </w:rPr>
        <w:t>(</w:t>
      </w:r>
      <w:r w:rsidR="001E31A1">
        <w:rPr>
          <w:lang w:val="fr-CA"/>
        </w:rPr>
        <w:t xml:space="preserve">voir </w:t>
      </w:r>
      <w:r w:rsidRPr="008B5021">
        <w:rPr>
          <w:i/>
          <w:lang w:val="fr-CA"/>
        </w:rPr>
        <w:t>Payette</w:t>
      </w:r>
      <w:r w:rsidRPr="008B5021">
        <w:rPr>
          <w:lang w:val="fr-CA"/>
        </w:rPr>
        <w:t>, [2010 BCCA 392, 291 B.C.A.C. 289</w:t>
      </w:r>
      <w:r w:rsidR="001E31A1">
        <w:rPr>
          <w:lang w:val="fr-CA"/>
        </w:rPr>
        <w:t>,]</w:t>
      </w:r>
      <w:r w:rsidRPr="008B5021">
        <w:rPr>
          <w:lang w:val="fr-CA"/>
        </w:rPr>
        <w:t xml:space="preserve"> par. 25).  Une supposition éclairée ne saurait supplanter l’examen rigoureux et indépendant qu’exige la norme des soupçons raisonnables.  [</w:t>
      </w:r>
      <w:r w:rsidR="001E31A1">
        <w:rPr>
          <w:lang w:val="fr-CA"/>
        </w:rPr>
        <w:t>Je souligne</w:t>
      </w:r>
      <w:r w:rsidRPr="008B5021">
        <w:rPr>
          <w:lang w:val="fr-CA"/>
        </w:rPr>
        <w:t>.]</w:t>
      </w:r>
    </w:p>
    <w:p w:rsidR="005672BB" w:rsidRPr="008B5021" w:rsidRDefault="005672BB" w:rsidP="005672BB">
      <w:pPr>
        <w:pStyle w:val="Citation-AltC"/>
        <w:ind w:hanging="1166"/>
        <w:rPr>
          <w:lang w:val="fr-CA"/>
        </w:rPr>
      </w:pPr>
      <w:r w:rsidRPr="008B5021">
        <w:rPr>
          <w:lang w:val="fr-CA"/>
        </w:rPr>
        <w:t>(</w:t>
      </w:r>
      <w:r w:rsidRPr="008B5021">
        <w:rPr>
          <w:i/>
          <w:lang w:val="fr-CA"/>
        </w:rPr>
        <w:t>Chehil</w:t>
      </w:r>
      <w:r w:rsidRPr="008B5021">
        <w:rPr>
          <w:lang w:val="fr-CA"/>
        </w:rPr>
        <w:t>, par. 47)</w:t>
      </w:r>
    </w:p>
    <w:p w:rsidR="005672BB" w:rsidRPr="008B5021" w:rsidRDefault="005672BB" w:rsidP="005672BB">
      <w:pPr>
        <w:pStyle w:val="ParaNoNdepar-AltN"/>
        <w:rPr>
          <w:rFonts w:cs="Times New Roman"/>
          <w:lang w:val="fr-CA"/>
        </w:rPr>
      </w:pPr>
      <w:r w:rsidRPr="008B5021">
        <w:rPr>
          <w:rFonts w:cs="Times New Roman"/>
          <w:lang w:val="fr-CA"/>
        </w:rPr>
        <w:t xml:space="preserve">La jurisprudence reconnaît depuis longtemps qu’il est risqué d’accorder trop d’importance au témoignage des policiers.  Par exemple, dans </w:t>
      </w:r>
      <w:r w:rsidRPr="008B5021">
        <w:rPr>
          <w:rFonts w:cs="Times New Roman"/>
          <w:i/>
          <w:lang w:val="fr-CA"/>
        </w:rPr>
        <w:t>Graat c. La Reine</w:t>
      </w:r>
      <w:r w:rsidRPr="008B5021">
        <w:rPr>
          <w:rFonts w:cs="Times New Roman"/>
          <w:lang w:val="fr-CA"/>
        </w:rPr>
        <w:t>, [1982] 2 R.C.S. 819, p. 840, le juge Dickson (plus tard Juge en chef) signale qu’« il se peut que les juges et les jurys aient tendance à laisser l’opinion des policiers prévaloir sur les témoignages d’opinion d’autres témoins ».</w:t>
      </w:r>
    </w:p>
    <w:p w:rsidR="005672BB" w:rsidRPr="008B5021" w:rsidRDefault="005672BB" w:rsidP="005672BB">
      <w:pPr>
        <w:pStyle w:val="ParaNoNdepar-AltN"/>
        <w:rPr>
          <w:rFonts w:cs="Times New Roman"/>
          <w:lang w:val="fr-CA"/>
        </w:rPr>
      </w:pPr>
      <w:r w:rsidRPr="008B5021">
        <w:rPr>
          <w:rFonts w:cs="Times New Roman"/>
          <w:lang w:val="fr-CA"/>
        </w:rPr>
        <w:t>En accordant trop de crédit au témoignage d’un policer, le tribunal risque de compromettre par inadvertance l’élément objectif de la norme des soupçons raisonnables.  Bien que le témoignage d’un policier doive être apprécié à la lumière de sa formation et de son expérience, le tribunal doit également être [</w:t>
      </w:r>
      <w:r w:rsidRPr="008B5021">
        <w:rPr>
          <w:rFonts w:cs="Times New Roman"/>
          <w:smallCaps/>
          <w:lang w:val="fr-CA"/>
        </w:rPr>
        <w:t>traduction</w:t>
      </w:r>
      <w:r w:rsidRPr="008B5021">
        <w:rPr>
          <w:rFonts w:cs="Times New Roman"/>
          <w:lang w:val="fr-CA"/>
        </w:rPr>
        <w:t>] « disposé à examiner soigneusement ce que l’on tient pour être de “l’expérience” ou de “la formation” pour garantir l’intégrité de la notion de soupçons raisonnables » (</w:t>
      </w:r>
      <w:r w:rsidRPr="008B5021">
        <w:rPr>
          <w:rFonts w:cs="Times New Roman"/>
          <w:i/>
          <w:lang w:val="fr-CA"/>
        </w:rPr>
        <w:t>R. c. Yeh</w:t>
      </w:r>
      <w:r w:rsidRPr="008B5021">
        <w:rPr>
          <w:rFonts w:cs="Times New Roman"/>
          <w:lang w:val="fr-CA"/>
        </w:rPr>
        <w:t xml:space="preserve">, 2009 SKCA 112, 337 Sask. R. 1, par. 53). Les juges ne sauraient traiter la formation et l’expérience d’un policier comme un substitut à une appréciation objective de l’ensemble des facteurs qui auraient donné naissance aux soupçons raisonnables. </w:t>
      </w:r>
    </w:p>
    <w:p w:rsidR="005672BB" w:rsidRPr="008B5021" w:rsidRDefault="005672BB" w:rsidP="005672BB">
      <w:pPr>
        <w:pStyle w:val="ParaNoNdepar-AltN"/>
        <w:rPr>
          <w:rFonts w:cs="Times New Roman"/>
          <w:lang w:val="fr-CA"/>
        </w:rPr>
      </w:pPr>
      <w:r w:rsidRPr="008B5021">
        <w:rPr>
          <w:rFonts w:cs="Times New Roman"/>
          <w:lang w:val="fr-CA"/>
        </w:rPr>
        <w:lastRenderedPageBreak/>
        <w:t>À la lecture de ses motifs, rien n’indique que le juge de première instance ait ignoré la formation et l’expérience qui ont éclairé l’opinion professionnelle de l’agent Sperlie.  Ainsi, la Cour d’appel a eu tort de substituer sa décision à celle du premier, alors qu’il n’avait pas commis d’erreur de droit en négligeant l’importance sur le plan juridique de la formation et de l’expérience du policier, ni d’erreur de fait dominante dans son évaluation de ces deux éléments.</w:t>
      </w:r>
    </w:p>
    <w:p w:rsidR="005672BB" w:rsidRPr="008B5021" w:rsidRDefault="005672BB" w:rsidP="005672BB">
      <w:pPr>
        <w:pStyle w:val="TitleTitre-AltT"/>
        <w:rPr>
          <w:rFonts w:cs="Times New Roman"/>
          <w:lang w:val="fr-CA"/>
        </w:rPr>
      </w:pPr>
      <w:r w:rsidRPr="008B5021">
        <w:rPr>
          <w:rFonts w:cs="Times New Roman"/>
          <w:lang w:val="fr-CA"/>
        </w:rPr>
        <w:t>B.</w:t>
      </w:r>
      <w:r w:rsidRPr="008B5021">
        <w:rPr>
          <w:rFonts w:cs="Times New Roman"/>
          <w:lang w:val="fr-CA"/>
        </w:rPr>
        <w:tab/>
      </w:r>
      <w:r w:rsidRPr="008B5021">
        <w:rPr>
          <w:rFonts w:cs="Times New Roman"/>
          <w:i/>
          <w:lang w:val="fr-CA"/>
        </w:rPr>
        <w:t>La crédibilité de l’agent Sperlie</w:t>
      </w:r>
    </w:p>
    <w:p w:rsidR="005672BB" w:rsidRPr="008B5021" w:rsidRDefault="005672BB" w:rsidP="005672BB">
      <w:pPr>
        <w:pStyle w:val="ParaNoNdepar-AltN"/>
        <w:rPr>
          <w:rFonts w:cs="Times New Roman"/>
          <w:lang w:val="fr-CA"/>
        </w:rPr>
      </w:pPr>
      <w:r w:rsidRPr="008B5021">
        <w:rPr>
          <w:rFonts w:cs="Times New Roman"/>
          <w:lang w:val="fr-CA"/>
        </w:rPr>
        <w:t>Dans ses motifs, le juge de première instance a exposé en ces termes ses réserves au sujet de la crédibilité de l’agent Sperlie :</w:t>
      </w:r>
    </w:p>
    <w:p w:rsidR="005672BB" w:rsidRPr="008B5021" w:rsidRDefault="001A575E" w:rsidP="005672BB">
      <w:pPr>
        <w:pStyle w:val="Citation-AltC"/>
        <w:spacing w:after="240"/>
        <w:ind w:left="1168" w:hanging="1168"/>
        <w:rPr>
          <w:lang w:val="fr-CA"/>
        </w:rPr>
      </w:pPr>
      <w:r>
        <w:rPr>
          <w:lang w:val="fr-CA"/>
        </w:rPr>
        <w:tab/>
      </w:r>
      <w:r w:rsidRPr="008B5021">
        <w:rPr>
          <w:lang w:val="fr-CA"/>
        </w:rPr>
        <w:t>[</w:t>
      </w:r>
      <w:r w:rsidRPr="008B5021">
        <w:rPr>
          <w:smallCaps/>
          <w:lang w:val="fr-CA"/>
        </w:rPr>
        <w:t>traduction</w:t>
      </w:r>
      <w:r w:rsidRPr="008B5021">
        <w:rPr>
          <w:lang w:val="fr-CA"/>
        </w:rPr>
        <w:t>]</w:t>
      </w:r>
      <w:r>
        <w:rPr>
          <w:lang w:val="fr-CA"/>
        </w:rPr>
        <w:t xml:space="preserve"> </w:t>
      </w:r>
      <w:r w:rsidR="005672BB" w:rsidRPr="008B5021">
        <w:rPr>
          <w:lang w:val="fr-CA"/>
        </w:rPr>
        <w:t>. . . il faut souligner que les agents Warner et Sperl[i]e, tous deux du Nord de la Saskatchewan, affirmaient se trouver en patrouille de routine de la circulation avec un « chien renifleur » dans le Sud de la province.  La limite permise dans la zone était de 110 km/h.  Le radar indiquait que la voiture de l’accusé roulait à 112 km/h, soit à peine 2 km/h de plus que la limite permise.  Je crains que les deux agents se soient trouvés dans le secteur à seule fin d’effectuer des contrôles routiers aléatoires pour intercepter le passage de la drogue d’ouest en est, un phénomène fréquent selon l’agent Sperlie.  Il est donc tout à fait concevable que les observations de l’agent Sperlie à propos du comportement de l’accusé aient été amplifiées après la découverte de la drogue.</w:t>
      </w:r>
    </w:p>
    <w:p w:rsidR="005672BB" w:rsidRPr="008B5021" w:rsidRDefault="005672BB" w:rsidP="00456B0D">
      <w:pPr>
        <w:pStyle w:val="Citation-AltC"/>
        <w:tabs>
          <w:tab w:val="left" w:pos="1620"/>
        </w:tabs>
        <w:ind w:left="1168" w:hanging="1168"/>
        <w:rPr>
          <w:lang w:val="fr-CA"/>
        </w:rPr>
      </w:pPr>
      <w:r w:rsidRPr="008B5021">
        <w:rPr>
          <w:lang w:val="fr-CA"/>
        </w:rPr>
        <w:tab/>
      </w:r>
      <w:r w:rsidR="005B61F3">
        <w:rPr>
          <w:lang w:val="fr-CA"/>
        </w:rPr>
        <w:tab/>
      </w:r>
      <w:r w:rsidRPr="008B5021">
        <w:rPr>
          <w:lang w:val="fr-CA"/>
        </w:rPr>
        <w:t>Compte tenu de tous les faits de l’espèce, il me faut conclure que la fouille effectuée par les policiers était abusive.  [par. 47</w:t>
      </w:r>
      <w:r w:rsidRPr="008B5021">
        <w:rPr>
          <w:lang w:val="fr-CA"/>
        </w:rPr>
        <w:noBreakHyphen/>
        <w:t>48]</w:t>
      </w:r>
    </w:p>
    <w:p w:rsidR="005672BB" w:rsidRPr="008B5021" w:rsidRDefault="005672BB" w:rsidP="005672BB">
      <w:pPr>
        <w:pStyle w:val="ParaNoNdepar-AltN"/>
        <w:rPr>
          <w:rFonts w:cs="Times New Roman"/>
          <w:lang w:val="fr-CA"/>
        </w:rPr>
      </w:pPr>
      <w:r w:rsidRPr="008B5021">
        <w:rPr>
          <w:rFonts w:cs="Times New Roman"/>
          <w:lang w:val="fr-CA"/>
        </w:rPr>
        <w:t xml:space="preserve">Je crois, comme le juge Moldaver, que les réserves du juge de première instance relatives à la crédibilité ne l’ont pas amené à conclure à l’absence de croyance subjective de la part de l’agent Sperlie quant à la possibilité que l’appelant </w:t>
      </w:r>
      <w:r w:rsidRPr="008B5021">
        <w:rPr>
          <w:rFonts w:cs="Times New Roman"/>
          <w:lang w:val="fr-CA"/>
        </w:rPr>
        <w:lastRenderedPageBreak/>
        <w:t>soit impliqué dans une infraction liée à la drogue.  Le juge de première instance n’a pas considéré la totalité du témoignage de l’agent comme étant non crédible, même si, à ses yeux, la croyance subjective de ce dernier se fondait sur relativement peu de choses : [</w:t>
      </w:r>
      <w:r w:rsidRPr="008B5021">
        <w:rPr>
          <w:rFonts w:cs="Times New Roman"/>
          <w:smallCaps/>
          <w:lang w:val="fr-CA"/>
        </w:rPr>
        <w:t>traduction</w:t>
      </w:r>
      <w:r w:rsidRPr="008B5021">
        <w:rPr>
          <w:rFonts w:cs="Times New Roman"/>
          <w:lang w:val="fr-CA"/>
        </w:rPr>
        <w:t xml:space="preserve">] « . . . </w:t>
      </w:r>
      <w:r w:rsidRPr="008B5021">
        <w:rPr>
          <w:rFonts w:cs="Times New Roman"/>
          <w:u w:val="single"/>
          <w:lang w:val="fr-CA"/>
        </w:rPr>
        <w:t>au mieux</w:t>
      </w:r>
      <w:r w:rsidRPr="008B5021">
        <w:rPr>
          <w:rFonts w:cs="Times New Roman"/>
          <w:lang w:val="fr-CA"/>
        </w:rPr>
        <w:t>, il se f</w:t>
      </w:r>
      <w:r w:rsidR="005B61F3">
        <w:rPr>
          <w:rFonts w:cs="Times New Roman"/>
          <w:lang w:val="fr-CA"/>
        </w:rPr>
        <w:t>iait à son intuition » (par. 47</w:t>
      </w:r>
      <w:r w:rsidRPr="008B5021">
        <w:rPr>
          <w:rFonts w:cs="Times New Roman"/>
          <w:lang w:val="fr-CA"/>
        </w:rPr>
        <w:t xml:space="preserve"> </w:t>
      </w:r>
      <w:r w:rsidR="005B61F3">
        <w:rPr>
          <w:rFonts w:cs="Times New Roman"/>
          <w:lang w:val="fr-CA"/>
        </w:rPr>
        <w:t>(je souligne)</w:t>
      </w:r>
      <w:r w:rsidRPr="008B5021">
        <w:rPr>
          <w:rFonts w:cs="Times New Roman"/>
          <w:lang w:val="fr-CA"/>
        </w:rPr>
        <w:t>).</w:t>
      </w:r>
    </w:p>
    <w:p w:rsidR="005672BB" w:rsidRPr="008B5021" w:rsidRDefault="005672BB" w:rsidP="005672BB">
      <w:pPr>
        <w:pStyle w:val="ParaNoNdepar-AltN"/>
        <w:tabs>
          <w:tab w:val="clear" w:pos="1152"/>
          <w:tab w:val="left" w:pos="1166"/>
        </w:tabs>
        <w:spacing w:before="240"/>
        <w:rPr>
          <w:rFonts w:cs="Times New Roman"/>
          <w:lang w:val="fr-CA"/>
        </w:rPr>
      </w:pPr>
      <w:r w:rsidRPr="008B5021">
        <w:rPr>
          <w:rFonts w:cs="Times New Roman"/>
          <w:lang w:val="fr-CA"/>
        </w:rPr>
        <w:t xml:space="preserve">Le juge de première instance aurait indubitablement pu préciser et étoffer ses conclusions relatives à la crédibilité.  Pourtant, comme la Cour le souligne dans </w:t>
      </w:r>
      <w:r w:rsidRPr="008B5021">
        <w:rPr>
          <w:rFonts w:cs="Times New Roman"/>
          <w:i/>
          <w:lang w:val="fr-CA"/>
        </w:rPr>
        <w:t>R. c. Dinardo</w:t>
      </w:r>
      <w:r w:rsidRPr="008B5021">
        <w:rPr>
          <w:rFonts w:cs="Times New Roman"/>
          <w:lang w:val="fr-CA"/>
        </w:rPr>
        <w:t>, 2008 CSC 24, [2008] 1 R.C.S. 788, par. 26</w:t>
      </w:r>
      <w:r w:rsidR="006D6E21">
        <w:rPr>
          <w:rFonts w:cs="Times New Roman"/>
          <w:lang w:val="fr-CA"/>
        </w:rPr>
        <w:t> :</w:t>
      </w:r>
      <w:r w:rsidRPr="008B5021">
        <w:rPr>
          <w:rFonts w:cs="Times New Roman"/>
          <w:lang w:val="fr-CA"/>
        </w:rPr>
        <w:t xml:space="preserve"> « Dans un litige dont l’issue est en grande partie liée à la crédibilité, on tiendra compte de la déférence due aux conclusions sur la crédibilité tirées par le juge de première instance pour déterminer s’il a suffisamment motivé sa décision. »  Certes, comme le signale mon collègue, le juge de première instance n’a pas analysé la raison avancée par l’agent Sperlie pour expliquer pourquoi il avait été affecté au contrôle routier à cet endroit.  Toutefois, les</w:t>
      </w:r>
      <w:r w:rsidRPr="008B5021">
        <w:rPr>
          <w:rFonts w:eastAsia="Times New Roman" w:cs="Times New Roman"/>
          <w:szCs w:val="20"/>
          <w:lang w:val="fr-CA" w:eastAsia="en-CA"/>
        </w:rPr>
        <w:t xml:space="preserve"> </w:t>
      </w:r>
      <w:r w:rsidRPr="008B5021">
        <w:rPr>
          <w:rFonts w:cs="Times New Roman"/>
          <w:lang w:val="fr-CA"/>
        </w:rPr>
        <w:t>motifs [</w:t>
      </w:r>
      <w:r w:rsidRPr="008B5021">
        <w:rPr>
          <w:rFonts w:cs="Times New Roman"/>
          <w:smallCaps/>
          <w:lang w:val="fr-CA"/>
        </w:rPr>
        <w:t>traduction</w:t>
      </w:r>
      <w:r w:rsidRPr="008B5021">
        <w:rPr>
          <w:rFonts w:cs="Times New Roman"/>
          <w:lang w:val="fr-CA"/>
        </w:rPr>
        <w:t>] « ne traduisent pas intégralement le raisonnement du juge » (</w:t>
      </w:r>
      <w:r w:rsidRPr="008B5021">
        <w:rPr>
          <w:rFonts w:cs="Times New Roman"/>
          <w:i/>
          <w:lang w:val="fr-CA"/>
        </w:rPr>
        <w:t>R. c. Morrissey</w:t>
      </w:r>
      <w:r w:rsidRPr="008B5021">
        <w:rPr>
          <w:rFonts w:cs="Times New Roman"/>
          <w:lang w:val="fr-CA"/>
        </w:rPr>
        <w:t xml:space="preserve"> (1995), 22 O.R. (3d) 514 (C.A.), p. 525).  Il n’est pas tenu d’énumérer ou d’analyser [</w:t>
      </w:r>
      <w:r w:rsidRPr="008B5021">
        <w:rPr>
          <w:rFonts w:cs="Times New Roman"/>
          <w:smallCaps/>
          <w:lang w:val="fr-CA"/>
        </w:rPr>
        <w:t>traduction</w:t>
      </w:r>
      <w:r w:rsidRPr="008B5021">
        <w:rPr>
          <w:rFonts w:cs="Times New Roman"/>
          <w:lang w:val="fr-CA"/>
        </w:rPr>
        <w:t>] « chaque élément de preuve présenté à l’égard des questions dont il est saisi » (</w:t>
      </w:r>
      <w:r w:rsidRPr="008B5021">
        <w:rPr>
          <w:rFonts w:cs="Times New Roman"/>
          <w:i/>
          <w:lang w:val="fr-CA"/>
        </w:rPr>
        <w:t>R. c. Bramley</w:t>
      </w:r>
      <w:r w:rsidRPr="008B5021">
        <w:rPr>
          <w:rFonts w:cs="Times New Roman"/>
          <w:lang w:val="fr-CA"/>
        </w:rPr>
        <w:t xml:space="preserve">, 2009 SKCA 49, 324 Sask. R. 286, par. 39). </w:t>
      </w:r>
    </w:p>
    <w:p w:rsidR="005672BB" w:rsidRPr="008B5021" w:rsidRDefault="005672BB" w:rsidP="005672BB">
      <w:pPr>
        <w:pStyle w:val="ParaNoNdepar-AltN"/>
        <w:tabs>
          <w:tab w:val="clear" w:pos="1152"/>
          <w:tab w:val="left" w:pos="1166"/>
        </w:tabs>
        <w:rPr>
          <w:rFonts w:cs="Times New Roman"/>
          <w:lang w:val="fr-CA"/>
        </w:rPr>
      </w:pPr>
      <w:r w:rsidRPr="008B5021">
        <w:rPr>
          <w:rFonts w:cs="Times New Roman"/>
          <w:lang w:val="fr-CA"/>
        </w:rPr>
        <w:t>Puisque le juge de première instance n’a commis en l’espèce aucune erreur manifeste et dominante dans son appréciation de la crédibilité de l’agent Sperlie, sa conclusion commande une grande déférence (</w:t>
      </w:r>
      <w:r w:rsidRPr="008B5021">
        <w:rPr>
          <w:rFonts w:cs="Times New Roman"/>
          <w:i/>
          <w:lang w:val="fr-CA"/>
        </w:rPr>
        <w:t>R. c. Gagnon</w:t>
      </w:r>
      <w:r w:rsidRPr="008B5021">
        <w:rPr>
          <w:rFonts w:cs="Times New Roman"/>
          <w:lang w:val="fr-CA"/>
        </w:rPr>
        <w:t xml:space="preserve">, 2006 CSC 17, </w:t>
      </w:r>
      <w:r w:rsidRPr="008B5021">
        <w:rPr>
          <w:rFonts w:cs="Times New Roman"/>
          <w:lang w:val="fr-CA"/>
        </w:rPr>
        <w:lastRenderedPageBreak/>
        <w:t xml:space="preserve">[2006] 1 R.C.S. 621, par. 10).  Même si, selon le juge, le policier avait une croyance </w:t>
      </w:r>
      <w:r w:rsidRPr="008B5021">
        <w:rPr>
          <w:rFonts w:cs="Times New Roman"/>
          <w:i/>
          <w:lang w:val="fr-CA"/>
        </w:rPr>
        <w:t>subjective</w:t>
      </w:r>
      <w:r w:rsidRPr="008B5021">
        <w:rPr>
          <w:rFonts w:cs="Times New Roman"/>
          <w:lang w:val="fr-CA"/>
        </w:rPr>
        <w:t xml:space="preserve"> sincère, il faut se garder de conclure que les réserves relatives à la crédibilité n’étaient pas pertinentes pour trancher la question de savoir si les soupçons du policier se fondaient sur des raisons </w:t>
      </w:r>
      <w:r w:rsidRPr="008B5021">
        <w:rPr>
          <w:rFonts w:cs="Times New Roman"/>
          <w:i/>
          <w:lang w:val="fr-CA"/>
        </w:rPr>
        <w:t>objectives</w:t>
      </w:r>
      <w:r w:rsidRPr="008B5021">
        <w:rPr>
          <w:rFonts w:cs="Times New Roman"/>
          <w:lang w:val="fr-CA"/>
        </w:rPr>
        <w:t xml:space="preserve">.  De telles réserves, si elles ne se traduisent pas par le rejet en bloc d’un témoignage, permettent néanmoins d’en déterminer la valeur probante.  Ainsi, bien que le juge n’ait pas tiré de conclusion défavorable sur la crédibilité — en ce sens où il n’a pas rejeté la totalité du témoignage de l’agent Sperlie comme étant non digne de foi —, c’est à bon droit qu’il s’est prononcé sur le caractère raisonnable </w:t>
      </w:r>
      <w:r w:rsidRPr="008B5021">
        <w:rPr>
          <w:rFonts w:cs="Times New Roman"/>
          <w:i/>
          <w:lang w:val="fr-CA"/>
        </w:rPr>
        <w:t>global</w:t>
      </w:r>
      <w:r w:rsidRPr="008B5021">
        <w:rPr>
          <w:rFonts w:cs="Times New Roman"/>
          <w:lang w:val="fr-CA"/>
        </w:rPr>
        <w:t xml:space="preserve"> des soupçons de l’agent Sperlie, à la lumière de ses réserves quant à la possibilité que le policier ait [</w:t>
      </w:r>
      <w:r w:rsidRPr="008B5021">
        <w:rPr>
          <w:rFonts w:cs="Times New Roman"/>
          <w:smallCaps/>
          <w:lang w:val="fr-CA"/>
        </w:rPr>
        <w:t>traduction</w:t>
      </w:r>
      <w:r w:rsidRPr="008B5021">
        <w:rPr>
          <w:rFonts w:cs="Times New Roman"/>
          <w:lang w:val="fr-CA"/>
        </w:rPr>
        <w:t>] « amplifié » ses observations à propos de l’apparence et du comportement de l’accusé (</w:t>
      </w:r>
      <w:r w:rsidR="003642DA">
        <w:rPr>
          <w:rFonts w:cs="Times New Roman"/>
          <w:lang w:val="fr-CA"/>
        </w:rPr>
        <w:t xml:space="preserve">voir </w:t>
      </w:r>
      <w:r w:rsidRPr="008B5021">
        <w:rPr>
          <w:rFonts w:cs="Times New Roman"/>
          <w:lang w:val="fr-CA"/>
        </w:rPr>
        <w:t>par. 47</w:t>
      </w:r>
      <w:r w:rsidRPr="008B5021">
        <w:rPr>
          <w:rFonts w:cs="Times New Roman"/>
          <w:lang w:val="fr-CA"/>
        </w:rPr>
        <w:noBreakHyphen/>
        <w:t xml:space="preserve">48 des motifs du juge de première instance). </w:t>
      </w:r>
    </w:p>
    <w:p w:rsidR="005672BB" w:rsidRPr="008B5021" w:rsidRDefault="005672BB" w:rsidP="005672BB">
      <w:pPr>
        <w:pStyle w:val="ParaNoNdepar-AltN"/>
        <w:rPr>
          <w:rFonts w:cs="Times New Roman"/>
          <w:lang w:val="fr-CA"/>
        </w:rPr>
      </w:pPr>
      <w:r w:rsidRPr="008B5021">
        <w:rPr>
          <w:rFonts w:cs="Times New Roman"/>
          <w:lang w:val="fr-CA"/>
        </w:rPr>
        <w:t xml:space="preserve">En somme, l’analyse objective des soupçons raisonnables est souvent subordonnée, en grande partie, aux observations personnelles du policier.  La crédibilité n’est donc pas seulement pertinente pour évaluer la croyance subjective du policier; elle a également une incidence sur le « caractère raisonnable » de ses soupçons.  Par conséquent, la cour d’appel doit tenir compte des réserves du juge de première instance sur la crédibilité lorsqu’elle détermine si des motifs objectifs étayaient les soupçons du policier. </w:t>
      </w:r>
    </w:p>
    <w:p w:rsidR="005672BB" w:rsidRPr="008B5021" w:rsidRDefault="005672BB" w:rsidP="005672BB">
      <w:pPr>
        <w:pStyle w:val="TitleTitre-AltT"/>
        <w:rPr>
          <w:rFonts w:cs="Times New Roman"/>
          <w:i/>
          <w:lang w:val="fr-CA"/>
        </w:rPr>
      </w:pPr>
      <w:r w:rsidRPr="008B5021">
        <w:rPr>
          <w:rFonts w:cs="Times New Roman"/>
          <w:lang w:val="fr-CA"/>
        </w:rPr>
        <w:t>C.</w:t>
      </w:r>
      <w:r w:rsidRPr="008B5021">
        <w:rPr>
          <w:rFonts w:cs="Times New Roman"/>
          <w:lang w:val="fr-CA"/>
        </w:rPr>
        <w:tab/>
      </w:r>
      <w:r w:rsidRPr="008B5021">
        <w:rPr>
          <w:rFonts w:cs="Times New Roman"/>
          <w:i/>
          <w:lang w:val="fr-CA"/>
        </w:rPr>
        <w:t xml:space="preserve">La croyance subjective de l’agent Sperlie n’était pas objectivement raisonnable </w:t>
      </w:r>
    </w:p>
    <w:p w:rsidR="005672BB" w:rsidRPr="008B5021" w:rsidRDefault="005672BB" w:rsidP="005672BB">
      <w:pPr>
        <w:pStyle w:val="ParaNoNdepar-AltN"/>
        <w:rPr>
          <w:rFonts w:cs="Times New Roman"/>
          <w:lang w:val="fr-CA"/>
        </w:rPr>
      </w:pPr>
      <w:r w:rsidRPr="008B5021">
        <w:rPr>
          <w:rFonts w:cs="Times New Roman"/>
          <w:lang w:val="fr-CA"/>
        </w:rPr>
        <w:lastRenderedPageBreak/>
        <w:t xml:space="preserve">En l’espèce, l’existence de motifs objectifs justifiant les soupçons raisonnables n’est pas établie.  Pour reprendre les propos de la juge Karakatsanis dans l’arrêt </w:t>
      </w:r>
      <w:r w:rsidRPr="008B5021">
        <w:rPr>
          <w:rFonts w:cs="Times New Roman"/>
          <w:i/>
          <w:lang w:val="fr-CA"/>
        </w:rPr>
        <w:t>Chehil</w:t>
      </w:r>
      <w:r w:rsidRPr="008B5021">
        <w:rPr>
          <w:rFonts w:cs="Times New Roman"/>
          <w:lang w:val="fr-CA"/>
        </w:rPr>
        <w:t>, l’ensemble de faits objectifs ne peut « étayer une inférence logique quant à l’existence d’un comportement criminel » (par. 46).  Je conclus que les conjectures — ou l’intuition — de l’agent Sperlie n’équivalaient pas à des soupçons raisonnables.</w:t>
      </w:r>
    </w:p>
    <w:p w:rsidR="005672BB" w:rsidRPr="008B5021" w:rsidRDefault="005672BB" w:rsidP="005672BB">
      <w:pPr>
        <w:pStyle w:val="ParaNoNdepar-AltN"/>
        <w:rPr>
          <w:rFonts w:cs="Times New Roman"/>
          <w:lang w:val="fr-CA"/>
        </w:rPr>
      </w:pPr>
      <w:r w:rsidRPr="008B5021">
        <w:rPr>
          <w:rFonts w:cs="Times New Roman"/>
          <w:lang w:val="fr-CA"/>
        </w:rPr>
        <w:t>La déposition de l’agent Sperlie portait en grande partie sur l’apparence et le comportement de l’appelant.  Plus particulièrement, à ses dires, l’appelant présentait une nervosité extrême lorsqu’il a été intercepté par les policiers, ses mains tremblaient, la sueur perlait sur son front, sa respiration était rapide et son artère carotide battait.  Selon le policier, les yeux de l’appelant étaient teintés de rose, et la grande nervosité de ce dernier n’avait pas diminué au cours du contrôle routier.</w:t>
      </w:r>
    </w:p>
    <w:p w:rsidR="005672BB" w:rsidRPr="008B5021" w:rsidRDefault="005672BB" w:rsidP="005672BB">
      <w:pPr>
        <w:pStyle w:val="ParaNoNdepar-AltN"/>
        <w:rPr>
          <w:rFonts w:cs="Times New Roman"/>
          <w:lang w:val="fr-CA"/>
        </w:rPr>
      </w:pPr>
      <w:r w:rsidRPr="008B5021">
        <w:rPr>
          <w:rFonts w:cs="Times New Roman"/>
          <w:lang w:val="fr-CA"/>
        </w:rPr>
        <w:t>À l’ensemble de facteurs s’ajoutait le fait que l’appelant, qui roulait un peu plus vite que la limite permise, a ralenti soudainement lorsqu’il a aperçu la voiture de police munie d’un radar et s’est garé le long de la route de son propre chef.  Il roulait sur la Transcanadienne de Calgary à Regina, effectuant un bref aller</w:t>
      </w:r>
      <w:r w:rsidRPr="008B5021">
        <w:rPr>
          <w:rFonts w:cs="Times New Roman"/>
          <w:lang w:val="fr-CA"/>
        </w:rPr>
        <w:noBreakHyphen/>
        <w:t>retour, et a commencé par affirmer qu’il s’était rendu à Calgary le lundi, alors que c’était plutôt le dimanche.  D’après la base de données policière, l’appelant n’avait aucun casier judiciaire.</w:t>
      </w:r>
    </w:p>
    <w:p w:rsidR="005672BB" w:rsidRPr="008B5021" w:rsidRDefault="005672BB" w:rsidP="005672BB">
      <w:pPr>
        <w:pStyle w:val="ParaNoNdepar-AltN"/>
        <w:rPr>
          <w:rFonts w:cs="Times New Roman"/>
          <w:lang w:val="fr-CA"/>
        </w:rPr>
      </w:pPr>
      <w:r w:rsidRPr="008B5021">
        <w:rPr>
          <w:rFonts w:cs="Times New Roman"/>
          <w:lang w:val="fr-CA"/>
        </w:rPr>
        <w:t xml:space="preserve">Comme nous l’avons vu, l’agent Sperlie ne possédait aucune formation scientifique dans des domaines pertinents, comme la physiologie et l’anatomie, </w:t>
      </w:r>
      <w:r w:rsidRPr="008B5021">
        <w:rPr>
          <w:rFonts w:cs="Times New Roman"/>
          <w:lang w:val="fr-CA"/>
        </w:rPr>
        <w:lastRenderedPageBreak/>
        <w:t>permettant de déceler avec exactitude les symptômes physiques de la consommation de drogue.  Si l’agent Sperlie avait assisté à un exposé d’une demi</w:t>
      </w:r>
      <w:r w:rsidRPr="008B5021">
        <w:rPr>
          <w:rFonts w:cs="Times New Roman"/>
          <w:lang w:val="fr-CA"/>
        </w:rPr>
        <w:noBreakHyphen/>
        <w:t>journée sur les types de drogue et leurs effets sur le corps humain, où il avait appris que la consommation de marihuana était susceptible de causer une coloration rosée de l’œil et des tremblements musculaires, il a cependant admis en contre</w:t>
      </w:r>
      <w:r w:rsidRPr="008B5021">
        <w:rPr>
          <w:rFonts w:cs="Times New Roman"/>
          <w:lang w:val="fr-CA"/>
        </w:rPr>
        <w:noBreakHyphen/>
        <w:t xml:space="preserve">interrogatoire ne pas être agréé comme expert en reconnaissance de drogue.  Il ne semblait pas non plus savoir si le pouls qu’il avait observé chez l’appelant battait dans sa carotide externe ou interne.   </w:t>
      </w:r>
    </w:p>
    <w:p w:rsidR="005672BB" w:rsidRPr="008B5021" w:rsidRDefault="005672BB" w:rsidP="005672BB">
      <w:pPr>
        <w:pStyle w:val="ParaNoNdepar-AltN"/>
        <w:rPr>
          <w:rFonts w:cs="Times New Roman"/>
          <w:lang w:val="fr-CA"/>
        </w:rPr>
      </w:pPr>
      <w:r w:rsidRPr="008B5021">
        <w:rPr>
          <w:rFonts w:cs="Times New Roman"/>
          <w:lang w:val="fr-CA"/>
        </w:rPr>
        <w:t>Même s’il n’est pas nécessaire qu’un policier soit un expert agréé pour que sa formation et son expérience soient prises en compte, le tribunal doit se garder d’accorder un poids indu aux connaissances scientifiques ou techniques de ce dernier, comme la reconnaissance des symptômes de consommation de drogue, si celui</w:t>
      </w:r>
      <w:r w:rsidRPr="008B5021">
        <w:rPr>
          <w:rFonts w:cs="Times New Roman"/>
          <w:lang w:val="fr-CA"/>
        </w:rPr>
        <w:noBreakHyphen/>
        <w:t>ci a reçu peu de formation pertinente (</w:t>
      </w:r>
      <w:r w:rsidRPr="008B5021">
        <w:rPr>
          <w:rFonts w:cs="Times New Roman"/>
          <w:i/>
          <w:lang w:val="fr-CA"/>
        </w:rPr>
        <w:t>Yeh</w:t>
      </w:r>
      <w:r w:rsidRPr="008B5021">
        <w:rPr>
          <w:rFonts w:cs="Times New Roman"/>
          <w:lang w:val="fr-CA"/>
        </w:rPr>
        <w:t>, par. 56</w:t>
      </w:r>
      <w:r w:rsidRPr="008B5021">
        <w:rPr>
          <w:rFonts w:cs="Times New Roman"/>
          <w:lang w:val="fr-CA"/>
        </w:rPr>
        <w:noBreakHyphen/>
        <w:t xml:space="preserve">57). </w:t>
      </w:r>
    </w:p>
    <w:p w:rsidR="005672BB" w:rsidRPr="008B5021" w:rsidRDefault="005672BB" w:rsidP="005672BB">
      <w:pPr>
        <w:pStyle w:val="ParaNoNdepar-AltN"/>
        <w:rPr>
          <w:rFonts w:cs="Times New Roman"/>
          <w:lang w:val="fr-CA"/>
        </w:rPr>
      </w:pPr>
      <w:r w:rsidRPr="008B5021">
        <w:rPr>
          <w:rFonts w:cs="Times New Roman"/>
          <w:lang w:val="fr-CA"/>
        </w:rPr>
        <w:t>En outre, l’agent Sperlie savait l’appelant asthmatique, ce dernier lui ayant demandé la permission d’utiliser son inhalateur.  Ce fait pouvait très bien expliquer le souffle court de l’appelant.  Les facteurs disculpatoires, neutres ou équivoques font partie de l’ensemble dont il faut tenir compte pour l’application de la norme des soupçons raisonnables; ni les policiers ni le tribunal ne sauraient en faire abstraction (</w:t>
      </w:r>
      <w:r w:rsidRPr="008B5021">
        <w:rPr>
          <w:rFonts w:cs="Times New Roman"/>
          <w:i/>
          <w:lang w:val="fr-CA"/>
        </w:rPr>
        <w:t>Chehil</w:t>
      </w:r>
      <w:r w:rsidRPr="008B5021">
        <w:rPr>
          <w:rFonts w:cs="Times New Roman"/>
          <w:lang w:val="fr-CA"/>
        </w:rPr>
        <w:t>, par. 33).</w:t>
      </w:r>
    </w:p>
    <w:p w:rsidR="005672BB" w:rsidRPr="008B5021" w:rsidRDefault="005672BB" w:rsidP="005672BB">
      <w:pPr>
        <w:pStyle w:val="ParaNoNdepar-AltN"/>
        <w:rPr>
          <w:rFonts w:cs="Times New Roman"/>
          <w:lang w:val="fr-CA"/>
        </w:rPr>
      </w:pPr>
      <w:r w:rsidRPr="008B5021">
        <w:rPr>
          <w:rFonts w:cs="Times New Roman"/>
          <w:lang w:val="fr-CA"/>
        </w:rPr>
        <w:t xml:space="preserve">Selon l’agent Sperlie, l’appelant avait toujours le souffle court après avoir utilisé l’inhalateur, ce qui lui paraissait suspect, mais il a concédé en </w:t>
      </w:r>
      <w:r w:rsidRPr="008B5021">
        <w:rPr>
          <w:rFonts w:cs="Times New Roman"/>
          <w:lang w:val="fr-CA"/>
        </w:rPr>
        <w:lastRenderedPageBreak/>
        <w:t>contre</w:t>
      </w:r>
      <w:r w:rsidRPr="008B5021">
        <w:rPr>
          <w:rFonts w:cs="Times New Roman"/>
          <w:lang w:val="fr-CA"/>
        </w:rPr>
        <w:noBreakHyphen/>
        <w:t xml:space="preserve">interrogatoire ne pas savoir précisément quel type de médicament l’appelant avait pris.  Qui plus est, l’agent ne possédait aucune formation médicale lui permettant de juger de l’effet normal de l’inhalateur sur la respiration de l’appelant. </w:t>
      </w:r>
    </w:p>
    <w:p w:rsidR="005672BB" w:rsidRPr="008B5021" w:rsidRDefault="005672BB" w:rsidP="005672BB">
      <w:pPr>
        <w:pStyle w:val="ParaNoNdepar-AltN"/>
        <w:rPr>
          <w:rFonts w:cs="Times New Roman"/>
          <w:lang w:val="fr-CA"/>
        </w:rPr>
      </w:pPr>
      <w:r w:rsidRPr="008B5021">
        <w:rPr>
          <w:rFonts w:cs="Times New Roman"/>
          <w:lang w:val="fr-CA"/>
        </w:rPr>
        <w:t>Pour ce qui est de la sueur au front de l’appelant, l’avocat de la défense a présenté en preuve un rapport d’Environnement Canada selon lequel le mercure avait atteint 27 degrés Celsius deux heures avant le contrôle routier.  Le ministère public n’a pas présenté de preuve contraire, à part le témoignage de l’agent Sperlie qui doutait que ce fût la température réelle au moment pertinent.</w:t>
      </w:r>
    </w:p>
    <w:p w:rsidR="005672BB" w:rsidRPr="008B5021" w:rsidRDefault="005672BB" w:rsidP="005672BB">
      <w:pPr>
        <w:pStyle w:val="ParaNoNdepar-AltN"/>
        <w:rPr>
          <w:rFonts w:cs="Times New Roman"/>
          <w:lang w:val="fr-CA"/>
        </w:rPr>
      </w:pPr>
      <w:r w:rsidRPr="008B5021">
        <w:rPr>
          <w:rFonts w:cs="Times New Roman"/>
          <w:lang w:val="fr-CA"/>
        </w:rPr>
        <w:t>Dans le cadre de sa formation, l’agent Sperlie avait assisté à un cours d’une semaine relatif aux « lignes d’approvisionnement » traitant des indices de comportement criminel sur les routes, de compartiments secrets dissimulés dans des véhicules et de contrôles routiers.  Il a déclaré que, d’après son expérience, les trafiquants de drogue font fréquemment de brefs allers</w:t>
      </w:r>
      <w:r w:rsidRPr="008B5021">
        <w:rPr>
          <w:rFonts w:cs="Times New Roman"/>
          <w:lang w:val="fr-CA"/>
        </w:rPr>
        <w:noBreakHyphen/>
        <w:t>retours entre une ville « source » et une ville « destination », demeurent souvent nerveux pendant les contrôles routiers et sont susceptibles de mentir au sujet de leur itinéraire.</w:t>
      </w:r>
    </w:p>
    <w:p w:rsidR="005672BB" w:rsidRPr="008B5021" w:rsidRDefault="005672BB" w:rsidP="005672BB">
      <w:pPr>
        <w:pStyle w:val="ParaNoNdepar-AltN"/>
        <w:rPr>
          <w:rFonts w:cs="Times New Roman"/>
          <w:lang w:val="fr-CA"/>
        </w:rPr>
      </w:pPr>
      <w:r w:rsidRPr="008B5021">
        <w:rPr>
          <w:rFonts w:cs="Times New Roman"/>
          <w:lang w:val="fr-CA"/>
        </w:rPr>
        <w:t>Un trajet particulier, à lui seul, ne constitue pas un indice de comportement suspect, surtout s’il s’agit de la principale route reliant deux grandes villes.  Comme l’a fait remarquer le juge de première instance dans ses motifs, [</w:t>
      </w:r>
      <w:r w:rsidRPr="008B5021">
        <w:rPr>
          <w:rFonts w:cs="Times New Roman"/>
          <w:smallCaps/>
          <w:lang w:val="fr-CA"/>
        </w:rPr>
        <w:t>traduction</w:t>
      </w:r>
      <w:r w:rsidRPr="008B5021">
        <w:rPr>
          <w:rFonts w:cs="Times New Roman"/>
          <w:lang w:val="fr-CA"/>
        </w:rPr>
        <w:t xml:space="preserve">] « [a]ucun élément de preuve n’a été présenté » à l’appui de l’opinion de l’agent Sperlie selon laquelle Calgary représente une « source connue de </w:t>
      </w:r>
      <w:r w:rsidRPr="008B5021">
        <w:rPr>
          <w:rFonts w:cs="Times New Roman"/>
          <w:lang w:val="fr-CA"/>
        </w:rPr>
        <w:lastRenderedPageBreak/>
        <w:t>stupéfiants » et Regina une « destination connue de vente » (par. 32).  Même si ce facteur ne peut être complètement écarté, il aura généralement peu de poids.</w:t>
      </w:r>
    </w:p>
    <w:p w:rsidR="005672BB" w:rsidRPr="008B5021" w:rsidRDefault="005672BB" w:rsidP="005672BB">
      <w:pPr>
        <w:pStyle w:val="ParaNoNdepar-AltN"/>
        <w:rPr>
          <w:rFonts w:cs="Times New Roman"/>
          <w:lang w:val="fr-CA"/>
        </w:rPr>
      </w:pPr>
      <w:r w:rsidRPr="008B5021">
        <w:rPr>
          <w:rFonts w:cs="Times New Roman"/>
          <w:lang w:val="fr-CA"/>
        </w:rPr>
        <w:t>La nervosité de l’appelant tout au long du contrôle routier malgré le fait qu’il ne possédait pas de casier judiciaire, qui a incité l’agent Sperlie à effectuer la fouille à l’aide du chien renifleur, constitue un facteur qui peut jouer « dans les deux sens » (</w:t>
      </w:r>
      <w:r w:rsidRPr="008B5021">
        <w:rPr>
          <w:rFonts w:cs="Times New Roman"/>
          <w:i/>
          <w:lang w:val="fr-CA"/>
        </w:rPr>
        <w:t>Chehil</w:t>
      </w:r>
      <w:r w:rsidRPr="008B5021">
        <w:rPr>
          <w:rFonts w:cs="Times New Roman"/>
          <w:lang w:val="fr-CA"/>
        </w:rPr>
        <w:t>, par. 31).  À elle seule, l’absence de casier judiciaire ne saurait justifier des soupçons raisonnables d’activité criminelle; de fait, elle peut même les dissiper.  Même si elle fait partie de l’ensemble des facteurs, il s’agit donc d’un élément très équivoque.</w:t>
      </w:r>
    </w:p>
    <w:p w:rsidR="005672BB" w:rsidRPr="008B5021" w:rsidRDefault="005672BB" w:rsidP="005672BB">
      <w:pPr>
        <w:pStyle w:val="ParaNoNdepar-AltN"/>
        <w:rPr>
          <w:rFonts w:cs="Times New Roman"/>
          <w:lang w:val="fr-CA"/>
        </w:rPr>
      </w:pPr>
      <w:r w:rsidRPr="008B5021">
        <w:rPr>
          <w:rFonts w:cs="Times New Roman"/>
          <w:lang w:val="fr-CA"/>
        </w:rPr>
        <w:t xml:space="preserve">L’agent Sperlie a affirmé avoir pris part à plus de 5 000 contrôles routiers, dont près de 150 ont permis de découvrir de la drogue ou d’autres substances réglementées.  Il s’agit là, certainement, d’une preuve de son expérience considérable des contrôles routiers.  Toutefois, puisqu’aucune preuve n’a été présentée relativement au taux d’erreur de l’agent Sperlie, cette statistique n’appuie pas nécessairement l’argument selon lequel il pouvait raisonnablement conclure à la possession illégale de drogue dans ce cas.  Sans renseignement sur le taux d’erreur, cette statistique ne permet pas de déterminer si les inférences de l’agent Sperlie étaient raisonnables ou non. </w:t>
      </w:r>
    </w:p>
    <w:p w:rsidR="005672BB" w:rsidRPr="008B5021" w:rsidRDefault="005672BB" w:rsidP="005672BB">
      <w:pPr>
        <w:pStyle w:val="ParaNoNdepar-AltN"/>
        <w:rPr>
          <w:rFonts w:cs="Times New Roman"/>
          <w:lang w:val="fr-CA"/>
        </w:rPr>
      </w:pPr>
      <w:r w:rsidRPr="008B5021">
        <w:rPr>
          <w:rFonts w:cs="Times New Roman"/>
          <w:lang w:val="fr-CA"/>
        </w:rPr>
        <w:t>En l’espèce, les policiers ont invoqué des caractéristiques applicables globalement aux personnes innocentes, c’est</w:t>
      </w:r>
      <w:r w:rsidRPr="008B5021">
        <w:rPr>
          <w:rFonts w:cs="Times New Roman"/>
          <w:lang w:val="fr-CA"/>
        </w:rPr>
        <w:noBreakHyphen/>
        <w:t>à</w:t>
      </w:r>
      <w:r w:rsidRPr="008B5021">
        <w:rPr>
          <w:rFonts w:cs="Times New Roman"/>
          <w:lang w:val="fr-CA"/>
        </w:rPr>
        <w:noBreakHyphen/>
        <w:t>dire des caractéristiques qui ne donnent naissance qu’à des soupçons généraux (</w:t>
      </w:r>
      <w:r w:rsidRPr="008B5021">
        <w:rPr>
          <w:rFonts w:cs="Times New Roman"/>
          <w:i/>
          <w:lang w:val="fr-CA"/>
        </w:rPr>
        <w:t>Chehil</w:t>
      </w:r>
      <w:r w:rsidRPr="008B5021">
        <w:rPr>
          <w:rFonts w:cs="Times New Roman"/>
          <w:lang w:val="fr-CA"/>
        </w:rPr>
        <w:t xml:space="preserve">, par. 31), pour le moins </w:t>
      </w:r>
      <w:r w:rsidRPr="008B5021">
        <w:rPr>
          <w:rFonts w:cs="Times New Roman"/>
          <w:lang w:val="fr-CA"/>
        </w:rPr>
        <w:lastRenderedPageBreak/>
        <w:t>équivoques : ralentir à la vue des policiers et se garer au bord de la route après un excès de vitesse; faire preuve d’une grande nervosité en présence des policiers; transpirer par temps chaud; respirer rapidement pour un asthmatique; avoir les yeux teintés de rose; emprunter la principale route reliant deux grandes villes pour effectuer un bref aller</w:t>
      </w:r>
      <w:r w:rsidRPr="008B5021">
        <w:rPr>
          <w:rFonts w:cs="Times New Roman"/>
          <w:lang w:val="fr-CA"/>
        </w:rPr>
        <w:noBreakHyphen/>
        <w:t xml:space="preserve">retour; se reprendre après avoir été interrogé sur ses dates de déplacement; ne pas avoir de casier judiciaire. </w:t>
      </w:r>
    </w:p>
    <w:p w:rsidR="005672BB" w:rsidRPr="008B5021" w:rsidRDefault="005672BB" w:rsidP="005672BB">
      <w:pPr>
        <w:pStyle w:val="ParaNoNdepar-AltN"/>
        <w:rPr>
          <w:rFonts w:cs="Times New Roman"/>
          <w:lang w:val="fr-CA"/>
        </w:rPr>
      </w:pPr>
      <w:r w:rsidRPr="008B5021">
        <w:rPr>
          <w:rFonts w:cs="Times New Roman"/>
          <w:lang w:val="fr-CA"/>
        </w:rPr>
        <w:t xml:space="preserve">Comme l’affirme ma collègue, la juge Karakatsanis, dans </w:t>
      </w:r>
      <w:r w:rsidRPr="008B5021">
        <w:rPr>
          <w:rFonts w:cs="Times New Roman"/>
          <w:i/>
          <w:lang w:val="fr-CA"/>
        </w:rPr>
        <w:t>Chehil</w:t>
      </w:r>
      <w:r w:rsidRPr="008B5021">
        <w:rPr>
          <w:rFonts w:cs="Times New Roman"/>
          <w:lang w:val="fr-CA"/>
        </w:rPr>
        <w:t>, « [p]lus [l’ensemble des facteurs circonscrit par la police] est général, plus il faudra fournir une preuve particulière de l’expérience et de la formation policières » (par. 47).</w:t>
      </w:r>
    </w:p>
    <w:p w:rsidR="005672BB" w:rsidRPr="008B5021" w:rsidRDefault="005672BB" w:rsidP="005672BB">
      <w:pPr>
        <w:pStyle w:val="ParaNoNdepar-AltN"/>
        <w:rPr>
          <w:rFonts w:cs="Times New Roman"/>
          <w:lang w:val="fr-CA"/>
        </w:rPr>
      </w:pPr>
      <w:r w:rsidRPr="008B5021">
        <w:rPr>
          <w:rFonts w:cs="Times New Roman"/>
          <w:lang w:val="fr-CA"/>
        </w:rPr>
        <w:t xml:space="preserve">Par conséquent, si je prends en compte la formation et l’expérience du policier ainsi que l’ensemble des circonstances, y compris les facteurs neutres et équivoques, et si je fais preuve de la déférence voulue à l’endroit des réserves relatives à la crédibilité énoncées par le juge de première instance à propos des observations du policier, je conclus que la signification collective de ces facteurs ne permet pas de tirer une inférence logique quant à l’existence d’un comportement criminel. </w:t>
      </w:r>
    </w:p>
    <w:p w:rsidR="005672BB" w:rsidRPr="008B5021" w:rsidRDefault="005672BB" w:rsidP="005672BB">
      <w:pPr>
        <w:pStyle w:val="ParaNoNdepar-AltN"/>
        <w:rPr>
          <w:rFonts w:cs="Times New Roman"/>
          <w:lang w:val="fr-CA"/>
        </w:rPr>
      </w:pPr>
      <w:r w:rsidRPr="008B5021">
        <w:rPr>
          <w:rFonts w:cs="Times New Roman"/>
          <w:lang w:val="fr-CA"/>
        </w:rPr>
        <w:t>J’emploie ici le mot « collective », car pour déterminer s’il existe des motifs objectifs d’avoir des soupçons raisonnables il faut procéder à un examen global de l’ensemble des facteurs, à la lumière de « toutes les circonstances » (</w:t>
      </w:r>
      <w:r w:rsidRPr="008B5021">
        <w:rPr>
          <w:rFonts w:cs="Times New Roman"/>
          <w:i/>
          <w:lang w:val="fr-CA"/>
        </w:rPr>
        <w:t>Chehil</w:t>
      </w:r>
      <w:r w:rsidRPr="008B5021">
        <w:rPr>
          <w:rFonts w:cs="Times New Roman"/>
          <w:lang w:val="fr-CA"/>
        </w:rPr>
        <w:t xml:space="preserve">, par. 29 et 33).  Le tribunal doit prendre du recul pour analyser les facteurs dans leur </w:t>
      </w:r>
      <w:r w:rsidRPr="008B5021">
        <w:rPr>
          <w:rFonts w:cs="Times New Roman"/>
          <w:lang w:val="fr-CA"/>
        </w:rPr>
        <w:lastRenderedPageBreak/>
        <w:t xml:space="preserve">ensemble.  En l’espèce, les lacunes grevant plusieurs facteurs clés appartenant à l’ensemble pertinent érodent le caractère raisonnable </w:t>
      </w:r>
      <w:r w:rsidRPr="008B5021">
        <w:rPr>
          <w:rFonts w:cs="Times New Roman"/>
          <w:i/>
          <w:lang w:val="fr-CA"/>
        </w:rPr>
        <w:t>global</w:t>
      </w:r>
      <w:r w:rsidRPr="008B5021">
        <w:rPr>
          <w:rFonts w:cs="Times New Roman"/>
          <w:lang w:val="fr-CA"/>
        </w:rPr>
        <w:t xml:space="preserve"> des soupçons du policier. </w:t>
      </w:r>
    </w:p>
    <w:p w:rsidR="005672BB" w:rsidRPr="008B5021" w:rsidRDefault="005672BB" w:rsidP="005672BB">
      <w:pPr>
        <w:pStyle w:val="ParaNoNdepar-AltN"/>
        <w:rPr>
          <w:rFonts w:cs="Times New Roman"/>
          <w:lang w:val="fr-CA"/>
        </w:rPr>
      </w:pPr>
      <w:r w:rsidRPr="008B5021">
        <w:rPr>
          <w:rFonts w:cs="Times New Roman"/>
          <w:lang w:val="fr-CA"/>
        </w:rPr>
        <w:t xml:space="preserve">Considérés collectivement, les facteurs ne permettent pas de conclure que des motifs objectifs étayaient les soupçons raisonnables des policiers lorsqu’ils ont procédé sans mandat à la fouille du véhicule de l’appelant à l’aide d’un chien renifleur.  Cette fouille violait les droits que l’art. 8 de la </w:t>
      </w:r>
      <w:r w:rsidRPr="008B5021">
        <w:rPr>
          <w:rFonts w:cs="Times New Roman"/>
          <w:i/>
          <w:lang w:val="fr-CA"/>
        </w:rPr>
        <w:t xml:space="preserve">Charte </w:t>
      </w:r>
      <w:r w:rsidRPr="008B5021">
        <w:rPr>
          <w:rFonts w:cs="Times New Roman"/>
          <w:lang w:val="fr-CA"/>
        </w:rPr>
        <w:t>garantit à l’appelant.  Comme le souligne à juste titre le juge Moldaver, la fouille et la détention de l’appelant à la suite du contrôle routier doivent « subir le même sort » (par. 37).  Il s’ensuit que les droits de l’appelant garantis par l’art. 9 ont été violés eux aussi.</w:t>
      </w:r>
    </w:p>
    <w:p w:rsidR="005672BB" w:rsidRPr="008B5021" w:rsidRDefault="005672BB" w:rsidP="005B61F3">
      <w:pPr>
        <w:pStyle w:val="TitleTitre-AltT"/>
        <w:tabs>
          <w:tab w:val="clear" w:pos="360"/>
          <w:tab w:val="left" w:pos="540"/>
        </w:tabs>
        <w:ind w:left="540" w:hanging="540"/>
        <w:rPr>
          <w:rFonts w:cs="Times New Roman"/>
          <w:u w:val="single"/>
          <w:lang w:val="fr-CA"/>
        </w:rPr>
      </w:pPr>
      <w:r w:rsidRPr="008B5021">
        <w:rPr>
          <w:rFonts w:cs="Times New Roman"/>
          <w:lang w:val="fr-CA"/>
        </w:rPr>
        <w:t>III.</w:t>
      </w:r>
      <w:r w:rsidRPr="008B5021">
        <w:rPr>
          <w:rFonts w:cs="Times New Roman"/>
          <w:lang w:val="fr-CA"/>
        </w:rPr>
        <w:tab/>
      </w:r>
      <w:r w:rsidRPr="008B5021">
        <w:rPr>
          <w:rFonts w:cs="Times New Roman"/>
          <w:u w:val="single"/>
          <w:lang w:val="fr-CA"/>
        </w:rPr>
        <w:t>Réparation</w:t>
      </w:r>
    </w:p>
    <w:p w:rsidR="005672BB" w:rsidRPr="008B5021" w:rsidRDefault="005672BB" w:rsidP="005672BB">
      <w:pPr>
        <w:pStyle w:val="ParaNoNdepar-AltN"/>
        <w:rPr>
          <w:rFonts w:cs="Times New Roman"/>
          <w:lang w:val="fr-CA"/>
        </w:rPr>
      </w:pPr>
      <w:r w:rsidRPr="008B5021">
        <w:rPr>
          <w:rFonts w:cs="Times New Roman"/>
          <w:lang w:val="fr-CA"/>
        </w:rPr>
        <w:t xml:space="preserve">Concluant qu’il y avait eu atteinte aux droits de l’appelant, le juge de première instance a écarté la preuve en application du par. 24(2) de la </w:t>
      </w:r>
      <w:r w:rsidRPr="008B5021">
        <w:rPr>
          <w:rFonts w:cs="Times New Roman"/>
          <w:i/>
          <w:lang w:val="fr-CA"/>
        </w:rPr>
        <w:t>Charte</w:t>
      </w:r>
      <w:r w:rsidRPr="008B5021">
        <w:rPr>
          <w:rFonts w:cs="Times New Roman"/>
          <w:lang w:val="fr-CA"/>
        </w:rPr>
        <w:t>.  Je suis d’avis de confirmer sa décision.</w:t>
      </w:r>
    </w:p>
    <w:p w:rsidR="005672BB" w:rsidRPr="008B5021" w:rsidRDefault="005672BB" w:rsidP="005672BB">
      <w:pPr>
        <w:pStyle w:val="ParaNoNdepar-AltN"/>
        <w:rPr>
          <w:rFonts w:cs="Times New Roman"/>
          <w:lang w:val="fr-CA"/>
        </w:rPr>
      </w:pPr>
      <w:r w:rsidRPr="008B5021">
        <w:rPr>
          <w:rFonts w:cs="Times New Roman"/>
          <w:lang w:val="fr-CA"/>
        </w:rPr>
        <w:t>À maintes reprises, la Cour a souligné le degré élevé de déférence que commande la décision du juge du procès d’écarter ou d’admettre la preuve en application du par. 24(2) : voir</w:t>
      </w:r>
      <w:r w:rsidR="00CE0365">
        <w:rPr>
          <w:rFonts w:cs="Times New Roman"/>
          <w:lang w:val="fr-CA"/>
        </w:rPr>
        <w:t>, p. ex.,</w:t>
      </w:r>
      <w:r w:rsidRPr="008B5021">
        <w:rPr>
          <w:rFonts w:cs="Times New Roman"/>
          <w:lang w:val="fr-CA"/>
        </w:rPr>
        <w:t xml:space="preserve"> </w:t>
      </w:r>
      <w:r w:rsidRPr="008B5021">
        <w:rPr>
          <w:rFonts w:cs="Times New Roman"/>
          <w:i/>
          <w:lang w:val="fr-CA"/>
        </w:rPr>
        <w:t>R. c. Mann</w:t>
      </w:r>
      <w:r w:rsidRPr="008B5021">
        <w:rPr>
          <w:rFonts w:cs="Times New Roman"/>
          <w:lang w:val="fr-CA"/>
        </w:rPr>
        <w:t xml:space="preserve">, 2004 CSC 52, [2004] 3 R.C.S. 59, par. 59; </w:t>
      </w:r>
      <w:r w:rsidRPr="008B5021">
        <w:rPr>
          <w:rFonts w:cs="Times New Roman"/>
          <w:i/>
          <w:iCs/>
          <w:lang w:val="fr-CA"/>
        </w:rPr>
        <w:t>R. c. Stillman</w:t>
      </w:r>
      <w:r w:rsidRPr="008B5021">
        <w:rPr>
          <w:rFonts w:cs="Times New Roman"/>
          <w:lang w:val="fr-CA"/>
        </w:rPr>
        <w:t xml:space="preserve">, [1997] 1 R.C.S. 607, par. 68; </w:t>
      </w:r>
      <w:r w:rsidRPr="008B5021">
        <w:rPr>
          <w:rFonts w:cs="Times New Roman"/>
          <w:i/>
          <w:iCs/>
          <w:lang w:val="fr-CA"/>
        </w:rPr>
        <w:t>R. c. Buhay</w:t>
      </w:r>
      <w:r w:rsidRPr="008B5021">
        <w:rPr>
          <w:rFonts w:cs="Times New Roman"/>
          <w:lang w:val="fr-CA"/>
        </w:rPr>
        <w:t xml:space="preserve">, 2003 CSC 30, [2003] 1 R.C.S. 631, par. 48.  Il n’est pas permis à la cour d’appel de soupeser de nouveau les faits ou d’apprécier de nouveau la preuve afin de substituer son propre point de vue à la décision rendue en vertu du par. 24(2) : </w:t>
      </w:r>
    </w:p>
    <w:p w:rsidR="005672BB" w:rsidRPr="008B5021" w:rsidRDefault="005672BB" w:rsidP="005672BB">
      <w:pPr>
        <w:pStyle w:val="Citation-AltC"/>
        <w:spacing w:after="240"/>
        <w:ind w:left="1168" w:hanging="1168"/>
        <w:rPr>
          <w:lang w:val="fr-CA"/>
        </w:rPr>
      </w:pPr>
      <w:r w:rsidRPr="008B5021">
        <w:rPr>
          <w:lang w:val="fr-CA"/>
        </w:rPr>
        <w:lastRenderedPageBreak/>
        <w:tab/>
      </w:r>
      <w:r w:rsidRPr="008B5021">
        <w:rPr>
          <w:lang w:val="fr-CA"/>
        </w:rPr>
        <w:tab/>
        <w:t xml:space="preserve">C’est toujours au juge du procès qu’il revient de mettre en balance les différents facteurs [pour l’application du par. 24(2)].  Aucune règle prépondérante ne régit cet exercice [. . .] </w:t>
      </w:r>
      <w:r w:rsidRPr="008B5021">
        <w:rPr>
          <w:u w:val="single"/>
          <w:lang w:val="fr-CA"/>
        </w:rPr>
        <w:t>Lorsque le juge a examiné les bons facteurs</w:t>
      </w:r>
      <w:r w:rsidRPr="008B5021">
        <w:rPr>
          <w:lang w:val="fr-CA"/>
        </w:rPr>
        <w:t xml:space="preserve">, les cours d’appel devraient faire preuve d’une retenue considérable à l’égard de la décision rendue. </w:t>
      </w:r>
      <w:r w:rsidRPr="008B5021">
        <w:rPr>
          <w:i/>
          <w:lang w:val="fr-CA"/>
        </w:rPr>
        <w:t xml:space="preserve"> </w:t>
      </w:r>
      <w:r w:rsidRPr="008B5021">
        <w:rPr>
          <w:lang w:val="fr-CA"/>
        </w:rPr>
        <w:t>[</w:t>
      </w:r>
      <w:r w:rsidR="005B61F3">
        <w:rPr>
          <w:lang w:val="fr-CA"/>
        </w:rPr>
        <w:t>Je souligne</w:t>
      </w:r>
      <w:r w:rsidRPr="008B5021">
        <w:rPr>
          <w:lang w:val="fr-CA"/>
        </w:rPr>
        <w:t>.]</w:t>
      </w:r>
    </w:p>
    <w:p w:rsidR="005672BB" w:rsidRPr="008B5021" w:rsidRDefault="005672BB" w:rsidP="005672BB">
      <w:pPr>
        <w:pStyle w:val="Citation-AltC"/>
        <w:ind w:hanging="1166"/>
        <w:rPr>
          <w:lang w:val="fr-CA"/>
        </w:rPr>
      </w:pPr>
      <w:r w:rsidRPr="008B5021">
        <w:rPr>
          <w:lang w:val="fr-CA"/>
        </w:rPr>
        <w:t>(</w:t>
      </w:r>
      <w:r w:rsidRPr="008B5021">
        <w:rPr>
          <w:i/>
          <w:lang w:val="fr-CA"/>
        </w:rPr>
        <w:t>R. c. Grant</w:t>
      </w:r>
      <w:r w:rsidRPr="008B5021">
        <w:rPr>
          <w:lang w:val="fr-CA"/>
        </w:rPr>
        <w:t xml:space="preserve">, 2009 CSC 32, [2009] 2 R.C.S. 353, par. 86) </w:t>
      </w:r>
    </w:p>
    <w:p w:rsidR="005672BB" w:rsidRPr="008B5021" w:rsidRDefault="005672BB" w:rsidP="005672BB">
      <w:pPr>
        <w:pStyle w:val="ParaNoNdepar-AltN"/>
        <w:tabs>
          <w:tab w:val="clear" w:pos="1152"/>
          <w:tab w:val="left" w:pos="1166"/>
        </w:tabs>
        <w:rPr>
          <w:rFonts w:cs="Times New Roman"/>
          <w:lang w:val="fr-CA" w:bidi="en-US"/>
        </w:rPr>
      </w:pPr>
      <w:r w:rsidRPr="008B5021">
        <w:rPr>
          <w:rFonts w:cs="Times New Roman"/>
          <w:lang w:val="fr-CA"/>
        </w:rPr>
        <w:t xml:space="preserve">Toutefois, en l’espèce, il est difficile de déterminer si le juge de première instance a examiné les bons facteurs, puisque ses motifs à l’égard du par. 24(2) sont brefs.  Il énumère les facteurs examinés dans </w:t>
      </w:r>
      <w:r w:rsidRPr="008B5021">
        <w:rPr>
          <w:rFonts w:cs="Times New Roman"/>
          <w:i/>
          <w:lang w:val="fr-CA"/>
        </w:rPr>
        <w:t>Grant</w:t>
      </w:r>
      <w:r w:rsidRPr="008B5021">
        <w:rPr>
          <w:rFonts w:cs="Times New Roman"/>
          <w:lang w:val="fr-CA"/>
        </w:rPr>
        <w:t xml:space="preserve">, mais n’en analyse qu’un seul.  En l’espèce, il convient donc de faire une analyse complète fondée sur l’arrêt </w:t>
      </w:r>
      <w:r w:rsidRPr="008B5021">
        <w:rPr>
          <w:rFonts w:cs="Times New Roman"/>
          <w:i/>
          <w:lang w:val="fr-CA"/>
        </w:rPr>
        <w:t>Grant</w:t>
      </w:r>
      <w:r w:rsidRPr="008B5021">
        <w:rPr>
          <w:rFonts w:cs="Times New Roman"/>
          <w:lang w:val="fr-CA"/>
        </w:rPr>
        <w:t>, pour évaluer et soupeser les trois facteurs de manière à déterminer si l’admission de la preuve obtenue par suite des contraventions à la</w:t>
      </w:r>
      <w:r w:rsidRPr="008B5021">
        <w:rPr>
          <w:rFonts w:cs="Times New Roman"/>
          <w:lang w:val="fr-CA" w:bidi="en-US"/>
        </w:rPr>
        <w:t xml:space="preserve"> </w:t>
      </w:r>
      <w:r w:rsidRPr="008B5021">
        <w:rPr>
          <w:rFonts w:cs="Times New Roman"/>
          <w:i/>
          <w:iCs/>
          <w:lang w:val="fr-CA" w:bidi="en-US"/>
        </w:rPr>
        <w:t>Charte</w:t>
      </w:r>
      <w:r w:rsidRPr="008B5021">
        <w:rPr>
          <w:rFonts w:cs="Times New Roman"/>
          <w:lang w:val="fr-CA" w:bidi="en-US"/>
        </w:rPr>
        <w:t xml:space="preserve"> serait susceptible de déconsidérer l’administration de la justice.</w:t>
      </w:r>
    </w:p>
    <w:p w:rsidR="005672BB" w:rsidRPr="008B5021" w:rsidRDefault="005672BB" w:rsidP="005B61F3">
      <w:pPr>
        <w:pStyle w:val="TitleTitre-AltT"/>
        <w:tabs>
          <w:tab w:val="clear" w:pos="360"/>
          <w:tab w:val="left" w:pos="540"/>
        </w:tabs>
        <w:ind w:left="540" w:hanging="540"/>
        <w:rPr>
          <w:rFonts w:cs="Times New Roman"/>
          <w:lang w:val="fr-CA" w:bidi="en-US"/>
        </w:rPr>
      </w:pPr>
      <w:r w:rsidRPr="008B5021">
        <w:rPr>
          <w:rFonts w:cs="Times New Roman"/>
          <w:lang w:val="fr-CA" w:bidi="en-US"/>
        </w:rPr>
        <w:t>A.</w:t>
      </w:r>
      <w:r w:rsidRPr="008B5021">
        <w:rPr>
          <w:rFonts w:cs="Times New Roman"/>
          <w:lang w:val="fr-CA" w:bidi="en-US"/>
        </w:rPr>
        <w:tab/>
      </w:r>
      <w:r w:rsidRPr="008B5021">
        <w:rPr>
          <w:rFonts w:cs="Times New Roman"/>
          <w:i/>
          <w:lang w:val="fr-CA" w:bidi="en-US"/>
        </w:rPr>
        <w:t>Gravité de la conduite attentatoire de l’État</w:t>
      </w:r>
    </w:p>
    <w:p w:rsidR="005672BB" w:rsidRPr="008B5021" w:rsidRDefault="005672BB" w:rsidP="005672BB">
      <w:pPr>
        <w:pStyle w:val="ParaNoNdepar-AltN"/>
        <w:tabs>
          <w:tab w:val="clear" w:pos="1152"/>
          <w:tab w:val="left" w:pos="1166"/>
        </w:tabs>
        <w:rPr>
          <w:rFonts w:cs="Times New Roman"/>
          <w:lang w:val="fr-CA"/>
        </w:rPr>
      </w:pPr>
      <w:r w:rsidRPr="008B5021">
        <w:rPr>
          <w:rFonts w:cs="Times New Roman"/>
          <w:lang w:val="fr-CA"/>
        </w:rPr>
        <w:t xml:space="preserve">Dans sa déposition, l’agent Sperlie a affirmé qu’au moment du contrôle routier, en 2006, il ne croyait pas que l’utilisation d’un chien renifleur constituait une fouille.  Certes, à l’époque, le droit à cet égard et le degré de soupçons nécessaire pour justifier une telle fouille n’avaient pas cristallisé.  Par conséquent, la violation de l’art. 8 de la </w:t>
      </w:r>
      <w:r w:rsidRPr="008B5021">
        <w:rPr>
          <w:rFonts w:cs="Times New Roman"/>
          <w:i/>
          <w:lang w:val="fr-CA"/>
        </w:rPr>
        <w:t>Charte</w:t>
      </w:r>
      <w:r w:rsidRPr="008B5021">
        <w:rPr>
          <w:rFonts w:cs="Times New Roman"/>
          <w:lang w:val="fr-CA"/>
        </w:rPr>
        <w:t xml:space="preserve"> en l’espèce n’était ni volontaire ni flagrante.  Néanmoins, lorsque le droit n’est pas fixé, les policiers devraient se montrer prudents. Qui plus est, l’agent Sperlie devait savoir que la </w:t>
      </w:r>
      <w:r w:rsidRPr="008B5021">
        <w:rPr>
          <w:rFonts w:cs="Times New Roman"/>
          <w:i/>
          <w:lang w:val="fr-CA"/>
        </w:rPr>
        <w:t xml:space="preserve">Charte </w:t>
      </w:r>
      <w:r w:rsidRPr="008B5021">
        <w:rPr>
          <w:rFonts w:cs="Times New Roman"/>
          <w:lang w:val="fr-CA"/>
        </w:rPr>
        <w:t xml:space="preserve">s’appliquait, puisqu’il a lu à l’appelant ses droits avant de le détenir sur la foi de soupçons relatifs à la possession de drogue et avant </w:t>
      </w:r>
      <w:r w:rsidRPr="008B5021">
        <w:rPr>
          <w:rFonts w:cs="Times New Roman"/>
          <w:lang w:val="fr-CA"/>
        </w:rPr>
        <w:lastRenderedPageBreak/>
        <w:t xml:space="preserve">d’utiliser le chien renifleur.  La conduite attentatoire était délibérée, et non pas involontaire.  À mon avis, elle était grave. </w:t>
      </w:r>
    </w:p>
    <w:p w:rsidR="005672BB" w:rsidRPr="008B5021" w:rsidRDefault="005672BB" w:rsidP="005B61F3">
      <w:pPr>
        <w:pStyle w:val="TitleTitre-AltT"/>
        <w:tabs>
          <w:tab w:val="clear" w:pos="360"/>
          <w:tab w:val="left" w:pos="540"/>
        </w:tabs>
        <w:ind w:left="540" w:hanging="540"/>
        <w:rPr>
          <w:rFonts w:cs="Times New Roman"/>
          <w:i/>
          <w:lang w:val="fr-CA" w:bidi="en-US"/>
        </w:rPr>
      </w:pPr>
      <w:r w:rsidRPr="008B5021">
        <w:rPr>
          <w:rFonts w:cs="Times New Roman"/>
          <w:lang w:val="fr-CA" w:bidi="en-US"/>
        </w:rPr>
        <w:t>B.</w:t>
      </w:r>
      <w:r w:rsidRPr="008B5021">
        <w:rPr>
          <w:rFonts w:cs="Times New Roman"/>
          <w:lang w:val="fr-CA" w:bidi="en-US"/>
        </w:rPr>
        <w:tab/>
      </w:r>
      <w:r w:rsidRPr="008B5021">
        <w:rPr>
          <w:rFonts w:cs="Times New Roman"/>
          <w:i/>
          <w:lang w:val="fr-CA" w:bidi="en-US"/>
        </w:rPr>
        <w:t>Incidence de l’atteinte aux droits de l’accusé garantis par la </w:t>
      </w:r>
      <w:r w:rsidRPr="008B5021">
        <w:rPr>
          <w:rFonts w:cs="Times New Roman"/>
          <w:i/>
          <w:iCs/>
          <w:lang w:val="fr-CA" w:bidi="en-US"/>
        </w:rPr>
        <w:t>Charte</w:t>
      </w:r>
    </w:p>
    <w:p w:rsidR="005672BB" w:rsidRPr="008B5021" w:rsidRDefault="005672BB" w:rsidP="005672BB">
      <w:pPr>
        <w:pStyle w:val="ParaNoNdepar-AltN"/>
        <w:rPr>
          <w:rFonts w:cs="Times New Roman"/>
          <w:lang w:val="fr-CA" w:bidi="en-US"/>
        </w:rPr>
      </w:pPr>
      <w:r w:rsidRPr="008B5021">
        <w:rPr>
          <w:rFonts w:cs="Times New Roman"/>
          <w:lang w:val="fr-CA" w:bidi="en-US"/>
        </w:rPr>
        <w:t xml:space="preserve">Le droit de l’appelant au respect de sa vie privée est moindre à l’égard du contenu de son véhicule qu’à l’égard du contenu de sa résidence.  Néanmoins, le public jouit d’une attente raisonnable en matière de respect de la vie privée lorsqu’il se déplace sur une route. Même si la fouille effectuée à l’aide du chien renifleur a porté atteinte au droit de l’appelant au respect de la vie privée protégé par la </w:t>
      </w:r>
      <w:r w:rsidRPr="008B5021">
        <w:rPr>
          <w:rFonts w:cs="Times New Roman"/>
          <w:i/>
          <w:lang w:val="fr-CA" w:bidi="en-US"/>
        </w:rPr>
        <w:t>Charte</w:t>
      </w:r>
      <w:r w:rsidRPr="008B5021">
        <w:rPr>
          <w:rFonts w:cs="Times New Roman"/>
          <w:lang w:val="fr-CA" w:bidi="en-US"/>
        </w:rPr>
        <w:t xml:space="preserve">, cette atteinte était modérée, vu la brièveté et le caractère non envahissant de la fouille.  De même, l’atteinte aux droits garantis à l’appelant par l’art. 9 a été relativement courte.  Toutefois, une détention arbitraire, quelle qu’en soit la durée, y compris une fouille sommaire effectuée par un policier, affecte considérablement les droits protégés par la </w:t>
      </w:r>
      <w:r w:rsidRPr="008B5021">
        <w:rPr>
          <w:rFonts w:cs="Times New Roman"/>
          <w:i/>
          <w:lang w:val="fr-CA" w:bidi="en-US"/>
        </w:rPr>
        <w:t>Charte</w:t>
      </w:r>
      <w:r w:rsidRPr="008B5021">
        <w:rPr>
          <w:rFonts w:cs="Times New Roman"/>
          <w:lang w:val="fr-CA" w:bidi="en-US"/>
        </w:rPr>
        <w:t>.  Bien qu’elle n’ait pas été d’importance majeure, l’incidence cumulative de ces violations s’avère significative.</w:t>
      </w:r>
    </w:p>
    <w:p w:rsidR="005672BB" w:rsidRPr="008B5021" w:rsidRDefault="005672BB" w:rsidP="005B61F3">
      <w:pPr>
        <w:pStyle w:val="TitleTitre-AltT"/>
        <w:tabs>
          <w:tab w:val="clear" w:pos="360"/>
          <w:tab w:val="left" w:pos="540"/>
        </w:tabs>
        <w:ind w:left="540" w:hanging="540"/>
        <w:rPr>
          <w:rFonts w:cs="Times New Roman"/>
          <w:i/>
          <w:lang w:val="fr-CA" w:bidi="en-US"/>
        </w:rPr>
      </w:pPr>
      <w:r w:rsidRPr="008B5021">
        <w:rPr>
          <w:rFonts w:cs="Times New Roman"/>
          <w:lang w:val="fr-CA" w:bidi="en-US"/>
        </w:rPr>
        <w:t>C.</w:t>
      </w:r>
      <w:r w:rsidRPr="008B5021">
        <w:rPr>
          <w:rFonts w:cs="Times New Roman"/>
          <w:lang w:val="fr-CA" w:bidi="en-US"/>
        </w:rPr>
        <w:tab/>
      </w:r>
      <w:r w:rsidRPr="008B5021">
        <w:rPr>
          <w:rFonts w:cs="Times New Roman"/>
          <w:i/>
          <w:lang w:val="fr-CA" w:bidi="en-US"/>
        </w:rPr>
        <w:t>Intérêt de la société à ce que l’affaire soit jugée au fond</w:t>
      </w:r>
    </w:p>
    <w:p w:rsidR="005672BB" w:rsidRPr="008B5021" w:rsidRDefault="005672BB" w:rsidP="005672BB">
      <w:pPr>
        <w:pStyle w:val="ParaNoNdepar-AltN"/>
        <w:tabs>
          <w:tab w:val="clear" w:pos="1152"/>
          <w:tab w:val="left" w:pos="1166"/>
        </w:tabs>
        <w:rPr>
          <w:rFonts w:cs="Times New Roman"/>
          <w:lang w:val="fr-CA"/>
        </w:rPr>
      </w:pPr>
      <w:r w:rsidRPr="008B5021">
        <w:rPr>
          <w:rFonts w:cs="Times New Roman"/>
          <w:lang w:val="fr-CA"/>
        </w:rPr>
        <w:t>L’intérêt de la société à ce que l’affaire soit jugée au fond milite presque toujours en faveur de l’utilisation de la preuve.  La preuve en l’espèce est fiable et pertinente pour la poursuite.  Pourtant, en évaluant les intérêts de la société, il faut se rappeler que le par. </w:t>
      </w:r>
      <w:r w:rsidRPr="008B5021">
        <w:rPr>
          <w:rFonts w:cs="Times New Roman"/>
          <w:bCs/>
          <w:lang w:val="fr-CA"/>
        </w:rPr>
        <w:t xml:space="preserve">24(2) intéresse les répercussions importantes que l’utilisation d’éléments de preuve est susceptible d’avoir sur la considération à long terme portée </w:t>
      </w:r>
      <w:r w:rsidRPr="008B5021">
        <w:rPr>
          <w:rFonts w:cs="Times New Roman"/>
          <w:bCs/>
          <w:lang w:val="fr-CA"/>
        </w:rPr>
        <w:lastRenderedPageBreak/>
        <w:t>au système de justice (</w:t>
      </w:r>
      <w:r w:rsidRPr="008B5021">
        <w:rPr>
          <w:rFonts w:cs="Times New Roman"/>
          <w:bCs/>
          <w:i/>
          <w:lang w:val="fr-CA"/>
        </w:rPr>
        <w:t>Grant</w:t>
      </w:r>
      <w:r w:rsidRPr="008B5021">
        <w:rPr>
          <w:rFonts w:cs="Times New Roman"/>
          <w:bCs/>
          <w:lang w:val="fr-CA"/>
        </w:rPr>
        <w:t xml:space="preserve">, par. 70).  </w:t>
      </w:r>
      <w:r w:rsidRPr="008B5021">
        <w:rPr>
          <w:rFonts w:cs="Times New Roman"/>
          <w:lang w:val="fr-CA"/>
        </w:rPr>
        <w:t xml:space="preserve">Parce que le seuil des soupçons raisonnables, moins strict, confère aux policiers une latitude considérable, la preuve obtenue à la suite d’une contravention à la </w:t>
      </w:r>
      <w:r w:rsidRPr="008B5021">
        <w:rPr>
          <w:rFonts w:cs="Times New Roman"/>
          <w:i/>
          <w:lang w:val="fr-CA"/>
        </w:rPr>
        <w:t>Charte</w:t>
      </w:r>
      <w:r w:rsidRPr="008B5021">
        <w:rPr>
          <w:rFonts w:cs="Times New Roman"/>
          <w:lang w:val="fr-CA"/>
        </w:rPr>
        <w:t xml:space="preserve"> ne doit pas être admise à la légère, de crainte de miner l’intégrité du système de justice.  Comme l’écrit le juge Binnie dans </w:t>
      </w:r>
      <w:r w:rsidRPr="008B5021">
        <w:rPr>
          <w:rFonts w:cs="Times New Roman"/>
          <w:i/>
          <w:lang w:val="fr-CA"/>
        </w:rPr>
        <w:t>Kang</w:t>
      </w:r>
      <w:r w:rsidRPr="008B5021">
        <w:rPr>
          <w:rFonts w:cs="Times New Roman"/>
          <w:i/>
          <w:lang w:val="fr-CA"/>
        </w:rPr>
        <w:noBreakHyphen/>
        <w:t>Brown</w:t>
      </w:r>
      <w:r w:rsidRPr="008B5021">
        <w:rPr>
          <w:rFonts w:cs="Times New Roman"/>
          <w:lang w:val="fr-CA"/>
        </w:rPr>
        <w:t>, par. 104</w:t>
      </w:r>
      <w:r w:rsidR="005B61F3">
        <w:rPr>
          <w:rFonts w:cs="Times New Roman"/>
          <w:lang w:val="fr-CA"/>
        </w:rPr>
        <w:t> :</w:t>
      </w:r>
    </w:p>
    <w:p w:rsidR="005672BB" w:rsidRPr="008B5021" w:rsidRDefault="005672BB" w:rsidP="005672BB">
      <w:pPr>
        <w:pStyle w:val="Citation-AltC"/>
        <w:ind w:hanging="1166"/>
        <w:rPr>
          <w:lang w:val="fr-CA"/>
        </w:rPr>
      </w:pPr>
      <w:r w:rsidRPr="008B5021">
        <w:rPr>
          <w:rFonts w:eastAsiaTheme="majorEastAsia"/>
          <w:lang w:val="fr-CA"/>
        </w:rPr>
        <w:tab/>
        <w:t>L’administration de la justice serait déconsidérée si les policiers — qui ont le pouvoir exceptionnel de procéder à une fouille ou à une perquisition à la condition d’avoir des soupçons raisonnables, mais qui ont agi en l’espèce sans respecter cette condition préalable — devaient en tout état de cause réussir à présenter la preuve en question.</w:t>
      </w:r>
      <w:r w:rsidRPr="008B5021">
        <w:rPr>
          <w:lang w:val="fr-CA"/>
        </w:rPr>
        <w:t xml:space="preserve"> </w:t>
      </w:r>
    </w:p>
    <w:p w:rsidR="005672BB" w:rsidRPr="008B5021" w:rsidRDefault="005672BB" w:rsidP="005672BB">
      <w:pPr>
        <w:pStyle w:val="ParaNoNdepar-AltN"/>
        <w:tabs>
          <w:tab w:val="clear" w:pos="1152"/>
          <w:tab w:val="left" w:pos="1166"/>
        </w:tabs>
        <w:rPr>
          <w:rFonts w:cs="Times New Roman"/>
          <w:lang w:val="fr-CA"/>
        </w:rPr>
      </w:pPr>
      <w:r w:rsidRPr="008B5021">
        <w:rPr>
          <w:rFonts w:cs="Times New Roman"/>
          <w:lang w:val="fr-CA"/>
        </w:rPr>
        <w:t>En l’espèce, la gravité de la conduite de l’État justifie l’exclusion. L’incidence de la violation milite également en faveur de l’exclusion, quoiqu’à un degré moindre.  La fiabilité de la preuve et son importance pour le dossier du ministère public font pencher la balance en faveur de l’admission.  Toutefois, après avoir soupesé ces facteurs, je suis d’accord avec le juge de première instance pour dire que l’admission de la preuve</w:t>
      </w:r>
      <w:r w:rsidRPr="008B5021">
        <w:rPr>
          <w:rFonts w:eastAsia="Times New Roman" w:cs="Times New Roman"/>
          <w:szCs w:val="20"/>
          <w:lang w:val="fr-CA" w:eastAsia="en-CA" w:bidi="en-US"/>
        </w:rPr>
        <w:t xml:space="preserve"> </w:t>
      </w:r>
      <w:r w:rsidRPr="008B5021">
        <w:rPr>
          <w:rFonts w:cs="Times New Roman"/>
          <w:lang w:val="fr-CA"/>
        </w:rPr>
        <w:t>serait susceptible de déconsidérer l’administration de la justice.</w:t>
      </w:r>
    </w:p>
    <w:p w:rsidR="005672BB" w:rsidRPr="008B5021" w:rsidRDefault="005672BB" w:rsidP="005B61F3">
      <w:pPr>
        <w:pStyle w:val="TitleTitre-AltT"/>
        <w:tabs>
          <w:tab w:val="clear" w:pos="360"/>
          <w:tab w:val="left" w:pos="540"/>
        </w:tabs>
        <w:ind w:left="540" w:hanging="540"/>
        <w:rPr>
          <w:rFonts w:cs="Times New Roman"/>
          <w:u w:val="single"/>
          <w:lang w:val="fr-CA"/>
        </w:rPr>
      </w:pPr>
      <w:r w:rsidRPr="008B5021">
        <w:rPr>
          <w:rFonts w:cs="Times New Roman"/>
          <w:lang w:val="fr-CA"/>
        </w:rPr>
        <w:t>IV.</w:t>
      </w:r>
      <w:r w:rsidRPr="008B5021">
        <w:rPr>
          <w:rFonts w:cs="Times New Roman"/>
          <w:lang w:val="fr-CA"/>
        </w:rPr>
        <w:tab/>
      </w:r>
      <w:r w:rsidRPr="008B5021">
        <w:rPr>
          <w:rFonts w:cs="Times New Roman"/>
          <w:u w:val="single"/>
          <w:lang w:val="fr-CA"/>
        </w:rPr>
        <w:t>Conclusion</w:t>
      </w:r>
    </w:p>
    <w:p w:rsidR="005672BB" w:rsidRPr="008B5021" w:rsidRDefault="005672BB" w:rsidP="005672BB">
      <w:pPr>
        <w:pStyle w:val="ParaNoNdepar-AltN"/>
        <w:rPr>
          <w:rFonts w:cs="Times New Roman"/>
          <w:lang w:val="fr-CA"/>
        </w:rPr>
      </w:pPr>
      <w:r w:rsidRPr="008B5021">
        <w:rPr>
          <w:rFonts w:cs="Times New Roman"/>
          <w:lang w:val="fr-CA"/>
        </w:rPr>
        <w:t xml:space="preserve">Pour les motifs qui précèdent, je suis d’avis d’accueillir le pourvoi et d’écarter la preuve en application du par. 24(2) de la </w:t>
      </w:r>
      <w:r w:rsidRPr="008B5021">
        <w:rPr>
          <w:rFonts w:cs="Times New Roman"/>
          <w:i/>
          <w:lang w:val="fr-CA"/>
        </w:rPr>
        <w:t>Charte</w:t>
      </w:r>
      <w:r w:rsidRPr="008B5021">
        <w:rPr>
          <w:rFonts w:cs="Times New Roman"/>
          <w:lang w:val="fr-CA"/>
        </w:rPr>
        <w:t>.</w:t>
      </w:r>
    </w:p>
    <w:p w:rsidR="005672BB" w:rsidRPr="009451C1" w:rsidRDefault="005672BB" w:rsidP="005672BB">
      <w:pPr>
        <w:pStyle w:val="SCCNormalDoubleSpacing"/>
        <w:spacing w:after="480"/>
        <w:rPr>
          <w:lang w:val="fr-CA"/>
        </w:rPr>
      </w:pPr>
      <w:r w:rsidRPr="009451C1">
        <w:rPr>
          <w:lang w:val="fr-CA"/>
        </w:rPr>
        <w:lastRenderedPageBreak/>
        <w:tab/>
      </w:r>
      <w:r w:rsidRPr="009451C1">
        <w:rPr>
          <w:i/>
          <w:lang w:val="fr-CA"/>
        </w:rPr>
        <w:t xml:space="preserve">Pourvoi rejeté, la juge en chef </w:t>
      </w:r>
      <w:r w:rsidRPr="009451C1">
        <w:rPr>
          <w:smallCaps/>
          <w:lang w:val="fr-CA"/>
        </w:rPr>
        <w:t>McLachlin</w:t>
      </w:r>
      <w:r w:rsidRPr="009451C1">
        <w:rPr>
          <w:i/>
          <w:lang w:val="fr-CA"/>
        </w:rPr>
        <w:t xml:space="preserve"> et les juges </w:t>
      </w:r>
      <w:r w:rsidRPr="009451C1">
        <w:rPr>
          <w:smallCaps/>
          <w:lang w:val="fr-CA"/>
        </w:rPr>
        <w:t>LeBel</w:t>
      </w:r>
      <w:r w:rsidRPr="009451C1">
        <w:rPr>
          <w:i/>
          <w:lang w:val="fr-CA"/>
        </w:rPr>
        <w:t xml:space="preserve">, </w:t>
      </w:r>
      <w:r w:rsidRPr="009451C1">
        <w:rPr>
          <w:smallCaps/>
          <w:lang w:val="fr-CA"/>
        </w:rPr>
        <w:t>Fish</w:t>
      </w:r>
      <w:r w:rsidRPr="009451C1">
        <w:rPr>
          <w:i/>
          <w:lang w:val="fr-CA"/>
        </w:rPr>
        <w:t xml:space="preserve"> et </w:t>
      </w:r>
      <w:r w:rsidRPr="009451C1">
        <w:rPr>
          <w:smallCaps/>
          <w:lang w:val="fr-CA"/>
        </w:rPr>
        <w:t>Cromwell</w:t>
      </w:r>
      <w:r w:rsidRPr="009451C1">
        <w:rPr>
          <w:i/>
          <w:lang w:val="fr-CA"/>
        </w:rPr>
        <w:t xml:space="preserve"> sont dissidents.</w:t>
      </w:r>
    </w:p>
    <w:p w:rsidR="005672BB" w:rsidRPr="009451C1" w:rsidRDefault="005672BB" w:rsidP="005672BB">
      <w:pPr>
        <w:pStyle w:val="SCCLawFirm"/>
        <w:spacing w:after="480"/>
        <w:rPr>
          <w:lang w:val="fr-CA"/>
        </w:rPr>
      </w:pPr>
      <w:r w:rsidRPr="009451C1">
        <w:rPr>
          <w:lang w:val="fr-CA"/>
        </w:rPr>
        <w:tab/>
        <w:t>Procureurs de l’appelante</w:t>
      </w:r>
      <w:r>
        <w:rPr>
          <w:lang w:val="fr-CA"/>
        </w:rPr>
        <w:t> :</w:t>
      </w:r>
      <w:r w:rsidRPr="009451C1">
        <w:rPr>
          <w:lang w:val="fr-CA"/>
        </w:rPr>
        <w:t> Richmond Nychuk, Regina.</w:t>
      </w:r>
    </w:p>
    <w:p w:rsidR="005672BB" w:rsidRPr="009451C1" w:rsidRDefault="005672BB" w:rsidP="005672BB">
      <w:pPr>
        <w:pStyle w:val="SCCLawFirm"/>
        <w:spacing w:after="480"/>
        <w:rPr>
          <w:lang w:val="fr-CA"/>
        </w:rPr>
      </w:pPr>
      <w:r w:rsidRPr="009451C1">
        <w:rPr>
          <w:lang w:val="fr-CA"/>
        </w:rPr>
        <w:tab/>
        <w:t>Procureur de l’intimée</w:t>
      </w:r>
      <w:r>
        <w:rPr>
          <w:lang w:val="fr-CA"/>
        </w:rPr>
        <w:t> :</w:t>
      </w:r>
      <w:r w:rsidRPr="009451C1">
        <w:rPr>
          <w:lang w:val="fr-CA"/>
        </w:rPr>
        <w:t> Service des poursuites pénales du Canada, Saskatoon.</w:t>
      </w:r>
    </w:p>
    <w:p w:rsidR="005672BB" w:rsidRPr="009451C1" w:rsidRDefault="005672BB" w:rsidP="005672BB">
      <w:pPr>
        <w:pStyle w:val="SCCLawFirm"/>
        <w:spacing w:after="480"/>
        <w:rPr>
          <w:lang w:val="fr-CA"/>
        </w:rPr>
      </w:pPr>
      <w:r w:rsidRPr="009451C1">
        <w:rPr>
          <w:lang w:val="fr-CA"/>
        </w:rPr>
        <w:tab/>
        <w:t>Procureur de l’intervenant le procureur général de l’Ontario</w:t>
      </w:r>
      <w:r>
        <w:rPr>
          <w:lang w:val="fr-CA"/>
        </w:rPr>
        <w:t> :</w:t>
      </w:r>
      <w:r w:rsidRPr="009451C1">
        <w:rPr>
          <w:lang w:val="fr-CA"/>
        </w:rPr>
        <w:t> Procureur général de l’Ontario, Toronto.</w:t>
      </w:r>
    </w:p>
    <w:p w:rsidR="005672BB" w:rsidRPr="009451C1" w:rsidRDefault="005672BB" w:rsidP="005672BB">
      <w:pPr>
        <w:pStyle w:val="SCCLawFirm"/>
        <w:spacing w:after="480"/>
        <w:rPr>
          <w:lang w:val="fr-CA"/>
        </w:rPr>
      </w:pPr>
      <w:r w:rsidRPr="009451C1">
        <w:rPr>
          <w:lang w:val="fr-CA"/>
        </w:rPr>
        <w:tab/>
        <w:t>Procureurs de l’intervenante l’Association des libertés civiles de la Colombie</w:t>
      </w:r>
      <w:r>
        <w:rPr>
          <w:lang w:val="fr-CA"/>
        </w:rPr>
        <w:noBreakHyphen/>
      </w:r>
      <w:r w:rsidRPr="009451C1">
        <w:rPr>
          <w:lang w:val="fr-CA"/>
        </w:rPr>
        <w:t>Britannique</w:t>
      </w:r>
      <w:r>
        <w:rPr>
          <w:lang w:val="fr-CA"/>
        </w:rPr>
        <w:t> :</w:t>
      </w:r>
      <w:r w:rsidRPr="009451C1">
        <w:rPr>
          <w:lang w:val="fr-CA"/>
        </w:rPr>
        <w:t> McCarthy Tétrault, Vancouver.</w:t>
      </w:r>
    </w:p>
    <w:p w:rsidR="005672BB" w:rsidRPr="009451C1" w:rsidRDefault="005672BB" w:rsidP="005672BB">
      <w:pPr>
        <w:pStyle w:val="SCCLawFirm"/>
        <w:spacing w:after="480"/>
        <w:rPr>
          <w:lang w:val="fr-CA"/>
        </w:rPr>
      </w:pPr>
      <w:r w:rsidRPr="009451C1">
        <w:rPr>
          <w:lang w:val="fr-CA"/>
        </w:rPr>
        <w:tab/>
        <w:t>Procureurs de l’intervenante l’Association canadienne des libertés civiles</w:t>
      </w:r>
      <w:r>
        <w:rPr>
          <w:lang w:val="fr-CA"/>
        </w:rPr>
        <w:t> :</w:t>
      </w:r>
      <w:r w:rsidRPr="009451C1">
        <w:rPr>
          <w:lang w:val="fr-CA"/>
        </w:rPr>
        <w:t> Osler, Hoskin &amp; Harcourt, Toronto.</w:t>
      </w:r>
    </w:p>
    <w:p w:rsidR="005672BB" w:rsidRPr="009451C1" w:rsidRDefault="005672BB" w:rsidP="005672BB">
      <w:pPr>
        <w:pStyle w:val="SCCItalic"/>
        <w:rPr>
          <w:lang w:val="fr-CA"/>
        </w:rPr>
      </w:pPr>
      <w:r w:rsidRPr="009451C1">
        <w:rPr>
          <w:lang w:val="fr-CA"/>
        </w:rPr>
        <w:tab/>
        <w:t>Procureur de l’intervenante la Clinique d’intérêt public et de politique d’internet du Canada Samuelson</w:t>
      </w:r>
      <w:r>
        <w:rPr>
          <w:lang w:val="fr-CA"/>
        </w:rPr>
        <w:noBreakHyphen/>
      </w:r>
      <w:r w:rsidRPr="009451C1">
        <w:rPr>
          <w:lang w:val="fr-CA"/>
        </w:rPr>
        <w:t>Glushko</w:t>
      </w:r>
      <w:r>
        <w:rPr>
          <w:lang w:val="fr-CA"/>
        </w:rPr>
        <w:t> :</w:t>
      </w:r>
      <w:r w:rsidRPr="009451C1">
        <w:rPr>
          <w:lang w:val="fr-CA"/>
        </w:rPr>
        <w:t> Université d’Ottawa, Ottawa.</w:t>
      </w:r>
    </w:p>
    <w:sectPr w:rsidR="005672BB" w:rsidRPr="009451C1" w:rsidSect="006A114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0D" w:rsidRDefault="00456B0D" w:rsidP="005672BB">
      <w:r>
        <w:separator/>
      </w:r>
    </w:p>
  </w:endnote>
  <w:endnote w:type="continuationSeparator" w:id="0">
    <w:p w:rsidR="00456B0D" w:rsidRDefault="00456B0D" w:rsidP="00567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0D" w:rsidRDefault="00456B0D" w:rsidP="005672BB">
      <w:r>
        <w:separator/>
      </w:r>
    </w:p>
  </w:footnote>
  <w:footnote w:type="continuationSeparator" w:id="0">
    <w:p w:rsidR="00456B0D" w:rsidRDefault="00456B0D" w:rsidP="005672BB">
      <w:r>
        <w:continuationSeparator/>
      </w:r>
    </w:p>
  </w:footnote>
  <w:footnote w:id="1">
    <w:p w:rsidR="00456B0D" w:rsidRPr="00535471" w:rsidRDefault="00456B0D" w:rsidP="005672BB">
      <w:pPr>
        <w:pStyle w:val="FootnoteText"/>
        <w:jc w:val="both"/>
        <w:rPr>
          <w:lang w:val="fr-CA"/>
        </w:rPr>
      </w:pPr>
      <w:r>
        <w:rPr>
          <w:rStyle w:val="FootnoteReference"/>
        </w:rPr>
        <w:footnoteRef/>
      </w:r>
      <w:r w:rsidRPr="007571D4">
        <w:rPr>
          <w:lang w:val="fr-CA"/>
        </w:rPr>
        <w:t xml:space="preserve"> </w:t>
      </w:r>
      <w:r>
        <w:rPr>
          <w:lang w:val="fr-CA"/>
        </w:rPr>
        <w:t>Le</w:t>
      </w:r>
      <w:r w:rsidRPr="00535471">
        <w:rPr>
          <w:lang w:val="fr-CA"/>
        </w:rPr>
        <w:t xml:space="preserve"> présent pourvoi </w:t>
      </w:r>
      <w:r>
        <w:rPr>
          <w:lang w:val="fr-CA"/>
        </w:rPr>
        <w:t>ne soulève donc pas</w:t>
      </w:r>
      <w:r w:rsidRPr="00535471">
        <w:rPr>
          <w:lang w:val="fr-CA"/>
        </w:rPr>
        <w:t xml:space="preserve"> </w:t>
      </w:r>
      <w:r>
        <w:rPr>
          <w:lang w:val="fr-CA"/>
        </w:rPr>
        <w:t>la</w:t>
      </w:r>
      <w:r w:rsidRPr="00535471">
        <w:rPr>
          <w:lang w:val="fr-CA"/>
        </w:rPr>
        <w:t xml:space="preserve"> question — </w:t>
      </w:r>
      <w:r>
        <w:rPr>
          <w:lang w:val="fr-CA"/>
        </w:rPr>
        <w:t>que nous ne trancherons pas</w:t>
      </w:r>
      <w:r w:rsidRPr="00535471">
        <w:rPr>
          <w:lang w:val="fr-CA"/>
        </w:rPr>
        <w:t xml:space="preserve"> — </w:t>
      </w:r>
      <w:r>
        <w:rPr>
          <w:lang w:val="fr-CA"/>
        </w:rPr>
        <w:t>de savoir si</w:t>
      </w:r>
      <w:r w:rsidRPr="00535471">
        <w:rPr>
          <w:lang w:val="fr-CA"/>
        </w:rPr>
        <w:t xml:space="preserve"> </w:t>
      </w:r>
      <w:r>
        <w:rPr>
          <w:lang w:val="fr-CA"/>
        </w:rPr>
        <w:t>les policiers auraient pu effectuer la fouille au moyen du chien renifleur</w:t>
      </w:r>
      <w:r w:rsidRPr="00535471">
        <w:rPr>
          <w:lang w:val="fr-CA"/>
        </w:rPr>
        <w:t xml:space="preserve"> </w:t>
      </w:r>
      <w:r>
        <w:rPr>
          <w:lang w:val="fr-CA"/>
        </w:rPr>
        <w:t>si l’appel</w:t>
      </w:r>
      <w:r w:rsidRPr="00535471">
        <w:rPr>
          <w:lang w:val="fr-CA"/>
        </w:rPr>
        <w:t xml:space="preserve">ant </w:t>
      </w:r>
      <w:r>
        <w:rPr>
          <w:lang w:val="fr-CA"/>
        </w:rPr>
        <w:t>avait demandé</w:t>
      </w:r>
      <w:r w:rsidRPr="00535471">
        <w:rPr>
          <w:lang w:val="fr-CA"/>
        </w:rPr>
        <w:t xml:space="preserve"> </w:t>
      </w:r>
      <w:r>
        <w:rPr>
          <w:lang w:val="fr-CA"/>
        </w:rPr>
        <w:t>de parler à son</w:t>
      </w:r>
      <w:r w:rsidRPr="00535471">
        <w:rPr>
          <w:lang w:val="fr-CA"/>
        </w:rPr>
        <w:t xml:space="preserve"> </w:t>
      </w:r>
      <w:r>
        <w:rPr>
          <w:lang w:val="fr-CA"/>
        </w:rPr>
        <w:t>avocat</w:t>
      </w:r>
      <w:r w:rsidRPr="00535471">
        <w:rPr>
          <w:lang w:val="fr-CA"/>
        </w:rPr>
        <w:t>.</w:t>
      </w:r>
    </w:p>
  </w:footnote>
  <w:footnote w:id="2">
    <w:p w:rsidR="00456B0D" w:rsidRPr="006D3275" w:rsidRDefault="00456B0D" w:rsidP="00E23F29">
      <w:pPr>
        <w:pStyle w:val="FootnoteText"/>
        <w:jc w:val="both"/>
        <w:rPr>
          <w:lang w:val="fr-CA"/>
        </w:rPr>
      </w:pPr>
      <w:r w:rsidRPr="006D3275">
        <w:rPr>
          <w:rStyle w:val="FootnoteReference"/>
          <w:lang w:val="fr-CA"/>
        </w:rPr>
        <w:footnoteRef/>
      </w:r>
      <w:r>
        <w:rPr>
          <w:lang w:val="fr-CA"/>
        </w:rPr>
        <w:t xml:space="preserve"> J’admets que </w:t>
      </w:r>
      <w:r w:rsidRPr="006D3275">
        <w:rPr>
          <w:lang w:val="fr-CA"/>
        </w:rPr>
        <w:t xml:space="preserve">le juge </w:t>
      </w:r>
      <w:r>
        <w:rPr>
          <w:lang w:val="fr-CA"/>
        </w:rPr>
        <w:t xml:space="preserve">aborde </w:t>
      </w:r>
      <w:r w:rsidRPr="006D3275">
        <w:rPr>
          <w:lang w:val="fr-CA"/>
        </w:rPr>
        <w:t>la formation et l</w:t>
      </w:r>
      <w:r>
        <w:rPr>
          <w:lang w:val="fr-CA"/>
        </w:rPr>
        <w:t>’expé</w:t>
      </w:r>
      <w:r w:rsidRPr="006D3275">
        <w:rPr>
          <w:lang w:val="fr-CA"/>
        </w:rPr>
        <w:t>rience</w:t>
      </w:r>
      <w:r>
        <w:rPr>
          <w:lang w:val="fr-CA"/>
        </w:rPr>
        <w:t xml:space="preserve"> de l’agent de police dans l’exposé des faits et lors du</w:t>
      </w:r>
      <w:r w:rsidRPr="006D3275">
        <w:rPr>
          <w:lang w:val="fr-CA"/>
        </w:rPr>
        <w:t xml:space="preserve"> </w:t>
      </w:r>
      <w:r w:rsidRPr="00E23F29">
        <w:rPr>
          <w:lang w:val="fr-CA"/>
        </w:rPr>
        <w:t>voir</w:t>
      </w:r>
      <w:r w:rsidRPr="00E23F29">
        <w:rPr>
          <w:lang w:val="fr-CA"/>
        </w:rPr>
        <w:noBreakHyphen/>
        <w:t>dire</w:t>
      </w:r>
      <w:r w:rsidRPr="006D3275">
        <w:rPr>
          <w:lang w:val="fr-CA"/>
        </w:rPr>
        <w:t xml:space="preserve">.  </w:t>
      </w:r>
      <w:r>
        <w:rPr>
          <w:lang w:val="fr-CA"/>
        </w:rPr>
        <w:t>Or, j’estime en toute déférence</w:t>
      </w:r>
      <w:r w:rsidRPr="006D3275">
        <w:rPr>
          <w:lang w:val="fr-CA"/>
        </w:rPr>
        <w:t xml:space="preserve"> </w:t>
      </w:r>
      <w:r>
        <w:rPr>
          <w:lang w:val="fr-CA"/>
        </w:rPr>
        <w:t>que deux commentaires dits en passant</w:t>
      </w:r>
      <w:r w:rsidRPr="006D3275">
        <w:rPr>
          <w:lang w:val="fr-CA"/>
        </w:rPr>
        <w:t xml:space="preserve"> </w:t>
      </w:r>
      <w:r>
        <w:rPr>
          <w:lang w:val="fr-CA"/>
        </w:rPr>
        <w:t>ne peuvent pas constituer</w:t>
      </w:r>
      <w:r w:rsidRPr="006D3275">
        <w:rPr>
          <w:lang w:val="fr-CA"/>
        </w:rPr>
        <w:t xml:space="preserve"> — </w:t>
      </w:r>
      <w:r>
        <w:rPr>
          <w:lang w:val="fr-CA"/>
        </w:rPr>
        <w:t>et ne constituent pas</w:t>
      </w:r>
      <w:r w:rsidRPr="006D3275">
        <w:rPr>
          <w:lang w:val="fr-CA"/>
        </w:rPr>
        <w:t xml:space="preserve"> — </w:t>
      </w:r>
      <w:r>
        <w:rPr>
          <w:lang w:val="fr-CA"/>
        </w:rPr>
        <w:t>une véritable analyse</w:t>
      </w:r>
      <w:r w:rsidRPr="006D3275">
        <w:rPr>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3508"/>
      <w:docPartObj>
        <w:docPartGallery w:val="Page Numbers (Top of Page)"/>
        <w:docPartUnique/>
      </w:docPartObj>
    </w:sdtPr>
    <w:sdtContent>
      <w:p w:rsidR="00456B0D" w:rsidRDefault="00456B0D">
        <w:pPr>
          <w:pStyle w:val="Header"/>
          <w:jc w:val="center"/>
        </w:pPr>
        <w:r>
          <w:t xml:space="preserve">- </w:t>
        </w:r>
        <w:fldSimple w:instr=" PAGE   \* MERGEFORMAT ">
          <w:r w:rsidR="00DD15F7">
            <w:rPr>
              <w:noProof/>
            </w:rPr>
            <w:t>2</w:t>
          </w:r>
        </w:fldSimple>
        <w:r>
          <w:t xml:space="preserve"> -</w:t>
        </w:r>
      </w:p>
    </w:sdtContent>
  </w:sdt>
  <w:p w:rsidR="00456B0D" w:rsidRPr="00450352" w:rsidRDefault="00456B0D" w:rsidP="000C0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DC"/>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F240EDB"/>
    <w:multiLevelType w:val="hybridMultilevel"/>
    <w:tmpl w:val="E634F424"/>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993C9F"/>
    <w:multiLevelType w:val="hybridMultilevel"/>
    <w:tmpl w:val="AD02A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B36A5"/>
    <w:multiLevelType w:val="hybridMultilevel"/>
    <w:tmpl w:val="F0DA79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2DD922E1"/>
    <w:multiLevelType w:val="hybridMultilevel"/>
    <w:tmpl w:val="9D68261E"/>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370E02"/>
    <w:multiLevelType w:val="hybridMultilevel"/>
    <w:tmpl w:val="2864F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8C6104"/>
    <w:multiLevelType w:val="multilevel"/>
    <w:tmpl w:val="465CC324"/>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F6454E"/>
    <w:multiLevelType w:val="hybridMultilevel"/>
    <w:tmpl w:val="5A62D3E4"/>
    <w:lvl w:ilvl="0" w:tplc="8E802BE8">
      <w:start w:val="1"/>
      <w:numFmt w:val="upperLetter"/>
      <w:lvlText w:val="%1."/>
      <w:lvlJc w:val="left"/>
      <w:pPr>
        <w:ind w:left="1080" w:hanging="360"/>
      </w:pPr>
      <w:rPr>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82857E8"/>
    <w:multiLevelType w:val="hybridMultilevel"/>
    <w:tmpl w:val="2BB87FD0"/>
    <w:lvl w:ilvl="0" w:tplc="79AE986A">
      <w:start w:val="4"/>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cs="Courier New" w:hint="default"/>
      </w:rPr>
    </w:lvl>
    <w:lvl w:ilvl="2" w:tplc="10090005">
      <w:start w:val="1"/>
      <w:numFmt w:val="bullet"/>
      <w:lvlText w:val=""/>
      <w:lvlJc w:val="left"/>
      <w:pPr>
        <w:ind w:left="4308" w:hanging="360"/>
      </w:pPr>
      <w:rPr>
        <w:rFonts w:ascii="Wingdings" w:hAnsi="Wingdings" w:cs="Wingdings" w:hint="default"/>
      </w:rPr>
    </w:lvl>
    <w:lvl w:ilvl="3" w:tplc="10090001">
      <w:start w:val="1"/>
      <w:numFmt w:val="bullet"/>
      <w:lvlText w:val=""/>
      <w:lvlJc w:val="left"/>
      <w:pPr>
        <w:ind w:left="5028" w:hanging="360"/>
      </w:pPr>
      <w:rPr>
        <w:rFonts w:ascii="Symbol" w:hAnsi="Symbol" w:cs="Symbol" w:hint="default"/>
      </w:rPr>
    </w:lvl>
    <w:lvl w:ilvl="4" w:tplc="10090003">
      <w:start w:val="1"/>
      <w:numFmt w:val="bullet"/>
      <w:lvlText w:val="o"/>
      <w:lvlJc w:val="left"/>
      <w:pPr>
        <w:ind w:left="5748" w:hanging="360"/>
      </w:pPr>
      <w:rPr>
        <w:rFonts w:ascii="Courier New" w:hAnsi="Courier New" w:cs="Courier New" w:hint="default"/>
      </w:rPr>
    </w:lvl>
    <w:lvl w:ilvl="5" w:tplc="10090005">
      <w:start w:val="1"/>
      <w:numFmt w:val="bullet"/>
      <w:lvlText w:val=""/>
      <w:lvlJc w:val="left"/>
      <w:pPr>
        <w:ind w:left="6468" w:hanging="360"/>
      </w:pPr>
      <w:rPr>
        <w:rFonts w:ascii="Wingdings" w:hAnsi="Wingdings" w:cs="Wingdings" w:hint="default"/>
      </w:rPr>
    </w:lvl>
    <w:lvl w:ilvl="6" w:tplc="10090001">
      <w:start w:val="1"/>
      <w:numFmt w:val="bullet"/>
      <w:lvlText w:val=""/>
      <w:lvlJc w:val="left"/>
      <w:pPr>
        <w:ind w:left="7188" w:hanging="360"/>
      </w:pPr>
      <w:rPr>
        <w:rFonts w:ascii="Symbol" w:hAnsi="Symbol" w:cs="Symbol" w:hint="default"/>
      </w:rPr>
    </w:lvl>
    <w:lvl w:ilvl="7" w:tplc="10090003">
      <w:start w:val="1"/>
      <w:numFmt w:val="bullet"/>
      <w:lvlText w:val="o"/>
      <w:lvlJc w:val="left"/>
      <w:pPr>
        <w:ind w:left="7908" w:hanging="360"/>
      </w:pPr>
      <w:rPr>
        <w:rFonts w:ascii="Courier New" w:hAnsi="Courier New" w:cs="Courier New" w:hint="default"/>
      </w:rPr>
    </w:lvl>
    <w:lvl w:ilvl="8" w:tplc="10090005">
      <w:start w:val="1"/>
      <w:numFmt w:val="bullet"/>
      <w:lvlText w:val=""/>
      <w:lvlJc w:val="left"/>
      <w:pPr>
        <w:ind w:left="8628" w:hanging="360"/>
      </w:pPr>
      <w:rPr>
        <w:rFonts w:ascii="Wingdings" w:hAnsi="Wingdings" w:cs="Wingdings" w:hint="default"/>
      </w:rPr>
    </w:lvl>
  </w:abstractNum>
  <w:abstractNum w:abstractNumId="13">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nsid w:val="5DCD3F29"/>
    <w:multiLevelType w:val="hybridMultilevel"/>
    <w:tmpl w:val="882A2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16"/>
  </w:num>
  <w:num w:numId="2">
    <w:abstractNumId w:val="6"/>
  </w:num>
  <w:num w:numId="3">
    <w:abstractNumId w:val="2"/>
  </w:num>
  <w:num w:numId="4">
    <w:abstractNumId w:val="12"/>
  </w:num>
  <w:num w:numId="5">
    <w:abstractNumId w:val="13"/>
  </w:num>
  <w:num w:numId="6">
    <w:abstractNumId w:val="14"/>
  </w:num>
  <w:num w:numId="7">
    <w:abstractNumId w:val="15"/>
  </w:num>
  <w:num w:numId="8">
    <w:abstractNumId w:val="5"/>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3"/>
  </w:num>
  <w:num w:numId="14">
    <w:abstractNumId w:val="7"/>
  </w:num>
  <w:num w:numId="15">
    <w:abstractNumId w:val="4"/>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14"/>
    <w:lvlOverride w:ilvl="0">
      <w:startOverride w:val="4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72BB"/>
    <w:rsid w:val="0006770D"/>
    <w:rsid w:val="000C0275"/>
    <w:rsid w:val="000F6EBE"/>
    <w:rsid w:val="00132AE3"/>
    <w:rsid w:val="0013481D"/>
    <w:rsid w:val="00145655"/>
    <w:rsid w:val="00150E8F"/>
    <w:rsid w:val="00160E84"/>
    <w:rsid w:val="0016585B"/>
    <w:rsid w:val="001A575E"/>
    <w:rsid w:val="001D5BE5"/>
    <w:rsid w:val="001E31A1"/>
    <w:rsid w:val="00217496"/>
    <w:rsid w:val="00225D96"/>
    <w:rsid w:val="00226545"/>
    <w:rsid w:val="002353FF"/>
    <w:rsid w:val="00242E70"/>
    <w:rsid w:val="0026715B"/>
    <w:rsid w:val="00293A64"/>
    <w:rsid w:val="00295F78"/>
    <w:rsid w:val="002A0198"/>
    <w:rsid w:val="002A29DD"/>
    <w:rsid w:val="00303B63"/>
    <w:rsid w:val="0030585A"/>
    <w:rsid w:val="003175D7"/>
    <w:rsid w:val="0032346A"/>
    <w:rsid w:val="003642DA"/>
    <w:rsid w:val="003F2BC2"/>
    <w:rsid w:val="00406986"/>
    <w:rsid w:val="00454B53"/>
    <w:rsid w:val="00456B0D"/>
    <w:rsid w:val="004903C0"/>
    <w:rsid w:val="004D64A2"/>
    <w:rsid w:val="0055276C"/>
    <w:rsid w:val="005672BB"/>
    <w:rsid w:val="005A1BED"/>
    <w:rsid w:val="005B61F3"/>
    <w:rsid w:val="005C0155"/>
    <w:rsid w:val="005C73DF"/>
    <w:rsid w:val="005E5420"/>
    <w:rsid w:val="00634CBF"/>
    <w:rsid w:val="0067220D"/>
    <w:rsid w:val="00682E6A"/>
    <w:rsid w:val="00697D41"/>
    <w:rsid w:val="006A1144"/>
    <w:rsid w:val="006B20A1"/>
    <w:rsid w:val="006D6E21"/>
    <w:rsid w:val="00711618"/>
    <w:rsid w:val="00724696"/>
    <w:rsid w:val="00787067"/>
    <w:rsid w:val="007F13DC"/>
    <w:rsid w:val="00825940"/>
    <w:rsid w:val="00831637"/>
    <w:rsid w:val="00840049"/>
    <w:rsid w:val="008449CF"/>
    <w:rsid w:val="00853BFD"/>
    <w:rsid w:val="00890392"/>
    <w:rsid w:val="008A1316"/>
    <w:rsid w:val="008A660E"/>
    <w:rsid w:val="008C7330"/>
    <w:rsid w:val="008E6D14"/>
    <w:rsid w:val="00943B7C"/>
    <w:rsid w:val="009D68A6"/>
    <w:rsid w:val="00A214AD"/>
    <w:rsid w:val="00A51AE0"/>
    <w:rsid w:val="00A643D4"/>
    <w:rsid w:val="00A939C6"/>
    <w:rsid w:val="00AF68EA"/>
    <w:rsid w:val="00B60F6B"/>
    <w:rsid w:val="00B71B15"/>
    <w:rsid w:val="00BA4388"/>
    <w:rsid w:val="00BD5EB1"/>
    <w:rsid w:val="00BF6E3D"/>
    <w:rsid w:val="00C078BF"/>
    <w:rsid w:val="00C334D8"/>
    <w:rsid w:val="00C4720D"/>
    <w:rsid w:val="00C633B7"/>
    <w:rsid w:val="00C8716B"/>
    <w:rsid w:val="00CA599C"/>
    <w:rsid w:val="00CB54FB"/>
    <w:rsid w:val="00CE0365"/>
    <w:rsid w:val="00D14B5F"/>
    <w:rsid w:val="00D62C76"/>
    <w:rsid w:val="00D6791E"/>
    <w:rsid w:val="00DA14B7"/>
    <w:rsid w:val="00DD15F7"/>
    <w:rsid w:val="00E005E9"/>
    <w:rsid w:val="00E17F43"/>
    <w:rsid w:val="00E23DE9"/>
    <w:rsid w:val="00E23F29"/>
    <w:rsid w:val="00EE3FC6"/>
    <w:rsid w:val="00F0532D"/>
    <w:rsid w:val="00F1312C"/>
    <w:rsid w:val="00F63736"/>
    <w:rsid w:val="00F63E2B"/>
    <w:rsid w:val="00F63E92"/>
    <w:rsid w:val="00F75BE9"/>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BB"/>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672BB"/>
    <w:pPr>
      <w:keepNext/>
      <w:keepLines/>
      <w:spacing w:before="200"/>
      <w:outlineLvl w:val="1"/>
    </w:pPr>
    <w:rPr>
      <w:rFonts w:ascii="Cambria" w:eastAsiaTheme="minorEastAs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5672B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672BB"/>
    <w:rPr>
      <w:sz w:val="24"/>
    </w:rPr>
  </w:style>
  <w:style w:type="paragraph" w:styleId="Header">
    <w:name w:val="header"/>
    <w:basedOn w:val="Normal"/>
    <w:link w:val="HeaderChar"/>
    <w:uiPriority w:val="99"/>
    <w:unhideWhenUsed/>
    <w:rsid w:val="005672BB"/>
    <w:pPr>
      <w:tabs>
        <w:tab w:val="center" w:pos="4680"/>
        <w:tab w:val="right" w:pos="9360"/>
      </w:tabs>
    </w:pPr>
  </w:style>
  <w:style w:type="character" w:customStyle="1" w:styleId="HeaderChar">
    <w:name w:val="Header Char"/>
    <w:basedOn w:val="DefaultParagraphFont"/>
    <w:link w:val="Header"/>
    <w:uiPriority w:val="99"/>
    <w:rsid w:val="005672BB"/>
    <w:rPr>
      <w:sz w:val="24"/>
    </w:rPr>
  </w:style>
  <w:style w:type="paragraph" w:styleId="Footer">
    <w:name w:val="footer"/>
    <w:basedOn w:val="Normal"/>
    <w:link w:val="FooterChar"/>
    <w:uiPriority w:val="99"/>
    <w:unhideWhenUsed/>
    <w:rsid w:val="005672BB"/>
    <w:pPr>
      <w:tabs>
        <w:tab w:val="center" w:pos="4680"/>
        <w:tab w:val="right" w:pos="9360"/>
      </w:tabs>
    </w:pPr>
  </w:style>
  <w:style w:type="character" w:customStyle="1" w:styleId="FooterChar">
    <w:name w:val="Footer Char"/>
    <w:basedOn w:val="DefaultParagraphFont"/>
    <w:link w:val="Footer"/>
    <w:uiPriority w:val="99"/>
    <w:rsid w:val="005672BB"/>
    <w:rPr>
      <w:sz w:val="24"/>
    </w:rPr>
  </w:style>
  <w:style w:type="paragraph" w:customStyle="1" w:styleId="SCCLsocParty">
    <w:name w:val="SCC.Lsoc.Party"/>
    <w:basedOn w:val="Normal"/>
    <w:next w:val="Normal"/>
    <w:link w:val="SCCLsocPartyChar"/>
    <w:rsid w:val="005672BB"/>
    <w:pPr>
      <w:tabs>
        <w:tab w:val="right" w:pos="8222"/>
      </w:tabs>
      <w:jc w:val="both"/>
    </w:pPr>
    <w:rPr>
      <w:b/>
    </w:rPr>
  </w:style>
  <w:style w:type="character" w:customStyle="1" w:styleId="SCCLsocPartyChar">
    <w:name w:val="SCC.Lsoc.Party Char"/>
    <w:basedOn w:val="DefaultParagraphFont"/>
    <w:link w:val="SCCLsocParty"/>
    <w:rsid w:val="005672BB"/>
    <w:rPr>
      <w:b/>
      <w:sz w:val="24"/>
    </w:rPr>
  </w:style>
  <w:style w:type="paragraph" w:customStyle="1" w:styleId="SCCLsocVersus">
    <w:name w:val="SCC.Lsoc.Versus"/>
    <w:basedOn w:val="Normal"/>
    <w:next w:val="Normal"/>
    <w:link w:val="SCCLsocVersusChar"/>
    <w:rsid w:val="005672BB"/>
    <w:pPr>
      <w:spacing w:after="720"/>
    </w:pPr>
    <w:rPr>
      <w:i/>
    </w:rPr>
  </w:style>
  <w:style w:type="character" w:customStyle="1" w:styleId="SCCLsocVersusChar">
    <w:name w:val="SCC.Lsoc.Versus Char"/>
    <w:basedOn w:val="DefaultParagraphFont"/>
    <w:link w:val="SCCLsocVersus"/>
    <w:rsid w:val="005672BB"/>
    <w:rPr>
      <w:i/>
      <w:sz w:val="24"/>
    </w:rPr>
  </w:style>
  <w:style w:type="character" w:customStyle="1" w:styleId="SCCLsocPartyRole">
    <w:name w:val="SCC.Lsoc.PartyRole"/>
    <w:basedOn w:val="SCCLsocLastPartyInRoleChar"/>
    <w:uiPriority w:val="1"/>
    <w:rsid w:val="005672BB"/>
    <w:rPr>
      <w:i/>
    </w:rPr>
  </w:style>
  <w:style w:type="paragraph" w:customStyle="1" w:styleId="SCCLsocOtherPartySeparator">
    <w:name w:val="SCC.Lsoc.OtherPartySeparator"/>
    <w:basedOn w:val="Normal"/>
    <w:next w:val="Normal"/>
    <w:link w:val="SCCLsocOtherPartySeparatorChar"/>
    <w:rsid w:val="005672BB"/>
    <w:pPr>
      <w:spacing w:after="720"/>
    </w:pPr>
  </w:style>
  <w:style w:type="character" w:customStyle="1" w:styleId="SCCLsocOtherPartySeparatorChar">
    <w:name w:val="SCC.Lsoc.OtherPartySeparator Char"/>
    <w:basedOn w:val="DefaultParagraphFont"/>
    <w:link w:val="SCCLsocOtherPartySeparator"/>
    <w:rsid w:val="005672BB"/>
    <w:rPr>
      <w:sz w:val="24"/>
    </w:rPr>
  </w:style>
  <w:style w:type="paragraph" w:customStyle="1" w:styleId="SCCSystemYear">
    <w:name w:val="SCC.SystemYear"/>
    <w:basedOn w:val="Normal"/>
    <w:next w:val="Normal"/>
    <w:link w:val="SCCSystemYearChar"/>
    <w:rsid w:val="005672BB"/>
    <w:rPr>
      <w:b/>
    </w:rPr>
  </w:style>
  <w:style w:type="character" w:customStyle="1" w:styleId="SCCSystemYearChar">
    <w:name w:val="SCC.SystemYear Char"/>
    <w:basedOn w:val="DefaultParagraphFont"/>
    <w:link w:val="SCCSystemYear"/>
    <w:rsid w:val="005672BB"/>
    <w:rPr>
      <w:b/>
      <w:sz w:val="24"/>
    </w:rPr>
  </w:style>
  <w:style w:type="paragraph" w:customStyle="1" w:styleId="SCCItalic">
    <w:name w:val="SCC.Italic"/>
    <w:basedOn w:val="SCCNormalDoubleSpacing"/>
    <w:next w:val="SCCNormalDoubleSpacing"/>
    <w:rsid w:val="005672BB"/>
    <w:rPr>
      <w:i/>
    </w:rPr>
  </w:style>
  <w:style w:type="paragraph" w:customStyle="1" w:styleId="SCCLawFirm">
    <w:name w:val="SCC.LawFirm"/>
    <w:basedOn w:val="SCCNormalDoubleSpacing"/>
    <w:next w:val="SCCNormalDoubleSpacing"/>
    <w:link w:val="SCCLawFirmChar"/>
    <w:rsid w:val="005672BB"/>
    <w:rPr>
      <w:i/>
    </w:rPr>
  </w:style>
  <w:style w:type="character" w:customStyle="1" w:styleId="SCCLawFirmChar">
    <w:name w:val="SCC.LawFirm Char"/>
    <w:basedOn w:val="SCCNormalDoubleSpacingChar"/>
    <w:link w:val="SCCLawFirm"/>
    <w:rsid w:val="005672BB"/>
    <w:rPr>
      <w:i/>
    </w:rPr>
  </w:style>
  <w:style w:type="paragraph" w:customStyle="1" w:styleId="SCCLsocLastPartyInRole">
    <w:name w:val="SCC.Lsoc.LastPartyInRole"/>
    <w:basedOn w:val="Normal"/>
    <w:next w:val="Normal"/>
    <w:link w:val="SCCLsocLastPartyInRoleChar"/>
    <w:qFormat/>
    <w:rsid w:val="005672BB"/>
    <w:pPr>
      <w:tabs>
        <w:tab w:val="right" w:pos="8222"/>
      </w:tabs>
      <w:spacing w:after="720"/>
    </w:pPr>
    <w:rPr>
      <w:b/>
    </w:rPr>
  </w:style>
  <w:style w:type="character" w:customStyle="1" w:styleId="SCCLsocLastPartyInRoleChar">
    <w:name w:val="SCC.Lsoc.LastPartyInRole Char"/>
    <w:basedOn w:val="SCCLsocPartyChar"/>
    <w:link w:val="SCCLsocLastPartyInRole"/>
    <w:rsid w:val="005672BB"/>
  </w:style>
  <w:style w:type="character" w:customStyle="1" w:styleId="Heading2Char">
    <w:name w:val="Heading 2 Char"/>
    <w:basedOn w:val="DefaultParagraphFont"/>
    <w:link w:val="Heading2"/>
    <w:uiPriority w:val="9"/>
    <w:rsid w:val="005672BB"/>
    <w:rPr>
      <w:rFonts w:ascii="Cambria" w:eastAsiaTheme="minorEastAsia" w:hAnsi="Cambria" w:cs="Cambria"/>
      <w:b/>
      <w:bCs/>
      <w:sz w:val="26"/>
      <w:szCs w:val="26"/>
    </w:rPr>
  </w:style>
  <w:style w:type="paragraph" w:customStyle="1" w:styleId="SCCLsocOtherPartyRoleSeparator">
    <w:name w:val="SCC.Lsoc.OtherPartyRoleSeparator"/>
    <w:basedOn w:val="Normal"/>
    <w:next w:val="Normal"/>
    <w:rsid w:val="005672BB"/>
    <w:pPr>
      <w:spacing w:after="480"/>
    </w:pPr>
    <w:rPr>
      <w:rFonts w:eastAsiaTheme="minorEastAsia" w:cstheme="minorBidi"/>
      <w:szCs w:val="24"/>
      <w:lang w:eastAsia="en-US"/>
    </w:rPr>
  </w:style>
  <w:style w:type="paragraph" w:customStyle="1" w:styleId="SCCCoram">
    <w:name w:val="SCC.Coram"/>
    <w:basedOn w:val="Normal"/>
    <w:next w:val="Normal"/>
    <w:uiPriority w:val="99"/>
    <w:rsid w:val="005672BB"/>
    <w:pPr>
      <w:pBdr>
        <w:bottom w:val="single" w:sz="4" w:space="1" w:color="auto"/>
      </w:pBdr>
    </w:pPr>
    <w:rPr>
      <w:rFonts w:eastAsiaTheme="minorEastAsia" w:cstheme="minorBidi"/>
      <w:szCs w:val="24"/>
      <w:lang w:eastAsia="en-US"/>
    </w:rPr>
  </w:style>
  <w:style w:type="paragraph" w:customStyle="1" w:styleId="SCCLsocSubfileSeparator">
    <w:name w:val="SCC.Lsoc.SubfileSeparator"/>
    <w:basedOn w:val="Normal"/>
    <w:next w:val="Normal"/>
    <w:rsid w:val="005672BB"/>
    <w:pPr>
      <w:spacing w:after="480"/>
    </w:pPr>
    <w:rPr>
      <w:rFonts w:eastAsiaTheme="minorEastAsia" w:cstheme="minorBidi"/>
      <w:szCs w:val="24"/>
      <w:lang w:eastAsia="en-US"/>
    </w:rPr>
  </w:style>
  <w:style w:type="character" w:customStyle="1" w:styleId="SCCCoramChar">
    <w:name w:val="SCC.Coram Char"/>
    <w:basedOn w:val="DefaultParagraphFont"/>
    <w:uiPriority w:val="99"/>
    <w:rsid w:val="005672BB"/>
    <w:rPr>
      <w:rFonts w:ascii="Times New Roman" w:eastAsia="Times New Roman" w:hAnsi="Times New Roman" w:cs="Times New Roman"/>
      <w:sz w:val="22"/>
      <w:szCs w:val="22"/>
      <w:lang w:eastAsia="en-US"/>
    </w:rPr>
  </w:style>
  <w:style w:type="character" w:customStyle="1" w:styleId="SCCLsocOtherPartyRoleSeparatorChar">
    <w:name w:val="SCC.Lsoc.OtherPartyRoleSeparator Char"/>
    <w:basedOn w:val="DefaultParagraphFont"/>
    <w:rsid w:val="005672BB"/>
    <w:rPr>
      <w:rFonts w:ascii="Times New Roman" w:eastAsia="Times New Roman" w:hAnsi="Times New Roman" w:cs="Times New Roman"/>
      <w:sz w:val="22"/>
      <w:szCs w:val="22"/>
      <w:lang w:eastAsia="en-US"/>
    </w:rPr>
  </w:style>
  <w:style w:type="character" w:customStyle="1" w:styleId="SCCLsocSubfileSeparatorChar">
    <w:name w:val="SCC.Lsoc.SubfileSeparator Char"/>
    <w:basedOn w:val="DefaultParagraphFont"/>
    <w:rsid w:val="005672BB"/>
    <w:rPr>
      <w:rFonts w:ascii="Times New Roman" w:eastAsia="Times New Roman" w:hAnsi="Times New Roman" w:cs="Times New Roman"/>
      <w:sz w:val="22"/>
      <w:szCs w:val="22"/>
      <w:lang w:eastAsia="en-US"/>
    </w:rPr>
  </w:style>
  <w:style w:type="paragraph" w:customStyle="1" w:styleId="SCCBanSummary">
    <w:name w:val="SCC.BanSummary"/>
    <w:basedOn w:val="Normal"/>
    <w:next w:val="Normal"/>
    <w:rsid w:val="005672BB"/>
    <w:pPr>
      <w:jc w:val="right"/>
    </w:pPr>
    <w:rPr>
      <w:rFonts w:eastAsiaTheme="minorEastAsia" w:cstheme="minorBidi"/>
      <w:b/>
      <w:bCs/>
      <w:szCs w:val="24"/>
    </w:rPr>
  </w:style>
  <w:style w:type="character" w:customStyle="1" w:styleId="SCCBanSummaryChar">
    <w:name w:val="SCC.BanSummary Char"/>
    <w:basedOn w:val="DefaultParagraphFont"/>
    <w:rsid w:val="005672BB"/>
    <w:rPr>
      <w:rFonts w:ascii="Times New Roman" w:eastAsia="Times New Roman" w:hAnsi="Times New Roman" w:cs="Times New Roman"/>
      <w:b/>
      <w:bCs/>
      <w:sz w:val="24"/>
      <w:szCs w:val="24"/>
    </w:rPr>
  </w:style>
  <w:style w:type="character" w:styleId="PlaceholderText">
    <w:name w:val="Placeholder Text"/>
    <w:basedOn w:val="DefaultParagraphFont"/>
    <w:uiPriority w:val="99"/>
    <w:rsid w:val="005672BB"/>
    <w:rPr>
      <w:rFonts w:ascii="Times New Roman" w:hAnsi="Times New Roman" w:cs="Times New Roman"/>
      <w:color w:val="808080"/>
    </w:rPr>
  </w:style>
  <w:style w:type="paragraph" w:styleId="BalloonText">
    <w:name w:val="Balloon Text"/>
    <w:basedOn w:val="Normal"/>
    <w:link w:val="BalloonTextChar"/>
    <w:uiPriority w:val="99"/>
    <w:rsid w:val="005672BB"/>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5672BB"/>
    <w:rPr>
      <w:rFonts w:ascii="Tahoma" w:eastAsiaTheme="minorEastAsia" w:hAnsi="Tahoma" w:cs="Tahoma"/>
      <w:sz w:val="16"/>
      <w:szCs w:val="16"/>
    </w:rPr>
  </w:style>
  <w:style w:type="paragraph" w:customStyle="1" w:styleId="Citation-AltC">
    <w:name w:val="Citation - Alt C"/>
    <w:uiPriority w:val="2"/>
    <w:qFormat/>
    <w:rsid w:val="005672BB"/>
    <w:pPr>
      <w:spacing w:after="720"/>
      <w:ind w:left="1166"/>
      <w:jc w:val="both"/>
    </w:pPr>
    <w:rPr>
      <w:rFonts w:eastAsiaTheme="minorEastAsia" w:cstheme="minorBidi"/>
      <w:sz w:val="24"/>
      <w:szCs w:val="24"/>
    </w:rPr>
  </w:style>
  <w:style w:type="paragraph" w:customStyle="1" w:styleId="ContinueParaSuitedupar-AltP">
    <w:name w:val="Continue Para. / Suite du par. - Alt P"/>
    <w:next w:val="ParaNoNdepar-AltN"/>
    <w:uiPriority w:val="1"/>
    <w:qFormat/>
    <w:rsid w:val="005672BB"/>
    <w:pPr>
      <w:spacing w:before="480" w:after="480" w:line="480" w:lineRule="auto"/>
      <w:jc w:val="both"/>
    </w:pPr>
    <w:rPr>
      <w:rFonts w:eastAsiaTheme="minorEastAsia" w:cstheme="minorBidi"/>
      <w:sz w:val="24"/>
      <w:szCs w:val="24"/>
      <w:lang w:eastAsia="en-US"/>
    </w:rPr>
  </w:style>
  <w:style w:type="paragraph" w:customStyle="1" w:styleId="JudgeJuge">
    <w:name w:val="Judge / Juge"/>
    <w:uiPriority w:val="3"/>
    <w:rsid w:val="005672BB"/>
    <w:pPr>
      <w:tabs>
        <w:tab w:val="left" w:pos="1166"/>
      </w:tabs>
      <w:spacing w:after="480" w:line="480" w:lineRule="auto"/>
    </w:pPr>
    <w:rPr>
      <w:rFonts w:eastAsiaTheme="minorEastAsia" w:cstheme="minorBidi"/>
      <w:smallCaps/>
      <w:sz w:val="24"/>
      <w:szCs w:val="24"/>
    </w:rPr>
  </w:style>
  <w:style w:type="paragraph" w:customStyle="1" w:styleId="ParaNoNdepar-AltN">
    <w:name w:val="Para. No. / Nº de par. - Alt N"/>
    <w:qFormat/>
    <w:rsid w:val="005672BB"/>
    <w:pPr>
      <w:numPr>
        <w:numId w:val="6"/>
      </w:numPr>
      <w:spacing w:before="480" w:after="480" w:line="480" w:lineRule="auto"/>
      <w:jc w:val="both"/>
    </w:pPr>
    <w:rPr>
      <w:rFonts w:eastAsiaTheme="minorEastAsia" w:cstheme="minorBidi"/>
      <w:sz w:val="24"/>
      <w:szCs w:val="24"/>
      <w:lang w:eastAsia="en-US"/>
    </w:rPr>
  </w:style>
  <w:style w:type="paragraph" w:customStyle="1" w:styleId="TitleTitre-AltT">
    <w:name w:val="Title / Titre - Alt T"/>
    <w:next w:val="ParaNoNdepar-AltN"/>
    <w:uiPriority w:val="3"/>
    <w:qFormat/>
    <w:rsid w:val="005672BB"/>
    <w:pPr>
      <w:tabs>
        <w:tab w:val="left" w:pos="360"/>
      </w:tabs>
      <w:spacing w:before="480" w:after="720"/>
      <w:ind w:left="360" w:hanging="360"/>
      <w:jc w:val="both"/>
    </w:pPr>
    <w:rPr>
      <w:rFonts w:eastAsiaTheme="minorEastAsia" w:cstheme="minorBidi"/>
      <w:sz w:val="24"/>
      <w:szCs w:val="24"/>
      <w:lang w:eastAsia="en-US"/>
    </w:rPr>
  </w:style>
  <w:style w:type="character" w:styleId="Hyperlink">
    <w:name w:val="Hyperlink"/>
    <w:basedOn w:val="DefaultParagraphFont"/>
    <w:uiPriority w:val="99"/>
    <w:rsid w:val="005672BB"/>
    <w:rPr>
      <w:rFonts w:ascii="Times New Roman" w:hAnsi="Times New Roman" w:cs="Times New Roman"/>
      <w:color w:val="0000FF"/>
      <w:u w:val="single"/>
    </w:rPr>
  </w:style>
  <w:style w:type="paragraph" w:styleId="FootnoteText">
    <w:name w:val="footnote text"/>
    <w:basedOn w:val="Normal"/>
    <w:link w:val="FootnoteTextChar"/>
    <w:uiPriority w:val="99"/>
    <w:rsid w:val="005672BB"/>
    <w:rPr>
      <w:rFonts w:eastAsiaTheme="minorEastAsia" w:cstheme="minorBidi"/>
      <w:sz w:val="20"/>
    </w:rPr>
  </w:style>
  <w:style w:type="character" w:customStyle="1" w:styleId="FootnoteTextChar">
    <w:name w:val="Footnote Text Char"/>
    <w:basedOn w:val="DefaultParagraphFont"/>
    <w:link w:val="FootnoteText"/>
    <w:uiPriority w:val="99"/>
    <w:rsid w:val="005672BB"/>
    <w:rPr>
      <w:rFonts w:eastAsiaTheme="minorEastAsia" w:cstheme="minorBidi"/>
    </w:rPr>
  </w:style>
  <w:style w:type="character" w:styleId="FootnoteReference">
    <w:name w:val="footnote reference"/>
    <w:basedOn w:val="DefaultParagraphFont"/>
    <w:uiPriority w:val="99"/>
    <w:rsid w:val="005672BB"/>
    <w:rPr>
      <w:rFonts w:ascii="Times New Roman" w:hAnsi="Times New Roman" w:cs="Times New Roman"/>
      <w:vertAlign w:val="superscript"/>
    </w:rPr>
  </w:style>
  <w:style w:type="table" w:styleId="TableGrid">
    <w:name w:val="Table Grid"/>
    <w:basedOn w:val="TableNormal"/>
    <w:uiPriority w:val="59"/>
    <w:rsid w:val="005672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72BB"/>
    <w:pPr>
      <w:ind w:left="720"/>
      <w:contextualSpacing/>
    </w:pPr>
    <w:rPr>
      <w:rFonts w:eastAsiaTheme="minorHAnsi" w:cstheme="minorBidi"/>
      <w:szCs w:val="22"/>
      <w:lang w:eastAsia="en-US"/>
    </w:rPr>
  </w:style>
  <w:style w:type="character" w:styleId="SubtleEmphasis">
    <w:name w:val="Subtle Emphasis"/>
    <w:uiPriority w:val="19"/>
    <w:qFormat/>
    <w:rsid w:val="005672BB"/>
    <w:rPr>
      <w:i/>
      <w:iCs/>
    </w:rPr>
  </w:style>
  <w:style w:type="table" w:customStyle="1" w:styleId="TableGrid1">
    <w:name w:val="Table Grid1"/>
    <w:basedOn w:val="TableNormal"/>
    <w:next w:val="TableGrid"/>
    <w:uiPriority w:val="59"/>
    <w:rsid w:val="00DD15F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9D373-B556-4498-BD1E-E25F627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16390</Words>
  <Characters>93426</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109597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2013-11-25T18:23:00Z</cp:lastPrinted>
  <dcterms:created xsi:type="dcterms:W3CDTF">2014-04-03T15:28:00Z</dcterms:created>
  <dcterms:modified xsi:type="dcterms:W3CDTF">2014-04-03T15:28:00Z</dcterms:modified>
</cp:coreProperties>
</file>