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FB" w:rsidRPr="002B07FB" w:rsidRDefault="002B07FB" w:rsidP="002B07FB">
      <w:pPr>
        <w:tabs>
          <w:tab w:val="center" w:pos="4680"/>
          <w:tab w:val="right" w:pos="9360"/>
        </w:tabs>
        <w:jc w:val="center"/>
        <w:rPr>
          <w:rFonts w:eastAsiaTheme="minorHAnsi" w:cstheme="minorBidi"/>
          <w:szCs w:val="24"/>
          <w:lang w:val="fr-CA" w:eastAsia="en-US"/>
        </w:rPr>
      </w:pPr>
      <w:r w:rsidRPr="002B07FB">
        <w:rPr>
          <w:rFonts w:eastAsiaTheme="minorHAnsi" w:cstheme="minorBidi"/>
          <w:szCs w:val="24"/>
          <w:lang w:val="fr-CA" w:eastAsia="en-US"/>
        </w:rP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1pt;height:65pt" o:ole="">
            <v:imagedata r:id="rId6" o:title=""/>
          </v:shape>
          <o:OLEObject Type="Embed" ProgID="Presentations.Drawing.13" ShapeID="_x0000_i1031" DrawAspect="Content" ObjectID="_1465130142" r:id="rId7"/>
        </w:object>
      </w:r>
    </w:p>
    <w:p w:rsidR="002B07FB" w:rsidRPr="002B07FB" w:rsidRDefault="002B07FB" w:rsidP="002B07FB">
      <w:pPr>
        <w:tabs>
          <w:tab w:val="center" w:pos="4680"/>
          <w:tab w:val="right" w:pos="9360"/>
        </w:tabs>
        <w:rPr>
          <w:rFonts w:eastAsiaTheme="minorHAnsi" w:cstheme="minorBidi"/>
          <w:szCs w:val="24"/>
          <w:lang w:val="fr-CA" w:eastAsia="en-US"/>
        </w:rPr>
      </w:pPr>
    </w:p>
    <w:p w:rsidR="002B07FB" w:rsidRPr="002B07FB" w:rsidRDefault="002B07FB" w:rsidP="002B07FB">
      <w:pPr>
        <w:jc w:val="center"/>
        <w:rPr>
          <w:rFonts w:eastAsiaTheme="minorHAnsi" w:cstheme="minorBidi"/>
          <w:b/>
          <w:szCs w:val="24"/>
          <w:lang w:val="fr-CA" w:eastAsia="en-US"/>
        </w:rPr>
      </w:pPr>
      <w:r w:rsidRPr="002B07FB">
        <w:rPr>
          <w:rFonts w:eastAsiaTheme="minorHAnsi" w:cstheme="minorBidi"/>
          <w:b/>
          <w:szCs w:val="24"/>
          <w:lang w:val="fr-CA" w:eastAsia="en-US"/>
        </w:rPr>
        <w:t>COUR SUPRÊME DU CANADA</w:t>
      </w:r>
    </w:p>
    <w:p w:rsidR="002B07FB" w:rsidRPr="002B07FB" w:rsidRDefault="002B07FB" w:rsidP="002B07FB">
      <w:pPr>
        <w:rPr>
          <w:rFonts w:eastAsiaTheme="minorHAnsi" w:cstheme="minorBidi"/>
          <w:szCs w:val="24"/>
          <w:lang w:val="fr-CA" w:eastAsia="en-US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2B07FB" w:rsidRPr="002B07FB" w:rsidTr="002727C6">
        <w:trPr>
          <w:cantSplit/>
        </w:trPr>
        <w:tc>
          <w:tcPr>
            <w:tcW w:w="6768" w:type="dxa"/>
          </w:tcPr>
          <w:p w:rsidR="002B07FB" w:rsidRPr="002B07FB" w:rsidRDefault="002B07FB" w:rsidP="002B07FB">
            <w:pPr>
              <w:rPr>
                <w:lang w:val="fr-CA"/>
              </w:rPr>
            </w:pPr>
            <w:r w:rsidRPr="002B07FB">
              <w:rPr>
                <w:b/>
                <w:smallCaps/>
                <w:lang w:val="fr-CA"/>
              </w:rPr>
              <w:t>Référence :</w:t>
            </w:r>
            <w:r w:rsidRPr="002B07FB">
              <w:rPr>
                <w:lang w:val="fr-CA"/>
              </w:rPr>
              <w:t xml:space="preserve"> </w:t>
            </w:r>
            <w:r w:rsidRPr="002B07FB">
              <w:t>R.</w:t>
            </w:r>
            <w:r w:rsidRPr="002B07FB">
              <w:rPr>
                <w:i/>
                <w:iCs/>
                <w:color w:val="000000" w:themeColor="text1"/>
              </w:rPr>
              <w:t xml:space="preserve"> c</w:t>
            </w:r>
            <w:r w:rsidRPr="002B07FB">
              <w:rPr>
                <w:iCs/>
                <w:color w:val="000000" w:themeColor="text1"/>
              </w:rPr>
              <w:t xml:space="preserve">. </w:t>
            </w:r>
            <w:proofErr w:type="spellStart"/>
            <w:r w:rsidRPr="002B07FB">
              <w:t>Auclair</w:t>
            </w:r>
            <w:proofErr w:type="spellEnd"/>
            <w:r w:rsidRPr="002B07FB">
              <w:rPr>
                <w:iCs/>
                <w:color w:val="000000" w:themeColor="text1"/>
              </w:rPr>
              <w:t>,</w:t>
            </w:r>
            <w:r w:rsidRPr="002B07FB">
              <w:rPr>
                <w:lang w:val="fr-CA"/>
              </w:rPr>
              <w:t xml:space="preserve"> 2014 CSC 6, [2014] 1 R.C.S. 83</w:t>
            </w:r>
          </w:p>
        </w:tc>
        <w:tc>
          <w:tcPr>
            <w:tcW w:w="2808" w:type="dxa"/>
          </w:tcPr>
          <w:p w:rsidR="002B07FB" w:rsidRPr="002B07FB" w:rsidRDefault="002B07FB" w:rsidP="002B07FB">
            <w:pPr>
              <w:rPr>
                <w:lang w:val="fr-CA"/>
              </w:rPr>
            </w:pPr>
            <w:r w:rsidRPr="002B07FB">
              <w:rPr>
                <w:b/>
                <w:smallCaps/>
                <w:lang w:val="fr-CA"/>
              </w:rPr>
              <w:t>Date :</w:t>
            </w:r>
            <w:r w:rsidRPr="002B07FB">
              <w:rPr>
                <w:lang w:val="fr-CA"/>
              </w:rPr>
              <w:t xml:space="preserve"> 20140121</w:t>
            </w:r>
          </w:p>
          <w:p w:rsidR="002B07FB" w:rsidRPr="002B07FB" w:rsidRDefault="002B07FB" w:rsidP="002B07FB">
            <w:pPr>
              <w:rPr>
                <w:lang w:val="fr-CA"/>
              </w:rPr>
            </w:pPr>
            <w:r w:rsidRPr="002B07FB">
              <w:rPr>
                <w:b/>
                <w:smallCaps/>
                <w:lang w:val="fr-CA"/>
              </w:rPr>
              <w:t>Dossier :</w:t>
            </w:r>
            <w:r w:rsidRPr="002B07FB">
              <w:rPr>
                <w:lang w:val="fr-CA"/>
              </w:rPr>
              <w:t xml:space="preserve"> 35372</w:t>
            </w:r>
          </w:p>
        </w:tc>
      </w:tr>
    </w:tbl>
    <w:p w:rsidR="002B07FB" w:rsidRPr="002B07FB" w:rsidRDefault="002B07FB" w:rsidP="002B07FB">
      <w:pPr>
        <w:rPr>
          <w:rFonts w:eastAsiaTheme="minorHAnsi" w:cstheme="minorBidi"/>
          <w:szCs w:val="24"/>
          <w:lang w:val="fr-CA" w:eastAsia="en-US"/>
        </w:rPr>
      </w:pPr>
    </w:p>
    <w:p w:rsidR="002B07FB" w:rsidRPr="002B07FB" w:rsidRDefault="002B07FB" w:rsidP="002B07FB">
      <w:pPr>
        <w:rPr>
          <w:rFonts w:eastAsiaTheme="minorHAnsi" w:cstheme="minorBidi"/>
          <w:b/>
          <w:smallCaps/>
          <w:szCs w:val="24"/>
          <w:lang w:val="fr-CA" w:eastAsia="en-US"/>
        </w:rPr>
      </w:pPr>
      <w:r w:rsidRPr="002B07FB">
        <w:rPr>
          <w:rFonts w:eastAsiaTheme="minorHAnsi" w:cstheme="minorBidi"/>
          <w:b/>
          <w:smallCaps/>
          <w:szCs w:val="24"/>
          <w:lang w:val="fr-CA" w:eastAsia="en-US"/>
        </w:rPr>
        <w:t>Entre :</w:t>
      </w:r>
    </w:p>
    <w:p w:rsidR="002B07FB" w:rsidRPr="002B07FB" w:rsidRDefault="002B07FB" w:rsidP="002B07FB">
      <w:pPr>
        <w:jc w:val="center"/>
        <w:rPr>
          <w:rFonts w:eastAsiaTheme="minorHAnsi" w:cstheme="minorBidi"/>
          <w:b/>
          <w:szCs w:val="24"/>
          <w:lang w:val="fr-CA" w:eastAsia="en-US"/>
        </w:rPr>
      </w:pPr>
      <w:r w:rsidRPr="002B07FB">
        <w:rPr>
          <w:rFonts w:eastAsiaTheme="minorHAnsi" w:cstheme="minorBidi"/>
          <w:b/>
          <w:szCs w:val="24"/>
          <w:lang w:val="fr-CA" w:eastAsia="en-US"/>
        </w:rPr>
        <w:t>Sa Majesté la Reine</w:t>
      </w:r>
    </w:p>
    <w:p w:rsidR="002B07FB" w:rsidRPr="002B07FB" w:rsidRDefault="002B07FB" w:rsidP="002B07FB">
      <w:pPr>
        <w:jc w:val="center"/>
        <w:rPr>
          <w:rFonts w:eastAsiaTheme="minorHAnsi" w:cstheme="minorBidi"/>
          <w:szCs w:val="24"/>
          <w:lang w:val="fr-CA" w:eastAsia="en-US"/>
        </w:rPr>
      </w:pPr>
      <w:r w:rsidRPr="002B07FB">
        <w:rPr>
          <w:rFonts w:eastAsiaTheme="minorHAnsi" w:cstheme="minorBidi"/>
          <w:szCs w:val="24"/>
          <w:lang w:val="fr-CA" w:eastAsia="en-US"/>
        </w:rPr>
        <w:t>Appelante</w:t>
      </w:r>
    </w:p>
    <w:p w:rsidR="002B07FB" w:rsidRPr="002B07FB" w:rsidRDefault="002B07FB" w:rsidP="002B07FB">
      <w:pPr>
        <w:jc w:val="center"/>
        <w:rPr>
          <w:rFonts w:eastAsiaTheme="minorHAnsi" w:cstheme="minorBidi"/>
          <w:szCs w:val="24"/>
          <w:lang w:val="fr-CA" w:eastAsia="en-US"/>
        </w:rPr>
      </w:pPr>
      <w:proofErr w:type="gramStart"/>
      <w:r w:rsidRPr="002B07FB">
        <w:rPr>
          <w:rFonts w:eastAsiaTheme="minorHAnsi" w:cstheme="minorBidi"/>
          <w:szCs w:val="24"/>
          <w:lang w:val="fr-CA" w:eastAsia="en-US"/>
        </w:rPr>
        <w:t>et</w:t>
      </w:r>
      <w:proofErr w:type="gramEnd"/>
    </w:p>
    <w:p w:rsidR="002B07FB" w:rsidRPr="002B07FB" w:rsidRDefault="002B07FB" w:rsidP="002B07FB">
      <w:pPr>
        <w:jc w:val="center"/>
        <w:rPr>
          <w:rFonts w:eastAsiaTheme="minorHAnsi" w:cstheme="minorBidi"/>
          <w:b/>
          <w:szCs w:val="24"/>
          <w:lang w:val="fr-CA" w:eastAsia="en-US"/>
        </w:rPr>
      </w:pPr>
      <w:r w:rsidRPr="002B07FB">
        <w:rPr>
          <w:rFonts w:eastAsiaTheme="minorHAnsi" w:cstheme="minorBidi"/>
          <w:b/>
          <w:szCs w:val="24"/>
          <w:lang w:val="fr-CA" w:eastAsia="en-US"/>
        </w:rPr>
        <w:t xml:space="preserve">Guy Auclair, Mario Auger, Daniel Beaulieu, Georges Beaulieu, Bruno Belzile, Claude Berger, Jean-François Bergeron, René </w:t>
      </w:r>
      <w:proofErr w:type="spellStart"/>
      <w:r w:rsidRPr="002B07FB">
        <w:rPr>
          <w:rFonts w:eastAsiaTheme="minorHAnsi" w:cstheme="minorBidi"/>
          <w:b/>
          <w:szCs w:val="24"/>
          <w:lang w:val="fr-CA" w:eastAsia="en-US"/>
        </w:rPr>
        <w:t>Bibeau</w:t>
      </w:r>
      <w:proofErr w:type="spellEnd"/>
      <w:r w:rsidRPr="002B07FB">
        <w:rPr>
          <w:rFonts w:eastAsiaTheme="minorHAnsi" w:cstheme="minorBidi"/>
          <w:b/>
          <w:szCs w:val="24"/>
          <w:lang w:val="fr-CA" w:eastAsia="en-US"/>
        </w:rPr>
        <w:t xml:space="preserve">, Alain Biron, Robert </w:t>
      </w:r>
      <w:proofErr w:type="spellStart"/>
      <w:r w:rsidRPr="002B07FB">
        <w:rPr>
          <w:rFonts w:eastAsiaTheme="minorHAnsi" w:cstheme="minorBidi"/>
          <w:b/>
          <w:szCs w:val="24"/>
          <w:lang w:val="fr-CA" w:eastAsia="en-US"/>
        </w:rPr>
        <w:t>Bonomo</w:t>
      </w:r>
      <w:proofErr w:type="spellEnd"/>
      <w:r w:rsidRPr="002B07FB">
        <w:rPr>
          <w:rFonts w:eastAsiaTheme="minorHAnsi" w:cstheme="minorBidi"/>
          <w:b/>
          <w:szCs w:val="24"/>
          <w:lang w:val="fr-CA" w:eastAsia="en-US"/>
        </w:rPr>
        <w:t xml:space="preserve">, Éric Bouffard, Vincent Boulanger, Louis Brochu, Aurèle </w:t>
      </w:r>
      <w:proofErr w:type="spellStart"/>
      <w:r w:rsidRPr="002B07FB">
        <w:rPr>
          <w:rFonts w:eastAsiaTheme="minorHAnsi" w:cstheme="minorBidi"/>
          <w:b/>
          <w:szCs w:val="24"/>
          <w:lang w:val="fr-CA" w:eastAsia="en-US"/>
        </w:rPr>
        <w:t>Brouillette</w:t>
      </w:r>
      <w:proofErr w:type="spellEnd"/>
      <w:r w:rsidRPr="002B07FB">
        <w:rPr>
          <w:rFonts w:eastAsiaTheme="minorHAnsi" w:cstheme="minorBidi"/>
          <w:b/>
          <w:szCs w:val="24"/>
          <w:lang w:val="fr-CA" w:eastAsia="en-US"/>
        </w:rPr>
        <w:t xml:space="preserve">, Mario </w:t>
      </w:r>
      <w:proofErr w:type="spellStart"/>
      <w:r w:rsidRPr="002B07FB">
        <w:rPr>
          <w:rFonts w:eastAsiaTheme="minorHAnsi" w:cstheme="minorBidi"/>
          <w:b/>
          <w:szCs w:val="24"/>
          <w:lang w:val="fr-CA" w:eastAsia="en-US"/>
        </w:rPr>
        <w:t>Brouillette</w:t>
      </w:r>
      <w:proofErr w:type="spellEnd"/>
      <w:r w:rsidRPr="002B07FB">
        <w:rPr>
          <w:rFonts w:eastAsiaTheme="minorHAnsi" w:cstheme="minorBidi"/>
          <w:b/>
          <w:szCs w:val="24"/>
          <w:lang w:val="fr-CA" w:eastAsia="en-US"/>
        </w:rPr>
        <w:t xml:space="preserve">, Roberto </w:t>
      </w:r>
      <w:proofErr w:type="spellStart"/>
      <w:r w:rsidRPr="002B07FB">
        <w:rPr>
          <w:rFonts w:eastAsiaTheme="minorHAnsi" w:cstheme="minorBidi"/>
          <w:b/>
          <w:szCs w:val="24"/>
          <w:lang w:val="fr-CA" w:eastAsia="en-US"/>
        </w:rPr>
        <w:t>Campagna</w:t>
      </w:r>
      <w:proofErr w:type="spellEnd"/>
      <w:r w:rsidRPr="002B07FB">
        <w:rPr>
          <w:rFonts w:eastAsiaTheme="minorHAnsi" w:cstheme="minorBidi"/>
          <w:b/>
          <w:szCs w:val="24"/>
          <w:lang w:val="fr-CA" w:eastAsia="en-US"/>
        </w:rPr>
        <w:t xml:space="preserve">, Clermont Carrier, Philippe Carrier, Salvatore </w:t>
      </w:r>
      <w:proofErr w:type="spellStart"/>
      <w:r w:rsidRPr="002B07FB">
        <w:rPr>
          <w:rFonts w:eastAsiaTheme="minorHAnsi" w:cstheme="minorBidi"/>
          <w:b/>
          <w:szCs w:val="24"/>
          <w:lang w:val="fr-CA" w:eastAsia="en-US"/>
        </w:rPr>
        <w:t>Cazzetta</w:t>
      </w:r>
      <w:proofErr w:type="spellEnd"/>
      <w:r w:rsidRPr="002B07FB">
        <w:rPr>
          <w:rFonts w:eastAsiaTheme="minorHAnsi" w:cstheme="minorBidi"/>
          <w:b/>
          <w:szCs w:val="24"/>
          <w:lang w:val="fr-CA" w:eastAsia="en-US"/>
        </w:rPr>
        <w:t xml:space="preserve">, Sylvain </w:t>
      </w:r>
      <w:proofErr w:type="spellStart"/>
      <w:r w:rsidRPr="002B07FB">
        <w:rPr>
          <w:rFonts w:eastAsiaTheme="minorHAnsi" w:cstheme="minorBidi"/>
          <w:b/>
          <w:szCs w:val="24"/>
          <w:lang w:val="fr-CA" w:eastAsia="en-US"/>
        </w:rPr>
        <w:t>Chalifoux</w:t>
      </w:r>
      <w:proofErr w:type="spellEnd"/>
      <w:r w:rsidRPr="002B07FB">
        <w:rPr>
          <w:rFonts w:eastAsiaTheme="minorHAnsi" w:cstheme="minorBidi"/>
          <w:b/>
          <w:szCs w:val="24"/>
          <w:lang w:val="fr-CA" w:eastAsia="en-US"/>
        </w:rPr>
        <w:t xml:space="preserve">, Michel Charland, Benoît Charron, Pierre </w:t>
      </w:r>
      <w:proofErr w:type="spellStart"/>
      <w:r w:rsidRPr="002B07FB">
        <w:rPr>
          <w:rFonts w:eastAsiaTheme="minorHAnsi" w:cstheme="minorBidi"/>
          <w:b/>
          <w:szCs w:val="24"/>
          <w:lang w:val="fr-CA" w:eastAsia="en-US"/>
        </w:rPr>
        <w:t>Chayer</w:t>
      </w:r>
      <w:proofErr w:type="spellEnd"/>
      <w:r w:rsidRPr="002B07FB">
        <w:rPr>
          <w:rFonts w:eastAsiaTheme="minorHAnsi" w:cstheme="minorBidi"/>
          <w:b/>
          <w:szCs w:val="24"/>
          <w:lang w:val="fr-CA" w:eastAsia="en-US"/>
        </w:rPr>
        <w:t xml:space="preserve">, John </w:t>
      </w:r>
      <w:proofErr w:type="spellStart"/>
      <w:r w:rsidRPr="002B07FB">
        <w:rPr>
          <w:rFonts w:eastAsiaTheme="minorHAnsi" w:cstheme="minorBidi"/>
          <w:b/>
          <w:szCs w:val="24"/>
          <w:lang w:val="fr-CA" w:eastAsia="en-US"/>
        </w:rPr>
        <w:t>Coates</w:t>
      </w:r>
      <w:proofErr w:type="spellEnd"/>
      <w:r w:rsidRPr="002B07FB">
        <w:rPr>
          <w:rFonts w:eastAsiaTheme="minorHAnsi" w:cstheme="minorBidi"/>
          <w:b/>
          <w:szCs w:val="24"/>
          <w:lang w:val="fr-CA" w:eastAsia="en-US"/>
        </w:rPr>
        <w:t xml:space="preserve">, Steven </w:t>
      </w:r>
      <w:proofErr w:type="spellStart"/>
      <w:r w:rsidRPr="002B07FB">
        <w:rPr>
          <w:rFonts w:eastAsiaTheme="minorHAnsi" w:cstheme="minorBidi"/>
          <w:b/>
          <w:szCs w:val="24"/>
          <w:lang w:val="fr-CA" w:eastAsia="en-US"/>
        </w:rPr>
        <w:t>Collard</w:t>
      </w:r>
      <w:proofErr w:type="spellEnd"/>
      <w:r w:rsidRPr="002B07FB">
        <w:rPr>
          <w:rFonts w:eastAsiaTheme="minorHAnsi" w:cstheme="minorBidi"/>
          <w:b/>
          <w:szCs w:val="24"/>
          <w:lang w:val="fr-CA" w:eastAsia="en-US"/>
        </w:rPr>
        <w:t xml:space="preserve">, Rock Côté, Luc Dallaire, Christian </w:t>
      </w:r>
      <w:proofErr w:type="spellStart"/>
      <w:r w:rsidRPr="002B07FB">
        <w:rPr>
          <w:rFonts w:eastAsiaTheme="minorHAnsi" w:cstheme="minorBidi"/>
          <w:b/>
          <w:szCs w:val="24"/>
          <w:lang w:val="fr-CA" w:eastAsia="en-US"/>
        </w:rPr>
        <w:t>Daneault</w:t>
      </w:r>
      <w:proofErr w:type="spellEnd"/>
      <w:r w:rsidRPr="002B07FB">
        <w:rPr>
          <w:rFonts w:eastAsiaTheme="minorHAnsi" w:cstheme="minorBidi"/>
          <w:b/>
          <w:szCs w:val="24"/>
          <w:lang w:val="fr-CA" w:eastAsia="en-US"/>
        </w:rPr>
        <w:t xml:space="preserve">, Gaétan David, Rock Delaney, Claude Demers, Lionel Deschamps, Marcel </w:t>
      </w:r>
      <w:proofErr w:type="spellStart"/>
      <w:r w:rsidRPr="002B07FB">
        <w:rPr>
          <w:rFonts w:eastAsiaTheme="minorHAnsi" w:cstheme="minorBidi"/>
          <w:b/>
          <w:szCs w:val="24"/>
          <w:lang w:val="fr-CA" w:eastAsia="en-US"/>
        </w:rPr>
        <w:t>Desloges</w:t>
      </w:r>
      <w:proofErr w:type="spellEnd"/>
      <w:r w:rsidRPr="002B07FB">
        <w:rPr>
          <w:rFonts w:eastAsiaTheme="minorHAnsi" w:cstheme="minorBidi"/>
          <w:b/>
          <w:szCs w:val="24"/>
          <w:lang w:val="fr-CA" w:eastAsia="en-US"/>
        </w:rPr>
        <w:t xml:space="preserve">, Mario Dion, </w:t>
      </w:r>
      <w:proofErr w:type="spellStart"/>
      <w:r w:rsidRPr="002B07FB">
        <w:rPr>
          <w:rFonts w:eastAsiaTheme="minorHAnsi" w:cstheme="minorBidi"/>
          <w:b/>
          <w:szCs w:val="24"/>
          <w:lang w:val="fr-CA" w:eastAsia="en-US"/>
        </w:rPr>
        <w:t>Steeve</w:t>
      </w:r>
      <w:proofErr w:type="spellEnd"/>
      <w:r w:rsidRPr="002B07FB">
        <w:rPr>
          <w:rFonts w:eastAsiaTheme="minorHAnsi" w:cstheme="minorBidi"/>
          <w:b/>
          <w:szCs w:val="24"/>
          <w:lang w:val="fr-CA" w:eastAsia="en-US"/>
        </w:rPr>
        <w:t xml:space="preserve"> Doucet, Guy </w:t>
      </w:r>
      <w:proofErr w:type="spellStart"/>
      <w:r w:rsidRPr="002B07FB">
        <w:rPr>
          <w:rFonts w:eastAsiaTheme="minorHAnsi" w:cstheme="minorBidi"/>
          <w:b/>
          <w:szCs w:val="24"/>
          <w:lang w:val="fr-CA" w:eastAsia="en-US"/>
        </w:rPr>
        <w:t>Dubé</w:t>
      </w:r>
      <w:proofErr w:type="spellEnd"/>
      <w:r w:rsidRPr="002B07FB">
        <w:rPr>
          <w:rFonts w:eastAsiaTheme="minorHAnsi" w:cstheme="minorBidi"/>
          <w:b/>
          <w:szCs w:val="24"/>
          <w:lang w:val="fr-CA" w:eastAsia="en-US"/>
        </w:rPr>
        <w:t xml:space="preserve">, Jacques Dumais, Gilles Dumas, Alain Durand, Jacques </w:t>
      </w:r>
      <w:proofErr w:type="spellStart"/>
      <w:r w:rsidRPr="002B07FB">
        <w:rPr>
          <w:rFonts w:eastAsiaTheme="minorHAnsi" w:cstheme="minorBidi"/>
          <w:b/>
          <w:szCs w:val="24"/>
          <w:lang w:val="fr-CA" w:eastAsia="en-US"/>
        </w:rPr>
        <w:t>Émond</w:t>
      </w:r>
      <w:proofErr w:type="spellEnd"/>
      <w:r w:rsidRPr="002B07FB">
        <w:rPr>
          <w:rFonts w:eastAsiaTheme="minorHAnsi" w:cstheme="minorBidi"/>
          <w:b/>
          <w:szCs w:val="24"/>
          <w:lang w:val="fr-CA" w:eastAsia="en-US"/>
        </w:rPr>
        <w:t xml:space="preserve">, Jacques </w:t>
      </w:r>
      <w:proofErr w:type="spellStart"/>
      <w:r w:rsidRPr="002B07FB">
        <w:rPr>
          <w:rFonts w:eastAsiaTheme="minorHAnsi" w:cstheme="minorBidi"/>
          <w:b/>
          <w:szCs w:val="24"/>
          <w:lang w:val="fr-CA" w:eastAsia="en-US"/>
        </w:rPr>
        <w:t>Filteau</w:t>
      </w:r>
      <w:proofErr w:type="spellEnd"/>
      <w:r w:rsidRPr="002B07FB">
        <w:rPr>
          <w:rFonts w:eastAsiaTheme="minorHAnsi" w:cstheme="minorBidi"/>
          <w:b/>
          <w:szCs w:val="24"/>
          <w:lang w:val="fr-CA" w:eastAsia="en-US"/>
        </w:rPr>
        <w:t xml:space="preserve">, Paul Fontaine, Yves Forest, Simon Forgues, Michel Fortier, Benoît </w:t>
      </w:r>
      <w:proofErr w:type="spellStart"/>
      <w:r w:rsidRPr="002B07FB">
        <w:rPr>
          <w:rFonts w:eastAsiaTheme="minorHAnsi" w:cstheme="minorBidi"/>
          <w:b/>
          <w:szCs w:val="24"/>
          <w:lang w:val="fr-CA" w:eastAsia="en-US"/>
        </w:rPr>
        <w:t>Frenette</w:t>
      </w:r>
      <w:proofErr w:type="spellEnd"/>
      <w:r w:rsidRPr="002B07FB">
        <w:rPr>
          <w:rFonts w:eastAsiaTheme="minorHAnsi" w:cstheme="minorBidi"/>
          <w:b/>
          <w:szCs w:val="24"/>
          <w:lang w:val="fr-CA" w:eastAsia="en-US"/>
        </w:rPr>
        <w:t xml:space="preserve">, Daniel Gagné, Sylvain Gagné, Yves Gagné, Martin Gamache, Mélanie Gauthier, Serge Gauthier, Yannick Gauthier, Claude Giguère, Éric Giguère, François Goupil, Robert Groleau, Michel </w:t>
      </w:r>
      <w:proofErr w:type="spellStart"/>
      <w:r w:rsidRPr="002B07FB">
        <w:rPr>
          <w:rFonts w:eastAsiaTheme="minorHAnsi" w:cstheme="minorBidi"/>
          <w:b/>
          <w:szCs w:val="24"/>
          <w:lang w:val="fr-CA" w:eastAsia="en-US"/>
        </w:rPr>
        <w:t>Guertin</w:t>
      </w:r>
      <w:proofErr w:type="spellEnd"/>
      <w:r w:rsidRPr="002B07FB">
        <w:rPr>
          <w:rFonts w:eastAsiaTheme="minorHAnsi" w:cstheme="minorBidi"/>
          <w:b/>
          <w:szCs w:val="24"/>
          <w:lang w:val="fr-CA" w:eastAsia="en-US"/>
        </w:rPr>
        <w:t xml:space="preserve">, Pierre Hamilton, Alain </w:t>
      </w:r>
      <w:proofErr w:type="spellStart"/>
      <w:r w:rsidRPr="002B07FB">
        <w:rPr>
          <w:rFonts w:eastAsiaTheme="minorHAnsi" w:cstheme="minorBidi"/>
          <w:b/>
          <w:szCs w:val="24"/>
          <w:lang w:val="fr-CA" w:eastAsia="en-US"/>
        </w:rPr>
        <w:t>Harton</w:t>
      </w:r>
      <w:proofErr w:type="spellEnd"/>
      <w:r w:rsidRPr="002B07FB">
        <w:rPr>
          <w:rFonts w:eastAsiaTheme="minorHAnsi" w:cstheme="minorBidi"/>
          <w:b/>
          <w:szCs w:val="24"/>
          <w:lang w:val="fr-CA" w:eastAsia="en-US"/>
        </w:rPr>
        <w:t xml:space="preserve">, Marc-André </w:t>
      </w:r>
      <w:proofErr w:type="spellStart"/>
      <w:r w:rsidRPr="002B07FB">
        <w:rPr>
          <w:rFonts w:eastAsiaTheme="minorHAnsi" w:cstheme="minorBidi"/>
          <w:b/>
          <w:szCs w:val="24"/>
          <w:lang w:val="fr-CA" w:eastAsia="en-US"/>
        </w:rPr>
        <w:t>Hinse</w:t>
      </w:r>
      <w:proofErr w:type="spellEnd"/>
      <w:r w:rsidRPr="002B07FB">
        <w:rPr>
          <w:rFonts w:eastAsiaTheme="minorHAnsi" w:cstheme="minorBidi"/>
          <w:b/>
          <w:szCs w:val="24"/>
          <w:lang w:val="fr-CA" w:eastAsia="en-US"/>
        </w:rPr>
        <w:t xml:space="preserve">, Marc-André Hotte, </w:t>
      </w:r>
      <w:proofErr w:type="spellStart"/>
      <w:r w:rsidRPr="002B07FB">
        <w:rPr>
          <w:rFonts w:eastAsiaTheme="minorHAnsi" w:cstheme="minorBidi"/>
          <w:b/>
          <w:szCs w:val="24"/>
          <w:lang w:val="fr-CA" w:eastAsia="en-US"/>
        </w:rPr>
        <w:t>Magella</w:t>
      </w:r>
      <w:proofErr w:type="spellEnd"/>
      <w:r w:rsidRPr="002B07FB">
        <w:rPr>
          <w:rFonts w:eastAsiaTheme="minorHAnsi" w:cstheme="minorBidi"/>
          <w:b/>
          <w:szCs w:val="24"/>
          <w:lang w:val="fr-CA" w:eastAsia="en-US"/>
        </w:rPr>
        <w:t xml:space="preserve"> </w:t>
      </w:r>
      <w:proofErr w:type="spellStart"/>
      <w:r w:rsidRPr="002B07FB">
        <w:rPr>
          <w:rFonts w:eastAsiaTheme="minorHAnsi" w:cstheme="minorBidi"/>
          <w:b/>
          <w:szCs w:val="24"/>
          <w:lang w:val="fr-CA" w:eastAsia="en-US"/>
        </w:rPr>
        <w:t>Houde</w:t>
      </w:r>
      <w:proofErr w:type="spellEnd"/>
      <w:r w:rsidRPr="002B07FB">
        <w:rPr>
          <w:rFonts w:eastAsiaTheme="minorHAnsi" w:cstheme="minorBidi"/>
          <w:b/>
          <w:szCs w:val="24"/>
          <w:lang w:val="fr-CA" w:eastAsia="en-US"/>
        </w:rPr>
        <w:t xml:space="preserve">, Daniel Hudon, Richard Hudon, Benjamin Hudon-Barbeau, Bertrand </w:t>
      </w:r>
      <w:proofErr w:type="spellStart"/>
      <w:r w:rsidRPr="002B07FB">
        <w:rPr>
          <w:rFonts w:eastAsiaTheme="minorHAnsi" w:cstheme="minorBidi"/>
          <w:b/>
          <w:szCs w:val="24"/>
          <w:lang w:val="fr-CA" w:eastAsia="en-US"/>
        </w:rPr>
        <w:t>Joyal</w:t>
      </w:r>
      <w:proofErr w:type="spellEnd"/>
      <w:r w:rsidRPr="002B07FB">
        <w:rPr>
          <w:rFonts w:eastAsiaTheme="minorHAnsi" w:cstheme="minorBidi"/>
          <w:b/>
          <w:szCs w:val="24"/>
          <w:lang w:val="fr-CA" w:eastAsia="en-US"/>
        </w:rPr>
        <w:t xml:space="preserve">, Daniel </w:t>
      </w:r>
      <w:proofErr w:type="spellStart"/>
      <w:r w:rsidRPr="002B07FB">
        <w:rPr>
          <w:rFonts w:eastAsiaTheme="minorHAnsi" w:cstheme="minorBidi"/>
          <w:b/>
          <w:szCs w:val="24"/>
          <w:lang w:val="fr-CA" w:eastAsia="en-US"/>
        </w:rPr>
        <w:t>Jutras</w:t>
      </w:r>
      <w:proofErr w:type="spellEnd"/>
      <w:r w:rsidRPr="002B07FB">
        <w:rPr>
          <w:rFonts w:eastAsiaTheme="minorHAnsi" w:cstheme="minorBidi"/>
          <w:b/>
          <w:szCs w:val="24"/>
          <w:lang w:val="fr-CA" w:eastAsia="en-US"/>
        </w:rPr>
        <w:t xml:space="preserve">, Normand Labelle, Gilles Lambert, </w:t>
      </w:r>
      <w:proofErr w:type="spellStart"/>
      <w:r w:rsidRPr="002B07FB">
        <w:rPr>
          <w:rFonts w:eastAsiaTheme="minorHAnsi" w:cstheme="minorBidi"/>
          <w:b/>
          <w:szCs w:val="24"/>
          <w:lang w:val="fr-CA" w:eastAsia="en-US"/>
        </w:rPr>
        <w:t>Kaven</w:t>
      </w:r>
      <w:proofErr w:type="spellEnd"/>
      <w:r w:rsidRPr="002B07FB">
        <w:rPr>
          <w:rFonts w:eastAsiaTheme="minorHAnsi" w:cstheme="minorBidi"/>
          <w:b/>
          <w:szCs w:val="24"/>
          <w:lang w:val="fr-CA" w:eastAsia="en-US"/>
        </w:rPr>
        <w:t xml:space="preserve"> Langlois, Michel Langlois, Éric </w:t>
      </w:r>
      <w:proofErr w:type="spellStart"/>
      <w:r w:rsidRPr="002B07FB">
        <w:rPr>
          <w:rFonts w:eastAsiaTheme="minorHAnsi" w:cstheme="minorBidi"/>
          <w:b/>
          <w:szCs w:val="24"/>
          <w:lang w:val="fr-CA" w:eastAsia="en-US"/>
        </w:rPr>
        <w:t>Laplante</w:t>
      </w:r>
      <w:proofErr w:type="spellEnd"/>
      <w:r w:rsidRPr="002B07FB">
        <w:rPr>
          <w:rFonts w:eastAsiaTheme="minorHAnsi" w:cstheme="minorBidi"/>
          <w:b/>
          <w:szCs w:val="24"/>
          <w:lang w:val="fr-CA" w:eastAsia="en-US"/>
        </w:rPr>
        <w:t xml:space="preserve">, Éric Larouche, Claude Lavigne, Serge </w:t>
      </w:r>
      <w:proofErr w:type="spellStart"/>
      <w:r w:rsidRPr="002B07FB">
        <w:rPr>
          <w:rFonts w:eastAsiaTheme="minorHAnsi" w:cstheme="minorBidi"/>
          <w:b/>
          <w:szCs w:val="24"/>
          <w:lang w:val="fr-CA" w:eastAsia="en-US"/>
        </w:rPr>
        <w:t>Lebrasseur</w:t>
      </w:r>
      <w:proofErr w:type="spellEnd"/>
      <w:r w:rsidRPr="002B07FB">
        <w:rPr>
          <w:rFonts w:eastAsiaTheme="minorHAnsi" w:cstheme="minorBidi"/>
          <w:b/>
          <w:szCs w:val="24"/>
          <w:lang w:val="fr-CA" w:eastAsia="en-US"/>
        </w:rPr>
        <w:t xml:space="preserve">, Yves Leduc, David Lefebvre, Guy Lemoyne, Marc </w:t>
      </w:r>
      <w:proofErr w:type="spellStart"/>
      <w:r w:rsidRPr="002B07FB">
        <w:rPr>
          <w:rFonts w:eastAsiaTheme="minorHAnsi" w:cstheme="minorBidi"/>
          <w:b/>
          <w:szCs w:val="24"/>
          <w:lang w:val="fr-CA" w:eastAsia="en-US"/>
        </w:rPr>
        <w:t>Loiseau</w:t>
      </w:r>
      <w:proofErr w:type="spellEnd"/>
      <w:r w:rsidRPr="002B07FB">
        <w:rPr>
          <w:rFonts w:eastAsiaTheme="minorHAnsi" w:cstheme="minorBidi"/>
          <w:b/>
          <w:szCs w:val="24"/>
          <w:lang w:val="fr-CA" w:eastAsia="en-US"/>
        </w:rPr>
        <w:t xml:space="preserve">, Sylvain Lord, Stéphane Maheu, </w:t>
      </w:r>
      <w:proofErr w:type="spellStart"/>
      <w:r w:rsidRPr="002B07FB">
        <w:rPr>
          <w:rFonts w:eastAsiaTheme="minorHAnsi" w:cstheme="minorBidi"/>
          <w:b/>
          <w:szCs w:val="24"/>
          <w:lang w:val="fr-CA" w:eastAsia="en-US"/>
        </w:rPr>
        <w:t>Émery</w:t>
      </w:r>
      <w:proofErr w:type="spellEnd"/>
      <w:r w:rsidRPr="002B07FB">
        <w:rPr>
          <w:rFonts w:eastAsiaTheme="minorHAnsi" w:cstheme="minorBidi"/>
          <w:b/>
          <w:szCs w:val="24"/>
          <w:lang w:val="fr-CA" w:eastAsia="en-US"/>
        </w:rPr>
        <w:t xml:space="preserve"> Martin, Éric Martin, Réginald Martin, Patrick </w:t>
      </w:r>
      <w:proofErr w:type="spellStart"/>
      <w:r w:rsidRPr="002B07FB">
        <w:rPr>
          <w:rFonts w:eastAsiaTheme="minorHAnsi" w:cstheme="minorBidi"/>
          <w:b/>
          <w:szCs w:val="24"/>
          <w:lang w:val="fr-CA" w:eastAsia="en-US"/>
        </w:rPr>
        <w:t>Massicotte</w:t>
      </w:r>
      <w:proofErr w:type="spellEnd"/>
      <w:r w:rsidRPr="002B07FB">
        <w:rPr>
          <w:rFonts w:eastAsiaTheme="minorHAnsi" w:cstheme="minorBidi"/>
          <w:b/>
          <w:szCs w:val="24"/>
          <w:lang w:val="fr-CA" w:eastAsia="en-US"/>
        </w:rPr>
        <w:t xml:space="preserve">, Christian Ménard, Marcel Messier, René </w:t>
      </w:r>
      <w:proofErr w:type="spellStart"/>
      <w:r w:rsidRPr="002B07FB">
        <w:rPr>
          <w:rFonts w:eastAsiaTheme="minorHAnsi" w:cstheme="minorBidi"/>
          <w:b/>
          <w:szCs w:val="24"/>
          <w:lang w:val="fr-CA" w:eastAsia="en-US"/>
        </w:rPr>
        <w:t>Monfette</w:t>
      </w:r>
      <w:proofErr w:type="spellEnd"/>
      <w:r w:rsidRPr="002B07FB">
        <w:rPr>
          <w:rFonts w:eastAsiaTheme="minorHAnsi" w:cstheme="minorBidi"/>
          <w:b/>
          <w:szCs w:val="24"/>
          <w:lang w:val="fr-CA" w:eastAsia="en-US"/>
        </w:rPr>
        <w:t xml:space="preserve">, Dean Moore, Claude Morin, Daniel Normand, Richard Ouellet, Pierre Ouellette, Marvin </w:t>
      </w:r>
      <w:proofErr w:type="spellStart"/>
      <w:r w:rsidRPr="002B07FB">
        <w:rPr>
          <w:rFonts w:eastAsiaTheme="minorHAnsi" w:cstheme="minorBidi"/>
          <w:b/>
          <w:szCs w:val="24"/>
          <w:lang w:val="fr-CA" w:eastAsia="en-US"/>
        </w:rPr>
        <w:t>Ouimet</w:t>
      </w:r>
      <w:proofErr w:type="spellEnd"/>
      <w:r w:rsidRPr="002B07FB">
        <w:rPr>
          <w:rFonts w:eastAsiaTheme="minorHAnsi" w:cstheme="minorBidi"/>
          <w:b/>
          <w:szCs w:val="24"/>
          <w:lang w:val="fr-CA" w:eastAsia="en-US"/>
        </w:rPr>
        <w:t xml:space="preserve">, René Pearson, Marc Pelletier, Claude Pépin, Jean-Damien Perron, Elliot Perry, Stéphane Plouffe, Bernard </w:t>
      </w:r>
      <w:proofErr w:type="spellStart"/>
      <w:r w:rsidRPr="002B07FB">
        <w:rPr>
          <w:rFonts w:eastAsiaTheme="minorHAnsi" w:cstheme="minorBidi"/>
          <w:b/>
          <w:szCs w:val="24"/>
          <w:lang w:val="fr-CA" w:eastAsia="en-US"/>
        </w:rPr>
        <w:t>Plourde</w:t>
      </w:r>
      <w:proofErr w:type="spellEnd"/>
      <w:r w:rsidRPr="002B07FB">
        <w:rPr>
          <w:rFonts w:eastAsiaTheme="minorHAnsi" w:cstheme="minorBidi"/>
          <w:b/>
          <w:szCs w:val="24"/>
          <w:lang w:val="fr-CA" w:eastAsia="en-US"/>
        </w:rPr>
        <w:t xml:space="preserve">, Stéphane </w:t>
      </w:r>
      <w:proofErr w:type="spellStart"/>
      <w:r w:rsidRPr="002B07FB">
        <w:rPr>
          <w:rFonts w:eastAsiaTheme="minorHAnsi" w:cstheme="minorBidi"/>
          <w:b/>
          <w:szCs w:val="24"/>
          <w:lang w:val="fr-CA" w:eastAsia="en-US"/>
        </w:rPr>
        <w:t>Poitras</w:t>
      </w:r>
      <w:proofErr w:type="spellEnd"/>
      <w:r w:rsidRPr="002B07FB">
        <w:rPr>
          <w:rFonts w:eastAsiaTheme="minorHAnsi" w:cstheme="minorBidi"/>
          <w:b/>
          <w:szCs w:val="24"/>
          <w:lang w:val="fr-CA" w:eastAsia="en-US"/>
        </w:rPr>
        <w:t xml:space="preserve">, Gaétan </w:t>
      </w:r>
      <w:proofErr w:type="spellStart"/>
      <w:r w:rsidRPr="002B07FB">
        <w:rPr>
          <w:rFonts w:eastAsiaTheme="minorHAnsi" w:cstheme="minorBidi"/>
          <w:b/>
          <w:szCs w:val="24"/>
          <w:lang w:val="fr-CA" w:eastAsia="en-US"/>
        </w:rPr>
        <w:t>Proulx</w:t>
      </w:r>
      <w:proofErr w:type="spellEnd"/>
      <w:r w:rsidRPr="002B07FB">
        <w:rPr>
          <w:rFonts w:eastAsiaTheme="minorHAnsi" w:cstheme="minorBidi"/>
          <w:b/>
          <w:szCs w:val="24"/>
          <w:lang w:val="fr-CA" w:eastAsia="en-US"/>
        </w:rPr>
        <w:t xml:space="preserve">, Patrick Pruneau, Steve </w:t>
      </w:r>
      <w:proofErr w:type="spellStart"/>
      <w:r w:rsidRPr="002B07FB">
        <w:rPr>
          <w:rFonts w:eastAsiaTheme="minorHAnsi" w:cstheme="minorBidi"/>
          <w:b/>
          <w:szCs w:val="24"/>
          <w:lang w:val="fr-CA" w:eastAsia="en-US"/>
        </w:rPr>
        <w:t>Rainville</w:t>
      </w:r>
      <w:proofErr w:type="spellEnd"/>
      <w:r w:rsidRPr="002B07FB">
        <w:rPr>
          <w:rFonts w:eastAsiaTheme="minorHAnsi" w:cstheme="minorBidi"/>
          <w:b/>
          <w:szCs w:val="24"/>
          <w:lang w:val="fr-CA" w:eastAsia="en-US"/>
        </w:rPr>
        <w:t xml:space="preserve">, Jean-Paul Ramsay, Marc </w:t>
      </w:r>
      <w:proofErr w:type="spellStart"/>
      <w:r w:rsidRPr="002B07FB">
        <w:rPr>
          <w:rFonts w:eastAsiaTheme="minorHAnsi" w:cstheme="minorBidi"/>
          <w:b/>
          <w:szCs w:val="24"/>
          <w:lang w:val="fr-CA" w:eastAsia="en-US"/>
        </w:rPr>
        <w:t>Readman</w:t>
      </w:r>
      <w:proofErr w:type="spellEnd"/>
      <w:r w:rsidRPr="002B07FB">
        <w:rPr>
          <w:rFonts w:eastAsiaTheme="minorHAnsi" w:cstheme="minorBidi"/>
          <w:b/>
          <w:szCs w:val="24"/>
          <w:lang w:val="fr-CA" w:eastAsia="en-US"/>
        </w:rPr>
        <w:t xml:space="preserve">, Michel </w:t>
      </w:r>
      <w:proofErr w:type="spellStart"/>
      <w:r w:rsidRPr="002B07FB">
        <w:rPr>
          <w:rFonts w:eastAsiaTheme="minorHAnsi" w:cstheme="minorBidi"/>
          <w:b/>
          <w:szCs w:val="24"/>
          <w:lang w:val="fr-CA" w:eastAsia="en-US"/>
        </w:rPr>
        <w:t>Rivard</w:t>
      </w:r>
      <w:proofErr w:type="spellEnd"/>
      <w:r w:rsidRPr="002B07FB">
        <w:rPr>
          <w:rFonts w:eastAsiaTheme="minorHAnsi" w:cstheme="minorBidi"/>
          <w:b/>
          <w:szCs w:val="24"/>
          <w:lang w:val="fr-CA" w:eastAsia="en-US"/>
        </w:rPr>
        <w:t xml:space="preserve">, Marc </w:t>
      </w:r>
      <w:proofErr w:type="spellStart"/>
      <w:r w:rsidRPr="002B07FB">
        <w:rPr>
          <w:rFonts w:eastAsiaTheme="minorHAnsi" w:cstheme="minorBidi"/>
          <w:b/>
          <w:szCs w:val="24"/>
          <w:lang w:val="fr-CA" w:eastAsia="en-US"/>
        </w:rPr>
        <w:t>Roberge</w:t>
      </w:r>
      <w:proofErr w:type="spellEnd"/>
      <w:r w:rsidRPr="002B07FB">
        <w:rPr>
          <w:rFonts w:eastAsiaTheme="minorHAnsi" w:cstheme="minorBidi"/>
          <w:b/>
          <w:szCs w:val="24"/>
          <w:lang w:val="fr-CA" w:eastAsia="en-US"/>
        </w:rPr>
        <w:t xml:space="preserve">, Jonathan Robert, Martin Robert, Kevin Robertson, Gilles Robidoux, Pierre Rodrigue, Yvon Rodrigue, David Rouleau, Richard Rousseau, Daniel Royer, Louis Ruel, Alain </w:t>
      </w:r>
      <w:proofErr w:type="spellStart"/>
      <w:r w:rsidRPr="002B07FB">
        <w:rPr>
          <w:rFonts w:eastAsiaTheme="minorHAnsi" w:cstheme="minorBidi"/>
          <w:b/>
          <w:szCs w:val="24"/>
          <w:lang w:val="fr-CA" w:eastAsia="en-US"/>
        </w:rPr>
        <w:t>Ruest</w:t>
      </w:r>
      <w:proofErr w:type="spellEnd"/>
      <w:r w:rsidRPr="002B07FB">
        <w:rPr>
          <w:rFonts w:eastAsiaTheme="minorHAnsi" w:cstheme="minorBidi"/>
          <w:b/>
          <w:szCs w:val="24"/>
          <w:lang w:val="fr-CA" w:eastAsia="en-US"/>
        </w:rPr>
        <w:t xml:space="preserve">, Maurice </w:t>
      </w:r>
      <w:proofErr w:type="spellStart"/>
      <w:r w:rsidRPr="002B07FB">
        <w:rPr>
          <w:rFonts w:eastAsiaTheme="minorHAnsi" w:cstheme="minorBidi"/>
          <w:b/>
          <w:szCs w:val="24"/>
          <w:lang w:val="fr-CA" w:eastAsia="en-US"/>
        </w:rPr>
        <w:t>Soucy</w:t>
      </w:r>
      <w:proofErr w:type="spellEnd"/>
      <w:r w:rsidRPr="002B07FB">
        <w:rPr>
          <w:rFonts w:eastAsiaTheme="minorHAnsi" w:cstheme="minorBidi"/>
          <w:b/>
          <w:szCs w:val="24"/>
          <w:lang w:val="fr-CA" w:eastAsia="en-US"/>
        </w:rPr>
        <w:t xml:space="preserve">, Yvon </w:t>
      </w:r>
      <w:proofErr w:type="spellStart"/>
      <w:r w:rsidRPr="002B07FB">
        <w:rPr>
          <w:rFonts w:eastAsiaTheme="minorHAnsi" w:cstheme="minorBidi"/>
          <w:b/>
          <w:szCs w:val="24"/>
          <w:lang w:val="fr-CA" w:eastAsia="en-US"/>
        </w:rPr>
        <w:t>Tanguay</w:t>
      </w:r>
      <w:proofErr w:type="spellEnd"/>
      <w:r w:rsidRPr="002B07FB">
        <w:rPr>
          <w:rFonts w:eastAsiaTheme="minorHAnsi" w:cstheme="minorBidi"/>
          <w:b/>
          <w:szCs w:val="24"/>
          <w:lang w:val="fr-CA" w:eastAsia="en-US"/>
        </w:rPr>
        <w:t xml:space="preserve">, Normand </w:t>
      </w:r>
      <w:proofErr w:type="spellStart"/>
      <w:r w:rsidRPr="002B07FB">
        <w:rPr>
          <w:rFonts w:eastAsiaTheme="minorHAnsi" w:cstheme="minorBidi"/>
          <w:b/>
          <w:szCs w:val="24"/>
          <w:lang w:val="fr-CA" w:eastAsia="en-US"/>
        </w:rPr>
        <w:t>Théorêt</w:t>
      </w:r>
      <w:proofErr w:type="spellEnd"/>
      <w:r w:rsidRPr="002B07FB">
        <w:rPr>
          <w:rFonts w:eastAsiaTheme="minorHAnsi" w:cstheme="minorBidi"/>
          <w:b/>
          <w:szCs w:val="24"/>
          <w:lang w:val="fr-CA" w:eastAsia="en-US"/>
        </w:rPr>
        <w:t xml:space="preserve">, Sylvain </w:t>
      </w:r>
      <w:proofErr w:type="spellStart"/>
      <w:r w:rsidRPr="002B07FB">
        <w:rPr>
          <w:rFonts w:eastAsiaTheme="minorHAnsi" w:cstheme="minorBidi"/>
          <w:b/>
          <w:szCs w:val="24"/>
          <w:lang w:val="fr-CA" w:eastAsia="en-US"/>
        </w:rPr>
        <w:t>Thiffault</w:t>
      </w:r>
      <w:proofErr w:type="spellEnd"/>
      <w:r w:rsidRPr="002B07FB">
        <w:rPr>
          <w:rFonts w:eastAsiaTheme="minorHAnsi" w:cstheme="minorBidi"/>
          <w:b/>
          <w:szCs w:val="24"/>
          <w:lang w:val="fr-CA" w:eastAsia="en-US"/>
        </w:rPr>
        <w:t xml:space="preserve">, François Vachon, Sylvain Vachon, Ghislain </w:t>
      </w:r>
      <w:proofErr w:type="spellStart"/>
      <w:r w:rsidRPr="002B07FB">
        <w:rPr>
          <w:rFonts w:eastAsiaTheme="minorHAnsi" w:cstheme="minorBidi"/>
          <w:b/>
          <w:szCs w:val="24"/>
          <w:lang w:val="fr-CA" w:eastAsia="en-US"/>
        </w:rPr>
        <w:t>Vallerand</w:t>
      </w:r>
      <w:proofErr w:type="spellEnd"/>
      <w:r w:rsidRPr="002B07FB">
        <w:rPr>
          <w:rFonts w:eastAsiaTheme="minorHAnsi" w:cstheme="minorBidi"/>
          <w:b/>
          <w:szCs w:val="24"/>
          <w:lang w:val="fr-CA" w:eastAsia="en-US"/>
        </w:rPr>
        <w:t xml:space="preserve">, Michel </w:t>
      </w:r>
      <w:proofErr w:type="spellStart"/>
      <w:r w:rsidRPr="002B07FB">
        <w:rPr>
          <w:rFonts w:eastAsiaTheme="minorHAnsi" w:cstheme="minorBidi"/>
          <w:b/>
          <w:szCs w:val="24"/>
          <w:lang w:val="fr-CA" w:eastAsia="en-US"/>
        </w:rPr>
        <w:t>Vallières</w:t>
      </w:r>
      <w:proofErr w:type="spellEnd"/>
      <w:r w:rsidRPr="002B07FB">
        <w:rPr>
          <w:rFonts w:eastAsiaTheme="minorHAnsi" w:cstheme="minorBidi"/>
          <w:b/>
          <w:szCs w:val="24"/>
          <w:lang w:val="fr-CA" w:eastAsia="en-US"/>
        </w:rPr>
        <w:t xml:space="preserve">, Karl </w:t>
      </w:r>
      <w:proofErr w:type="spellStart"/>
      <w:r w:rsidRPr="002B07FB">
        <w:rPr>
          <w:rFonts w:eastAsiaTheme="minorHAnsi" w:cstheme="minorBidi"/>
          <w:b/>
          <w:szCs w:val="24"/>
          <w:lang w:val="fr-CA" w:eastAsia="en-US"/>
        </w:rPr>
        <w:t>Véronneau</w:t>
      </w:r>
      <w:proofErr w:type="spellEnd"/>
      <w:r w:rsidRPr="002B07FB">
        <w:rPr>
          <w:rFonts w:eastAsiaTheme="minorHAnsi" w:cstheme="minorBidi"/>
          <w:b/>
          <w:szCs w:val="24"/>
          <w:lang w:val="fr-CA" w:eastAsia="en-US"/>
        </w:rPr>
        <w:t>, Bruno Villeneuve et Jean-Marc Vincent</w:t>
      </w:r>
    </w:p>
    <w:p w:rsidR="002B07FB" w:rsidRPr="002B07FB" w:rsidRDefault="002B07FB" w:rsidP="002B07FB">
      <w:pPr>
        <w:jc w:val="center"/>
        <w:rPr>
          <w:rFonts w:eastAsiaTheme="minorHAnsi" w:cstheme="minorBidi"/>
          <w:szCs w:val="24"/>
          <w:lang w:val="fr-CA" w:eastAsia="en-US"/>
        </w:rPr>
      </w:pPr>
      <w:r w:rsidRPr="002B07FB">
        <w:rPr>
          <w:rFonts w:eastAsiaTheme="minorHAnsi" w:cstheme="minorBidi"/>
          <w:szCs w:val="24"/>
          <w:lang w:val="fr-CA" w:eastAsia="en-US"/>
        </w:rPr>
        <w:t>Intimés</w:t>
      </w:r>
    </w:p>
    <w:p w:rsidR="002B07FB" w:rsidRPr="002B07FB" w:rsidRDefault="002B07FB" w:rsidP="002B07FB">
      <w:pPr>
        <w:jc w:val="center"/>
        <w:rPr>
          <w:rFonts w:eastAsiaTheme="minorHAnsi" w:cstheme="minorBidi"/>
          <w:szCs w:val="24"/>
          <w:lang w:val="fr-CA" w:eastAsia="en-US"/>
        </w:rPr>
      </w:pPr>
      <w:r w:rsidRPr="002B07FB">
        <w:rPr>
          <w:rFonts w:eastAsiaTheme="minorHAnsi" w:cstheme="minorBidi"/>
          <w:szCs w:val="24"/>
          <w:lang w:val="fr-CA" w:eastAsia="en-US"/>
        </w:rPr>
        <w:t>- et -</w:t>
      </w:r>
    </w:p>
    <w:p w:rsidR="002B07FB" w:rsidRPr="002B07FB" w:rsidRDefault="002B07FB" w:rsidP="002B07FB">
      <w:pPr>
        <w:jc w:val="center"/>
        <w:rPr>
          <w:rFonts w:eastAsiaTheme="minorHAnsi" w:cstheme="minorBidi"/>
          <w:b/>
          <w:szCs w:val="24"/>
          <w:lang w:val="fr-CA" w:eastAsia="en-US"/>
        </w:rPr>
      </w:pPr>
      <w:r w:rsidRPr="002B07FB">
        <w:rPr>
          <w:rFonts w:eastAsiaTheme="minorHAnsi" w:cstheme="minorBidi"/>
          <w:b/>
          <w:szCs w:val="24"/>
          <w:lang w:val="fr-CA" w:eastAsia="en-US"/>
        </w:rPr>
        <w:t>Procureur général de l’Alberta</w:t>
      </w:r>
    </w:p>
    <w:p w:rsidR="002B07FB" w:rsidRPr="002B07FB" w:rsidRDefault="002B07FB" w:rsidP="002B07FB">
      <w:pPr>
        <w:jc w:val="center"/>
        <w:rPr>
          <w:rFonts w:eastAsiaTheme="minorHAnsi" w:cstheme="minorBidi"/>
          <w:szCs w:val="24"/>
          <w:lang w:val="fr-CA" w:eastAsia="en-US"/>
        </w:rPr>
      </w:pPr>
      <w:r w:rsidRPr="002B07FB">
        <w:rPr>
          <w:rFonts w:eastAsiaTheme="minorHAnsi" w:cstheme="minorBidi"/>
          <w:szCs w:val="24"/>
          <w:lang w:val="fr-CA" w:eastAsia="en-US"/>
        </w:rPr>
        <w:t>Intervenant</w:t>
      </w:r>
    </w:p>
    <w:p w:rsidR="002B07FB" w:rsidRPr="002B07FB" w:rsidRDefault="002B07FB" w:rsidP="002B07FB">
      <w:pPr>
        <w:rPr>
          <w:rFonts w:eastAsiaTheme="minorHAnsi" w:cstheme="minorBidi"/>
          <w:szCs w:val="24"/>
          <w:lang w:val="fr-CA" w:eastAsia="en-US"/>
        </w:rPr>
      </w:pPr>
    </w:p>
    <w:p w:rsidR="002B07FB" w:rsidRPr="002B07FB" w:rsidRDefault="002B07FB" w:rsidP="002B07FB">
      <w:pPr>
        <w:rPr>
          <w:rFonts w:eastAsiaTheme="minorHAnsi" w:cstheme="minorBidi"/>
          <w:szCs w:val="24"/>
          <w:lang w:val="fr-CA" w:eastAsia="en-US"/>
        </w:rPr>
      </w:pPr>
    </w:p>
    <w:p w:rsidR="002B07FB" w:rsidRPr="002B07FB" w:rsidRDefault="002B07FB" w:rsidP="002B07FB">
      <w:pPr>
        <w:rPr>
          <w:rFonts w:eastAsiaTheme="minorHAnsi" w:cstheme="minorBidi"/>
          <w:szCs w:val="24"/>
          <w:lang w:val="fr-CA" w:eastAsia="en-US"/>
        </w:rPr>
      </w:pPr>
      <w:r w:rsidRPr="002B07FB">
        <w:rPr>
          <w:rFonts w:eastAsiaTheme="minorHAnsi" w:cstheme="minorBidi"/>
          <w:b/>
          <w:smallCaps/>
          <w:szCs w:val="24"/>
          <w:lang w:val="fr-CA" w:eastAsia="en-US"/>
        </w:rPr>
        <w:lastRenderedPageBreak/>
        <w:t>Coram :</w:t>
      </w:r>
      <w:r w:rsidRPr="002B07FB">
        <w:rPr>
          <w:rFonts w:eastAsiaTheme="minorHAnsi" w:cstheme="minorBidi"/>
          <w:szCs w:val="24"/>
          <w:lang w:val="fr-CA" w:eastAsia="en-US"/>
        </w:rPr>
        <w:t xml:space="preserve"> La juge en chef </w:t>
      </w:r>
      <w:proofErr w:type="spellStart"/>
      <w:r w:rsidRPr="002B07FB">
        <w:rPr>
          <w:rFonts w:eastAsiaTheme="minorHAnsi" w:cstheme="minorBidi"/>
          <w:szCs w:val="24"/>
          <w:lang w:val="fr-CA" w:eastAsia="en-US"/>
        </w:rPr>
        <w:t>McLachlin</w:t>
      </w:r>
      <w:proofErr w:type="spellEnd"/>
      <w:r w:rsidRPr="002B07FB">
        <w:rPr>
          <w:rFonts w:eastAsiaTheme="minorHAnsi" w:cstheme="minorBidi"/>
          <w:szCs w:val="24"/>
          <w:lang w:val="fr-CA" w:eastAsia="en-US"/>
        </w:rPr>
        <w:t xml:space="preserve"> et les juges LeBel, Abella, </w:t>
      </w:r>
      <w:proofErr w:type="spellStart"/>
      <w:r w:rsidRPr="002B07FB">
        <w:rPr>
          <w:rFonts w:eastAsiaTheme="minorHAnsi" w:cstheme="minorBidi"/>
          <w:szCs w:val="24"/>
          <w:lang w:val="fr-CA" w:eastAsia="en-US"/>
        </w:rPr>
        <w:t>Rothstein</w:t>
      </w:r>
      <w:proofErr w:type="spellEnd"/>
      <w:r w:rsidRPr="002B07FB">
        <w:rPr>
          <w:rFonts w:eastAsiaTheme="minorHAnsi" w:cstheme="minorBidi"/>
          <w:szCs w:val="24"/>
          <w:lang w:val="fr-CA" w:eastAsia="en-US"/>
        </w:rPr>
        <w:t xml:space="preserve">, Cromwell, </w:t>
      </w:r>
      <w:proofErr w:type="spellStart"/>
      <w:r w:rsidRPr="002B07FB">
        <w:rPr>
          <w:rFonts w:eastAsiaTheme="minorHAnsi" w:cstheme="minorBidi"/>
          <w:szCs w:val="24"/>
          <w:lang w:val="fr-CA" w:eastAsia="en-US"/>
        </w:rPr>
        <w:t>Moldaver</w:t>
      </w:r>
      <w:proofErr w:type="spellEnd"/>
      <w:r w:rsidRPr="002B07FB">
        <w:rPr>
          <w:rFonts w:eastAsiaTheme="minorHAnsi" w:cstheme="minorBidi"/>
          <w:szCs w:val="24"/>
          <w:lang w:val="fr-CA" w:eastAsia="en-US"/>
        </w:rPr>
        <w:t xml:space="preserve"> et </w:t>
      </w:r>
      <w:proofErr w:type="spellStart"/>
      <w:r w:rsidRPr="002B07FB">
        <w:rPr>
          <w:rFonts w:eastAsiaTheme="minorHAnsi" w:cstheme="minorBidi"/>
          <w:szCs w:val="24"/>
          <w:lang w:val="fr-CA" w:eastAsia="en-US"/>
        </w:rPr>
        <w:t>Karakatsanis</w:t>
      </w:r>
      <w:proofErr w:type="spellEnd"/>
    </w:p>
    <w:p w:rsidR="002B07FB" w:rsidRPr="002B07FB" w:rsidRDefault="002B07FB" w:rsidP="002B07FB">
      <w:pPr>
        <w:rPr>
          <w:rFonts w:eastAsiaTheme="minorHAnsi" w:cstheme="minorBidi"/>
          <w:szCs w:val="24"/>
          <w:lang w:val="fr-CA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2B07FB" w:rsidRPr="002B07FB" w:rsidTr="002727C6">
        <w:trPr>
          <w:cantSplit/>
        </w:trPr>
        <w:tc>
          <w:tcPr>
            <w:tcW w:w="3618" w:type="dxa"/>
          </w:tcPr>
          <w:p w:rsidR="002B07FB" w:rsidRPr="002B07FB" w:rsidRDefault="002B07FB" w:rsidP="002B07FB">
            <w:pPr>
              <w:rPr>
                <w:b/>
                <w:smallCaps/>
                <w:lang w:val="fr-CA"/>
              </w:rPr>
            </w:pPr>
            <w:r w:rsidRPr="002B07FB">
              <w:rPr>
                <w:b/>
                <w:smallCaps/>
                <w:lang w:val="fr-CA"/>
              </w:rPr>
              <w:t>Motifs de jugement :</w:t>
            </w:r>
          </w:p>
          <w:p w:rsidR="002B07FB" w:rsidRPr="002B07FB" w:rsidRDefault="002B07FB" w:rsidP="002B07FB">
            <w:pPr>
              <w:rPr>
                <w:lang w:val="fr-CA"/>
              </w:rPr>
            </w:pPr>
            <w:r w:rsidRPr="002B07FB">
              <w:rPr>
                <w:lang w:val="fr-CA"/>
              </w:rPr>
              <w:t>(par. 1 à 3)</w:t>
            </w:r>
          </w:p>
        </w:tc>
        <w:tc>
          <w:tcPr>
            <w:tcW w:w="5958" w:type="dxa"/>
          </w:tcPr>
          <w:p w:rsidR="002B07FB" w:rsidRPr="002B07FB" w:rsidRDefault="002B07FB" w:rsidP="002B07FB">
            <w:pPr>
              <w:rPr>
                <w:lang w:val="fr-CA"/>
              </w:rPr>
            </w:pPr>
            <w:r w:rsidRPr="002B07FB">
              <w:rPr>
                <w:lang w:val="fr-CA"/>
              </w:rPr>
              <w:t xml:space="preserve">La juge en chef </w:t>
            </w:r>
            <w:proofErr w:type="spellStart"/>
            <w:r w:rsidRPr="002B07FB">
              <w:rPr>
                <w:lang w:val="fr-CA"/>
              </w:rPr>
              <w:t>McLachlin</w:t>
            </w:r>
            <w:proofErr w:type="spellEnd"/>
            <w:r w:rsidRPr="002B07FB">
              <w:rPr>
                <w:lang w:val="fr-CA"/>
              </w:rPr>
              <w:t xml:space="preserve"> (avec l’accord des juges LeBel, Abella, </w:t>
            </w:r>
            <w:proofErr w:type="spellStart"/>
            <w:r w:rsidRPr="002B07FB">
              <w:rPr>
                <w:lang w:val="fr-CA"/>
              </w:rPr>
              <w:t>Rothstein</w:t>
            </w:r>
            <w:proofErr w:type="spellEnd"/>
            <w:r w:rsidRPr="002B07FB">
              <w:rPr>
                <w:lang w:val="fr-CA"/>
              </w:rPr>
              <w:t xml:space="preserve">, Cromwell, </w:t>
            </w:r>
            <w:proofErr w:type="spellStart"/>
            <w:r w:rsidRPr="002B07FB">
              <w:rPr>
                <w:lang w:val="fr-CA"/>
              </w:rPr>
              <w:t>Moldaver</w:t>
            </w:r>
            <w:proofErr w:type="spellEnd"/>
            <w:r w:rsidRPr="002B07FB">
              <w:rPr>
                <w:lang w:val="fr-CA"/>
              </w:rPr>
              <w:t xml:space="preserve"> et </w:t>
            </w:r>
            <w:proofErr w:type="spellStart"/>
            <w:r w:rsidRPr="002B07FB">
              <w:rPr>
                <w:lang w:val="fr-CA"/>
              </w:rPr>
              <w:t>Karakatsanis</w:t>
            </w:r>
            <w:proofErr w:type="spellEnd"/>
            <w:r w:rsidRPr="002B07FB">
              <w:rPr>
                <w:lang w:val="fr-CA"/>
              </w:rPr>
              <w:t>)</w:t>
            </w:r>
          </w:p>
        </w:tc>
      </w:tr>
    </w:tbl>
    <w:p w:rsidR="002B07FB" w:rsidRPr="002B07FB" w:rsidRDefault="002B07FB" w:rsidP="002B07FB">
      <w:pPr>
        <w:rPr>
          <w:rFonts w:eastAsiaTheme="minorHAnsi" w:cstheme="minorBidi"/>
          <w:szCs w:val="24"/>
          <w:lang w:val="fr-CA" w:eastAsia="en-US"/>
        </w:rPr>
      </w:pPr>
    </w:p>
    <w:p w:rsidR="002B07FB" w:rsidRPr="002B07FB" w:rsidRDefault="002B07FB" w:rsidP="002B07FB">
      <w:pPr>
        <w:rPr>
          <w:rFonts w:eastAsiaTheme="minorHAnsi" w:cstheme="minorBidi"/>
          <w:szCs w:val="24"/>
          <w:lang w:val="fr-CA" w:eastAsia="en-US"/>
        </w:rPr>
      </w:pPr>
      <w:r w:rsidRPr="002B07FB">
        <w:rPr>
          <w:rFonts w:eastAsiaTheme="minorHAnsi" w:cstheme="minorBidi"/>
          <w:noProof/>
          <w:szCs w:val="24"/>
          <w:lang w:val="fr-CA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6.75pt;margin-top:14.5pt;width:197.25pt;height:0;z-index:251660288" o:connectortype="straight"/>
        </w:pict>
      </w:r>
    </w:p>
    <w:p w:rsidR="002B07FB" w:rsidRDefault="002B07FB" w:rsidP="00411729">
      <w:pPr>
        <w:spacing w:after="480" w:line="480" w:lineRule="auto"/>
        <w:jc w:val="both"/>
        <w:rPr>
          <w:rStyle w:val="SCCAppellantForCitationChar"/>
          <w:rFonts w:eastAsiaTheme="minorHAnsi"/>
          <w:i w:val="0"/>
          <w:lang w:val="fr-CA"/>
        </w:rPr>
      </w:pPr>
    </w:p>
    <w:p w:rsidR="004D7D95" w:rsidRPr="00464F8A" w:rsidRDefault="00E23885" w:rsidP="00411729">
      <w:pPr>
        <w:spacing w:after="480" w:line="480" w:lineRule="auto"/>
        <w:jc w:val="both"/>
        <w:rPr>
          <w:lang w:val="fr-CA"/>
        </w:rPr>
      </w:pPr>
      <w:r w:rsidRPr="00E23885">
        <w:rPr>
          <w:rStyle w:val="SCCAppellantForCitationChar"/>
          <w:rFonts w:eastAsiaTheme="minorHAnsi"/>
          <w:i w:val="0"/>
          <w:lang w:val="fr-CA"/>
        </w:rPr>
        <w:t>R.</w:t>
      </w:r>
      <w:r w:rsidRPr="00E23885">
        <w:rPr>
          <w:rStyle w:val="QuoteChar"/>
          <w:rFonts w:eastAsiaTheme="minorHAnsi"/>
          <w:i w:val="0"/>
          <w:lang w:val="fr-CA"/>
        </w:rPr>
        <w:t xml:space="preserve"> </w:t>
      </w:r>
      <w:r w:rsidRPr="00E23885">
        <w:rPr>
          <w:rStyle w:val="QuoteChar"/>
          <w:rFonts w:eastAsiaTheme="minorHAnsi"/>
          <w:lang w:val="fr-CA"/>
        </w:rPr>
        <w:t>c</w:t>
      </w:r>
      <w:r w:rsidRPr="00E23885">
        <w:rPr>
          <w:rStyle w:val="QuoteChar"/>
          <w:rFonts w:eastAsiaTheme="minorHAnsi"/>
          <w:i w:val="0"/>
          <w:lang w:val="fr-CA"/>
        </w:rPr>
        <w:t xml:space="preserve">. </w:t>
      </w:r>
      <w:r w:rsidRPr="00E23885">
        <w:rPr>
          <w:rStyle w:val="SCCRespondentForCitationChar"/>
          <w:rFonts w:eastAsiaTheme="minorHAnsi"/>
          <w:i w:val="0"/>
          <w:lang w:val="fr-CA"/>
        </w:rPr>
        <w:t>Auclair</w:t>
      </w:r>
      <w:r w:rsidRPr="00E23885">
        <w:rPr>
          <w:rStyle w:val="QuoteChar"/>
          <w:rFonts w:eastAsiaTheme="minorHAnsi"/>
          <w:i w:val="0"/>
          <w:lang w:val="fr-CA"/>
        </w:rPr>
        <w:t>,</w:t>
      </w:r>
      <w:r w:rsidRPr="004D7D95">
        <w:t xml:space="preserve"> </w:t>
      </w:r>
      <w:r w:rsidRPr="00464F8A">
        <w:t>2014</w:t>
      </w:r>
      <w:r w:rsidRPr="004D7D95">
        <w:t xml:space="preserve"> CSC </w:t>
      </w:r>
      <w:r>
        <w:t>6, [2014] 1 R.C.S. 83</w:t>
      </w:r>
    </w:p>
    <w:p w:rsidR="00553173" w:rsidRPr="00464F8A" w:rsidRDefault="00464F8A">
      <w:pPr>
        <w:pStyle w:val="SCCLsocLastPartyInRole"/>
        <w:rPr>
          <w:lang w:val="fr-CA"/>
        </w:rPr>
      </w:pPr>
      <w:r w:rsidRPr="00464F8A">
        <w:rPr>
          <w:lang w:val="fr-CA"/>
        </w:rPr>
        <w:t>Sa Majesté la Reine</w:t>
      </w:r>
      <w:r>
        <w:rPr>
          <w:rStyle w:val="SCCLsocPartyRole"/>
          <w:lang w:val="fr-CA"/>
        </w:rPr>
        <w:tab/>
        <w:t>Appelant</w:t>
      </w:r>
      <w:r w:rsidRPr="00464F8A">
        <w:rPr>
          <w:rStyle w:val="SCCLsocPartyRole"/>
          <w:lang w:val="fr-CA"/>
        </w:rPr>
        <w:t>e</w:t>
      </w:r>
    </w:p>
    <w:p w:rsidR="00553173" w:rsidRPr="00464F8A" w:rsidRDefault="00464F8A">
      <w:pPr>
        <w:pStyle w:val="SCCLsocVersus"/>
        <w:rPr>
          <w:lang w:val="fr-CA"/>
        </w:rPr>
      </w:pPr>
      <w:proofErr w:type="gramStart"/>
      <w:r w:rsidRPr="00464F8A">
        <w:rPr>
          <w:lang w:val="fr-CA"/>
        </w:rPr>
        <w:t>c</w:t>
      </w:r>
      <w:proofErr w:type="gramEnd"/>
      <w:r w:rsidRPr="00464F8A">
        <w:rPr>
          <w:lang w:val="fr-CA"/>
        </w:rPr>
        <w:t>.</w:t>
      </w:r>
    </w:p>
    <w:p w:rsidR="00553173" w:rsidRDefault="00464F8A" w:rsidP="00547818">
      <w:pPr>
        <w:pStyle w:val="SCCLsocParty"/>
        <w:rPr>
          <w:rStyle w:val="SCCLsocPartyRole"/>
          <w:lang w:val="fr-CA"/>
        </w:rPr>
      </w:pPr>
      <w:r w:rsidRPr="00464F8A">
        <w:rPr>
          <w:lang w:val="fr-CA"/>
        </w:rPr>
        <w:t>Guy Auclair,</w:t>
      </w:r>
      <w:r w:rsidR="00547818">
        <w:rPr>
          <w:lang w:val="fr-CA"/>
        </w:rPr>
        <w:t xml:space="preserve"> </w:t>
      </w:r>
      <w:r w:rsidRPr="00464F8A">
        <w:rPr>
          <w:lang w:val="fr-CA"/>
        </w:rPr>
        <w:t xml:space="preserve">Mario Auger, Daniel Beaulieu, Georges Beaulieu, Bruno Belzile, Claude Berger, Jean-François Bergeron, René </w:t>
      </w:r>
      <w:proofErr w:type="spellStart"/>
      <w:r w:rsidRPr="00464F8A">
        <w:rPr>
          <w:lang w:val="fr-CA"/>
        </w:rPr>
        <w:t>Bibeau</w:t>
      </w:r>
      <w:proofErr w:type="spellEnd"/>
      <w:r w:rsidRPr="00464F8A">
        <w:rPr>
          <w:lang w:val="fr-CA"/>
        </w:rPr>
        <w:t xml:space="preserve">, Alain Biron, Robert </w:t>
      </w:r>
      <w:proofErr w:type="spellStart"/>
      <w:r w:rsidRPr="00464F8A">
        <w:rPr>
          <w:lang w:val="fr-CA"/>
        </w:rPr>
        <w:t>Bonomo</w:t>
      </w:r>
      <w:proofErr w:type="spellEnd"/>
      <w:r w:rsidRPr="00464F8A">
        <w:rPr>
          <w:lang w:val="fr-CA"/>
        </w:rPr>
        <w:t>, Éric Bouffard, Vincent Boulanger,</w:t>
      </w:r>
      <w:r w:rsidR="00547818">
        <w:rPr>
          <w:lang w:val="fr-CA"/>
        </w:rPr>
        <w:t xml:space="preserve"> </w:t>
      </w:r>
      <w:r w:rsidRPr="00464F8A">
        <w:rPr>
          <w:lang w:val="fr-CA"/>
        </w:rPr>
        <w:t xml:space="preserve">Louis Brochu, Aurèle </w:t>
      </w:r>
      <w:proofErr w:type="spellStart"/>
      <w:r w:rsidRPr="00464F8A">
        <w:rPr>
          <w:lang w:val="fr-CA"/>
        </w:rPr>
        <w:t>Brouillette</w:t>
      </w:r>
      <w:proofErr w:type="spellEnd"/>
      <w:r w:rsidRPr="00464F8A">
        <w:rPr>
          <w:lang w:val="fr-CA"/>
        </w:rPr>
        <w:t xml:space="preserve">, Mario </w:t>
      </w:r>
      <w:proofErr w:type="spellStart"/>
      <w:r w:rsidRPr="00464F8A">
        <w:rPr>
          <w:lang w:val="fr-CA"/>
        </w:rPr>
        <w:t>Brouillette</w:t>
      </w:r>
      <w:proofErr w:type="spellEnd"/>
      <w:r w:rsidRPr="00464F8A">
        <w:rPr>
          <w:lang w:val="fr-CA"/>
        </w:rPr>
        <w:t xml:space="preserve">, Roberto </w:t>
      </w:r>
      <w:proofErr w:type="spellStart"/>
      <w:r w:rsidRPr="00464F8A">
        <w:rPr>
          <w:lang w:val="fr-CA"/>
        </w:rPr>
        <w:t>Campagna</w:t>
      </w:r>
      <w:proofErr w:type="spellEnd"/>
      <w:r w:rsidRPr="00464F8A">
        <w:rPr>
          <w:lang w:val="fr-CA"/>
        </w:rPr>
        <w:t xml:space="preserve">, Clermont Carrier, Philippe Carrier, Salvatore </w:t>
      </w:r>
      <w:proofErr w:type="spellStart"/>
      <w:r w:rsidRPr="00464F8A">
        <w:rPr>
          <w:lang w:val="fr-CA"/>
        </w:rPr>
        <w:t>Cazzetta</w:t>
      </w:r>
      <w:proofErr w:type="spellEnd"/>
      <w:r w:rsidRPr="00464F8A">
        <w:rPr>
          <w:lang w:val="fr-CA"/>
        </w:rPr>
        <w:t xml:space="preserve">, Sylvain </w:t>
      </w:r>
      <w:proofErr w:type="spellStart"/>
      <w:r w:rsidRPr="00464F8A">
        <w:rPr>
          <w:lang w:val="fr-CA"/>
        </w:rPr>
        <w:t>Chalifoux</w:t>
      </w:r>
      <w:proofErr w:type="spellEnd"/>
      <w:r w:rsidRPr="00464F8A">
        <w:rPr>
          <w:lang w:val="fr-CA"/>
        </w:rPr>
        <w:t xml:space="preserve">, Michel Charland, Benoît Charron, Pierre </w:t>
      </w:r>
      <w:proofErr w:type="spellStart"/>
      <w:r w:rsidRPr="00464F8A">
        <w:rPr>
          <w:lang w:val="fr-CA"/>
        </w:rPr>
        <w:t>Chayer</w:t>
      </w:r>
      <w:proofErr w:type="spellEnd"/>
      <w:r w:rsidRPr="00464F8A">
        <w:rPr>
          <w:lang w:val="fr-CA"/>
        </w:rPr>
        <w:t xml:space="preserve">, John </w:t>
      </w:r>
      <w:proofErr w:type="spellStart"/>
      <w:r w:rsidRPr="00464F8A">
        <w:rPr>
          <w:lang w:val="fr-CA"/>
        </w:rPr>
        <w:t>Coates</w:t>
      </w:r>
      <w:proofErr w:type="spellEnd"/>
      <w:r w:rsidRPr="00464F8A">
        <w:rPr>
          <w:lang w:val="fr-CA"/>
        </w:rPr>
        <w:t xml:space="preserve">, Steven </w:t>
      </w:r>
      <w:proofErr w:type="spellStart"/>
      <w:r w:rsidRPr="00464F8A">
        <w:rPr>
          <w:lang w:val="fr-CA"/>
        </w:rPr>
        <w:t>Collard</w:t>
      </w:r>
      <w:proofErr w:type="spellEnd"/>
      <w:r w:rsidRPr="00464F8A">
        <w:rPr>
          <w:lang w:val="fr-CA"/>
        </w:rPr>
        <w:t>, Rock Côté,</w:t>
      </w:r>
      <w:r w:rsidR="00547818">
        <w:rPr>
          <w:lang w:val="fr-CA"/>
        </w:rPr>
        <w:t xml:space="preserve"> </w:t>
      </w:r>
      <w:r w:rsidRPr="00464F8A">
        <w:rPr>
          <w:lang w:val="fr-CA"/>
        </w:rPr>
        <w:t xml:space="preserve">Luc Dallaire, Christian </w:t>
      </w:r>
      <w:proofErr w:type="spellStart"/>
      <w:r w:rsidRPr="00464F8A">
        <w:rPr>
          <w:lang w:val="fr-CA"/>
        </w:rPr>
        <w:t>Daneault</w:t>
      </w:r>
      <w:proofErr w:type="spellEnd"/>
      <w:r w:rsidRPr="00464F8A">
        <w:rPr>
          <w:lang w:val="fr-CA"/>
        </w:rPr>
        <w:t xml:space="preserve">, Gaétan David, Rock Delaney, Claude Demers, Lionel Deschamps, Marcel </w:t>
      </w:r>
      <w:proofErr w:type="spellStart"/>
      <w:r w:rsidRPr="00464F8A">
        <w:rPr>
          <w:lang w:val="fr-CA"/>
        </w:rPr>
        <w:t>Desloges</w:t>
      </w:r>
      <w:proofErr w:type="spellEnd"/>
      <w:r w:rsidRPr="00464F8A">
        <w:rPr>
          <w:lang w:val="fr-CA"/>
        </w:rPr>
        <w:t xml:space="preserve">, Mario Dion, </w:t>
      </w:r>
      <w:proofErr w:type="spellStart"/>
      <w:r w:rsidRPr="00464F8A">
        <w:rPr>
          <w:lang w:val="fr-CA"/>
        </w:rPr>
        <w:t>Steeve</w:t>
      </w:r>
      <w:proofErr w:type="spellEnd"/>
      <w:r w:rsidRPr="00464F8A">
        <w:rPr>
          <w:lang w:val="fr-CA"/>
        </w:rPr>
        <w:t xml:space="preserve"> Doucet, Guy </w:t>
      </w:r>
      <w:proofErr w:type="spellStart"/>
      <w:r w:rsidRPr="00464F8A">
        <w:rPr>
          <w:lang w:val="fr-CA"/>
        </w:rPr>
        <w:t>Dubé</w:t>
      </w:r>
      <w:proofErr w:type="spellEnd"/>
      <w:r w:rsidRPr="00464F8A">
        <w:rPr>
          <w:lang w:val="fr-CA"/>
        </w:rPr>
        <w:t xml:space="preserve">, Jacques Dumais, Gilles Dumas, Alain Durand, Jacques </w:t>
      </w:r>
      <w:proofErr w:type="spellStart"/>
      <w:r w:rsidRPr="00464F8A">
        <w:rPr>
          <w:lang w:val="fr-CA"/>
        </w:rPr>
        <w:t>Émond</w:t>
      </w:r>
      <w:proofErr w:type="spellEnd"/>
      <w:r w:rsidRPr="00464F8A">
        <w:rPr>
          <w:lang w:val="fr-CA"/>
        </w:rPr>
        <w:t xml:space="preserve">, Jacques </w:t>
      </w:r>
      <w:proofErr w:type="spellStart"/>
      <w:r w:rsidRPr="00464F8A">
        <w:rPr>
          <w:lang w:val="fr-CA"/>
        </w:rPr>
        <w:t>Filteau</w:t>
      </w:r>
      <w:proofErr w:type="spellEnd"/>
      <w:r w:rsidRPr="00464F8A">
        <w:rPr>
          <w:lang w:val="fr-CA"/>
        </w:rPr>
        <w:t>, Paul Fontaine, Yves Forest,</w:t>
      </w:r>
      <w:r w:rsidR="00547818">
        <w:rPr>
          <w:lang w:val="fr-CA"/>
        </w:rPr>
        <w:t xml:space="preserve"> </w:t>
      </w:r>
      <w:r w:rsidRPr="00464F8A">
        <w:rPr>
          <w:lang w:val="fr-CA"/>
        </w:rPr>
        <w:t xml:space="preserve">Simon Forgues, Michel Fortier, Benoît </w:t>
      </w:r>
      <w:proofErr w:type="spellStart"/>
      <w:r w:rsidRPr="00464F8A">
        <w:rPr>
          <w:lang w:val="fr-CA"/>
        </w:rPr>
        <w:t>Frenette</w:t>
      </w:r>
      <w:proofErr w:type="spellEnd"/>
      <w:r w:rsidRPr="00464F8A">
        <w:rPr>
          <w:lang w:val="fr-CA"/>
        </w:rPr>
        <w:t xml:space="preserve">, Daniel Gagné, Sylvain Gagné, Yves Gagné, Martin Gamache, Mélanie Gauthier, Serge Gauthier, Yannick Gauthier, </w:t>
      </w:r>
      <w:r w:rsidR="0065641B" w:rsidRPr="00547818">
        <w:rPr>
          <w:lang w:val="fr-CA"/>
        </w:rPr>
        <w:t xml:space="preserve">Claude Giguère, Éric Giguère, François Goupil, Robert Groleau, Michel </w:t>
      </w:r>
      <w:proofErr w:type="spellStart"/>
      <w:r w:rsidR="0065641B" w:rsidRPr="00547818">
        <w:rPr>
          <w:lang w:val="fr-CA"/>
        </w:rPr>
        <w:t>Guertin</w:t>
      </w:r>
      <w:proofErr w:type="spellEnd"/>
      <w:r w:rsidR="0065641B" w:rsidRPr="00547818">
        <w:rPr>
          <w:lang w:val="fr-CA"/>
        </w:rPr>
        <w:t>,</w:t>
      </w:r>
      <w:r w:rsidR="0065641B">
        <w:rPr>
          <w:lang w:val="fr-CA"/>
        </w:rPr>
        <w:t xml:space="preserve"> </w:t>
      </w:r>
      <w:r w:rsidRPr="00464F8A">
        <w:rPr>
          <w:lang w:val="fr-CA"/>
        </w:rPr>
        <w:t>Pierre Hamil</w:t>
      </w:r>
      <w:r w:rsidR="002F17E5">
        <w:rPr>
          <w:lang w:val="fr-CA"/>
        </w:rPr>
        <w:t xml:space="preserve">ton, Alain </w:t>
      </w:r>
      <w:proofErr w:type="spellStart"/>
      <w:r w:rsidR="002F17E5">
        <w:rPr>
          <w:lang w:val="fr-CA"/>
        </w:rPr>
        <w:t>Harton</w:t>
      </w:r>
      <w:proofErr w:type="spellEnd"/>
      <w:r w:rsidR="002F17E5">
        <w:rPr>
          <w:lang w:val="fr-CA"/>
        </w:rPr>
        <w:t xml:space="preserve">, Marc-André </w:t>
      </w:r>
      <w:proofErr w:type="spellStart"/>
      <w:r w:rsidR="002F17E5">
        <w:rPr>
          <w:lang w:val="fr-CA"/>
        </w:rPr>
        <w:t>Hi</w:t>
      </w:r>
      <w:r w:rsidRPr="00464F8A">
        <w:rPr>
          <w:lang w:val="fr-CA"/>
        </w:rPr>
        <w:t>nse</w:t>
      </w:r>
      <w:proofErr w:type="spellEnd"/>
      <w:r w:rsidRPr="00464F8A">
        <w:rPr>
          <w:lang w:val="fr-CA"/>
        </w:rPr>
        <w:t xml:space="preserve">, Marc-André Hotte, </w:t>
      </w:r>
      <w:proofErr w:type="spellStart"/>
      <w:r w:rsidRPr="00464F8A">
        <w:rPr>
          <w:lang w:val="fr-CA"/>
        </w:rPr>
        <w:t>Magella</w:t>
      </w:r>
      <w:proofErr w:type="spellEnd"/>
      <w:r w:rsidRPr="00464F8A">
        <w:rPr>
          <w:lang w:val="fr-CA"/>
        </w:rPr>
        <w:t xml:space="preserve"> </w:t>
      </w:r>
      <w:proofErr w:type="spellStart"/>
      <w:r w:rsidRPr="00464F8A">
        <w:rPr>
          <w:lang w:val="fr-CA"/>
        </w:rPr>
        <w:t>Houde</w:t>
      </w:r>
      <w:proofErr w:type="spellEnd"/>
      <w:r w:rsidRPr="00464F8A">
        <w:rPr>
          <w:lang w:val="fr-CA"/>
        </w:rPr>
        <w:t>, Daniel Hudon,</w:t>
      </w:r>
      <w:r w:rsidR="00547818" w:rsidRPr="00464F8A">
        <w:rPr>
          <w:lang w:val="fr-CA"/>
        </w:rPr>
        <w:t xml:space="preserve"> Richard Hudon</w:t>
      </w:r>
      <w:r w:rsidR="00547818">
        <w:rPr>
          <w:lang w:val="fr-CA"/>
        </w:rPr>
        <w:t>,</w:t>
      </w:r>
      <w:r w:rsidR="00547818" w:rsidRPr="00464F8A">
        <w:rPr>
          <w:lang w:val="fr-CA"/>
        </w:rPr>
        <w:t xml:space="preserve"> </w:t>
      </w:r>
      <w:r w:rsidRPr="00464F8A">
        <w:rPr>
          <w:lang w:val="fr-CA"/>
        </w:rPr>
        <w:t xml:space="preserve">Benjamin Hudon-Barbeau, Bertrand </w:t>
      </w:r>
      <w:proofErr w:type="spellStart"/>
      <w:r w:rsidRPr="00464F8A">
        <w:rPr>
          <w:lang w:val="fr-CA"/>
        </w:rPr>
        <w:t>Joyal</w:t>
      </w:r>
      <w:proofErr w:type="spellEnd"/>
      <w:r w:rsidRPr="00464F8A">
        <w:rPr>
          <w:lang w:val="fr-CA"/>
        </w:rPr>
        <w:t xml:space="preserve">, Daniel </w:t>
      </w:r>
      <w:proofErr w:type="spellStart"/>
      <w:r w:rsidRPr="00464F8A">
        <w:rPr>
          <w:lang w:val="fr-CA"/>
        </w:rPr>
        <w:t>Jutras</w:t>
      </w:r>
      <w:proofErr w:type="spellEnd"/>
      <w:r w:rsidRPr="00464F8A">
        <w:rPr>
          <w:lang w:val="fr-CA"/>
        </w:rPr>
        <w:t xml:space="preserve">, Normand Labelle, Gilles Lambert, </w:t>
      </w:r>
      <w:proofErr w:type="spellStart"/>
      <w:r w:rsidRPr="00464F8A">
        <w:rPr>
          <w:lang w:val="fr-CA"/>
        </w:rPr>
        <w:t>Kaven</w:t>
      </w:r>
      <w:proofErr w:type="spellEnd"/>
      <w:r w:rsidRPr="00464F8A">
        <w:rPr>
          <w:lang w:val="fr-CA"/>
        </w:rPr>
        <w:t xml:space="preserve"> Langlois, Michel Langlois, Éric </w:t>
      </w:r>
      <w:proofErr w:type="spellStart"/>
      <w:r w:rsidRPr="00464F8A">
        <w:rPr>
          <w:lang w:val="fr-CA"/>
        </w:rPr>
        <w:t>Laplante</w:t>
      </w:r>
      <w:proofErr w:type="spellEnd"/>
      <w:r w:rsidRPr="00464F8A">
        <w:rPr>
          <w:lang w:val="fr-CA"/>
        </w:rPr>
        <w:t xml:space="preserve">, Éric Larouche, Claude Lavigne, Serge </w:t>
      </w:r>
      <w:proofErr w:type="spellStart"/>
      <w:r w:rsidRPr="00464F8A">
        <w:rPr>
          <w:lang w:val="fr-CA"/>
        </w:rPr>
        <w:t>Lebrasseur</w:t>
      </w:r>
      <w:proofErr w:type="spellEnd"/>
      <w:r w:rsidRPr="00464F8A">
        <w:rPr>
          <w:lang w:val="fr-CA"/>
        </w:rPr>
        <w:t xml:space="preserve">, Yves Leduc, David Lefebvre, Guy Lemoyne, Marc </w:t>
      </w:r>
      <w:proofErr w:type="spellStart"/>
      <w:r w:rsidRPr="00464F8A">
        <w:rPr>
          <w:lang w:val="fr-CA"/>
        </w:rPr>
        <w:t>Loiseau</w:t>
      </w:r>
      <w:proofErr w:type="spellEnd"/>
      <w:r w:rsidRPr="00464F8A">
        <w:rPr>
          <w:lang w:val="fr-CA"/>
        </w:rPr>
        <w:t>, Sylvain Lord,</w:t>
      </w:r>
      <w:r w:rsidR="00547818">
        <w:rPr>
          <w:lang w:val="fr-CA"/>
        </w:rPr>
        <w:t xml:space="preserve"> </w:t>
      </w:r>
      <w:r w:rsidRPr="00464F8A">
        <w:rPr>
          <w:lang w:val="fr-CA"/>
        </w:rPr>
        <w:t xml:space="preserve">Stéphane Maheu, </w:t>
      </w:r>
      <w:proofErr w:type="spellStart"/>
      <w:r w:rsidRPr="00464F8A">
        <w:rPr>
          <w:lang w:val="fr-CA"/>
        </w:rPr>
        <w:t>Émery</w:t>
      </w:r>
      <w:proofErr w:type="spellEnd"/>
      <w:r w:rsidRPr="00464F8A">
        <w:rPr>
          <w:lang w:val="fr-CA"/>
        </w:rPr>
        <w:t xml:space="preserve"> Martin, Éric Martin, Réginald Martin, Patrick </w:t>
      </w:r>
      <w:proofErr w:type="spellStart"/>
      <w:r w:rsidRPr="00464F8A">
        <w:rPr>
          <w:lang w:val="fr-CA"/>
        </w:rPr>
        <w:t>Massicotte</w:t>
      </w:r>
      <w:proofErr w:type="spellEnd"/>
      <w:r w:rsidRPr="00464F8A">
        <w:rPr>
          <w:lang w:val="fr-CA"/>
        </w:rPr>
        <w:t xml:space="preserve">, Christian Ménard, Marcel Messier, René </w:t>
      </w:r>
      <w:proofErr w:type="spellStart"/>
      <w:r w:rsidRPr="00464F8A">
        <w:rPr>
          <w:lang w:val="fr-CA"/>
        </w:rPr>
        <w:t>Monfette</w:t>
      </w:r>
      <w:proofErr w:type="spellEnd"/>
      <w:r w:rsidRPr="00464F8A">
        <w:rPr>
          <w:lang w:val="fr-CA"/>
        </w:rPr>
        <w:t xml:space="preserve">, Dean Moore, Claude Morin, Daniel Normand, Richard Ouellet, Pierre Ouellette, Marvin </w:t>
      </w:r>
      <w:proofErr w:type="spellStart"/>
      <w:r w:rsidRPr="00464F8A">
        <w:rPr>
          <w:lang w:val="fr-CA"/>
        </w:rPr>
        <w:t>Ouimet</w:t>
      </w:r>
      <w:proofErr w:type="spellEnd"/>
      <w:r w:rsidRPr="00464F8A">
        <w:rPr>
          <w:lang w:val="fr-CA"/>
        </w:rPr>
        <w:t>, René Pearson, Marc Pelletier,</w:t>
      </w:r>
      <w:r w:rsidR="00547818">
        <w:rPr>
          <w:lang w:val="fr-CA"/>
        </w:rPr>
        <w:t xml:space="preserve"> </w:t>
      </w:r>
      <w:r w:rsidRPr="00464F8A">
        <w:rPr>
          <w:lang w:val="fr-CA"/>
        </w:rPr>
        <w:t xml:space="preserve">Claude Pépin, Jean-Damien Perron, Elliot Perry, Stéphane Plouffe, Bernard </w:t>
      </w:r>
      <w:proofErr w:type="spellStart"/>
      <w:r w:rsidRPr="00464F8A">
        <w:rPr>
          <w:lang w:val="fr-CA"/>
        </w:rPr>
        <w:t>Plourde</w:t>
      </w:r>
      <w:proofErr w:type="spellEnd"/>
      <w:r w:rsidRPr="00464F8A">
        <w:rPr>
          <w:lang w:val="fr-CA"/>
        </w:rPr>
        <w:t xml:space="preserve">, Stéphane </w:t>
      </w:r>
      <w:proofErr w:type="spellStart"/>
      <w:r w:rsidRPr="00464F8A">
        <w:rPr>
          <w:lang w:val="fr-CA"/>
        </w:rPr>
        <w:t>Poitras</w:t>
      </w:r>
      <w:proofErr w:type="spellEnd"/>
      <w:r w:rsidRPr="00464F8A">
        <w:rPr>
          <w:lang w:val="fr-CA"/>
        </w:rPr>
        <w:t xml:space="preserve">, Gaétan </w:t>
      </w:r>
      <w:proofErr w:type="spellStart"/>
      <w:r w:rsidRPr="00464F8A">
        <w:rPr>
          <w:lang w:val="fr-CA"/>
        </w:rPr>
        <w:t>Proulx</w:t>
      </w:r>
      <w:proofErr w:type="spellEnd"/>
      <w:r w:rsidRPr="00464F8A">
        <w:rPr>
          <w:lang w:val="fr-CA"/>
        </w:rPr>
        <w:t xml:space="preserve">, Patrick Pruneau, Steve </w:t>
      </w:r>
      <w:proofErr w:type="spellStart"/>
      <w:r w:rsidRPr="00464F8A">
        <w:rPr>
          <w:lang w:val="fr-CA"/>
        </w:rPr>
        <w:t>Rainville</w:t>
      </w:r>
      <w:proofErr w:type="spellEnd"/>
      <w:r w:rsidRPr="00464F8A">
        <w:rPr>
          <w:lang w:val="fr-CA"/>
        </w:rPr>
        <w:t xml:space="preserve">, Jean-Paul Ramsay, Marc </w:t>
      </w:r>
      <w:proofErr w:type="spellStart"/>
      <w:r w:rsidRPr="00464F8A">
        <w:rPr>
          <w:lang w:val="fr-CA"/>
        </w:rPr>
        <w:t>Readman</w:t>
      </w:r>
      <w:proofErr w:type="spellEnd"/>
      <w:r w:rsidRPr="00464F8A">
        <w:rPr>
          <w:lang w:val="fr-CA"/>
        </w:rPr>
        <w:t xml:space="preserve">, Michel </w:t>
      </w:r>
      <w:proofErr w:type="spellStart"/>
      <w:r w:rsidRPr="00464F8A">
        <w:rPr>
          <w:lang w:val="fr-CA"/>
        </w:rPr>
        <w:t>Rivard</w:t>
      </w:r>
      <w:proofErr w:type="spellEnd"/>
      <w:r w:rsidRPr="00464F8A">
        <w:rPr>
          <w:lang w:val="fr-CA"/>
        </w:rPr>
        <w:t xml:space="preserve">, Marc </w:t>
      </w:r>
      <w:proofErr w:type="spellStart"/>
      <w:r w:rsidRPr="00464F8A">
        <w:rPr>
          <w:lang w:val="fr-CA"/>
        </w:rPr>
        <w:t>Roberge</w:t>
      </w:r>
      <w:proofErr w:type="spellEnd"/>
      <w:r w:rsidRPr="00464F8A">
        <w:rPr>
          <w:lang w:val="fr-CA"/>
        </w:rPr>
        <w:t>, Jonathan Robert, Martin Robert,</w:t>
      </w:r>
      <w:r w:rsidR="00547818">
        <w:rPr>
          <w:lang w:val="fr-CA"/>
        </w:rPr>
        <w:t xml:space="preserve"> </w:t>
      </w:r>
      <w:r w:rsidRPr="00464F8A">
        <w:rPr>
          <w:lang w:val="fr-CA"/>
        </w:rPr>
        <w:t xml:space="preserve">Kevin Robertson, Gilles Robidoux, </w:t>
      </w:r>
      <w:r w:rsidRPr="00547818">
        <w:rPr>
          <w:lang w:val="fr-CA"/>
        </w:rPr>
        <w:t>Pierre Rodrigue,</w:t>
      </w:r>
      <w:r w:rsidRPr="00464F8A">
        <w:rPr>
          <w:lang w:val="fr-CA"/>
        </w:rPr>
        <w:t xml:space="preserve"> Yvon Rodrigue, David Rouleau, Richard Rousseau, Daniel Royer, Louis Ruel, Alain </w:t>
      </w:r>
      <w:proofErr w:type="spellStart"/>
      <w:r w:rsidRPr="00464F8A">
        <w:rPr>
          <w:lang w:val="fr-CA"/>
        </w:rPr>
        <w:t>Ruest</w:t>
      </w:r>
      <w:proofErr w:type="spellEnd"/>
      <w:r w:rsidRPr="00464F8A">
        <w:rPr>
          <w:lang w:val="fr-CA"/>
        </w:rPr>
        <w:t xml:space="preserve">, Maurice </w:t>
      </w:r>
      <w:proofErr w:type="spellStart"/>
      <w:r w:rsidRPr="00464F8A">
        <w:rPr>
          <w:lang w:val="fr-CA"/>
        </w:rPr>
        <w:t>Soucy</w:t>
      </w:r>
      <w:proofErr w:type="spellEnd"/>
      <w:r w:rsidRPr="00464F8A">
        <w:rPr>
          <w:lang w:val="fr-CA"/>
        </w:rPr>
        <w:t xml:space="preserve">, Yvon </w:t>
      </w:r>
      <w:proofErr w:type="spellStart"/>
      <w:r w:rsidRPr="00464F8A">
        <w:rPr>
          <w:lang w:val="fr-CA"/>
        </w:rPr>
        <w:t>Tanguay</w:t>
      </w:r>
      <w:proofErr w:type="spellEnd"/>
      <w:r w:rsidRPr="00464F8A">
        <w:rPr>
          <w:lang w:val="fr-CA"/>
        </w:rPr>
        <w:t xml:space="preserve">, Normand </w:t>
      </w:r>
      <w:proofErr w:type="spellStart"/>
      <w:r w:rsidRPr="00464F8A">
        <w:rPr>
          <w:lang w:val="fr-CA"/>
        </w:rPr>
        <w:t>Théorêt</w:t>
      </w:r>
      <w:proofErr w:type="spellEnd"/>
      <w:r w:rsidRPr="00464F8A">
        <w:rPr>
          <w:lang w:val="fr-CA"/>
        </w:rPr>
        <w:t xml:space="preserve">, Sylvain </w:t>
      </w:r>
      <w:proofErr w:type="spellStart"/>
      <w:r w:rsidRPr="00464F8A">
        <w:rPr>
          <w:lang w:val="fr-CA"/>
        </w:rPr>
        <w:t>Thiffault</w:t>
      </w:r>
      <w:proofErr w:type="spellEnd"/>
      <w:r w:rsidRPr="00464F8A">
        <w:rPr>
          <w:lang w:val="fr-CA"/>
        </w:rPr>
        <w:t xml:space="preserve">, François </w:t>
      </w:r>
      <w:r w:rsidRPr="00464F8A">
        <w:rPr>
          <w:lang w:val="fr-CA"/>
        </w:rPr>
        <w:lastRenderedPageBreak/>
        <w:t xml:space="preserve">Vachon, Sylvain Vachon, Ghislain </w:t>
      </w:r>
      <w:proofErr w:type="spellStart"/>
      <w:r w:rsidRPr="00464F8A">
        <w:rPr>
          <w:lang w:val="fr-CA"/>
        </w:rPr>
        <w:t>Vallerand</w:t>
      </w:r>
      <w:proofErr w:type="spellEnd"/>
      <w:r w:rsidRPr="00464F8A">
        <w:rPr>
          <w:lang w:val="fr-CA"/>
        </w:rPr>
        <w:t>,</w:t>
      </w:r>
      <w:r w:rsidR="00547818">
        <w:rPr>
          <w:lang w:val="fr-CA"/>
        </w:rPr>
        <w:t xml:space="preserve"> </w:t>
      </w:r>
      <w:r w:rsidRPr="00464F8A">
        <w:rPr>
          <w:lang w:val="fr-CA"/>
        </w:rPr>
        <w:t xml:space="preserve">Michel </w:t>
      </w:r>
      <w:proofErr w:type="spellStart"/>
      <w:r w:rsidRPr="00464F8A">
        <w:rPr>
          <w:lang w:val="fr-CA"/>
        </w:rPr>
        <w:t>Vallières</w:t>
      </w:r>
      <w:proofErr w:type="spellEnd"/>
      <w:r w:rsidRPr="00464F8A">
        <w:rPr>
          <w:lang w:val="fr-CA"/>
        </w:rPr>
        <w:t xml:space="preserve">, Karl </w:t>
      </w:r>
      <w:proofErr w:type="spellStart"/>
      <w:r w:rsidRPr="00464F8A">
        <w:rPr>
          <w:lang w:val="fr-CA"/>
        </w:rPr>
        <w:t>Véronneau</w:t>
      </w:r>
      <w:proofErr w:type="spellEnd"/>
      <w:r w:rsidRPr="00464F8A">
        <w:rPr>
          <w:lang w:val="fr-CA"/>
        </w:rPr>
        <w:t>,  Bruno Villeneuve</w:t>
      </w:r>
      <w:r w:rsidR="00547818">
        <w:rPr>
          <w:lang w:val="fr-CA"/>
        </w:rPr>
        <w:t xml:space="preserve"> et</w:t>
      </w:r>
      <w:r w:rsidRPr="00464F8A">
        <w:rPr>
          <w:lang w:val="fr-CA"/>
        </w:rPr>
        <w:t xml:space="preserve"> Jean-Marc Vincent</w:t>
      </w:r>
      <w:r w:rsidRPr="00464F8A">
        <w:rPr>
          <w:rStyle w:val="SCCLsocPartyRole"/>
          <w:lang w:val="fr-CA"/>
        </w:rPr>
        <w:tab/>
        <w:t>Intimés</w:t>
      </w:r>
    </w:p>
    <w:p w:rsidR="00547818" w:rsidRDefault="00547818" w:rsidP="00547818">
      <w:pPr>
        <w:rPr>
          <w:lang w:val="fr-CA"/>
        </w:rPr>
      </w:pPr>
    </w:p>
    <w:p w:rsidR="00547818" w:rsidRDefault="00547818" w:rsidP="00547818">
      <w:pPr>
        <w:rPr>
          <w:lang w:val="fr-CA"/>
        </w:rPr>
      </w:pPr>
    </w:p>
    <w:p w:rsidR="00547818" w:rsidRPr="00547818" w:rsidRDefault="00547818" w:rsidP="00547818">
      <w:pPr>
        <w:rPr>
          <w:lang w:val="fr-CA"/>
        </w:rPr>
      </w:pPr>
    </w:p>
    <w:p w:rsidR="00553173" w:rsidRPr="00464F8A" w:rsidRDefault="00464F8A">
      <w:pPr>
        <w:pStyle w:val="SCCLsocOtherPartySeparator"/>
        <w:rPr>
          <w:lang w:val="fr-CA"/>
        </w:rPr>
      </w:pPr>
      <w:proofErr w:type="gramStart"/>
      <w:r w:rsidRPr="00464F8A">
        <w:rPr>
          <w:lang w:val="fr-CA"/>
        </w:rPr>
        <w:t>et</w:t>
      </w:r>
      <w:proofErr w:type="gramEnd"/>
    </w:p>
    <w:p w:rsidR="00553173" w:rsidRPr="00464F8A" w:rsidRDefault="00464F8A">
      <w:pPr>
        <w:pStyle w:val="SCCLsocLastPartyInRole"/>
        <w:rPr>
          <w:lang w:val="fr-CA"/>
        </w:rPr>
      </w:pPr>
      <w:r w:rsidRPr="00464F8A">
        <w:rPr>
          <w:lang w:val="fr-CA"/>
        </w:rPr>
        <w:t>Procureur général de l</w:t>
      </w:r>
      <w:r w:rsidR="00953E50">
        <w:rPr>
          <w:lang w:val="fr-CA"/>
        </w:rPr>
        <w:t>’</w:t>
      </w:r>
      <w:r w:rsidRPr="00464F8A">
        <w:rPr>
          <w:lang w:val="fr-CA"/>
        </w:rPr>
        <w:t>Alberta</w:t>
      </w:r>
      <w:r w:rsidRPr="00464F8A">
        <w:rPr>
          <w:rStyle w:val="SCCLsocPartyRole"/>
          <w:lang w:val="fr-CA"/>
        </w:rPr>
        <w:tab/>
        <w:t>Intervenant</w:t>
      </w:r>
    </w:p>
    <w:p w:rsidR="004D7D95" w:rsidRPr="00464F8A" w:rsidRDefault="004D7D95" w:rsidP="004D7D95">
      <w:pPr>
        <w:jc w:val="both"/>
        <w:rPr>
          <w:lang w:val="fr-CA"/>
        </w:rPr>
      </w:pPr>
    </w:p>
    <w:p w:rsidR="004D7D95" w:rsidRPr="00464F8A" w:rsidRDefault="004D7D95" w:rsidP="004D7D95">
      <w:pPr>
        <w:jc w:val="both"/>
        <w:rPr>
          <w:b/>
          <w:lang w:val="fr-CA"/>
        </w:rPr>
      </w:pPr>
      <w:r w:rsidRPr="00BB4C92">
        <w:rPr>
          <w:b/>
          <w:lang w:val="fr-CA"/>
        </w:rPr>
        <w:t>Répertorié : </w:t>
      </w:r>
      <w:r w:rsidRPr="00464F8A">
        <w:rPr>
          <w:rStyle w:val="SCCAppellantForIndexChar"/>
          <w:lang w:val="fr-CA"/>
        </w:rPr>
        <w:t>R.</w:t>
      </w:r>
      <w:r w:rsidRPr="00BB4C92">
        <w:rPr>
          <w:b/>
          <w:lang w:val="fr-CA"/>
        </w:rPr>
        <w:t xml:space="preserve"> </w:t>
      </w:r>
      <w:r w:rsidRPr="00BB4C92">
        <w:rPr>
          <w:b/>
          <w:i/>
          <w:lang w:val="fr-CA"/>
        </w:rPr>
        <w:t>c.</w:t>
      </w:r>
      <w:r w:rsidRPr="00BB4C92">
        <w:rPr>
          <w:b/>
          <w:lang w:val="fr-CA"/>
        </w:rPr>
        <w:t xml:space="preserve"> </w:t>
      </w:r>
      <w:r w:rsidRPr="00464F8A">
        <w:rPr>
          <w:rStyle w:val="SCCRespondentForIndexChar"/>
          <w:lang w:val="fr-CA"/>
        </w:rPr>
        <w:t>Auclair</w:t>
      </w:r>
    </w:p>
    <w:p w:rsidR="004D7D95" w:rsidRPr="00464F8A" w:rsidRDefault="004D7D95" w:rsidP="004D7D95">
      <w:pPr>
        <w:jc w:val="both"/>
        <w:rPr>
          <w:lang w:val="fr-CA"/>
        </w:rPr>
      </w:pPr>
    </w:p>
    <w:p w:rsidR="004D7D95" w:rsidRPr="00464F8A" w:rsidRDefault="004D7D95" w:rsidP="004D7D95">
      <w:pPr>
        <w:jc w:val="both"/>
        <w:rPr>
          <w:lang w:val="fr-CA"/>
        </w:rPr>
      </w:pPr>
    </w:p>
    <w:p w:rsidR="004D7D95" w:rsidRPr="00464F8A" w:rsidRDefault="004D7D95" w:rsidP="004D7D95">
      <w:pPr>
        <w:jc w:val="both"/>
        <w:rPr>
          <w:lang w:val="fr-CA"/>
        </w:rPr>
      </w:pPr>
    </w:p>
    <w:p w:rsidR="004D7D95" w:rsidRPr="00464F8A" w:rsidRDefault="00F62639" w:rsidP="004D7D95">
      <w:pPr>
        <w:pStyle w:val="SCCSystemYear"/>
        <w:jc w:val="both"/>
        <w:rPr>
          <w:lang w:val="fr-CA"/>
        </w:rPr>
      </w:pPr>
      <w:r w:rsidRPr="00464F8A">
        <w:rPr>
          <w:lang w:val="fr-CA"/>
        </w:rPr>
        <w:t>2014</w:t>
      </w:r>
      <w:r w:rsidR="00D17C81">
        <w:rPr>
          <w:lang w:val="fr-CA"/>
        </w:rPr>
        <w:t xml:space="preserve"> CSC 6</w:t>
      </w:r>
    </w:p>
    <w:p w:rsidR="004D7D95" w:rsidRPr="00464F8A" w:rsidRDefault="004D7D95" w:rsidP="004D7D95">
      <w:pPr>
        <w:jc w:val="both"/>
        <w:rPr>
          <w:lang w:val="fr-CA"/>
        </w:rPr>
      </w:pPr>
    </w:p>
    <w:p w:rsidR="004D7D95" w:rsidRPr="00464F8A" w:rsidRDefault="004D7D95" w:rsidP="004D7D95">
      <w:pPr>
        <w:jc w:val="both"/>
        <w:rPr>
          <w:lang w:val="fr-CA"/>
        </w:rPr>
      </w:pPr>
    </w:p>
    <w:p w:rsidR="004D7D95" w:rsidRPr="00464F8A" w:rsidRDefault="004D7D95" w:rsidP="004D7D95">
      <w:pPr>
        <w:jc w:val="both"/>
        <w:rPr>
          <w:lang w:val="fr-CA"/>
        </w:rPr>
      </w:pPr>
    </w:p>
    <w:p w:rsidR="004D7D95" w:rsidRPr="00464F8A" w:rsidRDefault="004D7D95" w:rsidP="004D7D95">
      <w:pPr>
        <w:jc w:val="both"/>
        <w:rPr>
          <w:lang w:val="fr-CA"/>
        </w:rPr>
      </w:pPr>
      <w:r w:rsidRPr="00464F8A">
        <w:rPr>
          <w:lang w:val="fr-CA"/>
        </w:rPr>
        <w:t>N</w:t>
      </w:r>
      <w:r w:rsidRPr="00464F8A">
        <w:rPr>
          <w:vertAlign w:val="superscript"/>
          <w:lang w:val="fr-CA"/>
        </w:rPr>
        <w:t>o</w:t>
      </w:r>
      <w:r w:rsidRPr="00464F8A">
        <w:rPr>
          <w:lang w:val="fr-CA"/>
        </w:rPr>
        <w:t xml:space="preserve"> du greffe : 35372.</w:t>
      </w:r>
    </w:p>
    <w:p w:rsidR="004D7D95" w:rsidRPr="00464F8A" w:rsidRDefault="004D7D95" w:rsidP="004D7D95">
      <w:pPr>
        <w:jc w:val="both"/>
        <w:rPr>
          <w:lang w:val="fr-CA"/>
        </w:rPr>
      </w:pPr>
    </w:p>
    <w:p w:rsidR="004D7D95" w:rsidRPr="00464F8A" w:rsidRDefault="004D7D95" w:rsidP="004D7D95">
      <w:pPr>
        <w:jc w:val="both"/>
        <w:rPr>
          <w:lang w:val="fr-CA"/>
        </w:rPr>
      </w:pPr>
    </w:p>
    <w:p w:rsidR="004D7D95" w:rsidRPr="00464F8A" w:rsidRDefault="004D7D95" w:rsidP="004D7D95">
      <w:pPr>
        <w:jc w:val="both"/>
        <w:rPr>
          <w:lang w:val="fr-CA"/>
        </w:rPr>
      </w:pPr>
    </w:p>
    <w:p w:rsidR="004D7D95" w:rsidRPr="00464F8A" w:rsidRDefault="00F62639" w:rsidP="004D7D95">
      <w:pPr>
        <w:jc w:val="both"/>
        <w:rPr>
          <w:lang w:val="fr-CA"/>
        </w:rPr>
      </w:pPr>
      <w:r w:rsidRPr="00464F8A">
        <w:rPr>
          <w:lang w:val="fr-CA"/>
        </w:rPr>
        <w:t>2014</w:t>
      </w:r>
      <w:r w:rsidR="00411729">
        <w:rPr>
          <w:lang w:val="fr-CA"/>
        </w:rPr>
        <w:t> </w:t>
      </w:r>
      <w:r w:rsidRPr="00464F8A">
        <w:rPr>
          <w:lang w:val="fr-CA"/>
        </w:rPr>
        <w:t>:</w:t>
      </w:r>
      <w:r w:rsidR="00411729">
        <w:rPr>
          <w:lang w:val="fr-CA"/>
        </w:rPr>
        <w:t> </w:t>
      </w:r>
      <w:r w:rsidRPr="00464F8A">
        <w:rPr>
          <w:lang w:val="fr-CA"/>
        </w:rPr>
        <w:t>21 janvier</w:t>
      </w:r>
      <w:r w:rsidR="00411729">
        <w:rPr>
          <w:lang w:val="fr-CA"/>
        </w:rPr>
        <w:t>.</w:t>
      </w:r>
    </w:p>
    <w:p w:rsidR="004D7D95" w:rsidRPr="00464F8A" w:rsidRDefault="004D7D95" w:rsidP="004D7D95">
      <w:pPr>
        <w:jc w:val="both"/>
        <w:rPr>
          <w:lang w:val="fr-CA"/>
        </w:rPr>
      </w:pPr>
    </w:p>
    <w:p w:rsidR="004D7D95" w:rsidRPr="00464F8A" w:rsidRDefault="004D7D95" w:rsidP="004D7D95">
      <w:pPr>
        <w:jc w:val="both"/>
        <w:rPr>
          <w:lang w:val="fr-CA"/>
        </w:rPr>
      </w:pPr>
    </w:p>
    <w:p w:rsidR="004D7D95" w:rsidRPr="00464F8A" w:rsidRDefault="004D7D95" w:rsidP="004D7D95">
      <w:pPr>
        <w:jc w:val="both"/>
        <w:rPr>
          <w:lang w:val="fr-CA"/>
        </w:rPr>
      </w:pPr>
    </w:p>
    <w:p w:rsidR="004D7D95" w:rsidRPr="00464F8A" w:rsidRDefault="004D7D95" w:rsidP="004D7D95">
      <w:pPr>
        <w:jc w:val="both"/>
        <w:rPr>
          <w:lang w:val="fr-CA"/>
        </w:rPr>
      </w:pPr>
      <w:r w:rsidRPr="00464F8A">
        <w:rPr>
          <w:lang w:val="fr-CA"/>
        </w:rPr>
        <w:t xml:space="preserve">Présents : La juge en chef </w:t>
      </w:r>
      <w:proofErr w:type="spellStart"/>
      <w:r w:rsidRPr="00464F8A">
        <w:rPr>
          <w:lang w:val="fr-CA"/>
        </w:rPr>
        <w:t>McLachlin</w:t>
      </w:r>
      <w:proofErr w:type="spellEnd"/>
      <w:r w:rsidRPr="00464F8A">
        <w:rPr>
          <w:lang w:val="fr-CA"/>
        </w:rPr>
        <w:t xml:space="preserve"> et les juges LeBel, Abella, </w:t>
      </w:r>
      <w:proofErr w:type="spellStart"/>
      <w:r w:rsidRPr="00464F8A">
        <w:rPr>
          <w:lang w:val="fr-CA"/>
        </w:rPr>
        <w:t>Rothstein</w:t>
      </w:r>
      <w:proofErr w:type="spellEnd"/>
      <w:r w:rsidRPr="00464F8A">
        <w:rPr>
          <w:lang w:val="fr-CA"/>
        </w:rPr>
        <w:t xml:space="preserve">, Cromwell, </w:t>
      </w:r>
      <w:proofErr w:type="spellStart"/>
      <w:r w:rsidRPr="00464F8A">
        <w:rPr>
          <w:lang w:val="fr-CA"/>
        </w:rPr>
        <w:t>Moldaver</w:t>
      </w:r>
      <w:proofErr w:type="spellEnd"/>
      <w:r w:rsidRPr="00464F8A">
        <w:rPr>
          <w:lang w:val="fr-CA"/>
        </w:rPr>
        <w:t xml:space="preserve"> et </w:t>
      </w:r>
      <w:proofErr w:type="spellStart"/>
      <w:r w:rsidRPr="00464F8A">
        <w:rPr>
          <w:lang w:val="fr-CA"/>
        </w:rPr>
        <w:t>Karakatsanis</w:t>
      </w:r>
      <w:proofErr w:type="spellEnd"/>
      <w:r w:rsidRPr="00464F8A">
        <w:rPr>
          <w:lang w:val="fr-CA"/>
        </w:rPr>
        <w:t>.</w:t>
      </w:r>
    </w:p>
    <w:p w:rsidR="004D7D95" w:rsidRPr="00464F8A" w:rsidRDefault="004D7D95" w:rsidP="004D7D95">
      <w:pPr>
        <w:jc w:val="both"/>
        <w:rPr>
          <w:lang w:val="fr-CA"/>
        </w:rPr>
      </w:pPr>
    </w:p>
    <w:p w:rsidR="00EE0830" w:rsidRPr="00464F8A" w:rsidRDefault="00EE0830" w:rsidP="004D7D95">
      <w:pPr>
        <w:jc w:val="both"/>
        <w:rPr>
          <w:lang w:val="fr-CA"/>
        </w:rPr>
      </w:pPr>
    </w:p>
    <w:p w:rsidR="00EE0830" w:rsidRPr="00464F8A" w:rsidRDefault="00EE0830" w:rsidP="004D7D95">
      <w:pPr>
        <w:jc w:val="both"/>
        <w:rPr>
          <w:lang w:val="fr-CA"/>
        </w:rPr>
      </w:pPr>
    </w:p>
    <w:p w:rsidR="004D7D95" w:rsidRDefault="004D7D95" w:rsidP="000F7993">
      <w:pPr>
        <w:jc w:val="both"/>
        <w:rPr>
          <w:smallCaps/>
          <w:lang w:val="fr-CA"/>
        </w:rPr>
      </w:pPr>
      <w:r w:rsidRPr="00D17C81">
        <w:rPr>
          <w:smallCaps/>
          <w:lang w:val="fr-CA"/>
        </w:rPr>
        <w:t xml:space="preserve">en appel de la </w:t>
      </w:r>
      <w:r w:rsidR="00D17C81">
        <w:rPr>
          <w:smallCaps/>
          <w:lang w:val="fr-CA"/>
        </w:rPr>
        <w:t>cour d</w:t>
      </w:r>
      <w:r w:rsidR="00953E50">
        <w:rPr>
          <w:smallCaps/>
          <w:lang w:val="fr-CA"/>
        </w:rPr>
        <w:t>’</w:t>
      </w:r>
      <w:r w:rsidR="00D17C81">
        <w:rPr>
          <w:smallCaps/>
          <w:lang w:val="fr-CA"/>
        </w:rPr>
        <w:t xml:space="preserve">appel du </w:t>
      </w:r>
      <w:proofErr w:type="spellStart"/>
      <w:r w:rsidR="00D17C81">
        <w:rPr>
          <w:smallCaps/>
          <w:lang w:val="fr-CA"/>
        </w:rPr>
        <w:t>québec</w:t>
      </w:r>
      <w:proofErr w:type="spellEnd"/>
    </w:p>
    <w:p w:rsidR="00D17C81" w:rsidRDefault="00D17C81" w:rsidP="000F7993">
      <w:pPr>
        <w:jc w:val="both"/>
        <w:rPr>
          <w:smallCaps/>
          <w:lang w:val="fr-CA"/>
        </w:rPr>
      </w:pPr>
    </w:p>
    <w:p w:rsidR="00D17C81" w:rsidRPr="00D17C81" w:rsidRDefault="00D17C81" w:rsidP="000F7993">
      <w:pPr>
        <w:jc w:val="both"/>
        <w:rPr>
          <w:smallCaps/>
          <w:lang w:val="fr-CA"/>
        </w:rPr>
      </w:pPr>
    </w:p>
    <w:p w:rsidR="004D7D95" w:rsidRPr="00D17C81" w:rsidRDefault="004D7D95" w:rsidP="004D7D95">
      <w:pPr>
        <w:pStyle w:val="SCCNormalDoubleSpacing"/>
        <w:rPr>
          <w:smallCaps/>
          <w:lang w:val="fr-CA"/>
        </w:rPr>
      </w:pPr>
    </w:p>
    <w:p w:rsidR="002F17E5" w:rsidRPr="002F17E5" w:rsidRDefault="004D7D95" w:rsidP="004D7D95">
      <w:pPr>
        <w:pStyle w:val="SCCNormalDoubleSpacing"/>
        <w:rPr>
          <w:i/>
          <w:lang w:val="fr-CA"/>
        </w:rPr>
      </w:pPr>
      <w:r w:rsidRPr="002F17E5">
        <w:rPr>
          <w:i/>
          <w:lang w:val="fr-CA"/>
        </w:rPr>
        <w:tab/>
      </w:r>
      <w:r w:rsidR="002F17E5" w:rsidRPr="002F17E5">
        <w:rPr>
          <w:i/>
          <w:lang w:val="fr-CA"/>
        </w:rPr>
        <w:t xml:space="preserve">Droit criminel </w:t>
      </w:r>
      <w:r w:rsidR="00DB0861">
        <w:t xml:space="preserve">— </w:t>
      </w:r>
      <w:r w:rsidR="002F17E5" w:rsidRPr="002F17E5">
        <w:rPr>
          <w:i/>
          <w:lang w:val="fr-CA"/>
        </w:rPr>
        <w:t xml:space="preserve">Procès </w:t>
      </w:r>
      <w:r w:rsidR="00DB0861">
        <w:t xml:space="preserve">— </w:t>
      </w:r>
      <w:r w:rsidR="002F17E5" w:rsidRPr="002F17E5">
        <w:rPr>
          <w:i/>
          <w:lang w:val="fr-CA"/>
        </w:rPr>
        <w:t xml:space="preserve">Gestion du procès </w:t>
      </w:r>
      <w:r w:rsidR="00DB0861">
        <w:t xml:space="preserve">— </w:t>
      </w:r>
      <w:r w:rsidR="00A23623">
        <w:rPr>
          <w:i/>
          <w:lang w:val="fr-CA"/>
        </w:rPr>
        <w:t>Juge de première instance saisi d</w:t>
      </w:r>
      <w:r w:rsidR="00953E50">
        <w:rPr>
          <w:i/>
          <w:lang w:val="fr-CA"/>
        </w:rPr>
        <w:t>’</w:t>
      </w:r>
      <w:r w:rsidR="00A23623">
        <w:rPr>
          <w:i/>
          <w:lang w:val="fr-CA"/>
        </w:rPr>
        <w:t>un acte d</w:t>
      </w:r>
      <w:r w:rsidR="00953E50">
        <w:rPr>
          <w:i/>
          <w:lang w:val="fr-CA"/>
        </w:rPr>
        <w:t>’</w:t>
      </w:r>
      <w:r w:rsidR="00A23623">
        <w:rPr>
          <w:i/>
          <w:lang w:val="fr-CA"/>
        </w:rPr>
        <w:t>accusation direct comprenant 29 chefs d</w:t>
      </w:r>
      <w:r w:rsidR="00953E50">
        <w:rPr>
          <w:i/>
          <w:lang w:val="fr-CA"/>
        </w:rPr>
        <w:t>’</w:t>
      </w:r>
      <w:r w:rsidR="00A23623">
        <w:rPr>
          <w:i/>
          <w:lang w:val="fr-CA"/>
        </w:rPr>
        <w:t>accusation visant plus de 150 accusés</w:t>
      </w:r>
      <w:r w:rsidR="002F17E5" w:rsidRPr="002F17E5">
        <w:rPr>
          <w:i/>
          <w:lang w:val="fr-CA"/>
        </w:rPr>
        <w:t xml:space="preserve"> </w:t>
      </w:r>
      <w:r w:rsidR="00DB0861">
        <w:t xml:space="preserve">— </w:t>
      </w:r>
      <w:r w:rsidR="002F17E5" w:rsidRPr="002F17E5">
        <w:rPr>
          <w:i/>
          <w:lang w:val="fr-CA"/>
        </w:rPr>
        <w:t>Arrêt des procédures ordonné sous certains chefs d</w:t>
      </w:r>
      <w:r w:rsidR="00953E50">
        <w:rPr>
          <w:i/>
          <w:lang w:val="fr-CA"/>
        </w:rPr>
        <w:t>’</w:t>
      </w:r>
      <w:r w:rsidR="002F17E5" w:rsidRPr="002F17E5">
        <w:rPr>
          <w:i/>
          <w:lang w:val="fr-CA"/>
        </w:rPr>
        <w:t xml:space="preserve">accusation en raison de délais déraisonnables </w:t>
      </w:r>
      <w:r w:rsidR="00DB0861">
        <w:t xml:space="preserve">— </w:t>
      </w:r>
      <w:r w:rsidR="002F17E5" w:rsidRPr="002F17E5">
        <w:rPr>
          <w:i/>
          <w:lang w:val="fr-CA"/>
        </w:rPr>
        <w:t xml:space="preserve">Le juge </w:t>
      </w:r>
      <w:r w:rsidR="00A23623">
        <w:rPr>
          <w:i/>
          <w:lang w:val="fr-CA"/>
        </w:rPr>
        <w:t>de première instance</w:t>
      </w:r>
      <w:r w:rsidR="002F17E5" w:rsidRPr="002F17E5">
        <w:rPr>
          <w:i/>
          <w:lang w:val="fr-CA"/>
        </w:rPr>
        <w:t xml:space="preserve"> a eu raison d</w:t>
      </w:r>
      <w:r w:rsidR="00953E50">
        <w:rPr>
          <w:i/>
          <w:lang w:val="fr-CA"/>
        </w:rPr>
        <w:t>’</w:t>
      </w:r>
      <w:r w:rsidR="002F17E5" w:rsidRPr="002F17E5">
        <w:rPr>
          <w:i/>
          <w:lang w:val="fr-CA"/>
        </w:rPr>
        <w:t xml:space="preserve">exercer sa discrétion dans le but de protéger les droits des accusés garantis </w:t>
      </w:r>
      <w:r w:rsidR="002F17E5" w:rsidRPr="002F17E5">
        <w:rPr>
          <w:i/>
          <w:lang w:val="fr-CA"/>
        </w:rPr>
        <w:lastRenderedPageBreak/>
        <w:t>par la Charte canadienne des droits et libertés et dans l</w:t>
      </w:r>
      <w:r w:rsidR="00953E50">
        <w:rPr>
          <w:i/>
          <w:lang w:val="fr-CA"/>
        </w:rPr>
        <w:t>’</w:t>
      </w:r>
      <w:r w:rsidR="002F17E5" w:rsidRPr="002F17E5">
        <w:rPr>
          <w:i/>
          <w:lang w:val="fr-CA"/>
        </w:rPr>
        <w:t>intérêt du public</w:t>
      </w:r>
      <w:r w:rsidR="00DB0861">
        <w:rPr>
          <w:i/>
          <w:lang w:val="fr-CA"/>
        </w:rPr>
        <w:t xml:space="preserve"> à éviter l</w:t>
      </w:r>
      <w:r w:rsidR="00953E50">
        <w:rPr>
          <w:i/>
          <w:lang w:val="fr-CA"/>
        </w:rPr>
        <w:t>’</w:t>
      </w:r>
      <w:r w:rsidR="00DB0861">
        <w:rPr>
          <w:i/>
          <w:lang w:val="fr-CA"/>
        </w:rPr>
        <w:t>effondrement de la poursuite</w:t>
      </w:r>
      <w:r w:rsidR="002F17E5" w:rsidRPr="002F17E5">
        <w:rPr>
          <w:i/>
          <w:lang w:val="fr-CA"/>
        </w:rPr>
        <w:t>.</w:t>
      </w:r>
    </w:p>
    <w:p w:rsidR="004D7D95" w:rsidRPr="004D7D95" w:rsidRDefault="004D7D95" w:rsidP="004D7D95">
      <w:pPr>
        <w:pStyle w:val="SCCNormalDoubleSpacing"/>
        <w:rPr>
          <w:lang w:val="fr-CA"/>
        </w:rPr>
      </w:pPr>
    </w:p>
    <w:p w:rsidR="004D7D95" w:rsidRPr="004D7D95" w:rsidRDefault="004D7D95" w:rsidP="00D17C81">
      <w:pPr>
        <w:pStyle w:val="SCCNormalDoubleSpacing"/>
        <w:rPr>
          <w:b/>
          <w:lang w:val="fr-CA"/>
        </w:rPr>
      </w:pPr>
      <w:r w:rsidRPr="004D7D95">
        <w:rPr>
          <w:b/>
          <w:lang w:val="fr-CA"/>
        </w:rPr>
        <w:t>Lois et règlements cités</w:t>
      </w:r>
    </w:p>
    <w:p w:rsidR="004D7D95" w:rsidRPr="004D7D95" w:rsidRDefault="004D7D95" w:rsidP="00D17C81">
      <w:pPr>
        <w:pStyle w:val="SCCNormalDoubleSpacing"/>
        <w:ind w:left="540" w:hanging="540"/>
        <w:rPr>
          <w:lang w:val="fr-CA"/>
        </w:rPr>
      </w:pPr>
    </w:p>
    <w:p w:rsidR="004D7D95" w:rsidRPr="00D17C81" w:rsidRDefault="00D17C81" w:rsidP="00D17C81">
      <w:pPr>
        <w:pStyle w:val="SCCNormalDoubleSpacing"/>
        <w:ind w:left="540" w:hanging="540"/>
        <w:rPr>
          <w:i/>
          <w:lang w:val="fr-CA"/>
        </w:rPr>
      </w:pPr>
      <w:r>
        <w:rPr>
          <w:i/>
          <w:lang w:val="fr-CA"/>
        </w:rPr>
        <w:t>Charte canadienne des droits et libertés.</w:t>
      </w:r>
    </w:p>
    <w:p w:rsidR="004D7D95" w:rsidRDefault="004D7D95" w:rsidP="00D17C81">
      <w:pPr>
        <w:pStyle w:val="SCCNormalDoubleSpacing"/>
        <w:ind w:left="540" w:hanging="540"/>
        <w:rPr>
          <w:lang w:val="fr-CA"/>
        </w:rPr>
      </w:pPr>
    </w:p>
    <w:p w:rsidR="008E4E4C" w:rsidRDefault="004D7D95" w:rsidP="008E4E4C">
      <w:pPr>
        <w:pStyle w:val="SCCNormalDoubleSpacing"/>
        <w:rPr>
          <w:lang w:val="fr-CA"/>
        </w:rPr>
      </w:pPr>
      <w:r w:rsidRPr="004D7D95">
        <w:rPr>
          <w:lang w:val="fr-CA"/>
        </w:rPr>
        <w:tab/>
        <w:t xml:space="preserve">POURVOI contre un arrêt de la </w:t>
      </w:r>
      <w:r w:rsidRPr="00464F8A">
        <w:rPr>
          <w:lang w:val="fr-CA"/>
        </w:rPr>
        <w:t>Cour d</w:t>
      </w:r>
      <w:r w:rsidR="00953E50">
        <w:rPr>
          <w:lang w:val="fr-CA"/>
        </w:rPr>
        <w:t>’</w:t>
      </w:r>
      <w:r w:rsidRPr="00464F8A">
        <w:rPr>
          <w:lang w:val="fr-CA"/>
        </w:rPr>
        <w:t>appel du Québec (</w:t>
      </w:r>
      <w:r w:rsidR="00D17C81">
        <w:rPr>
          <w:lang w:val="fr-CA"/>
        </w:rPr>
        <w:t xml:space="preserve">les juges Doyon, Gagnon et Levesque), 2013 QCCA 671, [2013] R.J.Q. 608, </w:t>
      </w:r>
      <w:r w:rsidR="003A7F4F" w:rsidRPr="00411729">
        <w:rPr>
          <w:lang w:val="fr-CA"/>
        </w:rPr>
        <w:t>302 C.C.C. (3d) 365,</w:t>
      </w:r>
      <w:r w:rsidR="003A7F4F">
        <w:rPr>
          <w:lang w:val="fr-CA"/>
        </w:rPr>
        <w:t xml:space="preserve"> </w:t>
      </w:r>
      <w:r w:rsidR="00D17C81" w:rsidRPr="003A7F4F">
        <w:rPr>
          <w:lang w:val="fr-CA"/>
        </w:rPr>
        <w:t>[2013] J.Q. n</w:t>
      </w:r>
      <w:r w:rsidR="00D17C81" w:rsidRPr="003A7F4F">
        <w:rPr>
          <w:vertAlign w:val="superscript"/>
          <w:lang w:val="fr-CA"/>
        </w:rPr>
        <w:t>o</w:t>
      </w:r>
      <w:r w:rsidR="00D17C81" w:rsidRPr="003A7F4F">
        <w:rPr>
          <w:lang w:val="fr-CA"/>
        </w:rPr>
        <w:t xml:space="preserve"> 3349 (QL), 2013 </w:t>
      </w:r>
      <w:proofErr w:type="spellStart"/>
      <w:r w:rsidR="00D17C81" w:rsidRPr="003A7F4F">
        <w:rPr>
          <w:lang w:val="fr-CA"/>
        </w:rPr>
        <w:t>CarswellQue</w:t>
      </w:r>
      <w:proofErr w:type="spellEnd"/>
      <w:r w:rsidR="00D17C81" w:rsidRPr="003A7F4F">
        <w:rPr>
          <w:lang w:val="fr-CA"/>
        </w:rPr>
        <w:t xml:space="preserve"> 3</w:t>
      </w:r>
      <w:r w:rsidR="00D17C81" w:rsidRPr="002F17E5">
        <w:rPr>
          <w:lang w:val="fr-CA"/>
        </w:rPr>
        <w:t>307</w:t>
      </w:r>
      <w:r w:rsidR="003A7F4F" w:rsidRPr="002F17E5">
        <w:rPr>
          <w:lang w:val="fr-CA"/>
        </w:rPr>
        <w:t xml:space="preserve">, </w:t>
      </w:r>
      <w:r w:rsidR="00AF1DC5" w:rsidRPr="003A7F4F">
        <w:rPr>
          <w:lang w:val="fr-CA"/>
        </w:rPr>
        <w:t xml:space="preserve">SOQUIJ AZ-50956084, </w:t>
      </w:r>
      <w:r w:rsidR="008E4E4C" w:rsidRPr="002F17E5">
        <w:rPr>
          <w:lang w:val="fr-CA"/>
        </w:rPr>
        <w:t xml:space="preserve">qui a confirmé une décision du juge </w:t>
      </w:r>
      <w:proofErr w:type="spellStart"/>
      <w:r w:rsidR="008E4E4C" w:rsidRPr="002F17E5">
        <w:rPr>
          <w:lang w:val="fr-CA"/>
        </w:rPr>
        <w:t>Bru</w:t>
      </w:r>
      <w:r w:rsidR="008E4E4C">
        <w:rPr>
          <w:lang w:val="fr-CA"/>
        </w:rPr>
        <w:t>nton</w:t>
      </w:r>
      <w:proofErr w:type="spellEnd"/>
      <w:r w:rsidR="008E4E4C">
        <w:rPr>
          <w:lang w:val="fr-CA"/>
        </w:rPr>
        <w:t xml:space="preserve">, </w:t>
      </w:r>
      <w:r w:rsidR="008E4E4C" w:rsidRPr="008E4E4C">
        <w:rPr>
          <w:lang w:val="fr-CA"/>
        </w:rPr>
        <w:t>2011 QCCS 2661</w:t>
      </w:r>
      <w:r w:rsidR="008E4E4C">
        <w:rPr>
          <w:lang w:val="fr-CA"/>
        </w:rPr>
        <w:t xml:space="preserve">, </w:t>
      </w:r>
      <w:r w:rsidR="008E4E4C" w:rsidRPr="008E4E4C">
        <w:rPr>
          <w:lang w:val="fr-CA"/>
        </w:rPr>
        <w:t>[2011] R.J.Q. 933,</w:t>
      </w:r>
      <w:r w:rsidR="008E4E4C">
        <w:rPr>
          <w:lang w:val="fr-CA"/>
        </w:rPr>
        <w:t xml:space="preserve"> </w:t>
      </w:r>
      <w:r w:rsidR="008E4E4C" w:rsidRPr="008E4E4C">
        <w:rPr>
          <w:lang w:val="fr-CA"/>
        </w:rPr>
        <w:t>86 C.R. (6th) 155</w:t>
      </w:r>
      <w:r w:rsidR="008E4E4C">
        <w:rPr>
          <w:lang w:val="fr-CA"/>
        </w:rPr>
        <w:t xml:space="preserve">, </w:t>
      </w:r>
      <w:r w:rsidR="008E4E4C" w:rsidRPr="008E4E4C">
        <w:rPr>
          <w:lang w:val="fr-CA"/>
        </w:rPr>
        <w:t>[2011] J.Q. n</w:t>
      </w:r>
      <w:r w:rsidR="008E4E4C" w:rsidRPr="008E4E4C">
        <w:rPr>
          <w:vertAlign w:val="superscript"/>
          <w:lang w:val="fr-CA"/>
        </w:rPr>
        <w:t>o</w:t>
      </w:r>
      <w:r w:rsidR="008E4E4C" w:rsidRPr="008E4E4C">
        <w:rPr>
          <w:lang w:val="fr-CA"/>
        </w:rPr>
        <w:t xml:space="preserve"> 6103</w:t>
      </w:r>
      <w:r w:rsidR="008E4E4C">
        <w:rPr>
          <w:lang w:val="fr-CA"/>
        </w:rPr>
        <w:t xml:space="preserve"> (QL), </w:t>
      </w:r>
      <w:r w:rsidR="008E4E4C" w:rsidRPr="008E4E4C">
        <w:rPr>
          <w:lang w:val="fr-CA"/>
        </w:rPr>
        <w:t xml:space="preserve">2011 </w:t>
      </w:r>
      <w:proofErr w:type="spellStart"/>
      <w:r w:rsidR="008E4E4C" w:rsidRPr="008E4E4C">
        <w:rPr>
          <w:lang w:val="fr-CA"/>
        </w:rPr>
        <w:t>CarswellQue</w:t>
      </w:r>
      <w:proofErr w:type="spellEnd"/>
      <w:r w:rsidR="008E4E4C" w:rsidRPr="008E4E4C">
        <w:rPr>
          <w:lang w:val="fr-CA"/>
        </w:rPr>
        <w:t xml:space="preserve"> 6345</w:t>
      </w:r>
      <w:r w:rsidR="00E17102">
        <w:t>, SOQUIJ AZ-50757582</w:t>
      </w:r>
      <w:r w:rsidR="008E4E4C">
        <w:rPr>
          <w:lang w:val="fr-CA"/>
        </w:rPr>
        <w:t>.  Pourvoi rejeté.</w:t>
      </w:r>
    </w:p>
    <w:p w:rsidR="00E6568D" w:rsidRDefault="00E6568D" w:rsidP="008E4E4C">
      <w:pPr>
        <w:pStyle w:val="SCCNormalDoubleSpacing"/>
        <w:rPr>
          <w:lang w:val="fr-CA"/>
        </w:rPr>
      </w:pPr>
    </w:p>
    <w:p w:rsidR="00553173" w:rsidRPr="00464F8A" w:rsidRDefault="00464F8A">
      <w:pPr>
        <w:pStyle w:val="SCCNormalDoubleSpacing"/>
        <w:rPr>
          <w:lang w:val="fr-CA"/>
        </w:rPr>
      </w:pPr>
      <w:r w:rsidRPr="00EB2172">
        <w:rPr>
          <w:rStyle w:val="SCCCounselNameChar"/>
          <w:lang w:val="en-US"/>
        </w:rPr>
        <w:tab/>
      </w:r>
      <w:r w:rsidRPr="00464F8A">
        <w:rPr>
          <w:rStyle w:val="SCCCounselNameChar"/>
          <w:lang w:val="fr-CA"/>
        </w:rPr>
        <w:t xml:space="preserve">Marc </w:t>
      </w:r>
      <w:proofErr w:type="spellStart"/>
      <w:r w:rsidRPr="00464F8A">
        <w:rPr>
          <w:rStyle w:val="SCCCounselNameChar"/>
          <w:lang w:val="fr-CA"/>
        </w:rPr>
        <w:t>Cigana</w:t>
      </w:r>
      <w:proofErr w:type="spellEnd"/>
      <w:r w:rsidRPr="00464F8A">
        <w:rPr>
          <w:rStyle w:val="SCCCounselSeparatorChar"/>
          <w:lang w:val="fr-CA"/>
        </w:rPr>
        <w:t xml:space="preserve"> et </w:t>
      </w:r>
      <w:r w:rsidRPr="00464F8A">
        <w:rPr>
          <w:rStyle w:val="SCCCounselNameChar"/>
          <w:lang w:val="fr-CA"/>
        </w:rPr>
        <w:t xml:space="preserve">Andrée </w:t>
      </w:r>
      <w:proofErr w:type="spellStart"/>
      <w:r w:rsidRPr="00464F8A">
        <w:rPr>
          <w:rStyle w:val="SCCCounselNameChar"/>
          <w:lang w:val="fr-CA"/>
        </w:rPr>
        <w:t>Vézina</w:t>
      </w:r>
      <w:proofErr w:type="spellEnd"/>
      <w:r w:rsidRPr="00464F8A">
        <w:rPr>
          <w:rStyle w:val="SCCCounselPartyRoleChar"/>
          <w:lang w:val="fr-CA"/>
        </w:rPr>
        <w:t>, pour l</w:t>
      </w:r>
      <w:r w:rsidR="00953E50">
        <w:rPr>
          <w:rStyle w:val="SCCCounselPartyRoleChar"/>
          <w:lang w:val="fr-CA"/>
        </w:rPr>
        <w:t>’</w:t>
      </w:r>
      <w:r w:rsidR="008B5A99">
        <w:rPr>
          <w:rStyle w:val="SCCCounselPartyRoleChar"/>
          <w:lang w:val="fr-CA"/>
        </w:rPr>
        <w:t>appelante</w:t>
      </w:r>
      <w:r w:rsidRPr="00464F8A">
        <w:rPr>
          <w:rStyle w:val="SCCCounselPartyRoleChar"/>
          <w:lang w:val="fr-CA"/>
        </w:rPr>
        <w:t>.</w:t>
      </w:r>
    </w:p>
    <w:p w:rsidR="00553173" w:rsidRPr="00464F8A" w:rsidRDefault="00553173">
      <w:pPr>
        <w:pStyle w:val="SCCNormalDoubleSpacing"/>
        <w:rPr>
          <w:lang w:val="fr-CA"/>
        </w:rPr>
      </w:pPr>
    </w:p>
    <w:p w:rsidR="008B5A99" w:rsidRDefault="00464F8A" w:rsidP="00B30CB2">
      <w:pPr>
        <w:pStyle w:val="SCCNormalDoubleSpacing"/>
        <w:rPr>
          <w:rStyle w:val="SCCCounselPartyRoleChar"/>
          <w:lang w:val="fr-CA"/>
        </w:rPr>
      </w:pPr>
      <w:r w:rsidRPr="00464F8A">
        <w:rPr>
          <w:rStyle w:val="SCCCounselNameChar"/>
          <w:lang w:val="fr-CA"/>
        </w:rPr>
        <w:tab/>
      </w:r>
      <w:r w:rsidR="002F17E5">
        <w:rPr>
          <w:rStyle w:val="SCCCounselNameChar"/>
          <w:lang w:val="fr-CA"/>
        </w:rPr>
        <w:t>Louis Belleau</w:t>
      </w:r>
      <w:r w:rsidR="002F17E5" w:rsidRPr="00AF1DC5">
        <w:rPr>
          <w:rStyle w:val="SCCCounselNameChar"/>
          <w:i w:val="0"/>
          <w:lang w:val="fr-CA"/>
        </w:rPr>
        <w:t xml:space="preserve">, </w:t>
      </w:r>
      <w:r w:rsidRPr="00464F8A">
        <w:rPr>
          <w:rStyle w:val="SCCCounselNameChar"/>
          <w:lang w:val="fr-CA"/>
        </w:rPr>
        <w:t>Christian Desrosiers</w:t>
      </w:r>
      <w:r w:rsidRPr="00464F8A">
        <w:rPr>
          <w:rStyle w:val="SCCCounselSeparatorChar"/>
          <w:lang w:val="fr-CA"/>
        </w:rPr>
        <w:t xml:space="preserve">, </w:t>
      </w:r>
      <w:r w:rsidRPr="00464F8A">
        <w:rPr>
          <w:rStyle w:val="SCCCounselNameChar"/>
          <w:lang w:val="fr-CA"/>
        </w:rPr>
        <w:t xml:space="preserve">Lida </w:t>
      </w:r>
      <w:proofErr w:type="spellStart"/>
      <w:r w:rsidRPr="00464F8A">
        <w:rPr>
          <w:rStyle w:val="SCCCounselNameChar"/>
          <w:lang w:val="fr-CA"/>
        </w:rPr>
        <w:t>Nouraie</w:t>
      </w:r>
      <w:proofErr w:type="spellEnd"/>
      <w:r w:rsidR="002F17E5">
        <w:rPr>
          <w:rStyle w:val="SCCCounselSeparatorChar"/>
          <w:lang w:val="fr-CA"/>
        </w:rPr>
        <w:t xml:space="preserve"> et</w:t>
      </w:r>
      <w:r w:rsidR="00B30CB2">
        <w:rPr>
          <w:rStyle w:val="SCCCounselSeparatorChar"/>
          <w:lang w:val="fr-CA"/>
        </w:rPr>
        <w:t xml:space="preserve"> </w:t>
      </w:r>
      <w:r w:rsidR="008B5A99" w:rsidRPr="00464F8A">
        <w:rPr>
          <w:rStyle w:val="SCCCounselNameChar"/>
          <w:lang w:val="fr-CA"/>
        </w:rPr>
        <w:t xml:space="preserve">Annie </w:t>
      </w:r>
      <w:proofErr w:type="spellStart"/>
      <w:r w:rsidR="008B5A99" w:rsidRPr="00464F8A">
        <w:rPr>
          <w:rStyle w:val="SCCCounselNameChar"/>
          <w:lang w:val="fr-CA"/>
        </w:rPr>
        <w:t>Lahaise</w:t>
      </w:r>
      <w:proofErr w:type="spellEnd"/>
      <w:r w:rsidR="00B30CB2">
        <w:rPr>
          <w:rStyle w:val="SCCCounselNameChar"/>
          <w:i w:val="0"/>
          <w:lang w:val="fr-CA"/>
        </w:rPr>
        <w:t>,</w:t>
      </w:r>
      <w:r w:rsidRPr="00464F8A">
        <w:rPr>
          <w:rStyle w:val="SCCCounselSeparatorChar"/>
          <w:lang w:val="fr-CA"/>
        </w:rPr>
        <w:t xml:space="preserve"> </w:t>
      </w:r>
      <w:r w:rsidRPr="00464F8A">
        <w:rPr>
          <w:rStyle w:val="SCCCounselPartyRoleChar"/>
          <w:lang w:val="fr-CA"/>
        </w:rPr>
        <w:t>pour l</w:t>
      </w:r>
      <w:r w:rsidR="008B5A99">
        <w:rPr>
          <w:rStyle w:val="SCCCounselPartyRoleChar"/>
          <w:lang w:val="fr-CA"/>
        </w:rPr>
        <w:t>es intimés</w:t>
      </w:r>
      <w:r w:rsidR="00B30CB2">
        <w:rPr>
          <w:rStyle w:val="SCCCounselPartyRoleChar"/>
          <w:lang w:val="fr-CA"/>
        </w:rPr>
        <w:t>.</w:t>
      </w:r>
    </w:p>
    <w:p w:rsidR="007674DB" w:rsidRDefault="007674DB">
      <w:pPr>
        <w:pStyle w:val="SCCNormalDoubleSpacing"/>
        <w:rPr>
          <w:rStyle w:val="SCCCounselNameChar"/>
          <w:lang w:val="fr-CA"/>
        </w:rPr>
      </w:pPr>
    </w:p>
    <w:p w:rsidR="00553173" w:rsidRDefault="00464F8A">
      <w:pPr>
        <w:pStyle w:val="SCCNormalDoubleSpacing"/>
        <w:rPr>
          <w:rStyle w:val="SCCCounselPartyRoleChar"/>
          <w:lang w:val="fr-CA"/>
        </w:rPr>
      </w:pPr>
      <w:r w:rsidRPr="00464F8A">
        <w:rPr>
          <w:rStyle w:val="SCCCounselNameChar"/>
          <w:lang w:val="fr-CA"/>
        </w:rPr>
        <w:tab/>
      </w:r>
      <w:proofErr w:type="spellStart"/>
      <w:r w:rsidRPr="00464F8A">
        <w:rPr>
          <w:rStyle w:val="SCCCounselNameChar"/>
          <w:lang w:val="fr-CA"/>
        </w:rPr>
        <w:t>Jolaine</w:t>
      </w:r>
      <w:proofErr w:type="spellEnd"/>
      <w:r w:rsidRPr="00464F8A">
        <w:rPr>
          <w:rStyle w:val="SCCCounselNameChar"/>
          <w:lang w:val="fr-CA"/>
        </w:rPr>
        <w:t xml:space="preserve"> Antonio</w:t>
      </w:r>
      <w:r w:rsidRPr="00464F8A">
        <w:rPr>
          <w:rStyle w:val="SCCCounselPartyRoleChar"/>
          <w:lang w:val="fr-CA"/>
        </w:rPr>
        <w:t>, pour l</w:t>
      </w:r>
      <w:r w:rsidR="00953E50">
        <w:rPr>
          <w:rStyle w:val="SCCCounselPartyRoleChar"/>
          <w:lang w:val="fr-CA"/>
        </w:rPr>
        <w:t>’</w:t>
      </w:r>
      <w:r w:rsidRPr="00464F8A">
        <w:rPr>
          <w:rStyle w:val="SCCCounselPartyRoleChar"/>
          <w:lang w:val="fr-CA"/>
        </w:rPr>
        <w:t>intervenant.</w:t>
      </w:r>
    </w:p>
    <w:p w:rsidR="00411729" w:rsidRDefault="00411729">
      <w:pPr>
        <w:pStyle w:val="SCCNormalDoubleSpacing"/>
        <w:rPr>
          <w:rStyle w:val="SCCCounselPartyRoleChar"/>
          <w:lang w:val="fr-CA"/>
        </w:rPr>
      </w:pPr>
    </w:p>
    <w:p w:rsidR="00411729" w:rsidRPr="00953E50" w:rsidRDefault="00411729">
      <w:pPr>
        <w:pStyle w:val="SCCNormalDoubleSpacing"/>
        <w:rPr>
          <w:rStyle w:val="SCCCounselPartyRoleChar"/>
          <w:lang w:val="fr-CA"/>
        </w:rPr>
      </w:pPr>
      <w:r w:rsidRPr="00953E50">
        <w:rPr>
          <w:rStyle w:val="SCCCounselPartyRoleChar"/>
          <w:lang w:val="fr-CA"/>
        </w:rPr>
        <w:tab/>
      </w:r>
      <w:r w:rsidRPr="00953E50">
        <w:rPr>
          <w:lang w:val="fr-CA"/>
        </w:rPr>
        <w:t>Le jugement de la Cour a été rendu oralement par</w:t>
      </w:r>
    </w:p>
    <w:p w:rsidR="00411729" w:rsidRPr="00953E50" w:rsidRDefault="00411729">
      <w:pPr>
        <w:pStyle w:val="SCCNormalDoubleSpacing"/>
        <w:rPr>
          <w:rStyle w:val="SCCCounselPartyRoleChar"/>
          <w:lang w:val="fr-CA"/>
        </w:rPr>
      </w:pPr>
    </w:p>
    <w:p w:rsidR="00411729" w:rsidRPr="00953E50" w:rsidRDefault="00411729" w:rsidP="00411729">
      <w:pPr>
        <w:tabs>
          <w:tab w:val="left" w:pos="1170"/>
        </w:tabs>
        <w:spacing w:after="480" w:line="480" w:lineRule="auto"/>
        <w:jc w:val="both"/>
        <w:rPr>
          <w:lang w:val="fr-CA"/>
        </w:rPr>
      </w:pPr>
      <w:r w:rsidRPr="00953E50">
        <w:rPr>
          <w:rStyle w:val="SCCCounselPartyRoleChar"/>
          <w:lang w:val="fr-CA"/>
        </w:rPr>
        <w:t>[1]</w:t>
      </w:r>
      <w:r w:rsidRPr="00953E50">
        <w:rPr>
          <w:rStyle w:val="SCCCounselPartyRoleChar"/>
          <w:lang w:val="fr-CA"/>
        </w:rPr>
        <w:tab/>
      </w:r>
      <w:r w:rsidRPr="00953E50">
        <w:rPr>
          <w:smallCaps/>
          <w:lang w:val="fr-CA"/>
        </w:rPr>
        <w:t xml:space="preserve">La Juge en chef — </w:t>
      </w:r>
      <w:r w:rsidRPr="00953E50">
        <w:rPr>
          <w:lang w:val="fr-CA"/>
        </w:rPr>
        <w:t>Nous sommes tous d</w:t>
      </w:r>
      <w:r w:rsidR="00953E50">
        <w:rPr>
          <w:lang w:val="fr-CA"/>
        </w:rPr>
        <w:t>’</w:t>
      </w:r>
      <w:r w:rsidRPr="00953E50">
        <w:rPr>
          <w:lang w:val="fr-CA"/>
        </w:rPr>
        <w:t>avis que cet appel doit être rejeté, et ce, essentiellement pour les motifs du juge Doyon de la Cour d</w:t>
      </w:r>
      <w:r w:rsidR="00953E50">
        <w:rPr>
          <w:lang w:val="fr-CA"/>
        </w:rPr>
        <w:t>’</w:t>
      </w:r>
      <w:r w:rsidRPr="00953E50">
        <w:rPr>
          <w:lang w:val="fr-CA"/>
        </w:rPr>
        <w:t xml:space="preserve">appel du </w:t>
      </w:r>
      <w:r w:rsidRPr="00953E50">
        <w:rPr>
          <w:lang w:val="fr-CA"/>
        </w:rPr>
        <w:lastRenderedPageBreak/>
        <w:t xml:space="preserve">Québec. Toutefois, nous tenons aussi à souligner la nature extraordinaire et unique des circonstances auxquelles le juge </w:t>
      </w:r>
      <w:proofErr w:type="spellStart"/>
      <w:r w:rsidRPr="00953E50">
        <w:rPr>
          <w:lang w:val="fr-CA"/>
        </w:rPr>
        <w:t>Brunton</w:t>
      </w:r>
      <w:proofErr w:type="spellEnd"/>
      <w:r w:rsidRPr="00953E50">
        <w:rPr>
          <w:lang w:val="fr-CA"/>
        </w:rPr>
        <w:t xml:space="preserve">, de la Cour supérieure, était confronté à la suite des procédures engagées contre les accusés par le ministère public. </w:t>
      </w:r>
    </w:p>
    <w:p w:rsidR="00411729" w:rsidRPr="00953E50" w:rsidRDefault="00411729" w:rsidP="00411729">
      <w:pPr>
        <w:tabs>
          <w:tab w:val="left" w:pos="1170"/>
        </w:tabs>
        <w:spacing w:after="480" w:line="480" w:lineRule="auto"/>
        <w:jc w:val="both"/>
        <w:rPr>
          <w:lang w:val="fr-CA"/>
        </w:rPr>
      </w:pPr>
      <w:r w:rsidRPr="00953E50">
        <w:rPr>
          <w:lang w:val="fr-CA"/>
        </w:rPr>
        <w:t>[2]</w:t>
      </w:r>
      <w:r w:rsidRPr="00953E50">
        <w:rPr>
          <w:lang w:val="fr-CA"/>
        </w:rPr>
        <w:tab/>
        <w:t>Les effets cumulatifs de ces circonstances justifiaient l</w:t>
      </w:r>
      <w:r w:rsidR="00953E50">
        <w:rPr>
          <w:lang w:val="fr-CA"/>
        </w:rPr>
        <w:t>’</w:t>
      </w:r>
      <w:r w:rsidRPr="00953E50">
        <w:rPr>
          <w:lang w:val="fr-CA"/>
        </w:rPr>
        <w:t>intervention importante de ce dernier dans des matières généralement laissées à la discrétion de la poursuite, dans ce cas-ci, le choix des accusations qui procéderaient et la détermination de leur ordre de priorité.  En effet, le juge de première instance a été saisi d</w:t>
      </w:r>
      <w:r w:rsidR="00953E50">
        <w:rPr>
          <w:lang w:val="fr-CA"/>
        </w:rPr>
        <w:t>’</w:t>
      </w:r>
      <w:r w:rsidRPr="00953E50">
        <w:rPr>
          <w:lang w:val="fr-CA"/>
        </w:rPr>
        <w:t>un acte d</w:t>
      </w:r>
      <w:r w:rsidR="00953E50">
        <w:rPr>
          <w:lang w:val="fr-CA"/>
        </w:rPr>
        <w:t>’</w:t>
      </w:r>
      <w:r w:rsidRPr="00953E50">
        <w:rPr>
          <w:lang w:val="fr-CA"/>
        </w:rPr>
        <w:t>accusation direct comprenant 29 chefs d</w:t>
      </w:r>
      <w:r w:rsidR="00953E50">
        <w:rPr>
          <w:lang w:val="fr-CA"/>
        </w:rPr>
        <w:t>’</w:t>
      </w:r>
      <w:r w:rsidRPr="00953E50">
        <w:rPr>
          <w:lang w:val="fr-CA"/>
        </w:rPr>
        <w:t>accusations visant plus de 150 accusés. De plus, l</w:t>
      </w:r>
      <w:r w:rsidR="00953E50">
        <w:rPr>
          <w:lang w:val="fr-CA"/>
        </w:rPr>
        <w:t>’</w:t>
      </w:r>
      <w:r w:rsidRPr="00953E50">
        <w:rPr>
          <w:lang w:val="fr-CA"/>
        </w:rPr>
        <w:t>acte d</w:t>
      </w:r>
      <w:r w:rsidR="00953E50">
        <w:rPr>
          <w:lang w:val="fr-CA"/>
        </w:rPr>
        <w:t>’</w:t>
      </w:r>
      <w:r w:rsidRPr="00953E50">
        <w:rPr>
          <w:lang w:val="fr-CA"/>
        </w:rPr>
        <w:t>accusation incorporait plusieurs chefs qui ne pouvaient pas être légalement inclus dans celui-ci. Cet acte d</w:t>
      </w:r>
      <w:r w:rsidR="00953E50">
        <w:rPr>
          <w:lang w:val="fr-CA"/>
        </w:rPr>
        <w:t>’</w:t>
      </w:r>
      <w:r w:rsidRPr="00953E50">
        <w:rPr>
          <w:lang w:val="fr-CA"/>
        </w:rPr>
        <w:t>accusation direct, tel qu</w:t>
      </w:r>
      <w:r w:rsidR="00953E50">
        <w:rPr>
          <w:lang w:val="fr-CA"/>
        </w:rPr>
        <w:t>’</w:t>
      </w:r>
      <w:r w:rsidRPr="00953E50">
        <w:rPr>
          <w:lang w:val="fr-CA"/>
        </w:rPr>
        <w:t>il avait été présenté par le ministère public, ne se prêtait pas à un procès et posait d</w:t>
      </w:r>
      <w:r w:rsidR="00953E50">
        <w:rPr>
          <w:lang w:val="fr-CA"/>
        </w:rPr>
        <w:t>’</w:t>
      </w:r>
      <w:r w:rsidRPr="00953E50">
        <w:rPr>
          <w:lang w:val="fr-CA"/>
        </w:rPr>
        <w:t>énormes défis relativement à la divulgation de la preuve aux prévenus. D</w:t>
      </w:r>
      <w:r w:rsidR="00953E50">
        <w:rPr>
          <w:lang w:val="fr-CA"/>
        </w:rPr>
        <w:t>’</w:t>
      </w:r>
      <w:r w:rsidRPr="00953E50">
        <w:rPr>
          <w:lang w:val="fr-CA"/>
        </w:rPr>
        <w:t>ailleurs, la poursuite n</w:t>
      </w:r>
      <w:r w:rsidR="00953E50">
        <w:rPr>
          <w:lang w:val="fr-CA"/>
        </w:rPr>
        <w:t>’</w:t>
      </w:r>
      <w:r w:rsidRPr="00953E50">
        <w:rPr>
          <w:lang w:val="fr-CA"/>
        </w:rPr>
        <w:t xml:space="preserve">avait conçu aucun plan réaliste pour que ces accusations donnent lieu à un procès et que celui-ci se déroule dans un délai raisonnable. </w:t>
      </w:r>
    </w:p>
    <w:p w:rsidR="00411729" w:rsidRPr="00953E50" w:rsidRDefault="00411729" w:rsidP="00411729">
      <w:pPr>
        <w:pStyle w:val="SCCNormalDoubleSpacing"/>
        <w:spacing w:after="480"/>
        <w:rPr>
          <w:lang w:val="fr-CA"/>
        </w:rPr>
      </w:pPr>
      <w:r w:rsidRPr="00953E50">
        <w:rPr>
          <w:lang w:val="fr-CA"/>
        </w:rPr>
        <w:t>[3]</w:t>
      </w:r>
      <w:r w:rsidRPr="00953E50">
        <w:rPr>
          <w:lang w:val="fr-CA"/>
        </w:rPr>
        <w:tab/>
        <w:t>Comme le juge Doyon l</w:t>
      </w:r>
      <w:r w:rsidR="00953E50">
        <w:rPr>
          <w:lang w:val="fr-CA"/>
        </w:rPr>
        <w:t>’</w:t>
      </w:r>
      <w:r w:rsidRPr="00953E50">
        <w:rPr>
          <w:lang w:val="fr-CA"/>
        </w:rPr>
        <w:t xml:space="preserve">a noté au paragraphe 60 de ses motifs, le juge </w:t>
      </w:r>
      <w:proofErr w:type="spellStart"/>
      <w:r w:rsidRPr="00953E50">
        <w:rPr>
          <w:lang w:val="fr-CA"/>
        </w:rPr>
        <w:t>Brunton</w:t>
      </w:r>
      <w:proofErr w:type="spellEnd"/>
      <w:r w:rsidRPr="00953E50">
        <w:rPr>
          <w:lang w:val="fr-CA"/>
        </w:rPr>
        <w:t xml:space="preserve"> a constaté que « la poursuite </w:t>
      </w:r>
      <w:proofErr w:type="spellStart"/>
      <w:proofErr w:type="gramStart"/>
      <w:r w:rsidRPr="00953E50">
        <w:rPr>
          <w:lang w:val="fr-CA"/>
        </w:rPr>
        <w:t>fai</w:t>
      </w:r>
      <w:proofErr w:type="spellEnd"/>
      <w:r w:rsidR="00AF1DC5">
        <w:rPr>
          <w:lang w:val="fr-CA"/>
        </w:rPr>
        <w:t>[</w:t>
      </w:r>
      <w:proofErr w:type="gramEnd"/>
      <w:r w:rsidRPr="00953E50">
        <w:rPr>
          <w:lang w:val="fr-CA"/>
        </w:rPr>
        <w:t>sait] preuve d</w:t>
      </w:r>
      <w:r w:rsidR="00953E50">
        <w:rPr>
          <w:lang w:val="fr-CA"/>
        </w:rPr>
        <w:t>’</w:t>
      </w:r>
      <w:r w:rsidRPr="00953E50">
        <w:rPr>
          <w:lang w:val="fr-CA"/>
        </w:rPr>
        <w:t>improvisation et de manque flagrant de préparation, d</w:t>
      </w:r>
      <w:r w:rsidR="00953E50">
        <w:rPr>
          <w:lang w:val="fr-CA"/>
        </w:rPr>
        <w:t>’</w:t>
      </w:r>
      <w:r w:rsidRPr="00953E50">
        <w:rPr>
          <w:lang w:val="fr-CA"/>
        </w:rPr>
        <w:t>analyse et d</w:t>
      </w:r>
      <w:r w:rsidR="00953E50">
        <w:rPr>
          <w:lang w:val="fr-CA"/>
        </w:rPr>
        <w:t>’</w:t>
      </w:r>
      <w:r w:rsidRPr="00953E50">
        <w:rPr>
          <w:lang w:val="fr-CA"/>
        </w:rPr>
        <w:t>anticipation en ce qui a trait à la gestion du dossier » (2013 QCCA 671, [2013] R.J.Q. 608).  Le caractère unique de ces circonstances extraordinaires nous convainc que l</w:t>
      </w:r>
      <w:r w:rsidR="00953E50">
        <w:rPr>
          <w:lang w:val="fr-CA"/>
        </w:rPr>
        <w:t>’</w:t>
      </w:r>
      <w:r w:rsidRPr="00953E50">
        <w:rPr>
          <w:lang w:val="fr-CA"/>
        </w:rPr>
        <w:t xml:space="preserve">approche adoptée par le juge de première instance était la bonne dans cette affaire. À la lumière de ces circonstances, ainsi que de celles invoquées dans les motifs du juge </w:t>
      </w:r>
      <w:proofErr w:type="spellStart"/>
      <w:r w:rsidRPr="00953E50">
        <w:rPr>
          <w:lang w:val="fr-CA"/>
        </w:rPr>
        <w:t>Brunton</w:t>
      </w:r>
      <w:proofErr w:type="spellEnd"/>
      <w:r w:rsidRPr="00953E50">
        <w:rPr>
          <w:lang w:val="fr-CA"/>
        </w:rPr>
        <w:t xml:space="preserve"> et de ceux de la majorité de la Cour d</w:t>
      </w:r>
      <w:r w:rsidR="00953E50">
        <w:rPr>
          <w:lang w:val="fr-CA"/>
        </w:rPr>
        <w:t>’</w:t>
      </w:r>
      <w:r w:rsidRPr="00953E50">
        <w:rPr>
          <w:lang w:val="fr-CA"/>
        </w:rPr>
        <w:t>appel du Québec, nous partageons l</w:t>
      </w:r>
      <w:r w:rsidR="00953E50">
        <w:rPr>
          <w:lang w:val="fr-CA"/>
        </w:rPr>
        <w:t>’</w:t>
      </w:r>
      <w:r w:rsidRPr="00953E50">
        <w:rPr>
          <w:lang w:val="fr-CA"/>
        </w:rPr>
        <w:t xml:space="preserve">opinion de cette dernière selon laquelle le juge </w:t>
      </w:r>
      <w:proofErr w:type="spellStart"/>
      <w:r w:rsidRPr="00953E50">
        <w:rPr>
          <w:lang w:val="fr-CA"/>
        </w:rPr>
        <w:t>Brunton</w:t>
      </w:r>
      <w:proofErr w:type="spellEnd"/>
      <w:r w:rsidRPr="00953E50">
        <w:rPr>
          <w:lang w:val="fr-CA"/>
        </w:rPr>
        <w:t xml:space="preserve"> n</w:t>
      </w:r>
      <w:r w:rsidR="00953E50">
        <w:rPr>
          <w:lang w:val="fr-CA"/>
        </w:rPr>
        <w:t>’</w:t>
      </w:r>
      <w:r w:rsidRPr="00953E50">
        <w:rPr>
          <w:lang w:val="fr-CA"/>
        </w:rPr>
        <w:t>a pas erré dans l</w:t>
      </w:r>
      <w:r w:rsidR="00953E50">
        <w:rPr>
          <w:lang w:val="fr-CA"/>
        </w:rPr>
        <w:t>’</w:t>
      </w:r>
      <w:r w:rsidRPr="00953E50">
        <w:rPr>
          <w:lang w:val="fr-CA"/>
        </w:rPr>
        <w:t xml:space="preserve">exercice de sa discrétion dans ce </w:t>
      </w:r>
      <w:r w:rsidRPr="00953E50">
        <w:rPr>
          <w:lang w:val="fr-CA"/>
        </w:rPr>
        <w:lastRenderedPageBreak/>
        <w:t xml:space="preserve">dossier. Cette discrétion a été exercée dans le but de protéger les droits des accusés garantis par la </w:t>
      </w:r>
      <w:r w:rsidRPr="00953E50">
        <w:rPr>
          <w:i/>
          <w:lang w:val="fr-CA"/>
        </w:rPr>
        <w:t>Charte</w:t>
      </w:r>
      <w:r w:rsidRPr="00953E50">
        <w:rPr>
          <w:lang w:val="fr-CA"/>
        </w:rPr>
        <w:t>, ainsi que dans l</w:t>
      </w:r>
      <w:r w:rsidR="00953E50">
        <w:rPr>
          <w:lang w:val="fr-CA"/>
        </w:rPr>
        <w:t>’</w:t>
      </w:r>
      <w:r w:rsidRPr="00953E50">
        <w:rPr>
          <w:lang w:val="fr-CA"/>
        </w:rPr>
        <w:t>intérêt du public à éviter l</w:t>
      </w:r>
      <w:r w:rsidR="00953E50">
        <w:rPr>
          <w:lang w:val="fr-CA"/>
        </w:rPr>
        <w:t>’</w:t>
      </w:r>
      <w:r w:rsidRPr="00953E50">
        <w:rPr>
          <w:lang w:val="fr-CA"/>
        </w:rPr>
        <w:t>effondrement complet de la poursuite par la création de délais déraisonnables.</w:t>
      </w:r>
    </w:p>
    <w:p w:rsidR="004D7D95" w:rsidRPr="00953E50" w:rsidRDefault="004D7D95" w:rsidP="004D7D95">
      <w:pPr>
        <w:pStyle w:val="SCCNormalDoubleSpacing"/>
        <w:rPr>
          <w:lang w:val="fr-CA"/>
        </w:rPr>
      </w:pPr>
      <w:r w:rsidRPr="00953E50">
        <w:rPr>
          <w:lang w:val="fr-CA"/>
        </w:rPr>
        <w:tab/>
      </w:r>
      <w:r w:rsidR="00411729" w:rsidRPr="00953E50">
        <w:rPr>
          <w:i/>
          <w:lang w:val="fr-CA"/>
        </w:rPr>
        <w:t>Jugement en conséquence</w:t>
      </w:r>
      <w:r w:rsidR="008B5A99" w:rsidRPr="00953E50">
        <w:rPr>
          <w:i/>
          <w:lang w:val="fr-CA"/>
        </w:rPr>
        <w:t>.</w:t>
      </w:r>
      <w:r w:rsidR="008B5A99" w:rsidRPr="00953E50">
        <w:rPr>
          <w:lang w:val="fr-CA"/>
        </w:rPr>
        <w:t xml:space="preserve"> </w:t>
      </w:r>
    </w:p>
    <w:p w:rsidR="007674DB" w:rsidRPr="00953E50" w:rsidRDefault="007674DB" w:rsidP="007674DB">
      <w:pPr>
        <w:pStyle w:val="SCCNormalDoubleSpacing"/>
        <w:rPr>
          <w:lang w:val="fr-CA"/>
        </w:rPr>
      </w:pPr>
    </w:p>
    <w:p w:rsidR="00927CB9" w:rsidRPr="00953E50" w:rsidRDefault="00927CB9" w:rsidP="00927CB9">
      <w:pPr>
        <w:pStyle w:val="SCCLawFirm"/>
        <w:rPr>
          <w:lang w:val="fr-CA"/>
        </w:rPr>
      </w:pPr>
      <w:r w:rsidRPr="00953E50">
        <w:rPr>
          <w:lang w:val="fr-CA"/>
        </w:rPr>
        <w:tab/>
        <w:t>Procureur de l</w:t>
      </w:r>
      <w:r w:rsidR="00953E50">
        <w:rPr>
          <w:lang w:val="fr-CA"/>
        </w:rPr>
        <w:t>’</w:t>
      </w:r>
      <w:r w:rsidRPr="00953E50">
        <w:rPr>
          <w:lang w:val="fr-CA"/>
        </w:rPr>
        <w:t xml:space="preserve">appelante : </w:t>
      </w:r>
      <w:r w:rsidR="00AF1DC5">
        <w:rPr>
          <w:lang w:val="fr-CA"/>
        </w:rPr>
        <w:t>P</w:t>
      </w:r>
      <w:r w:rsidRPr="00953E50">
        <w:rPr>
          <w:lang w:val="fr-CA"/>
        </w:rPr>
        <w:t>oursuites criminelles et pénales du Québec, Montréal.</w:t>
      </w:r>
    </w:p>
    <w:p w:rsidR="00927CB9" w:rsidRPr="00953E50" w:rsidRDefault="00927CB9" w:rsidP="00927CB9">
      <w:pPr>
        <w:pStyle w:val="SCCLawFirm"/>
        <w:rPr>
          <w:lang w:val="fr-CA"/>
        </w:rPr>
      </w:pPr>
    </w:p>
    <w:p w:rsidR="00927CB9" w:rsidRPr="00953E50" w:rsidRDefault="00927CB9" w:rsidP="00927CB9">
      <w:pPr>
        <w:pStyle w:val="SCCNormalDoubleSpacing"/>
        <w:rPr>
          <w:rStyle w:val="SCCCounselPartyRoleChar"/>
          <w:lang w:val="fr-CA"/>
        </w:rPr>
      </w:pPr>
      <w:r w:rsidRPr="00953E50">
        <w:rPr>
          <w:i/>
          <w:lang w:val="fr-CA"/>
        </w:rPr>
        <w:tab/>
        <w:t xml:space="preserve">Procureurs des intimés : </w:t>
      </w:r>
      <w:r w:rsidR="002F17E5" w:rsidRPr="00953E50">
        <w:rPr>
          <w:i/>
          <w:lang w:val="fr-CA"/>
        </w:rPr>
        <w:t xml:space="preserve">Louis Belleau, </w:t>
      </w:r>
      <w:r w:rsidR="002F17E5" w:rsidRPr="00953E50">
        <w:rPr>
          <w:rStyle w:val="SCCCounselPartyRoleChar"/>
          <w:i/>
          <w:lang w:val="fr-CA"/>
        </w:rPr>
        <w:t>Montréal;</w:t>
      </w:r>
      <w:r w:rsidR="002F17E5" w:rsidRPr="00953E50">
        <w:rPr>
          <w:i/>
          <w:lang w:val="fr-CA"/>
        </w:rPr>
        <w:t xml:space="preserve"> </w:t>
      </w:r>
      <w:r w:rsidRPr="00953E50">
        <w:rPr>
          <w:i/>
          <w:lang w:val="fr-CA"/>
        </w:rPr>
        <w:t xml:space="preserve">Desrosiers, </w:t>
      </w:r>
      <w:proofErr w:type="spellStart"/>
      <w:r w:rsidRPr="00953E50">
        <w:rPr>
          <w:i/>
          <w:lang w:val="fr-CA"/>
        </w:rPr>
        <w:t>Joncas</w:t>
      </w:r>
      <w:proofErr w:type="spellEnd"/>
      <w:r w:rsidRPr="00953E50">
        <w:rPr>
          <w:i/>
          <w:lang w:val="fr-CA"/>
        </w:rPr>
        <w:t xml:space="preserve">, </w:t>
      </w:r>
      <w:proofErr w:type="spellStart"/>
      <w:r w:rsidRPr="00953E50">
        <w:rPr>
          <w:i/>
          <w:lang w:val="fr-CA"/>
        </w:rPr>
        <w:t>Massicotte</w:t>
      </w:r>
      <w:proofErr w:type="spellEnd"/>
      <w:r w:rsidRPr="00953E50">
        <w:rPr>
          <w:i/>
          <w:lang w:val="fr-CA"/>
        </w:rPr>
        <w:t>, Montréal</w:t>
      </w:r>
      <w:r w:rsidR="00AF1DC5">
        <w:rPr>
          <w:i/>
          <w:lang w:val="fr-CA"/>
        </w:rPr>
        <w:t xml:space="preserve">; Annie </w:t>
      </w:r>
      <w:proofErr w:type="spellStart"/>
      <w:r w:rsidR="00AF1DC5">
        <w:rPr>
          <w:i/>
          <w:lang w:val="fr-CA"/>
        </w:rPr>
        <w:t>Lahaise</w:t>
      </w:r>
      <w:proofErr w:type="spellEnd"/>
      <w:r w:rsidR="00AF1DC5">
        <w:rPr>
          <w:i/>
          <w:lang w:val="fr-CA"/>
        </w:rPr>
        <w:t>, Montréal</w:t>
      </w:r>
      <w:r w:rsidRPr="00953E50">
        <w:rPr>
          <w:rStyle w:val="SCCCounselPartyRoleChar"/>
          <w:lang w:val="fr-CA"/>
        </w:rPr>
        <w:t>.</w:t>
      </w:r>
    </w:p>
    <w:p w:rsidR="00927CB9" w:rsidRPr="00953E50" w:rsidRDefault="00927CB9" w:rsidP="00927CB9">
      <w:pPr>
        <w:pStyle w:val="SCCNormalDoubleSpacing"/>
        <w:rPr>
          <w:lang w:val="fr-CA"/>
        </w:rPr>
      </w:pPr>
    </w:p>
    <w:p w:rsidR="00927CB9" w:rsidRPr="00953E50" w:rsidRDefault="00927CB9" w:rsidP="00927CB9">
      <w:pPr>
        <w:pStyle w:val="SCCLawFirm"/>
        <w:rPr>
          <w:lang w:val="fr-CA"/>
        </w:rPr>
      </w:pPr>
      <w:r w:rsidRPr="00953E50">
        <w:rPr>
          <w:lang w:val="fr-CA"/>
        </w:rPr>
        <w:tab/>
        <w:t>Procureur de l</w:t>
      </w:r>
      <w:r w:rsidR="00953E50">
        <w:rPr>
          <w:lang w:val="fr-CA"/>
        </w:rPr>
        <w:t>’</w:t>
      </w:r>
      <w:r w:rsidRPr="00953E50">
        <w:rPr>
          <w:lang w:val="fr-CA"/>
        </w:rPr>
        <w:t>intervenant : Procureur général de l</w:t>
      </w:r>
      <w:r w:rsidR="00953E50">
        <w:rPr>
          <w:lang w:val="fr-CA"/>
        </w:rPr>
        <w:t>’</w:t>
      </w:r>
      <w:r w:rsidRPr="00953E50">
        <w:rPr>
          <w:lang w:val="fr-CA"/>
        </w:rPr>
        <w:t>Alberta, Calgary.</w:t>
      </w:r>
    </w:p>
    <w:sectPr w:rsidR="00927CB9" w:rsidRPr="00953E50" w:rsidSect="000648CC"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68D" w:rsidRDefault="00E6568D">
      <w:r>
        <w:separator/>
      </w:r>
    </w:p>
  </w:endnote>
  <w:endnote w:type="continuationSeparator" w:id="0">
    <w:p w:rsidR="00E6568D" w:rsidRDefault="00E65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68D" w:rsidRDefault="00E6568D">
      <w:r>
        <w:separator/>
      </w:r>
    </w:p>
  </w:footnote>
  <w:footnote w:type="continuationSeparator" w:id="0">
    <w:p w:rsidR="00E6568D" w:rsidRDefault="00E65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31414C"/>
    <w:rsid w:val="00000ED4"/>
    <w:rsid w:val="00023FC7"/>
    <w:rsid w:val="00025198"/>
    <w:rsid w:val="000324C7"/>
    <w:rsid w:val="000578A3"/>
    <w:rsid w:val="000648CC"/>
    <w:rsid w:val="000A3A31"/>
    <w:rsid w:val="000C59B8"/>
    <w:rsid w:val="000C6AF0"/>
    <w:rsid w:val="000D0A77"/>
    <w:rsid w:val="000F7993"/>
    <w:rsid w:val="00104F33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720F7"/>
    <w:rsid w:val="00195D83"/>
    <w:rsid w:val="001A00C1"/>
    <w:rsid w:val="001B33E0"/>
    <w:rsid w:val="001B4573"/>
    <w:rsid w:val="001C779F"/>
    <w:rsid w:val="001D2AC1"/>
    <w:rsid w:val="001D4E88"/>
    <w:rsid w:val="00220FC2"/>
    <w:rsid w:val="002222F4"/>
    <w:rsid w:val="00224FC0"/>
    <w:rsid w:val="00225EA4"/>
    <w:rsid w:val="00226EAF"/>
    <w:rsid w:val="00231F3A"/>
    <w:rsid w:val="002406EE"/>
    <w:rsid w:val="00243EC8"/>
    <w:rsid w:val="00270D93"/>
    <w:rsid w:val="002745CC"/>
    <w:rsid w:val="002B07FB"/>
    <w:rsid w:val="002B6FBE"/>
    <w:rsid w:val="002B7924"/>
    <w:rsid w:val="002C10A6"/>
    <w:rsid w:val="002D28C3"/>
    <w:rsid w:val="002D39A4"/>
    <w:rsid w:val="002E6705"/>
    <w:rsid w:val="002F17E5"/>
    <w:rsid w:val="0030329A"/>
    <w:rsid w:val="0031086F"/>
    <w:rsid w:val="0031414C"/>
    <w:rsid w:val="00314E01"/>
    <w:rsid w:val="0032089D"/>
    <w:rsid w:val="003310DE"/>
    <w:rsid w:val="003323B0"/>
    <w:rsid w:val="00340A49"/>
    <w:rsid w:val="0035169A"/>
    <w:rsid w:val="0035259D"/>
    <w:rsid w:val="00364B18"/>
    <w:rsid w:val="003A125D"/>
    <w:rsid w:val="003A4C70"/>
    <w:rsid w:val="003A7F4F"/>
    <w:rsid w:val="003B215F"/>
    <w:rsid w:val="003C799C"/>
    <w:rsid w:val="003D0399"/>
    <w:rsid w:val="003E1C71"/>
    <w:rsid w:val="003F327B"/>
    <w:rsid w:val="00406166"/>
    <w:rsid w:val="0040704B"/>
    <w:rsid w:val="00410A55"/>
    <w:rsid w:val="00411300"/>
    <w:rsid w:val="00411729"/>
    <w:rsid w:val="00413F17"/>
    <w:rsid w:val="00415417"/>
    <w:rsid w:val="00426659"/>
    <w:rsid w:val="00450352"/>
    <w:rsid w:val="00453F14"/>
    <w:rsid w:val="00454BDB"/>
    <w:rsid w:val="00464F8A"/>
    <w:rsid w:val="00465132"/>
    <w:rsid w:val="00480C90"/>
    <w:rsid w:val="0048396F"/>
    <w:rsid w:val="00493C18"/>
    <w:rsid w:val="004A600C"/>
    <w:rsid w:val="004A6118"/>
    <w:rsid w:val="004C478D"/>
    <w:rsid w:val="004D7D95"/>
    <w:rsid w:val="004E2C26"/>
    <w:rsid w:val="005125A8"/>
    <w:rsid w:val="00517549"/>
    <w:rsid w:val="00520ABC"/>
    <w:rsid w:val="00521AE8"/>
    <w:rsid w:val="00527180"/>
    <w:rsid w:val="00547818"/>
    <w:rsid w:val="00553173"/>
    <w:rsid w:val="00555291"/>
    <w:rsid w:val="00566AD1"/>
    <w:rsid w:val="00583EDE"/>
    <w:rsid w:val="005A6079"/>
    <w:rsid w:val="005E4698"/>
    <w:rsid w:val="00603924"/>
    <w:rsid w:val="00610539"/>
    <w:rsid w:val="00613969"/>
    <w:rsid w:val="00625C35"/>
    <w:rsid w:val="00647E49"/>
    <w:rsid w:val="00656313"/>
    <w:rsid w:val="0065641B"/>
    <w:rsid w:val="006565F4"/>
    <w:rsid w:val="00684EEA"/>
    <w:rsid w:val="0069689B"/>
    <w:rsid w:val="006B5FF5"/>
    <w:rsid w:val="006F30AF"/>
    <w:rsid w:val="00701759"/>
    <w:rsid w:val="00705C15"/>
    <w:rsid w:val="007110F6"/>
    <w:rsid w:val="0071446E"/>
    <w:rsid w:val="007208D1"/>
    <w:rsid w:val="0072757F"/>
    <w:rsid w:val="00744518"/>
    <w:rsid w:val="00747288"/>
    <w:rsid w:val="00747DD3"/>
    <w:rsid w:val="007549C8"/>
    <w:rsid w:val="00766D14"/>
    <w:rsid w:val="007674DB"/>
    <w:rsid w:val="00767A0F"/>
    <w:rsid w:val="00791272"/>
    <w:rsid w:val="007A05F6"/>
    <w:rsid w:val="007B6F4A"/>
    <w:rsid w:val="007C2842"/>
    <w:rsid w:val="007E1C47"/>
    <w:rsid w:val="007E337A"/>
    <w:rsid w:val="007E5C70"/>
    <w:rsid w:val="007F2FF5"/>
    <w:rsid w:val="007F3F08"/>
    <w:rsid w:val="00804CC6"/>
    <w:rsid w:val="00817190"/>
    <w:rsid w:val="008260E2"/>
    <w:rsid w:val="008322BD"/>
    <w:rsid w:val="00834F73"/>
    <w:rsid w:val="00864C8A"/>
    <w:rsid w:val="00864CF8"/>
    <w:rsid w:val="00874914"/>
    <w:rsid w:val="00891422"/>
    <w:rsid w:val="00892E1A"/>
    <w:rsid w:val="008B5A99"/>
    <w:rsid w:val="008B660A"/>
    <w:rsid w:val="008C01DA"/>
    <w:rsid w:val="008E4E4C"/>
    <w:rsid w:val="008F2674"/>
    <w:rsid w:val="008F78E9"/>
    <w:rsid w:val="009179F9"/>
    <w:rsid w:val="00917C7A"/>
    <w:rsid w:val="00927CB9"/>
    <w:rsid w:val="00933E5E"/>
    <w:rsid w:val="00935218"/>
    <w:rsid w:val="00937C52"/>
    <w:rsid w:val="009403F3"/>
    <w:rsid w:val="00953E50"/>
    <w:rsid w:val="009555B7"/>
    <w:rsid w:val="009567AA"/>
    <w:rsid w:val="009602C9"/>
    <w:rsid w:val="00967374"/>
    <w:rsid w:val="009A343A"/>
    <w:rsid w:val="009B2F23"/>
    <w:rsid w:val="009B57B3"/>
    <w:rsid w:val="009D2920"/>
    <w:rsid w:val="009D5AEB"/>
    <w:rsid w:val="009F0E33"/>
    <w:rsid w:val="00A149DF"/>
    <w:rsid w:val="00A1755C"/>
    <w:rsid w:val="00A21B90"/>
    <w:rsid w:val="00A22AAC"/>
    <w:rsid w:val="00A23623"/>
    <w:rsid w:val="00A41805"/>
    <w:rsid w:val="00A51882"/>
    <w:rsid w:val="00A52AFB"/>
    <w:rsid w:val="00A548CB"/>
    <w:rsid w:val="00A5521C"/>
    <w:rsid w:val="00A643E7"/>
    <w:rsid w:val="00A73C38"/>
    <w:rsid w:val="00AB670D"/>
    <w:rsid w:val="00AF03C5"/>
    <w:rsid w:val="00AF1DC5"/>
    <w:rsid w:val="00B000D8"/>
    <w:rsid w:val="00B00F75"/>
    <w:rsid w:val="00B145B6"/>
    <w:rsid w:val="00B279EB"/>
    <w:rsid w:val="00B30CB2"/>
    <w:rsid w:val="00B50C81"/>
    <w:rsid w:val="00B557F8"/>
    <w:rsid w:val="00B815FC"/>
    <w:rsid w:val="00B93FBC"/>
    <w:rsid w:val="00BA7DA0"/>
    <w:rsid w:val="00BB2EE4"/>
    <w:rsid w:val="00BB4C92"/>
    <w:rsid w:val="00BC2108"/>
    <w:rsid w:val="00BD0E9E"/>
    <w:rsid w:val="00BD1BEC"/>
    <w:rsid w:val="00BD32FF"/>
    <w:rsid w:val="00BF6FE9"/>
    <w:rsid w:val="00C02092"/>
    <w:rsid w:val="00C24D91"/>
    <w:rsid w:val="00C26DB2"/>
    <w:rsid w:val="00C53F14"/>
    <w:rsid w:val="00C600CF"/>
    <w:rsid w:val="00C6084F"/>
    <w:rsid w:val="00C62A66"/>
    <w:rsid w:val="00C66359"/>
    <w:rsid w:val="00C71458"/>
    <w:rsid w:val="00C77613"/>
    <w:rsid w:val="00C828E7"/>
    <w:rsid w:val="00C86719"/>
    <w:rsid w:val="00C921DD"/>
    <w:rsid w:val="00CA6391"/>
    <w:rsid w:val="00CB1AA8"/>
    <w:rsid w:val="00CE036E"/>
    <w:rsid w:val="00CE3171"/>
    <w:rsid w:val="00CF1601"/>
    <w:rsid w:val="00CF71D0"/>
    <w:rsid w:val="00D0172F"/>
    <w:rsid w:val="00D01E33"/>
    <w:rsid w:val="00D068A7"/>
    <w:rsid w:val="00D17476"/>
    <w:rsid w:val="00D17C81"/>
    <w:rsid w:val="00D32086"/>
    <w:rsid w:val="00D37A3F"/>
    <w:rsid w:val="00D43CE2"/>
    <w:rsid w:val="00D4431D"/>
    <w:rsid w:val="00D4667A"/>
    <w:rsid w:val="00D63A1C"/>
    <w:rsid w:val="00D7516F"/>
    <w:rsid w:val="00D95F8E"/>
    <w:rsid w:val="00DA0590"/>
    <w:rsid w:val="00DB0861"/>
    <w:rsid w:val="00DC1739"/>
    <w:rsid w:val="00DC1788"/>
    <w:rsid w:val="00DE319C"/>
    <w:rsid w:val="00DF0CA8"/>
    <w:rsid w:val="00DF2B48"/>
    <w:rsid w:val="00DF49A7"/>
    <w:rsid w:val="00E07EE2"/>
    <w:rsid w:val="00E07FD1"/>
    <w:rsid w:val="00E17102"/>
    <w:rsid w:val="00E23885"/>
    <w:rsid w:val="00E24573"/>
    <w:rsid w:val="00E25E1E"/>
    <w:rsid w:val="00E27EE7"/>
    <w:rsid w:val="00E35404"/>
    <w:rsid w:val="00E45109"/>
    <w:rsid w:val="00E47B7A"/>
    <w:rsid w:val="00E56A44"/>
    <w:rsid w:val="00E60269"/>
    <w:rsid w:val="00E6568D"/>
    <w:rsid w:val="00E97830"/>
    <w:rsid w:val="00EB2172"/>
    <w:rsid w:val="00EB730B"/>
    <w:rsid w:val="00EE0830"/>
    <w:rsid w:val="00EE36A9"/>
    <w:rsid w:val="00EE6CB8"/>
    <w:rsid w:val="00EF0683"/>
    <w:rsid w:val="00F0070C"/>
    <w:rsid w:val="00F00EB7"/>
    <w:rsid w:val="00F36AB6"/>
    <w:rsid w:val="00F37A09"/>
    <w:rsid w:val="00F409CE"/>
    <w:rsid w:val="00F4379D"/>
    <w:rsid w:val="00F50D2D"/>
    <w:rsid w:val="00F56C8B"/>
    <w:rsid w:val="00F62639"/>
    <w:rsid w:val="00F66810"/>
    <w:rsid w:val="00F74F4A"/>
    <w:rsid w:val="00F84DF4"/>
    <w:rsid w:val="00F85C97"/>
    <w:rsid w:val="00FA5E8B"/>
    <w:rsid w:val="00FB37D2"/>
    <w:rsid w:val="00FC4EFB"/>
    <w:rsid w:val="00FD068D"/>
    <w:rsid w:val="00FD4F28"/>
    <w:rsid w:val="00FE6784"/>
    <w:rsid w:val="00FE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i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</w:rPr>
  </w:style>
  <w:style w:type="table" w:styleId="TableGrid">
    <w:name w:val="Table Grid"/>
    <w:basedOn w:val="TableNormal"/>
    <w:uiPriority w:val="59"/>
    <w:rsid w:val="002B07FB"/>
    <w:rPr>
      <w:rFonts w:eastAsia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2014-06-24T19:49:00Z</dcterms:created>
  <dcterms:modified xsi:type="dcterms:W3CDTF">2014-06-24T19:49:00Z</dcterms:modified>
</cp:coreProperties>
</file>