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DE" w:rsidRPr="006770DE" w:rsidRDefault="006770DE" w:rsidP="006770DE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val="fr-CA" w:eastAsia="en-US"/>
        </w:rPr>
      </w:pPr>
      <w:r w:rsidRPr="006770DE">
        <w:rPr>
          <w:rFonts w:eastAsiaTheme="minorHAnsi" w:cstheme="minorBidi"/>
          <w:szCs w:val="24"/>
          <w:lang w:val="fr-CA"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1pt;height:65pt" o:ole="">
            <v:imagedata r:id="rId6" o:title=""/>
          </v:shape>
          <o:OLEObject Type="Embed" ProgID="Presentations.Drawing.13" ShapeID="_x0000_i1031" DrawAspect="Content" ObjectID="_1465133498" r:id="rId7"/>
        </w:object>
      </w:r>
    </w:p>
    <w:p w:rsidR="006770DE" w:rsidRPr="006770DE" w:rsidRDefault="006770DE" w:rsidP="006770DE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val="fr-CA" w:eastAsia="en-US"/>
        </w:rPr>
      </w:pPr>
    </w:p>
    <w:p w:rsidR="006770DE" w:rsidRPr="006770DE" w:rsidRDefault="006770DE" w:rsidP="006770DE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6770DE">
        <w:rPr>
          <w:rFonts w:eastAsiaTheme="minorHAnsi" w:cstheme="minorBidi"/>
          <w:b/>
          <w:szCs w:val="24"/>
          <w:lang w:val="fr-CA" w:eastAsia="en-US"/>
        </w:rPr>
        <w:t>COUR SUPRÊME DU CANADA</w:t>
      </w:r>
    </w:p>
    <w:p w:rsidR="006770DE" w:rsidRPr="006770DE" w:rsidRDefault="006770DE" w:rsidP="006770DE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6770DE" w:rsidRPr="006770DE" w:rsidTr="005D7ACF">
        <w:trPr>
          <w:cantSplit/>
        </w:trPr>
        <w:tc>
          <w:tcPr>
            <w:tcW w:w="6768" w:type="dxa"/>
          </w:tcPr>
          <w:p w:rsidR="006770DE" w:rsidRPr="006770DE" w:rsidRDefault="006770DE" w:rsidP="006770DE">
            <w:pPr>
              <w:rPr>
                <w:lang w:val="fr-CA"/>
              </w:rPr>
            </w:pPr>
            <w:r w:rsidRPr="006770DE">
              <w:rPr>
                <w:b/>
                <w:smallCaps/>
                <w:lang w:val="fr-CA"/>
              </w:rPr>
              <w:t>Référence :</w:t>
            </w:r>
            <w:r w:rsidRPr="006770DE">
              <w:rPr>
                <w:lang w:val="fr-CA"/>
              </w:rPr>
              <w:t xml:space="preserve"> R. </w:t>
            </w:r>
            <w:r w:rsidRPr="006770DE">
              <w:rPr>
                <w:i/>
                <w:lang w:val="fr-CA"/>
              </w:rPr>
              <w:t>c.</w:t>
            </w:r>
            <w:r w:rsidRPr="006770DE">
              <w:rPr>
                <w:lang w:val="fr-CA"/>
              </w:rPr>
              <w:t xml:space="preserve"> </w:t>
            </w:r>
            <w:proofErr w:type="spellStart"/>
            <w:r w:rsidRPr="006770DE">
              <w:t>Koczab</w:t>
            </w:r>
            <w:proofErr w:type="spellEnd"/>
            <w:r w:rsidRPr="006770DE">
              <w:rPr>
                <w:iCs/>
                <w:color w:val="000000" w:themeColor="text1"/>
              </w:rPr>
              <w:t>,</w:t>
            </w:r>
            <w:r w:rsidRPr="006770DE">
              <w:rPr>
                <w:lang w:val="fr-CA"/>
              </w:rPr>
              <w:t xml:space="preserve"> 2014 CSC 9, [2014] 1 R.C.S. 138</w:t>
            </w:r>
          </w:p>
        </w:tc>
        <w:tc>
          <w:tcPr>
            <w:tcW w:w="2808" w:type="dxa"/>
          </w:tcPr>
          <w:p w:rsidR="006770DE" w:rsidRPr="006770DE" w:rsidRDefault="006770DE" w:rsidP="006770DE">
            <w:pPr>
              <w:rPr>
                <w:lang w:val="fr-CA"/>
              </w:rPr>
            </w:pPr>
            <w:r w:rsidRPr="006770DE">
              <w:rPr>
                <w:b/>
                <w:smallCaps/>
                <w:lang w:val="fr-CA"/>
              </w:rPr>
              <w:t>Date :</w:t>
            </w:r>
            <w:r w:rsidRPr="006770DE">
              <w:rPr>
                <w:lang w:val="fr-CA"/>
              </w:rPr>
              <w:t xml:space="preserve"> 20140122</w:t>
            </w:r>
          </w:p>
          <w:p w:rsidR="006770DE" w:rsidRPr="006770DE" w:rsidRDefault="006770DE" w:rsidP="006770DE">
            <w:pPr>
              <w:rPr>
                <w:lang w:val="fr-CA"/>
              </w:rPr>
            </w:pPr>
            <w:r w:rsidRPr="006770DE">
              <w:rPr>
                <w:b/>
                <w:smallCaps/>
                <w:lang w:val="fr-CA"/>
              </w:rPr>
              <w:t>Dossier :</w:t>
            </w:r>
            <w:r w:rsidRPr="006770DE">
              <w:rPr>
                <w:lang w:val="fr-CA"/>
              </w:rPr>
              <w:t xml:space="preserve"> 35411</w:t>
            </w:r>
          </w:p>
        </w:tc>
      </w:tr>
    </w:tbl>
    <w:p w:rsidR="006770DE" w:rsidRPr="006770DE" w:rsidRDefault="006770DE" w:rsidP="006770DE">
      <w:pPr>
        <w:rPr>
          <w:rFonts w:eastAsiaTheme="minorHAnsi" w:cstheme="minorBidi"/>
          <w:szCs w:val="24"/>
          <w:lang w:val="fr-CA" w:eastAsia="en-US"/>
        </w:rPr>
      </w:pPr>
    </w:p>
    <w:p w:rsidR="006770DE" w:rsidRPr="006770DE" w:rsidRDefault="006770DE" w:rsidP="006770DE">
      <w:pPr>
        <w:rPr>
          <w:rFonts w:eastAsiaTheme="minorHAnsi" w:cstheme="minorBidi"/>
          <w:b/>
          <w:smallCaps/>
          <w:szCs w:val="24"/>
          <w:lang w:val="fr-CA" w:eastAsia="en-US"/>
        </w:rPr>
      </w:pPr>
      <w:r w:rsidRPr="006770DE">
        <w:rPr>
          <w:rFonts w:eastAsiaTheme="minorHAnsi" w:cstheme="minorBidi"/>
          <w:b/>
          <w:smallCaps/>
          <w:szCs w:val="24"/>
          <w:lang w:val="fr-CA" w:eastAsia="en-US"/>
        </w:rPr>
        <w:t>Entre :</w:t>
      </w:r>
    </w:p>
    <w:p w:rsidR="006770DE" w:rsidRPr="006770DE" w:rsidRDefault="006770DE" w:rsidP="006770DE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6770DE">
        <w:rPr>
          <w:rFonts w:eastAsiaTheme="minorHAnsi" w:cstheme="minorBidi"/>
          <w:b/>
          <w:szCs w:val="24"/>
          <w:lang w:val="fr-CA" w:eastAsia="en-US"/>
        </w:rPr>
        <w:t xml:space="preserve">Andy </w:t>
      </w:r>
      <w:proofErr w:type="spellStart"/>
      <w:r w:rsidRPr="006770DE">
        <w:rPr>
          <w:rFonts w:eastAsiaTheme="minorHAnsi" w:cstheme="minorBidi"/>
          <w:b/>
          <w:szCs w:val="24"/>
          <w:lang w:val="fr-CA" w:eastAsia="en-US"/>
        </w:rPr>
        <w:t>Koczab</w:t>
      </w:r>
      <w:proofErr w:type="spellEnd"/>
    </w:p>
    <w:p w:rsidR="006770DE" w:rsidRPr="006770DE" w:rsidRDefault="006770DE" w:rsidP="006770DE">
      <w:pPr>
        <w:jc w:val="center"/>
        <w:rPr>
          <w:rFonts w:eastAsiaTheme="minorHAnsi" w:cstheme="minorBidi"/>
          <w:szCs w:val="24"/>
          <w:lang w:val="fr-CA" w:eastAsia="en-US"/>
        </w:rPr>
      </w:pPr>
      <w:r w:rsidRPr="006770DE">
        <w:rPr>
          <w:rFonts w:eastAsiaTheme="minorHAnsi" w:cstheme="minorBidi"/>
          <w:szCs w:val="24"/>
          <w:lang w:val="fr-CA" w:eastAsia="en-US"/>
        </w:rPr>
        <w:t>Appelant</w:t>
      </w:r>
    </w:p>
    <w:p w:rsidR="006770DE" w:rsidRPr="006770DE" w:rsidRDefault="006770DE" w:rsidP="006770DE">
      <w:pPr>
        <w:jc w:val="center"/>
        <w:rPr>
          <w:rFonts w:eastAsiaTheme="minorHAnsi" w:cstheme="minorBidi"/>
          <w:szCs w:val="24"/>
          <w:lang w:val="fr-CA" w:eastAsia="en-US"/>
        </w:rPr>
      </w:pPr>
      <w:proofErr w:type="gramStart"/>
      <w:r w:rsidRPr="006770DE">
        <w:rPr>
          <w:rFonts w:eastAsiaTheme="minorHAnsi" w:cstheme="minorBidi"/>
          <w:szCs w:val="24"/>
          <w:lang w:val="fr-CA" w:eastAsia="en-US"/>
        </w:rPr>
        <w:t>et</w:t>
      </w:r>
      <w:proofErr w:type="gramEnd"/>
    </w:p>
    <w:p w:rsidR="006770DE" w:rsidRPr="006770DE" w:rsidRDefault="006770DE" w:rsidP="006770DE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6770DE">
        <w:rPr>
          <w:rFonts w:eastAsiaTheme="minorHAnsi" w:cstheme="minorBidi"/>
          <w:b/>
          <w:szCs w:val="24"/>
          <w:lang w:val="fr-CA" w:eastAsia="en-US"/>
        </w:rPr>
        <w:t>Sa Majesté la Reine</w:t>
      </w:r>
    </w:p>
    <w:p w:rsidR="006770DE" w:rsidRPr="006770DE" w:rsidRDefault="006770DE" w:rsidP="006770DE">
      <w:pPr>
        <w:jc w:val="center"/>
        <w:rPr>
          <w:rFonts w:eastAsiaTheme="minorHAnsi" w:cstheme="minorBidi"/>
          <w:szCs w:val="24"/>
          <w:lang w:val="fr-CA" w:eastAsia="en-US"/>
        </w:rPr>
      </w:pPr>
      <w:r w:rsidRPr="006770DE">
        <w:rPr>
          <w:rFonts w:eastAsiaTheme="minorHAnsi" w:cstheme="minorBidi"/>
          <w:szCs w:val="24"/>
          <w:lang w:val="fr-CA" w:eastAsia="en-US"/>
        </w:rPr>
        <w:t>Intimée</w:t>
      </w:r>
    </w:p>
    <w:p w:rsidR="006770DE" w:rsidRPr="006770DE" w:rsidRDefault="006770DE" w:rsidP="006770DE">
      <w:pPr>
        <w:rPr>
          <w:rFonts w:eastAsiaTheme="minorHAnsi" w:cstheme="minorBidi"/>
          <w:szCs w:val="24"/>
          <w:lang w:val="fr-CA" w:eastAsia="en-US"/>
        </w:rPr>
      </w:pPr>
    </w:p>
    <w:p w:rsidR="006770DE" w:rsidRPr="006770DE" w:rsidRDefault="006770DE" w:rsidP="006770DE">
      <w:pPr>
        <w:jc w:val="center"/>
        <w:rPr>
          <w:rFonts w:eastAsiaTheme="minorHAnsi" w:cstheme="minorBidi"/>
          <w:b/>
          <w:smallCaps/>
          <w:szCs w:val="24"/>
          <w:lang w:val="fr-CA" w:eastAsia="en-US"/>
        </w:rPr>
      </w:pPr>
      <w:r w:rsidRPr="006770DE">
        <w:rPr>
          <w:rFonts w:eastAsiaTheme="minorHAnsi" w:cstheme="minorBidi"/>
          <w:b/>
          <w:smallCaps/>
          <w:szCs w:val="24"/>
          <w:lang w:val="fr-CA" w:eastAsia="en-US"/>
        </w:rPr>
        <w:t>Traduction française officielle</w:t>
      </w:r>
    </w:p>
    <w:p w:rsidR="006770DE" w:rsidRPr="006770DE" w:rsidRDefault="006770DE" w:rsidP="006770DE">
      <w:pPr>
        <w:rPr>
          <w:rFonts w:eastAsiaTheme="minorHAnsi" w:cstheme="minorBidi"/>
          <w:szCs w:val="24"/>
          <w:lang w:val="fr-CA" w:eastAsia="en-US"/>
        </w:rPr>
      </w:pPr>
    </w:p>
    <w:p w:rsidR="006770DE" w:rsidRPr="006770DE" w:rsidRDefault="006770DE" w:rsidP="006770DE">
      <w:pPr>
        <w:rPr>
          <w:rFonts w:eastAsiaTheme="minorHAnsi" w:cstheme="minorBidi"/>
          <w:szCs w:val="24"/>
          <w:lang w:val="fr-CA" w:eastAsia="en-US"/>
        </w:rPr>
      </w:pPr>
      <w:r w:rsidRPr="006770DE">
        <w:rPr>
          <w:rFonts w:eastAsiaTheme="minorHAnsi" w:cstheme="minorBidi"/>
          <w:b/>
          <w:smallCaps/>
          <w:szCs w:val="24"/>
          <w:lang w:val="fr-CA" w:eastAsia="en-US"/>
        </w:rPr>
        <w:t>Coram :</w:t>
      </w:r>
      <w:r w:rsidRPr="006770DE">
        <w:rPr>
          <w:rFonts w:eastAsiaTheme="minorHAnsi" w:cstheme="minorBidi"/>
          <w:szCs w:val="24"/>
          <w:lang w:val="fr-CA" w:eastAsia="en-US"/>
        </w:rPr>
        <w:t xml:space="preserve"> La juge en chef </w:t>
      </w:r>
      <w:proofErr w:type="spellStart"/>
      <w:r w:rsidRPr="006770DE">
        <w:rPr>
          <w:rFonts w:eastAsiaTheme="minorHAnsi" w:cstheme="minorBidi"/>
          <w:szCs w:val="24"/>
          <w:lang w:val="fr-CA" w:eastAsia="en-US"/>
        </w:rPr>
        <w:t>McLachlin</w:t>
      </w:r>
      <w:proofErr w:type="spellEnd"/>
      <w:r w:rsidRPr="006770DE">
        <w:rPr>
          <w:rFonts w:eastAsiaTheme="minorHAnsi" w:cstheme="minorBidi"/>
          <w:szCs w:val="24"/>
          <w:lang w:val="fr-CA" w:eastAsia="en-US"/>
        </w:rPr>
        <w:t xml:space="preserve"> et les juges Abella, </w:t>
      </w:r>
      <w:proofErr w:type="spellStart"/>
      <w:r w:rsidRPr="006770DE">
        <w:rPr>
          <w:rFonts w:eastAsiaTheme="minorHAnsi" w:cstheme="minorBidi"/>
          <w:szCs w:val="24"/>
          <w:lang w:val="fr-CA" w:eastAsia="en-US"/>
        </w:rPr>
        <w:t>Rothstein</w:t>
      </w:r>
      <w:proofErr w:type="spellEnd"/>
      <w:r w:rsidRPr="006770DE">
        <w:rPr>
          <w:rFonts w:eastAsiaTheme="minorHAnsi" w:cstheme="minorBidi"/>
          <w:szCs w:val="24"/>
          <w:lang w:val="fr-CA" w:eastAsia="en-US"/>
        </w:rPr>
        <w:t xml:space="preserve">, Cromwell et </w:t>
      </w:r>
      <w:proofErr w:type="spellStart"/>
      <w:r w:rsidRPr="006770DE">
        <w:rPr>
          <w:rFonts w:eastAsiaTheme="minorHAnsi" w:cstheme="minorBidi"/>
          <w:szCs w:val="24"/>
          <w:lang w:val="fr-CA" w:eastAsia="en-US"/>
        </w:rPr>
        <w:t>Moldaver</w:t>
      </w:r>
      <w:proofErr w:type="spellEnd"/>
    </w:p>
    <w:p w:rsidR="006770DE" w:rsidRPr="006770DE" w:rsidRDefault="006770DE" w:rsidP="006770DE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6770DE" w:rsidRPr="006770DE" w:rsidTr="005D7ACF">
        <w:trPr>
          <w:cantSplit/>
        </w:trPr>
        <w:tc>
          <w:tcPr>
            <w:tcW w:w="3618" w:type="dxa"/>
          </w:tcPr>
          <w:p w:rsidR="006770DE" w:rsidRPr="006770DE" w:rsidRDefault="006770DE" w:rsidP="006770DE">
            <w:pPr>
              <w:rPr>
                <w:b/>
                <w:smallCaps/>
                <w:lang w:val="fr-CA"/>
              </w:rPr>
            </w:pPr>
            <w:r w:rsidRPr="006770DE">
              <w:rPr>
                <w:b/>
                <w:smallCaps/>
                <w:lang w:val="fr-CA"/>
              </w:rPr>
              <w:t>Motifs de jugement :</w:t>
            </w:r>
          </w:p>
          <w:p w:rsidR="006770DE" w:rsidRPr="006770DE" w:rsidRDefault="006770DE" w:rsidP="006770DE">
            <w:pPr>
              <w:rPr>
                <w:lang w:val="fr-CA"/>
              </w:rPr>
            </w:pPr>
            <w:r w:rsidRPr="006770DE">
              <w:rPr>
                <w:lang w:val="fr-CA"/>
              </w:rPr>
              <w:t>(par. 1)</w:t>
            </w:r>
          </w:p>
          <w:p w:rsidR="006770DE" w:rsidRPr="006770DE" w:rsidRDefault="006770DE" w:rsidP="006770DE">
            <w:pPr>
              <w:rPr>
                <w:lang w:val="fr-CA"/>
              </w:rPr>
            </w:pPr>
          </w:p>
        </w:tc>
        <w:tc>
          <w:tcPr>
            <w:tcW w:w="5958" w:type="dxa"/>
          </w:tcPr>
          <w:p w:rsidR="006770DE" w:rsidRPr="006770DE" w:rsidRDefault="006770DE" w:rsidP="006770DE">
            <w:pPr>
              <w:rPr>
                <w:lang w:val="fr-CA"/>
              </w:rPr>
            </w:pPr>
            <w:r w:rsidRPr="006770DE">
              <w:rPr>
                <w:lang w:val="fr-CA"/>
              </w:rPr>
              <w:t xml:space="preserve">La juge en chef </w:t>
            </w:r>
            <w:proofErr w:type="spellStart"/>
            <w:r w:rsidRPr="006770DE">
              <w:rPr>
                <w:lang w:val="fr-CA"/>
              </w:rPr>
              <w:t>McLachlin</w:t>
            </w:r>
            <w:proofErr w:type="spellEnd"/>
            <w:r w:rsidRPr="006770DE">
              <w:rPr>
                <w:lang w:val="fr-CA"/>
              </w:rPr>
              <w:t xml:space="preserve"> (avec l’accord des juges Abella, </w:t>
            </w:r>
            <w:proofErr w:type="spellStart"/>
            <w:r w:rsidRPr="006770DE">
              <w:rPr>
                <w:lang w:val="fr-CA"/>
              </w:rPr>
              <w:t>Rothstein</w:t>
            </w:r>
            <w:proofErr w:type="spellEnd"/>
            <w:r w:rsidRPr="006770DE">
              <w:rPr>
                <w:lang w:val="fr-CA"/>
              </w:rPr>
              <w:t xml:space="preserve">, Cromwell et </w:t>
            </w:r>
            <w:proofErr w:type="spellStart"/>
            <w:r w:rsidRPr="006770DE">
              <w:rPr>
                <w:lang w:val="fr-CA"/>
              </w:rPr>
              <w:t>Moldaver</w:t>
            </w:r>
            <w:proofErr w:type="spellEnd"/>
            <w:r w:rsidRPr="006770DE">
              <w:rPr>
                <w:lang w:val="fr-CA"/>
              </w:rPr>
              <w:t>)</w:t>
            </w:r>
          </w:p>
        </w:tc>
      </w:tr>
    </w:tbl>
    <w:p w:rsidR="006770DE" w:rsidRPr="006770DE" w:rsidRDefault="006770DE" w:rsidP="006770DE">
      <w:pPr>
        <w:rPr>
          <w:rFonts w:eastAsiaTheme="minorHAnsi" w:cstheme="minorBidi"/>
          <w:szCs w:val="24"/>
          <w:lang w:val="fr-CA" w:eastAsia="en-US"/>
        </w:rPr>
      </w:pPr>
      <w:r w:rsidRPr="006770DE">
        <w:rPr>
          <w:rFonts w:eastAsiaTheme="minorHAnsi" w:cstheme="minorBidi"/>
          <w:noProof/>
          <w:szCs w:val="24"/>
          <w:lang w:val="fr-CA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6.75pt;margin-top:14.5pt;width:197.25pt;height:0;z-index:251660288;mso-position-horizontal-relative:text;mso-position-vertical-relative:text" o:connectortype="straight"/>
        </w:pict>
      </w:r>
    </w:p>
    <w:p w:rsidR="006770DE" w:rsidRDefault="006770DE" w:rsidP="00542AC8">
      <w:pPr>
        <w:spacing w:after="720"/>
        <w:jc w:val="both"/>
        <w:rPr>
          <w:rFonts w:eastAsiaTheme="minorHAnsi" w:cstheme="minorBidi"/>
          <w:szCs w:val="24"/>
          <w:lang w:val="fr-CA" w:eastAsia="en-US"/>
        </w:rPr>
      </w:pPr>
    </w:p>
    <w:p w:rsidR="00545C2B" w:rsidRDefault="00545C2B" w:rsidP="00542AC8">
      <w:pPr>
        <w:spacing w:after="720"/>
        <w:jc w:val="both"/>
        <w:rPr>
          <w:rStyle w:val="SCCAppellantForRunningHeadChar"/>
          <w:lang w:val="en-US"/>
        </w:rPr>
      </w:pPr>
      <w:r w:rsidRPr="00545C2B">
        <w:rPr>
          <w:rFonts w:eastAsiaTheme="minorHAnsi" w:cstheme="minorBidi"/>
          <w:szCs w:val="24"/>
          <w:lang w:val="fr-CA" w:eastAsia="en-US"/>
        </w:rPr>
        <w:t xml:space="preserve">R. </w:t>
      </w:r>
      <w:r w:rsidRPr="00545C2B">
        <w:rPr>
          <w:rFonts w:eastAsiaTheme="minorHAnsi" w:cstheme="minorBidi"/>
          <w:i/>
          <w:szCs w:val="24"/>
          <w:lang w:val="fr-CA" w:eastAsia="en-US"/>
        </w:rPr>
        <w:t>c.</w:t>
      </w:r>
      <w:r w:rsidRPr="00545C2B">
        <w:rPr>
          <w:rFonts w:eastAsiaTheme="minorHAnsi" w:cstheme="minorBidi"/>
          <w:szCs w:val="24"/>
          <w:lang w:val="fr-CA" w:eastAsia="en-US"/>
        </w:rPr>
        <w:t xml:space="preserve"> </w:t>
      </w:r>
      <w:proofErr w:type="spellStart"/>
      <w:r w:rsidRPr="00545C2B">
        <w:rPr>
          <w:rFonts w:eastAsiaTheme="minorHAnsi"/>
          <w:lang w:val="fr-CA"/>
        </w:rPr>
        <w:t>Koczab</w:t>
      </w:r>
      <w:proofErr w:type="spellEnd"/>
      <w:r w:rsidRPr="00545C2B">
        <w:rPr>
          <w:rFonts w:eastAsiaTheme="minorHAnsi"/>
          <w:iCs/>
          <w:color w:val="000000" w:themeColor="text1"/>
          <w:lang w:val="fr-CA"/>
        </w:rPr>
        <w:t>,</w:t>
      </w:r>
      <w:r w:rsidRPr="00545C2B">
        <w:rPr>
          <w:rFonts w:eastAsiaTheme="minorHAnsi" w:cstheme="minorBidi"/>
          <w:szCs w:val="24"/>
          <w:lang w:val="fr-CA" w:eastAsia="en-US"/>
        </w:rPr>
        <w:t xml:space="preserve"> 2014 CSC 9, [2014] 1 R.C.S. 138</w:t>
      </w:r>
    </w:p>
    <w:p w:rsidR="00542AC8" w:rsidRDefault="00A05B38" w:rsidP="00542AC8">
      <w:pPr>
        <w:pStyle w:val="SCCLsocLastPartyInRole"/>
      </w:pPr>
      <w:r w:rsidRPr="00A05B38">
        <w:rPr>
          <w:lang w:val="en-US"/>
        </w:rPr>
        <w:t xml:space="preserve">Andy </w:t>
      </w:r>
      <w:proofErr w:type="spellStart"/>
      <w:r w:rsidRPr="00A05B38">
        <w:rPr>
          <w:lang w:val="en-US"/>
        </w:rPr>
        <w:t>Koczab</w:t>
      </w:r>
      <w:proofErr w:type="spellEnd"/>
      <w:r w:rsidRPr="00A05B38">
        <w:rPr>
          <w:rStyle w:val="SCCLsocPartyRole"/>
          <w:lang w:val="en-US"/>
        </w:rPr>
        <w:tab/>
      </w:r>
      <w:proofErr w:type="spellStart"/>
      <w:r w:rsidRPr="00A05B38">
        <w:rPr>
          <w:rStyle w:val="SCCLsocPartyRole"/>
          <w:lang w:val="en-US"/>
        </w:rPr>
        <w:t>Appelant</w:t>
      </w:r>
      <w:proofErr w:type="spellEnd"/>
    </w:p>
    <w:p w:rsidR="00BD29CD" w:rsidRPr="002E4D42" w:rsidRDefault="00A05B38" w:rsidP="00542AC8">
      <w:pPr>
        <w:pStyle w:val="SCCLsocLastPartyInRole"/>
        <w:rPr>
          <w:b w:val="0"/>
          <w:i/>
          <w:lang w:val="fr-CA"/>
        </w:rPr>
      </w:pPr>
      <w:proofErr w:type="gramStart"/>
      <w:r w:rsidRPr="002E4D42">
        <w:rPr>
          <w:b w:val="0"/>
          <w:i/>
          <w:lang w:val="fr-CA"/>
        </w:rPr>
        <w:t>c</w:t>
      </w:r>
      <w:proofErr w:type="gramEnd"/>
      <w:r w:rsidRPr="002E4D42">
        <w:rPr>
          <w:b w:val="0"/>
          <w:i/>
          <w:lang w:val="fr-CA"/>
        </w:rPr>
        <w:t>.</w:t>
      </w:r>
    </w:p>
    <w:p w:rsidR="00542AC8" w:rsidRDefault="00A05B38" w:rsidP="00542AC8">
      <w:pPr>
        <w:pStyle w:val="SCCLsocLastPartyInRole"/>
      </w:pPr>
      <w:r w:rsidRPr="00A05B38">
        <w:rPr>
          <w:lang w:val="fr-CA"/>
        </w:rPr>
        <w:t>Sa Majesté la Reine</w:t>
      </w:r>
      <w:r>
        <w:rPr>
          <w:rStyle w:val="SCCLsocPartyRole"/>
          <w:lang w:val="fr-CA"/>
        </w:rPr>
        <w:tab/>
        <w:t>Intimé</w:t>
      </w:r>
      <w:r w:rsidRPr="00A05B38">
        <w:rPr>
          <w:rStyle w:val="SCCLsocPartyRole"/>
          <w:lang w:val="fr-CA"/>
        </w:rPr>
        <w:t>e</w:t>
      </w:r>
    </w:p>
    <w:p w:rsidR="00542AC8" w:rsidRPr="000E0A84" w:rsidRDefault="004D7D95" w:rsidP="00542AC8">
      <w:pPr>
        <w:spacing w:after="720"/>
        <w:jc w:val="both"/>
        <w:rPr>
          <w:b/>
          <w:lang w:val="en-US"/>
        </w:rPr>
      </w:pPr>
      <w:r w:rsidRPr="00BB4C92">
        <w:rPr>
          <w:b/>
          <w:lang w:val="fr-CA"/>
        </w:rPr>
        <w:t>Répertorié : </w:t>
      </w:r>
      <w:r w:rsidR="00A05B38">
        <w:rPr>
          <w:b/>
          <w:lang w:val="fr-CA"/>
        </w:rPr>
        <w:t xml:space="preserve">R. </w:t>
      </w:r>
      <w:r w:rsidR="00A05B38">
        <w:rPr>
          <w:b/>
          <w:i/>
          <w:lang w:val="fr-CA"/>
        </w:rPr>
        <w:t>c.</w:t>
      </w:r>
      <w:r w:rsidR="00A05B38" w:rsidRPr="00BF2713">
        <w:rPr>
          <w:b/>
          <w:lang w:val="fr-CA"/>
        </w:rPr>
        <w:t xml:space="preserve"> </w:t>
      </w:r>
      <w:proofErr w:type="spellStart"/>
      <w:r w:rsidRPr="00A05B38">
        <w:rPr>
          <w:rStyle w:val="SCCAppellantForIndexChar"/>
          <w:lang w:val="fr-CA"/>
        </w:rPr>
        <w:t>Koczab</w:t>
      </w:r>
      <w:proofErr w:type="spellEnd"/>
    </w:p>
    <w:p w:rsidR="00542AC8" w:rsidRPr="000E0A84" w:rsidRDefault="00F62639" w:rsidP="00542AC8">
      <w:pPr>
        <w:pStyle w:val="SCCSystemYear"/>
        <w:spacing w:after="720"/>
        <w:jc w:val="both"/>
        <w:rPr>
          <w:lang w:val="en-US"/>
        </w:rPr>
      </w:pPr>
      <w:r w:rsidRPr="00A05B38">
        <w:rPr>
          <w:lang w:val="fr-CA"/>
        </w:rPr>
        <w:t>2014</w:t>
      </w:r>
      <w:r w:rsidR="004D7D95" w:rsidRPr="00A05B38">
        <w:rPr>
          <w:lang w:val="fr-CA"/>
        </w:rPr>
        <w:t xml:space="preserve"> CSC </w:t>
      </w:r>
      <w:r w:rsidR="00A05B38">
        <w:rPr>
          <w:lang w:val="fr-CA"/>
        </w:rPr>
        <w:t>9</w:t>
      </w:r>
    </w:p>
    <w:p w:rsidR="00542AC8" w:rsidRPr="000E0A84" w:rsidRDefault="004D7D95" w:rsidP="00542AC8">
      <w:pPr>
        <w:spacing w:after="720"/>
        <w:jc w:val="both"/>
        <w:rPr>
          <w:lang w:val="en-US"/>
        </w:rPr>
      </w:pPr>
      <w:r w:rsidRPr="00A05B38">
        <w:rPr>
          <w:lang w:val="fr-CA"/>
        </w:rPr>
        <w:lastRenderedPageBreak/>
        <w:t>N</w:t>
      </w:r>
      <w:r w:rsidRPr="00A05B38">
        <w:rPr>
          <w:vertAlign w:val="superscript"/>
          <w:lang w:val="fr-CA"/>
        </w:rPr>
        <w:t>o</w:t>
      </w:r>
      <w:r w:rsidRPr="00A05B38">
        <w:rPr>
          <w:lang w:val="fr-CA"/>
        </w:rPr>
        <w:t xml:space="preserve"> du greffe : 35411.</w:t>
      </w:r>
      <w:r w:rsidR="00542AC8" w:rsidRPr="00542AC8">
        <w:rPr>
          <w:lang w:val="en-US"/>
        </w:rPr>
        <w:t xml:space="preserve"> </w:t>
      </w:r>
    </w:p>
    <w:p w:rsidR="00542AC8" w:rsidRPr="000E0A84" w:rsidRDefault="00F62639" w:rsidP="00542AC8">
      <w:pPr>
        <w:spacing w:after="720"/>
        <w:jc w:val="both"/>
        <w:rPr>
          <w:lang w:val="en-US"/>
        </w:rPr>
      </w:pPr>
      <w:r w:rsidRPr="00A05B38">
        <w:rPr>
          <w:lang w:val="fr-CA"/>
        </w:rPr>
        <w:t>2014</w:t>
      </w:r>
      <w:r w:rsidR="00733086">
        <w:rPr>
          <w:lang w:val="fr-CA"/>
        </w:rPr>
        <w:t> </w:t>
      </w:r>
      <w:r w:rsidRPr="00A05B38">
        <w:rPr>
          <w:lang w:val="fr-CA"/>
        </w:rPr>
        <w:t>:</w:t>
      </w:r>
      <w:r w:rsidR="00733086">
        <w:rPr>
          <w:lang w:val="fr-CA"/>
        </w:rPr>
        <w:t> </w:t>
      </w:r>
      <w:r w:rsidRPr="00A05B38">
        <w:rPr>
          <w:lang w:val="fr-CA"/>
        </w:rPr>
        <w:t>22 janvier</w:t>
      </w:r>
      <w:r w:rsidR="004D7D95" w:rsidRPr="00A05B38">
        <w:rPr>
          <w:lang w:val="fr-CA"/>
        </w:rPr>
        <w:t>.</w:t>
      </w:r>
      <w:r w:rsidR="00542AC8" w:rsidRPr="00542AC8">
        <w:rPr>
          <w:lang w:val="en-US"/>
        </w:rPr>
        <w:t xml:space="preserve"> </w:t>
      </w:r>
    </w:p>
    <w:p w:rsidR="00542AC8" w:rsidRPr="000E0A84" w:rsidRDefault="004D7D95" w:rsidP="00542AC8">
      <w:pPr>
        <w:spacing w:after="720"/>
        <w:jc w:val="both"/>
        <w:rPr>
          <w:lang w:val="en-US"/>
        </w:rPr>
      </w:pPr>
      <w:r w:rsidRPr="00A05B38">
        <w:rPr>
          <w:lang w:val="fr-CA"/>
        </w:rPr>
        <w:t xml:space="preserve">Présents : La juge en chef </w:t>
      </w:r>
      <w:proofErr w:type="spellStart"/>
      <w:r w:rsidRPr="00A05B38">
        <w:rPr>
          <w:lang w:val="fr-CA"/>
        </w:rPr>
        <w:t>McLachlin</w:t>
      </w:r>
      <w:proofErr w:type="spellEnd"/>
      <w:r w:rsidRPr="00A05B38">
        <w:rPr>
          <w:lang w:val="fr-CA"/>
        </w:rPr>
        <w:t xml:space="preserve"> et les juges Abella, </w:t>
      </w:r>
      <w:proofErr w:type="spellStart"/>
      <w:r w:rsidRPr="00A05B38">
        <w:rPr>
          <w:lang w:val="fr-CA"/>
        </w:rPr>
        <w:t>Rothstein</w:t>
      </w:r>
      <w:proofErr w:type="spellEnd"/>
      <w:r w:rsidRPr="00A05B38">
        <w:rPr>
          <w:lang w:val="fr-CA"/>
        </w:rPr>
        <w:t xml:space="preserve">, Cromwell et </w:t>
      </w:r>
      <w:proofErr w:type="spellStart"/>
      <w:r w:rsidRPr="00A05B38">
        <w:rPr>
          <w:lang w:val="fr-CA"/>
        </w:rPr>
        <w:t>Moldaver</w:t>
      </w:r>
      <w:proofErr w:type="spellEnd"/>
      <w:r w:rsidRPr="00A05B38">
        <w:rPr>
          <w:lang w:val="fr-CA"/>
        </w:rPr>
        <w:t>.</w:t>
      </w:r>
      <w:r w:rsidR="00542AC8" w:rsidRPr="00542AC8">
        <w:rPr>
          <w:lang w:val="en-US"/>
        </w:rPr>
        <w:t xml:space="preserve"> </w:t>
      </w:r>
    </w:p>
    <w:p w:rsidR="00542AC8" w:rsidRPr="00EA1C5E" w:rsidRDefault="004D7D95" w:rsidP="00542AC8">
      <w:pPr>
        <w:spacing w:after="720"/>
        <w:jc w:val="both"/>
        <w:rPr>
          <w:smallCaps/>
          <w:lang w:val="fr-CA"/>
        </w:rPr>
      </w:pPr>
      <w:r w:rsidRPr="00A05B38">
        <w:rPr>
          <w:smallCaps/>
          <w:lang w:val="fr-CA"/>
        </w:rPr>
        <w:t xml:space="preserve">en appel de la cour d’appel du </w:t>
      </w:r>
      <w:proofErr w:type="spellStart"/>
      <w:r w:rsidRPr="00A05B38">
        <w:rPr>
          <w:smallCaps/>
          <w:lang w:val="fr-CA"/>
        </w:rPr>
        <w:t>manitoba</w:t>
      </w:r>
      <w:proofErr w:type="spellEnd"/>
    </w:p>
    <w:p w:rsidR="00542AC8" w:rsidRPr="00B37BD0" w:rsidRDefault="004D7D95" w:rsidP="00542AC8">
      <w:pPr>
        <w:pStyle w:val="SCCNormalDoubleSpacing"/>
        <w:spacing w:after="480"/>
        <w:rPr>
          <w:i/>
          <w:lang w:val="fr-CA"/>
        </w:rPr>
      </w:pPr>
      <w:r w:rsidRPr="00542AC8">
        <w:rPr>
          <w:i/>
          <w:lang w:val="fr-CA"/>
        </w:rPr>
        <w:tab/>
      </w:r>
      <w:r w:rsidR="00861925" w:rsidRPr="00542AC8">
        <w:rPr>
          <w:i/>
          <w:lang w:val="fr-CA"/>
        </w:rPr>
        <w:t xml:space="preserve">Droit constitutionnel </w:t>
      </w:r>
      <w:r w:rsidR="00D501E4">
        <w:rPr>
          <w:i/>
          <w:lang w:val="fr-CA"/>
        </w:rPr>
        <w:t>—</w:t>
      </w:r>
      <w:r w:rsidR="00861925" w:rsidRPr="00542AC8">
        <w:rPr>
          <w:i/>
          <w:lang w:val="fr-CA"/>
        </w:rPr>
        <w:t xml:space="preserve"> Charte des droits </w:t>
      </w:r>
      <w:r w:rsidR="00D501E4">
        <w:rPr>
          <w:i/>
          <w:lang w:val="fr-CA"/>
        </w:rPr>
        <w:t>—</w:t>
      </w:r>
      <w:r w:rsidR="00D501E4" w:rsidRPr="00542AC8">
        <w:rPr>
          <w:i/>
          <w:lang w:val="fr-CA"/>
        </w:rPr>
        <w:t xml:space="preserve"> </w:t>
      </w:r>
      <w:r w:rsidR="00861925" w:rsidRPr="00542AC8">
        <w:rPr>
          <w:i/>
          <w:lang w:val="fr-CA"/>
        </w:rPr>
        <w:t xml:space="preserve">Droit d’être informé de l’infraction reprochée </w:t>
      </w:r>
      <w:r w:rsidR="00D501E4">
        <w:rPr>
          <w:i/>
          <w:lang w:val="fr-CA"/>
        </w:rPr>
        <w:t>—</w:t>
      </w:r>
      <w:r w:rsidR="00D501E4" w:rsidRPr="00542AC8">
        <w:rPr>
          <w:i/>
          <w:lang w:val="fr-CA"/>
        </w:rPr>
        <w:t xml:space="preserve"> </w:t>
      </w:r>
      <w:r w:rsidR="00861925" w:rsidRPr="00542AC8">
        <w:rPr>
          <w:i/>
          <w:lang w:val="fr-CA"/>
        </w:rPr>
        <w:t xml:space="preserve">Droit à l’assistance d’un avocat </w:t>
      </w:r>
      <w:r w:rsidR="00D501E4">
        <w:rPr>
          <w:i/>
          <w:lang w:val="fr-CA"/>
        </w:rPr>
        <w:t>—</w:t>
      </w:r>
      <w:r w:rsidR="00D501E4" w:rsidRPr="00542AC8">
        <w:rPr>
          <w:i/>
          <w:lang w:val="fr-CA"/>
        </w:rPr>
        <w:t xml:space="preserve"> </w:t>
      </w:r>
      <w:r w:rsidR="00861925" w:rsidRPr="00542AC8">
        <w:rPr>
          <w:i/>
          <w:lang w:val="fr-CA"/>
        </w:rPr>
        <w:t xml:space="preserve">Détention psychologique </w:t>
      </w:r>
      <w:r w:rsidR="00D501E4">
        <w:rPr>
          <w:i/>
          <w:lang w:val="fr-CA"/>
        </w:rPr>
        <w:t>—</w:t>
      </w:r>
      <w:r w:rsidR="00D501E4" w:rsidRPr="00542AC8">
        <w:rPr>
          <w:i/>
          <w:lang w:val="fr-CA"/>
        </w:rPr>
        <w:t xml:space="preserve"> </w:t>
      </w:r>
      <w:r w:rsidR="00861925" w:rsidRPr="00542AC8">
        <w:rPr>
          <w:i/>
          <w:lang w:val="fr-CA"/>
        </w:rPr>
        <w:t>Le juge du procès n’a pas commis d’erreur</w:t>
      </w:r>
      <w:r w:rsidR="00E92FF6">
        <w:rPr>
          <w:i/>
          <w:lang w:val="fr-CA"/>
        </w:rPr>
        <w:t xml:space="preserve"> en concluant que l’accusé a</w:t>
      </w:r>
      <w:r w:rsidR="00861925" w:rsidRPr="00542AC8">
        <w:rPr>
          <w:i/>
          <w:lang w:val="fr-CA"/>
        </w:rPr>
        <w:t xml:space="preserve"> été d</w:t>
      </w:r>
      <w:r w:rsidR="00E92FF6">
        <w:rPr>
          <w:i/>
          <w:lang w:val="fr-CA"/>
        </w:rPr>
        <w:t>étenu psychologiquement et que l</w:t>
      </w:r>
      <w:r w:rsidR="00861925" w:rsidRPr="00542AC8">
        <w:rPr>
          <w:i/>
          <w:lang w:val="fr-CA"/>
        </w:rPr>
        <w:t>es droits garantis</w:t>
      </w:r>
      <w:r w:rsidR="00E92FF6">
        <w:rPr>
          <w:i/>
          <w:lang w:val="fr-CA"/>
        </w:rPr>
        <w:t xml:space="preserve"> à ce dernier</w:t>
      </w:r>
      <w:r w:rsidR="00861925" w:rsidRPr="00542AC8">
        <w:rPr>
          <w:i/>
          <w:lang w:val="fr-CA"/>
        </w:rPr>
        <w:t xml:space="preserve"> par l’art. 10 de la Charte </w:t>
      </w:r>
      <w:r w:rsidR="00E92FF6">
        <w:rPr>
          <w:i/>
          <w:lang w:val="fr-CA"/>
        </w:rPr>
        <w:t>ont</w:t>
      </w:r>
      <w:r w:rsidR="00861925" w:rsidRPr="00542AC8">
        <w:rPr>
          <w:i/>
          <w:lang w:val="fr-CA"/>
        </w:rPr>
        <w:t xml:space="preserve"> été violés </w:t>
      </w:r>
      <w:r w:rsidR="00D501E4">
        <w:rPr>
          <w:i/>
          <w:lang w:val="fr-CA"/>
        </w:rPr>
        <w:t>—</w:t>
      </w:r>
      <w:r w:rsidR="00D501E4" w:rsidRPr="00542AC8">
        <w:rPr>
          <w:i/>
          <w:lang w:val="fr-CA"/>
        </w:rPr>
        <w:t xml:space="preserve"> </w:t>
      </w:r>
      <w:r w:rsidR="00E92FF6">
        <w:rPr>
          <w:i/>
          <w:lang w:val="fr-CA"/>
        </w:rPr>
        <w:t>Cette violation justifiait l’exclusion de</w:t>
      </w:r>
      <w:r w:rsidR="00861925" w:rsidRPr="00542AC8">
        <w:rPr>
          <w:i/>
          <w:lang w:val="fr-CA"/>
        </w:rPr>
        <w:t xml:space="preserve"> la preuve </w:t>
      </w:r>
      <w:r w:rsidR="00D501E4">
        <w:rPr>
          <w:i/>
          <w:lang w:val="fr-CA"/>
        </w:rPr>
        <w:t>—</w:t>
      </w:r>
      <w:r w:rsidR="00D501E4" w:rsidRPr="00542AC8">
        <w:rPr>
          <w:i/>
          <w:lang w:val="fr-CA"/>
        </w:rPr>
        <w:t xml:space="preserve"> </w:t>
      </w:r>
      <w:r w:rsidR="00861925" w:rsidRPr="00542AC8">
        <w:rPr>
          <w:i/>
          <w:lang w:val="fr-CA"/>
        </w:rPr>
        <w:t>Charte canadienne des droits et libertés, art. 10, 24(2).</w:t>
      </w:r>
      <w:r w:rsidR="00542AC8" w:rsidRPr="00542AC8">
        <w:rPr>
          <w:i/>
          <w:lang w:val="fr-CA"/>
        </w:rPr>
        <w:t xml:space="preserve"> </w:t>
      </w:r>
    </w:p>
    <w:p w:rsidR="00542AC8" w:rsidRPr="004D7D95" w:rsidRDefault="004D7D95" w:rsidP="00542AC8">
      <w:pPr>
        <w:pStyle w:val="SCCNormalDoubleSpacing"/>
        <w:spacing w:after="480"/>
        <w:rPr>
          <w:lang w:val="fr-CA"/>
        </w:rPr>
      </w:pPr>
      <w:r w:rsidRPr="004D7D95">
        <w:rPr>
          <w:lang w:val="fr-CA"/>
        </w:rPr>
        <w:tab/>
      </w:r>
      <w:r w:rsidRPr="00A05B38">
        <w:rPr>
          <w:lang w:val="fr-CA"/>
        </w:rPr>
        <w:t>POURVOI contre un arrêt de la Cour d’appel du Manitoba</w:t>
      </w:r>
      <w:r w:rsidR="00A05B38" w:rsidRPr="00A05B38">
        <w:rPr>
          <w:lang w:val="fr-CA"/>
        </w:rPr>
        <w:t xml:space="preserve"> (le juge en chef Chartier et </w:t>
      </w:r>
      <w:r w:rsidR="00A05B38">
        <w:rPr>
          <w:lang w:val="fr-CA"/>
        </w:rPr>
        <w:t>les juges</w:t>
      </w:r>
      <w:r w:rsidR="00A05B38" w:rsidRPr="00A05B38">
        <w:rPr>
          <w:lang w:val="fr-CA"/>
        </w:rPr>
        <w:t xml:space="preserve"> </w:t>
      </w:r>
      <w:proofErr w:type="spellStart"/>
      <w:r w:rsidR="00A05B38" w:rsidRPr="00A05B38">
        <w:rPr>
          <w:lang w:val="fr-CA"/>
        </w:rPr>
        <w:t>Beard</w:t>
      </w:r>
      <w:proofErr w:type="spellEnd"/>
      <w:r w:rsidR="00A05B38" w:rsidRPr="00A05B38">
        <w:rPr>
          <w:lang w:val="fr-CA"/>
        </w:rPr>
        <w:t xml:space="preserve"> </w:t>
      </w:r>
      <w:r w:rsidR="00A05B38">
        <w:rPr>
          <w:lang w:val="fr-CA"/>
        </w:rPr>
        <w:t>et</w:t>
      </w:r>
      <w:r w:rsidR="00A05B38" w:rsidRPr="00A05B38">
        <w:rPr>
          <w:lang w:val="fr-CA"/>
        </w:rPr>
        <w:t xml:space="preserve"> </w:t>
      </w:r>
      <w:proofErr w:type="spellStart"/>
      <w:r w:rsidR="00A05B38" w:rsidRPr="00A05B38">
        <w:rPr>
          <w:lang w:val="fr-CA"/>
        </w:rPr>
        <w:t>Monnin</w:t>
      </w:r>
      <w:proofErr w:type="spellEnd"/>
      <w:r w:rsidR="00A05B38" w:rsidRPr="00A05B38">
        <w:rPr>
          <w:lang w:val="fr-CA"/>
        </w:rPr>
        <w:t>), 2013 MBCA 43, 294 Man. R. (2d) 24,</w:t>
      </w:r>
      <w:r w:rsidR="00861925">
        <w:rPr>
          <w:lang w:val="fr-CA"/>
        </w:rPr>
        <w:t xml:space="preserve"> 581 W.A.C. 24,</w:t>
      </w:r>
      <w:r w:rsidR="00A05B38" w:rsidRPr="00A05B38">
        <w:rPr>
          <w:lang w:val="fr-CA"/>
        </w:rPr>
        <w:t xml:space="preserve"> [2013] 11 W.W.R. 260, [2013] M.J. No. 160 (QL), 2013 </w:t>
      </w:r>
      <w:proofErr w:type="spellStart"/>
      <w:r w:rsidR="00A05B38" w:rsidRPr="00A05B38">
        <w:rPr>
          <w:lang w:val="fr-CA"/>
        </w:rPr>
        <w:t>CarswellMan</w:t>
      </w:r>
      <w:proofErr w:type="spellEnd"/>
      <w:r w:rsidR="00A05B38" w:rsidRPr="00A05B38">
        <w:rPr>
          <w:lang w:val="fr-CA"/>
        </w:rPr>
        <w:t xml:space="preserve"> 251, </w:t>
      </w:r>
      <w:r w:rsidR="00861925">
        <w:rPr>
          <w:lang w:val="fr-CA"/>
        </w:rPr>
        <w:t>qui a annulé l’acquittement prononcé par le</w:t>
      </w:r>
      <w:r w:rsidR="003B4E60" w:rsidRPr="003B4E60">
        <w:rPr>
          <w:lang w:val="fr-CA"/>
        </w:rPr>
        <w:t xml:space="preserve"> juge</w:t>
      </w:r>
      <w:r w:rsidR="00A05B38" w:rsidRPr="00A05B38">
        <w:rPr>
          <w:lang w:val="fr-CA"/>
        </w:rPr>
        <w:t xml:space="preserve"> </w:t>
      </w:r>
      <w:proofErr w:type="spellStart"/>
      <w:r w:rsidR="00A05B38" w:rsidRPr="00A05B38">
        <w:rPr>
          <w:lang w:val="fr-CA"/>
        </w:rPr>
        <w:t>Schulman</w:t>
      </w:r>
      <w:proofErr w:type="spellEnd"/>
      <w:r w:rsidR="00A05B38" w:rsidRPr="00A05B38">
        <w:rPr>
          <w:lang w:val="fr-CA"/>
        </w:rPr>
        <w:t xml:space="preserve">, 2011 MBQB 70, 264 Man. R. (2d) 53, 233 C.R.R. (2d) 193, [2011] M.J. No. 106 (QL), 2011 </w:t>
      </w:r>
      <w:proofErr w:type="spellStart"/>
      <w:r w:rsidR="00A05B38" w:rsidRPr="00A05B38">
        <w:rPr>
          <w:lang w:val="fr-CA"/>
        </w:rPr>
        <w:t>CarswellMan</w:t>
      </w:r>
      <w:proofErr w:type="spellEnd"/>
      <w:r w:rsidR="00A05B38" w:rsidRPr="00A05B38">
        <w:rPr>
          <w:lang w:val="fr-CA"/>
        </w:rPr>
        <w:t xml:space="preserve"> 140</w:t>
      </w:r>
      <w:r w:rsidR="00A05B38" w:rsidRPr="00861925">
        <w:rPr>
          <w:lang w:val="fr-CA"/>
        </w:rPr>
        <w:t xml:space="preserve">, </w:t>
      </w:r>
      <w:r w:rsidR="003B4E60" w:rsidRPr="00861925">
        <w:rPr>
          <w:lang w:val="fr-CA"/>
        </w:rPr>
        <w:t xml:space="preserve">et </w:t>
      </w:r>
      <w:r w:rsidR="00E17D9A">
        <w:rPr>
          <w:lang w:val="fr-CA"/>
        </w:rPr>
        <w:t xml:space="preserve">qui </w:t>
      </w:r>
      <w:r w:rsidR="003B4E60" w:rsidRPr="00861925">
        <w:rPr>
          <w:lang w:val="fr-CA"/>
        </w:rPr>
        <w:t>a ordonné la tenue d’un nouveau procès</w:t>
      </w:r>
      <w:r w:rsidR="00A05B38" w:rsidRPr="00861925">
        <w:rPr>
          <w:lang w:val="fr-CA"/>
        </w:rPr>
        <w:t>.</w:t>
      </w:r>
      <w:r w:rsidR="00A05B38" w:rsidRPr="00A05B38">
        <w:rPr>
          <w:lang w:val="fr-CA"/>
        </w:rPr>
        <w:t xml:space="preserve">  </w:t>
      </w:r>
      <w:r w:rsidR="003B4E60">
        <w:rPr>
          <w:lang w:val="fr-CA"/>
        </w:rPr>
        <w:t>Pourvoi accueilli</w:t>
      </w:r>
      <w:r w:rsidR="00A05B38">
        <w:t>.</w:t>
      </w:r>
      <w:r w:rsidR="00542AC8" w:rsidRPr="00542AC8">
        <w:rPr>
          <w:lang w:val="fr-CA"/>
        </w:rPr>
        <w:t xml:space="preserve"> </w:t>
      </w:r>
    </w:p>
    <w:p w:rsidR="00542AC8" w:rsidRDefault="00A05B38" w:rsidP="00542AC8">
      <w:pPr>
        <w:pStyle w:val="SCCNormalDoubleSpacing"/>
        <w:spacing w:after="480"/>
      </w:pPr>
      <w:r w:rsidRPr="00A05B38">
        <w:rPr>
          <w:rStyle w:val="SCCCounselNameChar"/>
          <w:lang w:val="en-US"/>
        </w:rPr>
        <w:tab/>
      </w:r>
      <w:r w:rsidRPr="00754FF4">
        <w:rPr>
          <w:rStyle w:val="SCCCounselNameChar"/>
          <w:lang w:val="en-US"/>
        </w:rPr>
        <w:t xml:space="preserve">Sheldon E. </w:t>
      </w:r>
      <w:proofErr w:type="spellStart"/>
      <w:r w:rsidRPr="00754FF4">
        <w:rPr>
          <w:rStyle w:val="SCCCounselNameChar"/>
          <w:lang w:val="en-US"/>
        </w:rPr>
        <w:t>Pinx</w:t>
      </w:r>
      <w:proofErr w:type="spellEnd"/>
      <w:r w:rsidRPr="00754FF4">
        <w:rPr>
          <w:rStyle w:val="SCCCounselNameChar"/>
          <w:i w:val="0"/>
          <w:lang w:val="en-US"/>
        </w:rPr>
        <w:t xml:space="preserve">, </w:t>
      </w:r>
      <w:proofErr w:type="spellStart"/>
      <w:proofErr w:type="gramStart"/>
      <w:r w:rsidR="00754FF4" w:rsidRPr="00754FF4">
        <w:rPr>
          <w:rStyle w:val="SCCCounselNameChar"/>
          <w:lang w:val="en-US"/>
        </w:rPr>
        <w:t>c.r</w:t>
      </w:r>
      <w:proofErr w:type="spellEnd"/>
      <w:proofErr w:type="gramEnd"/>
      <w:r w:rsidRPr="00754FF4">
        <w:rPr>
          <w:rStyle w:val="SCCCounselNameChar"/>
          <w:lang w:val="en-US"/>
        </w:rPr>
        <w:t>.</w:t>
      </w:r>
      <w:r w:rsidR="00754FF4" w:rsidRPr="00754FF4">
        <w:rPr>
          <w:rStyle w:val="SCCCounselNameChar"/>
          <w:i w:val="0"/>
          <w:lang w:val="en-US"/>
        </w:rPr>
        <w:t>,</w:t>
      </w:r>
      <w:r w:rsidRPr="00754FF4">
        <w:rPr>
          <w:rStyle w:val="SCCCounselSeparatorChar"/>
          <w:lang w:val="en-US"/>
        </w:rPr>
        <w:t xml:space="preserve"> et </w:t>
      </w:r>
      <w:r w:rsidRPr="00754FF4">
        <w:rPr>
          <w:rStyle w:val="SCCCounselNameChar"/>
          <w:lang w:val="en-US"/>
        </w:rPr>
        <w:t>Katherine E. Smith</w:t>
      </w:r>
      <w:r w:rsidRPr="00754FF4">
        <w:rPr>
          <w:rStyle w:val="SCCCounselPartyRoleChar"/>
          <w:lang w:val="en-US"/>
        </w:rPr>
        <w:t xml:space="preserve">, pour </w:t>
      </w:r>
      <w:proofErr w:type="spellStart"/>
      <w:r w:rsidRPr="00754FF4">
        <w:rPr>
          <w:rStyle w:val="SCCCounselPartyRoleChar"/>
          <w:lang w:val="en-US"/>
        </w:rPr>
        <w:t>l</w:t>
      </w:r>
      <w:r w:rsidR="00754FF4" w:rsidRPr="00754FF4">
        <w:rPr>
          <w:rStyle w:val="SCCCounselPartyRoleChar"/>
          <w:lang w:val="en-US"/>
        </w:rPr>
        <w:t>’</w:t>
      </w:r>
      <w:r w:rsidRPr="00754FF4">
        <w:rPr>
          <w:rStyle w:val="SCCCounselPartyRoleChar"/>
          <w:lang w:val="en-US"/>
        </w:rPr>
        <w:t>appelant</w:t>
      </w:r>
      <w:proofErr w:type="spellEnd"/>
      <w:r w:rsidRPr="00754FF4">
        <w:rPr>
          <w:rStyle w:val="SCCCounselPartyRoleChar"/>
          <w:lang w:val="en-US"/>
        </w:rPr>
        <w:t>.</w:t>
      </w:r>
      <w:r w:rsidR="00542AC8" w:rsidRPr="00542AC8">
        <w:t xml:space="preserve"> </w:t>
      </w:r>
    </w:p>
    <w:p w:rsidR="00542AC8" w:rsidRDefault="00A05B38" w:rsidP="00542AC8">
      <w:pPr>
        <w:pStyle w:val="SCCNormalDoubleSpacing"/>
        <w:spacing w:after="480"/>
      </w:pPr>
      <w:r w:rsidRPr="00754FF4">
        <w:rPr>
          <w:rStyle w:val="SCCCounselNameChar"/>
          <w:lang w:val="en-US"/>
        </w:rPr>
        <w:tab/>
        <w:t>Kevin R. Wilson</w:t>
      </w:r>
      <w:r w:rsidRPr="00754FF4">
        <w:rPr>
          <w:rStyle w:val="SCCCounselSeparatorChar"/>
          <w:lang w:val="en-US"/>
        </w:rPr>
        <w:t xml:space="preserve"> </w:t>
      </w:r>
      <w:proofErr w:type="gramStart"/>
      <w:r w:rsidRPr="00754FF4">
        <w:rPr>
          <w:rStyle w:val="SCCCounselSeparatorChar"/>
          <w:lang w:val="en-US"/>
        </w:rPr>
        <w:t>et</w:t>
      </w:r>
      <w:proofErr w:type="gramEnd"/>
      <w:r w:rsidRPr="00754FF4">
        <w:rPr>
          <w:rStyle w:val="SCCCounselSeparatorChar"/>
          <w:lang w:val="en-US"/>
        </w:rPr>
        <w:t xml:space="preserve"> </w:t>
      </w:r>
      <w:r w:rsidRPr="00754FF4">
        <w:rPr>
          <w:rStyle w:val="SCCCounselNameChar"/>
          <w:lang w:val="en-US"/>
        </w:rPr>
        <w:t>Janna Hyman</w:t>
      </w:r>
      <w:r w:rsidR="00754FF4" w:rsidRPr="00754FF4">
        <w:rPr>
          <w:rStyle w:val="SCCCounselPartyRoleChar"/>
          <w:lang w:val="en-US"/>
        </w:rPr>
        <w:t xml:space="preserve">, pour </w:t>
      </w:r>
      <w:proofErr w:type="spellStart"/>
      <w:r w:rsidR="00754FF4" w:rsidRPr="00754FF4">
        <w:rPr>
          <w:rStyle w:val="SCCCounselPartyRoleChar"/>
          <w:lang w:val="en-US"/>
        </w:rPr>
        <w:t>l’intimée</w:t>
      </w:r>
      <w:proofErr w:type="spellEnd"/>
      <w:r w:rsidRPr="00754FF4">
        <w:rPr>
          <w:rStyle w:val="SCCCounselPartyRoleChar"/>
          <w:lang w:val="en-US"/>
        </w:rPr>
        <w:t>.</w:t>
      </w:r>
      <w:r w:rsidR="00542AC8" w:rsidRPr="00542AC8">
        <w:t xml:space="preserve"> </w:t>
      </w:r>
    </w:p>
    <w:p w:rsidR="00542AC8" w:rsidRDefault="00E744DF" w:rsidP="00542AC8">
      <w:pPr>
        <w:pStyle w:val="SCCNormalDoubleSpacing"/>
        <w:spacing w:after="480"/>
        <w:rPr>
          <w:lang w:val="fr-CA"/>
        </w:rPr>
      </w:pPr>
      <w:r>
        <w:rPr>
          <w:lang w:val="en-US"/>
        </w:rPr>
        <w:lastRenderedPageBreak/>
        <w:tab/>
      </w:r>
      <w:r w:rsidR="00733086">
        <w:t xml:space="preserve">Version </w:t>
      </w:r>
      <w:proofErr w:type="spellStart"/>
      <w:r w:rsidR="00733086">
        <w:t>française</w:t>
      </w:r>
      <w:proofErr w:type="spellEnd"/>
      <w:r w:rsidR="00733086">
        <w:t xml:space="preserve"> du </w:t>
      </w:r>
      <w:proofErr w:type="spellStart"/>
      <w:r w:rsidR="00733086">
        <w:t>jugement</w:t>
      </w:r>
      <w:proofErr w:type="spellEnd"/>
      <w:r w:rsidR="00733086">
        <w:t xml:space="preserve"> de la </w:t>
      </w:r>
      <w:proofErr w:type="spellStart"/>
      <w:r w:rsidR="00733086">
        <w:t>Cour</w:t>
      </w:r>
      <w:proofErr w:type="spellEnd"/>
      <w:r w:rsidR="00733086">
        <w:t xml:space="preserve"> </w:t>
      </w:r>
      <w:proofErr w:type="spellStart"/>
      <w:r w:rsidR="00733086">
        <w:t>rendu</w:t>
      </w:r>
      <w:proofErr w:type="spellEnd"/>
      <w:r w:rsidR="00733086">
        <w:t xml:space="preserve"> </w:t>
      </w:r>
      <w:proofErr w:type="spellStart"/>
      <w:r w:rsidR="00733086">
        <w:t>oralement</w:t>
      </w:r>
      <w:proofErr w:type="spellEnd"/>
      <w:r w:rsidR="00733086">
        <w:t xml:space="preserve"> par</w:t>
      </w:r>
    </w:p>
    <w:p w:rsidR="00542AC8" w:rsidRPr="007C1309" w:rsidRDefault="00733086" w:rsidP="00542AC8">
      <w:pPr>
        <w:pStyle w:val="SCCNormalDoubleSpacing"/>
        <w:spacing w:after="480"/>
        <w:rPr>
          <w:lang w:val="fr-CA"/>
        </w:rPr>
      </w:pPr>
      <w:r>
        <w:rPr>
          <w:smallCaps/>
          <w:lang w:val="fr-CA"/>
        </w:rPr>
        <w:t>[1]</w:t>
      </w:r>
      <w:r>
        <w:rPr>
          <w:smallCaps/>
          <w:lang w:val="fr-CA"/>
        </w:rPr>
        <w:tab/>
        <w:t>La Juge en c</w:t>
      </w:r>
      <w:r w:rsidR="00861925">
        <w:rPr>
          <w:smallCaps/>
          <w:lang w:val="fr-CA"/>
        </w:rPr>
        <w:t xml:space="preserve">hef — </w:t>
      </w:r>
      <w:r w:rsidR="00861925">
        <w:rPr>
          <w:lang w:val="fr-CA"/>
        </w:rPr>
        <w:t xml:space="preserve">L’appel est accueilli, pour les motifs de dissidence exposés par le juge </w:t>
      </w:r>
      <w:proofErr w:type="spellStart"/>
      <w:r w:rsidR="00861925">
        <w:rPr>
          <w:lang w:val="fr-CA"/>
        </w:rPr>
        <w:t>Monnin</w:t>
      </w:r>
      <w:proofErr w:type="spellEnd"/>
      <w:r w:rsidR="00861925">
        <w:rPr>
          <w:lang w:val="fr-CA"/>
        </w:rPr>
        <w:t xml:space="preserve"> de la Cour d’appel.</w:t>
      </w:r>
      <w:r w:rsidR="00542AC8" w:rsidRPr="00542AC8">
        <w:rPr>
          <w:lang w:val="fr-CA"/>
        </w:rPr>
        <w:t xml:space="preserve"> </w:t>
      </w:r>
    </w:p>
    <w:p w:rsidR="00542AC8" w:rsidRPr="00911A43" w:rsidRDefault="004D7D95" w:rsidP="00542AC8">
      <w:pPr>
        <w:pStyle w:val="SCCNormalDoubleSpacing"/>
        <w:spacing w:after="480"/>
        <w:rPr>
          <w:i/>
          <w:lang w:val="fr-CA"/>
        </w:rPr>
      </w:pPr>
      <w:r w:rsidRPr="00A05B38">
        <w:rPr>
          <w:lang w:val="fr-CA"/>
        </w:rPr>
        <w:tab/>
      </w:r>
      <w:r w:rsidR="00861925">
        <w:rPr>
          <w:i/>
          <w:lang w:val="fr-CA"/>
        </w:rPr>
        <w:t>Jugement en conséquence</w:t>
      </w:r>
      <w:r w:rsidR="004A7309">
        <w:rPr>
          <w:i/>
          <w:lang w:val="fr-CA"/>
        </w:rPr>
        <w:t>.</w:t>
      </w:r>
      <w:r w:rsidR="00542AC8" w:rsidRPr="00542AC8">
        <w:rPr>
          <w:i/>
          <w:lang w:val="fr-CA"/>
        </w:rPr>
        <w:t xml:space="preserve"> </w:t>
      </w:r>
    </w:p>
    <w:p w:rsidR="00542AC8" w:rsidRPr="00542AC8" w:rsidRDefault="004A7309" w:rsidP="00542AC8">
      <w:pPr>
        <w:pStyle w:val="SCCNormalDoubleSpacing"/>
        <w:spacing w:after="480"/>
        <w:rPr>
          <w:i/>
        </w:rPr>
      </w:pPr>
      <w:r w:rsidRPr="00542AC8">
        <w:rPr>
          <w:i/>
          <w:lang w:val="en-US"/>
        </w:rPr>
        <w:tab/>
      </w:r>
      <w:r w:rsidRPr="00542AC8">
        <w:rPr>
          <w:i/>
          <w:lang w:val="fr-CA"/>
        </w:rPr>
        <w:t xml:space="preserve">Procureurs de l’appelant : </w:t>
      </w:r>
      <w:proofErr w:type="spellStart"/>
      <w:r w:rsidRPr="00542AC8">
        <w:rPr>
          <w:i/>
          <w:lang w:val="fr-CA"/>
        </w:rPr>
        <w:t>Pinx</w:t>
      </w:r>
      <w:proofErr w:type="spellEnd"/>
      <w:r w:rsidRPr="00542AC8">
        <w:rPr>
          <w:i/>
          <w:lang w:val="fr-CA"/>
        </w:rPr>
        <w:t xml:space="preserve"> &amp; Co., Winnipeg.</w:t>
      </w:r>
      <w:r w:rsidR="00542AC8" w:rsidRPr="00542AC8">
        <w:rPr>
          <w:i/>
        </w:rPr>
        <w:t xml:space="preserve"> </w:t>
      </w:r>
    </w:p>
    <w:p w:rsidR="00D136AF" w:rsidRPr="00D136AF" w:rsidRDefault="004A7309" w:rsidP="00D136AF">
      <w:pPr>
        <w:pStyle w:val="SCCNormalDoubleSpacing"/>
        <w:spacing w:after="480"/>
        <w:rPr>
          <w:i/>
        </w:rPr>
      </w:pPr>
      <w:r w:rsidRPr="00D136AF">
        <w:rPr>
          <w:i/>
          <w:lang w:val="fr-CA"/>
        </w:rPr>
        <w:tab/>
        <w:t>Procureur de l’intimée : Service des poursuites pénales du Canada, Toronto et Winnipeg.</w:t>
      </w:r>
    </w:p>
    <w:sectPr w:rsidR="00D136AF" w:rsidRPr="00D136AF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C8" w:rsidRDefault="00542AC8">
      <w:r>
        <w:separator/>
      </w:r>
    </w:p>
  </w:endnote>
  <w:endnote w:type="continuationSeparator" w:id="0">
    <w:p w:rsidR="00542AC8" w:rsidRDefault="0054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C8" w:rsidRDefault="00542AC8">
      <w:r>
        <w:separator/>
      </w:r>
    </w:p>
  </w:footnote>
  <w:footnote w:type="continuationSeparator" w:id="0">
    <w:p w:rsidR="00542AC8" w:rsidRDefault="00542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3FC7"/>
    <w:rsid w:val="00025198"/>
    <w:rsid w:val="000578A3"/>
    <w:rsid w:val="000648CC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070DC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4D42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B215F"/>
    <w:rsid w:val="003B4E60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3FA7"/>
    <w:rsid w:val="00465132"/>
    <w:rsid w:val="00474739"/>
    <w:rsid w:val="00480C90"/>
    <w:rsid w:val="0048396F"/>
    <w:rsid w:val="00493C18"/>
    <w:rsid w:val="004A600C"/>
    <w:rsid w:val="004A6118"/>
    <w:rsid w:val="004A7309"/>
    <w:rsid w:val="004C478D"/>
    <w:rsid w:val="004D7D95"/>
    <w:rsid w:val="004E2C26"/>
    <w:rsid w:val="005125A8"/>
    <w:rsid w:val="00517549"/>
    <w:rsid w:val="00520ABC"/>
    <w:rsid w:val="00521AE8"/>
    <w:rsid w:val="00527180"/>
    <w:rsid w:val="00542AC8"/>
    <w:rsid w:val="00545C2B"/>
    <w:rsid w:val="005477BA"/>
    <w:rsid w:val="00555291"/>
    <w:rsid w:val="00566AD1"/>
    <w:rsid w:val="00583EDE"/>
    <w:rsid w:val="005A6079"/>
    <w:rsid w:val="005E4698"/>
    <w:rsid w:val="00603924"/>
    <w:rsid w:val="00610539"/>
    <w:rsid w:val="00613969"/>
    <w:rsid w:val="00625C35"/>
    <w:rsid w:val="00647E49"/>
    <w:rsid w:val="00656313"/>
    <w:rsid w:val="006565F4"/>
    <w:rsid w:val="006770DE"/>
    <w:rsid w:val="00684EEA"/>
    <w:rsid w:val="0069689B"/>
    <w:rsid w:val="006B5FF5"/>
    <w:rsid w:val="006F30AF"/>
    <w:rsid w:val="00701759"/>
    <w:rsid w:val="00705C15"/>
    <w:rsid w:val="007110F6"/>
    <w:rsid w:val="007208D1"/>
    <w:rsid w:val="00733086"/>
    <w:rsid w:val="00735A45"/>
    <w:rsid w:val="00741199"/>
    <w:rsid w:val="00744518"/>
    <w:rsid w:val="00747288"/>
    <w:rsid w:val="00747DD3"/>
    <w:rsid w:val="007549C8"/>
    <w:rsid w:val="00754FF4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1925"/>
    <w:rsid w:val="00864C8A"/>
    <w:rsid w:val="00864CF8"/>
    <w:rsid w:val="00874914"/>
    <w:rsid w:val="00891422"/>
    <w:rsid w:val="00892E1A"/>
    <w:rsid w:val="008975F2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A05B38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576D8"/>
    <w:rsid w:val="00A643E7"/>
    <w:rsid w:val="00A73C38"/>
    <w:rsid w:val="00AB670D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29CD"/>
    <w:rsid w:val="00BD32FF"/>
    <w:rsid w:val="00BF2713"/>
    <w:rsid w:val="00BF48E0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5DBF"/>
    <w:rsid w:val="00CA6391"/>
    <w:rsid w:val="00CE036E"/>
    <w:rsid w:val="00CE3171"/>
    <w:rsid w:val="00CF1601"/>
    <w:rsid w:val="00D0172F"/>
    <w:rsid w:val="00D01E33"/>
    <w:rsid w:val="00D068A7"/>
    <w:rsid w:val="00D136AF"/>
    <w:rsid w:val="00D17476"/>
    <w:rsid w:val="00D32086"/>
    <w:rsid w:val="00D37A3F"/>
    <w:rsid w:val="00D4431D"/>
    <w:rsid w:val="00D4667A"/>
    <w:rsid w:val="00D501E4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17D9A"/>
    <w:rsid w:val="00E24573"/>
    <w:rsid w:val="00E25E1E"/>
    <w:rsid w:val="00E27EE7"/>
    <w:rsid w:val="00E35404"/>
    <w:rsid w:val="00E45109"/>
    <w:rsid w:val="00E47B7A"/>
    <w:rsid w:val="00E564E7"/>
    <w:rsid w:val="00E56A44"/>
    <w:rsid w:val="00E60269"/>
    <w:rsid w:val="00E744DF"/>
    <w:rsid w:val="00E92FF6"/>
    <w:rsid w:val="00E97830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A0C8D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</w:rPr>
  </w:style>
  <w:style w:type="table" w:styleId="TableGrid">
    <w:name w:val="Table Grid"/>
    <w:basedOn w:val="TableNormal"/>
    <w:uiPriority w:val="59"/>
    <w:rsid w:val="006770DE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2014-06-24T20:45:00Z</dcterms:created>
  <dcterms:modified xsi:type="dcterms:W3CDTF">2014-06-24T20:45:00Z</dcterms:modified>
</cp:coreProperties>
</file>