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06" w:rsidRPr="00575006" w:rsidRDefault="00575006" w:rsidP="00575006">
      <w:pPr>
        <w:tabs>
          <w:tab w:val="center" w:pos="4680"/>
          <w:tab w:val="right" w:pos="9360"/>
        </w:tabs>
        <w:rPr>
          <w:rFonts w:eastAsiaTheme="minorHAnsi" w:cstheme="minorBidi"/>
          <w:szCs w:val="24"/>
          <w:lang w:val="fr-CA" w:eastAsia="en-US"/>
        </w:rPr>
      </w:pPr>
      <w:r w:rsidRPr="00575006">
        <w:rPr>
          <w:rFonts w:eastAsiaTheme="minorHAnsi" w:cstheme="minorBidi"/>
          <w:szCs w:val="24"/>
          <w:lang w:val="fr-CA" w:eastAsia="en-US"/>
        </w:rPr>
        <w:ptab w:relativeTo="margin" w:alignment="center" w:leader="none"/>
      </w:r>
      <w:r w:rsidRPr="00575006">
        <w:rPr>
          <w:rFonts w:eastAsiaTheme="minorHAnsi" w:cstheme="minorBidi"/>
          <w:szCs w:val="24"/>
          <w:lang w:val="fr-CA" w:eastAsia="en-US"/>
        </w:rPr>
        <w:t xml:space="preserve"> </w:t>
      </w:r>
      <w:r w:rsidRPr="00575006">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64.5pt" o:ole="">
            <v:imagedata r:id="rId6" o:title=""/>
          </v:shape>
          <o:OLEObject Type="Embed" ProgID="Presentations.Drawing.13" ShapeID="_x0000_i1031" DrawAspect="Content" ObjectID="_1465302547" r:id="rId7"/>
        </w:object>
      </w:r>
      <w:r w:rsidRPr="00575006">
        <w:rPr>
          <w:rFonts w:eastAsiaTheme="minorHAnsi" w:cstheme="minorBidi"/>
          <w:szCs w:val="24"/>
          <w:lang w:val="fr-CA" w:eastAsia="en-US"/>
        </w:rPr>
        <w:t xml:space="preserve"> </w:t>
      </w:r>
      <w:r w:rsidRPr="00575006">
        <w:rPr>
          <w:rFonts w:eastAsiaTheme="minorHAnsi" w:cstheme="minorBidi"/>
          <w:szCs w:val="24"/>
          <w:lang w:val="fr-CA" w:eastAsia="en-US"/>
        </w:rPr>
        <w:ptab w:relativeTo="margin" w:alignment="right" w:leader="none"/>
      </w:r>
    </w:p>
    <w:p w:rsidR="00575006" w:rsidRPr="00575006" w:rsidRDefault="00575006" w:rsidP="00575006">
      <w:pPr>
        <w:tabs>
          <w:tab w:val="center" w:pos="4680"/>
          <w:tab w:val="right" w:pos="9360"/>
        </w:tabs>
        <w:rPr>
          <w:rFonts w:eastAsiaTheme="minorHAnsi" w:cstheme="minorBidi"/>
          <w:szCs w:val="24"/>
          <w:lang w:val="fr-CA" w:eastAsia="en-US"/>
        </w:rPr>
      </w:pPr>
    </w:p>
    <w:p w:rsidR="00575006" w:rsidRPr="00575006" w:rsidRDefault="00575006" w:rsidP="00575006">
      <w:pPr>
        <w:jc w:val="center"/>
        <w:rPr>
          <w:rFonts w:eastAsiaTheme="minorHAnsi" w:cstheme="minorBidi"/>
          <w:b/>
          <w:szCs w:val="24"/>
          <w:lang w:val="fr-CA" w:eastAsia="en-US"/>
        </w:rPr>
      </w:pPr>
      <w:r w:rsidRPr="00575006">
        <w:rPr>
          <w:rFonts w:eastAsiaTheme="minorHAnsi" w:cstheme="minorBidi"/>
          <w:b/>
          <w:szCs w:val="24"/>
          <w:lang w:val="fr-CA" w:eastAsia="en-US"/>
        </w:rPr>
        <w:t>COUR SUPRÊME DU CANADA</w:t>
      </w:r>
    </w:p>
    <w:p w:rsidR="00575006" w:rsidRPr="00575006" w:rsidRDefault="00575006" w:rsidP="00575006">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75006" w:rsidRPr="00575006" w:rsidTr="00D63C38">
        <w:trPr>
          <w:cantSplit/>
        </w:trPr>
        <w:tc>
          <w:tcPr>
            <w:tcW w:w="6768" w:type="dxa"/>
          </w:tcPr>
          <w:p w:rsidR="00575006" w:rsidRPr="00575006" w:rsidRDefault="00575006" w:rsidP="00575006">
            <w:pPr>
              <w:rPr>
                <w:lang w:val="fr-CA"/>
              </w:rPr>
            </w:pPr>
            <w:r w:rsidRPr="00575006">
              <w:rPr>
                <w:b/>
                <w:smallCaps/>
                <w:lang w:val="fr-CA"/>
              </w:rPr>
              <w:t>Référence :</w:t>
            </w:r>
            <w:r w:rsidRPr="00575006">
              <w:rPr>
                <w:lang w:val="fr-CA"/>
              </w:rPr>
              <w:t xml:space="preserve"> R. </w:t>
            </w:r>
            <w:r w:rsidRPr="00575006">
              <w:rPr>
                <w:i/>
                <w:lang w:val="fr-CA"/>
              </w:rPr>
              <w:t>c.</w:t>
            </w:r>
            <w:r w:rsidRPr="00575006">
              <w:rPr>
                <w:lang w:val="fr-CA"/>
              </w:rPr>
              <w:t xml:space="preserve"> Leinen, 2014 CSC 23</w:t>
            </w:r>
            <w:r>
              <w:rPr>
                <w:lang w:val="fr-CA"/>
              </w:rPr>
              <w:t xml:space="preserve">, </w:t>
            </w:r>
            <w:r>
              <w:rPr>
                <w:rStyle w:val="SCCAppellantForRunningHeadChar"/>
                <w:smallCaps w:val="0"/>
                <w:lang w:val="fr-CA"/>
              </w:rPr>
              <w:t>[2014] 1 R.C.S. 500</w:t>
            </w:r>
          </w:p>
        </w:tc>
        <w:tc>
          <w:tcPr>
            <w:tcW w:w="2808" w:type="dxa"/>
          </w:tcPr>
          <w:p w:rsidR="00575006" w:rsidRPr="00575006" w:rsidRDefault="00575006" w:rsidP="00575006">
            <w:pPr>
              <w:rPr>
                <w:lang w:val="fr-CA"/>
              </w:rPr>
            </w:pPr>
            <w:r w:rsidRPr="00575006">
              <w:rPr>
                <w:b/>
                <w:smallCaps/>
                <w:lang w:val="fr-CA"/>
              </w:rPr>
              <w:t>Date :</w:t>
            </w:r>
            <w:r w:rsidRPr="00575006">
              <w:rPr>
                <w:lang w:val="fr-CA"/>
              </w:rPr>
              <w:t xml:space="preserve"> 20140321</w:t>
            </w:r>
          </w:p>
          <w:p w:rsidR="00575006" w:rsidRPr="00575006" w:rsidRDefault="00575006" w:rsidP="00575006">
            <w:pPr>
              <w:rPr>
                <w:lang w:val="fr-CA"/>
              </w:rPr>
            </w:pPr>
            <w:r w:rsidRPr="00575006">
              <w:rPr>
                <w:b/>
                <w:smallCaps/>
                <w:lang w:val="fr-CA"/>
              </w:rPr>
              <w:t>Dossier :</w:t>
            </w:r>
            <w:r w:rsidRPr="00575006">
              <w:rPr>
                <w:lang w:val="fr-CA"/>
              </w:rPr>
              <w:t xml:space="preserve"> 35531</w:t>
            </w:r>
          </w:p>
        </w:tc>
      </w:tr>
    </w:tbl>
    <w:p w:rsidR="00575006" w:rsidRPr="00575006" w:rsidRDefault="00575006" w:rsidP="00575006">
      <w:pPr>
        <w:rPr>
          <w:rFonts w:eastAsiaTheme="minorHAnsi" w:cstheme="minorBidi"/>
          <w:szCs w:val="24"/>
          <w:lang w:val="fr-CA" w:eastAsia="en-US"/>
        </w:rPr>
      </w:pPr>
    </w:p>
    <w:p w:rsidR="00575006" w:rsidRPr="00575006" w:rsidRDefault="00575006" w:rsidP="00575006">
      <w:pPr>
        <w:rPr>
          <w:rFonts w:eastAsiaTheme="minorHAnsi" w:cstheme="minorBidi"/>
          <w:b/>
          <w:smallCaps/>
          <w:szCs w:val="24"/>
          <w:lang w:val="fr-CA" w:eastAsia="en-US"/>
        </w:rPr>
      </w:pPr>
      <w:r w:rsidRPr="00575006">
        <w:rPr>
          <w:rFonts w:eastAsiaTheme="minorHAnsi" w:cstheme="minorBidi"/>
          <w:b/>
          <w:smallCaps/>
          <w:szCs w:val="24"/>
          <w:lang w:val="fr-CA" w:eastAsia="en-US"/>
        </w:rPr>
        <w:t>Entre :</w:t>
      </w:r>
    </w:p>
    <w:p w:rsidR="00575006" w:rsidRPr="00575006" w:rsidRDefault="00575006" w:rsidP="00575006">
      <w:pPr>
        <w:jc w:val="center"/>
        <w:rPr>
          <w:rFonts w:eastAsiaTheme="minorHAnsi" w:cstheme="minorBidi"/>
          <w:b/>
          <w:szCs w:val="24"/>
          <w:lang w:val="fr-CA" w:eastAsia="en-US"/>
        </w:rPr>
      </w:pPr>
      <w:r w:rsidRPr="00575006">
        <w:rPr>
          <w:rFonts w:eastAsiaTheme="minorHAnsi" w:cstheme="minorBidi"/>
          <w:b/>
          <w:szCs w:val="24"/>
          <w:lang w:val="fr-CA" w:eastAsia="en-US"/>
        </w:rPr>
        <w:t>Sa Majesté la Reine</w:t>
      </w:r>
    </w:p>
    <w:p w:rsidR="00575006" w:rsidRPr="00575006" w:rsidRDefault="00575006" w:rsidP="00575006">
      <w:pPr>
        <w:jc w:val="center"/>
        <w:rPr>
          <w:rFonts w:eastAsiaTheme="minorHAnsi" w:cstheme="minorBidi"/>
          <w:szCs w:val="24"/>
          <w:lang w:val="fr-CA" w:eastAsia="en-US"/>
        </w:rPr>
      </w:pPr>
      <w:r w:rsidRPr="00575006">
        <w:rPr>
          <w:rFonts w:eastAsiaTheme="minorHAnsi" w:cstheme="minorBidi"/>
          <w:szCs w:val="24"/>
          <w:lang w:val="fr-CA" w:eastAsia="en-US"/>
        </w:rPr>
        <w:t>Appelante</w:t>
      </w:r>
    </w:p>
    <w:p w:rsidR="00575006" w:rsidRPr="00575006" w:rsidRDefault="00575006" w:rsidP="00575006">
      <w:pPr>
        <w:jc w:val="center"/>
        <w:rPr>
          <w:rFonts w:eastAsiaTheme="minorHAnsi" w:cstheme="minorBidi"/>
          <w:szCs w:val="24"/>
          <w:lang w:val="fr-CA" w:eastAsia="en-US"/>
        </w:rPr>
      </w:pPr>
      <w:r w:rsidRPr="00575006">
        <w:rPr>
          <w:rFonts w:eastAsiaTheme="minorHAnsi" w:cstheme="minorBidi"/>
          <w:szCs w:val="24"/>
          <w:lang w:val="fr-CA" w:eastAsia="en-US"/>
        </w:rPr>
        <w:t>et</w:t>
      </w:r>
    </w:p>
    <w:p w:rsidR="00575006" w:rsidRPr="00575006" w:rsidRDefault="00575006" w:rsidP="00575006">
      <w:pPr>
        <w:jc w:val="center"/>
        <w:rPr>
          <w:rFonts w:eastAsiaTheme="minorHAnsi" w:cstheme="minorBidi"/>
          <w:b/>
          <w:szCs w:val="24"/>
          <w:lang w:val="fr-CA" w:eastAsia="en-US"/>
        </w:rPr>
      </w:pPr>
      <w:r w:rsidRPr="00575006">
        <w:rPr>
          <w:rFonts w:eastAsiaTheme="minorHAnsi" w:cstheme="minorBidi"/>
          <w:b/>
          <w:szCs w:val="24"/>
          <w:lang w:val="fr-CA" w:eastAsia="en-US"/>
        </w:rPr>
        <w:t>Jeffrey Kevin Leinen</w:t>
      </w:r>
    </w:p>
    <w:p w:rsidR="00575006" w:rsidRPr="00575006" w:rsidRDefault="00575006" w:rsidP="00575006">
      <w:pPr>
        <w:jc w:val="center"/>
        <w:rPr>
          <w:rFonts w:eastAsiaTheme="minorHAnsi" w:cstheme="minorBidi"/>
          <w:szCs w:val="24"/>
          <w:lang w:val="fr-CA" w:eastAsia="en-US"/>
        </w:rPr>
      </w:pPr>
      <w:r w:rsidRPr="00575006">
        <w:rPr>
          <w:rFonts w:eastAsiaTheme="minorHAnsi" w:cstheme="minorBidi"/>
          <w:szCs w:val="24"/>
          <w:lang w:val="fr-CA" w:eastAsia="en-US"/>
        </w:rPr>
        <w:t>Intimé</w:t>
      </w:r>
    </w:p>
    <w:p w:rsidR="00575006" w:rsidRPr="00575006" w:rsidRDefault="00575006" w:rsidP="00575006">
      <w:pPr>
        <w:rPr>
          <w:rFonts w:eastAsiaTheme="minorHAnsi" w:cstheme="minorBidi"/>
          <w:szCs w:val="24"/>
          <w:lang w:val="fr-CA" w:eastAsia="en-US"/>
        </w:rPr>
      </w:pPr>
    </w:p>
    <w:p w:rsidR="00575006" w:rsidRPr="00575006" w:rsidRDefault="00575006" w:rsidP="00575006">
      <w:pPr>
        <w:rPr>
          <w:rFonts w:eastAsiaTheme="minorHAnsi" w:cstheme="minorBidi"/>
          <w:szCs w:val="24"/>
          <w:lang w:val="fr-CA" w:eastAsia="en-US"/>
        </w:rPr>
      </w:pPr>
    </w:p>
    <w:p w:rsidR="00575006" w:rsidRPr="00575006" w:rsidRDefault="00575006" w:rsidP="00575006">
      <w:pPr>
        <w:jc w:val="center"/>
        <w:rPr>
          <w:rFonts w:eastAsiaTheme="minorHAnsi" w:cstheme="minorBidi"/>
          <w:b/>
          <w:smallCaps/>
          <w:szCs w:val="24"/>
          <w:lang w:val="fr-CA" w:eastAsia="en-US"/>
        </w:rPr>
      </w:pPr>
      <w:r w:rsidRPr="00575006">
        <w:rPr>
          <w:rFonts w:eastAsiaTheme="minorHAnsi" w:cstheme="minorBidi"/>
          <w:b/>
          <w:smallCaps/>
          <w:szCs w:val="24"/>
          <w:lang w:val="fr-CA" w:eastAsia="en-US"/>
        </w:rPr>
        <w:t>Traduction française officielle</w:t>
      </w:r>
    </w:p>
    <w:p w:rsidR="00575006" w:rsidRPr="00575006" w:rsidRDefault="00575006" w:rsidP="00575006">
      <w:pPr>
        <w:rPr>
          <w:rFonts w:eastAsiaTheme="minorHAnsi" w:cstheme="minorBidi"/>
          <w:szCs w:val="24"/>
          <w:lang w:val="fr-CA" w:eastAsia="en-US"/>
        </w:rPr>
      </w:pPr>
    </w:p>
    <w:p w:rsidR="00575006" w:rsidRPr="00575006" w:rsidRDefault="00575006" w:rsidP="00575006">
      <w:pPr>
        <w:rPr>
          <w:rFonts w:eastAsiaTheme="minorHAnsi" w:cstheme="minorBidi"/>
          <w:szCs w:val="24"/>
          <w:lang w:val="fr-CA" w:eastAsia="en-US"/>
        </w:rPr>
      </w:pPr>
      <w:r w:rsidRPr="00575006">
        <w:rPr>
          <w:rFonts w:eastAsiaTheme="minorHAnsi" w:cstheme="minorBidi"/>
          <w:b/>
          <w:smallCaps/>
          <w:szCs w:val="24"/>
          <w:lang w:val="fr-CA" w:eastAsia="en-US"/>
        </w:rPr>
        <w:t>Coram :</w:t>
      </w:r>
      <w:r w:rsidRPr="00575006">
        <w:rPr>
          <w:rFonts w:eastAsiaTheme="minorHAnsi" w:cstheme="minorBidi"/>
          <w:szCs w:val="24"/>
          <w:lang w:val="fr-CA" w:eastAsia="en-US"/>
        </w:rPr>
        <w:t xml:space="preserve"> Les juges LeBel, Abella, Rothstein, Cromwell, Moldaver, Karakatsanis et Wagner</w:t>
      </w:r>
    </w:p>
    <w:p w:rsidR="00575006" w:rsidRPr="00575006" w:rsidRDefault="00575006" w:rsidP="00575006">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75006" w:rsidRPr="00575006" w:rsidTr="00D63C38">
        <w:trPr>
          <w:cantSplit/>
        </w:trPr>
        <w:tc>
          <w:tcPr>
            <w:tcW w:w="3618" w:type="dxa"/>
          </w:tcPr>
          <w:p w:rsidR="00575006" w:rsidRPr="00575006" w:rsidRDefault="00575006" w:rsidP="00575006">
            <w:pPr>
              <w:rPr>
                <w:b/>
                <w:smallCaps/>
                <w:lang w:val="fr-CA"/>
              </w:rPr>
            </w:pPr>
            <w:r w:rsidRPr="00575006">
              <w:rPr>
                <w:b/>
                <w:smallCaps/>
                <w:lang w:val="fr-CA"/>
              </w:rPr>
              <w:t>Motifs de jugement :</w:t>
            </w:r>
          </w:p>
          <w:p w:rsidR="00575006" w:rsidRPr="00575006" w:rsidRDefault="00575006" w:rsidP="00575006">
            <w:pPr>
              <w:rPr>
                <w:lang w:val="fr-CA"/>
              </w:rPr>
            </w:pPr>
            <w:r w:rsidRPr="00575006">
              <w:rPr>
                <w:lang w:val="fr-CA"/>
              </w:rPr>
              <w:t>(par. 1)</w:t>
            </w:r>
          </w:p>
        </w:tc>
        <w:tc>
          <w:tcPr>
            <w:tcW w:w="5958" w:type="dxa"/>
          </w:tcPr>
          <w:p w:rsidR="00575006" w:rsidRPr="00575006" w:rsidRDefault="00575006" w:rsidP="00575006">
            <w:pPr>
              <w:rPr>
                <w:lang w:val="fr-CA"/>
              </w:rPr>
            </w:pPr>
            <w:r w:rsidRPr="00575006">
              <w:rPr>
                <w:lang w:val="fr-CA"/>
              </w:rPr>
              <w:t>Le juge LeBel (avec l’accord des juges Abella, Rothstein, Cromwell, Moldaver, Karakatsanis et Wagner)</w:t>
            </w:r>
          </w:p>
        </w:tc>
      </w:tr>
    </w:tbl>
    <w:p w:rsidR="00575006" w:rsidRPr="00575006" w:rsidRDefault="00575006" w:rsidP="00575006">
      <w:pPr>
        <w:rPr>
          <w:rFonts w:eastAsiaTheme="minorHAnsi" w:cstheme="minorBidi"/>
          <w:szCs w:val="24"/>
          <w:lang w:val="fr-CA" w:eastAsia="en-US"/>
        </w:rPr>
      </w:pPr>
    </w:p>
    <w:p w:rsidR="00575006" w:rsidRPr="00575006" w:rsidRDefault="00575006" w:rsidP="00575006">
      <w:pPr>
        <w:rPr>
          <w:rFonts w:eastAsiaTheme="minorHAnsi" w:cstheme="minorBidi"/>
          <w:szCs w:val="24"/>
          <w:lang w:val="fr-CA" w:eastAsia="en-US"/>
        </w:rPr>
      </w:pPr>
      <w:r w:rsidRPr="00575006">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4D7D95" w:rsidRPr="00AB13D3" w:rsidRDefault="004D7D95" w:rsidP="004D7D95">
      <w:pPr>
        <w:jc w:val="both"/>
        <w:rPr>
          <w:lang w:val="fr-CA"/>
        </w:rPr>
      </w:pPr>
    </w:p>
    <w:p w:rsidR="004D7D95" w:rsidRPr="00AF1159" w:rsidRDefault="00AF1159" w:rsidP="004D7D95">
      <w:pPr>
        <w:spacing w:line="480" w:lineRule="auto"/>
        <w:jc w:val="both"/>
        <w:rPr>
          <w:smallCaps/>
          <w:lang w:val="fr-CA"/>
        </w:rPr>
      </w:pPr>
      <w:r w:rsidRPr="00AF1159">
        <w:rPr>
          <w:rStyle w:val="SCCAppellantForRunningHeadChar"/>
          <w:smallCaps w:val="0"/>
          <w:lang w:val="fr-CA"/>
        </w:rPr>
        <w:t xml:space="preserve">R. </w:t>
      </w:r>
      <w:r w:rsidRPr="00AF1159">
        <w:rPr>
          <w:rStyle w:val="SCCAppellantForRunningHeadChar"/>
          <w:i/>
          <w:smallCaps w:val="0"/>
          <w:lang w:val="fr-CA"/>
        </w:rPr>
        <w:t>c.</w:t>
      </w:r>
      <w:r w:rsidRPr="00AF1159">
        <w:rPr>
          <w:rStyle w:val="SCCAppellantForRunningHeadChar"/>
          <w:smallCaps w:val="0"/>
          <w:lang w:val="fr-CA"/>
        </w:rPr>
        <w:t xml:space="preserve"> Leinen</w:t>
      </w:r>
      <w:r>
        <w:rPr>
          <w:rStyle w:val="SCCAppellantForRunningHeadChar"/>
          <w:smallCaps w:val="0"/>
          <w:lang w:val="fr-CA"/>
        </w:rPr>
        <w:t>, 2014 CSC 23, [2014] 1 R.C.S. 500</w:t>
      </w:r>
    </w:p>
    <w:p w:rsidR="004D7D95" w:rsidRPr="00AB13D3" w:rsidRDefault="004D7D95" w:rsidP="004D7D95">
      <w:pPr>
        <w:jc w:val="both"/>
        <w:rPr>
          <w:lang w:val="fr-CA"/>
        </w:rPr>
      </w:pPr>
    </w:p>
    <w:p w:rsidR="004D7D95" w:rsidRPr="00AB13D3" w:rsidRDefault="004D7D95" w:rsidP="004D7D95">
      <w:pPr>
        <w:jc w:val="both"/>
        <w:rPr>
          <w:lang w:val="fr-CA"/>
        </w:rPr>
      </w:pPr>
    </w:p>
    <w:p w:rsidR="004D7D95" w:rsidRPr="00AB13D3" w:rsidRDefault="004D7D95" w:rsidP="004D7D95">
      <w:pPr>
        <w:jc w:val="both"/>
        <w:rPr>
          <w:lang w:val="fr-CA"/>
        </w:rPr>
      </w:pPr>
    </w:p>
    <w:p w:rsidR="009F79D2" w:rsidRPr="00942294" w:rsidRDefault="0087675A">
      <w:pPr>
        <w:pStyle w:val="SCCLsocLastPartyInRole"/>
        <w:rPr>
          <w:lang w:val="fr-CA"/>
        </w:rPr>
      </w:pPr>
      <w:r w:rsidRPr="00942294">
        <w:rPr>
          <w:lang w:val="fr-CA"/>
        </w:rPr>
        <w:t>Sa Majesté la Reine</w:t>
      </w:r>
      <w:r w:rsidRPr="00942294">
        <w:rPr>
          <w:rStyle w:val="SCCLsocPartyRole"/>
          <w:lang w:val="fr-CA"/>
        </w:rPr>
        <w:tab/>
        <w:t>Appelante</w:t>
      </w:r>
    </w:p>
    <w:p w:rsidR="009F79D2" w:rsidRPr="00942294" w:rsidRDefault="0087675A">
      <w:pPr>
        <w:pStyle w:val="SCCLsocVersus"/>
        <w:rPr>
          <w:lang w:val="fr-CA"/>
        </w:rPr>
      </w:pPr>
      <w:r w:rsidRPr="00942294">
        <w:rPr>
          <w:lang w:val="fr-CA"/>
        </w:rPr>
        <w:t>c.</w:t>
      </w:r>
    </w:p>
    <w:p w:rsidR="009F79D2" w:rsidRPr="00942294" w:rsidRDefault="0087675A">
      <w:pPr>
        <w:pStyle w:val="SCCLsocLastPartyInRole"/>
        <w:rPr>
          <w:lang w:val="fr-CA"/>
        </w:rPr>
      </w:pPr>
      <w:r w:rsidRPr="00942294">
        <w:rPr>
          <w:lang w:val="fr-CA"/>
        </w:rPr>
        <w:t>Jeffrey Kevin Leinen</w:t>
      </w:r>
      <w:r w:rsidRPr="00942294">
        <w:rPr>
          <w:rStyle w:val="SCCLsocPartyRole"/>
          <w:lang w:val="fr-CA"/>
        </w:rPr>
        <w:tab/>
        <w:t>Intimé</w:t>
      </w:r>
    </w:p>
    <w:p w:rsidR="004D7D95" w:rsidRPr="00942294" w:rsidRDefault="004D7D95" w:rsidP="004D7D95">
      <w:pPr>
        <w:jc w:val="both"/>
        <w:rPr>
          <w:lang w:val="fr-CA"/>
        </w:rPr>
      </w:pPr>
    </w:p>
    <w:p w:rsidR="004D7D95" w:rsidRPr="00942294" w:rsidRDefault="004D7D95" w:rsidP="004D7D95">
      <w:pPr>
        <w:jc w:val="both"/>
        <w:rPr>
          <w:lang w:val="fr-CA"/>
        </w:rPr>
      </w:pPr>
    </w:p>
    <w:p w:rsidR="004D7D95" w:rsidRPr="00942294" w:rsidRDefault="004D7D95" w:rsidP="004D7D95">
      <w:pPr>
        <w:jc w:val="both"/>
        <w:rPr>
          <w:lang w:val="fr-CA"/>
        </w:rPr>
      </w:pPr>
    </w:p>
    <w:p w:rsidR="004D7D95" w:rsidRPr="00942294" w:rsidRDefault="004D7D95" w:rsidP="004D7D95">
      <w:pPr>
        <w:jc w:val="both"/>
        <w:rPr>
          <w:b/>
          <w:lang w:val="fr-CA"/>
        </w:rPr>
      </w:pPr>
      <w:r w:rsidRPr="00BB4C92">
        <w:rPr>
          <w:b/>
          <w:lang w:val="fr-CA"/>
        </w:rPr>
        <w:t>Répertorié : </w:t>
      </w:r>
      <w:r w:rsidRPr="00942294">
        <w:rPr>
          <w:rStyle w:val="SCCAppellantForIndexChar"/>
          <w:lang w:val="fr-CA"/>
        </w:rPr>
        <w:t>R.</w:t>
      </w:r>
      <w:r w:rsidRPr="00BB4C92">
        <w:rPr>
          <w:b/>
          <w:lang w:val="fr-CA"/>
        </w:rPr>
        <w:t xml:space="preserve"> </w:t>
      </w:r>
      <w:r w:rsidRPr="00BB4C92">
        <w:rPr>
          <w:b/>
          <w:i/>
          <w:lang w:val="fr-CA"/>
        </w:rPr>
        <w:t>c.</w:t>
      </w:r>
      <w:r w:rsidRPr="00BB4C92">
        <w:rPr>
          <w:b/>
          <w:lang w:val="fr-CA"/>
        </w:rPr>
        <w:t xml:space="preserve"> </w:t>
      </w:r>
      <w:r w:rsidRPr="00942294">
        <w:rPr>
          <w:rStyle w:val="SCCRespondentForIndexChar"/>
          <w:lang w:val="fr-CA"/>
        </w:rPr>
        <w:t>Leinen</w:t>
      </w:r>
    </w:p>
    <w:p w:rsidR="004D7D95" w:rsidRPr="00942294" w:rsidRDefault="004D7D95" w:rsidP="004D7D95">
      <w:pPr>
        <w:jc w:val="both"/>
        <w:rPr>
          <w:lang w:val="fr-CA"/>
        </w:rPr>
      </w:pPr>
    </w:p>
    <w:p w:rsidR="004D7D95" w:rsidRPr="00942294" w:rsidRDefault="004D7D95" w:rsidP="004D7D95">
      <w:pPr>
        <w:jc w:val="both"/>
        <w:rPr>
          <w:lang w:val="fr-CA"/>
        </w:rPr>
      </w:pPr>
    </w:p>
    <w:p w:rsidR="004D7D95" w:rsidRPr="00942294" w:rsidRDefault="004D7D95" w:rsidP="004D7D95">
      <w:pPr>
        <w:jc w:val="both"/>
        <w:rPr>
          <w:lang w:val="fr-CA"/>
        </w:rPr>
      </w:pPr>
    </w:p>
    <w:p w:rsidR="004D7D95" w:rsidRPr="00AB13D3" w:rsidRDefault="00F62639" w:rsidP="004D7D95">
      <w:pPr>
        <w:pStyle w:val="SCCSystemYear"/>
        <w:jc w:val="both"/>
        <w:rPr>
          <w:lang w:val="fr-CA"/>
        </w:rPr>
      </w:pPr>
      <w:r w:rsidRPr="00AB13D3">
        <w:rPr>
          <w:lang w:val="fr-CA"/>
        </w:rPr>
        <w:t>2014</w:t>
      </w:r>
      <w:r w:rsidR="00714BCC" w:rsidRPr="00AB13D3">
        <w:rPr>
          <w:lang w:val="fr-CA"/>
        </w:rPr>
        <w:t xml:space="preserve"> CSC 23</w:t>
      </w:r>
    </w:p>
    <w:p w:rsidR="004D7D95" w:rsidRPr="00AB13D3" w:rsidRDefault="004D7D95" w:rsidP="004D7D95">
      <w:pPr>
        <w:jc w:val="both"/>
        <w:rPr>
          <w:lang w:val="fr-CA"/>
        </w:rPr>
      </w:pPr>
    </w:p>
    <w:p w:rsidR="004D7D95" w:rsidRPr="00AB13D3" w:rsidRDefault="004D7D95" w:rsidP="004D7D95">
      <w:pPr>
        <w:jc w:val="both"/>
        <w:rPr>
          <w:lang w:val="fr-CA"/>
        </w:rPr>
      </w:pPr>
    </w:p>
    <w:p w:rsidR="004D7D95" w:rsidRPr="00AB13D3" w:rsidRDefault="004D7D95" w:rsidP="004D7D95">
      <w:pPr>
        <w:jc w:val="both"/>
        <w:rPr>
          <w:lang w:val="fr-CA"/>
        </w:rPr>
      </w:pPr>
    </w:p>
    <w:p w:rsidR="004D7D95" w:rsidRPr="00942294" w:rsidRDefault="004D7D95" w:rsidP="004D7D95">
      <w:pPr>
        <w:jc w:val="both"/>
        <w:rPr>
          <w:lang w:val="fr-CA"/>
        </w:rPr>
      </w:pPr>
      <w:r w:rsidRPr="00942294">
        <w:rPr>
          <w:lang w:val="fr-CA"/>
        </w:rPr>
        <w:t>N</w:t>
      </w:r>
      <w:r w:rsidRPr="00942294">
        <w:rPr>
          <w:vertAlign w:val="superscript"/>
          <w:lang w:val="fr-CA"/>
        </w:rPr>
        <w:t>o</w:t>
      </w:r>
      <w:r w:rsidRPr="00942294">
        <w:rPr>
          <w:lang w:val="fr-CA"/>
        </w:rPr>
        <w:t xml:space="preserve"> du greffe : 35531.</w:t>
      </w:r>
    </w:p>
    <w:p w:rsidR="004D7D95" w:rsidRPr="00942294" w:rsidRDefault="004D7D95" w:rsidP="004D7D95">
      <w:pPr>
        <w:jc w:val="both"/>
        <w:rPr>
          <w:lang w:val="fr-CA"/>
        </w:rPr>
      </w:pPr>
    </w:p>
    <w:p w:rsidR="004D7D95" w:rsidRPr="00942294" w:rsidRDefault="004D7D95" w:rsidP="004D7D95">
      <w:pPr>
        <w:jc w:val="both"/>
        <w:rPr>
          <w:lang w:val="fr-CA"/>
        </w:rPr>
      </w:pPr>
    </w:p>
    <w:p w:rsidR="004D7D95" w:rsidRPr="00942294" w:rsidRDefault="004D7D95" w:rsidP="004D7D95">
      <w:pPr>
        <w:jc w:val="both"/>
        <w:rPr>
          <w:lang w:val="fr-CA"/>
        </w:rPr>
      </w:pPr>
    </w:p>
    <w:p w:rsidR="004D7D95" w:rsidRPr="00942294" w:rsidRDefault="00F62639" w:rsidP="004D7D95">
      <w:pPr>
        <w:jc w:val="both"/>
        <w:rPr>
          <w:lang w:val="fr-CA"/>
        </w:rPr>
      </w:pPr>
      <w:r w:rsidRPr="00942294">
        <w:rPr>
          <w:lang w:val="fr-CA"/>
        </w:rPr>
        <w:t>2014</w:t>
      </w:r>
      <w:r w:rsidR="001A5416" w:rsidRPr="00942294">
        <w:rPr>
          <w:lang w:val="fr-CA"/>
        </w:rPr>
        <w:t> </w:t>
      </w:r>
      <w:r w:rsidRPr="00942294">
        <w:rPr>
          <w:lang w:val="fr-CA"/>
        </w:rPr>
        <w:t>:</w:t>
      </w:r>
      <w:r w:rsidR="001A5416" w:rsidRPr="00942294">
        <w:rPr>
          <w:lang w:val="fr-CA"/>
        </w:rPr>
        <w:t> </w:t>
      </w:r>
      <w:r w:rsidRPr="00942294">
        <w:rPr>
          <w:lang w:val="fr-CA"/>
        </w:rPr>
        <w:t>21 mars</w:t>
      </w:r>
      <w:r w:rsidR="004D7D95" w:rsidRPr="00942294">
        <w:rPr>
          <w:lang w:val="fr-CA"/>
        </w:rPr>
        <w:t>.</w:t>
      </w:r>
    </w:p>
    <w:p w:rsidR="004D7D95" w:rsidRPr="00942294" w:rsidRDefault="004D7D95" w:rsidP="004D7D95">
      <w:pPr>
        <w:jc w:val="both"/>
        <w:rPr>
          <w:lang w:val="fr-CA"/>
        </w:rPr>
      </w:pPr>
    </w:p>
    <w:p w:rsidR="004D7D95" w:rsidRPr="00942294" w:rsidRDefault="004D7D95" w:rsidP="004D7D95">
      <w:pPr>
        <w:jc w:val="both"/>
        <w:rPr>
          <w:lang w:val="fr-CA"/>
        </w:rPr>
      </w:pPr>
    </w:p>
    <w:p w:rsidR="004D7D95" w:rsidRPr="00942294" w:rsidRDefault="004D7D95" w:rsidP="004D7D95">
      <w:pPr>
        <w:jc w:val="both"/>
        <w:rPr>
          <w:lang w:val="fr-CA"/>
        </w:rPr>
      </w:pPr>
    </w:p>
    <w:p w:rsidR="004D7D95" w:rsidRPr="00942294" w:rsidRDefault="004D7D95" w:rsidP="004D7D95">
      <w:pPr>
        <w:jc w:val="both"/>
        <w:rPr>
          <w:lang w:val="fr-CA"/>
        </w:rPr>
      </w:pPr>
      <w:r w:rsidRPr="00942294">
        <w:rPr>
          <w:lang w:val="fr-CA"/>
        </w:rPr>
        <w:t>Présents : Les juges LeBel, Abella, Rothstein, Cromwell, Moldaver, Karakatsanis et Wagner.</w:t>
      </w:r>
    </w:p>
    <w:p w:rsidR="004D7D95" w:rsidRPr="00942294" w:rsidRDefault="004D7D95" w:rsidP="004D7D95">
      <w:pPr>
        <w:jc w:val="both"/>
        <w:rPr>
          <w:lang w:val="fr-CA"/>
        </w:rPr>
      </w:pPr>
    </w:p>
    <w:p w:rsidR="00EE0830" w:rsidRPr="00942294" w:rsidRDefault="00EE0830" w:rsidP="004D7D95">
      <w:pPr>
        <w:jc w:val="both"/>
        <w:rPr>
          <w:lang w:val="fr-CA"/>
        </w:rPr>
      </w:pPr>
    </w:p>
    <w:p w:rsidR="00EE0830" w:rsidRPr="00942294" w:rsidRDefault="00EE0830" w:rsidP="004D7D95">
      <w:pPr>
        <w:jc w:val="both"/>
        <w:rPr>
          <w:lang w:val="fr-CA"/>
        </w:rPr>
      </w:pPr>
    </w:p>
    <w:p w:rsidR="004D7D95" w:rsidRPr="001A5416" w:rsidRDefault="004D7D95" w:rsidP="000F7993">
      <w:pPr>
        <w:jc w:val="both"/>
        <w:rPr>
          <w:smallCaps/>
          <w:lang w:val="fr-CA"/>
        </w:rPr>
      </w:pPr>
      <w:r w:rsidRPr="001A5416">
        <w:rPr>
          <w:smallCaps/>
          <w:lang w:val="fr-CA"/>
        </w:rPr>
        <w:t xml:space="preserve">en appel de la </w:t>
      </w:r>
      <w:r w:rsidRPr="00942294">
        <w:rPr>
          <w:smallCaps/>
          <w:lang w:val="fr-CA"/>
        </w:rPr>
        <w:t>cour d</w:t>
      </w:r>
      <w:r w:rsidR="0087675A" w:rsidRPr="00942294">
        <w:rPr>
          <w:smallCaps/>
          <w:lang w:val="fr-CA"/>
        </w:rPr>
        <w:t>’</w:t>
      </w:r>
      <w:r w:rsidRPr="00942294">
        <w:rPr>
          <w:smallCaps/>
          <w:lang w:val="fr-CA"/>
        </w:rPr>
        <w:t>appel de l</w:t>
      </w:r>
      <w:r w:rsidR="0087675A" w:rsidRPr="00942294">
        <w:rPr>
          <w:smallCaps/>
          <w:lang w:val="fr-CA"/>
        </w:rPr>
        <w:t>’</w:t>
      </w:r>
      <w:r w:rsidRPr="00942294">
        <w:rPr>
          <w:smallCaps/>
          <w:lang w:val="fr-CA"/>
        </w:rPr>
        <w:t>alberta</w:t>
      </w:r>
    </w:p>
    <w:p w:rsidR="004D7D95" w:rsidRPr="00BB4C92" w:rsidRDefault="004D7D95" w:rsidP="004D7D95">
      <w:pPr>
        <w:pStyle w:val="SCCNormalDoubleSpacing"/>
        <w:rPr>
          <w:lang w:val="fr-CA"/>
        </w:rPr>
      </w:pPr>
    </w:p>
    <w:p w:rsidR="004D7D95" w:rsidRPr="00563158" w:rsidRDefault="004D7D95" w:rsidP="004D7D95">
      <w:pPr>
        <w:pStyle w:val="SCCNormalDoubleSpacing"/>
        <w:rPr>
          <w:i/>
          <w:lang w:val="fr-CA"/>
        </w:rPr>
      </w:pPr>
      <w:r w:rsidRPr="00C47E43">
        <w:rPr>
          <w:i/>
          <w:lang w:val="fr-CA"/>
        </w:rPr>
        <w:tab/>
      </w:r>
      <w:r w:rsidR="00EF011C" w:rsidRPr="00563158">
        <w:rPr>
          <w:i/>
          <w:lang w:val="fr-CA"/>
        </w:rPr>
        <w:t xml:space="preserve">Droit criminel </w:t>
      </w:r>
      <w:r w:rsidR="00505CF6" w:rsidRPr="00563158">
        <w:rPr>
          <w:i/>
          <w:lang w:val="fr-CA"/>
        </w:rPr>
        <w:t>—</w:t>
      </w:r>
      <w:r w:rsidR="00912303">
        <w:rPr>
          <w:i/>
          <w:lang w:val="fr-CA"/>
        </w:rPr>
        <w:t xml:space="preserve"> </w:t>
      </w:r>
      <w:r w:rsidR="00EF011C" w:rsidRPr="00563158">
        <w:rPr>
          <w:i/>
          <w:lang w:val="fr-CA"/>
        </w:rPr>
        <w:t xml:space="preserve">Procès </w:t>
      </w:r>
      <w:r w:rsidR="00505CF6" w:rsidRPr="00563158">
        <w:rPr>
          <w:i/>
          <w:lang w:val="fr-CA"/>
        </w:rPr>
        <w:t>—</w:t>
      </w:r>
      <w:r w:rsidR="00912303">
        <w:rPr>
          <w:i/>
          <w:lang w:val="fr-CA"/>
        </w:rPr>
        <w:t xml:space="preserve"> </w:t>
      </w:r>
      <w:r w:rsidR="00EF011C" w:rsidRPr="00563158">
        <w:rPr>
          <w:i/>
          <w:lang w:val="fr-CA"/>
        </w:rPr>
        <w:t xml:space="preserve">Exposé au jury </w:t>
      </w:r>
      <w:r w:rsidR="00505CF6" w:rsidRPr="00563158">
        <w:rPr>
          <w:i/>
          <w:lang w:val="fr-CA"/>
        </w:rPr>
        <w:t>—</w:t>
      </w:r>
      <w:r w:rsidR="00942294" w:rsidRPr="00563158">
        <w:rPr>
          <w:i/>
          <w:lang w:val="fr-CA"/>
        </w:rPr>
        <w:t xml:space="preserve"> </w:t>
      </w:r>
      <w:r w:rsidR="001928C9">
        <w:rPr>
          <w:i/>
          <w:lang w:val="fr-CA"/>
        </w:rPr>
        <w:t>Accusé déclaré coupable de meurtre au second degré et de voies de fait graves après avoir tué une personne et en avoir blessé une autre en fonçant dans une foule au volant de son camion</w:t>
      </w:r>
      <w:r w:rsidR="00942294" w:rsidRPr="00563158">
        <w:rPr>
          <w:i/>
          <w:lang w:val="fr-CA"/>
        </w:rPr>
        <w:t xml:space="preserve"> — </w:t>
      </w:r>
      <w:r w:rsidR="00AB13D3">
        <w:rPr>
          <w:i/>
          <w:lang w:val="fr-CA"/>
        </w:rPr>
        <w:t>Accusé plaidant en défense qu’il a eu une r</w:t>
      </w:r>
      <w:r w:rsidR="001928C9">
        <w:rPr>
          <w:i/>
          <w:lang w:val="fr-CA"/>
        </w:rPr>
        <w:t xml:space="preserve">éaction de panique involontaire, </w:t>
      </w:r>
      <w:r w:rsidR="00AB13D3">
        <w:rPr>
          <w:i/>
          <w:lang w:val="fr-CA"/>
        </w:rPr>
        <w:t>qu’il n’avait pas l’</w:t>
      </w:r>
      <w:r w:rsidR="001928C9">
        <w:rPr>
          <w:i/>
          <w:lang w:val="fr-CA"/>
        </w:rPr>
        <w:t xml:space="preserve">intention de tuer ou de blesser quiconque et </w:t>
      </w:r>
      <w:r w:rsidR="00AB13D3">
        <w:rPr>
          <w:i/>
          <w:lang w:val="fr-CA"/>
        </w:rPr>
        <w:t xml:space="preserve">que </w:t>
      </w:r>
      <w:r w:rsidR="001928C9">
        <w:rPr>
          <w:i/>
          <w:lang w:val="fr-CA"/>
        </w:rPr>
        <w:t xml:space="preserve">le juge du procès </w:t>
      </w:r>
      <w:r w:rsidR="00AB13D3">
        <w:rPr>
          <w:i/>
          <w:lang w:val="fr-CA"/>
        </w:rPr>
        <w:t>a formulé des</w:t>
      </w:r>
      <w:r w:rsidR="001928C9">
        <w:rPr>
          <w:i/>
          <w:lang w:val="fr-CA"/>
        </w:rPr>
        <w:t xml:space="preserve"> directives erronées au jury</w:t>
      </w:r>
      <w:r w:rsidR="00563158" w:rsidRPr="00563158">
        <w:rPr>
          <w:i/>
          <w:lang w:val="fr-CA"/>
        </w:rPr>
        <w:t xml:space="preserve"> — Nouveau procès ordonné par la </w:t>
      </w:r>
      <w:r w:rsidR="00912303">
        <w:rPr>
          <w:i/>
          <w:lang w:val="fr-CA"/>
        </w:rPr>
        <w:t>C</w:t>
      </w:r>
      <w:r w:rsidR="00942294" w:rsidRPr="00563158">
        <w:rPr>
          <w:i/>
          <w:lang w:val="fr-CA"/>
        </w:rPr>
        <w:t>our</w:t>
      </w:r>
      <w:r w:rsidR="00563158" w:rsidRPr="00563158">
        <w:rPr>
          <w:i/>
          <w:lang w:val="fr-CA"/>
        </w:rPr>
        <w:t xml:space="preserve"> d’appel </w:t>
      </w:r>
      <w:r w:rsidR="001928C9">
        <w:rPr>
          <w:i/>
          <w:lang w:val="fr-CA"/>
        </w:rPr>
        <w:t>au motif que le juge du procès n’a pas donné des</w:t>
      </w:r>
      <w:r w:rsidR="00563158" w:rsidRPr="00563158">
        <w:rPr>
          <w:i/>
          <w:lang w:val="fr-CA"/>
        </w:rPr>
        <w:t xml:space="preserve"> directives a</w:t>
      </w:r>
      <w:r w:rsidR="00AB13D3">
        <w:rPr>
          <w:i/>
          <w:lang w:val="fr-CA"/>
        </w:rPr>
        <w:t xml:space="preserve">ppropriées </w:t>
      </w:r>
      <w:r w:rsidR="007C4794">
        <w:rPr>
          <w:i/>
          <w:lang w:val="fr-CA"/>
        </w:rPr>
        <w:t xml:space="preserve">au sujet de </w:t>
      </w:r>
      <w:r w:rsidR="00AB13D3">
        <w:rPr>
          <w:i/>
          <w:lang w:val="fr-CA"/>
        </w:rPr>
        <w:t xml:space="preserve">l’incidence sur le plan </w:t>
      </w:r>
      <w:r w:rsidR="00563158" w:rsidRPr="00563158">
        <w:rPr>
          <w:i/>
          <w:lang w:val="fr-CA"/>
        </w:rPr>
        <w:t>juridique du moyen de d</w:t>
      </w:r>
      <w:r w:rsidR="001928C9">
        <w:rPr>
          <w:i/>
          <w:lang w:val="fr-CA"/>
        </w:rPr>
        <w:t>é</w:t>
      </w:r>
      <w:r w:rsidR="00563158" w:rsidRPr="00563158">
        <w:rPr>
          <w:i/>
          <w:lang w:val="fr-CA"/>
        </w:rPr>
        <w:t xml:space="preserve">fense fondé sur </w:t>
      </w:r>
      <w:r w:rsidR="007C4794">
        <w:rPr>
          <w:i/>
          <w:lang w:val="fr-CA"/>
        </w:rPr>
        <w:t>l’existence d’une crise de panique</w:t>
      </w:r>
      <w:r w:rsidR="00942294" w:rsidRPr="00563158">
        <w:rPr>
          <w:i/>
          <w:lang w:val="fr-CA"/>
        </w:rPr>
        <w:t xml:space="preserve"> — </w:t>
      </w:r>
      <w:r w:rsidR="00C566B2" w:rsidRPr="00563158">
        <w:rPr>
          <w:i/>
          <w:lang w:val="fr-CA"/>
        </w:rPr>
        <w:t>Considéré</w:t>
      </w:r>
      <w:r w:rsidR="00EF011C" w:rsidRPr="00563158">
        <w:rPr>
          <w:i/>
          <w:lang w:val="fr-CA"/>
        </w:rPr>
        <w:t xml:space="preserve"> globalement, l’exposé au jury ne refermait aucune erreur susceptible de révision à l’égard du caractère volontaire ou de l’intention.</w:t>
      </w:r>
    </w:p>
    <w:p w:rsidR="004D7D95" w:rsidRPr="00563158" w:rsidRDefault="004D7D95" w:rsidP="004D7D95">
      <w:pPr>
        <w:pStyle w:val="SCCNormalDoubleSpacing"/>
        <w:rPr>
          <w:lang w:val="fr-CA"/>
        </w:rPr>
      </w:pPr>
    </w:p>
    <w:p w:rsidR="004D7D95" w:rsidRPr="004D7D95" w:rsidRDefault="004D7D95" w:rsidP="004D7D95">
      <w:pPr>
        <w:pStyle w:val="SCCNormalDoubleSpacing"/>
        <w:rPr>
          <w:lang w:val="fr-CA"/>
        </w:rPr>
      </w:pPr>
      <w:r w:rsidRPr="00563158">
        <w:rPr>
          <w:lang w:val="fr-CA"/>
        </w:rPr>
        <w:tab/>
      </w:r>
      <w:r w:rsidRPr="004D7D95">
        <w:rPr>
          <w:lang w:val="fr-CA"/>
        </w:rPr>
        <w:t xml:space="preserve">POURVOI contre un arrêt de la </w:t>
      </w:r>
      <w:r w:rsidRPr="00942294">
        <w:rPr>
          <w:lang w:val="fr-CA"/>
        </w:rPr>
        <w:t>Cour d</w:t>
      </w:r>
      <w:r w:rsidR="0087675A" w:rsidRPr="00942294">
        <w:rPr>
          <w:lang w:val="fr-CA"/>
        </w:rPr>
        <w:t>’</w:t>
      </w:r>
      <w:r w:rsidRPr="00942294">
        <w:rPr>
          <w:lang w:val="fr-CA"/>
        </w:rPr>
        <w:t>appel de l</w:t>
      </w:r>
      <w:r w:rsidR="0087675A" w:rsidRPr="00942294">
        <w:rPr>
          <w:lang w:val="fr-CA"/>
        </w:rPr>
        <w:t>’</w:t>
      </w:r>
      <w:r w:rsidRPr="00942294">
        <w:rPr>
          <w:lang w:val="fr-CA"/>
        </w:rPr>
        <w:t>Alberta</w:t>
      </w:r>
      <w:r w:rsidR="0087675A" w:rsidRPr="00942294">
        <w:rPr>
          <w:lang w:val="fr-CA"/>
        </w:rPr>
        <w:t xml:space="preserve"> (les juges Hunt et McDonald et la juge Hughes (</w:t>
      </w:r>
      <w:r w:rsidR="0087675A" w:rsidRPr="00942294">
        <w:rPr>
          <w:i/>
          <w:lang w:val="fr-CA"/>
        </w:rPr>
        <w:t>ad hoc</w:t>
      </w:r>
      <w:r w:rsidR="0087675A" w:rsidRPr="00942294">
        <w:rPr>
          <w:lang w:val="fr-CA"/>
        </w:rPr>
        <w:t>))</w:t>
      </w:r>
      <w:r w:rsidR="001A5416" w:rsidRPr="00942294">
        <w:rPr>
          <w:lang w:val="fr-CA"/>
        </w:rPr>
        <w:t xml:space="preserve">, 2013 ABCA 283, 83 Alta. L.R. (5th) 29, 556 A.R. 211, 584 W.A.C. 211, 301 C.C.C. (3d) 1, 48 M.V.R. (6th) 1, [2013] A.J. No. 804 (QL), 2013 CarswellAlta 1394, qui a </w:t>
      </w:r>
      <w:r w:rsidR="00D264A4" w:rsidRPr="00942294">
        <w:rPr>
          <w:lang w:val="fr-CA"/>
        </w:rPr>
        <w:t xml:space="preserve">annulé les déclarations de culpabilité de </w:t>
      </w:r>
      <w:r w:rsidR="00D264A4" w:rsidRPr="00942294">
        <w:rPr>
          <w:lang w:val="fr-CA"/>
        </w:rPr>
        <w:lastRenderedPageBreak/>
        <w:t>meurtre au deuxième degré et voies de fait graves prononcées contre l’accusé et ordonné la tenue d’un nouveau procès</w:t>
      </w:r>
      <w:r w:rsidR="001A5416" w:rsidRPr="00942294">
        <w:rPr>
          <w:lang w:val="fr-CA"/>
        </w:rPr>
        <w:t>.  Pourvoi accueilli</w:t>
      </w:r>
      <w:r w:rsidR="002A0767">
        <w:rPr>
          <w:lang w:val="fr-CA"/>
        </w:rPr>
        <w:t xml:space="preserve"> et déclarations de culpabilité rétablies</w:t>
      </w:r>
      <w:r w:rsidR="001A5416" w:rsidRPr="00942294">
        <w:rPr>
          <w:lang w:val="fr-CA"/>
        </w:rPr>
        <w:t>.</w:t>
      </w:r>
    </w:p>
    <w:p w:rsidR="004D7D95" w:rsidRPr="004D7D95" w:rsidRDefault="004D7D95" w:rsidP="004D7D95">
      <w:pPr>
        <w:pStyle w:val="SCCNormalDoubleSpacing"/>
        <w:rPr>
          <w:lang w:val="fr-CA"/>
        </w:rPr>
      </w:pPr>
    </w:p>
    <w:p w:rsidR="009F79D2" w:rsidRPr="00942294" w:rsidRDefault="0087675A">
      <w:pPr>
        <w:pStyle w:val="SCCNormalDoubleSpacing"/>
        <w:rPr>
          <w:lang w:val="fr-CA"/>
        </w:rPr>
      </w:pPr>
      <w:r w:rsidRPr="00942294">
        <w:rPr>
          <w:rStyle w:val="SCCCounselNameChar"/>
          <w:lang w:val="fr-CA"/>
        </w:rPr>
        <w:tab/>
        <w:t>Josh Hawkes</w:t>
      </w:r>
      <w:r w:rsidRPr="00942294">
        <w:rPr>
          <w:rStyle w:val="SCCCounselNameChar"/>
          <w:i w:val="0"/>
          <w:lang w:val="fr-CA"/>
        </w:rPr>
        <w:t xml:space="preserve">, </w:t>
      </w:r>
      <w:r w:rsidR="001A5416" w:rsidRPr="00942294">
        <w:rPr>
          <w:rStyle w:val="SCCCounselNameChar"/>
          <w:lang w:val="fr-CA"/>
        </w:rPr>
        <w:t>c.r.</w:t>
      </w:r>
      <w:r w:rsidRPr="00942294">
        <w:rPr>
          <w:rStyle w:val="SCCCounselPartyRoleChar"/>
          <w:lang w:val="fr-CA"/>
        </w:rPr>
        <w:t>, pour l’appelante.</w:t>
      </w:r>
    </w:p>
    <w:p w:rsidR="009F79D2" w:rsidRPr="00942294" w:rsidRDefault="009F79D2">
      <w:pPr>
        <w:pStyle w:val="SCCNormalDoubleSpacing"/>
        <w:rPr>
          <w:lang w:val="fr-CA"/>
        </w:rPr>
      </w:pPr>
    </w:p>
    <w:p w:rsidR="009F79D2" w:rsidRPr="00942294" w:rsidRDefault="0087675A">
      <w:pPr>
        <w:pStyle w:val="SCCNormalDoubleSpacing"/>
        <w:rPr>
          <w:rStyle w:val="SCCCounselPartyRoleChar"/>
          <w:lang w:val="fr-CA"/>
        </w:rPr>
      </w:pPr>
      <w:r w:rsidRPr="00942294">
        <w:rPr>
          <w:rStyle w:val="SCCCounselNameChar"/>
          <w:lang w:val="fr-CA"/>
        </w:rPr>
        <w:tab/>
        <w:t>Jennifer Ruttan</w:t>
      </w:r>
      <w:r w:rsidR="001A5416" w:rsidRPr="00942294">
        <w:rPr>
          <w:rStyle w:val="SCCCounselPartyRoleChar"/>
          <w:lang w:val="fr-CA"/>
        </w:rPr>
        <w:t xml:space="preserve"> et </w:t>
      </w:r>
      <w:r w:rsidR="001A5416" w:rsidRPr="00942294">
        <w:rPr>
          <w:rStyle w:val="SCCCounselPartyRoleChar"/>
          <w:i/>
          <w:lang w:val="fr-CA"/>
        </w:rPr>
        <w:t>Karen B. Molle</w:t>
      </w:r>
      <w:r w:rsidRPr="00942294">
        <w:rPr>
          <w:rStyle w:val="SCCCounselPartyRoleChar"/>
          <w:lang w:val="fr-CA"/>
        </w:rPr>
        <w:t>, pour l’intimé.</w:t>
      </w:r>
    </w:p>
    <w:p w:rsidR="001A5416" w:rsidRPr="00942294" w:rsidRDefault="001A5416">
      <w:pPr>
        <w:pStyle w:val="SCCNormalDoubleSpacing"/>
        <w:rPr>
          <w:rStyle w:val="SCCCounselPartyRoleChar"/>
          <w:lang w:val="fr-CA"/>
        </w:rPr>
      </w:pPr>
    </w:p>
    <w:p w:rsidR="001A5416" w:rsidRPr="00942294" w:rsidRDefault="001A5416">
      <w:pPr>
        <w:pStyle w:val="SCCNormalDoubleSpacing"/>
        <w:rPr>
          <w:lang w:val="fr-CA"/>
        </w:rPr>
      </w:pPr>
      <w:r w:rsidRPr="00942294">
        <w:rPr>
          <w:rStyle w:val="SCCCounselPartyRoleChar"/>
          <w:lang w:val="fr-CA"/>
        </w:rPr>
        <w:tab/>
      </w:r>
      <w:r w:rsidRPr="00942294">
        <w:rPr>
          <w:lang w:val="fr-CA"/>
        </w:rPr>
        <w:t>Version française du jugement de la Cour rendu oralement par</w:t>
      </w:r>
    </w:p>
    <w:p w:rsidR="009F79D2" w:rsidRPr="00942294" w:rsidRDefault="009F79D2">
      <w:pPr>
        <w:pStyle w:val="SCCNormalDoubleSpacing"/>
        <w:rPr>
          <w:lang w:val="fr-CA"/>
        </w:rPr>
      </w:pPr>
    </w:p>
    <w:p w:rsidR="001A5416" w:rsidRPr="00942294" w:rsidRDefault="0006307A">
      <w:pPr>
        <w:pStyle w:val="SCCNormalDoubleSpacing"/>
        <w:rPr>
          <w:lang w:val="fr-CA"/>
        </w:rPr>
      </w:pPr>
      <w:r w:rsidRPr="00942294">
        <w:rPr>
          <w:lang w:val="fr-CA"/>
        </w:rPr>
        <w:t>[1]</w:t>
      </w:r>
      <w:r w:rsidRPr="00942294">
        <w:rPr>
          <w:lang w:val="fr-CA"/>
        </w:rPr>
        <w:tab/>
      </w:r>
      <w:r w:rsidR="00714BCC" w:rsidRPr="00DF0B9B">
        <w:rPr>
          <w:smallCaps/>
          <w:lang w:val="fr-CA"/>
        </w:rPr>
        <w:t>Le juge LeBel</w:t>
      </w:r>
      <w:r w:rsidR="00714BCC" w:rsidRPr="00DF0B9B">
        <w:rPr>
          <w:lang w:val="fr-CA"/>
        </w:rPr>
        <w:t xml:space="preserve"> —</w:t>
      </w:r>
      <w:r w:rsidR="00714BCC">
        <w:rPr>
          <w:lang w:val="fr-CA"/>
        </w:rPr>
        <w:t xml:space="preserve"> Nous sommes tous d’avis que, considéré globalement, l’exposé au jury ne renfermait aucune erreur susceptible de révision à l’égard soit du caractère volontaire soit de l’intention.  Pour ces motifs, l’appel est accueilli et les déclarations de culpabilité sont rétablies.</w:t>
      </w:r>
    </w:p>
    <w:p w:rsidR="009F79D2" w:rsidRPr="00942294" w:rsidRDefault="009F79D2" w:rsidP="00144CE0">
      <w:pPr>
        <w:pStyle w:val="SCCNormalDoubleSpacing"/>
        <w:rPr>
          <w:lang w:val="fr-CA"/>
        </w:rPr>
      </w:pPr>
    </w:p>
    <w:p w:rsidR="004D7D95" w:rsidRPr="00942294" w:rsidRDefault="004D7D95" w:rsidP="004D7D95">
      <w:pPr>
        <w:pStyle w:val="SCCNormalDoubleSpacing"/>
        <w:rPr>
          <w:lang w:val="fr-CA"/>
        </w:rPr>
      </w:pPr>
      <w:r w:rsidRPr="00942294">
        <w:rPr>
          <w:lang w:val="fr-CA"/>
        </w:rPr>
        <w:tab/>
      </w:r>
      <w:r w:rsidR="001A5416" w:rsidRPr="00942294">
        <w:rPr>
          <w:i/>
          <w:lang w:val="fr-CA"/>
        </w:rPr>
        <w:t>Jugement en conséquence.</w:t>
      </w:r>
    </w:p>
    <w:p w:rsidR="004D7D95" w:rsidRPr="00942294" w:rsidRDefault="004D7D95" w:rsidP="004D7D95">
      <w:pPr>
        <w:pStyle w:val="SCCNormalDoubleSpacing"/>
        <w:rPr>
          <w:lang w:val="fr-CA"/>
        </w:rPr>
      </w:pPr>
    </w:p>
    <w:p w:rsidR="009F79D2" w:rsidRPr="00942294" w:rsidRDefault="0087675A">
      <w:pPr>
        <w:pStyle w:val="SCCLawFirm"/>
        <w:rPr>
          <w:lang w:val="fr-CA"/>
        </w:rPr>
      </w:pPr>
      <w:r w:rsidRPr="00942294">
        <w:rPr>
          <w:lang w:val="fr-CA"/>
        </w:rPr>
        <w:tab/>
        <w:t xml:space="preserve">Procureur de l’appelante : </w:t>
      </w:r>
      <w:r w:rsidR="001A5416" w:rsidRPr="00942294">
        <w:rPr>
          <w:lang w:val="fr-CA"/>
        </w:rPr>
        <w:t>Procureur géné</w:t>
      </w:r>
      <w:r w:rsidRPr="00942294">
        <w:rPr>
          <w:lang w:val="fr-CA"/>
        </w:rPr>
        <w:t xml:space="preserve">ral </w:t>
      </w:r>
      <w:r w:rsidR="001A5416" w:rsidRPr="00942294">
        <w:rPr>
          <w:lang w:val="fr-CA"/>
        </w:rPr>
        <w:t>de l’Alberta</w:t>
      </w:r>
      <w:r w:rsidRPr="00942294">
        <w:rPr>
          <w:lang w:val="fr-CA"/>
        </w:rPr>
        <w:t>, Calgary.</w:t>
      </w:r>
    </w:p>
    <w:p w:rsidR="009F79D2" w:rsidRPr="00942294" w:rsidRDefault="009F79D2">
      <w:pPr>
        <w:pStyle w:val="SCCLawFirm"/>
        <w:rPr>
          <w:lang w:val="fr-CA"/>
        </w:rPr>
      </w:pPr>
    </w:p>
    <w:p w:rsidR="009F79D2" w:rsidRPr="00942294" w:rsidRDefault="0087675A">
      <w:pPr>
        <w:pStyle w:val="SCCLawFirm"/>
        <w:rPr>
          <w:lang w:val="fr-CA"/>
        </w:rPr>
      </w:pPr>
      <w:r w:rsidRPr="00942294">
        <w:rPr>
          <w:lang w:val="fr-CA"/>
        </w:rPr>
        <w:tab/>
        <w:t>Procureurs de l’intimé : Ruttan Bates, Calgary</w:t>
      </w:r>
      <w:r w:rsidR="00912303">
        <w:rPr>
          <w:lang w:val="fr-CA"/>
        </w:rPr>
        <w:t xml:space="preserve">; Karen </w:t>
      </w:r>
      <w:r w:rsidR="001A5416" w:rsidRPr="00942294">
        <w:rPr>
          <w:lang w:val="fr-CA"/>
        </w:rPr>
        <w:t>B. Molle, Calgary</w:t>
      </w:r>
      <w:r w:rsidRPr="00942294">
        <w:rPr>
          <w:lang w:val="fr-CA"/>
        </w:rPr>
        <w:t>.</w:t>
      </w:r>
    </w:p>
    <w:sectPr w:rsidR="009F79D2" w:rsidRPr="00942294"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C9" w:rsidRDefault="001928C9">
      <w:r>
        <w:separator/>
      </w:r>
    </w:p>
  </w:endnote>
  <w:endnote w:type="continuationSeparator" w:id="0">
    <w:p w:rsidR="001928C9" w:rsidRDefault="00192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C9" w:rsidRDefault="001928C9">
      <w:r>
        <w:separator/>
      </w:r>
    </w:p>
  </w:footnote>
  <w:footnote w:type="continuationSeparator" w:id="0">
    <w:p w:rsidR="001928C9" w:rsidRDefault="00192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rsids>
    <w:rsidRoot w:val="0031414C"/>
    <w:rsid w:val="00000ED4"/>
    <w:rsid w:val="00023FC7"/>
    <w:rsid w:val="00025198"/>
    <w:rsid w:val="000578A3"/>
    <w:rsid w:val="0006307A"/>
    <w:rsid w:val="00064849"/>
    <w:rsid w:val="000648CC"/>
    <w:rsid w:val="000A2105"/>
    <w:rsid w:val="000C59B8"/>
    <w:rsid w:val="000C6AF0"/>
    <w:rsid w:val="000D0A77"/>
    <w:rsid w:val="000F7993"/>
    <w:rsid w:val="00104F33"/>
    <w:rsid w:val="00111DE2"/>
    <w:rsid w:val="001157E3"/>
    <w:rsid w:val="00116B38"/>
    <w:rsid w:val="00135406"/>
    <w:rsid w:val="00135972"/>
    <w:rsid w:val="001426A9"/>
    <w:rsid w:val="00144CE0"/>
    <w:rsid w:val="00154D7C"/>
    <w:rsid w:val="001570B0"/>
    <w:rsid w:val="0015752C"/>
    <w:rsid w:val="00157737"/>
    <w:rsid w:val="00165277"/>
    <w:rsid w:val="00170592"/>
    <w:rsid w:val="001720F7"/>
    <w:rsid w:val="001928C9"/>
    <w:rsid w:val="00195D83"/>
    <w:rsid w:val="001A00C1"/>
    <w:rsid w:val="001A5416"/>
    <w:rsid w:val="001B33E0"/>
    <w:rsid w:val="001B4573"/>
    <w:rsid w:val="001C779F"/>
    <w:rsid w:val="001D2AC1"/>
    <w:rsid w:val="001D4E88"/>
    <w:rsid w:val="00220FC2"/>
    <w:rsid w:val="002222F4"/>
    <w:rsid w:val="00224FC0"/>
    <w:rsid w:val="00225EA4"/>
    <w:rsid w:val="00226EAF"/>
    <w:rsid w:val="00231F3A"/>
    <w:rsid w:val="002406EE"/>
    <w:rsid w:val="00243EC8"/>
    <w:rsid w:val="0025606C"/>
    <w:rsid w:val="00270D93"/>
    <w:rsid w:val="002745CC"/>
    <w:rsid w:val="002A0767"/>
    <w:rsid w:val="002B6FBE"/>
    <w:rsid w:val="002B7924"/>
    <w:rsid w:val="002C10A6"/>
    <w:rsid w:val="002D28C3"/>
    <w:rsid w:val="002D39A4"/>
    <w:rsid w:val="002E6705"/>
    <w:rsid w:val="0030329A"/>
    <w:rsid w:val="0031086F"/>
    <w:rsid w:val="00313195"/>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4E6F"/>
    <w:rsid w:val="00406166"/>
    <w:rsid w:val="0040704B"/>
    <w:rsid w:val="00410A55"/>
    <w:rsid w:val="00411300"/>
    <w:rsid w:val="00413F17"/>
    <w:rsid w:val="00415417"/>
    <w:rsid w:val="00426659"/>
    <w:rsid w:val="004353DA"/>
    <w:rsid w:val="00450352"/>
    <w:rsid w:val="00454BDB"/>
    <w:rsid w:val="00465132"/>
    <w:rsid w:val="00480C90"/>
    <w:rsid w:val="0048396F"/>
    <w:rsid w:val="00493C18"/>
    <w:rsid w:val="004A600C"/>
    <w:rsid w:val="004A6118"/>
    <w:rsid w:val="004C478D"/>
    <w:rsid w:val="004D7D95"/>
    <w:rsid w:val="004E2C26"/>
    <w:rsid w:val="00505CF6"/>
    <w:rsid w:val="005125A8"/>
    <w:rsid w:val="00517549"/>
    <w:rsid w:val="00520ABC"/>
    <w:rsid w:val="00521AE8"/>
    <w:rsid w:val="00527180"/>
    <w:rsid w:val="00555291"/>
    <w:rsid w:val="00560B5D"/>
    <w:rsid w:val="00563158"/>
    <w:rsid w:val="00566AD1"/>
    <w:rsid w:val="00575006"/>
    <w:rsid w:val="00583EDE"/>
    <w:rsid w:val="005A6079"/>
    <w:rsid w:val="005E4698"/>
    <w:rsid w:val="00603924"/>
    <w:rsid w:val="00610539"/>
    <w:rsid w:val="00613969"/>
    <w:rsid w:val="00625C35"/>
    <w:rsid w:val="00647E49"/>
    <w:rsid w:val="00656313"/>
    <w:rsid w:val="006565F4"/>
    <w:rsid w:val="00684EEA"/>
    <w:rsid w:val="0069689B"/>
    <w:rsid w:val="006B5FF5"/>
    <w:rsid w:val="006F30AF"/>
    <w:rsid w:val="00701759"/>
    <w:rsid w:val="00705C15"/>
    <w:rsid w:val="007110F6"/>
    <w:rsid w:val="00714BCC"/>
    <w:rsid w:val="007208D1"/>
    <w:rsid w:val="00744518"/>
    <w:rsid w:val="00747288"/>
    <w:rsid w:val="00747DD3"/>
    <w:rsid w:val="007549C8"/>
    <w:rsid w:val="00766D14"/>
    <w:rsid w:val="00767A0F"/>
    <w:rsid w:val="00791272"/>
    <w:rsid w:val="007A05F6"/>
    <w:rsid w:val="007B6F4A"/>
    <w:rsid w:val="007C4794"/>
    <w:rsid w:val="007E1C47"/>
    <w:rsid w:val="007E337A"/>
    <w:rsid w:val="007E5C70"/>
    <w:rsid w:val="007F2FF5"/>
    <w:rsid w:val="007F3F08"/>
    <w:rsid w:val="00804CC6"/>
    <w:rsid w:val="00817190"/>
    <w:rsid w:val="008260E2"/>
    <w:rsid w:val="008322BD"/>
    <w:rsid w:val="00834F73"/>
    <w:rsid w:val="00853672"/>
    <w:rsid w:val="00864C8A"/>
    <w:rsid w:val="00864CF8"/>
    <w:rsid w:val="00874914"/>
    <w:rsid w:val="0087675A"/>
    <w:rsid w:val="00891422"/>
    <w:rsid w:val="00892E1A"/>
    <w:rsid w:val="008B660A"/>
    <w:rsid w:val="008C01DA"/>
    <w:rsid w:val="008F2674"/>
    <w:rsid w:val="008F5279"/>
    <w:rsid w:val="008F78E9"/>
    <w:rsid w:val="009024AD"/>
    <w:rsid w:val="00912303"/>
    <w:rsid w:val="009179F9"/>
    <w:rsid w:val="00917C7A"/>
    <w:rsid w:val="00933E5E"/>
    <w:rsid w:val="00935218"/>
    <w:rsid w:val="00937C52"/>
    <w:rsid w:val="009403F3"/>
    <w:rsid w:val="00942294"/>
    <w:rsid w:val="009555B7"/>
    <w:rsid w:val="009567AA"/>
    <w:rsid w:val="009602C9"/>
    <w:rsid w:val="00967374"/>
    <w:rsid w:val="009A343A"/>
    <w:rsid w:val="009B2F23"/>
    <w:rsid w:val="009B57B3"/>
    <w:rsid w:val="009C5C8A"/>
    <w:rsid w:val="009D2920"/>
    <w:rsid w:val="009D5AEB"/>
    <w:rsid w:val="009F0E33"/>
    <w:rsid w:val="009F79D2"/>
    <w:rsid w:val="00A149DF"/>
    <w:rsid w:val="00A1755C"/>
    <w:rsid w:val="00A21B90"/>
    <w:rsid w:val="00A22AAC"/>
    <w:rsid w:val="00A41805"/>
    <w:rsid w:val="00A51882"/>
    <w:rsid w:val="00A52AFB"/>
    <w:rsid w:val="00A548CB"/>
    <w:rsid w:val="00A5521C"/>
    <w:rsid w:val="00A643E7"/>
    <w:rsid w:val="00A73C38"/>
    <w:rsid w:val="00A84E3E"/>
    <w:rsid w:val="00AB13D3"/>
    <w:rsid w:val="00AB670D"/>
    <w:rsid w:val="00AF03C5"/>
    <w:rsid w:val="00AF1159"/>
    <w:rsid w:val="00B000D8"/>
    <w:rsid w:val="00B00F75"/>
    <w:rsid w:val="00B145B6"/>
    <w:rsid w:val="00B279EB"/>
    <w:rsid w:val="00B50C81"/>
    <w:rsid w:val="00B557F8"/>
    <w:rsid w:val="00B815FC"/>
    <w:rsid w:val="00B93FBC"/>
    <w:rsid w:val="00BA7DA0"/>
    <w:rsid w:val="00BB2EE4"/>
    <w:rsid w:val="00BB4C92"/>
    <w:rsid w:val="00BC2108"/>
    <w:rsid w:val="00BD0E9E"/>
    <w:rsid w:val="00BD1BEC"/>
    <w:rsid w:val="00BD32FF"/>
    <w:rsid w:val="00BF6FE9"/>
    <w:rsid w:val="00C02092"/>
    <w:rsid w:val="00C24D91"/>
    <w:rsid w:val="00C26DB2"/>
    <w:rsid w:val="00C47E43"/>
    <w:rsid w:val="00C53F14"/>
    <w:rsid w:val="00C566B2"/>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264A4"/>
    <w:rsid w:val="00D32086"/>
    <w:rsid w:val="00D37A3F"/>
    <w:rsid w:val="00D4431D"/>
    <w:rsid w:val="00D4667A"/>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E0830"/>
    <w:rsid w:val="00EE6CB8"/>
    <w:rsid w:val="00EF011C"/>
    <w:rsid w:val="00EF0683"/>
    <w:rsid w:val="00F0070C"/>
    <w:rsid w:val="00F00EB7"/>
    <w:rsid w:val="00F05FA6"/>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table" w:styleId="TableGrid">
    <w:name w:val="Table Grid"/>
    <w:basedOn w:val="TableNormal"/>
    <w:uiPriority w:val="59"/>
    <w:rsid w:val="0057500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2344</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2014-03-24T19:34:00Z</dcterms:created>
  <dcterms:modified xsi:type="dcterms:W3CDTF">2014-06-26T19:40:00Z</dcterms:modified>
</cp:coreProperties>
</file>