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EC" w:rsidRDefault="003613EC" w:rsidP="003613E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7pt" o:ole="">
            <v:imagedata r:id="rId8" o:title=""/>
          </v:shape>
          <o:OLEObject Type="Embed" ProgID="Presentations.Drawing.13" ShapeID="_x0000_i1025" DrawAspect="Content" ObjectID="_1487154137" r:id="rId9"/>
        </w:object>
      </w:r>
      <w:r>
        <w:t xml:space="preserve"> </w:t>
      </w:r>
      <w:r>
        <w:ptab w:relativeTo="margin" w:alignment="right" w:leader="none"/>
      </w:r>
    </w:p>
    <w:p w:rsidR="003613EC" w:rsidRDefault="003613EC" w:rsidP="003613EC">
      <w:pPr>
        <w:pStyle w:val="Header"/>
      </w:pPr>
    </w:p>
    <w:p w:rsidR="003613EC" w:rsidRPr="001E12E2" w:rsidRDefault="003613EC" w:rsidP="003613EC">
      <w:pPr>
        <w:jc w:val="center"/>
        <w:rPr>
          <w:b/>
        </w:rPr>
      </w:pPr>
      <w:r w:rsidRPr="001E12E2">
        <w:rPr>
          <w:b/>
        </w:rPr>
        <w:t>COUR SUPRÊME DU CANADA</w:t>
      </w:r>
    </w:p>
    <w:p w:rsidR="003613EC" w:rsidRDefault="003613EC" w:rsidP="003613E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613EC" w:rsidRPr="001E12E2" w:rsidTr="00BA652B">
        <w:trPr>
          <w:cantSplit/>
        </w:trPr>
        <w:tc>
          <w:tcPr>
            <w:tcW w:w="6768" w:type="dxa"/>
          </w:tcPr>
          <w:p w:rsidR="003613EC" w:rsidRPr="003613EC" w:rsidRDefault="003613EC" w:rsidP="00BA652B">
            <w:pPr>
              <w:rPr>
                <w:lang w:val="fr-CA"/>
              </w:rPr>
            </w:pPr>
            <w:r w:rsidRPr="003613EC">
              <w:rPr>
                <w:b/>
                <w:smallCaps/>
                <w:lang w:val="fr-CA"/>
              </w:rPr>
              <w:t>Référence :</w:t>
            </w:r>
            <w:r w:rsidRPr="003613EC">
              <w:rPr>
                <w:lang w:val="fr-CA"/>
              </w:rPr>
              <w:t xml:space="preserve"> </w:t>
            </w:r>
            <w:proofErr w:type="spellStart"/>
            <w:r w:rsidRPr="003613EC">
              <w:rPr>
                <w:rStyle w:val="SCCAppellantForCitationChar"/>
                <w:rFonts w:eastAsiaTheme="minorHAnsi"/>
                <w:i w:val="0"/>
                <w:lang w:val="fr-CA"/>
              </w:rPr>
              <w:t>Febles</w:t>
            </w:r>
            <w:proofErr w:type="spellEnd"/>
            <w:r w:rsidRPr="00B87162">
              <w:rPr>
                <w:rStyle w:val="QuoteChar"/>
                <w:rFonts w:eastAsiaTheme="minorHAnsi"/>
                <w:lang w:val="fr-CA"/>
              </w:rPr>
              <w:t xml:space="preserve"> c. </w:t>
            </w:r>
            <w:r w:rsidRPr="003613EC">
              <w:rPr>
                <w:rStyle w:val="QuoteChar"/>
                <w:rFonts w:eastAsiaTheme="minorHAnsi"/>
                <w:i w:val="0"/>
                <w:lang w:val="fr-CA"/>
              </w:rPr>
              <w:t>Canada (</w:t>
            </w:r>
            <w:r w:rsidRPr="003613EC">
              <w:rPr>
                <w:rStyle w:val="SCCRespondentForCitationChar"/>
                <w:rFonts w:eastAsiaTheme="minorHAnsi"/>
                <w:i w:val="0"/>
                <w:lang w:val="fr-CA"/>
              </w:rPr>
              <w:t>Citoyenneté et Immigration)</w:t>
            </w:r>
            <w:r w:rsidRPr="003613EC">
              <w:rPr>
                <w:rStyle w:val="QuoteChar"/>
                <w:rFonts w:eastAsiaTheme="minorHAnsi"/>
                <w:i w:val="0"/>
                <w:lang w:val="fr-CA"/>
              </w:rPr>
              <w:t>,</w:t>
            </w:r>
            <w:r w:rsidRPr="003613EC">
              <w:rPr>
                <w:i/>
                <w:lang w:val="fr-CA"/>
              </w:rPr>
              <w:t xml:space="preserve"> </w:t>
            </w:r>
            <w:r w:rsidRPr="003613EC">
              <w:rPr>
                <w:lang w:val="fr-CA"/>
              </w:rPr>
              <w:t>2014 CSC 68</w:t>
            </w:r>
            <w:r>
              <w:rPr>
                <w:lang w:val="fr-CA"/>
              </w:rPr>
              <w:t>, [2014] 3 R.C.S. 431</w:t>
            </w:r>
          </w:p>
        </w:tc>
        <w:tc>
          <w:tcPr>
            <w:tcW w:w="2808" w:type="dxa"/>
          </w:tcPr>
          <w:p w:rsidR="003613EC" w:rsidRPr="001E12E2" w:rsidRDefault="003613EC" w:rsidP="00BA652B">
            <w:r w:rsidRPr="001E12E2">
              <w:rPr>
                <w:b/>
                <w:smallCaps/>
              </w:rPr>
              <w:t>Date</w:t>
            </w:r>
            <w:r>
              <w:rPr>
                <w:b/>
                <w:smallCaps/>
              </w:rPr>
              <w:t> :</w:t>
            </w:r>
            <w:r w:rsidRPr="001E12E2">
              <w:t xml:space="preserve"> </w:t>
            </w:r>
            <w:r>
              <w:t>201410</w:t>
            </w:r>
            <w:r w:rsidR="00CB475D">
              <w:t>30</w:t>
            </w:r>
          </w:p>
          <w:p w:rsidR="003613EC" w:rsidRPr="001E12E2" w:rsidRDefault="003613EC" w:rsidP="00BA652B">
            <w:r w:rsidRPr="001E12E2">
              <w:rPr>
                <w:b/>
                <w:smallCaps/>
              </w:rPr>
              <w:t>Do</w:t>
            </w:r>
            <w:r>
              <w:rPr>
                <w:b/>
                <w:smallCaps/>
              </w:rPr>
              <w:t>ssier :</w:t>
            </w:r>
            <w:r w:rsidRPr="001E12E2">
              <w:t xml:space="preserve"> </w:t>
            </w:r>
            <w:r>
              <w:t>35215</w:t>
            </w:r>
          </w:p>
        </w:tc>
      </w:tr>
    </w:tbl>
    <w:p w:rsidR="003613EC" w:rsidRPr="001E12E2" w:rsidRDefault="003613EC" w:rsidP="003613EC"/>
    <w:p w:rsidR="003613EC" w:rsidRDefault="003613EC" w:rsidP="003613EC">
      <w:pPr>
        <w:pStyle w:val="SCCLsocPrefix"/>
      </w:pPr>
      <w:r>
        <w:t>Entre :</w:t>
      </w:r>
    </w:p>
    <w:p w:rsidR="003613EC" w:rsidRDefault="003613EC" w:rsidP="003613EC">
      <w:pPr>
        <w:pStyle w:val="SCCLsocParty"/>
        <w:jc w:val="center"/>
      </w:pPr>
      <w:r>
        <w:t xml:space="preserve">Luis Alberto Hernandez </w:t>
      </w:r>
      <w:proofErr w:type="spellStart"/>
      <w:r>
        <w:t>Febles</w:t>
      </w:r>
      <w:proofErr w:type="spellEnd"/>
    </w:p>
    <w:p w:rsidR="003613EC" w:rsidRDefault="003613EC" w:rsidP="003613EC">
      <w:pPr>
        <w:jc w:val="center"/>
      </w:pPr>
      <w:proofErr w:type="spellStart"/>
      <w:r>
        <w:t>Appelant</w:t>
      </w:r>
      <w:proofErr w:type="spellEnd"/>
    </w:p>
    <w:p w:rsidR="003613EC" w:rsidRPr="003613EC" w:rsidRDefault="003613EC" w:rsidP="003613EC">
      <w:pPr>
        <w:pStyle w:val="SCCLsocVersus"/>
        <w:spacing w:after="0"/>
        <w:jc w:val="center"/>
        <w:rPr>
          <w:i w:val="0"/>
        </w:rPr>
      </w:pPr>
      <w:proofErr w:type="gramStart"/>
      <w:r w:rsidRPr="003613EC">
        <w:rPr>
          <w:i w:val="0"/>
        </w:rPr>
        <w:t>et</w:t>
      </w:r>
      <w:proofErr w:type="gramEnd"/>
    </w:p>
    <w:p w:rsidR="003613EC" w:rsidRPr="003613EC" w:rsidRDefault="003613EC" w:rsidP="003613EC">
      <w:pPr>
        <w:pStyle w:val="SCCLsocParty"/>
        <w:jc w:val="center"/>
        <w:rPr>
          <w:lang w:val="fr-CA"/>
        </w:rPr>
      </w:pPr>
      <w:r w:rsidRPr="003613EC">
        <w:rPr>
          <w:lang w:val="fr-CA"/>
        </w:rPr>
        <w:t>Ministre de la Citoyenneté et de l’Immigration</w:t>
      </w:r>
    </w:p>
    <w:p w:rsidR="003613EC" w:rsidRPr="003613EC" w:rsidRDefault="003613EC" w:rsidP="003613EC">
      <w:pPr>
        <w:jc w:val="center"/>
        <w:rPr>
          <w:lang w:val="fr-CA"/>
        </w:rPr>
      </w:pPr>
      <w:r w:rsidRPr="003613EC">
        <w:rPr>
          <w:lang w:val="fr-CA"/>
        </w:rPr>
        <w:t>Intimé</w:t>
      </w:r>
    </w:p>
    <w:p w:rsidR="003613EC" w:rsidRPr="003613EC" w:rsidRDefault="003613EC" w:rsidP="003613EC">
      <w:pPr>
        <w:pStyle w:val="SCCLsocOtherPartySeparator"/>
        <w:spacing w:after="0"/>
        <w:jc w:val="center"/>
        <w:rPr>
          <w:lang w:val="fr-CA"/>
        </w:rPr>
      </w:pPr>
      <w:r w:rsidRPr="003613EC">
        <w:rPr>
          <w:lang w:val="fr-CA"/>
        </w:rPr>
        <w:t>- et -</w:t>
      </w:r>
    </w:p>
    <w:p w:rsidR="003613EC" w:rsidRPr="003613EC" w:rsidRDefault="003613EC" w:rsidP="003613EC">
      <w:pPr>
        <w:pStyle w:val="SCCLsocParty"/>
        <w:jc w:val="center"/>
        <w:rPr>
          <w:lang w:val="fr-CA"/>
        </w:rPr>
      </w:pPr>
      <w:r w:rsidRPr="003613EC">
        <w:rPr>
          <w:lang w:val="fr-CA"/>
        </w:rPr>
        <w:t>Amnistie Internationale, Haut Commissariat des Nations Unies pour les réfugiés, Association canadienne des avocats et avocates en droit des réfugiés, Conseil canadien pour les réfugiés et Association canadienne des libertés civiles</w:t>
      </w:r>
    </w:p>
    <w:p w:rsidR="003613EC" w:rsidRPr="003613EC" w:rsidRDefault="003613EC" w:rsidP="003613EC">
      <w:pPr>
        <w:jc w:val="center"/>
        <w:rPr>
          <w:lang w:val="fr-CA"/>
        </w:rPr>
      </w:pPr>
      <w:r w:rsidRPr="003613EC">
        <w:rPr>
          <w:lang w:val="fr-CA"/>
        </w:rPr>
        <w:t>Intervenants</w:t>
      </w:r>
    </w:p>
    <w:p w:rsidR="003613EC" w:rsidRPr="003613EC" w:rsidRDefault="003613EC" w:rsidP="003613EC">
      <w:pPr>
        <w:jc w:val="center"/>
        <w:rPr>
          <w:lang w:val="fr-CA"/>
        </w:rPr>
      </w:pPr>
    </w:p>
    <w:p w:rsidR="003613EC" w:rsidRPr="003613EC" w:rsidRDefault="003613EC" w:rsidP="003613EC">
      <w:pPr>
        <w:jc w:val="center"/>
        <w:rPr>
          <w:b/>
          <w:smallCaps/>
          <w:lang w:val="fr-CA"/>
        </w:rPr>
      </w:pPr>
      <w:r w:rsidRPr="003613EC">
        <w:rPr>
          <w:b/>
          <w:smallCaps/>
          <w:lang w:val="fr-CA"/>
        </w:rPr>
        <w:t>Traduction française officielle</w:t>
      </w:r>
    </w:p>
    <w:p w:rsidR="003613EC" w:rsidRPr="003613EC" w:rsidRDefault="003613EC" w:rsidP="003613EC">
      <w:pPr>
        <w:rPr>
          <w:lang w:val="fr-CA"/>
        </w:rPr>
      </w:pPr>
    </w:p>
    <w:p w:rsidR="003613EC" w:rsidRPr="003613EC" w:rsidRDefault="003613EC" w:rsidP="003613EC">
      <w:pPr>
        <w:jc w:val="both"/>
        <w:rPr>
          <w:lang w:val="fr-CA"/>
        </w:rPr>
      </w:pPr>
      <w:r w:rsidRPr="003613EC">
        <w:rPr>
          <w:b/>
          <w:smallCaps/>
          <w:lang w:val="fr-CA"/>
        </w:rPr>
        <w:t>Coram :</w:t>
      </w:r>
      <w:r w:rsidRPr="003613EC">
        <w:rPr>
          <w:lang w:val="fr-CA"/>
        </w:rPr>
        <w:t xml:space="preserve"> La juge en chef </w:t>
      </w:r>
      <w:proofErr w:type="spellStart"/>
      <w:r w:rsidRPr="003613EC">
        <w:rPr>
          <w:lang w:val="fr-CA"/>
        </w:rPr>
        <w:t>McLachlin</w:t>
      </w:r>
      <w:proofErr w:type="spellEnd"/>
      <w:r w:rsidRPr="003613EC">
        <w:rPr>
          <w:lang w:val="fr-CA"/>
        </w:rPr>
        <w:t xml:space="preserve"> et les juges </w:t>
      </w:r>
      <w:proofErr w:type="spellStart"/>
      <w:r w:rsidRPr="003613EC">
        <w:rPr>
          <w:lang w:val="fr-CA"/>
        </w:rPr>
        <w:t>LeBel</w:t>
      </w:r>
      <w:proofErr w:type="spellEnd"/>
      <w:r w:rsidRPr="003613EC">
        <w:rPr>
          <w:lang w:val="fr-CA"/>
        </w:rPr>
        <w:t xml:space="preserve">, Abella, </w:t>
      </w:r>
      <w:proofErr w:type="spellStart"/>
      <w:r w:rsidRPr="003613EC">
        <w:rPr>
          <w:lang w:val="fr-CA"/>
        </w:rPr>
        <w:t>Rothstein</w:t>
      </w:r>
      <w:proofErr w:type="spellEnd"/>
      <w:r w:rsidRPr="003613EC">
        <w:rPr>
          <w:lang w:val="fr-CA"/>
        </w:rPr>
        <w:t xml:space="preserve">, Cromwell, </w:t>
      </w:r>
      <w:proofErr w:type="spellStart"/>
      <w:r w:rsidRPr="003613EC">
        <w:rPr>
          <w:lang w:val="fr-CA"/>
        </w:rPr>
        <w:t>Moldaver</w:t>
      </w:r>
      <w:proofErr w:type="spellEnd"/>
      <w:r w:rsidRPr="003613EC">
        <w:rPr>
          <w:lang w:val="fr-CA"/>
        </w:rPr>
        <w:t xml:space="preserve"> et Wagner</w:t>
      </w:r>
    </w:p>
    <w:p w:rsidR="003613EC" w:rsidRPr="003613EC" w:rsidRDefault="003613EC" w:rsidP="003613E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613EC" w:rsidRPr="00CB475D" w:rsidTr="00BA652B">
        <w:trPr>
          <w:cantSplit/>
        </w:trPr>
        <w:tc>
          <w:tcPr>
            <w:tcW w:w="3618" w:type="dxa"/>
          </w:tcPr>
          <w:p w:rsidR="003613EC" w:rsidRPr="003613EC" w:rsidRDefault="003613EC" w:rsidP="00BA652B">
            <w:pPr>
              <w:rPr>
                <w:b/>
                <w:smallCaps/>
                <w:lang w:val="fr-CA"/>
              </w:rPr>
            </w:pPr>
            <w:r w:rsidRPr="003613EC">
              <w:rPr>
                <w:b/>
                <w:smallCaps/>
                <w:lang w:val="fr-CA"/>
              </w:rPr>
              <w:t>Motifs de jugement :</w:t>
            </w:r>
          </w:p>
          <w:p w:rsidR="003613EC" w:rsidRPr="003613EC" w:rsidRDefault="003613EC" w:rsidP="00BA652B">
            <w:pPr>
              <w:rPr>
                <w:lang w:val="fr-CA"/>
              </w:rPr>
            </w:pPr>
            <w:r w:rsidRPr="003613EC">
              <w:rPr>
                <w:lang w:val="fr-CA"/>
              </w:rPr>
              <w:t>(par. 1 à 70)</w:t>
            </w:r>
          </w:p>
          <w:p w:rsidR="003613EC" w:rsidRPr="003613EC" w:rsidRDefault="003613EC" w:rsidP="00BA652B">
            <w:pPr>
              <w:rPr>
                <w:lang w:val="fr-CA"/>
              </w:rPr>
            </w:pPr>
          </w:p>
          <w:p w:rsidR="003613EC" w:rsidRDefault="003613EC" w:rsidP="00BA652B">
            <w:pPr>
              <w:rPr>
                <w:b/>
                <w:smallCaps/>
              </w:rPr>
            </w:pPr>
            <w:r>
              <w:rPr>
                <w:b/>
                <w:smallCaps/>
              </w:rPr>
              <w:t>Motifs</w:t>
            </w:r>
            <w:r w:rsidRPr="001E12E2">
              <w:rPr>
                <w:b/>
                <w:smallCaps/>
              </w:rPr>
              <w:t xml:space="preserve"> </w:t>
            </w:r>
            <w:r>
              <w:rPr>
                <w:b/>
                <w:smallCaps/>
              </w:rPr>
              <w:t>dissidents :</w:t>
            </w:r>
          </w:p>
          <w:p w:rsidR="003613EC" w:rsidRPr="001E12E2" w:rsidRDefault="003613EC" w:rsidP="00BA652B">
            <w:r>
              <w:t xml:space="preserve">(par. 71 à </w:t>
            </w:r>
            <w:r w:rsidRPr="00F10437">
              <w:t>136</w:t>
            </w:r>
            <w:r>
              <w:t>)</w:t>
            </w:r>
          </w:p>
        </w:tc>
        <w:tc>
          <w:tcPr>
            <w:tcW w:w="5958" w:type="dxa"/>
          </w:tcPr>
          <w:p w:rsidR="003613EC" w:rsidRPr="003613EC" w:rsidRDefault="003613EC" w:rsidP="00BA652B">
            <w:pPr>
              <w:rPr>
                <w:lang w:val="fr-CA"/>
              </w:rPr>
            </w:pPr>
            <w:r w:rsidRPr="003613EC">
              <w:rPr>
                <w:lang w:val="fr-CA"/>
              </w:rPr>
              <w:t xml:space="preserve">La juge en chef </w:t>
            </w:r>
            <w:proofErr w:type="spellStart"/>
            <w:r w:rsidRPr="003613EC">
              <w:rPr>
                <w:lang w:val="fr-CA"/>
              </w:rPr>
              <w:t>McLachlin</w:t>
            </w:r>
            <w:proofErr w:type="spellEnd"/>
            <w:r w:rsidRPr="003613EC">
              <w:rPr>
                <w:lang w:val="fr-CA"/>
              </w:rPr>
              <w:t xml:space="preserve"> (avec l’accord des juges </w:t>
            </w:r>
            <w:proofErr w:type="spellStart"/>
            <w:r w:rsidRPr="003613EC">
              <w:rPr>
                <w:lang w:val="fr-CA"/>
              </w:rPr>
              <w:t>LeBel</w:t>
            </w:r>
            <w:proofErr w:type="spellEnd"/>
            <w:r w:rsidRPr="003613EC">
              <w:rPr>
                <w:lang w:val="fr-CA"/>
              </w:rPr>
              <w:t xml:space="preserve">, </w:t>
            </w:r>
            <w:proofErr w:type="spellStart"/>
            <w:r w:rsidRPr="003613EC">
              <w:rPr>
                <w:lang w:val="fr-CA"/>
              </w:rPr>
              <w:t>Rothstein</w:t>
            </w:r>
            <w:proofErr w:type="spellEnd"/>
            <w:r w:rsidRPr="003613EC">
              <w:rPr>
                <w:lang w:val="fr-CA"/>
              </w:rPr>
              <w:t xml:space="preserve">, </w:t>
            </w:r>
            <w:proofErr w:type="spellStart"/>
            <w:r w:rsidRPr="003613EC">
              <w:rPr>
                <w:lang w:val="fr-CA"/>
              </w:rPr>
              <w:t>Moldaver</w:t>
            </w:r>
            <w:proofErr w:type="spellEnd"/>
            <w:r w:rsidRPr="003613EC">
              <w:rPr>
                <w:lang w:val="fr-CA"/>
              </w:rPr>
              <w:t xml:space="preserve"> et Wagner)</w:t>
            </w:r>
          </w:p>
          <w:p w:rsidR="003613EC" w:rsidRPr="003613EC" w:rsidRDefault="003613EC" w:rsidP="00BA652B">
            <w:pPr>
              <w:rPr>
                <w:lang w:val="fr-CA"/>
              </w:rPr>
            </w:pPr>
          </w:p>
          <w:p w:rsidR="003613EC" w:rsidRPr="003613EC" w:rsidRDefault="003613EC" w:rsidP="00BA652B">
            <w:pPr>
              <w:rPr>
                <w:lang w:val="fr-CA"/>
              </w:rPr>
            </w:pPr>
            <w:r w:rsidRPr="003613EC">
              <w:rPr>
                <w:lang w:val="fr-CA"/>
              </w:rPr>
              <w:t>La juge Abella (avec l’accord du juge Cromwell)</w:t>
            </w:r>
          </w:p>
        </w:tc>
      </w:tr>
    </w:tbl>
    <w:p w:rsidR="003613EC" w:rsidRPr="003613EC" w:rsidRDefault="003613EC" w:rsidP="003613EC">
      <w:pPr>
        <w:rPr>
          <w:lang w:val="fr-CA"/>
        </w:rPr>
      </w:pPr>
    </w:p>
    <w:p w:rsidR="003613EC" w:rsidRPr="003613EC" w:rsidRDefault="002116EB" w:rsidP="003613EC">
      <w:pPr>
        <w:rPr>
          <w:lang w:val="fr-CA"/>
        </w:rPr>
      </w:pPr>
      <w:r w:rsidRPr="002116EB">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3613EC" w:rsidRDefault="003613EC" w:rsidP="00D527D7">
      <w:pPr>
        <w:spacing w:after="720"/>
        <w:jc w:val="both"/>
        <w:rPr>
          <w:rStyle w:val="SCCAppellantForRunningHeadChar"/>
          <w:lang w:val="fr-CA"/>
        </w:rPr>
      </w:pPr>
    </w:p>
    <w:p w:rsidR="004D7D95" w:rsidRPr="00237B39" w:rsidRDefault="00E97C72" w:rsidP="00D527D7">
      <w:pPr>
        <w:spacing w:after="720"/>
        <w:jc w:val="both"/>
        <w:rPr>
          <w:lang w:val="fr-CA"/>
        </w:rPr>
      </w:pPr>
      <w:proofErr w:type="spellStart"/>
      <w:r w:rsidRPr="00237B39">
        <w:rPr>
          <w:rStyle w:val="SCCAppellantForRunningHeadChar"/>
          <w:lang w:val="fr-CA"/>
        </w:rPr>
        <w:t>f</w:t>
      </w:r>
      <w:r w:rsidR="004D7D95" w:rsidRPr="00237B39">
        <w:rPr>
          <w:rStyle w:val="SCCAppellantForRunningHeadChar"/>
          <w:lang w:val="fr-CA"/>
        </w:rPr>
        <w:t>ebles</w:t>
      </w:r>
      <w:proofErr w:type="spellEnd"/>
      <w:r w:rsidR="004D7D95" w:rsidRPr="00237B39">
        <w:rPr>
          <w:lang w:val="fr-CA"/>
        </w:rPr>
        <w:t xml:space="preserve"> </w:t>
      </w:r>
      <w:r w:rsidR="004D7D95" w:rsidRPr="00237B39">
        <w:rPr>
          <w:i/>
          <w:lang w:val="fr-CA"/>
        </w:rPr>
        <w:t>c.</w:t>
      </w:r>
      <w:r w:rsidR="004D7D95" w:rsidRPr="00237B39">
        <w:rPr>
          <w:lang w:val="fr-CA"/>
        </w:rPr>
        <w:t xml:space="preserve"> </w:t>
      </w:r>
      <w:r w:rsidRPr="00237B39">
        <w:rPr>
          <w:rStyle w:val="SCCRespondentForRunningHeadChar"/>
          <w:lang w:val="fr-CA"/>
        </w:rPr>
        <w:t>canada (c</w:t>
      </w:r>
      <w:r w:rsidR="004D7D95" w:rsidRPr="00237B39">
        <w:rPr>
          <w:rStyle w:val="SCCRespondentForRunningHeadChar"/>
          <w:lang w:val="fr-CA"/>
        </w:rPr>
        <w:t xml:space="preserve">itoyenneté et </w:t>
      </w:r>
      <w:r w:rsidRPr="00237B39">
        <w:rPr>
          <w:rStyle w:val="SCCRespondentForRunningHeadChar"/>
          <w:lang w:val="fr-CA"/>
        </w:rPr>
        <w:t>immigration)</w:t>
      </w:r>
      <w:r w:rsidR="00622110">
        <w:rPr>
          <w:rStyle w:val="SCCRespondentForRunningHeadChar"/>
          <w:lang w:val="fr-CA"/>
        </w:rPr>
        <w:t xml:space="preserve">, </w:t>
      </w:r>
      <w:r w:rsidR="00622110" w:rsidRPr="00237B39">
        <w:rPr>
          <w:lang w:val="fr-CA"/>
        </w:rPr>
        <w:t>2014</w:t>
      </w:r>
      <w:r w:rsidR="00622110">
        <w:rPr>
          <w:lang w:val="fr-CA"/>
        </w:rPr>
        <w:t xml:space="preserve"> CSC 68, [2014] 3 R.C.S. 431</w:t>
      </w:r>
    </w:p>
    <w:p w:rsidR="00E02316" w:rsidRPr="00237B39" w:rsidRDefault="006A313E" w:rsidP="00D527D7">
      <w:pPr>
        <w:pStyle w:val="SCCLsocLastPartyInRole"/>
        <w:rPr>
          <w:lang w:val="fr-CA"/>
        </w:rPr>
      </w:pPr>
      <w:r w:rsidRPr="00237B39">
        <w:rPr>
          <w:lang w:val="fr-CA"/>
        </w:rPr>
        <w:t xml:space="preserve">Luis Alberto Hernandez </w:t>
      </w:r>
      <w:proofErr w:type="spellStart"/>
      <w:r w:rsidRPr="00237B39">
        <w:rPr>
          <w:lang w:val="fr-CA"/>
        </w:rPr>
        <w:t>Febles</w:t>
      </w:r>
      <w:proofErr w:type="spellEnd"/>
      <w:r w:rsidRPr="00237B39">
        <w:rPr>
          <w:rStyle w:val="SCCLsocPartyRole"/>
          <w:lang w:val="fr-CA"/>
        </w:rPr>
        <w:tab/>
        <w:t>Appelant</w:t>
      </w:r>
    </w:p>
    <w:p w:rsidR="00E02316" w:rsidRPr="00237B39" w:rsidRDefault="006A313E" w:rsidP="00D527D7">
      <w:pPr>
        <w:pStyle w:val="SCCLsocVersus"/>
        <w:rPr>
          <w:lang w:val="fr-CA"/>
        </w:rPr>
      </w:pPr>
      <w:proofErr w:type="gramStart"/>
      <w:r w:rsidRPr="00237B39">
        <w:rPr>
          <w:lang w:val="fr-CA"/>
        </w:rPr>
        <w:lastRenderedPageBreak/>
        <w:t>c</w:t>
      </w:r>
      <w:proofErr w:type="gramEnd"/>
      <w:r w:rsidRPr="00237B39">
        <w:rPr>
          <w:lang w:val="fr-CA"/>
        </w:rPr>
        <w:t>.</w:t>
      </w:r>
    </w:p>
    <w:p w:rsidR="00E02316" w:rsidRPr="00237B39" w:rsidRDefault="006A313E" w:rsidP="00D527D7">
      <w:pPr>
        <w:pStyle w:val="SCCLsocLastPartyInRole"/>
        <w:rPr>
          <w:lang w:val="fr-CA"/>
        </w:rPr>
      </w:pPr>
      <w:r w:rsidRPr="00237B39">
        <w:rPr>
          <w:lang w:val="fr-CA"/>
        </w:rPr>
        <w:t>Ministre de la Citoyenneté et de l</w:t>
      </w:r>
      <w:r w:rsidR="00E97C72" w:rsidRPr="00237B39">
        <w:rPr>
          <w:lang w:val="fr-CA"/>
        </w:rPr>
        <w:t>’</w:t>
      </w:r>
      <w:r w:rsidRPr="00237B39">
        <w:rPr>
          <w:lang w:val="fr-CA"/>
        </w:rPr>
        <w:t>Immigration</w:t>
      </w:r>
      <w:r w:rsidRPr="00237B39">
        <w:rPr>
          <w:rStyle w:val="SCCLsocPartyRole"/>
          <w:lang w:val="fr-CA"/>
        </w:rPr>
        <w:tab/>
        <w:t>Intimé</w:t>
      </w:r>
    </w:p>
    <w:p w:rsidR="00E02316" w:rsidRPr="00237B39" w:rsidRDefault="006A313E" w:rsidP="00D527D7">
      <w:pPr>
        <w:pStyle w:val="SCCLsocOtherPartySeparator"/>
        <w:rPr>
          <w:lang w:val="fr-CA"/>
        </w:rPr>
      </w:pPr>
      <w:proofErr w:type="gramStart"/>
      <w:r w:rsidRPr="00237B39">
        <w:rPr>
          <w:lang w:val="fr-CA"/>
        </w:rPr>
        <w:t>et</w:t>
      </w:r>
      <w:proofErr w:type="gramEnd"/>
    </w:p>
    <w:p w:rsidR="00E02316" w:rsidRPr="00237B39" w:rsidRDefault="006A313E" w:rsidP="00D527D7">
      <w:pPr>
        <w:pStyle w:val="SCCLsocParty"/>
        <w:rPr>
          <w:lang w:val="fr-CA"/>
        </w:rPr>
      </w:pPr>
      <w:r w:rsidRPr="00237B39">
        <w:rPr>
          <w:lang w:val="fr-CA"/>
        </w:rPr>
        <w:t xml:space="preserve">Amnistie </w:t>
      </w:r>
      <w:r w:rsidR="002027A5">
        <w:rPr>
          <w:lang w:val="fr-CA"/>
        </w:rPr>
        <w:t>i</w:t>
      </w:r>
      <w:r w:rsidRPr="00237B39">
        <w:rPr>
          <w:lang w:val="fr-CA"/>
        </w:rPr>
        <w:t>nternationale,</w:t>
      </w:r>
    </w:p>
    <w:p w:rsidR="00E02316" w:rsidRPr="00237B39" w:rsidRDefault="006A313E" w:rsidP="00D527D7">
      <w:pPr>
        <w:pStyle w:val="SCCLsocParty"/>
        <w:rPr>
          <w:lang w:val="fr-CA"/>
        </w:rPr>
      </w:pPr>
      <w:r w:rsidRPr="00237B39">
        <w:rPr>
          <w:lang w:val="fr-CA"/>
        </w:rPr>
        <w:t>Haut Commissariat des Nations Unies pour les réfugiés,</w:t>
      </w:r>
    </w:p>
    <w:p w:rsidR="00E02316" w:rsidRPr="00237B39" w:rsidRDefault="006A313E" w:rsidP="00D527D7">
      <w:pPr>
        <w:pStyle w:val="SCCLsocParty"/>
        <w:rPr>
          <w:lang w:val="fr-CA"/>
        </w:rPr>
      </w:pPr>
      <w:r w:rsidRPr="00237B39">
        <w:rPr>
          <w:lang w:val="fr-CA"/>
        </w:rPr>
        <w:t>Association canadienne des avocats et avocates en droit des réfugiés,</w:t>
      </w:r>
    </w:p>
    <w:p w:rsidR="00E02316" w:rsidRPr="00237B39" w:rsidRDefault="006A313E" w:rsidP="00D527D7">
      <w:pPr>
        <w:pStyle w:val="SCCLsocParty"/>
        <w:rPr>
          <w:lang w:val="fr-CA"/>
        </w:rPr>
      </w:pPr>
      <w:r w:rsidRPr="00237B39">
        <w:rPr>
          <w:lang w:val="fr-CA"/>
        </w:rPr>
        <w:t>Conseil canadien pour les réfugiés</w:t>
      </w:r>
      <w:r w:rsidR="00E97C72" w:rsidRPr="00237B39">
        <w:rPr>
          <w:lang w:val="fr-CA"/>
        </w:rPr>
        <w:t xml:space="preserve"> et </w:t>
      </w:r>
    </w:p>
    <w:p w:rsidR="00E02316" w:rsidRPr="00237B39" w:rsidRDefault="006A313E" w:rsidP="00D527D7">
      <w:pPr>
        <w:pStyle w:val="SCCLsocLastPartyInRole"/>
        <w:rPr>
          <w:lang w:val="fr-CA"/>
        </w:rPr>
      </w:pPr>
      <w:r w:rsidRPr="00237B39">
        <w:rPr>
          <w:lang w:val="fr-CA"/>
        </w:rPr>
        <w:t>Association canadienne des libertés civiles</w:t>
      </w:r>
      <w:r w:rsidRPr="00237B39">
        <w:rPr>
          <w:rStyle w:val="SCCLsocPartyRole"/>
          <w:lang w:val="fr-CA"/>
        </w:rPr>
        <w:tab/>
        <w:t>Intervenants</w:t>
      </w:r>
    </w:p>
    <w:p w:rsidR="004D7D95" w:rsidRPr="00237B39" w:rsidRDefault="004D7D95" w:rsidP="00D527D7">
      <w:pPr>
        <w:spacing w:after="720"/>
        <w:jc w:val="both"/>
        <w:rPr>
          <w:b/>
          <w:lang w:val="fr-CA"/>
        </w:rPr>
      </w:pPr>
      <w:r w:rsidRPr="00BB4C92">
        <w:rPr>
          <w:b/>
          <w:lang w:val="fr-CA"/>
        </w:rPr>
        <w:t>Répertorié</w:t>
      </w:r>
      <w:r w:rsidR="00D527D7">
        <w:rPr>
          <w:b/>
          <w:lang w:val="fr-CA"/>
        </w:rPr>
        <w:t xml:space="preserve"> : </w:t>
      </w:r>
      <w:proofErr w:type="spellStart"/>
      <w:r w:rsidRPr="00237B39">
        <w:rPr>
          <w:rStyle w:val="SCCAppellantForIndexChar"/>
          <w:lang w:val="fr-CA"/>
        </w:rPr>
        <w:t>Febles</w:t>
      </w:r>
      <w:proofErr w:type="spellEnd"/>
      <w:r w:rsidRPr="00BB4C92">
        <w:rPr>
          <w:b/>
          <w:lang w:val="fr-CA"/>
        </w:rPr>
        <w:t xml:space="preserve"> </w:t>
      </w:r>
      <w:r w:rsidRPr="00BB4C92">
        <w:rPr>
          <w:b/>
          <w:i/>
          <w:lang w:val="fr-CA"/>
        </w:rPr>
        <w:t>c.</w:t>
      </w:r>
      <w:r w:rsidRPr="00BB4C92">
        <w:rPr>
          <w:b/>
          <w:lang w:val="fr-CA"/>
        </w:rPr>
        <w:t xml:space="preserve"> </w:t>
      </w:r>
      <w:r w:rsidR="00E97C72">
        <w:rPr>
          <w:b/>
          <w:lang w:val="fr-CA"/>
        </w:rPr>
        <w:t>Canada (</w:t>
      </w:r>
      <w:r w:rsidRPr="00237B39">
        <w:rPr>
          <w:rStyle w:val="SCCRespondentForIndexChar"/>
          <w:lang w:val="fr-CA"/>
        </w:rPr>
        <w:t xml:space="preserve">Citoyenneté et </w:t>
      </w:r>
      <w:r w:rsidR="00E97C72" w:rsidRPr="00237B39">
        <w:rPr>
          <w:rStyle w:val="SCCRespondentForIndexChar"/>
          <w:lang w:val="fr-CA"/>
        </w:rPr>
        <w:t>Immigration)</w:t>
      </w:r>
    </w:p>
    <w:p w:rsidR="004D7D95" w:rsidRPr="00237B39" w:rsidRDefault="00F62639" w:rsidP="00D527D7">
      <w:pPr>
        <w:pStyle w:val="SCCSystemYear"/>
        <w:spacing w:after="720"/>
        <w:jc w:val="both"/>
        <w:rPr>
          <w:lang w:val="fr-CA"/>
        </w:rPr>
      </w:pPr>
      <w:r w:rsidRPr="00237B39">
        <w:rPr>
          <w:lang w:val="fr-CA"/>
        </w:rPr>
        <w:t>2014</w:t>
      </w:r>
      <w:r w:rsidR="008B63BF">
        <w:rPr>
          <w:lang w:val="fr-CA"/>
        </w:rPr>
        <w:t xml:space="preserve"> CSC</w:t>
      </w:r>
      <w:r w:rsidR="00D527D7">
        <w:rPr>
          <w:lang w:val="fr-CA"/>
        </w:rPr>
        <w:t xml:space="preserve"> </w:t>
      </w:r>
      <w:r w:rsidR="008B63BF">
        <w:rPr>
          <w:lang w:val="fr-CA"/>
        </w:rPr>
        <w:t>68</w:t>
      </w:r>
    </w:p>
    <w:p w:rsidR="004D7D95" w:rsidRPr="00237B39" w:rsidRDefault="004D7D95" w:rsidP="00D527D7">
      <w:pPr>
        <w:spacing w:after="720"/>
        <w:jc w:val="both"/>
        <w:rPr>
          <w:lang w:val="fr-CA"/>
        </w:rPr>
      </w:pPr>
      <w:r w:rsidRPr="00237B39">
        <w:rPr>
          <w:lang w:val="fr-CA"/>
        </w:rPr>
        <w:t>N</w:t>
      </w:r>
      <w:r w:rsidRPr="00237B39">
        <w:rPr>
          <w:vertAlign w:val="superscript"/>
          <w:lang w:val="fr-CA"/>
        </w:rPr>
        <w:t>o</w:t>
      </w:r>
      <w:r w:rsidRPr="00237B39">
        <w:rPr>
          <w:lang w:val="fr-CA"/>
        </w:rPr>
        <w:t xml:space="preserve"> du greffe</w:t>
      </w:r>
      <w:r w:rsidR="00D527D7">
        <w:rPr>
          <w:lang w:val="fr-CA"/>
        </w:rPr>
        <w:t xml:space="preserve"> : </w:t>
      </w:r>
      <w:r w:rsidRPr="00237B39">
        <w:rPr>
          <w:lang w:val="fr-CA"/>
        </w:rPr>
        <w:t>35215.</w:t>
      </w:r>
    </w:p>
    <w:p w:rsidR="004D7D95" w:rsidRPr="00237B39" w:rsidRDefault="00E97C72" w:rsidP="00D527D7">
      <w:pPr>
        <w:spacing w:after="720"/>
        <w:jc w:val="both"/>
        <w:rPr>
          <w:lang w:val="fr-CA"/>
        </w:rPr>
      </w:pPr>
      <w:r w:rsidRPr="00237B39">
        <w:rPr>
          <w:lang w:val="fr-CA"/>
        </w:rPr>
        <w:t>2014</w:t>
      </w:r>
      <w:r w:rsidR="00D527D7">
        <w:rPr>
          <w:lang w:val="fr-CA"/>
        </w:rPr>
        <w:t xml:space="preserve"> : </w:t>
      </w:r>
      <w:r w:rsidR="00F62639" w:rsidRPr="00237B39">
        <w:rPr>
          <w:lang w:val="fr-CA"/>
        </w:rPr>
        <w:t>25</w:t>
      </w:r>
      <w:r w:rsidR="00D527D7">
        <w:rPr>
          <w:lang w:val="fr-CA"/>
        </w:rPr>
        <w:t xml:space="preserve"> </w:t>
      </w:r>
      <w:r w:rsidR="00F62639" w:rsidRPr="00237B39">
        <w:rPr>
          <w:lang w:val="fr-CA"/>
        </w:rPr>
        <w:t>mars</w:t>
      </w:r>
      <w:r w:rsidR="004D7D95" w:rsidRPr="00237B39">
        <w:rPr>
          <w:lang w:val="fr-CA"/>
        </w:rPr>
        <w:t xml:space="preserve">; </w:t>
      </w:r>
      <w:r w:rsidRPr="00237B39">
        <w:rPr>
          <w:lang w:val="fr-CA"/>
        </w:rPr>
        <w:t>2014</w:t>
      </w:r>
      <w:r w:rsidR="00D527D7">
        <w:rPr>
          <w:lang w:val="fr-CA"/>
        </w:rPr>
        <w:t xml:space="preserve"> : </w:t>
      </w:r>
      <w:r w:rsidR="008B63BF">
        <w:rPr>
          <w:lang w:val="fr-CA"/>
        </w:rPr>
        <w:t>30 octobre</w:t>
      </w:r>
      <w:r w:rsidR="004D7D95" w:rsidRPr="00237B39">
        <w:rPr>
          <w:lang w:val="fr-CA"/>
        </w:rPr>
        <w:t>.</w:t>
      </w:r>
    </w:p>
    <w:p w:rsidR="004D7D95" w:rsidRPr="00237B39" w:rsidRDefault="004D7D95" w:rsidP="00D527D7">
      <w:pPr>
        <w:spacing w:after="720"/>
        <w:jc w:val="both"/>
        <w:rPr>
          <w:lang w:val="fr-CA"/>
        </w:rPr>
      </w:pPr>
      <w:r w:rsidRPr="00237B39">
        <w:rPr>
          <w:lang w:val="fr-CA"/>
        </w:rPr>
        <w:t>Présents</w:t>
      </w:r>
      <w:r w:rsidR="00D527D7">
        <w:rPr>
          <w:lang w:val="fr-CA"/>
        </w:rPr>
        <w:t xml:space="preserve"> : </w:t>
      </w:r>
      <w:r w:rsidRPr="00237B39">
        <w:rPr>
          <w:lang w:val="fr-CA"/>
        </w:rPr>
        <w:t xml:space="preserve">La juge en chef </w:t>
      </w:r>
      <w:proofErr w:type="spellStart"/>
      <w:r w:rsidRPr="00237B39">
        <w:rPr>
          <w:lang w:val="fr-CA"/>
        </w:rPr>
        <w:t>McLachlin</w:t>
      </w:r>
      <w:proofErr w:type="spellEnd"/>
      <w:r w:rsidRPr="00237B39">
        <w:rPr>
          <w:lang w:val="fr-CA"/>
        </w:rPr>
        <w:t xml:space="preserve"> et les juges </w:t>
      </w:r>
      <w:proofErr w:type="spellStart"/>
      <w:r w:rsidRPr="00237B39">
        <w:rPr>
          <w:lang w:val="fr-CA"/>
        </w:rPr>
        <w:t>LeBel</w:t>
      </w:r>
      <w:proofErr w:type="spellEnd"/>
      <w:r w:rsidRPr="00237B39">
        <w:rPr>
          <w:lang w:val="fr-CA"/>
        </w:rPr>
        <w:t xml:space="preserve">, Abella, </w:t>
      </w:r>
      <w:proofErr w:type="spellStart"/>
      <w:r w:rsidRPr="00237B39">
        <w:rPr>
          <w:lang w:val="fr-CA"/>
        </w:rPr>
        <w:t>Rothstein</w:t>
      </w:r>
      <w:proofErr w:type="spellEnd"/>
      <w:r w:rsidRPr="00237B39">
        <w:rPr>
          <w:lang w:val="fr-CA"/>
        </w:rPr>
        <w:t xml:space="preserve">, Cromwell, </w:t>
      </w:r>
      <w:proofErr w:type="spellStart"/>
      <w:r w:rsidRPr="00237B39">
        <w:rPr>
          <w:lang w:val="fr-CA"/>
        </w:rPr>
        <w:t>Moldaver</w:t>
      </w:r>
      <w:proofErr w:type="spellEnd"/>
      <w:r w:rsidRPr="00237B39">
        <w:rPr>
          <w:lang w:val="fr-CA"/>
        </w:rPr>
        <w:t xml:space="preserve"> et Wagner.</w:t>
      </w:r>
    </w:p>
    <w:p w:rsidR="004D7D95" w:rsidRPr="00E97C72" w:rsidRDefault="004D7D95" w:rsidP="00D527D7">
      <w:pPr>
        <w:spacing w:after="720"/>
        <w:jc w:val="both"/>
        <w:rPr>
          <w:smallCaps/>
          <w:lang w:val="fr-CA"/>
        </w:rPr>
      </w:pPr>
      <w:r w:rsidRPr="00E97C72">
        <w:rPr>
          <w:smallCaps/>
          <w:lang w:val="fr-CA"/>
        </w:rPr>
        <w:t xml:space="preserve">en appel de la </w:t>
      </w:r>
      <w:r w:rsidRPr="00237B39">
        <w:rPr>
          <w:smallCaps/>
          <w:lang w:val="fr-CA"/>
        </w:rPr>
        <w:t>cour d</w:t>
      </w:r>
      <w:r w:rsidR="00E97C72" w:rsidRPr="00237B39">
        <w:rPr>
          <w:smallCaps/>
          <w:lang w:val="fr-CA"/>
        </w:rPr>
        <w:t>’</w:t>
      </w:r>
      <w:r w:rsidRPr="00237B39">
        <w:rPr>
          <w:smallCaps/>
          <w:lang w:val="fr-CA"/>
        </w:rPr>
        <w:t>appel fédérale</w:t>
      </w:r>
    </w:p>
    <w:p w:rsidR="004D7D95" w:rsidRPr="00382213" w:rsidRDefault="004D7D95" w:rsidP="00D527D7">
      <w:pPr>
        <w:pStyle w:val="SCCNormalDoubleSpacing"/>
        <w:spacing w:before="480" w:after="480"/>
        <w:rPr>
          <w:i/>
          <w:lang w:val="fr-CA"/>
        </w:rPr>
      </w:pPr>
      <w:r w:rsidRPr="00BB4C92">
        <w:rPr>
          <w:lang w:val="fr-CA"/>
        </w:rPr>
        <w:tab/>
      </w:r>
      <w:r w:rsidR="00293607" w:rsidRPr="00382213">
        <w:rPr>
          <w:i/>
          <w:lang w:val="fr-CA"/>
        </w:rPr>
        <w:t xml:space="preserve">Droit de l’immigration </w:t>
      </w:r>
      <w:r w:rsidR="00621DBE">
        <w:rPr>
          <w:i/>
          <w:lang w:val="fr-CA"/>
        </w:rPr>
        <w:t>—</w:t>
      </w:r>
      <w:r w:rsidR="00293607" w:rsidRPr="00382213">
        <w:rPr>
          <w:i/>
          <w:lang w:val="fr-CA"/>
        </w:rPr>
        <w:t xml:space="preserve"> Réfugiés au sens de la Convention </w:t>
      </w:r>
      <w:r w:rsidR="00621DBE">
        <w:rPr>
          <w:i/>
          <w:lang w:val="fr-CA"/>
        </w:rPr>
        <w:t>—</w:t>
      </w:r>
      <w:r w:rsidR="00293607" w:rsidRPr="00382213">
        <w:rPr>
          <w:i/>
          <w:lang w:val="fr-CA"/>
        </w:rPr>
        <w:t xml:space="preserve"> Exclusion fondée sur la commission d’un crime grave avant l’admission dans le pays d’accueil </w:t>
      </w:r>
      <w:r w:rsidR="00621DBE">
        <w:rPr>
          <w:i/>
          <w:lang w:val="fr-CA"/>
        </w:rPr>
        <w:t>—</w:t>
      </w:r>
      <w:r w:rsidR="00293607" w:rsidRPr="00382213">
        <w:rPr>
          <w:i/>
          <w:lang w:val="fr-CA"/>
        </w:rPr>
        <w:t xml:space="preserve"> Cubain demandant l’asile au Canada </w:t>
      </w:r>
      <w:r w:rsidR="00621DBE">
        <w:rPr>
          <w:i/>
          <w:lang w:val="fr-CA"/>
        </w:rPr>
        <w:t>—</w:t>
      </w:r>
      <w:r w:rsidR="00293607" w:rsidRPr="00382213">
        <w:rPr>
          <w:i/>
          <w:lang w:val="fr-CA"/>
        </w:rPr>
        <w:t xml:space="preserve"> Rejet de la demande d’asile par </w:t>
      </w:r>
      <w:r w:rsidR="00293607" w:rsidRPr="00382213">
        <w:rPr>
          <w:i/>
          <w:lang w:val="fr-CA"/>
        </w:rPr>
        <w:lastRenderedPageBreak/>
        <w:t xml:space="preserve">la Commission de l’immigration et du statut de réfugié au motif que le demandeur avait commis des crimes graves avant son admission au Canada </w:t>
      </w:r>
      <w:r w:rsidR="00621DBE">
        <w:rPr>
          <w:i/>
          <w:lang w:val="fr-CA"/>
        </w:rPr>
        <w:t>—</w:t>
      </w:r>
      <w:r w:rsidR="00293607" w:rsidRPr="00382213">
        <w:rPr>
          <w:i/>
          <w:lang w:val="fr-CA"/>
        </w:rPr>
        <w:t xml:space="preserve"> Dans l’examen des motifs d’exclusion, faut</w:t>
      </w:r>
      <w:r w:rsidR="00D527D7">
        <w:rPr>
          <w:i/>
          <w:lang w:val="fr-CA"/>
        </w:rPr>
        <w:t>-</w:t>
      </w:r>
      <w:r w:rsidR="00293607" w:rsidRPr="00382213">
        <w:rPr>
          <w:i/>
          <w:lang w:val="fr-CA"/>
        </w:rPr>
        <w:t xml:space="preserve">il prendre en compte des </w:t>
      </w:r>
      <w:r w:rsidR="007E2E6C">
        <w:rPr>
          <w:i/>
          <w:lang w:val="fr-CA"/>
        </w:rPr>
        <w:t>faits</w:t>
      </w:r>
      <w:r w:rsidR="00382213" w:rsidRPr="00382213">
        <w:rPr>
          <w:i/>
          <w:lang w:val="fr-CA"/>
        </w:rPr>
        <w:t xml:space="preserve"> ou événements postérieurs au crime, notamment si le demandeur est un criminel fugitif, s’il est indigne de l’asile ou s’il est dangereux au moment de la présentation de sa demande d’asile? </w:t>
      </w:r>
      <w:r w:rsidR="00621DBE">
        <w:rPr>
          <w:i/>
          <w:lang w:val="fr-CA"/>
        </w:rPr>
        <w:t>—</w:t>
      </w:r>
      <w:r w:rsidR="00382213" w:rsidRPr="00382213">
        <w:rPr>
          <w:i/>
          <w:lang w:val="fr-CA"/>
        </w:rPr>
        <w:t xml:space="preserve"> Un demandeur qui a commis des crimes graves peut</w:t>
      </w:r>
      <w:r w:rsidR="00D527D7">
        <w:rPr>
          <w:i/>
          <w:lang w:val="fr-CA"/>
        </w:rPr>
        <w:t>-</w:t>
      </w:r>
      <w:r w:rsidR="00382213" w:rsidRPr="00382213">
        <w:rPr>
          <w:i/>
          <w:lang w:val="fr-CA"/>
        </w:rPr>
        <w:t xml:space="preserve">il quand même obtenir l’asile parce qu’il a purgé sa peine ou qu’il s’est racheté depuis? </w:t>
      </w:r>
      <w:r w:rsidR="00433A16">
        <w:rPr>
          <w:i/>
          <w:lang w:val="fr-CA"/>
        </w:rPr>
        <w:t>—</w:t>
      </w:r>
      <w:r w:rsidR="00382213" w:rsidRPr="00382213">
        <w:rPr>
          <w:i/>
          <w:lang w:val="fr-CA"/>
        </w:rPr>
        <w:t xml:space="preserve"> Loi sur l’immigration et la protection des réfugiés, L.C. 2001, ch.</w:t>
      </w:r>
      <w:r w:rsidR="00D527D7">
        <w:rPr>
          <w:i/>
          <w:lang w:val="fr-CA"/>
        </w:rPr>
        <w:t xml:space="preserve"> </w:t>
      </w:r>
      <w:r w:rsidR="00382213" w:rsidRPr="00382213">
        <w:rPr>
          <w:i/>
          <w:lang w:val="fr-CA"/>
        </w:rPr>
        <w:t>27, art.</w:t>
      </w:r>
      <w:r w:rsidR="00D527D7">
        <w:rPr>
          <w:i/>
          <w:lang w:val="fr-CA"/>
        </w:rPr>
        <w:t xml:space="preserve"> </w:t>
      </w:r>
      <w:r w:rsidR="00382213" w:rsidRPr="00382213">
        <w:rPr>
          <w:i/>
          <w:lang w:val="fr-CA"/>
        </w:rPr>
        <w:t xml:space="preserve">98 </w:t>
      </w:r>
      <w:r w:rsidR="00433A16">
        <w:rPr>
          <w:i/>
          <w:lang w:val="fr-CA"/>
        </w:rPr>
        <w:t>—</w:t>
      </w:r>
      <w:r w:rsidR="00382213" w:rsidRPr="00382213">
        <w:rPr>
          <w:i/>
          <w:lang w:val="fr-CA"/>
        </w:rPr>
        <w:t xml:space="preserve"> </w:t>
      </w:r>
      <w:r w:rsidR="00382213" w:rsidRPr="00382213">
        <w:rPr>
          <w:i/>
          <w:iCs/>
          <w:lang w:val="fr-CA"/>
        </w:rPr>
        <w:t xml:space="preserve">Convention relative au Statut des Réfugiés des Nations Unies, R.T. Can. 1969 </w:t>
      </w:r>
      <w:proofErr w:type="gramStart"/>
      <w:r w:rsidR="00382213" w:rsidRPr="00382213">
        <w:rPr>
          <w:i/>
          <w:iCs/>
          <w:lang w:val="fr-CA"/>
        </w:rPr>
        <w:t>n</w:t>
      </w:r>
      <w:r w:rsidR="00382213" w:rsidRPr="009B322E">
        <w:rPr>
          <w:i/>
          <w:iCs/>
          <w:vertAlign w:val="superscript"/>
          <w:lang w:val="fr-CA"/>
        </w:rPr>
        <w:t>o</w:t>
      </w:r>
      <w:proofErr w:type="gramEnd"/>
      <w:r w:rsidR="00D527D7">
        <w:rPr>
          <w:i/>
          <w:iCs/>
          <w:lang w:val="fr-CA"/>
        </w:rPr>
        <w:t xml:space="preserve"> </w:t>
      </w:r>
      <w:r w:rsidR="00382213" w:rsidRPr="00382213">
        <w:rPr>
          <w:i/>
          <w:iCs/>
          <w:lang w:val="fr-CA"/>
        </w:rPr>
        <w:t xml:space="preserve">6, </w:t>
      </w:r>
      <w:r w:rsidR="009B322E">
        <w:rPr>
          <w:i/>
          <w:iCs/>
          <w:lang w:val="fr-CA"/>
        </w:rPr>
        <w:t>art</w:t>
      </w:r>
      <w:r w:rsidR="00382213" w:rsidRPr="00382213">
        <w:rPr>
          <w:i/>
          <w:iCs/>
          <w:lang w:val="fr-CA"/>
        </w:rPr>
        <w:t>.</w:t>
      </w:r>
      <w:r w:rsidR="00D527D7">
        <w:rPr>
          <w:i/>
          <w:iCs/>
          <w:lang w:val="fr-CA"/>
        </w:rPr>
        <w:t xml:space="preserve"> </w:t>
      </w:r>
      <w:r w:rsidR="00382213" w:rsidRPr="00382213">
        <w:rPr>
          <w:i/>
          <w:iCs/>
          <w:lang w:val="fr-CA"/>
        </w:rPr>
        <w:t>1Fb).</w:t>
      </w:r>
    </w:p>
    <w:p w:rsidR="00895FC8" w:rsidRDefault="004D7D95" w:rsidP="00D527D7">
      <w:pPr>
        <w:pStyle w:val="SCCNormalDoubleSpacing"/>
        <w:spacing w:before="480" w:after="480"/>
        <w:rPr>
          <w:lang w:val="fr-CA"/>
        </w:rPr>
      </w:pPr>
      <w:r w:rsidRPr="00293607">
        <w:rPr>
          <w:lang w:val="fr-CA"/>
        </w:rPr>
        <w:tab/>
      </w:r>
      <w:proofErr w:type="spellStart"/>
      <w:r w:rsidR="00895FC8" w:rsidRPr="00487206">
        <w:rPr>
          <w:lang w:val="fr-CA"/>
        </w:rPr>
        <w:t>Febles</w:t>
      </w:r>
      <w:proofErr w:type="spellEnd"/>
      <w:r w:rsidR="00895FC8" w:rsidRPr="00487206">
        <w:rPr>
          <w:lang w:val="fr-CA"/>
        </w:rPr>
        <w:t xml:space="preserve"> a été admis aux États</w:t>
      </w:r>
      <w:r w:rsidR="00D527D7">
        <w:rPr>
          <w:lang w:val="fr-CA"/>
        </w:rPr>
        <w:t>-</w:t>
      </w:r>
      <w:r w:rsidR="00895FC8" w:rsidRPr="00487206">
        <w:rPr>
          <w:lang w:val="fr-CA"/>
        </w:rPr>
        <w:t>Unis en qualité de réfugié en provenance de Cuba.</w:t>
      </w:r>
      <w:r w:rsidR="00D527D7">
        <w:rPr>
          <w:lang w:val="fr-CA"/>
        </w:rPr>
        <w:t xml:space="preserve"> </w:t>
      </w:r>
      <w:r w:rsidR="00895FC8" w:rsidRPr="00DD0CF8">
        <w:rPr>
          <w:lang w:val="fr-CA"/>
        </w:rPr>
        <w:t>Alors qu’il vivait aux États</w:t>
      </w:r>
      <w:r w:rsidR="00D527D7">
        <w:rPr>
          <w:lang w:val="fr-CA"/>
        </w:rPr>
        <w:t>-</w:t>
      </w:r>
      <w:r w:rsidR="00895FC8" w:rsidRPr="00DD0CF8">
        <w:rPr>
          <w:lang w:val="fr-CA"/>
        </w:rPr>
        <w:t>Unis, i</w:t>
      </w:r>
      <w:r w:rsidR="00895FC8" w:rsidRPr="00671DF6">
        <w:rPr>
          <w:lang w:val="fr-CA"/>
        </w:rPr>
        <w:t>l</w:t>
      </w:r>
      <w:r w:rsidR="00895FC8" w:rsidRPr="00487206">
        <w:rPr>
          <w:lang w:val="fr-CA"/>
        </w:rPr>
        <w:t xml:space="preserve"> a été reconnu coupable et incarcéré relativement à deux infractions d</w:t>
      </w:r>
      <w:r w:rsidR="009A188D">
        <w:rPr>
          <w:lang w:val="fr-CA"/>
        </w:rPr>
        <w:t xml:space="preserve">’agression </w:t>
      </w:r>
      <w:r w:rsidR="00895FC8" w:rsidRPr="00487206">
        <w:rPr>
          <w:lang w:val="fr-CA"/>
        </w:rPr>
        <w:t xml:space="preserve">avec une arme meurtrière </w:t>
      </w:r>
      <w:r w:rsidR="00621DBE">
        <w:rPr>
          <w:lang w:val="fr-CA"/>
        </w:rPr>
        <w:t>—</w:t>
      </w:r>
      <w:r w:rsidR="00895FC8" w:rsidRPr="00487206">
        <w:rPr>
          <w:lang w:val="fr-CA"/>
        </w:rPr>
        <w:t xml:space="preserve"> dans le premier cas, il a frappé </w:t>
      </w:r>
      <w:r w:rsidR="00895FC8" w:rsidRPr="00DD0CF8">
        <w:rPr>
          <w:lang w:val="fr-CA"/>
        </w:rPr>
        <w:t>un</w:t>
      </w:r>
      <w:r w:rsidR="00895FC8" w:rsidRPr="00487206">
        <w:rPr>
          <w:lang w:val="fr-CA"/>
        </w:rPr>
        <w:t xml:space="preserve"> colocataire à la tête avec un marteau</w:t>
      </w:r>
      <w:r w:rsidR="002027A5">
        <w:rPr>
          <w:lang w:val="fr-CA"/>
        </w:rPr>
        <w:t>,</w:t>
      </w:r>
      <w:r w:rsidR="00895FC8" w:rsidRPr="00487206">
        <w:rPr>
          <w:lang w:val="fr-CA"/>
        </w:rPr>
        <w:t xml:space="preserve"> et dans le second cas, il a menacé de tuer l’amie </w:t>
      </w:r>
      <w:r w:rsidR="00895FC8" w:rsidRPr="00DD0CF8">
        <w:rPr>
          <w:lang w:val="fr-CA"/>
        </w:rPr>
        <w:t>d’un</w:t>
      </w:r>
      <w:r w:rsidR="00895FC8" w:rsidRPr="00487206">
        <w:rPr>
          <w:lang w:val="fr-CA"/>
        </w:rPr>
        <w:t xml:space="preserve"> colocataire à la pointe du couteau.</w:t>
      </w:r>
      <w:r w:rsidR="00D527D7">
        <w:rPr>
          <w:lang w:val="fr-CA"/>
        </w:rPr>
        <w:t xml:space="preserve"> </w:t>
      </w:r>
      <w:r w:rsidR="00895FC8" w:rsidRPr="00487206">
        <w:rPr>
          <w:lang w:val="fr-CA"/>
        </w:rPr>
        <w:t>Sa qualité de réfugié a été révoquée aux États</w:t>
      </w:r>
      <w:r w:rsidR="00D527D7">
        <w:rPr>
          <w:lang w:val="fr-CA"/>
        </w:rPr>
        <w:t>-</w:t>
      </w:r>
      <w:r w:rsidR="00895FC8" w:rsidRPr="00487206">
        <w:rPr>
          <w:lang w:val="fr-CA"/>
        </w:rPr>
        <w:t xml:space="preserve">Unis et une mesure de renvoi le visant </w:t>
      </w:r>
      <w:r w:rsidR="00895FC8">
        <w:rPr>
          <w:lang w:val="fr-CA"/>
        </w:rPr>
        <w:t>a été prise.</w:t>
      </w:r>
      <w:r w:rsidR="00D527D7">
        <w:rPr>
          <w:lang w:val="fr-CA"/>
        </w:rPr>
        <w:t xml:space="preserve"> </w:t>
      </w:r>
      <w:proofErr w:type="spellStart"/>
      <w:r w:rsidR="00895FC8" w:rsidRPr="00487206">
        <w:rPr>
          <w:lang w:val="fr-CA"/>
        </w:rPr>
        <w:t>Febles</w:t>
      </w:r>
      <w:proofErr w:type="spellEnd"/>
      <w:r w:rsidR="00895FC8" w:rsidRPr="00487206">
        <w:rPr>
          <w:lang w:val="fr-CA"/>
        </w:rPr>
        <w:t xml:space="preserve"> a </w:t>
      </w:r>
      <w:r w:rsidR="00895FC8">
        <w:rPr>
          <w:lang w:val="fr-CA"/>
        </w:rPr>
        <w:t>fui au Canada o</w:t>
      </w:r>
      <w:r w:rsidR="00895FC8">
        <w:rPr>
          <w:lang w:val="fr-FR"/>
        </w:rPr>
        <w:t>ù</w:t>
      </w:r>
      <w:r w:rsidR="00895FC8">
        <w:rPr>
          <w:lang w:val="fr-CA"/>
        </w:rPr>
        <w:t xml:space="preserve"> il a demandé l’asile.</w:t>
      </w:r>
    </w:p>
    <w:p w:rsidR="004D7D95" w:rsidRPr="0025198A" w:rsidRDefault="00895FC8" w:rsidP="00D527D7">
      <w:pPr>
        <w:pStyle w:val="SCCNormalDoubleSpacing"/>
        <w:spacing w:before="480" w:after="480"/>
        <w:rPr>
          <w:lang w:val="fr-CA"/>
        </w:rPr>
      </w:pPr>
      <w:r>
        <w:rPr>
          <w:lang w:val="fr-CA"/>
        </w:rPr>
        <w:tab/>
        <w:t xml:space="preserve">Au Canada, les demandes d’asile sont régies par la </w:t>
      </w:r>
      <w:r w:rsidRPr="00382213">
        <w:rPr>
          <w:i/>
          <w:lang w:val="fr-CA"/>
        </w:rPr>
        <w:t>Loi sur l’immigration et la protection des réfugiés</w:t>
      </w:r>
      <w:r>
        <w:rPr>
          <w:lang w:val="fr-CA"/>
        </w:rPr>
        <w:t xml:space="preserve"> (</w:t>
      </w:r>
      <w:r w:rsidR="00D527D7">
        <w:rPr>
          <w:lang w:val="fr-CA"/>
        </w:rPr>
        <w:t>« </w:t>
      </w:r>
      <w:r w:rsidRPr="00895FC8">
        <w:rPr>
          <w:i/>
          <w:lang w:val="fr-CA"/>
        </w:rPr>
        <w:t>LIPR</w:t>
      </w:r>
      <w:r w:rsidR="00D527D7">
        <w:rPr>
          <w:lang w:val="fr-CA"/>
        </w:rPr>
        <w:t> »</w:t>
      </w:r>
      <w:r w:rsidR="00433A16">
        <w:rPr>
          <w:lang w:val="fr-CA"/>
        </w:rPr>
        <w:t>).</w:t>
      </w:r>
      <w:r w:rsidR="00D527D7">
        <w:rPr>
          <w:lang w:val="fr-CA"/>
        </w:rPr>
        <w:t xml:space="preserve"> </w:t>
      </w:r>
      <w:r w:rsidR="00433A16">
        <w:rPr>
          <w:lang w:val="fr-CA"/>
        </w:rPr>
        <w:t>L’article</w:t>
      </w:r>
      <w:r w:rsidR="00D527D7">
        <w:rPr>
          <w:lang w:val="fr-CA"/>
        </w:rPr>
        <w:t xml:space="preserve"> </w:t>
      </w:r>
      <w:r>
        <w:rPr>
          <w:lang w:val="fr-CA"/>
        </w:rPr>
        <w:t xml:space="preserve">98 de la </w:t>
      </w:r>
      <w:r w:rsidRPr="00EC4BE7">
        <w:rPr>
          <w:i/>
          <w:lang w:val="fr-CA"/>
        </w:rPr>
        <w:t>LIPR</w:t>
      </w:r>
      <w:r>
        <w:rPr>
          <w:lang w:val="fr-CA"/>
        </w:rPr>
        <w:t xml:space="preserve"> </w:t>
      </w:r>
      <w:r w:rsidR="007E2E6C">
        <w:rPr>
          <w:lang w:val="fr-CA"/>
        </w:rPr>
        <w:t xml:space="preserve">exclut </w:t>
      </w:r>
      <w:r>
        <w:rPr>
          <w:lang w:val="fr-CA"/>
        </w:rPr>
        <w:t xml:space="preserve">de l’asile au Canada toutes les personnes visées à </w:t>
      </w:r>
      <w:r w:rsidR="009A188D">
        <w:rPr>
          <w:lang w:val="fr-CA"/>
        </w:rPr>
        <w:t>l’article</w:t>
      </w:r>
      <w:r w:rsidR="00D527D7">
        <w:rPr>
          <w:lang w:val="fr-CA"/>
        </w:rPr>
        <w:t xml:space="preserve"> </w:t>
      </w:r>
      <w:r>
        <w:rPr>
          <w:lang w:val="fr-CA"/>
        </w:rPr>
        <w:t>1F</w:t>
      </w:r>
      <w:r w:rsidRPr="00EC4BE7">
        <w:rPr>
          <w:i/>
          <w:lang w:val="fr-CA"/>
        </w:rPr>
        <w:t>b</w:t>
      </w:r>
      <w:r>
        <w:rPr>
          <w:lang w:val="fr-CA"/>
        </w:rPr>
        <w:t xml:space="preserve">) de la </w:t>
      </w:r>
      <w:r w:rsidRPr="00382213">
        <w:rPr>
          <w:i/>
          <w:iCs/>
          <w:lang w:val="fr-CA"/>
        </w:rPr>
        <w:t>Convention relative au Statut des Réfugiés</w:t>
      </w:r>
      <w:r>
        <w:rPr>
          <w:iCs/>
          <w:lang w:val="fr-CA"/>
        </w:rPr>
        <w:t xml:space="preserve"> </w:t>
      </w:r>
      <w:r w:rsidRPr="00895FC8">
        <w:rPr>
          <w:iCs/>
          <w:lang w:val="fr-CA"/>
        </w:rPr>
        <w:t>des Nations Unies</w:t>
      </w:r>
      <w:r>
        <w:rPr>
          <w:iCs/>
          <w:lang w:val="fr-CA"/>
        </w:rPr>
        <w:t xml:space="preserve"> (</w:t>
      </w:r>
      <w:r w:rsidR="00D527D7">
        <w:rPr>
          <w:iCs/>
          <w:lang w:val="fr-CA"/>
        </w:rPr>
        <w:t>« </w:t>
      </w:r>
      <w:r w:rsidRPr="00895FC8">
        <w:rPr>
          <w:i/>
          <w:iCs/>
          <w:lang w:val="fr-CA"/>
        </w:rPr>
        <w:t>Convention relative aux réfugiés</w:t>
      </w:r>
      <w:r w:rsidR="00D527D7">
        <w:rPr>
          <w:iCs/>
          <w:lang w:val="fr-CA"/>
        </w:rPr>
        <w:t> »</w:t>
      </w:r>
      <w:r>
        <w:rPr>
          <w:iCs/>
          <w:lang w:val="fr-CA"/>
        </w:rPr>
        <w:t>)</w:t>
      </w:r>
      <w:r w:rsidR="00EC4BE7">
        <w:rPr>
          <w:iCs/>
          <w:lang w:val="fr-CA"/>
        </w:rPr>
        <w:t>.</w:t>
      </w:r>
      <w:r w:rsidR="00D527D7">
        <w:rPr>
          <w:iCs/>
          <w:lang w:val="fr-CA"/>
        </w:rPr>
        <w:t xml:space="preserve"> </w:t>
      </w:r>
      <w:r w:rsidR="00EC4BE7">
        <w:rPr>
          <w:iCs/>
          <w:lang w:val="fr-CA"/>
        </w:rPr>
        <w:t>L’a</w:t>
      </w:r>
      <w:r w:rsidR="00C47D22">
        <w:rPr>
          <w:iCs/>
          <w:lang w:val="fr-CA"/>
        </w:rPr>
        <w:t>rticle</w:t>
      </w:r>
      <w:r w:rsidR="00D527D7">
        <w:rPr>
          <w:iCs/>
          <w:lang w:val="fr-CA"/>
        </w:rPr>
        <w:t xml:space="preserve"> </w:t>
      </w:r>
      <w:r w:rsidR="00EC4BE7">
        <w:rPr>
          <w:iCs/>
          <w:lang w:val="fr-CA"/>
        </w:rPr>
        <w:t>1F</w:t>
      </w:r>
      <w:r w:rsidR="00EC4BE7" w:rsidRPr="00421585">
        <w:rPr>
          <w:i/>
          <w:iCs/>
          <w:lang w:val="fr-CA"/>
        </w:rPr>
        <w:t>b</w:t>
      </w:r>
      <w:r w:rsidR="00EC4BE7">
        <w:rPr>
          <w:iCs/>
          <w:lang w:val="fr-CA"/>
        </w:rPr>
        <w:t xml:space="preserve">) de cette </w:t>
      </w:r>
      <w:r w:rsidR="00EC4BE7" w:rsidRPr="00421585">
        <w:rPr>
          <w:i/>
          <w:iCs/>
          <w:lang w:val="fr-CA"/>
        </w:rPr>
        <w:t>Convention</w:t>
      </w:r>
      <w:r w:rsidR="00EC4BE7">
        <w:rPr>
          <w:iCs/>
          <w:lang w:val="fr-CA"/>
        </w:rPr>
        <w:t xml:space="preserve"> exclut de la protection offerte aux réfugiés toutes les personnes </w:t>
      </w:r>
      <w:r w:rsidR="00EC4BE7">
        <w:rPr>
          <w:iCs/>
          <w:lang w:val="fr-CA"/>
        </w:rPr>
        <w:lastRenderedPageBreak/>
        <w:t xml:space="preserve">qui ont commis un crime grave de droit commun en dehors du </w:t>
      </w:r>
      <w:r w:rsidR="00EC4BE7" w:rsidRPr="00EC4BE7">
        <w:rPr>
          <w:lang w:val="fr-CA"/>
        </w:rPr>
        <w:t>pays d’accueil avant d’y être admises comme réfugiés</w:t>
      </w:r>
      <w:r w:rsidR="00EC4BE7">
        <w:rPr>
          <w:lang w:val="fr-CA"/>
        </w:rPr>
        <w:t>.</w:t>
      </w:r>
      <w:r w:rsidR="00D527D7">
        <w:rPr>
          <w:lang w:val="fr-CA"/>
        </w:rPr>
        <w:t xml:space="preserve"> </w:t>
      </w:r>
      <w:r w:rsidR="00EC4BE7">
        <w:rPr>
          <w:lang w:val="fr-CA"/>
        </w:rPr>
        <w:t xml:space="preserve">Au Canada, </w:t>
      </w:r>
      <w:r w:rsidR="0025198A">
        <w:rPr>
          <w:lang w:val="fr-CA"/>
        </w:rPr>
        <w:t xml:space="preserve">c’est </w:t>
      </w:r>
      <w:r w:rsidR="00EC4BE7">
        <w:rPr>
          <w:lang w:val="fr-CA"/>
        </w:rPr>
        <w:t xml:space="preserve">la </w:t>
      </w:r>
      <w:r w:rsidR="0025198A" w:rsidRPr="00111513">
        <w:rPr>
          <w:lang w:val="fr-CA"/>
        </w:rPr>
        <w:t xml:space="preserve">Section de la protection des réfugiés </w:t>
      </w:r>
      <w:r w:rsidR="0025198A">
        <w:rPr>
          <w:lang w:val="fr-CA"/>
        </w:rPr>
        <w:t xml:space="preserve">de la </w:t>
      </w:r>
      <w:r w:rsidR="00EC4BE7" w:rsidRPr="00EC4BE7">
        <w:rPr>
          <w:lang w:val="fr-CA"/>
        </w:rPr>
        <w:t xml:space="preserve">Commission de l’immigration et du statut de réfugié </w:t>
      </w:r>
      <w:r w:rsidR="0025198A">
        <w:rPr>
          <w:lang w:val="fr-CA"/>
        </w:rPr>
        <w:t>(</w:t>
      </w:r>
      <w:r w:rsidR="00D527D7">
        <w:rPr>
          <w:lang w:val="fr-CA"/>
        </w:rPr>
        <w:t>« </w:t>
      </w:r>
      <w:r w:rsidR="0025198A">
        <w:rPr>
          <w:lang w:val="fr-CA"/>
        </w:rPr>
        <w:t>Commission</w:t>
      </w:r>
      <w:r w:rsidR="00D527D7">
        <w:rPr>
          <w:lang w:val="fr-CA"/>
        </w:rPr>
        <w:t> »</w:t>
      </w:r>
      <w:r w:rsidR="0025198A">
        <w:rPr>
          <w:lang w:val="fr-CA"/>
        </w:rPr>
        <w:t xml:space="preserve">) qui tranche </w:t>
      </w:r>
      <w:r w:rsidR="00EC4BE7">
        <w:rPr>
          <w:lang w:val="fr-CA"/>
        </w:rPr>
        <w:t>les demandes d’asile</w:t>
      </w:r>
      <w:r w:rsidR="0025198A">
        <w:rPr>
          <w:lang w:val="fr-CA"/>
        </w:rPr>
        <w:t>.</w:t>
      </w:r>
      <w:r w:rsidR="00D527D7">
        <w:rPr>
          <w:lang w:val="fr-CA"/>
        </w:rPr>
        <w:t xml:space="preserve"> </w:t>
      </w:r>
      <w:r w:rsidR="0025198A">
        <w:rPr>
          <w:lang w:val="fr-CA"/>
        </w:rPr>
        <w:t xml:space="preserve">Dans sa décision au sujet de la demande </w:t>
      </w:r>
      <w:r w:rsidR="00C47D22">
        <w:rPr>
          <w:lang w:val="fr-CA"/>
        </w:rPr>
        <w:t xml:space="preserve">d’asile </w:t>
      </w:r>
      <w:r w:rsidR="0025198A">
        <w:rPr>
          <w:lang w:val="fr-CA"/>
        </w:rPr>
        <w:t xml:space="preserve">de </w:t>
      </w:r>
      <w:proofErr w:type="spellStart"/>
      <w:r w:rsidR="0025198A">
        <w:rPr>
          <w:lang w:val="fr-CA"/>
        </w:rPr>
        <w:t>Febles</w:t>
      </w:r>
      <w:proofErr w:type="spellEnd"/>
      <w:r w:rsidR="0025198A">
        <w:rPr>
          <w:lang w:val="fr-CA"/>
        </w:rPr>
        <w:t xml:space="preserve">, la Commission a conclu que ce dernier était visé par </w:t>
      </w:r>
      <w:r w:rsidR="009A188D">
        <w:rPr>
          <w:lang w:val="fr-CA"/>
        </w:rPr>
        <w:t>l’article</w:t>
      </w:r>
      <w:r w:rsidR="00D527D7">
        <w:rPr>
          <w:lang w:val="fr-CA"/>
        </w:rPr>
        <w:t xml:space="preserve"> </w:t>
      </w:r>
      <w:r w:rsidR="0025198A">
        <w:rPr>
          <w:lang w:val="fr-CA"/>
        </w:rPr>
        <w:t>1F</w:t>
      </w:r>
      <w:r w:rsidR="0025198A" w:rsidRPr="0025198A">
        <w:rPr>
          <w:i/>
          <w:lang w:val="fr-CA"/>
        </w:rPr>
        <w:t>b</w:t>
      </w:r>
      <w:r w:rsidR="0025198A">
        <w:rPr>
          <w:lang w:val="fr-CA"/>
        </w:rPr>
        <w:t xml:space="preserve">) de la </w:t>
      </w:r>
      <w:r w:rsidR="0025198A" w:rsidRPr="00895FC8">
        <w:rPr>
          <w:i/>
          <w:iCs/>
          <w:lang w:val="fr-CA"/>
        </w:rPr>
        <w:t>Convention relative aux réfugiés</w:t>
      </w:r>
      <w:r w:rsidR="0025198A">
        <w:rPr>
          <w:iCs/>
          <w:lang w:val="fr-CA"/>
        </w:rPr>
        <w:t xml:space="preserve"> et qu’il ne pouvait obtenir l’asile au Canada aux termes de l’art.</w:t>
      </w:r>
      <w:r w:rsidR="00D527D7">
        <w:rPr>
          <w:iCs/>
          <w:lang w:val="fr-CA"/>
        </w:rPr>
        <w:t xml:space="preserve"> </w:t>
      </w:r>
      <w:r w:rsidR="0025198A">
        <w:rPr>
          <w:iCs/>
          <w:lang w:val="fr-CA"/>
        </w:rPr>
        <w:t xml:space="preserve">98 de la </w:t>
      </w:r>
      <w:r w:rsidR="0025198A" w:rsidRPr="0025198A">
        <w:rPr>
          <w:i/>
          <w:iCs/>
          <w:lang w:val="fr-CA"/>
        </w:rPr>
        <w:t>LIPR</w:t>
      </w:r>
      <w:r w:rsidR="0025198A">
        <w:rPr>
          <w:iCs/>
          <w:lang w:val="fr-CA"/>
        </w:rPr>
        <w:t>.</w:t>
      </w:r>
      <w:r w:rsidR="00D527D7">
        <w:rPr>
          <w:iCs/>
          <w:lang w:val="fr-CA"/>
        </w:rPr>
        <w:t xml:space="preserve"> </w:t>
      </w:r>
      <w:r w:rsidR="0025198A">
        <w:rPr>
          <w:iCs/>
          <w:lang w:val="fr-CA"/>
        </w:rPr>
        <w:t xml:space="preserve">La Cour fédérale et la Cour d’appel fédérale ont rejeté la demande de contrôle judiciaire présentée par </w:t>
      </w:r>
      <w:proofErr w:type="spellStart"/>
      <w:r w:rsidR="0025198A">
        <w:rPr>
          <w:iCs/>
          <w:lang w:val="fr-CA"/>
        </w:rPr>
        <w:t>Febles</w:t>
      </w:r>
      <w:proofErr w:type="spellEnd"/>
      <w:r w:rsidR="0025198A">
        <w:rPr>
          <w:iCs/>
          <w:lang w:val="fr-CA"/>
        </w:rPr>
        <w:t>.</w:t>
      </w:r>
    </w:p>
    <w:p w:rsidR="004D7D95" w:rsidRDefault="004D7D95" w:rsidP="00D527D7">
      <w:pPr>
        <w:pStyle w:val="SCCNormalDoubleSpacing"/>
        <w:spacing w:before="480" w:after="480"/>
        <w:rPr>
          <w:lang w:val="fr-CA"/>
        </w:rPr>
      </w:pPr>
      <w:r w:rsidRPr="004D7D95">
        <w:rPr>
          <w:lang w:val="fr-CA"/>
        </w:rPr>
        <w:tab/>
      </w:r>
      <w:r w:rsidRPr="00E97C72">
        <w:rPr>
          <w:i/>
          <w:lang w:val="fr-CA"/>
        </w:rPr>
        <w:t>Arrêt</w:t>
      </w:r>
      <w:r w:rsidR="0025198A">
        <w:rPr>
          <w:i/>
          <w:lang w:val="fr-CA"/>
        </w:rPr>
        <w:t xml:space="preserve"> </w:t>
      </w:r>
      <w:r w:rsidR="0025198A" w:rsidRPr="00B11D2E">
        <w:rPr>
          <w:lang w:val="fr-CA"/>
        </w:rPr>
        <w:t>(les juges Abella et Cromwell sont dissidents)</w:t>
      </w:r>
      <w:r w:rsidR="00D527D7">
        <w:rPr>
          <w:lang w:val="fr-CA"/>
        </w:rPr>
        <w:t xml:space="preserve"> : </w:t>
      </w:r>
      <w:r w:rsidRPr="004D7D95">
        <w:rPr>
          <w:lang w:val="fr-CA"/>
        </w:rPr>
        <w:t>Le pourvoi est</w:t>
      </w:r>
      <w:r w:rsidR="0025198A">
        <w:rPr>
          <w:lang w:val="fr-CA"/>
        </w:rPr>
        <w:t xml:space="preserve"> rejeté.</w:t>
      </w:r>
    </w:p>
    <w:p w:rsidR="0050147F" w:rsidRDefault="0050147F" w:rsidP="00D527D7">
      <w:pPr>
        <w:pStyle w:val="SCCNormalDoubleSpacing"/>
        <w:spacing w:before="480" w:after="480"/>
        <w:rPr>
          <w:iCs/>
          <w:lang w:val="fr-CA"/>
        </w:rPr>
      </w:pPr>
      <w:r>
        <w:rPr>
          <w:lang w:val="fr-CA"/>
        </w:rPr>
        <w:tab/>
      </w:r>
      <w:r w:rsidRPr="0050147F">
        <w:rPr>
          <w:i/>
          <w:lang w:val="fr-CA"/>
        </w:rPr>
        <w:t>La</w:t>
      </w:r>
      <w:r>
        <w:rPr>
          <w:lang w:val="fr-CA"/>
        </w:rPr>
        <w:t xml:space="preserve"> </w:t>
      </w:r>
      <w:r w:rsidRPr="00421585">
        <w:rPr>
          <w:lang w:val="fr-CA"/>
        </w:rPr>
        <w:t xml:space="preserve">juge en chef </w:t>
      </w:r>
      <w:proofErr w:type="spellStart"/>
      <w:r w:rsidRPr="00421585">
        <w:rPr>
          <w:lang w:val="fr-CA"/>
        </w:rPr>
        <w:t>McLachlin</w:t>
      </w:r>
      <w:proofErr w:type="spellEnd"/>
      <w:r>
        <w:rPr>
          <w:lang w:val="fr-CA"/>
        </w:rPr>
        <w:t xml:space="preserve"> et les juges </w:t>
      </w:r>
      <w:proofErr w:type="spellStart"/>
      <w:r>
        <w:rPr>
          <w:lang w:val="fr-CA"/>
        </w:rPr>
        <w:t>LeBel</w:t>
      </w:r>
      <w:proofErr w:type="spellEnd"/>
      <w:r>
        <w:rPr>
          <w:lang w:val="fr-CA"/>
        </w:rPr>
        <w:t xml:space="preserve">, </w:t>
      </w:r>
      <w:proofErr w:type="spellStart"/>
      <w:r>
        <w:rPr>
          <w:lang w:val="fr-CA"/>
        </w:rPr>
        <w:t>Rothstein</w:t>
      </w:r>
      <w:proofErr w:type="spellEnd"/>
      <w:r>
        <w:rPr>
          <w:lang w:val="fr-CA"/>
        </w:rPr>
        <w:t xml:space="preserve">, </w:t>
      </w:r>
      <w:proofErr w:type="spellStart"/>
      <w:r>
        <w:rPr>
          <w:lang w:val="fr-CA"/>
        </w:rPr>
        <w:t>Moldave</w:t>
      </w:r>
      <w:r w:rsidR="00433A16">
        <w:rPr>
          <w:lang w:val="fr-CA"/>
        </w:rPr>
        <w:t>r</w:t>
      </w:r>
      <w:proofErr w:type="spellEnd"/>
      <w:r w:rsidR="00433A16">
        <w:rPr>
          <w:lang w:val="fr-CA"/>
        </w:rPr>
        <w:t xml:space="preserve"> et Wagner</w:t>
      </w:r>
      <w:r w:rsidR="00D527D7">
        <w:rPr>
          <w:lang w:val="fr-CA"/>
        </w:rPr>
        <w:t xml:space="preserve"> : </w:t>
      </w:r>
      <w:r w:rsidR="00433A16">
        <w:rPr>
          <w:lang w:val="fr-CA"/>
        </w:rPr>
        <w:t>L’article</w:t>
      </w:r>
      <w:r w:rsidR="00D527D7">
        <w:rPr>
          <w:lang w:val="fr-CA"/>
        </w:rPr>
        <w:t xml:space="preserve"> </w:t>
      </w:r>
      <w:r>
        <w:rPr>
          <w:lang w:val="fr-CA"/>
        </w:rPr>
        <w:t xml:space="preserve">98 de </w:t>
      </w:r>
      <w:r w:rsidR="00C47D22">
        <w:rPr>
          <w:lang w:val="fr-CA"/>
        </w:rPr>
        <w:t xml:space="preserve">la </w:t>
      </w:r>
      <w:r w:rsidRPr="00C47D22">
        <w:rPr>
          <w:i/>
          <w:lang w:val="fr-CA"/>
        </w:rPr>
        <w:t>LIPR</w:t>
      </w:r>
      <w:r>
        <w:rPr>
          <w:lang w:val="fr-CA"/>
        </w:rPr>
        <w:t xml:space="preserve"> exclut du régime de protection des réfugiés au Canada toute</w:t>
      </w:r>
      <w:r w:rsidR="00B80EC9">
        <w:rPr>
          <w:lang w:val="fr-CA"/>
        </w:rPr>
        <w:t xml:space="preserve"> personne</w:t>
      </w:r>
      <w:r>
        <w:rPr>
          <w:lang w:val="fr-CA"/>
        </w:rPr>
        <w:t xml:space="preserve"> </w:t>
      </w:r>
      <w:r w:rsidR="00D527D7">
        <w:rPr>
          <w:lang w:val="fr-CA"/>
        </w:rPr>
        <w:t>« </w:t>
      </w:r>
      <w:r w:rsidR="00B80EC9">
        <w:rPr>
          <w:lang w:val="fr-CA"/>
        </w:rPr>
        <w:t>visée</w:t>
      </w:r>
      <w:r w:rsidRPr="00487206">
        <w:rPr>
          <w:lang w:val="fr-CA"/>
        </w:rPr>
        <w:t xml:space="preserve"> aux sections E </w:t>
      </w:r>
      <w:r w:rsidR="00421585">
        <w:rPr>
          <w:lang w:val="fr-CA"/>
        </w:rPr>
        <w:t>ou</w:t>
      </w:r>
      <w:r w:rsidRPr="00487206">
        <w:rPr>
          <w:lang w:val="fr-CA"/>
        </w:rPr>
        <w:t xml:space="preserve"> F </w:t>
      </w:r>
      <w:r>
        <w:rPr>
          <w:lang w:val="fr-CA"/>
        </w:rPr>
        <w:t xml:space="preserve">de l’article premier </w:t>
      </w:r>
      <w:r w:rsidRPr="00487206">
        <w:rPr>
          <w:lang w:val="fr-CA"/>
        </w:rPr>
        <w:t xml:space="preserve">de la </w:t>
      </w:r>
      <w:r w:rsidRPr="00B80EC9">
        <w:rPr>
          <w:lang w:val="fr-CA"/>
        </w:rPr>
        <w:t xml:space="preserve">Convention </w:t>
      </w:r>
      <w:r w:rsidR="00B80EC9">
        <w:rPr>
          <w:lang w:val="fr-CA"/>
        </w:rPr>
        <w:t xml:space="preserve">sur les </w:t>
      </w:r>
      <w:r w:rsidRPr="00B80EC9">
        <w:rPr>
          <w:lang w:val="fr-CA"/>
        </w:rPr>
        <w:t>réfugiés</w:t>
      </w:r>
      <w:r w:rsidR="00D527D7">
        <w:rPr>
          <w:lang w:val="fr-CA"/>
        </w:rPr>
        <w:t> »</w:t>
      </w:r>
      <w:r w:rsidR="00B80EC9">
        <w:rPr>
          <w:lang w:val="fr-CA"/>
        </w:rPr>
        <w:t>.</w:t>
      </w:r>
      <w:r w:rsidR="00D527D7">
        <w:rPr>
          <w:lang w:val="fr-CA"/>
        </w:rPr>
        <w:t xml:space="preserve"> </w:t>
      </w:r>
      <w:r w:rsidR="00B80EC9">
        <w:rPr>
          <w:lang w:val="fr-CA"/>
        </w:rPr>
        <w:t>L’</w:t>
      </w:r>
      <w:r w:rsidR="00C47D22">
        <w:rPr>
          <w:lang w:val="fr-CA"/>
        </w:rPr>
        <w:t>article</w:t>
      </w:r>
      <w:r w:rsidR="00D527D7">
        <w:rPr>
          <w:lang w:val="fr-CA"/>
        </w:rPr>
        <w:t xml:space="preserve"> </w:t>
      </w:r>
      <w:r w:rsidR="00B80EC9">
        <w:rPr>
          <w:lang w:val="fr-CA"/>
        </w:rPr>
        <w:t>1F</w:t>
      </w:r>
      <w:r w:rsidR="00B80EC9" w:rsidRPr="00B80EC9">
        <w:rPr>
          <w:i/>
          <w:lang w:val="fr-CA"/>
        </w:rPr>
        <w:t>b</w:t>
      </w:r>
      <w:r w:rsidR="00B80EC9">
        <w:rPr>
          <w:lang w:val="fr-CA"/>
        </w:rPr>
        <w:t xml:space="preserve">) de la </w:t>
      </w:r>
      <w:r w:rsidR="00B80EC9" w:rsidRPr="00895FC8">
        <w:rPr>
          <w:i/>
          <w:iCs/>
          <w:lang w:val="fr-CA"/>
        </w:rPr>
        <w:t>Convention relative aux réfugiés</w:t>
      </w:r>
      <w:r w:rsidR="00B80EC9">
        <w:rPr>
          <w:iCs/>
          <w:lang w:val="fr-CA"/>
        </w:rPr>
        <w:t xml:space="preserve"> </w:t>
      </w:r>
      <w:r w:rsidR="003C1788">
        <w:rPr>
          <w:iCs/>
          <w:lang w:val="fr-CA"/>
        </w:rPr>
        <w:t xml:space="preserve">fait mention des </w:t>
      </w:r>
      <w:r w:rsidR="00D527D7">
        <w:rPr>
          <w:lang w:val="fr-CA"/>
        </w:rPr>
        <w:t>« </w:t>
      </w:r>
      <w:r w:rsidR="003C1788" w:rsidRPr="00487206">
        <w:rPr>
          <w:lang w:val="fr-CA"/>
        </w:rPr>
        <w:t>personnes dont on aura des raisons sérieuses de penser [</w:t>
      </w:r>
      <w:r w:rsidR="00D527D7">
        <w:rPr>
          <w:lang w:val="fr-CA"/>
        </w:rPr>
        <w:t>. . .</w:t>
      </w:r>
      <w:r w:rsidR="003C1788" w:rsidRPr="00487206">
        <w:rPr>
          <w:lang w:val="fr-CA"/>
        </w:rPr>
        <w:t xml:space="preserve">] </w:t>
      </w:r>
      <w:r w:rsidR="003C1788" w:rsidRPr="003C1788">
        <w:rPr>
          <w:lang w:val="fr-CA"/>
        </w:rPr>
        <w:t>qu’elles ont commis un crime grave de droit commun en dehors du pays d’accueil avant d’y être admises comme réfugiés</w:t>
      </w:r>
      <w:r w:rsidR="00D527D7">
        <w:rPr>
          <w:lang w:val="fr-CA"/>
        </w:rPr>
        <w:t> »</w:t>
      </w:r>
      <w:r w:rsidR="003C1788" w:rsidRPr="00487206">
        <w:rPr>
          <w:lang w:val="fr-CA"/>
        </w:rPr>
        <w:t>.</w:t>
      </w:r>
      <w:r w:rsidR="00D527D7">
        <w:rPr>
          <w:lang w:val="fr-CA"/>
        </w:rPr>
        <w:t xml:space="preserve"> </w:t>
      </w:r>
      <w:r w:rsidR="003C1788">
        <w:rPr>
          <w:lang w:val="fr-CA"/>
        </w:rPr>
        <w:t xml:space="preserve">L’interprétation de </w:t>
      </w:r>
      <w:r w:rsidR="009A188D">
        <w:rPr>
          <w:lang w:val="fr-CA"/>
        </w:rPr>
        <w:t>l’article</w:t>
      </w:r>
      <w:r w:rsidR="00D527D7">
        <w:rPr>
          <w:lang w:val="fr-CA"/>
        </w:rPr>
        <w:t xml:space="preserve"> </w:t>
      </w:r>
      <w:r w:rsidR="003C1788">
        <w:rPr>
          <w:lang w:val="fr-CA"/>
        </w:rPr>
        <w:t>1F</w:t>
      </w:r>
      <w:r w:rsidR="003C1788" w:rsidRPr="003C1788">
        <w:rPr>
          <w:i/>
          <w:lang w:val="fr-CA"/>
        </w:rPr>
        <w:t>b</w:t>
      </w:r>
      <w:r w:rsidR="003C1788">
        <w:rPr>
          <w:lang w:val="fr-CA"/>
        </w:rPr>
        <w:t xml:space="preserve">) de la </w:t>
      </w:r>
      <w:r w:rsidR="003C1788" w:rsidRPr="00895FC8">
        <w:rPr>
          <w:i/>
          <w:iCs/>
          <w:lang w:val="fr-CA"/>
        </w:rPr>
        <w:t>Convention relative aux réfugiés</w:t>
      </w:r>
      <w:r w:rsidR="003C1788">
        <w:rPr>
          <w:iCs/>
          <w:lang w:val="fr-CA"/>
        </w:rPr>
        <w:t xml:space="preserve"> constitue la principale question à trancher en l’espèce.</w:t>
      </w:r>
    </w:p>
    <w:p w:rsidR="003C1788" w:rsidRDefault="003C1788" w:rsidP="00D527D7">
      <w:pPr>
        <w:pStyle w:val="SCCNormalDoubleSpacing"/>
        <w:spacing w:before="480" w:after="480"/>
        <w:rPr>
          <w:iCs/>
          <w:lang w:val="fr-CA"/>
        </w:rPr>
      </w:pPr>
      <w:r>
        <w:rPr>
          <w:iCs/>
          <w:lang w:val="fr-CA"/>
        </w:rPr>
        <w:tab/>
      </w:r>
      <w:r w:rsidRPr="00487206">
        <w:rPr>
          <w:lang w:val="fr-CA"/>
        </w:rPr>
        <w:t>L</w:t>
      </w:r>
      <w:r>
        <w:rPr>
          <w:lang w:val="fr-CA"/>
        </w:rPr>
        <w:t>’</w:t>
      </w:r>
      <w:r w:rsidRPr="00487206">
        <w:rPr>
          <w:lang w:val="fr-CA"/>
        </w:rPr>
        <w:t>interprétation d</w:t>
      </w:r>
      <w:r>
        <w:rPr>
          <w:lang w:val="fr-CA"/>
        </w:rPr>
        <w:t>’</w:t>
      </w:r>
      <w:r w:rsidRPr="00487206">
        <w:rPr>
          <w:lang w:val="fr-CA"/>
        </w:rPr>
        <w:t>un traité international</w:t>
      </w:r>
      <w:r>
        <w:rPr>
          <w:lang w:val="fr-CA"/>
        </w:rPr>
        <w:t xml:space="preserve"> </w:t>
      </w:r>
      <w:r w:rsidRPr="00487206">
        <w:rPr>
          <w:lang w:val="fr-CA"/>
        </w:rPr>
        <w:t xml:space="preserve">est régie par la </w:t>
      </w:r>
      <w:r w:rsidRPr="00487206">
        <w:rPr>
          <w:i/>
          <w:lang w:val="fr-CA"/>
        </w:rPr>
        <w:t>Convention de Vienne sur le droit des traités</w:t>
      </w:r>
      <w:r w:rsidR="00601CF1">
        <w:rPr>
          <w:lang w:val="fr-CA"/>
        </w:rPr>
        <w:t xml:space="preserve"> (</w:t>
      </w:r>
      <w:r w:rsidR="00D527D7">
        <w:rPr>
          <w:lang w:val="fr-CA"/>
        </w:rPr>
        <w:t>« </w:t>
      </w:r>
      <w:r w:rsidRPr="00487206">
        <w:rPr>
          <w:i/>
          <w:lang w:val="fr-CA"/>
        </w:rPr>
        <w:t>Convention de Vienne</w:t>
      </w:r>
      <w:r w:rsidR="00D527D7">
        <w:rPr>
          <w:lang w:val="fr-CA"/>
        </w:rPr>
        <w:t> »</w:t>
      </w:r>
      <w:r w:rsidRPr="00487206">
        <w:rPr>
          <w:lang w:val="fr-CA"/>
        </w:rPr>
        <w:t>)</w:t>
      </w:r>
      <w:r w:rsidR="003F5550">
        <w:rPr>
          <w:lang w:val="fr-CA"/>
        </w:rPr>
        <w:t>.</w:t>
      </w:r>
      <w:r w:rsidR="00D527D7">
        <w:rPr>
          <w:lang w:val="fr-CA"/>
        </w:rPr>
        <w:t xml:space="preserve"> </w:t>
      </w:r>
      <w:r w:rsidR="003F5550">
        <w:rPr>
          <w:lang w:val="fr-CA"/>
        </w:rPr>
        <w:t>Aux termes d</w:t>
      </w:r>
      <w:r w:rsidR="005779AE">
        <w:rPr>
          <w:lang w:val="fr-CA"/>
        </w:rPr>
        <w:t>e</w:t>
      </w:r>
      <w:r w:rsidR="003F5550">
        <w:rPr>
          <w:lang w:val="fr-CA"/>
        </w:rPr>
        <w:t xml:space="preserve"> </w:t>
      </w:r>
      <w:r w:rsidR="005779AE">
        <w:rPr>
          <w:lang w:val="fr-CA"/>
        </w:rPr>
        <w:t>l’</w:t>
      </w:r>
      <w:r w:rsidR="00C47D22">
        <w:rPr>
          <w:lang w:val="fr-CA"/>
        </w:rPr>
        <w:t>article</w:t>
      </w:r>
      <w:r w:rsidR="00D527D7">
        <w:rPr>
          <w:lang w:val="fr-CA"/>
        </w:rPr>
        <w:t xml:space="preserve"> </w:t>
      </w:r>
      <w:r w:rsidR="003F5550" w:rsidRPr="00487206">
        <w:rPr>
          <w:lang w:val="fr-CA"/>
        </w:rPr>
        <w:lastRenderedPageBreak/>
        <w:t xml:space="preserve">31(1) de la </w:t>
      </w:r>
      <w:r w:rsidR="003F5550" w:rsidRPr="00487206">
        <w:rPr>
          <w:i/>
          <w:lang w:val="fr-CA"/>
        </w:rPr>
        <w:t>Convention de Vienne</w:t>
      </w:r>
      <w:r w:rsidR="00601CF1">
        <w:rPr>
          <w:lang w:val="fr-CA"/>
        </w:rPr>
        <w:t>,</w:t>
      </w:r>
      <w:r w:rsidR="003F5550" w:rsidRPr="00487206">
        <w:rPr>
          <w:lang w:val="fr-CA"/>
        </w:rPr>
        <w:t xml:space="preserve"> i</w:t>
      </w:r>
      <w:r w:rsidR="003F5550">
        <w:rPr>
          <w:lang w:val="fr-CA"/>
        </w:rPr>
        <w:t>l faut aborder l’</w:t>
      </w:r>
      <w:r w:rsidR="003F5550" w:rsidRPr="00487206">
        <w:rPr>
          <w:lang w:val="fr-CA"/>
        </w:rPr>
        <w:t>interprét</w:t>
      </w:r>
      <w:r w:rsidR="003F5550">
        <w:rPr>
          <w:lang w:val="fr-CA"/>
        </w:rPr>
        <w:t>ation</w:t>
      </w:r>
      <w:r w:rsidR="003F5550" w:rsidRPr="00487206">
        <w:rPr>
          <w:lang w:val="fr-CA"/>
        </w:rPr>
        <w:t xml:space="preserve"> </w:t>
      </w:r>
      <w:r w:rsidR="003F5550">
        <w:rPr>
          <w:lang w:val="fr-CA"/>
        </w:rPr>
        <w:t xml:space="preserve">d’un traité </w:t>
      </w:r>
      <w:r w:rsidR="003F5550" w:rsidRPr="00487206">
        <w:rPr>
          <w:lang w:val="fr-CA"/>
        </w:rPr>
        <w:t>en examinant</w:t>
      </w:r>
      <w:r w:rsidR="00D527D7">
        <w:rPr>
          <w:lang w:val="fr-CA"/>
        </w:rPr>
        <w:t xml:space="preserve"> : </w:t>
      </w:r>
      <w:r w:rsidR="003F5550" w:rsidRPr="00487206">
        <w:rPr>
          <w:lang w:val="fr-CA"/>
        </w:rPr>
        <w:t>(1)</w:t>
      </w:r>
      <w:r w:rsidR="00D527D7">
        <w:rPr>
          <w:lang w:val="fr-CA"/>
        </w:rPr>
        <w:t xml:space="preserve"> </w:t>
      </w:r>
      <w:r w:rsidR="003F5550" w:rsidRPr="00487206">
        <w:rPr>
          <w:lang w:val="fr-CA"/>
        </w:rPr>
        <w:t xml:space="preserve">le </w:t>
      </w:r>
      <w:r w:rsidR="00D527D7">
        <w:rPr>
          <w:lang w:val="fr-CA"/>
        </w:rPr>
        <w:t>« </w:t>
      </w:r>
      <w:r w:rsidR="003F5550" w:rsidRPr="00487206">
        <w:rPr>
          <w:lang w:val="fr-CA"/>
        </w:rPr>
        <w:t>sens ordinaire</w:t>
      </w:r>
      <w:r w:rsidR="00D527D7">
        <w:rPr>
          <w:lang w:val="fr-CA"/>
        </w:rPr>
        <w:t> »</w:t>
      </w:r>
      <w:r w:rsidR="003F5550" w:rsidRPr="00487206">
        <w:rPr>
          <w:lang w:val="fr-CA"/>
        </w:rPr>
        <w:t xml:space="preserve"> </w:t>
      </w:r>
      <w:r w:rsidR="003F5550" w:rsidRPr="00D11F8E">
        <w:rPr>
          <w:lang w:val="fr-CA"/>
        </w:rPr>
        <w:t>de ses</w:t>
      </w:r>
      <w:r w:rsidR="003F5550" w:rsidRPr="00487206">
        <w:rPr>
          <w:lang w:val="fr-CA"/>
        </w:rPr>
        <w:t xml:space="preserve"> termes, (2)</w:t>
      </w:r>
      <w:r w:rsidR="00D527D7">
        <w:rPr>
          <w:lang w:val="fr-CA"/>
        </w:rPr>
        <w:t xml:space="preserve"> </w:t>
      </w:r>
      <w:r w:rsidR="00C26D95">
        <w:rPr>
          <w:lang w:val="fr-CA"/>
        </w:rPr>
        <w:t>le contexte, et (3)</w:t>
      </w:r>
      <w:r w:rsidR="00D527D7">
        <w:rPr>
          <w:lang w:val="fr-CA"/>
        </w:rPr>
        <w:t xml:space="preserve"> </w:t>
      </w:r>
      <w:r w:rsidR="003F5550" w:rsidRPr="00487206">
        <w:rPr>
          <w:lang w:val="fr-CA"/>
        </w:rPr>
        <w:t>l</w:t>
      </w:r>
      <w:r w:rsidR="003F5550">
        <w:rPr>
          <w:lang w:val="fr-CA"/>
        </w:rPr>
        <w:t>’</w:t>
      </w:r>
      <w:r w:rsidR="003F5550" w:rsidRPr="00487206">
        <w:rPr>
          <w:lang w:val="fr-CA"/>
        </w:rPr>
        <w:t>objet et le but d</w:t>
      </w:r>
      <w:r w:rsidR="003F5550">
        <w:rPr>
          <w:lang w:val="fr-CA"/>
        </w:rPr>
        <w:t>u traité</w:t>
      </w:r>
      <w:r w:rsidR="003F5550" w:rsidRPr="00487206">
        <w:rPr>
          <w:lang w:val="fr-CA"/>
        </w:rPr>
        <w:t>.</w:t>
      </w:r>
      <w:r w:rsidR="00D527D7">
        <w:rPr>
          <w:lang w:val="fr-CA"/>
        </w:rPr>
        <w:t xml:space="preserve"> </w:t>
      </w:r>
      <w:r w:rsidR="00C26D95">
        <w:rPr>
          <w:lang w:val="fr-CA"/>
        </w:rPr>
        <w:t>L’article</w:t>
      </w:r>
      <w:r w:rsidR="00D527D7">
        <w:rPr>
          <w:lang w:val="fr-CA"/>
        </w:rPr>
        <w:t xml:space="preserve"> </w:t>
      </w:r>
      <w:r w:rsidR="00A92497">
        <w:rPr>
          <w:lang w:val="fr-CA"/>
        </w:rPr>
        <w:t xml:space="preserve">32 de la </w:t>
      </w:r>
      <w:r w:rsidR="00A92497" w:rsidRPr="00A92497">
        <w:rPr>
          <w:i/>
          <w:lang w:val="fr-CA"/>
        </w:rPr>
        <w:t>Convention de Vienne</w:t>
      </w:r>
      <w:r w:rsidR="00A92497">
        <w:rPr>
          <w:lang w:val="fr-CA"/>
        </w:rPr>
        <w:t xml:space="preserve"> </w:t>
      </w:r>
      <w:r w:rsidR="00615A1C">
        <w:rPr>
          <w:lang w:val="fr-CA"/>
        </w:rPr>
        <w:t xml:space="preserve">ajoute que l’on peut avoir recours </w:t>
      </w:r>
      <w:r w:rsidR="00615A1C" w:rsidRPr="00487206">
        <w:rPr>
          <w:iCs/>
          <w:lang w:val="fr-CA"/>
        </w:rPr>
        <w:t>à des moyens complémentaires d</w:t>
      </w:r>
      <w:r w:rsidR="00615A1C">
        <w:rPr>
          <w:iCs/>
          <w:lang w:val="fr-CA"/>
        </w:rPr>
        <w:t>’</w:t>
      </w:r>
      <w:r w:rsidR="00615A1C" w:rsidRPr="00487206">
        <w:rPr>
          <w:iCs/>
          <w:lang w:val="fr-CA"/>
        </w:rPr>
        <w:t>interprétation</w:t>
      </w:r>
      <w:r w:rsidR="00615A1C">
        <w:rPr>
          <w:iCs/>
          <w:lang w:val="fr-CA"/>
        </w:rPr>
        <w:t>,</w:t>
      </w:r>
      <w:r w:rsidR="00615A1C" w:rsidRPr="00487206">
        <w:rPr>
          <w:iCs/>
          <w:lang w:val="fr-CA"/>
        </w:rPr>
        <w:t xml:space="preserve"> </w:t>
      </w:r>
      <w:r w:rsidR="00615A1C">
        <w:rPr>
          <w:iCs/>
          <w:lang w:val="fr-CA"/>
        </w:rPr>
        <w:t>notamment les t</w:t>
      </w:r>
      <w:r w:rsidR="00615A1C" w:rsidRPr="00CA1127">
        <w:rPr>
          <w:iCs/>
          <w:lang w:val="fr-CA"/>
        </w:rPr>
        <w:t>ravaux préparatoires</w:t>
      </w:r>
      <w:r w:rsidR="00615A1C" w:rsidRPr="00487206">
        <w:rPr>
          <w:iCs/>
          <w:lang w:val="fr-CA"/>
        </w:rPr>
        <w:t xml:space="preserve"> </w:t>
      </w:r>
      <w:r w:rsidR="00615A1C">
        <w:rPr>
          <w:iCs/>
          <w:lang w:val="fr-CA"/>
        </w:rPr>
        <w:t xml:space="preserve">au traité et les circonstances dans lesquelles il a été conclu, </w:t>
      </w:r>
      <w:r w:rsidR="00615A1C" w:rsidRPr="00A10AAA">
        <w:rPr>
          <w:iCs/>
          <w:lang w:val="fr-CA"/>
        </w:rPr>
        <w:t>en vue de confirmer le sens résu</w:t>
      </w:r>
      <w:r w:rsidR="00421585">
        <w:rPr>
          <w:iCs/>
          <w:lang w:val="fr-CA"/>
        </w:rPr>
        <w:t>ltant de l’application de l’article</w:t>
      </w:r>
      <w:r w:rsidR="00D527D7">
        <w:rPr>
          <w:iCs/>
          <w:lang w:val="fr-CA"/>
        </w:rPr>
        <w:t xml:space="preserve"> </w:t>
      </w:r>
      <w:r w:rsidR="00615A1C" w:rsidRPr="00A10AAA">
        <w:rPr>
          <w:iCs/>
          <w:lang w:val="fr-CA"/>
        </w:rPr>
        <w:t>31</w:t>
      </w:r>
      <w:r w:rsidR="00A10AAA">
        <w:rPr>
          <w:iCs/>
          <w:lang w:val="fr-CA"/>
        </w:rPr>
        <w:t>,</w:t>
      </w:r>
      <w:r w:rsidR="00615A1C" w:rsidRPr="00A10AAA">
        <w:rPr>
          <w:iCs/>
          <w:lang w:val="fr-CA"/>
        </w:rPr>
        <w:t xml:space="preserve"> </w:t>
      </w:r>
      <w:r w:rsidR="00A10AAA">
        <w:rPr>
          <w:iCs/>
          <w:lang w:val="fr-CA"/>
        </w:rPr>
        <w:t xml:space="preserve">mais seulement si </w:t>
      </w:r>
      <w:r w:rsidR="00615A1C" w:rsidRPr="00A10AAA">
        <w:rPr>
          <w:iCs/>
          <w:lang w:val="fr-CA"/>
        </w:rPr>
        <w:t>l’interprétat</w:t>
      </w:r>
      <w:r w:rsidR="00421585">
        <w:rPr>
          <w:iCs/>
          <w:lang w:val="fr-CA"/>
        </w:rPr>
        <w:t>ion donnée conformément à l’article</w:t>
      </w:r>
      <w:r w:rsidR="00D527D7">
        <w:rPr>
          <w:iCs/>
          <w:lang w:val="fr-CA"/>
        </w:rPr>
        <w:t xml:space="preserve"> </w:t>
      </w:r>
      <w:r w:rsidR="00615A1C" w:rsidRPr="00A10AAA">
        <w:rPr>
          <w:iCs/>
          <w:lang w:val="fr-CA"/>
        </w:rPr>
        <w:t>31 laisse le sens ambigu ou obscur ou conduit à un résultat qui est manifestement absurde ou déraisonnable</w:t>
      </w:r>
      <w:r w:rsidR="00615A1C" w:rsidRPr="00487206">
        <w:rPr>
          <w:iCs/>
          <w:lang w:val="fr-CA"/>
        </w:rPr>
        <w:t>.</w:t>
      </w:r>
    </w:p>
    <w:p w:rsidR="00A10AAA" w:rsidRDefault="00A10AAA" w:rsidP="00D527D7">
      <w:pPr>
        <w:pStyle w:val="SCCNormalDoubleSpacing"/>
        <w:spacing w:before="480" w:after="480"/>
        <w:rPr>
          <w:lang w:val="fr-CA"/>
        </w:rPr>
      </w:pPr>
      <w:r>
        <w:rPr>
          <w:iCs/>
          <w:lang w:val="fr-CA"/>
        </w:rPr>
        <w:tab/>
      </w:r>
      <w:r w:rsidRPr="00487206">
        <w:rPr>
          <w:lang w:val="fr-CA"/>
        </w:rPr>
        <w:t xml:space="preserve">Le sens ordinaire des </w:t>
      </w:r>
      <w:r w:rsidR="005779AE">
        <w:rPr>
          <w:lang w:val="fr-CA"/>
        </w:rPr>
        <w:t>termes</w:t>
      </w:r>
      <w:r w:rsidRPr="00487206">
        <w:rPr>
          <w:lang w:val="fr-CA"/>
        </w:rPr>
        <w:t xml:space="preserve"> employés à </w:t>
      </w:r>
      <w:r w:rsidR="009A188D">
        <w:rPr>
          <w:lang w:val="fr-CA"/>
        </w:rPr>
        <w:t>l’article</w:t>
      </w:r>
      <w:r w:rsidR="00D527D7">
        <w:rPr>
          <w:lang w:val="fr-CA"/>
        </w:rPr>
        <w:t xml:space="preserve"> </w:t>
      </w:r>
      <w:r w:rsidRPr="00487206">
        <w:rPr>
          <w:lang w:val="fr-CA"/>
        </w:rPr>
        <w:t>1F</w:t>
      </w:r>
      <w:r w:rsidRPr="00487206">
        <w:rPr>
          <w:i/>
          <w:lang w:val="fr-CA"/>
        </w:rPr>
        <w:t>b</w:t>
      </w:r>
      <w:r w:rsidRPr="00487206">
        <w:rPr>
          <w:lang w:val="fr-CA"/>
        </w:rPr>
        <w:t xml:space="preserve">) </w:t>
      </w:r>
      <w:r w:rsidR="00D527D7">
        <w:rPr>
          <w:lang w:val="fr-CA"/>
        </w:rPr>
        <w:t>« </w:t>
      </w:r>
      <w:r w:rsidRPr="00487206">
        <w:rPr>
          <w:lang w:val="fr-CA"/>
        </w:rPr>
        <w:t>ont commis un crime grave</w:t>
      </w:r>
      <w:r w:rsidR="00D527D7">
        <w:rPr>
          <w:lang w:val="fr-CA"/>
        </w:rPr>
        <w:t> »</w:t>
      </w:r>
      <w:r w:rsidRPr="00487206">
        <w:rPr>
          <w:lang w:val="fr-CA"/>
        </w:rPr>
        <w:t xml:space="preserve"> renvoie </w:t>
      </w:r>
      <w:r>
        <w:rPr>
          <w:lang w:val="fr-CA"/>
        </w:rPr>
        <w:t>uniquement au</w:t>
      </w:r>
      <w:r w:rsidRPr="00487206">
        <w:rPr>
          <w:lang w:val="fr-CA"/>
        </w:rPr>
        <w:t xml:space="preserve"> crime </w:t>
      </w:r>
      <w:r>
        <w:rPr>
          <w:lang w:val="fr-CA"/>
        </w:rPr>
        <w:t>au moment o</w:t>
      </w:r>
      <w:r>
        <w:rPr>
          <w:lang w:val="fr-FR"/>
        </w:rPr>
        <w:t>ù</w:t>
      </w:r>
      <w:r>
        <w:rPr>
          <w:lang w:val="fr-CA"/>
        </w:rPr>
        <w:t xml:space="preserve"> il a été </w:t>
      </w:r>
      <w:r w:rsidRPr="00487206">
        <w:rPr>
          <w:lang w:val="fr-CA"/>
        </w:rPr>
        <w:t xml:space="preserve">commis </w:t>
      </w:r>
      <w:r>
        <w:rPr>
          <w:lang w:val="fr-CA"/>
        </w:rPr>
        <w:t xml:space="preserve">et non </w:t>
      </w:r>
      <w:r w:rsidRPr="00487206">
        <w:rPr>
          <w:lang w:val="fr-CA"/>
        </w:rPr>
        <w:t>à des faits subséquents à la commission de ce crime.</w:t>
      </w:r>
      <w:r w:rsidR="00D527D7">
        <w:rPr>
          <w:lang w:val="fr-CA"/>
        </w:rPr>
        <w:t xml:space="preserve"> </w:t>
      </w:r>
      <w:r w:rsidRPr="00487206">
        <w:rPr>
          <w:lang w:val="fr-CA"/>
        </w:rPr>
        <w:t>Le texte de cette disposition n</w:t>
      </w:r>
      <w:r>
        <w:rPr>
          <w:lang w:val="fr-CA"/>
        </w:rPr>
        <w:t>’</w:t>
      </w:r>
      <w:r w:rsidRPr="00487206">
        <w:rPr>
          <w:lang w:val="fr-CA"/>
        </w:rPr>
        <w:t>indique aucunement qu</w:t>
      </w:r>
      <w:r>
        <w:rPr>
          <w:lang w:val="fr-CA"/>
        </w:rPr>
        <w:t>’</w:t>
      </w:r>
      <w:r w:rsidRPr="00487206">
        <w:rPr>
          <w:lang w:val="fr-CA"/>
        </w:rPr>
        <w:t>elle s</w:t>
      </w:r>
      <w:r>
        <w:rPr>
          <w:lang w:val="fr-CA"/>
        </w:rPr>
        <w:t>’</w:t>
      </w:r>
      <w:r w:rsidRPr="00487206">
        <w:rPr>
          <w:lang w:val="fr-CA"/>
        </w:rPr>
        <w:t>applique uniquement aux criminels fugitifs, ou que des facteurs tels l</w:t>
      </w:r>
      <w:r w:rsidR="005779AE">
        <w:rPr>
          <w:lang w:val="fr-CA"/>
        </w:rPr>
        <w:t>’</w:t>
      </w:r>
      <w:r w:rsidRPr="00487206">
        <w:rPr>
          <w:lang w:val="fr-CA"/>
        </w:rPr>
        <w:t>a</w:t>
      </w:r>
      <w:r w:rsidR="005779AE">
        <w:rPr>
          <w:lang w:val="fr-CA"/>
        </w:rPr>
        <w:t>bsence de</w:t>
      </w:r>
      <w:r w:rsidRPr="00487206">
        <w:rPr>
          <w:lang w:val="fr-CA"/>
        </w:rPr>
        <w:t xml:space="preserve"> dangerosité </w:t>
      </w:r>
      <w:r w:rsidR="005779AE">
        <w:rPr>
          <w:lang w:val="fr-CA"/>
        </w:rPr>
        <w:t xml:space="preserve">actuelle </w:t>
      </w:r>
      <w:r w:rsidRPr="00487206">
        <w:rPr>
          <w:lang w:val="fr-CA"/>
        </w:rPr>
        <w:t>de la personne ou le fait que celle</w:t>
      </w:r>
      <w:r w:rsidR="00D527D7">
        <w:rPr>
          <w:lang w:val="fr-CA"/>
        </w:rPr>
        <w:t>-</w:t>
      </w:r>
      <w:r w:rsidRPr="00487206">
        <w:rPr>
          <w:lang w:val="fr-CA"/>
        </w:rPr>
        <w:t xml:space="preserve">ci ait purgé sa peine et se soit réadaptée </w:t>
      </w:r>
      <w:r w:rsidR="005779AE">
        <w:rPr>
          <w:lang w:val="fr-CA"/>
        </w:rPr>
        <w:t xml:space="preserve">postérieurement au crime </w:t>
      </w:r>
      <w:r w:rsidRPr="00487206">
        <w:rPr>
          <w:lang w:val="fr-CA"/>
        </w:rPr>
        <w:t xml:space="preserve">doivent être examinés </w:t>
      </w:r>
      <w:r w:rsidR="005779AE">
        <w:rPr>
          <w:lang w:val="fr-CA"/>
        </w:rPr>
        <w:t xml:space="preserve">ou soupesés </w:t>
      </w:r>
      <w:r w:rsidRPr="00487206">
        <w:rPr>
          <w:lang w:val="fr-CA"/>
        </w:rPr>
        <w:t xml:space="preserve">au regard de la gravité </w:t>
      </w:r>
      <w:r w:rsidRPr="00667E98">
        <w:rPr>
          <w:lang w:val="fr-CA"/>
        </w:rPr>
        <w:t>du</w:t>
      </w:r>
      <w:r w:rsidRPr="00487206">
        <w:rPr>
          <w:lang w:val="fr-CA"/>
        </w:rPr>
        <w:t xml:space="preserve"> crime.</w:t>
      </w:r>
    </w:p>
    <w:p w:rsidR="00A10AAA" w:rsidRDefault="00A10AAA" w:rsidP="00D527D7">
      <w:pPr>
        <w:pStyle w:val="SCCNormalDoubleSpacing"/>
        <w:spacing w:before="480" w:after="480"/>
        <w:rPr>
          <w:lang w:val="fr-CA"/>
        </w:rPr>
      </w:pPr>
      <w:r>
        <w:rPr>
          <w:lang w:val="fr-CA"/>
        </w:rPr>
        <w:tab/>
        <w:t xml:space="preserve">Le contexte de </w:t>
      </w:r>
      <w:r w:rsidR="009A188D">
        <w:rPr>
          <w:lang w:val="fr-CA"/>
        </w:rPr>
        <w:t>l’article</w:t>
      </w:r>
      <w:r w:rsidR="00D527D7">
        <w:rPr>
          <w:lang w:val="fr-CA"/>
        </w:rPr>
        <w:t xml:space="preserve"> </w:t>
      </w:r>
      <w:r>
        <w:rPr>
          <w:lang w:val="fr-CA"/>
        </w:rPr>
        <w:t>1F</w:t>
      </w:r>
      <w:r w:rsidRPr="00A10AAA">
        <w:rPr>
          <w:i/>
          <w:lang w:val="fr-CA"/>
        </w:rPr>
        <w:t>b</w:t>
      </w:r>
      <w:r>
        <w:rPr>
          <w:lang w:val="fr-CA"/>
        </w:rPr>
        <w:t>) appuie cette interprétation.</w:t>
      </w:r>
      <w:r w:rsidR="00D527D7">
        <w:rPr>
          <w:lang w:val="fr-CA"/>
        </w:rPr>
        <w:t xml:space="preserve"> </w:t>
      </w:r>
      <w:r w:rsidR="00031C58" w:rsidRPr="00487206">
        <w:rPr>
          <w:szCs w:val="24"/>
          <w:lang w:val="fr-CA"/>
        </w:rPr>
        <w:t xml:space="preserve">Le texte intégral de la section 1F constitue le contexte immédiat de </w:t>
      </w:r>
      <w:r w:rsidR="009A188D">
        <w:rPr>
          <w:lang w:val="fr-CA"/>
        </w:rPr>
        <w:t>l’article</w:t>
      </w:r>
      <w:r w:rsidR="00D527D7">
        <w:rPr>
          <w:lang w:val="fr-CA"/>
        </w:rPr>
        <w:t xml:space="preserve"> </w:t>
      </w:r>
      <w:r w:rsidR="00031C58" w:rsidRPr="00487206">
        <w:rPr>
          <w:lang w:val="fr-CA"/>
        </w:rPr>
        <w:t>1F</w:t>
      </w:r>
      <w:r w:rsidR="00031C58" w:rsidRPr="00487206">
        <w:rPr>
          <w:i/>
          <w:lang w:val="fr-CA"/>
        </w:rPr>
        <w:t>b</w:t>
      </w:r>
      <w:r w:rsidR="00031C58" w:rsidRPr="00487206">
        <w:rPr>
          <w:lang w:val="fr-CA"/>
        </w:rPr>
        <w:t>)</w:t>
      </w:r>
      <w:r w:rsidR="00031C58" w:rsidRPr="00487206">
        <w:rPr>
          <w:szCs w:val="24"/>
          <w:lang w:val="fr-CA"/>
        </w:rPr>
        <w:t>.</w:t>
      </w:r>
      <w:r w:rsidR="00D527D7">
        <w:rPr>
          <w:szCs w:val="24"/>
          <w:lang w:val="fr-CA"/>
        </w:rPr>
        <w:t xml:space="preserve"> </w:t>
      </w:r>
      <w:r w:rsidR="00031C58" w:rsidRPr="00487206">
        <w:rPr>
          <w:spacing w:val="-3"/>
          <w:lang w:val="fr-CA" w:eastAsia="fr-CA"/>
        </w:rPr>
        <w:t>Rien dans le libellé de</w:t>
      </w:r>
      <w:r w:rsidR="00031C58">
        <w:rPr>
          <w:spacing w:val="-3"/>
          <w:lang w:val="fr-CA" w:eastAsia="fr-CA"/>
        </w:rPr>
        <w:t>s a</w:t>
      </w:r>
      <w:r w:rsidR="005779AE">
        <w:rPr>
          <w:spacing w:val="-3"/>
          <w:lang w:val="fr-CA" w:eastAsia="fr-CA"/>
        </w:rPr>
        <w:t>rticles</w:t>
      </w:r>
      <w:r w:rsidR="00D527D7">
        <w:rPr>
          <w:spacing w:val="-3"/>
          <w:lang w:val="fr-CA" w:eastAsia="fr-CA"/>
        </w:rPr>
        <w:t xml:space="preserve"> </w:t>
      </w:r>
      <w:r w:rsidR="00031C58" w:rsidRPr="00487206">
        <w:rPr>
          <w:spacing w:val="-3"/>
          <w:lang w:val="fr-CA" w:eastAsia="fr-CA"/>
        </w:rPr>
        <w:t>1F</w:t>
      </w:r>
      <w:r w:rsidR="00031C58" w:rsidRPr="00487206">
        <w:rPr>
          <w:i/>
          <w:spacing w:val="-3"/>
          <w:lang w:val="fr-CA" w:eastAsia="fr-CA"/>
        </w:rPr>
        <w:t>a</w:t>
      </w:r>
      <w:r w:rsidR="00031C58" w:rsidRPr="00487206">
        <w:rPr>
          <w:spacing w:val="-3"/>
          <w:lang w:val="fr-CA" w:eastAsia="fr-CA"/>
        </w:rPr>
        <w:t>) et 1F</w:t>
      </w:r>
      <w:r w:rsidR="00031C58" w:rsidRPr="00487206">
        <w:rPr>
          <w:i/>
          <w:spacing w:val="-3"/>
          <w:lang w:val="fr-CA" w:eastAsia="fr-CA"/>
        </w:rPr>
        <w:t>c</w:t>
      </w:r>
      <w:r w:rsidR="00031C58" w:rsidRPr="00487206">
        <w:rPr>
          <w:spacing w:val="-3"/>
          <w:lang w:val="fr-CA" w:eastAsia="fr-CA"/>
        </w:rPr>
        <w:t>)</w:t>
      </w:r>
      <w:r w:rsidR="00031C58">
        <w:rPr>
          <w:spacing w:val="-3"/>
          <w:lang w:val="fr-CA" w:eastAsia="fr-CA"/>
        </w:rPr>
        <w:t xml:space="preserve"> ne </w:t>
      </w:r>
      <w:r w:rsidR="00031C58" w:rsidRPr="00487206">
        <w:rPr>
          <w:spacing w:val="-3"/>
          <w:lang w:val="fr-CA" w:eastAsia="fr-CA"/>
        </w:rPr>
        <w:t>permet d</w:t>
      </w:r>
      <w:r w:rsidR="00031C58">
        <w:rPr>
          <w:spacing w:val="-3"/>
          <w:lang w:val="fr-CA" w:eastAsia="fr-CA"/>
        </w:rPr>
        <w:t>’</w:t>
      </w:r>
      <w:r w:rsidR="00031C58" w:rsidRPr="00487206">
        <w:rPr>
          <w:spacing w:val="-3"/>
          <w:lang w:val="fr-CA" w:eastAsia="fr-CA"/>
        </w:rPr>
        <w:t xml:space="preserve">affirmer que seuls les </w:t>
      </w:r>
      <w:r w:rsidR="00031C58" w:rsidRPr="00487206">
        <w:rPr>
          <w:lang w:val="fr-CA"/>
        </w:rPr>
        <w:t>criminels</w:t>
      </w:r>
      <w:r w:rsidR="00031C58" w:rsidRPr="00487206">
        <w:rPr>
          <w:spacing w:val="-3"/>
          <w:lang w:val="fr-CA" w:eastAsia="fr-CA"/>
        </w:rPr>
        <w:t xml:space="preserve"> fugitifs sont </w:t>
      </w:r>
      <w:r w:rsidR="005779AE">
        <w:rPr>
          <w:spacing w:val="-3"/>
          <w:lang w:val="fr-CA" w:eastAsia="fr-CA"/>
        </w:rPr>
        <w:t>exclus</w:t>
      </w:r>
      <w:r w:rsidR="00031C58">
        <w:rPr>
          <w:spacing w:val="-3"/>
          <w:lang w:val="fr-CA" w:eastAsia="fr-CA"/>
        </w:rPr>
        <w:t xml:space="preserve"> de l’asile</w:t>
      </w:r>
      <w:r w:rsidR="00031C58" w:rsidRPr="00487206">
        <w:rPr>
          <w:spacing w:val="-3"/>
          <w:lang w:val="fr-CA" w:eastAsia="fr-CA"/>
        </w:rPr>
        <w:t xml:space="preserve"> par l</w:t>
      </w:r>
      <w:r w:rsidR="00031C58">
        <w:rPr>
          <w:spacing w:val="-3"/>
          <w:lang w:val="fr-CA" w:eastAsia="fr-CA"/>
        </w:rPr>
        <w:t>’</w:t>
      </w:r>
      <w:r w:rsidR="00031C58" w:rsidRPr="00487206">
        <w:rPr>
          <w:spacing w:val="-3"/>
          <w:lang w:val="fr-CA" w:eastAsia="fr-CA"/>
        </w:rPr>
        <w:t xml:space="preserve">effet de </w:t>
      </w:r>
      <w:r w:rsidR="009A188D">
        <w:rPr>
          <w:spacing w:val="-3"/>
          <w:lang w:val="fr-CA" w:eastAsia="fr-CA"/>
        </w:rPr>
        <w:t>l’article</w:t>
      </w:r>
      <w:r w:rsidR="00D527D7">
        <w:rPr>
          <w:spacing w:val="-3"/>
          <w:lang w:val="fr-CA" w:eastAsia="fr-CA"/>
        </w:rPr>
        <w:t xml:space="preserve"> </w:t>
      </w:r>
      <w:r w:rsidR="00031C58" w:rsidRPr="00487206">
        <w:rPr>
          <w:spacing w:val="-3"/>
          <w:lang w:val="fr-CA" w:eastAsia="fr-CA"/>
        </w:rPr>
        <w:t>1F</w:t>
      </w:r>
      <w:r w:rsidR="00031C58" w:rsidRPr="00487206">
        <w:rPr>
          <w:i/>
          <w:spacing w:val="-3"/>
          <w:lang w:val="fr-CA" w:eastAsia="fr-CA"/>
        </w:rPr>
        <w:t>b</w:t>
      </w:r>
      <w:r w:rsidR="00031C58" w:rsidRPr="00487206">
        <w:rPr>
          <w:spacing w:val="-3"/>
          <w:lang w:val="fr-CA" w:eastAsia="fr-CA"/>
        </w:rPr>
        <w:t>).</w:t>
      </w:r>
      <w:r w:rsidR="00D527D7">
        <w:rPr>
          <w:spacing w:val="-3"/>
          <w:lang w:val="fr-CA" w:eastAsia="fr-CA"/>
        </w:rPr>
        <w:t xml:space="preserve"> </w:t>
      </w:r>
      <w:r w:rsidR="00C26D95">
        <w:rPr>
          <w:spacing w:val="-3"/>
          <w:lang w:val="fr-CA" w:eastAsia="fr-CA"/>
        </w:rPr>
        <w:t>L</w:t>
      </w:r>
      <w:r w:rsidR="00C47D22">
        <w:rPr>
          <w:spacing w:val="-3"/>
          <w:lang w:val="fr-CA" w:eastAsia="fr-CA"/>
        </w:rPr>
        <w:t>’article</w:t>
      </w:r>
      <w:r w:rsidR="00D527D7">
        <w:rPr>
          <w:spacing w:val="-3"/>
          <w:lang w:val="fr-CA" w:eastAsia="fr-CA"/>
        </w:rPr>
        <w:t xml:space="preserve"> </w:t>
      </w:r>
      <w:r w:rsidR="00031C58">
        <w:rPr>
          <w:spacing w:val="-3"/>
          <w:lang w:val="fr-CA" w:eastAsia="fr-CA"/>
        </w:rPr>
        <w:t xml:space="preserve">33(2) de la </w:t>
      </w:r>
      <w:r w:rsidR="00031C58" w:rsidRPr="00031C58">
        <w:rPr>
          <w:i/>
          <w:spacing w:val="-3"/>
          <w:lang w:val="fr-CA" w:eastAsia="fr-CA"/>
        </w:rPr>
        <w:t>Convention relative aux réfugiés</w:t>
      </w:r>
      <w:r w:rsidR="00031C58">
        <w:rPr>
          <w:spacing w:val="-3"/>
          <w:lang w:val="fr-CA" w:eastAsia="fr-CA"/>
        </w:rPr>
        <w:t xml:space="preserve"> ne permet pas non plus d’affirmer que </w:t>
      </w:r>
      <w:r w:rsidR="009A188D">
        <w:rPr>
          <w:spacing w:val="-3"/>
          <w:lang w:val="fr-CA" w:eastAsia="fr-CA"/>
        </w:rPr>
        <w:t>l’article</w:t>
      </w:r>
      <w:r w:rsidR="00D527D7">
        <w:rPr>
          <w:spacing w:val="-3"/>
          <w:lang w:val="fr-CA" w:eastAsia="fr-CA"/>
        </w:rPr>
        <w:t xml:space="preserve"> </w:t>
      </w:r>
      <w:r w:rsidR="00031C58">
        <w:rPr>
          <w:spacing w:val="-3"/>
          <w:lang w:val="fr-CA" w:eastAsia="fr-CA"/>
        </w:rPr>
        <w:t>1F</w:t>
      </w:r>
      <w:r w:rsidR="00031C58" w:rsidRPr="00031C58">
        <w:rPr>
          <w:i/>
          <w:spacing w:val="-3"/>
          <w:lang w:val="fr-CA" w:eastAsia="fr-CA"/>
        </w:rPr>
        <w:t>b</w:t>
      </w:r>
      <w:r w:rsidR="00031C58">
        <w:rPr>
          <w:spacing w:val="-3"/>
          <w:lang w:val="fr-CA" w:eastAsia="fr-CA"/>
        </w:rPr>
        <w:t xml:space="preserve">) vise uniquement les </w:t>
      </w:r>
      <w:r w:rsidR="00031C58" w:rsidRPr="00487206">
        <w:rPr>
          <w:lang w:val="fr-CA"/>
        </w:rPr>
        <w:t>criminels</w:t>
      </w:r>
      <w:r w:rsidR="00031C58" w:rsidRPr="00487206">
        <w:rPr>
          <w:spacing w:val="-3"/>
          <w:lang w:val="fr-CA" w:eastAsia="fr-CA"/>
        </w:rPr>
        <w:t xml:space="preserve"> fugitifs</w:t>
      </w:r>
      <w:r w:rsidR="00124CEA">
        <w:rPr>
          <w:spacing w:val="-3"/>
          <w:lang w:val="fr-CA" w:eastAsia="fr-CA"/>
        </w:rPr>
        <w:t>.</w:t>
      </w:r>
      <w:r w:rsidR="00D527D7">
        <w:rPr>
          <w:spacing w:val="-3"/>
          <w:lang w:val="fr-CA" w:eastAsia="fr-CA"/>
        </w:rPr>
        <w:t xml:space="preserve"> </w:t>
      </w:r>
      <w:r w:rsidR="00124CEA">
        <w:rPr>
          <w:spacing w:val="-3"/>
          <w:lang w:val="fr-CA" w:eastAsia="fr-CA"/>
        </w:rPr>
        <w:t>Ce</w:t>
      </w:r>
      <w:r w:rsidR="00C47D22">
        <w:rPr>
          <w:spacing w:val="-3"/>
          <w:lang w:val="fr-CA" w:eastAsia="fr-CA"/>
        </w:rPr>
        <w:t>t</w:t>
      </w:r>
      <w:r w:rsidR="00124CEA">
        <w:rPr>
          <w:spacing w:val="-3"/>
          <w:lang w:val="fr-CA" w:eastAsia="fr-CA"/>
        </w:rPr>
        <w:t xml:space="preserve"> </w:t>
      </w:r>
      <w:r w:rsidR="00C47D22">
        <w:rPr>
          <w:spacing w:val="-3"/>
          <w:lang w:val="fr-CA" w:eastAsia="fr-CA"/>
        </w:rPr>
        <w:t>article</w:t>
      </w:r>
      <w:r w:rsidR="00124CEA">
        <w:rPr>
          <w:spacing w:val="-3"/>
          <w:lang w:val="fr-CA" w:eastAsia="fr-CA"/>
        </w:rPr>
        <w:t xml:space="preserve"> autorise le renvoi des </w:t>
      </w:r>
      <w:r w:rsidR="00124CEA" w:rsidRPr="0013220C">
        <w:rPr>
          <w:lang w:val="fr-CA"/>
        </w:rPr>
        <w:t xml:space="preserve">personnes dont le besoin de </w:t>
      </w:r>
      <w:r w:rsidR="00124CEA" w:rsidRPr="0013220C">
        <w:rPr>
          <w:lang w:val="fr-CA"/>
        </w:rPr>
        <w:lastRenderedPageBreak/>
        <w:t>protection est reconnu</w:t>
      </w:r>
      <w:r w:rsidR="00124CEA">
        <w:rPr>
          <w:lang w:val="fr-CA"/>
        </w:rPr>
        <w:t>;</w:t>
      </w:r>
      <w:r w:rsidR="00124CEA" w:rsidRPr="0013220C">
        <w:rPr>
          <w:lang w:val="fr-CA"/>
        </w:rPr>
        <w:t xml:space="preserve"> </w:t>
      </w:r>
      <w:r w:rsidR="00124CEA">
        <w:rPr>
          <w:lang w:val="fr-CA"/>
        </w:rPr>
        <w:t xml:space="preserve">c’est pourquoi il </w:t>
      </w:r>
      <w:r w:rsidR="00124CEA">
        <w:rPr>
          <w:spacing w:val="-3"/>
          <w:lang w:val="fr-CA" w:eastAsia="fr-CA"/>
        </w:rPr>
        <w:t xml:space="preserve">s’applique uniquement dans les cas de </w:t>
      </w:r>
      <w:r w:rsidR="00124CEA" w:rsidRPr="0013220C">
        <w:rPr>
          <w:lang w:val="fr-CA"/>
        </w:rPr>
        <w:t xml:space="preserve">crimes </w:t>
      </w:r>
      <w:r w:rsidR="00124CEA" w:rsidRPr="00124CEA">
        <w:rPr>
          <w:lang w:val="fr-CA"/>
        </w:rPr>
        <w:t>particulièrement</w:t>
      </w:r>
      <w:r w:rsidR="00124CEA" w:rsidRPr="0013220C">
        <w:rPr>
          <w:lang w:val="fr-CA"/>
        </w:rPr>
        <w:t xml:space="preserve"> graves et</w:t>
      </w:r>
      <w:r w:rsidR="00124CEA">
        <w:rPr>
          <w:lang w:val="fr-CA"/>
        </w:rPr>
        <w:t xml:space="preserve"> exige en outre la preuve</w:t>
      </w:r>
      <w:r w:rsidR="00124CEA" w:rsidRPr="0013220C">
        <w:rPr>
          <w:lang w:val="fr-CA"/>
        </w:rPr>
        <w:t xml:space="preserve"> d</w:t>
      </w:r>
      <w:r w:rsidR="00124CEA">
        <w:rPr>
          <w:lang w:val="fr-CA"/>
        </w:rPr>
        <w:t>’</w:t>
      </w:r>
      <w:r w:rsidR="00124CEA" w:rsidRPr="0013220C">
        <w:rPr>
          <w:lang w:val="fr-CA"/>
        </w:rPr>
        <w:t xml:space="preserve">une </w:t>
      </w:r>
      <w:r w:rsidR="00D527D7">
        <w:rPr>
          <w:lang w:val="fr-CA"/>
        </w:rPr>
        <w:t>« </w:t>
      </w:r>
      <w:r w:rsidR="00124CEA" w:rsidRPr="0013220C">
        <w:rPr>
          <w:lang w:val="fr-CA"/>
        </w:rPr>
        <w:t>menace pour la communauté</w:t>
      </w:r>
      <w:r w:rsidR="00D527D7">
        <w:rPr>
          <w:lang w:val="fr-CA"/>
        </w:rPr>
        <w:t> »</w:t>
      </w:r>
      <w:r w:rsidR="00124CEA">
        <w:rPr>
          <w:lang w:val="fr-CA"/>
        </w:rPr>
        <w:t xml:space="preserve">. </w:t>
      </w:r>
    </w:p>
    <w:p w:rsidR="00124CEA" w:rsidRDefault="00124CEA" w:rsidP="00D527D7">
      <w:pPr>
        <w:pStyle w:val="SCCNormalDoubleSpacing"/>
        <w:spacing w:before="480" w:after="480"/>
        <w:rPr>
          <w:lang w:val="fr-CA"/>
        </w:rPr>
      </w:pPr>
      <w:r>
        <w:rPr>
          <w:lang w:val="fr-CA"/>
        </w:rPr>
        <w:tab/>
        <w:t xml:space="preserve">De même, </w:t>
      </w:r>
      <w:r w:rsidR="007210CF">
        <w:rPr>
          <w:lang w:val="fr-CA"/>
        </w:rPr>
        <w:t xml:space="preserve">l’objet et les buts de la </w:t>
      </w:r>
      <w:r w:rsidR="007210CF" w:rsidRPr="007210CF">
        <w:rPr>
          <w:i/>
          <w:lang w:val="fr-CA"/>
        </w:rPr>
        <w:t>Convention relative aux réfugiés</w:t>
      </w:r>
      <w:r w:rsidR="007210CF">
        <w:rPr>
          <w:lang w:val="fr-CA"/>
        </w:rPr>
        <w:t xml:space="preserve"> n’appuient pas la thèse voulant que </w:t>
      </w:r>
      <w:r w:rsidR="009A188D">
        <w:rPr>
          <w:lang w:val="fr-CA"/>
        </w:rPr>
        <w:t>l’article</w:t>
      </w:r>
      <w:r w:rsidR="00D527D7">
        <w:rPr>
          <w:lang w:val="fr-CA"/>
        </w:rPr>
        <w:t xml:space="preserve"> </w:t>
      </w:r>
      <w:r w:rsidR="007210CF">
        <w:rPr>
          <w:lang w:val="fr-CA"/>
        </w:rPr>
        <w:t>1F</w:t>
      </w:r>
      <w:r w:rsidR="007210CF" w:rsidRPr="007210CF">
        <w:rPr>
          <w:i/>
          <w:lang w:val="fr-CA"/>
        </w:rPr>
        <w:t>b</w:t>
      </w:r>
      <w:r w:rsidR="007210CF">
        <w:rPr>
          <w:lang w:val="fr-CA"/>
        </w:rPr>
        <w:t>) s’applique uniquement aux criminels fugitifs.</w:t>
      </w:r>
      <w:r w:rsidR="00D527D7">
        <w:rPr>
          <w:lang w:val="fr-CA"/>
        </w:rPr>
        <w:t xml:space="preserve"> </w:t>
      </w:r>
      <w:r w:rsidR="007210CF">
        <w:rPr>
          <w:lang w:val="fr-CA"/>
        </w:rPr>
        <w:t xml:space="preserve">Le but de cette </w:t>
      </w:r>
      <w:r w:rsidR="007210CF" w:rsidRPr="007210CF">
        <w:rPr>
          <w:i/>
          <w:lang w:val="fr-CA"/>
        </w:rPr>
        <w:t>Convention</w:t>
      </w:r>
      <w:r w:rsidR="007210CF">
        <w:rPr>
          <w:lang w:val="fr-CA"/>
        </w:rPr>
        <w:t xml:space="preserve"> est double</w:t>
      </w:r>
      <w:r w:rsidR="00D527D7">
        <w:rPr>
          <w:lang w:val="fr-CA"/>
        </w:rPr>
        <w:t xml:space="preserve"> : </w:t>
      </w:r>
      <w:r w:rsidR="007210CF">
        <w:rPr>
          <w:lang w:val="fr-CA"/>
        </w:rPr>
        <w:t xml:space="preserve">elle vise à établir un juste équilibre </w:t>
      </w:r>
      <w:r w:rsidR="007210CF" w:rsidRPr="00487206">
        <w:rPr>
          <w:lang w:val="fr-CA"/>
        </w:rPr>
        <w:t>entre l</w:t>
      </w:r>
      <w:r w:rsidR="007210CF">
        <w:rPr>
          <w:lang w:val="fr-CA"/>
        </w:rPr>
        <w:t>’</w:t>
      </w:r>
      <w:r w:rsidR="007210CF" w:rsidRPr="00487206">
        <w:rPr>
          <w:lang w:val="fr-CA"/>
        </w:rPr>
        <w:t>aide qui permettra aux victimes d</w:t>
      </w:r>
      <w:r w:rsidR="007210CF">
        <w:rPr>
          <w:lang w:val="fr-CA"/>
        </w:rPr>
        <w:t>’</w:t>
      </w:r>
      <w:r w:rsidR="007210CF" w:rsidRPr="00487206">
        <w:rPr>
          <w:lang w:val="fr-CA"/>
        </w:rPr>
        <w:t>oppression d</w:t>
      </w:r>
      <w:r w:rsidR="007210CF">
        <w:rPr>
          <w:lang w:val="fr-CA"/>
        </w:rPr>
        <w:t>’</w:t>
      </w:r>
      <w:r w:rsidR="007210CF" w:rsidRPr="00487206">
        <w:rPr>
          <w:lang w:val="fr-CA"/>
        </w:rPr>
        <w:t>entreprendre une nouvelle vie dans un autre pays et la protection des intérêts des pays d</w:t>
      </w:r>
      <w:r w:rsidR="007210CF">
        <w:rPr>
          <w:lang w:val="fr-CA"/>
        </w:rPr>
        <w:t>’</w:t>
      </w:r>
      <w:r w:rsidR="007210CF" w:rsidRPr="00487206">
        <w:rPr>
          <w:lang w:val="fr-CA"/>
        </w:rPr>
        <w:t>accueil</w:t>
      </w:r>
      <w:r w:rsidR="007210CF">
        <w:rPr>
          <w:lang w:val="fr-CA"/>
        </w:rPr>
        <w:t xml:space="preserve">, </w:t>
      </w:r>
      <w:r w:rsidR="001E14F9" w:rsidRPr="00AA3E79">
        <w:rPr>
          <w:lang w:val="fr-CA"/>
        </w:rPr>
        <w:t>des intérêts auxquels ils n</w:t>
      </w:r>
      <w:r w:rsidR="001E14F9">
        <w:rPr>
          <w:lang w:val="fr-CA"/>
        </w:rPr>
        <w:t>’</w:t>
      </w:r>
      <w:r w:rsidR="001E14F9" w:rsidRPr="00AA3E79">
        <w:rPr>
          <w:lang w:val="fr-CA"/>
        </w:rPr>
        <w:t xml:space="preserve">ont pas renoncé simplement </w:t>
      </w:r>
      <w:r w:rsidR="001E14F9">
        <w:rPr>
          <w:lang w:val="fr-CA"/>
        </w:rPr>
        <w:t>en négociant</w:t>
      </w:r>
      <w:r w:rsidR="001E14F9" w:rsidRPr="00AA3E79">
        <w:rPr>
          <w:lang w:val="fr-CA"/>
        </w:rPr>
        <w:t xml:space="preserve"> certaines dispositions pour venir en aide aux victimes d</w:t>
      </w:r>
      <w:r w:rsidR="001E14F9">
        <w:rPr>
          <w:lang w:val="fr-CA"/>
        </w:rPr>
        <w:t>’</w:t>
      </w:r>
      <w:r w:rsidR="001E14F9" w:rsidRPr="00AA3E79">
        <w:rPr>
          <w:lang w:val="fr-CA"/>
        </w:rPr>
        <w:t>oppression.</w:t>
      </w:r>
      <w:r w:rsidR="00D527D7">
        <w:rPr>
          <w:lang w:val="fr-CA"/>
        </w:rPr>
        <w:t xml:space="preserve"> </w:t>
      </w:r>
      <w:r w:rsidR="001E14F9" w:rsidRPr="00AA3E79">
        <w:rPr>
          <w:lang w:val="fr-CA"/>
        </w:rPr>
        <w:t xml:space="preserve">La </w:t>
      </w:r>
      <w:r w:rsidR="001E14F9" w:rsidRPr="00AA3E79">
        <w:rPr>
          <w:i/>
          <w:lang w:val="fr-CA"/>
        </w:rPr>
        <w:t>Convention relative aux réfugiés</w:t>
      </w:r>
      <w:r w:rsidR="001E14F9" w:rsidRPr="00AA3E79">
        <w:rPr>
          <w:lang w:val="fr-CA"/>
        </w:rPr>
        <w:t xml:space="preserve"> n</w:t>
      </w:r>
      <w:r w:rsidR="001E14F9">
        <w:rPr>
          <w:lang w:val="fr-CA"/>
        </w:rPr>
        <w:t>’</w:t>
      </w:r>
      <w:r w:rsidR="001E14F9" w:rsidRPr="00AA3E79">
        <w:rPr>
          <w:lang w:val="fr-CA"/>
        </w:rPr>
        <w:t>est pas elle</w:t>
      </w:r>
      <w:r w:rsidR="00421585">
        <w:rPr>
          <w:lang w:val="fr-CA"/>
        </w:rPr>
        <w:t>-</w:t>
      </w:r>
      <w:r w:rsidR="001E14F9" w:rsidRPr="00AA3E79">
        <w:rPr>
          <w:lang w:val="fr-CA"/>
        </w:rPr>
        <w:t>même un principe abstrait mais une entente rédigée en termes précis que certains États souverains on</w:t>
      </w:r>
      <w:r w:rsidR="00421585">
        <w:rPr>
          <w:lang w:val="fr-CA"/>
        </w:rPr>
        <w:t>t</w:t>
      </w:r>
      <w:r w:rsidR="001E14F9" w:rsidRPr="00AA3E79">
        <w:rPr>
          <w:lang w:val="fr-CA"/>
        </w:rPr>
        <w:t xml:space="preserve"> négociée en tenant compte de l</w:t>
      </w:r>
      <w:r w:rsidR="001E14F9">
        <w:rPr>
          <w:lang w:val="fr-CA"/>
        </w:rPr>
        <w:t>’</w:t>
      </w:r>
      <w:r w:rsidR="001E14F9" w:rsidRPr="00AA3E79">
        <w:rPr>
          <w:lang w:val="fr-CA"/>
        </w:rPr>
        <w:t>intégralité de leurs intérêts</w:t>
      </w:r>
      <w:r w:rsidR="001E14F9">
        <w:rPr>
          <w:lang w:val="fr-CA"/>
        </w:rPr>
        <w:t>.</w:t>
      </w:r>
      <w:r w:rsidR="00D527D7">
        <w:rPr>
          <w:lang w:val="fr-CA"/>
        </w:rPr>
        <w:t xml:space="preserve"> </w:t>
      </w:r>
      <w:r w:rsidR="001E14F9">
        <w:rPr>
          <w:lang w:val="fr-CA"/>
        </w:rPr>
        <w:t xml:space="preserve">En conséquence, </w:t>
      </w:r>
      <w:r w:rsidR="001E14F9" w:rsidRPr="00FE41C4">
        <w:rPr>
          <w:lang w:val="fr-CA" w:eastAsia="fr-CA"/>
        </w:rPr>
        <w:t>il ne faut pas élargir la portée des dispositions d</w:t>
      </w:r>
      <w:r w:rsidR="001E14F9">
        <w:rPr>
          <w:lang w:val="fr-CA" w:eastAsia="fr-CA"/>
        </w:rPr>
        <w:t>’</w:t>
      </w:r>
      <w:r w:rsidR="001E14F9" w:rsidRPr="00FE41C4">
        <w:rPr>
          <w:lang w:val="fr-CA" w:eastAsia="fr-CA"/>
        </w:rPr>
        <w:t>exclusion d</w:t>
      </w:r>
      <w:r w:rsidR="001E14F9">
        <w:rPr>
          <w:lang w:val="fr-CA" w:eastAsia="fr-CA"/>
        </w:rPr>
        <w:t>’</w:t>
      </w:r>
      <w:r w:rsidR="001E14F9" w:rsidRPr="00FE41C4">
        <w:rPr>
          <w:lang w:val="fr-CA" w:eastAsia="fr-CA"/>
        </w:rPr>
        <w:t xml:space="preserve">une manière qui serait incompatible avec les vastes objectifs humanitaires de la </w:t>
      </w:r>
      <w:r w:rsidR="001E14F9" w:rsidRPr="00FE41C4">
        <w:rPr>
          <w:i/>
          <w:lang w:val="fr-CA"/>
        </w:rPr>
        <w:t>Convention relative aux réfugiés</w:t>
      </w:r>
      <w:r w:rsidR="001E14F9" w:rsidRPr="00FE41C4">
        <w:rPr>
          <w:lang w:val="fr-CA" w:eastAsia="fr-CA"/>
        </w:rPr>
        <w:t xml:space="preserve">, </w:t>
      </w:r>
      <w:r w:rsidR="001E14F9">
        <w:rPr>
          <w:lang w:val="fr-CA" w:eastAsia="fr-CA"/>
        </w:rPr>
        <w:t xml:space="preserve">mais </w:t>
      </w:r>
      <w:r w:rsidR="001E14F9" w:rsidRPr="00FE41C4">
        <w:rPr>
          <w:lang w:val="fr-CA" w:eastAsia="fr-CA"/>
        </w:rPr>
        <w:t xml:space="preserve">il ne faut pas non plus adopter une interprétation trop étroite </w:t>
      </w:r>
      <w:r w:rsidR="001E14F9" w:rsidRPr="00AA3E79">
        <w:rPr>
          <w:lang w:val="fr-CA" w:eastAsia="fr-CA"/>
        </w:rPr>
        <w:t>qui ne tient pas compte du besoin des États contractants de contrôler l</w:t>
      </w:r>
      <w:r w:rsidR="001E14F9">
        <w:rPr>
          <w:lang w:val="fr-CA" w:eastAsia="fr-CA"/>
        </w:rPr>
        <w:t>’</w:t>
      </w:r>
      <w:r w:rsidR="001E14F9" w:rsidRPr="00AA3E79">
        <w:rPr>
          <w:lang w:val="fr-CA" w:eastAsia="fr-CA"/>
        </w:rPr>
        <w:t>entrée des personnes sur leur territoire.</w:t>
      </w:r>
      <w:r w:rsidR="00D527D7">
        <w:rPr>
          <w:lang w:val="fr-CA" w:eastAsia="fr-CA"/>
        </w:rPr>
        <w:t xml:space="preserve"> </w:t>
      </w:r>
      <w:r w:rsidR="001E14F9">
        <w:rPr>
          <w:lang w:val="fr-CA" w:eastAsia="fr-CA"/>
        </w:rPr>
        <w:t xml:space="preserve">En fin de compte, </w:t>
      </w:r>
      <w:r w:rsidR="001E14F9" w:rsidRPr="00AA3E79">
        <w:rPr>
          <w:lang w:val="fr-CA" w:eastAsia="fr-CA"/>
        </w:rPr>
        <w:t>l</w:t>
      </w:r>
      <w:r w:rsidR="001E14F9">
        <w:rPr>
          <w:lang w:val="fr-CA" w:eastAsia="fr-CA"/>
        </w:rPr>
        <w:t>’</w:t>
      </w:r>
      <w:r w:rsidR="001E14F9" w:rsidRPr="00AA3E79">
        <w:rPr>
          <w:lang w:val="fr-CA" w:eastAsia="fr-CA"/>
        </w:rPr>
        <w:t>objectif d</w:t>
      </w:r>
      <w:r w:rsidR="001E14F9">
        <w:rPr>
          <w:lang w:val="fr-CA" w:eastAsia="fr-CA"/>
        </w:rPr>
        <w:t>’</w:t>
      </w:r>
      <w:r w:rsidR="001E14F9" w:rsidRPr="00AA3E79">
        <w:rPr>
          <w:lang w:val="fr-CA" w:eastAsia="fr-CA"/>
        </w:rPr>
        <w:t>une clause d</w:t>
      </w:r>
      <w:r w:rsidR="001E14F9">
        <w:rPr>
          <w:lang w:val="fr-CA" w:eastAsia="fr-CA"/>
        </w:rPr>
        <w:t>’</w:t>
      </w:r>
      <w:r w:rsidR="001E14F9" w:rsidRPr="00AA3E79">
        <w:rPr>
          <w:lang w:val="fr-CA" w:eastAsia="fr-CA"/>
        </w:rPr>
        <w:t>exclusion est justement d</w:t>
      </w:r>
      <w:r w:rsidR="001E14F9">
        <w:rPr>
          <w:lang w:val="fr-CA" w:eastAsia="fr-CA"/>
        </w:rPr>
        <w:t>’</w:t>
      </w:r>
      <w:r w:rsidR="001E14F9" w:rsidRPr="00AA3E79">
        <w:rPr>
          <w:lang w:val="fr-CA" w:eastAsia="fr-CA"/>
        </w:rPr>
        <w:t>exclure</w:t>
      </w:r>
      <w:r w:rsidR="001E14F9">
        <w:rPr>
          <w:lang w:val="fr-CA" w:eastAsia="fr-CA"/>
        </w:rPr>
        <w:t>, et</w:t>
      </w:r>
      <w:r w:rsidR="001E14F9" w:rsidRPr="00AA3E79">
        <w:rPr>
          <w:lang w:val="fr-CA" w:eastAsia="fr-CA"/>
        </w:rPr>
        <w:t xml:space="preserve"> les </w:t>
      </w:r>
      <w:r w:rsidR="005779AE">
        <w:rPr>
          <w:lang w:val="fr-CA" w:eastAsia="fr-CA"/>
        </w:rPr>
        <w:t xml:space="preserve">vastes </w:t>
      </w:r>
      <w:r w:rsidR="001E14F9" w:rsidRPr="00AA3E79">
        <w:rPr>
          <w:lang w:val="fr-CA" w:eastAsia="fr-CA"/>
        </w:rPr>
        <w:t xml:space="preserve">objectifs </w:t>
      </w:r>
      <w:r w:rsidR="005779AE">
        <w:rPr>
          <w:lang w:val="fr-CA" w:eastAsia="fr-CA"/>
        </w:rPr>
        <w:t>d</w:t>
      </w:r>
      <w:r w:rsidR="001E14F9" w:rsidRPr="00AA3E79">
        <w:rPr>
          <w:lang w:val="fr-CA" w:eastAsia="fr-CA"/>
        </w:rPr>
        <w:t>u traité n</w:t>
      </w:r>
      <w:r w:rsidR="001E14F9">
        <w:rPr>
          <w:lang w:val="fr-CA" w:eastAsia="fr-CA"/>
        </w:rPr>
        <w:t>’</w:t>
      </w:r>
      <w:r w:rsidR="001E14F9" w:rsidRPr="00AA3E79">
        <w:rPr>
          <w:lang w:val="fr-CA" w:eastAsia="fr-CA"/>
        </w:rPr>
        <w:t xml:space="preserve">appellent pas une interprétation </w:t>
      </w:r>
      <w:r w:rsidR="001E14F9">
        <w:rPr>
          <w:lang w:val="fr-CA" w:eastAsia="fr-CA"/>
        </w:rPr>
        <w:t xml:space="preserve">des clauses d’exclusion </w:t>
      </w:r>
      <w:r w:rsidR="001E14F9" w:rsidRPr="00AA3E79">
        <w:rPr>
          <w:lang w:val="fr-CA" w:eastAsia="fr-CA"/>
        </w:rPr>
        <w:t>qui ne s</w:t>
      </w:r>
      <w:r w:rsidR="001E14F9">
        <w:rPr>
          <w:lang w:val="fr-CA" w:eastAsia="fr-CA"/>
        </w:rPr>
        <w:t>’</w:t>
      </w:r>
      <w:r w:rsidR="001E14F9" w:rsidRPr="00AA3E79">
        <w:rPr>
          <w:lang w:val="fr-CA" w:eastAsia="fr-CA"/>
        </w:rPr>
        <w:t>appuie pas sur le texte du traité</w:t>
      </w:r>
      <w:r w:rsidR="001E14F9" w:rsidRPr="00FE41C4">
        <w:rPr>
          <w:lang w:val="fr-CA" w:eastAsia="fr-CA"/>
        </w:rPr>
        <w:t>.</w:t>
      </w:r>
      <w:r w:rsidR="00D527D7">
        <w:rPr>
          <w:lang w:val="fr-CA" w:eastAsia="fr-CA"/>
        </w:rPr>
        <w:t xml:space="preserve"> </w:t>
      </w:r>
      <w:r w:rsidR="00047549" w:rsidRPr="00487206">
        <w:rPr>
          <w:lang w:val="fr-CA"/>
        </w:rPr>
        <w:t>L</w:t>
      </w:r>
      <w:r w:rsidR="00047549">
        <w:rPr>
          <w:lang w:val="fr-CA"/>
        </w:rPr>
        <w:t>’</w:t>
      </w:r>
      <w:r w:rsidR="00C47D22">
        <w:rPr>
          <w:lang w:val="fr-CA"/>
        </w:rPr>
        <w:t>article</w:t>
      </w:r>
      <w:r w:rsidR="00047549" w:rsidRPr="00487206">
        <w:rPr>
          <w:lang w:val="fr-CA"/>
        </w:rPr>
        <w:t xml:space="preserve"> 1F</w:t>
      </w:r>
      <w:r w:rsidR="00047549" w:rsidRPr="00487206">
        <w:rPr>
          <w:i/>
          <w:lang w:val="fr-CA"/>
        </w:rPr>
        <w:t>b</w:t>
      </w:r>
      <w:r w:rsidR="00047549" w:rsidRPr="00487206">
        <w:rPr>
          <w:lang w:val="fr-CA"/>
        </w:rPr>
        <w:t>) ne vise pas uniquement les criminels fugitifs; il ne vise pas non plus uniquement un sous</w:t>
      </w:r>
      <w:r w:rsidR="00D527D7">
        <w:rPr>
          <w:lang w:val="fr-CA"/>
        </w:rPr>
        <w:t>-</w:t>
      </w:r>
      <w:r w:rsidR="00047549" w:rsidRPr="00487206">
        <w:rPr>
          <w:lang w:val="fr-CA"/>
        </w:rPr>
        <w:t>groupe de grands criminels qui sont indignes de l</w:t>
      </w:r>
      <w:r w:rsidR="005779AE">
        <w:rPr>
          <w:lang w:val="fr-CA"/>
        </w:rPr>
        <w:t>’</w:t>
      </w:r>
      <w:r w:rsidR="00047549" w:rsidRPr="00487206">
        <w:rPr>
          <w:lang w:val="fr-CA"/>
        </w:rPr>
        <w:t>a</w:t>
      </w:r>
      <w:r w:rsidR="005779AE">
        <w:rPr>
          <w:lang w:val="fr-CA"/>
        </w:rPr>
        <w:t>sile</w:t>
      </w:r>
      <w:r w:rsidR="00047549" w:rsidRPr="00487206">
        <w:rPr>
          <w:lang w:val="fr-CA"/>
        </w:rPr>
        <w:t xml:space="preserve"> au moment où ils </w:t>
      </w:r>
      <w:r w:rsidR="005779AE">
        <w:rPr>
          <w:lang w:val="fr-CA"/>
        </w:rPr>
        <w:t xml:space="preserve">en font </w:t>
      </w:r>
      <w:r w:rsidR="00047549" w:rsidRPr="00487206">
        <w:rPr>
          <w:lang w:val="fr-CA"/>
        </w:rPr>
        <w:t xml:space="preserve">la </w:t>
      </w:r>
      <w:r w:rsidR="005779AE">
        <w:rPr>
          <w:lang w:val="fr-CA"/>
        </w:rPr>
        <w:t>demande</w:t>
      </w:r>
      <w:r w:rsidR="00047549" w:rsidRPr="00487206">
        <w:rPr>
          <w:lang w:val="fr-CA"/>
        </w:rPr>
        <w:t>.</w:t>
      </w:r>
      <w:r w:rsidR="00D527D7">
        <w:rPr>
          <w:lang w:val="fr-CA"/>
        </w:rPr>
        <w:t xml:space="preserve"> </w:t>
      </w:r>
      <w:r w:rsidR="005779AE">
        <w:rPr>
          <w:lang w:val="fr-CA"/>
        </w:rPr>
        <w:t>Au contraire, e</w:t>
      </w:r>
      <w:r w:rsidR="00047549" w:rsidRPr="00487206">
        <w:rPr>
          <w:lang w:val="fr-CA"/>
        </w:rPr>
        <w:t xml:space="preserve">n excluant tous les demandeurs qui </w:t>
      </w:r>
      <w:r w:rsidR="00047549" w:rsidRPr="00487206">
        <w:rPr>
          <w:lang w:val="fr-CA"/>
        </w:rPr>
        <w:lastRenderedPageBreak/>
        <w:t xml:space="preserve">ont commis un crime grave de droit commun, </w:t>
      </w:r>
      <w:r w:rsidR="009A188D">
        <w:rPr>
          <w:lang w:val="fr-CA"/>
        </w:rPr>
        <w:t>l’article</w:t>
      </w:r>
      <w:r w:rsidR="00D527D7">
        <w:rPr>
          <w:lang w:val="fr-CA"/>
        </w:rPr>
        <w:t xml:space="preserve"> </w:t>
      </w:r>
      <w:r w:rsidR="00047549" w:rsidRPr="00487206">
        <w:rPr>
          <w:lang w:val="fr-CA"/>
        </w:rPr>
        <w:t>1F</w:t>
      </w:r>
      <w:r w:rsidR="00047549" w:rsidRPr="00800D7A">
        <w:rPr>
          <w:i/>
          <w:lang w:val="fr-CA"/>
        </w:rPr>
        <w:t>b</w:t>
      </w:r>
      <w:r w:rsidR="00047549" w:rsidRPr="00487206">
        <w:rPr>
          <w:lang w:val="fr-CA"/>
        </w:rPr>
        <w:t xml:space="preserve">) </w:t>
      </w:r>
      <w:r w:rsidR="005779AE" w:rsidRPr="00056588">
        <w:rPr>
          <w:lang w:val="fr-CA"/>
        </w:rPr>
        <w:t xml:space="preserve">exprime </w:t>
      </w:r>
      <w:r w:rsidR="005779AE">
        <w:rPr>
          <w:lang w:val="fr-CA"/>
        </w:rPr>
        <w:t>l’accord d</w:t>
      </w:r>
      <w:r w:rsidR="005779AE" w:rsidRPr="00056588">
        <w:rPr>
          <w:lang w:val="fr-CA"/>
        </w:rPr>
        <w:t>es États contractants selon lequel ces personnes, par définition, seront indignes de l’asile en raison de leur grande criminalité.</w:t>
      </w:r>
    </w:p>
    <w:p w:rsidR="00047549" w:rsidRDefault="00047549" w:rsidP="00D527D7">
      <w:pPr>
        <w:pStyle w:val="SCCNormalDoubleSpacing"/>
        <w:spacing w:before="480" w:after="480"/>
        <w:rPr>
          <w:lang w:val="fr-CA"/>
        </w:rPr>
      </w:pPr>
      <w:r>
        <w:rPr>
          <w:lang w:val="fr-CA"/>
        </w:rPr>
        <w:tab/>
        <w:t>L’</w:t>
      </w:r>
      <w:r w:rsidRPr="00473D43">
        <w:rPr>
          <w:lang w:val="fr-CA"/>
        </w:rPr>
        <w:t>exclu</w:t>
      </w:r>
      <w:r>
        <w:rPr>
          <w:lang w:val="fr-CA"/>
        </w:rPr>
        <w:t>sion</w:t>
      </w:r>
      <w:r w:rsidRPr="00473D43">
        <w:rPr>
          <w:lang w:val="fr-CA"/>
        </w:rPr>
        <w:t xml:space="preserve"> </w:t>
      </w:r>
      <w:r>
        <w:rPr>
          <w:lang w:val="fr-CA"/>
        </w:rPr>
        <w:t>d</w:t>
      </w:r>
      <w:r w:rsidRPr="00473D43">
        <w:rPr>
          <w:lang w:val="fr-CA"/>
        </w:rPr>
        <w:t xml:space="preserve">es personnes qui ont commis un crime grave </w:t>
      </w:r>
      <w:r>
        <w:rPr>
          <w:lang w:val="fr-CA"/>
        </w:rPr>
        <w:t xml:space="preserve">peut appuyer </w:t>
      </w:r>
      <w:r w:rsidRPr="00473D43">
        <w:rPr>
          <w:lang w:val="fr-CA"/>
        </w:rPr>
        <w:t xml:space="preserve">un certain nombre de </w:t>
      </w:r>
      <w:r>
        <w:rPr>
          <w:lang w:val="fr-CA"/>
        </w:rPr>
        <w:t>raisons d’être</w:t>
      </w:r>
      <w:r w:rsidRPr="00473D43">
        <w:rPr>
          <w:lang w:val="fr-CA"/>
        </w:rPr>
        <w:t xml:space="preserve"> subsidiaires </w:t>
      </w:r>
      <w:r>
        <w:rPr>
          <w:lang w:val="fr-CA"/>
        </w:rPr>
        <w:t>—</w:t>
      </w:r>
      <w:r w:rsidRPr="00473D43">
        <w:rPr>
          <w:lang w:val="fr-CA"/>
        </w:rPr>
        <w:t xml:space="preserve"> empêcher les personnes de se dérober à la justice, et empêcher les personnes dangereuses et particulièrement indignes d</w:t>
      </w:r>
      <w:r>
        <w:rPr>
          <w:lang w:val="fr-CA"/>
        </w:rPr>
        <w:t>’</w:t>
      </w:r>
      <w:r w:rsidRPr="00473D43">
        <w:rPr>
          <w:lang w:val="fr-CA"/>
        </w:rPr>
        <w:t>entrer dans le pays d</w:t>
      </w:r>
      <w:r>
        <w:rPr>
          <w:lang w:val="fr-CA"/>
        </w:rPr>
        <w:t>’</w:t>
      </w:r>
      <w:r w:rsidRPr="00473D43">
        <w:rPr>
          <w:lang w:val="fr-CA"/>
        </w:rPr>
        <w:t>accueil.</w:t>
      </w:r>
      <w:r w:rsidR="00D527D7">
        <w:rPr>
          <w:lang w:val="fr-CA"/>
        </w:rPr>
        <w:t xml:space="preserve"> </w:t>
      </w:r>
      <w:r w:rsidRPr="00473D43">
        <w:rPr>
          <w:lang w:val="fr-CA"/>
        </w:rPr>
        <w:t>Cela peut contribuer à préserver l</w:t>
      </w:r>
      <w:r>
        <w:rPr>
          <w:lang w:val="fr-CA"/>
        </w:rPr>
        <w:t>’</w:t>
      </w:r>
      <w:r w:rsidRPr="00473D43">
        <w:rPr>
          <w:lang w:val="fr-CA"/>
        </w:rPr>
        <w:t>intégrité</w:t>
      </w:r>
      <w:r>
        <w:rPr>
          <w:lang w:val="fr-CA"/>
        </w:rPr>
        <w:t>,</w:t>
      </w:r>
      <w:r w:rsidRPr="00473D43">
        <w:rPr>
          <w:lang w:val="fr-CA"/>
        </w:rPr>
        <w:t xml:space="preserve"> la légitimité et</w:t>
      </w:r>
      <w:r w:rsidR="00383CC7">
        <w:rPr>
          <w:lang w:val="fr-CA"/>
        </w:rPr>
        <w:t>, en définitive,</w:t>
      </w:r>
      <w:r w:rsidRPr="00473D43">
        <w:rPr>
          <w:lang w:val="fr-CA"/>
        </w:rPr>
        <w:t xml:space="preserve"> </w:t>
      </w:r>
      <w:r w:rsidR="002027A5">
        <w:rPr>
          <w:lang w:val="fr-CA"/>
        </w:rPr>
        <w:t xml:space="preserve">la </w:t>
      </w:r>
      <w:r w:rsidR="002027A5" w:rsidRPr="00473D43">
        <w:rPr>
          <w:lang w:val="fr-CA"/>
        </w:rPr>
        <w:t xml:space="preserve">viabilité </w:t>
      </w:r>
      <w:r w:rsidRPr="00473D43">
        <w:rPr>
          <w:lang w:val="fr-CA"/>
        </w:rPr>
        <w:t>du système de protection des réfugiés</w:t>
      </w:r>
      <w:r w:rsidR="00383CC7">
        <w:rPr>
          <w:lang w:val="fr-CA"/>
        </w:rPr>
        <w:t>.</w:t>
      </w:r>
      <w:r w:rsidR="00D527D7">
        <w:rPr>
          <w:lang w:val="fr-CA"/>
        </w:rPr>
        <w:t xml:space="preserve"> </w:t>
      </w:r>
      <w:r w:rsidR="00383CC7" w:rsidRPr="00473D43">
        <w:rPr>
          <w:lang w:val="fr-CA"/>
        </w:rPr>
        <w:t>Cela peut dissuader les États d</w:t>
      </w:r>
      <w:r w:rsidR="00383CC7">
        <w:rPr>
          <w:lang w:val="fr-CA"/>
        </w:rPr>
        <w:t>’</w:t>
      </w:r>
      <w:r w:rsidR="00383CC7" w:rsidRPr="00473D43">
        <w:rPr>
          <w:lang w:val="fr-CA"/>
        </w:rPr>
        <w:t>exporter des criminels en</w:t>
      </w:r>
      <w:r w:rsidR="00383CC7">
        <w:rPr>
          <w:lang w:val="fr-CA"/>
        </w:rPr>
        <w:t xml:space="preserve"> tant que réfugiés.</w:t>
      </w:r>
      <w:r w:rsidR="00D527D7">
        <w:rPr>
          <w:lang w:val="fr-CA"/>
        </w:rPr>
        <w:t xml:space="preserve"> </w:t>
      </w:r>
      <w:r w:rsidR="00383CC7">
        <w:rPr>
          <w:lang w:val="fr-CA"/>
        </w:rPr>
        <w:t>C</w:t>
      </w:r>
      <w:r w:rsidR="00383CC7" w:rsidRPr="00473D43">
        <w:rPr>
          <w:lang w:val="fr-CA"/>
        </w:rPr>
        <w:t xml:space="preserve">ela peut </w:t>
      </w:r>
      <w:r w:rsidR="00383CC7">
        <w:rPr>
          <w:lang w:val="fr-CA"/>
        </w:rPr>
        <w:t>permettre aux</w:t>
      </w:r>
      <w:r w:rsidR="00383CC7" w:rsidRPr="00473D43">
        <w:rPr>
          <w:lang w:val="fr-CA"/>
        </w:rPr>
        <w:t xml:space="preserve"> États </w:t>
      </w:r>
      <w:r w:rsidR="0069519B" w:rsidRPr="00056588">
        <w:rPr>
          <w:lang w:val="fr-CA"/>
        </w:rPr>
        <w:t xml:space="preserve">de réduire le danger pour leur société </w:t>
      </w:r>
      <w:r w:rsidR="0069519B">
        <w:rPr>
          <w:lang w:val="fr-CA"/>
        </w:rPr>
        <w:t xml:space="preserve">qui ressort de </w:t>
      </w:r>
      <w:r w:rsidR="0069519B" w:rsidRPr="00056588">
        <w:rPr>
          <w:lang w:val="fr-CA"/>
        </w:rPr>
        <w:t xml:space="preserve">l’ensemble des cas de grande criminalité, </w:t>
      </w:r>
      <w:r w:rsidR="00383CC7" w:rsidRPr="00473D43">
        <w:rPr>
          <w:lang w:val="fr-CA"/>
        </w:rPr>
        <w:t>compte tenu de la tâche difficile qui consiste à déterminer</w:t>
      </w:r>
      <w:r w:rsidR="00383CC7">
        <w:rPr>
          <w:lang w:val="fr-CA"/>
        </w:rPr>
        <w:t>,</w:t>
      </w:r>
      <w:r w:rsidR="0087570D">
        <w:rPr>
          <w:lang w:val="fr-CA"/>
        </w:rPr>
        <w:t xml:space="preserve"> souvent au moyen de renseignements fiables</w:t>
      </w:r>
      <w:r w:rsidR="0087570D" w:rsidRPr="00473D43">
        <w:rPr>
          <w:lang w:val="fr-CA"/>
        </w:rPr>
        <w:t xml:space="preserve"> </w:t>
      </w:r>
      <w:r w:rsidR="0087570D">
        <w:rPr>
          <w:lang w:val="fr-CA"/>
        </w:rPr>
        <w:t xml:space="preserve">limités, </w:t>
      </w:r>
      <w:r w:rsidR="00383CC7" w:rsidRPr="00473D43">
        <w:rPr>
          <w:lang w:val="fr-CA"/>
        </w:rPr>
        <w:t>si les criminels provenant de l</w:t>
      </w:r>
      <w:r w:rsidR="00383CC7">
        <w:rPr>
          <w:lang w:val="fr-CA"/>
        </w:rPr>
        <w:t>’</w:t>
      </w:r>
      <w:r w:rsidR="00383CC7" w:rsidRPr="00473D43">
        <w:rPr>
          <w:lang w:val="fr-CA"/>
        </w:rPr>
        <w:t>étranger sont ou non encore dangereux</w:t>
      </w:r>
      <w:r w:rsidR="0087570D">
        <w:rPr>
          <w:lang w:val="fr-CA"/>
        </w:rPr>
        <w:t>,</w:t>
      </w:r>
      <w:r w:rsidR="00383CC7" w:rsidRPr="00473D43">
        <w:rPr>
          <w:lang w:val="fr-CA"/>
        </w:rPr>
        <w:t xml:space="preserve"> et </w:t>
      </w:r>
      <w:r w:rsidR="0087570D">
        <w:rPr>
          <w:lang w:val="fr-CA"/>
        </w:rPr>
        <w:t xml:space="preserve">compte tenu </w:t>
      </w:r>
      <w:r w:rsidR="00383CC7" w:rsidRPr="00473D43">
        <w:rPr>
          <w:lang w:val="fr-CA"/>
        </w:rPr>
        <w:t>du risque d</w:t>
      </w:r>
      <w:r w:rsidR="00383CC7">
        <w:rPr>
          <w:lang w:val="fr-CA"/>
        </w:rPr>
        <w:t>’</w:t>
      </w:r>
      <w:r w:rsidR="00383CC7" w:rsidRPr="00473D43">
        <w:rPr>
          <w:lang w:val="fr-CA"/>
        </w:rPr>
        <w:t>erreur que comporte un tel exercice.</w:t>
      </w:r>
      <w:r w:rsidR="00D527D7">
        <w:rPr>
          <w:lang w:val="fr-CA"/>
        </w:rPr>
        <w:t xml:space="preserve"> </w:t>
      </w:r>
      <w:r w:rsidR="00383CC7" w:rsidRPr="00473D43">
        <w:rPr>
          <w:lang w:val="fr-CA"/>
        </w:rPr>
        <w:t xml:space="preserve">Quels que soient les </w:t>
      </w:r>
      <w:r w:rsidR="0069519B" w:rsidRPr="00056588">
        <w:rPr>
          <w:lang w:val="fr-CA"/>
        </w:rPr>
        <w:t>raisonnements qui peuvent ou non exister à l’égard de</w:t>
      </w:r>
      <w:r w:rsidR="0069519B">
        <w:rPr>
          <w:lang w:val="fr-CA"/>
        </w:rPr>
        <w:t xml:space="preserve"> </w:t>
      </w:r>
      <w:r w:rsidR="009A188D">
        <w:rPr>
          <w:lang w:val="fr-CA"/>
        </w:rPr>
        <w:t>l’article</w:t>
      </w:r>
      <w:r w:rsidR="00D527D7">
        <w:rPr>
          <w:lang w:val="fr-CA"/>
        </w:rPr>
        <w:t xml:space="preserve"> </w:t>
      </w:r>
      <w:r w:rsidR="00383CC7" w:rsidRPr="00473D43">
        <w:rPr>
          <w:lang w:val="fr-CA"/>
        </w:rPr>
        <w:t>1F</w:t>
      </w:r>
      <w:r w:rsidR="00383CC7" w:rsidRPr="00473D43">
        <w:rPr>
          <w:i/>
          <w:lang w:val="fr-CA"/>
        </w:rPr>
        <w:t>b</w:t>
      </w:r>
      <w:r w:rsidR="00383CC7" w:rsidRPr="00473D43">
        <w:rPr>
          <w:lang w:val="fr-CA"/>
        </w:rPr>
        <w:t xml:space="preserve">), </w:t>
      </w:r>
      <w:r w:rsidR="0069519B" w:rsidRPr="00056588">
        <w:rPr>
          <w:lang w:val="fr-CA"/>
        </w:rPr>
        <w:t xml:space="preserve">son objet est clair, soit d’exclure de l’asile toute personne qui a </w:t>
      </w:r>
      <w:r w:rsidR="00383CC7" w:rsidRPr="00473D43">
        <w:rPr>
          <w:lang w:val="fr-CA"/>
        </w:rPr>
        <w:t>commis un crime grave à l</w:t>
      </w:r>
      <w:r w:rsidR="00383CC7">
        <w:rPr>
          <w:lang w:val="fr-CA"/>
        </w:rPr>
        <w:t>’</w:t>
      </w:r>
      <w:r w:rsidR="00383CC7" w:rsidRPr="00473D43">
        <w:rPr>
          <w:lang w:val="fr-CA"/>
        </w:rPr>
        <w:t>étranger.</w:t>
      </w:r>
    </w:p>
    <w:p w:rsidR="0087570D" w:rsidRDefault="0087570D" w:rsidP="00D527D7">
      <w:pPr>
        <w:pStyle w:val="SCCNormalDoubleSpacing"/>
        <w:spacing w:before="480" w:after="480"/>
        <w:rPr>
          <w:iCs/>
          <w:lang w:val="fr-CA"/>
        </w:rPr>
      </w:pPr>
      <w:r>
        <w:rPr>
          <w:lang w:val="fr-CA"/>
        </w:rPr>
        <w:tab/>
        <w:t xml:space="preserve">Pour ce qui est des travaux préparatoires, </w:t>
      </w:r>
      <w:r w:rsidR="00C13F66">
        <w:rPr>
          <w:lang w:val="fr-CA"/>
        </w:rPr>
        <w:t xml:space="preserve">les conditions que prévoit la </w:t>
      </w:r>
      <w:r w:rsidR="00C13F66" w:rsidRPr="00C13F66">
        <w:rPr>
          <w:i/>
          <w:lang w:val="fr-CA"/>
        </w:rPr>
        <w:t>Convention de Vienne</w:t>
      </w:r>
      <w:r w:rsidR="00C13F66">
        <w:rPr>
          <w:lang w:val="fr-CA"/>
        </w:rPr>
        <w:t xml:space="preserve"> pour qu’ils servent dans l’exercice d’interprétation ne se retrouvent pas en l’espèce.</w:t>
      </w:r>
      <w:r w:rsidR="00D527D7">
        <w:rPr>
          <w:lang w:val="fr-CA"/>
        </w:rPr>
        <w:t xml:space="preserve"> </w:t>
      </w:r>
      <w:r w:rsidR="00C13F66">
        <w:rPr>
          <w:iCs/>
          <w:lang w:val="fr-CA"/>
        </w:rPr>
        <w:t xml:space="preserve">Le sens de </w:t>
      </w:r>
      <w:r w:rsidR="009A188D">
        <w:rPr>
          <w:iCs/>
          <w:lang w:val="fr-CA"/>
        </w:rPr>
        <w:t>l’article</w:t>
      </w:r>
      <w:r w:rsidR="00D527D7">
        <w:rPr>
          <w:iCs/>
          <w:lang w:val="fr-CA"/>
        </w:rPr>
        <w:t xml:space="preserve"> </w:t>
      </w:r>
      <w:r w:rsidR="00C13F66">
        <w:rPr>
          <w:iCs/>
          <w:lang w:val="fr-CA"/>
        </w:rPr>
        <w:t>1F</w:t>
      </w:r>
      <w:r w:rsidR="00C13F66" w:rsidRPr="00761E76">
        <w:rPr>
          <w:i/>
          <w:iCs/>
          <w:lang w:val="fr-CA"/>
        </w:rPr>
        <w:t>b</w:t>
      </w:r>
      <w:r w:rsidR="00C13F66">
        <w:rPr>
          <w:iCs/>
          <w:lang w:val="fr-CA"/>
        </w:rPr>
        <w:t xml:space="preserve">) est clair et ne laisse </w:t>
      </w:r>
      <w:r w:rsidR="00C13F66" w:rsidRPr="00487206">
        <w:rPr>
          <w:iCs/>
          <w:lang w:val="fr-CA"/>
        </w:rPr>
        <w:t>aucune ambiguïté, obscurité ni aucun résultat absurde ou déraisonnable</w:t>
      </w:r>
      <w:r w:rsidR="00C13F66">
        <w:rPr>
          <w:iCs/>
          <w:lang w:val="fr-CA"/>
        </w:rPr>
        <w:t>,</w:t>
      </w:r>
      <w:r w:rsidR="00C13F66" w:rsidRPr="00487206">
        <w:rPr>
          <w:iCs/>
          <w:lang w:val="fr-CA"/>
        </w:rPr>
        <w:t xml:space="preserve"> </w:t>
      </w:r>
      <w:r w:rsidR="00C13F66">
        <w:rPr>
          <w:iCs/>
          <w:lang w:val="fr-CA"/>
        </w:rPr>
        <w:t>et</w:t>
      </w:r>
      <w:r w:rsidR="00C13F66" w:rsidRPr="00487206">
        <w:rPr>
          <w:iCs/>
          <w:lang w:val="fr-CA"/>
        </w:rPr>
        <w:t xml:space="preserve"> </w:t>
      </w:r>
      <w:r w:rsidR="00C13F66">
        <w:rPr>
          <w:iCs/>
          <w:lang w:val="fr-CA"/>
        </w:rPr>
        <w:t>i</w:t>
      </w:r>
      <w:r w:rsidR="00C13F66" w:rsidRPr="00487206">
        <w:rPr>
          <w:iCs/>
          <w:lang w:val="fr-CA"/>
        </w:rPr>
        <w:t>l n</w:t>
      </w:r>
      <w:r w:rsidR="00C13F66">
        <w:rPr>
          <w:iCs/>
          <w:lang w:val="fr-CA"/>
        </w:rPr>
        <w:t>’</w:t>
      </w:r>
      <w:r w:rsidR="00C13F66" w:rsidRPr="00487206">
        <w:rPr>
          <w:iCs/>
          <w:lang w:val="fr-CA"/>
        </w:rPr>
        <w:t>y a donc pas lieu d</w:t>
      </w:r>
      <w:r w:rsidR="00C13F66">
        <w:rPr>
          <w:iCs/>
          <w:lang w:val="fr-CA"/>
        </w:rPr>
        <w:t xml:space="preserve">e les </w:t>
      </w:r>
      <w:r w:rsidR="00C13F66" w:rsidRPr="00487206">
        <w:rPr>
          <w:iCs/>
          <w:lang w:val="fr-CA"/>
        </w:rPr>
        <w:t>examiner</w:t>
      </w:r>
      <w:r w:rsidR="00C13F66" w:rsidRPr="003576A7">
        <w:rPr>
          <w:iCs/>
          <w:lang w:val="fr-CA"/>
        </w:rPr>
        <w:t>.</w:t>
      </w:r>
      <w:r w:rsidR="00D527D7">
        <w:rPr>
          <w:iCs/>
          <w:lang w:val="fr-CA"/>
        </w:rPr>
        <w:t xml:space="preserve"> </w:t>
      </w:r>
      <w:r w:rsidR="009D75DA">
        <w:rPr>
          <w:iCs/>
          <w:lang w:val="fr-CA"/>
        </w:rPr>
        <w:t xml:space="preserve">En outre, même à l’issue d’une analyse, les travaux </w:t>
      </w:r>
      <w:r w:rsidR="009D75DA">
        <w:rPr>
          <w:iCs/>
          <w:lang w:val="fr-CA"/>
        </w:rPr>
        <w:lastRenderedPageBreak/>
        <w:t xml:space="preserve">préparatoires n’appuient pas la thèse voulant que </w:t>
      </w:r>
      <w:r w:rsidR="009A188D">
        <w:rPr>
          <w:iCs/>
          <w:lang w:val="fr-CA"/>
        </w:rPr>
        <w:t>l’article</w:t>
      </w:r>
      <w:r w:rsidR="00D527D7">
        <w:rPr>
          <w:iCs/>
          <w:lang w:val="fr-CA"/>
        </w:rPr>
        <w:t xml:space="preserve"> </w:t>
      </w:r>
      <w:r w:rsidR="009D75DA">
        <w:rPr>
          <w:iCs/>
          <w:lang w:val="fr-CA"/>
        </w:rPr>
        <w:t>1F</w:t>
      </w:r>
      <w:r w:rsidR="009D75DA" w:rsidRPr="001369FA">
        <w:rPr>
          <w:i/>
          <w:iCs/>
          <w:lang w:val="fr-CA"/>
        </w:rPr>
        <w:t>b</w:t>
      </w:r>
      <w:r w:rsidR="009D75DA" w:rsidRPr="002027A5">
        <w:rPr>
          <w:iCs/>
          <w:lang w:val="fr-CA"/>
        </w:rPr>
        <w:t>)</w:t>
      </w:r>
      <w:r w:rsidR="009D75DA">
        <w:rPr>
          <w:iCs/>
          <w:lang w:val="fr-CA"/>
        </w:rPr>
        <w:t xml:space="preserve"> ne vise que les criminels fugitifs.</w:t>
      </w:r>
    </w:p>
    <w:p w:rsidR="009D75DA" w:rsidRDefault="009D75DA" w:rsidP="00D527D7">
      <w:pPr>
        <w:pStyle w:val="SCCNormalDoubleSpacing"/>
        <w:spacing w:before="480" w:after="480"/>
        <w:rPr>
          <w:lang w:val="fr-CA"/>
        </w:rPr>
      </w:pPr>
      <w:r>
        <w:rPr>
          <w:iCs/>
          <w:lang w:val="fr-CA"/>
        </w:rPr>
        <w:tab/>
      </w:r>
      <w:r w:rsidR="007E06CD" w:rsidRPr="00056588">
        <w:rPr>
          <w:lang w:val="fr-CA"/>
        </w:rPr>
        <w:t>L’examen de la jurisprudence illustre la difficulté de restreindre l’application de l’article</w:t>
      </w:r>
      <w:r w:rsidR="00D527D7">
        <w:rPr>
          <w:lang w:val="fr-CA"/>
        </w:rPr>
        <w:t xml:space="preserve"> </w:t>
      </w:r>
      <w:r w:rsidR="007E06CD" w:rsidRPr="00056588">
        <w:rPr>
          <w:lang w:val="fr-CA"/>
        </w:rPr>
        <w:t>1F</w:t>
      </w:r>
      <w:r w:rsidR="007E06CD" w:rsidRPr="00056588">
        <w:rPr>
          <w:i/>
          <w:lang w:val="fr-CA"/>
        </w:rPr>
        <w:t>b</w:t>
      </w:r>
      <w:r w:rsidR="007E06CD" w:rsidRPr="00056588">
        <w:rPr>
          <w:lang w:val="fr-CA"/>
        </w:rPr>
        <w:t>) à une catégorie étroite de personnes, comme les criminels fugitifs, et confirme que cet article s’applique, comme le suggèrent ses termes, à toute personne qui a déjà commis en dehors du pays d’accueil un crime grave de droit commun avant son admission dans ce pays en tant que réfugié.</w:t>
      </w:r>
      <w:r w:rsidR="00D527D7">
        <w:rPr>
          <w:lang w:val="fr-CA"/>
        </w:rPr>
        <w:t xml:space="preserve"> </w:t>
      </w:r>
      <w:r w:rsidR="004B0F2C">
        <w:rPr>
          <w:lang w:val="fr-CA"/>
        </w:rPr>
        <w:t>L</w:t>
      </w:r>
      <w:r w:rsidR="004B0F2C" w:rsidRPr="00487206">
        <w:rPr>
          <w:lang w:val="fr-CA"/>
        </w:rPr>
        <w:t>a tendance dominante de la jurisprudence permet</w:t>
      </w:r>
      <w:r w:rsidR="004B0F2C">
        <w:rPr>
          <w:lang w:val="fr-CA"/>
        </w:rPr>
        <w:t xml:space="preserve"> également de conclure que </w:t>
      </w:r>
      <w:r w:rsidR="004B0F2C" w:rsidRPr="00487206">
        <w:rPr>
          <w:lang w:val="fr-CA"/>
        </w:rPr>
        <w:t>la gravité du crime n</w:t>
      </w:r>
      <w:r w:rsidR="004B0F2C">
        <w:rPr>
          <w:lang w:val="fr-CA"/>
        </w:rPr>
        <w:t>e doi</w:t>
      </w:r>
      <w:r w:rsidR="004B0F2C" w:rsidRPr="00487206">
        <w:rPr>
          <w:lang w:val="fr-CA"/>
        </w:rPr>
        <w:t xml:space="preserve">t pas </w:t>
      </w:r>
      <w:r w:rsidR="004B0F2C">
        <w:rPr>
          <w:lang w:val="fr-CA"/>
        </w:rPr>
        <w:t xml:space="preserve">être </w:t>
      </w:r>
      <w:r w:rsidR="004B0F2C" w:rsidRPr="00487206">
        <w:rPr>
          <w:lang w:val="fr-CA"/>
        </w:rPr>
        <w:t xml:space="preserve">mise en balance avec des facteurs extrinsèques </w:t>
      </w:r>
      <w:r w:rsidR="004B0F2C">
        <w:rPr>
          <w:lang w:val="fr-CA"/>
        </w:rPr>
        <w:t>à la commission du</w:t>
      </w:r>
      <w:r w:rsidR="004B0F2C" w:rsidRPr="00487206">
        <w:rPr>
          <w:lang w:val="fr-CA"/>
        </w:rPr>
        <w:t xml:space="preserve"> crime tels </w:t>
      </w:r>
      <w:r w:rsidR="002027A5">
        <w:rPr>
          <w:lang w:val="fr-CA"/>
        </w:rPr>
        <w:t xml:space="preserve">que </w:t>
      </w:r>
      <w:r w:rsidR="004B0F2C" w:rsidRPr="00487206">
        <w:rPr>
          <w:lang w:val="fr-CA"/>
        </w:rPr>
        <w:t>l</w:t>
      </w:r>
      <w:r w:rsidR="004B0F2C">
        <w:rPr>
          <w:lang w:val="fr-CA"/>
        </w:rPr>
        <w:t>a dangerosité actuell</w:t>
      </w:r>
      <w:r w:rsidR="004B0F2C" w:rsidRPr="00487206">
        <w:rPr>
          <w:lang w:val="fr-CA"/>
        </w:rPr>
        <w:t xml:space="preserve">e ou la réadaptation ou </w:t>
      </w:r>
      <w:proofErr w:type="gramStart"/>
      <w:r w:rsidR="004B0F2C" w:rsidRPr="00487206">
        <w:rPr>
          <w:lang w:val="fr-CA"/>
        </w:rPr>
        <w:t>l</w:t>
      </w:r>
      <w:r w:rsidR="004B0F2C">
        <w:rPr>
          <w:lang w:val="fr-CA"/>
        </w:rPr>
        <w:t>’</w:t>
      </w:r>
      <w:r w:rsidR="004B0F2C" w:rsidRPr="00487206">
        <w:rPr>
          <w:lang w:val="fr-CA"/>
        </w:rPr>
        <w:t>expiation subséquente</w:t>
      </w:r>
      <w:r w:rsidR="004B0F2C">
        <w:rPr>
          <w:lang w:val="fr-CA"/>
        </w:rPr>
        <w:t>s</w:t>
      </w:r>
      <w:proofErr w:type="gramEnd"/>
      <w:r w:rsidR="004B0F2C">
        <w:rPr>
          <w:lang w:val="fr-CA"/>
        </w:rPr>
        <w:t xml:space="preserve"> </w:t>
      </w:r>
      <w:r w:rsidR="004B0F2C" w:rsidRPr="002F3815">
        <w:rPr>
          <w:lang w:val="fr-CA"/>
        </w:rPr>
        <w:t>au crime</w:t>
      </w:r>
      <w:r w:rsidR="004B0F2C" w:rsidRPr="00487206">
        <w:rPr>
          <w:lang w:val="fr-CA"/>
        </w:rPr>
        <w:t>.</w:t>
      </w:r>
      <w:r w:rsidR="00D527D7">
        <w:rPr>
          <w:lang w:val="fr-CA"/>
        </w:rPr>
        <w:t xml:space="preserve"> </w:t>
      </w:r>
    </w:p>
    <w:p w:rsidR="00C802B0" w:rsidRDefault="00C802B0" w:rsidP="00D527D7">
      <w:pPr>
        <w:pStyle w:val="SCCNormalDoubleSpacing"/>
        <w:spacing w:before="480" w:after="480"/>
        <w:rPr>
          <w:lang w:val="fr-CA"/>
        </w:rPr>
      </w:pPr>
      <w:r>
        <w:rPr>
          <w:lang w:val="fr-CA"/>
        </w:rPr>
        <w:tab/>
        <w:t xml:space="preserve">Quant à savoir en quoi consiste un </w:t>
      </w:r>
      <w:r w:rsidR="00D527D7">
        <w:rPr>
          <w:lang w:val="fr-CA"/>
        </w:rPr>
        <w:t>« </w:t>
      </w:r>
      <w:r>
        <w:rPr>
          <w:lang w:val="fr-CA"/>
        </w:rPr>
        <w:t>crime grave</w:t>
      </w:r>
      <w:r w:rsidR="00D527D7">
        <w:rPr>
          <w:lang w:val="fr-CA"/>
        </w:rPr>
        <w:t> »</w:t>
      </w:r>
      <w:r>
        <w:rPr>
          <w:lang w:val="fr-CA"/>
        </w:rPr>
        <w:t xml:space="preserve"> aux termes de </w:t>
      </w:r>
      <w:r w:rsidR="009A188D">
        <w:rPr>
          <w:lang w:val="fr-CA"/>
        </w:rPr>
        <w:t>l’article</w:t>
      </w:r>
      <w:r w:rsidR="00D527D7">
        <w:rPr>
          <w:lang w:val="fr-CA"/>
        </w:rPr>
        <w:t xml:space="preserve"> </w:t>
      </w:r>
      <w:r>
        <w:rPr>
          <w:lang w:val="fr-CA"/>
        </w:rPr>
        <w:t>1F</w:t>
      </w:r>
      <w:r w:rsidRPr="00C802B0">
        <w:rPr>
          <w:i/>
          <w:lang w:val="fr-CA"/>
        </w:rPr>
        <w:t>b</w:t>
      </w:r>
      <w:r>
        <w:rPr>
          <w:lang w:val="fr-CA"/>
        </w:rPr>
        <w:t>), l</w:t>
      </w:r>
      <w:r w:rsidRPr="008160AA">
        <w:rPr>
          <w:lang w:val="fr-CA"/>
        </w:rPr>
        <w:t>e fait qu</w:t>
      </w:r>
      <w:r>
        <w:rPr>
          <w:lang w:val="fr-CA"/>
        </w:rPr>
        <w:t>’</w:t>
      </w:r>
      <w:r w:rsidRPr="008160AA">
        <w:rPr>
          <w:lang w:val="fr-CA"/>
        </w:rPr>
        <w:t>une peine maximale d</w:t>
      </w:r>
      <w:r>
        <w:rPr>
          <w:lang w:val="fr-CA"/>
        </w:rPr>
        <w:t>’au moins</w:t>
      </w:r>
      <w:r w:rsidRPr="008160AA">
        <w:rPr>
          <w:lang w:val="fr-CA"/>
        </w:rPr>
        <w:t xml:space="preserve"> dix ans d</w:t>
      </w:r>
      <w:r>
        <w:rPr>
          <w:lang w:val="fr-CA"/>
        </w:rPr>
        <w:t>’</w:t>
      </w:r>
      <w:r w:rsidRPr="008160AA">
        <w:rPr>
          <w:lang w:val="fr-CA"/>
        </w:rPr>
        <w:t>emprisonnement aurait pu être infligée si le crime av</w:t>
      </w:r>
      <w:r>
        <w:rPr>
          <w:lang w:val="fr-CA"/>
        </w:rPr>
        <w:t>ait été perpétré au Canada s’avère</w:t>
      </w:r>
      <w:r w:rsidRPr="008160AA">
        <w:rPr>
          <w:lang w:val="fr-CA"/>
        </w:rPr>
        <w:t xml:space="preserve"> un guide utile</w:t>
      </w:r>
      <w:r>
        <w:rPr>
          <w:lang w:val="fr-CA"/>
        </w:rPr>
        <w:t>.</w:t>
      </w:r>
      <w:r w:rsidR="00D527D7">
        <w:rPr>
          <w:lang w:val="fr-CA"/>
        </w:rPr>
        <w:t xml:space="preserve"> </w:t>
      </w:r>
      <w:r>
        <w:rPr>
          <w:lang w:val="fr-CA"/>
        </w:rPr>
        <w:t xml:space="preserve">Toutefois, </w:t>
      </w:r>
      <w:r w:rsidR="007E06CD">
        <w:rPr>
          <w:lang w:val="fr-CA"/>
        </w:rPr>
        <w:t>la règle des dix ans</w:t>
      </w:r>
      <w:r w:rsidR="007E06CD" w:rsidRPr="008160AA">
        <w:rPr>
          <w:lang w:val="fr-CA"/>
        </w:rPr>
        <w:t xml:space="preserve"> </w:t>
      </w:r>
      <w:r>
        <w:rPr>
          <w:lang w:val="fr-CA"/>
        </w:rPr>
        <w:t xml:space="preserve">ne </w:t>
      </w:r>
      <w:r w:rsidR="007E06CD">
        <w:rPr>
          <w:lang w:val="fr-CA"/>
        </w:rPr>
        <w:t>dev</w:t>
      </w:r>
      <w:r>
        <w:rPr>
          <w:lang w:val="fr-CA"/>
        </w:rPr>
        <w:t xml:space="preserve">rait pas </w:t>
      </w:r>
      <w:r w:rsidR="007E06CD">
        <w:rPr>
          <w:lang w:val="fr-CA"/>
        </w:rPr>
        <w:t xml:space="preserve">être </w:t>
      </w:r>
      <w:r>
        <w:rPr>
          <w:lang w:val="fr-CA"/>
        </w:rPr>
        <w:t>appliqu</w:t>
      </w:r>
      <w:r w:rsidR="007E06CD">
        <w:rPr>
          <w:lang w:val="fr-CA"/>
        </w:rPr>
        <w:t>é</w:t>
      </w:r>
      <w:r w:rsidRPr="008160AA">
        <w:rPr>
          <w:lang w:val="fr-CA"/>
        </w:rPr>
        <w:t>e machinalement</w:t>
      </w:r>
      <w:r w:rsidR="007E06CD">
        <w:rPr>
          <w:lang w:val="fr-CA"/>
        </w:rPr>
        <w:t>,</w:t>
      </w:r>
      <w:r>
        <w:rPr>
          <w:lang w:val="fr-CA"/>
        </w:rPr>
        <w:t xml:space="preserve"> </w:t>
      </w:r>
      <w:r w:rsidRPr="008160AA">
        <w:rPr>
          <w:lang w:val="fr-CA"/>
        </w:rPr>
        <w:t>sans tenir compte du contexte</w:t>
      </w:r>
      <w:r w:rsidR="002027A5">
        <w:rPr>
          <w:lang w:val="fr-CA"/>
        </w:rPr>
        <w:t>,</w:t>
      </w:r>
      <w:r w:rsidRPr="008160AA">
        <w:rPr>
          <w:lang w:val="fr-CA"/>
        </w:rPr>
        <w:t xml:space="preserve"> ou de manière injuste.</w:t>
      </w:r>
    </w:p>
    <w:p w:rsidR="00C802B0" w:rsidRPr="00B15032" w:rsidRDefault="00C802B0" w:rsidP="00D527D7">
      <w:pPr>
        <w:pStyle w:val="SCCNormalDoubleSpacing"/>
        <w:spacing w:before="480" w:after="480"/>
        <w:rPr>
          <w:lang w:val="fr-CA"/>
        </w:rPr>
      </w:pPr>
      <w:r>
        <w:rPr>
          <w:lang w:val="fr-CA"/>
        </w:rPr>
        <w:tab/>
        <w:t xml:space="preserve">En l’espèce, </w:t>
      </w:r>
      <w:r w:rsidR="009A188D">
        <w:rPr>
          <w:lang w:val="fr-CA"/>
        </w:rPr>
        <w:t>l’article</w:t>
      </w:r>
      <w:r w:rsidR="00D527D7">
        <w:rPr>
          <w:lang w:val="fr-CA"/>
        </w:rPr>
        <w:t xml:space="preserve"> </w:t>
      </w:r>
      <w:r>
        <w:rPr>
          <w:lang w:val="fr-CA"/>
        </w:rPr>
        <w:t>1F</w:t>
      </w:r>
      <w:r w:rsidRPr="00C802B0">
        <w:rPr>
          <w:i/>
          <w:lang w:val="fr-CA"/>
        </w:rPr>
        <w:t>b</w:t>
      </w:r>
      <w:r>
        <w:rPr>
          <w:lang w:val="fr-CA"/>
        </w:rPr>
        <w:t xml:space="preserve">) s’applique à </w:t>
      </w:r>
      <w:proofErr w:type="spellStart"/>
      <w:r>
        <w:rPr>
          <w:lang w:val="fr-CA"/>
        </w:rPr>
        <w:t>Febles</w:t>
      </w:r>
      <w:proofErr w:type="spellEnd"/>
      <w:r>
        <w:rPr>
          <w:lang w:val="fr-CA"/>
        </w:rPr>
        <w:t xml:space="preserve"> parce qu’il a </w:t>
      </w:r>
      <w:r w:rsidRPr="00487206">
        <w:rPr>
          <w:lang w:val="fr-CA"/>
        </w:rPr>
        <w:t xml:space="preserve">commis un crime grave de droit commun </w:t>
      </w:r>
      <w:r>
        <w:rPr>
          <w:lang w:val="fr-CA"/>
        </w:rPr>
        <w:t>à l’extérieur du Canada</w:t>
      </w:r>
      <w:r w:rsidRPr="00487206">
        <w:rPr>
          <w:lang w:val="fr-CA"/>
        </w:rPr>
        <w:t xml:space="preserve"> avant d</w:t>
      </w:r>
      <w:r>
        <w:rPr>
          <w:lang w:val="fr-CA"/>
        </w:rPr>
        <w:t>’</w:t>
      </w:r>
      <w:r w:rsidRPr="00487206">
        <w:rPr>
          <w:lang w:val="fr-CA"/>
        </w:rPr>
        <w:t>y être admis</w:t>
      </w:r>
      <w:r w:rsidR="00B15032">
        <w:rPr>
          <w:lang w:val="fr-CA"/>
        </w:rPr>
        <w:t xml:space="preserve"> comme réfugié.</w:t>
      </w:r>
      <w:r w:rsidR="00D527D7">
        <w:rPr>
          <w:lang w:val="fr-CA"/>
        </w:rPr>
        <w:t xml:space="preserve"> </w:t>
      </w:r>
      <w:r w:rsidR="00B15032">
        <w:rPr>
          <w:lang w:val="fr-CA"/>
        </w:rPr>
        <w:t>En conséquence, la Commission a eu raison de conclure qu’il ne peut obtenir l’asile au Canada en application de l’art.</w:t>
      </w:r>
      <w:r w:rsidR="00D527D7">
        <w:rPr>
          <w:lang w:val="fr-CA"/>
        </w:rPr>
        <w:t xml:space="preserve"> </w:t>
      </w:r>
      <w:r w:rsidR="00B15032">
        <w:rPr>
          <w:lang w:val="fr-CA"/>
        </w:rPr>
        <w:t xml:space="preserve">98 de la </w:t>
      </w:r>
      <w:r w:rsidR="00B15032" w:rsidRPr="00B15032">
        <w:rPr>
          <w:i/>
          <w:lang w:val="fr-CA"/>
        </w:rPr>
        <w:t>LIPR</w:t>
      </w:r>
      <w:r w:rsidR="00B15032">
        <w:rPr>
          <w:lang w:val="fr-CA"/>
        </w:rPr>
        <w:t>.</w:t>
      </w:r>
      <w:r w:rsidR="00D527D7">
        <w:rPr>
          <w:lang w:val="fr-CA"/>
        </w:rPr>
        <w:t xml:space="preserve"> </w:t>
      </w:r>
      <w:r w:rsidR="00B15032">
        <w:rPr>
          <w:lang w:val="fr-CA"/>
        </w:rPr>
        <w:t xml:space="preserve">Si son </w:t>
      </w:r>
      <w:r w:rsidR="00B15032" w:rsidRPr="009605F2">
        <w:rPr>
          <w:lang w:val="fr-CA"/>
        </w:rPr>
        <w:t xml:space="preserve">renvoi à </w:t>
      </w:r>
      <w:r w:rsidR="00B15032">
        <w:rPr>
          <w:lang w:val="fr-CA"/>
        </w:rPr>
        <w:t xml:space="preserve">Cuba </w:t>
      </w:r>
      <w:r w:rsidR="00B15032" w:rsidRPr="00991B6C">
        <w:rPr>
          <w:lang w:val="fr-CA"/>
        </w:rPr>
        <w:t>l</w:t>
      </w:r>
      <w:r w:rsidR="00B15032">
        <w:rPr>
          <w:lang w:val="fr-CA"/>
        </w:rPr>
        <w:t>’</w:t>
      </w:r>
      <w:r w:rsidR="00B15032" w:rsidRPr="00991B6C">
        <w:rPr>
          <w:lang w:val="fr-CA"/>
        </w:rPr>
        <w:t>expose</w:t>
      </w:r>
      <w:r w:rsidR="002027A5">
        <w:rPr>
          <w:lang w:val="fr-CA"/>
        </w:rPr>
        <w:t xml:space="preserve"> </w:t>
      </w:r>
      <w:r w:rsidR="00B15032" w:rsidRPr="00991B6C">
        <w:rPr>
          <w:lang w:val="fr-CA"/>
        </w:rPr>
        <w:t>à la mort, à la torture ou à des traitements ou peines cruels ou inusités</w:t>
      </w:r>
      <w:r w:rsidR="00B15032">
        <w:rPr>
          <w:lang w:val="fr-CA"/>
        </w:rPr>
        <w:t xml:space="preserve">, </w:t>
      </w:r>
      <w:r w:rsidR="00B15032" w:rsidRPr="00487206">
        <w:rPr>
          <w:bCs/>
          <w:lang w:val="fr-CA"/>
        </w:rPr>
        <w:t xml:space="preserve">son recours </w:t>
      </w:r>
      <w:r w:rsidR="00B15032" w:rsidRPr="00487206">
        <w:rPr>
          <w:bCs/>
          <w:lang w:val="fr-CA"/>
        </w:rPr>
        <w:lastRenderedPageBreak/>
        <w:t>consiste</w:t>
      </w:r>
      <w:r w:rsidR="00B15032">
        <w:rPr>
          <w:bCs/>
          <w:lang w:val="fr-CA"/>
        </w:rPr>
        <w:t xml:space="preserve"> </w:t>
      </w:r>
      <w:r w:rsidR="00B15032" w:rsidRPr="00487206">
        <w:rPr>
          <w:bCs/>
          <w:lang w:val="fr-CA"/>
        </w:rPr>
        <w:t>en une demande de sursis à l</w:t>
      </w:r>
      <w:r w:rsidR="00B15032">
        <w:rPr>
          <w:bCs/>
          <w:lang w:val="fr-CA"/>
        </w:rPr>
        <w:t>’</w:t>
      </w:r>
      <w:r w:rsidR="00B15032" w:rsidRPr="00487206">
        <w:rPr>
          <w:bCs/>
          <w:lang w:val="fr-CA"/>
        </w:rPr>
        <w:t>exécution du renvoi</w:t>
      </w:r>
      <w:r w:rsidR="00B15032">
        <w:rPr>
          <w:bCs/>
          <w:lang w:val="fr-CA"/>
        </w:rPr>
        <w:t xml:space="preserve"> aux termes </w:t>
      </w:r>
      <w:proofErr w:type="gramStart"/>
      <w:r w:rsidR="00B15032">
        <w:rPr>
          <w:bCs/>
          <w:lang w:val="fr-CA"/>
        </w:rPr>
        <w:t xml:space="preserve">des </w:t>
      </w:r>
      <w:r w:rsidR="00B15032">
        <w:rPr>
          <w:lang w:val="fr-CA"/>
        </w:rPr>
        <w:t>art</w:t>
      </w:r>
      <w:proofErr w:type="gramEnd"/>
      <w:r w:rsidR="00B15032">
        <w:rPr>
          <w:lang w:val="fr-CA"/>
        </w:rPr>
        <w:t>.</w:t>
      </w:r>
      <w:r w:rsidR="00D527D7">
        <w:rPr>
          <w:lang w:val="fr-CA"/>
        </w:rPr>
        <w:t xml:space="preserve"> </w:t>
      </w:r>
      <w:r w:rsidR="00B15032">
        <w:rPr>
          <w:lang w:val="fr-CA"/>
        </w:rPr>
        <w:t>97, 112, 113</w:t>
      </w:r>
      <w:r w:rsidR="00B15032" w:rsidRPr="00846551">
        <w:rPr>
          <w:i/>
          <w:lang w:val="fr-CA"/>
        </w:rPr>
        <w:t>d</w:t>
      </w:r>
      <w:proofErr w:type="gramStart"/>
      <w:r w:rsidR="00B15032">
        <w:rPr>
          <w:lang w:val="fr-CA"/>
        </w:rPr>
        <w:t>)(</w:t>
      </w:r>
      <w:proofErr w:type="gramEnd"/>
      <w:r w:rsidR="00B15032">
        <w:rPr>
          <w:lang w:val="fr-CA"/>
        </w:rPr>
        <w:t>i) et 114(1)</w:t>
      </w:r>
      <w:r w:rsidR="00186FB3">
        <w:rPr>
          <w:lang w:val="fr-CA"/>
        </w:rPr>
        <w:t xml:space="preserve"> de la </w:t>
      </w:r>
      <w:r w:rsidR="00186FB3" w:rsidRPr="00186FB3">
        <w:rPr>
          <w:i/>
          <w:lang w:val="fr-CA"/>
        </w:rPr>
        <w:t>LIPR</w:t>
      </w:r>
      <w:r w:rsidR="00B15032" w:rsidRPr="00487206">
        <w:rPr>
          <w:bCs/>
          <w:lang w:val="fr-CA"/>
        </w:rPr>
        <w:t>.</w:t>
      </w:r>
      <w:r w:rsidR="00D527D7">
        <w:rPr>
          <w:bCs/>
          <w:lang w:val="fr-CA"/>
        </w:rPr>
        <w:t xml:space="preserve"> </w:t>
      </w:r>
      <w:r w:rsidR="00B15032">
        <w:rPr>
          <w:bCs/>
          <w:lang w:val="fr-CA"/>
        </w:rPr>
        <w:t xml:space="preserve">S’il souhaite contester la décision </w:t>
      </w:r>
      <w:r w:rsidR="009A40BC">
        <w:rPr>
          <w:bCs/>
          <w:lang w:val="fr-CA"/>
        </w:rPr>
        <w:t>des autorités américaines de révoquer la qualité de réfugié qui lui était reconnue aux États</w:t>
      </w:r>
      <w:r w:rsidR="00D527D7">
        <w:rPr>
          <w:bCs/>
          <w:lang w:val="fr-CA"/>
        </w:rPr>
        <w:t>-</w:t>
      </w:r>
      <w:r w:rsidR="009A40BC">
        <w:rPr>
          <w:bCs/>
          <w:lang w:val="fr-CA"/>
        </w:rPr>
        <w:t xml:space="preserve">Unis, </w:t>
      </w:r>
      <w:r w:rsidR="00B15032">
        <w:rPr>
          <w:lang w:val="fr-CA"/>
        </w:rPr>
        <w:t>il doit s’adresser au système de justice américain.</w:t>
      </w:r>
      <w:r w:rsidR="00D527D7">
        <w:rPr>
          <w:lang w:val="fr-CA"/>
        </w:rPr>
        <w:t xml:space="preserve"> </w:t>
      </w:r>
      <w:r w:rsidR="00D23534" w:rsidRPr="00056588">
        <w:rPr>
          <w:lang w:val="fr-CA"/>
        </w:rPr>
        <w:t>Il ne peut agir en justice au sein du système de justice canadien pour que soit déterminée la justesse ou la constitutionnalité des décisions prises par les responsables américains aux termes des lois américaines.</w:t>
      </w:r>
    </w:p>
    <w:p w:rsidR="00350042" w:rsidRDefault="004D7D95" w:rsidP="00D527D7">
      <w:pPr>
        <w:pStyle w:val="SCCNormalDoubleSpacing"/>
        <w:spacing w:before="480" w:after="480"/>
        <w:rPr>
          <w:iCs/>
          <w:lang w:val="fr-CA"/>
        </w:rPr>
      </w:pPr>
      <w:r w:rsidRPr="004D7D95">
        <w:rPr>
          <w:lang w:val="fr-CA"/>
        </w:rPr>
        <w:tab/>
      </w:r>
      <w:r w:rsidR="00382213" w:rsidRPr="00382213">
        <w:rPr>
          <w:i/>
          <w:lang w:val="fr-CA"/>
        </w:rPr>
        <w:t>Les</w:t>
      </w:r>
      <w:r w:rsidR="00382213">
        <w:rPr>
          <w:lang w:val="fr-CA"/>
        </w:rPr>
        <w:t xml:space="preserve"> juges </w:t>
      </w:r>
      <w:r w:rsidR="00382213" w:rsidRPr="00800D7A">
        <w:rPr>
          <w:lang w:val="fr-CA"/>
        </w:rPr>
        <w:t>Abella</w:t>
      </w:r>
      <w:r w:rsidR="00382213">
        <w:rPr>
          <w:lang w:val="fr-CA"/>
        </w:rPr>
        <w:t xml:space="preserve"> et Cromwell (dissidents)</w:t>
      </w:r>
      <w:r w:rsidR="00D527D7">
        <w:rPr>
          <w:lang w:val="fr-CA"/>
        </w:rPr>
        <w:t xml:space="preserve"> : </w:t>
      </w:r>
      <w:r w:rsidR="00AB572B" w:rsidRPr="00111513">
        <w:rPr>
          <w:lang w:val="fr-CA"/>
        </w:rPr>
        <w:t>Pour statuer sur la demande d</w:t>
      </w:r>
      <w:r w:rsidR="00AB572B">
        <w:rPr>
          <w:lang w:val="fr-CA"/>
        </w:rPr>
        <w:t>’</w:t>
      </w:r>
      <w:r w:rsidR="00AB572B" w:rsidRPr="00111513">
        <w:rPr>
          <w:lang w:val="fr-CA"/>
        </w:rPr>
        <w:t>asile en l</w:t>
      </w:r>
      <w:r w:rsidR="00AB572B">
        <w:rPr>
          <w:lang w:val="fr-CA"/>
        </w:rPr>
        <w:t>’</w:t>
      </w:r>
      <w:r w:rsidR="00AB572B" w:rsidRPr="00111513">
        <w:rPr>
          <w:lang w:val="fr-CA"/>
        </w:rPr>
        <w:t xml:space="preserve">espèce, il faut </w:t>
      </w:r>
      <w:r w:rsidR="00AB572B">
        <w:rPr>
          <w:lang w:val="fr-CA"/>
        </w:rPr>
        <w:t xml:space="preserve">déterminer les </w:t>
      </w:r>
      <w:r w:rsidR="00AB572B" w:rsidRPr="00111513">
        <w:rPr>
          <w:lang w:val="fr-CA"/>
        </w:rPr>
        <w:t xml:space="preserve">situations dans </w:t>
      </w:r>
      <w:r w:rsidR="00AB572B">
        <w:rPr>
          <w:lang w:val="fr-CA"/>
        </w:rPr>
        <w:t>les</w:t>
      </w:r>
      <w:r w:rsidR="00AB572B" w:rsidRPr="00111513">
        <w:rPr>
          <w:lang w:val="fr-CA"/>
        </w:rPr>
        <w:t>quelles la perpétration d</w:t>
      </w:r>
      <w:r w:rsidR="00AB572B">
        <w:rPr>
          <w:lang w:val="fr-CA"/>
        </w:rPr>
        <w:t>’</w:t>
      </w:r>
      <w:r w:rsidR="00AB572B" w:rsidRPr="00111513">
        <w:rPr>
          <w:lang w:val="fr-CA"/>
        </w:rPr>
        <w:t xml:space="preserve">un crime grave de droit commun </w:t>
      </w:r>
      <w:r w:rsidR="00AB572B">
        <w:rPr>
          <w:lang w:val="fr-CA"/>
        </w:rPr>
        <w:t xml:space="preserve">à l’extérieur du pays d’accueil </w:t>
      </w:r>
      <w:r w:rsidR="00AB572B" w:rsidRPr="00111513">
        <w:rPr>
          <w:lang w:val="fr-CA"/>
        </w:rPr>
        <w:t xml:space="preserve">privera une personne de la protection accordée par la </w:t>
      </w:r>
      <w:r w:rsidR="00AB572B" w:rsidRPr="00111513">
        <w:rPr>
          <w:i/>
          <w:lang w:val="fr-CA"/>
        </w:rPr>
        <w:t>Convention relative aux réfugiés</w:t>
      </w:r>
      <w:r w:rsidR="00AB572B" w:rsidRPr="00111513">
        <w:rPr>
          <w:iCs/>
          <w:lang w:val="fr-CA"/>
        </w:rPr>
        <w:t>.</w:t>
      </w:r>
      <w:r w:rsidR="00D527D7">
        <w:rPr>
          <w:iCs/>
          <w:lang w:val="fr-CA"/>
        </w:rPr>
        <w:t xml:space="preserve"> </w:t>
      </w:r>
    </w:p>
    <w:p w:rsidR="00350042" w:rsidRDefault="00350042" w:rsidP="00D527D7">
      <w:pPr>
        <w:pStyle w:val="SCCNormalDoubleSpacing"/>
        <w:spacing w:before="480" w:after="480"/>
        <w:rPr>
          <w:lang w:val="fr-CA"/>
        </w:rPr>
      </w:pPr>
      <w:r>
        <w:rPr>
          <w:iCs/>
          <w:lang w:val="fr-CA"/>
        </w:rPr>
        <w:tab/>
      </w:r>
      <w:r w:rsidR="00AB572B" w:rsidRPr="00111513">
        <w:rPr>
          <w:lang w:val="fr-CA"/>
        </w:rPr>
        <w:t>L</w:t>
      </w:r>
      <w:r w:rsidR="00AB572B">
        <w:rPr>
          <w:lang w:val="fr-CA"/>
        </w:rPr>
        <w:t>’</w:t>
      </w:r>
      <w:r w:rsidR="00AB572B" w:rsidRPr="00111513">
        <w:rPr>
          <w:lang w:val="fr-CA"/>
        </w:rPr>
        <w:t>exclusion entraîne des conséquences importantes.</w:t>
      </w:r>
      <w:r w:rsidR="00D527D7">
        <w:rPr>
          <w:lang w:val="fr-CA"/>
        </w:rPr>
        <w:t xml:space="preserve"> </w:t>
      </w:r>
      <w:r w:rsidR="00AB572B" w:rsidRPr="00111513">
        <w:rPr>
          <w:lang w:val="fr-CA"/>
        </w:rPr>
        <w:t xml:space="preserve">Si une personne devient inhabile à revendiquer le statut de </w:t>
      </w:r>
      <w:r w:rsidR="00D527D7">
        <w:rPr>
          <w:lang w:val="fr-CA"/>
        </w:rPr>
        <w:t>« </w:t>
      </w:r>
      <w:r w:rsidR="00AB572B" w:rsidRPr="00111513">
        <w:rPr>
          <w:lang w:val="fr-CA"/>
        </w:rPr>
        <w:t>réfugié</w:t>
      </w:r>
      <w:r w:rsidR="00D527D7">
        <w:rPr>
          <w:lang w:val="fr-CA"/>
        </w:rPr>
        <w:t> »</w:t>
      </w:r>
      <w:r w:rsidR="00AB572B" w:rsidRPr="00111513">
        <w:rPr>
          <w:lang w:val="fr-CA"/>
        </w:rPr>
        <w:t xml:space="preserve"> en raison d</w:t>
      </w:r>
      <w:r w:rsidR="00AB572B">
        <w:rPr>
          <w:lang w:val="fr-CA"/>
        </w:rPr>
        <w:t>’</w:t>
      </w:r>
      <w:r w:rsidR="00AB572B" w:rsidRPr="00111513">
        <w:rPr>
          <w:lang w:val="fr-CA"/>
        </w:rPr>
        <w:t>un de</w:t>
      </w:r>
      <w:r w:rsidR="00BC6B59">
        <w:rPr>
          <w:lang w:val="fr-CA"/>
        </w:rPr>
        <w:t>s</w:t>
      </w:r>
      <w:r w:rsidR="00AB572B" w:rsidRPr="00111513">
        <w:rPr>
          <w:lang w:val="fr-CA"/>
        </w:rPr>
        <w:t xml:space="preserve"> motifs d</w:t>
      </w:r>
      <w:r w:rsidR="00AB572B">
        <w:rPr>
          <w:lang w:val="fr-CA"/>
        </w:rPr>
        <w:t>’</w:t>
      </w:r>
      <w:r w:rsidR="00AB572B" w:rsidRPr="00111513">
        <w:rPr>
          <w:lang w:val="fr-CA"/>
        </w:rPr>
        <w:t>exclusion</w:t>
      </w:r>
      <w:r w:rsidR="00BC6B59" w:rsidRPr="00BC6B59">
        <w:rPr>
          <w:lang w:val="fr-CA"/>
        </w:rPr>
        <w:t xml:space="preserve"> </w:t>
      </w:r>
      <w:r w:rsidR="00BC6B59">
        <w:rPr>
          <w:lang w:val="fr-CA"/>
        </w:rPr>
        <w:t>prévus à la section</w:t>
      </w:r>
      <w:r w:rsidR="00D527D7">
        <w:rPr>
          <w:lang w:val="fr-CA"/>
        </w:rPr>
        <w:t xml:space="preserve"> </w:t>
      </w:r>
      <w:r w:rsidR="00BC6B59">
        <w:rPr>
          <w:lang w:val="fr-CA"/>
        </w:rPr>
        <w:t>1F</w:t>
      </w:r>
      <w:r w:rsidR="00AB572B" w:rsidRPr="00111513">
        <w:rPr>
          <w:lang w:val="fr-CA"/>
        </w:rPr>
        <w:t xml:space="preserve">, </w:t>
      </w:r>
      <w:r w:rsidR="00AB572B">
        <w:rPr>
          <w:lang w:val="fr-CA"/>
        </w:rPr>
        <w:t>la</w:t>
      </w:r>
      <w:r w:rsidR="00AB572B" w:rsidRPr="00111513">
        <w:rPr>
          <w:lang w:val="fr-CA"/>
        </w:rPr>
        <w:t xml:space="preserve"> protection </w:t>
      </w:r>
      <w:r w:rsidR="00AB572B">
        <w:rPr>
          <w:lang w:val="fr-CA"/>
        </w:rPr>
        <w:t xml:space="preserve">humanitaire qu’offre </w:t>
      </w:r>
      <w:r w:rsidR="00AB572B" w:rsidRPr="00111513">
        <w:rPr>
          <w:lang w:val="fr-CA"/>
        </w:rPr>
        <w:t xml:space="preserve">la </w:t>
      </w:r>
      <w:r w:rsidR="00AB572B" w:rsidRPr="00111513">
        <w:rPr>
          <w:i/>
          <w:lang w:val="fr-CA"/>
        </w:rPr>
        <w:t xml:space="preserve">Convention </w:t>
      </w:r>
      <w:r w:rsidR="00AB572B">
        <w:rPr>
          <w:i/>
          <w:lang w:val="fr-CA"/>
        </w:rPr>
        <w:t>relative aux</w:t>
      </w:r>
      <w:r w:rsidR="00AB572B" w:rsidRPr="00111513">
        <w:rPr>
          <w:i/>
          <w:lang w:val="fr-CA"/>
        </w:rPr>
        <w:t xml:space="preserve"> réfugiés</w:t>
      </w:r>
      <w:r w:rsidR="00AB572B" w:rsidRPr="00111513">
        <w:rPr>
          <w:lang w:val="fr-CA"/>
        </w:rPr>
        <w:t xml:space="preserve"> lui </w:t>
      </w:r>
      <w:r w:rsidR="00AB572B">
        <w:rPr>
          <w:lang w:val="fr-CA"/>
        </w:rPr>
        <w:t>e</w:t>
      </w:r>
      <w:r w:rsidR="00AB572B" w:rsidRPr="00111513">
        <w:rPr>
          <w:lang w:val="fr-CA"/>
        </w:rPr>
        <w:t xml:space="preserve">st refusée complètement, y compris la protection contre le refoulement </w:t>
      </w:r>
      <w:r w:rsidR="00AB572B">
        <w:rPr>
          <w:lang w:val="fr-CA"/>
        </w:rPr>
        <w:t xml:space="preserve">prévue à </w:t>
      </w:r>
      <w:r w:rsidR="00AB572B" w:rsidRPr="0045575B">
        <w:rPr>
          <w:lang w:val="fr-CA"/>
        </w:rPr>
        <w:t>l’art</w:t>
      </w:r>
      <w:r w:rsidR="00BC6B59">
        <w:rPr>
          <w:lang w:val="fr-CA"/>
        </w:rPr>
        <w:t>icle</w:t>
      </w:r>
      <w:r w:rsidR="00D527D7">
        <w:rPr>
          <w:lang w:val="fr-CA"/>
        </w:rPr>
        <w:t xml:space="preserve"> </w:t>
      </w:r>
      <w:r w:rsidR="00AB572B" w:rsidRPr="00111513">
        <w:rPr>
          <w:lang w:val="fr-CA"/>
        </w:rPr>
        <w:t>33.</w:t>
      </w:r>
      <w:r w:rsidR="00D527D7">
        <w:rPr>
          <w:lang w:val="fr-CA"/>
        </w:rPr>
        <w:t xml:space="preserve"> </w:t>
      </w:r>
      <w:r w:rsidR="00AB572B" w:rsidRPr="00111513">
        <w:rPr>
          <w:lang w:val="fr-CA"/>
        </w:rPr>
        <w:t>Une personne exclue risque don</w:t>
      </w:r>
      <w:r w:rsidR="00AB572B">
        <w:rPr>
          <w:lang w:val="fr-CA"/>
        </w:rPr>
        <w:t>c</w:t>
      </w:r>
      <w:r w:rsidR="00AB572B" w:rsidRPr="00111513">
        <w:rPr>
          <w:lang w:val="fr-CA"/>
        </w:rPr>
        <w:t xml:space="preserve"> d</w:t>
      </w:r>
      <w:r w:rsidR="00AB572B">
        <w:rPr>
          <w:lang w:val="fr-CA"/>
        </w:rPr>
        <w:t>’</w:t>
      </w:r>
      <w:r w:rsidR="00AB572B" w:rsidRPr="00111513">
        <w:rPr>
          <w:lang w:val="fr-CA"/>
        </w:rPr>
        <w:t>être renvoyée dans son pays d</w:t>
      </w:r>
      <w:r w:rsidR="00AB572B">
        <w:rPr>
          <w:lang w:val="fr-CA"/>
        </w:rPr>
        <w:t>’</w:t>
      </w:r>
      <w:r w:rsidR="00AB572B" w:rsidRPr="00111513">
        <w:rPr>
          <w:lang w:val="fr-CA"/>
        </w:rPr>
        <w:t xml:space="preserve">origine pour y être persécutée, la privant de toute protection résiduelle </w:t>
      </w:r>
      <w:r w:rsidR="00AB572B">
        <w:rPr>
          <w:lang w:val="fr-CA"/>
        </w:rPr>
        <w:t xml:space="preserve">qu’offrent les règles de droit </w:t>
      </w:r>
      <w:r w:rsidR="00AB572B" w:rsidRPr="00111513">
        <w:rPr>
          <w:lang w:val="fr-CA"/>
        </w:rPr>
        <w:t>internes ou internationales relatives aux droits de la personne.</w:t>
      </w:r>
      <w:r w:rsidR="00D527D7">
        <w:rPr>
          <w:lang w:val="fr-CA"/>
        </w:rPr>
        <w:t xml:space="preserve"> </w:t>
      </w:r>
      <w:r w:rsidR="00CA2B26" w:rsidRPr="00111513">
        <w:rPr>
          <w:lang w:val="fr-CA"/>
        </w:rPr>
        <w:t xml:space="preserve">Compte tenu des objets en rapport avec les droits de la personne de la </w:t>
      </w:r>
      <w:r w:rsidR="00CA2B26" w:rsidRPr="00111513">
        <w:rPr>
          <w:i/>
          <w:lang w:val="fr-CA"/>
        </w:rPr>
        <w:t>Convention relative aux réfugiés</w:t>
      </w:r>
      <w:r w:rsidR="00CA2B26" w:rsidRPr="00111513">
        <w:rPr>
          <w:lang w:val="fr-CA"/>
        </w:rPr>
        <w:t xml:space="preserve"> et des conséquences dramatiques de l</w:t>
      </w:r>
      <w:r w:rsidR="00CA2B26">
        <w:rPr>
          <w:lang w:val="fr-CA"/>
        </w:rPr>
        <w:t>’</w:t>
      </w:r>
      <w:r w:rsidR="00CA2B26" w:rsidRPr="00111513">
        <w:rPr>
          <w:lang w:val="fr-CA"/>
        </w:rPr>
        <w:t xml:space="preserve">exclusion </w:t>
      </w:r>
      <w:r w:rsidR="00CA2B26">
        <w:rPr>
          <w:lang w:val="fr-CA"/>
        </w:rPr>
        <w:t xml:space="preserve">de </w:t>
      </w:r>
      <w:r w:rsidR="00CA2B26">
        <w:rPr>
          <w:lang w:val="fr-CA"/>
        </w:rPr>
        <w:lastRenderedPageBreak/>
        <w:t>la protection qu’offre le</w:t>
      </w:r>
      <w:r w:rsidR="00CA2B26" w:rsidRPr="00111513">
        <w:rPr>
          <w:lang w:val="fr-CA"/>
        </w:rPr>
        <w:t xml:space="preserve"> statut de réfugié, </w:t>
      </w:r>
      <w:r w:rsidR="00CA2B26">
        <w:rPr>
          <w:lang w:val="fr-CA"/>
        </w:rPr>
        <w:t>la section</w:t>
      </w:r>
      <w:r w:rsidR="00D527D7">
        <w:rPr>
          <w:lang w:val="fr-CA"/>
        </w:rPr>
        <w:t xml:space="preserve"> </w:t>
      </w:r>
      <w:r w:rsidR="00CA2B26" w:rsidRPr="00111513">
        <w:rPr>
          <w:lang w:val="fr-CA"/>
        </w:rPr>
        <w:t>1F appelle une interprétation particulièrement prudente</w:t>
      </w:r>
      <w:r w:rsidR="00CA2B26">
        <w:rPr>
          <w:lang w:val="fr-CA"/>
        </w:rPr>
        <w:t>.</w:t>
      </w:r>
    </w:p>
    <w:p w:rsidR="00CA2B26" w:rsidRDefault="00350042" w:rsidP="00D527D7">
      <w:pPr>
        <w:pStyle w:val="SCCNormalDoubleSpacing"/>
        <w:spacing w:before="480" w:after="480"/>
        <w:rPr>
          <w:lang w:val="fr-CA"/>
        </w:rPr>
      </w:pPr>
      <w:r>
        <w:rPr>
          <w:lang w:val="fr-CA"/>
        </w:rPr>
        <w:tab/>
      </w:r>
      <w:r w:rsidR="00CA2B26" w:rsidRPr="00111513">
        <w:rPr>
          <w:lang w:val="fr-CA"/>
        </w:rPr>
        <w:t xml:space="preserve">Il fait peu de doute que </w:t>
      </w:r>
      <w:r w:rsidR="009A188D">
        <w:rPr>
          <w:lang w:val="fr-CA"/>
        </w:rPr>
        <w:t>l’article</w:t>
      </w:r>
      <w:r w:rsidR="00D527D7">
        <w:rPr>
          <w:lang w:val="fr-CA"/>
        </w:rPr>
        <w:t xml:space="preserve"> </w:t>
      </w:r>
      <w:r w:rsidR="00CA2B26" w:rsidRPr="00111513">
        <w:rPr>
          <w:lang w:val="fr-CA"/>
        </w:rPr>
        <w:t>1F</w:t>
      </w:r>
      <w:r w:rsidR="00CA2B26" w:rsidRPr="00111513">
        <w:rPr>
          <w:i/>
          <w:lang w:val="fr-CA"/>
        </w:rPr>
        <w:t>b</w:t>
      </w:r>
      <w:r w:rsidR="00CA2B26" w:rsidRPr="00111513">
        <w:rPr>
          <w:lang w:val="fr-CA"/>
        </w:rPr>
        <w:t xml:space="preserve">) </w:t>
      </w:r>
      <w:r w:rsidR="00CA2B26">
        <w:rPr>
          <w:lang w:val="fr-CA"/>
        </w:rPr>
        <w:t xml:space="preserve">avait pour </w:t>
      </w:r>
      <w:r w:rsidR="00CA2B26" w:rsidRPr="00111513">
        <w:rPr>
          <w:lang w:val="fr-CA"/>
        </w:rPr>
        <w:t>objectif premier</w:t>
      </w:r>
      <w:r w:rsidR="00CA2B26">
        <w:rPr>
          <w:lang w:val="fr-CA"/>
        </w:rPr>
        <w:t xml:space="preserve"> </w:t>
      </w:r>
      <w:r w:rsidR="00CA2B26" w:rsidRPr="00111513">
        <w:rPr>
          <w:lang w:val="fr-CA"/>
        </w:rPr>
        <w:t>d</w:t>
      </w:r>
      <w:r w:rsidR="00CA2B26">
        <w:rPr>
          <w:lang w:val="fr-CA"/>
        </w:rPr>
        <w:t>’</w:t>
      </w:r>
      <w:r w:rsidR="00CA2B26" w:rsidRPr="00111513">
        <w:rPr>
          <w:lang w:val="fr-CA"/>
        </w:rPr>
        <w:t>exclure les personnes qui abuseraient du statut de réfugié en évitant d</w:t>
      </w:r>
      <w:r w:rsidR="00CA2B26">
        <w:rPr>
          <w:lang w:val="fr-CA"/>
        </w:rPr>
        <w:t>’</w:t>
      </w:r>
      <w:r w:rsidR="00CA2B26" w:rsidRPr="00111513">
        <w:rPr>
          <w:lang w:val="fr-CA"/>
        </w:rPr>
        <w:t>avoir à rendre des comptes sous forme de poursuites ou de peines pour un crime grave commis en dehors du pays d</w:t>
      </w:r>
      <w:r w:rsidR="00CA2B26">
        <w:rPr>
          <w:lang w:val="fr-CA"/>
        </w:rPr>
        <w:t>’</w:t>
      </w:r>
      <w:r w:rsidR="00CA2B26" w:rsidRPr="00111513">
        <w:rPr>
          <w:lang w:val="fr-CA"/>
        </w:rPr>
        <w:t>accueil.</w:t>
      </w:r>
      <w:r w:rsidR="00D527D7">
        <w:rPr>
          <w:lang w:val="fr-CA"/>
        </w:rPr>
        <w:t xml:space="preserve"> </w:t>
      </w:r>
      <w:r w:rsidR="00CA2B26" w:rsidRPr="00111513">
        <w:rPr>
          <w:lang w:val="fr-CA"/>
        </w:rPr>
        <w:t xml:space="preserve">Toutefois, </w:t>
      </w:r>
      <w:r w:rsidR="00CA2B26" w:rsidRPr="00C3171D">
        <w:rPr>
          <w:lang w:val="fr-CA"/>
        </w:rPr>
        <w:t>une grande controverse concerne</w:t>
      </w:r>
      <w:r w:rsidR="00CA2B26">
        <w:rPr>
          <w:lang w:val="fr-CA"/>
        </w:rPr>
        <w:t xml:space="preserve"> la</w:t>
      </w:r>
      <w:r w:rsidR="00CA2B26" w:rsidRPr="00111513">
        <w:rPr>
          <w:lang w:val="fr-CA"/>
        </w:rPr>
        <w:t xml:space="preserve"> mesure</w:t>
      </w:r>
      <w:r w:rsidR="00CA2B26">
        <w:rPr>
          <w:lang w:val="fr-CA"/>
        </w:rPr>
        <w:t xml:space="preserve"> dans laquelle</w:t>
      </w:r>
      <w:r w:rsidR="00CA2B26" w:rsidRPr="00111513">
        <w:rPr>
          <w:lang w:val="fr-CA"/>
        </w:rPr>
        <w:t xml:space="preserve"> </w:t>
      </w:r>
      <w:r w:rsidR="009A188D">
        <w:rPr>
          <w:lang w:val="fr-CA"/>
        </w:rPr>
        <w:t>l’article</w:t>
      </w:r>
      <w:r w:rsidR="00D527D7">
        <w:rPr>
          <w:lang w:val="fr-CA"/>
        </w:rPr>
        <w:t xml:space="preserve"> </w:t>
      </w:r>
      <w:r w:rsidR="00CA2B26" w:rsidRPr="00111513">
        <w:rPr>
          <w:lang w:val="fr-CA"/>
        </w:rPr>
        <w:t>1F</w:t>
      </w:r>
      <w:r w:rsidR="00CA2B26" w:rsidRPr="00111513">
        <w:rPr>
          <w:i/>
          <w:lang w:val="fr-CA"/>
        </w:rPr>
        <w:t>b</w:t>
      </w:r>
      <w:r w:rsidR="00CA2B26" w:rsidRPr="00111513">
        <w:rPr>
          <w:lang w:val="fr-CA"/>
        </w:rPr>
        <w:t>) vise également à satisfaire l</w:t>
      </w:r>
      <w:r w:rsidR="00CA2B26">
        <w:rPr>
          <w:lang w:val="fr-CA"/>
        </w:rPr>
        <w:t>’</w:t>
      </w:r>
      <w:r w:rsidR="00CA2B26" w:rsidRPr="00111513">
        <w:rPr>
          <w:lang w:val="fr-CA"/>
        </w:rPr>
        <w:t>objectif supplémentaire d</w:t>
      </w:r>
      <w:r w:rsidR="00CA2B26">
        <w:rPr>
          <w:lang w:val="fr-CA"/>
        </w:rPr>
        <w:t>’</w:t>
      </w:r>
      <w:r w:rsidR="00CA2B26" w:rsidRPr="00111513">
        <w:rPr>
          <w:lang w:val="fr-CA"/>
        </w:rPr>
        <w:t>exclure les personnes qui</w:t>
      </w:r>
      <w:r w:rsidR="00CA2B26">
        <w:rPr>
          <w:lang w:val="fr-CA"/>
        </w:rPr>
        <w:t xml:space="preserve"> seraient </w:t>
      </w:r>
      <w:r w:rsidR="00CA2B26" w:rsidRPr="00111513">
        <w:rPr>
          <w:lang w:val="fr-CA"/>
        </w:rPr>
        <w:t>indignes d</w:t>
      </w:r>
      <w:r w:rsidR="00CA2B26">
        <w:rPr>
          <w:lang w:val="fr-CA"/>
        </w:rPr>
        <w:t>’</w:t>
      </w:r>
      <w:r w:rsidR="00CA2B26" w:rsidRPr="00111513">
        <w:rPr>
          <w:lang w:val="fr-CA"/>
        </w:rPr>
        <w:t>asile</w:t>
      </w:r>
      <w:r w:rsidR="00CA2B26" w:rsidRPr="001C2304">
        <w:rPr>
          <w:lang w:val="fr-CA"/>
        </w:rPr>
        <w:t xml:space="preserve"> </w:t>
      </w:r>
      <w:r w:rsidR="00CA2B26">
        <w:rPr>
          <w:lang w:val="fr-CA"/>
        </w:rPr>
        <w:t xml:space="preserve">aux termes </w:t>
      </w:r>
      <w:r w:rsidR="00CA2B26" w:rsidRPr="00111513">
        <w:rPr>
          <w:lang w:val="fr-CA"/>
        </w:rPr>
        <w:t xml:space="preserve">de la </w:t>
      </w:r>
      <w:r w:rsidR="00CA2B26" w:rsidRPr="00111513">
        <w:rPr>
          <w:i/>
          <w:lang w:val="fr-CA"/>
        </w:rPr>
        <w:t>Convention</w:t>
      </w:r>
      <w:r w:rsidR="00CA2B26">
        <w:rPr>
          <w:i/>
          <w:lang w:val="fr-CA"/>
        </w:rPr>
        <w:t xml:space="preserve"> relative aux réfugiés</w:t>
      </w:r>
      <w:r w:rsidR="00CA2B26" w:rsidRPr="00111513">
        <w:rPr>
          <w:lang w:val="fr-CA"/>
        </w:rPr>
        <w:t xml:space="preserve"> parce qu</w:t>
      </w:r>
      <w:r w:rsidR="00CA2B26">
        <w:rPr>
          <w:lang w:val="fr-CA"/>
        </w:rPr>
        <w:t>’</w:t>
      </w:r>
      <w:r w:rsidR="00CA2B26" w:rsidRPr="00111513">
        <w:rPr>
          <w:lang w:val="fr-CA"/>
        </w:rPr>
        <w:t>elles ont par le passé commis des crimes graves de droit commun</w:t>
      </w:r>
      <w:r w:rsidR="00CA2B26">
        <w:rPr>
          <w:lang w:val="fr-CA"/>
        </w:rPr>
        <w:t xml:space="preserve"> </w:t>
      </w:r>
      <w:r w:rsidR="00CA2B26" w:rsidRPr="00C3171D">
        <w:rPr>
          <w:lang w:val="fr-CA"/>
        </w:rPr>
        <w:t>pour lesquels elles ont été poursuivies</w:t>
      </w:r>
      <w:r w:rsidR="00CA2B26">
        <w:rPr>
          <w:lang w:val="fr-CA"/>
        </w:rPr>
        <w:t>.</w:t>
      </w:r>
      <w:r w:rsidR="00D527D7">
        <w:rPr>
          <w:lang w:val="fr-CA"/>
        </w:rPr>
        <w:t xml:space="preserve"> </w:t>
      </w:r>
      <w:r w:rsidR="00BC6B59">
        <w:rPr>
          <w:lang w:val="fr-CA"/>
        </w:rPr>
        <w:t>L</w:t>
      </w:r>
      <w:r w:rsidR="00BC6B59" w:rsidRPr="001755C8">
        <w:rPr>
          <w:lang w:val="fr-CA"/>
        </w:rPr>
        <w:t xml:space="preserve">’approche en fonction des droits de la personne pour l’interprétation </w:t>
      </w:r>
      <w:r w:rsidR="00CA2B26" w:rsidRPr="00111513">
        <w:rPr>
          <w:lang w:val="fr-CA"/>
        </w:rPr>
        <w:t xml:space="preserve">prescrite par la </w:t>
      </w:r>
      <w:r w:rsidR="00CA2B26" w:rsidRPr="00111513">
        <w:rPr>
          <w:i/>
          <w:lang w:val="fr-CA"/>
        </w:rPr>
        <w:t>Convention de Vienne</w:t>
      </w:r>
      <w:r w:rsidR="00CA2B26">
        <w:rPr>
          <w:lang w:val="fr-CA"/>
        </w:rPr>
        <w:t xml:space="preserve"> laisse croire que, </w:t>
      </w:r>
      <w:r w:rsidR="00CA2B26" w:rsidRPr="00111513">
        <w:rPr>
          <w:lang w:val="fr-CA"/>
        </w:rPr>
        <w:t>sauf dans les cas de crimes très graves, une personne n</w:t>
      </w:r>
      <w:r w:rsidR="000926EA">
        <w:rPr>
          <w:lang w:val="fr-CA"/>
        </w:rPr>
        <w:t>e devrait pas</w:t>
      </w:r>
      <w:r w:rsidR="00CA2B26" w:rsidRPr="00111513">
        <w:rPr>
          <w:lang w:val="fr-CA"/>
        </w:rPr>
        <w:t xml:space="preserve"> être automatiquement privée de la protection humanitaire de la </w:t>
      </w:r>
      <w:r w:rsidR="00CA2B26" w:rsidRPr="00111513">
        <w:rPr>
          <w:i/>
          <w:lang w:val="fr-CA"/>
        </w:rPr>
        <w:t>Convention relative aux réfugiés</w:t>
      </w:r>
      <w:r w:rsidR="00CA2B26" w:rsidRPr="00111513">
        <w:rPr>
          <w:lang w:val="fr-CA"/>
        </w:rPr>
        <w:t xml:space="preserve">, et </w:t>
      </w:r>
      <w:r w:rsidR="00CA2B26">
        <w:rPr>
          <w:lang w:val="fr-CA"/>
        </w:rPr>
        <w:t>l’</w:t>
      </w:r>
      <w:r w:rsidR="00CA2B26" w:rsidRPr="00111513">
        <w:rPr>
          <w:lang w:val="fr-CA"/>
        </w:rPr>
        <w:t xml:space="preserve">expiation ou </w:t>
      </w:r>
      <w:r w:rsidR="00CA2B26">
        <w:rPr>
          <w:lang w:val="fr-CA"/>
        </w:rPr>
        <w:t>la</w:t>
      </w:r>
      <w:r w:rsidR="00CA2B26" w:rsidRPr="00111513">
        <w:rPr>
          <w:lang w:val="fr-CA"/>
        </w:rPr>
        <w:t xml:space="preserve"> réadaptation, le cas échéant</w:t>
      </w:r>
      <w:r w:rsidR="00CA2B26">
        <w:rPr>
          <w:lang w:val="fr-CA"/>
        </w:rPr>
        <w:t>,</w:t>
      </w:r>
      <w:r w:rsidR="00CA2B26" w:rsidRPr="00111513">
        <w:rPr>
          <w:lang w:val="fr-CA"/>
        </w:rPr>
        <w:t xml:space="preserve"> devrai</w:t>
      </w:r>
      <w:r w:rsidR="00CA2B26">
        <w:rPr>
          <w:lang w:val="fr-CA"/>
        </w:rPr>
        <w:t>en</w:t>
      </w:r>
      <w:r w:rsidR="00CA2B26" w:rsidRPr="00111513">
        <w:rPr>
          <w:lang w:val="fr-CA"/>
        </w:rPr>
        <w:t xml:space="preserve">t </w:t>
      </w:r>
      <w:r w:rsidR="00CA2B26">
        <w:rPr>
          <w:lang w:val="fr-CA"/>
        </w:rPr>
        <w:t xml:space="preserve">être </w:t>
      </w:r>
      <w:r w:rsidR="00CA2B26" w:rsidRPr="00111513">
        <w:rPr>
          <w:lang w:val="fr-CA"/>
        </w:rPr>
        <w:t>pr</w:t>
      </w:r>
      <w:r w:rsidR="00CA2B26">
        <w:rPr>
          <w:lang w:val="fr-CA"/>
        </w:rPr>
        <w:t>is</w:t>
      </w:r>
      <w:r w:rsidR="00CA2B26" w:rsidRPr="00111513">
        <w:rPr>
          <w:lang w:val="fr-CA"/>
        </w:rPr>
        <w:t>e</w:t>
      </w:r>
      <w:r w:rsidR="00CA2B26">
        <w:rPr>
          <w:lang w:val="fr-CA"/>
        </w:rPr>
        <w:t xml:space="preserve">s </w:t>
      </w:r>
      <w:r w:rsidR="00CA2B26" w:rsidRPr="00111513">
        <w:rPr>
          <w:lang w:val="fr-CA"/>
        </w:rPr>
        <w:t>en compte.</w:t>
      </w:r>
    </w:p>
    <w:p w:rsidR="00350042" w:rsidRPr="00111513" w:rsidRDefault="00350042" w:rsidP="00D527D7">
      <w:pPr>
        <w:pStyle w:val="SCCNormalDoubleSpacing"/>
        <w:spacing w:before="480" w:after="480"/>
        <w:rPr>
          <w:lang w:val="fr-CA"/>
        </w:rPr>
      </w:pPr>
      <w:r>
        <w:rPr>
          <w:lang w:val="fr-CA"/>
        </w:rPr>
        <w:tab/>
      </w:r>
      <w:r w:rsidRPr="00111513">
        <w:rPr>
          <w:lang w:val="fr-CA"/>
        </w:rPr>
        <w:t xml:space="preserve">Pour bien comprendre le texte de </w:t>
      </w:r>
      <w:r w:rsidR="009A188D">
        <w:rPr>
          <w:lang w:val="fr-CA"/>
        </w:rPr>
        <w:t>l’article</w:t>
      </w:r>
      <w:r w:rsidR="00D527D7">
        <w:rPr>
          <w:lang w:val="fr-CA"/>
        </w:rPr>
        <w:t xml:space="preserve"> </w:t>
      </w:r>
      <w:r w:rsidRPr="00111513">
        <w:rPr>
          <w:lang w:val="fr-CA"/>
        </w:rPr>
        <w:t>1F</w:t>
      </w:r>
      <w:r w:rsidRPr="00111513">
        <w:rPr>
          <w:i/>
          <w:lang w:val="fr-CA"/>
        </w:rPr>
        <w:t>b</w:t>
      </w:r>
      <w:r w:rsidRPr="00111513">
        <w:rPr>
          <w:lang w:val="fr-CA"/>
        </w:rPr>
        <w:t>), il faut le situer dans son contexte et l</w:t>
      </w:r>
      <w:r>
        <w:rPr>
          <w:lang w:val="fr-CA"/>
        </w:rPr>
        <w:t>’</w:t>
      </w:r>
      <w:r w:rsidRPr="00111513">
        <w:rPr>
          <w:lang w:val="fr-CA"/>
        </w:rPr>
        <w:t>examiner à la lumière de l</w:t>
      </w:r>
      <w:r>
        <w:rPr>
          <w:lang w:val="fr-CA"/>
        </w:rPr>
        <w:t>’</w:t>
      </w:r>
      <w:r w:rsidRPr="00111513">
        <w:rPr>
          <w:lang w:val="fr-CA"/>
        </w:rPr>
        <w:t>historique de sa rédaction.</w:t>
      </w:r>
      <w:r w:rsidR="00D527D7">
        <w:rPr>
          <w:lang w:val="fr-CA"/>
        </w:rPr>
        <w:t xml:space="preserve"> </w:t>
      </w:r>
      <w:r>
        <w:rPr>
          <w:lang w:val="fr-CA"/>
        </w:rPr>
        <w:t>Compte tenu d</w:t>
      </w:r>
      <w:r w:rsidRPr="00E202C6">
        <w:rPr>
          <w:lang w:val="fr-CA"/>
        </w:rPr>
        <w:t xml:space="preserve">es interprétations fort diverses données à </w:t>
      </w:r>
      <w:r w:rsidR="009A188D">
        <w:rPr>
          <w:lang w:val="fr-CA"/>
        </w:rPr>
        <w:t>l’article</w:t>
      </w:r>
      <w:r w:rsidR="00D527D7">
        <w:rPr>
          <w:lang w:val="fr-CA"/>
        </w:rPr>
        <w:t xml:space="preserve"> </w:t>
      </w:r>
      <w:r w:rsidRPr="00E202C6">
        <w:rPr>
          <w:lang w:val="fr-CA"/>
        </w:rPr>
        <w:t>1F</w:t>
      </w:r>
      <w:r w:rsidRPr="00E202C6">
        <w:rPr>
          <w:i/>
          <w:lang w:val="fr-CA"/>
        </w:rPr>
        <w:t>b</w:t>
      </w:r>
      <w:r w:rsidRPr="00E202C6">
        <w:rPr>
          <w:lang w:val="fr-CA"/>
        </w:rPr>
        <w:t xml:space="preserve">) par les tribunaux d’autres pays et l’incertitude que créent les limites territoriales décrites à </w:t>
      </w:r>
      <w:r w:rsidR="009A188D">
        <w:rPr>
          <w:lang w:val="fr-CA"/>
        </w:rPr>
        <w:t>l’article</w:t>
      </w:r>
      <w:r w:rsidR="00D527D7">
        <w:rPr>
          <w:lang w:val="fr-CA"/>
        </w:rPr>
        <w:t xml:space="preserve"> </w:t>
      </w:r>
      <w:r w:rsidRPr="00E202C6">
        <w:rPr>
          <w:lang w:val="fr-CA"/>
        </w:rPr>
        <w:t>1F</w:t>
      </w:r>
      <w:r w:rsidRPr="00E202C6">
        <w:rPr>
          <w:i/>
          <w:lang w:val="fr-CA"/>
        </w:rPr>
        <w:t>b</w:t>
      </w:r>
      <w:r w:rsidRPr="00E202C6">
        <w:rPr>
          <w:lang w:val="fr-CA"/>
        </w:rPr>
        <w:t>)</w:t>
      </w:r>
      <w:r>
        <w:rPr>
          <w:lang w:val="fr-CA"/>
        </w:rPr>
        <w:t>,</w:t>
      </w:r>
      <w:r w:rsidRPr="00E202C6">
        <w:rPr>
          <w:lang w:val="fr-CA"/>
        </w:rPr>
        <w:t xml:space="preserve"> </w:t>
      </w:r>
      <w:r>
        <w:rPr>
          <w:lang w:val="fr-CA"/>
        </w:rPr>
        <w:t>il est utile d’</w:t>
      </w:r>
      <w:r w:rsidRPr="00E202C6">
        <w:rPr>
          <w:lang w:val="fr-CA"/>
        </w:rPr>
        <w:t>avoir recours aux travaux préparatoires pour interpréter cette disposition.</w:t>
      </w:r>
      <w:r w:rsidR="00D527D7">
        <w:rPr>
          <w:lang w:val="fr-CA"/>
        </w:rPr>
        <w:t xml:space="preserve"> </w:t>
      </w:r>
    </w:p>
    <w:p w:rsidR="00AB572B" w:rsidRDefault="00350042" w:rsidP="00D527D7">
      <w:pPr>
        <w:pStyle w:val="SCCNormalDoubleSpacing"/>
        <w:spacing w:before="480" w:after="480"/>
        <w:rPr>
          <w:lang w:val="fr-CA"/>
        </w:rPr>
      </w:pPr>
      <w:r>
        <w:rPr>
          <w:lang w:val="fr-CA"/>
        </w:rPr>
        <w:lastRenderedPageBreak/>
        <w:tab/>
      </w:r>
      <w:r w:rsidRPr="00111513">
        <w:rPr>
          <w:lang w:val="fr-CA"/>
        </w:rPr>
        <w:t xml:space="preserve">Les </w:t>
      </w:r>
      <w:r>
        <w:rPr>
          <w:lang w:val="fr-CA"/>
        </w:rPr>
        <w:t>t</w:t>
      </w:r>
      <w:r w:rsidRPr="001F1658">
        <w:rPr>
          <w:lang w:val="fr-CA"/>
        </w:rPr>
        <w:t>ravaux préparatoires</w:t>
      </w:r>
      <w:r w:rsidRPr="00111513">
        <w:rPr>
          <w:lang w:val="fr-CA"/>
        </w:rPr>
        <w:t xml:space="preserve"> nous éclairent un peu sur la raison pour laquelle les signataires de la </w:t>
      </w:r>
      <w:r w:rsidRPr="00111513">
        <w:rPr>
          <w:i/>
          <w:lang w:val="fr-CA"/>
        </w:rPr>
        <w:t>Convention</w:t>
      </w:r>
      <w:r w:rsidR="005004A6">
        <w:rPr>
          <w:lang w:val="fr-CA"/>
        </w:rPr>
        <w:t xml:space="preserve"> </w:t>
      </w:r>
      <w:r>
        <w:rPr>
          <w:lang w:val="fr-CA"/>
        </w:rPr>
        <w:t xml:space="preserve">ont </w:t>
      </w:r>
      <w:r w:rsidRPr="00111513">
        <w:rPr>
          <w:lang w:val="fr-CA"/>
        </w:rPr>
        <w:t>adopt</w:t>
      </w:r>
      <w:r>
        <w:rPr>
          <w:lang w:val="fr-CA"/>
        </w:rPr>
        <w:t>é</w:t>
      </w:r>
      <w:r w:rsidRPr="00111513">
        <w:rPr>
          <w:lang w:val="fr-CA"/>
        </w:rPr>
        <w:t xml:space="preserve"> le texte que l</w:t>
      </w:r>
      <w:r>
        <w:rPr>
          <w:lang w:val="fr-CA"/>
        </w:rPr>
        <w:t>’</w:t>
      </w:r>
      <w:r w:rsidRPr="00111513">
        <w:rPr>
          <w:lang w:val="fr-CA"/>
        </w:rPr>
        <w:t xml:space="preserve">on trouve actuellement à </w:t>
      </w:r>
      <w:r w:rsidR="009A188D">
        <w:rPr>
          <w:lang w:val="fr-CA"/>
        </w:rPr>
        <w:t>l’article</w:t>
      </w:r>
      <w:r w:rsidR="00D527D7">
        <w:rPr>
          <w:lang w:val="fr-CA"/>
        </w:rPr>
        <w:t xml:space="preserve"> </w:t>
      </w:r>
      <w:r w:rsidRPr="00111513">
        <w:rPr>
          <w:lang w:val="fr-CA"/>
        </w:rPr>
        <w:t>1F</w:t>
      </w:r>
      <w:r w:rsidRPr="00111513">
        <w:rPr>
          <w:i/>
          <w:lang w:val="fr-CA"/>
        </w:rPr>
        <w:t>b</w:t>
      </w:r>
      <w:r w:rsidRPr="00111513">
        <w:rPr>
          <w:lang w:val="fr-CA"/>
        </w:rPr>
        <w:t>).</w:t>
      </w:r>
      <w:r w:rsidR="00D527D7">
        <w:rPr>
          <w:lang w:val="fr-CA"/>
        </w:rPr>
        <w:t xml:space="preserve"> </w:t>
      </w:r>
      <w:r w:rsidR="005004A6">
        <w:rPr>
          <w:lang w:val="fr-CA"/>
        </w:rPr>
        <w:t xml:space="preserve">Ils indiquent que les discussions </w:t>
      </w:r>
      <w:r w:rsidR="005004A6" w:rsidRPr="00111513">
        <w:rPr>
          <w:lang w:val="fr-CA"/>
        </w:rPr>
        <w:t>n</w:t>
      </w:r>
      <w:r w:rsidR="005004A6">
        <w:rPr>
          <w:lang w:val="fr-CA"/>
        </w:rPr>
        <w:t>’</w:t>
      </w:r>
      <w:r w:rsidR="005004A6" w:rsidRPr="00111513">
        <w:rPr>
          <w:lang w:val="fr-CA"/>
        </w:rPr>
        <w:t>ont porté que sur les demandeurs d</w:t>
      </w:r>
      <w:r w:rsidR="005004A6">
        <w:rPr>
          <w:lang w:val="fr-CA"/>
        </w:rPr>
        <w:t>’</w:t>
      </w:r>
      <w:r w:rsidR="005004A6" w:rsidRPr="00111513">
        <w:rPr>
          <w:lang w:val="fr-CA"/>
        </w:rPr>
        <w:t>asile qui avaient commis un crime en dehors du pays d</w:t>
      </w:r>
      <w:r w:rsidR="005004A6">
        <w:rPr>
          <w:lang w:val="fr-CA"/>
        </w:rPr>
        <w:t>’</w:t>
      </w:r>
      <w:r w:rsidR="005004A6" w:rsidRPr="00111513">
        <w:rPr>
          <w:lang w:val="fr-CA"/>
        </w:rPr>
        <w:t>accueil</w:t>
      </w:r>
      <w:r w:rsidR="005004A6">
        <w:rPr>
          <w:lang w:val="fr-CA"/>
        </w:rPr>
        <w:t>,</w:t>
      </w:r>
      <w:r w:rsidR="005004A6" w:rsidRPr="00111513">
        <w:rPr>
          <w:lang w:val="fr-CA"/>
        </w:rPr>
        <w:t xml:space="preserve"> </w:t>
      </w:r>
      <w:r w:rsidR="005004A6" w:rsidRPr="00111513">
        <w:rPr>
          <w:i/>
          <w:lang w:val="fr-CA"/>
        </w:rPr>
        <w:t>mais qui n</w:t>
      </w:r>
      <w:r w:rsidR="005004A6">
        <w:rPr>
          <w:i/>
          <w:lang w:val="fr-CA"/>
        </w:rPr>
        <w:t>’</w:t>
      </w:r>
      <w:r w:rsidR="005004A6" w:rsidRPr="00111513">
        <w:rPr>
          <w:i/>
          <w:lang w:val="fr-CA"/>
        </w:rPr>
        <w:t xml:space="preserve">avaient </w:t>
      </w:r>
      <w:r w:rsidR="005004A6">
        <w:rPr>
          <w:i/>
          <w:lang w:val="fr-CA"/>
        </w:rPr>
        <w:t>pa</w:t>
      </w:r>
      <w:r w:rsidR="005004A6" w:rsidRPr="00111513">
        <w:rPr>
          <w:i/>
          <w:lang w:val="fr-CA"/>
        </w:rPr>
        <w:t xml:space="preserve">s été déclarés coupables ou </w:t>
      </w:r>
      <w:r w:rsidR="005004A6">
        <w:rPr>
          <w:i/>
          <w:lang w:val="fr-CA"/>
        </w:rPr>
        <w:t xml:space="preserve">n’avaient pas </w:t>
      </w:r>
      <w:r w:rsidR="005004A6" w:rsidRPr="00111513">
        <w:rPr>
          <w:i/>
          <w:lang w:val="fr-CA"/>
        </w:rPr>
        <w:t xml:space="preserve">purgé </w:t>
      </w:r>
      <w:r w:rsidR="005004A6">
        <w:rPr>
          <w:i/>
          <w:lang w:val="fr-CA"/>
        </w:rPr>
        <w:t>un</w:t>
      </w:r>
      <w:r w:rsidR="005004A6" w:rsidRPr="00111513">
        <w:rPr>
          <w:i/>
          <w:lang w:val="fr-CA"/>
        </w:rPr>
        <w:t>e peine pour ce crime</w:t>
      </w:r>
      <w:r w:rsidR="005004A6" w:rsidRPr="00111513">
        <w:rPr>
          <w:lang w:val="fr-CA"/>
        </w:rPr>
        <w:t>.</w:t>
      </w:r>
      <w:r w:rsidR="00D527D7">
        <w:rPr>
          <w:lang w:val="fr-CA"/>
        </w:rPr>
        <w:t xml:space="preserve"> </w:t>
      </w:r>
      <w:r w:rsidR="005004A6">
        <w:rPr>
          <w:lang w:val="fr-CA"/>
        </w:rPr>
        <w:t xml:space="preserve">Ces </w:t>
      </w:r>
      <w:r w:rsidR="005004A6" w:rsidRPr="00111513">
        <w:rPr>
          <w:lang w:val="fr-CA"/>
        </w:rPr>
        <w:t>discussions portaient au départ sur l</w:t>
      </w:r>
      <w:r w:rsidR="005004A6">
        <w:rPr>
          <w:lang w:val="fr-CA"/>
        </w:rPr>
        <w:t>’</w:t>
      </w:r>
      <w:r w:rsidR="005004A6" w:rsidRPr="00111513">
        <w:rPr>
          <w:lang w:val="fr-CA"/>
        </w:rPr>
        <w:t>opportunité d</w:t>
      </w:r>
      <w:r w:rsidR="005004A6">
        <w:rPr>
          <w:lang w:val="fr-CA"/>
        </w:rPr>
        <w:t>’</w:t>
      </w:r>
      <w:r w:rsidR="005004A6" w:rsidRPr="008763CE">
        <w:rPr>
          <w:lang w:val="fr-CA"/>
        </w:rPr>
        <w:t>élargir</w:t>
      </w:r>
      <w:r w:rsidR="005004A6" w:rsidRPr="00111513">
        <w:rPr>
          <w:lang w:val="fr-CA"/>
        </w:rPr>
        <w:t xml:space="preserve"> la catégorie de personnes qui avaient droit au statut de réfugié</w:t>
      </w:r>
      <w:r w:rsidR="005004A6">
        <w:rPr>
          <w:lang w:val="fr-CA"/>
        </w:rPr>
        <w:t>.</w:t>
      </w:r>
      <w:r w:rsidR="00D527D7">
        <w:rPr>
          <w:lang w:val="fr-CA"/>
        </w:rPr>
        <w:t xml:space="preserve"> </w:t>
      </w:r>
      <w:r w:rsidR="005004A6" w:rsidRPr="00111513">
        <w:rPr>
          <w:lang w:val="fr-CA"/>
        </w:rPr>
        <w:t>Dans ce contexte, les représentants s</w:t>
      </w:r>
      <w:r w:rsidR="005004A6">
        <w:rPr>
          <w:lang w:val="fr-CA"/>
        </w:rPr>
        <w:t>’</w:t>
      </w:r>
      <w:r w:rsidR="005004A6" w:rsidRPr="00111513">
        <w:rPr>
          <w:lang w:val="fr-CA"/>
        </w:rPr>
        <w:t xml:space="preserve">accordaient globalement pour dire que seuls les fugitifs ayant commis des crimes </w:t>
      </w:r>
      <w:r w:rsidR="005004A6" w:rsidRPr="00111513">
        <w:rPr>
          <w:i/>
          <w:lang w:val="fr-CA"/>
        </w:rPr>
        <w:t>graves</w:t>
      </w:r>
      <w:r w:rsidR="005004A6" w:rsidRPr="00111513">
        <w:rPr>
          <w:lang w:val="fr-CA"/>
        </w:rPr>
        <w:t xml:space="preserve"> de droit commun devaient être exclus du régime de protection.</w:t>
      </w:r>
      <w:r w:rsidR="00D527D7">
        <w:rPr>
          <w:lang w:val="fr-CA"/>
        </w:rPr>
        <w:t xml:space="preserve"> </w:t>
      </w:r>
      <w:r w:rsidR="005004A6" w:rsidRPr="00111513">
        <w:rPr>
          <w:lang w:val="fr-CA"/>
        </w:rPr>
        <w:t>Il n</w:t>
      </w:r>
      <w:r w:rsidR="005004A6">
        <w:rPr>
          <w:lang w:val="fr-CA"/>
        </w:rPr>
        <w:t>’</w:t>
      </w:r>
      <w:r w:rsidR="005004A6" w:rsidRPr="00111513">
        <w:rPr>
          <w:lang w:val="fr-CA"/>
        </w:rPr>
        <w:t>a jamais été question de</w:t>
      </w:r>
      <w:r w:rsidR="005004A6">
        <w:rPr>
          <w:lang w:val="fr-CA"/>
        </w:rPr>
        <w:t>s</w:t>
      </w:r>
      <w:r w:rsidR="005004A6" w:rsidRPr="00111513">
        <w:rPr>
          <w:lang w:val="fr-CA"/>
        </w:rPr>
        <w:t xml:space="preserve"> </w:t>
      </w:r>
      <w:r w:rsidR="005004A6">
        <w:rPr>
          <w:lang w:val="fr-CA"/>
        </w:rPr>
        <w:t>personnes</w:t>
      </w:r>
      <w:r w:rsidR="005004A6" w:rsidRPr="00111513">
        <w:rPr>
          <w:lang w:val="fr-CA"/>
        </w:rPr>
        <w:t xml:space="preserve"> qui avaient commis des crimes graves </w:t>
      </w:r>
      <w:r w:rsidR="005004A6" w:rsidRPr="000B4E9F">
        <w:rPr>
          <w:i/>
          <w:lang w:val="fr-CA"/>
        </w:rPr>
        <w:t>et</w:t>
      </w:r>
      <w:r w:rsidR="005004A6" w:rsidRPr="00111513">
        <w:rPr>
          <w:lang w:val="fr-CA"/>
        </w:rPr>
        <w:t xml:space="preserve"> qui avaient déjà purgé leurs peines en dehors du pays d</w:t>
      </w:r>
      <w:r w:rsidR="005004A6">
        <w:rPr>
          <w:lang w:val="fr-CA"/>
        </w:rPr>
        <w:t>’</w:t>
      </w:r>
      <w:r w:rsidR="005004A6" w:rsidRPr="00111513">
        <w:rPr>
          <w:lang w:val="fr-CA"/>
        </w:rPr>
        <w:t>accueil.</w:t>
      </w:r>
      <w:r w:rsidR="00D527D7">
        <w:rPr>
          <w:lang w:val="fr-CA"/>
        </w:rPr>
        <w:t xml:space="preserve"> </w:t>
      </w:r>
      <w:r w:rsidR="00141E92">
        <w:rPr>
          <w:lang w:val="fr-CA"/>
        </w:rPr>
        <w:t xml:space="preserve">Le libellé retenu en vue d’élargir la portée de la protection ne devrait pas servir </w:t>
      </w:r>
      <w:r w:rsidR="00141E92" w:rsidRPr="00111513">
        <w:rPr>
          <w:lang w:val="fr-CA"/>
        </w:rPr>
        <w:t xml:space="preserve">pour restreindre la catégorie de personnes qui ont droit à </w:t>
      </w:r>
      <w:r w:rsidR="00141E92">
        <w:rPr>
          <w:lang w:val="fr-CA"/>
        </w:rPr>
        <w:t>cette</w:t>
      </w:r>
      <w:r w:rsidR="00141E92" w:rsidRPr="00111513">
        <w:rPr>
          <w:lang w:val="fr-CA"/>
        </w:rPr>
        <w:t xml:space="preserve"> protection</w:t>
      </w:r>
      <w:r w:rsidR="00141E92">
        <w:rPr>
          <w:lang w:val="fr-CA"/>
        </w:rPr>
        <w:t>.</w:t>
      </w:r>
    </w:p>
    <w:p w:rsidR="00141E92" w:rsidRDefault="00141E92" w:rsidP="00D527D7">
      <w:pPr>
        <w:pStyle w:val="SCCNormalDoubleSpacing"/>
        <w:spacing w:before="480" w:after="480"/>
        <w:rPr>
          <w:lang w:val="fr-CA"/>
        </w:rPr>
      </w:pPr>
      <w:r>
        <w:rPr>
          <w:lang w:val="fr-CA"/>
        </w:rPr>
        <w:tab/>
      </w:r>
      <w:r w:rsidR="00235532">
        <w:rPr>
          <w:lang w:val="fr-CA"/>
        </w:rPr>
        <w:t>D</w:t>
      </w:r>
      <w:r w:rsidRPr="00B02043">
        <w:rPr>
          <w:lang w:val="fr-CA"/>
        </w:rPr>
        <w:t xml:space="preserve">ans d’autres pays, il est largement reconnu que </w:t>
      </w:r>
      <w:r w:rsidR="009A188D">
        <w:rPr>
          <w:lang w:val="fr-CA"/>
        </w:rPr>
        <w:t>l’article</w:t>
      </w:r>
      <w:r w:rsidR="00D527D7">
        <w:rPr>
          <w:lang w:val="fr-CA"/>
        </w:rPr>
        <w:t xml:space="preserve"> </w:t>
      </w:r>
      <w:r w:rsidRPr="00B02043">
        <w:rPr>
          <w:lang w:val="fr-CA"/>
        </w:rPr>
        <w:t>1F</w:t>
      </w:r>
      <w:r w:rsidRPr="00B02043">
        <w:rPr>
          <w:i/>
          <w:lang w:val="fr-CA"/>
        </w:rPr>
        <w:t>b</w:t>
      </w:r>
      <w:r w:rsidRPr="00B02043">
        <w:rPr>
          <w:lang w:val="fr-CA"/>
        </w:rPr>
        <w:t xml:space="preserve">) avait </w:t>
      </w:r>
      <w:r w:rsidR="00BC6B59">
        <w:rPr>
          <w:lang w:val="fr-CA"/>
        </w:rPr>
        <w:t xml:space="preserve">à l’origine </w:t>
      </w:r>
      <w:r w:rsidRPr="00B02043">
        <w:rPr>
          <w:lang w:val="fr-CA"/>
        </w:rPr>
        <w:t xml:space="preserve">pour objectif </w:t>
      </w:r>
      <w:r w:rsidRPr="00365ABF">
        <w:rPr>
          <w:lang w:val="fr-CA"/>
        </w:rPr>
        <w:t>de refuser de reconnaître la qualité de réfugié aux fugitifs, soit les personnes qui s’étaient soustraites aux poursuites relatives à des crimes graves de droit commun commis à l’étranger.</w:t>
      </w:r>
      <w:r w:rsidR="00D527D7">
        <w:rPr>
          <w:lang w:val="fr-CA"/>
        </w:rPr>
        <w:t xml:space="preserve"> </w:t>
      </w:r>
      <w:r w:rsidR="00235532" w:rsidRPr="00365ABF">
        <w:rPr>
          <w:lang w:val="fr-CA"/>
        </w:rPr>
        <w:t>On s</w:t>
      </w:r>
      <w:r w:rsidR="00235532">
        <w:rPr>
          <w:lang w:val="fr-CA"/>
        </w:rPr>
        <w:t>e</w:t>
      </w:r>
      <w:r w:rsidR="00235532" w:rsidRPr="00365ABF">
        <w:rPr>
          <w:lang w:val="fr-CA"/>
        </w:rPr>
        <w:t xml:space="preserve"> fond</w:t>
      </w:r>
      <w:r w:rsidR="00235532">
        <w:rPr>
          <w:lang w:val="fr-CA"/>
        </w:rPr>
        <w:t>ait</w:t>
      </w:r>
      <w:r w:rsidR="00235532" w:rsidRPr="00365ABF">
        <w:rPr>
          <w:lang w:val="fr-CA"/>
        </w:rPr>
        <w:t xml:space="preserve"> sur la prémisse que le fait de permettre à ces personnes d’obtenir le statut de réfugié compromettrait l’intégrité du régime international de protection des réfugiés</w:t>
      </w:r>
      <w:r w:rsidR="00235532" w:rsidRPr="00B02043">
        <w:rPr>
          <w:lang w:val="fr-CA"/>
        </w:rPr>
        <w:t>.</w:t>
      </w:r>
      <w:r w:rsidR="00D527D7">
        <w:rPr>
          <w:lang w:val="fr-CA"/>
        </w:rPr>
        <w:t xml:space="preserve"> </w:t>
      </w:r>
      <w:r w:rsidR="00235532">
        <w:rPr>
          <w:lang w:val="fr-CA"/>
        </w:rPr>
        <w:t>Tous les tribunaux</w:t>
      </w:r>
      <w:r w:rsidR="00235532" w:rsidRPr="00111513">
        <w:rPr>
          <w:lang w:val="fr-CA"/>
        </w:rPr>
        <w:t xml:space="preserve"> semble</w:t>
      </w:r>
      <w:r w:rsidR="00235532">
        <w:rPr>
          <w:lang w:val="fr-CA"/>
        </w:rPr>
        <w:t>nt</w:t>
      </w:r>
      <w:r w:rsidR="00235532" w:rsidRPr="00111513">
        <w:rPr>
          <w:lang w:val="fr-CA"/>
        </w:rPr>
        <w:t xml:space="preserve"> aussi reconnaître </w:t>
      </w:r>
      <w:r w:rsidR="00235532">
        <w:rPr>
          <w:lang w:val="fr-CA"/>
        </w:rPr>
        <w:t>l’existence</w:t>
      </w:r>
      <w:r w:rsidR="00235532" w:rsidRPr="00111513">
        <w:rPr>
          <w:lang w:val="fr-CA"/>
        </w:rPr>
        <w:t xml:space="preserve"> d</w:t>
      </w:r>
      <w:r w:rsidR="00235532">
        <w:rPr>
          <w:lang w:val="fr-CA"/>
        </w:rPr>
        <w:t>’</w:t>
      </w:r>
      <w:r w:rsidR="00235532" w:rsidRPr="00111513">
        <w:rPr>
          <w:lang w:val="fr-CA"/>
        </w:rPr>
        <w:t xml:space="preserve">autres </w:t>
      </w:r>
      <w:r w:rsidR="00235532">
        <w:rPr>
          <w:lang w:val="fr-CA"/>
        </w:rPr>
        <w:t>circonstances</w:t>
      </w:r>
      <w:r w:rsidR="00235532" w:rsidRPr="00111513">
        <w:rPr>
          <w:lang w:val="fr-CA"/>
        </w:rPr>
        <w:t xml:space="preserve"> dans les</w:t>
      </w:r>
      <w:r w:rsidR="00235532">
        <w:rPr>
          <w:lang w:val="fr-CA"/>
        </w:rPr>
        <w:t>quelle</w:t>
      </w:r>
      <w:r w:rsidR="00235532" w:rsidRPr="00111513">
        <w:rPr>
          <w:lang w:val="fr-CA"/>
        </w:rPr>
        <w:t xml:space="preserve">s </w:t>
      </w:r>
      <w:r w:rsidR="009A188D">
        <w:rPr>
          <w:lang w:val="fr-CA"/>
        </w:rPr>
        <w:t>l’article</w:t>
      </w:r>
      <w:r w:rsidR="00D527D7">
        <w:rPr>
          <w:lang w:val="fr-CA"/>
        </w:rPr>
        <w:t xml:space="preserve"> </w:t>
      </w:r>
      <w:r w:rsidR="00235532" w:rsidRPr="00111513">
        <w:rPr>
          <w:lang w:val="fr-CA"/>
        </w:rPr>
        <w:t>1F</w:t>
      </w:r>
      <w:r w:rsidR="00235532" w:rsidRPr="00111513">
        <w:rPr>
          <w:i/>
          <w:lang w:val="fr-CA"/>
        </w:rPr>
        <w:t>b</w:t>
      </w:r>
      <w:r w:rsidR="00235532" w:rsidRPr="00111513">
        <w:rPr>
          <w:lang w:val="fr-CA"/>
        </w:rPr>
        <w:t xml:space="preserve">) exclut </w:t>
      </w:r>
      <w:r w:rsidR="00235532">
        <w:rPr>
          <w:lang w:val="fr-CA"/>
        </w:rPr>
        <w:t>d</w:t>
      </w:r>
      <w:r w:rsidR="00235532" w:rsidRPr="00111513">
        <w:rPr>
          <w:lang w:val="fr-CA"/>
        </w:rPr>
        <w:t xml:space="preserve">es personnes du </w:t>
      </w:r>
      <w:r w:rsidR="00235532">
        <w:rPr>
          <w:lang w:val="fr-CA"/>
        </w:rPr>
        <w:t>régime de protection</w:t>
      </w:r>
      <w:r w:rsidR="00235532" w:rsidRPr="00111513">
        <w:rPr>
          <w:lang w:val="fr-CA"/>
        </w:rPr>
        <w:t xml:space="preserve"> de la </w:t>
      </w:r>
      <w:r w:rsidR="00235532" w:rsidRPr="00111513">
        <w:rPr>
          <w:i/>
          <w:lang w:val="fr-CA"/>
        </w:rPr>
        <w:t>Convention relative au</w:t>
      </w:r>
      <w:r w:rsidR="00235532">
        <w:rPr>
          <w:i/>
          <w:lang w:val="fr-CA"/>
        </w:rPr>
        <w:t>x</w:t>
      </w:r>
      <w:r w:rsidR="00235532" w:rsidRPr="00111513">
        <w:rPr>
          <w:i/>
          <w:lang w:val="fr-CA"/>
        </w:rPr>
        <w:t xml:space="preserve"> réfugié</w:t>
      </w:r>
      <w:r w:rsidR="00235532">
        <w:rPr>
          <w:i/>
          <w:lang w:val="fr-CA"/>
        </w:rPr>
        <w:t>s</w:t>
      </w:r>
      <w:r w:rsidR="00235532" w:rsidRPr="00111513">
        <w:rPr>
          <w:lang w:val="fr-CA"/>
        </w:rPr>
        <w:t xml:space="preserve">, mais il ne </w:t>
      </w:r>
      <w:r w:rsidR="00235532" w:rsidRPr="00111513">
        <w:rPr>
          <w:lang w:val="fr-CA"/>
        </w:rPr>
        <w:lastRenderedPageBreak/>
        <w:t xml:space="preserve">semble pas y avoir de consensus quant </w:t>
      </w:r>
      <w:r w:rsidR="00235532">
        <w:rPr>
          <w:lang w:val="fr-CA"/>
        </w:rPr>
        <w:t>aux</w:t>
      </w:r>
      <w:r w:rsidR="00235532" w:rsidRPr="00111513">
        <w:rPr>
          <w:lang w:val="fr-CA"/>
        </w:rPr>
        <w:t xml:space="preserve"> situations</w:t>
      </w:r>
      <w:r w:rsidR="00235532">
        <w:rPr>
          <w:lang w:val="fr-CA"/>
        </w:rPr>
        <w:t xml:space="preserve"> où ces circonstances se présentent</w:t>
      </w:r>
      <w:r w:rsidR="00235532" w:rsidRPr="00111513">
        <w:rPr>
          <w:lang w:val="fr-CA"/>
        </w:rPr>
        <w:t>.</w:t>
      </w:r>
      <w:r w:rsidR="00D527D7">
        <w:rPr>
          <w:lang w:val="fr-CA"/>
        </w:rPr>
        <w:t xml:space="preserve"> </w:t>
      </w:r>
    </w:p>
    <w:p w:rsidR="00235532" w:rsidRDefault="00235532" w:rsidP="00D527D7">
      <w:pPr>
        <w:pStyle w:val="SCCNormalDoubleSpacing"/>
        <w:spacing w:before="480" w:after="480"/>
        <w:rPr>
          <w:lang w:val="fr-CA"/>
        </w:rPr>
      </w:pPr>
      <w:r>
        <w:rPr>
          <w:lang w:val="fr-CA"/>
        </w:rPr>
        <w:tab/>
      </w:r>
      <w:r w:rsidR="001B1234">
        <w:rPr>
          <w:lang w:val="fr-CA"/>
        </w:rPr>
        <w:t>L</w:t>
      </w:r>
      <w:r w:rsidR="001B1234" w:rsidRPr="00111513">
        <w:rPr>
          <w:lang w:val="fr-CA"/>
        </w:rPr>
        <w:t>a juri</w:t>
      </w:r>
      <w:r w:rsidR="001B1234">
        <w:rPr>
          <w:lang w:val="fr-CA"/>
        </w:rPr>
        <w:t>sprudence internationale récente</w:t>
      </w:r>
      <w:r w:rsidR="001B1234" w:rsidRPr="00111513">
        <w:rPr>
          <w:lang w:val="fr-CA"/>
        </w:rPr>
        <w:t xml:space="preserve"> montre </w:t>
      </w:r>
      <w:r w:rsidR="001B1234">
        <w:rPr>
          <w:lang w:val="fr-CA"/>
        </w:rPr>
        <w:t>qu’</w:t>
      </w:r>
      <w:r w:rsidR="001B1234" w:rsidRPr="00111513">
        <w:rPr>
          <w:lang w:val="fr-CA"/>
        </w:rPr>
        <w:t>il est loin d</w:t>
      </w:r>
      <w:r w:rsidR="001B1234">
        <w:rPr>
          <w:lang w:val="fr-CA"/>
        </w:rPr>
        <w:t>’</w:t>
      </w:r>
      <w:r w:rsidR="001B1234" w:rsidRPr="00111513">
        <w:rPr>
          <w:lang w:val="fr-CA"/>
        </w:rPr>
        <w:t xml:space="preserve">être évident que les signataires de la </w:t>
      </w:r>
      <w:r w:rsidR="001B1234" w:rsidRPr="00111513">
        <w:rPr>
          <w:i/>
          <w:lang w:val="fr-CA"/>
        </w:rPr>
        <w:t>Convention relative aux réfugiés</w:t>
      </w:r>
      <w:r w:rsidR="001B1234" w:rsidRPr="00111513">
        <w:rPr>
          <w:lang w:val="fr-CA"/>
        </w:rPr>
        <w:t xml:space="preserve"> entendaient exclure toutes les personnes soupçonnées d</w:t>
      </w:r>
      <w:r w:rsidR="001B1234">
        <w:rPr>
          <w:lang w:val="fr-CA"/>
        </w:rPr>
        <w:t>’</w:t>
      </w:r>
      <w:r w:rsidR="001B1234" w:rsidRPr="00111513">
        <w:rPr>
          <w:lang w:val="fr-CA"/>
        </w:rPr>
        <w:t>avoir commis des crimes graves de droit commun, sans égard à leur réadaptation éventuelle.</w:t>
      </w:r>
      <w:r w:rsidR="00D527D7">
        <w:rPr>
          <w:lang w:val="fr-CA"/>
        </w:rPr>
        <w:t xml:space="preserve"> </w:t>
      </w:r>
      <w:r w:rsidR="001B1234">
        <w:rPr>
          <w:lang w:val="fr-CA"/>
        </w:rPr>
        <w:t>I</w:t>
      </w:r>
      <w:r w:rsidR="001B1234" w:rsidRPr="00111513">
        <w:rPr>
          <w:lang w:val="fr-CA"/>
        </w:rPr>
        <w:t>l est donc loisible à notre Cour de tirer sa propre conclusion quant à la manière d</w:t>
      </w:r>
      <w:r w:rsidR="001B1234">
        <w:rPr>
          <w:lang w:val="fr-CA"/>
        </w:rPr>
        <w:t>’</w:t>
      </w:r>
      <w:r w:rsidR="001B1234" w:rsidRPr="00111513">
        <w:rPr>
          <w:lang w:val="fr-CA"/>
        </w:rPr>
        <w:t xml:space="preserve">interpréter la portée de </w:t>
      </w:r>
      <w:r w:rsidR="009A188D">
        <w:rPr>
          <w:lang w:val="fr-CA"/>
        </w:rPr>
        <w:t>l’article</w:t>
      </w:r>
      <w:r w:rsidR="00D527D7">
        <w:rPr>
          <w:lang w:val="fr-CA"/>
        </w:rPr>
        <w:t xml:space="preserve"> </w:t>
      </w:r>
      <w:r w:rsidR="001B1234" w:rsidRPr="00111513">
        <w:rPr>
          <w:lang w:val="fr-CA"/>
        </w:rPr>
        <w:t>1F</w:t>
      </w:r>
      <w:r w:rsidR="001B1234" w:rsidRPr="00111513">
        <w:rPr>
          <w:i/>
          <w:lang w:val="fr-CA"/>
        </w:rPr>
        <w:t>b</w:t>
      </w:r>
      <w:r w:rsidR="001B1234" w:rsidRPr="00111513">
        <w:rPr>
          <w:lang w:val="fr-CA"/>
        </w:rPr>
        <w:t>).</w:t>
      </w:r>
    </w:p>
    <w:p w:rsidR="001B1234" w:rsidRDefault="001B1234" w:rsidP="00D527D7">
      <w:pPr>
        <w:pStyle w:val="SCCNormalDoubleSpacing"/>
        <w:spacing w:before="480" w:after="480"/>
        <w:rPr>
          <w:lang w:val="fr-CA"/>
        </w:rPr>
      </w:pPr>
      <w:r>
        <w:rPr>
          <w:lang w:val="fr-CA"/>
        </w:rPr>
        <w:tab/>
      </w:r>
      <w:r w:rsidR="00CB017F" w:rsidRPr="009D3C20">
        <w:rPr>
          <w:lang w:val="fr-CA"/>
        </w:rPr>
        <w:t xml:space="preserve">Selon la méthode d’interprétation requise, qui fait appel à la bonne foi, il ne faut pas dissocier le texte de </w:t>
      </w:r>
      <w:r w:rsidR="009A188D">
        <w:rPr>
          <w:lang w:val="fr-CA"/>
        </w:rPr>
        <w:t>l’article</w:t>
      </w:r>
      <w:r w:rsidR="00D527D7">
        <w:rPr>
          <w:lang w:val="fr-CA"/>
        </w:rPr>
        <w:t xml:space="preserve"> </w:t>
      </w:r>
      <w:r w:rsidR="00CB017F" w:rsidRPr="009D3C20">
        <w:rPr>
          <w:lang w:val="fr-CA"/>
        </w:rPr>
        <w:t>1F</w:t>
      </w:r>
      <w:r w:rsidR="00CB017F" w:rsidRPr="009D3C20">
        <w:rPr>
          <w:i/>
          <w:lang w:val="fr-CA"/>
        </w:rPr>
        <w:t>b</w:t>
      </w:r>
      <w:r w:rsidR="00CB017F" w:rsidRPr="009D3C20">
        <w:rPr>
          <w:lang w:val="fr-CA"/>
        </w:rPr>
        <w:t>) de son objet axé sur les droits de la personne</w:t>
      </w:r>
      <w:r w:rsidR="00CB017F">
        <w:rPr>
          <w:lang w:val="fr-CA"/>
        </w:rPr>
        <w:t>.</w:t>
      </w:r>
      <w:r w:rsidR="00D527D7">
        <w:rPr>
          <w:lang w:val="fr-CA"/>
        </w:rPr>
        <w:t xml:space="preserve"> </w:t>
      </w:r>
      <w:r w:rsidR="00CB017F" w:rsidRPr="00111513">
        <w:rPr>
          <w:lang w:val="fr-CA"/>
        </w:rPr>
        <w:t>Ceci est d</w:t>
      </w:r>
      <w:r w:rsidR="00CB017F">
        <w:rPr>
          <w:lang w:val="fr-CA"/>
        </w:rPr>
        <w:t>’</w:t>
      </w:r>
      <w:r w:rsidR="00CB017F" w:rsidRPr="00111513">
        <w:rPr>
          <w:lang w:val="fr-CA"/>
        </w:rPr>
        <w:t xml:space="preserve">autant plus vrai si on prend en compte le souhait clair, exprimé </w:t>
      </w:r>
      <w:r w:rsidR="00CB017F">
        <w:rPr>
          <w:lang w:val="fr-CA"/>
        </w:rPr>
        <w:t>dans les travaux préparatoires</w:t>
      </w:r>
      <w:r w:rsidR="00CB017F" w:rsidRPr="00111513">
        <w:rPr>
          <w:lang w:val="fr-CA"/>
        </w:rPr>
        <w:t>, que les critères d</w:t>
      </w:r>
      <w:r w:rsidR="00CB017F">
        <w:rPr>
          <w:lang w:val="fr-CA"/>
        </w:rPr>
        <w:t>’</w:t>
      </w:r>
      <w:r w:rsidR="00CB017F" w:rsidRPr="00111513">
        <w:rPr>
          <w:lang w:val="fr-CA"/>
        </w:rPr>
        <w:t xml:space="preserve">exclusion </w:t>
      </w:r>
      <w:r w:rsidR="00CB017F">
        <w:rPr>
          <w:lang w:val="fr-CA"/>
        </w:rPr>
        <w:t xml:space="preserve">aux termes </w:t>
      </w:r>
      <w:r w:rsidR="00CB017F" w:rsidRPr="00111513">
        <w:rPr>
          <w:lang w:val="fr-CA"/>
        </w:rPr>
        <w:t xml:space="preserve">de </w:t>
      </w:r>
      <w:r w:rsidR="009A188D">
        <w:rPr>
          <w:lang w:val="fr-CA"/>
        </w:rPr>
        <w:t>l’article</w:t>
      </w:r>
      <w:r w:rsidR="00D527D7">
        <w:rPr>
          <w:lang w:val="fr-CA"/>
        </w:rPr>
        <w:t xml:space="preserve"> </w:t>
      </w:r>
      <w:r w:rsidR="00CB017F" w:rsidRPr="00111513">
        <w:rPr>
          <w:lang w:val="fr-CA"/>
        </w:rPr>
        <w:t>1F</w:t>
      </w:r>
      <w:r w:rsidR="00CB017F" w:rsidRPr="00111513">
        <w:rPr>
          <w:i/>
          <w:lang w:val="fr-CA"/>
        </w:rPr>
        <w:t>b</w:t>
      </w:r>
      <w:r w:rsidR="00CB017F" w:rsidRPr="00111513">
        <w:rPr>
          <w:lang w:val="fr-CA"/>
        </w:rPr>
        <w:t xml:space="preserve">) soient rédigés de façon limitative pour </w:t>
      </w:r>
      <w:r w:rsidR="00CB017F">
        <w:rPr>
          <w:lang w:val="fr-CA"/>
        </w:rPr>
        <w:t>que les pays</w:t>
      </w:r>
      <w:r w:rsidR="00CB017F" w:rsidRPr="00111513">
        <w:rPr>
          <w:lang w:val="fr-CA"/>
        </w:rPr>
        <w:t xml:space="preserve"> ne </w:t>
      </w:r>
      <w:r w:rsidR="00CB017F">
        <w:rPr>
          <w:lang w:val="fr-CA"/>
        </w:rPr>
        <w:t xml:space="preserve">puissent </w:t>
      </w:r>
      <w:r w:rsidR="00CB017F" w:rsidRPr="00111513">
        <w:rPr>
          <w:lang w:val="fr-CA"/>
        </w:rPr>
        <w:t xml:space="preserve">pas </w:t>
      </w:r>
      <w:r w:rsidR="00CB017F">
        <w:rPr>
          <w:lang w:val="fr-CA"/>
        </w:rPr>
        <w:t>refuser</w:t>
      </w:r>
      <w:r w:rsidR="00CB017F" w:rsidRPr="00111513">
        <w:rPr>
          <w:lang w:val="fr-CA"/>
        </w:rPr>
        <w:t xml:space="preserve"> </w:t>
      </w:r>
      <w:r w:rsidR="00D527D7">
        <w:rPr>
          <w:lang w:val="fr-CA"/>
        </w:rPr>
        <w:t>« </w:t>
      </w:r>
      <w:r w:rsidR="00CB017F" w:rsidRPr="00111513">
        <w:rPr>
          <w:lang w:val="fr-CA"/>
        </w:rPr>
        <w:t>trop facile</w:t>
      </w:r>
      <w:r w:rsidR="00CB017F">
        <w:rPr>
          <w:lang w:val="fr-CA"/>
        </w:rPr>
        <w:t>ment</w:t>
      </w:r>
      <w:r w:rsidR="00D527D7">
        <w:rPr>
          <w:lang w:val="fr-CA"/>
        </w:rPr>
        <w:t> »</w:t>
      </w:r>
      <w:r w:rsidR="00CB017F" w:rsidRPr="00111513">
        <w:rPr>
          <w:lang w:val="fr-CA"/>
        </w:rPr>
        <w:t xml:space="preserve"> les protections humanitaires garanties par la</w:t>
      </w:r>
      <w:r w:rsidR="00CB017F" w:rsidRPr="00111513">
        <w:rPr>
          <w:i/>
          <w:lang w:val="fr-CA"/>
        </w:rPr>
        <w:t xml:space="preserve"> Convention relative aux réfugiés</w:t>
      </w:r>
      <w:r w:rsidR="00CB017F">
        <w:rPr>
          <w:lang w:val="fr-CA"/>
        </w:rPr>
        <w:t>.</w:t>
      </w:r>
      <w:r w:rsidR="00D527D7">
        <w:rPr>
          <w:lang w:val="fr-CA"/>
        </w:rPr>
        <w:t xml:space="preserve"> </w:t>
      </w:r>
      <w:r w:rsidR="00DE5734">
        <w:rPr>
          <w:lang w:val="fr-CA"/>
        </w:rPr>
        <w:t xml:space="preserve">En outre, bien peu de sources, s’il en est, appuient la thèse voulant que </w:t>
      </w:r>
      <w:r w:rsidR="00DE5734" w:rsidRPr="00230F17">
        <w:rPr>
          <w:i/>
          <w:lang w:val="fr-CA"/>
        </w:rPr>
        <w:t>toute personne</w:t>
      </w:r>
      <w:r w:rsidR="00DE5734">
        <w:rPr>
          <w:lang w:val="fr-CA"/>
        </w:rPr>
        <w:t xml:space="preserve"> </w:t>
      </w:r>
      <w:r w:rsidR="00DE5734" w:rsidRPr="00111513">
        <w:rPr>
          <w:lang w:val="fr-CA"/>
        </w:rPr>
        <w:t xml:space="preserve">qui </w:t>
      </w:r>
      <w:r w:rsidR="00DE5734">
        <w:rPr>
          <w:lang w:val="fr-CA"/>
        </w:rPr>
        <w:t>a</w:t>
      </w:r>
      <w:r w:rsidR="00DE5734" w:rsidRPr="00111513">
        <w:rPr>
          <w:lang w:val="fr-CA"/>
        </w:rPr>
        <w:t xml:space="preserve"> commis un crime grave </w:t>
      </w:r>
      <w:r w:rsidR="00DE5734">
        <w:rPr>
          <w:lang w:val="fr-CA"/>
        </w:rPr>
        <w:t xml:space="preserve">de droit commun </w:t>
      </w:r>
      <w:r w:rsidR="00DE5734" w:rsidRPr="00111513">
        <w:rPr>
          <w:lang w:val="fr-CA"/>
        </w:rPr>
        <w:t>en dehors du pays d</w:t>
      </w:r>
      <w:r w:rsidR="00DE5734">
        <w:rPr>
          <w:lang w:val="fr-CA"/>
        </w:rPr>
        <w:t>’</w:t>
      </w:r>
      <w:r w:rsidR="00DE5734" w:rsidRPr="00111513">
        <w:rPr>
          <w:lang w:val="fr-CA"/>
        </w:rPr>
        <w:t xml:space="preserve">accueil demeure à jamais indigne de la protection </w:t>
      </w:r>
      <w:r w:rsidR="00DE5734">
        <w:rPr>
          <w:lang w:val="fr-CA"/>
        </w:rPr>
        <w:t xml:space="preserve">qu’offre </w:t>
      </w:r>
      <w:r w:rsidR="00DE5734" w:rsidRPr="00111513">
        <w:rPr>
          <w:lang w:val="fr-CA"/>
        </w:rPr>
        <w:t xml:space="preserve">la </w:t>
      </w:r>
      <w:r w:rsidR="00DE5734" w:rsidRPr="00111513">
        <w:rPr>
          <w:i/>
          <w:lang w:val="fr-CA"/>
        </w:rPr>
        <w:t>Convention relative aux réfugiés</w:t>
      </w:r>
      <w:r w:rsidR="00DE5734">
        <w:rPr>
          <w:lang w:val="fr-CA"/>
        </w:rPr>
        <w:t xml:space="preserve">, peu importe les changements qui peuvent subséquemment affecter sa </w:t>
      </w:r>
      <w:r w:rsidR="00DE5734" w:rsidRPr="00111513">
        <w:rPr>
          <w:lang w:val="fr-CA"/>
        </w:rPr>
        <w:t>situation personnelle.</w:t>
      </w:r>
      <w:r w:rsidR="00D527D7">
        <w:rPr>
          <w:lang w:val="fr-CA"/>
        </w:rPr>
        <w:t xml:space="preserve"> </w:t>
      </w:r>
      <w:r w:rsidR="00DE5734" w:rsidRPr="00111513">
        <w:rPr>
          <w:lang w:val="fr-CA"/>
        </w:rPr>
        <w:t xml:space="preserve">Une approche aussi obstinément exclusive </w:t>
      </w:r>
      <w:r w:rsidR="00C26D95">
        <w:rPr>
          <w:lang w:val="fr-CA"/>
        </w:rPr>
        <w:t xml:space="preserve">— </w:t>
      </w:r>
      <w:r w:rsidR="00DE5734" w:rsidRPr="00111513">
        <w:rPr>
          <w:lang w:val="fr-CA"/>
        </w:rPr>
        <w:t xml:space="preserve">et littérale </w:t>
      </w:r>
      <w:r w:rsidR="00C26D95">
        <w:rPr>
          <w:lang w:val="fr-CA"/>
        </w:rPr>
        <w:t xml:space="preserve">— </w:t>
      </w:r>
      <w:r w:rsidR="00DE5734" w:rsidRPr="00111513">
        <w:rPr>
          <w:lang w:val="fr-CA"/>
        </w:rPr>
        <w:t>serait contraire à la méthode d</w:t>
      </w:r>
      <w:r w:rsidR="00DE5734">
        <w:rPr>
          <w:lang w:val="fr-CA"/>
        </w:rPr>
        <w:t>’</w:t>
      </w:r>
      <w:r w:rsidR="00DE5734" w:rsidRPr="00111513">
        <w:rPr>
          <w:lang w:val="fr-CA"/>
        </w:rPr>
        <w:t xml:space="preserve">interprétation </w:t>
      </w:r>
      <w:r w:rsidR="00D527D7">
        <w:rPr>
          <w:lang w:val="fr-CA"/>
        </w:rPr>
        <w:t>« </w:t>
      </w:r>
      <w:r w:rsidR="00DE5734" w:rsidRPr="00111513">
        <w:rPr>
          <w:lang w:val="fr-CA"/>
        </w:rPr>
        <w:t>de bonne foi</w:t>
      </w:r>
      <w:r w:rsidR="00D527D7">
        <w:rPr>
          <w:lang w:val="fr-CA"/>
        </w:rPr>
        <w:t> »</w:t>
      </w:r>
      <w:r w:rsidR="00DE5734" w:rsidRPr="00111513">
        <w:rPr>
          <w:lang w:val="fr-CA"/>
        </w:rPr>
        <w:t xml:space="preserve"> </w:t>
      </w:r>
      <w:r w:rsidR="00DE5734">
        <w:rPr>
          <w:lang w:val="fr-CA"/>
        </w:rPr>
        <w:t xml:space="preserve">que </w:t>
      </w:r>
      <w:r w:rsidR="00DE5734" w:rsidRPr="00111513">
        <w:rPr>
          <w:lang w:val="fr-CA"/>
        </w:rPr>
        <w:t xml:space="preserve">prescrit la </w:t>
      </w:r>
      <w:r w:rsidR="00DE5734" w:rsidRPr="00111513">
        <w:rPr>
          <w:i/>
          <w:lang w:val="fr-CA"/>
        </w:rPr>
        <w:lastRenderedPageBreak/>
        <w:t>Convention de Vienne</w:t>
      </w:r>
      <w:r w:rsidR="00DE5734" w:rsidRPr="00111513">
        <w:rPr>
          <w:lang w:val="fr-CA"/>
        </w:rPr>
        <w:t xml:space="preserve"> </w:t>
      </w:r>
      <w:r w:rsidR="00DE5734">
        <w:rPr>
          <w:lang w:val="fr-CA"/>
        </w:rPr>
        <w:t xml:space="preserve">ainsi qu’à </w:t>
      </w:r>
      <w:r w:rsidR="00DE5734" w:rsidRPr="00111513">
        <w:rPr>
          <w:lang w:val="fr-CA"/>
        </w:rPr>
        <w:t>l</w:t>
      </w:r>
      <w:r w:rsidR="00DE5734">
        <w:rPr>
          <w:lang w:val="fr-CA"/>
        </w:rPr>
        <w:t>’</w:t>
      </w:r>
      <w:r w:rsidR="00DE5734" w:rsidRPr="00111513">
        <w:rPr>
          <w:lang w:val="fr-CA"/>
        </w:rPr>
        <w:t xml:space="preserve">objet </w:t>
      </w:r>
      <w:r w:rsidR="00DE5734">
        <w:rPr>
          <w:lang w:val="fr-CA"/>
        </w:rPr>
        <w:t xml:space="preserve">axé sur </w:t>
      </w:r>
      <w:r w:rsidR="00DE5734" w:rsidRPr="00111513">
        <w:rPr>
          <w:lang w:val="fr-CA"/>
        </w:rPr>
        <w:t xml:space="preserve">les droits de la personne de la </w:t>
      </w:r>
      <w:r w:rsidR="00DE5734" w:rsidRPr="00111513">
        <w:rPr>
          <w:i/>
          <w:lang w:val="fr-CA"/>
        </w:rPr>
        <w:t>Convention relative aux réfugiés</w:t>
      </w:r>
      <w:r w:rsidR="00DE5734" w:rsidRPr="00111513">
        <w:rPr>
          <w:lang w:val="fr-CA"/>
        </w:rPr>
        <w:t>.</w:t>
      </w:r>
      <w:r w:rsidR="00D527D7">
        <w:rPr>
          <w:lang w:val="fr-CA"/>
        </w:rPr>
        <w:t xml:space="preserve"> </w:t>
      </w:r>
    </w:p>
    <w:p w:rsidR="00DE5734" w:rsidRDefault="00DE5734" w:rsidP="00D527D7">
      <w:pPr>
        <w:pStyle w:val="SCCNormalDoubleSpacing"/>
        <w:spacing w:before="480" w:after="480"/>
        <w:rPr>
          <w:lang w:val="fr-CA"/>
        </w:rPr>
      </w:pPr>
      <w:r>
        <w:rPr>
          <w:lang w:val="fr-CA"/>
        </w:rPr>
        <w:tab/>
        <w:t>Selon</w:t>
      </w:r>
      <w:r w:rsidRPr="00111513">
        <w:rPr>
          <w:lang w:val="fr-CA"/>
        </w:rPr>
        <w:t xml:space="preserve"> la gravité du crime, si </w:t>
      </w:r>
      <w:r>
        <w:rPr>
          <w:lang w:val="fr-CA"/>
        </w:rPr>
        <w:t>l’on croit qu’</w:t>
      </w:r>
      <w:r w:rsidRPr="00111513">
        <w:rPr>
          <w:lang w:val="fr-CA"/>
        </w:rPr>
        <w:t xml:space="preserve">une personne </w:t>
      </w:r>
      <w:r>
        <w:rPr>
          <w:lang w:val="fr-CA"/>
        </w:rPr>
        <w:t>a</w:t>
      </w:r>
      <w:r w:rsidRPr="00111513">
        <w:rPr>
          <w:lang w:val="fr-CA"/>
        </w:rPr>
        <w:t xml:space="preserve"> commis un crime grave de droit commun, l</w:t>
      </w:r>
      <w:r>
        <w:rPr>
          <w:lang w:val="fr-CA"/>
        </w:rPr>
        <w:t>’</w:t>
      </w:r>
      <w:r w:rsidRPr="00111513">
        <w:rPr>
          <w:lang w:val="fr-CA"/>
        </w:rPr>
        <w:t xml:space="preserve">objectif de </w:t>
      </w:r>
      <w:r w:rsidR="009A188D">
        <w:rPr>
          <w:lang w:val="fr-CA"/>
        </w:rPr>
        <w:t>l’article</w:t>
      </w:r>
      <w:r w:rsidR="00D527D7">
        <w:rPr>
          <w:lang w:val="fr-CA"/>
        </w:rPr>
        <w:t xml:space="preserve"> </w:t>
      </w:r>
      <w:r w:rsidRPr="00111513">
        <w:rPr>
          <w:lang w:val="fr-CA"/>
        </w:rPr>
        <w:t>1F</w:t>
      </w:r>
      <w:r w:rsidRPr="00111513">
        <w:rPr>
          <w:i/>
          <w:lang w:val="fr-CA"/>
        </w:rPr>
        <w:t>b</w:t>
      </w:r>
      <w:r w:rsidRPr="00111513">
        <w:rPr>
          <w:lang w:val="fr-CA"/>
        </w:rPr>
        <w:t xml:space="preserve">) </w:t>
      </w:r>
      <w:r>
        <w:rPr>
          <w:lang w:val="fr-CA"/>
        </w:rPr>
        <w:t>peut être satisfait lorsque l</w:t>
      </w:r>
      <w:r w:rsidRPr="00111513">
        <w:rPr>
          <w:lang w:val="fr-CA"/>
        </w:rPr>
        <w:t>a situation personnelle</w:t>
      </w:r>
      <w:r>
        <w:rPr>
          <w:lang w:val="fr-CA"/>
        </w:rPr>
        <w:t xml:space="preserve"> de l’intéressé</w:t>
      </w:r>
      <w:r w:rsidRPr="00111513">
        <w:rPr>
          <w:lang w:val="fr-CA"/>
        </w:rPr>
        <w:t xml:space="preserve"> témoigne d</w:t>
      </w:r>
      <w:r>
        <w:rPr>
          <w:lang w:val="fr-CA"/>
        </w:rPr>
        <w:t>’</w:t>
      </w:r>
      <w:r w:rsidRPr="00111513">
        <w:rPr>
          <w:lang w:val="fr-CA"/>
        </w:rPr>
        <w:t>un degré suffisa</w:t>
      </w:r>
      <w:r>
        <w:rPr>
          <w:lang w:val="fr-CA"/>
        </w:rPr>
        <w:t>mmen</w:t>
      </w:r>
      <w:r w:rsidRPr="00111513">
        <w:rPr>
          <w:lang w:val="fr-CA"/>
        </w:rPr>
        <w:t xml:space="preserve">t </w:t>
      </w:r>
      <w:r>
        <w:rPr>
          <w:lang w:val="fr-CA"/>
        </w:rPr>
        <w:t xml:space="preserve">élevé </w:t>
      </w:r>
      <w:r w:rsidRPr="00111513">
        <w:rPr>
          <w:lang w:val="fr-CA"/>
        </w:rPr>
        <w:t>de réadaptation ou d</w:t>
      </w:r>
      <w:r>
        <w:rPr>
          <w:lang w:val="fr-CA"/>
        </w:rPr>
        <w:t>’</w:t>
      </w:r>
      <w:r w:rsidRPr="00111513">
        <w:rPr>
          <w:lang w:val="fr-CA"/>
        </w:rPr>
        <w:t>expiation</w:t>
      </w:r>
      <w:r>
        <w:rPr>
          <w:lang w:val="fr-CA"/>
        </w:rPr>
        <w:t>,</w:t>
      </w:r>
      <w:r w:rsidRPr="00111513">
        <w:rPr>
          <w:lang w:val="fr-CA"/>
        </w:rPr>
        <w:t xml:space="preserve"> </w:t>
      </w:r>
      <w:r>
        <w:rPr>
          <w:lang w:val="fr-CA"/>
        </w:rPr>
        <w:t>de</w:t>
      </w:r>
      <w:r w:rsidRPr="00111513">
        <w:rPr>
          <w:lang w:val="fr-CA"/>
        </w:rPr>
        <w:t xml:space="preserve"> sorte que le demandeur ne devrait pas être exclu du régime de protection de la </w:t>
      </w:r>
      <w:r w:rsidRPr="00111513">
        <w:rPr>
          <w:i/>
          <w:lang w:val="fr-CA"/>
        </w:rPr>
        <w:t>Convention relative aux réfugiés</w:t>
      </w:r>
      <w:r w:rsidRPr="00111513">
        <w:rPr>
          <w:lang w:val="fr-CA"/>
        </w:rPr>
        <w:t>.</w:t>
      </w:r>
      <w:r w:rsidR="00D527D7">
        <w:rPr>
          <w:lang w:val="fr-CA"/>
        </w:rPr>
        <w:t xml:space="preserve"> </w:t>
      </w:r>
      <w:r w:rsidRPr="00111513">
        <w:rPr>
          <w:lang w:val="fr-CA"/>
        </w:rPr>
        <w:t>Le fait d</w:t>
      </w:r>
      <w:r>
        <w:rPr>
          <w:lang w:val="fr-CA"/>
        </w:rPr>
        <w:t>’</w:t>
      </w:r>
      <w:r w:rsidRPr="00111513">
        <w:rPr>
          <w:lang w:val="fr-CA"/>
        </w:rPr>
        <w:t>avoir purgé une peine ainsi que d</w:t>
      </w:r>
      <w:r>
        <w:rPr>
          <w:lang w:val="fr-CA"/>
        </w:rPr>
        <w:t>’</w:t>
      </w:r>
      <w:r w:rsidRPr="00111513">
        <w:rPr>
          <w:lang w:val="fr-CA"/>
        </w:rPr>
        <w:t>autres facteurs</w:t>
      </w:r>
      <w:r>
        <w:rPr>
          <w:lang w:val="fr-CA"/>
        </w:rPr>
        <w:t>,</w:t>
      </w:r>
      <w:r w:rsidRPr="00111513">
        <w:rPr>
          <w:lang w:val="fr-CA"/>
        </w:rPr>
        <w:t xml:space="preserve"> comme l</w:t>
      </w:r>
      <w:r>
        <w:rPr>
          <w:lang w:val="fr-CA"/>
        </w:rPr>
        <w:t>’</w:t>
      </w:r>
      <w:r w:rsidRPr="00111513">
        <w:rPr>
          <w:lang w:val="fr-CA"/>
        </w:rPr>
        <w:t>écoulement du temps depuis la commission de l</w:t>
      </w:r>
      <w:r>
        <w:rPr>
          <w:lang w:val="fr-CA"/>
        </w:rPr>
        <w:t>’</w:t>
      </w:r>
      <w:r w:rsidRPr="00111513">
        <w:rPr>
          <w:lang w:val="fr-CA"/>
        </w:rPr>
        <w:t>infraction, l</w:t>
      </w:r>
      <w:r>
        <w:rPr>
          <w:lang w:val="fr-CA"/>
        </w:rPr>
        <w:t>’</w:t>
      </w:r>
      <w:r w:rsidRPr="00111513">
        <w:rPr>
          <w:lang w:val="fr-CA"/>
        </w:rPr>
        <w:t xml:space="preserve">âge </w:t>
      </w:r>
      <w:r>
        <w:rPr>
          <w:lang w:val="fr-CA"/>
        </w:rPr>
        <w:t>de</w:t>
      </w:r>
      <w:r w:rsidRPr="00111513">
        <w:rPr>
          <w:lang w:val="fr-CA"/>
        </w:rPr>
        <w:t xml:space="preserve"> la</w:t>
      </w:r>
      <w:r>
        <w:rPr>
          <w:lang w:val="fr-CA"/>
        </w:rPr>
        <w:t xml:space="preserve"> personne</w:t>
      </w:r>
      <w:r w:rsidRPr="00111513">
        <w:rPr>
          <w:lang w:val="fr-CA"/>
        </w:rPr>
        <w:t xml:space="preserve"> lorsqu</w:t>
      </w:r>
      <w:r>
        <w:rPr>
          <w:lang w:val="fr-CA"/>
        </w:rPr>
        <w:t>’elle</w:t>
      </w:r>
      <w:r w:rsidRPr="00111513">
        <w:rPr>
          <w:lang w:val="fr-CA"/>
        </w:rPr>
        <w:t xml:space="preserve"> a commis le crime et son comportement pendant la réadaptation, seront tous pertinents.</w:t>
      </w:r>
      <w:r w:rsidR="00D527D7">
        <w:rPr>
          <w:lang w:val="fr-CA"/>
        </w:rPr>
        <w:t xml:space="preserve"> </w:t>
      </w:r>
      <w:r w:rsidRPr="00111513">
        <w:rPr>
          <w:lang w:val="fr-CA"/>
        </w:rPr>
        <w:t>Par ailleurs, seraient exclu</w:t>
      </w:r>
      <w:r>
        <w:rPr>
          <w:lang w:val="fr-CA"/>
        </w:rPr>
        <w:t>e</w:t>
      </w:r>
      <w:r w:rsidRPr="00111513">
        <w:rPr>
          <w:lang w:val="fr-CA"/>
        </w:rPr>
        <w:t>s les personnes qui ont commis des crimes d</w:t>
      </w:r>
      <w:r>
        <w:rPr>
          <w:lang w:val="fr-CA"/>
        </w:rPr>
        <w:t>’</w:t>
      </w:r>
      <w:r w:rsidRPr="00111513">
        <w:rPr>
          <w:lang w:val="fr-CA"/>
        </w:rPr>
        <w:t>une gravité telle qu</w:t>
      </w:r>
      <w:r>
        <w:rPr>
          <w:lang w:val="fr-CA"/>
        </w:rPr>
        <w:t>’</w:t>
      </w:r>
      <w:r w:rsidRPr="00111513">
        <w:rPr>
          <w:lang w:val="fr-CA"/>
        </w:rPr>
        <w:t xml:space="preserve">elles doivent être considérées </w:t>
      </w:r>
      <w:r w:rsidR="00E665D7">
        <w:rPr>
          <w:lang w:val="fr-CA"/>
        </w:rPr>
        <w:t xml:space="preserve">comme </w:t>
      </w:r>
      <w:r w:rsidRPr="00111513">
        <w:rPr>
          <w:lang w:val="fr-CA"/>
        </w:rPr>
        <w:t>indignes du statut de réfugié.</w:t>
      </w:r>
      <w:r w:rsidR="00D527D7">
        <w:rPr>
          <w:lang w:val="fr-CA"/>
        </w:rPr>
        <w:t xml:space="preserve"> </w:t>
      </w:r>
      <w:r w:rsidRPr="00111513">
        <w:rPr>
          <w:lang w:val="fr-CA"/>
        </w:rPr>
        <w:t>Cette approche est conforme à l</w:t>
      </w:r>
      <w:r>
        <w:rPr>
          <w:lang w:val="fr-CA"/>
        </w:rPr>
        <w:t>’</w:t>
      </w:r>
      <w:r w:rsidRPr="00111513">
        <w:rPr>
          <w:lang w:val="fr-CA"/>
        </w:rPr>
        <w:t xml:space="preserve">intention des signataires de la </w:t>
      </w:r>
      <w:r w:rsidRPr="00111513">
        <w:rPr>
          <w:i/>
          <w:lang w:val="fr-CA"/>
        </w:rPr>
        <w:t>Convention relative aux réfugiés</w:t>
      </w:r>
      <w:r w:rsidRPr="00111513">
        <w:rPr>
          <w:lang w:val="fr-CA"/>
        </w:rPr>
        <w:t xml:space="preserve"> de protéger l</w:t>
      </w:r>
      <w:r>
        <w:rPr>
          <w:lang w:val="fr-CA"/>
        </w:rPr>
        <w:t>’</w:t>
      </w:r>
      <w:r w:rsidRPr="00111513">
        <w:rPr>
          <w:lang w:val="fr-CA"/>
        </w:rPr>
        <w:t>intégrité et la viabilité du régime international de protection des réfugiés en limitant les obligations des parties contractantes à l</w:t>
      </w:r>
      <w:r>
        <w:rPr>
          <w:lang w:val="fr-CA"/>
        </w:rPr>
        <w:t>’</w:t>
      </w:r>
      <w:r w:rsidRPr="00111513">
        <w:rPr>
          <w:lang w:val="fr-CA"/>
        </w:rPr>
        <w:t>égard des personnes qui ont commis des crimes très graves.</w:t>
      </w:r>
      <w:r w:rsidR="00D527D7">
        <w:rPr>
          <w:lang w:val="fr-CA"/>
        </w:rPr>
        <w:t xml:space="preserve"> </w:t>
      </w:r>
    </w:p>
    <w:p w:rsidR="009951EB" w:rsidRPr="00CB017F" w:rsidRDefault="00DE5734" w:rsidP="00D527D7">
      <w:pPr>
        <w:pStyle w:val="SCCNormalDoubleSpacing"/>
        <w:spacing w:before="480" w:after="480"/>
        <w:rPr>
          <w:lang w:val="fr-CA"/>
        </w:rPr>
      </w:pPr>
      <w:r>
        <w:rPr>
          <w:lang w:val="fr-CA"/>
        </w:rPr>
        <w:tab/>
      </w:r>
      <w:r w:rsidR="009951EB">
        <w:rPr>
          <w:lang w:val="fr-CA"/>
        </w:rPr>
        <w:t xml:space="preserve">Le demandeur en l’espèce </w:t>
      </w:r>
      <w:r w:rsidR="009951EB" w:rsidRPr="00111513">
        <w:rPr>
          <w:lang w:val="fr-CA"/>
        </w:rPr>
        <w:t>a exprimé du remords immédiatement après avoir commis le crime et il s</w:t>
      </w:r>
      <w:r w:rsidR="009951EB">
        <w:rPr>
          <w:lang w:val="fr-CA"/>
        </w:rPr>
        <w:t>’</w:t>
      </w:r>
      <w:r w:rsidR="009951EB" w:rsidRPr="00111513">
        <w:rPr>
          <w:lang w:val="fr-CA"/>
        </w:rPr>
        <w:t>est livré à la police.</w:t>
      </w:r>
      <w:r w:rsidR="00D527D7">
        <w:rPr>
          <w:lang w:val="fr-CA"/>
        </w:rPr>
        <w:t xml:space="preserve"> </w:t>
      </w:r>
      <w:r w:rsidR="009951EB" w:rsidRPr="00111513">
        <w:rPr>
          <w:lang w:val="fr-CA"/>
        </w:rPr>
        <w:t xml:space="preserve">Il a plaidé coupable </w:t>
      </w:r>
      <w:r w:rsidR="009951EB">
        <w:rPr>
          <w:lang w:val="fr-CA"/>
        </w:rPr>
        <w:t>et a purgé l</w:t>
      </w:r>
      <w:r w:rsidR="009951EB" w:rsidRPr="00111513">
        <w:rPr>
          <w:lang w:val="fr-CA"/>
        </w:rPr>
        <w:t xml:space="preserve">a peine </w:t>
      </w:r>
      <w:r w:rsidR="009951EB">
        <w:rPr>
          <w:lang w:val="fr-CA"/>
        </w:rPr>
        <w:t>infligée en conséquence</w:t>
      </w:r>
      <w:r w:rsidR="009951EB" w:rsidRPr="00905176">
        <w:rPr>
          <w:lang w:val="fr-CA"/>
        </w:rPr>
        <w:t xml:space="preserve"> </w:t>
      </w:r>
      <w:r w:rsidR="009951EB">
        <w:rPr>
          <w:lang w:val="fr-CA"/>
        </w:rPr>
        <w:t xml:space="preserve">de </w:t>
      </w:r>
      <w:r w:rsidR="009951EB" w:rsidRPr="00111513">
        <w:rPr>
          <w:lang w:val="fr-CA"/>
        </w:rPr>
        <w:t>sa conduite</w:t>
      </w:r>
      <w:r w:rsidR="00BC6B59">
        <w:rPr>
          <w:lang w:val="fr-CA"/>
        </w:rPr>
        <w:t xml:space="preserve"> criminelle</w:t>
      </w:r>
      <w:r w:rsidR="009951EB" w:rsidRPr="00111513">
        <w:rPr>
          <w:lang w:val="fr-CA"/>
        </w:rPr>
        <w:t>.</w:t>
      </w:r>
      <w:r w:rsidR="00D527D7">
        <w:rPr>
          <w:lang w:val="fr-CA"/>
        </w:rPr>
        <w:t xml:space="preserve"> </w:t>
      </w:r>
      <w:r w:rsidR="009951EB" w:rsidRPr="00111513">
        <w:rPr>
          <w:lang w:val="fr-CA"/>
        </w:rPr>
        <w:t xml:space="preserve">Il a également admis </w:t>
      </w:r>
      <w:r w:rsidR="009951EB">
        <w:rPr>
          <w:lang w:val="fr-CA"/>
        </w:rPr>
        <w:t xml:space="preserve">avoir eu un </w:t>
      </w:r>
      <w:r w:rsidR="009951EB" w:rsidRPr="00111513">
        <w:rPr>
          <w:lang w:val="fr-CA"/>
        </w:rPr>
        <w:t>problème d</w:t>
      </w:r>
      <w:r w:rsidR="009951EB">
        <w:rPr>
          <w:lang w:val="fr-CA"/>
        </w:rPr>
        <w:t>’</w:t>
      </w:r>
      <w:r w:rsidR="009951EB" w:rsidRPr="00111513">
        <w:rPr>
          <w:lang w:val="fr-CA"/>
        </w:rPr>
        <w:t>alcool</w:t>
      </w:r>
      <w:r w:rsidR="009951EB">
        <w:rPr>
          <w:lang w:val="fr-CA"/>
        </w:rPr>
        <w:t>isme</w:t>
      </w:r>
      <w:r w:rsidR="009951EB" w:rsidRPr="00111513">
        <w:rPr>
          <w:lang w:val="fr-CA"/>
        </w:rPr>
        <w:t xml:space="preserve"> au moment de l</w:t>
      </w:r>
      <w:r w:rsidR="009951EB">
        <w:rPr>
          <w:lang w:val="fr-CA"/>
        </w:rPr>
        <w:t>’</w:t>
      </w:r>
      <w:r w:rsidR="009951EB" w:rsidRPr="00111513">
        <w:rPr>
          <w:lang w:val="fr-CA"/>
        </w:rPr>
        <w:t>infraction.</w:t>
      </w:r>
      <w:r w:rsidR="00D527D7">
        <w:rPr>
          <w:lang w:val="fr-CA"/>
        </w:rPr>
        <w:t xml:space="preserve"> </w:t>
      </w:r>
      <w:r w:rsidR="009951EB" w:rsidRPr="00111513">
        <w:rPr>
          <w:lang w:val="fr-CA"/>
        </w:rPr>
        <w:t xml:space="preserve">Certes, la conduite criminelle était grave, mais </w:t>
      </w:r>
      <w:r w:rsidR="009951EB">
        <w:rPr>
          <w:lang w:val="fr-CA"/>
        </w:rPr>
        <w:t xml:space="preserve">pour déterminer s’il y a lieu de lui accorder l’asile, il faut </w:t>
      </w:r>
      <w:r w:rsidR="009951EB">
        <w:rPr>
          <w:lang w:val="fr-CA"/>
        </w:rPr>
        <w:lastRenderedPageBreak/>
        <w:t xml:space="preserve">encore examiner </w:t>
      </w:r>
      <w:r w:rsidR="009951EB" w:rsidRPr="00111513">
        <w:rPr>
          <w:lang w:val="fr-CA"/>
        </w:rPr>
        <w:t>si le crime est d</w:t>
      </w:r>
      <w:r w:rsidR="009951EB">
        <w:rPr>
          <w:lang w:val="fr-CA"/>
        </w:rPr>
        <w:t>’</w:t>
      </w:r>
      <w:r w:rsidR="009951EB" w:rsidRPr="00111513">
        <w:rPr>
          <w:lang w:val="fr-CA"/>
        </w:rPr>
        <w:t>une gravité telle qu</w:t>
      </w:r>
      <w:r w:rsidR="009951EB">
        <w:rPr>
          <w:lang w:val="fr-CA"/>
        </w:rPr>
        <w:t>’</w:t>
      </w:r>
      <w:r w:rsidR="009951EB" w:rsidRPr="00111513">
        <w:rPr>
          <w:lang w:val="fr-CA"/>
        </w:rPr>
        <w:t>il faille faire abstraction de la situation personnelle d</w:t>
      </w:r>
      <w:r w:rsidR="009951EB">
        <w:rPr>
          <w:lang w:val="fr-CA"/>
        </w:rPr>
        <w:t>u demandeur</w:t>
      </w:r>
      <w:r w:rsidR="009951EB" w:rsidRPr="00111513">
        <w:rPr>
          <w:lang w:val="fr-CA"/>
        </w:rPr>
        <w:t xml:space="preserve"> depuis qu</w:t>
      </w:r>
      <w:r w:rsidR="009951EB">
        <w:rPr>
          <w:lang w:val="fr-CA"/>
        </w:rPr>
        <w:t>’</w:t>
      </w:r>
      <w:r w:rsidR="009951EB" w:rsidRPr="00111513">
        <w:rPr>
          <w:lang w:val="fr-CA"/>
        </w:rPr>
        <w:t>il a purgé sa peine en 1984.</w:t>
      </w:r>
      <w:r w:rsidR="00D527D7">
        <w:rPr>
          <w:lang w:val="fr-CA"/>
        </w:rPr>
        <w:t xml:space="preserve"> </w:t>
      </w:r>
      <w:r w:rsidR="009951EB">
        <w:rPr>
          <w:lang w:val="fr-CA"/>
        </w:rPr>
        <w:t xml:space="preserve">En </w:t>
      </w:r>
      <w:r w:rsidR="009951EB" w:rsidRPr="00111513">
        <w:rPr>
          <w:lang w:val="fr-CA"/>
        </w:rPr>
        <w:t>conséquen</w:t>
      </w:r>
      <w:r w:rsidR="009951EB">
        <w:rPr>
          <w:lang w:val="fr-CA"/>
        </w:rPr>
        <w:t>ce,</w:t>
      </w:r>
      <w:r w:rsidR="009951EB" w:rsidRPr="00111513">
        <w:rPr>
          <w:lang w:val="fr-CA"/>
        </w:rPr>
        <w:t xml:space="preserve"> </w:t>
      </w:r>
      <w:r w:rsidR="009951EB">
        <w:rPr>
          <w:lang w:val="fr-CA"/>
        </w:rPr>
        <w:t>il y aurait lieu</w:t>
      </w:r>
      <w:r w:rsidR="009951EB" w:rsidRPr="00111513">
        <w:rPr>
          <w:lang w:val="fr-CA"/>
        </w:rPr>
        <w:t xml:space="preserve"> d</w:t>
      </w:r>
      <w:r w:rsidR="009951EB">
        <w:rPr>
          <w:lang w:val="fr-CA"/>
        </w:rPr>
        <w:t>’</w:t>
      </w:r>
      <w:r w:rsidR="009951EB" w:rsidRPr="00111513">
        <w:rPr>
          <w:lang w:val="fr-CA"/>
        </w:rPr>
        <w:t>accueillir le pourvoi et de renvoyer l</w:t>
      </w:r>
      <w:r w:rsidR="009951EB">
        <w:rPr>
          <w:lang w:val="fr-CA"/>
        </w:rPr>
        <w:t>’</w:t>
      </w:r>
      <w:r w:rsidR="009951EB" w:rsidRPr="00111513">
        <w:rPr>
          <w:lang w:val="fr-CA"/>
        </w:rPr>
        <w:t>affaire à la Commission de l</w:t>
      </w:r>
      <w:r w:rsidR="009951EB">
        <w:rPr>
          <w:lang w:val="fr-CA"/>
        </w:rPr>
        <w:t>’</w:t>
      </w:r>
      <w:r w:rsidR="009951EB" w:rsidRPr="00111513">
        <w:rPr>
          <w:lang w:val="fr-CA"/>
        </w:rPr>
        <w:t>immigration et du</w:t>
      </w:r>
      <w:r w:rsidR="009951EB">
        <w:rPr>
          <w:lang w:val="fr-CA"/>
        </w:rPr>
        <w:t xml:space="preserve"> statut de réfugié pour qu’elle </w:t>
      </w:r>
      <w:r w:rsidR="009951EB" w:rsidRPr="00111513">
        <w:rPr>
          <w:lang w:val="fr-CA"/>
        </w:rPr>
        <w:t>rende une nouvelle décision</w:t>
      </w:r>
      <w:r w:rsidR="009951EB">
        <w:rPr>
          <w:lang w:val="fr-CA"/>
        </w:rPr>
        <w:t>.</w:t>
      </w:r>
    </w:p>
    <w:p w:rsidR="004D7D95" w:rsidRPr="004D7D95" w:rsidRDefault="004D7D95" w:rsidP="00D527D7">
      <w:pPr>
        <w:pStyle w:val="SCCNormalDoubleSpacing"/>
        <w:spacing w:after="720" w:line="240" w:lineRule="auto"/>
        <w:rPr>
          <w:b/>
          <w:lang w:val="fr-CA"/>
        </w:rPr>
      </w:pPr>
      <w:r w:rsidRPr="004D7D95">
        <w:rPr>
          <w:b/>
          <w:lang w:val="fr-CA"/>
        </w:rPr>
        <w:t>Jurisprudence</w:t>
      </w:r>
    </w:p>
    <w:p w:rsidR="00463B93" w:rsidRDefault="00463B93" w:rsidP="00D527D7">
      <w:pPr>
        <w:pStyle w:val="SCCNormalDoubleSpacing"/>
        <w:spacing w:after="720" w:line="240" w:lineRule="auto"/>
        <w:rPr>
          <w:lang w:val="fr-CA"/>
        </w:rPr>
      </w:pPr>
      <w:r>
        <w:rPr>
          <w:lang w:val="fr-CA"/>
        </w:rPr>
        <w:t xml:space="preserve">Citée par la juge en chef </w:t>
      </w:r>
      <w:proofErr w:type="spellStart"/>
      <w:r>
        <w:rPr>
          <w:lang w:val="fr-CA"/>
        </w:rPr>
        <w:t>McLachlin</w:t>
      </w:r>
      <w:proofErr w:type="spellEnd"/>
    </w:p>
    <w:p w:rsidR="009A13F3" w:rsidRDefault="004D7D95" w:rsidP="00D527D7">
      <w:pPr>
        <w:pStyle w:val="SCCNormalDoubleSpacing"/>
        <w:spacing w:before="480" w:after="480"/>
        <w:rPr>
          <w:bCs/>
          <w:szCs w:val="24"/>
          <w:lang w:val="fr-CA"/>
        </w:rPr>
      </w:pPr>
      <w:r w:rsidRPr="004D7D95">
        <w:rPr>
          <w:lang w:val="fr-CA"/>
        </w:rPr>
        <w:tab/>
      </w:r>
      <w:r w:rsidRPr="009A13F3">
        <w:rPr>
          <w:b/>
          <w:lang w:val="fr-CA"/>
        </w:rPr>
        <w:t>Arrêts mentionnés</w:t>
      </w:r>
      <w:r w:rsidR="00D527D7">
        <w:rPr>
          <w:b/>
          <w:lang w:val="fr-CA"/>
        </w:rPr>
        <w:t xml:space="preserve"> : </w:t>
      </w:r>
      <w:proofErr w:type="spellStart"/>
      <w:r w:rsidR="00463B93" w:rsidRPr="009A13F3">
        <w:rPr>
          <w:i/>
          <w:lang w:val="fr-CA"/>
        </w:rPr>
        <w:t>Pushpanathan</w:t>
      </w:r>
      <w:proofErr w:type="spellEnd"/>
      <w:r w:rsidR="00463B93" w:rsidRPr="009A13F3">
        <w:rPr>
          <w:i/>
          <w:lang w:val="fr-CA"/>
        </w:rPr>
        <w:t xml:space="preserve"> c. Canada (Ministre de la Citoyenneté et de l’Immigration)</w:t>
      </w:r>
      <w:r w:rsidR="00463B93" w:rsidRPr="009A13F3">
        <w:rPr>
          <w:lang w:val="fr-CA"/>
        </w:rPr>
        <w:t xml:space="preserve">, [1998] 1 R.C.S. 982; </w:t>
      </w:r>
      <w:r w:rsidR="00463B93" w:rsidRPr="009A13F3">
        <w:rPr>
          <w:i/>
          <w:lang w:val="fr-CA"/>
        </w:rPr>
        <w:t>Thomson c. Thomson</w:t>
      </w:r>
      <w:r w:rsidR="00463B93" w:rsidRPr="009A13F3">
        <w:rPr>
          <w:lang w:val="fr-CA"/>
        </w:rPr>
        <w:t>, [1994] 3 R.C.S. 551</w:t>
      </w:r>
      <w:r w:rsidR="00B41987" w:rsidRPr="009A13F3">
        <w:rPr>
          <w:lang w:val="fr-CA"/>
        </w:rPr>
        <w:t xml:space="preserve">; </w:t>
      </w:r>
      <w:proofErr w:type="spellStart"/>
      <w:r w:rsidR="00B41987" w:rsidRPr="009A13F3">
        <w:rPr>
          <w:i/>
          <w:lang w:val="fr-CA"/>
        </w:rPr>
        <w:t>Januzi</w:t>
      </w:r>
      <w:proofErr w:type="spellEnd"/>
      <w:r w:rsidR="00B41987" w:rsidRPr="009A13F3">
        <w:rPr>
          <w:i/>
          <w:lang w:val="fr-CA"/>
        </w:rPr>
        <w:t xml:space="preserve"> c. </w:t>
      </w:r>
      <w:proofErr w:type="spellStart"/>
      <w:r w:rsidR="00B41987" w:rsidRPr="009A13F3">
        <w:rPr>
          <w:i/>
          <w:lang w:val="fr-CA"/>
        </w:rPr>
        <w:t>Secretary</w:t>
      </w:r>
      <w:proofErr w:type="spellEnd"/>
      <w:r w:rsidR="00B41987" w:rsidRPr="009A13F3">
        <w:rPr>
          <w:i/>
          <w:lang w:val="fr-CA"/>
        </w:rPr>
        <w:t xml:space="preserve"> of State for the Home </w:t>
      </w:r>
      <w:proofErr w:type="spellStart"/>
      <w:r w:rsidR="00B41987" w:rsidRPr="009A13F3">
        <w:rPr>
          <w:i/>
          <w:lang w:val="fr-CA"/>
        </w:rPr>
        <w:t>Department</w:t>
      </w:r>
      <w:proofErr w:type="spellEnd"/>
      <w:r w:rsidR="00B41987" w:rsidRPr="009A13F3">
        <w:rPr>
          <w:lang w:val="fr-CA"/>
        </w:rPr>
        <w:t>, [2006] UKHL 5, [2006] 2 A.C. 426</w:t>
      </w:r>
      <w:r w:rsidR="008318E7" w:rsidRPr="009A13F3">
        <w:rPr>
          <w:lang w:val="fr-CA"/>
        </w:rPr>
        <w:t xml:space="preserve">; </w:t>
      </w:r>
      <w:proofErr w:type="spellStart"/>
      <w:r w:rsidR="008318E7" w:rsidRPr="009A13F3">
        <w:rPr>
          <w:bCs/>
          <w:i/>
          <w:szCs w:val="24"/>
          <w:lang w:val="fr-CA"/>
        </w:rPr>
        <w:t>Ezokola</w:t>
      </w:r>
      <w:proofErr w:type="spellEnd"/>
      <w:r w:rsidR="008318E7" w:rsidRPr="009A13F3">
        <w:rPr>
          <w:bCs/>
          <w:i/>
          <w:szCs w:val="24"/>
          <w:lang w:val="fr-CA"/>
        </w:rPr>
        <w:t xml:space="preserve"> </w:t>
      </w:r>
      <w:r w:rsidR="00D15547">
        <w:rPr>
          <w:bCs/>
          <w:i/>
          <w:szCs w:val="24"/>
          <w:lang w:val="fr-CA"/>
        </w:rPr>
        <w:t>c</w:t>
      </w:r>
      <w:r w:rsidR="008318E7" w:rsidRPr="009A13F3">
        <w:rPr>
          <w:bCs/>
          <w:i/>
          <w:szCs w:val="24"/>
          <w:lang w:val="fr-CA"/>
        </w:rPr>
        <w:t>. Canada (Citoyenneté et Immigration)</w:t>
      </w:r>
      <w:r w:rsidR="008318E7" w:rsidRPr="009A13F3">
        <w:rPr>
          <w:bCs/>
          <w:szCs w:val="24"/>
          <w:lang w:val="fr-CA"/>
        </w:rPr>
        <w:t>, 2013 CSC 40, [2013] 2 R.C.S</w:t>
      </w:r>
      <w:r w:rsidR="008318E7" w:rsidRPr="009A13F3">
        <w:rPr>
          <w:lang w:val="fr-CA"/>
        </w:rPr>
        <w:t>. 678</w:t>
      </w:r>
      <w:r w:rsidR="00603F11" w:rsidRPr="009A13F3">
        <w:rPr>
          <w:lang w:val="fr-CA"/>
        </w:rPr>
        <w:t xml:space="preserve">; </w:t>
      </w:r>
      <w:r w:rsidR="00603F11" w:rsidRPr="009A13F3">
        <w:rPr>
          <w:i/>
          <w:lang w:val="fr-CA"/>
        </w:rPr>
        <w:t>R.</w:t>
      </w:r>
      <w:r w:rsidR="003947F8">
        <w:rPr>
          <w:i/>
          <w:lang w:val="fr-CA"/>
        </w:rPr>
        <w:t xml:space="preserve"> (</w:t>
      </w:r>
      <w:proofErr w:type="spellStart"/>
      <w:r w:rsidR="003947F8">
        <w:rPr>
          <w:i/>
          <w:lang w:val="fr-CA"/>
        </w:rPr>
        <w:t>European</w:t>
      </w:r>
      <w:proofErr w:type="spellEnd"/>
      <w:r w:rsidR="003947F8">
        <w:rPr>
          <w:i/>
          <w:lang w:val="fr-CA"/>
        </w:rPr>
        <w:t xml:space="preserve"> Roma </w:t>
      </w:r>
      <w:proofErr w:type="spellStart"/>
      <w:r w:rsidR="003947F8">
        <w:rPr>
          <w:i/>
          <w:lang w:val="fr-CA"/>
        </w:rPr>
        <w:t>Rights</w:t>
      </w:r>
      <w:proofErr w:type="spellEnd"/>
      <w:r w:rsidR="003947F8">
        <w:rPr>
          <w:i/>
          <w:lang w:val="fr-CA"/>
        </w:rPr>
        <w:t xml:space="preserve"> Centre)</w:t>
      </w:r>
      <w:r w:rsidR="00603F11" w:rsidRPr="009A13F3">
        <w:rPr>
          <w:i/>
          <w:lang w:val="fr-CA"/>
        </w:rPr>
        <w:t xml:space="preserve"> c</w:t>
      </w:r>
      <w:r w:rsidR="00603F11" w:rsidRPr="009A13F3">
        <w:rPr>
          <w:bCs/>
          <w:i/>
          <w:szCs w:val="24"/>
          <w:lang w:val="fr-CA"/>
        </w:rPr>
        <w:t xml:space="preserve">. Immigration </w:t>
      </w:r>
      <w:proofErr w:type="spellStart"/>
      <w:r w:rsidR="00603F11" w:rsidRPr="009A13F3">
        <w:rPr>
          <w:bCs/>
          <w:i/>
          <w:szCs w:val="24"/>
          <w:lang w:val="fr-CA"/>
        </w:rPr>
        <w:t>Officer</w:t>
      </w:r>
      <w:proofErr w:type="spellEnd"/>
      <w:r w:rsidR="00603F11" w:rsidRPr="009A13F3">
        <w:rPr>
          <w:bCs/>
          <w:i/>
          <w:szCs w:val="24"/>
          <w:lang w:val="fr-CA"/>
        </w:rPr>
        <w:t xml:space="preserve"> </w:t>
      </w:r>
      <w:proofErr w:type="spellStart"/>
      <w:r w:rsidR="00603F11" w:rsidRPr="009A13F3">
        <w:rPr>
          <w:bCs/>
          <w:i/>
          <w:szCs w:val="24"/>
          <w:lang w:val="fr-CA"/>
        </w:rPr>
        <w:t>at</w:t>
      </w:r>
      <w:proofErr w:type="spellEnd"/>
      <w:r w:rsidR="00603F11" w:rsidRPr="009A13F3">
        <w:rPr>
          <w:bCs/>
          <w:i/>
          <w:szCs w:val="24"/>
          <w:lang w:val="fr-CA"/>
        </w:rPr>
        <w:t xml:space="preserve"> Prague </w:t>
      </w:r>
      <w:proofErr w:type="spellStart"/>
      <w:r w:rsidR="00603F11" w:rsidRPr="009A13F3">
        <w:rPr>
          <w:bCs/>
          <w:i/>
          <w:szCs w:val="24"/>
          <w:lang w:val="fr-CA"/>
        </w:rPr>
        <w:t>Airport</w:t>
      </w:r>
      <w:proofErr w:type="spellEnd"/>
      <w:r w:rsidR="00603F11" w:rsidRPr="009A13F3">
        <w:rPr>
          <w:bCs/>
          <w:szCs w:val="24"/>
          <w:lang w:val="fr-CA"/>
        </w:rPr>
        <w:t xml:space="preserve">, [2004] UKHL 55, [2005] 2 A.C. 1; </w:t>
      </w:r>
      <w:r w:rsidR="00603F11" w:rsidRPr="009A13F3">
        <w:rPr>
          <w:bCs/>
          <w:i/>
          <w:iCs/>
          <w:szCs w:val="24"/>
          <w:lang w:val="fr-CA"/>
        </w:rPr>
        <w:t>Canada (Procureur général) c. Ward</w:t>
      </w:r>
      <w:r w:rsidR="00603F11" w:rsidRPr="009A13F3">
        <w:rPr>
          <w:bCs/>
          <w:szCs w:val="24"/>
          <w:lang w:val="fr-CA"/>
        </w:rPr>
        <w:t>, [1993] 2 R.C.S. 689</w:t>
      </w:r>
      <w:r w:rsidR="002D4CBA" w:rsidRPr="009A13F3">
        <w:rPr>
          <w:bCs/>
          <w:szCs w:val="24"/>
          <w:lang w:val="fr-CA"/>
        </w:rPr>
        <w:t xml:space="preserve">; </w:t>
      </w:r>
      <w:r w:rsidR="00800D7A">
        <w:rPr>
          <w:i/>
          <w:iCs/>
          <w:lang w:val="fr-CA"/>
        </w:rPr>
        <w:t>B (Espace de liberté, de sécurité et de justice</w:t>
      </w:r>
      <w:r w:rsidR="002D4CBA" w:rsidRPr="009A13F3">
        <w:rPr>
          <w:i/>
          <w:iCs/>
          <w:lang w:val="fr-CA"/>
        </w:rPr>
        <w:t>)</w:t>
      </w:r>
      <w:r w:rsidR="002D4CBA" w:rsidRPr="009A13F3">
        <w:rPr>
          <w:iCs/>
          <w:lang w:val="fr-CA"/>
        </w:rPr>
        <w:t xml:space="preserve"> (2008), </w:t>
      </w:r>
      <w:proofErr w:type="spellStart"/>
      <w:r w:rsidR="002D4CBA" w:rsidRPr="009A13F3">
        <w:rPr>
          <w:lang w:val="fr-CA"/>
        </w:rPr>
        <w:t>BVe</w:t>
      </w:r>
      <w:r w:rsidR="00800D7A">
        <w:rPr>
          <w:lang w:val="fr-CA"/>
        </w:rPr>
        <w:t>rwG</w:t>
      </w:r>
      <w:proofErr w:type="spellEnd"/>
      <w:r w:rsidR="00800D7A">
        <w:rPr>
          <w:lang w:val="fr-CA"/>
        </w:rPr>
        <w:t xml:space="preserve"> 10 C 48.07, OVG 8 A 2632/06.A</w:t>
      </w:r>
      <w:r w:rsidR="002D4CBA" w:rsidRPr="009A13F3">
        <w:rPr>
          <w:lang w:val="fr-CA"/>
        </w:rPr>
        <w:t xml:space="preserve">; </w:t>
      </w:r>
      <w:proofErr w:type="spellStart"/>
      <w:r w:rsidR="006B2959" w:rsidRPr="006B2959">
        <w:rPr>
          <w:i/>
          <w:lang w:val="fr-CA"/>
        </w:rPr>
        <w:t>Bundesrepublik</w:t>
      </w:r>
      <w:proofErr w:type="spellEnd"/>
      <w:r w:rsidR="006B2959" w:rsidRPr="006B2959">
        <w:rPr>
          <w:i/>
          <w:lang w:val="fr-CA"/>
        </w:rPr>
        <w:t xml:space="preserve"> </w:t>
      </w:r>
      <w:proofErr w:type="spellStart"/>
      <w:r w:rsidR="002D4CBA" w:rsidRPr="009A13F3">
        <w:rPr>
          <w:i/>
          <w:lang w:val="fr-CA"/>
        </w:rPr>
        <w:t>Deutschland</w:t>
      </w:r>
      <w:proofErr w:type="spellEnd"/>
      <w:r w:rsidR="002D4CBA" w:rsidRPr="009A13F3">
        <w:rPr>
          <w:i/>
          <w:lang w:val="fr-CA"/>
        </w:rPr>
        <w:t xml:space="preserve"> </w:t>
      </w:r>
      <w:r w:rsidR="00BD5A25">
        <w:rPr>
          <w:i/>
          <w:lang w:val="fr-CA"/>
        </w:rPr>
        <w:t>c</w:t>
      </w:r>
      <w:r w:rsidR="002D4CBA" w:rsidRPr="009A13F3">
        <w:rPr>
          <w:i/>
          <w:lang w:val="fr-CA"/>
        </w:rPr>
        <w:t>. B.</w:t>
      </w:r>
      <w:r w:rsidR="002D4CBA" w:rsidRPr="009A13F3">
        <w:rPr>
          <w:lang w:val="fr-CA"/>
        </w:rPr>
        <w:t xml:space="preserve">, [2010] </w:t>
      </w:r>
      <w:r w:rsidR="002D4CBA" w:rsidRPr="009A13F3">
        <w:rPr>
          <w:iCs/>
          <w:lang w:val="fr-CA"/>
        </w:rPr>
        <w:t>EUECJ C</w:t>
      </w:r>
      <w:r w:rsidR="00D527D7">
        <w:rPr>
          <w:iCs/>
          <w:lang w:val="fr-CA"/>
        </w:rPr>
        <w:t>-</w:t>
      </w:r>
      <w:r w:rsidR="002D4CBA" w:rsidRPr="009A13F3">
        <w:rPr>
          <w:iCs/>
          <w:lang w:val="fr-CA"/>
        </w:rPr>
        <w:t>57/09</w:t>
      </w:r>
      <w:r w:rsidR="001A5CA0" w:rsidRPr="009A13F3">
        <w:rPr>
          <w:iCs/>
          <w:lang w:val="fr-CA"/>
        </w:rPr>
        <w:t xml:space="preserve">; </w:t>
      </w:r>
      <w:r w:rsidR="001A5CA0" w:rsidRPr="009A13F3">
        <w:rPr>
          <w:bCs/>
          <w:i/>
          <w:iCs/>
          <w:szCs w:val="24"/>
          <w:lang w:val="fr-CA"/>
        </w:rPr>
        <w:t xml:space="preserve">T. c. </w:t>
      </w:r>
      <w:proofErr w:type="spellStart"/>
      <w:r w:rsidR="001A5CA0" w:rsidRPr="009A13F3">
        <w:rPr>
          <w:bCs/>
          <w:i/>
          <w:iCs/>
          <w:szCs w:val="24"/>
          <w:lang w:val="fr-CA"/>
        </w:rPr>
        <w:t>Secretary</w:t>
      </w:r>
      <w:proofErr w:type="spellEnd"/>
      <w:r w:rsidR="001A5CA0" w:rsidRPr="009A13F3">
        <w:rPr>
          <w:bCs/>
          <w:i/>
          <w:iCs/>
          <w:szCs w:val="24"/>
          <w:lang w:val="fr-CA"/>
        </w:rPr>
        <w:t xml:space="preserve"> of State for the Home </w:t>
      </w:r>
      <w:proofErr w:type="spellStart"/>
      <w:r w:rsidR="001A5CA0" w:rsidRPr="009A13F3">
        <w:rPr>
          <w:bCs/>
          <w:i/>
          <w:iCs/>
          <w:szCs w:val="24"/>
          <w:lang w:val="fr-CA"/>
        </w:rPr>
        <w:t>Department</w:t>
      </w:r>
      <w:proofErr w:type="spellEnd"/>
      <w:r w:rsidR="001A5CA0" w:rsidRPr="009A13F3">
        <w:rPr>
          <w:bCs/>
          <w:szCs w:val="24"/>
          <w:lang w:val="fr-CA"/>
        </w:rPr>
        <w:t>, [1996] 2 All E.R. 865</w:t>
      </w:r>
      <w:r w:rsidR="00D82CA0" w:rsidRPr="009A13F3">
        <w:rPr>
          <w:bCs/>
          <w:szCs w:val="24"/>
          <w:lang w:val="fr-CA"/>
        </w:rPr>
        <w:t xml:space="preserve">; </w:t>
      </w:r>
      <w:r w:rsidR="00D82CA0" w:rsidRPr="009A13F3">
        <w:rPr>
          <w:bCs/>
          <w:i/>
          <w:szCs w:val="24"/>
          <w:lang w:val="fr-CA"/>
        </w:rPr>
        <w:t xml:space="preserve">AH </w:t>
      </w:r>
      <w:r w:rsidR="00C04F1F" w:rsidRPr="00C04F1F">
        <w:rPr>
          <w:bCs/>
          <w:i/>
          <w:szCs w:val="24"/>
          <w:lang w:val="fr-CA"/>
        </w:rPr>
        <w:t>(</w:t>
      </w:r>
      <w:proofErr w:type="spellStart"/>
      <w:r w:rsidR="00C04F1F" w:rsidRPr="00C04F1F">
        <w:rPr>
          <w:bCs/>
          <w:i/>
          <w:szCs w:val="24"/>
          <w:lang w:val="fr-CA"/>
        </w:rPr>
        <w:t>Algeria</w:t>
      </w:r>
      <w:proofErr w:type="spellEnd"/>
      <w:r w:rsidR="00901E9A">
        <w:rPr>
          <w:bCs/>
          <w:i/>
          <w:szCs w:val="24"/>
          <w:lang w:val="fr-CA"/>
        </w:rPr>
        <w:t>)</w:t>
      </w:r>
      <w:r w:rsidR="00C04F1F" w:rsidRPr="00C04F1F">
        <w:rPr>
          <w:bCs/>
          <w:i/>
          <w:szCs w:val="24"/>
          <w:lang w:val="fr-CA"/>
        </w:rPr>
        <w:t xml:space="preserve"> </w:t>
      </w:r>
      <w:r w:rsidR="00D82CA0" w:rsidRPr="009A13F3">
        <w:rPr>
          <w:bCs/>
          <w:i/>
          <w:szCs w:val="24"/>
          <w:lang w:val="fr-CA"/>
        </w:rPr>
        <w:t xml:space="preserve">c. </w:t>
      </w:r>
      <w:proofErr w:type="spellStart"/>
      <w:r w:rsidR="00D82CA0" w:rsidRPr="009A13F3">
        <w:rPr>
          <w:bCs/>
          <w:i/>
          <w:szCs w:val="24"/>
          <w:lang w:val="fr-CA"/>
        </w:rPr>
        <w:t>Secretary</w:t>
      </w:r>
      <w:proofErr w:type="spellEnd"/>
      <w:r w:rsidR="00D82CA0" w:rsidRPr="009A13F3">
        <w:rPr>
          <w:bCs/>
          <w:i/>
          <w:szCs w:val="24"/>
          <w:lang w:val="fr-CA"/>
        </w:rPr>
        <w:t xml:space="preserve"> of State for the Home </w:t>
      </w:r>
      <w:proofErr w:type="spellStart"/>
      <w:r w:rsidR="00D82CA0" w:rsidRPr="009A13F3">
        <w:rPr>
          <w:bCs/>
          <w:i/>
          <w:szCs w:val="24"/>
          <w:lang w:val="fr-CA"/>
        </w:rPr>
        <w:t>Department</w:t>
      </w:r>
      <w:proofErr w:type="spellEnd"/>
      <w:r w:rsidR="00D82CA0" w:rsidRPr="009A13F3">
        <w:rPr>
          <w:bCs/>
          <w:szCs w:val="24"/>
          <w:lang w:val="fr-CA"/>
        </w:rPr>
        <w:t>, [2013] UKUT 00382</w:t>
      </w:r>
      <w:r w:rsidR="003C26C1" w:rsidRPr="009A13F3">
        <w:rPr>
          <w:bCs/>
          <w:szCs w:val="24"/>
          <w:lang w:val="fr-CA"/>
        </w:rPr>
        <w:t xml:space="preserve">; </w:t>
      </w:r>
      <w:proofErr w:type="spellStart"/>
      <w:r w:rsidR="003C26C1" w:rsidRPr="009A13F3">
        <w:rPr>
          <w:bCs/>
          <w:i/>
          <w:szCs w:val="24"/>
          <w:lang w:val="fr-CA"/>
        </w:rPr>
        <w:t>Dhayakpa</w:t>
      </w:r>
      <w:proofErr w:type="spellEnd"/>
      <w:r w:rsidR="003C26C1" w:rsidRPr="009A13F3">
        <w:rPr>
          <w:bCs/>
          <w:i/>
          <w:szCs w:val="24"/>
          <w:lang w:val="fr-CA"/>
        </w:rPr>
        <w:t xml:space="preserve"> c. </w:t>
      </w:r>
      <w:proofErr w:type="spellStart"/>
      <w:r w:rsidR="003C26C1" w:rsidRPr="009A13F3">
        <w:rPr>
          <w:bCs/>
          <w:i/>
          <w:szCs w:val="24"/>
          <w:lang w:val="fr-CA"/>
        </w:rPr>
        <w:t>Minister</w:t>
      </w:r>
      <w:proofErr w:type="spellEnd"/>
      <w:r w:rsidR="003C26C1" w:rsidRPr="009A13F3">
        <w:rPr>
          <w:bCs/>
          <w:i/>
          <w:szCs w:val="24"/>
          <w:lang w:val="fr-CA"/>
        </w:rPr>
        <w:t xml:space="preserve"> of Immigration and </w:t>
      </w:r>
      <w:proofErr w:type="spellStart"/>
      <w:r w:rsidR="003C26C1" w:rsidRPr="009A13F3">
        <w:rPr>
          <w:bCs/>
          <w:i/>
          <w:szCs w:val="24"/>
          <w:lang w:val="fr-CA"/>
        </w:rPr>
        <w:t>Ethnic</w:t>
      </w:r>
      <w:proofErr w:type="spellEnd"/>
      <w:r w:rsidR="003C26C1" w:rsidRPr="009A13F3">
        <w:rPr>
          <w:bCs/>
          <w:i/>
          <w:szCs w:val="24"/>
          <w:lang w:val="fr-CA"/>
        </w:rPr>
        <w:t xml:space="preserve"> </w:t>
      </w:r>
      <w:proofErr w:type="spellStart"/>
      <w:r w:rsidR="003C26C1" w:rsidRPr="009A13F3">
        <w:rPr>
          <w:bCs/>
          <w:i/>
          <w:szCs w:val="24"/>
          <w:lang w:val="fr-CA"/>
        </w:rPr>
        <w:t>Affairs</w:t>
      </w:r>
      <w:proofErr w:type="spellEnd"/>
      <w:r w:rsidR="00490D12">
        <w:rPr>
          <w:bCs/>
          <w:szCs w:val="24"/>
          <w:lang w:val="fr-CA"/>
        </w:rPr>
        <w:t xml:space="preserve"> (1995),</w:t>
      </w:r>
      <w:r w:rsidR="003C26C1" w:rsidRPr="009A13F3">
        <w:rPr>
          <w:bCs/>
          <w:szCs w:val="24"/>
          <w:lang w:val="fr-CA"/>
        </w:rPr>
        <w:t xml:space="preserve"> 62 F.C.R. 556; </w:t>
      </w:r>
      <w:proofErr w:type="spellStart"/>
      <w:r w:rsidR="003C26C1" w:rsidRPr="009A13F3">
        <w:rPr>
          <w:bCs/>
          <w:i/>
          <w:szCs w:val="24"/>
          <w:lang w:val="fr-CA"/>
        </w:rPr>
        <w:t>Ovcharuk</w:t>
      </w:r>
      <w:proofErr w:type="spellEnd"/>
      <w:r w:rsidR="003C26C1" w:rsidRPr="009A13F3">
        <w:rPr>
          <w:bCs/>
          <w:i/>
          <w:szCs w:val="24"/>
          <w:lang w:val="fr-CA"/>
        </w:rPr>
        <w:t xml:space="preserve"> c. </w:t>
      </w:r>
      <w:proofErr w:type="spellStart"/>
      <w:r w:rsidR="003C26C1" w:rsidRPr="009A13F3">
        <w:rPr>
          <w:bCs/>
          <w:i/>
          <w:szCs w:val="24"/>
          <w:lang w:val="fr-CA"/>
        </w:rPr>
        <w:t>Minister</w:t>
      </w:r>
      <w:proofErr w:type="spellEnd"/>
      <w:r w:rsidR="003C26C1" w:rsidRPr="009A13F3">
        <w:rPr>
          <w:bCs/>
          <w:i/>
          <w:szCs w:val="24"/>
          <w:lang w:val="fr-CA"/>
        </w:rPr>
        <w:t xml:space="preserve"> for Immigration and </w:t>
      </w:r>
      <w:proofErr w:type="spellStart"/>
      <w:r w:rsidR="003C26C1" w:rsidRPr="009A13F3">
        <w:rPr>
          <w:bCs/>
          <w:i/>
          <w:szCs w:val="24"/>
          <w:lang w:val="fr-CA"/>
        </w:rPr>
        <w:t>Multicultural</w:t>
      </w:r>
      <w:proofErr w:type="spellEnd"/>
      <w:r w:rsidR="003C26C1" w:rsidRPr="009A13F3">
        <w:rPr>
          <w:bCs/>
          <w:i/>
          <w:szCs w:val="24"/>
          <w:lang w:val="fr-CA"/>
        </w:rPr>
        <w:t xml:space="preserve"> </w:t>
      </w:r>
      <w:proofErr w:type="spellStart"/>
      <w:r w:rsidR="003C26C1" w:rsidRPr="009A13F3">
        <w:rPr>
          <w:bCs/>
          <w:i/>
          <w:szCs w:val="24"/>
          <w:lang w:val="fr-CA"/>
        </w:rPr>
        <w:t>Affairs</w:t>
      </w:r>
      <w:proofErr w:type="spellEnd"/>
      <w:r w:rsidR="00490D12">
        <w:rPr>
          <w:bCs/>
          <w:szCs w:val="24"/>
          <w:lang w:val="fr-CA"/>
        </w:rPr>
        <w:t xml:space="preserve"> (1998), </w:t>
      </w:r>
      <w:r w:rsidR="003C26C1" w:rsidRPr="009A13F3">
        <w:rPr>
          <w:bCs/>
          <w:szCs w:val="24"/>
          <w:lang w:val="fr-CA"/>
        </w:rPr>
        <w:t xml:space="preserve">88 F.C.R. 173; </w:t>
      </w:r>
      <w:proofErr w:type="spellStart"/>
      <w:r w:rsidR="003C26C1" w:rsidRPr="009A13F3">
        <w:rPr>
          <w:i/>
          <w:szCs w:val="24"/>
          <w:lang w:val="fr-CA"/>
        </w:rPr>
        <w:t>Minister</w:t>
      </w:r>
      <w:proofErr w:type="spellEnd"/>
      <w:r w:rsidR="003C26C1" w:rsidRPr="009A13F3">
        <w:rPr>
          <w:i/>
          <w:szCs w:val="24"/>
          <w:lang w:val="fr-CA"/>
        </w:rPr>
        <w:t xml:space="preserve"> for Immigration and </w:t>
      </w:r>
      <w:proofErr w:type="spellStart"/>
      <w:r w:rsidR="003C26C1" w:rsidRPr="009A13F3">
        <w:rPr>
          <w:i/>
          <w:szCs w:val="24"/>
          <w:lang w:val="fr-CA"/>
        </w:rPr>
        <w:t>Multicultural</w:t>
      </w:r>
      <w:proofErr w:type="spellEnd"/>
      <w:r w:rsidR="003C26C1" w:rsidRPr="009A13F3">
        <w:rPr>
          <w:i/>
          <w:szCs w:val="24"/>
          <w:lang w:val="fr-CA"/>
        </w:rPr>
        <w:t xml:space="preserve"> </w:t>
      </w:r>
      <w:proofErr w:type="spellStart"/>
      <w:r w:rsidR="003C26C1" w:rsidRPr="009A13F3">
        <w:rPr>
          <w:i/>
          <w:szCs w:val="24"/>
          <w:lang w:val="fr-CA"/>
        </w:rPr>
        <w:t>Affairs</w:t>
      </w:r>
      <w:proofErr w:type="spellEnd"/>
      <w:r w:rsidR="003C26C1" w:rsidRPr="009A13F3">
        <w:rPr>
          <w:i/>
          <w:szCs w:val="24"/>
          <w:lang w:val="fr-CA"/>
        </w:rPr>
        <w:t xml:space="preserve"> c. Singh</w:t>
      </w:r>
      <w:r w:rsidR="003C26C1" w:rsidRPr="009A13F3">
        <w:rPr>
          <w:szCs w:val="24"/>
          <w:lang w:val="fr-CA"/>
        </w:rPr>
        <w:t>, [2002] HCA 7, 209 C.L.R. 533</w:t>
      </w:r>
      <w:r w:rsidR="00E03DDC" w:rsidRPr="009A13F3">
        <w:rPr>
          <w:szCs w:val="24"/>
          <w:lang w:val="fr-CA"/>
        </w:rPr>
        <w:t xml:space="preserve">; </w:t>
      </w:r>
      <w:r w:rsidR="00E03DDC" w:rsidRPr="009A13F3">
        <w:rPr>
          <w:bCs/>
          <w:i/>
          <w:szCs w:val="24"/>
          <w:lang w:val="fr-CA"/>
        </w:rPr>
        <w:t>Attorney</w:t>
      </w:r>
      <w:r w:rsidR="00D527D7">
        <w:rPr>
          <w:bCs/>
          <w:i/>
          <w:szCs w:val="24"/>
          <w:lang w:val="fr-CA"/>
        </w:rPr>
        <w:t>-</w:t>
      </w:r>
      <w:r w:rsidR="00E03DDC" w:rsidRPr="009A13F3">
        <w:rPr>
          <w:bCs/>
          <w:i/>
          <w:szCs w:val="24"/>
          <w:lang w:val="fr-CA"/>
        </w:rPr>
        <w:t>General (</w:t>
      </w:r>
      <w:proofErr w:type="spellStart"/>
      <w:r w:rsidR="00E03DDC" w:rsidRPr="009A13F3">
        <w:rPr>
          <w:bCs/>
          <w:i/>
          <w:szCs w:val="24"/>
          <w:lang w:val="fr-CA"/>
        </w:rPr>
        <w:t>Minister</w:t>
      </w:r>
      <w:proofErr w:type="spellEnd"/>
      <w:r w:rsidR="00E03DDC" w:rsidRPr="009A13F3">
        <w:rPr>
          <w:bCs/>
          <w:i/>
          <w:szCs w:val="24"/>
          <w:lang w:val="fr-CA"/>
        </w:rPr>
        <w:t xml:space="preserve"> of Immigration) c. Tamil X</w:t>
      </w:r>
      <w:r w:rsidR="00E03DDC" w:rsidRPr="009A13F3">
        <w:rPr>
          <w:bCs/>
          <w:szCs w:val="24"/>
          <w:lang w:val="fr-CA"/>
        </w:rPr>
        <w:t xml:space="preserve">, [2010] </w:t>
      </w:r>
      <w:r w:rsidR="00E03DDC" w:rsidRPr="009A13F3">
        <w:rPr>
          <w:bCs/>
          <w:szCs w:val="24"/>
          <w:lang w:val="fr-CA"/>
        </w:rPr>
        <w:lastRenderedPageBreak/>
        <w:t xml:space="preserve">NZSC 107, </w:t>
      </w:r>
      <w:r w:rsidR="00A336F4">
        <w:rPr>
          <w:bCs/>
          <w:szCs w:val="24"/>
          <w:lang w:val="fr-CA"/>
        </w:rPr>
        <w:t xml:space="preserve">[2011] </w:t>
      </w:r>
      <w:r w:rsidR="00E03DDC" w:rsidRPr="009A13F3">
        <w:rPr>
          <w:bCs/>
          <w:szCs w:val="24"/>
          <w:lang w:val="fr-CA"/>
        </w:rPr>
        <w:t>1 N.Z.L.R. 721</w:t>
      </w:r>
      <w:r w:rsidR="009A13F3" w:rsidRPr="009A13F3">
        <w:rPr>
          <w:bCs/>
          <w:szCs w:val="24"/>
          <w:lang w:val="fr-CA"/>
        </w:rPr>
        <w:t xml:space="preserve">; </w:t>
      </w:r>
      <w:r w:rsidR="009A13F3" w:rsidRPr="009A13F3">
        <w:rPr>
          <w:bCs/>
          <w:i/>
          <w:szCs w:val="24"/>
          <w:lang w:val="fr-CA"/>
        </w:rPr>
        <w:t>X c. Commissaire général aux réfugiés et aux apatrides</w:t>
      </w:r>
      <w:r w:rsidR="009A13F3" w:rsidRPr="009A13F3">
        <w:rPr>
          <w:bCs/>
          <w:szCs w:val="24"/>
          <w:lang w:val="fr-CA"/>
        </w:rPr>
        <w:t xml:space="preserve">, </w:t>
      </w:r>
      <w:r w:rsidR="00FA27D1">
        <w:rPr>
          <w:bCs/>
          <w:iCs/>
          <w:szCs w:val="24"/>
          <w:lang w:val="fr-CA"/>
        </w:rPr>
        <w:t>n°</w:t>
      </w:r>
      <w:r w:rsidR="00D527D7">
        <w:rPr>
          <w:bCs/>
          <w:iCs/>
          <w:szCs w:val="24"/>
          <w:lang w:val="fr-CA"/>
        </w:rPr>
        <w:t xml:space="preserve"> </w:t>
      </w:r>
      <w:r w:rsidR="00FA27D1">
        <w:rPr>
          <w:bCs/>
          <w:iCs/>
          <w:szCs w:val="24"/>
          <w:lang w:val="fr-CA"/>
        </w:rPr>
        <w:t>27.479, 18</w:t>
      </w:r>
      <w:r w:rsidR="00D527D7">
        <w:rPr>
          <w:bCs/>
          <w:iCs/>
          <w:szCs w:val="24"/>
          <w:lang w:val="fr-CA"/>
        </w:rPr>
        <w:t xml:space="preserve"> </w:t>
      </w:r>
      <w:r w:rsidR="009A13F3" w:rsidRPr="009A13F3">
        <w:rPr>
          <w:bCs/>
          <w:iCs/>
          <w:szCs w:val="24"/>
          <w:lang w:val="fr-CA"/>
        </w:rPr>
        <w:t>mai 2009</w:t>
      </w:r>
      <w:r w:rsidR="009A13F3" w:rsidRPr="009A13F3">
        <w:rPr>
          <w:bCs/>
          <w:szCs w:val="24"/>
          <w:lang w:val="fr-CA"/>
        </w:rPr>
        <w:t xml:space="preserve">; </w:t>
      </w:r>
      <w:r w:rsidR="009A13F3" w:rsidRPr="009A13F3">
        <w:rPr>
          <w:bCs/>
          <w:i/>
          <w:szCs w:val="24"/>
          <w:lang w:val="fr-CA"/>
        </w:rPr>
        <w:t>X c. Commissaire général aux réfugiés et aux apatrides</w:t>
      </w:r>
      <w:r w:rsidR="009A13F3" w:rsidRPr="009A13F3">
        <w:rPr>
          <w:bCs/>
          <w:szCs w:val="24"/>
          <w:lang w:val="fr-CA"/>
        </w:rPr>
        <w:t xml:space="preserve">, </w:t>
      </w:r>
      <w:r w:rsidR="009A13F3" w:rsidRPr="009A13F3">
        <w:rPr>
          <w:bCs/>
          <w:iCs/>
          <w:szCs w:val="24"/>
          <w:lang w:val="fr-CA"/>
        </w:rPr>
        <w:t xml:space="preserve">n° </w:t>
      </w:r>
      <w:r w:rsidR="009A13F3">
        <w:rPr>
          <w:bCs/>
          <w:iCs/>
          <w:szCs w:val="24"/>
          <w:lang w:val="fr-CA"/>
        </w:rPr>
        <w:t>69656,</w:t>
      </w:r>
      <w:r w:rsidR="00FA27D1">
        <w:rPr>
          <w:bCs/>
          <w:iCs/>
          <w:szCs w:val="24"/>
          <w:lang w:val="fr-CA"/>
        </w:rPr>
        <w:t xml:space="preserve"> 8</w:t>
      </w:r>
      <w:r w:rsidR="00D527D7">
        <w:rPr>
          <w:bCs/>
          <w:iCs/>
          <w:szCs w:val="24"/>
          <w:lang w:val="fr-CA"/>
        </w:rPr>
        <w:t xml:space="preserve"> </w:t>
      </w:r>
      <w:r w:rsidR="00BC1F51">
        <w:rPr>
          <w:bCs/>
          <w:iCs/>
          <w:szCs w:val="24"/>
          <w:lang w:val="fr-CA"/>
        </w:rPr>
        <w:t>n</w:t>
      </w:r>
      <w:r w:rsidR="009A13F3" w:rsidRPr="00742044">
        <w:rPr>
          <w:bCs/>
          <w:szCs w:val="24"/>
          <w:lang w:val="fr-CA"/>
        </w:rPr>
        <w:t>ovemb</w:t>
      </w:r>
      <w:r w:rsidR="00BC1F51">
        <w:rPr>
          <w:bCs/>
          <w:szCs w:val="24"/>
          <w:lang w:val="fr-CA"/>
        </w:rPr>
        <w:t>r</w:t>
      </w:r>
      <w:r w:rsidR="009A13F3" w:rsidRPr="00742044">
        <w:rPr>
          <w:bCs/>
          <w:szCs w:val="24"/>
          <w:lang w:val="fr-CA"/>
        </w:rPr>
        <w:t>e 2011</w:t>
      </w:r>
      <w:r w:rsidR="00A00DA7" w:rsidRPr="00A00DA7">
        <w:rPr>
          <w:bCs/>
          <w:szCs w:val="24"/>
          <w:lang w:val="fr-CA"/>
        </w:rPr>
        <w:t>;</w:t>
      </w:r>
      <w:r w:rsidR="004B4165" w:rsidRPr="00E4150C">
        <w:rPr>
          <w:lang w:val="fr-CA"/>
        </w:rPr>
        <w:t xml:space="preserve"> </w:t>
      </w:r>
      <w:r w:rsidR="004B4165">
        <w:rPr>
          <w:i/>
          <w:lang w:val="fr-CA"/>
        </w:rPr>
        <w:t xml:space="preserve">Office français de protection des réfugiés et apatrides c. </w:t>
      </w:r>
      <w:proofErr w:type="spellStart"/>
      <w:r w:rsidR="004B4165">
        <w:rPr>
          <w:i/>
          <w:lang w:val="fr-CA"/>
        </w:rPr>
        <w:t>Hykaj</w:t>
      </w:r>
      <w:proofErr w:type="spellEnd"/>
      <w:r w:rsidR="004B4165" w:rsidRPr="00E4150C">
        <w:rPr>
          <w:lang w:val="fr-CA"/>
        </w:rPr>
        <w:t xml:space="preserve">, </w:t>
      </w:r>
      <w:r w:rsidR="004B4165">
        <w:rPr>
          <w:lang w:val="fr-CA"/>
        </w:rPr>
        <w:t>n</w:t>
      </w:r>
      <w:r w:rsidR="004B4165" w:rsidRPr="004B4165">
        <w:rPr>
          <w:vertAlign w:val="superscript"/>
          <w:lang w:val="fr-CA"/>
        </w:rPr>
        <w:t>o</w:t>
      </w:r>
      <w:r w:rsidR="004B4165">
        <w:rPr>
          <w:lang w:val="fr-CA"/>
        </w:rPr>
        <w:t xml:space="preserve"> 320910, 4 mai</w:t>
      </w:r>
      <w:r w:rsidR="004B4165" w:rsidRPr="00E4150C">
        <w:rPr>
          <w:lang w:val="fr-CA"/>
        </w:rPr>
        <w:t xml:space="preserve"> 2011</w:t>
      </w:r>
      <w:r w:rsidR="004B4165">
        <w:rPr>
          <w:lang w:val="fr-CA"/>
        </w:rPr>
        <w:t>;</w:t>
      </w:r>
      <w:r w:rsidR="00A00DA7" w:rsidRPr="00A00DA7">
        <w:rPr>
          <w:bCs/>
          <w:szCs w:val="24"/>
          <w:lang w:val="fr-CA"/>
        </w:rPr>
        <w:t xml:space="preserve"> </w:t>
      </w:r>
      <w:proofErr w:type="spellStart"/>
      <w:r w:rsidR="00A00DA7">
        <w:rPr>
          <w:bCs/>
          <w:i/>
          <w:szCs w:val="24"/>
          <w:lang w:val="fr-CA"/>
        </w:rPr>
        <w:t>Jayasekara</w:t>
      </w:r>
      <w:proofErr w:type="spellEnd"/>
      <w:r w:rsidR="00A00DA7">
        <w:rPr>
          <w:bCs/>
          <w:i/>
          <w:szCs w:val="24"/>
          <w:lang w:val="fr-CA"/>
        </w:rPr>
        <w:t xml:space="preserve"> c</w:t>
      </w:r>
      <w:r w:rsidR="00A00DA7" w:rsidRPr="00A00DA7">
        <w:rPr>
          <w:bCs/>
          <w:i/>
          <w:szCs w:val="24"/>
          <w:lang w:val="fr-CA"/>
        </w:rPr>
        <w:t>. Canada (Minist</w:t>
      </w:r>
      <w:r w:rsidR="00A00DA7">
        <w:rPr>
          <w:bCs/>
          <w:i/>
          <w:szCs w:val="24"/>
          <w:lang w:val="fr-CA"/>
        </w:rPr>
        <w:t>r</w:t>
      </w:r>
      <w:r w:rsidR="00A00DA7" w:rsidRPr="00A00DA7">
        <w:rPr>
          <w:bCs/>
          <w:i/>
          <w:szCs w:val="24"/>
          <w:lang w:val="fr-CA"/>
        </w:rPr>
        <w:t>e</w:t>
      </w:r>
      <w:r w:rsidR="00A00DA7">
        <w:rPr>
          <w:bCs/>
          <w:i/>
          <w:szCs w:val="24"/>
          <w:lang w:val="fr-CA"/>
        </w:rPr>
        <w:t xml:space="preserve"> de la Citoyenneté et de l’</w:t>
      </w:r>
      <w:r w:rsidR="00A00DA7" w:rsidRPr="00A00DA7">
        <w:rPr>
          <w:bCs/>
          <w:i/>
          <w:szCs w:val="24"/>
          <w:lang w:val="fr-CA"/>
        </w:rPr>
        <w:t>Immigration)</w:t>
      </w:r>
      <w:r w:rsidR="00A00DA7" w:rsidRPr="00A00DA7">
        <w:rPr>
          <w:bCs/>
          <w:szCs w:val="24"/>
          <w:lang w:val="fr-CA"/>
        </w:rPr>
        <w:t xml:space="preserve">, 2008 </w:t>
      </w:r>
      <w:r w:rsidR="00A00DA7">
        <w:rPr>
          <w:bCs/>
          <w:szCs w:val="24"/>
          <w:lang w:val="fr-CA"/>
        </w:rPr>
        <w:t>CA</w:t>
      </w:r>
      <w:r w:rsidR="00A00DA7" w:rsidRPr="00A00DA7">
        <w:rPr>
          <w:bCs/>
          <w:szCs w:val="24"/>
          <w:lang w:val="fr-CA"/>
        </w:rPr>
        <w:t xml:space="preserve">F 404, [2009] 4 </w:t>
      </w:r>
      <w:r w:rsidR="00A00DA7">
        <w:rPr>
          <w:bCs/>
          <w:szCs w:val="24"/>
          <w:lang w:val="fr-CA"/>
        </w:rPr>
        <w:t>R.C.F</w:t>
      </w:r>
      <w:r w:rsidR="00A00DA7" w:rsidRPr="00A00DA7">
        <w:rPr>
          <w:bCs/>
          <w:szCs w:val="24"/>
          <w:lang w:val="fr-CA"/>
        </w:rPr>
        <w:t>. 164</w:t>
      </w:r>
      <w:r w:rsidR="00575A58" w:rsidRPr="00575A58">
        <w:rPr>
          <w:bCs/>
          <w:szCs w:val="24"/>
          <w:lang w:val="fr-CA"/>
        </w:rPr>
        <w:t xml:space="preserve">; </w:t>
      </w:r>
      <w:r w:rsidR="00575A58" w:rsidRPr="00575A58">
        <w:rPr>
          <w:bCs/>
          <w:i/>
          <w:szCs w:val="24"/>
          <w:lang w:val="fr-CA"/>
        </w:rPr>
        <w:t>Chan</w:t>
      </w:r>
      <w:r w:rsidR="00575A58">
        <w:rPr>
          <w:bCs/>
          <w:i/>
          <w:szCs w:val="24"/>
          <w:lang w:val="fr-CA"/>
        </w:rPr>
        <w:t xml:space="preserve"> c. </w:t>
      </w:r>
      <w:r w:rsidR="00575A58" w:rsidRPr="00575A58">
        <w:rPr>
          <w:bCs/>
          <w:i/>
          <w:szCs w:val="24"/>
          <w:lang w:val="fr-CA"/>
        </w:rPr>
        <w:t>Canada (Minist</w:t>
      </w:r>
      <w:r w:rsidR="00575A58">
        <w:rPr>
          <w:bCs/>
          <w:i/>
          <w:szCs w:val="24"/>
          <w:lang w:val="fr-CA"/>
        </w:rPr>
        <w:t>r</w:t>
      </w:r>
      <w:r w:rsidR="00575A58" w:rsidRPr="00575A58">
        <w:rPr>
          <w:bCs/>
          <w:i/>
          <w:szCs w:val="24"/>
          <w:lang w:val="fr-CA"/>
        </w:rPr>
        <w:t>e</w:t>
      </w:r>
      <w:r w:rsidR="00575A58">
        <w:rPr>
          <w:bCs/>
          <w:i/>
          <w:szCs w:val="24"/>
          <w:lang w:val="fr-CA"/>
        </w:rPr>
        <w:t xml:space="preserve"> de la Citoyenneté et de l’</w:t>
      </w:r>
      <w:r w:rsidR="00575A58" w:rsidRPr="00575A58">
        <w:rPr>
          <w:bCs/>
          <w:i/>
          <w:szCs w:val="24"/>
          <w:lang w:val="fr-CA"/>
        </w:rPr>
        <w:t>Immigration)</w:t>
      </w:r>
      <w:r w:rsidR="00575A58" w:rsidRPr="00575A58">
        <w:rPr>
          <w:bCs/>
          <w:szCs w:val="24"/>
          <w:lang w:val="fr-CA"/>
        </w:rPr>
        <w:t xml:space="preserve">, [2000] 4 </w:t>
      </w:r>
      <w:r w:rsidR="00575A58">
        <w:rPr>
          <w:bCs/>
          <w:szCs w:val="24"/>
          <w:lang w:val="fr-CA"/>
        </w:rPr>
        <w:t>C.</w:t>
      </w:r>
      <w:r w:rsidR="00575A58" w:rsidRPr="00575A58">
        <w:rPr>
          <w:bCs/>
          <w:szCs w:val="24"/>
          <w:lang w:val="fr-CA"/>
        </w:rPr>
        <w:t>F. 390</w:t>
      </w:r>
      <w:r w:rsidR="00105DE6" w:rsidRPr="00105DE6">
        <w:rPr>
          <w:bCs/>
          <w:szCs w:val="24"/>
          <w:lang w:val="fr-CA"/>
        </w:rPr>
        <w:t xml:space="preserve">; </w:t>
      </w:r>
      <w:r w:rsidR="00105DE6" w:rsidRPr="00105DE6">
        <w:rPr>
          <w:bCs/>
          <w:i/>
          <w:szCs w:val="24"/>
          <w:lang w:val="fr-CA"/>
        </w:rPr>
        <w:t xml:space="preserve">Bell </w:t>
      </w:r>
      <w:proofErr w:type="spellStart"/>
      <w:r w:rsidR="00105DE6" w:rsidRPr="00105DE6">
        <w:rPr>
          <w:bCs/>
          <w:i/>
          <w:szCs w:val="24"/>
          <w:lang w:val="fr-CA"/>
        </w:rPr>
        <w:t>ExpressVu</w:t>
      </w:r>
      <w:proofErr w:type="spellEnd"/>
      <w:r w:rsidR="00105DE6" w:rsidRPr="00105DE6">
        <w:rPr>
          <w:bCs/>
          <w:i/>
          <w:szCs w:val="24"/>
          <w:lang w:val="fr-CA"/>
        </w:rPr>
        <w:t xml:space="preserve"> Limited </w:t>
      </w:r>
      <w:proofErr w:type="spellStart"/>
      <w:r w:rsidR="00105DE6" w:rsidRPr="00105DE6">
        <w:rPr>
          <w:bCs/>
          <w:i/>
          <w:szCs w:val="24"/>
          <w:lang w:val="fr-CA"/>
        </w:rPr>
        <w:t>Partnership</w:t>
      </w:r>
      <w:proofErr w:type="spellEnd"/>
      <w:r w:rsidR="00105DE6" w:rsidRPr="00105DE6">
        <w:rPr>
          <w:bCs/>
          <w:i/>
          <w:szCs w:val="24"/>
          <w:lang w:val="fr-CA"/>
        </w:rPr>
        <w:t xml:space="preserve"> </w:t>
      </w:r>
      <w:r w:rsidR="00105DE6">
        <w:rPr>
          <w:bCs/>
          <w:i/>
          <w:szCs w:val="24"/>
          <w:lang w:val="fr-CA"/>
        </w:rPr>
        <w:t>c</w:t>
      </w:r>
      <w:r w:rsidR="00105DE6" w:rsidRPr="00105DE6">
        <w:rPr>
          <w:bCs/>
          <w:i/>
          <w:szCs w:val="24"/>
          <w:lang w:val="fr-CA"/>
        </w:rPr>
        <w:t>. Rex</w:t>
      </w:r>
      <w:r w:rsidR="00105DE6" w:rsidRPr="00105DE6">
        <w:rPr>
          <w:bCs/>
          <w:szCs w:val="24"/>
          <w:lang w:val="fr-CA"/>
        </w:rPr>
        <w:t xml:space="preserve">, 2002 </w:t>
      </w:r>
      <w:r w:rsidR="00105DE6">
        <w:rPr>
          <w:bCs/>
          <w:szCs w:val="24"/>
          <w:lang w:val="fr-CA"/>
        </w:rPr>
        <w:t>C</w:t>
      </w:r>
      <w:r w:rsidR="00105DE6" w:rsidRPr="00105DE6">
        <w:rPr>
          <w:bCs/>
          <w:szCs w:val="24"/>
          <w:lang w:val="fr-CA"/>
        </w:rPr>
        <w:t xml:space="preserve">SC 42, [2002] 2 </w:t>
      </w:r>
      <w:r w:rsidR="00105DE6">
        <w:rPr>
          <w:bCs/>
          <w:szCs w:val="24"/>
          <w:lang w:val="fr-CA"/>
        </w:rPr>
        <w:t>R.C.</w:t>
      </w:r>
      <w:r w:rsidR="00105DE6" w:rsidRPr="00105DE6">
        <w:rPr>
          <w:bCs/>
          <w:szCs w:val="24"/>
          <w:lang w:val="fr-CA"/>
        </w:rPr>
        <w:t>S. 559</w:t>
      </w:r>
      <w:r w:rsidR="00724BA9" w:rsidRPr="00724BA9">
        <w:rPr>
          <w:bCs/>
          <w:szCs w:val="24"/>
          <w:lang w:val="fr-CA"/>
        </w:rPr>
        <w:t xml:space="preserve">; </w:t>
      </w:r>
      <w:r w:rsidR="00724BA9">
        <w:rPr>
          <w:bCs/>
          <w:i/>
          <w:szCs w:val="24"/>
          <w:lang w:val="fr-CA"/>
        </w:rPr>
        <w:t>Suresh c</w:t>
      </w:r>
      <w:r w:rsidR="00724BA9" w:rsidRPr="00724BA9">
        <w:rPr>
          <w:bCs/>
          <w:i/>
          <w:szCs w:val="24"/>
          <w:lang w:val="fr-CA"/>
        </w:rPr>
        <w:t>. Canada (Minist</w:t>
      </w:r>
      <w:r w:rsidR="00724BA9">
        <w:rPr>
          <w:bCs/>
          <w:i/>
          <w:szCs w:val="24"/>
          <w:lang w:val="fr-CA"/>
        </w:rPr>
        <w:t>r</w:t>
      </w:r>
      <w:r w:rsidR="00724BA9" w:rsidRPr="00724BA9">
        <w:rPr>
          <w:bCs/>
          <w:i/>
          <w:szCs w:val="24"/>
          <w:lang w:val="fr-CA"/>
        </w:rPr>
        <w:t>e</w:t>
      </w:r>
      <w:r w:rsidR="00724BA9">
        <w:rPr>
          <w:bCs/>
          <w:i/>
          <w:szCs w:val="24"/>
          <w:lang w:val="fr-CA"/>
        </w:rPr>
        <w:t xml:space="preserve"> de la Citoyenneté et de l’</w:t>
      </w:r>
      <w:r w:rsidR="00724BA9" w:rsidRPr="00724BA9">
        <w:rPr>
          <w:bCs/>
          <w:i/>
          <w:szCs w:val="24"/>
          <w:lang w:val="fr-CA"/>
        </w:rPr>
        <w:t>Immigration)</w:t>
      </w:r>
      <w:r w:rsidR="00724BA9" w:rsidRPr="00724BA9">
        <w:rPr>
          <w:bCs/>
          <w:szCs w:val="24"/>
          <w:lang w:val="fr-CA"/>
        </w:rPr>
        <w:t xml:space="preserve">, 2002 </w:t>
      </w:r>
      <w:r w:rsidR="00724BA9">
        <w:rPr>
          <w:bCs/>
          <w:szCs w:val="24"/>
          <w:lang w:val="fr-CA"/>
        </w:rPr>
        <w:t>C</w:t>
      </w:r>
      <w:r w:rsidR="00724BA9" w:rsidRPr="00724BA9">
        <w:rPr>
          <w:bCs/>
          <w:szCs w:val="24"/>
          <w:lang w:val="fr-CA"/>
        </w:rPr>
        <w:t xml:space="preserve">SC 1, [2002] 1 </w:t>
      </w:r>
      <w:r w:rsidR="00724BA9">
        <w:rPr>
          <w:bCs/>
          <w:szCs w:val="24"/>
          <w:lang w:val="fr-CA"/>
        </w:rPr>
        <w:t>R.C.</w:t>
      </w:r>
      <w:r w:rsidR="00724BA9" w:rsidRPr="00724BA9">
        <w:rPr>
          <w:bCs/>
          <w:szCs w:val="24"/>
          <w:lang w:val="fr-CA"/>
        </w:rPr>
        <w:t>S. 3.</w:t>
      </w:r>
    </w:p>
    <w:p w:rsidR="00BC1F51" w:rsidRDefault="00BA7317" w:rsidP="00D527D7">
      <w:pPr>
        <w:pStyle w:val="SCCNormalDoubleSpacing"/>
        <w:spacing w:after="720" w:line="240" w:lineRule="auto"/>
        <w:rPr>
          <w:bCs/>
          <w:szCs w:val="24"/>
          <w:lang w:val="fr-CA"/>
        </w:rPr>
      </w:pPr>
      <w:r>
        <w:rPr>
          <w:bCs/>
          <w:szCs w:val="24"/>
          <w:lang w:val="fr-CA"/>
        </w:rPr>
        <w:t>Citée par la juge Abella</w:t>
      </w:r>
      <w:r w:rsidR="00D61213">
        <w:rPr>
          <w:bCs/>
          <w:szCs w:val="24"/>
          <w:lang w:val="fr-CA"/>
        </w:rPr>
        <w:t xml:space="preserve"> (dissidente)</w:t>
      </w:r>
    </w:p>
    <w:p w:rsidR="00D15547" w:rsidRPr="00ED0A27" w:rsidRDefault="00D61213" w:rsidP="00D527D7">
      <w:pPr>
        <w:pStyle w:val="SCCNormalDoubleSpacing"/>
        <w:spacing w:before="480" w:after="480"/>
        <w:rPr>
          <w:lang w:val="fr-CA"/>
        </w:rPr>
      </w:pPr>
      <w:r>
        <w:rPr>
          <w:b/>
          <w:lang w:val="fr-CA"/>
        </w:rPr>
        <w:tab/>
      </w:r>
      <w:proofErr w:type="spellStart"/>
      <w:r w:rsidR="00273492" w:rsidRPr="00273492">
        <w:rPr>
          <w:i/>
          <w:szCs w:val="24"/>
          <w:lang w:val="fr-CA"/>
        </w:rPr>
        <w:t>Yugraneft</w:t>
      </w:r>
      <w:proofErr w:type="spellEnd"/>
      <w:r w:rsidR="00273492" w:rsidRPr="00273492">
        <w:rPr>
          <w:i/>
          <w:szCs w:val="24"/>
          <w:lang w:val="fr-CA"/>
        </w:rPr>
        <w:t xml:space="preserve"> Cor</w:t>
      </w:r>
      <w:r w:rsidR="00FA27D1">
        <w:rPr>
          <w:i/>
          <w:szCs w:val="24"/>
          <w:lang w:val="fr-CA"/>
        </w:rPr>
        <w:t xml:space="preserve">p. </w:t>
      </w:r>
      <w:r w:rsidR="00273492" w:rsidRPr="00273492">
        <w:rPr>
          <w:i/>
          <w:szCs w:val="24"/>
          <w:lang w:val="fr-CA"/>
        </w:rPr>
        <w:t xml:space="preserve">c. </w:t>
      </w:r>
      <w:proofErr w:type="spellStart"/>
      <w:r w:rsidR="00273492" w:rsidRPr="00273492">
        <w:rPr>
          <w:i/>
          <w:szCs w:val="24"/>
          <w:lang w:val="fr-CA"/>
        </w:rPr>
        <w:t>Rexx</w:t>
      </w:r>
      <w:proofErr w:type="spellEnd"/>
      <w:r w:rsidR="00273492" w:rsidRPr="00273492">
        <w:rPr>
          <w:i/>
          <w:szCs w:val="24"/>
          <w:lang w:val="fr-CA"/>
        </w:rPr>
        <w:t xml:space="preserve"> Management Corp.</w:t>
      </w:r>
      <w:r w:rsidR="00273492" w:rsidRPr="00273492">
        <w:rPr>
          <w:szCs w:val="24"/>
          <w:lang w:val="fr-CA"/>
        </w:rPr>
        <w:t xml:space="preserve">, 2010 CSC 19, [2010] 1 R.C.S. 649; </w:t>
      </w:r>
      <w:proofErr w:type="spellStart"/>
      <w:r w:rsidR="00273492" w:rsidRPr="00273492">
        <w:rPr>
          <w:i/>
          <w:szCs w:val="24"/>
          <w:lang w:val="fr-CA"/>
        </w:rPr>
        <w:t>Peracomo</w:t>
      </w:r>
      <w:proofErr w:type="spellEnd"/>
      <w:r w:rsidR="00273492" w:rsidRPr="00273492">
        <w:rPr>
          <w:i/>
          <w:szCs w:val="24"/>
          <w:lang w:val="fr-CA"/>
        </w:rPr>
        <w:t xml:space="preserve"> Inc. c. Sociét</w:t>
      </w:r>
      <w:r w:rsidR="00273492">
        <w:rPr>
          <w:i/>
          <w:szCs w:val="24"/>
          <w:lang w:val="fr-CA"/>
        </w:rPr>
        <w:t xml:space="preserve">é </w:t>
      </w:r>
      <w:r w:rsidR="00273492" w:rsidRPr="00273492">
        <w:rPr>
          <w:i/>
          <w:szCs w:val="24"/>
          <w:lang w:val="fr-CA"/>
        </w:rPr>
        <w:t>TELUS Communications</w:t>
      </w:r>
      <w:r w:rsidR="00273492" w:rsidRPr="00273492">
        <w:rPr>
          <w:szCs w:val="24"/>
          <w:lang w:val="fr-CA"/>
        </w:rPr>
        <w:t xml:space="preserve">, 2014 </w:t>
      </w:r>
      <w:r w:rsidR="00273492">
        <w:rPr>
          <w:szCs w:val="24"/>
          <w:lang w:val="fr-CA"/>
        </w:rPr>
        <w:t>C</w:t>
      </w:r>
      <w:r w:rsidR="00273492" w:rsidRPr="00273492">
        <w:rPr>
          <w:szCs w:val="24"/>
          <w:lang w:val="fr-CA"/>
        </w:rPr>
        <w:t>SC 29</w:t>
      </w:r>
      <w:r w:rsidR="00A336F4">
        <w:rPr>
          <w:szCs w:val="24"/>
          <w:lang w:val="fr-CA"/>
        </w:rPr>
        <w:t>, [2014] 1 R.C.S. 621</w:t>
      </w:r>
      <w:r w:rsidR="006E5BC0" w:rsidRPr="006E5BC0">
        <w:rPr>
          <w:szCs w:val="24"/>
          <w:lang w:val="fr-CA"/>
        </w:rPr>
        <w:t xml:space="preserve">; </w:t>
      </w:r>
      <w:proofErr w:type="spellStart"/>
      <w:r w:rsidR="006E5BC0">
        <w:rPr>
          <w:i/>
          <w:iCs/>
          <w:szCs w:val="24"/>
          <w:lang w:val="fr-CA"/>
        </w:rPr>
        <w:t>Pushpanathan</w:t>
      </w:r>
      <w:proofErr w:type="spellEnd"/>
      <w:r w:rsidR="006E5BC0">
        <w:rPr>
          <w:i/>
          <w:iCs/>
          <w:szCs w:val="24"/>
          <w:lang w:val="fr-CA"/>
        </w:rPr>
        <w:t xml:space="preserve"> c</w:t>
      </w:r>
      <w:r w:rsidR="006E5BC0" w:rsidRPr="006E5BC0">
        <w:rPr>
          <w:i/>
          <w:iCs/>
          <w:szCs w:val="24"/>
          <w:lang w:val="fr-CA"/>
        </w:rPr>
        <w:t xml:space="preserve">. Canada </w:t>
      </w:r>
      <w:r w:rsidR="006E5BC0" w:rsidRPr="004B3EE7">
        <w:rPr>
          <w:i/>
          <w:iCs/>
          <w:szCs w:val="24"/>
          <w:lang w:val="fr-CA"/>
        </w:rPr>
        <w:t>(Ministre de la Citoyenneté et de l’Immigration)</w:t>
      </w:r>
      <w:r w:rsidR="006E5BC0" w:rsidRPr="004B3EE7">
        <w:rPr>
          <w:szCs w:val="24"/>
          <w:lang w:val="fr-CA"/>
        </w:rPr>
        <w:t>, [1998] 1 R.C.S. 982</w:t>
      </w:r>
      <w:r w:rsidR="00B963F7" w:rsidRPr="004B3EE7">
        <w:rPr>
          <w:lang w:val="fr-CA"/>
        </w:rPr>
        <w:t xml:space="preserve">; </w:t>
      </w:r>
      <w:proofErr w:type="spellStart"/>
      <w:r w:rsidR="00B963F7" w:rsidRPr="004B3EE7">
        <w:rPr>
          <w:bCs/>
          <w:i/>
          <w:szCs w:val="24"/>
          <w:lang w:val="fr-CA"/>
        </w:rPr>
        <w:t>Ezokola</w:t>
      </w:r>
      <w:proofErr w:type="spellEnd"/>
      <w:r w:rsidR="00B963F7" w:rsidRPr="004B3EE7">
        <w:rPr>
          <w:bCs/>
          <w:i/>
          <w:szCs w:val="24"/>
          <w:lang w:val="fr-CA"/>
        </w:rPr>
        <w:t xml:space="preserve"> </w:t>
      </w:r>
      <w:r w:rsidR="00D15547" w:rsidRPr="004B3EE7">
        <w:rPr>
          <w:bCs/>
          <w:i/>
          <w:szCs w:val="24"/>
          <w:lang w:val="fr-CA"/>
        </w:rPr>
        <w:t>c</w:t>
      </w:r>
      <w:r w:rsidR="00B963F7" w:rsidRPr="004B3EE7">
        <w:rPr>
          <w:bCs/>
          <w:i/>
          <w:szCs w:val="24"/>
          <w:lang w:val="fr-CA"/>
        </w:rPr>
        <w:t>. Canada (Citoyenneté et Immigration)</w:t>
      </w:r>
      <w:r w:rsidR="00B963F7" w:rsidRPr="004B3EE7">
        <w:rPr>
          <w:bCs/>
          <w:szCs w:val="24"/>
          <w:lang w:val="fr-CA"/>
        </w:rPr>
        <w:t>, 2013 CSC 40, [2013] 2 R.C.S</w:t>
      </w:r>
      <w:r w:rsidR="00B963F7" w:rsidRPr="004B3EE7">
        <w:rPr>
          <w:lang w:val="fr-CA"/>
        </w:rPr>
        <w:t>. 678</w:t>
      </w:r>
      <w:r w:rsidR="00D15547" w:rsidRPr="004B3EE7">
        <w:rPr>
          <w:lang w:val="fr-CA"/>
        </w:rPr>
        <w:t xml:space="preserve">; </w:t>
      </w:r>
      <w:r w:rsidR="00D15547" w:rsidRPr="004B3EE7">
        <w:rPr>
          <w:i/>
          <w:lang w:val="fr-CA"/>
        </w:rPr>
        <w:t>Al-</w:t>
      </w:r>
      <w:proofErr w:type="spellStart"/>
      <w:r w:rsidR="00D15547" w:rsidRPr="004B3EE7">
        <w:rPr>
          <w:i/>
          <w:lang w:val="fr-CA"/>
        </w:rPr>
        <w:t>Sirri</w:t>
      </w:r>
      <w:proofErr w:type="spellEnd"/>
      <w:r w:rsidR="00D15547" w:rsidRPr="004B3EE7">
        <w:rPr>
          <w:i/>
          <w:lang w:val="fr-CA"/>
        </w:rPr>
        <w:t xml:space="preserve"> c. </w:t>
      </w:r>
      <w:proofErr w:type="spellStart"/>
      <w:r w:rsidR="00D15547" w:rsidRPr="004B3EE7">
        <w:rPr>
          <w:i/>
          <w:lang w:val="fr-CA"/>
        </w:rPr>
        <w:t>Secretary</w:t>
      </w:r>
      <w:proofErr w:type="spellEnd"/>
      <w:r w:rsidR="00D15547" w:rsidRPr="004B3EE7">
        <w:rPr>
          <w:i/>
          <w:lang w:val="fr-CA"/>
        </w:rPr>
        <w:t xml:space="preserve"> of State for the Home </w:t>
      </w:r>
      <w:proofErr w:type="spellStart"/>
      <w:r w:rsidR="00D15547" w:rsidRPr="004B3EE7">
        <w:rPr>
          <w:i/>
          <w:lang w:val="fr-CA"/>
        </w:rPr>
        <w:t>Department</w:t>
      </w:r>
      <w:proofErr w:type="spellEnd"/>
      <w:r w:rsidR="00D15547" w:rsidRPr="004B3EE7">
        <w:rPr>
          <w:lang w:val="fr-CA"/>
        </w:rPr>
        <w:t>, [2012] UKSC 54, [2013] 1 A.C. 745</w:t>
      </w:r>
      <w:r w:rsidR="00D15547" w:rsidRPr="004B3EE7">
        <w:rPr>
          <w:bCs/>
          <w:szCs w:val="24"/>
          <w:lang w:val="fr-CA"/>
        </w:rPr>
        <w:t xml:space="preserve">; </w:t>
      </w:r>
      <w:r w:rsidR="00D15547" w:rsidRPr="004B3EE7">
        <w:rPr>
          <w:bCs/>
          <w:i/>
          <w:iCs/>
          <w:szCs w:val="24"/>
          <w:lang w:val="fr-CA"/>
        </w:rPr>
        <w:t>Canada (Procureur général) c. Ward</w:t>
      </w:r>
      <w:r w:rsidR="00D15547" w:rsidRPr="004B3EE7">
        <w:rPr>
          <w:bCs/>
          <w:szCs w:val="24"/>
          <w:lang w:val="fr-CA"/>
        </w:rPr>
        <w:t>, [1993] 2 R.C.S. 689</w:t>
      </w:r>
      <w:r w:rsidR="00BD5A25" w:rsidRPr="004B3EE7">
        <w:rPr>
          <w:lang w:val="fr-CA"/>
        </w:rPr>
        <w:t xml:space="preserve">; </w:t>
      </w:r>
      <w:proofErr w:type="spellStart"/>
      <w:r w:rsidR="006B2959" w:rsidRPr="006B2959">
        <w:rPr>
          <w:i/>
          <w:lang w:val="fr-CA"/>
        </w:rPr>
        <w:t>Bundesrepublik</w:t>
      </w:r>
      <w:proofErr w:type="spellEnd"/>
      <w:r w:rsidR="006B2959" w:rsidRPr="006B2959">
        <w:rPr>
          <w:i/>
          <w:lang w:val="fr-CA"/>
        </w:rPr>
        <w:t xml:space="preserve"> </w:t>
      </w:r>
      <w:proofErr w:type="spellStart"/>
      <w:r w:rsidR="00BD5A25" w:rsidRPr="004B3EE7">
        <w:rPr>
          <w:i/>
          <w:lang w:val="fr-CA"/>
        </w:rPr>
        <w:t>Deutschland</w:t>
      </w:r>
      <w:proofErr w:type="spellEnd"/>
      <w:r w:rsidR="00BD5A25" w:rsidRPr="004B3EE7">
        <w:rPr>
          <w:i/>
          <w:lang w:val="fr-CA"/>
        </w:rPr>
        <w:t xml:space="preserve"> c. B.</w:t>
      </w:r>
      <w:r w:rsidR="00BD5A25" w:rsidRPr="004B3EE7">
        <w:rPr>
          <w:lang w:val="fr-CA"/>
        </w:rPr>
        <w:t xml:space="preserve">, [2010] </w:t>
      </w:r>
      <w:r w:rsidR="00BD5A25" w:rsidRPr="004B3EE7">
        <w:rPr>
          <w:iCs/>
          <w:lang w:val="fr-CA"/>
        </w:rPr>
        <w:t>EUECJ C</w:t>
      </w:r>
      <w:r w:rsidR="00D527D7">
        <w:rPr>
          <w:iCs/>
          <w:lang w:val="fr-CA"/>
        </w:rPr>
        <w:t>-</w:t>
      </w:r>
      <w:r w:rsidR="00BD5A25" w:rsidRPr="004B3EE7">
        <w:rPr>
          <w:iCs/>
          <w:lang w:val="fr-CA"/>
        </w:rPr>
        <w:t>57/09</w:t>
      </w:r>
      <w:r w:rsidR="00BD5A25" w:rsidRPr="004B3EE7">
        <w:rPr>
          <w:lang w:val="fr-CA"/>
        </w:rPr>
        <w:t xml:space="preserve">; </w:t>
      </w:r>
      <w:r w:rsidR="00BD5A25" w:rsidRPr="004B3EE7">
        <w:rPr>
          <w:i/>
          <w:lang w:val="fr-CA"/>
        </w:rPr>
        <w:t xml:space="preserve">SRYYY </w:t>
      </w:r>
      <w:r w:rsidR="004B3EE7">
        <w:rPr>
          <w:i/>
          <w:lang w:val="fr-CA"/>
        </w:rPr>
        <w:t>c</w:t>
      </w:r>
      <w:r w:rsidR="00BD5A25" w:rsidRPr="004B3EE7">
        <w:rPr>
          <w:i/>
          <w:lang w:val="fr-CA"/>
        </w:rPr>
        <w:t xml:space="preserve">. </w:t>
      </w:r>
      <w:proofErr w:type="spellStart"/>
      <w:r w:rsidR="00BD5A25" w:rsidRPr="004B3EE7">
        <w:rPr>
          <w:i/>
          <w:lang w:val="fr-CA"/>
        </w:rPr>
        <w:t>Minister</w:t>
      </w:r>
      <w:proofErr w:type="spellEnd"/>
      <w:r w:rsidR="00BD5A25" w:rsidRPr="004B3EE7">
        <w:rPr>
          <w:i/>
          <w:lang w:val="fr-CA"/>
        </w:rPr>
        <w:t xml:space="preserve"> for Immigratio</w:t>
      </w:r>
      <w:r w:rsidR="00A336F4">
        <w:rPr>
          <w:i/>
          <w:lang w:val="fr-CA"/>
        </w:rPr>
        <w:t xml:space="preserve">n and </w:t>
      </w:r>
      <w:proofErr w:type="spellStart"/>
      <w:r w:rsidR="00A336F4">
        <w:rPr>
          <w:i/>
          <w:lang w:val="fr-CA"/>
        </w:rPr>
        <w:t>Multicultural</w:t>
      </w:r>
      <w:proofErr w:type="spellEnd"/>
      <w:r w:rsidR="00A336F4">
        <w:rPr>
          <w:i/>
          <w:lang w:val="fr-CA"/>
        </w:rPr>
        <w:t xml:space="preserve"> and </w:t>
      </w:r>
      <w:proofErr w:type="spellStart"/>
      <w:r w:rsidR="00A336F4">
        <w:rPr>
          <w:i/>
          <w:lang w:val="fr-CA"/>
        </w:rPr>
        <w:t>Indigen</w:t>
      </w:r>
      <w:r w:rsidR="00BD5A25" w:rsidRPr="004B3EE7">
        <w:rPr>
          <w:i/>
          <w:lang w:val="fr-CA"/>
        </w:rPr>
        <w:t>ous</w:t>
      </w:r>
      <w:proofErr w:type="spellEnd"/>
      <w:r w:rsidR="00BD5A25" w:rsidRPr="004B3EE7">
        <w:rPr>
          <w:i/>
          <w:lang w:val="fr-CA"/>
        </w:rPr>
        <w:t xml:space="preserve"> </w:t>
      </w:r>
      <w:proofErr w:type="spellStart"/>
      <w:r w:rsidR="00BD5A25" w:rsidRPr="00E4150C">
        <w:rPr>
          <w:i/>
          <w:lang w:val="fr-CA"/>
        </w:rPr>
        <w:t>Affairs</w:t>
      </w:r>
      <w:proofErr w:type="spellEnd"/>
      <w:r w:rsidR="00BD5A25" w:rsidRPr="00E4150C">
        <w:rPr>
          <w:lang w:val="fr-CA"/>
        </w:rPr>
        <w:t>, [2005] FCAFC 42, 220 A.L.R. 394</w:t>
      </w:r>
      <w:r w:rsidR="00BD5A25" w:rsidRPr="00E4150C">
        <w:rPr>
          <w:szCs w:val="24"/>
          <w:lang w:val="fr-CA"/>
        </w:rPr>
        <w:t xml:space="preserve">; </w:t>
      </w:r>
      <w:r w:rsidR="00BD5A25" w:rsidRPr="00E4150C">
        <w:rPr>
          <w:bCs/>
          <w:i/>
          <w:szCs w:val="24"/>
          <w:lang w:val="fr-CA"/>
        </w:rPr>
        <w:t>Attorney</w:t>
      </w:r>
      <w:r w:rsidR="00D527D7">
        <w:rPr>
          <w:bCs/>
          <w:i/>
          <w:szCs w:val="24"/>
          <w:lang w:val="fr-CA"/>
        </w:rPr>
        <w:t>-</w:t>
      </w:r>
      <w:r w:rsidR="00BD5A25" w:rsidRPr="00E4150C">
        <w:rPr>
          <w:bCs/>
          <w:i/>
          <w:szCs w:val="24"/>
          <w:lang w:val="fr-CA"/>
        </w:rPr>
        <w:t>General (</w:t>
      </w:r>
      <w:proofErr w:type="spellStart"/>
      <w:r w:rsidR="00BD5A25" w:rsidRPr="00E4150C">
        <w:rPr>
          <w:bCs/>
          <w:i/>
          <w:szCs w:val="24"/>
          <w:lang w:val="fr-CA"/>
        </w:rPr>
        <w:t>Minister</w:t>
      </w:r>
      <w:proofErr w:type="spellEnd"/>
      <w:r w:rsidR="00BD5A25" w:rsidRPr="00E4150C">
        <w:rPr>
          <w:bCs/>
          <w:i/>
          <w:szCs w:val="24"/>
          <w:lang w:val="fr-CA"/>
        </w:rPr>
        <w:t xml:space="preserve"> of Immigration) c. Tamil X</w:t>
      </w:r>
      <w:r w:rsidR="00BD5A25" w:rsidRPr="00E4150C">
        <w:rPr>
          <w:bCs/>
          <w:szCs w:val="24"/>
          <w:lang w:val="fr-CA"/>
        </w:rPr>
        <w:t xml:space="preserve">, [2010] NZSC 107, </w:t>
      </w:r>
      <w:r w:rsidR="00490D12">
        <w:rPr>
          <w:bCs/>
          <w:szCs w:val="24"/>
          <w:lang w:val="fr-CA"/>
        </w:rPr>
        <w:t xml:space="preserve">[2011] </w:t>
      </w:r>
      <w:r w:rsidR="00BD5A25" w:rsidRPr="00E4150C">
        <w:rPr>
          <w:bCs/>
          <w:szCs w:val="24"/>
          <w:lang w:val="fr-CA"/>
        </w:rPr>
        <w:t xml:space="preserve">1 N.Z.L.R. 721; </w:t>
      </w:r>
      <w:r w:rsidR="00BD5A25" w:rsidRPr="00E4150C">
        <w:rPr>
          <w:bCs/>
          <w:i/>
          <w:szCs w:val="24"/>
          <w:lang w:val="fr-CA"/>
        </w:rPr>
        <w:t>AH</w:t>
      </w:r>
      <w:r w:rsidR="00C04F1F" w:rsidRPr="00E4150C">
        <w:rPr>
          <w:bCs/>
          <w:i/>
          <w:szCs w:val="24"/>
          <w:lang w:val="fr-CA"/>
        </w:rPr>
        <w:t xml:space="preserve"> (</w:t>
      </w:r>
      <w:proofErr w:type="spellStart"/>
      <w:r w:rsidR="00901E9A" w:rsidRPr="00E4150C">
        <w:rPr>
          <w:bCs/>
          <w:i/>
          <w:szCs w:val="24"/>
          <w:lang w:val="fr-CA"/>
        </w:rPr>
        <w:t>A</w:t>
      </w:r>
      <w:r w:rsidR="00C04F1F" w:rsidRPr="00E4150C">
        <w:rPr>
          <w:bCs/>
          <w:i/>
          <w:szCs w:val="24"/>
          <w:lang w:val="fr-CA"/>
        </w:rPr>
        <w:t>lgeria</w:t>
      </w:r>
      <w:proofErr w:type="spellEnd"/>
      <w:r w:rsidR="00901E9A" w:rsidRPr="00E4150C">
        <w:rPr>
          <w:bCs/>
          <w:i/>
          <w:szCs w:val="24"/>
          <w:lang w:val="fr-CA"/>
        </w:rPr>
        <w:t>)</w:t>
      </w:r>
      <w:r w:rsidR="00BD5A25" w:rsidRPr="00E4150C">
        <w:rPr>
          <w:bCs/>
          <w:i/>
          <w:szCs w:val="24"/>
          <w:lang w:val="fr-CA"/>
        </w:rPr>
        <w:t xml:space="preserve"> c. </w:t>
      </w:r>
      <w:proofErr w:type="spellStart"/>
      <w:r w:rsidR="00BD5A25" w:rsidRPr="00E4150C">
        <w:rPr>
          <w:bCs/>
          <w:i/>
          <w:szCs w:val="24"/>
          <w:lang w:val="fr-CA"/>
        </w:rPr>
        <w:t>Secretary</w:t>
      </w:r>
      <w:proofErr w:type="spellEnd"/>
      <w:r w:rsidR="00BD5A25" w:rsidRPr="00E4150C">
        <w:rPr>
          <w:bCs/>
          <w:i/>
          <w:szCs w:val="24"/>
          <w:lang w:val="fr-CA"/>
        </w:rPr>
        <w:t xml:space="preserve"> of State for the Home </w:t>
      </w:r>
      <w:proofErr w:type="spellStart"/>
      <w:r w:rsidR="00BD5A25" w:rsidRPr="00E4150C">
        <w:rPr>
          <w:bCs/>
          <w:i/>
          <w:szCs w:val="24"/>
          <w:lang w:val="fr-CA"/>
        </w:rPr>
        <w:t>Department</w:t>
      </w:r>
      <w:proofErr w:type="spellEnd"/>
      <w:r w:rsidR="00BD5A25" w:rsidRPr="00E4150C">
        <w:rPr>
          <w:bCs/>
          <w:szCs w:val="24"/>
          <w:lang w:val="fr-CA"/>
        </w:rPr>
        <w:t>, [2013] UKUT 00382</w:t>
      </w:r>
      <w:r w:rsidR="00BD5A25" w:rsidRPr="00E4150C">
        <w:rPr>
          <w:lang w:val="fr-CA"/>
        </w:rPr>
        <w:t xml:space="preserve">; </w:t>
      </w:r>
      <w:r w:rsidR="002D104C">
        <w:rPr>
          <w:i/>
          <w:lang w:val="fr-CA"/>
        </w:rPr>
        <w:t xml:space="preserve">Office français </w:t>
      </w:r>
      <w:r w:rsidR="002D104C">
        <w:rPr>
          <w:i/>
          <w:lang w:val="fr-CA"/>
        </w:rPr>
        <w:lastRenderedPageBreak/>
        <w:t xml:space="preserve">de protection des réfugiés et apatrides </w:t>
      </w:r>
      <w:r w:rsidR="004B4165">
        <w:rPr>
          <w:i/>
          <w:lang w:val="fr-CA"/>
        </w:rPr>
        <w:t>c</w:t>
      </w:r>
      <w:r w:rsidR="002D104C">
        <w:rPr>
          <w:i/>
          <w:lang w:val="fr-CA"/>
        </w:rPr>
        <w:t xml:space="preserve">. </w:t>
      </w:r>
      <w:proofErr w:type="spellStart"/>
      <w:r w:rsidR="002D104C">
        <w:rPr>
          <w:i/>
          <w:lang w:val="fr-CA"/>
        </w:rPr>
        <w:t>Hykaj</w:t>
      </w:r>
      <w:proofErr w:type="spellEnd"/>
      <w:r w:rsidR="00BD5A25" w:rsidRPr="00E4150C">
        <w:rPr>
          <w:lang w:val="fr-CA"/>
        </w:rPr>
        <w:t xml:space="preserve">, </w:t>
      </w:r>
      <w:r w:rsidR="004B4165">
        <w:rPr>
          <w:lang w:val="fr-CA"/>
        </w:rPr>
        <w:t>n</w:t>
      </w:r>
      <w:r w:rsidR="004B4165" w:rsidRPr="004B4165">
        <w:rPr>
          <w:vertAlign w:val="superscript"/>
          <w:lang w:val="fr-CA"/>
        </w:rPr>
        <w:t>o</w:t>
      </w:r>
      <w:r w:rsidR="002D104C">
        <w:rPr>
          <w:lang w:val="fr-CA"/>
        </w:rPr>
        <w:t xml:space="preserve"> 320910,</w:t>
      </w:r>
      <w:r w:rsidR="004B4165">
        <w:rPr>
          <w:lang w:val="fr-CA"/>
        </w:rPr>
        <w:t xml:space="preserve"> 4 mai</w:t>
      </w:r>
      <w:r w:rsidR="00BD5A25" w:rsidRPr="00E4150C">
        <w:rPr>
          <w:lang w:val="fr-CA"/>
        </w:rPr>
        <w:t xml:space="preserve"> 2011</w:t>
      </w:r>
      <w:r w:rsidR="00BD5A25" w:rsidRPr="00ED0A27">
        <w:rPr>
          <w:bCs/>
          <w:szCs w:val="24"/>
          <w:lang w:val="fr-CA"/>
        </w:rPr>
        <w:t xml:space="preserve">; </w:t>
      </w:r>
      <w:proofErr w:type="spellStart"/>
      <w:r w:rsidR="00BD5A25" w:rsidRPr="00ED0A27">
        <w:rPr>
          <w:bCs/>
          <w:i/>
          <w:szCs w:val="24"/>
          <w:lang w:val="fr-CA"/>
        </w:rPr>
        <w:t>Dhayakpa</w:t>
      </w:r>
      <w:proofErr w:type="spellEnd"/>
      <w:r w:rsidR="00BD5A25" w:rsidRPr="00ED0A27">
        <w:rPr>
          <w:bCs/>
          <w:i/>
          <w:szCs w:val="24"/>
          <w:lang w:val="fr-CA"/>
        </w:rPr>
        <w:t xml:space="preserve"> c. </w:t>
      </w:r>
      <w:proofErr w:type="spellStart"/>
      <w:r w:rsidR="00BD5A25" w:rsidRPr="00ED0A27">
        <w:rPr>
          <w:bCs/>
          <w:i/>
          <w:szCs w:val="24"/>
          <w:lang w:val="fr-CA"/>
        </w:rPr>
        <w:t>Minister</w:t>
      </w:r>
      <w:proofErr w:type="spellEnd"/>
      <w:r w:rsidR="00BD5A25" w:rsidRPr="00ED0A27">
        <w:rPr>
          <w:bCs/>
          <w:i/>
          <w:szCs w:val="24"/>
          <w:lang w:val="fr-CA"/>
        </w:rPr>
        <w:t xml:space="preserve"> of Immigration and </w:t>
      </w:r>
      <w:proofErr w:type="spellStart"/>
      <w:r w:rsidR="00BD5A25" w:rsidRPr="00ED0A27">
        <w:rPr>
          <w:bCs/>
          <w:i/>
          <w:szCs w:val="24"/>
          <w:lang w:val="fr-CA"/>
        </w:rPr>
        <w:t>Ethnic</w:t>
      </w:r>
      <w:proofErr w:type="spellEnd"/>
      <w:r w:rsidR="00BD5A25" w:rsidRPr="00ED0A27">
        <w:rPr>
          <w:bCs/>
          <w:i/>
          <w:szCs w:val="24"/>
          <w:lang w:val="fr-CA"/>
        </w:rPr>
        <w:t xml:space="preserve"> </w:t>
      </w:r>
      <w:proofErr w:type="spellStart"/>
      <w:r w:rsidR="00BD5A25" w:rsidRPr="00ED0A27">
        <w:rPr>
          <w:bCs/>
          <w:i/>
          <w:szCs w:val="24"/>
          <w:lang w:val="fr-CA"/>
        </w:rPr>
        <w:t>Affairs</w:t>
      </w:r>
      <w:proofErr w:type="spellEnd"/>
      <w:r w:rsidR="00490D12">
        <w:rPr>
          <w:bCs/>
          <w:szCs w:val="24"/>
          <w:lang w:val="fr-CA"/>
        </w:rPr>
        <w:t xml:space="preserve"> (1995)</w:t>
      </w:r>
      <w:r w:rsidR="00BD5A25" w:rsidRPr="00ED0A27">
        <w:rPr>
          <w:bCs/>
          <w:szCs w:val="24"/>
          <w:lang w:val="fr-CA"/>
        </w:rPr>
        <w:t>, 62 F.C.R. 556</w:t>
      </w:r>
      <w:r w:rsidR="00183A51" w:rsidRPr="009A13F3">
        <w:rPr>
          <w:bCs/>
          <w:szCs w:val="24"/>
          <w:lang w:val="fr-CA"/>
        </w:rPr>
        <w:t xml:space="preserve">; </w:t>
      </w:r>
      <w:proofErr w:type="spellStart"/>
      <w:r w:rsidR="00183A51" w:rsidRPr="009A13F3">
        <w:rPr>
          <w:i/>
          <w:szCs w:val="24"/>
          <w:lang w:val="fr-CA"/>
        </w:rPr>
        <w:t>Minister</w:t>
      </w:r>
      <w:proofErr w:type="spellEnd"/>
      <w:r w:rsidR="00183A51" w:rsidRPr="009A13F3">
        <w:rPr>
          <w:i/>
          <w:szCs w:val="24"/>
          <w:lang w:val="fr-CA"/>
        </w:rPr>
        <w:t xml:space="preserve"> for Immigration and </w:t>
      </w:r>
      <w:proofErr w:type="spellStart"/>
      <w:r w:rsidR="00183A51" w:rsidRPr="009A13F3">
        <w:rPr>
          <w:i/>
          <w:szCs w:val="24"/>
          <w:lang w:val="fr-CA"/>
        </w:rPr>
        <w:t>Multicultural</w:t>
      </w:r>
      <w:proofErr w:type="spellEnd"/>
      <w:r w:rsidR="00183A51" w:rsidRPr="009A13F3">
        <w:rPr>
          <w:i/>
          <w:szCs w:val="24"/>
          <w:lang w:val="fr-CA"/>
        </w:rPr>
        <w:t xml:space="preserve"> </w:t>
      </w:r>
      <w:proofErr w:type="spellStart"/>
      <w:r w:rsidR="00183A51" w:rsidRPr="009A13F3">
        <w:rPr>
          <w:i/>
          <w:szCs w:val="24"/>
          <w:lang w:val="fr-CA"/>
        </w:rPr>
        <w:t>Affairs</w:t>
      </w:r>
      <w:proofErr w:type="spellEnd"/>
      <w:r w:rsidR="00183A51" w:rsidRPr="009A13F3">
        <w:rPr>
          <w:i/>
          <w:szCs w:val="24"/>
          <w:lang w:val="fr-CA"/>
        </w:rPr>
        <w:t xml:space="preserve"> c. Singh</w:t>
      </w:r>
      <w:r w:rsidR="00183A51" w:rsidRPr="009A13F3">
        <w:rPr>
          <w:szCs w:val="24"/>
          <w:lang w:val="fr-CA"/>
        </w:rPr>
        <w:t>, [2002] HCA 7, 209 C.L.R. 533</w:t>
      </w:r>
      <w:r w:rsidR="00F108D7" w:rsidRPr="00ED0A27">
        <w:rPr>
          <w:bCs/>
          <w:szCs w:val="24"/>
          <w:lang w:val="fr-CA"/>
        </w:rPr>
        <w:t xml:space="preserve">; </w:t>
      </w:r>
      <w:r w:rsidR="00F108D7" w:rsidRPr="00ED0A27">
        <w:rPr>
          <w:bCs/>
          <w:i/>
          <w:szCs w:val="24"/>
          <w:lang w:val="fr-CA"/>
        </w:rPr>
        <w:t>X c. Commissaire général aux réfugiés et aux apatrides</w:t>
      </w:r>
      <w:r w:rsidR="00F108D7" w:rsidRPr="00ED0A27">
        <w:rPr>
          <w:bCs/>
          <w:szCs w:val="24"/>
          <w:lang w:val="fr-CA"/>
        </w:rPr>
        <w:t>, n</w:t>
      </w:r>
      <w:r w:rsidR="00F108D7" w:rsidRPr="00ED0A27">
        <w:rPr>
          <w:bCs/>
          <w:szCs w:val="24"/>
          <w:vertAlign w:val="superscript"/>
          <w:lang w:val="fr-CA"/>
        </w:rPr>
        <w:t>o</w:t>
      </w:r>
      <w:r w:rsidR="00D527D7">
        <w:rPr>
          <w:bCs/>
          <w:szCs w:val="24"/>
          <w:lang w:val="fr-CA"/>
        </w:rPr>
        <w:t xml:space="preserve"> </w:t>
      </w:r>
      <w:r w:rsidR="00F108D7" w:rsidRPr="00ED0A27">
        <w:rPr>
          <w:bCs/>
          <w:iCs/>
          <w:szCs w:val="24"/>
          <w:lang w:val="fr-CA"/>
        </w:rPr>
        <w:t xml:space="preserve">69656, 8 novembre </w:t>
      </w:r>
      <w:r w:rsidR="00F108D7" w:rsidRPr="00ED0A27">
        <w:rPr>
          <w:bCs/>
          <w:szCs w:val="24"/>
          <w:lang w:val="fr-CA"/>
        </w:rPr>
        <w:t xml:space="preserve">2011; </w:t>
      </w:r>
      <w:r w:rsidR="00F108D7" w:rsidRPr="00ED0A27">
        <w:rPr>
          <w:bCs/>
          <w:i/>
          <w:szCs w:val="24"/>
          <w:lang w:val="fr-CA"/>
        </w:rPr>
        <w:t>XXX c. État belge</w:t>
      </w:r>
      <w:r w:rsidR="00F108D7" w:rsidRPr="00ED0A27">
        <w:rPr>
          <w:bCs/>
          <w:szCs w:val="24"/>
          <w:lang w:val="fr-CA"/>
        </w:rPr>
        <w:t>, n</w:t>
      </w:r>
      <w:r w:rsidR="00F108D7" w:rsidRPr="00ED0A27">
        <w:rPr>
          <w:bCs/>
          <w:szCs w:val="24"/>
          <w:vertAlign w:val="superscript"/>
          <w:lang w:val="fr-CA"/>
        </w:rPr>
        <w:t>o</w:t>
      </w:r>
      <w:r w:rsidR="00F108D7" w:rsidRPr="00ED0A27">
        <w:rPr>
          <w:bCs/>
          <w:szCs w:val="24"/>
          <w:lang w:val="fr-CA"/>
        </w:rPr>
        <w:t xml:space="preserve"> 199.079, A. 192.074/XI-16.797</w:t>
      </w:r>
      <w:r w:rsidR="00A336F4">
        <w:rPr>
          <w:bCs/>
          <w:szCs w:val="24"/>
          <w:lang w:val="fr-CA"/>
        </w:rPr>
        <w:t>, 18 décembre 2009</w:t>
      </w:r>
      <w:r w:rsidR="00F108D7" w:rsidRPr="00ED0A27">
        <w:rPr>
          <w:bCs/>
          <w:szCs w:val="24"/>
          <w:lang w:val="fr-CA"/>
        </w:rPr>
        <w:t xml:space="preserve">; </w:t>
      </w:r>
      <w:r w:rsidR="00F108D7" w:rsidRPr="00ED0A27">
        <w:rPr>
          <w:bCs/>
          <w:i/>
          <w:szCs w:val="24"/>
          <w:lang w:val="fr-CA"/>
        </w:rPr>
        <w:t>X c. Commissaire général aux réfugiés et aux apatrides</w:t>
      </w:r>
      <w:r w:rsidR="00F108D7" w:rsidRPr="00ED0A27">
        <w:rPr>
          <w:bCs/>
          <w:szCs w:val="24"/>
          <w:lang w:val="fr-CA"/>
        </w:rPr>
        <w:t>, n</w:t>
      </w:r>
      <w:r w:rsidR="00F108D7" w:rsidRPr="00ED0A27">
        <w:rPr>
          <w:bCs/>
          <w:szCs w:val="24"/>
          <w:vertAlign w:val="superscript"/>
          <w:lang w:val="fr-CA"/>
        </w:rPr>
        <w:t>o</w:t>
      </w:r>
      <w:r w:rsidR="00D527D7">
        <w:rPr>
          <w:bCs/>
          <w:szCs w:val="24"/>
          <w:lang w:val="fr-CA"/>
        </w:rPr>
        <w:t xml:space="preserve"> </w:t>
      </w:r>
      <w:r w:rsidR="00F108D7" w:rsidRPr="00ED0A27">
        <w:rPr>
          <w:lang w:val="fr-CA"/>
        </w:rPr>
        <w:t>27.479, 18 mai 2009</w:t>
      </w:r>
      <w:r w:rsidR="00270F98" w:rsidRPr="00ED0A27">
        <w:rPr>
          <w:lang w:val="fr-CA"/>
        </w:rPr>
        <w:t xml:space="preserve">; </w:t>
      </w:r>
      <w:r w:rsidR="00270F98" w:rsidRPr="00ED0A27">
        <w:rPr>
          <w:i/>
          <w:lang w:val="fr-CA"/>
        </w:rPr>
        <w:t>KK (</w:t>
      </w:r>
      <w:proofErr w:type="spellStart"/>
      <w:r w:rsidR="00270F98" w:rsidRPr="00ED0A27">
        <w:rPr>
          <w:i/>
          <w:lang w:val="fr-CA"/>
        </w:rPr>
        <w:t>Turkey</w:t>
      </w:r>
      <w:proofErr w:type="spellEnd"/>
      <w:r w:rsidR="00901E9A" w:rsidRPr="00ED0A27">
        <w:rPr>
          <w:i/>
          <w:lang w:val="fr-CA"/>
        </w:rPr>
        <w:t>)</w:t>
      </w:r>
      <w:r w:rsidR="00270F98" w:rsidRPr="00ED0A27">
        <w:rPr>
          <w:i/>
          <w:lang w:val="fr-CA"/>
        </w:rPr>
        <w:t xml:space="preserve"> c. </w:t>
      </w:r>
      <w:proofErr w:type="spellStart"/>
      <w:r w:rsidR="00270F98" w:rsidRPr="00ED0A27">
        <w:rPr>
          <w:i/>
          <w:lang w:val="fr-CA"/>
        </w:rPr>
        <w:t>Secretary</w:t>
      </w:r>
      <w:proofErr w:type="spellEnd"/>
      <w:r w:rsidR="00270F98" w:rsidRPr="00ED0A27">
        <w:rPr>
          <w:i/>
          <w:lang w:val="fr-CA"/>
        </w:rPr>
        <w:t xml:space="preserve"> of State for the Home </w:t>
      </w:r>
      <w:proofErr w:type="spellStart"/>
      <w:r w:rsidR="00270F98" w:rsidRPr="00ED0A27">
        <w:rPr>
          <w:i/>
          <w:lang w:val="fr-CA"/>
        </w:rPr>
        <w:t>Department</w:t>
      </w:r>
      <w:proofErr w:type="spellEnd"/>
      <w:r w:rsidR="00270F98" w:rsidRPr="00ED0A27">
        <w:rPr>
          <w:lang w:val="fr-CA"/>
        </w:rPr>
        <w:t xml:space="preserve">, [2004] UKIAT 00101; </w:t>
      </w:r>
      <w:proofErr w:type="spellStart"/>
      <w:r w:rsidR="00270F98" w:rsidRPr="00ED0A27">
        <w:rPr>
          <w:i/>
          <w:lang w:val="fr-CA"/>
        </w:rPr>
        <w:t>Secretary</w:t>
      </w:r>
      <w:proofErr w:type="spellEnd"/>
      <w:r w:rsidR="00270F98" w:rsidRPr="00ED0A27">
        <w:rPr>
          <w:i/>
          <w:lang w:val="fr-CA"/>
        </w:rPr>
        <w:t xml:space="preserve"> of State for the Home </w:t>
      </w:r>
      <w:proofErr w:type="spellStart"/>
      <w:r w:rsidR="00270F98" w:rsidRPr="00ED0A27">
        <w:rPr>
          <w:i/>
          <w:lang w:val="fr-CA"/>
        </w:rPr>
        <w:t>Department</w:t>
      </w:r>
      <w:proofErr w:type="spellEnd"/>
      <w:r w:rsidR="00270F98" w:rsidRPr="00ED0A27">
        <w:rPr>
          <w:i/>
          <w:lang w:val="fr-CA"/>
        </w:rPr>
        <w:t xml:space="preserve"> c. AA (Palestine</w:t>
      </w:r>
      <w:r w:rsidR="00901E9A" w:rsidRPr="00ED0A27">
        <w:rPr>
          <w:i/>
          <w:lang w:val="fr-CA"/>
        </w:rPr>
        <w:t>)</w:t>
      </w:r>
      <w:r w:rsidR="00270F98" w:rsidRPr="00ED0A27">
        <w:rPr>
          <w:lang w:val="fr-CA"/>
        </w:rPr>
        <w:t>, [2005] UKIAT 00104</w:t>
      </w:r>
      <w:r w:rsidR="00E4150C" w:rsidRPr="00ED0A27">
        <w:rPr>
          <w:lang w:val="fr-CA"/>
        </w:rPr>
        <w:t xml:space="preserve">; </w:t>
      </w:r>
      <w:r w:rsidR="00E4150C" w:rsidRPr="00ED0A27">
        <w:rPr>
          <w:i/>
          <w:lang w:val="fr-CA"/>
        </w:rPr>
        <w:t xml:space="preserve">R. (JS (Sri Lanka)) c. </w:t>
      </w:r>
      <w:proofErr w:type="spellStart"/>
      <w:r w:rsidR="00E4150C" w:rsidRPr="00ED0A27">
        <w:rPr>
          <w:i/>
          <w:lang w:val="fr-CA"/>
        </w:rPr>
        <w:t>Secretary</w:t>
      </w:r>
      <w:proofErr w:type="spellEnd"/>
      <w:r w:rsidR="00E4150C" w:rsidRPr="00ED0A27">
        <w:rPr>
          <w:i/>
          <w:lang w:val="fr-CA"/>
        </w:rPr>
        <w:t xml:space="preserve"> of State for the Home </w:t>
      </w:r>
      <w:proofErr w:type="spellStart"/>
      <w:r w:rsidR="00E4150C" w:rsidRPr="00ED0A27">
        <w:rPr>
          <w:i/>
          <w:lang w:val="fr-CA"/>
        </w:rPr>
        <w:t>Department</w:t>
      </w:r>
      <w:proofErr w:type="spellEnd"/>
      <w:r w:rsidR="00E4150C" w:rsidRPr="00ED0A27">
        <w:rPr>
          <w:lang w:val="fr-CA"/>
        </w:rPr>
        <w:t>, [2010] UKSC 15, [2010] 3 All E.R. 881</w:t>
      </w:r>
      <w:r w:rsidR="00E736E9" w:rsidRPr="00ED0A27">
        <w:rPr>
          <w:lang w:val="fr-CA"/>
        </w:rPr>
        <w:t>.</w:t>
      </w:r>
    </w:p>
    <w:p w:rsidR="004D7D95" w:rsidRPr="004D7D95" w:rsidRDefault="004D7D95" w:rsidP="00D527D7">
      <w:pPr>
        <w:pStyle w:val="SCCNormalDoubleSpacing"/>
        <w:spacing w:after="720" w:line="240" w:lineRule="auto"/>
        <w:rPr>
          <w:b/>
          <w:lang w:val="fr-CA"/>
        </w:rPr>
      </w:pPr>
      <w:r w:rsidRPr="004D7D95">
        <w:rPr>
          <w:b/>
          <w:lang w:val="fr-CA"/>
        </w:rPr>
        <w:t>Lois et règlements cités</w:t>
      </w:r>
    </w:p>
    <w:p w:rsidR="00821499" w:rsidRPr="003613EC" w:rsidRDefault="00821499" w:rsidP="00D527D7">
      <w:pPr>
        <w:pStyle w:val="SCCNormalDoubleSpacing"/>
        <w:spacing w:after="240" w:line="240" w:lineRule="auto"/>
        <w:ind w:left="547" w:hanging="547"/>
        <w:rPr>
          <w:lang w:val="en-US"/>
        </w:rPr>
      </w:pPr>
      <w:r w:rsidRPr="003613EC">
        <w:rPr>
          <w:i/>
          <w:lang w:val="en-US"/>
        </w:rPr>
        <w:t>Aliens and Nationality</w:t>
      </w:r>
      <w:r w:rsidRPr="003613EC">
        <w:rPr>
          <w:lang w:val="en-US"/>
        </w:rPr>
        <w:t>, 8 U.S.C. § 1158(c</w:t>
      </w:r>
      <w:proofErr w:type="gramStart"/>
      <w:r w:rsidRPr="003613EC">
        <w:rPr>
          <w:lang w:val="en-US"/>
        </w:rPr>
        <w:t>)(</w:t>
      </w:r>
      <w:proofErr w:type="gramEnd"/>
      <w:r w:rsidRPr="003613EC">
        <w:rPr>
          <w:lang w:val="en-US"/>
        </w:rPr>
        <w:t>2)(B),</w:t>
      </w:r>
      <w:r w:rsidR="00127EC0" w:rsidRPr="003613EC">
        <w:rPr>
          <w:lang w:val="en-US"/>
        </w:rPr>
        <w:t xml:space="preserve"> </w:t>
      </w:r>
      <w:r w:rsidRPr="003613EC">
        <w:rPr>
          <w:lang w:val="en-US"/>
        </w:rPr>
        <w:t>(3).</w:t>
      </w:r>
    </w:p>
    <w:p w:rsidR="00AC0E54" w:rsidRDefault="00AC0E54" w:rsidP="00D527D7">
      <w:pPr>
        <w:pStyle w:val="SCCNormalDoubleSpacing"/>
        <w:spacing w:after="240" w:line="240" w:lineRule="auto"/>
        <w:ind w:left="547" w:hanging="547"/>
        <w:rPr>
          <w:lang w:val="fr-CA"/>
        </w:rPr>
      </w:pPr>
      <w:r>
        <w:rPr>
          <w:i/>
          <w:lang w:val="fr-CA"/>
        </w:rPr>
        <w:t>Charte canadienne des droits et libertés</w:t>
      </w:r>
      <w:r w:rsidR="002F75E3">
        <w:rPr>
          <w:lang w:val="fr-CA"/>
        </w:rPr>
        <w:t xml:space="preserve">, </w:t>
      </w:r>
      <w:r w:rsidR="00FA27D1">
        <w:rPr>
          <w:lang w:val="fr-CA"/>
        </w:rPr>
        <w:t>art.</w:t>
      </w:r>
      <w:r w:rsidR="00D527D7">
        <w:rPr>
          <w:lang w:val="fr-CA"/>
        </w:rPr>
        <w:t xml:space="preserve"> </w:t>
      </w:r>
      <w:r w:rsidR="002F75E3">
        <w:rPr>
          <w:lang w:val="fr-CA"/>
        </w:rPr>
        <w:t>7.</w:t>
      </w:r>
    </w:p>
    <w:p w:rsidR="00AC0E54" w:rsidRPr="00AC0E54" w:rsidRDefault="00AC0E54" w:rsidP="00D527D7">
      <w:pPr>
        <w:pStyle w:val="SCCNormalDoubleSpacing"/>
        <w:spacing w:after="240" w:line="240" w:lineRule="auto"/>
        <w:ind w:left="547" w:hanging="547"/>
        <w:rPr>
          <w:lang w:val="fr-CA"/>
        </w:rPr>
      </w:pPr>
      <w:r>
        <w:rPr>
          <w:i/>
          <w:lang w:val="fr-CA"/>
        </w:rPr>
        <w:t>Code criminel</w:t>
      </w:r>
      <w:r>
        <w:rPr>
          <w:lang w:val="fr-CA"/>
        </w:rPr>
        <w:t xml:space="preserve">, L.R.C. 1985, </w:t>
      </w:r>
      <w:r w:rsidR="00FA27D1">
        <w:rPr>
          <w:lang w:val="fr-CA"/>
        </w:rPr>
        <w:t>ch.</w:t>
      </w:r>
      <w:r w:rsidR="00D527D7">
        <w:rPr>
          <w:lang w:val="fr-CA"/>
        </w:rPr>
        <w:t xml:space="preserve"> </w:t>
      </w:r>
      <w:r>
        <w:rPr>
          <w:lang w:val="fr-CA"/>
        </w:rPr>
        <w:t>C</w:t>
      </w:r>
      <w:r w:rsidR="00D527D7">
        <w:rPr>
          <w:lang w:val="fr-CA"/>
        </w:rPr>
        <w:t>-</w:t>
      </w:r>
      <w:r>
        <w:rPr>
          <w:lang w:val="fr-CA"/>
        </w:rPr>
        <w:t>46.</w:t>
      </w:r>
    </w:p>
    <w:p w:rsidR="003A3F80" w:rsidRDefault="003A3F80" w:rsidP="00D527D7">
      <w:pPr>
        <w:pStyle w:val="SCCNormalDoubleSpacing"/>
        <w:spacing w:after="240" w:line="240" w:lineRule="auto"/>
        <w:ind w:left="547" w:hanging="547"/>
        <w:rPr>
          <w:lang w:val="fr-CA"/>
        </w:rPr>
      </w:pPr>
      <w:r w:rsidRPr="003A3F80">
        <w:rPr>
          <w:i/>
          <w:lang w:val="fr-CA"/>
        </w:rPr>
        <w:t>Loi sur l’immigration et la protection des réfugiés</w:t>
      </w:r>
      <w:r w:rsidRPr="003A3F80">
        <w:rPr>
          <w:lang w:val="fr-CA"/>
        </w:rPr>
        <w:t>, L.C.</w:t>
      </w:r>
      <w:r>
        <w:rPr>
          <w:lang w:val="fr-CA"/>
        </w:rPr>
        <w:t xml:space="preserve"> </w:t>
      </w:r>
      <w:r w:rsidRPr="003A3F80">
        <w:rPr>
          <w:lang w:val="fr-CA"/>
        </w:rPr>
        <w:t xml:space="preserve">2001, </w:t>
      </w:r>
      <w:r w:rsidR="00FA27D1">
        <w:rPr>
          <w:lang w:val="fr-CA"/>
        </w:rPr>
        <w:t>ch.</w:t>
      </w:r>
      <w:r w:rsidR="00D527D7">
        <w:rPr>
          <w:lang w:val="fr-CA"/>
        </w:rPr>
        <w:t xml:space="preserve"> </w:t>
      </w:r>
      <w:r w:rsidRPr="003A3F80">
        <w:rPr>
          <w:lang w:val="fr-CA"/>
        </w:rPr>
        <w:t>27</w:t>
      </w:r>
      <w:r w:rsidR="00C13060">
        <w:rPr>
          <w:lang w:val="fr-CA"/>
        </w:rPr>
        <w:t xml:space="preserve">, </w:t>
      </w:r>
      <w:r w:rsidR="00FA27D1">
        <w:rPr>
          <w:lang w:val="fr-CA"/>
        </w:rPr>
        <w:t>art.</w:t>
      </w:r>
      <w:r w:rsidR="00D527D7">
        <w:rPr>
          <w:lang w:val="fr-CA"/>
        </w:rPr>
        <w:t xml:space="preserve"> </w:t>
      </w:r>
      <w:r w:rsidR="00696E16">
        <w:rPr>
          <w:lang w:val="fr-CA"/>
        </w:rPr>
        <w:t xml:space="preserve">95 à 98, </w:t>
      </w:r>
      <w:r w:rsidR="00C13060" w:rsidRPr="00C13060">
        <w:rPr>
          <w:lang w:val="fr-CA"/>
        </w:rPr>
        <w:t xml:space="preserve">100 </w:t>
      </w:r>
      <w:r w:rsidR="00C13060">
        <w:rPr>
          <w:lang w:val="fr-CA"/>
        </w:rPr>
        <w:t>à</w:t>
      </w:r>
      <w:r w:rsidR="00C13060" w:rsidRPr="00C13060">
        <w:rPr>
          <w:lang w:val="fr-CA"/>
        </w:rPr>
        <w:t xml:space="preserve"> 102</w:t>
      </w:r>
      <w:r w:rsidR="00D964C0">
        <w:rPr>
          <w:lang w:val="fr-CA"/>
        </w:rPr>
        <w:t xml:space="preserve">, </w:t>
      </w:r>
      <w:r w:rsidR="00A336F4">
        <w:rPr>
          <w:lang w:val="fr-CA"/>
        </w:rPr>
        <w:t xml:space="preserve">112, </w:t>
      </w:r>
      <w:r w:rsidR="00D964C0">
        <w:rPr>
          <w:lang w:val="fr-CA"/>
        </w:rPr>
        <w:t>113, 114</w:t>
      </w:r>
      <w:r w:rsidR="00C13060">
        <w:rPr>
          <w:lang w:val="fr-CA"/>
        </w:rPr>
        <w:t>.</w:t>
      </w:r>
    </w:p>
    <w:p w:rsidR="009A7064" w:rsidRDefault="009A7064" w:rsidP="00D527D7">
      <w:pPr>
        <w:pStyle w:val="SCCNormalDoubleSpacing"/>
        <w:spacing w:after="720" w:line="240" w:lineRule="auto"/>
        <w:ind w:left="547" w:hanging="547"/>
      </w:pPr>
      <w:proofErr w:type="gramStart"/>
      <w:r>
        <w:rPr>
          <w:i/>
        </w:rPr>
        <w:t>Penal Code of California</w:t>
      </w:r>
      <w:r w:rsidR="00FA27D1">
        <w:t xml:space="preserve">, </w:t>
      </w:r>
      <w:r w:rsidR="00A336F4">
        <w:t>art</w:t>
      </w:r>
      <w:r w:rsidR="00FA27D1">
        <w:t>.</w:t>
      </w:r>
      <w:proofErr w:type="gramEnd"/>
      <w:r w:rsidR="00D527D7">
        <w:t xml:space="preserve"> </w:t>
      </w:r>
      <w:r>
        <w:t>245(a</w:t>
      </w:r>
      <w:proofErr w:type="gramStart"/>
      <w:r>
        <w:t>)(</w:t>
      </w:r>
      <w:proofErr w:type="gramEnd"/>
      <w:r>
        <w:t>1).</w:t>
      </w:r>
    </w:p>
    <w:p w:rsidR="003A3F80" w:rsidRPr="003A3F80" w:rsidRDefault="003A3F80" w:rsidP="00D527D7">
      <w:pPr>
        <w:pStyle w:val="SCCNormalDoubleSpacing"/>
        <w:spacing w:after="720" w:line="240" w:lineRule="auto"/>
        <w:rPr>
          <w:b/>
          <w:lang w:val="fr-CA"/>
        </w:rPr>
      </w:pPr>
      <w:r w:rsidRPr="003A3F80">
        <w:rPr>
          <w:b/>
          <w:lang w:val="fr-CA"/>
        </w:rPr>
        <w:t>Traités et autres instruments internationaux</w:t>
      </w:r>
    </w:p>
    <w:p w:rsidR="000F2028" w:rsidRPr="00C904C2" w:rsidRDefault="000F2028" w:rsidP="00D527D7">
      <w:pPr>
        <w:pStyle w:val="SCCNormalDoubleSpacing"/>
        <w:spacing w:after="240" w:line="240" w:lineRule="auto"/>
        <w:ind w:left="547" w:hanging="547"/>
        <w:rPr>
          <w:szCs w:val="24"/>
          <w:lang w:val="fr-CA"/>
        </w:rPr>
      </w:pPr>
      <w:r w:rsidRPr="000F2028">
        <w:rPr>
          <w:i/>
          <w:iCs/>
          <w:szCs w:val="24"/>
          <w:lang w:val="fr-CA"/>
        </w:rPr>
        <w:t>Constitution de l’Organisation international</w:t>
      </w:r>
      <w:r>
        <w:rPr>
          <w:i/>
          <w:iCs/>
          <w:szCs w:val="24"/>
          <w:lang w:val="fr-CA"/>
        </w:rPr>
        <w:t>e</w:t>
      </w:r>
      <w:r w:rsidRPr="000F2028">
        <w:rPr>
          <w:i/>
          <w:iCs/>
          <w:szCs w:val="24"/>
          <w:lang w:val="fr-CA"/>
        </w:rPr>
        <w:t xml:space="preserve"> </w:t>
      </w:r>
      <w:r>
        <w:rPr>
          <w:i/>
          <w:iCs/>
          <w:szCs w:val="24"/>
          <w:lang w:val="fr-CA"/>
        </w:rPr>
        <w:t>pour les réfugiés</w:t>
      </w:r>
      <w:r w:rsidRPr="000F2028">
        <w:rPr>
          <w:szCs w:val="24"/>
          <w:lang w:val="fr-CA"/>
        </w:rPr>
        <w:t xml:space="preserve">, 18 </w:t>
      </w:r>
      <w:r>
        <w:rPr>
          <w:szCs w:val="24"/>
          <w:lang w:val="fr-CA"/>
        </w:rPr>
        <w:t>R.T.N.</w:t>
      </w:r>
      <w:r w:rsidR="00A336F4">
        <w:rPr>
          <w:szCs w:val="24"/>
          <w:lang w:val="fr-CA"/>
        </w:rPr>
        <w:t xml:space="preserve">U. 3, </w:t>
      </w:r>
      <w:proofErr w:type="spellStart"/>
      <w:r w:rsidR="00A336F4">
        <w:rPr>
          <w:szCs w:val="24"/>
          <w:lang w:val="fr-CA"/>
        </w:rPr>
        <w:t>a</w:t>
      </w:r>
      <w:r w:rsidR="00C26D95">
        <w:rPr>
          <w:szCs w:val="24"/>
          <w:lang w:val="fr-CA"/>
        </w:rPr>
        <w:t>nn</w:t>
      </w:r>
      <w:proofErr w:type="spellEnd"/>
      <w:r w:rsidR="00C26D95">
        <w:rPr>
          <w:szCs w:val="24"/>
          <w:lang w:val="fr-CA"/>
        </w:rPr>
        <w:t>.</w:t>
      </w:r>
      <w:r w:rsidR="00D527D7">
        <w:rPr>
          <w:szCs w:val="24"/>
          <w:lang w:val="fr-CA"/>
        </w:rPr>
        <w:t xml:space="preserve"> </w:t>
      </w:r>
      <w:r w:rsidR="00A336F4">
        <w:rPr>
          <w:szCs w:val="24"/>
          <w:lang w:val="fr-CA"/>
        </w:rPr>
        <w:t>I, d</w:t>
      </w:r>
      <w:r w:rsidRPr="00C904C2">
        <w:rPr>
          <w:szCs w:val="24"/>
          <w:lang w:val="fr-CA"/>
        </w:rPr>
        <w:t>euxième partie.</w:t>
      </w:r>
    </w:p>
    <w:p w:rsidR="003A3F80" w:rsidRDefault="00B65294" w:rsidP="00D527D7">
      <w:pPr>
        <w:pStyle w:val="SCCNormalDoubleSpacing"/>
        <w:spacing w:after="240" w:line="240" w:lineRule="auto"/>
        <w:ind w:left="547" w:hanging="547"/>
        <w:rPr>
          <w:lang w:val="fr-CA"/>
        </w:rPr>
      </w:pPr>
      <w:r w:rsidRPr="00B65294">
        <w:rPr>
          <w:i/>
          <w:lang w:val="fr-CA"/>
        </w:rPr>
        <w:t>Convention de Vienne sur le droit des traités</w:t>
      </w:r>
      <w:r w:rsidRPr="00B65294">
        <w:rPr>
          <w:lang w:val="fr-CA"/>
        </w:rPr>
        <w:t>, R.T. Can.</w:t>
      </w:r>
      <w:r>
        <w:rPr>
          <w:lang w:val="fr-CA"/>
        </w:rPr>
        <w:t xml:space="preserve"> </w:t>
      </w:r>
      <w:r w:rsidRPr="00B65294">
        <w:rPr>
          <w:lang w:val="fr-CA"/>
        </w:rPr>
        <w:t xml:space="preserve">1980 </w:t>
      </w:r>
      <w:proofErr w:type="gramStart"/>
      <w:r w:rsidRPr="00B65294">
        <w:rPr>
          <w:lang w:val="fr-CA"/>
        </w:rPr>
        <w:t>n</w:t>
      </w:r>
      <w:r w:rsidRPr="007263B4">
        <w:rPr>
          <w:vertAlign w:val="superscript"/>
          <w:lang w:val="fr-CA"/>
        </w:rPr>
        <w:t>o</w:t>
      </w:r>
      <w:proofErr w:type="gramEnd"/>
      <w:r w:rsidR="00D527D7">
        <w:rPr>
          <w:lang w:val="fr-CA"/>
        </w:rPr>
        <w:t xml:space="preserve"> </w:t>
      </w:r>
      <w:r w:rsidRPr="00B65294">
        <w:rPr>
          <w:lang w:val="fr-CA"/>
        </w:rPr>
        <w:t xml:space="preserve">37, </w:t>
      </w:r>
      <w:r w:rsidR="00FA27D1">
        <w:rPr>
          <w:lang w:val="fr-CA"/>
        </w:rPr>
        <w:t>art.</w:t>
      </w:r>
      <w:r w:rsidR="00D527D7">
        <w:rPr>
          <w:lang w:val="fr-CA"/>
        </w:rPr>
        <w:t xml:space="preserve"> </w:t>
      </w:r>
      <w:r w:rsidRPr="00B65294">
        <w:rPr>
          <w:lang w:val="fr-CA"/>
        </w:rPr>
        <w:t>31</w:t>
      </w:r>
      <w:r>
        <w:rPr>
          <w:lang w:val="fr-CA"/>
        </w:rPr>
        <w:t>, 32</w:t>
      </w:r>
      <w:r w:rsidRPr="00B65294">
        <w:rPr>
          <w:lang w:val="fr-CA"/>
        </w:rPr>
        <w:t>.</w:t>
      </w:r>
    </w:p>
    <w:p w:rsidR="00A336F4" w:rsidRDefault="00A336F4" w:rsidP="00D527D7">
      <w:pPr>
        <w:pStyle w:val="SCCNormalDoubleSpacing"/>
        <w:spacing w:after="240" w:line="240" w:lineRule="auto"/>
        <w:ind w:left="547" w:hanging="547"/>
        <w:rPr>
          <w:lang w:val="fr-CA"/>
        </w:rPr>
      </w:pPr>
      <w:r w:rsidRPr="00CD73E1">
        <w:rPr>
          <w:i/>
          <w:lang w:val="fr-CA"/>
        </w:rPr>
        <w:lastRenderedPageBreak/>
        <w:t xml:space="preserve">Convention </w:t>
      </w:r>
      <w:r w:rsidRPr="003A3F80">
        <w:rPr>
          <w:i/>
          <w:lang w:val="fr-CA"/>
        </w:rPr>
        <w:t>relative au Statut des Réfugiés</w:t>
      </w:r>
      <w:r w:rsidRPr="00CD73E1">
        <w:rPr>
          <w:lang w:val="fr-CA"/>
        </w:rPr>
        <w:t xml:space="preserve">, 189 R.T.N.U. 150, </w:t>
      </w:r>
      <w:r>
        <w:rPr>
          <w:lang w:val="fr-CA"/>
        </w:rPr>
        <w:t>art.</w:t>
      </w:r>
      <w:r w:rsidR="00D527D7">
        <w:rPr>
          <w:lang w:val="fr-CA"/>
        </w:rPr>
        <w:t xml:space="preserve"> </w:t>
      </w:r>
      <w:r w:rsidRPr="00CD73E1">
        <w:rPr>
          <w:lang w:val="fr-CA"/>
        </w:rPr>
        <w:t>1, 33.</w:t>
      </w:r>
    </w:p>
    <w:p w:rsidR="004D7D95" w:rsidRDefault="003A3F80" w:rsidP="00D527D7">
      <w:pPr>
        <w:pStyle w:val="SCCNormalDoubleSpacing"/>
        <w:spacing w:after="240" w:line="240" w:lineRule="auto"/>
        <w:ind w:left="547" w:hanging="547"/>
        <w:rPr>
          <w:lang w:val="fr-CA"/>
        </w:rPr>
      </w:pPr>
      <w:r w:rsidRPr="003A3F80">
        <w:rPr>
          <w:i/>
          <w:lang w:val="fr-CA"/>
        </w:rPr>
        <w:t>Convention relative au Statut des Réfugiés</w:t>
      </w:r>
      <w:r w:rsidRPr="003A3F80">
        <w:rPr>
          <w:lang w:val="fr-CA"/>
        </w:rPr>
        <w:t>, R.T. Can.</w:t>
      </w:r>
      <w:r>
        <w:rPr>
          <w:lang w:val="fr-CA"/>
        </w:rPr>
        <w:t xml:space="preserve"> </w:t>
      </w:r>
      <w:r w:rsidRPr="003A3F80">
        <w:rPr>
          <w:lang w:val="fr-CA"/>
        </w:rPr>
        <w:t xml:space="preserve">1969 </w:t>
      </w:r>
      <w:proofErr w:type="gramStart"/>
      <w:r w:rsidRPr="003A3F80">
        <w:rPr>
          <w:lang w:val="fr-CA"/>
        </w:rPr>
        <w:t>n</w:t>
      </w:r>
      <w:r w:rsidRPr="003A3F80">
        <w:rPr>
          <w:vertAlign w:val="superscript"/>
          <w:lang w:val="fr-CA"/>
        </w:rPr>
        <w:t>o</w:t>
      </w:r>
      <w:proofErr w:type="gramEnd"/>
      <w:r w:rsidR="00D527D7">
        <w:rPr>
          <w:lang w:val="fr-CA"/>
        </w:rPr>
        <w:t xml:space="preserve"> </w:t>
      </w:r>
      <w:r w:rsidRPr="003A3F80">
        <w:rPr>
          <w:lang w:val="fr-CA"/>
        </w:rPr>
        <w:t xml:space="preserve">6, </w:t>
      </w:r>
      <w:r w:rsidR="00A336F4">
        <w:rPr>
          <w:lang w:val="fr-CA"/>
        </w:rPr>
        <w:t xml:space="preserve">préambule, </w:t>
      </w:r>
      <w:r w:rsidR="00FA27D1">
        <w:rPr>
          <w:lang w:val="fr-CA"/>
        </w:rPr>
        <w:t>art.</w:t>
      </w:r>
      <w:r w:rsidR="00D527D7">
        <w:rPr>
          <w:lang w:val="fr-CA"/>
        </w:rPr>
        <w:t xml:space="preserve"> </w:t>
      </w:r>
      <w:r w:rsidRPr="003A3F80">
        <w:rPr>
          <w:lang w:val="fr-CA"/>
        </w:rPr>
        <w:t>1</w:t>
      </w:r>
      <w:r w:rsidR="000D73F0">
        <w:rPr>
          <w:lang w:val="fr-CA"/>
        </w:rPr>
        <w:t>, 33</w:t>
      </w:r>
      <w:r w:rsidRPr="003A3F80">
        <w:rPr>
          <w:lang w:val="fr-CA"/>
        </w:rPr>
        <w:t>.</w:t>
      </w:r>
    </w:p>
    <w:p w:rsidR="00131677" w:rsidRDefault="00131677" w:rsidP="00D527D7">
      <w:pPr>
        <w:pStyle w:val="SCCNormalDoubleSpacing"/>
        <w:spacing w:after="240" w:line="240" w:lineRule="auto"/>
        <w:ind w:left="547" w:hanging="547"/>
        <w:rPr>
          <w:lang w:val="fr-CA"/>
        </w:rPr>
      </w:pPr>
      <w:r w:rsidRPr="00131677">
        <w:rPr>
          <w:i/>
          <w:szCs w:val="24"/>
          <w:lang w:val="fr-CA"/>
        </w:rPr>
        <w:t>Déclaration des États parties à la Convention de 1951 et/</w:t>
      </w:r>
      <w:r>
        <w:rPr>
          <w:i/>
          <w:szCs w:val="24"/>
          <w:lang w:val="fr-CA"/>
        </w:rPr>
        <w:t xml:space="preserve">ou à son </w:t>
      </w:r>
      <w:r w:rsidRPr="00131677">
        <w:rPr>
          <w:i/>
          <w:szCs w:val="24"/>
          <w:lang w:val="fr-CA"/>
        </w:rPr>
        <w:t>Protocol</w:t>
      </w:r>
      <w:r>
        <w:rPr>
          <w:i/>
          <w:szCs w:val="24"/>
          <w:lang w:val="fr-CA"/>
        </w:rPr>
        <w:t>e de 1967</w:t>
      </w:r>
      <w:r w:rsidRPr="00131677">
        <w:rPr>
          <w:i/>
          <w:szCs w:val="24"/>
          <w:lang w:val="fr-CA"/>
        </w:rPr>
        <w:t xml:space="preserve"> </w:t>
      </w:r>
      <w:r>
        <w:rPr>
          <w:i/>
          <w:szCs w:val="24"/>
          <w:lang w:val="fr-CA"/>
        </w:rPr>
        <w:t>r</w:t>
      </w:r>
      <w:r w:rsidRPr="00131677">
        <w:rPr>
          <w:i/>
          <w:szCs w:val="24"/>
          <w:lang w:val="fr-CA"/>
        </w:rPr>
        <w:t>elati</w:t>
      </w:r>
      <w:r>
        <w:rPr>
          <w:i/>
          <w:szCs w:val="24"/>
          <w:lang w:val="fr-CA"/>
        </w:rPr>
        <w:t>fs au statut des réfugiés</w:t>
      </w:r>
      <w:r w:rsidRPr="00131677">
        <w:rPr>
          <w:szCs w:val="24"/>
          <w:lang w:val="fr-CA"/>
        </w:rPr>
        <w:t xml:space="preserve">, </w:t>
      </w:r>
      <w:r w:rsidRPr="00131677">
        <w:rPr>
          <w:lang w:val="fr-CA"/>
        </w:rPr>
        <w:t>HCR/MMSP/2001/09.</w:t>
      </w:r>
    </w:p>
    <w:p w:rsidR="00131677" w:rsidRPr="00131677" w:rsidRDefault="00136052" w:rsidP="00D527D7">
      <w:pPr>
        <w:pStyle w:val="SCCNormalDoubleSpacing"/>
        <w:spacing w:after="240" w:line="240" w:lineRule="auto"/>
        <w:ind w:left="547" w:hanging="547"/>
        <w:rPr>
          <w:lang w:val="fr-CA"/>
        </w:rPr>
      </w:pPr>
      <w:r>
        <w:rPr>
          <w:i/>
          <w:lang w:val="fr-CA"/>
        </w:rPr>
        <w:t>Déclaration universelle des droits de l’homme</w:t>
      </w:r>
      <w:r>
        <w:rPr>
          <w:lang w:val="fr-CA"/>
        </w:rPr>
        <w:t xml:space="preserve">, A.G. </w:t>
      </w:r>
      <w:proofErr w:type="spellStart"/>
      <w:r>
        <w:rPr>
          <w:lang w:val="fr-CA"/>
        </w:rPr>
        <w:t>Rés</w:t>
      </w:r>
      <w:proofErr w:type="spellEnd"/>
      <w:r>
        <w:rPr>
          <w:lang w:val="fr-CA"/>
        </w:rPr>
        <w:t>. 217 A (III), Doc. N.U. A/810, p.</w:t>
      </w:r>
      <w:r w:rsidR="00D527D7">
        <w:rPr>
          <w:lang w:val="fr-CA"/>
        </w:rPr>
        <w:t xml:space="preserve"> </w:t>
      </w:r>
      <w:r>
        <w:rPr>
          <w:lang w:val="fr-CA"/>
        </w:rPr>
        <w:t>71 (1948),</w:t>
      </w:r>
      <w:r w:rsidR="002D41EE">
        <w:rPr>
          <w:lang w:val="fr-CA"/>
        </w:rPr>
        <w:t xml:space="preserve"> art.</w:t>
      </w:r>
      <w:r w:rsidR="00D527D7">
        <w:rPr>
          <w:lang w:val="fr-CA"/>
        </w:rPr>
        <w:t xml:space="preserve"> </w:t>
      </w:r>
      <w:r w:rsidR="00F66961">
        <w:rPr>
          <w:lang w:val="fr-CA"/>
        </w:rPr>
        <w:t>14.</w:t>
      </w:r>
    </w:p>
    <w:p w:rsidR="007712C3" w:rsidRDefault="00AE1A6E" w:rsidP="00D527D7">
      <w:pPr>
        <w:pStyle w:val="SCCNormalDoubleSpacing"/>
        <w:spacing w:after="240" w:line="240" w:lineRule="auto"/>
        <w:ind w:left="547" w:hanging="547"/>
        <w:rPr>
          <w:lang w:val="fr-CA"/>
        </w:rPr>
      </w:pPr>
      <w:r w:rsidRPr="00AE1A6E">
        <w:rPr>
          <w:i/>
          <w:lang w:val="fr-CA"/>
        </w:rPr>
        <w:t>Protocole relatif au statut des réfug</w:t>
      </w:r>
      <w:r>
        <w:rPr>
          <w:i/>
          <w:lang w:val="fr-CA"/>
        </w:rPr>
        <w:t>ié</w:t>
      </w:r>
      <w:r w:rsidR="00A336F4">
        <w:rPr>
          <w:i/>
          <w:lang w:val="fr-CA"/>
        </w:rPr>
        <w:t>s</w:t>
      </w:r>
      <w:r w:rsidRPr="00AE1A6E">
        <w:rPr>
          <w:lang w:val="fr-CA"/>
        </w:rPr>
        <w:t xml:space="preserve">, 606 </w:t>
      </w:r>
      <w:r>
        <w:rPr>
          <w:lang w:val="fr-CA"/>
        </w:rPr>
        <w:t>R.T.N.</w:t>
      </w:r>
      <w:r w:rsidRPr="00AE1A6E">
        <w:rPr>
          <w:lang w:val="fr-CA"/>
        </w:rPr>
        <w:t>U. 267</w:t>
      </w:r>
      <w:r w:rsidR="007712C3">
        <w:rPr>
          <w:lang w:val="fr-CA"/>
        </w:rPr>
        <w:t>.</w:t>
      </w:r>
    </w:p>
    <w:p w:rsidR="007712C3" w:rsidRPr="007712C3" w:rsidRDefault="007712C3" w:rsidP="00D527D7">
      <w:pPr>
        <w:pStyle w:val="SCCNormalDoubleSpacing"/>
        <w:spacing w:after="720" w:line="240" w:lineRule="auto"/>
        <w:ind w:left="547" w:hanging="547"/>
        <w:rPr>
          <w:szCs w:val="24"/>
          <w:lang w:val="fr-CA"/>
        </w:rPr>
      </w:pPr>
      <w:r w:rsidRPr="007712C3">
        <w:rPr>
          <w:i/>
          <w:iCs/>
          <w:szCs w:val="24"/>
          <w:lang w:val="fr-CA"/>
        </w:rPr>
        <w:t>Statut</w:t>
      </w:r>
      <w:r w:rsidR="00D527D7">
        <w:rPr>
          <w:i/>
          <w:iCs/>
          <w:szCs w:val="24"/>
          <w:lang w:val="fr-CA"/>
        </w:rPr>
        <w:t xml:space="preserve"> </w:t>
      </w:r>
      <w:r w:rsidRPr="007712C3">
        <w:rPr>
          <w:i/>
          <w:iCs/>
          <w:szCs w:val="24"/>
          <w:lang w:val="fr-CA"/>
        </w:rPr>
        <w:t>de l’Office du Haut Commissa</w:t>
      </w:r>
      <w:r w:rsidR="00A336F4">
        <w:rPr>
          <w:i/>
          <w:iCs/>
          <w:szCs w:val="24"/>
          <w:lang w:val="fr-CA"/>
        </w:rPr>
        <w:t>ire</w:t>
      </w:r>
      <w:r w:rsidRPr="007712C3">
        <w:rPr>
          <w:i/>
          <w:iCs/>
          <w:szCs w:val="24"/>
          <w:lang w:val="fr-CA"/>
        </w:rPr>
        <w:t xml:space="preserve"> des </w:t>
      </w:r>
      <w:r>
        <w:rPr>
          <w:i/>
          <w:iCs/>
          <w:szCs w:val="24"/>
          <w:lang w:val="fr-CA"/>
        </w:rPr>
        <w:t>Nations Unies pour les réfugiés</w:t>
      </w:r>
      <w:r w:rsidRPr="007712C3">
        <w:rPr>
          <w:iCs/>
          <w:szCs w:val="24"/>
          <w:lang w:val="fr-CA"/>
        </w:rPr>
        <w:t xml:space="preserve">, </w:t>
      </w:r>
      <w:r>
        <w:rPr>
          <w:iCs/>
          <w:szCs w:val="24"/>
          <w:lang w:val="fr-CA"/>
        </w:rPr>
        <w:t>A.</w:t>
      </w:r>
      <w:r w:rsidRPr="007712C3">
        <w:rPr>
          <w:szCs w:val="24"/>
          <w:lang w:val="fr-CA"/>
        </w:rPr>
        <w:t xml:space="preserve">G. </w:t>
      </w:r>
      <w:proofErr w:type="spellStart"/>
      <w:r w:rsidRPr="007712C3">
        <w:rPr>
          <w:szCs w:val="24"/>
          <w:lang w:val="fr-CA"/>
        </w:rPr>
        <w:t>R</w:t>
      </w:r>
      <w:r>
        <w:rPr>
          <w:szCs w:val="24"/>
          <w:lang w:val="fr-CA"/>
        </w:rPr>
        <w:t>é</w:t>
      </w:r>
      <w:r w:rsidRPr="007712C3">
        <w:rPr>
          <w:szCs w:val="24"/>
          <w:lang w:val="fr-CA"/>
        </w:rPr>
        <w:t>s</w:t>
      </w:r>
      <w:proofErr w:type="spellEnd"/>
      <w:r w:rsidRPr="007712C3">
        <w:rPr>
          <w:szCs w:val="24"/>
          <w:lang w:val="fr-CA"/>
        </w:rPr>
        <w:t>. 428(V)</w:t>
      </w:r>
      <w:r w:rsidR="00A336F4">
        <w:rPr>
          <w:szCs w:val="24"/>
          <w:lang w:val="fr-CA"/>
        </w:rPr>
        <w:t xml:space="preserve"> (1950)</w:t>
      </w:r>
      <w:r w:rsidRPr="007712C3">
        <w:rPr>
          <w:szCs w:val="24"/>
          <w:lang w:val="fr-CA"/>
        </w:rPr>
        <w:t xml:space="preserve">, </w:t>
      </w:r>
      <w:r>
        <w:rPr>
          <w:szCs w:val="24"/>
          <w:lang w:val="fr-CA"/>
        </w:rPr>
        <w:t>art</w:t>
      </w:r>
      <w:r w:rsidR="002D41EE">
        <w:rPr>
          <w:szCs w:val="24"/>
          <w:lang w:val="fr-CA"/>
        </w:rPr>
        <w:t>.</w:t>
      </w:r>
      <w:r w:rsidR="00D527D7">
        <w:rPr>
          <w:szCs w:val="24"/>
          <w:lang w:val="fr-CA"/>
        </w:rPr>
        <w:t xml:space="preserve"> </w:t>
      </w:r>
      <w:r w:rsidRPr="007712C3">
        <w:rPr>
          <w:szCs w:val="24"/>
          <w:lang w:val="fr-CA"/>
        </w:rPr>
        <w:t xml:space="preserve">7. </w:t>
      </w:r>
    </w:p>
    <w:p w:rsidR="004D7D95" w:rsidRPr="00622110" w:rsidRDefault="004D7D95" w:rsidP="00D527D7">
      <w:pPr>
        <w:pStyle w:val="SCCNormalDoubleSpacing"/>
        <w:spacing w:after="720" w:line="240" w:lineRule="auto"/>
        <w:rPr>
          <w:b/>
          <w:lang w:val="en-US"/>
        </w:rPr>
      </w:pPr>
      <w:r w:rsidRPr="00622110">
        <w:rPr>
          <w:b/>
          <w:lang w:val="en-US"/>
        </w:rPr>
        <w:t xml:space="preserve">Doctrine </w:t>
      </w:r>
      <w:proofErr w:type="gramStart"/>
      <w:r w:rsidRPr="00622110">
        <w:rPr>
          <w:b/>
          <w:lang w:val="en-US"/>
        </w:rPr>
        <w:t>et</w:t>
      </w:r>
      <w:proofErr w:type="gramEnd"/>
      <w:r w:rsidRPr="00622110">
        <w:rPr>
          <w:b/>
          <w:lang w:val="en-US"/>
        </w:rPr>
        <w:t xml:space="preserve"> </w:t>
      </w:r>
      <w:proofErr w:type="spellStart"/>
      <w:r w:rsidRPr="00622110">
        <w:rPr>
          <w:b/>
          <w:lang w:val="en-US"/>
        </w:rPr>
        <w:t>autres</w:t>
      </w:r>
      <w:proofErr w:type="spellEnd"/>
      <w:r w:rsidRPr="00622110">
        <w:rPr>
          <w:b/>
          <w:lang w:val="en-US"/>
        </w:rPr>
        <w:t xml:space="preserve"> documents </w:t>
      </w:r>
      <w:proofErr w:type="spellStart"/>
      <w:r w:rsidRPr="00622110">
        <w:rPr>
          <w:b/>
          <w:lang w:val="en-US"/>
        </w:rPr>
        <w:t>cités</w:t>
      </w:r>
      <w:proofErr w:type="spellEnd"/>
    </w:p>
    <w:p w:rsidR="00AB1853" w:rsidRDefault="00663309" w:rsidP="00D527D7">
      <w:pPr>
        <w:pStyle w:val="SCCNormalDoubleSpacing"/>
        <w:spacing w:after="240" w:line="240" w:lineRule="auto"/>
        <w:ind w:left="547" w:hanging="547"/>
      </w:pPr>
      <w:r w:rsidRPr="002D104C">
        <w:rPr>
          <w:lang w:val="en-US"/>
        </w:rPr>
        <w:t>Goodwin</w:t>
      </w:r>
      <w:r w:rsidR="00D527D7">
        <w:rPr>
          <w:lang w:val="en-US"/>
        </w:rPr>
        <w:t>-</w:t>
      </w:r>
      <w:r w:rsidR="00FA27D1" w:rsidRPr="002D104C">
        <w:rPr>
          <w:lang w:val="en-US"/>
        </w:rPr>
        <w:t>Gill, Guy</w:t>
      </w:r>
      <w:r w:rsidR="00D527D7">
        <w:rPr>
          <w:lang w:val="en-US"/>
        </w:rPr>
        <w:t xml:space="preserve"> </w:t>
      </w:r>
      <w:r w:rsidRPr="002D104C">
        <w:rPr>
          <w:lang w:val="en-US"/>
        </w:rPr>
        <w:t>S.</w:t>
      </w:r>
      <w:r w:rsidR="00D527D7">
        <w:rPr>
          <w:lang w:val="en-US"/>
        </w:rPr>
        <w:t xml:space="preserve"> </w:t>
      </w:r>
      <w:r w:rsidRPr="009B6ADF">
        <w:rPr>
          <w:i/>
        </w:rPr>
        <w:t>The Refugee in International Law</w:t>
      </w:r>
      <w:r>
        <w:t>, 2nd ed.</w:t>
      </w:r>
      <w:r w:rsidR="00D527D7">
        <w:t xml:space="preserve"> </w:t>
      </w:r>
      <w:proofErr w:type="gramStart"/>
      <w:r w:rsidRPr="00AB1853">
        <w:rPr>
          <w:lang w:val="en-US"/>
        </w:rPr>
        <w:t>Oxford</w:t>
      </w:r>
      <w:r w:rsidR="00D527D7">
        <w:rPr>
          <w:lang w:val="en-US"/>
        </w:rPr>
        <w:t> :</w:t>
      </w:r>
      <w:proofErr w:type="gramEnd"/>
      <w:r w:rsidR="00D527D7">
        <w:rPr>
          <w:lang w:val="en-US"/>
        </w:rPr>
        <w:t xml:space="preserve"> </w:t>
      </w:r>
      <w:r w:rsidRPr="00AB1853">
        <w:rPr>
          <w:lang w:val="en-US"/>
        </w:rPr>
        <w:t>Clarendon Press, 1996.</w:t>
      </w:r>
      <w:r w:rsidR="00AB1853" w:rsidRPr="00AB1853">
        <w:t xml:space="preserve"> </w:t>
      </w:r>
    </w:p>
    <w:p w:rsidR="002C49A4" w:rsidRPr="002C49A4" w:rsidRDefault="002C49A4" w:rsidP="00D527D7">
      <w:pPr>
        <w:pStyle w:val="SCCNormalDoubleSpacing"/>
        <w:spacing w:after="240" w:line="240" w:lineRule="auto"/>
        <w:ind w:left="547" w:hanging="547"/>
      </w:pPr>
      <w:proofErr w:type="gramStart"/>
      <w:r>
        <w:t>Goodwin-G</w:t>
      </w:r>
      <w:r w:rsidR="00D74EB5">
        <w:t xml:space="preserve">ill, Guy S., and Jane </w:t>
      </w:r>
      <w:proofErr w:type="spellStart"/>
      <w:r w:rsidR="00D74EB5">
        <w:t>McAdam</w:t>
      </w:r>
      <w:proofErr w:type="spellEnd"/>
      <w:r w:rsidR="00D74EB5">
        <w:t>.</w:t>
      </w:r>
      <w:proofErr w:type="gramEnd"/>
      <w:r w:rsidR="00D527D7">
        <w:t xml:space="preserve"> </w:t>
      </w:r>
      <w:r w:rsidRPr="00D74EB5">
        <w:rPr>
          <w:i/>
        </w:rPr>
        <w:t>The Refugee in International Law</w:t>
      </w:r>
      <w:r>
        <w:t>, 3rd ed.</w:t>
      </w:r>
      <w:r w:rsidR="00D527D7">
        <w:t xml:space="preserve"> </w:t>
      </w:r>
      <w:proofErr w:type="gramStart"/>
      <w:r>
        <w:t>Oxford</w:t>
      </w:r>
      <w:r w:rsidR="00127EC0">
        <w:t xml:space="preserve"> </w:t>
      </w:r>
      <w:r>
        <w:t>:</w:t>
      </w:r>
      <w:proofErr w:type="gramEnd"/>
      <w:r w:rsidR="00D527D7">
        <w:t xml:space="preserve"> </w:t>
      </w:r>
      <w:r>
        <w:t>Oxford University Press, 2007.</w:t>
      </w:r>
    </w:p>
    <w:p w:rsidR="00AB1853" w:rsidRPr="000A5F72" w:rsidRDefault="00AB1853" w:rsidP="00D527D7">
      <w:pPr>
        <w:pStyle w:val="SCCNormalDoubleSpacing"/>
        <w:spacing w:after="240" w:line="240" w:lineRule="auto"/>
        <w:ind w:left="547" w:hanging="547"/>
      </w:pPr>
      <w:proofErr w:type="spellStart"/>
      <w:proofErr w:type="gramStart"/>
      <w:r>
        <w:t>Grahl</w:t>
      </w:r>
      <w:proofErr w:type="spellEnd"/>
      <w:r>
        <w:t xml:space="preserve">-Madsen, </w:t>
      </w:r>
      <w:proofErr w:type="spellStart"/>
      <w:r>
        <w:t>Atle</w:t>
      </w:r>
      <w:proofErr w:type="spellEnd"/>
      <w:r>
        <w:t>.</w:t>
      </w:r>
      <w:proofErr w:type="gramEnd"/>
      <w:r w:rsidR="00D527D7">
        <w:t xml:space="preserve"> </w:t>
      </w:r>
      <w:proofErr w:type="gramStart"/>
      <w:r>
        <w:rPr>
          <w:i/>
        </w:rPr>
        <w:t>The Status of Refugee</w:t>
      </w:r>
      <w:r w:rsidR="002C49A4">
        <w:rPr>
          <w:i/>
        </w:rPr>
        <w:t>s</w:t>
      </w:r>
      <w:r>
        <w:rPr>
          <w:i/>
        </w:rPr>
        <w:t xml:space="preserve"> in International Law</w:t>
      </w:r>
      <w:r w:rsidR="002D41EE">
        <w:t>, vol.</w:t>
      </w:r>
      <w:proofErr w:type="gramEnd"/>
      <w:r w:rsidR="00D527D7">
        <w:t xml:space="preserve"> </w:t>
      </w:r>
      <w:proofErr w:type="gramStart"/>
      <w:r>
        <w:t xml:space="preserve">I, </w:t>
      </w:r>
      <w:r>
        <w:rPr>
          <w:i/>
        </w:rPr>
        <w:t>Refugee Character</w:t>
      </w:r>
      <w:r>
        <w:t>.</w:t>
      </w:r>
      <w:proofErr w:type="gramEnd"/>
      <w:r w:rsidR="00D527D7">
        <w:t xml:space="preserve"> </w:t>
      </w:r>
      <w:r>
        <w:t xml:space="preserve">Leyden, </w:t>
      </w:r>
      <w:proofErr w:type="gramStart"/>
      <w:r>
        <w:t>Netherlands</w:t>
      </w:r>
      <w:r w:rsidR="00D527D7">
        <w:t> :</w:t>
      </w:r>
      <w:proofErr w:type="gramEnd"/>
      <w:r w:rsidR="00D527D7">
        <w:t xml:space="preserve"> </w:t>
      </w:r>
      <w:proofErr w:type="spellStart"/>
      <w:r>
        <w:t>Sijthoff</w:t>
      </w:r>
      <w:proofErr w:type="spellEnd"/>
      <w:r>
        <w:t>, 1966.</w:t>
      </w:r>
    </w:p>
    <w:p w:rsidR="00CB570C" w:rsidRDefault="002D41EE" w:rsidP="00D527D7">
      <w:pPr>
        <w:pStyle w:val="SCCNormalDoubleSpacing"/>
        <w:spacing w:after="240" w:line="240" w:lineRule="auto"/>
        <w:ind w:left="547" w:hanging="547"/>
        <w:rPr>
          <w:szCs w:val="24"/>
          <w:lang w:val="fr-CA"/>
        </w:rPr>
      </w:pPr>
      <w:proofErr w:type="gramStart"/>
      <w:r>
        <w:rPr>
          <w:szCs w:val="24"/>
        </w:rPr>
        <w:t>Hathaway, James</w:t>
      </w:r>
      <w:r w:rsidR="00D527D7">
        <w:rPr>
          <w:szCs w:val="24"/>
        </w:rPr>
        <w:t xml:space="preserve"> </w:t>
      </w:r>
      <w:r w:rsidR="00CB570C">
        <w:rPr>
          <w:szCs w:val="24"/>
        </w:rPr>
        <w:t>C., and Michelle Foster.</w:t>
      </w:r>
      <w:proofErr w:type="gramEnd"/>
      <w:r w:rsidR="00D527D7">
        <w:rPr>
          <w:szCs w:val="24"/>
        </w:rPr>
        <w:t xml:space="preserve"> </w:t>
      </w:r>
      <w:r w:rsidR="00CB570C">
        <w:rPr>
          <w:i/>
          <w:szCs w:val="24"/>
        </w:rPr>
        <w:t>The Law of Refugee Status</w:t>
      </w:r>
      <w:r w:rsidR="00CB570C">
        <w:rPr>
          <w:szCs w:val="24"/>
        </w:rPr>
        <w:t>, 2nd ed.</w:t>
      </w:r>
      <w:r w:rsidR="00D527D7">
        <w:rPr>
          <w:szCs w:val="24"/>
        </w:rPr>
        <w:t xml:space="preserve"> </w:t>
      </w:r>
      <w:proofErr w:type="gramStart"/>
      <w:r w:rsidR="00CB570C" w:rsidRPr="00CB570C">
        <w:rPr>
          <w:szCs w:val="24"/>
          <w:lang w:val="fr-CA"/>
        </w:rPr>
        <w:t>Cambridge</w:t>
      </w:r>
      <w:r w:rsidR="00D527D7">
        <w:rPr>
          <w:szCs w:val="24"/>
          <w:lang w:val="fr-CA"/>
        </w:rPr>
        <w:t> :</w:t>
      </w:r>
      <w:proofErr w:type="gramEnd"/>
      <w:r w:rsidR="00D527D7">
        <w:rPr>
          <w:szCs w:val="24"/>
          <w:lang w:val="fr-CA"/>
        </w:rPr>
        <w:t xml:space="preserve"> </w:t>
      </w:r>
      <w:r w:rsidR="00CB570C" w:rsidRPr="00CB570C">
        <w:rPr>
          <w:szCs w:val="24"/>
          <w:lang w:val="fr-CA"/>
        </w:rPr>
        <w:t xml:space="preserve">Cambridge </w:t>
      </w:r>
      <w:proofErr w:type="spellStart"/>
      <w:r w:rsidR="00CB570C" w:rsidRPr="00CB570C">
        <w:rPr>
          <w:szCs w:val="24"/>
          <w:lang w:val="fr-CA"/>
        </w:rPr>
        <w:t>University</w:t>
      </w:r>
      <w:proofErr w:type="spellEnd"/>
      <w:r w:rsidR="00CB570C" w:rsidRPr="00CB570C">
        <w:rPr>
          <w:szCs w:val="24"/>
          <w:lang w:val="fr-CA"/>
        </w:rPr>
        <w:t xml:space="preserve"> Press, 2014</w:t>
      </w:r>
      <w:r w:rsidR="00CB570C">
        <w:rPr>
          <w:szCs w:val="24"/>
          <w:lang w:val="fr-CA"/>
        </w:rPr>
        <w:t>.</w:t>
      </w:r>
    </w:p>
    <w:p w:rsidR="00ED0A27" w:rsidRPr="00ED0A27" w:rsidRDefault="00ED0A27" w:rsidP="00D527D7">
      <w:pPr>
        <w:pStyle w:val="SCCNormalDoubleSpacing"/>
        <w:spacing w:after="240" w:line="240" w:lineRule="auto"/>
        <w:ind w:left="547" w:hanging="547"/>
        <w:rPr>
          <w:lang w:val="fr-CA"/>
        </w:rPr>
      </w:pPr>
      <w:r w:rsidRPr="00D31D58">
        <w:rPr>
          <w:lang w:val="fr-CA"/>
        </w:rPr>
        <w:t>Haut Commissariat des Nations Unies pour les réfugiés.</w:t>
      </w:r>
      <w:r w:rsidR="00D527D7">
        <w:rPr>
          <w:lang w:val="fr-CA"/>
        </w:rPr>
        <w:t xml:space="preserve"> « </w:t>
      </w:r>
      <w:r w:rsidRPr="002C7C76">
        <w:rPr>
          <w:i/>
          <w:lang w:val="fr-CA"/>
        </w:rPr>
        <w:t>Note d’information sur l’application de</w:t>
      </w:r>
      <w:r w:rsidR="002D41EE" w:rsidRPr="002C7C76">
        <w:rPr>
          <w:i/>
          <w:lang w:val="fr-CA"/>
        </w:rPr>
        <w:t>s clauses d’exclusion</w:t>
      </w:r>
      <w:r w:rsidR="00D527D7">
        <w:rPr>
          <w:i/>
          <w:lang w:val="fr-CA"/>
        </w:rPr>
        <w:t xml:space="preserve"> : </w:t>
      </w:r>
      <w:r w:rsidR="002D41EE" w:rsidRPr="002C7C76">
        <w:rPr>
          <w:i/>
          <w:lang w:val="fr-CA"/>
        </w:rPr>
        <w:t>article</w:t>
      </w:r>
      <w:r w:rsidR="00D527D7">
        <w:rPr>
          <w:i/>
          <w:lang w:val="fr-CA"/>
        </w:rPr>
        <w:t xml:space="preserve"> </w:t>
      </w:r>
      <w:r w:rsidRPr="002C7C76">
        <w:rPr>
          <w:i/>
          <w:lang w:val="fr-CA"/>
        </w:rPr>
        <w:t>1F de la Convention de 1951 relative au statut des réfugiés</w:t>
      </w:r>
      <w:r w:rsidR="00D527D7">
        <w:rPr>
          <w:lang w:val="fr-CA"/>
        </w:rPr>
        <w:t> »</w:t>
      </w:r>
      <w:r>
        <w:rPr>
          <w:lang w:val="fr-CA"/>
        </w:rPr>
        <w:t xml:space="preserve"> </w:t>
      </w:r>
      <w:r w:rsidRPr="00ED0A27">
        <w:rPr>
          <w:lang w:val="fr-CA"/>
        </w:rPr>
        <w:t>(2003) (</w:t>
      </w:r>
      <w:r>
        <w:rPr>
          <w:lang w:val="fr-CA"/>
        </w:rPr>
        <w:t xml:space="preserve">en </w:t>
      </w:r>
      <w:r w:rsidRPr="00ED0A27">
        <w:rPr>
          <w:lang w:val="fr-CA"/>
        </w:rPr>
        <w:t>li</w:t>
      </w:r>
      <w:r>
        <w:rPr>
          <w:lang w:val="fr-CA"/>
        </w:rPr>
        <w:t>g</w:t>
      </w:r>
      <w:r w:rsidRPr="00ED0A27">
        <w:rPr>
          <w:lang w:val="fr-CA"/>
        </w:rPr>
        <w:t>ne</w:t>
      </w:r>
      <w:r w:rsidR="00D527D7">
        <w:rPr>
          <w:lang w:val="fr-CA"/>
        </w:rPr>
        <w:t xml:space="preserve"> : </w:t>
      </w:r>
      <w:r w:rsidRPr="00CA7576">
        <w:rPr>
          <w:lang w:val="fr-CA"/>
        </w:rPr>
        <w:t>http://www.unhcr.org/refworld/docid/</w:t>
      </w:r>
      <w:r w:rsidRPr="00ED0A27">
        <w:rPr>
          <w:lang w:val="fr-CA"/>
        </w:rPr>
        <w:t>4110d7334.html</w:t>
      </w:r>
      <w:r>
        <w:rPr>
          <w:lang w:val="fr-CA"/>
        </w:rPr>
        <w:t>).</w:t>
      </w:r>
    </w:p>
    <w:p w:rsidR="00D31D58" w:rsidRPr="004C273D" w:rsidRDefault="00D31D58" w:rsidP="00D527D7">
      <w:pPr>
        <w:pStyle w:val="SCCNormalDoubleSpacing"/>
        <w:spacing w:after="240" w:line="240" w:lineRule="auto"/>
        <w:ind w:left="547" w:hanging="547"/>
        <w:rPr>
          <w:lang w:val="fr-CA"/>
        </w:rPr>
      </w:pPr>
      <w:r w:rsidRPr="00D31D58">
        <w:rPr>
          <w:lang w:val="fr-CA"/>
        </w:rPr>
        <w:t>Haut Commissariat des Nations Unies pour les réfugiés.</w:t>
      </w:r>
      <w:r w:rsidR="00D527D7">
        <w:rPr>
          <w:lang w:val="fr-CA"/>
        </w:rPr>
        <w:t xml:space="preserve"> « </w:t>
      </w:r>
      <w:r w:rsidRPr="00D31D58">
        <w:rPr>
          <w:lang w:val="fr-CA"/>
        </w:rPr>
        <w:t>Principes directeurs sur la protection internationale</w:t>
      </w:r>
      <w:r w:rsidR="00D527D7">
        <w:rPr>
          <w:lang w:val="fr-CA"/>
        </w:rPr>
        <w:t xml:space="preserve"> : </w:t>
      </w:r>
      <w:r w:rsidRPr="00D31D58">
        <w:rPr>
          <w:lang w:val="fr-CA"/>
        </w:rPr>
        <w:t>Application des clauses d’exclusion</w:t>
      </w:r>
      <w:r w:rsidR="00D527D7">
        <w:rPr>
          <w:lang w:val="fr-CA"/>
        </w:rPr>
        <w:t xml:space="preserve"> : </w:t>
      </w:r>
      <w:r w:rsidRPr="00D31D58">
        <w:rPr>
          <w:lang w:val="fr-CA"/>
        </w:rPr>
        <w:t>article</w:t>
      </w:r>
      <w:r w:rsidR="00D527D7">
        <w:rPr>
          <w:lang w:val="fr-CA"/>
        </w:rPr>
        <w:t xml:space="preserve"> </w:t>
      </w:r>
      <w:r w:rsidRPr="00D31D58">
        <w:rPr>
          <w:lang w:val="fr-CA"/>
        </w:rPr>
        <w:t>1F de la Convention de 1951 relative au statut des</w:t>
      </w:r>
      <w:r>
        <w:rPr>
          <w:lang w:val="fr-CA"/>
        </w:rPr>
        <w:t xml:space="preserve"> </w:t>
      </w:r>
      <w:r w:rsidR="002D41EE">
        <w:rPr>
          <w:lang w:val="fr-CA"/>
        </w:rPr>
        <w:t>réfugiés</w:t>
      </w:r>
      <w:r w:rsidR="00D527D7">
        <w:rPr>
          <w:lang w:val="fr-CA"/>
        </w:rPr>
        <w:t> »</w:t>
      </w:r>
      <w:r w:rsidRPr="00D31D58">
        <w:rPr>
          <w:lang w:val="fr-CA"/>
        </w:rPr>
        <w:t>, HCR/GIP/03/05, 4 septembre 2003 (en</w:t>
      </w:r>
      <w:r>
        <w:rPr>
          <w:lang w:val="fr-CA"/>
        </w:rPr>
        <w:t xml:space="preserve"> </w:t>
      </w:r>
      <w:r w:rsidRPr="00D31D58">
        <w:rPr>
          <w:lang w:val="fr-CA"/>
        </w:rPr>
        <w:t>ligne</w:t>
      </w:r>
      <w:r w:rsidR="00D527D7">
        <w:rPr>
          <w:lang w:val="fr-CA"/>
        </w:rPr>
        <w:t xml:space="preserve"> : </w:t>
      </w:r>
      <w:r w:rsidRPr="00D31D58">
        <w:rPr>
          <w:lang w:val="fr-CA"/>
        </w:rPr>
        <w:t>www.unhcr.fr).</w:t>
      </w:r>
    </w:p>
    <w:p w:rsidR="00D46C0A" w:rsidRPr="00AC66E6" w:rsidRDefault="00D46C0A" w:rsidP="00D527D7">
      <w:pPr>
        <w:pStyle w:val="SCCNormalDoubleSpacing"/>
        <w:spacing w:after="240" w:line="240" w:lineRule="auto"/>
        <w:ind w:left="547" w:hanging="547"/>
        <w:rPr>
          <w:lang w:val="fr-CA"/>
        </w:rPr>
      </w:pPr>
      <w:r w:rsidRPr="00AC66E6">
        <w:rPr>
          <w:lang w:val="fr-CA"/>
        </w:rPr>
        <w:t>Nations Unies.</w:t>
      </w:r>
      <w:r w:rsidR="00D527D7">
        <w:rPr>
          <w:lang w:val="fr-CA"/>
        </w:rPr>
        <w:t xml:space="preserve"> </w:t>
      </w:r>
      <w:r w:rsidRPr="00AC66E6">
        <w:rPr>
          <w:lang w:val="fr-CA"/>
        </w:rPr>
        <w:t>Assemblée générale.</w:t>
      </w:r>
      <w:r w:rsidR="00D527D7">
        <w:rPr>
          <w:lang w:val="fr-CA"/>
        </w:rPr>
        <w:t xml:space="preserve"> </w:t>
      </w:r>
      <w:r w:rsidR="00127EC0">
        <w:rPr>
          <w:i/>
          <w:lang w:val="fr-CA"/>
        </w:rPr>
        <w:t>Conférence de p</w:t>
      </w:r>
      <w:r w:rsidR="0089352F">
        <w:rPr>
          <w:i/>
          <w:lang w:val="fr-CA"/>
        </w:rPr>
        <w:t>lé</w:t>
      </w:r>
      <w:r w:rsidRPr="00AC66E6">
        <w:rPr>
          <w:i/>
          <w:lang w:val="fr-CA"/>
        </w:rPr>
        <w:t>nipotentiaires sur le statut des réfugiés et des apatrides</w:t>
      </w:r>
      <w:r w:rsidR="00D527D7">
        <w:rPr>
          <w:i/>
          <w:lang w:val="fr-CA"/>
        </w:rPr>
        <w:t xml:space="preserve"> : </w:t>
      </w:r>
      <w:r w:rsidRPr="00AC66E6">
        <w:rPr>
          <w:i/>
          <w:lang w:val="fr-CA"/>
        </w:rPr>
        <w:t>Compte rendu analytique de la vingt</w:t>
      </w:r>
      <w:r w:rsidR="00D527D7">
        <w:rPr>
          <w:i/>
          <w:lang w:val="fr-CA"/>
        </w:rPr>
        <w:t>-</w:t>
      </w:r>
      <w:r w:rsidR="00D74EB5">
        <w:rPr>
          <w:i/>
          <w:lang w:val="fr-CA"/>
        </w:rPr>
        <w:t>quatrième</w:t>
      </w:r>
      <w:r w:rsidRPr="00AC66E6">
        <w:rPr>
          <w:i/>
          <w:lang w:val="fr-CA"/>
        </w:rPr>
        <w:t xml:space="preserve"> séance</w:t>
      </w:r>
      <w:r w:rsidRPr="00AC66E6">
        <w:rPr>
          <w:lang w:val="fr-CA"/>
        </w:rPr>
        <w:t>, Doc. N.U. A/CONF.2/SR.</w:t>
      </w:r>
      <w:r>
        <w:rPr>
          <w:lang w:val="fr-CA"/>
        </w:rPr>
        <w:t>24</w:t>
      </w:r>
      <w:r w:rsidRPr="00AC66E6">
        <w:rPr>
          <w:lang w:val="fr-CA"/>
        </w:rPr>
        <w:t xml:space="preserve"> (1951).</w:t>
      </w:r>
    </w:p>
    <w:p w:rsidR="00D46C0A" w:rsidRPr="00AC66E6" w:rsidRDefault="00D46C0A" w:rsidP="00D527D7">
      <w:pPr>
        <w:pStyle w:val="SCCNormalDoubleSpacing"/>
        <w:spacing w:after="240" w:line="240" w:lineRule="auto"/>
        <w:ind w:left="547" w:hanging="547"/>
        <w:rPr>
          <w:lang w:val="fr-CA"/>
        </w:rPr>
      </w:pPr>
      <w:r w:rsidRPr="00AC66E6">
        <w:rPr>
          <w:lang w:val="fr-CA"/>
        </w:rPr>
        <w:lastRenderedPageBreak/>
        <w:t>Nations Unies.</w:t>
      </w:r>
      <w:r w:rsidR="00D527D7">
        <w:rPr>
          <w:lang w:val="fr-CA"/>
        </w:rPr>
        <w:t xml:space="preserve"> </w:t>
      </w:r>
      <w:r w:rsidRPr="00AC66E6">
        <w:rPr>
          <w:lang w:val="fr-CA"/>
        </w:rPr>
        <w:t>Assemblée générale.</w:t>
      </w:r>
      <w:r w:rsidR="00D527D7">
        <w:rPr>
          <w:lang w:val="fr-CA"/>
        </w:rPr>
        <w:t xml:space="preserve"> </w:t>
      </w:r>
      <w:r w:rsidR="00127EC0">
        <w:rPr>
          <w:i/>
          <w:lang w:val="fr-CA"/>
        </w:rPr>
        <w:t>Conférence de p</w:t>
      </w:r>
      <w:r w:rsidR="002C7C76">
        <w:rPr>
          <w:i/>
          <w:lang w:val="fr-CA"/>
        </w:rPr>
        <w:t>lé</w:t>
      </w:r>
      <w:r w:rsidRPr="00AC66E6">
        <w:rPr>
          <w:i/>
          <w:lang w:val="fr-CA"/>
        </w:rPr>
        <w:t>nipotentiaires sur le statut des réfugiés et des apatrides</w:t>
      </w:r>
      <w:r w:rsidR="00D527D7">
        <w:rPr>
          <w:i/>
          <w:lang w:val="fr-CA"/>
        </w:rPr>
        <w:t xml:space="preserve"> : </w:t>
      </w:r>
      <w:r w:rsidRPr="00AC66E6">
        <w:rPr>
          <w:i/>
          <w:lang w:val="fr-CA"/>
        </w:rPr>
        <w:t>Compte rendu analytique de la vingt</w:t>
      </w:r>
      <w:r w:rsidR="00D527D7">
        <w:rPr>
          <w:i/>
          <w:lang w:val="fr-CA"/>
        </w:rPr>
        <w:t>-</w:t>
      </w:r>
      <w:r w:rsidR="00127EC0">
        <w:rPr>
          <w:i/>
          <w:lang w:val="fr-CA"/>
        </w:rPr>
        <w:t>neuvième</w:t>
      </w:r>
      <w:r w:rsidRPr="00AC66E6">
        <w:rPr>
          <w:i/>
          <w:lang w:val="fr-CA"/>
        </w:rPr>
        <w:t xml:space="preserve"> séance</w:t>
      </w:r>
      <w:r>
        <w:rPr>
          <w:lang w:val="fr-CA"/>
        </w:rPr>
        <w:t>, Doc. N.U. A/CONF.2/SR.29</w:t>
      </w:r>
      <w:r w:rsidRPr="00AC66E6">
        <w:rPr>
          <w:lang w:val="fr-CA"/>
        </w:rPr>
        <w:t xml:space="preserve"> (1951).</w:t>
      </w:r>
    </w:p>
    <w:p w:rsidR="00715001" w:rsidRPr="00622110" w:rsidRDefault="00715001" w:rsidP="00D527D7">
      <w:pPr>
        <w:pStyle w:val="SCCNormalDoubleSpacing"/>
        <w:spacing w:after="720" w:line="240" w:lineRule="auto"/>
        <w:ind w:left="547" w:hanging="547"/>
        <w:rPr>
          <w:lang w:val="en-US"/>
        </w:rPr>
      </w:pPr>
      <w:proofErr w:type="gramStart"/>
      <w:r w:rsidRPr="00715001">
        <w:rPr>
          <w:lang w:val="en-US"/>
        </w:rPr>
        <w:t xml:space="preserve">Nations </w:t>
      </w:r>
      <w:proofErr w:type="spellStart"/>
      <w:r w:rsidRPr="00715001">
        <w:rPr>
          <w:lang w:val="en-US"/>
        </w:rPr>
        <w:t>Unies</w:t>
      </w:r>
      <w:proofErr w:type="spellEnd"/>
      <w:r w:rsidRPr="00715001">
        <w:rPr>
          <w:lang w:val="en-US"/>
        </w:rPr>
        <w:t>.</w:t>
      </w:r>
      <w:proofErr w:type="gramEnd"/>
      <w:r w:rsidR="00D527D7">
        <w:rPr>
          <w:lang w:val="en-US"/>
        </w:rPr>
        <w:t xml:space="preserve"> </w:t>
      </w:r>
      <w:proofErr w:type="gramStart"/>
      <w:r w:rsidRPr="00715001">
        <w:rPr>
          <w:i/>
          <w:lang w:val="en-US"/>
        </w:rPr>
        <w:t xml:space="preserve">Collected </w:t>
      </w:r>
      <w:proofErr w:type="spellStart"/>
      <w:r w:rsidRPr="00715001">
        <w:rPr>
          <w:i/>
          <w:lang w:val="en-US"/>
        </w:rPr>
        <w:t>Travaux</w:t>
      </w:r>
      <w:proofErr w:type="spellEnd"/>
      <w:r w:rsidRPr="00715001">
        <w:rPr>
          <w:i/>
          <w:lang w:val="en-US"/>
        </w:rPr>
        <w:t xml:space="preserve"> </w:t>
      </w:r>
      <w:proofErr w:type="spellStart"/>
      <w:r w:rsidRPr="00715001">
        <w:rPr>
          <w:i/>
          <w:lang w:val="en-US"/>
        </w:rPr>
        <w:t>Préparatoires</w:t>
      </w:r>
      <w:proofErr w:type="spellEnd"/>
      <w:r w:rsidRPr="00715001">
        <w:rPr>
          <w:i/>
          <w:lang w:val="en-US"/>
        </w:rPr>
        <w:t xml:space="preserve"> of the 1951 Geneva Convention Relating to the Status of Refugees</w:t>
      </w:r>
      <w:r w:rsidRPr="00715001">
        <w:rPr>
          <w:lang w:val="en-US"/>
        </w:rPr>
        <w:t xml:space="preserve">, </w:t>
      </w:r>
      <w:r w:rsidR="00FA27D1">
        <w:rPr>
          <w:lang w:val="en-US"/>
        </w:rPr>
        <w:t>vol.</w:t>
      </w:r>
      <w:r w:rsidR="00D527D7">
        <w:rPr>
          <w:lang w:val="en-US"/>
        </w:rPr>
        <w:t xml:space="preserve"> </w:t>
      </w:r>
      <w:r w:rsidRPr="00715001">
        <w:rPr>
          <w:lang w:val="en-US"/>
        </w:rPr>
        <w:t xml:space="preserve">III, </w:t>
      </w:r>
      <w:r w:rsidRPr="00715001">
        <w:rPr>
          <w:i/>
          <w:lang w:val="en-US"/>
        </w:rPr>
        <w:t>The Conference of Plenipotentiaries on the Status of Refugees and Stateless Persons</w:t>
      </w:r>
      <w:r w:rsidR="002C7C76" w:rsidRPr="002C7C76">
        <w:rPr>
          <w:lang w:val="en-US"/>
        </w:rPr>
        <w:t>, 2-25 July 1951, Geneva, Switzerland.</w:t>
      </w:r>
      <w:proofErr w:type="gramEnd"/>
      <w:r w:rsidR="00D527D7">
        <w:rPr>
          <w:lang w:val="en-US"/>
        </w:rPr>
        <w:t xml:space="preserve"> </w:t>
      </w:r>
      <w:proofErr w:type="gramStart"/>
      <w:r w:rsidR="002C7C76" w:rsidRPr="002C7C76">
        <w:rPr>
          <w:lang w:val="en-US"/>
        </w:rPr>
        <w:t xml:space="preserve">Compiled by Alex </w:t>
      </w:r>
      <w:proofErr w:type="spellStart"/>
      <w:r w:rsidR="002C7C76" w:rsidRPr="002C7C76">
        <w:rPr>
          <w:lang w:val="en-US"/>
        </w:rPr>
        <w:t>Takkenberg</w:t>
      </w:r>
      <w:proofErr w:type="spellEnd"/>
      <w:r w:rsidR="002C7C76" w:rsidRPr="002C7C76">
        <w:rPr>
          <w:lang w:val="en-US"/>
        </w:rPr>
        <w:t xml:space="preserve"> and Christopher C. </w:t>
      </w:r>
      <w:proofErr w:type="spellStart"/>
      <w:r w:rsidR="002C7C76" w:rsidRPr="002C7C76">
        <w:rPr>
          <w:lang w:val="en-US"/>
        </w:rPr>
        <w:t>Tahbaz</w:t>
      </w:r>
      <w:proofErr w:type="spellEnd"/>
      <w:r w:rsidRPr="002C7C76">
        <w:rPr>
          <w:lang w:val="en-US"/>
        </w:rPr>
        <w:t>.</w:t>
      </w:r>
      <w:proofErr w:type="gramEnd"/>
      <w:r w:rsidR="00D527D7">
        <w:rPr>
          <w:lang w:val="en-US"/>
        </w:rPr>
        <w:t xml:space="preserve"> </w:t>
      </w:r>
      <w:proofErr w:type="gramStart"/>
      <w:r w:rsidRPr="00622110">
        <w:rPr>
          <w:lang w:val="en-US"/>
        </w:rPr>
        <w:t>Amsterdam</w:t>
      </w:r>
      <w:r w:rsidR="00D527D7" w:rsidRPr="00622110">
        <w:rPr>
          <w:lang w:val="en-US"/>
        </w:rPr>
        <w:t> :</w:t>
      </w:r>
      <w:proofErr w:type="gramEnd"/>
      <w:r w:rsidR="00D527D7" w:rsidRPr="00622110">
        <w:rPr>
          <w:lang w:val="en-US"/>
        </w:rPr>
        <w:t xml:space="preserve"> </w:t>
      </w:r>
      <w:r w:rsidRPr="00622110">
        <w:rPr>
          <w:lang w:val="en-US"/>
        </w:rPr>
        <w:t>Dutch Refugee Council, 1989.</w:t>
      </w:r>
    </w:p>
    <w:p w:rsidR="004D7D95" w:rsidRPr="004D7D95" w:rsidRDefault="004D7D95" w:rsidP="00D527D7">
      <w:pPr>
        <w:pStyle w:val="SCCNormalDoubleSpacing"/>
        <w:spacing w:before="480" w:after="480"/>
        <w:rPr>
          <w:lang w:val="fr-CA"/>
        </w:rPr>
      </w:pPr>
      <w:r w:rsidRPr="00622110">
        <w:rPr>
          <w:lang w:val="en-US"/>
        </w:rPr>
        <w:tab/>
      </w:r>
      <w:r w:rsidRPr="004D7D95">
        <w:rPr>
          <w:lang w:val="fr-CA"/>
        </w:rPr>
        <w:t xml:space="preserve">POURVOI contre un arrêt de la </w:t>
      </w:r>
      <w:r w:rsidRPr="00237B39">
        <w:rPr>
          <w:lang w:val="fr-CA"/>
        </w:rPr>
        <w:t>Cour d</w:t>
      </w:r>
      <w:r w:rsidR="00E97C72" w:rsidRPr="00237B39">
        <w:rPr>
          <w:lang w:val="fr-CA"/>
        </w:rPr>
        <w:t>’</w:t>
      </w:r>
      <w:r w:rsidRPr="00237B39">
        <w:rPr>
          <w:lang w:val="fr-CA"/>
        </w:rPr>
        <w:t>appel fédérale</w:t>
      </w:r>
      <w:r w:rsidR="00477FED" w:rsidRPr="00237B39">
        <w:rPr>
          <w:lang w:val="fr-CA"/>
        </w:rPr>
        <w:t xml:space="preserve"> (les juges Evans, </w:t>
      </w:r>
      <w:proofErr w:type="spellStart"/>
      <w:r w:rsidR="00477FED" w:rsidRPr="00237B39">
        <w:rPr>
          <w:lang w:val="fr-CA"/>
        </w:rPr>
        <w:t>Sharlow</w:t>
      </w:r>
      <w:proofErr w:type="spellEnd"/>
      <w:r w:rsidR="00477FED" w:rsidRPr="00237B39">
        <w:rPr>
          <w:lang w:val="fr-CA"/>
        </w:rPr>
        <w:t xml:space="preserve"> et </w:t>
      </w:r>
      <w:proofErr w:type="spellStart"/>
      <w:r w:rsidR="00477FED" w:rsidRPr="00237B39">
        <w:rPr>
          <w:lang w:val="fr-CA"/>
        </w:rPr>
        <w:t>Stratas</w:t>
      </w:r>
      <w:proofErr w:type="spellEnd"/>
      <w:r w:rsidR="00477FED" w:rsidRPr="00237B39">
        <w:rPr>
          <w:lang w:val="fr-CA"/>
        </w:rPr>
        <w:t>), 2012 CAF 324, 442 N.R. 290, 357 D.L.R. (4th) 343, [2012] A.C.F. n</w:t>
      </w:r>
      <w:r w:rsidR="00477FED" w:rsidRPr="00237B39">
        <w:rPr>
          <w:vertAlign w:val="superscript"/>
          <w:lang w:val="fr-CA"/>
        </w:rPr>
        <w:t>o</w:t>
      </w:r>
      <w:r w:rsidR="00477FED" w:rsidRPr="00237B39">
        <w:rPr>
          <w:lang w:val="fr-CA"/>
        </w:rPr>
        <w:t xml:space="preserve"> 1609 (QL), 2012 </w:t>
      </w:r>
      <w:proofErr w:type="spellStart"/>
      <w:r w:rsidR="00477FED" w:rsidRPr="00237B39">
        <w:rPr>
          <w:lang w:val="fr-CA"/>
        </w:rPr>
        <w:t>CarswellNat</w:t>
      </w:r>
      <w:proofErr w:type="spellEnd"/>
      <w:r w:rsidR="00477FED" w:rsidRPr="00237B39">
        <w:rPr>
          <w:lang w:val="fr-CA"/>
        </w:rPr>
        <w:t xml:space="preserve"> 5870, qui a confirmé une décision du juge Scott, 2011 CF 1103, 397 F.T.R. 179, [2011] A.C.F. n</w:t>
      </w:r>
      <w:r w:rsidR="00477FED" w:rsidRPr="00237B39">
        <w:rPr>
          <w:vertAlign w:val="superscript"/>
          <w:lang w:val="fr-CA"/>
        </w:rPr>
        <w:t>o</w:t>
      </w:r>
      <w:r w:rsidR="00D527D7">
        <w:rPr>
          <w:lang w:val="fr-CA"/>
        </w:rPr>
        <w:t xml:space="preserve"> </w:t>
      </w:r>
      <w:r w:rsidR="00477FED" w:rsidRPr="00237B39">
        <w:rPr>
          <w:lang w:val="fr-CA"/>
        </w:rPr>
        <w:t xml:space="preserve">1360 (QL), 2011 </w:t>
      </w:r>
      <w:proofErr w:type="spellStart"/>
      <w:r w:rsidR="00477FED" w:rsidRPr="00237B39">
        <w:rPr>
          <w:lang w:val="fr-CA"/>
        </w:rPr>
        <w:t>CarswellNat</w:t>
      </w:r>
      <w:proofErr w:type="spellEnd"/>
      <w:r w:rsidR="00477FED" w:rsidRPr="00237B39">
        <w:rPr>
          <w:lang w:val="fr-CA"/>
        </w:rPr>
        <w:t xml:space="preserve"> 4666</w:t>
      </w:r>
      <w:r w:rsidR="00E97C72">
        <w:rPr>
          <w:lang w:val="fr-CA"/>
        </w:rPr>
        <w:t>.</w:t>
      </w:r>
      <w:r w:rsidR="00D527D7">
        <w:rPr>
          <w:lang w:val="fr-CA"/>
        </w:rPr>
        <w:t xml:space="preserve"> </w:t>
      </w:r>
      <w:r w:rsidR="00E97C72">
        <w:rPr>
          <w:lang w:val="fr-CA"/>
        </w:rPr>
        <w:t xml:space="preserve">Pourvoi </w:t>
      </w:r>
      <w:r w:rsidR="00D61213">
        <w:rPr>
          <w:lang w:val="fr-CA"/>
        </w:rPr>
        <w:t>rejeté, l</w:t>
      </w:r>
      <w:r w:rsidR="00401C4C">
        <w:rPr>
          <w:lang w:val="fr-CA"/>
        </w:rPr>
        <w:t>es</w:t>
      </w:r>
      <w:r w:rsidR="00D61213">
        <w:rPr>
          <w:lang w:val="fr-CA"/>
        </w:rPr>
        <w:t xml:space="preserve"> juge</w:t>
      </w:r>
      <w:r w:rsidR="00401C4C">
        <w:rPr>
          <w:lang w:val="fr-CA"/>
        </w:rPr>
        <w:t>s</w:t>
      </w:r>
      <w:r w:rsidR="00D61213">
        <w:rPr>
          <w:lang w:val="fr-CA"/>
        </w:rPr>
        <w:t xml:space="preserve"> Abella </w:t>
      </w:r>
      <w:r w:rsidR="00401C4C">
        <w:rPr>
          <w:lang w:val="fr-CA"/>
        </w:rPr>
        <w:t>et Cromwell sont</w:t>
      </w:r>
      <w:r w:rsidR="00D61213">
        <w:rPr>
          <w:lang w:val="fr-CA"/>
        </w:rPr>
        <w:t xml:space="preserve"> dissident</w:t>
      </w:r>
      <w:r w:rsidR="00401C4C">
        <w:rPr>
          <w:lang w:val="fr-CA"/>
        </w:rPr>
        <w:t>s</w:t>
      </w:r>
      <w:r w:rsidR="00E97C72">
        <w:rPr>
          <w:lang w:val="fr-CA"/>
        </w:rPr>
        <w:t>.</w:t>
      </w:r>
    </w:p>
    <w:p w:rsidR="00E02316" w:rsidRPr="00237B39" w:rsidRDefault="006A313E" w:rsidP="00D527D7">
      <w:pPr>
        <w:pStyle w:val="SCCNormalDoubleSpacing"/>
        <w:spacing w:before="480" w:after="480"/>
        <w:rPr>
          <w:lang w:val="fr-CA"/>
        </w:rPr>
      </w:pPr>
      <w:r w:rsidRPr="00237B39">
        <w:rPr>
          <w:rStyle w:val="SCCCounselNameChar"/>
          <w:lang w:val="fr-CA"/>
        </w:rPr>
        <w:tab/>
        <w:t>Jared Will</w:t>
      </w:r>
      <w:r w:rsidRPr="00237B39">
        <w:rPr>
          <w:rStyle w:val="SCCCounselSeparatorChar"/>
          <w:lang w:val="fr-CA"/>
        </w:rPr>
        <w:t xml:space="preserve"> et </w:t>
      </w:r>
      <w:r w:rsidRPr="00237B39">
        <w:rPr>
          <w:rStyle w:val="SCCCounselNameChar"/>
          <w:lang w:val="fr-CA"/>
        </w:rPr>
        <w:t xml:space="preserve">Peter </w:t>
      </w:r>
      <w:proofErr w:type="spellStart"/>
      <w:r w:rsidRPr="00237B39">
        <w:rPr>
          <w:rStyle w:val="SCCCounselNameChar"/>
          <w:lang w:val="fr-CA"/>
        </w:rPr>
        <w:t>Shams</w:t>
      </w:r>
      <w:proofErr w:type="spellEnd"/>
      <w:r w:rsidRPr="00237B39">
        <w:rPr>
          <w:rStyle w:val="SCCCounselPartyRoleChar"/>
          <w:lang w:val="fr-CA"/>
        </w:rPr>
        <w:t>, pour l</w:t>
      </w:r>
      <w:r w:rsidR="00E97C72" w:rsidRPr="00237B39">
        <w:rPr>
          <w:rStyle w:val="SCCCounselPartyRoleChar"/>
          <w:lang w:val="fr-CA"/>
        </w:rPr>
        <w:t>’</w:t>
      </w:r>
      <w:r w:rsidRPr="00237B39">
        <w:rPr>
          <w:rStyle w:val="SCCCounselPartyRoleChar"/>
          <w:lang w:val="fr-CA"/>
        </w:rPr>
        <w:t>appelant.</w:t>
      </w:r>
    </w:p>
    <w:p w:rsidR="00E02316" w:rsidRPr="00237B39" w:rsidRDefault="006A313E" w:rsidP="00D527D7">
      <w:pPr>
        <w:pStyle w:val="SCCNormalDoubleSpacing"/>
        <w:spacing w:before="480" w:after="480"/>
        <w:rPr>
          <w:lang w:val="fr-CA"/>
        </w:rPr>
      </w:pPr>
      <w:r w:rsidRPr="00237B39">
        <w:rPr>
          <w:rStyle w:val="SCCCounselNameChar"/>
          <w:lang w:val="fr-CA"/>
        </w:rPr>
        <w:tab/>
        <w:t xml:space="preserve">François </w:t>
      </w:r>
      <w:proofErr w:type="spellStart"/>
      <w:r w:rsidRPr="00237B39">
        <w:rPr>
          <w:rStyle w:val="SCCCounselNameChar"/>
          <w:lang w:val="fr-CA"/>
        </w:rPr>
        <w:t>Joyal</w:t>
      </w:r>
      <w:proofErr w:type="spellEnd"/>
      <w:r w:rsidRPr="00237B39">
        <w:rPr>
          <w:rStyle w:val="SCCCounselPartyRoleChar"/>
          <w:lang w:val="fr-CA"/>
        </w:rPr>
        <w:t>, pour l</w:t>
      </w:r>
      <w:r w:rsidR="00E97C72" w:rsidRPr="00237B39">
        <w:rPr>
          <w:rStyle w:val="SCCCounselPartyRoleChar"/>
          <w:lang w:val="fr-CA"/>
        </w:rPr>
        <w:t>’</w:t>
      </w:r>
      <w:r w:rsidRPr="00237B39">
        <w:rPr>
          <w:rStyle w:val="SCCCounselPartyRoleChar"/>
          <w:lang w:val="fr-CA"/>
        </w:rPr>
        <w:t>intimé.</w:t>
      </w:r>
    </w:p>
    <w:p w:rsidR="00E02316" w:rsidRPr="00237B39" w:rsidRDefault="006A313E" w:rsidP="00D527D7">
      <w:pPr>
        <w:pStyle w:val="SCCNormalDoubleSpacing"/>
        <w:spacing w:before="480" w:after="480"/>
        <w:rPr>
          <w:lang w:val="fr-CA"/>
        </w:rPr>
      </w:pPr>
      <w:r w:rsidRPr="00237B39">
        <w:rPr>
          <w:rStyle w:val="SCCCounselNameChar"/>
          <w:lang w:val="fr-CA"/>
        </w:rPr>
        <w:tab/>
        <w:t xml:space="preserve">Jennifer </w:t>
      </w:r>
      <w:proofErr w:type="spellStart"/>
      <w:r w:rsidRPr="00237B39">
        <w:rPr>
          <w:rStyle w:val="SCCCounselNameChar"/>
          <w:lang w:val="fr-CA"/>
        </w:rPr>
        <w:t>Klinck</w:t>
      </w:r>
      <w:proofErr w:type="spellEnd"/>
      <w:r w:rsidRPr="00237B39">
        <w:rPr>
          <w:rStyle w:val="SCCCounselSeparatorChar"/>
          <w:lang w:val="fr-CA"/>
        </w:rPr>
        <w:t xml:space="preserve">, </w:t>
      </w:r>
      <w:proofErr w:type="spellStart"/>
      <w:r w:rsidRPr="00237B39">
        <w:rPr>
          <w:rStyle w:val="SCCCounselNameChar"/>
          <w:lang w:val="fr-CA"/>
        </w:rPr>
        <w:t>Perri</w:t>
      </w:r>
      <w:proofErr w:type="spellEnd"/>
      <w:r w:rsidRPr="00237B39">
        <w:rPr>
          <w:rStyle w:val="SCCCounselNameChar"/>
          <w:lang w:val="fr-CA"/>
        </w:rPr>
        <w:t xml:space="preserve"> </w:t>
      </w:r>
      <w:proofErr w:type="spellStart"/>
      <w:r w:rsidRPr="00237B39">
        <w:rPr>
          <w:rStyle w:val="SCCCounselNameChar"/>
          <w:lang w:val="fr-CA"/>
        </w:rPr>
        <w:t>Ravon</w:t>
      </w:r>
      <w:proofErr w:type="spellEnd"/>
      <w:r w:rsidRPr="00237B39">
        <w:rPr>
          <w:rStyle w:val="SCCCounselNameChar"/>
          <w:i w:val="0"/>
          <w:lang w:val="fr-CA"/>
        </w:rPr>
        <w:t xml:space="preserve">, </w:t>
      </w:r>
      <w:r w:rsidRPr="00237B39">
        <w:rPr>
          <w:rStyle w:val="SCCCounselNameChar"/>
          <w:lang w:val="fr-CA"/>
        </w:rPr>
        <w:t xml:space="preserve">Michael </w:t>
      </w:r>
      <w:proofErr w:type="spellStart"/>
      <w:r w:rsidRPr="00237B39">
        <w:rPr>
          <w:rStyle w:val="SCCCounselNameChar"/>
          <w:lang w:val="fr-CA"/>
        </w:rPr>
        <w:t>Sabet</w:t>
      </w:r>
      <w:proofErr w:type="spellEnd"/>
      <w:r w:rsidRPr="00237B39">
        <w:rPr>
          <w:rStyle w:val="SCCCounselSeparatorChar"/>
          <w:lang w:val="fr-CA"/>
        </w:rPr>
        <w:t xml:space="preserve"> et </w:t>
      </w:r>
      <w:r w:rsidRPr="00237B39">
        <w:rPr>
          <w:rStyle w:val="SCCCounselNameChar"/>
          <w:lang w:val="fr-CA"/>
        </w:rPr>
        <w:t>Justin Dubois</w:t>
      </w:r>
      <w:r w:rsidRPr="00237B39">
        <w:rPr>
          <w:rStyle w:val="SCCCounselPartyRoleChar"/>
          <w:lang w:val="fr-CA"/>
        </w:rPr>
        <w:t>, pour l</w:t>
      </w:r>
      <w:r w:rsidR="00E97C72" w:rsidRPr="00237B39">
        <w:rPr>
          <w:rStyle w:val="SCCCounselPartyRoleChar"/>
          <w:lang w:val="fr-CA"/>
        </w:rPr>
        <w:t>’</w:t>
      </w:r>
      <w:r w:rsidRPr="00237B39">
        <w:rPr>
          <w:rStyle w:val="SCCCounselPartyRoleChar"/>
          <w:lang w:val="fr-CA"/>
        </w:rPr>
        <w:t xml:space="preserve">intervenante Amnistie </w:t>
      </w:r>
      <w:r w:rsidR="00127EC0">
        <w:rPr>
          <w:rStyle w:val="SCCCounselPartyRoleChar"/>
          <w:lang w:val="fr-CA"/>
        </w:rPr>
        <w:t>i</w:t>
      </w:r>
      <w:r w:rsidRPr="00237B39">
        <w:rPr>
          <w:rStyle w:val="SCCCounselPartyRoleChar"/>
          <w:lang w:val="fr-CA"/>
        </w:rPr>
        <w:t>nternationale.</w:t>
      </w:r>
    </w:p>
    <w:p w:rsidR="00E02316" w:rsidRPr="00237B39" w:rsidRDefault="006A313E" w:rsidP="00D527D7">
      <w:pPr>
        <w:pStyle w:val="SCCNormalDoubleSpacing"/>
        <w:spacing w:before="480" w:after="480"/>
        <w:rPr>
          <w:lang w:val="fr-CA"/>
        </w:rPr>
      </w:pPr>
      <w:r w:rsidRPr="00237B39">
        <w:rPr>
          <w:rStyle w:val="SCCCounselNameChar"/>
          <w:lang w:val="fr-CA"/>
        </w:rPr>
        <w:tab/>
        <w:t>John Terry</w:t>
      </w:r>
      <w:r w:rsidRPr="00237B39">
        <w:rPr>
          <w:rStyle w:val="SCCCounselSeparatorChar"/>
          <w:lang w:val="fr-CA"/>
        </w:rPr>
        <w:t xml:space="preserve">, </w:t>
      </w:r>
      <w:r w:rsidRPr="00237B39">
        <w:rPr>
          <w:rStyle w:val="SCCCounselNameChar"/>
          <w:lang w:val="fr-CA"/>
        </w:rPr>
        <w:t xml:space="preserve">Ryan </w:t>
      </w:r>
      <w:proofErr w:type="spellStart"/>
      <w:r w:rsidRPr="00237B39">
        <w:rPr>
          <w:rStyle w:val="SCCCounselNameChar"/>
          <w:lang w:val="fr-CA"/>
        </w:rPr>
        <w:t>Lax</w:t>
      </w:r>
      <w:proofErr w:type="spellEnd"/>
      <w:r w:rsidRPr="00237B39">
        <w:rPr>
          <w:rStyle w:val="SCCCounselSeparatorChar"/>
          <w:lang w:val="fr-CA"/>
        </w:rPr>
        <w:t xml:space="preserve"> et </w:t>
      </w:r>
      <w:proofErr w:type="spellStart"/>
      <w:r w:rsidR="00477FED" w:rsidRPr="00237B39">
        <w:rPr>
          <w:rStyle w:val="SCCCounselNameChar"/>
          <w:lang w:val="fr-CA"/>
        </w:rPr>
        <w:t>Rana</w:t>
      </w:r>
      <w:proofErr w:type="spellEnd"/>
      <w:r w:rsidR="00D527D7">
        <w:rPr>
          <w:rStyle w:val="SCCCounselNameChar"/>
          <w:lang w:val="fr-CA"/>
        </w:rPr>
        <w:t xml:space="preserve"> </w:t>
      </w:r>
      <w:r w:rsidRPr="00237B39">
        <w:rPr>
          <w:rStyle w:val="SCCCounselNameChar"/>
          <w:lang w:val="fr-CA"/>
        </w:rPr>
        <w:t>R. Khan</w:t>
      </w:r>
      <w:r w:rsidRPr="00237B39">
        <w:rPr>
          <w:rStyle w:val="SCCCounselPartyRoleChar"/>
          <w:lang w:val="fr-CA"/>
        </w:rPr>
        <w:t>, pour l</w:t>
      </w:r>
      <w:r w:rsidR="00E97C72" w:rsidRPr="00237B39">
        <w:rPr>
          <w:rStyle w:val="SCCCounselPartyRoleChar"/>
          <w:lang w:val="fr-CA"/>
        </w:rPr>
        <w:t>’</w:t>
      </w:r>
      <w:r w:rsidRPr="00237B39">
        <w:rPr>
          <w:rStyle w:val="SCCCounselPartyRoleChar"/>
          <w:lang w:val="fr-CA"/>
        </w:rPr>
        <w:t>intervenant</w:t>
      </w:r>
      <w:r w:rsidR="00477FED" w:rsidRPr="00237B39">
        <w:rPr>
          <w:rStyle w:val="SCCCounselPartyRoleChar"/>
          <w:lang w:val="fr-CA"/>
        </w:rPr>
        <w:t xml:space="preserve"> le</w:t>
      </w:r>
      <w:r w:rsidRPr="00237B39">
        <w:rPr>
          <w:rStyle w:val="SCCCounselPartyRoleChar"/>
          <w:lang w:val="fr-CA"/>
        </w:rPr>
        <w:t xml:space="preserve"> Haut Commissariat des Nations Unies pour les réfugiés.</w:t>
      </w:r>
    </w:p>
    <w:p w:rsidR="00E02316" w:rsidRPr="00237B39" w:rsidRDefault="006A313E" w:rsidP="00D527D7">
      <w:pPr>
        <w:pStyle w:val="SCCNormalDoubleSpacing"/>
        <w:spacing w:before="480" w:after="480"/>
        <w:rPr>
          <w:lang w:val="fr-CA"/>
        </w:rPr>
      </w:pPr>
      <w:r w:rsidRPr="00237B39">
        <w:rPr>
          <w:rStyle w:val="SCCCounselNameChar"/>
          <w:lang w:val="fr-CA"/>
        </w:rPr>
        <w:tab/>
        <w:t xml:space="preserve">Aviva </w:t>
      </w:r>
      <w:proofErr w:type="spellStart"/>
      <w:r w:rsidRPr="00237B39">
        <w:rPr>
          <w:rStyle w:val="SCCCounselNameChar"/>
          <w:lang w:val="fr-CA"/>
        </w:rPr>
        <w:t>Basman</w:t>
      </w:r>
      <w:proofErr w:type="spellEnd"/>
      <w:r w:rsidRPr="00237B39">
        <w:rPr>
          <w:rStyle w:val="SCCCounselSeparatorChar"/>
          <w:lang w:val="fr-CA"/>
        </w:rPr>
        <w:t xml:space="preserve"> et </w:t>
      </w:r>
      <w:r w:rsidRPr="00237B39">
        <w:rPr>
          <w:rStyle w:val="SCCCounselNameChar"/>
          <w:lang w:val="fr-CA"/>
        </w:rPr>
        <w:t>Alyssa Manning</w:t>
      </w:r>
      <w:r w:rsidRPr="00237B39">
        <w:rPr>
          <w:rStyle w:val="SCCCounselPartyRoleChar"/>
          <w:lang w:val="fr-CA"/>
        </w:rPr>
        <w:t>, pour l</w:t>
      </w:r>
      <w:r w:rsidR="00E97C72" w:rsidRPr="00237B39">
        <w:rPr>
          <w:rStyle w:val="SCCCounselPartyRoleChar"/>
          <w:lang w:val="fr-CA"/>
        </w:rPr>
        <w:t>’</w:t>
      </w:r>
      <w:r w:rsidRPr="00237B39">
        <w:rPr>
          <w:rStyle w:val="SCCCounselPartyRoleChar"/>
          <w:lang w:val="fr-CA"/>
        </w:rPr>
        <w:t xml:space="preserve">intervenante </w:t>
      </w:r>
      <w:r w:rsidR="00477FED" w:rsidRPr="00237B39">
        <w:rPr>
          <w:rStyle w:val="SCCCounselPartyRoleChar"/>
          <w:lang w:val="fr-CA"/>
        </w:rPr>
        <w:t>l’</w:t>
      </w:r>
      <w:r w:rsidRPr="00237B39">
        <w:rPr>
          <w:rStyle w:val="SCCCounselPartyRoleChar"/>
          <w:lang w:val="fr-CA"/>
        </w:rPr>
        <w:t>Association canadienne des avocats et avocates en droit des réfugiés.</w:t>
      </w:r>
    </w:p>
    <w:p w:rsidR="00E02316" w:rsidRPr="00237B39" w:rsidRDefault="006A313E" w:rsidP="00D527D7">
      <w:pPr>
        <w:pStyle w:val="SCCNormalDoubleSpacing"/>
        <w:spacing w:before="480" w:after="480"/>
        <w:rPr>
          <w:lang w:val="fr-CA"/>
        </w:rPr>
      </w:pPr>
      <w:r w:rsidRPr="00237B39">
        <w:rPr>
          <w:rStyle w:val="SCCCounselNameChar"/>
          <w:lang w:val="fr-CA"/>
        </w:rPr>
        <w:lastRenderedPageBreak/>
        <w:tab/>
        <w:t>Catherine Dauvergne</w:t>
      </w:r>
      <w:r w:rsidRPr="00237B39">
        <w:rPr>
          <w:rStyle w:val="SCCCounselSeparatorChar"/>
          <w:lang w:val="fr-CA"/>
        </w:rPr>
        <w:t xml:space="preserve">, </w:t>
      </w:r>
      <w:r w:rsidRPr="00237B39">
        <w:rPr>
          <w:rStyle w:val="SCCCounselNameChar"/>
          <w:lang w:val="fr-CA"/>
        </w:rPr>
        <w:t>Angus Grant</w:t>
      </w:r>
      <w:r w:rsidRPr="00237B39">
        <w:rPr>
          <w:rStyle w:val="SCCCounselSeparatorChar"/>
          <w:lang w:val="fr-CA"/>
        </w:rPr>
        <w:t xml:space="preserve"> et </w:t>
      </w:r>
      <w:r w:rsidRPr="00237B39">
        <w:rPr>
          <w:rStyle w:val="SCCCounselNameChar"/>
          <w:lang w:val="fr-CA"/>
        </w:rPr>
        <w:t>Pia Zambelli</w:t>
      </w:r>
      <w:r w:rsidRPr="00237B39">
        <w:rPr>
          <w:rStyle w:val="SCCCounselPartyRoleChar"/>
          <w:lang w:val="fr-CA"/>
        </w:rPr>
        <w:t>, pour l</w:t>
      </w:r>
      <w:r w:rsidR="00E97C72" w:rsidRPr="00237B39">
        <w:rPr>
          <w:rStyle w:val="SCCCounselPartyRoleChar"/>
          <w:lang w:val="fr-CA"/>
        </w:rPr>
        <w:t>’</w:t>
      </w:r>
      <w:r w:rsidRPr="00237B39">
        <w:rPr>
          <w:rStyle w:val="SCCCounselPartyRoleChar"/>
          <w:lang w:val="fr-CA"/>
        </w:rPr>
        <w:t>intervenant</w:t>
      </w:r>
      <w:r w:rsidR="00477FED" w:rsidRPr="00237B39">
        <w:rPr>
          <w:rStyle w:val="SCCCounselPartyRoleChar"/>
          <w:lang w:val="fr-CA"/>
        </w:rPr>
        <w:t xml:space="preserve"> le</w:t>
      </w:r>
      <w:r w:rsidRPr="00237B39">
        <w:rPr>
          <w:rStyle w:val="SCCCounselPartyRoleChar"/>
          <w:lang w:val="fr-CA"/>
        </w:rPr>
        <w:t xml:space="preserve"> Conseil canadien pour les réfugiés.</w:t>
      </w:r>
    </w:p>
    <w:p w:rsidR="00E02316" w:rsidRPr="00237B39" w:rsidRDefault="006A313E" w:rsidP="00D527D7">
      <w:pPr>
        <w:pStyle w:val="SCCNormalDoubleSpacing"/>
        <w:spacing w:before="480" w:after="480"/>
        <w:rPr>
          <w:lang w:val="fr-CA"/>
        </w:rPr>
      </w:pPr>
      <w:r w:rsidRPr="00237B39">
        <w:rPr>
          <w:rStyle w:val="SCCCounselNameChar"/>
          <w:lang w:val="fr-CA"/>
        </w:rPr>
        <w:tab/>
        <w:t xml:space="preserve">Peter </w:t>
      </w:r>
      <w:proofErr w:type="spellStart"/>
      <w:r w:rsidRPr="00237B39">
        <w:rPr>
          <w:rStyle w:val="SCCCounselNameChar"/>
          <w:lang w:val="fr-CA"/>
        </w:rPr>
        <w:t>Edelmann</w:t>
      </w:r>
      <w:proofErr w:type="spellEnd"/>
      <w:r w:rsidRPr="00237B39">
        <w:rPr>
          <w:rStyle w:val="SCCCounselSeparatorChar"/>
          <w:lang w:val="fr-CA"/>
        </w:rPr>
        <w:t xml:space="preserve">, </w:t>
      </w:r>
      <w:r w:rsidR="00477FED" w:rsidRPr="00237B39">
        <w:rPr>
          <w:rStyle w:val="SCCCounselNameChar"/>
          <w:lang w:val="fr-CA"/>
        </w:rPr>
        <w:t xml:space="preserve">Lorne </w:t>
      </w:r>
      <w:proofErr w:type="spellStart"/>
      <w:r w:rsidR="00477FED" w:rsidRPr="00237B39">
        <w:rPr>
          <w:rStyle w:val="SCCCounselNameChar"/>
          <w:lang w:val="fr-CA"/>
        </w:rPr>
        <w:t>Waldman</w:t>
      </w:r>
      <w:proofErr w:type="spellEnd"/>
      <w:r w:rsidRPr="00237B39">
        <w:rPr>
          <w:rStyle w:val="SCCCounselNameChar"/>
          <w:i w:val="0"/>
          <w:lang w:val="fr-CA"/>
        </w:rPr>
        <w:t xml:space="preserve"> </w:t>
      </w:r>
      <w:r w:rsidRPr="00237B39">
        <w:rPr>
          <w:rStyle w:val="SCCCounselSeparatorChar"/>
          <w:lang w:val="fr-CA"/>
        </w:rPr>
        <w:t xml:space="preserve">et </w:t>
      </w:r>
      <w:r w:rsidRPr="00237B39">
        <w:rPr>
          <w:rStyle w:val="SCCCounselNameChar"/>
          <w:lang w:val="fr-CA"/>
        </w:rPr>
        <w:t xml:space="preserve">Aris </w:t>
      </w:r>
      <w:proofErr w:type="spellStart"/>
      <w:r w:rsidRPr="00237B39">
        <w:rPr>
          <w:rStyle w:val="SCCCounselNameChar"/>
          <w:lang w:val="fr-CA"/>
        </w:rPr>
        <w:t>Daghighian</w:t>
      </w:r>
      <w:proofErr w:type="spellEnd"/>
      <w:r w:rsidRPr="00237B39">
        <w:rPr>
          <w:rStyle w:val="SCCCounselPartyRoleChar"/>
          <w:lang w:val="fr-CA"/>
        </w:rPr>
        <w:t>, pour l</w:t>
      </w:r>
      <w:r w:rsidR="00E97C72" w:rsidRPr="00237B39">
        <w:rPr>
          <w:rStyle w:val="SCCCounselPartyRoleChar"/>
          <w:lang w:val="fr-CA"/>
        </w:rPr>
        <w:t>’</w:t>
      </w:r>
      <w:r w:rsidRPr="00237B39">
        <w:rPr>
          <w:rStyle w:val="SCCCounselPartyRoleChar"/>
          <w:lang w:val="fr-CA"/>
        </w:rPr>
        <w:t xml:space="preserve">intervenante </w:t>
      </w:r>
      <w:r w:rsidR="00477FED" w:rsidRPr="00237B39">
        <w:rPr>
          <w:rStyle w:val="SCCCounselPartyRoleChar"/>
          <w:lang w:val="fr-CA"/>
        </w:rPr>
        <w:t>l’</w:t>
      </w:r>
      <w:r w:rsidRPr="00237B39">
        <w:rPr>
          <w:rStyle w:val="SCCCounselPartyRoleChar"/>
          <w:lang w:val="fr-CA"/>
        </w:rPr>
        <w:t>Association canadienne des libertés civiles.</w:t>
      </w:r>
    </w:p>
    <w:p w:rsidR="00A32FFB" w:rsidRPr="002C7C76" w:rsidRDefault="002C7C76" w:rsidP="00D527D7">
      <w:pPr>
        <w:pStyle w:val="JudgeJuge"/>
        <w:spacing w:before="240"/>
        <w:jc w:val="both"/>
        <w:rPr>
          <w:smallCaps w:val="0"/>
          <w:lang w:val="fr-CA"/>
        </w:rPr>
      </w:pPr>
      <w:r>
        <w:rPr>
          <w:lang w:val="fr-CA"/>
        </w:rPr>
        <w:tab/>
      </w:r>
      <w:r w:rsidRPr="002C7C76">
        <w:rPr>
          <w:smallCaps w:val="0"/>
          <w:lang w:val="fr-CA"/>
        </w:rPr>
        <w:t>Ver</w:t>
      </w:r>
      <w:r>
        <w:rPr>
          <w:smallCaps w:val="0"/>
          <w:lang w:val="fr-CA"/>
        </w:rPr>
        <w:t xml:space="preserve">sion </w:t>
      </w:r>
      <w:r w:rsidR="00D74EB5">
        <w:rPr>
          <w:smallCaps w:val="0"/>
          <w:lang w:val="fr-CA"/>
        </w:rPr>
        <w:t xml:space="preserve">française </w:t>
      </w:r>
      <w:r>
        <w:rPr>
          <w:smallCaps w:val="0"/>
          <w:lang w:val="fr-CA"/>
        </w:rPr>
        <w:t xml:space="preserve">du jugement de la juge en chef </w:t>
      </w:r>
      <w:proofErr w:type="spellStart"/>
      <w:r>
        <w:rPr>
          <w:smallCaps w:val="0"/>
          <w:lang w:val="fr-CA"/>
        </w:rPr>
        <w:t>McLachlin</w:t>
      </w:r>
      <w:proofErr w:type="spellEnd"/>
      <w:r>
        <w:rPr>
          <w:smallCaps w:val="0"/>
          <w:lang w:val="fr-CA"/>
        </w:rPr>
        <w:t xml:space="preserve"> et des juges </w:t>
      </w:r>
      <w:proofErr w:type="spellStart"/>
      <w:r>
        <w:rPr>
          <w:smallCaps w:val="0"/>
          <w:lang w:val="fr-CA"/>
        </w:rPr>
        <w:t>LeBel</w:t>
      </w:r>
      <w:proofErr w:type="spellEnd"/>
      <w:r>
        <w:rPr>
          <w:smallCaps w:val="0"/>
          <w:lang w:val="fr-CA"/>
        </w:rPr>
        <w:t xml:space="preserve">, </w:t>
      </w:r>
      <w:proofErr w:type="spellStart"/>
      <w:r>
        <w:rPr>
          <w:smallCaps w:val="0"/>
          <w:lang w:val="fr-CA"/>
        </w:rPr>
        <w:t>Rothstein</w:t>
      </w:r>
      <w:proofErr w:type="spellEnd"/>
      <w:r>
        <w:rPr>
          <w:smallCaps w:val="0"/>
          <w:lang w:val="fr-CA"/>
        </w:rPr>
        <w:t xml:space="preserve">, </w:t>
      </w:r>
      <w:proofErr w:type="spellStart"/>
      <w:r>
        <w:rPr>
          <w:smallCaps w:val="0"/>
          <w:lang w:val="fr-CA"/>
        </w:rPr>
        <w:t>Moldaver</w:t>
      </w:r>
      <w:proofErr w:type="spellEnd"/>
      <w:r>
        <w:rPr>
          <w:smallCaps w:val="0"/>
          <w:lang w:val="fr-CA"/>
        </w:rPr>
        <w:t xml:space="preserve"> et Wagner rendu par</w:t>
      </w:r>
    </w:p>
    <w:p w:rsidR="00A32FFB" w:rsidRPr="001D2358" w:rsidRDefault="00D74EB5" w:rsidP="00D527D7">
      <w:pPr>
        <w:pStyle w:val="JudgeJuge"/>
        <w:spacing w:before="240"/>
        <w:rPr>
          <w:lang w:val="fr-CA"/>
        </w:rPr>
      </w:pPr>
      <w:r>
        <w:rPr>
          <w:lang w:val="fr-CA"/>
        </w:rPr>
        <w:tab/>
        <w:t>La J</w:t>
      </w:r>
      <w:r w:rsidR="00A32FFB" w:rsidRPr="001D2358">
        <w:rPr>
          <w:lang w:val="fr-CA"/>
        </w:rPr>
        <w:t xml:space="preserve">uge en chef — </w:t>
      </w:r>
    </w:p>
    <w:p w:rsidR="00A32FFB" w:rsidRPr="001D2358" w:rsidRDefault="00A32FFB" w:rsidP="00D527D7">
      <w:pPr>
        <w:pStyle w:val="Title1LevelTitre1Niveau-AltL"/>
        <w:rPr>
          <w:rFonts w:cs="Times New Roman"/>
          <w:lang w:val="fr-CA"/>
        </w:rPr>
      </w:pPr>
      <w:r w:rsidRPr="001D2358">
        <w:rPr>
          <w:rFonts w:cs="Times New Roman"/>
          <w:lang w:val="fr-CA"/>
        </w:rPr>
        <w:t>Introduction</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Il s’agit en l’espèce de déterminer si la demande d’asile de Luis Alberto Hernandez </w:t>
      </w:r>
      <w:proofErr w:type="spellStart"/>
      <w:r w:rsidRPr="001D2358">
        <w:rPr>
          <w:rFonts w:cs="Times New Roman"/>
          <w:lang w:val="fr-CA"/>
        </w:rPr>
        <w:t>Febles</w:t>
      </w:r>
      <w:proofErr w:type="spellEnd"/>
      <w:r w:rsidRPr="001D2358">
        <w:rPr>
          <w:rFonts w:cs="Times New Roman"/>
          <w:lang w:val="fr-CA"/>
        </w:rPr>
        <w:t xml:space="preserve"> est irrecevable en raison de crimes commis avant son arrivée au Canada.</w:t>
      </w:r>
      <w:r w:rsidR="00D527D7">
        <w:rPr>
          <w:rFonts w:cs="Times New Roman"/>
          <w:lang w:val="fr-CA"/>
        </w:rPr>
        <w:t xml:space="preserve"> </w:t>
      </w:r>
      <w:r w:rsidRPr="001D2358">
        <w:rPr>
          <w:rFonts w:cs="Times New Roman"/>
          <w:lang w:val="fr-CA"/>
        </w:rPr>
        <w:t xml:space="preserve">Monsieur </w:t>
      </w:r>
      <w:proofErr w:type="spellStart"/>
      <w:r w:rsidRPr="001D2358">
        <w:rPr>
          <w:rFonts w:cs="Times New Roman"/>
          <w:lang w:val="fr-CA"/>
        </w:rPr>
        <w:t>Febles</w:t>
      </w:r>
      <w:proofErr w:type="spellEnd"/>
      <w:r w:rsidRPr="001D2358">
        <w:rPr>
          <w:rFonts w:cs="Times New Roman"/>
          <w:lang w:val="fr-CA"/>
        </w:rPr>
        <w:t xml:space="preserve"> a été admis aux États</w:t>
      </w:r>
      <w:r w:rsidR="00D527D7">
        <w:rPr>
          <w:rFonts w:cs="Times New Roman"/>
          <w:lang w:val="fr-CA"/>
        </w:rPr>
        <w:t>-</w:t>
      </w:r>
      <w:r w:rsidRPr="001D2358">
        <w:rPr>
          <w:rFonts w:cs="Times New Roman"/>
          <w:lang w:val="fr-CA"/>
        </w:rPr>
        <w:t>Unis en qualité de réfugié en provenance de Cuba.</w:t>
      </w:r>
      <w:r w:rsidR="00D527D7">
        <w:rPr>
          <w:rFonts w:cs="Times New Roman"/>
          <w:lang w:val="fr-CA"/>
        </w:rPr>
        <w:t xml:space="preserve"> </w:t>
      </w:r>
      <w:r w:rsidRPr="001D2358">
        <w:rPr>
          <w:rFonts w:cs="Times New Roman"/>
          <w:lang w:val="fr-CA"/>
        </w:rPr>
        <w:t>Alors qu’il vivait aux États</w:t>
      </w:r>
      <w:r w:rsidR="00D527D7">
        <w:rPr>
          <w:rFonts w:cs="Times New Roman"/>
          <w:lang w:val="fr-CA"/>
        </w:rPr>
        <w:t>-</w:t>
      </w:r>
      <w:r w:rsidRPr="001D2358">
        <w:rPr>
          <w:rFonts w:cs="Times New Roman"/>
          <w:lang w:val="fr-CA"/>
        </w:rPr>
        <w:t>Unis, il a été reconnu coupable et incarcéré relativement à deux infractions d’agression avec une arme meurtrière — dans le premier cas, il a frappé un colocataire à la tête avec un marteau</w:t>
      </w:r>
      <w:r w:rsidR="00127EC0">
        <w:rPr>
          <w:rFonts w:cs="Times New Roman"/>
          <w:lang w:val="fr-CA"/>
        </w:rPr>
        <w:t>,</w:t>
      </w:r>
      <w:r w:rsidRPr="001D2358">
        <w:rPr>
          <w:rFonts w:cs="Times New Roman"/>
          <w:lang w:val="fr-CA"/>
        </w:rPr>
        <w:t xml:space="preserve"> et dans le second cas, il a menacé de tuer l’amie d’un colocataire à la pointe du couteau.</w:t>
      </w:r>
      <w:r w:rsidR="00D527D7">
        <w:rPr>
          <w:rFonts w:cs="Times New Roman"/>
          <w:lang w:val="fr-CA"/>
        </w:rPr>
        <w:t xml:space="preserve"> </w:t>
      </w:r>
      <w:r w:rsidRPr="001D2358">
        <w:rPr>
          <w:rFonts w:cs="Times New Roman"/>
          <w:lang w:val="fr-CA"/>
        </w:rPr>
        <w:t>Sa qualité de réfugié a été révoquée aux États</w:t>
      </w:r>
      <w:r w:rsidR="00D527D7">
        <w:rPr>
          <w:rFonts w:cs="Times New Roman"/>
          <w:lang w:val="fr-CA"/>
        </w:rPr>
        <w:t>-</w:t>
      </w:r>
      <w:r w:rsidRPr="001D2358">
        <w:rPr>
          <w:rFonts w:cs="Times New Roman"/>
          <w:lang w:val="fr-CA"/>
        </w:rPr>
        <w:t xml:space="preserve">Unis et une mesure de renvoi le visant a été prise et demeure toujours exécutoire.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Après la révocation de sa qualité de réfugié aux États</w:t>
      </w:r>
      <w:r w:rsidR="00D527D7">
        <w:rPr>
          <w:rFonts w:cs="Times New Roman"/>
          <w:lang w:val="fr-CA"/>
        </w:rPr>
        <w:t>-</w:t>
      </w:r>
      <w:r w:rsidRPr="001D2358">
        <w:rPr>
          <w:rFonts w:cs="Times New Roman"/>
          <w:lang w:val="fr-CA"/>
        </w:rPr>
        <w:t>Unis, M.</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a fui au Canada où il est entré illégalement.</w:t>
      </w:r>
      <w:r w:rsidR="00D527D7">
        <w:rPr>
          <w:rFonts w:cs="Times New Roman"/>
          <w:lang w:val="fr-CA"/>
        </w:rPr>
        <w:t xml:space="preserve"> </w:t>
      </w:r>
      <w:r w:rsidRPr="001D2358">
        <w:rPr>
          <w:rFonts w:cs="Times New Roman"/>
          <w:lang w:val="fr-CA"/>
        </w:rPr>
        <w:t>Il demande maintenant l’asile au Canada.</w:t>
      </w:r>
      <w:r w:rsidR="00D527D7">
        <w:rPr>
          <w:rFonts w:cs="Times New Roman"/>
          <w:lang w:val="fr-CA"/>
        </w:rPr>
        <w:t xml:space="preserve"> </w:t>
      </w:r>
      <w:r w:rsidRPr="001D2358">
        <w:rPr>
          <w:rFonts w:cs="Times New Roman"/>
          <w:lang w:val="fr-CA"/>
        </w:rPr>
        <w:t>La question est de savoir si l’article</w:t>
      </w:r>
      <w:r w:rsidR="00D527D7">
        <w:rPr>
          <w:rFonts w:cs="Times New Roman"/>
          <w:lang w:val="fr-CA"/>
        </w:rPr>
        <w:t xml:space="preserve"> </w:t>
      </w:r>
      <w:r>
        <w:rPr>
          <w:rFonts w:cs="Times New Roman"/>
          <w:lang w:val="fr-CA"/>
        </w:rPr>
        <w:t>1</w:t>
      </w:r>
      <w:r w:rsidRPr="001D2358">
        <w:rPr>
          <w:rFonts w:cs="Times New Roman"/>
          <w:lang w:val="fr-CA"/>
        </w:rPr>
        <w:t>F</w:t>
      </w:r>
      <w:r w:rsidRPr="001D2358">
        <w:rPr>
          <w:rFonts w:cs="Times New Roman"/>
          <w:i/>
          <w:lang w:val="fr-CA"/>
        </w:rPr>
        <w:t>b</w:t>
      </w:r>
      <w:r w:rsidRPr="001D2358">
        <w:rPr>
          <w:rFonts w:cs="Times New Roman"/>
          <w:lang w:val="fr-CA"/>
        </w:rPr>
        <w:t xml:space="preserve">) — l’exclusion relative à la </w:t>
      </w:r>
      <w:r w:rsidR="00D527D7">
        <w:rPr>
          <w:rFonts w:cs="Times New Roman"/>
          <w:lang w:val="fr-CA"/>
        </w:rPr>
        <w:t>« </w:t>
      </w:r>
      <w:r w:rsidRPr="001D2358">
        <w:rPr>
          <w:rFonts w:cs="Times New Roman"/>
          <w:lang w:val="fr-CA"/>
        </w:rPr>
        <w:t>grande criminalité</w:t>
      </w:r>
      <w:r w:rsidR="00D527D7">
        <w:rPr>
          <w:rFonts w:cs="Times New Roman"/>
          <w:lang w:val="fr-CA"/>
        </w:rPr>
        <w:t> »</w:t>
      </w:r>
      <w:r w:rsidRPr="001D2358">
        <w:rPr>
          <w:rFonts w:cs="Times New Roman"/>
          <w:lang w:val="fr-CA"/>
        </w:rPr>
        <w:t xml:space="preserve"> — de la </w:t>
      </w:r>
      <w:r w:rsidRPr="001D2358">
        <w:rPr>
          <w:rFonts w:cs="Times New Roman"/>
          <w:i/>
          <w:lang w:val="fr-CA"/>
        </w:rPr>
        <w:t>Convention relative au Statut des Réfugiés</w:t>
      </w:r>
      <w:r w:rsidRPr="001D2358">
        <w:rPr>
          <w:rFonts w:cs="Times New Roman"/>
          <w:lang w:val="fr-CA"/>
        </w:rPr>
        <w:t xml:space="preserve">, R.T. Can. 1969 </w:t>
      </w:r>
      <w:proofErr w:type="gramStart"/>
      <w:r w:rsidRPr="001D2358">
        <w:rPr>
          <w:rFonts w:cs="Times New Roman"/>
          <w:lang w:val="fr-CA"/>
        </w:rPr>
        <w:t>n</w:t>
      </w:r>
      <w:r w:rsidRPr="00D74EB5">
        <w:rPr>
          <w:rFonts w:cs="Times New Roman"/>
          <w:vertAlign w:val="superscript"/>
          <w:lang w:val="fr-CA"/>
        </w:rPr>
        <w:t>o</w:t>
      </w:r>
      <w:proofErr w:type="gramEnd"/>
      <w:r w:rsidR="00D527D7">
        <w:rPr>
          <w:rFonts w:cs="Times New Roman"/>
          <w:lang w:val="fr-CA"/>
        </w:rPr>
        <w:t xml:space="preserve"> </w:t>
      </w:r>
      <w:r w:rsidRPr="001D2358">
        <w:rPr>
          <w:rFonts w:cs="Times New Roman"/>
          <w:lang w:val="fr-CA"/>
        </w:rPr>
        <w:t>6 (</w:t>
      </w:r>
      <w:r w:rsidR="00D74EB5">
        <w:rPr>
          <w:rFonts w:cs="Times New Roman"/>
          <w:lang w:val="fr-CA"/>
        </w:rPr>
        <w:t xml:space="preserve">la </w:t>
      </w:r>
      <w:r w:rsidR="00D527D7">
        <w:rPr>
          <w:rFonts w:cs="Times New Roman"/>
          <w:lang w:val="fr-CA"/>
        </w:rPr>
        <w:t>« </w:t>
      </w:r>
      <w:r w:rsidRPr="001D2358">
        <w:rPr>
          <w:rFonts w:cs="Times New Roman"/>
          <w:i/>
          <w:lang w:val="fr-CA"/>
        </w:rPr>
        <w:t>Convention relative aux réfugiés</w:t>
      </w:r>
      <w:r w:rsidR="00D527D7">
        <w:rPr>
          <w:rFonts w:cs="Times New Roman"/>
          <w:lang w:val="fr-CA"/>
        </w:rPr>
        <w:t> »</w:t>
      </w:r>
      <w:r w:rsidRPr="001D2358">
        <w:rPr>
          <w:rFonts w:cs="Times New Roman"/>
          <w:lang w:val="fr-CA"/>
        </w:rPr>
        <w:t xml:space="preserve">), incorporée au Canada à la </w:t>
      </w:r>
      <w:r w:rsidRPr="001D2358">
        <w:rPr>
          <w:rFonts w:cs="Times New Roman"/>
          <w:i/>
          <w:lang w:val="fr-CA"/>
        </w:rPr>
        <w:t>Loi sur l’immigration et la protection des réfugiés</w:t>
      </w:r>
      <w:r w:rsidRPr="001D2358">
        <w:rPr>
          <w:rFonts w:cs="Times New Roman"/>
          <w:lang w:val="fr-CA"/>
        </w:rPr>
        <w:t>, L.C.</w:t>
      </w:r>
      <w:r w:rsidR="00D527D7">
        <w:rPr>
          <w:rFonts w:cs="Times New Roman"/>
          <w:lang w:val="fr-CA"/>
        </w:rPr>
        <w:t xml:space="preserve"> </w:t>
      </w:r>
      <w:r w:rsidRPr="001D2358">
        <w:rPr>
          <w:rFonts w:cs="Times New Roman"/>
          <w:lang w:val="fr-CA"/>
        </w:rPr>
        <w:t>2001, ch.</w:t>
      </w:r>
      <w:r w:rsidR="00D527D7">
        <w:rPr>
          <w:rFonts w:cs="Times New Roman"/>
          <w:lang w:val="fr-CA"/>
        </w:rPr>
        <w:t xml:space="preserve"> </w:t>
      </w:r>
      <w:r w:rsidRPr="001D2358">
        <w:rPr>
          <w:rFonts w:cs="Times New Roman"/>
          <w:lang w:val="fr-CA"/>
        </w:rPr>
        <w:t>27 (</w:t>
      </w:r>
      <w:r w:rsidR="00D74EB5">
        <w:rPr>
          <w:rFonts w:cs="Times New Roman"/>
          <w:lang w:val="fr-CA"/>
        </w:rPr>
        <w:t xml:space="preserve">la </w:t>
      </w:r>
      <w:r w:rsidR="00D527D7">
        <w:rPr>
          <w:rFonts w:cs="Times New Roman"/>
          <w:lang w:val="fr-CA"/>
        </w:rPr>
        <w:t>« </w:t>
      </w:r>
      <w:r w:rsidRPr="001D2358">
        <w:rPr>
          <w:rFonts w:cs="Times New Roman"/>
          <w:i/>
          <w:lang w:val="fr-CA"/>
        </w:rPr>
        <w:t>LIPR</w:t>
      </w:r>
      <w:r w:rsidR="00D527D7">
        <w:rPr>
          <w:rFonts w:cs="Times New Roman"/>
          <w:lang w:val="fr-CA"/>
        </w:rPr>
        <w:t> »</w:t>
      </w:r>
      <w:r w:rsidRPr="001D2358">
        <w:rPr>
          <w:rFonts w:cs="Times New Roman"/>
          <w:lang w:val="fr-CA"/>
        </w:rPr>
        <w:t>) par son art.</w:t>
      </w:r>
      <w:r w:rsidR="00D527D7">
        <w:rPr>
          <w:rFonts w:cs="Times New Roman"/>
          <w:lang w:val="fr-CA"/>
        </w:rPr>
        <w:t xml:space="preserve"> </w:t>
      </w:r>
      <w:r w:rsidRPr="001D2358">
        <w:rPr>
          <w:rFonts w:cs="Times New Roman"/>
          <w:lang w:val="fr-CA"/>
        </w:rPr>
        <w:t>98, le prive de l’asile en raison des crimes qu’il a commis par le passé.</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Essentiellement, des interprétations différentes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de la </w:t>
      </w:r>
      <w:r w:rsidRPr="001D2358">
        <w:rPr>
          <w:rFonts w:cs="Times New Roman"/>
          <w:i/>
          <w:lang w:val="fr-CA"/>
        </w:rPr>
        <w:t>Convention relative aux réfugiés</w:t>
      </w:r>
      <w:r w:rsidRPr="001D2358">
        <w:rPr>
          <w:rFonts w:cs="Times New Roman"/>
          <w:lang w:val="fr-CA"/>
        </w:rPr>
        <w:t xml:space="preserve"> s’opposent.</w:t>
      </w:r>
      <w:r w:rsidR="00D527D7">
        <w:rPr>
          <w:rFonts w:cs="Times New Roman"/>
          <w:lang w:val="fr-CA"/>
        </w:rPr>
        <w:t xml:space="preserve"> </w:t>
      </w:r>
      <w:r w:rsidRPr="001D2358">
        <w:rPr>
          <w:rFonts w:cs="Times New Roman"/>
          <w:lang w:val="fr-CA"/>
        </w:rPr>
        <w:t>Le ministre de la Citoyenneté et de l’Immigration (</w:t>
      </w:r>
      <w:r w:rsidR="00D74EB5">
        <w:rPr>
          <w:rFonts w:cs="Times New Roman"/>
          <w:lang w:val="fr-CA"/>
        </w:rPr>
        <w:t xml:space="preserve">le </w:t>
      </w:r>
      <w:r w:rsidR="00D527D7">
        <w:rPr>
          <w:rFonts w:cs="Times New Roman"/>
          <w:lang w:val="fr-CA"/>
        </w:rPr>
        <w:t>« </w:t>
      </w:r>
      <w:r w:rsidRPr="001D2358">
        <w:rPr>
          <w:rFonts w:cs="Times New Roman"/>
          <w:lang w:val="fr-CA"/>
        </w:rPr>
        <w:t>ministre</w:t>
      </w:r>
      <w:r w:rsidR="00D527D7">
        <w:rPr>
          <w:rFonts w:cs="Times New Roman"/>
          <w:lang w:val="fr-CA"/>
        </w:rPr>
        <w:t> »</w:t>
      </w:r>
      <w:r w:rsidRPr="001D2358">
        <w:rPr>
          <w:rFonts w:cs="Times New Roman"/>
          <w:lang w:val="fr-CA"/>
        </w:rPr>
        <w:t>) affirme que l’exclusion relative à la grande criminalité que prévoit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entre en jeu dès que le demandeur d’asile a commis un crime grave de droit commun avant d’entrer au Canada.</w:t>
      </w:r>
      <w:r w:rsidR="00D527D7">
        <w:rPr>
          <w:rFonts w:cs="Times New Roman"/>
          <w:lang w:val="fr-CA"/>
        </w:rPr>
        <w:t xml:space="preserve"> </w:t>
      </w:r>
      <w:r w:rsidRPr="001D2358">
        <w:rPr>
          <w:rFonts w:cs="Times New Roman"/>
          <w:lang w:val="fr-CA"/>
        </w:rPr>
        <w:t>Cette exclusion ne vise pas seulement les criminels fugitifs.</w:t>
      </w:r>
      <w:r w:rsidR="00D527D7">
        <w:rPr>
          <w:rFonts w:cs="Times New Roman"/>
          <w:lang w:val="fr-CA"/>
        </w:rPr>
        <w:t xml:space="preserve"> </w:t>
      </w:r>
      <w:r w:rsidRPr="001D2358">
        <w:rPr>
          <w:rFonts w:cs="Times New Roman"/>
          <w:lang w:val="fr-CA"/>
        </w:rPr>
        <w:t>Selon le ministre, les circonstances postérieures au crime, telles la réadaptation ou l’expiation de la peine, ne sont pas pertinentes non plus.</w:t>
      </w:r>
      <w:r w:rsidR="00D527D7">
        <w:rPr>
          <w:rFonts w:cs="Times New Roman"/>
          <w:lang w:val="fr-CA"/>
        </w:rPr>
        <w:t xml:space="preserve"> </w:t>
      </w:r>
      <w:r w:rsidRPr="001D2358">
        <w:rPr>
          <w:rFonts w:cs="Times New Roman"/>
          <w:lang w:val="fr-CA"/>
        </w:rPr>
        <w:t xml:space="preserve">La seule question est de savoir si le demandeur a commis un crime grave de droit commun avant de demander l’asile au Canada.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Monsieur </w:t>
      </w:r>
      <w:proofErr w:type="spellStart"/>
      <w:r w:rsidRPr="001D2358">
        <w:rPr>
          <w:rFonts w:cs="Times New Roman"/>
          <w:lang w:val="fr-CA"/>
        </w:rPr>
        <w:t>Febles</w:t>
      </w:r>
      <w:proofErr w:type="spellEnd"/>
      <w:r w:rsidRPr="001D2358">
        <w:rPr>
          <w:rFonts w:cs="Times New Roman"/>
          <w:lang w:val="fr-CA"/>
        </w:rPr>
        <w:t xml:space="preserve"> et le Haut Commissariat des Nations Unies pour les réfugiés (le </w:t>
      </w:r>
      <w:r w:rsidR="00D527D7">
        <w:rPr>
          <w:rFonts w:cs="Times New Roman"/>
          <w:lang w:val="fr-CA"/>
        </w:rPr>
        <w:t>« </w:t>
      </w:r>
      <w:r w:rsidRPr="001D2358">
        <w:rPr>
          <w:rFonts w:cs="Times New Roman"/>
          <w:lang w:val="fr-CA"/>
        </w:rPr>
        <w:t>HCR</w:t>
      </w:r>
      <w:r w:rsidR="00D527D7">
        <w:rPr>
          <w:rFonts w:cs="Times New Roman"/>
          <w:lang w:val="fr-CA"/>
        </w:rPr>
        <w:t> »</w:t>
      </w:r>
      <w:r w:rsidRPr="001D2358">
        <w:rPr>
          <w:rFonts w:cs="Times New Roman"/>
          <w:lang w:val="fr-CA"/>
        </w:rPr>
        <w:t>) préconisent des interprétations plus restrictives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00D527D7">
        <w:rPr>
          <w:rFonts w:cs="Times New Roman"/>
          <w:lang w:val="fr-CA"/>
        </w:rPr>
        <w:t xml:space="preserve"> </w:t>
      </w:r>
      <w:r w:rsidRPr="001D2358">
        <w:rPr>
          <w:rFonts w:cs="Times New Roman"/>
          <w:lang w:val="fr-CA"/>
        </w:rPr>
        <w:t xml:space="preserve">Monsieur </w:t>
      </w:r>
      <w:proofErr w:type="spellStart"/>
      <w:proofErr w:type="gramStart"/>
      <w:r w:rsidRPr="001D2358">
        <w:rPr>
          <w:rFonts w:cs="Times New Roman"/>
          <w:lang w:val="fr-CA"/>
        </w:rPr>
        <w:t>Febles</w:t>
      </w:r>
      <w:proofErr w:type="spellEnd"/>
      <w:r w:rsidRPr="001D2358">
        <w:rPr>
          <w:rFonts w:cs="Times New Roman"/>
          <w:lang w:val="fr-CA"/>
        </w:rPr>
        <w:t xml:space="preserve"> plaide</w:t>
      </w:r>
      <w:proofErr w:type="gramEnd"/>
      <w:r w:rsidRPr="001D2358">
        <w:rPr>
          <w:rFonts w:cs="Times New Roman"/>
          <w:lang w:val="fr-CA"/>
        </w:rPr>
        <w:t xml:space="preserve"> que l’exclusion prévue à cette disposition s’applique uniquement aux fugitifs qui se dérobent à la justice (ce qu’il n’est pas puisqu’il a purgé ses peines).</w:t>
      </w:r>
      <w:r w:rsidR="00D527D7">
        <w:rPr>
          <w:rFonts w:cs="Times New Roman"/>
          <w:lang w:val="fr-CA"/>
        </w:rPr>
        <w:t xml:space="preserve"> </w:t>
      </w:r>
      <w:r w:rsidRPr="001D2358">
        <w:rPr>
          <w:rFonts w:cs="Times New Roman"/>
          <w:lang w:val="fr-CA"/>
        </w:rPr>
        <w:t>Le HCR (avec l’accord de M.</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plaide que la question est de </w:t>
      </w:r>
      <w:r w:rsidRPr="001D2358">
        <w:rPr>
          <w:rFonts w:cs="Times New Roman"/>
          <w:lang w:val="fr-CA"/>
        </w:rPr>
        <w:lastRenderedPageBreak/>
        <w:t xml:space="preserve">savoir si le demandeur </w:t>
      </w:r>
      <w:r w:rsidR="00D527D7">
        <w:rPr>
          <w:rFonts w:cs="Times New Roman"/>
          <w:lang w:val="fr-CA"/>
        </w:rPr>
        <w:t>« </w:t>
      </w:r>
      <w:r w:rsidRPr="001D2358">
        <w:rPr>
          <w:rFonts w:cs="Times New Roman"/>
          <w:lang w:val="fr-CA"/>
        </w:rPr>
        <w:t>mérite</w:t>
      </w:r>
      <w:r w:rsidR="00D527D7">
        <w:rPr>
          <w:rFonts w:cs="Times New Roman"/>
          <w:lang w:val="fr-CA"/>
        </w:rPr>
        <w:t> »</w:t>
      </w:r>
      <w:r w:rsidRPr="001D2358">
        <w:rPr>
          <w:rFonts w:cs="Times New Roman"/>
          <w:lang w:val="fr-CA"/>
        </w:rPr>
        <w:t xml:space="preserve"> l’asile </w:t>
      </w:r>
      <w:r w:rsidRPr="001D2358">
        <w:rPr>
          <w:rFonts w:cs="Times New Roman"/>
          <w:i/>
          <w:lang w:val="fr-CA"/>
        </w:rPr>
        <w:t>au moment où il en fait la demande</w:t>
      </w:r>
      <w:r w:rsidRPr="001D2358">
        <w:rPr>
          <w:rFonts w:cs="Times New Roman"/>
          <w:lang w:val="fr-CA"/>
        </w:rPr>
        <w:t xml:space="preserve">, et qu’il faut prendre en compte non seulement la gravité de l’infraction en soi, mais aussi le temps écoulé depuis qu’elle a été commise, la conduite du demandeur depuis la commission de l’infraction, si le demandeur a exprimé des regrets ou a renoncé aux activités criminelles et s’il constitue actuellement une menace pour la sécurité du Canada.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En résumé, le ministre affirme que le fait de grande criminalité aux termes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est simplement fonction de la gravité du crime au moment où il a été commis, alors que M.</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et le HCR affirment qu’il faut tenir compte d’autres facteurs — à savoir si le demandeur est un criminel fugitif ainsi que sa situation actuelle, y compris sa réadaptation, l’expiation de sa peine et le danger qu’il présente actuellement.</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Pour les motifs qui suivent, je suis d’accord avec la conclusion de la Commission de l’immigration et du statut de réfugié (la </w:t>
      </w:r>
      <w:r w:rsidR="00D527D7">
        <w:rPr>
          <w:rFonts w:cs="Times New Roman"/>
          <w:lang w:val="fr-CA"/>
        </w:rPr>
        <w:t>« </w:t>
      </w:r>
      <w:r w:rsidRPr="001D2358">
        <w:rPr>
          <w:rFonts w:cs="Times New Roman"/>
          <w:lang w:val="fr-CA"/>
        </w:rPr>
        <w:t>Commission</w:t>
      </w:r>
      <w:r w:rsidR="00D527D7">
        <w:rPr>
          <w:rFonts w:cs="Times New Roman"/>
          <w:lang w:val="fr-CA"/>
        </w:rPr>
        <w:t> »</w:t>
      </w:r>
      <w:r w:rsidRPr="001D2358">
        <w:rPr>
          <w:rFonts w:cs="Times New Roman"/>
          <w:lang w:val="fr-CA"/>
        </w:rPr>
        <w:t>) — une conclusion que les tribunaux inférieurs ont maintenue — selon laquelle seuls peuvent être pris en compte les facteurs liés à la commission des infractions criminelles et qu’il s’agissait de crimes graves au sens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00D527D7">
        <w:rPr>
          <w:rFonts w:cs="Times New Roman"/>
          <w:lang w:val="fr-CA"/>
        </w:rPr>
        <w:t xml:space="preserve"> </w:t>
      </w:r>
      <w:r w:rsidRPr="001D2358">
        <w:rPr>
          <w:rFonts w:cs="Times New Roman"/>
          <w:lang w:val="fr-CA"/>
        </w:rPr>
        <w:t>Suivant cette interprétation de cet article, M.</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ne répond pas aux critères pour obtenir l’asile vu les crimes graves qu’il a commis aux États</w:t>
      </w:r>
      <w:r w:rsidR="00D527D7">
        <w:rPr>
          <w:rFonts w:cs="Times New Roman"/>
          <w:lang w:val="fr-CA"/>
        </w:rPr>
        <w:t>-</w:t>
      </w:r>
      <w:r w:rsidRPr="001D2358">
        <w:rPr>
          <w:rFonts w:cs="Times New Roman"/>
          <w:lang w:val="fr-CA"/>
        </w:rPr>
        <w:t xml:space="preserve">Unis avant de chercher refuge au Canada. </w:t>
      </w:r>
    </w:p>
    <w:p w:rsidR="00A32FFB" w:rsidRPr="001D2358" w:rsidRDefault="00A32FFB" w:rsidP="00D527D7">
      <w:pPr>
        <w:pStyle w:val="Title1LevelTitre1Niveau-AltL"/>
        <w:rPr>
          <w:rFonts w:cs="Times New Roman"/>
          <w:lang w:val="fr-CA"/>
        </w:rPr>
      </w:pPr>
      <w:r w:rsidRPr="001D2358">
        <w:rPr>
          <w:rFonts w:cs="Times New Roman"/>
          <w:lang w:val="fr-CA"/>
        </w:rPr>
        <w:t>Le régime législatif</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 xml:space="preserve">Au Canada, les demandes d’asile sont tranchées par la Commission aux termes de la </w:t>
      </w:r>
      <w:r w:rsidRPr="001D2358">
        <w:rPr>
          <w:rFonts w:cs="Times New Roman"/>
          <w:i/>
          <w:lang w:val="fr-CA"/>
        </w:rPr>
        <w:t>LIPR</w:t>
      </w:r>
      <w:r w:rsidRPr="001D2358">
        <w:rPr>
          <w:rFonts w:cs="Times New Roman"/>
          <w:lang w:val="fr-CA"/>
        </w:rPr>
        <w:t>.</w:t>
      </w:r>
      <w:r w:rsidR="00D527D7">
        <w:rPr>
          <w:rFonts w:cs="Times New Roman"/>
          <w:lang w:val="fr-CA"/>
        </w:rPr>
        <w:t xml:space="preserve"> </w:t>
      </w:r>
      <w:r w:rsidRPr="001D2358">
        <w:rPr>
          <w:rFonts w:cs="Times New Roman"/>
          <w:lang w:val="fr-CA"/>
        </w:rPr>
        <w:t xml:space="preserve">Au présent pourvoi, trois procédures d’examen prévues à cette loi sont pertinentes.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La première procédure (les art.</w:t>
      </w:r>
      <w:r w:rsidR="00D527D7">
        <w:rPr>
          <w:rFonts w:cs="Times New Roman"/>
          <w:lang w:val="fr-CA"/>
        </w:rPr>
        <w:t xml:space="preserve"> </w:t>
      </w:r>
      <w:r w:rsidRPr="001D2358">
        <w:rPr>
          <w:rFonts w:cs="Times New Roman"/>
          <w:lang w:val="fr-CA"/>
        </w:rPr>
        <w:t xml:space="preserve">100 à 102 de la </w:t>
      </w:r>
      <w:r w:rsidRPr="001D2358">
        <w:rPr>
          <w:rFonts w:cs="Times New Roman"/>
          <w:i/>
          <w:lang w:val="fr-CA"/>
        </w:rPr>
        <w:t>LIPR</w:t>
      </w:r>
      <w:r w:rsidRPr="001D2358">
        <w:rPr>
          <w:rFonts w:cs="Times New Roman"/>
          <w:lang w:val="fr-CA"/>
        </w:rPr>
        <w:t>) permet de déterminer si les demandes d’asile sont irrecevables sans qu’elles soient transmises à la Commission.</w:t>
      </w:r>
      <w:r w:rsidR="00D527D7">
        <w:rPr>
          <w:rFonts w:cs="Times New Roman"/>
          <w:lang w:val="fr-CA"/>
        </w:rPr>
        <w:t xml:space="preserve"> </w:t>
      </w:r>
      <w:r w:rsidRPr="001D2358">
        <w:rPr>
          <w:rFonts w:cs="Times New Roman"/>
          <w:lang w:val="fr-CA"/>
        </w:rPr>
        <w:t>Au moment où M.</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a présenté sa demande, les al.</w:t>
      </w:r>
      <w:r w:rsidR="00D527D7">
        <w:rPr>
          <w:rFonts w:cs="Times New Roman"/>
          <w:lang w:val="fr-CA"/>
        </w:rPr>
        <w:t xml:space="preserve"> </w:t>
      </w:r>
      <w:r w:rsidRPr="001D2358">
        <w:rPr>
          <w:rFonts w:cs="Times New Roman"/>
          <w:lang w:val="fr-CA"/>
        </w:rPr>
        <w:t>101(1)</w:t>
      </w:r>
      <w:r w:rsidRPr="001D2358">
        <w:rPr>
          <w:rFonts w:cs="Times New Roman"/>
          <w:i/>
          <w:lang w:val="fr-CA"/>
        </w:rPr>
        <w:t>f</w:t>
      </w:r>
      <w:r w:rsidRPr="001D2358">
        <w:rPr>
          <w:rFonts w:cs="Times New Roman"/>
          <w:lang w:val="fr-CA"/>
        </w:rPr>
        <w:t>) et 101(2)</w:t>
      </w:r>
      <w:r w:rsidRPr="001D2358">
        <w:rPr>
          <w:rFonts w:cs="Times New Roman"/>
          <w:i/>
          <w:lang w:val="fr-CA"/>
        </w:rPr>
        <w:t>b</w:t>
      </w:r>
      <w:r w:rsidRPr="001D2358">
        <w:rPr>
          <w:rFonts w:cs="Times New Roman"/>
          <w:lang w:val="fr-CA"/>
        </w:rPr>
        <w:t xml:space="preserve">) prévoyaient que la demande était irrecevable si le demandeur avait été déclaré coupable à l’extérieur du Canada d’une infraction qui, commise au Canada, serait punissable d’un emprisonnement maximal d’au moins </w:t>
      </w:r>
      <w:r w:rsidR="002C7C76">
        <w:rPr>
          <w:rFonts w:cs="Times New Roman"/>
          <w:lang w:val="fr-CA"/>
        </w:rPr>
        <w:t>dix</w:t>
      </w:r>
      <w:r w:rsidR="00D527D7">
        <w:rPr>
          <w:rFonts w:cs="Times New Roman"/>
          <w:lang w:val="fr-CA"/>
        </w:rPr>
        <w:t xml:space="preserve"> </w:t>
      </w:r>
      <w:r w:rsidRPr="001D2358">
        <w:rPr>
          <w:rFonts w:cs="Times New Roman"/>
          <w:lang w:val="fr-CA"/>
        </w:rPr>
        <w:t>ans et si le ministre estimait que le demandeur constituait un danger pour le public.</w:t>
      </w:r>
      <w:r w:rsidR="00D527D7">
        <w:rPr>
          <w:rFonts w:cs="Times New Roman"/>
          <w:lang w:val="fr-CA"/>
        </w:rPr>
        <w:t xml:space="preserve"> </w:t>
      </w:r>
      <w:r w:rsidRPr="001D2358">
        <w:rPr>
          <w:rFonts w:cs="Times New Roman"/>
          <w:lang w:val="fr-CA"/>
        </w:rPr>
        <w:t>Cette procédure n’a pas empêché la demande d’asile de M.</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puisque le ministre n’a pas déposé une opinion sur sa dangerosité.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La deuxième procédure (les art.</w:t>
      </w:r>
      <w:r w:rsidR="00D527D7">
        <w:rPr>
          <w:rFonts w:cs="Times New Roman"/>
          <w:lang w:val="fr-CA"/>
        </w:rPr>
        <w:t xml:space="preserve"> </w:t>
      </w:r>
      <w:r w:rsidRPr="001D2358">
        <w:rPr>
          <w:rFonts w:cs="Times New Roman"/>
          <w:lang w:val="fr-CA"/>
        </w:rPr>
        <w:t xml:space="preserve">95 à 98 de la </w:t>
      </w:r>
      <w:r w:rsidRPr="001D2358">
        <w:rPr>
          <w:rFonts w:cs="Times New Roman"/>
          <w:i/>
          <w:lang w:val="fr-CA"/>
        </w:rPr>
        <w:t>LIPR</w:t>
      </w:r>
      <w:r w:rsidRPr="001D2358">
        <w:rPr>
          <w:rFonts w:cs="Times New Roman"/>
          <w:lang w:val="fr-CA"/>
        </w:rPr>
        <w:t>) permet de déterminer si le demandeur a droit d’obtenir l’asile.</w:t>
      </w:r>
      <w:r w:rsidR="00D527D7">
        <w:rPr>
          <w:rFonts w:cs="Times New Roman"/>
          <w:lang w:val="fr-CA"/>
        </w:rPr>
        <w:t xml:space="preserve"> </w:t>
      </w:r>
      <w:r w:rsidRPr="001D2358">
        <w:rPr>
          <w:rFonts w:cs="Times New Roman"/>
          <w:lang w:val="fr-CA"/>
        </w:rPr>
        <w:t>L’article</w:t>
      </w:r>
      <w:r w:rsidR="00D527D7">
        <w:rPr>
          <w:rFonts w:cs="Times New Roman"/>
          <w:lang w:val="fr-CA"/>
        </w:rPr>
        <w:t xml:space="preserve"> </w:t>
      </w:r>
      <w:r w:rsidRPr="001D2358">
        <w:rPr>
          <w:rFonts w:cs="Times New Roman"/>
          <w:lang w:val="fr-CA"/>
        </w:rPr>
        <w:t xml:space="preserve">98 — la disposition en cause en l’espèce — exige que la Commission rejette la demande d’asile de toute personne visée aux sections 1E ou 1F de la </w:t>
      </w:r>
      <w:r w:rsidRPr="001D2358">
        <w:rPr>
          <w:rFonts w:cs="Times New Roman"/>
          <w:i/>
          <w:lang w:val="fr-CA"/>
        </w:rPr>
        <w:t>Convention relative aux réfugiés</w:t>
      </w:r>
      <w:r w:rsidRPr="001D2358">
        <w:rPr>
          <w:rFonts w:cs="Times New Roman"/>
          <w:lang w:val="fr-CA"/>
        </w:rPr>
        <w:t>.</w:t>
      </w:r>
      <w:r w:rsidR="00D527D7">
        <w:rPr>
          <w:rFonts w:cs="Times New Roman"/>
          <w:lang w:val="fr-CA"/>
        </w:rPr>
        <w:t xml:space="preserve"> </w:t>
      </w:r>
      <w:r w:rsidRPr="001D2358">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de cette </w:t>
      </w:r>
      <w:r w:rsidRPr="001D2358">
        <w:rPr>
          <w:rFonts w:cs="Times New Roman"/>
          <w:i/>
          <w:lang w:val="fr-CA"/>
        </w:rPr>
        <w:t>Convention</w:t>
      </w:r>
      <w:r w:rsidRPr="001D2358">
        <w:rPr>
          <w:rFonts w:cs="Times New Roman"/>
          <w:lang w:val="fr-CA"/>
        </w:rPr>
        <w:t xml:space="preserve"> prévoit que les personnes dont on a des raisons sérieuses de penser </w:t>
      </w:r>
      <w:r w:rsidR="00D527D7">
        <w:rPr>
          <w:rFonts w:cs="Times New Roman"/>
          <w:lang w:val="fr-CA"/>
        </w:rPr>
        <w:t>« </w:t>
      </w:r>
      <w:r w:rsidR="00A57CA7">
        <w:rPr>
          <w:rFonts w:cs="Times New Roman"/>
          <w:u w:val="single"/>
          <w:lang w:val="fr-CA"/>
        </w:rPr>
        <w:t>q</w:t>
      </w:r>
      <w:r w:rsidRPr="001D2358">
        <w:rPr>
          <w:rFonts w:cs="Times New Roman"/>
          <w:u w:val="single"/>
          <w:lang w:val="fr-CA"/>
        </w:rPr>
        <w:t>u’elles ont commis un crime grave de droit commun en dehors du pays d’accueil avant d’y être admises comme réfugiés</w:t>
      </w:r>
      <w:r w:rsidR="00D527D7">
        <w:rPr>
          <w:rFonts w:cs="Times New Roman"/>
          <w:lang w:val="fr-CA"/>
        </w:rPr>
        <w:t> »</w:t>
      </w:r>
      <w:r w:rsidRPr="001D2358">
        <w:rPr>
          <w:rFonts w:cs="Times New Roman"/>
          <w:lang w:val="fr-CA"/>
        </w:rPr>
        <w:t xml:space="preserve"> sont exclues de la protection qu’offre la </w:t>
      </w:r>
      <w:r w:rsidRPr="001D2358">
        <w:rPr>
          <w:rFonts w:cs="Times New Roman"/>
          <w:i/>
          <w:lang w:val="fr-CA"/>
        </w:rPr>
        <w:t>Convention relative aux réfugiés</w:t>
      </w:r>
      <w:r w:rsidRPr="001D2358">
        <w:rPr>
          <w:rFonts w:cs="Times New Roman"/>
          <w:lang w:val="fr-CA"/>
        </w:rPr>
        <w:t>.</w:t>
      </w:r>
      <w:r w:rsidR="00D527D7">
        <w:rPr>
          <w:rFonts w:cs="Times New Roman"/>
          <w:lang w:val="fr-CA"/>
        </w:rPr>
        <w:t xml:space="preserve"> </w:t>
      </w:r>
      <w:r w:rsidRPr="001D2358">
        <w:rPr>
          <w:rFonts w:cs="Times New Roman"/>
          <w:lang w:val="fr-CA"/>
        </w:rPr>
        <w:t xml:space="preserve">La principale question en litige en l’espèce porte sur l’interprétation de cet article.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Enfin, même si une demande d’asile est rejetée en application de l’art.</w:t>
      </w:r>
      <w:r w:rsidR="00D527D7">
        <w:rPr>
          <w:rFonts w:cs="Times New Roman"/>
          <w:lang w:val="fr-CA"/>
        </w:rPr>
        <w:t xml:space="preserve"> </w:t>
      </w:r>
      <w:r w:rsidRPr="001D2358">
        <w:rPr>
          <w:rFonts w:cs="Times New Roman"/>
          <w:lang w:val="fr-CA"/>
        </w:rPr>
        <w:t>98 et qu’une mesure de renvoi est prise, le demandeur peut encore demander la protection du ministre contre l’effet de cette mesure.</w:t>
      </w:r>
      <w:r w:rsidR="00D527D7">
        <w:rPr>
          <w:rFonts w:cs="Times New Roman"/>
          <w:lang w:val="fr-CA"/>
        </w:rPr>
        <w:t xml:space="preserve"> </w:t>
      </w:r>
      <w:r w:rsidRPr="001D2358">
        <w:rPr>
          <w:rFonts w:cs="Times New Roman"/>
          <w:lang w:val="fr-CA"/>
        </w:rPr>
        <w:t>En déterminant s’il y a lieu de surseoir à la mesure de renvoi, le ministre doit mettre en balance le danger pour le public au Canada et le risque que le demandeur soit tué ou soumis à la torture ou à des traitements ou peines cruels ou inusités s’il est renvoyé du Canada vers le lieu indiqué dans la mesure de renvoi (art.</w:t>
      </w:r>
      <w:r w:rsidR="00D527D7">
        <w:rPr>
          <w:rFonts w:cs="Times New Roman"/>
          <w:lang w:val="fr-CA"/>
        </w:rPr>
        <w:t xml:space="preserve"> </w:t>
      </w:r>
      <w:r w:rsidRPr="001D2358">
        <w:rPr>
          <w:rFonts w:cs="Times New Roman"/>
          <w:lang w:val="fr-CA"/>
        </w:rPr>
        <w:t>97, 112, 113</w:t>
      </w:r>
      <w:r w:rsidRPr="001D2358">
        <w:rPr>
          <w:rFonts w:cs="Times New Roman"/>
          <w:i/>
          <w:lang w:val="fr-CA"/>
        </w:rPr>
        <w:t>d</w:t>
      </w:r>
      <w:r w:rsidRPr="001D2358">
        <w:rPr>
          <w:rFonts w:cs="Times New Roman"/>
          <w:lang w:val="fr-CA"/>
        </w:rPr>
        <w:t xml:space="preserve">)(i) et 114(1) de la </w:t>
      </w:r>
      <w:r w:rsidRPr="001D2358">
        <w:rPr>
          <w:rFonts w:cs="Times New Roman"/>
          <w:i/>
          <w:lang w:val="fr-CA"/>
        </w:rPr>
        <w:t>LIPR</w:t>
      </w:r>
      <w:r w:rsidRPr="001D2358">
        <w:rPr>
          <w:rFonts w:cs="Times New Roman"/>
          <w:lang w:val="fr-CA"/>
        </w:rPr>
        <w:t>).</w:t>
      </w:r>
      <w:r w:rsidR="00D527D7">
        <w:rPr>
          <w:rFonts w:cs="Times New Roman"/>
          <w:lang w:val="fr-CA"/>
        </w:rPr>
        <w:t xml:space="preserve"> </w:t>
      </w:r>
    </w:p>
    <w:p w:rsidR="00A32FFB" w:rsidRPr="001D2358" w:rsidRDefault="00A32FFB" w:rsidP="00D527D7">
      <w:pPr>
        <w:pStyle w:val="Title1LevelTitre1Niveau-AltL"/>
        <w:rPr>
          <w:rFonts w:cs="Times New Roman"/>
          <w:lang w:val="fr-CA"/>
        </w:rPr>
      </w:pPr>
      <w:r w:rsidRPr="001D2358">
        <w:rPr>
          <w:rFonts w:cs="Times New Roman"/>
          <w:lang w:val="fr-CA"/>
        </w:rPr>
        <w:t>Analyse</w:t>
      </w:r>
    </w:p>
    <w:p w:rsidR="00A32FFB" w:rsidRPr="001D2358" w:rsidRDefault="00A32FFB" w:rsidP="00D527D7">
      <w:pPr>
        <w:pStyle w:val="Title2LevelTitre2Niveau"/>
        <w:rPr>
          <w:rFonts w:cs="Times New Roman"/>
          <w:lang w:val="fr-CA"/>
        </w:rPr>
      </w:pPr>
      <w:r w:rsidRPr="001D2358">
        <w:rPr>
          <w:rFonts w:cs="Times New Roman"/>
          <w:lang w:val="fr-CA"/>
        </w:rPr>
        <w:t xml:space="preserve">Interprétation d’une loi canadienne qui incorpore un traité international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Le législateur a incorporé à l’art.</w:t>
      </w:r>
      <w:r w:rsidR="00D527D7">
        <w:rPr>
          <w:rFonts w:cs="Times New Roman"/>
          <w:lang w:val="fr-CA"/>
        </w:rPr>
        <w:t xml:space="preserve"> </w:t>
      </w:r>
      <w:r w:rsidRPr="001D2358">
        <w:rPr>
          <w:rFonts w:cs="Times New Roman"/>
          <w:lang w:val="fr-CA"/>
        </w:rPr>
        <w:t xml:space="preserve">98 de la </w:t>
      </w:r>
      <w:r w:rsidRPr="001D2358">
        <w:rPr>
          <w:rFonts w:cs="Times New Roman"/>
          <w:i/>
          <w:lang w:val="fr-CA"/>
        </w:rPr>
        <w:t>LIPR</w:t>
      </w:r>
      <w:r w:rsidRPr="001D2358">
        <w:rPr>
          <w:rFonts w:cs="Times New Roman"/>
          <w:lang w:val="fr-CA"/>
        </w:rPr>
        <w:t xml:space="preserve"> les sections 1E et 1F de la </w:t>
      </w:r>
      <w:r w:rsidRPr="001D2358">
        <w:rPr>
          <w:rFonts w:cs="Times New Roman"/>
          <w:i/>
          <w:lang w:val="fr-CA"/>
        </w:rPr>
        <w:t>Convention relative aux réfugiés</w:t>
      </w:r>
      <w:r w:rsidRPr="001D2358">
        <w:rPr>
          <w:rFonts w:cs="Times New Roman"/>
          <w:lang w:val="fr-CA"/>
        </w:rPr>
        <w:t>.</w:t>
      </w:r>
      <w:r w:rsidR="00D527D7">
        <w:rPr>
          <w:rFonts w:cs="Times New Roman"/>
          <w:lang w:val="fr-CA"/>
        </w:rPr>
        <w:t xml:space="preserve"> </w:t>
      </w:r>
      <w:r w:rsidRPr="001D2358">
        <w:rPr>
          <w:rFonts w:cs="Times New Roman"/>
          <w:lang w:val="fr-CA"/>
        </w:rPr>
        <w:t>L’interprétation d’un traité international incorporé directement dans une loi canadienne est</w:t>
      </w:r>
      <w:r w:rsidR="00A57CA7">
        <w:rPr>
          <w:rFonts w:cs="Times New Roman"/>
          <w:lang w:val="fr-CA"/>
        </w:rPr>
        <w:t xml:space="preserve"> régie par les articles</w:t>
      </w:r>
      <w:r w:rsidR="00D527D7">
        <w:rPr>
          <w:rFonts w:cs="Times New Roman"/>
          <w:lang w:val="fr-CA"/>
        </w:rPr>
        <w:t xml:space="preserve"> </w:t>
      </w:r>
      <w:r w:rsidR="00A57CA7">
        <w:rPr>
          <w:rFonts w:cs="Times New Roman"/>
          <w:lang w:val="fr-CA"/>
        </w:rPr>
        <w:t>31 et 32</w:t>
      </w:r>
      <w:r w:rsidRPr="001D2358">
        <w:rPr>
          <w:rFonts w:cs="Times New Roman"/>
          <w:lang w:val="fr-CA"/>
        </w:rPr>
        <w:t xml:space="preserve"> de la </w:t>
      </w:r>
      <w:r w:rsidRPr="001D2358">
        <w:rPr>
          <w:rFonts w:cs="Times New Roman"/>
          <w:i/>
          <w:lang w:val="fr-CA"/>
        </w:rPr>
        <w:t>Convention de Vienne sur le droit des traités</w:t>
      </w:r>
      <w:r w:rsidRPr="001D2358">
        <w:rPr>
          <w:rFonts w:cs="Times New Roman"/>
          <w:lang w:val="fr-CA"/>
        </w:rPr>
        <w:t>, R.T. Can. 1980 n</w:t>
      </w:r>
      <w:r w:rsidRPr="00A57CA7">
        <w:rPr>
          <w:rFonts w:cs="Times New Roman"/>
          <w:vertAlign w:val="superscript"/>
          <w:lang w:val="fr-CA"/>
        </w:rPr>
        <w:t>o</w:t>
      </w:r>
      <w:r w:rsidR="00D527D7">
        <w:rPr>
          <w:rFonts w:cs="Times New Roman"/>
          <w:lang w:val="fr-CA"/>
        </w:rPr>
        <w:t xml:space="preserve"> </w:t>
      </w:r>
      <w:r w:rsidRPr="001D2358">
        <w:rPr>
          <w:rFonts w:cs="Times New Roman"/>
          <w:lang w:val="fr-CA"/>
        </w:rPr>
        <w:t xml:space="preserve">37 (la </w:t>
      </w:r>
      <w:r w:rsidR="00D527D7">
        <w:rPr>
          <w:rFonts w:cs="Times New Roman"/>
          <w:lang w:val="fr-CA"/>
        </w:rPr>
        <w:t>« </w:t>
      </w:r>
      <w:r w:rsidRPr="001D2358">
        <w:rPr>
          <w:rFonts w:cs="Times New Roman"/>
          <w:i/>
          <w:lang w:val="fr-CA"/>
        </w:rPr>
        <w:t>Convention de Vienne</w:t>
      </w:r>
      <w:r w:rsidR="00D527D7">
        <w:rPr>
          <w:rFonts w:cs="Times New Roman"/>
          <w:lang w:val="fr-CA"/>
        </w:rPr>
        <w:t> »</w:t>
      </w:r>
      <w:r w:rsidRPr="001D2358">
        <w:rPr>
          <w:rFonts w:cs="Times New Roman"/>
          <w:lang w:val="fr-CA"/>
        </w:rPr>
        <w:t>)</w:t>
      </w:r>
      <w:r w:rsidR="00D527D7">
        <w:rPr>
          <w:rFonts w:cs="Times New Roman"/>
          <w:lang w:val="fr-CA"/>
        </w:rPr>
        <w:t xml:space="preserve"> : </w:t>
      </w:r>
      <w:proofErr w:type="spellStart"/>
      <w:r w:rsidRPr="001D2358">
        <w:rPr>
          <w:rFonts w:cs="Times New Roman"/>
          <w:i/>
          <w:szCs w:val="24"/>
          <w:lang w:val="fr-CA"/>
        </w:rPr>
        <w:t>Pushpanathan</w:t>
      </w:r>
      <w:proofErr w:type="spellEnd"/>
      <w:r w:rsidRPr="001D2358">
        <w:rPr>
          <w:rFonts w:cs="Times New Roman"/>
          <w:i/>
          <w:szCs w:val="24"/>
          <w:lang w:val="fr-CA"/>
        </w:rPr>
        <w:t xml:space="preserve"> c. Canada (Ministre de la Citoyenneté et de l’Immigration)</w:t>
      </w:r>
      <w:r w:rsidRPr="001D2358">
        <w:rPr>
          <w:rFonts w:cs="Times New Roman"/>
          <w:szCs w:val="24"/>
          <w:lang w:val="fr-CA"/>
        </w:rPr>
        <w:t>, [1998] 1 R.C.S. 982, par.</w:t>
      </w:r>
      <w:r w:rsidR="00D527D7">
        <w:rPr>
          <w:rFonts w:cs="Times New Roman"/>
          <w:szCs w:val="24"/>
          <w:lang w:val="fr-CA"/>
        </w:rPr>
        <w:t xml:space="preserve"> </w:t>
      </w:r>
      <w:r w:rsidRPr="001D2358">
        <w:rPr>
          <w:rFonts w:cs="Times New Roman"/>
          <w:szCs w:val="24"/>
          <w:lang w:val="fr-CA"/>
        </w:rPr>
        <w:t>51</w:t>
      </w:r>
      <w:r w:rsidR="00D527D7">
        <w:rPr>
          <w:rFonts w:cs="Times New Roman"/>
          <w:szCs w:val="24"/>
          <w:lang w:val="fr-CA"/>
        </w:rPr>
        <w:t>-</w:t>
      </w:r>
      <w:r w:rsidRPr="001D2358">
        <w:rPr>
          <w:rFonts w:cs="Times New Roman"/>
          <w:szCs w:val="24"/>
          <w:lang w:val="fr-CA"/>
        </w:rPr>
        <w:t xml:space="preserve">52; </w:t>
      </w:r>
      <w:r w:rsidRPr="001D2358">
        <w:rPr>
          <w:rFonts w:cs="Times New Roman"/>
          <w:i/>
          <w:szCs w:val="24"/>
          <w:lang w:val="fr-CA"/>
        </w:rPr>
        <w:t>Thomson</w:t>
      </w:r>
      <w:r w:rsidRPr="001D2358">
        <w:rPr>
          <w:rFonts w:cs="Times New Roman"/>
          <w:szCs w:val="24"/>
          <w:lang w:val="fr-CA"/>
        </w:rPr>
        <w:t xml:space="preserve"> </w:t>
      </w:r>
      <w:r w:rsidRPr="00A57CA7">
        <w:rPr>
          <w:rFonts w:cs="Times New Roman"/>
          <w:i/>
          <w:szCs w:val="24"/>
          <w:lang w:val="fr-CA"/>
        </w:rPr>
        <w:t>c.</w:t>
      </w:r>
      <w:r w:rsidRPr="001D2358">
        <w:rPr>
          <w:rFonts w:cs="Times New Roman"/>
          <w:szCs w:val="24"/>
          <w:lang w:val="fr-CA"/>
        </w:rPr>
        <w:t xml:space="preserve"> </w:t>
      </w:r>
      <w:r w:rsidRPr="001D2358">
        <w:rPr>
          <w:rFonts w:cs="Times New Roman"/>
          <w:i/>
          <w:szCs w:val="24"/>
          <w:lang w:val="fr-CA"/>
        </w:rPr>
        <w:t>Thomson</w:t>
      </w:r>
      <w:r w:rsidRPr="001D2358">
        <w:rPr>
          <w:rFonts w:cs="Times New Roman"/>
          <w:szCs w:val="24"/>
          <w:lang w:val="fr-CA"/>
        </w:rPr>
        <w:t xml:space="preserve">, [1994] 3 </w:t>
      </w:r>
      <w:r w:rsidR="00A57CA7">
        <w:rPr>
          <w:rFonts w:cs="Times New Roman"/>
          <w:szCs w:val="24"/>
          <w:lang w:val="fr-CA"/>
        </w:rPr>
        <w:t>R.C.S.</w:t>
      </w:r>
      <w:r w:rsidRPr="001D2358">
        <w:rPr>
          <w:rFonts w:cs="Times New Roman"/>
          <w:szCs w:val="24"/>
          <w:lang w:val="fr-CA"/>
        </w:rPr>
        <w:t xml:space="preserve"> 551, p.</w:t>
      </w:r>
      <w:r w:rsidR="00D527D7">
        <w:rPr>
          <w:rFonts w:cs="Times New Roman"/>
          <w:szCs w:val="24"/>
          <w:lang w:val="fr-CA"/>
        </w:rPr>
        <w:t xml:space="preserve"> </w:t>
      </w:r>
      <w:r w:rsidRPr="001D2358">
        <w:rPr>
          <w:rFonts w:cs="Times New Roman"/>
          <w:szCs w:val="24"/>
          <w:lang w:val="fr-CA"/>
        </w:rPr>
        <w:t>577</w:t>
      </w:r>
      <w:r w:rsidR="00D527D7">
        <w:rPr>
          <w:rFonts w:cs="Times New Roman"/>
          <w:szCs w:val="24"/>
          <w:lang w:val="fr-CA"/>
        </w:rPr>
        <w:t>-</w:t>
      </w:r>
      <w:r w:rsidRPr="001D2358">
        <w:rPr>
          <w:rFonts w:cs="Times New Roman"/>
          <w:szCs w:val="24"/>
          <w:lang w:val="fr-CA"/>
        </w:rPr>
        <w:t>578.</w:t>
      </w:r>
      <w:r w:rsidR="00D527D7">
        <w:rPr>
          <w:rFonts w:cs="Times New Roman"/>
          <w:lang w:val="fr-CA"/>
        </w:rPr>
        <w:t xml:space="preserve"> </w:t>
      </w:r>
      <w:r w:rsidRPr="001D2358">
        <w:rPr>
          <w:rFonts w:cs="Times New Roman"/>
          <w:lang w:val="fr-CA"/>
        </w:rPr>
        <w:t xml:space="preserve">Il s’ensuit que le sens des articles de la </w:t>
      </w:r>
      <w:r w:rsidRPr="001D2358">
        <w:rPr>
          <w:rFonts w:cs="Times New Roman"/>
          <w:i/>
          <w:lang w:val="fr-CA"/>
        </w:rPr>
        <w:t>Convention relative aux réfugiés</w:t>
      </w:r>
      <w:r w:rsidRPr="001D2358">
        <w:rPr>
          <w:rFonts w:cs="Times New Roman"/>
          <w:lang w:val="fr-CA"/>
        </w:rPr>
        <w:t xml:space="preserve"> incorporés dans la </w:t>
      </w:r>
      <w:r w:rsidRPr="001D2358">
        <w:rPr>
          <w:rFonts w:cs="Times New Roman"/>
          <w:i/>
          <w:lang w:val="fr-CA"/>
        </w:rPr>
        <w:t>LIPR</w:t>
      </w:r>
      <w:r w:rsidRPr="001D2358">
        <w:rPr>
          <w:rFonts w:cs="Times New Roman"/>
          <w:lang w:val="fr-CA"/>
        </w:rPr>
        <w:t xml:space="preserve"> doit être déterminé conformément à la </w:t>
      </w:r>
      <w:r w:rsidRPr="001D2358">
        <w:rPr>
          <w:rFonts w:cs="Times New Roman"/>
          <w:i/>
          <w:lang w:val="fr-CA"/>
        </w:rPr>
        <w:t>Convention de Vienne</w:t>
      </w:r>
      <w:r w:rsidRPr="001D2358">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Les articles</w:t>
      </w:r>
      <w:r w:rsidR="00D527D7">
        <w:rPr>
          <w:rFonts w:cs="Times New Roman"/>
          <w:lang w:val="fr-CA"/>
        </w:rPr>
        <w:t xml:space="preserve"> </w:t>
      </w:r>
      <w:r w:rsidRPr="001D2358">
        <w:rPr>
          <w:rFonts w:cs="Times New Roman"/>
          <w:lang w:val="fr-CA"/>
        </w:rPr>
        <w:t xml:space="preserve">31 et 32 de la </w:t>
      </w:r>
      <w:r w:rsidRPr="001D2358">
        <w:rPr>
          <w:rFonts w:cs="Times New Roman"/>
          <w:i/>
          <w:lang w:val="fr-CA"/>
        </w:rPr>
        <w:t>Convention de Vienne</w:t>
      </w:r>
      <w:r w:rsidRPr="001D2358">
        <w:rPr>
          <w:rFonts w:cs="Times New Roman"/>
          <w:lang w:val="fr-CA"/>
        </w:rPr>
        <w:t xml:space="preserve"> énoncent les principes d’interprétation des traités, lesquels sont similaires aux principes généraux d’interprétation législative</w:t>
      </w:r>
      <w:r w:rsidR="00D527D7">
        <w:rPr>
          <w:rFonts w:cs="Times New Roman"/>
          <w:lang w:val="fr-CA"/>
        </w:rPr>
        <w:t xml:space="preserve"> : </w:t>
      </w:r>
    </w:p>
    <w:p w:rsidR="00A32FFB" w:rsidRPr="001D2358" w:rsidRDefault="00A32FFB" w:rsidP="00D527D7">
      <w:pPr>
        <w:pStyle w:val="Citation-AltC"/>
        <w:spacing w:after="240"/>
        <w:ind w:hanging="1166"/>
        <w:contextualSpacing w:val="0"/>
        <w:jc w:val="center"/>
        <w:rPr>
          <w:rFonts w:eastAsiaTheme="minorEastAsia"/>
          <w:i/>
          <w:lang w:val="fr-CA"/>
        </w:rPr>
      </w:pPr>
      <w:r w:rsidRPr="001D2358">
        <w:rPr>
          <w:rFonts w:eastAsiaTheme="minorEastAsia"/>
          <w:i/>
          <w:lang w:val="fr-CA"/>
        </w:rPr>
        <w:tab/>
        <w:t>Article</w:t>
      </w:r>
      <w:r w:rsidR="00D527D7">
        <w:rPr>
          <w:rFonts w:eastAsiaTheme="minorEastAsia"/>
          <w:i/>
          <w:lang w:val="fr-CA"/>
        </w:rPr>
        <w:t xml:space="preserve"> </w:t>
      </w:r>
      <w:r w:rsidRPr="001D2358">
        <w:rPr>
          <w:rFonts w:eastAsiaTheme="minorEastAsia"/>
          <w:i/>
          <w:lang w:val="fr-CA"/>
        </w:rPr>
        <w:t>31</w:t>
      </w:r>
      <w:r w:rsidRPr="00A57CA7">
        <w:rPr>
          <w:rFonts w:eastAsiaTheme="minorEastAsia"/>
          <w:i/>
          <w:lang w:val="fr-CA"/>
        </w:rPr>
        <w:t>.</w:t>
      </w:r>
      <w:r w:rsidR="00D527D7">
        <w:rPr>
          <w:rFonts w:eastAsiaTheme="minorEastAsia"/>
          <w:lang w:val="fr-CA"/>
        </w:rPr>
        <w:t xml:space="preserve"> </w:t>
      </w:r>
      <w:r w:rsidRPr="001D2358">
        <w:rPr>
          <w:rFonts w:eastAsiaTheme="minorEastAsia"/>
          <w:smallCaps/>
          <w:lang w:val="fr-CA"/>
        </w:rPr>
        <w:t>Règle générale d’interprétation</w:t>
      </w:r>
    </w:p>
    <w:p w:rsidR="00A32FFB" w:rsidRPr="001D2358" w:rsidRDefault="00A32FFB" w:rsidP="00D527D7">
      <w:pPr>
        <w:pStyle w:val="Citation-AltC"/>
        <w:tabs>
          <w:tab w:val="left" w:pos="1985"/>
        </w:tabs>
        <w:spacing w:after="240"/>
        <w:ind w:firstLine="252"/>
        <w:contextualSpacing w:val="0"/>
        <w:rPr>
          <w:rFonts w:eastAsiaTheme="minorEastAsia"/>
          <w:lang w:val="fr-CA"/>
        </w:rPr>
      </w:pPr>
      <w:r w:rsidRPr="001D2358">
        <w:rPr>
          <w:rFonts w:eastAsiaTheme="minorEastAsia"/>
          <w:lang w:val="fr-CA"/>
        </w:rPr>
        <w:t>1.</w:t>
      </w:r>
      <w:r w:rsidRPr="001D2358">
        <w:rPr>
          <w:rFonts w:eastAsiaTheme="minorEastAsia"/>
          <w:lang w:val="fr-CA"/>
        </w:rPr>
        <w:tab/>
        <w:t xml:space="preserve">Un traité doit être interprété de bonne foi suivant le sens ordinaire à attribuer aux termes du traité dans leur contexte et à la lumière de son objet et de son but. </w:t>
      </w:r>
    </w:p>
    <w:p w:rsidR="00A32FFB" w:rsidRPr="001D2358" w:rsidRDefault="00A32FFB" w:rsidP="00D527D7">
      <w:pPr>
        <w:pStyle w:val="Citation-AltC"/>
        <w:tabs>
          <w:tab w:val="left" w:pos="1985"/>
        </w:tabs>
        <w:spacing w:after="240"/>
        <w:ind w:firstLine="274"/>
        <w:contextualSpacing w:val="0"/>
        <w:rPr>
          <w:rFonts w:eastAsiaTheme="minorEastAsia"/>
          <w:lang w:val="fr-CA"/>
        </w:rPr>
      </w:pPr>
      <w:r w:rsidRPr="001D2358">
        <w:rPr>
          <w:rFonts w:eastAsiaTheme="minorEastAsia"/>
          <w:lang w:val="fr-CA"/>
        </w:rPr>
        <w:t>2.</w:t>
      </w:r>
      <w:r w:rsidRPr="001D2358">
        <w:rPr>
          <w:rFonts w:eastAsiaTheme="minorEastAsia"/>
          <w:lang w:val="fr-CA"/>
        </w:rPr>
        <w:tab/>
        <w:t>Aux fins de l’interprétation d’un traité, le contexte comprend, outre le texte, préambule et annexes inclus</w:t>
      </w:r>
      <w:r w:rsidR="00D527D7">
        <w:rPr>
          <w:rFonts w:eastAsiaTheme="minorEastAsia"/>
          <w:lang w:val="fr-CA"/>
        </w:rPr>
        <w:t xml:space="preserve"> : </w:t>
      </w:r>
    </w:p>
    <w:p w:rsidR="00A32FFB" w:rsidRPr="001D2358" w:rsidRDefault="00A32FFB" w:rsidP="00D527D7">
      <w:pPr>
        <w:pStyle w:val="Citation-AltC"/>
        <w:spacing w:after="240"/>
        <w:ind w:left="1436" w:hanging="270"/>
        <w:contextualSpacing w:val="0"/>
        <w:rPr>
          <w:rFonts w:eastAsiaTheme="minorEastAsia"/>
          <w:lang w:val="fr-CA"/>
        </w:rPr>
      </w:pPr>
      <w:r w:rsidRPr="001D2358">
        <w:rPr>
          <w:rFonts w:eastAsiaTheme="minorEastAsia"/>
          <w:i/>
          <w:lang w:val="fr-CA"/>
        </w:rPr>
        <w:t>a</w:t>
      </w:r>
      <w:r w:rsidRPr="001D2358">
        <w:rPr>
          <w:rFonts w:eastAsiaTheme="minorEastAsia"/>
          <w:lang w:val="fr-CA"/>
        </w:rPr>
        <w:t>)</w:t>
      </w:r>
      <w:r w:rsidRPr="001D2358">
        <w:rPr>
          <w:rFonts w:eastAsiaTheme="minorEastAsia"/>
          <w:lang w:val="fr-CA"/>
        </w:rPr>
        <w:tab/>
        <w:t xml:space="preserve">Tout accord ayant rapport au traité et qui est intervenu entre toutes les parties à l’occasion de la conclusion du traité; </w:t>
      </w:r>
    </w:p>
    <w:p w:rsidR="00A32FFB" w:rsidRPr="001D2358" w:rsidRDefault="00A32FFB" w:rsidP="00D527D7">
      <w:pPr>
        <w:pStyle w:val="Citation-AltC"/>
        <w:spacing w:after="240"/>
        <w:ind w:left="1436" w:hanging="270"/>
        <w:contextualSpacing w:val="0"/>
        <w:rPr>
          <w:rFonts w:eastAsiaTheme="minorEastAsia"/>
          <w:lang w:val="fr-CA"/>
        </w:rPr>
      </w:pPr>
      <w:r w:rsidRPr="001D2358">
        <w:rPr>
          <w:rFonts w:eastAsiaTheme="minorEastAsia"/>
          <w:i/>
          <w:lang w:val="fr-CA"/>
        </w:rPr>
        <w:t>b</w:t>
      </w:r>
      <w:r w:rsidRPr="001D2358">
        <w:rPr>
          <w:rFonts w:eastAsiaTheme="minorEastAsia"/>
          <w:lang w:val="fr-CA"/>
        </w:rPr>
        <w:t>)</w:t>
      </w:r>
      <w:r w:rsidRPr="001D2358">
        <w:rPr>
          <w:rFonts w:eastAsiaTheme="minorEastAsia"/>
          <w:lang w:val="fr-CA"/>
        </w:rPr>
        <w:tab/>
        <w:t>Tout instrument établi par une ou plusieurs parties à l’occasion de la conclusion du traité et accepté par les autres parties en tant qu’instrument ayant rapport au traité.</w:t>
      </w:r>
    </w:p>
    <w:p w:rsidR="00A32FFB" w:rsidRPr="001D2358" w:rsidRDefault="00A32FFB" w:rsidP="00D527D7">
      <w:pPr>
        <w:pStyle w:val="Citation-AltC"/>
        <w:tabs>
          <w:tab w:val="left" w:pos="1985"/>
        </w:tabs>
        <w:spacing w:after="240"/>
        <w:ind w:firstLine="270"/>
        <w:contextualSpacing w:val="0"/>
        <w:rPr>
          <w:rFonts w:eastAsiaTheme="minorEastAsia"/>
          <w:lang w:val="fr-CA"/>
        </w:rPr>
      </w:pPr>
      <w:r w:rsidRPr="001D2358">
        <w:rPr>
          <w:rFonts w:eastAsiaTheme="minorEastAsia"/>
          <w:lang w:val="fr-CA"/>
        </w:rPr>
        <w:t>3.</w:t>
      </w:r>
      <w:r w:rsidRPr="001D2358">
        <w:rPr>
          <w:rFonts w:eastAsiaTheme="minorEastAsia"/>
          <w:lang w:val="fr-CA"/>
        </w:rPr>
        <w:tab/>
        <w:t>Il sera tenu compte, en même temps que du contexte</w:t>
      </w:r>
      <w:r w:rsidR="00D527D7">
        <w:rPr>
          <w:rFonts w:eastAsiaTheme="minorEastAsia"/>
          <w:lang w:val="fr-CA"/>
        </w:rPr>
        <w:t xml:space="preserve"> : </w:t>
      </w:r>
    </w:p>
    <w:p w:rsidR="00A32FFB" w:rsidRPr="001D2358" w:rsidRDefault="00A32FFB" w:rsidP="00D527D7">
      <w:pPr>
        <w:pStyle w:val="Citation-AltC"/>
        <w:spacing w:after="240"/>
        <w:ind w:left="1436" w:hanging="270"/>
        <w:contextualSpacing w:val="0"/>
        <w:rPr>
          <w:rFonts w:eastAsiaTheme="minorEastAsia"/>
          <w:lang w:val="fr-CA"/>
        </w:rPr>
      </w:pPr>
      <w:r w:rsidRPr="001D2358">
        <w:rPr>
          <w:rFonts w:eastAsiaTheme="minorEastAsia"/>
          <w:i/>
          <w:lang w:val="fr-CA"/>
        </w:rPr>
        <w:t>a</w:t>
      </w:r>
      <w:r w:rsidRPr="001D2358">
        <w:rPr>
          <w:rFonts w:eastAsiaTheme="minorEastAsia"/>
          <w:lang w:val="fr-CA"/>
        </w:rPr>
        <w:t>)</w:t>
      </w:r>
      <w:r w:rsidRPr="001D2358">
        <w:rPr>
          <w:rFonts w:eastAsiaTheme="minorEastAsia"/>
          <w:lang w:val="fr-CA"/>
        </w:rPr>
        <w:tab/>
        <w:t>De tout accord ultérieur intervenu entre les parties au sujet de l’interprétation du traité ou de l’application de ses dispositions;</w:t>
      </w:r>
    </w:p>
    <w:p w:rsidR="00A32FFB" w:rsidRPr="001D2358" w:rsidRDefault="00A32FFB" w:rsidP="00D527D7">
      <w:pPr>
        <w:pStyle w:val="Citation-AltC"/>
        <w:spacing w:after="240"/>
        <w:ind w:left="1436" w:hanging="270"/>
        <w:contextualSpacing w:val="0"/>
        <w:rPr>
          <w:rFonts w:eastAsiaTheme="minorEastAsia"/>
          <w:lang w:val="fr-CA"/>
        </w:rPr>
      </w:pPr>
      <w:r w:rsidRPr="001D2358">
        <w:rPr>
          <w:rFonts w:eastAsiaTheme="minorEastAsia"/>
          <w:i/>
          <w:lang w:val="fr-CA"/>
        </w:rPr>
        <w:t>b</w:t>
      </w:r>
      <w:r w:rsidRPr="001D2358">
        <w:rPr>
          <w:rFonts w:eastAsiaTheme="minorEastAsia"/>
          <w:lang w:val="fr-CA"/>
        </w:rPr>
        <w:t>)</w:t>
      </w:r>
      <w:r w:rsidRPr="001D2358">
        <w:rPr>
          <w:rFonts w:eastAsiaTheme="minorEastAsia"/>
          <w:lang w:val="fr-CA"/>
        </w:rPr>
        <w:tab/>
        <w:t>De toute pratique ultérieurement suivie dans l’application du traité par laquelle est établi l’accord des parties à l’égard de l’interprétation du traité;</w:t>
      </w:r>
    </w:p>
    <w:p w:rsidR="00A32FFB" w:rsidRPr="001D2358" w:rsidRDefault="00A32FFB" w:rsidP="00D527D7">
      <w:pPr>
        <w:pStyle w:val="Citation-AltC"/>
        <w:spacing w:after="240"/>
        <w:ind w:left="1436" w:hanging="270"/>
        <w:contextualSpacing w:val="0"/>
        <w:rPr>
          <w:rFonts w:eastAsiaTheme="minorEastAsia"/>
          <w:lang w:val="fr-CA"/>
        </w:rPr>
      </w:pPr>
      <w:r w:rsidRPr="001D2358">
        <w:rPr>
          <w:rFonts w:eastAsiaTheme="minorEastAsia"/>
          <w:i/>
          <w:lang w:val="fr-CA"/>
        </w:rPr>
        <w:t>c</w:t>
      </w:r>
      <w:r w:rsidRPr="001D2358">
        <w:rPr>
          <w:rFonts w:eastAsiaTheme="minorEastAsia"/>
          <w:lang w:val="fr-CA"/>
        </w:rPr>
        <w:t>)</w:t>
      </w:r>
      <w:r w:rsidRPr="001D2358">
        <w:rPr>
          <w:rFonts w:eastAsiaTheme="minorEastAsia"/>
          <w:lang w:val="fr-CA"/>
        </w:rPr>
        <w:tab/>
        <w:t>De toute règle pertinente de droit international applicable dans les relations entre les parties.</w:t>
      </w:r>
    </w:p>
    <w:p w:rsidR="00A32FFB" w:rsidRPr="001D2358" w:rsidRDefault="00A32FFB" w:rsidP="00D527D7">
      <w:pPr>
        <w:pStyle w:val="Citation-AltC"/>
        <w:tabs>
          <w:tab w:val="left" w:pos="1985"/>
        </w:tabs>
        <w:spacing w:after="240"/>
        <w:ind w:firstLine="270"/>
        <w:contextualSpacing w:val="0"/>
        <w:rPr>
          <w:rFonts w:eastAsiaTheme="minorEastAsia"/>
          <w:lang w:val="fr-CA"/>
        </w:rPr>
      </w:pPr>
      <w:r w:rsidRPr="001D2358">
        <w:rPr>
          <w:rFonts w:eastAsiaTheme="minorEastAsia"/>
          <w:lang w:val="fr-CA"/>
        </w:rPr>
        <w:t>4.</w:t>
      </w:r>
      <w:r w:rsidRPr="001D2358">
        <w:rPr>
          <w:rFonts w:eastAsiaTheme="minorEastAsia"/>
          <w:lang w:val="fr-CA"/>
        </w:rPr>
        <w:tab/>
        <w:t>Un terme sera entendu dans</w:t>
      </w:r>
      <w:r w:rsidR="00A57CA7">
        <w:rPr>
          <w:rFonts w:eastAsiaTheme="minorEastAsia"/>
          <w:lang w:val="fr-CA"/>
        </w:rPr>
        <w:t xml:space="preserve"> un</w:t>
      </w:r>
      <w:r w:rsidRPr="001D2358">
        <w:rPr>
          <w:rFonts w:eastAsiaTheme="minorEastAsia"/>
          <w:lang w:val="fr-CA"/>
        </w:rPr>
        <w:t xml:space="preserve"> sens particulier s’il est établi que telle était l’intention des parties.</w:t>
      </w:r>
    </w:p>
    <w:p w:rsidR="00A32FFB" w:rsidRPr="001D2358" w:rsidRDefault="00A32FFB" w:rsidP="00D527D7">
      <w:pPr>
        <w:pStyle w:val="Citation-AltC"/>
        <w:spacing w:after="240"/>
        <w:ind w:hanging="1166"/>
        <w:contextualSpacing w:val="0"/>
        <w:jc w:val="center"/>
        <w:rPr>
          <w:rFonts w:eastAsiaTheme="minorEastAsia"/>
          <w:i/>
          <w:lang w:val="fr-CA"/>
        </w:rPr>
      </w:pPr>
      <w:r w:rsidRPr="001D2358">
        <w:rPr>
          <w:rFonts w:eastAsiaTheme="minorEastAsia"/>
          <w:i/>
          <w:lang w:val="fr-CA"/>
        </w:rPr>
        <w:tab/>
        <w:t>Article</w:t>
      </w:r>
      <w:r w:rsidR="00D527D7">
        <w:rPr>
          <w:rFonts w:eastAsiaTheme="minorEastAsia"/>
          <w:i/>
          <w:lang w:val="fr-CA"/>
        </w:rPr>
        <w:t xml:space="preserve"> </w:t>
      </w:r>
      <w:r w:rsidRPr="001D2358">
        <w:rPr>
          <w:rFonts w:eastAsiaTheme="minorEastAsia"/>
          <w:i/>
          <w:lang w:val="fr-CA"/>
        </w:rPr>
        <w:t>32</w:t>
      </w:r>
      <w:r w:rsidRPr="00A57CA7">
        <w:rPr>
          <w:rFonts w:eastAsiaTheme="minorEastAsia"/>
          <w:i/>
          <w:lang w:val="fr-CA"/>
        </w:rPr>
        <w:t>.</w:t>
      </w:r>
      <w:r w:rsidR="00D527D7">
        <w:rPr>
          <w:rFonts w:eastAsiaTheme="minorEastAsia"/>
          <w:lang w:val="fr-CA"/>
        </w:rPr>
        <w:t xml:space="preserve"> </w:t>
      </w:r>
      <w:r w:rsidRPr="001D2358">
        <w:rPr>
          <w:rFonts w:eastAsiaTheme="minorEastAsia"/>
          <w:smallCaps/>
          <w:lang w:val="fr-CA"/>
        </w:rPr>
        <w:t>Moyens complémentaires d’interprétation</w:t>
      </w:r>
    </w:p>
    <w:p w:rsidR="00A32FFB" w:rsidRPr="001D2358" w:rsidRDefault="00A32FFB" w:rsidP="00D527D7">
      <w:pPr>
        <w:pStyle w:val="Citation-AltC"/>
        <w:spacing w:after="240"/>
        <w:ind w:firstLine="274"/>
        <w:contextualSpacing w:val="0"/>
        <w:rPr>
          <w:rFonts w:eastAsiaTheme="minorEastAsia"/>
          <w:lang w:val="fr-CA"/>
        </w:rPr>
      </w:pPr>
      <w:r w:rsidRPr="001D2358">
        <w:rPr>
          <w:rFonts w:eastAsiaTheme="minorEastAsia"/>
          <w:lang w:val="fr-CA"/>
        </w:rPr>
        <w:t>Il peut être fait appel à des moyens complémentaires d’interprétation, et notamment aux travaux préparatoires et aux circonstances dans lesquelles le traité a été conclu, en vue, soit de confirmer le sens résultant de l’application de l’article 31, soit de déterminer le sens lorsque l’interprétation donnée conformément à l’article 31</w:t>
      </w:r>
      <w:r w:rsidR="00D527D7">
        <w:rPr>
          <w:rFonts w:eastAsiaTheme="minorEastAsia"/>
          <w:lang w:val="fr-CA"/>
        </w:rPr>
        <w:t xml:space="preserve"> : </w:t>
      </w:r>
    </w:p>
    <w:p w:rsidR="00A32FFB" w:rsidRPr="001D2358" w:rsidRDefault="00A32FFB" w:rsidP="00D527D7">
      <w:pPr>
        <w:pStyle w:val="Citation-AltC"/>
        <w:spacing w:after="240"/>
        <w:contextualSpacing w:val="0"/>
        <w:rPr>
          <w:rFonts w:eastAsiaTheme="minorEastAsia"/>
          <w:lang w:val="fr-CA"/>
        </w:rPr>
      </w:pPr>
      <w:r w:rsidRPr="001D2358">
        <w:rPr>
          <w:rFonts w:eastAsiaTheme="minorEastAsia"/>
          <w:i/>
          <w:lang w:val="fr-CA"/>
        </w:rPr>
        <w:t>a</w:t>
      </w:r>
      <w:r w:rsidRPr="001D2358">
        <w:rPr>
          <w:rFonts w:eastAsiaTheme="minorEastAsia"/>
          <w:lang w:val="fr-CA"/>
        </w:rPr>
        <w:t>)</w:t>
      </w:r>
      <w:r w:rsidRPr="001D2358">
        <w:rPr>
          <w:rFonts w:eastAsiaTheme="minorEastAsia"/>
          <w:lang w:val="fr-CA"/>
        </w:rPr>
        <w:tab/>
        <w:t>Laisse le sens ambigu ou obscur; ou</w:t>
      </w:r>
    </w:p>
    <w:p w:rsidR="00A32FFB" w:rsidRPr="001D2358" w:rsidRDefault="00A32FFB" w:rsidP="00D527D7">
      <w:pPr>
        <w:pStyle w:val="Citation-AltC"/>
        <w:rPr>
          <w:rFonts w:eastAsiaTheme="minorEastAsia"/>
          <w:lang w:val="fr-CA"/>
        </w:rPr>
      </w:pPr>
      <w:r w:rsidRPr="001D2358">
        <w:rPr>
          <w:rFonts w:eastAsiaTheme="minorEastAsia"/>
          <w:i/>
          <w:lang w:val="fr-CA"/>
        </w:rPr>
        <w:lastRenderedPageBreak/>
        <w:t>b</w:t>
      </w:r>
      <w:r w:rsidRPr="001D2358">
        <w:rPr>
          <w:rFonts w:eastAsiaTheme="minorEastAsia"/>
          <w:lang w:val="fr-CA"/>
        </w:rPr>
        <w:t>)</w:t>
      </w:r>
      <w:r w:rsidRPr="001D2358">
        <w:rPr>
          <w:rFonts w:eastAsiaTheme="minorEastAsia"/>
          <w:lang w:val="fr-CA"/>
        </w:rPr>
        <w:tab/>
        <w:t>Conduit à un résultat qui est manifestement absurde ou déraisonnable.</w:t>
      </w:r>
    </w:p>
    <w:p w:rsidR="00A32FFB" w:rsidRPr="001D2358" w:rsidRDefault="00A32FFB" w:rsidP="00D527D7">
      <w:pPr>
        <w:pStyle w:val="Title2LevelTitre2Niveau"/>
        <w:rPr>
          <w:rFonts w:cs="Times New Roman"/>
          <w:lang w:val="fr-CA"/>
        </w:rPr>
      </w:pPr>
      <w:r w:rsidRPr="001D2358">
        <w:rPr>
          <w:rFonts w:cs="Times New Roman"/>
          <w:lang w:val="fr-CA"/>
        </w:rPr>
        <w:t>La portée de l’article</w:t>
      </w:r>
      <w:r w:rsidR="00D527D7">
        <w:rPr>
          <w:rFonts w:cs="Times New Roman"/>
          <w:lang w:val="fr-CA"/>
        </w:rPr>
        <w:t xml:space="preserve"> </w:t>
      </w:r>
      <w:r w:rsidRPr="001D2358">
        <w:rPr>
          <w:rFonts w:cs="Times New Roman"/>
          <w:lang w:val="fr-CA"/>
        </w:rPr>
        <w:t>1Fb) de la Convention relative aux réfugiés</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exclut du régime de protection des réfugiés toutes les personnes </w:t>
      </w:r>
      <w:r w:rsidR="00D527D7">
        <w:rPr>
          <w:rFonts w:cs="Times New Roman"/>
          <w:lang w:val="fr-CA"/>
        </w:rPr>
        <w:t>« </w:t>
      </w:r>
      <w:r w:rsidRPr="001D2358">
        <w:rPr>
          <w:rFonts w:cs="Times New Roman"/>
          <w:lang w:val="fr-CA"/>
        </w:rPr>
        <w:t>dont on aura des raisons sérieuses de penser [</w:t>
      </w:r>
      <w:r w:rsidR="00D527D7">
        <w:rPr>
          <w:rFonts w:cs="Times New Roman"/>
          <w:lang w:val="fr-CA"/>
        </w:rPr>
        <w:t>. . .</w:t>
      </w:r>
      <w:r w:rsidRPr="001D2358">
        <w:rPr>
          <w:rFonts w:cs="Times New Roman"/>
          <w:lang w:val="fr-CA"/>
        </w:rPr>
        <w:t xml:space="preserve">] </w:t>
      </w:r>
      <w:r w:rsidRPr="001D2358">
        <w:rPr>
          <w:rFonts w:cs="Times New Roman"/>
          <w:u w:val="single"/>
          <w:lang w:val="fr-CA"/>
        </w:rPr>
        <w:t>qu’elles ont commis un crime grave de droit commun en dehors du pays d’accueil avant d’y être admises comme réfugiés</w:t>
      </w:r>
      <w:r w:rsidR="00D527D7">
        <w:rPr>
          <w:rFonts w:cs="Times New Roman"/>
          <w:lang w:val="fr-CA"/>
        </w:rPr>
        <w:t> »</w:t>
      </w:r>
      <w:r w:rsidRPr="001D2358">
        <w:rPr>
          <w:rFonts w:cs="Times New Roman"/>
          <w:lang w:val="fr-CA"/>
        </w:rPr>
        <w:t>.</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En dépit de cette apparente clarté, le sens des termes </w:t>
      </w:r>
      <w:r w:rsidR="00D527D7">
        <w:rPr>
          <w:rFonts w:cs="Times New Roman"/>
          <w:lang w:val="fr-CA"/>
        </w:rPr>
        <w:t>« </w:t>
      </w:r>
      <w:r w:rsidRPr="001D2358">
        <w:rPr>
          <w:rFonts w:cs="Times New Roman"/>
          <w:lang w:val="fr-CA"/>
        </w:rPr>
        <w:t>ont commis un crime grave de droit commun</w:t>
      </w:r>
      <w:r w:rsidR="00D527D7">
        <w:rPr>
          <w:rFonts w:cs="Times New Roman"/>
          <w:lang w:val="fr-CA"/>
        </w:rPr>
        <w:t> »</w:t>
      </w:r>
      <w:r w:rsidRPr="001D2358">
        <w:rPr>
          <w:rFonts w:cs="Times New Roman"/>
          <w:lang w:val="fr-CA"/>
        </w:rPr>
        <w:t xml:space="preserve"> fait l’objet de débats parmi les tribunaux et les auteurs.</w:t>
      </w:r>
      <w:r w:rsidR="00D527D7">
        <w:rPr>
          <w:rFonts w:cs="Times New Roman"/>
          <w:lang w:val="fr-CA"/>
        </w:rPr>
        <w:t xml:space="preserve"> </w:t>
      </w:r>
      <w:r w:rsidRPr="001D2358">
        <w:rPr>
          <w:rFonts w:cs="Times New Roman"/>
          <w:lang w:val="fr-CA"/>
        </w:rPr>
        <w:t xml:space="preserve">Bien que ces débats comportent plusieurs variantes, la principale question en l’espèce est de savoir si les mots </w:t>
      </w:r>
      <w:r w:rsidR="00D527D7">
        <w:rPr>
          <w:rFonts w:cs="Times New Roman"/>
          <w:lang w:val="fr-CA"/>
        </w:rPr>
        <w:t>« </w:t>
      </w:r>
      <w:r w:rsidRPr="001D2358">
        <w:rPr>
          <w:rFonts w:cs="Times New Roman"/>
          <w:lang w:val="fr-CA"/>
        </w:rPr>
        <w:t>ont commis un crime grave</w:t>
      </w:r>
      <w:r w:rsidR="00D527D7">
        <w:rPr>
          <w:rFonts w:cs="Times New Roman"/>
          <w:lang w:val="fr-CA"/>
        </w:rPr>
        <w:t> »</w:t>
      </w:r>
      <w:r w:rsidRPr="001D2358">
        <w:rPr>
          <w:rFonts w:cs="Times New Roman"/>
          <w:lang w:val="fr-CA"/>
        </w:rPr>
        <w:t xml:space="preserve"> se rapportent uniquement aux circonstances du crime commis ou s’ils devraient aus</w:t>
      </w:r>
      <w:r w:rsidR="00127EC0">
        <w:rPr>
          <w:rFonts w:cs="Times New Roman"/>
          <w:lang w:val="fr-CA"/>
        </w:rPr>
        <w:t>si renvoyer aux faits ou aux évé</w:t>
      </w:r>
      <w:r w:rsidRPr="001D2358">
        <w:rPr>
          <w:rFonts w:cs="Times New Roman"/>
          <w:lang w:val="fr-CA"/>
        </w:rPr>
        <w:t>nements postérieurs à la perpétration du crime, par exemple le fait que le demandeur soit un fugitif qui se dérobe à la justice, qu’il soit indigne ou qu’il constitue un danger au moment de sa demande d’asile.</w:t>
      </w:r>
      <w:r w:rsidR="00D527D7">
        <w:rPr>
          <w:rFonts w:cs="Times New Roman"/>
          <w:lang w:val="fr-CA"/>
        </w:rPr>
        <w:t xml:space="preserve"> </w:t>
      </w:r>
      <w:r w:rsidRPr="001D2358">
        <w:rPr>
          <w:rFonts w:cs="Times New Roman"/>
          <w:lang w:val="fr-CA"/>
        </w:rPr>
        <w:t>Si l’on interprète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comme englobant l’examen des faits postérieurs à la perpétration du crime, les personnes qui ont commis un crime grave dans le passé pourraient tout de même se voir reconnaître la qualité de réfugié parce qu’elles ont purgé leur peine ou qu’elles se sont rachetées depuis la perpétration du crime.</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L’article</w:t>
      </w:r>
      <w:r w:rsidR="00D527D7">
        <w:rPr>
          <w:rFonts w:cs="Times New Roman"/>
          <w:lang w:val="fr-CA"/>
        </w:rPr>
        <w:t xml:space="preserve"> </w:t>
      </w:r>
      <w:r w:rsidRPr="001D2358">
        <w:rPr>
          <w:rFonts w:cs="Times New Roman"/>
          <w:lang w:val="fr-CA"/>
        </w:rPr>
        <w:t xml:space="preserve">31(1) de la </w:t>
      </w:r>
      <w:r w:rsidRPr="001D2358">
        <w:rPr>
          <w:rFonts w:cs="Times New Roman"/>
          <w:i/>
          <w:lang w:val="fr-CA"/>
        </w:rPr>
        <w:t>Convention de Vienne</w:t>
      </w:r>
      <w:r w:rsidRPr="001D2358">
        <w:rPr>
          <w:rFonts w:cs="Times New Roman"/>
          <w:lang w:val="fr-CA"/>
        </w:rPr>
        <w:t xml:space="preserve"> énonce la façon d’aborder l’interprétation de la </w:t>
      </w:r>
      <w:r w:rsidRPr="001D2358">
        <w:rPr>
          <w:rFonts w:cs="Times New Roman"/>
          <w:i/>
          <w:lang w:val="fr-CA"/>
        </w:rPr>
        <w:t>Convention relative aux réfugiés</w:t>
      </w:r>
      <w:r w:rsidRPr="001D2358">
        <w:rPr>
          <w:rFonts w:cs="Times New Roman"/>
          <w:lang w:val="fr-CA"/>
        </w:rPr>
        <w:t xml:space="preserve"> — en examinant (1) le </w:t>
      </w:r>
      <w:r w:rsidR="00D527D7">
        <w:rPr>
          <w:rFonts w:cs="Times New Roman"/>
          <w:lang w:val="fr-CA"/>
        </w:rPr>
        <w:t>« </w:t>
      </w:r>
      <w:r w:rsidRPr="001D2358">
        <w:rPr>
          <w:rFonts w:cs="Times New Roman"/>
          <w:lang w:val="fr-CA"/>
        </w:rPr>
        <w:t xml:space="preserve">sens </w:t>
      </w:r>
      <w:r w:rsidRPr="001D2358">
        <w:rPr>
          <w:rFonts w:cs="Times New Roman"/>
          <w:lang w:val="fr-CA"/>
        </w:rPr>
        <w:lastRenderedPageBreak/>
        <w:t>ordinaire</w:t>
      </w:r>
      <w:r w:rsidR="00D527D7">
        <w:rPr>
          <w:rFonts w:cs="Times New Roman"/>
          <w:lang w:val="fr-CA"/>
        </w:rPr>
        <w:t> »</w:t>
      </w:r>
      <w:r w:rsidRPr="001D2358">
        <w:rPr>
          <w:rFonts w:cs="Times New Roman"/>
          <w:lang w:val="fr-CA"/>
        </w:rPr>
        <w:t xml:space="preserve"> de ses termes, (2) le contexte, et (3) l’objet et le but de la </w:t>
      </w:r>
      <w:r w:rsidRPr="001D2358">
        <w:rPr>
          <w:rFonts w:cs="Times New Roman"/>
          <w:i/>
          <w:lang w:val="fr-CA"/>
        </w:rPr>
        <w:t>Convention relative aux réfugiés</w:t>
      </w:r>
      <w:r w:rsidRPr="001D2358">
        <w:rPr>
          <w:rFonts w:cs="Times New Roman"/>
          <w:lang w:val="fr-CA"/>
        </w:rPr>
        <w:t>.</w:t>
      </w:r>
      <w:r w:rsidR="00D527D7">
        <w:rPr>
          <w:rFonts w:cs="Times New Roman"/>
          <w:lang w:val="fr-CA"/>
        </w:rPr>
        <w:t xml:space="preserve"> </w:t>
      </w:r>
      <w:r w:rsidRPr="001D2358">
        <w:rPr>
          <w:rFonts w:cs="Times New Roman"/>
          <w:lang w:val="fr-CA"/>
        </w:rPr>
        <w:t xml:space="preserve">Pour les raisons qui suivent, ces considérations, ainsi que les </w:t>
      </w:r>
      <w:proofErr w:type="spellStart"/>
      <w:r w:rsidRPr="001D2358">
        <w:rPr>
          <w:rFonts w:cs="Times New Roman"/>
          <w:i/>
          <w:lang w:val="fr-CA"/>
        </w:rPr>
        <w:t>Collected</w:t>
      </w:r>
      <w:proofErr w:type="spellEnd"/>
      <w:r w:rsidRPr="001D2358">
        <w:rPr>
          <w:rFonts w:cs="Times New Roman"/>
          <w:i/>
          <w:lang w:val="fr-CA"/>
        </w:rPr>
        <w:t xml:space="preserve"> Travaux Préparatoires of the 1951 Geneva Convention </w:t>
      </w:r>
      <w:proofErr w:type="spellStart"/>
      <w:r w:rsidRPr="001D2358">
        <w:rPr>
          <w:rFonts w:cs="Times New Roman"/>
          <w:i/>
          <w:lang w:val="fr-CA"/>
        </w:rPr>
        <w:t>Relating</w:t>
      </w:r>
      <w:proofErr w:type="spellEnd"/>
      <w:r w:rsidRPr="001D2358">
        <w:rPr>
          <w:rFonts w:cs="Times New Roman"/>
          <w:i/>
          <w:lang w:val="fr-CA"/>
        </w:rPr>
        <w:t xml:space="preserve"> to the </w:t>
      </w:r>
      <w:proofErr w:type="spellStart"/>
      <w:r w:rsidRPr="001D2358">
        <w:rPr>
          <w:rFonts w:cs="Times New Roman"/>
          <w:i/>
          <w:lang w:val="fr-CA"/>
        </w:rPr>
        <w:t>Status</w:t>
      </w:r>
      <w:proofErr w:type="spellEnd"/>
      <w:r w:rsidRPr="001D2358">
        <w:rPr>
          <w:rFonts w:cs="Times New Roman"/>
          <w:i/>
          <w:lang w:val="fr-CA"/>
        </w:rPr>
        <w:t xml:space="preserve"> of </w:t>
      </w:r>
      <w:proofErr w:type="spellStart"/>
      <w:r w:rsidRPr="001D2358">
        <w:rPr>
          <w:rFonts w:cs="Times New Roman"/>
          <w:i/>
          <w:lang w:val="fr-CA"/>
        </w:rPr>
        <w:t>Refugees</w:t>
      </w:r>
      <w:proofErr w:type="spellEnd"/>
      <w:r w:rsidRPr="001D2358">
        <w:rPr>
          <w:rFonts w:cs="Times New Roman"/>
          <w:lang w:val="fr-CA"/>
        </w:rPr>
        <w:t xml:space="preserve"> (1989), vol.</w:t>
      </w:r>
      <w:r w:rsidR="00D527D7">
        <w:rPr>
          <w:rFonts w:cs="Times New Roman"/>
          <w:lang w:val="fr-CA"/>
        </w:rPr>
        <w:t xml:space="preserve"> </w:t>
      </w:r>
      <w:r w:rsidRPr="001D2358">
        <w:rPr>
          <w:rFonts w:cs="Times New Roman"/>
          <w:lang w:val="fr-CA"/>
        </w:rPr>
        <w:t xml:space="preserve">III (les </w:t>
      </w:r>
      <w:r w:rsidR="00D527D7">
        <w:rPr>
          <w:rFonts w:cs="Times New Roman"/>
          <w:lang w:val="fr-CA"/>
        </w:rPr>
        <w:t>« </w:t>
      </w:r>
      <w:r w:rsidRPr="001D2358">
        <w:rPr>
          <w:rFonts w:cs="Times New Roman"/>
          <w:lang w:val="fr-CA"/>
        </w:rPr>
        <w:t>t</w:t>
      </w:r>
      <w:r w:rsidRPr="001D2358">
        <w:rPr>
          <w:rFonts w:cs="Times New Roman"/>
          <w:iCs/>
          <w:lang w:val="fr-CA"/>
        </w:rPr>
        <w:t>ravaux préparatoires</w:t>
      </w:r>
      <w:r w:rsidR="00D527D7">
        <w:rPr>
          <w:rFonts w:cs="Times New Roman"/>
          <w:iCs/>
          <w:lang w:val="fr-CA"/>
        </w:rPr>
        <w:t> »</w:t>
      </w:r>
      <w:r w:rsidRPr="001D2358">
        <w:rPr>
          <w:rFonts w:cs="Times New Roman"/>
          <w:iCs/>
          <w:lang w:val="fr-CA"/>
        </w:rPr>
        <w:t>)</w:t>
      </w:r>
      <w:r w:rsidRPr="001D2358">
        <w:rPr>
          <w:rFonts w:cs="Times New Roman"/>
          <w:lang w:val="fr-CA"/>
        </w:rPr>
        <w:t xml:space="preserve"> et la jurisprudence, m’amènent à conclure que les termes </w:t>
      </w:r>
      <w:r w:rsidR="00D527D7">
        <w:rPr>
          <w:rFonts w:cs="Times New Roman"/>
          <w:lang w:val="fr-CA"/>
        </w:rPr>
        <w:t>« </w:t>
      </w:r>
      <w:r w:rsidRPr="001D2358">
        <w:rPr>
          <w:rFonts w:cs="Times New Roman"/>
          <w:lang w:val="fr-CA"/>
        </w:rPr>
        <w:t>ont commis un crime grave</w:t>
      </w:r>
      <w:r w:rsidR="00D527D7">
        <w:rPr>
          <w:rFonts w:cs="Times New Roman"/>
          <w:lang w:val="fr-CA"/>
        </w:rPr>
        <w:t> »</w:t>
      </w:r>
      <w:r w:rsidRPr="001D2358">
        <w:rPr>
          <w:rFonts w:cs="Times New Roman"/>
          <w:lang w:val="fr-CA"/>
        </w:rPr>
        <w:t xml:space="preserve"> renvoient au crime au moment où il a été commis.</w:t>
      </w:r>
      <w:r w:rsidR="00D527D7">
        <w:rPr>
          <w:rFonts w:cs="Times New Roman"/>
          <w:lang w:val="fr-CA"/>
        </w:rPr>
        <w:t xml:space="preserve"> </w:t>
      </w:r>
      <w:r w:rsidRPr="001D2358">
        <w:rPr>
          <w:rFonts w:cs="Times New Roman"/>
          <w:lang w:val="fr-CA"/>
        </w:rPr>
        <w:t>En privant de la protection offerte aux réfugiés les personnes qui ont commis un crime grave dans le passé,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n’exempte pas de l’exclusion les personnes qui ne sont pas des fugitifs, ou qui se sont réadaptées, qui ont purgé leur peine ou qui ne constituent pas un danger au moment de leur demande d’asile.</w:t>
      </w:r>
      <w:r w:rsidR="00D527D7">
        <w:rPr>
          <w:rFonts w:cs="Times New Roman"/>
          <w:lang w:val="fr-CA"/>
        </w:rPr>
        <w:t xml:space="preserve"> </w:t>
      </w:r>
    </w:p>
    <w:p w:rsidR="00A32FFB" w:rsidRPr="001D2358" w:rsidRDefault="00A32FFB" w:rsidP="00D527D7">
      <w:pPr>
        <w:pStyle w:val="Title3LevelTitre3Niveau"/>
        <w:tabs>
          <w:tab w:val="clear" w:pos="1080"/>
        </w:tabs>
        <w:rPr>
          <w:rFonts w:cs="Times New Roman"/>
          <w:lang w:val="fr-CA"/>
        </w:rPr>
      </w:pPr>
      <w:r w:rsidRPr="001D2358">
        <w:rPr>
          <w:rFonts w:cs="Times New Roman"/>
          <w:lang w:val="fr-CA"/>
        </w:rPr>
        <w:t>Le sens ordinaire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Le point de départ de l’interprétation d’une disposition d’un traité consiste en l’examen du sens ordinaire de ses termes.</w:t>
      </w:r>
      <w:r w:rsidR="00D527D7">
        <w:rPr>
          <w:rFonts w:cs="Times New Roman"/>
          <w:lang w:val="fr-CA"/>
        </w:rPr>
        <w:t xml:space="preserve"> </w:t>
      </w:r>
      <w:r w:rsidRPr="001D2358">
        <w:rPr>
          <w:rFonts w:cs="Times New Roman"/>
          <w:lang w:val="fr-CA"/>
        </w:rPr>
        <w:t xml:space="preserve">Comme l’a indiqué la Chambre des lords dans l’arrêt </w:t>
      </w:r>
      <w:proofErr w:type="spellStart"/>
      <w:r w:rsidRPr="001D2358">
        <w:rPr>
          <w:rFonts w:cs="Times New Roman"/>
          <w:i/>
          <w:szCs w:val="24"/>
          <w:lang w:val="fr-CA"/>
        </w:rPr>
        <w:t>Januzi</w:t>
      </w:r>
      <w:proofErr w:type="spellEnd"/>
      <w:r w:rsidRPr="001D2358">
        <w:rPr>
          <w:rFonts w:cs="Times New Roman"/>
          <w:i/>
          <w:szCs w:val="24"/>
          <w:lang w:val="fr-CA"/>
        </w:rPr>
        <w:t xml:space="preserve"> c. </w:t>
      </w:r>
      <w:proofErr w:type="spellStart"/>
      <w:r w:rsidRPr="001D2358">
        <w:rPr>
          <w:rFonts w:cs="Times New Roman"/>
          <w:i/>
          <w:szCs w:val="24"/>
          <w:lang w:val="fr-CA"/>
        </w:rPr>
        <w:t>Secretary</w:t>
      </w:r>
      <w:proofErr w:type="spellEnd"/>
      <w:r w:rsidRPr="001D2358">
        <w:rPr>
          <w:rFonts w:cs="Times New Roman"/>
          <w:i/>
          <w:szCs w:val="24"/>
          <w:lang w:val="fr-CA"/>
        </w:rPr>
        <w:t xml:space="preserve"> of State for the Home </w:t>
      </w:r>
      <w:proofErr w:type="spellStart"/>
      <w:r w:rsidRPr="001D2358">
        <w:rPr>
          <w:rFonts w:cs="Times New Roman"/>
          <w:i/>
          <w:szCs w:val="24"/>
          <w:lang w:val="fr-CA"/>
        </w:rPr>
        <w:t>Department</w:t>
      </w:r>
      <w:proofErr w:type="spellEnd"/>
      <w:r w:rsidRPr="001D2358">
        <w:rPr>
          <w:rFonts w:cs="Times New Roman"/>
          <w:szCs w:val="24"/>
          <w:lang w:val="fr-CA"/>
        </w:rPr>
        <w:t>, [2006] UKHL 5, [2006] 2 A.C. 426, par.</w:t>
      </w:r>
      <w:r w:rsidR="00D527D7">
        <w:rPr>
          <w:rFonts w:cs="Times New Roman"/>
          <w:szCs w:val="24"/>
          <w:lang w:val="fr-CA"/>
        </w:rPr>
        <w:t xml:space="preserve"> </w:t>
      </w:r>
      <w:r w:rsidRPr="001D2358">
        <w:rPr>
          <w:rFonts w:cs="Times New Roman"/>
          <w:szCs w:val="24"/>
          <w:lang w:val="fr-CA"/>
        </w:rPr>
        <w:t>4</w:t>
      </w:r>
      <w:r w:rsidR="004E29B4">
        <w:rPr>
          <w:rFonts w:cs="Times New Roman"/>
          <w:szCs w:val="24"/>
          <w:lang w:val="fr-CA"/>
        </w:rPr>
        <w:t> :</w:t>
      </w:r>
      <w:r w:rsidRPr="001D2358">
        <w:rPr>
          <w:rFonts w:cs="Times New Roman"/>
          <w:szCs w:val="24"/>
          <w:lang w:val="fr-CA"/>
        </w:rPr>
        <w:t xml:space="preserve"> [</w:t>
      </w:r>
      <w:r w:rsidRPr="001D2358">
        <w:rPr>
          <w:rFonts w:cs="Times New Roman"/>
          <w:smallCaps/>
          <w:szCs w:val="24"/>
          <w:lang w:val="fr-CA"/>
        </w:rPr>
        <w:t>traduction</w:t>
      </w:r>
      <w:r w:rsidRPr="001D2358">
        <w:rPr>
          <w:rFonts w:cs="Times New Roman"/>
          <w:szCs w:val="24"/>
          <w:lang w:val="fr-CA"/>
        </w:rPr>
        <w:t xml:space="preserve">] </w:t>
      </w:r>
      <w:r w:rsidR="00D527D7">
        <w:rPr>
          <w:rFonts w:cs="Times New Roman"/>
          <w:szCs w:val="24"/>
          <w:lang w:val="fr-CA"/>
        </w:rPr>
        <w:t>« </w:t>
      </w:r>
      <w:r w:rsidRPr="001D2358">
        <w:rPr>
          <w:rFonts w:cs="Times New Roman"/>
          <w:szCs w:val="24"/>
          <w:lang w:val="fr-CA"/>
        </w:rPr>
        <w:t>le texte de la Convention doit être le point de départ de l’exercice d’interprétation [</w:t>
      </w:r>
      <w:r w:rsidR="00D527D7">
        <w:rPr>
          <w:rFonts w:cs="Times New Roman"/>
          <w:szCs w:val="24"/>
          <w:lang w:val="fr-CA"/>
        </w:rPr>
        <w:t>. . .</w:t>
      </w:r>
      <w:r w:rsidRPr="001D2358">
        <w:rPr>
          <w:rFonts w:cs="Times New Roman"/>
          <w:szCs w:val="24"/>
          <w:lang w:val="fr-CA"/>
        </w:rPr>
        <w:t>] parce qu’il exprime ce sur quoi les parties sont convenues.</w:t>
      </w:r>
      <w:r w:rsidR="00D527D7">
        <w:rPr>
          <w:rFonts w:cs="Times New Roman"/>
          <w:szCs w:val="24"/>
          <w:lang w:val="fr-CA"/>
        </w:rPr>
        <w:t xml:space="preserve"> </w:t>
      </w:r>
      <w:r w:rsidRPr="001D2358">
        <w:rPr>
          <w:rFonts w:cs="Times New Roman"/>
          <w:szCs w:val="24"/>
          <w:lang w:val="fr-CA"/>
        </w:rPr>
        <w:t>Il ne faut pas considérer que les parties à une convention internationale se soient entendues sur quelque chose sur lequel elles ne se sont pas entendues, à moins que cela apparaisse clairement dans le texte par inférence nécessaire</w:t>
      </w:r>
      <w:r w:rsidR="00D527D7">
        <w:rPr>
          <w:rFonts w:cs="Times New Roman"/>
          <w:szCs w:val="24"/>
          <w:lang w:val="fr-CA"/>
        </w:rPr>
        <w:t> </w:t>
      </w:r>
      <w:r w:rsidR="007B1B0A">
        <w:rPr>
          <w:rFonts w:cs="Times New Roman"/>
          <w:szCs w:val="24"/>
          <w:lang w:val="fr-CA"/>
        </w:rPr>
        <w:t xml:space="preserve">. . . </w:t>
      </w:r>
      <w:r w:rsidR="00D527D7">
        <w:rPr>
          <w:rFonts w:cs="Times New Roman"/>
          <w:szCs w:val="24"/>
          <w:lang w:val="fr-CA"/>
        </w:rPr>
        <w:t>»</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Le sens ordinaire des termes employés à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 </w:t>
      </w:r>
      <w:r w:rsidR="00D527D7">
        <w:rPr>
          <w:rFonts w:cs="Times New Roman"/>
          <w:lang w:val="fr-CA"/>
        </w:rPr>
        <w:t>« </w:t>
      </w:r>
      <w:r w:rsidRPr="001D2358">
        <w:rPr>
          <w:rFonts w:cs="Times New Roman"/>
          <w:lang w:val="fr-CA"/>
        </w:rPr>
        <w:t>ont commis un crime grave [</w:t>
      </w:r>
      <w:r w:rsidR="00D527D7">
        <w:rPr>
          <w:rFonts w:cs="Times New Roman"/>
          <w:lang w:val="fr-CA"/>
        </w:rPr>
        <w:t>. . .</w:t>
      </w:r>
      <w:r w:rsidRPr="001D2358">
        <w:rPr>
          <w:rFonts w:cs="Times New Roman"/>
          <w:lang w:val="fr-CA"/>
        </w:rPr>
        <w:t>] en dehors du pays d’accueil avant d’y être admises comme réfugiés</w:t>
      </w:r>
      <w:r w:rsidR="00D527D7">
        <w:rPr>
          <w:rFonts w:cs="Times New Roman"/>
          <w:lang w:val="fr-CA"/>
        </w:rPr>
        <w:t> »</w:t>
      </w:r>
      <w:r w:rsidRPr="001D2358">
        <w:rPr>
          <w:rFonts w:cs="Times New Roman"/>
          <w:lang w:val="fr-CA"/>
        </w:rPr>
        <w:t xml:space="preserve"> — renvoie uniquement au crime au moment o</w:t>
      </w:r>
      <w:r w:rsidRPr="001D2358">
        <w:rPr>
          <w:rFonts w:cs="Times New Roman"/>
          <w:lang w:val="fr-FR"/>
        </w:rPr>
        <w:t>ù il a été</w:t>
      </w:r>
      <w:r w:rsidRPr="001D2358">
        <w:rPr>
          <w:rFonts w:cs="Times New Roman"/>
          <w:lang w:val="fr-CA"/>
        </w:rPr>
        <w:t xml:space="preserve"> commis.</w:t>
      </w:r>
      <w:r w:rsidR="00D527D7">
        <w:rPr>
          <w:rFonts w:cs="Times New Roman"/>
          <w:lang w:val="fr-CA"/>
        </w:rPr>
        <w:t xml:space="preserve"> </w:t>
      </w:r>
      <w:r w:rsidRPr="001D2358">
        <w:rPr>
          <w:rFonts w:cs="Times New Roman"/>
          <w:lang w:val="fr-CA"/>
        </w:rPr>
        <w:t>Ces mots ne renvoient pas à des faits subséquents à la commission du crime.</w:t>
      </w:r>
      <w:r w:rsidR="00D527D7">
        <w:rPr>
          <w:rFonts w:cs="Times New Roman"/>
          <w:lang w:val="fr-CA"/>
        </w:rPr>
        <w:t xml:space="preserve"> </w:t>
      </w:r>
      <w:r w:rsidRPr="001D2358">
        <w:rPr>
          <w:rFonts w:cs="Times New Roman"/>
          <w:lang w:val="fr-CA"/>
        </w:rPr>
        <w:t>Le texte de cette disposition n’indique aucunement qu’elle s’applique uniquement aux criminels fugitifs, ou que des facteurs tels l’absence de dangerosité actuelle de la personne ou le fait que celle</w:t>
      </w:r>
      <w:r w:rsidR="00D527D7">
        <w:rPr>
          <w:rFonts w:cs="Times New Roman"/>
          <w:lang w:val="fr-CA"/>
        </w:rPr>
        <w:t>-</w:t>
      </w:r>
      <w:r w:rsidRPr="001D2358">
        <w:rPr>
          <w:rFonts w:cs="Times New Roman"/>
          <w:lang w:val="fr-CA"/>
        </w:rPr>
        <w:t xml:space="preserve">ci ait purgé sa peine et se soit réadaptée postérieurement au crime doivent être examinés ou mis en balance avec la gravité du crime. </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lang w:val="fr-CA"/>
        </w:rPr>
        <w:t>Les termes impératifs de cette disposition (</w:t>
      </w:r>
      <w:r w:rsidR="00D527D7">
        <w:rPr>
          <w:rFonts w:cs="Times New Roman"/>
          <w:lang w:val="fr-CA"/>
        </w:rPr>
        <w:t>« </w:t>
      </w:r>
      <w:r w:rsidRPr="001D2358">
        <w:rPr>
          <w:rFonts w:cs="Times New Roman"/>
          <w:lang w:val="fr-CA"/>
        </w:rPr>
        <w:t xml:space="preserve">ne </w:t>
      </w:r>
      <w:r w:rsidRPr="001D2358">
        <w:rPr>
          <w:rFonts w:cs="Times New Roman"/>
          <w:i/>
          <w:lang w:val="fr-CA"/>
        </w:rPr>
        <w:t>ser</w:t>
      </w:r>
      <w:r w:rsidR="00866FF8">
        <w:rPr>
          <w:rFonts w:cs="Times New Roman"/>
          <w:i/>
          <w:lang w:val="fr-CA"/>
        </w:rPr>
        <w:t xml:space="preserve">ont </w:t>
      </w:r>
      <w:r w:rsidRPr="001D2358">
        <w:rPr>
          <w:rFonts w:cs="Times New Roman"/>
          <w:lang w:val="fr-CA"/>
        </w:rPr>
        <w:t>pas applicable</w:t>
      </w:r>
      <w:r w:rsidR="00866FF8">
        <w:rPr>
          <w:rFonts w:cs="Times New Roman"/>
          <w:lang w:val="fr-CA"/>
        </w:rPr>
        <w:t>s</w:t>
      </w:r>
      <w:r w:rsidR="00D527D7">
        <w:rPr>
          <w:rFonts w:cs="Times New Roman"/>
          <w:lang w:val="fr-CA"/>
        </w:rPr>
        <w:t> »</w:t>
      </w:r>
      <w:r w:rsidRPr="001D2358">
        <w:rPr>
          <w:rFonts w:cs="Times New Roman"/>
          <w:lang w:val="fr-CA"/>
        </w:rPr>
        <w:t xml:space="preserve">) qu’ont choisis les parties à la </w:t>
      </w:r>
      <w:r w:rsidRPr="001D2358">
        <w:rPr>
          <w:rFonts w:cs="Times New Roman"/>
          <w:i/>
          <w:lang w:val="fr-CA"/>
        </w:rPr>
        <w:t>Convention relative aux réfugiés</w:t>
      </w:r>
      <w:r w:rsidRPr="001D2358">
        <w:rPr>
          <w:rFonts w:cs="Times New Roman"/>
          <w:lang w:val="fr-CA"/>
        </w:rPr>
        <w:t xml:space="preserve"> appuient sans équivoque le point de vue suivant lequel tout ce qu’un État qui y a souscrit peut prendre en considération, en déterminant si un demandeur est exclu aux termes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est de savoir si ce dernier a commis un crime grave en dehors du pays d’accueil avant d’y demander l’asile.</w:t>
      </w:r>
      <w:r w:rsidR="00D527D7">
        <w:rPr>
          <w:rFonts w:cs="Times New Roman"/>
          <w:lang w:val="fr-CA"/>
        </w:rPr>
        <w:t xml:space="preserve"> </w:t>
      </w:r>
      <w:r w:rsidRPr="001D2358">
        <w:rPr>
          <w:rFonts w:cs="Times New Roman"/>
          <w:lang w:val="fr-CA"/>
        </w:rPr>
        <w:t xml:space="preserve">Les termes employés ne laissent aucunement entendre que les parties à la </w:t>
      </w:r>
      <w:r w:rsidRPr="001D2358">
        <w:rPr>
          <w:rFonts w:cs="Times New Roman"/>
          <w:i/>
          <w:lang w:val="fr-CA"/>
        </w:rPr>
        <w:t>Convention relative aux réfugiés</w:t>
      </w:r>
      <w:r w:rsidRPr="001D2358">
        <w:rPr>
          <w:rFonts w:cs="Times New Roman"/>
          <w:lang w:val="fr-CA"/>
        </w:rPr>
        <w:t xml:space="preserve"> voulaient que soient prises en considération des circonstances subséquentes au crime </w:t>
      </w:r>
      <w:proofErr w:type="gramStart"/>
      <w:r w:rsidRPr="001D2358">
        <w:rPr>
          <w:rFonts w:cs="Times New Roman"/>
          <w:lang w:val="fr-CA"/>
        </w:rPr>
        <w:t>telles la réadaptation</w:t>
      </w:r>
      <w:proofErr w:type="gramEnd"/>
      <w:r w:rsidRPr="001D2358">
        <w:rPr>
          <w:rFonts w:cs="Times New Roman"/>
          <w:lang w:val="fr-CA"/>
        </w:rPr>
        <w:t>, l’expiation ou la dangerosité du demandeur.</w:t>
      </w:r>
      <w:r w:rsidR="00D527D7">
        <w:rPr>
          <w:rFonts w:cs="Times New Roman"/>
          <w:lang w:val="fr-CA"/>
        </w:rPr>
        <w:t xml:space="preserve"> </w:t>
      </w:r>
    </w:p>
    <w:p w:rsidR="00A32FFB" w:rsidRPr="001D2358" w:rsidRDefault="00A32FFB" w:rsidP="00D527D7">
      <w:pPr>
        <w:pStyle w:val="Title3LevelTitre3Niveau"/>
        <w:tabs>
          <w:tab w:val="clear" w:pos="1080"/>
        </w:tabs>
        <w:rPr>
          <w:rFonts w:cs="Times New Roman"/>
          <w:szCs w:val="24"/>
          <w:lang w:val="fr-CA"/>
        </w:rPr>
      </w:pPr>
      <w:r w:rsidRPr="001D2358">
        <w:rPr>
          <w:rFonts w:cs="Times New Roman"/>
          <w:lang w:val="fr-CA"/>
        </w:rPr>
        <w:t>Le contexte</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szCs w:val="24"/>
          <w:lang w:val="fr-CA"/>
        </w:rPr>
        <w:t>Le contexte constitue le second facteur d’interprétation.</w:t>
      </w:r>
      <w:r w:rsidR="00D527D7">
        <w:rPr>
          <w:rFonts w:cs="Times New Roman"/>
          <w:szCs w:val="24"/>
          <w:lang w:val="fr-CA"/>
        </w:rPr>
        <w:t xml:space="preserve"> </w:t>
      </w:r>
      <w:r w:rsidRPr="001D2358">
        <w:rPr>
          <w:rFonts w:cs="Times New Roman"/>
          <w:szCs w:val="24"/>
          <w:lang w:val="fr-CA"/>
        </w:rPr>
        <w:t xml:space="preserve">Le texte intégral de la section 1F constitue le contexte immédiat de </w:t>
      </w:r>
      <w:r w:rsidRPr="001D2358">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Pr="001D2358">
        <w:rPr>
          <w:rFonts w:cs="Times New Roman"/>
          <w:szCs w:val="24"/>
          <w:lang w:val="fr-CA"/>
        </w:rPr>
        <w:t>.</w:t>
      </w:r>
      <w:r w:rsidR="00D527D7">
        <w:rPr>
          <w:rFonts w:cs="Times New Roman"/>
          <w:szCs w:val="24"/>
          <w:lang w:val="fr-CA"/>
        </w:rPr>
        <w:t xml:space="preserve"> </w:t>
      </w:r>
      <w:r w:rsidRPr="001D2358">
        <w:rPr>
          <w:rFonts w:cs="Times New Roman"/>
          <w:szCs w:val="24"/>
          <w:lang w:val="fr-CA"/>
        </w:rPr>
        <w:t xml:space="preserve">La section 1F comprend trois dispositions, et chacune d’elles exclut du régime de protection de la </w:t>
      </w:r>
      <w:r w:rsidRPr="001D2358">
        <w:rPr>
          <w:rFonts w:cs="Times New Roman"/>
          <w:i/>
          <w:lang w:val="fr-CA"/>
        </w:rPr>
        <w:lastRenderedPageBreak/>
        <w:t>Convention relative aux réfugiés</w:t>
      </w:r>
      <w:r w:rsidRPr="001D2358">
        <w:rPr>
          <w:rFonts w:cs="Times New Roman"/>
          <w:szCs w:val="24"/>
          <w:lang w:val="fr-CA"/>
        </w:rPr>
        <w:t xml:space="preserve"> </w:t>
      </w:r>
      <w:proofErr w:type="gramStart"/>
      <w:r w:rsidRPr="001D2358">
        <w:rPr>
          <w:rFonts w:cs="Times New Roman"/>
          <w:szCs w:val="24"/>
          <w:lang w:val="fr-CA"/>
        </w:rPr>
        <w:t>certaines</w:t>
      </w:r>
      <w:proofErr w:type="gramEnd"/>
      <w:r w:rsidRPr="001D2358">
        <w:rPr>
          <w:rFonts w:cs="Times New Roman"/>
          <w:szCs w:val="24"/>
          <w:lang w:val="fr-CA"/>
        </w:rPr>
        <w:t xml:space="preserve"> catégories de personnes.</w:t>
      </w:r>
      <w:r w:rsidR="00D527D7">
        <w:rPr>
          <w:rFonts w:cs="Times New Roman"/>
          <w:szCs w:val="24"/>
          <w:lang w:val="fr-CA"/>
        </w:rPr>
        <w:t xml:space="preserve"> </w:t>
      </w:r>
      <w:r w:rsidRPr="001D2358">
        <w:rPr>
          <w:rFonts w:cs="Times New Roman"/>
          <w:szCs w:val="24"/>
          <w:lang w:val="fr-CA"/>
        </w:rPr>
        <w:t>L</w:t>
      </w:r>
      <w:r w:rsidRPr="001D2358">
        <w:rPr>
          <w:rFonts w:cs="Times New Roman"/>
          <w:lang w:val="fr-CA"/>
        </w:rPr>
        <w:t>’article</w:t>
      </w:r>
      <w:r w:rsidR="00D527D7">
        <w:rPr>
          <w:rFonts w:cs="Times New Roman"/>
          <w:lang w:val="fr-CA"/>
        </w:rPr>
        <w:t xml:space="preserve"> </w:t>
      </w:r>
      <w:r w:rsidRPr="001D2358">
        <w:rPr>
          <w:rFonts w:cs="Times New Roman"/>
          <w:lang w:val="fr-CA"/>
        </w:rPr>
        <w:t>1</w:t>
      </w:r>
      <w:r w:rsidRPr="001D2358">
        <w:rPr>
          <w:rFonts w:cs="Times New Roman"/>
          <w:szCs w:val="24"/>
          <w:lang w:val="fr-CA"/>
        </w:rPr>
        <w:t>F</w:t>
      </w:r>
      <w:r w:rsidRPr="001D2358">
        <w:rPr>
          <w:rFonts w:cs="Times New Roman"/>
          <w:i/>
          <w:szCs w:val="24"/>
          <w:lang w:val="fr-CA"/>
        </w:rPr>
        <w:t>a</w:t>
      </w:r>
      <w:r w:rsidRPr="001D2358">
        <w:rPr>
          <w:rFonts w:cs="Times New Roman"/>
          <w:szCs w:val="24"/>
          <w:lang w:val="fr-CA"/>
        </w:rPr>
        <w:t xml:space="preserve">) exclut les personnes qui ont </w:t>
      </w:r>
      <w:r w:rsidR="00D527D7">
        <w:rPr>
          <w:rFonts w:cs="Times New Roman"/>
          <w:szCs w:val="24"/>
          <w:lang w:val="fr-CA"/>
        </w:rPr>
        <w:t>« </w:t>
      </w:r>
      <w:r w:rsidRPr="001D2358">
        <w:rPr>
          <w:rFonts w:cs="Times New Roman"/>
          <w:szCs w:val="24"/>
          <w:lang w:val="fr-CA"/>
        </w:rPr>
        <w:t>commis un crime contre la paix, un crime de guerre ou un crime contre l’humanité</w:t>
      </w:r>
      <w:r w:rsidR="00D527D7">
        <w:rPr>
          <w:rFonts w:cs="Times New Roman"/>
          <w:szCs w:val="24"/>
          <w:lang w:val="fr-CA"/>
        </w:rPr>
        <w:t> »</w:t>
      </w:r>
      <w:r w:rsidRPr="001D2358">
        <w:rPr>
          <w:rFonts w:cs="Times New Roman"/>
          <w:szCs w:val="24"/>
          <w:lang w:val="fr-CA"/>
        </w:rPr>
        <w:t>.</w:t>
      </w:r>
      <w:r w:rsidR="00D527D7">
        <w:rPr>
          <w:rFonts w:cs="Times New Roman"/>
          <w:szCs w:val="24"/>
          <w:lang w:val="fr-CA"/>
        </w:rPr>
        <w:t xml:space="preserve"> </w:t>
      </w:r>
      <w:r w:rsidRPr="001D2358">
        <w:rPr>
          <w:rFonts w:cs="Times New Roman"/>
          <w:szCs w:val="24"/>
          <w:lang w:val="fr-CA"/>
        </w:rPr>
        <w:t>L’article</w:t>
      </w:r>
      <w:r w:rsidR="00D527D7">
        <w:rPr>
          <w:rFonts w:cs="Times New Roman"/>
          <w:szCs w:val="24"/>
          <w:lang w:val="fr-CA"/>
        </w:rPr>
        <w:t xml:space="preserve"> </w:t>
      </w:r>
      <w:r w:rsidRPr="001D2358">
        <w:rPr>
          <w:rFonts w:cs="Times New Roman"/>
          <w:szCs w:val="24"/>
          <w:lang w:val="fr-CA"/>
        </w:rPr>
        <w:t>1F</w:t>
      </w:r>
      <w:r w:rsidRPr="001D2358">
        <w:rPr>
          <w:rFonts w:cs="Times New Roman"/>
          <w:i/>
          <w:szCs w:val="24"/>
          <w:lang w:val="fr-CA"/>
        </w:rPr>
        <w:t>c</w:t>
      </w:r>
      <w:r w:rsidRPr="001D2358">
        <w:rPr>
          <w:rFonts w:cs="Times New Roman"/>
          <w:szCs w:val="24"/>
          <w:lang w:val="fr-CA"/>
        </w:rPr>
        <w:t xml:space="preserve">) exclut les personnes qui se sont rendues </w:t>
      </w:r>
      <w:r w:rsidR="00D527D7">
        <w:rPr>
          <w:rFonts w:cs="Times New Roman"/>
          <w:szCs w:val="24"/>
          <w:lang w:val="fr-CA"/>
        </w:rPr>
        <w:t>« </w:t>
      </w:r>
      <w:r w:rsidRPr="001D2358">
        <w:rPr>
          <w:rFonts w:cs="Times New Roman"/>
          <w:szCs w:val="24"/>
          <w:lang w:val="fr-CA"/>
        </w:rPr>
        <w:t xml:space="preserve">coupables d’agissements contraires aux buts et </w:t>
      </w:r>
      <w:r w:rsidR="00866FF8">
        <w:rPr>
          <w:rFonts w:cs="Times New Roman"/>
          <w:szCs w:val="24"/>
          <w:lang w:val="fr-CA"/>
        </w:rPr>
        <w:t xml:space="preserve">aux </w:t>
      </w:r>
      <w:r w:rsidRPr="001D2358">
        <w:rPr>
          <w:rFonts w:cs="Times New Roman"/>
          <w:szCs w:val="24"/>
          <w:lang w:val="fr-CA"/>
        </w:rPr>
        <w:t>principes des Nations Unies</w:t>
      </w:r>
      <w:r w:rsidR="00D527D7">
        <w:rPr>
          <w:rFonts w:cs="Times New Roman"/>
          <w:szCs w:val="24"/>
          <w:lang w:val="fr-CA"/>
        </w:rPr>
        <w:t> »</w:t>
      </w:r>
      <w:r w:rsidRPr="001D2358">
        <w:rPr>
          <w:rFonts w:cs="Times New Roman"/>
          <w:szCs w:val="24"/>
          <w:lang w:val="fr-CA"/>
        </w:rPr>
        <w:t xml:space="preserve">. </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spacing w:val="-3"/>
          <w:lang w:val="fr-CA" w:eastAsia="fr-CA"/>
        </w:rPr>
        <w:t xml:space="preserve">Monsieur </w:t>
      </w:r>
      <w:proofErr w:type="spellStart"/>
      <w:r w:rsidRPr="001D2358">
        <w:rPr>
          <w:rFonts w:cs="Times New Roman"/>
          <w:spacing w:val="-3"/>
          <w:lang w:val="fr-CA" w:eastAsia="fr-CA"/>
        </w:rPr>
        <w:t>Febles</w:t>
      </w:r>
      <w:proofErr w:type="spellEnd"/>
      <w:r w:rsidRPr="001D2358">
        <w:rPr>
          <w:rFonts w:cs="Times New Roman"/>
          <w:spacing w:val="-3"/>
          <w:lang w:val="fr-CA" w:eastAsia="fr-CA"/>
        </w:rPr>
        <w:t xml:space="preserve"> plaide que ce contexte laisse entendre que </w:t>
      </w:r>
      <w:r w:rsidRPr="001D2358">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Pr="001D2358">
        <w:rPr>
          <w:rFonts w:cs="Times New Roman"/>
          <w:spacing w:val="-3"/>
          <w:lang w:val="fr-CA" w:eastAsia="fr-CA"/>
        </w:rPr>
        <w:t xml:space="preserve"> ne vise que les </w:t>
      </w:r>
      <w:r w:rsidRPr="001D2358">
        <w:rPr>
          <w:rFonts w:cs="Times New Roman"/>
          <w:lang w:val="fr-CA"/>
        </w:rPr>
        <w:t>criminels</w:t>
      </w:r>
      <w:r w:rsidRPr="001D2358">
        <w:rPr>
          <w:rFonts w:cs="Times New Roman"/>
          <w:spacing w:val="-3"/>
          <w:lang w:val="fr-CA" w:eastAsia="fr-CA"/>
        </w:rPr>
        <w:t xml:space="preserve"> fugitifs.</w:t>
      </w:r>
      <w:r w:rsidR="00D527D7">
        <w:rPr>
          <w:rFonts w:cs="Times New Roman"/>
          <w:spacing w:val="-3"/>
          <w:lang w:val="fr-CA" w:eastAsia="fr-CA"/>
        </w:rPr>
        <w:t xml:space="preserve"> </w:t>
      </w:r>
      <w:r w:rsidRPr="001D2358">
        <w:rPr>
          <w:rFonts w:cs="Times New Roman"/>
          <w:spacing w:val="-3"/>
          <w:lang w:val="fr-CA" w:eastAsia="fr-CA"/>
        </w:rPr>
        <w:t>Il semble admettre que les articles</w:t>
      </w:r>
      <w:r w:rsidR="00D527D7">
        <w:rPr>
          <w:rFonts w:cs="Times New Roman"/>
          <w:spacing w:val="-3"/>
          <w:lang w:val="fr-CA" w:eastAsia="fr-CA"/>
        </w:rPr>
        <w:t xml:space="preserve"> </w:t>
      </w:r>
      <w:r w:rsidRPr="001D2358">
        <w:rPr>
          <w:rFonts w:cs="Times New Roman"/>
          <w:spacing w:val="-3"/>
          <w:lang w:val="fr-CA" w:eastAsia="fr-CA"/>
        </w:rPr>
        <w:t>1F</w:t>
      </w:r>
      <w:r w:rsidRPr="001D2358">
        <w:rPr>
          <w:rFonts w:cs="Times New Roman"/>
          <w:i/>
          <w:spacing w:val="-3"/>
          <w:lang w:val="fr-CA" w:eastAsia="fr-CA"/>
        </w:rPr>
        <w:t>a</w:t>
      </w:r>
      <w:r w:rsidRPr="001D2358">
        <w:rPr>
          <w:rFonts w:cs="Times New Roman"/>
          <w:spacing w:val="-3"/>
          <w:lang w:val="fr-CA" w:eastAsia="fr-CA"/>
        </w:rPr>
        <w:t>) et 1F</w:t>
      </w:r>
      <w:r w:rsidRPr="001D2358">
        <w:rPr>
          <w:rFonts w:cs="Times New Roman"/>
          <w:i/>
          <w:spacing w:val="-3"/>
          <w:lang w:val="fr-CA" w:eastAsia="fr-CA"/>
        </w:rPr>
        <w:t>c</w:t>
      </w:r>
      <w:r w:rsidRPr="001D2358">
        <w:rPr>
          <w:rFonts w:cs="Times New Roman"/>
          <w:spacing w:val="-3"/>
          <w:lang w:val="fr-CA" w:eastAsia="fr-CA"/>
        </w:rPr>
        <w:t xml:space="preserve">) ne visent pas uniquement les </w:t>
      </w:r>
      <w:r w:rsidRPr="001D2358">
        <w:rPr>
          <w:rFonts w:cs="Times New Roman"/>
          <w:lang w:val="fr-CA"/>
        </w:rPr>
        <w:t>criminels</w:t>
      </w:r>
      <w:r w:rsidRPr="001D2358">
        <w:rPr>
          <w:rFonts w:cs="Times New Roman"/>
          <w:spacing w:val="-3"/>
          <w:lang w:val="fr-CA" w:eastAsia="fr-CA"/>
        </w:rPr>
        <w:t xml:space="preserve"> fugitifs et qu’ils ont pour effet d’exclure toutes les personnes qui ont commis les actes qui y sont énumérés.</w:t>
      </w:r>
      <w:r w:rsidR="00D527D7">
        <w:rPr>
          <w:rFonts w:cs="Times New Roman"/>
          <w:spacing w:val="-3"/>
          <w:lang w:val="fr-CA" w:eastAsia="fr-CA"/>
        </w:rPr>
        <w:t xml:space="preserve"> </w:t>
      </w:r>
      <w:r w:rsidRPr="001D2358">
        <w:rPr>
          <w:rFonts w:cs="Times New Roman"/>
          <w:spacing w:val="-3"/>
          <w:lang w:val="fr-CA" w:eastAsia="fr-CA"/>
        </w:rPr>
        <w:t xml:space="preserve">Il plaide néanmoins qu’il ne serait pas incongru de limiter l’application de </w:t>
      </w:r>
      <w:r w:rsidRPr="001D2358">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w:t>
      </w:r>
      <w:r w:rsidRPr="001D2358">
        <w:rPr>
          <w:rFonts w:cs="Times New Roman"/>
          <w:spacing w:val="-3"/>
          <w:lang w:val="fr-CA" w:eastAsia="fr-CA"/>
        </w:rPr>
        <w:t xml:space="preserve">aux </w:t>
      </w:r>
      <w:r w:rsidRPr="001D2358">
        <w:rPr>
          <w:rFonts w:cs="Times New Roman"/>
          <w:lang w:val="fr-CA"/>
        </w:rPr>
        <w:t>criminels</w:t>
      </w:r>
      <w:r w:rsidRPr="001D2358">
        <w:rPr>
          <w:rFonts w:cs="Times New Roman"/>
          <w:spacing w:val="-3"/>
          <w:lang w:val="fr-CA" w:eastAsia="fr-CA"/>
        </w:rPr>
        <w:t xml:space="preserve"> fugitifs.</w:t>
      </w:r>
      <w:r w:rsidR="00D527D7">
        <w:rPr>
          <w:rFonts w:cs="Times New Roman"/>
          <w:spacing w:val="-3"/>
          <w:lang w:val="fr-CA" w:eastAsia="fr-CA"/>
        </w:rPr>
        <w:t xml:space="preserve"> </w:t>
      </w:r>
      <w:r w:rsidRPr="001D2358">
        <w:rPr>
          <w:rFonts w:cs="Times New Roman"/>
          <w:spacing w:val="-3"/>
          <w:lang w:val="fr-CA" w:eastAsia="fr-CA"/>
        </w:rPr>
        <w:t xml:space="preserve">Il affirme que, contrairement à </w:t>
      </w:r>
      <w:r w:rsidRPr="001D2358">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Pr="001D2358">
        <w:rPr>
          <w:rFonts w:cs="Times New Roman"/>
          <w:spacing w:val="-3"/>
          <w:lang w:val="fr-CA" w:eastAsia="fr-CA"/>
        </w:rPr>
        <w:t xml:space="preserve">, les </w:t>
      </w:r>
      <w:r w:rsidRPr="001D2358">
        <w:rPr>
          <w:rFonts w:cs="Times New Roman"/>
          <w:lang w:val="fr-CA"/>
        </w:rPr>
        <w:t>articles</w:t>
      </w:r>
      <w:r w:rsidR="00D527D7">
        <w:rPr>
          <w:rFonts w:cs="Times New Roman"/>
          <w:lang w:val="fr-CA"/>
        </w:rPr>
        <w:t xml:space="preserve"> </w:t>
      </w:r>
      <w:r w:rsidRPr="001D2358">
        <w:rPr>
          <w:rFonts w:cs="Times New Roman"/>
          <w:lang w:val="fr-CA"/>
        </w:rPr>
        <w:t>1</w:t>
      </w:r>
      <w:r w:rsidRPr="001D2358">
        <w:rPr>
          <w:rFonts w:cs="Times New Roman"/>
          <w:spacing w:val="-3"/>
          <w:lang w:val="fr-CA" w:eastAsia="fr-CA"/>
        </w:rPr>
        <w:t>F</w:t>
      </w:r>
      <w:r w:rsidRPr="001D2358">
        <w:rPr>
          <w:rFonts w:cs="Times New Roman"/>
          <w:i/>
          <w:spacing w:val="-3"/>
          <w:lang w:val="fr-CA" w:eastAsia="fr-CA"/>
        </w:rPr>
        <w:t>a</w:t>
      </w:r>
      <w:r w:rsidRPr="001D2358">
        <w:rPr>
          <w:rFonts w:cs="Times New Roman"/>
          <w:spacing w:val="-3"/>
          <w:lang w:val="fr-CA" w:eastAsia="fr-CA"/>
        </w:rPr>
        <w:t>) et 1F</w:t>
      </w:r>
      <w:r w:rsidRPr="001D2358">
        <w:rPr>
          <w:rFonts w:cs="Times New Roman"/>
          <w:i/>
          <w:spacing w:val="-3"/>
          <w:lang w:val="fr-CA" w:eastAsia="fr-CA"/>
        </w:rPr>
        <w:t>c</w:t>
      </w:r>
      <w:r w:rsidRPr="001D2358">
        <w:rPr>
          <w:rFonts w:cs="Times New Roman"/>
          <w:spacing w:val="-3"/>
          <w:lang w:val="fr-CA" w:eastAsia="fr-CA"/>
        </w:rPr>
        <w:t>) visent à empêcher les personnes qui sont elles</w:t>
      </w:r>
      <w:r w:rsidR="00D527D7">
        <w:rPr>
          <w:rFonts w:cs="Times New Roman"/>
          <w:spacing w:val="-3"/>
          <w:lang w:val="fr-CA" w:eastAsia="fr-CA"/>
        </w:rPr>
        <w:t>-</w:t>
      </w:r>
      <w:r w:rsidRPr="001D2358">
        <w:rPr>
          <w:rFonts w:cs="Times New Roman"/>
          <w:spacing w:val="-3"/>
          <w:lang w:val="fr-CA" w:eastAsia="fr-CA"/>
        </w:rPr>
        <w:t xml:space="preserve">mêmes des persécuteurs de demander la protection contre la persécution, et que le fait que des persécuteurs à l’origine du problème des réfugiés puissent demander l’asile minerait la viabilité de la </w:t>
      </w:r>
      <w:r w:rsidRPr="001D2358">
        <w:rPr>
          <w:rFonts w:cs="Times New Roman"/>
          <w:i/>
          <w:lang w:val="fr-CA"/>
        </w:rPr>
        <w:t>Convention relative aux réfugiés</w:t>
      </w:r>
      <w:r w:rsidRPr="001D2358">
        <w:rPr>
          <w:rFonts w:cs="Times New Roman"/>
          <w:spacing w:val="-3"/>
          <w:lang w:val="fr-CA" w:eastAsia="fr-CA"/>
        </w:rPr>
        <w:t>.</w:t>
      </w:r>
      <w:r w:rsidR="00D527D7">
        <w:rPr>
          <w:rFonts w:cs="Times New Roman"/>
          <w:spacing w:val="-3"/>
          <w:lang w:val="fr-CA" w:eastAsia="fr-CA"/>
        </w:rPr>
        <w:t xml:space="preserve"> </w:t>
      </w:r>
      <w:r w:rsidRPr="001D2358">
        <w:rPr>
          <w:rFonts w:cs="Times New Roman"/>
          <w:spacing w:val="-3"/>
          <w:lang w:val="fr-CA" w:eastAsia="fr-CA"/>
        </w:rPr>
        <w:t>Selon M.</w:t>
      </w:r>
      <w:r w:rsidR="00D527D7">
        <w:rPr>
          <w:rFonts w:cs="Times New Roman"/>
          <w:spacing w:val="-3"/>
          <w:lang w:val="fr-CA" w:eastAsia="fr-CA"/>
        </w:rPr>
        <w:t xml:space="preserve"> </w:t>
      </w:r>
      <w:proofErr w:type="spellStart"/>
      <w:r w:rsidRPr="001D2358">
        <w:rPr>
          <w:rFonts w:cs="Times New Roman"/>
          <w:spacing w:val="-3"/>
          <w:lang w:val="fr-CA" w:eastAsia="fr-CA"/>
        </w:rPr>
        <w:t>Febles</w:t>
      </w:r>
      <w:proofErr w:type="spellEnd"/>
      <w:r w:rsidRPr="001D2358">
        <w:rPr>
          <w:rFonts w:cs="Times New Roman"/>
          <w:spacing w:val="-3"/>
          <w:lang w:val="fr-CA" w:eastAsia="fr-CA"/>
        </w:rPr>
        <w:t xml:space="preserve">, la situation des personnes qui ont commis un crime grave visé à </w:t>
      </w:r>
      <w:r w:rsidRPr="001D2358">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Pr="001D2358">
        <w:rPr>
          <w:rFonts w:cs="Times New Roman"/>
          <w:spacing w:val="-3"/>
          <w:lang w:val="fr-CA" w:eastAsia="fr-CA"/>
        </w:rPr>
        <w:t xml:space="preserve"> est différente.</w:t>
      </w:r>
      <w:r w:rsidR="00D527D7">
        <w:rPr>
          <w:rFonts w:cs="Times New Roman"/>
          <w:spacing w:val="-3"/>
          <w:lang w:val="fr-CA" w:eastAsia="fr-CA"/>
        </w:rPr>
        <w:t xml:space="preserve"> </w:t>
      </w:r>
      <w:r w:rsidRPr="001D2358">
        <w:rPr>
          <w:rFonts w:cs="Times New Roman"/>
          <w:spacing w:val="-3"/>
          <w:lang w:val="fr-CA" w:eastAsia="fr-CA"/>
        </w:rPr>
        <w:t xml:space="preserve">Le fait de permettre aux personnes qui ne sont pas des </w:t>
      </w:r>
      <w:r w:rsidRPr="001D2358">
        <w:rPr>
          <w:rFonts w:cs="Times New Roman"/>
          <w:lang w:val="fr-CA"/>
        </w:rPr>
        <w:t>criminels</w:t>
      </w:r>
      <w:r w:rsidRPr="001D2358">
        <w:rPr>
          <w:rFonts w:cs="Times New Roman"/>
          <w:spacing w:val="-3"/>
          <w:lang w:val="fr-CA" w:eastAsia="fr-CA"/>
        </w:rPr>
        <w:t xml:space="preserve"> fugitifs et qui ont déjà purgé leur peine de demander l’asile ne minerait pas la viabilité de la </w:t>
      </w:r>
      <w:r w:rsidRPr="001D2358">
        <w:rPr>
          <w:rFonts w:cs="Times New Roman"/>
          <w:i/>
          <w:lang w:val="fr-CA"/>
        </w:rPr>
        <w:t>Convention relative aux réfugiés</w:t>
      </w:r>
      <w:r w:rsidRPr="001D2358">
        <w:rPr>
          <w:rFonts w:cs="Times New Roman"/>
          <w:spacing w:val="-3"/>
          <w:lang w:val="fr-CA" w:eastAsia="fr-CA"/>
        </w:rPr>
        <w:t>.</w:t>
      </w:r>
      <w:r w:rsidR="00D527D7">
        <w:rPr>
          <w:rFonts w:cs="Times New Roman"/>
          <w:spacing w:val="-3"/>
          <w:lang w:val="fr-CA" w:eastAsia="fr-CA"/>
        </w:rPr>
        <w:t xml:space="preserve"> </w:t>
      </w:r>
      <w:r w:rsidRPr="001D2358">
        <w:rPr>
          <w:rFonts w:cs="Times New Roman"/>
          <w:spacing w:val="-3"/>
          <w:lang w:val="fr-CA" w:eastAsia="fr-CA"/>
        </w:rPr>
        <w:t xml:space="preserve">Sur cette base, il demande à notre Cour de limiter l’application de </w:t>
      </w:r>
      <w:r w:rsidRPr="001D2358">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Pr="001D2358">
        <w:rPr>
          <w:rFonts w:cs="Times New Roman"/>
          <w:spacing w:val="-3"/>
          <w:lang w:val="fr-CA" w:eastAsia="fr-CA"/>
        </w:rPr>
        <w:t xml:space="preserve"> aux seuls </w:t>
      </w:r>
      <w:r w:rsidRPr="001D2358">
        <w:rPr>
          <w:rFonts w:cs="Times New Roman"/>
          <w:lang w:val="fr-CA"/>
        </w:rPr>
        <w:t>criminels</w:t>
      </w:r>
      <w:r w:rsidRPr="001D2358">
        <w:rPr>
          <w:rFonts w:cs="Times New Roman"/>
          <w:spacing w:val="-3"/>
          <w:lang w:val="fr-CA" w:eastAsia="fr-CA"/>
        </w:rPr>
        <w:t xml:space="preserve"> fugitifs.</w:t>
      </w:r>
      <w:r w:rsidR="00D527D7">
        <w:rPr>
          <w:rFonts w:cs="Times New Roman"/>
          <w:spacing w:val="-3"/>
          <w:lang w:val="fr-CA" w:eastAsia="fr-CA"/>
        </w:rPr>
        <w:t xml:space="preserve"> </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spacing w:val="-3"/>
          <w:lang w:val="fr-CA" w:eastAsia="fr-CA"/>
        </w:rPr>
        <w:t xml:space="preserve">En réponse, le ministre plaide qu’il faut attribuer le même sens aux mots </w:t>
      </w:r>
      <w:r w:rsidR="00D527D7">
        <w:rPr>
          <w:rFonts w:cs="Times New Roman"/>
          <w:spacing w:val="-3"/>
          <w:lang w:val="fr-CA" w:eastAsia="fr-CA"/>
        </w:rPr>
        <w:t>« </w:t>
      </w:r>
      <w:r w:rsidRPr="001D2358">
        <w:rPr>
          <w:rFonts w:cs="Times New Roman"/>
          <w:spacing w:val="-3"/>
          <w:lang w:val="fr-CA" w:eastAsia="fr-CA"/>
        </w:rPr>
        <w:t>ont commis</w:t>
      </w:r>
      <w:r w:rsidR="00D527D7">
        <w:rPr>
          <w:rFonts w:cs="Times New Roman"/>
          <w:spacing w:val="-3"/>
          <w:lang w:val="fr-CA" w:eastAsia="fr-CA"/>
        </w:rPr>
        <w:t> »</w:t>
      </w:r>
      <w:r w:rsidRPr="001D2358">
        <w:rPr>
          <w:rFonts w:cs="Times New Roman"/>
          <w:spacing w:val="-3"/>
          <w:lang w:val="fr-CA" w:eastAsia="fr-CA"/>
        </w:rPr>
        <w:t xml:space="preserve"> employés aux articles</w:t>
      </w:r>
      <w:r w:rsidR="00D527D7">
        <w:rPr>
          <w:rFonts w:cs="Times New Roman"/>
          <w:spacing w:val="-3"/>
          <w:lang w:val="fr-CA" w:eastAsia="fr-CA"/>
        </w:rPr>
        <w:t xml:space="preserve"> </w:t>
      </w:r>
      <w:r w:rsidRPr="001D2358">
        <w:rPr>
          <w:rFonts w:cs="Times New Roman"/>
          <w:spacing w:val="-3"/>
          <w:lang w:val="fr-CA" w:eastAsia="fr-CA"/>
        </w:rPr>
        <w:t>1F</w:t>
      </w:r>
      <w:r w:rsidRPr="001D2358">
        <w:rPr>
          <w:rFonts w:cs="Times New Roman"/>
          <w:i/>
          <w:spacing w:val="-3"/>
          <w:lang w:val="fr-CA" w:eastAsia="fr-CA"/>
        </w:rPr>
        <w:t>a</w:t>
      </w:r>
      <w:r w:rsidRPr="001D2358">
        <w:rPr>
          <w:rFonts w:cs="Times New Roman"/>
          <w:spacing w:val="-3"/>
          <w:lang w:val="fr-CA" w:eastAsia="fr-CA"/>
        </w:rPr>
        <w:t>) et 1F</w:t>
      </w:r>
      <w:r w:rsidRPr="001D2358">
        <w:rPr>
          <w:rFonts w:cs="Times New Roman"/>
          <w:i/>
          <w:spacing w:val="-3"/>
          <w:lang w:val="fr-CA" w:eastAsia="fr-CA"/>
        </w:rPr>
        <w:t>b</w:t>
      </w:r>
      <w:r w:rsidRPr="001D2358">
        <w:rPr>
          <w:rFonts w:cs="Times New Roman"/>
          <w:spacing w:val="-3"/>
          <w:lang w:val="fr-CA" w:eastAsia="fr-CA"/>
        </w:rPr>
        <w:t xml:space="preserve">); ces dispositions s’appliquent à toutes les personnes qui ont commis les infractions et non seulement aux </w:t>
      </w:r>
      <w:r w:rsidRPr="001D2358">
        <w:rPr>
          <w:rFonts w:cs="Times New Roman"/>
          <w:lang w:val="fr-CA"/>
        </w:rPr>
        <w:t>criminels</w:t>
      </w:r>
      <w:r w:rsidRPr="001D2358">
        <w:rPr>
          <w:rFonts w:cs="Times New Roman"/>
          <w:spacing w:val="-3"/>
          <w:lang w:val="fr-CA" w:eastAsia="fr-CA"/>
        </w:rPr>
        <w:t xml:space="preserve"> </w:t>
      </w:r>
      <w:r w:rsidRPr="001D2358">
        <w:rPr>
          <w:rFonts w:cs="Times New Roman"/>
          <w:spacing w:val="-3"/>
          <w:lang w:val="fr-CA" w:eastAsia="fr-CA"/>
        </w:rPr>
        <w:lastRenderedPageBreak/>
        <w:t>fugitifs ou à quelqu</w:t>
      </w:r>
      <w:r w:rsidR="006675EF">
        <w:rPr>
          <w:rFonts w:cs="Times New Roman"/>
          <w:spacing w:val="-3"/>
          <w:lang w:val="fr-CA" w:eastAsia="fr-CA"/>
        </w:rPr>
        <w:t xml:space="preserve">e </w:t>
      </w:r>
      <w:r w:rsidRPr="001D2358">
        <w:rPr>
          <w:rFonts w:cs="Times New Roman"/>
          <w:spacing w:val="-3"/>
          <w:lang w:val="fr-CA" w:eastAsia="fr-CA"/>
        </w:rPr>
        <w:t>autre sous</w:t>
      </w:r>
      <w:r w:rsidR="00D527D7">
        <w:rPr>
          <w:rFonts w:cs="Times New Roman"/>
          <w:spacing w:val="-3"/>
          <w:lang w:val="fr-CA" w:eastAsia="fr-CA"/>
        </w:rPr>
        <w:t>-</w:t>
      </w:r>
      <w:r w:rsidRPr="001D2358">
        <w:rPr>
          <w:rFonts w:cs="Times New Roman"/>
          <w:spacing w:val="-3"/>
          <w:lang w:val="fr-CA" w:eastAsia="fr-CA"/>
        </w:rPr>
        <w:t>groupe de ces personnes qui ont de fait commis les infractions mentionnées.</w:t>
      </w:r>
      <w:r w:rsidR="00D527D7">
        <w:rPr>
          <w:rFonts w:cs="Times New Roman"/>
          <w:spacing w:val="-3"/>
          <w:lang w:val="fr-CA" w:eastAsia="fr-CA"/>
        </w:rPr>
        <w:t xml:space="preserve"> </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spacing w:val="-3"/>
          <w:lang w:val="fr-CA" w:eastAsia="fr-CA"/>
        </w:rPr>
        <w:t>Je suis d’accord avec cela.</w:t>
      </w:r>
      <w:r w:rsidR="00D527D7">
        <w:rPr>
          <w:rFonts w:cs="Times New Roman"/>
          <w:spacing w:val="-3"/>
          <w:lang w:val="fr-CA" w:eastAsia="fr-CA"/>
        </w:rPr>
        <w:t xml:space="preserve"> </w:t>
      </w:r>
      <w:r w:rsidRPr="001D2358">
        <w:rPr>
          <w:rFonts w:cs="Times New Roman"/>
          <w:spacing w:val="-3"/>
          <w:lang w:val="fr-CA" w:eastAsia="fr-CA"/>
        </w:rPr>
        <w:t>Je ne puis accepter l’argument de M.</w:t>
      </w:r>
      <w:r w:rsidR="00D527D7">
        <w:rPr>
          <w:rFonts w:cs="Times New Roman"/>
          <w:spacing w:val="-3"/>
          <w:lang w:val="fr-CA" w:eastAsia="fr-CA"/>
        </w:rPr>
        <w:t xml:space="preserve"> </w:t>
      </w:r>
      <w:proofErr w:type="spellStart"/>
      <w:r w:rsidRPr="001D2358">
        <w:rPr>
          <w:rFonts w:cs="Times New Roman"/>
          <w:spacing w:val="-3"/>
          <w:lang w:val="fr-CA" w:eastAsia="fr-CA"/>
        </w:rPr>
        <w:t>Febles</w:t>
      </w:r>
      <w:proofErr w:type="spellEnd"/>
      <w:r w:rsidRPr="001D2358">
        <w:rPr>
          <w:rFonts w:cs="Times New Roman"/>
          <w:spacing w:val="-3"/>
          <w:lang w:val="fr-CA" w:eastAsia="fr-CA"/>
        </w:rPr>
        <w:t xml:space="preserve"> selon lequel les articles</w:t>
      </w:r>
      <w:r w:rsidR="00D527D7">
        <w:rPr>
          <w:rFonts w:cs="Times New Roman"/>
          <w:spacing w:val="-3"/>
          <w:lang w:val="fr-CA" w:eastAsia="fr-CA"/>
        </w:rPr>
        <w:t xml:space="preserve"> </w:t>
      </w:r>
      <w:r w:rsidRPr="001D2358">
        <w:rPr>
          <w:rFonts w:cs="Times New Roman"/>
          <w:spacing w:val="-3"/>
          <w:lang w:val="fr-CA" w:eastAsia="fr-CA"/>
        </w:rPr>
        <w:t>1F</w:t>
      </w:r>
      <w:r w:rsidRPr="001D2358">
        <w:rPr>
          <w:rFonts w:cs="Times New Roman"/>
          <w:i/>
          <w:spacing w:val="-3"/>
          <w:lang w:val="fr-CA" w:eastAsia="fr-CA"/>
        </w:rPr>
        <w:t>a</w:t>
      </w:r>
      <w:r w:rsidRPr="001D2358">
        <w:rPr>
          <w:rFonts w:cs="Times New Roman"/>
          <w:spacing w:val="-3"/>
          <w:lang w:val="fr-CA" w:eastAsia="fr-CA"/>
        </w:rPr>
        <w:t>) et 1F</w:t>
      </w:r>
      <w:r w:rsidRPr="001D2358">
        <w:rPr>
          <w:rFonts w:cs="Times New Roman"/>
          <w:i/>
          <w:spacing w:val="-3"/>
          <w:lang w:val="fr-CA" w:eastAsia="fr-CA"/>
        </w:rPr>
        <w:t>c</w:t>
      </w:r>
      <w:r w:rsidRPr="001D2358">
        <w:rPr>
          <w:rFonts w:cs="Times New Roman"/>
          <w:spacing w:val="-3"/>
          <w:lang w:val="fr-CA" w:eastAsia="fr-CA"/>
        </w:rPr>
        <w:t xml:space="preserve">) permettent d’affirmer que seuls les </w:t>
      </w:r>
      <w:r w:rsidRPr="001D2358">
        <w:rPr>
          <w:rFonts w:cs="Times New Roman"/>
          <w:lang w:val="fr-CA"/>
        </w:rPr>
        <w:t>criminels</w:t>
      </w:r>
      <w:r w:rsidRPr="001D2358">
        <w:rPr>
          <w:rFonts w:cs="Times New Roman"/>
          <w:spacing w:val="-3"/>
          <w:lang w:val="fr-CA" w:eastAsia="fr-CA"/>
        </w:rPr>
        <w:t xml:space="preserve"> fugitifs sont exclus de l’asile par l’effet de l’article</w:t>
      </w:r>
      <w:r w:rsidR="00D527D7">
        <w:rPr>
          <w:rFonts w:cs="Times New Roman"/>
          <w:spacing w:val="-3"/>
          <w:lang w:val="fr-CA" w:eastAsia="fr-CA"/>
        </w:rPr>
        <w:t xml:space="preserve"> </w:t>
      </w:r>
      <w:r w:rsidRPr="001D2358">
        <w:rPr>
          <w:rFonts w:cs="Times New Roman"/>
          <w:spacing w:val="-3"/>
          <w:lang w:val="fr-CA" w:eastAsia="fr-CA"/>
        </w:rPr>
        <w:t>1F</w:t>
      </w:r>
      <w:r w:rsidRPr="001D2358">
        <w:rPr>
          <w:rFonts w:cs="Times New Roman"/>
          <w:i/>
          <w:spacing w:val="-3"/>
          <w:lang w:val="fr-CA" w:eastAsia="fr-CA"/>
        </w:rPr>
        <w:t>b</w:t>
      </w:r>
      <w:r w:rsidRPr="001D2358">
        <w:rPr>
          <w:rFonts w:cs="Times New Roman"/>
          <w:spacing w:val="-3"/>
          <w:lang w:val="fr-CA" w:eastAsia="fr-CA"/>
        </w:rPr>
        <w:t>).</w:t>
      </w:r>
      <w:r w:rsidR="00D527D7">
        <w:rPr>
          <w:rFonts w:cs="Times New Roman"/>
          <w:spacing w:val="-3"/>
          <w:lang w:val="fr-CA" w:eastAsia="fr-CA"/>
        </w:rPr>
        <w:t xml:space="preserve"> </w:t>
      </w:r>
      <w:r w:rsidRPr="001D2358">
        <w:rPr>
          <w:rFonts w:cs="Times New Roman"/>
          <w:spacing w:val="-3"/>
          <w:lang w:val="fr-CA" w:eastAsia="fr-CA"/>
        </w:rPr>
        <w:t>Rien dans le libellé de ces dispositions ou dans la jurisprudence n’appuie cette prétention.</w:t>
      </w:r>
      <w:r w:rsidR="00D527D7">
        <w:rPr>
          <w:rFonts w:cs="Times New Roman"/>
          <w:spacing w:val="-3"/>
          <w:lang w:val="fr-CA" w:eastAsia="fr-CA"/>
        </w:rPr>
        <w:t xml:space="preserve"> </w:t>
      </w:r>
      <w:r w:rsidRPr="001D2358">
        <w:rPr>
          <w:rFonts w:cs="Times New Roman"/>
          <w:spacing w:val="-3"/>
          <w:lang w:val="fr-CA" w:eastAsia="fr-CA"/>
        </w:rPr>
        <w:t xml:space="preserve">(Voir </w:t>
      </w:r>
      <w:proofErr w:type="spellStart"/>
      <w:r w:rsidRPr="001D2358">
        <w:rPr>
          <w:rFonts w:cs="Times New Roman"/>
          <w:i/>
          <w:spacing w:val="-3"/>
          <w:lang w:val="fr-CA" w:eastAsia="fr-CA"/>
        </w:rPr>
        <w:t>Ezokola</w:t>
      </w:r>
      <w:proofErr w:type="spellEnd"/>
      <w:r w:rsidRPr="001D2358">
        <w:rPr>
          <w:rFonts w:cs="Times New Roman"/>
          <w:i/>
          <w:spacing w:val="-3"/>
          <w:lang w:val="fr-CA" w:eastAsia="fr-CA"/>
        </w:rPr>
        <w:t xml:space="preserve"> c. Canada (Citoyenneté et Immigration)</w:t>
      </w:r>
      <w:r w:rsidRPr="001D2358">
        <w:rPr>
          <w:rFonts w:cs="Times New Roman"/>
          <w:spacing w:val="-3"/>
          <w:lang w:val="fr-CA" w:eastAsia="fr-CA"/>
        </w:rPr>
        <w:t>, 2013 CSC 40, [2013] 2 R.C.S. 678, par.</w:t>
      </w:r>
      <w:r w:rsidR="00D527D7">
        <w:rPr>
          <w:rFonts w:cs="Times New Roman"/>
          <w:spacing w:val="-3"/>
          <w:lang w:val="fr-CA" w:eastAsia="fr-CA"/>
        </w:rPr>
        <w:t xml:space="preserve"> </w:t>
      </w:r>
      <w:r w:rsidRPr="001D2358">
        <w:rPr>
          <w:rFonts w:cs="Times New Roman"/>
          <w:spacing w:val="-3"/>
          <w:lang w:val="fr-CA" w:eastAsia="fr-CA"/>
        </w:rPr>
        <w:t xml:space="preserve">38 et 101, et </w:t>
      </w:r>
      <w:proofErr w:type="spellStart"/>
      <w:r w:rsidRPr="001D2358">
        <w:rPr>
          <w:rFonts w:cs="Times New Roman"/>
          <w:i/>
          <w:spacing w:val="-3"/>
          <w:lang w:val="fr-CA" w:eastAsia="fr-CA"/>
        </w:rPr>
        <w:t>Pushpanathan</w:t>
      </w:r>
      <w:proofErr w:type="spellEnd"/>
      <w:r w:rsidRPr="001D2358">
        <w:rPr>
          <w:rFonts w:cs="Times New Roman"/>
          <w:spacing w:val="-3"/>
          <w:lang w:val="fr-CA" w:eastAsia="fr-CA"/>
        </w:rPr>
        <w:t>, par.</w:t>
      </w:r>
      <w:r w:rsidR="00D527D7">
        <w:rPr>
          <w:rFonts w:cs="Times New Roman"/>
          <w:spacing w:val="-3"/>
          <w:lang w:val="fr-CA" w:eastAsia="fr-CA"/>
        </w:rPr>
        <w:t xml:space="preserve"> </w:t>
      </w:r>
      <w:r w:rsidRPr="001D2358">
        <w:rPr>
          <w:rFonts w:cs="Times New Roman"/>
          <w:spacing w:val="-3"/>
          <w:lang w:val="fr-CA" w:eastAsia="fr-CA"/>
        </w:rPr>
        <w:t>65</w:t>
      </w:r>
      <w:r w:rsidR="00D527D7">
        <w:rPr>
          <w:rFonts w:cs="Times New Roman"/>
          <w:spacing w:val="-3"/>
          <w:lang w:val="fr-CA" w:eastAsia="fr-CA"/>
        </w:rPr>
        <w:t>-</w:t>
      </w:r>
      <w:r w:rsidRPr="001D2358">
        <w:rPr>
          <w:rFonts w:cs="Times New Roman"/>
          <w:spacing w:val="-3"/>
          <w:lang w:val="fr-CA" w:eastAsia="fr-CA"/>
        </w:rPr>
        <w:t>66 et 70, où la portée de ces dispositions est discutée.)</w:t>
      </w:r>
      <w:r w:rsidR="00D527D7">
        <w:rPr>
          <w:rFonts w:cs="Times New Roman"/>
          <w:spacing w:val="-3"/>
          <w:lang w:val="fr-CA" w:eastAsia="fr-CA"/>
        </w:rPr>
        <w:t xml:space="preserve"> </w:t>
      </w:r>
      <w:r w:rsidRPr="001D2358">
        <w:rPr>
          <w:rFonts w:cs="Times New Roman"/>
          <w:spacing w:val="-3"/>
          <w:lang w:val="fr-CA" w:eastAsia="fr-CA"/>
        </w:rPr>
        <w:t>Alors que l’article</w:t>
      </w:r>
      <w:r w:rsidR="00D527D7">
        <w:rPr>
          <w:rFonts w:cs="Times New Roman"/>
          <w:spacing w:val="-3"/>
          <w:lang w:val="fr-CA" w:eastAsia="fr-CA"/>
        </w:rPr>
        <w:t xml:space="preserve"> </w:t>
      </w:r>
      <w:r w:rsidRPr="001D2358">
        <w:rPr>
          <w:rFonts w:cs="Times New Roman"/>
          <w:spacing w:val="-3"/>
          <w:lang w:val="fr-CA" w:eastAsia="fr-CA"/>
        </w:rPr>
        <w:t>1F</w:t>
      </w:r>
      <w:r w:rsidRPr="001D2358">
        <w:rPr>
          <w:rFonts w:cs="Times New Roman"/>
          <w:i/>
          <w:spacing w:val="-3"/>
          <w:lang w:val="fr-CA" w:eastAsia="fr-CA"/>
        </w:rPr>
        <w:t>c</w:t>
      </w:r>
      <w:r w:rsidRPr="001D2358">
        <w:rPr>
          <w:rFonts w:cs="Times New Roman"/>
          <w:spacing w:val="-3"/>
          <w:lang w:val="fr-CA" w:eastAsia="fr-CA"/>
        </w:rPr>
        <w:t xml:space="preserve">) emploie les mots </w:t>
      </w:r>
      <w:r w:rsidR="00D527D7">
        <w:rPr>
          <w:rFonts w:cs="Times New Roman"/>
          <w:spacing w:val="-3"/>
          <w:lang w:val="fr-CA" w:eastAsia="fr-CA"/>
        </w:rPr>
        <w:t>« </w:t>
      </w:r>
      <w:r w:rsidRPr="001D2358">
        <w:rPr>
          <w:rFonts w:cs="Times New Roman"/>
          <w:spacing w:val="-3"/>
          <w:lang w:val="fr-CA" w:eastAsia="fr-CA"/>
        </w:rPr>
        <w:t>se sont rendu</w:t>
      </w:r>
      <w:r w:rsidR="00866FF8">
        <w:rPr>
          <w:rFonts w:cs="Times New Roman"/>
          <w:spacing w:val="-3"/>
          <w:lang w:val="fr-CA" w:eastAsia="fr-CA"/>
        </w:rPr>
        <w:t>e</w:t>
      </w:r>
      <w:r w:rsidRPr="001D2358">
        <w:rPr>
          <w:rFonts w:cs="Times New Roman"/>
          <w:spacing w:val="-3"/>
          <w:lang w:val="fr-CA" w:eastAsia="fr-CA"/>
        </w:rPr>
        <w:t>s coupables</w:t>
      </w:r>
      <w:r w:rsidR="00D527D7">
        <w:rPr>
          <w:rFonts w:cs="Times New Roman"/>
          <w:spacing w:val="-3"/>
          <w:lang w:val="fr-CA" w:eastAsia="fr-CA"/>
        </w:rPr>
        <w:t> »</w:t>
      </w:r>
      <w:r w:rsidRPr="001D2358">
        <w:rPr>
          <w:rFonts w:cs="Times New Roman"/>
          <w:spacing w:val="-3"/>
          <w:lang w:val="fr-CA" w:eastAsia="fr-CA"/>
        </w:rPr>
        <w:t>, les articles</w:t>
      </w:r>
      <w:r w:rsidR="00D527D7">
        <w:rPr>
          <w:rFonts w:cs="Times New Roman"/>
          <w:spacing w:val="-3"/>
          <w:lang w:val="fr-CA" w:eastAsia="fr-CA"/>
        </w:rPr>
        <w:t xml:space="preserve"> </w:t>
      </w:r>
      <w:r w:rsidRPr="001D2358">
        <w:rPr>
          <w:rFonts w:cs="Times New Roman"/>
          <w:spacing w:val="-3"/>
          <w:lang w:val="fr-CA" w:eastAsia="fr-CA"/>
        </w:rPr>
        <w:t>1F</w:t>
      </w:r>
      <w:r w:rsidRPr="001D2358">
        <w:rPr>
          <w:rFonts w:cs="Times New Roman"/>
          <w:i/>
          <w:spacing w:val="-3"/>
          <w:lang w:val="fr-CA" w:eastAsia="fr-CA"/>
        </w:rPr>
        <w:t>a</w:t>
      </w:r>
      <w:r w:rsidRPr="001D2358">
        <w:rPr>
          <w:rFonts w:cs="Times New Roman"/>
          <w:spacing w:val="-3"/>
          <w:lang w:val="fr-CA" w:eastAsia="fr-CA"/>
        </w:rPr>
        <w:t>) et 1F</w:t>
      </w:r>
      <w:r w:rsidRPr="001D2358">
        <w:rPr>
          <w:rFonts w:cs="Times New Roman"/>
          <w:i/>
          <w:spacing w:val="-3"/>
          <w:lang w:val="fr-CA" w:eastAsia="fr-CA"/>
        </w:rPr>
        <w:t>b</w:t>
      </w:r>
      <w:r w:rsidRPr="001D2358">
        <w:rPr>
          <w:rFonts w:cs="Times New Roman"/>
          <w:spacing w:val="-3"/>
          <w:lang w:val="fr-CA" w:eastAsia="fr-CA"/>
        </w:rPr>
        <w:t xml:space="preserve">) emploient tous deux les mots </w:t>
      </w:r>
      <w:r w:rsidR="00D527D7">
        <w:rPr>
          <w:rFonts w:cs="Times New Roman"/>
          <w:spacing w:val="-3"/>
          <w:lang w:val="fr-CA" w:eastAsia="fr-CA"/>
        </w:rPr>
        <w:t>« </w:t>
      </w:r>
      <w:r w:rsidRPr="001D2358">
        <w:rPr>
          <w:rFonts w:cs="Times New Roman"/>
          <w:spacing w:val="-3"/>
          <w:lang w:val="fr-CA" w:eastAsia="fr-CA"/>
        </w:rPr>
        <w:t>ont commis</w:t>
      </w:r>
      <w:r w:rsidR="00D527D7">
        <w:rPr>
          <w:rFonts w:cs="Times New Roman"/>
          <w:spacing w:val="-3"/>
          <w:lang w:val="fr-CA" w:eastAsia="fr-CA"/>
        </w:rPr>
        <w:t> »</w:t>
      </w:r>
      <w:r w:rsidRPr="001D2358">
        <w:rPr>
          <w:rFonts w:cs="Times New Roman"/>
          <w:spacing w:val="-3"/>
          <w:lang w:val="fr-CA" w:eastAsia="fr-CA"/>
        </w:rPr>
        <w:t>.</w:t>
      </w:r>
      <w:r w:rsidR="00D527D7">
        <w:rPr>
          <w:rFonts w:cs="Times New Roman"/>
          <w:spacing w:val="-3"/>
          <w:lang w:val="fr-CA" w:eastAsia="fr-CA"/>
        </w:rPr>
        <w:t xml:space="preserve">  </w:t>
      </w:r>
      <w:r w:rsidRPr="001D2358">
        <w:rPr>
          <w:rFonts w:cs="Times New Roman"/>
          <w:spacing w:val="-3"/>
          <w:lang w:val="fr-CA" w:eastAsia="fr-CA"/>
        </w:rPr>
        <w:t xml:space="preserve"> </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lang w:val="fr-CA"/>
        </w:rPr>
        <w:t>Ainsi, le contexte immédiat appuie l’interprétation que propose le ministre.</w:t>
      </w:r>
      <w:r w:rsidR="00D527D7">
        <w:rPr>
          <w:rFonts w:cs="Times New Roman"/>
          <w:lang w:val="fr-CA"/>
        </w:rPr>
        <w:t xml:space="preserve"> </w:t>
      </w:r>
      <w:r w:rsidRPr="001D2358">
        <w:rPr>
          <w:rFonts w:cs="Times New Roman"/>
          <w:lang w:val="fr-CA"/>
        </w:rPr>
        <w:t xml:space="preserve">Il ne serait pas normal d’attribuer aux mots </w:t>
      </w:r>
      <w:r w:rsidR="00D527D7">
        <w:rPr>
          <w:rFonts w:cs="Times New Roman"/>
          <w:lang w:val="fr-CA"/>
        </w:rPr>
        <w:t>« </w:t>
      </w:r>
      <w:r w:rsidRPr="001D2358">
        <w:rPr>
          <w:rFonts w:cs="Times New Roman"/>
          <w:lang w:val="fr-CA"/>
        </w:rPr>
        <w:t>ont commis</w:t>
      </w:r>
      <w:r w:rsidR="00D527D7">
        <w:rPr>
          <w:rFonts w:cs="Times New Roman"/>
          <w:lang w:val="fr-CA"/>
        </w:rPr>
        <w:t> »</w:t>
      </w:r>
      <w:r w:rsidRPr="001D2358">
        <w:rPr>
          <w:rFonts w:cs="Times New Roman"/>
          <w:lang w:val="fr-CA"/>
        </w:rPr>
        <w:t xml:space="preserve"> des sens différents aux articles</w:t>
      </w:r>
      <w:r w:rsidR="00D527D7">
        <w:rPr>
          <w:rFonts w:cs="Times New Roman"/>
          <w:lang w:val="fr-CA"/>
        </w:rPr>
        <w:t xml:space="preserve"> </w:t>
      </w:r>
      <w:r w:rsidRPr="001D2358">
        <w:rPr>
          <w:rFonts w:cs="Times New Roman"/>
          <w:lang w:val="fr-CA"/>
        </w:rPr>
        <w:t>1F</w:t>
      </w:r>
      <w:r w:rsidRPr="001D2358">
        <w:rPr>
          <w:rFonts w:cs="Times New Roman"/>
          <w:i/>
          <w:lang w:val="fr-CA"/>
        </w:rPr>
        <w:t>a</w:t>
      </w:r>
      <w:r w:rsidRPr="001D2358">
        <w:rPr>
          <w:rFonts w:cs="Times New Roman"/>
          <w:lang w:val="fr-CA"/>
        </w:rPr>
        <w:t>) et 1F</w:t>
      </w:r>
      <w:r w:rsidRPr="001D2358">
        <w:rPr>
          <w:rFonts w:cs="Times New Roman"/>
          <w:i/>
          <w:lang w:val="fr-CA"/>
        </w:rPr>
        <w:t>b</w:t>
      </w:r>
      <w:r w:rsidRPr="001D2358">
        <w:rPr>
          <w:rFonts w:cs="Times New Roman"/>
          <w:lang w:val="fr-CA"/>
        </w:rPr>
        <w:t>), non plus que l’emploi d’un libellé uniforme dans ces deux dispositions visait à témoigner de la volonté des rédacteurs que leur application ne soit pas uniforme.</w:t>
      </w:r>
      <w:r w:rsidR="00D527D7">
        <w:rPr>
          <w:rFonts w:cs="Times New Roman"/>
          <w:lang w:val="fr-CA"/>
        </w:rPr>
        <w:t xml:space="preserve"> </w:t>
      </w:r>
      <w:r w:rsidRPr="001D2358">
        <w:rPr>
          <w:rFonts w:cs="Times New Roman"/>
          <w:lang w:val="fr-CA"/>
        </w:rPr>
        <w:t>Puisque personne n’a prétendu que l’article</w:t>
      </w:r>
      <w:r w:rsidR="00D527D7">
        <w:rPr>
          <w:rFonts w:cs="Times New Roman"/>
          <w:lang w:val="fr-CA"/>
        </w:rPr>
        <w:t xml:space="preserve"> </w:t>
      </w:r>
      <w:r w:rsidRPr="001D2358">
        <w:rPr>
          <w:rFonts w:cs="Times New Roman"/>
          <w:lang w:val="fr-CA"/>
        </w:rPr>
        <w:t>1F</w:t>
      </w:r>
      <w:r w:rsidRPr="001D2358">
        <w:rPr>
          <w:rFonts w:cs="Times New Roman"/>
          <w:i/>
          <w:lang w:val="fr-CA"/>
        </w:rPr>
        <w:t>a</w:t>
      </w:r>
      <w:r w:rsidRPr="001D2358">
        <w:rPr>
          <w:rFonts w:cs="Times New Roman"/>
          <w:lang w:val="fr-CA"/>
        </w:rPr>
        <w:t>) vise uniquement les criminels fugitifs, il s’ensuit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ne viserait pas lui non plus uniquement ces derniers. </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lang w:val="fr-CA"/>
        </w:rPr>
        <w:t xml:space="preserve">Monsieur </w:t>
      </w:r>
      <w:proofErr w:type="spellStart"/>
      <w:r w:rsidRPr="001D2358">
        <w:rPr>
          <w:rFonts w:cs="Times New Roman"/>
          <w:lang w:val="fr-CA"/>
        </w:rPr>
        <w:t>Febles</w:t>
      </w:r>
      <w:proofErr w:type="spellEnd"/>
      <w:r w:rsidRPr="001D2358">
        <w:rPr>
          <w:rFonts w:cs="Times New Roman"/>
          <w:lang w:val="fr-CA"/>
        </w:rPr>
        <w:t xml:space="preserve"> affirme aussi que l’article</w:t>
      </w:r>
      <w:r w:rsidR="00D527D7">
        <w:rPr>
          <w:rFonts w:cs="Times New Roman"/>
          <w:lang w:val="fr-CA"/>
        </w:rPr>
        <w:t xml:space="preserve"> </w:t>
      </w:r>
      <w:r w:rsidRPr="001D2358">
        <w:rPr>
          <w:rFonts w:cs="Times New Roman"/>
          <w:lang w:val="fr-CA"/>
        </w:rPr>
        <w:t xml:space="preserve">33(2) de la </w:t>
      </w:r>
      <w:r w:rsidRPr="001D2358">
        <w:rPr>
          <w:rFonts w:cs="Times New Roman"/>
          <w:i/>
          <w:lang w:val="fr-CA"/>
        </w:rPr>
        <w:t>Convention relative aux réfugiés</w:t>
      </w:r>
      <w:r w:rsidRPr="001D2358">
        <w:rPr>
          <w:rFonts w:cs="Times New Roman"/>
          <w:lang w:val="fr-CA"/>
        </w:rPr>
        <w:t xml:space="preserve"> permet de conclure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vise uniquement les criminels fugitifs.</w:t>
      </w:r>
      <w:r w:rsidR="00D527D7">
        <w:rPr>
          <w:rFonts w:cs="Times New Roman"/>
          <w:lang w:val="fr-CA"/>
        </w:rPr>
        <w:t xml:space="preserve"> </w:t>
      </w:r>
      <w:r w:rsidRPr="001D2358">
        <w:rPr>
          <w:rFonts w:cs="Times New Roman"/>
          <w:lang w:val="fr-CA"/>
        </w:rPr>
        <w:t>L’article</w:t>
      </w:r>
      <w:r w:rsidR="00D527D7">
        <w:rPr>
          <w:rFonts w:cs="Times New Roman"/>
          <w:lang w:val="fr-CA"/>
        </w:rPr>
        <w:t xml:space="preserve"> </w:t>
      </w:r>
      <w:r w:rsidRPr="001D2358">
        <w:rPr>
          <w:rFonts w:cs="Times New Roman"/>
          <w:lang w:val="fr-CA"/>
        </w:rPr>
        <w:t xml:space="preserve">33(2) permet au pays d’accueil d’expulser un réfugié </w:t>
      </w:r>
      <w:r w:rsidR="00D527D7">
        <w:rPr>
          <w:rFonts w:cs="Times New Roman"/>
          <w:lang w:val="fr-CA"/>
        </w:rPr>
        <w:t>« </w:t>
      </w:r>
      <w:r w:rsidRPr="001D2358">
        <w:rPr>
          <w:rFonts w:cs="Times New Roman"/>
          <w:lang w:val="fr-CA"/>
        </w:rPr>
        <w:t xml:space="preserve">ayant été l’objet d’une condamnation définitive pour un crime ou délit </w:t>
      </w:r>
      <w:r w:rsidRPr="001D2358">
        <w:rPr>
          <w:rFonts w:cs="Times New Roman"/>
          <w:lang w:val="fr-CA"/>
        </w:rPr>
        <w:lastRenderedPageBreak/>
        <w:t>particulièrement grave</w:t>
      </w:r>
      <w:r w:rsidR="00D527D7">
        <w:rPr>
          <w:rFonts w:cs="Times New Roman"/>
          <w:lang w:val="fr-CA"/>
        </w:rPr>
        <w:t> »</w:t>
      </w:r>
      <w:r w:rsidRPr="001D2358">
        <w:rPr>
          <w:rFonts w:cs="Times New Roman"/>
          <w:lang w:val="fr-CA"/>
        </w:rPr>
        <w:t xml:space="preserve"> </w:t>
      </w:r>
      <w:r w:rsidRPr="001D2358">
        <w:rPr>
          <w:rFonts w:cs="Times New Roman"/>
          <w:i/>
          <w:lang w:val="fr-CA"/>
        </w:rPr>
        <w:t>et</w:t>
      </w:r>
      <w:r w:rsidRPr="001D2358">
        <w:rPr>
          <w:rFonts w:cs="Times New Roman"/>
          <w:lang w:val="fr-CA"/>
        </w:rPr>
        <w:t xml:space="preserve"> qui </w:t>
      </w:r>
      <w:r w:rsidR="00D527D7">
        <w:rPr>
          <w:rFonts w:cs="Times New Roman"/>
          <w:lang w:val="fr-CA"/>
        </w:rPr>
        <w:t>« </w:t>
      </w:r>
      <w:r w:rsidRPr="001D2358">
        <w:rPr>
          <w:rFonts w:cs="Times New Roman"/>
          <w:lang w:val="fr-CA"/>
        </w:rPr>
        <w:t>constitue une menace pour la communauté dudit pays</w:t>
      </w:r>
      <w:r w:rsidR="00D527D7">
        <w:rPr>
          <w:rFonts w:cs="Times New Roman"/>
          <w:lang w:val="fr-CA"/>
        </w:rPr>
        <w:t> »</w:t>
      </w:r>
      <w:r w:rsidRPr="001D2358">
        <w:rPr>
          <w:rFonts w:cs="Times New Roman"/>
          <w:lang w:val="fr-CA"/>
        </w:rPr>
        <w:t>.</w:t>
      </w:r>
      <w:r w:rsidR="00D527D7">
        <w:rPr>
          <w:rFonts w:cs="Times New Roman"/>
          <w:lang w:val="fr-CA"/>
        </w:rPr>
        <w:t xml:space="preserve"> </w:t>
      </w:r>
      <w:r w:rsidRPr="001D2358">
        <w:rPr>
          <w:rFonts w:cs="Times New Roman"/>
          <w:lang w:val="fr-CA"/>
        </w:rPr>
        <w:t xml:space="preserve">Pour ce qui est des dispositions de la </w:t>
      </w:r>
      <w:r w:rsidRPr="001D2358">
        <w:rPr>
          <w:rFonts w:cs="Times New Roman"/>
          <w:i/>
          <w:lang w:val="fr-CA"/>
        </w:rPr>
        <w:t>Convention relative aux réfugiés</w:t>
      </w:r>
      <w:r w:rsidRPr="001D2358">
        <w:rPr>
          <w:rFonts w:cs="Times New Roman"/>
          <w:lang w:val="fr-CA"/>
        </w:rPr>
        <w:t>,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s’applique uniquement à l’égard des crimes commis </w:t>
      </w:r>
      <w:r w:rsidRPr="001D2358">
        <w:rPr>
          <w:rFonts w:cs="Times New Roman"/>
          <w:i/>
          <w:lang w:val="fr-CA"/>
        </w:rPr>
        <w:t>en dehors</w:t>
      </w:r>
      <w:r w:rsidRPr="001D2358">
        <w:rPr>
          <w:rFonts w:cs="Times New Roman"/>
          <w:lang w:val="fr-CA"/>
        </w:rPr>
        <w:t xml:space="preserve"> du pays d’accueil, alors qu’un réfugié qui commet un crime </w:t>
      </w:r>
      <w:r w:rsidRPr="001D2358">
        <w:rPr>
          <w:rFonts w:cs="Times New Roman"/>
          <w:i/>
          <w:lang w:val="fr-CA"/>
        </w:rPr>
        <w:t>dans</w:t>
      </w:r>
      <w:r w:rsidRPr="001D2358">
        <w:rPr>
          <w:rFonts w:cs="Times New Roman"/>
          <w:lang w:val="fr-CA"/>
        </w:rPr>
        <w:t xml:space="preserve"> le pays d’accueil ne peut être expulsé qu’aux termes de l’article</w:t>
      </w:r>
      <w:r w:rsidR="00D527D7">
        <w:rPr>
          <w:rFonts w:cs="Times New Roman"/>
          <w:lang w:val="fr-CA"/>
        </w:rPr>
        <w:t xml:space="preserve"> </w:t>
      </w:r>
      <w:r w:rsidRPr="001D2358">
        <w:rPr>
          <w:rFonts w:cs="Times New Roman"/>
          <w:lang w:val="fr-CA"/>
        </w:rPr>
        <w:t>33(2).</w:t>
      </w:r>
      <w:r w:rsidR="00D527D7">
        <w:rPr>
          <w:rFonts w:cs="Times New Roman"/>
          <w:lang w:val="fr-CA"/>
        </w:rPr>
        <w:t xml:space="preserve"> </w:t>
      </w:r>
      <w:r w:rsidRPr="001D2358">
        <w:rPr>
          <w:rFonts w:cs="Times New Roman"/>
          <w:lang w:val="fr-CA"/>
        </w:rPr>
        <w:t xml:space="preserve">Monsieur </w:t>
      </w:r>
      <w:proofErr w:type="spellStart"/>
      <w:r w:rsidRPr="001D2358">
        <w:rPr>
          <w:rFonts w:cs="Times New Roman"/>
          <w:lang w:val="fr-CA"/>
        </w:rPr>
        <w:t>Febles</w:t>
      </w:r>
      <w:proofErr w:type="spellEnd"/>
      <w:r w:rsidRPr="001D2358">
        <w:rPr>
          <w:rFonts w:cs="Times New Roman"/>
          <w:lang w:val="fr-CA"/>
        </w:rPr>
        <w:t xml:space="preserve"> plaide que le résultat alors obtenu est absurde.</w:t>
      </w:r>
      <w:r w:rsidR="00D527D7">
        <w:rPr>
          <w:rFonts w:cs="Times New Roman"/>
          <w:lang w:val="fr-CA"/>
        </w:rPr>
        <w:t xml:space="preserve"> </w:t>
      </w:r>
      <w:r w:rsidRPr="001D2358">
        <w:rPr>
          <w:rFonts w:cs="Times New Roman"/>
          <w:lang w:val="fr-CA"/>
        </w:rPr>
        <w:t>Pourquoi une personne qui a purgé sa peine pour un crime commis en dehors du pays d’accueil devrait</w:t>
      </w:r>
      <w:r w:rsidR="00D527D7">
        <w:rPr>
          <w:rFonts w:cs="Times New Roman"/>
          <w:lang w:val="fr-CA"/>
        </w:rPr>
        <w:t>-</w:t>
      </w:r>
      <w:r w:rsidRPr="001D2358">
        <w:rPr>
          <w:rFonts w:cs="Times New Roman"/>
          <w:lang w:val="fr-CA"/>
        </w:rPr>
        <w:t>elle être automatiquement exclue de l’asile alors que la personne qui commet un crime grave dans le pays d’accueil peut conserver l’asile si elle ne constitue pas un danger pour la population?</w:t>
      </w:r>
      <w:r w:rsidR="00D527D7">
        <w:rPr>
          <w:rFonts w:cs="Times New Roman"/>
          <w:lang w:val="fr-CA"/>
        </w:rPr>
        <w:t xml:space="preserve"> </w:t>
      </w:r>
      <w:r w:rsidRPr="001D2358">
        <w:rPr>
          <w:rFonts w:cs="Times New Roman"/>
          <w:lang w:val="fr-CA"/>
        </w:rPr>
        <w:t>Selon M.</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ce résultat d’apparence absurde disparaît si l’on considère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s’applique aux seuls criminels fugitifs.</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lang w:val="fr-CA"/>
        </w:rPr>
        <w:t>Là encore, l’argument n’est pas convaincant.</w:t>
      </w:r>
      <w:r w:rsidR="00D527D7">
        <w:rPr>
          <w:rFonts w:cs="Times New Roman"/>
          <w:lang w:val="fr-CA"/>
        </w:rPr>
        <w:t xml:space="preserve"> </w:t>
      </w:r>
      <w:r w:rsidRPr="001D2358">
        <w:rPr>
          <w:rFonts w:cs="Times New Roman"/>
          <w:lang w:val="fr-CA"/>
        </w:rPr>
        <w:t>L’article</w:t>
      </w:r>
      <w:r w:rsidR="00D527D7">
        <w:rPr>
          <w:rFonts w:cs="Times New Roman"/>
          <w:lang w:val="fr-CA"/>
        </w:rPr>
        <w:t xml:space="preserve"> </w:t>
      </w:r>
      <w:r w:rsidRPr="001D2358">
        <w:rPr>
          <w:rFonts w:cs="Times New Roman"/>
          <w:lang w:val="fr-CA"/>
        </w:rPr>
        <w:t>33(2) énonce une exception à l’article</w:t>
      </w:r>
      <w:r w:rsidR="00D527D7">
        <w:rPr>
          <w:rFonts w:cs="Times New Roman"/>
          <w:lang w:val="fr-CA"/>
        </w:rPr>
        <w:t xml:space="preserve"> </w:t>
      </w:r>
      <w:r w:rsidRPr="001D2358">
        <w:rPr>
          <w:rFonts w:cs="Times New Roman"/>
          <w:lang w:val="fr-CA"/>
        </w:rPr>
        <w:t>33(1) qui affirme le principe de non</w:t>
      </w:r>
      <w:r w:rsidR="00D527D7">
        <w:rPr>
          <w:rFonts w:cs="Times New Roman"/>
          <w:lang w:val="fr-CA"/>
        </w:rPr>
        <w:t>-</w:t>
      </w:r>
      <w:r w:rsidRPr="001D2358">
        <w:rPr>
          <w:rFonts w:cs="Times New Roman"/>
          <w:lang w:val="fr-CA"/>
        </w:rPr>
        <w:t>refoulement des personnes dont le besoin de protection est reconnu (ou n’a pas encore fait l’objet d’une décision).</w:t>
      </w:r>
      <w:r w:rsidR="00D527D7">
        <w:rPr>
          <w:rFonts w:cs="Times New Roman"/>
          <w:lang w:val="fr-CA"/>
        </w:rPr>
        <w:t xml:space="preserve"> </w:t>
      </w:r>
      <w:r w:rsidRPr="001D2358">
        <w:rPr>
          <w:rFonts w:cs="Times New Roman"/>
          <w:lang w:val="fr-CA"/>
        </w:rPr>
        <w:t>C’est pourquoi les rédacteurs ont employé à l’article</w:t>
      </w:r>
      <w:r w:rsidR="00D527D7">
        <w:rPr>
          <w:rFonts w:cs="Times New Roman"/>
          <w:lang w:val="fr-CA"/>
        </w:rPr>
        <w:t xml:space="preserve"> </w:t>
      </w:r>
      <w:r w:rsidRPr="001D2358">
        <w:rPr>
          <w:rFonts w:cs="Times New Roman"/>
          <w:lang w:val="fr-CA"/>
        </w:rPr>
        <w:t>33(2) des termes différents de ceux employés à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00D527D7">
        <w:rPr>
          <w:rFonts w:cs="Times New Roman"/>
          <w:lang w:val="fr-CA"/>
        </w:rPr>
        <w:t xml:space="preserve"> : </w:t>
      </w:r>
      <w:r w:rsidRPr="001D2358">
        <w:rPr>
          <w:rFonts w:cs="Times New Roman"/>
          <w:lang w:val="fr-CA"/>
        </w:rPr>
        <w:t>l’article</w:t>
      </w:r>
      <w:r w:rsidR="00D527D7">
        <w:rPr>
          <w:rFonts w:cs="Times New Roman"/>
          <w:lang w:val="fr-CA"/>
        </w:rPr>
        <w:t xml:space="preserve"> </w:t>
      </w:r>
      <w:r w:rsidRPr="001D2358">
        <w:rPr>
          <w:rFonts w:cs="Times New Roman"/>
          <w:lang w:val="fr-CA"/>
        </w:rPr>
        <w:t xml:space="preserve">33(2) permet tout de même le renvoi de ces personnes dans les circonstances exceptionnelles qu’il décrit, notamment dans le cas de crimes ou de délits </w:t>
      </w:r>
      <w:r w:rsidRPr="001D2358">
        <w:rPr>
          <w:rFonts w:cs="Times New Roman"/>
          <w:i/>
          <w:lang w:val="fr-CA"/>
        </w:rPr>
        <w:t>particulièrement</w:t>
      </w:r>
      <w:r w:rsidRPr="001D2358">
        <w:rPr>
          <w:rFonts w:cs="Times New Roman"/>
          <w:lang w:val="fr-CA"/>
        </w:rPr>
        <w:t xml:space="preserve"> graves et d’une </w:t>
      </w:r>
      <w:r w:rsidR="00D527D7">
        <w:rPr>
          <w:rFonts w:cs="Times New Roman"/>
          <w:lang w:val="fr-CA"/>
        </w:rPr>
        <w:t>« </w:t>
      </w:r>
      <w:r w:rsidRPr="001D2358">
        <w:rPr>
          <w:rFonts w:cs="Times New Roman"/>
          <w:lang w:val="fr-CA"/>
        </w:rPr>
        <w:t>menace pour la communauté</w:t>
      </w:r>
      <w:r w:rsidR="00D527D7">
        <w:rPr>
          <w:rFonts w:cs="Times New Roman"/>
          <w:lang w:val="fr-CA"/>
        </w:rPr>
        <w:t> »</w:t>
      </w:r>
      <w:r w:rsidRPr="001D2358">
        <w:rPr>
          <w:rFonts w:cs="Times New Roman"/>
          <w:lang w:val="fr-CA"/>
        </w:rPr>
        <w:t>.</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szCs w:val="24"/>
          <w:lang w:val="fr-CA"/>
        </w:rPr>
      </w:pPr>
      <w:r w:rsidRPr="001D2358">
        <w:rPr>
          <w:rFonts w:cs="Times New Roman"/>
          <w:lang w:val="fr-CA"/>
        </w:rPr>
        <w:t xml:space="preserve">Il est logique que les rédacteurs de la </w:t>
      </w:r>
      <w:r w:rsidRPr="001D2358">
        <w:rPr>
          <w:rFonts w:cs="Times New Roman"/>
          <w:i/>
          <w:lang w:val="fr-CA"/>
        </w:rPr>
        <w:t>Convention relative aux réfugiés</w:t>
      </w:r>
      <w:r w:rsidRPr="001D2358">
        <w:rPr>
          <w:rFonts w:cs="Times New Roman"/>
          <w:lang w:val="fr-CA"/>
        </w:rPr>
        <w:t xml:space="preserve"> aient voulu que les personnes qui commettent des crimes dans le pays d’accueil soient </w:t>
      </w:r>
      <w:r w:rsidRPr="001D2358">
        <w:rPr>
          <w:rFonts w:cs="Times New Roman"/>
          <w:lang w:val="fr-CA"/>
        </w:rPr>
        <w:lastRenderedPageBreak/>
        <w:t>traitées différemment de celles qui ont commis des crimes en dehors du pays d’accueil avant de demander l’asile.</w:t>
      </w:r>
      <w:r w:rsidR="00D527D7">
        <w:rPr>
          <w:rFonts w:cs="Times New Roman"/>
          <w:lang w:val="fr-CA"/>
        </w:rPr>
        <w:t xml:space="preserve"> </w:t>
      </w:r>
      <w:r w:rsidRPr="001D2358">
        <w:rPr>
          <w:rFonts w:cs="Times New Roman"/>
          <w:lang w:val="fr-CA" w:eastAsia="fr-CA"/>
        </w:rPr>
        <w:t xml:space="preserve">Lorsqu’une personne commet un crime dans le pays d’accueil, ce pays est appelé à avoir recours à </w:t>
      </w:r>
      <w:r w:rsidRPr="001D2358">
        <w:rPr>
          <w:rFonts w:cs="Times New Roman"/>
          <w:i/>
          <w:lang w:val="fr-CA" w:eastAsia="fr-CA"/>
        </w:rPr>
        <w:t>son propre</w:t>
      </w:r>
      <w:r w:rsidRPr="001D2358">
        <w:rPr>
          <w:rFonts w:cs="Times New Roman"/>
          <w:lang w:val="fr-CA" w:eastAsia="fr-CA"/>
        </w:rPr>
        <w:t xml:space="preserve"> système de justice souveraine plutôt qu’à un traité international.</w:t>
      </w:r>
      <w:r w:rsidR="00D527D7">
        <w:rPr>
          <w:rFonts w:cs="Times New Roman"/>
          <w:lang w:val="fr-CA" w:eastAsia="fr-CA"/>
        </w:rPr>
        <w:t xml:space="preserve"> </w:t>
      </w:r>
      <w:r w:rsidRPr="001D2358">
        <w:rPr>
          <w:rFonts w:cs="Times New Roman"/>
          <w:lang w:val="fr-CA" w:eastAsia="fr-CA"/>
        </w:rPr>
        <w:t>Dans le contexte canadien, le législateur a adopté une disposition parallèle et pratiquement identique concernant l’effet de la perpétration d’un crime</w:t>
      </w:r>
      <w:r w:rsidR="00D527D7">
        <w:rPr>
          <w:rFonts w:cs="Times New Roman"/>
          <w:lang w:val="fr-CA" w:eastAsia="fr-CA"/>
        </w:rPr>
        <w:t xml:space="preserve"> : </w:t>
      </w:r>
      <w:r w:rsidRPr="001D2358">
        <w:rPr>
          <w:rFonts w:cs="Times New Roman"/>
          <w:lang w:val="fr-CA" w:eastAsia="fr-CA"/>
        </w:rPr>
        <w:t>l’al.</w:t>
      </w:r>
      <w:r w:rsidR="00D527D7">
        <w:rPr>
          <w:rFonts w:cs="Times New Roman"/>
          <w:lang w:val="fr-CA" w:eastAsia="fr-CA"/>
        </w:rPr>
        <w:t xml:space="preserve"> </w:t>
      </w:r>
      <w:r w:rsidRPr="001D2358">
        <w:rPr>
          <w:rFonts w:cs="Times New Roman"/>
          <w:lang w:val="fr-CA" w:eastAsia="fr-CA"/>
        </w:rPr>
        <w:t>101(2)</w:t>
      </w:r>
      <w:r w:rsidRPr="001D2358">
        <w:rPr>
          <w:rFonts w:cs="Times New Roman"/>
          <w:i/>
          <w:lang w:val="fr-CA" w:eastAsia="fr-CA"/>
        </w:rPr>
        <w:t>a</w:t>
      </w:r>
      <w:r w:rsidRPr="001D2358">
        <w:rPr>
          <w:rFonts w:cs="Times New Roman"/>
          <w:lang w:val="fr-CA" w:eastAsia="fr-CA"/>
        </w:rPr>
        <w:t xml:space="preserve">) de la </w:t>
      </w:r>
      <w:r w:rsidRPr="001D2358">
        <w:rPr>
          <w:rFonts w:cs="Times New Roman"/>
          <w:i/>
          <w:lang w:val="fr-CA" w:eastAsia="fr-CA"/>
        </w:rPr>
        <w:t>LIPR</w:t>
      </w:r>
      <w:r w:rsidRPr="001D2358">
        <w:rPr>
          <w:rFonts w:cs="Times New Roman"/>
          <w:lang w:val="fr-CA" w:eastAsia="fr-CA"/>
        </w:rPr>
        <w:t xml:space="preserve"> précise qu’une demande d’asile est irrecevable si le demandeur a fait l’objet d’</w:t>
      </w:r>
      <w:r w:rsidR="00D527D7">
        <w:rPr>
          <w:rFonts w:cs="Times New Roman"/>
          <w:lang w:val="fr-CA" w:eastAsia="fr-CA"/>
        </w:rPr>
        <w:t>« </w:t>
      </w:r>
      <w:r w:rsidRPr="001D2358">
        <w:rPr>
          <w:rFonts w:cs="Times New Roman"/>
          <w:lang w:val="fr-CA" w:eastAsia="fr-CA"/>
        </w:rPr>
        <w:t xml:space="preserve">une déclaration de culpabilité </w:t>
      </w:r>
      <w:r w:rsidRPr="001D2358">
        <w:rPr>
          <w:rFonts w:cs="Times New Roman"/>
          <w:i/>
          <w:lang w:val="fr-CA" w:eastAsia="fr-CA"/>
        </w:rPr>
        <w:t>au Canada</w:t>
      </w:r>
      <w:r w:rsidRPr="001D2358">
        <w:rPr>
          <w:rFonts w:cs="Times New Roman"/>
          <w:lang w:val="fr-CA" w:eastAsia="fr-CA"/>
        </w:rPr>
        <w:t xml:space="preserve"> pour une infraction à une loi fédérale punissable d’un emprisonnement maximal d’au moins dix ans</w:t>
      </w:r>
      <w:r w:rsidR="00D527D7">
        <w:rPr>
          <w:rFonts w:cs="Times New Roman"/>
          <w:lang w:val="fr-CA" w:eastAsia="fr-CA"/>
        </w:rPr>
        <w:t> »</w:t>
      </w:r>
      <w:r w:rsidRPr="001D2358">
        <w:rPr>
          <w:rFonts w:cs="Times New Roman"/>
          <w:lang w:val="fr-CA" w:eastAsia="fr-CA"/>
        </w:rPr>
        <w:t>.</w:t>
      </w:r>
      <w:r w:rsidR="00D527D7">
        <w:rPr>
          <w:rFonts w:cs="Times New Roman"/>
          <w:lang w:val="fr-CA" w:eastAsia="fr-CA"/>
        </w:rPr>
        <w:t xml:space="preserve"> </w:t>
      </w:r>
      <w:r w:rsidRPr="001D2358">
        <w:rPr>
          <w:rFonts w:cs="Times New Roman"/>
          <w:lang w:val="fr-CA" w:eastAsia="fr-CA"/>
        </w:rPr>
        <w:t>En conséquence, la divergence et le résultat absurde qui en résultent selon M.</w:t>
      </w:r>
      <w:r w:rsidR="00D527D7">
        <w:rPr>
          <w:rFonts w:cs="Times New Roman"/>
          <w:lang w:val="fr-CA" w:eastAsia="fr-CA"/>
        </w:rPr>
        <w:t xml:space="preserve"> </w:t>
      </w:r>
      <w:proofErr w:type="spellStart"/>
      <w:r w:rsidRPr="001D2358">
        <w:rPr>
          <w:rFonts w:cs="Times New Roman"/>
          <w:lang w:val="fr-CA" w:eastAsia="fr-CA"/>
        </w:rPr>
        <w:t>Febles</w:t>
      </w:r>
      <w:proofErr w:type="spellEnd"/>
      <w:r w:rsidRPr="001D2358">
        <w:rPr>
          <w:rFonts w:cs="Times New Roman"/>
          <w:lang w:val="fr-CA" w:eastAsia="fr-CA"/>
        </w:rPr>
        <w:t xml:space="preserve"> n’existent tout simplement pas.</w:t>
      </w:r>
      <w:r w:rsidR="00D527D7">
        <w:rPr>
          <w:rFonts w:cs="Times New Roman"/>
          <w:lang w:val="fr-CA" w:eastAsia="fr-CA"/>
        </w:rPr>
        <w:t xml:space="preserve"> </w:t>
      </w:r>
      <w:r w:rsidRPr="001D2358">
        <w:rPr>
          <w:rFonts w:cs="Times New Roman"/>
          <w:lang w:val="fr-CA" w:eastAsia="fr-CA"/>
        </w:rPr>
        <w:t>Quoi qu’il en soit, les préoccupations ne sont pas les mêmes lorsqu’un pays se voit demander d’accepter un demandeur d’asile qui a commis des crimes à l’étranger, et le contexte de l’article</w:t>
      </w:r>
      <w:r w:rsidR="00D527D7">
        <w:rPr>
          <w:rFonts w:cs="Times New Roman"/>
          <w:lang w:val="fr-CA" w:eastAsia="fr-CA"/>
        </w:rPr>
        <w:t xml:space="preserve"> </w:t>
      </w:r>
      <w:r w:rsidRPr="001D2358">
        <w:rPr>
          <w:rFonts w:cs="Times New Roman"/>
          <w:lang w:val="fr-CA" w:eastAsia="fr-CA"/>
        </w:rPr>
        <w:t xml:space="preserve">33(2) de la </w:t>
      </w:r>
      <w:r w:rsidRPr="001D2358">
        <w:rPr>
          <w:rFonts w:cs="Times New Roman"/>
          <w:i/>
          <w:lang w:val="fr-CA"/>
        </w:rPr>
        <w:t>Convention relative aux réfugiés</w:t>
      </w:r>
      <w:r w:rsidRPr="001D2358">
        <w:rPr>
          <w:rFonts w:cs="Times New Roman"/>
          <w:lang w:val="fr-CA" w:eastAsia="fr-CA"/>
        </w:rPr>
        <w:t xml:space="preserve"> n’est d’aucun secours dans l’exercice d’interprétation en cours.</w:t>
      </w:r>
      <w:r w:rsidR="00D527D7">
        <w:rPr>
          <w:rFonts w:cs="Times New Roman"/>
          <w:lang w:val="fr-CA" w:eastAsia="fr-CA"/>
        </w:rPr>
        <w:t xml:space="preserve"> </w:t>
      </w:r>
    </w:p>
    <w:p w:rsidR="00A32FFB" w:rsidRPr="001D2358" w:rsidRDefault="00A32FFB" w:rsidP="00D527D7">
      <w:pPr>
        <w:pStyle w:val="Title3LevelTitre3Niveau"/>
        <w:tabs>
          <w:tab w:val="clear" w:pos="1080"/>
        </w:tabs>
        <w:rPr>
          <w:rFonts w:cs="Times New Roman"/>
          <w:i/>
          <w:u w:val="none"/>
          <w:lang w:val="fr-CA"/>
        </w:rPr>
      </w:pPr>
      <w:r w:rsidRPr="001D2358">
        <w:rPr>
          <w:rFonts w:cs="Times New Roman"/>
          <w:lang w:val="fr-CA"/>
        </w:rPr>
        <w:t xml:space="preserve">L’objet et le but de la </w:t>
      </w:r>
      <w:r w:rsidRPr="001D2358">
        <w:rPr>
          <w:rFonts w:cs="Times New Roman"/>
          <w:i/>
          <w:lang w:val="fr-CA"/>
        </w:rPr>
        <w:t>Convention relative aux réfugiés</w:t>
      </w:r>
    </w:p>
    <w:p w:rsidR="00A32FFB" w:rsidRPr="001D2358" w:rsidRDefault="00A32FFB" w:rsidP="00D527D7">
      <w:pPr>
        <w:pStyle w:val="TitleTitre-AltT"/>
        <w:numPr>
          <w:ilvl w:val="1"/>
          <w:numId w:val="1"/>
        </w:numPr>
        <w:tabs>
          <w:tab w:val="clear" w:pos="360"/>
          <w:tab w:val="left" w:pos="540"/>
        </w:tabs>
        <w:ind w:left="1080" w:hanging="540"/>
        <w:rPr>
          <w:rFonts w:cs="Times New Roman"/>
          <w:i/>
          <w:lang w:val="fr-CA"/>
        </w:rPr>
      </w:pPr>
      <w:r w:rsidRPr="001D2358">
        <w:rPr>
          <w:rFonts w:cs="Times New Roman"/>
          <w:i/>
          <w:lang w:val="fr-CA"/>
        </w:rPr>
        <w:t>L’ensemble de la Convention relative aux réfugiés</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Les objectifs de la </w:t>
      </w:r>
      <w:r w:rsidRPr="001D2358">
        <w:rPr>
          <w:rFonts w:cs="Times New Roman"/>
          <w:i/>
          <w:lang w:val="fr-CA"/>
        </w:rPr>
        <w:t>Convention relative aux réfugiés</w:t>
      </w:r>
      <w:r w:rsidRPr="001D2358">
        <w:rPr>
          <w:rFonts w:cs="Times New Roman"/>
          <w:lang w:val="fr-CA"/>
        </w:rPr>
        <w:t xml:space="preserve"> ont trait notamment à la </w:t>
      </w:r>
      <w:r w:rsidR="00D527D7">
        <w:rPr>
          <w:rFonts w:cs="Times New Roman"/>
          <w:lang w:val="fr-CA"/>
        </w:rPr>
        <w:t>« </w:t>
      </w:r>
      <w:r w:rsidRPr="001D2358">
        <w:rPr>
          <w:rFonts w:cs="Times New Roman"/>
          <w:lang w:val="fr-CA"/>
        </w:rPr>
        <w:t>profonde sollicitude que [la communauté internationale] éprouve pour les réfugiés</w:t>
      </w:r>
      <w:r w:rsidR="00D527D7">
        <w:rPr>
          <w:rFonts w:cs="Times New Roman"/>
          <w:lang w:val="fr-CA"/>
        </w:rPr>
        <w:t> »</w:t>
      </w:r>
      <w:r w:rsidRPr="001D2358">
        <w:rPr>
          <w:rFonts w:cs="Times New Roman"/>
          <w:lang w:val="fr-CA"/>
        </w:rPr>
        <w:t xml:space="preserve"> et son souci </w:t>
      </w:r>
      <w:r w:rsidR="00D527D7">
        <w:rPr>
          <w:rFonts w:cs="Times New Roman"/>
          <w:lang w:val="fr-CA"/>
        </w:rPr>
        <w:t>« </w:t>
      </w:r>
      <w:r w:rsidRPr="001D2358">
        <w:rPr>
          <w:rFonts w:cs="Times New Roman"/>
          <w:lang w:val="fr-CA"/>
        </w:rPr>
        <w:t>d’assurer à ceux</w:t>
      </w:r>
      <w:r w:rsidR="00D527D7">
        <w:rPr>
          <w:rFonts w:cs="Times New Roman"/>
          <w:lang w:val="fr-CA"/>
        </w:rPr>
        <w:t>-</w:t>
      </w:r>
      <w:r w:rsidRPr="001D2358">
        <w:rPr>
          <w:rFonts w:cs="Times New Roman"/>
          <w:lang w:val="fr-CA"/>
        </w:rPr>
        <w:t>ci l’exercice le plus large possible des droits de l’homme et des libertés fondamentales</w:t>
      </w:r>
      <w:r w:rsidR="00D527D7">
        <w:rPr>
          <w:rFonts w:cs="Times New Roman"/>
          <w:lang w:val="fr-CA"/>
        </w:rPr>
        <w:t xml:space="preserve"> » : </w:t>
      </w:r>
      <w:r w:rsidRPr="001D2358">
        <w:rPr>
          <w:rFonts w:cs="Times New Roman"/>
          <w:lang w:val="fr-CA"/>
        </w:rPr>
        <w:t xml:space="preserve">voir </w:t>
      </w:r>
      <w:proofErr w:type="spellStart"/>
      <w:r w:rsidRPr="001D2358">
        <w:rPr>
          <w:rFonts w:cs="Times New Roman"/>
          <w:i/>
          <w:lang w:val="fr-CA"/>
        </w:rPr>
        <w:t>Ezokola</w:t>
      </w:r>
      <w:proofErr w:type="spellEnd"/>
      <w:r w:rsidRPr="001D2358">
        <w:rPr>
          <w:rFonts w:cs="Times New Roman"/>
          <w:lang w:val="fr-CA"/>
        </w:rPr>
        <w:t>, par.</w:t>
      </w:r>
      <w:r w:rsidR="00D527D7">
        <w:rPr>
          <w:rFonts w:cs="Times New Roman"/>
          <w:lang w:val="fr-CA"/>
        </w:rPr>
        <w:t xml:space="preserve"> </w:t>
      </w:r>
      <w:r w:rsidRPr="001D2358">
        <w:rPr>
          <w:rFonts w:cs="Times New Roman"/>
          <w:lang w:val="fr-CA"/>
        </w:rPr>
        <w:t xml:space="preserve">32, et </w:t>
      </w:r>
      <w:proofErr w:type="spellStart"/>
      <w:r w:rsidRPr="001D2358">
        <w:rPr>
          <w:rFonts w:cs="Times New Roman"/>
          <w:i/>
          <w:lang w:val="fr-CA"/>
        </w:rPr>
        <w:t>Pushpanathan</w:t>
      </w:r>
      <w:proofErr w:type="spellEnd"/>
      <w:r w:rsidRPr="001D2358">
        <w:rPr>
          <w:rFonts w:cs="Times New Roman"/>
          <w:lang w:val="fr-CA"/>
        </w:rPr>
        <w:t>, par.</w:t>
      </w:r>
      <w:r w:rsidR="00D527D7">
        <w:rPr>
          <w:rFonts w:cs="Times New Roman"/>
          <w:lang w:val="fr-CA"/>
        </w:rPr>
        <w:t xml:space="preserve"> </w:t>
      </w:r>
      <w:r w:rsidRPr="001D2358">
        <w:rPr>
          <w:rFonts w:cs="Times New Roman"/>
          <w:lang w:val="fr-CA"/>
        </w:rPr>
        <w:t>57.</w:t>
      </w:r>
      <w:r w:rsidR="00D527D7">
        <w:rPr>
          <w:rFonts w:cs="Times New Roman"/>
          <w:lang w:val="fr-CA"/>
        </w:rPr>
        <w:t xml:space="preserve"> </w:t>
      </w:r>
      <w:r w:rsidRPr="001D2358">
        <w:rPr>
          <w:rFonts w:cs="Times New Roman"/>
          <w:lang w:val="fr-CA"/>
        </w:rPr>
        <w:t>Bien que l’objectif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vise plus précisément l’exclusion, cet </w:t>
      </w:r>
      <w:r w:rsidRPr="001D2358">
        <w:rPr>
          <w:rFonts w:cs="Times New Roman"/>
          <w:lang w:val="fr-CA"/>
        </w:rPr>
        <w:lastRenderedPageBreak/>
        <w:t xml:space="preserve">objectif doit être compatible avec l’objectif plus large d’assurer la protection des réfugiés que recherche la </w:t>
      </w:r>
      <w:r w:rsidRPr="001D2358">
        <w:rPr>
          <w:rFonts w:cs="Times New Roman"/>
          <w:i/>
          <w:lang w:val="fr-CA"/>
        </w:rPr>
        <w:t>Convention relative aux réfugiés</w:t>
      </w:r>
      <w:r w:rsidRPr="001D2358">
        <w:rPr>
          <w:rFonts w:cs="Times New Roman"/>
          <w:lang w:val="fr-CA"/>
        </w:rPr>
        <w:t>.</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Monsieur</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plaide qu’une interprétation large des dispositions d’exclusion risque de porter atteinte aux objectifs humanitaires de la </w:t>
      </w:r>
      <w:r w:rsidRPr="001D2358">
        <w:rPr>
          <w:rFonts w:cs="Times New Roman"/>
          <w:i/>
          <w:lang w:val="fr-CA"/>
        </w:rPr>
        <w:t>Convention relative aux réfugiés</w:t>
      </w:r>
      <w:r w:rsidRPr="001D2358">
        <w:rPr>
          <w:rFonts w:cs="Times New Roman"/>
          <w:lang w:val="fr-CA"/>
        </w:rPr>
        <w:t xml:space="preserve"> — les tribunaux devraient donc interpréter aussi étroitement que possible les dispositions d’exclusion tout en préservant la viabilité de la </w:t>
      </w:r>
      <w:r w:rsidRPr="001D2358">
        <w:rPr>
          <w:rFonts w:cs="Times New Roman"/>
          <w:i/>
          <w:lang w:val="fr-CA"/>
        </w:rPr>
        <w:t>Convention relative aux réfugiés</w:t>
      </w:r>
      <w:r w:rsidRPr="001D2358">
        <w:rPr>
          <w:rFonts w:cs="Times New Roman"/>
          <w:lang w:val="fr-CA"/>
        </w:rPr>
        <w:t>.</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Cette approche pose problème car elle risque de rompre l’équilibre entre le traitement humanitaire des victimes d’oppression et les autres intérêts des pays signataires de la </w:t>
      </w:r>
      <w:r w:rsidRPr="001D2358">
        <w:rPr>
          <w:rFonts w:cs="Times New Roman"/>
          <w:i/>
          <w:lang w:val="fr-CA"/>
        </w:rPr>
        <w:t>Convention relative aux réfugiés</w:t>
      </w:r>
      <w:r w:rsidRPr="001D2358">
        <w:rPr>
          <w:rFonts w:cs="Times New Roman"/>
          <w:lang w:val="fr-CA"/>
        </w:rPr>
        <w:t>, des intérêts auxquels ils n’ont pas renoncé simplement par l’adoption de certaines dispositions pour venir en aide aux victimes d’oppression.</w:t>
      </w:r>
      <w:r w:rsidR="00D527D7">
        <w:rPr>
          <w:rFonts w:cs="Times New Roman"/>
          <w:lang w:val="fr-CA"/>
        </w:rPr>
        <w:t xml:space="preserve"> </w:t>
      </w:r>
      <w:r w:rsidRPr="001D2358">
        <w:rPr>
          <w:rFonts w:cs="Times New Roman"/>
          <w:lang w:val="fr-CA"/>
        </w:rPr>
        <w:t xml:space="preserve">La </w:t>
      </w:r>
      <w:r w:rsidRPr="001D2358">
        <w:rPr>
          <w:rFonts w:cs="Times New Roman"/>
          <w:i/>
          <w:lang w:val="fr-CA"/>
        </w:rPr>
        <w:t>Convention relative aux réfugiés</w:t>
      </w:r>
      <w:r w:rsidRPr="001D2358">
        <w:rPr>
          <w:rFonts w:cs="Times New Roman"/>
          <w:lang w:val="fr-CA"/>
        </w:rPr>
        <w:t xml:space="preserve"> n’est pas elle</w:t>
      </w:r>
      <w:r w:rsidR="00D527D7">
        <w:rPr>
          <w:rFonts w:cs="Times New Roman"/>
          <w:lang w:val="fr-CA"/>
        </w:rPr>
        <w:t>-</w:t>
      </w:r>
      <w:r w:rsidRPr="001D2358">
        <w:rPr>
          <w:rFonts w:cs="Times New Roman"/>
          <w:lang w:val="fr-CA"/>
        </w:rPr>
        <w:t>même un principe abstrait mais une entente rédigée en termes précis par certains États souverains qui l’ont négociée en tenant compte de l’intégralité de leurs intérêts.</w:t>
      </w:r>
      <w:r w:rsidR="00D527D7">
        <w:rPr>
          <w:rFonts w:cs="Times New Roman"/>
          <w:lang w:val="fr-CA"/>
        </w:rPr>
        <w:t xml:space="preserve"> </w:t>
      </w:r>
      <w:r w:rsidRPr="001D2358">
        <w:rPr>
          <w:rFonts w:cs="Times New Roman"/>
          <w:lang w:val="fr-CA"/>
        </w:rPr>
        <w:t xml:space="preserve">Dans l’arrêt </w:t>
      </w:r>
      <w:r w:rsidRPr="001D2358">
        <w:rPr>
          <w:rFonts w:cs="Times New Roman"/>
          <w:i/>
          <w:lang w:val="fr-CA"/>
        </w:rPr>
        <w:t>R. (</w:t>
      </w:r>
      <w:proofErr w:type="spellStart"/>
      <w:r w:rsidRPr="001D2358">
        <w:rPr>
          <w:rFonts w:cs="Times New Roman"/>
          <w:i/>
          <w:lang w:val="fr-CA"/>
        </w:rPr>
        <w:t>European</w:t>
      </w:r>
      <w:proofErr w:type="spellEnd"/>
      <w:r w:rsidRPr="001D2358">
        <w:rPr>
          <w:rFonts w:cs="Times New Roman"/>
          <w:i/>
          <w:lang w:val="fr-CA"/>
        </w:rPr>
        <w:t xml:space="preserve"> Roma </w:t>
      </w:r>
      <w:proofErr w:type="spellStart"/>
      <w:r w:rsidRPr="001D2358">
        <w:rPr>
          <w:rFonts w:cs="Times New Roman"/>
          <w:i/>
          <w:lang w:val="fr-CA"/>
        </w:rPr>
        <w:t>Rights</w:t>
      </w:r>
      <w:proofErr w:type="spellEnd"/>
      <w:r w:rsidRPr="001D2358">
        <w:rPr>
          <w:rFonts w:cs="Times New Roman"/>
          <w:i/>
          <w:lang w:val="fr-CA"/>
        </w:rPr>
        <w:t xml:space="preserve"> Centre) c. Immigration </w:t>
      </w:r>
      <w:proofErr w:type="spellStart"/>
      <w:r w:rsidRPr="001D2358">
        <w:rPr>
          <w:rFonts w:cs="Times New Roman"/>
          <w:i/>
          <w:lang w:val="fr-CA"/>
        </w:rPr>
        <w:t>Officer</w:t>
      </w:r>
      <w:proofErr w:type="spellEnd"/>
      <w:r w:rsidRPr="001D2358">
        <w:rPr>
          <w:rFonts w:cs="Times New Roman"/>
          <w:i/>
          <w:lang w:val="fr-CA"/>
        </w:rPr>
        <w:t xml:space="preserve"> </w:t>
      </w:r>
      <w:proofErr w:type="spellStart"/>
      <w:r w:rsidRPr="001D2358">
        <w:rPr>
          <w:rFonts w:cs="Times New Roman"/>
          <w:i/>
          <w:lang w:val="fr-CA"/>
        </w:rPr>
        <w:t>at</w:t>
      </w:r>
      <w:proofErr w:type="spellEnd"/>
      <w:r w:rsidRPr="001D2358">
        <w:rPr>
          <w:rFonts w:cs="Times New Roman"/>
          <w:i/>
          <w:lang w:val="fr-CA"/>
        </w:rPr>
        <w:t xml:space="preserve"> Prague </w:t>
      </w:r>
      <w:proofErr w:type="spellStart"/>
      <w:r w:rsidRPr="001D2358">
        <w:rPr>
          <w:rFonts w:cs="Times New Roman"/>
          <w:i/>
          <w:lang w:val="fr-CA"/>
        </w:rPr>
        <w:t>Airport</w:t>
      </w:r>
      <w:proofErr w:type="spellEnd"/>
      <w:r w:rsidRPr="001D2358">
        <w:rPr>
          <w:rFonts w:cs="Times New Roman"/>
          <w:lang w:val="fr-CA"/>
        </w:rPr>
        <w:t>, [2004] UKHL 55, [2005] 2 A.C. 1, la Chambre des lords du Royaume</w:t>
      </w:r>
      <w:r w:rsidR="00D527D7">
        <w:rPr>
          <w:rFonts w:cs="Times New Roman"/>
          <w:lang w:val="fr-CA"/>
        </w:rPr>
        <w:t>-</w:t>
      </w:r>
      <w:r w:rsidRPr="001D2358">
        <w:rPr>
          <w:rFonts w:cs="Times New Roman"/>
          <w:lang w:val="fr-CA"/>
        </w:rPr>
        <w:t xml:space="preserve">Uni a affirmé que la </w:t>
      </w:r>
      <w:r w:rsidRPr="001D2358">
        <w:rPr>
          <w:rFonts w:cs="Times New Roman"/>
          <w:i/>
          <w:lang w:val="fr-CA"/>
        </w:rPr>
        <w:t>Convention relative aux réfugiés</w:t>
      </w:r>
      <w:r w:rsidRPr="001D2358">
        <w:rPr>
          <w:rFonts w:cs="Times New Roman"/>
          <w:lang w:val="fr-CA"/>
        </w:rPr>
        <w:t xml:space="preserve"> [</w:t>
      </w:r>
      <w:r w:rsidRPr="001D2358">
        <w:rPr>
          <w:rFonts w:cs="Times New Roman"/>
          <w:smallCaps/>
          <w:lang w:val="fr-CA"/>
        </w:rPr>
        <w:t>traduction</w:t>
      </w:r>
      <w:r w:rsidRPr="001D2358">
        <w:rPr>
          <w:rFonts w:cs="Times New Roman"/>
          <w:lang w:val="fr-CA"/>
        </w:rPr>
        <w:t xml:space="preserve">] </w:t>
      </w:r>
      <w:r w:rsidR="00D527D7">
        <w:rPr>
          <w:rFonts w:cs="Times New Roman"/>
          <w:lang w:val="fr-CA"/>
        </w:rPr>
        <w:t>« </w:t>
      </w:r>
      <w:proofErr w:type="spellStart"/>
      <w:r w:rsidRPr="001D2358">
        <w:rPr>
          <w:rFonts w:cs="Times New Roman"/>
          <w:lang w:val="fr-CA"/>
        </w:rPr>
        <w:t>représent</w:t>
      </w:r>
      <w:proofErr w:type="spellEnd"/>
      <w:r w:rsidR="00866FF8" w:rsidRPr="001D2358">
        <w:rPr>
          <w:rFonts w:cs="Times New Roman"/>
          <w:lang w:val="fr-CA"/>
        </w:rPr>
        <w:t>[</w:t>
      </w:r>
      <w:r w:rsidRPr="001D2358">
        <w:rPr>
          <w:rFonts w:cs="Times New Roman"/>
          <w:lang w:val="fr-CA"/>
        </w:rPr>
        <w:t>e] un compromis entre des intérêts opposés, dans le présent cas entre le besoin d’assurer aux victimes d’oppression un traitement humanitaire, d’une part, et la volonté des États souverains de garder un contrôle sur les personnes qui cherchent à entrer sur leur territoire, d’autre part</w:t>
      </w:r>
      <w:r w:rsidR="00D527D7">
        <w:rPr>
          <w:rFonts w:cs="Times New Roman"/>
          <w:lang w:val="fr-CA"/>
        </w:rPr>
        <w:t> »</w:t>
      </w:r>
      <w:r w:rsidRPr="001D2358">
        <w:rPr>
          <w:rFonts w:cs="Times New Roman"/>
          <w:lang w:val="fr-CA"/>
        </w:rPr>
        <w:t xml:space="preserve"> (par.</w:t>
      </w:r>
      <w:r w:rsidR="00D527D7">
        <w:rPr>
          <w:rFonts w:cs="Times New Roman"/>
          <w:lang w:val="fr-CA"/>
        </w:rPr>
        <w:t xml:space="preserve"> </w:t>
      </w:r>
      <w:r w:rsidRPr="001D2358">
        <w:rPr>
          <w:rFonts w:cs="Times New Roman"/>
          <w:lang w:val="fr-CA"/>
        </w:rPr>
        <w:t xml:space="preserve">15).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eastAsia="fr-CA"/>
        </w:rPr>
        <w:lastRenderedPageBreak/>
        <w:t xml:space="preserve">Je suis d’accord avec cet énoncé du double objet de la </w:t>
      </w:r>
      <w:r w:rsidRPr="001D2358">
        <w:rPr>
          <w:rFonts w:cs="Times New Roman"/>
          <w:i/>
          <w:lang w:val="fr-CA"/>
        </w:rPr>
        <w:t>Convention relative aux réfugiés</w:t>
      </w:r>
      <w:r w:rsidRPr="001D2358">
        <w:rPr>
          <w:rFonts w:cs="Times New Roman"/>
          <w:lang w:val="fr-CA" w:eastAsia="fr-CA"/>
        </w:rPr>
        <w:t>.</w:t>
      </w:r>
      <w:r w:rsidR="00D527D7">
        <w:rPr>
          <w:rFonts w:cs="Times New Roman"/>
          <w:lang w:val="fr-CA" w:eastAsia="fr-CA"/>
        </w:rPr>
        <w:t xml:space="preserve"> </w:t>
      </w:r>
      <w:r w:rsidRPr="001D2358">
        <w:rPr>
          <w:rFonts w:cs="Times New Roman"/>
          <w:lang w:val="fr-CA" w:eastAsia="fr-CA"/>
        </w:rPr>
        <w:t xml:space="preserve">S’il ne faut pas élargir la portée des dispositions d’exclusion d’une manière qui serait incompatible avec les vastes objectifs humanitaires de la </w:t>
      </w:r>
      <w:r w:rsidRPr="001D2358">
        <w:rPr>
          <w:rFonts w:cs="Times New Roman"/>
          <w:i/>
          <w:lang w:val="fr-CA"/>
        </w:rPr>
        <w:t>Convention relative aux réfugiés</w:t>
      </w:r>
      <w:r w:rsidRPr="001D2358">
        <w:rPr>
          <w:rFonts w:cs="Times New Roman"/>
          <w:lang w:val="fr-CA" w:eastAsia="fr-CA"/>
        </w:rPr>
        <w:t>, il ne faut pas non plus adopter une interprétation trop étroite qui ne tient pas compte du besoin des États contractants de contrôler l’entrée des personnes sur leur territoire.</w:t>
      </w:r>
      <w:r w:rsidR="00D527D7">
        <w:rPr>
          <w:rFonts w:cs="Times New Roman"/>
          <w:lang w:val="fr-CA" w:eastAsia="fr-CA"/>
        </w:rPr>
        <w:t xml:space="preserve"> </w:t>
      </w:r>
      <w:r w:rsidRPr="001D2358">
        <w:rPr>
          <w:rFonts w:cs="Times New Roman"/>
          <w:lang w:val="fr-CA" w:eastAsia="fr-CA"/>
        </w:rPr>
        <w:t>Les objectifs généraux d’un traité ne changent non plus rien au fait que l’objectif d’une clause d’exclusion est justement d’exclure.</w:t>
      </w:r>
      <w:r w:rsidR="00D527D7">
        <w:rPr>
          <w:rFonts w:cs="Times New Roman"/>
          <w:lang w:val="fr-CA" w:eastAsia="fr-CA"/>
        </w:rPr>
        <w:t xml:space="preserve"> </w:t>
      </w:r>
      <w:r w:rsidRPr="001D2358">
        <w:rPr>
          <w:rFonts w:cs="Times New Roman"/>
          <w:lang w:val="fr-CA" w:eastAsia="fr-CA"/>
        </w:rPr>
        <w:t>Bref, les vastes objectifs du traité n’appellent pas une interprétation des clauses d’exclusion qui ne s’appuie pas sur le texte du traité.</w:t>
      </w:r>
      <w:r w:rsidR="00D527D7">
        <w:rPr>
          <w:rFonts w:cs="Times New Roman"/>
          <w:lang w:val="fr-CA" w:eastAsia="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eastAsia="fr-CA"/>
        </w:rPr>
        <w:t xml:space="preserve">Pour ces motifs, je conclus que l’examen des objectifs de la </w:t>
      </w:r>
      <w:r w:rsidRPr="001D2358">
        <w:rPr>
          <w:rFonts w:cs="Times New Roman"/>
          <w:i/>
          <w:lang w:val="fr-CA"/>
        </w:rPr>
        <w:t>Convention relative aux réfugiés</w:t>
      </w:r>
      <w:r w:rsidRPr="001D2358">
        <w:rPr>
          <w:rFonts w:cs="Times New Roman"/>
          <w:lang w:val="fr-CA" w:eastAsia="fr-CA"/>
        </w:rPr>
        <w:t xml:space="preserve"> dans son ensemble n’appuie pas l’argument de M.</w:t>
      </w:r>
      <w:r w:rsidR="00D527D7">
        <w:rPr>
          <w:rFonts w:cs="Times New Roman"/>
          <w:lang w:val="fr-CA" w:eastAsia="fr-CA"/>
        </w:rPr>
        <w:t xml:space="preserve"> </w:t>
      </w:r>
      <w:proofErr w:type="spellStart"/>
      <w:r w:rsidRPr="001D2358">
        <w:rPr>
          <w:rFonts w:cs="Times New Roman"/>
          <w:lang w:val="fr-CA" w:eastAsia="fr-CA"/>
        </w:rPr>
        <w:t>Febles</w:t>
      </w:r>
      <w:proofErr w:type="spellEnd"/>
      <w:r w:rsidRPr="001D2358">
        <w:rPr>
          <w:rFonts w:cs="Times New Roman"/>
          <w:lang w:val="fr-CA" w:eastAsia="fr-CA"/>
        </w:rPr>
        <w:t xml:space="preserve"> selon lequel l’article</w:t>
      </w:r>
      <w:r w:rsidR="00D527D7">
        <w:rPr>
          <w:rFonts w:cs="Times New Roman"/>
          <w:lang w:val="fr-CA" w:eastAsia="fr-CA"/>
        </w:rPr>
        <w:t xml:space="preserve"> </w:t>
      </w:r>
      <w:r w:rsidRPr="001D2358">
        <w:rPr>
          <w:rFonts w:cs="Times New Roman"/>
          <w:lang w:val="fr-CA" w:eastAsia="fr-CA"/>
        </w:rPr>
        <w:t>1F</w:t>
      </w:r>
      <w:r w:rsidRPr="001D2358">
        <w:rPr>
          <w:rFonts w:cs="Times New Roman"/>
          <w:i/>
          <w:lang w:val="fr-CA" w:eastAsia="fr-CA"/>
        </w:rPr>
        <w:t>b</w:t>
      </w:r>
      <w:r w:rsidRPr="001D2358">
        <w:rPr>
          <w:rFonts w:cs="Times New Roman"/>
          <w:lang w:val="fr-CA" w:eastAsia="fr-CA"/>
        </w:rPr>
        <w:t xml:space="preserve">) vise uniquement les </w:t>
      </w:r>
      <w:r w:rsidRPr="001D2358">
        <w:rPr>
          <w:rFonts w:cs="Times New Roman"/>
          <w:lang w:val="fr-CA"/>
        </w:rPr>
        <w:t>criminels</w:t>
      </w:r>
      <w:r w:rsidRPr="001D2358">
        <w:rPr>
          <w:rFonts w:cs="Times New Roman"/>
          <w:lang w:val="fr-CA" w:eastAsia="fr-CA"/>
        </w:rPr>
        <w:t xml:space="preserve"> fugitifs. </w:t>
      </w:r>
    </w:p>
    <w:p w:rsidR="00A32FFB" w:rsidRPr="001D2358" w:rsidRDefault="00A32FFB" w:rsidP="00D527D7">
      <w:pPr>
        <w:pStyle w:val="TitleTitre-AltT"/>
        <w:rPr>
          <w:rFonts w:cs="Times New Roman"/>
          <w:lang w:val="fr-CA"/>
        </w:rPr>
      </w:pPr>
      <w:r w:rsidRPr="001D2358">
        <w:rPr>
          <w:rFonts w:cs="Times New Roman"/>
          <w:lang w:val="fr-CA"/>
        </w:rPr>
        <w:tab/>
      </w:r>
      <w:proofErr w:type="gramStart"/>
      <w:r w:rsidRPr="001D2358">
        <w:rPr>
          <w:rFonts w:cs="Times New Roman"/>
          <w:lang w:val="fr-CA"/>
        </w:rPr>
        <w:t>b</w:t>
      </w:r>
      <w:proofErr w:type="gramEnd"/>
      <w:r w:rsidRPr="001D2358">
        <w:rPr>
          <w:rFonts w:cs="Times New Roman"/>
          <w:lang w:val="fr-CA"/>
        </w:rPr>
        <w:t>)</w:t>
      </w:r>
      <w:r w:rsidRPr="001D2358">
        <w:rPr>
          <w:rFonts w:cs="Times New Roman"/>
          <w:lang w:val="fr-CA"/>
        </w:rPr>
        <w:tab/>
      </w:r>
      <w:r w:rsidRPr="001D2358">
        <w:rPr>
          <w:rFonts w:cs="Times New Roman"/>
          <w:i/>
          <w:lang w:val="fr-CA"/>
        </w:rPr>
        <w:t>L’article 1Fb)</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Ce qui m’amène à l’examen de l’objectif que vise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lui</w:t>
      </w:r>
      <w:r w:rsidR="00D527D7">
        <w:rPr>
          <w:rFonts w:cs="Times New Roman"/>
          <w:lang w:val="fr-CA"/>
        </w:rPr>
        <w:t>-</w:t>
      </w:r>
      <w:r w:rsidRPr="001D2358">
        <w:rPr>
          <w:rFonts w:cs="Times New Roman"/>
          <w:lang w:val="fr-CA"/>
        </w:rPr>
        <w:t>même.</w:t>
      </w:r>
      <w:r w:rsidR="00D527D7">
        <w:rPr>
          <w:rFonts w:cs="Times New Roman"/>
          <w:lang w:val="fr-CA"/>
        </w:rPr>
        <w:t xml:space="preserve"> </w:t>
      </w:r>
      <w:r w:rsidRPr="001D2358">
        <w:rPr>
          <w:rFonts w:cs="Times New Roman"/>
          <w:lang w:val="fr-CA"/>
        </w:rPr>
        <w:t>Monsieur</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plaide que l’exclusion des criminels fugitifs est la principale raison d’être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(bien qu’il reconnaisse la possibilité que cette disposition puisse s’appliquer à des criminels non fugitifs dans certaines circonstances rares lorsque les crimes en question sont particulièrement odieux et contribuent à la création d’un problème de réfugiés).</w:t>
      </w:r>
      <w:r w:rsidR="00D527D7">
        <w:rPr>
          <w:rFonts w:cs="Times New Roman"/>
          <w:lang w:val="fr-CA"/>
        </w:rPr>
        <w:t xml:space="preserve"> </w:t>
      </w:r>
      <w:r w:rsidRPr="001D2358">
        <w:rPr>
          <w:rFonts w:cs="Times New Roman"/>
          <w:lang w:val="fr-CA"/>
        </w:rPr>
        <w:t>Selon lui, il s’ensuit que, puisque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vise à empêcher les fugitifs de se soustraire à la justice, il ne devrait pas généralement s’appliquer aux personnes qui ont déjà purgé la peine </w:t>
      </w:r>
      <w:r w:rsidRPr="001D2358">
        <w:rPr>
          <w:rFonts w:cs="Times New Roman"/>
          <w:lang w:val="fr-CA"/>
        </w:rPr>
        <w:lastRenderedPageBreak/>
        <w:t>infligée relativement au crime commis dans le passé.</w:t>
      </w:r>
      <w:r w:rsidR="00D527D7">
        <w:rPr>
          <w:rFonts w:cs="Times New Roman"/>
          <w:lang w:val="fr-CA"/>
        </w:rPr>
        <w:t xml:space="preserve"> </w:t>
      </w:r>
      <w:r w:rsidRPr="001D2358">
        <w:rPr>
          <w:rFonts w:cs="Times New Roman"/>
          <w:lang w:val="fr-CA"/>
        </w:rPr>
        <w:t xml:space="preserve">Monsieur </w:t>
      </w:r>
      <w:proofErr w:type="spellStart"/>
      <w:r w:rsidRPr="001D2358">
        <w:rPr>
          <w:rFonts w:cs="Times New Roman"/>
          <w:lang w:val="fr-CA"/>
        </w:rPr>
        <w:t>Febles</w:t>
      </w:r>
      <w:proofErr w:type="spellEnd"/>
      <w:r w:rsidRPr="001D2358">
        <w:rPr>
          <w:rFonts w:cs="Times New Roman"/>
          <w:lang w:val="fr-CA"/>
        </w:rPr>
        <w:t xml:space="preserve"> invoque à l’appui les remarques incidentes formulées par notre Cour dans </w:t>
      </w:r>
      <w:r w:rsidRPr="001D2358">
        <w:rPr>
          <w:rFonts w:cs="Times New Roman"/>
          <w:i/>
          <w:iCs/>
          <w:lang w:val="fr-CA"/>
        </w:rPr>
        <w:t>Canada (Procureur général) c. Ward</w:t>
      </w:r>
      <w:r w:rsidRPr="001D2358">
        <w:rPr>
          <w:rFonts w:cs="Times New Roman"/>
          <w:lang w:val="fr-CA"/>
        </w:rPr>
        <w:t xml:space="preserve">, [1993] 2 R.C.S. 689, et </w:t>
      </w:r>
      <w:proofErr w:type="spellStart"/>
      <w:r w:rsidRPr="001D2358">
        <w:rPr>
          <w:rFonts w:cs="Times New Roman"/>
          <w:i/>
          <w:lang w:val="fr-CA"/>
        </w:rPr>
        <w:t>Pushpanathan</w:t>
      </w:r>
      <w:proofErr w:type="spellEnd"/>
      <w:r w:rsidRPr="001D2358">
        <w:rPr>
          <w:rFonts w:cs="Times New Roman"/>
          <w:lang w:val="fr-CA"/>
        </w:rPr>
        <w:t xml:space="preserve">, selon lesquelles </w:t>
      </w:r>
      <w:r w:rsidR="00D359CB">
        <w:rPr>
          <w:rFonts w:cs="Times New Roman"/>
          <w:lang w:val="fr-CA"/>
        </w:rPr>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vise l’exclusion des criminels fugitifs.</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Le ministre rétorque que la principale raison d’être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est l’exclusion des personnes qui ont commis des crimes graves parce que ces personnes, par définition, ne méritent pas la protection accordée aux réfugiés.</w:t>
      </w:r>
      <w:r w:rsidR="00D527D7">
        <w:rPr>
          <w:rFonts w:cs="Times New Roman"/>
          <w:lang w:val="fr-CA"/>
        </w:rPr>
        <w:t xml:space="preserve"> </w:t>
      </w:r>
      <w:r w:rsidRPr="001D2358">
        <w:rPr>
          <w:rFonts w:cs="Times New Roman"/>
          <w:lang w:val="fr-CA"/>
        </w:rPr>
        <w:t>Une raison d’être secondaire, soit la protection de la société du pays d’accueil, appuie cette raison d’être principale.</w:t>
      </w:r>
      <w:r w:rsidR="00D527D7">
        <w:rPr>
          <w:rFonts w:cs="Times New Roman"/>
          <w:lang w:val="fr-CA"/>
        </w:rPr>
        <w:t xml:space="preserve"> </w:t>
      </w:r>
      <w:r w:rsidRPr="001D2358">
        <w:rPr>
          <w:rFonts w:cs="Times New Roman"/>
          <w:lang w:val="fr-CA"/>
        </w:rPr>
        <w:t>Suivant l’interprétation qu’offre le ministre, pour déterminer la gravité d’un crime, il faut examiner ses éléments, la façon dont il a été poursuivi, la peine infligée, les faits et les circonstances atténuantes et aggravantes prises en compte pour la déclaration de culpabilité, mais il ne faut pas tenir compte des circonstances postérieures à l’infraction.</w:t>
      </w:r>
      <w:r w:rsidR="00D527D7">
        <w:rPr>
          <w:rFonts w:cs="Times New Roman"/>
          <w:lang w:val="fr-CA"/>
        </w:rPr>
        <w:t xml:space="preserve"> </w:t>
      </w:r>
      <w:r w:rsidRPr="001D2358">
        <w:rPr>
          <w:rFonts w:cs="Times New Roman"/>
          <w:lang w:val="fr-CA"/>
        </w:rPr>
        <w:t>Une personne qui commet un crime grave de droit commun ne pourra jamais demander l’asile.</w:t>
      </w:r>
      <w:r w:rsidR="00D527D7">
        <w:rPr>
          <w:rFonts w:cs="Times New Roman"/>
          <w:lang w:val="fr-CA"/>
        </w:rPr>
        <w:t xml:space="preserve"> </w:t>
      </w:r>
      <w:r w:rsidRPr="001D2358">
        <w:rPr>
          <w:rFonts w:cs="Times New Roman"/>
          <w:lang w:val="fr-CA"/>
        </w:rPr>
        <w:t>Cette interprétation a été retenue par les tribunaux inférieurs et, récemment, par la Cour européenne de justice.</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Le HCR plaide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comporte deux objectifs — l’exclusion des criminels fugitifs ainsi que l’exclusion des demandeurs qui sont indignes de l’asile au moment où ils en font la demande.</w:t>
      </w:r>
      <w:r w:rsidR="00D527D7">
        <w:rPr>
          <w:rFonts w:cs="Times New Roman"/>
          <w:lang w:val="fr-CA"/>
        </w:rPr>
        <w:t xml:space="preserve"> </w:t>
      </w:r>
      <w:r w:rsidRPr="001D2358">
        <w:rPr>
          <w:rFonts w:cs="Times New Roman"/>
          <w:lang w:val="fr-CA"/>
        </w:rPr>
        <w:t>Si une personne a commis un crime au sens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mais a depuis purgé une peine proportionnée à sa conduite criminelle ou s’est autrement réadaptée, le décideur saisi de sa demande d’asile doit déterminer dans chaque cas si cette personne est alors </w:t>
      </w:r>
      <w:r w:rsidRPr="001D2358">
        <w:rPr>
          <w:rFonts w:cs="Times New Roman"/>
          <w:i/>
          <w:lang w:val="fr-CA"/>
        </w:rPr>
        <w:t>digne</w:t>
      </w:r>
      <w:r w:rsidRPr="001D2358">
        <w:rPr>
          <w:rFonts w:cs="Times New Roman"/>
          <w:lang w:val="fr-CA"/>
        </w:rPr>
        <w:t xml:space="preserve"> de l’asile à ce moment, </w:t>
      </w:r>
      <w:r w:rsidRPr="001D2358">
        <w:rPr>
          <w:rFonts w:cs="Times New Roman"/>
          <w:lang w:val="fr-CA"/>
        </w:rPr>
        <w:lastRenderedPageBreak/>
        <w:t>compte tenu des facteurs suivants</w:t>
      </w:r>
      <w:r w:rsidR="00D527D7">
        <w:rPr>
          <w:rFonts w:cs="Times New Roman"/>
          <w:lang w:val="fr-CA"/>
        </w:rPr>
        <w:t xml:space="preserve"> : </w:t>
      </w:r>
      <w:r w:rsidR="006675EF">
        <w:rPr>
          <w:rFonts w:cs="Times New Roman"/>
          <w:lang w:val="fr-CA"/>
        </w:rPr>
        <w:t>le temps écoulé</w:t>
      </w:r>
      <w:r w:rsidRPr="001D2358">
        <w:rPr>
          <w:rFonts w:cs="Times New Roman"/>
          <w:lang w:val="fr-CA"/>
        </w:rPr>
        <w:t xml:space="preserve"> depuis la perpétration du crime, la gravité du crime (et si on peut le qualifier de </w:t>
      </w:r>
      <w:r w:rsidR="00D527D7">
        <w:rPr>
          <w:rFonts w:cs="Times New Roman"/>
          <w:lang w:val="fr-CA"/>
        </w:rPr>
        <w:t>« </w:t>
      </w:r>
      <w:r w:rsidRPr="001D2358">
        <w:rPr>
          <w:rFonts w:cs="Times New Roman"/>
          <w:lang w:val="fr-CA"/>
        </w:rPr>
        <w:t>vraiment odieux</w:t>
      </w:r>
      <w:r w:rsidR="00D527D7">
        <w:rPr>
          <w:rFonts w:cs="Times New Roman"/>
          <w:lang w:val="fr-CA"/>
        </w:rPr>
        <w:t> »</w:t>
      </w:r>
      <w:r w:rsidRPr="001D2358">
        <w:rPr>
          <w:rFonts w:cs="Times New Roman"/>
          <w:lang w:val="fr-CA"/>
        </w:rPr>
        <w:t>), l’âge de la personne au moment où elle a commis le crime, la conduite de cette personne depuis lors, si elle a exprimé du regret ou elle a renoncé aux activités criminelles, et si la personne constitue un danger pour la société ou pour la sécurité du pays d’accueil.</w:t>
      </w:r>
      <w:r w:rsidR="00D527D7">
        <w:rPr>
          <w:rFonts w:cs="Times New Roman"/>
          <w:lang w:val="fr-CA"/>
        </w:rPr>
        <w:t xml:space="preserve"> </w:t>
      </w:r>
      <w:r w:rsidRPr="001D2358">
        <w:rPr>
          <w:rFonts w:cs="Times New Roman"/>
          <w:lang w:val="fr-CA"/>
        </w:rPr>
        <w:t xml:space="preserve">La juge Abella estime de façon similaire que l’expiation et la réadaptation doivent être prises en compte dans tous les cas sauf si le crime est </w:t>
      </w:r>
      <w:r w:rsidR="00D527D7">
        <w:rPr>
          <w:rFonts w:cs="Times New Roman"/>
          <w:lang w:val="fr-CA"/>
        </w:rPr>
        <w:t>« </w:t>
      </w:r>
      <w:r w:rsidRPr="001D2358">
        <w:rPr>
          <w:rFonts w:cs="Times New Roman"/>
          <w:lang w:val="fr-CA"/>
        </w:rPr>
        <w:t>très grave</w:t>
      </w:r>
      <w:r w:rsidR="00D527D7">
        <w:rPr>
          <w:rFonts w:cs="Times New Roman"/>
          <w:lang w:val="fr-CA"/>
        </w:rPr>
        <w:t> »</w:t>
      </w:r>
      <w:r w:rsidRPr="001D2358">
        <w:rPr>
          <w:rFonts w:cs="Times New Roman"/>
          <w:lang w:val="fr-CA"/>
        </w:rPr>
        <w:t xml:space="preserve"> (par.</w:t>
      </w:r>
      <w:r w:rsidR="00D527D7">
        <w:rPr>
          <w:rFonts w:cs="Times New Roman"/>
          <w:lang w:val="fr-CA"/>
        </w:rPr>
        <w:t xml:space="preserve"> </w:t>
      </w:r>
      <w:r>
        <w:rPr>
          <w:rFonts w:cs="Times New Roman"/>
          <w:lang w:val="fr-CA"/>
        </w:rPr>
        <w:t>7</w:t>
      </w:r>
      <w:r w:rsidRPr="001D2358">
        <w:rPr>
          <w:rFonts w:cs="Times New Roman"/>
          <w:lang w:val="fr-CA"/>
        </w:rPr>
        <w:t>4).</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Je ne puis accepter les arguments relatifs aux objectifs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qu’avancent M.</w:t>
      </w:r>
      <w:r w:rsidR="00D527D7">
        <w:rPr>
          <w:rFonts w:cs="Times New Roman"/>
          <w:lang w:val="fr-CA"/>
        </w:rPr>
        <w:t xml:space="preserve"> </w:t>
      </w:r>
      <w:proofErr w:type="spellStart"/>
      <w:r w:rsidRPr="001D2358">
        <w:rPr>
          <w:rFonts w:cs="Times New Roman"/>
          <w:lang w:val="fr-CA"/>
        </w:rPr>
        <w:t>Febles</w:t>
      </w:r>
      <w:proofErr w:type="spellEnd"/>
      <w:r w:rsidRPr="001D2358">
        <w:rPr>
          <w:rFonts w:cs="Times New Roman"/>
          <w:lang w:val="fr-CA"/>
        </w:rPr>
        <w:t xml:space="preserve"> et le HCR.</w:t>
      </w:r>
      <w:r w:rsidR="00D527D7">
        <w:rPr>
          <w:rFonts w:cs="Times New Roman"/>
          <w:lang w:val="fr-CA"/>
        </w:rPr>
        <w:t xml:space="preserve"> </w:t>
      </w:r>
      <w:r w:rsidRPr="001D2358">
        <w:rPr>
          <w:rFonts w:cs="Times New Roman"/>
          <w:lang w:val="fr-CA"/>
        </w:rPr>
        <w:t>Je conclus que l’article 1F</w:t>
      </w:r>
      <w:r w:rsidRPr="001D2358">
        <w:rPr>
          <w:rFonts w:cs="Times New Roman"/>
          <w:i/>
          <w:lang w:val="fr-CA"/>
        </w:rPr>
        <w:t>b</w:t>
      </w:r>
      <w:r w:rsidRPr="001D2358">
        <w:rPr>
          <w:rFonts w:cs="Times New Roman"/>
          <w:lang w:val="fr-CA"/>
        </w:rPr>
        <w:t>) n’a qu’un objectif principal — l’exclusion des personnes qui ont commis un crime grave.</w:t>
      </w:r>
      <w:r w:rsidR="00D527D7">
        <w:rPr>
          <w:rFonts w:cs="Times New Roman"/>
          <w:lang w:val="fr-CA"/>
        </w:rPr>
        <w:t xml:space="preserve"> </w:t>
      </w:r>
      <w:r w:rsidRPr="001D2358">
        <w:rPr>
          <w:rFonts w:cs="Times New Roman"/>
          <w:lang w:val="fr-CA"/>
        </w:rPr>
        <w:t xml:space="preserve">Cette exclusion est essentielle à l’équilibre qu’établit la </w:t>
      </w:r>
      <w:r w:rsidRPr="001D2358">
        <w:rPr>
          <w:rFonts w:cs="Times New Roman"/>
          <w:i/>
          <w:lang w:val="fr-CA"/>
        </w:rPr>
        <w:t>Convention relative aux réfugiés</w:t>
      </w:r>
      <w:r w:rsidRPr="001D2358">
        <w:rPr>
          <w:rFonts w:cs="Times New Roman"/>
          <w:lang w:val="fr-CA"/>
        </w:rPr>
        <w:t xml:space="preserve"> entre l’aide qui permettra aux victimes d’oppression d’entreprendre une nouvelle vie dans un autre pays et la protection des intérêts des pays d’accueil.</w:t>
      </w:r>
      <w:r w:rsidR="00D527D7">
        <w:rPr>
          <w:rFonts w:cs="Times New Roman"/>
          <w:lang w:val="fr-CA"/>
        </w:rPr>
        <w:t xml:space="preserve"> </w:t>
      </w:r>
      <w:r w:rsidRPr="001D2358">
        <w:rPr>
          <w:rFonts w:cs="Times New Roman"/>
          <w:lang w:val="fr-CA"/>
        </w:rPr>
        <w:t>L’article 1F</w:t>
      </w:r>
      <w:r w:rsidRPr="001D2358">
        <w:rPr>
          <w:rFonts w:cs="Times New Roman"/>
          <w:i/>
          <w:lang w:val="fr-CA"/>
        </w:rPr>
        <w:t>b</w:t>
      </w:r>
      <w:r w:rsidRPr="001D2358">
        <w:rPr>
          <w:rFonts w:cs="Times New Roman"/>
          <w:lang w:val="fr-CA"/>
        </w:rPr>
        <w:t>) ne vise pas uniquement les criminels fugitifs; il ne vise pas non plus uniquement un sous</w:t>
      </w:r>
      <w:r w:rsidR="00D527D7">
        <w:rPr>
          <w:rFonts w:cs="Times New Roman"/>
          <w:lang w:val="fr-CA"/>
        </w:rPr>
        <w:t>-</w:t>
      </w:r>
      <w:r w:rsidRPr="001D2358">
        <w:rPr>
          <w:rFonts w:cs="Times New Roman"/>
          <w:lang w:val="fr-CA"/>
        </w:rPr>
        <w:t>groupe de grands criminels qui sont indignes de la qualité de réfugié au moment où ils la revendiquent.</w:t>
      </w:r>
      <w:r w:rsidR="00D527D7">
        <w:rPr>
          <w:rFonts w:cs="Times New Roman"/>
          <w:lang w:val="fr-CA"/>
        </w:rPr>
        <w:t xml:space="preserve"> </w:t>
      </w:r>
      <w:r w:rsidRPr="001D2358">
        <w:rPr>
          <w:rFonts w:cs="Times New Roman"/>
          <w:lang w:val="fr-CA"/>
        </w:rPr>
        <w:t>Au contraire, en excluant tous les demandeurs qui ont commis un crime grave de droit commun, l’article</w:t>
      </w:r>
      <w:r w:rsidR="00D527D7">
        <w:rPr>
          <w:rFonts w:cs="Times New Roman"/>
          <w:lang w:val="fr-CA"/>
        </w:rPr>
        <w:t xml:space="preserve"> </w:t>
      </w:r>
      <w:r w:rsidRPr="001D2358">
        <w:rPr>
          <w:rFonts w:cs="Times New Roman"/>
          <w:lang w:val="fr-CA"/>
        </w:rPr>
        <w:t>1F</w:t>
      </w:r>
      <w:r w:rsidRPr="00D359CB">
        <w:rPr>
          <w:rFonts w:cs="Times New Roman"/>
          <w:i/>
          <w:lang w:val="fr-CA"/>
        </w:rPr>
        <w:t>b</w:t>
      </w:r>
      <w:r w:rsidRPr="001D2358">
        <w:rPr>
          <w:rFonts w:cs="Times New Roman"/>
          <w:lang w:val="fr-CA"/>
        </w:rPr>
        <w:t>) exprime l’accord des États contractants selon lequel ces personnes, par définition, seront indignes de l’asile en raison de leur grande criminalité.</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L’exclusion des personnes qui ont commis un crime grave peut appuyer un certain nombre de raisonnements subsidiaires — elle peut empêcher les personnes </w:t>
      </w:r>
      <w:r w:rsidRPr="001D2358">
        <w:rPr>
          <w:rFonts w:cs="Times New Roman"/>
          <w:lang w:val="fr-CA"/>
        </w:rPr>
        <w:lastRenderedPageBreak/>
        <w:t>de se dérober à la justice; elle peut empêcher les personnes dangereuses et particulièrement indignes d’entrer dans le pays d’accueil.</w:t>
      </w:r>
      <w:r w:rsidR="00D527D7">
        <w:rPr>
          <w:rFonts w:cs="Times New Roman"/>
          <w:lang w:val="fr-CA"/>
        </w:rPr>
        <w:t xml:space="preserve"> </w:t>
      </w:r>
      <w:r w:rsidRPr="001D2358">
        <w:rPr>
          <w:rFonts w:cs="Times New Roman"/>
          <w:lang w:val="fr-CA"/>
        </w:rPr>
        <w:t>Cependant,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ne saurait être restreint à aucun de ces objectifs.</w:t>
      </w:r>
      <w:r w:rsidR="00D527D7">
        <w:rPr>
          <w:rFonts w:cs="Times New Roman"/>
          <w:lang w:val="fr-CA"/>
        </w:rPr>
        <w:t xml:space="preserve"> </w:t>
      </w:r>
      <w:r w:rsidRPr="001D2358">
        <w:rPr>
          <w:rFonts w:cs="Times New Roman"/>
          <w:lang w:val="fr-CA"/>
        </w:rPr>
        <w:t>Exclure les personnes qui ont commis des crimes graves hors du pays d’accueil, avant d’y demander l’asile, peut servir d’autres intérêts étatiques.</w:t>
      </w:r>
      <w:r w:rsidR="00D527D7">
        <w:rPr>
          <w:rFonts w:cs="Times New Roman"/>
          <w:lang w:val="fr-CA"/>
        </w:rPr>
        <w:t xml:space="preserve"> </w:t>
      </w:r>
      <w:r w:rsidRPr="001D2358">
        <w:rPr>
          <w:rFonts w:cs="Times New Roman"/>
          <w:lang w:val="fr-CA"/>
        </w:rPr>
        <w:t>Cela peut contribuer à préserver l’intégrité et la légitimité du système de l’asile pour les réfugiés, et donc à maintenir l’appui public nécessaire pour assurer sa viabilité.</w:t>
      </w:r>
      <w:r w:rsidR="00D527D7">
        <w:rPr>
          <w:rFonts w:cs="Times New Roman"/>
          <w:lang w:val="fr-CA"/>
        </w:rPr>
        <w:t xml:space="preserve"> </w:t>
      </w:r>
      <w:r w:rsidRPr="001D2358">
        <w:rPr>
          <w:rFonts w:cs="Times New Roman"/>
          <w:lang w:val="fr-CA"/>
        </w:rPr>
        <w:t>Cela peut dissuader les États d’exporter des criminels en leur accordant le pardon ou en leur imposant des peines démesurément clémentes, tout en facilitant leur départ vers d’autres pays à titre de réfugiés.</w:t>
      </w:r>
      <w:r w:rsidR="00D527D7">
        <w:rPr>
          <w:rFonts w:cs="Times New Roman"/>
          <w:lang w:val="fr-CA"/>
        </w:rPr>
        <w:t xml:space="preserve"> </w:t>
      </w:r>
      <w:r w:rsidRPr="001D2358">
        <w:rPr>
          <w:rFonts w:cs="Times New Roman"/>
          <w:lang w:val="fr-CA"/>
        </w:rPr>
        <w:t>Enfin, cela peut permettre aux États de réduire le danger pour leur société qui ressort de l’ensemble des cas de grande criminalité, compte tenu de la tâche difficile qui consiste à déterminer si les criminels provenant de l’étranger sont ou non encore dangereux (leurs sources de renseignements dans de tels cas étant plus limitées que celles dont ils disposent pour un criminel de l’intérieur) et du risque d’erreur que comporte un tel exercice.</w:t>
      </w:r>
      <w:r w:rsidR="00D527D7">
        <w:rPr>
          <w:rFonts w:cs="Times New Roman"/>
          <w:lang w:val="fr-CA"/>
        </w:rPr>
        <w:t xml:space="preserve"> </w:t>
      </w:r>
      <w:r w:rsidRPr="001D2358">
        <w:rPr>
          <w:rFonts w:cs="Times New Roman"/>
          <w:lang w:val="fr-CA"/>
        </w:rPr>
        <w:t>Quels que soient les raisonnements qui peuvent ou non exister à l’égard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son objet est clair, soit d’exclure de l’asile toute personne qui a commis un crime grave à l’étranger.</w:t>
      </w:r>
    </w:p>
    <w:p w:rsidR="00A32FFB" w:rsidRPr="001D2358" w:rsidRDefault="00A32FFB" w:rsidP="00D527D7">
      <w:pPr>
        <w:pStyle w:val="Title3LevelTitre3Niveau"/>
        <w:tabs>
          <w:tab w:val="clear" w:pos="1080"/>
        </w:tabs>
        <w:rPr>
          <w:rFonts w:cs="Times New Roman"/>
          <w:lang w:val="fr-CA"/>
        </w:rPr>
      </w:pPr>
      <w:r w:rsidRPr="001D2358">
        <w:rPr>
          <w:rFonts w:cs="Times New Roman"/>
          <w:lang w:val="fr-CA"/>
        </w:rPr>
        <w:t xml:space="preserve">Les travaux préparatoires </w:t>
      </w:r>
    </w:p>
    <w:p w:rsidR="00A32FFB" w:rsidRPr="001D2358" w:rsidRDefault="00A32FFB" w:rsidP="00D527D7">
      <w:pPr>
        <w:pStyle w:val="ParaNoNdepar-AltN"/>
        <w:tabs>
          <w:tab w:val="clear" w:pos="1152"/>
          <w:tab w:val="left" w:pos="1166"/>
        </w:tabs>
        <w:rPr>
          <w:rFonts w:cs="Times New Roman"/>
          <w:iCs/>
          <w:lang w:val="fr-CA"/>
        </w:rPr>
      </w:pPr>
      <w:r w:rsidRPr="001D2358">
        <w:rPr>
          <w:rFonts w:cs="Times New Roman"/>
          <w:iCs/>
          <w:lang w:val="fr-CA"/>
        </w:rPr>
        <w:t>Outre les arguments déjà abordés, M.</w:t>
      </w:r>
      <w:r w:rsidR="00D527D7">
        <w:rPr>
          <w:rFonts w:cs="Times New Roman"/>
          <w:iCs/>
          <w:lang w:val="fr-CA"/>
        </w:rPr>
        <w:t xml:space="preserve"> </w:t>
      </w:r>
      <w:proofErr w:type="spellStart"/>
      <w:r w:rsidRPr="001D2358">
        <w:rPr>
          <w:rFonts w:cs="Times New Roman"/>
          <w:iCs/>
          <w:lang w:val="fr-CA"/>
        </w:rPr>
        <w:t>Febles</w:t>
      </w:r>
      <w:proofErr w:type="spellEnd"/>
      <w:r w:rsidRPr="001D2358">
        <w:rPr>
          <w:rFonts w:cs="Times New Roman"/>
          <w:iCs/>
          <w:lang w:val="fr-CA"/>
        </w:rPr>
        <w:t xml:space="preserve"> plaide que les travaux préparatoires à la </w:t>
      </w:r>
      <w:r w:rsidRPr="001D2358">
        <w:rPr>
          <w:rFonts w:cs="Times New Roman"/>
          <w:i/>
          <w:lang w:val="fr-CA"/>
        </w:rPr>
        <w:t>Convention relative aux réfugiés</w:t>
      </w:r>
      <w:r w:rsidRPr="001D2358">
        <w:rPr>
          <w:rFonts w:cs="Times New Roman"/>
          <w:i/>
          <w:iCs/>
          <w:lang w:val="fr-CA"/>
        </w:rPr>
        <w:t xml:space="preserve"> </w:t>
      </w:r>
      <w:r w:rsidRPr="001D2358">
        <w:rPr>
          <w:rFonts w:cs="Times New Roman"/>
          <w:iCs/>
          <w:lang w:val="fr-CA"/>
        </w:rPr>
        <w:t xml:space="preserve">(les documents de travail qui ont mené à l’adoption de la </w:t>
      </w:r>
      <w:r w:rsidRPr="001D2358">
        <w:rPr>
          <w:rFonts w:cs="Times New Roman"/>
          <w:i/>
          <w:iCs/>
          <w:lang w:val="fr-CA"/>
        </w:rPr>
        <w:t>Convention</w:t>
      </w:r>
      <w:r w:rsidRPr="001D2358">
        <w:rPr>
          <w:rFonts w:cs="Times New Roman"/>
          <w:iCs/>
          <w:lang w:val="fr-CA"/>
        </w:rPr>
        <w:t>) appuient sa thèse que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xml:space="preserve">) vise </w:t>
      </w:r>
      <w:r w:rsidRPr="001D2358">
        <w:rPr>
          <w:rFonts w:cs="Times New Roman"/>
          <w:iCs/>
          <w:lang w:val="fr-CA"/>
        </w:rPr>
        <w:lastRenderedPageBreak/>
        <w:t xml:space="preserve">uniquement les </w:t>
      </w:r>
      <w:r w:rsidRPr="001D2358">
        <w:rPr>
          <w:rFonts w:cs="Times New Roman"/>
          <w:lang w:val="fr-CA"/>
        </w:rPr>
        <w:t>criminels</w:t>
      </w:r>
      <w:r w:rsidRPr="001D2358">
        <w:rPr>
          <w:rFonts w:cs="Times New Roman"/>
          <w:iCs/>
          <w:lang w:val="fr-CA"/>
        </w:rPr>
        <w:t xml:space="preserve"> fugitifs.</w:t>
      </w:r>
      <w:r w:rsidR="00D527D7">
        <w:rPr>
          <w:rFonts w:cs="Times New Roman"/>
          <w:iCs/>
          <w:lang w:val="fr-CA"/>
        </w:rPr>
        <w:t xml:space="preserve"> </w:t>
      </w:r>
      <w:r w:rsidRPr="001D2358">
        <w:rPr>
          <w:rFonts w:cs="Times New Roman"/>
          <w:iCs/>
          <w:lang w:val="fr-CA"/>
        </w:rPr>
        <w:t>Bien qu’il reconnaisse que les travaux préparatoires [</w:t>
      </w:r>
      <w:r w:rsidRPr="001D2358">
        <w:rPr>
          <w:rFonts w:cs="Times New Roman"/>
          <w:iCs/>
          <w:smallCaps/>
          <w:lang w:val="fr-CA"/>
        </w:rPr>
        <w:t>traduction</w:t>
      </w:r>
      <w:r w:rsidR="00D359CB">
        <w:rPr>
          <w:rFonts w:cs="Times New Roman"/>
          <w:iCs/>
          <w:lang w:val="fr-CA"/>
        </w:rPr>
        <w:t xml:space="preserve">] </w:t>
      </w:r>
      <w:r w:rsidR="00D527D7">
        <w:rPr>
          <w:rFonts w:cs="Times New Roman"/>
          <w:iCs/>
          <w:lang w:val="fr-CA"/>
        </w:rPr>
        <w:t>« </w:t>
      </w:r>
      <w:r w:rsidR="00D359CB">
        <w:rPr>
          <w:rFonts w:cs="Times New Roman"/>
          <w:iCs/>
          <w:lang w:val="fr-CA"/>
        </w:rPr>
        <w:t>n’offrent pas de “réponses tangibles”</w:t>
      </w:r>
      <w:r w:rsidR="00D527D7">
        <w:rPr>
          <w:rFonts w:cs="Times New Roman"/>
          <w:iCs/>
          <w:lang w:val="fr-CA"/>
        </w:rPr>
        <w:t> »</w:t>
      </w:r>
      <w:r w:rsidRPr="001D2358">
        <w:rPr>
          <w:rFonts w:cs="Times New Roman"/>
          <w:iCs/>
          <w:lang w:val="fr-CA"/>
        </w:rPr>
        <w:t xml:space="preserve">, il affirme tout de même qu’ils appuient généralement cette inférence. </w:t>
      </w:r>
    </w:p>
    <w:p w:rsidR="00A32FFB" w:rsidRPr="001D2358" w:rsidRDefault="00A32FFB" w:rsidP="00D527D7">
      <w:pPr>
        <w:pStyle w:val="ParaNoNdepar-AltN"/>
        <w:tabs>
          <w:tab w:val="clear" w:pos="1152"/>
          <w:tab w:val="left" w:pos="1166"/>
        </w:tabs>
        <w:rPr>
          <w:rFonts w:cs="Times New Roman"/>
          <w:iCs/>
          <w:lang w:val="fr-CA"/>
        </w:rPr>
      </w:pPr>
      <w:r w:rsidRPr="001D2358">
        <w:rPr>
          <w:rFonts w:cs="Times New Roman"/>
          <w:iCs/>
          <w:lang w:val="fr-CA"/>
        </w:rPr>
        <w:t>Nous avons vu que selon l’article</w:t>
      </w:r>
      <w:r w:rsidR="00D527D7">
        <w:rPr>
          <w:rFonts w:cs="Times New Roman"/>
          <w:iCs/>
          <w:lang w:val="fr-CA"/>
        </w:rPr>
        <w:t xml:space="preserve"> </w:t>
      </w:r>
      <w:r w:rsidRPr="001D2358">
        <w:rPr>
          <w:rFonts w:cs="Times New Roman"/>
          <w:iCs/>
          <w:lang w:val="fr-CA"/>
        </w:rPr>
        <w:t xml:space="preserve">31(1) de la </w:t>
      </w:r>
      <w:r w:rsidRPr="001D2358">
        <w:rPr>
          <w:rFonts w:cs="Times New Roman"/>
          <w:i/>
          <w:iCs/>
          <w:lang w:val="fr-CA"/>
        </w:rPr>
        <w:t>Convention de Vienne</w:t>
      </w:r>
      <w:r w:rsidRPr="001D2358">
        <w:rPr>
          <w:rFonts w:cs="Times New Roman"/>
          <w:iCs/>
          <w:lang w:val="fr-CA"/>
        </w:rPr>
        <w:t>, les dispositions d’un traité doivent être interprétées suivant le sens ordinaire de ses termes dans leur contexte et à la lumière de son objet et de son but.</w:t>
      </w:r>
      <w:r w:rsidR="00D527D7">
        <w:rPr>
          <w:rFonts w:cs="Times New Roman"/>
          <w:iCs/>
          <w:lang w:val="fr-CA"/>
        </w:rPr>
        <w:t xml:space="preserve"> </w:t>
      </w:r>
      <w:r w:rsidRPr="001D2358">
        <w:rPr>
          <w:rFonts w:cs="Times New Roman"/>
          <w:iCs/>
          <w:lang w:val="fr-CA"/>
        </w:rPr>
        <w:t xml:space="preserve">L’article 32 ne permet le recours à des </w:t>
      </w:r>
      <w:r w:rsidR="00D527D7">
        <w:rPr>
          <w:rFonts w:cs="Times New Roman"/>
          <w:iCs/>
          <w:lang w:val="fr-CA"/>
        </w:rPr>
        <w:t>« </w:t>
      </w:r>
      <w:r w:rsidRPr="001D2358">
        <w:rPr>
          <w:rFonts w:cs="Times New Roman"/>
          <w:iCs/>
          <w:lang w:val="fr-CA"/>
        </w:rPr>
        <w:t>moyens complémentaires d’interprétation</w:t>
      </w:r>
      <w:r w:rsidR="00D527D7">
        <w:rPr>
          <w:rFonts w:cs="Times New Roman"/>
          <w:iCs/>
          <w:lang w:val="fr-CA"/>
        </w:rPr>
        <w:t> »</w:t>
      </w:r>
      <w:r w:rsidRPr="001D2358">
        <w:rPr>
          <w:rFonts w:cs="Times New Roman"/>
          <w:iCs/>
          <w:lang w:val="fr-CA"/>
        </w:rPr>
        <w:t xml:space="preserve"> — notamment les travaux préparatoires — </w:t>
      </w:r>
      <w:r w:rsidRPr="001D2358">
        <w:rPr>
          <w:rFonts w:cs="Times New Roman"/>
          <w:iCs/>
          <w:u w:val="single"/>
          <w:lang w:val="fr-CA"/>
        </w:rPr>
        <w:t>qu’en vue de confirmer le sens résultant de l’application de l’article</w:t>
      </w:r>
      <w:r w:rsidR="00D527D7">
        <w:rPr>
          <w:rFonts w:cs="Times New Roman"/>
          <w:iCs/>
          <w:u w:val="single"/>
          <w:lang w:val="fr-CA"/>
        </w:rPr>
        <w:t xml:space="preserve"> </w:t>
      </w:r>
      <w:r w:rsidRPr="001D2358">
        <w:rPr>
          <w:rFonts w:cs="Times New Roman"/>
          <w:iCs/>
          <w:u w:val="single"/>
          <w:lang w:val="fr-CA"/>
        </w:rPr>
        <w:t>31 ou de déterminer le sens lorsque l’interprétation donnée conformément à l’article</w:t>
      </w:r>
      <w:r w:rsidR="00D527D7">
        <w:rPr>
          <w:rFonts w:cs="Times New Roman"/>
          <w:iCs/>
          <w:u w:val="single"/>
          <w:lang w:val="fr-CA"/>
        </w:rPr>
        <w:t xml:space="preserve"> </w:t>
      </w:r>
      <w:r w:rsidRPr="001D2358">
        <w:rPr>
          <w:rFonts w:cs="Times New Roman"/>
          <w:iCs/>
          <w:u w:val="single"/>
          <w:lang w:val="fr-CA"/>
        </w:rPr>
        <w:t>31 laisse le sens ambigu ou obscur ou conduit à un résultat qui est manifestement absurde ou déraisonnable</w:t>
      </w:r>
      <w:r w:rsidRPr="001D2358">
        <w:rPr>
          <w:rFonts w:cs="Times New Roman"/>
          <w:iCs/>
          <w:lang w:val="fr-CA"/>
        </w:rPr>
        <w:t xml:space="preserve">. </w:t>
      </w:r>
    </w:p>
    <w:p w:rsidR="00A32FFB" w:rsidRPr="001D2358" w:rsidRDefault="00A32FFB" w:rsidP="00D527D7">
      <w:pPr>
        <w:pStyle w:val="ParaNoNdepar-AltN"/>
        <w:tabs>
          <w:tab w:val="clear" w:pos="1152"/>
          <w:tab w:val="left" w:pos="1166"/>
        </w:tabs>
        <w:rPr>
          <w:rFonts w:cs="Times New Roman"/>
          <w:iCs/>
          <w:lang w:val="fr-CA"/>
        </w:rPr>
      </w:pPr>
      <w:r w:rsidRPr="001D2358">
        <w:rPr>
          <w:rFonts w:cs="Times New Roman"/>
          <w:iCs/>
          <w:lang w:val="fr-CA"/>
        </w:rPr>
        <w:t>On ne retrouve pas en l’espèce les conditions nécessaires au recours aux travaux préparatoires.</w:t>
      </w:r>
      <w:r w:rsidR="00D527D7">
        <w:rPr>
          <w:rFonts w:cs="Times New Roman"/>
          <w:iCs/>
          <w:lang w:val="fr-CA"/>
        </w:rPr>
        <w:t xml:space="preserve"> </w:t>
      </w:r>
      <w:r w:rsidRPr="001D2358">
        <w:rPr>
          <w:rFonts w:cs="Times New Roman"/>
          <w:iCs/>
          <w:lang w:val="fr-CA"/>
        </w:rPr>
        <w:t>Avec égards pour l’opinion contraire de la juge Abella, le sens de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est clair et ne laisse aucune ambiguïté, obscurité ni aucun résultat absurde ou déraisonnable.</w:t>
      </w:r>
      <w:r w:rsidR="00D527D7">
        <w:rPr>
          <w:rFonts w:cs="Times New Roman"/>
          <w:iCs/>
          <w:lang w:val="fr-CA"/>
        </w:rPr>
        <w:t xml:space="preserve"> </w:t>
      </w:r>
      <w:r w:rsidRPr="001D2358">
        <w:rPr>
          <w:rFonts w:cs="Times New Roman"/>
          <w:iCs/>
          <w:lang w:val="fr-CA"/>
        </w:rPr>
        <w:t xml:space="preserve">Il n’y a donc pas lieu d’examiner les travaux préparatoires. </w:t>
      </w:r>
    </w:p>
    <w:p w:rsidR="00A32FFB" w:rsidRPr="001D2358" w:rsidRDefault="00A32FFB" w:rsidP="00D527D7">
      <w:pPr>
        <w:pStyle w:val="ParaNoNdepar-AltN"/>
        <w:tabs>
          <w:tab w:val="clear" w:pos="1152"/>
          <w:tab w:val="left" w:pos="1166"/>
        </w:tabs>
        <w:rPr>
          <w:rFonts w:cs="Times New Roman"/>
          <w:iCs/>
          <w:lang w:val="fr-CA"/>
        </w:rPr>
      </w:pPr>
      <w:r w:rsidRPr="001D2358">
        <w:rPr>
          <w:rFonts w:cs="Times New Roman"/>
          <w:iCs/>
          <w:lang w:val="fr-CA"/>
        </w:rPr>
        <w:t>Quoi qu’il en soit, les travaux préparatoires appuient l’interprétation de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que propose le ministre plutôt que celle que propose M.</w:t>
      </w:r>
      <w:r w:rsidR="00D527D7">
        <w:rPr>
          <w:rFonts w:cs="Times New Roman"/>
          <w:iCs/>
          <w:lang w:val="fr-CA"/>
        </w:rPr>
        <w:t xml:space="preserve"> </w:t>
      </w:r>
      <w:proofErr w:type="spellStart"/>
      <w:r w:rsidRPr="001D2358">
        <w:rPr>
          <w:rFonts w:cs="Times New Roman"/>
          <w:iCs/>
          <w:lang w:val="fr-CA"/>
        </w:rPr>
        <w:t>Febles</w:t>
      </w:r>
      <w:proofErr w:type="spellEnd"/>
      <w:r w:rsidRPr="001D2358">
        <w:rPr>
          <w:rFonts w:cs="Times New Roman"/>
          <w:iCs/>
          <w:lang w:val="fr-CA"/>
        </w:rPr>
        <w:t>.</w:t>
      </w:r>
      <w:r w:rsidR="00D527D7">
        <w:rPr>
          <w:rFonts w:cs="Times New Roman"/>
          <w:iCs/>
          <w:lang w:val="fr-CA"/>
        </w:rPr>
        <w:t xml:space="preserve"> </w:t>
      </w:r>
      <w:r w:rsidRPr="001D2358">
        <w:rPr>
          <w:rFonts w:cs="Times New Roman"/>
          <w:iCs/>
          <w:lang w:val="fr-CA"/>
        </w:rPr>
        <w:t xml:space="preserve">Dans l’affaire </w:t>
      </w:r>
      <w:r w:rsidRPr="001D2358">
        <w:rPr>
          <w:rFonts w:cs="Times New Roman"/>
          <w:i/>
          <w:iCs/>
          <w:lang w:val="fr-CA"/>
        </w:rPr>
        <w:t>B (Espace de liberté, de sécurité et de justice)</w:t>
      </w:r>
      <w:r w:rsidRPr="001D2358">
        <w:rPr>
          <w:rFonts w:cs="Times New Roman"/>
          <w:iCs/>
          <w:lang w:val="fr-CA"/>
        </w:rPr>
        <w:t xml:space="preserve"> (2008), </w:t>
      </w:r>
      <w:proofErr w:type="spellStart"/>
      <w:r w:rsidRPr="001D2358">
        <w:rPr>
          <w:rFonts w:cs="Times New Roman"/>
          <w:lang w:val="fr-CA"/>
        </w:rPr>
        <w:t>BVerwG</w:t>
      </w:r>
      <w:proofErr w:type="spellEnd"/>
      <w:r w:rsidRPr="001D2358">
        <w:rPr>
          <w:rFonts w:cs="Times New Roman"/>
          <w:lang w:val="fr-CA"/>
        </w:rPr>
        <w:t xml:space="preserve"> 10 C 48.07, OVG 8 A 2632/06.A, </w:t>
      </w:r>
      <w:r w:rsidRPr="001D2358">
        <w:rPr>
          <w:rFonts w:cs="Times New Roman"/>
          <w:iCs/>
          <w:lang w:val="fr-CA"/>
        </w:rPr>
        <w:t xml:space="preserve">le Tribunal administratif fédéral d’Allemagne </w:t>
      </w:r>
      <w:r w:rsidRPr="001D2358">
        <w:rPr>
          <w:rFonts w:cs="Times New Roman"/>
          <w:lang w:val="fr-CA"/>
        </w:rPr>
        <w:t xml:space="preserve">et la Cour européenne de justice, </w:t>
      </w:r>
      <w:proofErr w:type="spellStart"/>
      <w:r w:rsidRPr="001D2358">
        <w:rPr>
          <w:rFonts w:cs="Times New Roman"/>
          <w:i/>
          <w:lang w:val="fr-CA"/>
        </w:rPr>
        <w:t>Bundesrepublik</w:t>
      </w:r>
      <w:proofErr w:type="spellEnd"/>
      <w:r w:rsidRPr="001D2358">
        <w:rPr>
          <w:rFonts w:cs="Times New Roman"/>
          <w:i/>
          <w:lang w:val="fr-CA"/>
        </w:rPr>
        <w:t xml:space="preserve"> </w:t>
      </w:r>
      <w:proofErr w:type="spellStart"/>
      <w:r w:rsidRPr="001D2358">
        <w:rPr>
          <w:rFonts w:cs="Times New Roman"/>
          <w:i/>
          <w:lang w:val="fr-CA"/>
        </w:rPr>
        <w:t>Deutschland</w:t>
      </w:r>
      <w:proofErr w:type="spellEnd"/>
      <w:r w:rsidRPr="001D2358">
        <w:rPr>
          <w:rFonts w:cs="Times New Roman"/>
          <w:i/>
          <w:lang w:val="fr-CA"/>
        </w:rPr>
        <w:t xml:space="preserve"> c. B.</w:t>
      </w:r>
      <w:r w:rsidRPr="001D2358">
        <w:rPr>
          <w:rFonts w:cs="Times New Roman"/>
          <w:lang w:val="fr-CA"/>
        </w:rPr>
        <w:t xml:space="preserve">, </w:t>
      </w:r>
      <w:r w:rsidRPr="001D2358">
        <w:rPr>
          <w:rFonts w:cs="Times New Roman"/>
          <w:iCs/>
          <w:lang w:val="fr-CA"/>
        </w:rPr>
        <w:t>[2010] EUECJ C</w:t>
      </w:r>
      <w:r w:rsidR="00D527D7">
        <w:rPr>
          <w:rFonts w:cs="Times New Roman"/>
          <w:iCs/>
          <w:lang w:val="fr-CA"/>
        </w:rPr>
        <w:t>-</w:t>
      </w:r>
      <w:r w:rsidRPr="001D2358">
        <w:rPr>
          <w:rFonts w:cs="Times New Roman"/>
          <w:iCs/>
          <w:lang w:val="fr-CA"/>
        </w:rPr>
        <w:t xml:space="preserve">57/09, ont tous deux examiné les travaux préparatoires et ont conclu que l’objectif des </w:t>
      </w:r>
      <w:r w:rsidRPr="001D2358">
        <w:rPr>
          <w:rFonts w:cs="Times New Roman"/>
          <w:iCs/>
          <w:lang w:val="fr-CA"/>
        </w:rPr>
        <w:lastRenderedPageBreak/>
        <w:t>rédacteurs était de protéger la dignité du statut de réfugié en en excluant les grands criminels.</w:t>
      </w:r>
      <w:r w:rsidR="00D527D7">
        <w:rPr>
          <w:rFonts w:cs="Times New Roman"/>
          <w:iCs/>
          <w:lang w:val="fr-CA"/>
        </w:rPr>
        <w:t xml:space="preserve"> </w:t>
      </w:r>
      <w:r w:rsidRPr="001D2358">
        <w:rPr>
          <w:rFonts w:cs="Times New Roman"/>
          <w:iCs/>
          <w:lang w:val="fr-CA"/>
        </w:rPr>
        <w:t>En l’espèce, la Cour d’appel fédérale a conclu qu</w:t>
      </w:r>
      <w:r w:rsidR="00D359CB">
        <w:rPr>
          <w:rFonts w:cs="Times New Roman"/>
          <w:iCs/>
          <w:lang w:val="fr-CA"/>
        </w:rPr>
        <w:t>’</w:t>
      </w:r>
      <w:r w:rsidR="00D527D7">
        <w:rPr>
          <w:rFonts w:cs="Times New Roman"/>
          <w:iCs/>
          <w:lang w:val="fr-CA"/>
        </w:rPr>
        <w:t>« </w:t>
      </w:r>
      <w:r w:rsidR="00D359CB">
        <w:rPr>
          <w:rFonts w:cs="Times New Roman"/>
          <w:iCs/>
          <w:lang w:val="fr-CA"/>
        </w:rPr>
        <w:t xml:space="preserve">il ressort à l’évidence des </w:t>
      </w:r>
      <w:r w:rsidR="00D359CB" w:rsidRPr="00D359CB">
        <w:rPr>
          <w:rFonts w:cs="Times New Roman"/>
          <w:i/>
          <w:iCs/>
          <w:lang w:val="fr-CA"/>
        </w:rPr>
        <w:t>T</w:t>
      </w:r>
      <w:r w:rsidRPr="00D359CB">
        <w:rPr>
          <w:rFonts w:cs="Times New Roman"/>
          <w:i/>
          <w:iCs/>
          <w:lang w:val="fr-CA"/>
        </w:rPr>
        <w:t>ravaux préparatoires</w:t>
      </w:r>
      <w:r w:rsidRPr="001D2358">
        <w:rPr>
          <w:rFonts w:cs="Times New Roman"/>
          <w:iCs/>
          <w:lang w:val="fr-CA"/>
        </w:rPr>
        <w:t xml:space="preserve"> que les rédacteurs n’avaient pas l’intention de limiter la clause d’exclusion aux seuls fugitifs recherchés par la justice</w:t>
      </w:r>
      <w:r w:rsidR="00D527D7">
        <w:rPr>
          <w:rFonts w:cs="Times New Roman"/>
          <w:iCs/>
          <w:lang w:val="fr-CA"/>
        </w:rPr>
        <w:t> »</w:t>
      </w:r>
      <w:r w:rsidRPr="001D2358">
        <w:rPr>
          <w:rFonts w:cs="Times New Roman"/>
          <w:iCs/>
          <w:lang w:val="fr-CA"/>
        </w:rPr>
        <w:t xml:space="preserve"> (2012 CAF 324, 442 N.R. 290, par.</w:t>
      </w:r>
      <w:r w:rsidR="00D527D7">
        <w:rPr>
          <w:rFonts w:cs="Times New Roman"/>
          <w:iCs/>
          <w:lang w:val="fr-CA"/>
        </w:rPr>
        <w:t xml:space="preserve"> </w:t>
      </w:r>
      <w:r w:rsidRPr="001D2358">
        <w:rPr>
          <w:rFonts w:cs="Times New Roman"/>
          <w:iCs/>
          <w:lang w:val="fr-CA"/>
        </w:rPr>
        <w:t>62).</w:t>
      </w:r>
      <w:r w:rsidR="00D527D7">
        <w:rPr>
          <w:rFonts w:cs="Times New Roman"/>
          <w:iCs/>
          <w:lang w:val="fr-CA"/>
        </w:rPr>
        <w:t xml:space="preserve"> </w:t>
      </w:r>
    </w:p>
    <w:p w:rsidR="00A32FFB" w:rsidRPr="001D2358" w:rsidRDefault="00A32FFB" w:rsidP="00D527D7">
      <w:pPr>
        <w:pStyle w:val="ParaNoNdepar-AltN"/>
        <w:tabs>
          <w:tab w:val="clear" w:pos="1152"/>
          <w:tab w:val="left" w:pos="1166"/>
        </w:tabs>
        <w:rPr>
          <w:rFonts w:cs="Times New Roman"/>
          <w:iCs/>
          <w:lang w:val="fr-CA"/>
        </w:rPr>
      </w:pPr>
      <w:r w:rsidRPr="001D2358">
        <w:rPr>
          <w:rFonts w:cs="Times New Roman"/>
          <w:iCs/>
          <w:lang w:val="fr-CA"/>
        </w:rPr>
        <w:t>Monsieur</w:t>
      </w:r>
      <w:r w:rsidR="00D527D7">
        <w:rPr>
          <w:rFonts w:cs="Times New Roman"/>
          <w:iCs/>
          <w:lang w:val="fr-CA"/>
        </w:rPr>
        <w:t xml:space="preserve"> </w:t>
      </w:r>
      <w:proofErr w:type="spellStart"/>
      <w:r w:rsidRPr="001D2358">
        <w:rPr>
          <w:rFonts w:cs="Times New Roman"/>
          <w:iCs/>
          <w:lang w:val="fr-CA"/>
        </w:rPr>
        <w:t>Febles</w:t>
      </w:r>
      <w:proofErr w:type="spellEnd"/>
      <w:r w:rsidRPr="001D2358">
        <w:rPr>
          <w:rFonts w:cs="Times New Roman"/>
          <w:iCs/>
          <w:lang w:val="fr-CA"/>
        </w:rPr>
        <w:t xml:space="preserve"> signale les déclarations de certains délégués qui, selon lui, appuient son interprétation lorsqu’on les examine dans leur contexte, mais à l’examen de l’ensemble des travaux préparatoires, il ne ressort aucune intention définitive en ce sens.</w:t>
      </w:r>
      <w:r w:rsidR="00D527D7">
        <w:rPr>
          <w:rFonts w:cs="Times New Roman"/>
          <w:iCs/>
          <w:lang w:val="fr-CA"/>
        </w:rPr>
        <w:t xml:space="preserve"> </w:t>
      </w:r>
      <w:r w:rsidRPr="001D2358">
        <w:rPr>
          <w:rFonts w:cs="Times New Roman"/>
          <w:iCs/>
          <w:lang w:val="fr-CA"/>
        </w:rPr>
        <w:t>En fait, le délégué de la France a insisté sur la nécessité d’une distinction entre les réfugiés authentiques et les criminels de droit commun, et il a ajouté</w:t>
      </w:r>
      <w:r w:rsidR="00D359CB">
        <w:rPr>
          <w:rFonts w:cs="Times New Roman"/>
          <w:iCs/>
          <w:lang w:val="fr-CA"/>
        </w:rPr>
        <w:t xml:space="preserve"> </w:t>
      </w:r>
      <w:r w:rsidR="00D359CB" w:rsidRPr="001D2358">
        <w:rPr>
          <w:rFonts w:cs="Times New Roman"/>
          <w:iCs/>
          <w:lang w:val="fr-CA"/>
        </w:rPr>
        <w:t>que les</w:t>
      </w:r>
      <w:r w:rsidRPr="001D2358">
        <w:rPr>
          <w:rFonts w:cs="Times New Roman"/>
          <w:iCs/>
          <w:lang w:val="fr-CA"/>
        </w:rPr>
        <w:t xml:space="preserve"> </w:t>
      </w:r>
      <w:r w:rsidR="00D527D7">
        <w:rPr>
          <w:rFonts w:cs="Times New Roman"/>
          <w:iCs/>
          <w:lang w:val="fr-CA"/>
        </w:rPr>
        <w:t>« </w:t>
      </w:r>
      <w:r w:rsidRPr="001D2358">
        <w:rPr>
          <w:rFonts w:cs="Times New Roman"/>
          <w:iCs/>
          <w:lang w:val="fr-CA"/>
        </w:rPr>
        <w:t xml:space="preserve">réfugiés dont les </w:t>
      </w:r>
      <w:r w:rsidR="00D359CB">
        <w:rPr>
          <w:rFonts w:cs="Times New Roman"/>
          <w:iCs/>
          <w:lang w:val="fr-CA"/>
        </w:rPr>
        <w:t xml:space="preserve">agissements discréditeraient ce </w:t>
      </w:r>
      <w:r w:rsidRPr="001D2358">
        <w:rPr>
          <w:rFonts w:cs="Times New Roman"/>
          <w:iCs/>
          <w:lang w:val="fr-CA"/>
        </w:rPr>
        <w:t>statut</w:t>
      </w:r>
      <w:r w:rsidR="00D527D7">
        <w:rPr>
          <w:rFonts w:cs="Times New Roman"/>
          <w:iCs/>
          <w:lang w:val="fr-CA"/>
        </w:rPr>
        <w:t> »</w:t>
      </w:r>
      <w:r w:rsidRPr="001D2358">
        <w:rPr>
          <w:rFonts w:cs="Times New Roman"/>
          <w:iCs/>
          <w:lang w:val="fr-CA"/>
        </w:rPr>
        <w:t xml:space="preserve"> devraient être exclus (travaux préparatoires, Doc.</w:t>
      </w:r>
      <w:r w:rsidR="00D74EB5">
        <w:rPr>
          <w:rFonts w:cs="Times New Roman"/>
          <w:iCs/>
          <w:lang w:val="fr-CA"/>
        </w:rPr>
        <w:t xml:space="preserve"> </w:t>
      </w:r>
      <w:r w:rsidR="00D359CB">
        <w:rPr>
          <w:rFonts w:cs="Times New Roman"/>
          <w:iCs/>
          <w:lang w:val="fr-CA"/>
        </w:rPr>
        <w:t>N.U.</w:t>
      </w:r>
      <w:r w:rsidR="00D74EB5">
        <w:rPr>
          <w:rFonts w:cs="Times New Roman"/>
          <w:iCs/>
          <w:lang w:val="fr-CA"/>
        </w:rPr>
        <w:t xml:space="preserve"> </w:t>
      </w:r>
      <w:r w:rsidRPr="001D2358">
        <w:rPr>
          <w:rFonts w:cs="Times New Roman"/>
          <w:iCs/>
          <w:lang w:val="fr-CA"/>
        </w:rPr>
        <w:t>A/CONF.2/SR</w:t>
      </w:r>
      <w:r w:rsidR="00D359CB">
        <w:rPr>
          <w:rFonts w:cs="Times New Roman"/>
          <w:iCs/>
          <w:lang w:val="fr-CA"/>
        </w:rPr>
        <w:t>.</w:t>
      </w:r>
      <w:r w:rsidRPr="001D2358">
        <w:rPr>
          <w:rFonts w:cs="Times New Roman"/>
          <w:iCs/>
          <w:lang w:val="fr-CA"/>
        </w:rPr>
        <w:t>29, p.</w:t>
      </w:r>
      <w:r w:rsidR="00D527D7">
        <w:rPr>
          <w:rFonts w:cs="Times New Roman"/>
          <w:iCs/>
          <w:lang w:val="fr-CA"/>
        </w:rPr>
        <w:t xml:space="preserve"> </w:t>
      </w:r>
      <w:r w:rsidRPr="001D2358">
        <w:rPr>
          <w:rFonts w:cs="Times New Roman"/>
          <w:iCs/>
          <w:lang w:val="fr-CA"/>
        </w:rPr>
        <w:t xml:space="preserve">19). </w:t>
      </w:r>
    </w:p>
    <w:p w:rsidR="00A32FFB" w:rsidRPr="001D2358" w:rsidRDefault="00A32FFB" w:rsidP="00D527D7">
      <w:pPr>
        <w:pStyle w:val="ParaNoNdepar-AltN"/>
        <w:tabs>
          <w:tab w:val="clear" w:pos="1152"/>
          <w:tab w:val="left" w:pos="1166"/>
        </w:tabs>
        <w:rPr>
          <w:rFonts w:cs="Times New Roman"/>
          <w:iCs/>
          <w:lang w:val="fr-CA"/>
        </w:rPr>
      </w:pPr>
      <w:r w:rsidRPr="001D2358">
        <w:rPr>
          <w:rFonts w:cs="Times New Roman"/>
          <w:iCs/>
          <w:lang w:val="fr-CA"/>
        </w:rPr>
        <w:t>Je conclus en conséquence que les travaux préparatoires n’appuient pas la position de M.</w:t>
      </w:r>
      <w:r w:rsidR="00D527D7">
        <w:rPr>
          <w:rFonts w:cs="Times New Roman"/>
          <w:iCs/>
          <w:lang w:val="fr-CA"/>
        </w:rPr>
        <w:t xml:space="preserve"> </w:t>
      </w:r>
      <w:proofErr w:type="spellStart"/>
      <w:r w:rsidRPr="001D2358">
        <w:rPr>
          <w:rFonts w:cs="Times New Roman"/>
          <w:iCs/>
          <w:lang w:val="fr-CA"/>
        </w:rPr>
        <w:t>Febles</w:t>
      </w:r>
      <w:proofErr w:type="spellEnd"/>
      <w:r w:rsidRPr="001D2358">
        <w:rPr>
          <w:rFonts w:cs="Times New Roman"/>
          <w:iCs/>
          <w:lang w:val="fr-CA"/>
        </w:rPr>
        <w:t xml:space="preserve">. </w:t>
      </w:r>
    </w:p>
    <w:p w:rsidR="00A32FFB" w:rsidRPr="001D2358" w:rsidRDefault="00A32FFB" w:rsidP="00D527D7">
      <w:pPr>
        <w:pStyle w:val="Title3LevelTitre3Niveau"/>
        <w:rPr>
          <w:rFonts w:cs="Times New Roman"/>
          <w:lang w:val="fr-CA"/>
        </w:rPr>
      </w:pPr>
      <w:r w:rsidRPr="001D2358">
        <w:rPr>
          <w:rFonts w:cs="Times New Roman"/>
          <w:lang w:val="fr-CA"/>
        </w:rPr>
        <w:t>La jurisprudence relative à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Les tribunaux à travers le monde ont proposé divers raisonnements justifiant l’inclusion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dans la </w:t>
      </w:r>
      <w:r w:rsidRPr="001D2358">
        <w:rPr>
          <w:rFonts w:cs="Times New Roman"/>
          <w:i/>
          <w:lang w:val="fr-CA"/>
        </w:rPr>
        <w:t>Convention relative aux réfugiés</w:t>
      </w:r>
      <w:r w:rsidRPr="001D2358">
        <w:rPr>
          <w:rFonts w:cs="Times New Roman"/>
          <w:lang w:val="fr-CA"/>
        </w:rPr>
        <w:t xml:space="preserve"> et ont interprété cette disposition de diverses façons.</w:t>
      </w:r>
      <w:r w:rsidR="00D527D7">
        <w:rPr>
          <w:rFonts w:cs="Times New Roman"/>
          <w:lang w:val="fr-CA"/>
        </w:rPr>
        <w:t xml:space="preserve"> </w:t>
      </w:r>
      <w:r w:rsidRPr="001D2358">
        <w:rPr>
          <w:rFonts w:cs="Times New Roman"/>
          <w:lang w:val="fr-CA"/>
        </w:rPr>
        <w:t>Bien que la jurisprudence ne soit pas concluante quant à sa portée précise et à tous les raisonnements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proposés, on s’entend pour dire que cet article ne vise pas seulement les criminels </w:t>
      </w:r>
      <w:r w:rsidRPr="001D2358">
        <w:rPr>
          <w:rFonts w:cs="Times New Roman"/>
          <w:lang w:val="fr-CA"/>
        </w:rPr>
        <w:lastRenderedPageBreak/>
        <w:t>fugitifs.</w:t>
      </w:r>
      <w:r w:rsidR="00D527D7">
        <w:rPr>
          <w:rFonts w:cs="Times New Roman"/>
          <w:lang w:val="fr-CA"/>
        </w:rPr>
        <w:t xml:space="preserve"> </w:t>
      </w:r>
      <w:r w:rsidRPr="001D2358">
        <w:rPr>
          <w:rFonts w:cs="Times New Roman"/>
          <w:lang w:val="fr-CA"/>
        </w:rPr>
        <w:t>Ayant examiné la jurisprudence étrangère, je conclus que l’interprétation retenue par le Tribunal administratif fédéral d’Allemagne et la Cour européenne de justice, suivant laquelle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exclut toute personne qui a commis un crime grave de droit commun, est la plus conforme à la tendance dominante de la jurisprudence et au texte de la disposition.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J’examine en premier lieu les remarques incidentes faites dans les arrêts </w:t>
      </w:r>
      <w:r w:rsidRPr="001D2358">
        <w:rPr>
          <w:rFonts w:cs="Times New Roman"/>
          <w:i/>
          <w:lang w:val="fr-CA"/>
        </w:rPr>
        <w:t>Ward</w:t>
      </w:r>
      <w:r w:rsidRPr="001D2358">
        <w:rPr>
          <w:rFonts w:cs="Times New Roman"/>
          <w:lang w:val="fr-CA"/>
        </w:rPr>
        <w:t xml:space="preserve"> et </w:t>
      </w:r>
      <w:proofErr w:type="spellStart"/>
      <w:r w:rsidRPr="001D2358">
        <w:rPr>
          <w:rFonts w:cs="Times New Roman"/>
          <w:i/>
          <w:lang w:val="fr-CA"/>
        </w:rPr>
        <w:t>Pushpanathan</w:t>
      </w:r>
      <w:proofErr w:type="spellEnd"/>
      <w:r w:rsidRPr="001D2358">
        <w:rPr>
          <w:rFonts w:cs="Times New Roman"/>
          <w:lang w:val="fr-CA"/>
        </w:rPr>
        <w:t xml:space="preserve"> de notre Cour dans la mesure où elles peuvent laisser croire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vise uniquement les criminels fugitifs.</w:t>
      </w:r>
      <w:r w:rsidR="00D527D7">
        <w:rPr>
          <w:rFonts w:cs="Times New Roman"/>
          <w:lang w:val="fr-CA"/>
        </w:rPr>
        <w:t xml:space="preserve"> </w:t>
      </w:r>
      <w:r w:rsidRPr="001D2358">
        <w:rPr>
          <w:rFonts w:cs="Times New Roman"/>
          <w:lang w:val="fr-CA"/>
        </w:rPr>
        <w:t xml:space="preserve">J’examinerai </w:t>
      </w:r>
      <w:r w:rsidR="00A86963">
        <w:rPr>
          <w:rFonts w:cs="Times New Roman"/>
          <w:lang w:val="fr-CA"/>
        </w:rPr>
        <w:t>en second lieu</w:t>
      </w:r>
      <w:r w:rsidRPr="001D2358">
        <w:rPr>
          <w:rFonts w:cs="Times New Roman"/>
          <w:lang w:val="fr-CA"/>
        </w:rPr>
        <w:t xml:space="preserve"> la jurisprudence internationale et celle de la Cour fédérale.</w:t>
      </w:r>
      <w:r w:rsidR="00D527D7">
        <w:rPr>
          <w:rFonts w:cs="Times New Roman"/>
          <w:lang w:val="fr-CA"/>
        </w:rPr>
        <w:t xml:space="preserve"> </w:t>
      </w:r>
      <w:r w:rsidRPr="001D2358">
        <w:rPr>
          <w:rFonts w:cs="Times New Roman"/>
          <w:lang w:val="fr-CA"/>
        </w:rPr>
        <w:t>L’examen de la jurisprudence illustre la difficulté de restreindre l’application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à une catégorie étroite de personnes, comme les criminels fugitifs, et confirme que cet article s’applique, comme le suggèrent ses termes, à toute personne qui a déjà commis en dehors du pays d’accueil un crime grave de droit commun avant son admission dans ce pays en tant que réfugié.</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Dans </w:t>
      </w:r>
      <w:r w:rsidRPr="001D2358">
        <w:rPr>
          <w:rFonts w:cs="Times New Roman"/>
          <w:i/>
          <w:lang w:val="fr-CA"/>
        </w:rPr>
        <w:t>Ward</w:t>
      </w:r>
      <w:r w:rsidRPr="001D2358">
        <w:rPr>
          <w:rFonts w:cs="Times New Roman"/>
          <w:lang w:val="fr-CA"/>
        </w:rPr>
        <w:t xml:space="preserve">, la Cour s’était préoccupée du sens des mots </w:t>
      </w:r>
      <w:r w:rsidR="00D527D7">
        <w:rPr>
          <w:rFonts w:cs="Times New Roman"/>
          <w:lang w:val="fr-CA"/>
        </w:rPr>
        <w:t>« </w:t>
      </w:r>
      <w:r w:rsidRPr="001D2358">
        <w:rPr>
          <w:rFonts w:cs="Times New Roman"/>
          <w:lang w:val="fr-CA"/>
        </w:rPr>
        <w:t>appartenance à un groupe social ou [</w:t>
      </w:r>
      <w:r w:rsidR="00D527D7">
        <w:rPr>
          <w:rFonts w:cs="Times New Roman"/>
          <w:lang w:val="fr-CA"/>
        </w:rPr>
        <w:t>. . .</w:t>
      </w:r>
      <w:r w:rsidRPr="001D2358">
        <w:rPr>
          <w:rFonts w:cs="Times New Roman"/>
          <w:lang w:val="fr-CA"/>
        </w:rPr>
        <w:t>] ses opinions politiques</w:t>
      </w:r>
      <w:r w:rsidR="00D527D7">
        <w:rPr>
          <w:rFonts w:cs="Times New Roman"/>
          <w:lang w:val="fr-CA"/>
        </w:rPr>
        <w:t> »</w:t>
      </w:r>
      <w:r w:rsidRPr="001D2358">
        <w:rPr>
          <w:rFonts w:cs="Times New Roman"/>
          <w:lang w:val="fr-CA"/>
        </w:rPr>
        <w:t xml:space="preserve"> qui correspondent aux termes qu’emploie l’a</w:t>
      </w:r>
      <w:r>
        <w:rPr>
          <w:rFonts w:cs="Times New Roman"/>
          <w:lang w:val="fr-CA"/>
        </w:rPr>
        <w:t>rt</w:t>
      </w:r>
      <w:r w:rsidRPr="001D2358">
        <w:rPr>
          <w:rFonts w:cs="Times New Roman"/>
          <w:lang w:val="fr-CA"/>
        </w:rPr>
        <w:t>icle</w:t>
      </w:r>
      <w:r w:rsidR="00D527D7">
        <w:rPr>
          <w:rFonts w:cs="Times New Roman"/>
          <w:lang w:val="fr-CA"/>
        </w:rPr>
        <w:t xml:space="preserve"> </w:t>
      </w:r>
      <w:r w:rsidRPr="001D2358">
        <w:rPr>
          <w:rFonts w:cs="Times New Roman"/>
          <w:lang w:val="fr-CA"/>
        </w:rPr>
        <w:t xml:space="preserve">1A(2) de la </w:t>
      </w:r>
      <w:r w:rsidRPr="001D2358">
        <w:rPr>
          <w:rFonts w:cs="Times New Roman"/>
          <w:i/>
          <w:lang w:val="fr-CA"/>
        </w:rPr>
        <w:t>Convention relative aux réfugiés</w:t>
      </w:r>
      <w:r w:rsidRPr="001D2358">
        <w:rPr>
          <w:rFonts w:cs="Times New Roman"/>
          <w:lang w:val="fr-CA"/>
        </w:rPr>
        <w:t>.</w:t>
      </w:r>
      <w:r w:rsidR="00D527D7">
        <w:rPr>
          <w:rFonts w:cs="Times New Roman"/>
          <w:lang w:val="fr-CA"/>
        </w:rPr>
        <w:t xml:space="preserve"> </w:t>
      </w:r>
      <w:r w:rsidRPr="001D2358">
        <w:rPr>
          <w:rFonts w:cs="Times New Roman"/>
          <w:lang w:val="fr-CA"/>
        </w:rPr>
        <w:t>Dans une remarque incidente, le juge La</w:t>
      </w:r>
      <w:r w:rsidR="00D527D7">
        <w:rPr>
          <w:rFonts w:cs="Times New Roman"/>
          <w:lang w:val="fr-CA"/>
        </w:rPr>
        <w:t xml:space="preserve"> </w:t>
      </w:r>
      <w:r w:rsidRPr="001D2358">
        <w:rPr>
          <w:rFonts w:cs="Times New Roman"/>
          <w:lang w:val="fr-CA"/>
        </w:rPr>
        <w:t>Forest a tenu au sujet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le court propos qui suit</w:t>
      </w:r>
      <w:r w:rsidR="00D527D7">
        <w:rPr>
          <w:rFonts w:cs="Times New Roman"/>
          <w:lang w:val="fr-CA"/>
        </w:rPr>
        <w:t xml:space="preserve"> : </w:t>
      </w:r>
    </w:p>
    <w:p w:rsidR="00A32FFB" w:rsidRPr="001D2358" w:rsidRDefault="00A32FFB" w:rsidP="00D527D7">
      <w:pPr>
        <w:pStyle w:val="Citation-AltC"/>
        <w:ind w:hanging="1166"/>
        <w:rPr>
          <w:rFonts w:eastAsiaTheme="minorEastAsia"/>
          <w:lang w:val="fr-CA"/>
        </w:rPr>
      </w:pPr>
      <w:r w:rsidRPr="001D2358">
        <w:rPr>
          <w:spacing w:val="-3"/>
          <w:lang w:val="fr-CA"/>
        </w:rPr>
        <w:tab/>
        <w:t>Hathaway semblerait limiter l’application de l’al.</w:t>
      </w:r>
      <w:r w:rsidR="00D527D7">
        <w:rPr>
          <w:spacing w:val="-3"/>
          <w:lang w:val="fr-CA"/>
        </w:rPr>
        <w:t xml:space="preserve"> </w:t>
      </w:r>
      <w:r w:rsidRPr="001D2358">
        <w:rPr>
          <w:i/>
          <w:iCs/>
          <w:spacing w:val="-3"/>
          <w:lang w:val="fr-CA"/>
        </w:rPr>
        <w:t>b</w:t>
      </w:r>
      <w:r w:rsidRPr="001D2358">
        <w:rPr>
          <w:spacing w:val="-3"/>
          <w:lang w:val="fr-CA"/>
        </w:rPr>
        <w:t>) aux personnes accusées qui cherchent à échapper à des poursuites.</w:t>
      </w:r>
      <w:r w:rsidR="00D527D7">
        <w:rPr>
          <w:spacing w:val="-3"/>
          <w:lang w:val="fr-CA"/>
        </w:rPr>
        <w:t xml:space="preserve"> </w:t>
      </w:r>
      <w:r w:rsidRPr="001D2358">
        <w:rPr>
          <w:spacing w:val="-3"/>
          <w:lang w:val="fr-CA"/>
        </w:rPr>
        <w:t>La question de l’interprétation de cette modification n’a pas été débattue devant nous.</w:t>
      </w:r>
      <w:r w:rsidR="00D527D7">
        <w:rPr>
          <w:spacing w:val="-3"/>
          <w:lang w:val="fr-CA"/>
        </w:rPr>
        <w:t xml:space="preserve"> </w:t>
      </w:r>
      <w:r w:rsidRPr="001D2358">
        <w:rPr>
          <w:spacing w:val="-3"/>
          <w:lang w:val="fr-CA"/>
        </w:rPr>
        <w:t xml:space="preserve">Toutefois, je remarque que l’interprétation du professeur Hathaway semble être compatible avec le point de vue exprimé dans les </w:t>
      </w:r>
      <w:r w:rsidRPr="001D2358">
        <w:rPr>
          <w:i/>
          <w:iCs/>
          <w:spacing w:val="-3"/>
          <w:lang w:val="fr-CA"/>
        </w:rPr>
        <w:t>Travaux préparatoires</w:t>
      </w:r>
      <w:r w:rsidRPr="001D2358">
        <w:rPr>
          <w:spacing w:val="-3"/>
          <w:lang w:val="fr-CA"/>
        </w:rPr>
        <w:t xml:space="preserve">, au sujet du besoin de </w:t>
      </w:r>
      <w:r w:rsidRPr="001D2358">
        <w:rPr>
          <w:spacing w:val="-3"/>
          <w:lang w:val="fr-CA"/>
        </w:rPr>
        <w:lastRenderedPageBreak/>
        <w:t xml:space="preserve">conformité entre la Convention et le droit en matière </w:t>
      </w:r>
      <w:proofErr w:type="gramStart"/>
      <w:r w:rsidRPr="001D2358">
        <w:rPr>
          <w:spacing w:val="-3"/>
          <w:lang w:val="fr-CA"/>
        </w:rPr>
        <w:t>d’extradition</w:t>
      </w:r>
      <w:r w:rsidR="00D527D7">
        <w:rPr>
          <w:spacing w:val="-3"/>
          <w:lang w:val="fr-CA"/>
        </w:rPr>
        <w:t xml:space="preserve"> .</w:t>
      </w:r>
      <w:proofErr w:type="gramEnd"/>
      <w:r w:rsidR="00D527D7">
        <w:rPr>
          <w:spacing w:val="-3"/>
          <w:lang w:val="fr-CA"/>
        </w:rPr>
        <w:t xml:space="preserve"> . . </w:t>
      </w:r>
      <w:r w:rsidRPr="001D2358">
        <w:rPr>
          <w:spacing w:val="-3"/>
          <w:lang w:val="fr-CA"/>
        </w:rPr>
        <w:t>[p.</w:t>
      </w:r>
      <w:r w:rsidR="00D527D7">
        <w:rPr>
          <w:spacing w:val="-3"/>
          <w:lang w:val="fr-CA"/>
        </w:rPr>
        <w:t xml:space="preserve"> </w:t>
      </w:r>
      <w:r w:rsidRPr="001D2358">
        <w:rPr>
          <w:spacing w:val="-3"/>
          <w:lang w:val="fr-CA"/>
        </w:rPr>
        <w:t>743]</w:t>
      </w:r>
    </w:p>
    <w:p w:rsidR="00A32FFB" w:rsidRPr="001D2358" w:rsidRDefault="00A32FFB" w:rsidP="00D527D7">
      <w:pPr>
        <w:pStyle w:val="ParaNoNdepar-AltN"/>
        <w:rPr>
          <w:rFonts w:cs="Times New Roman"/>
          <w:lang w:val="fr-CA"/>
        </w:rPr>
      </w:pPr>
      <w:r w:rsidRPr="001D2358">
        <w:rPr>
          <w:rFonts w:cs="Times New Roman"/>
          <w:lang w:val="fr-CA"/>
        </w:rPr>
        <w:t>Tout ce que l’on peut dire au sujet de ce commentaire, c’est que le juge La</w:t>
      </w:r>
      <w:r w:rsidR="00D527D7">
        <w:rPr>
          <w:rFonts w:cs="Times New Roman"/>
          <w:lang w:val="fr-CA"/>
        </w:rPr>
        <w:t xml:space="preserve"> </w:t>
      </w:r>
      <w:r w:rsidRPr="001D2358">
        <w:rPr>
          <w:rFonts w:cs="Times New Roman"/>
          <w:lang w:val="fr-CA"/>
        </w:rPr>
        <w:t>Forest, après avoir souligné que la question n’avait pas été débattue, a accepté provisoirement la perspective du professeur Hathaway selon laquelle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s’appliquait uniquement aux criminels fugitifs, pour la raison que celle</w:t>
      </w:r>
      <w:r w:rsidR="00D527D7">
        <w:rPr>
          <w:rFonts w:cs="Times New Roman"/>
          <w:lang w:val="fr-CA"/>
        </w:rPr>
        <w:t>-</w:t>
      </w:r>
      <w:r w:rsidRPr="001D2358">
        <w:rPr>
          <w:rFonts w:cs="Times New Roman"/>
          <w:lang w:val="fr-CA"/>
        </w:rPr>
        <w:t>ci semblait compatible avec certaines déclarations contenues dans les travaux préparatoires.</w:t>
      </w:r>
      <w:r w:rsidR="00D527D7">
        <w:rPr>
          <w:rFonts w:cs="Times New Roman"/>
          <w:lang w:val="fr-CA"/>
        </w:rPr>
        <w:t xml:space="preserve"> </w:t>
      </w:r>
      <w:r w:rsidRPr="001D2358">
        <w:rPr>
          <w:rFonts w:cs="Times New Roman"/>
          <w:lang w:val="fr-CA"/>
        </w:rPr>
        <w:t>Comme nous l’avons vu précédemment, il ne faudrait pas faire appel aux travaux préparatoires pour interpréter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00D527D7">
        <w:rPr>
          <w:rFonts w:cs="Times New Roman"/>
          <w:lang w:val="fr-CA"/>
        </w:rPr>
        <w:t xml:space="preserve"> </w:t>
      </w:r>
      <w:r w:rsidRPr="001D2358">
        <w:rPr>
          <w:rFonts w:cs="Times New Roman"/>
          <w:lang w:val="fr-CA"/>
        </w:rPr>
        <w:t>Le fait de considérer les travaux préparatoires dans leur ensemble, sans tenir compte des commentaires particuliers auxquels fait référence le juge La</w:t>
      </w:r>
      <w:r w:rsidR="00D527D7">
        <w:rPr>
          <w:rFonts w:cs="Times New Roman"/>
          <w:lang w:val="fr-CA"/>
        </w:rPr>
        <w:t xml:space="preserve"> </w:t>
      </w:r>
      <w:r w:rsidRPr="001D2358">
        <w:rPr>
          <w:rFonts w:cs="Times New Roman"/>
          <w:lang w:val="fr-CA"/>
        </w:rPr>
        <w:t>Forest en ce qui concerne le droit de l’extradition, ne devrait pas non plus appuyer le point de vue selon lequel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vise uniquement les criminels fugitifs.</w:t>
      </w:r>
      <w:r w:rsidR="00D527D7">
        <w:rPr>
          <w:rFonts w:cs="Times New Roman"/>
          <w:lang w:val="fr-CA"/>
        </w:rPr>
        <w:t xml:space="preserve"> </w:t>
      </w:r>
      <w:r w:rsidRPr="001D2358">
        <w:rPr>
          <w:rFonts w:cs="Times New Roman"/>
          <w:lang w:val="fr-CA"/>
        </w:rPr>
        <w:t xml:space="preserve">Dans </w:t>
      </w:r>
      <w:r w:rsidRPr="001D2358">
        <w:rPr>
          <w:rFonts w:cs="Times New Roman"/>
          <w:i/>
          <w:lang w:val="fr-CA"/>
        </w:rPr>
        <w:t>Ward</w:t>
      </w:r>
      <w:r w:rsidRPr="001D2358">
        <w:rPr>
          <w:rFonts w:cs="Times New Roman"/>
          <w:lang w:val="fr-CA"/>
        </w:rPr>
        <w:t>, le juge La</w:t>
      </w:r>
      <w:r w:rsidR="00D527D7">
        <w:rPr>
          <w:rFonts w:cs="Times New Roman"/>
          <w:lang w:val="fr-CA"/>
        </w:rPr>
        <w:t xml:space="preserve"> </w:t>
      </w:r>
      <w:r w:rsidRPr="001D2358">
        <w:rPr>
          <w:rFonts w:cs="Times New Roman"/>
          <w:lang w:val="fr-CA"/>
        </w:rPr>
        <w:t>Forest avait déjà explicitement reconnu la raison d’être du souci d’exclure les demandeurs criminels, et le fait que le Canada avait modifié sa loi pour mieux atteindre cet objectif</w:t>
      </w:r>
      <w:r w:rsidR="00D527D7">
        <w:rPr>
          <w:rFonts w:cs="Times New Roman"/>
          <w:lang w:val="fr-CA"/>
        </w:rPr>
        <w:t xml:space="preserve"> : </w:t>
      </w:r>
    </w:p>
    <w:p w:rsidR="00A32FFB" w:rsidRPr="001D2358" w:rsidRDefault="00A32FFB" w:rsidP="00D527D7">
      <w:pPr>
        <w:pStyle w:val="Citation-AltC"/>
        <w:ind w:hanging="1166"/>
        <w:rPr>
          <w:rFonts w:eastAsiaTheme="minorEastAsia"/>
          <w:lang w:val="fr-CA"/>
        </w:rPr>
      </w:pPr>
      <w:r w:rsidRPr="001D2358">
        <w:rPr>
          <w:rFonts w:eastAsiaTheme="minorEastAsia"/>
          <w:lang w:val="fr-CA"/>
        </w:rPr>
        <w:tab/>
      </w:r>
      <w:r w:rsidRPr="001D2358">
        <w:rPr>
          <w:rFonts w:eastAsiaTheme="minorEastAsia"/>
          <w:lang w:val="fr-CA"/>
        </w:rPr>
        <w:tab/>
        <w:t xml:space="preserve">Dans la version modifiée de la </w:t>
      </w:r>
      <w:r w:rsidRPr="001D2358">
        <w:rPr>
          <w:rFonts w:eastAsiaTheme="minorEastAsia"/>
          <w:i/>
          <w:lang w:val="fr-CA"/>
        </w:rPr>
        <w:t>Loi sur l’immigration</w:t>
      </w:r>
      <w:r w:rsidRPr="001D2358">
        <w:rPr>
          <w:rFonts w:eastAsiaTheme="minorEastAsia"/>
          <w:lang w:val="fr-CA"/>
        </w:rPr>
        <w:t>, L.R.C. (1985), ch.</w:t>
      </w:r>
      <w:r w:rsidR="00D527D7">
        <w:rPr>
          <w:rFonts w:eastAsiaTheme="minorEastAsia"/>
          <w:lang w:val="fr-CA"/>
        </w:rPr>
        <w:t xml:space="preserve"> </w:t>
      </w:r>
      <w:r w:rsidRPr="001D2358">
        <w:rPr>
          <w:rFonts w:eastAsiaTheme="minorEastAsia"/>
          <w:lang w:val="fr-CA"/>
        </w:rPr>
        <w:t>I</w:t>
      </w:r>
      <w:r w:rsidRPr="001D2358">
        <w:rPr>
          <w:rFonts w:eastAsia="MS Mincho" w:hint="eastAsia"/>
          <w:lang w:val="fr-CA"/>
        </w:rPr>
        <w:t>‑</w:t>
      </w:r>
      <w:r w:rsidRPr="001D2358">
        <w:rPr>
          <w:rFonts w:eastAsiaTheme="minorEastAsia"/>
          <w:lang w:val="fr-CA"/>
        </w:rPr>
        <w:t xml:space="preserve">2, le Parlement a répondu davantage au souci d’interdire de séjour les demandeurs criminels et dangereux, en excluant de la définition de l’expression </w:t>
      </w:r>
      <w:r w:rsidR="00D527D7">
        <w:rPr>
          <w:rFonts w:eastAsiaTheme="minorEastAsia"/>
          <w:lang w:val="fr-CA"/>
        </w:rPr>
        <w:t>« </w:t>
      </w:r>
      <w:r w:rsidRPr="001D2358">
        <w:rPr>
          <w:rFonts w:eastAsiaTheme="minorEastAsia"/>
          <w:lang w:val="fr-CA"/>
        </w:rPr>
        <w:t>réfugié au sens de la Convention</w:t>
      </w:r>
      <w:r w:rsidR="00D527D7">
        <w:rPr>
          <w:rFonts w:eastAsiaTheme="minorEastAsia"/>
          <w:lang w:val="fr-CA"/>
        </w:rPr>
        <w:t> »</w:t>
      </w:r>
      <w:r w:rsidRPr="001D2358">
        <w:rPr>
          <w:rFonts w:eastAsiaTheme="minorEastAsia"/>
          <w:lang w:val="fr-CA"/>
        </w:rPr>
        <w:t xml:space="preserve"> figurant à l’art.</w:t>
      </w:r>
      <w:r w:rsidR="00D527D7">
        <w:rPr>
          <w:rFonts w:eastAsiaTheme="minorEastAsia"/>
          <w:lang w:val="fr-CA"/>
        </w:rPr>
        <w:t xml:space="preserve"> </w:t>
      </w:r>
      <w:r w:rsidRPr="001D2358">
        <w:rPr>
          <w:rFonts w:eastAsiaTheme="minorEastAsia"/>
          <w:lang w:val="fr-CA"/>
        </w:rPr>
        <w:t>2 de la Loi toute personne à laquelle la Convention ne s’applique pas conformément à la sect</w:t>
      </w:r>
      <w:r w:rsidR="00945137">
        <w:rPr>
          <w:rFonts w:eastAsiaTheme="minorEastAsia"/>
          <w:lang w:val="fr-CA"/>
        </w:rPr>
        <w:t xml:space="preserve">ion E ou F de l’article </w:t>
      </w:r>
      <w:proofErr w:type="gramStart"/>
      <w:r w:rsidR="00945137">
        <w:rPr>
          <w:rFonts w:eastAsiaTheme="minorEastAsia"/>
          <w:lang w:val="fr-CA"/>
        </w:rPr>
        <w:t xml:space="preserve">premier </w:t>
      </w:r>
      <w:r w:rsidR="00D527D7">
        <w:rPr>
          <w:rFonts w:eastAsiaTheme="minorEastAsia"/>
          <w:lang w:val="fr-CA"/>
        </w:rPr>
        <w:t>.</w:t>
      </w:r>
      <w:proofErr w:type="gramEnd"/>
      <w:r w:rsidR="00D527D7">
        <w:rPr>
          <w:rFonts w:eastAsiaTheme="minorEastAsia"/>
          <w:lang w:val="fr-CA"/>
        </w:rPr>
        <w:t xml:space="preserve"> . . </w:t>
      </w:r>
      <w:r w:rsidRPr="001D2358">
        <w:rPr>
          <w:rFonts w:eastAsiaTheme="minorEastAsia"/>
          <w:lang w:val="fr-CA"/>
        </w:rPr>
        <w:t>[p.</w:t>
      </w:r>
      <w:r w:rsidR="00D527D7">
        <w:rPr>
          <w:rFonts w:eastAsiaTheme="minorEastAsia"/>
          <w:lang w:val="fr-CA"/>
        </w:rPr>
        <w:t xml:space="preserve"> </w:t>
      </w:r>
      <w:r w:rsidRPr="001D2358">
        <w:rPr>
          <w:rFonts w:eastAsiaTheme="minorEastAsia"/>
          <w:lang w:val="fr-CA"/>
        </w:rPr>
        <w:t>742]</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Dans </w:t>
      </w:r>
      <w:proofErr w:type="spellStart"/>
      <w:r w:rsidRPr="001D2358">
        <w:rPr>
          <w:rFonts w:cs="Times New Roman"/>
          <w:i/>
          <w:lang w:val="fr-CA"/>
        </w:rPr>
        <w:t>Pushpanathan</w:t>
      </w:r>
      <w:proofErr w:type="spellEnd"/>
      <w:r w:rsidRPr="001D2358">
        <w:rPr>
          <w:rFonts w:cs="Times New Roman"/>
          <w:lang w:val="fr-CA"/>
        </w:rPr>
        <w:t>, la Cour s’est penchée non pas sur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mais bien sur l’article</w:t>
      </w:r>
      <w:r w:rsidR="00D527D7">
        <w:rPr>
          <w:rFonts w:cs="Times New Roman"/>
          <w:lang w:val="fr-CA"/>
        </w:rPr>
        <w:t xml:space="preserve"> </w:t>
      </w:r>
      <w:r w:rsidRPr="001D2358">
        <w:rPr>
          <w:rFonts w:cs="Times New Roman"/>
          <w:lang w:val="fr-CA"/>
        </w:rPr>
        <w:t>1F</w:t>
      </w:r>
      <w:r w:rsidRPr="00FA2856">
        <w:rPr>
          <w:rFonts w:cs="Times New Roman"/>
          <w:i/>
          <w:lang w:val="fr-CA"/>
        </w:rPr>
        <w:t>c</w:t>
      </w:r>
      <w:r w:rsidRPr="001D2358">
        <w:rPr>
          <w:rFonts w:cs="Times New Roman"/>
          <w:lang w:val="fr-CA"/>
        </w:rPr>
        <w:t>), qui exclut de la protection les personnes qui se sont rendues coupables de crimes contraires aux buts et aux principes des Nations Unies.</w:t>
      </w:r>
      <w:r w:rsidR="00D527D7">
        <w:rPr>
          <w:rFonts w:cs="Times New Roman"/>
          <w:lang w:val="fr-CA"/>
        </w:rPr>
        <w:t xml:space="preserve"> </w:t>
      </w:r>
      <w:r w:rsidRPr="001D2358">
        <w:rPr>
          <w:rFonts w:cs="Times New Roman"/>
          <w:lang w:val="fr-CA"/>
        </w:rPr>
        <w:lastRenderedPageBreak/>
        <w:t>Au sujet du chevauchement possible des articles</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et 1F</w:t>
      </w:r>
      <w:r w:rsidRPr="001D2358">
        <w:rPr>
          <w:rFonts w:cs="Times New Roman"/>
          <w:i/>
          <w:lang w:val="fr-CA"/>
        </w:rPr>
        <w:t>c</w:t>
      </w:r>
      <w:r w:rsidRPr="001D2358">
        <w:rPr>
          <w:rFonts w:cs="Times New Roman"/>
          <w:lang w:val="fr-CA"/>
        </w:rPr>
        <w:t xml:space="preserve">), le juge </w:t>
      </w:r>
      <w:proofErr w:type="spellStart"/>
      <w:r w:rsidRPr="001D2358">
        <w:rPr>
          <w:rFonts w:cs="Times New Roman"/>
          <w:lang w:val="fr-CA"/>
        </w:rPr>
        <w:t>Bastarache</w:t>
      </w:r>
      <w:proofErr w:type="spellEnd"/>
      <w:r w:rsidRPr="001D2358">
        <w:rPr>
          <w:rFonts w:cs="Times New Roman"/>
          <w:lang w:val="fr-CA"/>
        </w:rPr>
        <w:t xml:space="preserve"> a fait remarquer, dans une remarque incidente,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visait uniquement les </w:t>
      </w:r>
      <w:r w:rsidR="00D527D7">
        <w:rPr>
          <w:rFonts w:cs="Times New Roman"/>
          <w:lang w:val="fr-CA"/>
        </w:rPr>
        <w:t>« </w:t>
      </w:r>
      <w:r w:rsidRPr="001D2358">
        <w:rPr>
          <w:rFonts w:cs="Times New Roman"/>
          <w:lang w:val="fr-CA"/>
        </w:rPr>
        <w:t>criminels de droit commun susceptibles d’extradition en vertu d’un traité</w:t>
      </w:r>
      <w:r w:rsidR="00D527D7">
        <w:rPr>
          <w:rFonts w:cs="Times New Roman"/>
          <w:lang w:val="fr-CA"/>
        </w:rPr>
        <w:t> »</w:t>
      </w:r>
      <w:r w:rsidRPr="001D2358">
        <w:rPr>
          <w:rFonts w:cs="Times New Roman"/>
          <w:lang w:val="fr-CA"/>
        </w:rPr>
        <w:t xml:space="preserve"> (par.</w:t>
      </w:r>
      <w:r w:rsidR="00D527D7">
        <w:rPr>
          <w:rFonts w:cs="Times New Roman"/>
          <w:lang w:val="fr-CA"/>
        </w:rPr>
        <w:t xml:space="preserve"> </w:t>
      </w:r>
      <w:r w:rsidRPr="001D2358">
        <w:rPr>
          <w:rFonts w:cs="Times New Roman"/>
          <w:lang w:val="fr-CA"/>
        </w:rPr>
        <w:t>73).</w:t>
      </w:r>
      <w:r w:rsidR="00D527D7">
        <w:rPr>
          <w:rFonts w:cs="Times New Roman"/>
          <w:lang w:val="fr-CA"/>
        </w:rPr>
        <w:t xml:space="preserve"> </w:t>
      </w:r>
      <w:r w:rsidRPr="001D2358">
        <w:rPr>
          <w:rFonts w:cs="Times New Roman"/>
          <w:lang w:val="fr-CA"/>
        </w:rPr>
        <w:t xml:space="preserve">Le juge </w:t>
      </w:r>
      <w:proofErr w:type="spellStart"/>
      <w:r w:rsidRPr="001D2358">
        <w:rPr>
          <w:rFonts w:cs="Times New Roman"/>
          <w:lang w:val="fr-CA"/>
        </w:rPr>
        <w:t>Bastarache</w:t>
      </w:r>
      <w:proofErr w:type="spellEnd"/>
      <w:r w:rsidRPr="001D2358">
        <w:rPr>
          <w:rFonts w:cs="Times New Roman"/>
          <w:lang w:val="fr-CA"/>
        </w:rPr>
        <w:t xml:space="preserve"> n’a offert aucun motif pour son interprétation selon laquelle la clause s’appliquait uniquement aux criminels fugitifs susceptibles d’extradition; la seule source invoquée dans cette partie des motifs est l’ouvrage du professeur </w:t>
      </w:r>
      <w:r>
        <w:rPr>
          <w:rFonts w:cs="Times New Roman"/>
          <w:lang w:val="fr-CA"/>
        </w:rPr>
        <w:t>G.</w:t>
      </w:r>
      <w:r w:rsidR="00D527D7">
        <w:rPr>
          <w:rFonts w:cs="Times New Roman"/>
          <w:lang w:val="fr-CA"/>
        </w:rPr>
        <w:t xml:space="preserve"> </w:t>
      </w:r>
      <w:r>
        <w:rPr>
          <w:rFonts w:cs="Times New Roman"/>
          <w:lang w:val="fr-CA"/>
        </w:rPr>
        <w:t xml:space="preserve">S. </w:t>
      </w:r>
      <w:proofErr w:type="spellStart"/>
      <w:r w:rsidRPr="001D2358">
        <w:rPr>
          <w:rFonts w:cs="Times New Roman"/>
          <w:lang w:val="fr-CA"/>
        </w:rPr>
        <w:t>Goodwin</w:t>
      </w:r>
      <w:proofErr w:type="spellEnd"/>
      <w:r w:rsidR="00D527D7">
        <w:rPr>
          <w:rFonts w:cs="Times New Roman"/>
          <w:lang w:val="fr-CA"/>
        </w:rPr>
        <w:t>-</w:t>
      </w:r>
      <w:r w:rsidRPr="001D2358">
        <w:rPr>
          <w:rFonts w:cs="Times New Roman"/>
          <w:lang w:val="fr-CA"/>
        </w:rPr>
        <w:t xml:space="preserve">Gill, </w:t>
      </w:r>
      <w:r w:rsidRPr="001D2358">
        <w:rPr>
          <w:rFonts w:cs="Times New Roman"/>
          <w:i/>
          <w:lang w:val="fr-CA"/>
        </w:rPr>
        <w:t xml:space="preserve">The </w:t>
      </w:r>
      <w:proofErr w:type="spellStart"/>
      <w:r w:rsidRPr="001D2358">
        <w:rPr>
          <w:rFonts w:cs="Times New Roman"/>
          <w:i/>
          <w:lang w:val="fr-CA"/>
        </w:rPr>
        <w:t>Refugee</w:t>
      </w:r>
      <w:proofErr w:type="spellEnd"/>
      <w:r w:rsidRPr="001D2358">
        <w:rPr>
          <w:rFonts w:cs="Times New Roman"/>
          <w:i/>
          <w:lang w:val="fr-CA"/>
        </w:rPr>
        <w:t xml:space="preserve"> in International Law</w:t>
      </w:r>
      <w:r w:rsidRPr="001D2358">
        <w:rPr>
          <w:rFonts w:cs="Times New Roman"/>
          <w:lang w:val="fr-CA"/>
        </w:rPr>
        <w:t xml:space="preserve"> (</w:t>
      </w:r>
      <w:r>
        <w:rPr>
          <w:rFonts w:cs="Times New Roman"/>
          <w:lang w:val="fr-CA"/>
        </w:rPr>
        <w:t>2</w:t>
      </w:r>
      <w:r w:rsidRPr="006C4894">
        <w:rPr>
          <w:rFonts w:cs="Times New Roman"/>
          <w:vertAlign w:val="superscript"/>
          <w:lang w:val="fr-CA"/>
        </w:rPr>
        <w:t>e</w:t>
      </w:r>
      <w:r w:rsidR="00D527D7">
        <w:rPr>
          <w:rFonts w:cs="Times New Roman"/>
          <w:lang w:val="fr-CA"/>
        </w:rPr>
        <w:t xml:space="preserve"> </w:t>
      </w:r>
      <w:r>
        <w:rPr>
          <w:rFonts w:cs="Times New Roman"/>
          <w:lang w:val="fr-CA"/>
        </w:rPr>
        <w:t>éd.</w:t>
      </w:r>
      <w:r w:rsidRPr="001D2358">
        <w:rPr>
          <w:rFonts w:cs="Times New Roman"/>
          <w:lang w:val="fr-CA"/>
        </w:rPr>
        <w:t xml:space="preserve"> 1996).</w:t>
      </w:r>
      <w:r w:rsidR="00D527D7">
        <w:rPr>
          <w:rFonts w:cs="Times New Roman"/>
          <w:lang w:val="fr-CA"/>
        </w:rPr>
        <w:t xml:space="preserve"> </w:t>
      </w:r>
      <w:r w:rsidRPr="001D2358">
        <w:rPr>
          <w:rFonts w:cs="Times New Roman"/>
          <w:lang w:val="fr-CA"/>
        </w:rPr>
        <w:t xml:space="preserve">Sous la rubrique </w:t>
      </w:r>
      <w:r w:rsidRPr="001D2358">
        <w:rPr>
          <w:rFonts w:cs="Times New Roman"/>
          <w:i/>
          <w:lang w:val="fr-CA"/>
        </w:rPr>
        <w:t xml:space="preserve">The </w:t>
      </w:r>
      <w:proofErr w:type="spellStart"/>
      <w:r w:rsidRPr="001D2358">
        <w:rPr>
          <w:rFonts w:cs="Times New Roman"/>
          <w:i/>
          <w:lang w:val="fr-CA"/>
        </w:rPr>
        <w:t>drafting</w:t>
      </w:r>
      <w:proofErr w:type="spellEnd"/>
      <w:r w:rsidRPr="001D2358">
        <w:rPr>
          <w:rFonts w:cs="Times New Roman"/>
          <w:i/>
          <w:lang w:val="fr-CA"/>
        </w:rPr>
        <w:t xml:space="preserve"> </w:t>
      </w:r>
      <w:proofErr w:type="spellStart"/>
      <w:r w:rsidRPr="001D2358">
        <w:rPr>
          <w:rFonts w:cs="Times New Roman"/>
          <w:i/>
          <w:lang w:val="fr-CA"/>
        </w:rPr>
        <w:t>history</w:t>
      </w:r>
      <w:proofErr w:type="spellEnd"/>
      <w:r w:rsidRPr="001D2358">
        <w:rPr>
          <w:rFonts w:cs="Times New Roman"/>
          <w:i/>
          <w:lang w:val="fr-CA"/>
        </w:rPr>
        <w:t xml:space="preserve"> of article 1F(b)</w:t>
      </w:r>
      <w:r w:rsidRPr="001D2358">
        <w:rPr>
          <w:rFonts w:cs="Times New Roman"/>
          <w:lang w:val="fr-CA"/>
        </w:rPr>
        <w:t xml:space="preserve">, le texte de </w:t>
      </w:r>
      <w:proofErr w:type="spellStart"/>
      <w:r w:rsidRPr="001D2358">
        <w:rPr>
          <w:rFonts w:cs="Times New Roman"/>
          <w:lang w:val="fr-CA"/>
        </w:rPr>
        <w:t>Goodwin</w:t>
      </w:r>
      <w:proofErr w:type="spellEnd"/>
      <w:r w:rsidR="00D527D7">
        <w:rPr>
          <w:rFonts w:cs="Times New Roman"/>
          <w:lang w:val="fr-CA"/>
        </w:rPr>
        <w:t>-</w:t>
      </w:r>
      <w:r w:rsidRPr="001D2358">
        <w:rPr>
          <w:rFonts w:cs="Times New Roman"/>
          <w:lang w:val="fr-CA"/>
        </w:rPr>
        <w:t xml:space="preserve">Gill contient une phrase identique à celle utilisée par le juge </w:t>
      </w:r>
      <w:proofErr w:type="spellStart"/>
      <w:r w:rsidRPr="001D2358">
        <w:rPr>
          <w:rFonts w:cs="Times New Roman"/>
          <w:lang w:val="fr-CA"/>
        </w:rPr>
        <w:t>Bastarache</w:t>
      </w:r>
      <w:proofErr w:type="spellEnd"/>
      <w:r w:rsidR="00D527D7">
        <w:rPr>
          <w:rFonts w:cs="Times New Roman"/>
          <w:lang w:val="fr-CA"/>
        </w:rPr>
        <w:t xml:space="preserve"> : </w:t>
      </w:r>
      <w:r w:rsidRPr="001D2358">
        <w:rPr>
          <w:rFonts w:cs="Times New Roman"/>
          <w:lang w:val="fr-CA"/>
        </w:rPr>
        <w:t>[</w:t>
      </w:r>
      <w:r w:rsidRPr="001D2358">
        <w:rPr>
          <w:rFonts w:cs="Times New Roman"/>
          <w:smallCaps/>
          <w:lang w:val="fr-CA"/>
        </w:rPr>
        <w:t>traduction</w:t>
      </w:r>
      <w:r w:rsidRPr="001D2358">
        <w:rPr>
          <w:rFonts w:cs="Times New Roman"/>
          <w:lang w:val="fr-CA"/>
        </w:rPr>
        <w:t xml:space="preserve">] </w:t>
      </w:r>
      <w:r w:rsidR="00D527D7">
        <w:rPr>
          <w:rFonts w:cs="Times New Roman"/>
          <w:lang w:val="fr-CA"/>
        </w:rPr>
        <w:t>« </w:t>
      </w:r>
      <w:r w:rsidRPr="001D2358">
        <w:rPr>
          <w:rFonts w:cs="Times New Roman"/>
          <w:lang w:val="fr-CA"/>
        </w:rPr>
        <w:t>La Constitution de l’Organisation internationale pour les réfugiés excluait les réfugiés qui étaient des “</w:t>
      </w:r>
      <w:r w:rsidRPr="001D2358">
        <w:rPr>
          <w:rFonts w:cs="Times New Roman"/>
          <w:u w:val="single"/>
          <w:lang w:val="fr-CA"/>
        </w:rPr>
        <w:t>criminels de droit commun [</w:t>
      </w:r>
      <w:r w:rsidR="00D527D7">
        <w:rPr>
          <w:rFonts w:cs="Times New Roman"/>
          <w:u w:val="single"/>
          <w:lang w:val="fr-CA"/>
        </w:rPr>
        <w:t>. . .</w:t>
      </w:r>
      <w:r w:rsidRPr="001D2358">
        <w:rPr>
          <w:rFonts w:cs="Times New Roman"/>
          <w:u w:val="single"/>
          <w:lang w:val="fr-CA"/>
        </w:rPr>
        <w:t>] susceptibles d’extradition en vertu d’un traité</w:t>
      </w:r>
      <w:r w:rsidRPr="00EE7F9F">
        <w:rPr>
          <w:rFonts w:cs="Times New Roman"/>
          <w:lang w:val="fr-CA"/>
        </w:rPr>
        <w:t>”</w:t>
      </w:r>
      <w:r w:rsidR="00D527D7">
        <w:rPr>
          <w:rFonts w:cs="Times New Roman"/>
          <w:lang w:val="fr-CA"/>
        </w:rPr>
        <w:t> »</w:t>
      </w:r>
      <w:r w:rsidRPr="001D2358">
        <w:rPr>
          <w:rFonts w:cs="Times New Roman"/>
          <w:lang w:val="fr-CA"/>
        </w:rPr>
        <w:t xml:space="preserve"> (p.</w:t>
      </w:r>
      <w:r w:rsidR="00D527D7">
        <w:rPr>
          <w:rFonts w:cs="Times New Roman"/>
          <w:lang w:val="fr-CA"/>
        </w:rPr>
        <w:t xml:space="preserve"> </w:t>
      </w:r>
      <w:r w:rsidRPr="001D2358">
        <w:rPr>
          <w:rFonts w:cs="Times New Roman"/>
          <w:lang w:val="fr-CA"/>
        </w:rPr>
        <w:t>101 (je souligne)).</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Il convient donc de souligner que, dans la version la plus récente de l’ouvrage en question (G.</w:t>
      </w:r>
      <w:r w:rsidR="00D527D7">
        <w:rPr>
          <w:rFonts w:cs="Times New Roman"/>
          <w:lang w:val="fr-CA"/>
        </w:rPr>
        <w:t xml:space="preserve"> </w:t>
      </w:r>
      <w:r w:rsidRPr="001D2358">
        <w:rPr>
          <w:rFonts w:cs="Times New Roman"/>
          <w:lang w:val="fr-CA"/>
        </w:rPr>
        <w:t>S.</w:t>
      </w:r>
      <w:r w:rsidR="00D527D7">
        <w:rPr>
          <w:rFonts w:cs="Times New Roman"/>
          <w:lang w:val="fr-CA"/>
        </w:rPr>
        <w:t xml:space="preserve"> </w:t>
      </w:r>
      <w:proofErr w:type="spellStart"/>
      <w:r w:rsidRPr="001D2358">
        <w:rPr>
          <w:rFonts w:cs="Times New Roman"/>
          <w:lang w:val="fr-CA"/>
        </w:rPr>
        <w:t>Goodwin</w:t>
      </w:r>
      <w:proofErr w:type="spellEnd"/>
      <w:r w:rsidR="00D527D7">
        <w:rPr>
          <w:rFonts w:cs="Times New Roman"/>
          <w:lang w:val="fr-CA"/>
        </w:rPr>
        <w:t>-</w:t>
      </w:r>
      <w:r w:rsidRPr="001D2358">
        <w:rPr>
          <w:rFonts w:cs="Times New Roman"/>
          <w:lang w:val="fr-CA"/>
        </w:rPr>
        <w:t>Gill et J.</w:t>
      </w:r>
      <w:r w:rsidR="00D527D7">
        <w:rPr>
          <w:rFonts w:cs="Times New Roman"/>
          <w:lang w:val="fr-CA"/>
        </w:rPr>
        <w:t xml:space="preserve"> </w:t>
      </w:r>
      <w:r w:rsidRPr="001D2358">
        <w:rPr>
          <w:rFonts w:cs="Times New Roman"/>
          <w:lang w:val="fr-CA"/>
        </w:rPr>
        <w:t xml:space="preserve">McAdam, </w:t>
      </w:r>
      <w:r w:rsidRPr="001D2358">
        <w:rPr>
          <w:rFonts w:cs="Times New Roman"/>
          <w:i/>
          <w:lang w:val="fr-CA"/>
        </w:rPr>
        <w:t xml:space="preserve">The </w:t>
      </w:r>
      <w:proofErr w:type="spellStart"/>
      <w:r w:rsidRPr="001D2358">
        <w:rPr>
          <w:rFonts w:cs="Times New Roman"/>
          <w:i/>
          <w:lang w:val="fr-CA"/>
        </w:rPr>
        <w:t>Refugee</w:t>
      </w:r>
      <w:proofErr w:type="spellEnd"/>
      <w:r w:rsidRPr="001D2358">
        <w:rPr>
          <w:rFonts w:cs="Times New Roman"/>
          <w:i/>
          <w:lang w:val="fr-CA"/>
        </w:rPr>
        <w:t xml:space="preserve"> in International Law</w:t>
      </w:r>
      <w:r w:rsidRPr="001D2358">
        <w:rPr>
          <w:rFonts w:cs="Times New Roman"/>
          <w:lang w:val="fr-CA"/>
        </w:rPr>
        <w:t xml:space="preserve"> (3</w:t>
      </w:r>
      <w:r w:rsidRPr="00D8185F">
        <w:rPr>
          <w:rFonts w:cs="Times New Roman"/>
          <w:vertAlign w:val="superscript"/>
          <w:lang w:val="fr-CA"/>
        </w:rPr>
        <w:t>e</w:t>
      </w:r>
      <w:r w:rsidR="00D527D7">
        <w:rPr>
          <w:rFonts w:cs="Times New Roman"/>
          <w:lang w:val="fr-CA"/>
        </w:rPr>
        <w:t xml:space="preserve"> </w:t>
      </w:r>
      <w:r w:rsidRPr="001D2358">
        <w:rPr>
          <w:rFonts w:cs="Times New Roman"/>
          <w:lang w:val="fr-CA"/>
        </w:rPr>
        <w:t>éd. 2007)</w:t>
      </w:r>
      <w:r>
        <w:rPr>
          <w:rFonts w:cs="Times New Roman"/>
          <w:lang w:val="fr-CA"/>
        </w:rPr>
        <w:t>)</w:t>
      </w:r>
      <w:r w:rsidRPr="001D2358">
        <w:rPr>
          <w:rFonts w:cs="Times New Roman"/>
          <w:lang w:val="fr-CA"/>
        </w:rPr>
        <w:t xml:space="preserve">, sous la rubrique </w:t>
      </w:r>
      <w:r w:rsidRPr="001D2358">
        <w:rPr>
          <w:rFonts w:cs="Times New Roman"/>
          <w:i/>
          <w:lang w:val="fr-CA"/>
        </w:rPr>
        <w:t>The relation to extradition</w:t>
      </w:r>
      <w:r w:rsidRPr="001D2358">
        <w:rPr>
          <w:rFonts w:cs="Times New Roman"/>
          <w:lang w:val="fr-CA"/>
        </w:rPr>
        <w:t>, on fait remarquer ce qui suit</w:t>
      </w:r>
      <w:r w:rsidR="00D527D7">
        <w:rPr>
          <w:rFonts w:cs="Times New Roman"/>
          <w:lang w:val="fr-CA"/>
        </w:rPr>
        <w:t xml:space="preserve"> : </w:t>
      </w:r>
    </w:p>
    <w:p w:rsidR="00A32FFB" w:rsidRPr="001D2358" w:rsidRDefault="00A32FFB" w:rsidP="00D527D7">
      <w:pPr>
        <w:pStyle w:val="Citation-AltC"/>
        <w:ind w:hanging="1166"/>
        <w:rPr>
          <w:lang w:val="fr-CA"/>
        </w:rPr>
      </w:pPr>
      <w:r w:rsidRPr="001D2358">
        <w:rPr>
          <w:lang w:val="fr-CA"/>
        </w:rPr>
        <w:tab/>
      </w:r>
      <w:r w:rsidRPr="001D2358">
        <w:rPr>
          <w:lang w:val="fr-CA"/>
        </w:rPr>
        <w:tab/>
        <w:t>[</w:t>
      </w:r>
      <w:r w:rsidRPr="001D2358">
        <w:rPr>
          <w:smallCaps/>
          <w:lang w:val="fr-CA"/>
        </w:rPr>
        <w:t>traduction</w:t>
      </w:r>
      <w:proofErr w:type="gramStart"/>
      <w:r w:rsidR="006C4894">
        <w:rPr>
          <w:lang w:val="fr-CA"/>
        </w:rPr>
        <w:t xml:space="preserve">] </w:t>
      </w:r>
      <w:r w:rsidR="00D527D7">
        <w:rPr>
          <w:lang w:val="fr-CA"/>
        </w:rPr>
        <w:t>.</w:t>
      </w:r>
      <w:proofErr w:type="gramEnd"/>
      <w:r w:rsidR="00D527D7">
        <w:rPr>
          <w:lang w:val="fr-CA"/>
        </w:rPr>
        <w:t> . .</w:t>
      </w:r>
      <w:r w:rsidR="006C4894">
        <w:rPr>
          <w:lang w:val="fr-CA"/>
        </w:rPr>
        <w:t xml:space="preserve"> </w:t>
      </w:r>
      <w:r w:rsidRPr="001D2358">
        <w:rPr>
          <w:lang w:val="fr-CA"/>
        </w:rPr>
        <w:t xml:space="preserve">la thèse des </w:t>
      </w:r>
      <w:r w:rsidR="00D527D7">
        <w:rPr>
          <w:lang w:val="fr-CA"/>
        </w:rPr>
        <w:t>« </w:t>
      </w:r>
      <w:r w:rsidRPr="001D2358">
        <w:rPr>
          <w:lang w:val="fr-CA"/>
        </w:rPr>
        <w:t>criminels fugitifs</w:t>
      </w:r>
      <w:r w:rsidR="00D527D7">
        <w:rPr>
          <w:lang w:val="fr-CA"/>
        </w:rPr>
        <w:t> »</w:t>
      </w:r>
      <w:r w:rsidRPr="001D2358">
        <w:rPr>
          <w:lang w:val="fr-CA"/>
        </w:rPr>
        <w:t xml:space="preserve"> semble être en déclin parce qu’incompatible avec le sens ordinaire des mots.</w:t>
      </w:r>
      <w:r w:rsidR="00D527D7">
        <w:rPr>
          <w:lang w:val="fr-CA"/>
        </w:rPr>
        <w:t xml:space="preserve"> </w:t>
      </w:r>
      <w:r w:rsidRPr="001D2358">
        <w:rPr>
          <w:lang w:val="fr-CA"/>
        </w:rPr>
        <w:t xml:space="preserve">Dire que ceux qui cherchent à échapper à des poursuites pour crimes graves de droit commun ne devraient pas se voir reconnaître la qualité de réfugiés est une chose; c’en est toutefois une tout autre de prétendre que </w:t>
      </w:r>
      <w:r w:rsidRPr="001D2358">
        <w:rPr>
          <w:i/>
          <w:lang w:val="fr-CA"/>
        </w:rPr>
        <w:t>seuls</w:t>
      </w:r>
      <w:r w:rsidRPr="001D2358">
        <w:rPr>
          <w:lang w:val="fr-CA"/>
        </w:rPr>
        <w:t xml:space="preserve"> de tels fugitifs tombent sous le coup de l’article</w:t>
      </w:r>
      <w:r w:rsidR="00D527D7">
        <w:rPr>
          <w:lang w:val="fr-CA"/>
        </w:rPr>
        <w:t xml:space="preserve"> </w:t>
      </w:r>
      <w:r w:rsidRPr="001D2358">
        <w:rPr>
          <w:lang w:val="fr-CA"/>
        </w:rPr>
        <w:t>1F</w:t>
      </w:r>
      <w:r w:rsidRPr="00EE7F9F">
        <w:rPr>
          <w:lang w:val="fr-CA"/>
        </w:rPr>
        <w:t>b</w:t>
      </w:r>
      <w:r w:rsidRPr="001D2358">
        <w:rPr>
          <w:lang w:val="fr-CA"/>
        </w:rPr>
        <w:t>).</w:t>
      </w:r>
      <w:r w:rsidR="00D527D7">
        <w:rPr>
          <w:lang w:val="fr-CA"/>
        </w:rPr>
        <w:t xml:space="preserve"> </w:t>
      </w:r>
      <w:r w:rsidRPr="001D2358">
        <w:rPr>
          <w:lang w:val="fr-CA"/>
        </w:rPr>
        <w:t>[En itali</w:t>
      </w:r>
      <w:r w:rsidR="006C4894">
        <w:rPr>
          <w:lang w:val="fr-CA"/>
        </w:rPr>
        <w:t>que</w:t>
      </w:r>
      <w:r w:rsidRPr="001D2358">
        <w:rPr>
          <w:lang w:val="fr-CA"/>
        </w:rPr>
        <w:t xml:space="preserve"> dans l’original; p.</w:t>
      </w:r>
      <w:r w:rsidR="00D527D7">
        <w:rPr>
          <w:lang w:val="fr-CA"/>
        </w:rPr>
        <w:t xml:space="preserve"> </w:t>
      </w:r>
      <w:r w:rsidRPr="001D2358">
        <w:rPr>
          <w:lang w:val="fr-CA"/>
        </w:rPr>
        <w:t>175</w:t>
      </w:r>
      <w:r w:rsidR="006C4894">
        <w:rPr>
          <w:lang w:val="fr-CA"/>
        </w:rPr>
        <w:t>.</w:t>
      </w:r>
      <w:r w:rsidRPr="001D2358">
        <w:rPr>
          <w:lang w:val="fr-CA"/>
        </w:rPr>
        <w:t>]</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Les perspectives restrictives mentionnées en passant au sujet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dans des remarques incidentes dans </w:t>
      </w:r>
      <w:r w:rsidRPr="001D2358">
        <w:rPr>
          <w:rFonts w:cs="Times New Roman"/>
          <w:i/>
          <w:iCs/>
          <w:lang w:val="fr-CA"/>
        </w:rPr>
        <w:t>Ward</w:t>
      </w:r>
      <w:r w:rsidRPr="001D2358">
        <w:rPr>
          <w:rFonts w:cs="Times New Roman"/>
          <w:lang w:val="fr-CA"/>
        </w:rPr>
        <w:t xml:space="preserve"> et </w:t>
      </w:r>
      <w:proofErr w:type="spellStart"/>
      <w:r w:rsidRPr="001D2358">
        <w:rPr>
          <w:rFonts w:cs="Times New Roman"/>
          <w:i/>
          <w:iCs/>
          <w:lang w:val="fr-CA"/>
        </w:rPr>
        <w:t>Pushpanathan</w:t>
      </w:r>
      <w:proofErr w:type="spellEnd"/>
      <w:r w:rsidRPr="001D2358">
        <w:rPr>
          <w:rFonts w:cs="Times New Roman"/>
          <w:i/>
          <w:iCs/>
          <w:lang w:val="fr-CA"/>
        </w:rPr>
        <w:t xml:space="preserve"> </w:t>
      </w:r>
      <w:r w:rsidRPr="001D2358">
        <w:rPr>
          <w:rFonts w:cs="Times New Roman"/>
          <w:lang w:val="fr-CA"/>
        </w:rPr>
        <w:t>trouvent peu d’appui dans la jurisprudence internationale.</w:t>
      </w:r>
      <w:r w:rsidR="00D527D7">
        <w:rPr>
          <w:rFonts w:cs="Times New Roman"/>
          <w:lang w:val="fr-CA"/>
        </w:rPr>
        <w:t xml:space="preserve"> </w:t>
      </w:r>
      <w:r w:rsidRPr="001D2358">
        <w:rPr>
          <w:rFonts w:cs="Times New Roman"/>
          <w:lang w:val="fr-CA"/>
        </w:rPr>
        <w:t>Les décisions récentes du Royaume</w:t>
      </w:r>
      <w:r w:rsidR="00D527D7">
        <w:rPr>
          <w:rFonts w:cs="Times New Roman"/>
          <w:lang w:val="fr-CA"/>
        </w:rPr>
        <w:t>-</w:t>
      </w:r>
      <w:r w:rsidRPr="001D2358">
        <w:rPr>
          <w:rFonts w:cs="Times New Roman"/>
          <w:lang w:val="fr-CA"/>
        </w:rPr>
        <w:t>Uni, de l’Australie, de la Nouvelle</w:t>
      </w:r>
      <w:r w:rsidR="00EE7F9F">
        <w:rPr>
          <w:rFonts w:cs="Times New Roman"/>
          <w:lang w:val="fr-CA"/>
        </w:rPr>
        <w:t>-</w:t>
      </w:r>
      <w:r w:rsidRPr="001D2358">
        <w:rPr>
          <w:rFonts w:cs="Times New Roman"/>
          <w:lang w:val="fr-CA"/>
        </w:rPr>
        <w:t>Zélande et de l’Union européenne rejettent l’idée que l’objet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vise uniquement l’exclusion des criminels fugitifs.</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Dans l’arrêt </w:t>
      </w:r>
      <w:r w:rsidRPr="001D2358">
        <w:rPr>
          <w:rFonts w:cs="Times New Roman"/>
          <w:bCs/>
          <w:i/>
          <w:lang w:val="fr-CA" w:eastAsia="fr-CA"/>
        </w:rPr>
        <w:t>T</w:t>
      </w:r>
      <w:r>
        <w:rPr>
          <w:rFonts w:cs="Times New Roman"/>
          <w:bCs/>
          <w:i/>
          <w:lang w:val="fr-CA" w:eastAsia="fr-CA"/>
        </w:rPr>
        <w:t>.</w:t>
      </w:r>
      <w:r w:rsidRPr="001D2358">
        <w:rPr>
          <w:rFonts w:cs="Times New Roman"/>
          <w:bCs/>
          <w:i/>
          <w:lang w:val="fr-CA" w:eastAsia="fr-CA"/>
        </w:rPr>
        <w:t xml:space="preserve"> c. </w:t>
      </w:r>
      <w:proofErr w:type="spellStart"/>
      <w:r w:rsidRPr="001D2358">
        <w:rPr>
          <w:rFonts w:cs="Times New Roman"/>
          <w:bCs/>
          <w:i/>
          <w:lang w:val="fr-CA" w:eastAsia="fr-CA"/>
        </w:rPr>
        <w:t>Secretary</w:t>
      </w:r>
      <w:proofErr w:type="spellEnd"/>
      <w:r w:rsidRPr="001D2358">
        <w:rPr>
          <w:rFonts w:cs="Times New Roman"/>
          <w:bCs/>
          <w:i/>
          <w:lang w:val="fr-CA" w:eastAsia="fr-CA"/>
        </w:rPr>
        <w:t xml:space="preserve"> of State for the Home </w:t>
      </w:r>
      <w:proofErr w:type="spellStart"/>
      <w:r w:rsidRPr="001D2358">
        <w:rPr>
          <w:rFonts w:cs="Times New Roman"/>
          <w:bCs/>
          <w:i/>
          <w:lang w:val="fr-CA" w:eastAsia="fr-CA"/>
        </w:rPr>
        <w:t>Department</w:t>
      </w:r>
      <w:proofErr w:type="spellEnd"/>
      <w:r w:rsidRPr="001D2358">
        <w:rPr>
          <w:rFonts w:cs="Times New Roman"/>
          <w:bCs/>
          <w:lang w:val="fr-CA" w:eastAsia="fr-CA"/>
        </w:rPr>
        <w:t>, [1996] 2 All E.R. 865, la Chambre des lords du Royaume</w:t>
      </w:r>
      <w:r w:rsidR="00D527D7">
        <w:rPr>
          <w:rFonts w:cs="Times New Roman"/>
          <w:bCs/>
          <w:lang w:val="fr-CA" w:eastAsia="fr-CA"/>
        </w:rPr>
        <w:t>-</w:t>
      </w:r>
      <w:r w:rsidRPr="001D2358">
        <w:rPr>
          <w:rFonts w:cs="Times New Roman"/>
          <w:bCs/>
          <w:lang w:val="fr-CA" w:eastAsia="fr-CA"/>
        </w:rPr>
        <w:t>Uni a examiné l’objet de la section 1F en général et a indiqué que l’article</w:t>
      </w:r>
      <w:r w:rsidR="00D527D7">
        <w:rPr>
          <w:rFonts w:cs="Times New Roman"/>
          <w:bCs/>
          <w:lang w:val="fr-CA" w:eastAsia="fr-CA"/>
        </w:rPr>
        <w:t xml:space="preserve"> </w:t>
      </w:r>
      <w:r w:rsidRPr="001D2358">
        <w:rPr>
          <w:rFonts w:cs="Times New Roman"/>
          <w:bCs/>
          <w:lang w:val="fr-CA" w:eastAsia="fr-CA"/>
        </w:rPr>
        <w:t>1F</w:t>
      </w:r>
      <w:r w:rsidRPr="001D2358">
        <w:rPr>
          <w:rFonts w:cs="Times New Roman"/>
          <w:bCs/>
          <w:i/>
          <w:lang w:val="fr-CA" w:eastAsia="fr-CA"/>
        </w:rPr>
        <w:t>b</w:t>
      </w:r>
      <w:r w:rsidRPr="001D2358">
        <w:rPr>
          <w:rFonts w:cs="Times New Roman"/>
          <w:bCs/>
          <w:lang w:val="fr-CA" w:eastAsia="fr-CA"/>
        </w:rPr>
        <w:t xml:space="preserve">) ne se limitait pas à l’exclusion des </w:t>
      </w:r>
      <w:r w:rsidRPr="001D2358">
        <w:rPr>
          <w:rFonts w:cs="Times New Roman"/>
          <w:lang w:val="fr-CA"/>
        </w:rPr>
        <w:t>criminels</w:t>
      </w:r>
      <w:r w:rsidRPr="001D2358">
        <w:rPr>
          <w:rFonts w:cs="Times New Roman"/>
          <w:bCs/>
          <w:lang w:val="fr-CA" w:eastAsia="fr-CA"/>
        </w:rPr>
        <w:t xml:space="preserve"> fugitifs.</w:t>
      </w:r>
      <w:r w:rsidR="00D527D7">
        <w:rPr>
          <w:rFonts w:cs="Times New Roman"/>
          <w:bCs/>
          <w:lang w:val="fr-CA" w:eastAsia="fr-CA"/>
        </w:rPr>
        <w:t xml:space="preserve"> </w:t>
      </w:r>
      <w:r w:rsidRPr="001D2358">
        <w:rPr>
          <w:rFonts w:cs="Times New Roman"/>
          <w:bCs/>
          <w:lang w:val="fr-CA" w:eastAsia="fr-CA"/>
        </w:rPr>
        <w:t>Cette disposition reconnaît plutôt que dans le cas de certaines personnes, [</w:t>
      </w:r>
      <w:r w:rsidRPr="001D2358">
        <w:rPr>
          <w:rFonts w:cs="Times New Roman"/>
          <w:smallCaps/>
          <w:lang w:val="fr-CA"/>
        </w:rPr>
        <w:t>traduction]</w:t>
      </w:r>
      <w:r w:rsidRPr="001D2358">
        <w:rPr>
          <w:rFonts w:cs="Times New Roman"/>
          <w:bCs/>
          <w:lang w:val="fr-CA" w:eastAsia="fr-CA"/>
        </w:rPr>
        <w:t xml:space="preserve"> </w:t>
      </w:r>
      <w:r w:rsidR="00D527D7">
        <w:rPr>
          <w:rFonts w:cs="Times New Roman"/>
          <w:bCs/>
          <w:lang w:val="fr-CA" w:eastAsia="fr-CA"/>
        </w:rPr>
        <w:t>« </w:t>
      </w:r>
      <w:r w:rsidRPr="001D2358">
        <w:rPr>
          <w:rFonts w:cs="Times New Roman"/>
          <w:bCs/>
          <w:lang w:val="fr-CA" w:eastAsia="fr-CA"/>
        </w:rPr>
        <w:t>en raison de leurs activités criminelles, il n’est pas raisonnable d’obliger un pays de les accueillir contre son gré</w:t>
      </w:r>
      <w:r w:rsidR="00D527D7">
        <w:rPr>
          <w:rFonts w:cs="Times New Roman"/>
          <w:bCs/>
          <w:lang w:val="fr-CA" w:eastAsia="fr-CA"/>
        </w:rPr>
        <w:t> »</w:t>
      </w:r>
      <w:r w:rsidRPr="001D2358">
        <w:rPr>
          <w:rFonts w:cs="Times New Roman"/>
          <w:bCs/>
          <w:lang w:val="fr-CA" w:eastAsia="fr-CA"/>
        </w:rPr>
        <w:t xml:space="preserve"> (p.</w:t>
      </w:r>
      <w:r w:rsidR="00D527D7">
        <w:rPr>
          <w:rFonts w:cs="Times New Roman"/>
          <w:bCs/>
          <w:lang w:val="fr-CA" w:eastAsia="fr-CA"/>
        </w:rPr>
        <w:t xml:space="preserve"> </w:t>
      </w:r>
      <w:r w:rsidRPr="001D2358">
        <w:rPr>
          <w:rFonts w:cs="Times New Roman"/>
          <w:bCs/>
          <w:lang w:val="fr-CA" w:eastAsia="fr-CA"/>
        </w:rPr>
        <w:t>875).</w:t>
      </w:r>
      <w:r w:rsidR="00D527D7">
        <w:rPr>
          <w:rFonts w:cs="Times New Roman"/>
          <w:bCs/>
          <w:lang w:val="fr-CA" w:eastAsia="fr-CA"/>
        </w:rPr>
        <w:t xml:space="preserve"> </w:t>
      </w:r>
      <w:r w:rsidRPr="001D2358">
        <w:rPr>
          <w:rFonts w:cs="Times New Roman"/>
          <w:bCs/>
          <w:lang w:val="fr-CA" w:eastAsia="fr-CA"/>
        </w:rPr>
        <w:t xml:space="preserve">Plus récemment, le </w:t>
      </w:r>
      <w:proofErr w:type="spellStart"/>
      <w:r w:rsidRPr="001D2358">
        <w:rPr>
          <w:rFonts w:cs="Times New Roman"/>
          <w:lang w:val="fr-CA" w:eastAsia="fr-CA"/>
        </w:rPr>
        <w:t>Upper</w:t>
      </w:r>
      <w:proofErr w:type="spellEnd"/>
      <w:r w:rsidRPr="001D2358">
        <w:rPr>
          <w:rFonts w:cs="Times New Roman"/>
          <w:lang w:val="fr-CA" w:eastAsia="fr-CA"/>
        </w:rPr>
        <w:t xml:space="preserve"> Tribunal (Immigration and </w:t>
      </w:r>
      <w:proofErr w:type="spellStart"/>
      <w:r w:rsidRPr="001D2358">
        <w:rPr>
          <w:rFonts w:cs="Times New Roman"/>
          <w:lang w:val="fr-CA" w:eastAsia="fr-CA"/>
        </w:rPr>
        <w:t>Asylum</w:t>
      </w:r>
      <w:proofErr w:type="spellEnd"/>
      <w:r w:rsidRPr="001D2358">
        <w:rPr>
          <w:rFonts w:cs="Times New Roman"/>
          <w:lang w:val="fr-CA" w:eastAsia="fr-CA"/>
        </w:rPr>
        <w:t xml:space="preserve"> </w:t>
      </w:r>
      <w:proofErr w:type="spellStart"/>
      <w:r w:rsidRPr="001D2358">
        <w:rPr>
          <w:rFonts w:cs="Times New Roman"/>
          <w:lang w:val="fr-CA" w:eastAsia="fr-CA"/>
        </w:rPr>
        <w:t>Chamber</w:t>
      </w:r>
      <w:proofErr w:type="spellEnd"/>
      <w:r w:rsidRPr="001D2358">
        <w:rPr>
          <w:rFonts w:cs="Times New Roman"/>
          <w:lang w:val="fr-CA" w:eastAsia="fr-CA"/>
        </w:rPr>
        <w:t>) du Royaume</w:t>
      </w:r>
      <w:r w:rsidR="00D527D7">
        <w:rPr>
          <w:rFonts w:cs="Times New Roman"/>
          <w:lang w:val="fr-CA" w:eastAsia="fr-CA"/>
        </w:rPr>
        <w:t>-</w:t>
      </w:r>
      <w:r w:rsidRPr="001D2358">
        <w:rPr>
          <w:rFonts w:cs="Times New Roman"/>
          <w:lang w:val="fr-CA" w:eastAsia="fr-CA"/>
        </w:rPr>
        <w:t xml:space="preserve">Uni a confirmé dans l’affaire </w:t>
      </w:r>
      <w:r w:rsidRPr="001D2358">
        <w:rPr>
          <w:rFonts w:cs="Times New Roman"/>
          <w:i/>
          <w:lang w:val="fr-CA" w:eastAsia="fr-CA"/>
        </w:rPr>
        <w:t>AH (</w:t>
      </w:r>
      <w:proofErr w:type="spellStart"/>
      <w:r w:rsidRPr="001D2358">
        <w:rPr>
          <w:rFonts w:cs="Times New Roman"/>
          <w:i/>
          <w:lang w:val="fr-CA" w:eastAsia="fr-CA"/>
        </w:rPr>
        <w:t>Algeria</w:t>
      </w:r>
      <w:proofErr w:type="spellEnd"/>
      <w:r w:rsidRPr="001D2358">
        <w:rPr>
          <w:rFonts w:cs="Times New Roman"/>
          <w:i/>
          <w:lang w:val="fr-CA" w:eastAsia="fr-CA"/>
        </w:rPr>
        <w:t xml:space="preserve">) c. </w:t>
      </w:r>
      <w:proofErr w:type="spellStart"/>
      <w:r w:rsidRPr="001D2358">
        <w:rPr>
          <w:rFonts w:cs="Times New Roman"/>
          <w:i/>
          <w:lang w:val="fr-CA" w:eastAsia="fr-CA"/>
        </w:rPr>
        <w:t>Secretary</w:t>
      </w:r>
      <w:proofErr w:type="spellEnd"/>
      <w:r w:rsidRPr="001D2358">
        <w:rPr>
          <w:rFonts w:cs="Times New Roman"/>
          <w:i/>
          <w:lang w:val="fr-CA" w:eastAsia="fr-CA"/>
        </w:rPr>
        <w:t xml:space="preserve"> of State for the Home </w:t>
      </w:r>
      <w:proofErr w:type="spellStart"/>
      <w:r w:rsidRPr="001D2358">
        <w:rPr>
          <w:rFonts w:cs="Times New Roman"/>
          <w:i/>
          <w:lang w:val="fr-CA" w:eastAsia="fr-CA"/>
        </w:rPr>
        <w:t>Department</w:t>
      </w:r>
      <w:proofErr w:type="spellEnd"/>
      <w:r w:rsidRPr="001D2358">
        <w:rPr>
          <w:rFonts w:cs="Times New Roman"/>
          <w:lang w:val="fr-CA" w:eastAsia="fr-CA"/>
        </w:rPr>
        <w:t>, [2013] UKUT 00382 (IAC) (par.</w:t>
      </w:r>
      <w:r w:rsidR="00D527D7">
        <w:rPr>
          <w:rFonts w:cs="Times New Roman"/>
          <w:lang w:val="fr-CA" w:eastAsia="fr-CA"/>
        </w:rPr>
        <w:t xml:space="preserve"> </w:t>
      </w:r>
      <w:r w:rsidRPr="001D2358">
        <w:rPr>
          <w:rFonts w:cs="Times New Roman"/>
          <w:lang w:val="fr-CA" w:eastAsia="fr-CA"/>
        </w:rPr>
        <w:t>97), que l’article</w:t>
      </w:r>
      <w:r w:rsidR="00D527D7">
        <w:rPr>
          <w:rFonts w:cs="Times New Roman"/>
          <w:lang w:val="fr-CA" w:eastAsia="fr-CA"/>
        </w:rPr>
        <w:t xml:space="preserve"> </w:t>
      </w:r>
      <w:r w:rsidRPr="001D2358">
        <w:rPr>
          <w:rFonts w:cs="Times New Roman"/>
          <w:lang w:val="fr-CA" w:eastAsia="fr-CA"/>
        </w:rPr>
        <w:t>1F</w:t>
      </w:r>
      <w:r w:rsidRPr="001D2358">
        <w:rPr>
          <w:rFonts w:cs="Times New Roman"/>
          <w:i/>
          <w:lang w:val="fr-CA" w:eastAsia="fr-CA"/>
        </w:rPr>
        <w:t>b</w:t>
      </w:r>
      <w:r w:rsidRPr="001D2358">
        <w:rPr>
          <w:rFonts w:cs="Times New Roman"/>
          <w:lang w:val="fr-CA" w:eastAsia="fr-CA"/>
        </w:rPr>
        <w:t>) ne vise pas uniquement les criminels fugitifs.</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En Australie, on a adopté un raisonnement semblable.</w:t>
      </w:r>
      <w:r w:rsidR="00D527D7">
        <w:rPr>
          <w:rFonts w:cs="Times New Roman"/>
          <w:lang w:val="fr-CA"/>
        </w:rPr>
        <w:t xml:space="preserve"> </w:t>
      </w:r>
      <w:r w:rsidRPr="001D2358">
        <w:rPr>
          <w:rFonts w:cs="Times New Roman"/>
          <w:lang w:val="fr-CA"/>
        </w:rPr>
        <w:t xml:space="preserve">Dans l’affaire </w:t>
      </w:r>
      <w:proofErr w:type="spellStart"/>
      <w:r w:rsidRPr="001D2358">
        <w:rPr>
          <w:rFonts w:cs="Times New Roman"/>
          <w:i/>
          <w:lang w:val="fr-CA"/>
        </w:rPr>
        <w:t>Dhayakpa</w:t>
      </w:r>
      <w:proofErr w:type="spellEnd"/>
      <w:r w:rsidRPr="001D2358">
        <w:rPr>
          <w:rFonts w:cs="Times New Roman"/>
          <w:i/>
          <w:lang w:val="fr-CA"/>
        </w:rPr>
        <w:t xml:space="preserve"> c. </w:t>
      </w:r>
      <w:proofErr w:type="spellStart"/>
      <w:r w:rsidRPr="001D2358">
        <w:rPr>
          <w:rFonts w:cs="Times New Roman"/>
          <w:i/>
          <w:lang w:val="fr-CA"/>
        </w:rPr>
        <w:t>Minister</w:t>
      </w:r>
      <w:proofErr w:type="spellEnd"/>
      <w:r w:rsidRPr="001D2358">
        <w:rPr>
          <w:rFonts w:cs="Times New Roman"/>
          <w:i/>
          <w:lang w:val="fr-CA"/>
        </w:rPr>
        <w:t xml:space="preserve"> of Immigration and </w:t>
      </w:r>
      <w:proofErr w:type="spellStart"/>
      <w:r w:rsidRPr="001D2358">
        <w:rPr>
          <w:rFonts w:cs="Times New Roman"/>
          <w:i/>
          <w:lang w:val="fr-CA"/>
        </w:rPr>
        <w:t>Ethnic</w:t>
      </w:r>
      <w:proofErr w:type="spellEnd"/>
      <w:r w:rsidRPr="001D2358">
        <w:rPr>
          <w:rFonts w:cs="Times New Roman"/>
          <w:i/>
          <w:lang w:val="fr-CA"/>
        </w:rPr>
        <w:t xml:space="preserve"> </w:t>
      </w:r>
      <w:proofErr w:type="spellStart"/>
      <w:r w:rsidRPr="001D2358">
        <w:rPr>
          <w:rFonts w:cs="Times New Roman"/>
          <w:i/>
          <w:lang w:val="fr-CA"/>
        </w:rPr>
        <w:t>Affairs</w:t>
      </w:r>
      <w:proofErr w:type="spellEnd"/>
      <w:r w:rsidR="00DA4497">
        <w:rPr>
          <w:rFonts w:cs="Times New Roman"/>
          <w:i/>
          <w:lang w:val="fr-CA"/>
        </w:rPr>
        <w:t xml:space="preserve"> </w:t>
      </w:r>
      <w:r w:rsidR="00DA4497" w:rsidRPr="00DA4497">
        <w:rPr>
          <w:rFonts w:cs="Times New Roman"/>
          <w:lang w:val="fr-CA"/>
        </w:rPr>
        <w:t xml:space="preserve">(1995), </w:t>
      </w:r>
      <w:r w:rsidRPr="001D2358">
        <w:rPr>
          <w:rFonts w:cs="Times New Roman"/>
          <w:lang w:val="fr-CA"/>
        </w:rPr>
        <w:t>62 F.C.R. 556, le juge French de la Cour fédérale d’Australie a affirmé que [</w:t>
      </w:r>
      <w:r w:rsidRPr="001D2358">
        <w:rPr>
          <w:rFonts w:cs="Times New Roman"/>
          <w:smallCaps/>
          <w:lang w:val="fr-CA"/>
        </w:rPr>
        <w:t>traduction</w:t>
      </w:r>
      <w:r w:rsidRPr="001D2358">
        <w:rPr>
          <w:rFonts w:cs="Times New Roman"/>
          <w:lang w:val="fr-CA"/>
        </w:rPr>
        <w:t xml:space="preserve">] </w:t>
      </w:r>
      <w:r w:rsidR="00D527D7">
        <w:rPr>
          <w:rFonts w:cs="Times New Roman"/>
          <w:lang w:val="fr-CA"/>
        </w:rPr>
        <w:t>« </w:t>
      </w:r>
      <w:r w:rsidR="006C4894">
        <w:rPr>
          <w:rFonts w:cs="Times New Roman"/>
          <w:lang w:val="fr-CA"/>
        </w:rPr>
        <w:t>[</w:t>
      </w:r>
      <w:r w:rsidRPr="001D2358">
        <w:rPr>
          <w:rFonts w:cs="Times New Roman"/>
          <w:lang w:val="fr-CA"/>
        </w:rPr>
        <w:t>l</w:t>
      </w:r>
      <w:r w:rsidR="006C4894">
        <w:rPr>
          <w:rFonts w:cs="Times New Roman"/>
          <w:lang w:val="fr-CA"/>
        </w:rPr>
        <w:t>]</w:t>
      </w:r>
      <w:r w:rsidRPr="001D2358">
        <w:rPr>
          <w:rFonts w:cs="Times New Roman"/>
          <w:lang w:val="fr-CA"/>
        </w:rPr>
        <w:t>’exemption que prévoit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w:t>
      </w:r>
      <w:r w:rsidR="00D527D7">
        <w:rPr>
          <w:rFonts w:cs="Times New Roman"/>
          <w:lang w:val="fr-CA"/>
        </w:rPr>
        <w:t>. . .</w:t>
      </w:r>
      <w:r w:rsidRPr="001D2358">
        <w:rPr>
          <w:rFonts w:cs="Times New Roman"/>
          <w:lang w:val="fr-CA"/>
        </w:rPr>
        <w:t>] maintient l’ordre et la sécurité dans le pays d’accueil</w:t>
      </w:r>
      <w:r w:rsidR="00D527D7">
        <w:rPr>
          <w:rFonts w:cs="Times New Roman"/>
          <w:lang w:val="fr-CA"/>
        </w:rPr>
        <w:t> »</w:t>
      </w:r>
      <w:r w:rsidRPr="001D2358">
        <w:rPr>
          <w:rFonts w:cs="Times New Roman"/>
          <w:lang w:val="fr-CA"/>
        </w:rPr>
        <w:t xml:space="preserve"> (par.</w:t>
      </w:r>
      <w:r w:rsidR="00D527D7">
        <w:rPr>
          <w:rFonts w:cs="Times New Roman"/>
          <w:lang w:val="fr-CA"/>
        </w:rPr>
        <w:t xml:space="preserve"> </w:t>
      </w:r>
      <w:r w:rsidRPr="001D2358">
        <w:rPr>
          <w:rFonts w:cs="Times New Roman"/>
          <w:lang w:val="fr-CA"/>
        </w:rPr>
        <w:t>29).</w:t>
      </w:r>
      <w:r w:rsidR="00D527D7">
        <w:rPr>
          <w:rFonts w:cs="Times New Roman"/>
          <w:lang w:val="fr-CA"/>
        </w:rPr>
        <w:t xml:space="preserve"> </w:t>
      </w:r>
      <w:r w:rsidRPr="001D2358">
        <w:rPr>
          <w:rFonts w:cs="Times New Roman"/>
          <w:lang w:val="fr-CA"/>
        </w:rPr>
        <w:t xml:space="preserve">La décision </w:t>
      </w:r>
      <w:proofErr w:type="spellStart"/>
      <w:r w:rsidRPr="001D2358">
        <w:rPr>
          <w:rFonts w:cs="Times New Roman"/>
          <w:i/>
          <w:lang w:val="fr-CA"/>
        </w:rPr>
        <w:t>Dhayakpa</w:t>
      </w:r>
      <w:proofErr w:type="spellEnd"/>
      <w:r w:rsidRPr="001D2358">
        <w:rPr>
          <w:rFonts w:cs="Times New Roman"/>
          <w:lang w:val="fr-CA"/>
        </w:rPr>
        <w:t xml:space="preserve"> a subséquemment été confirmée dans </w:t>
      </w:r>
      <w:proofErr w:type="spellStart"/>
      <w:r w:rsidRPr="001D2358">
        <w:rPr>
          <w:rFonts w:cs="Times New Roman"/>
          <w:i/>
          <w:lang w:val="fr-CA"/>
        </w:rPr>
        <w:t>Ovcharuk</w:t>
      </w:r>
      <w:proofErr w:type="spellEnd"/>
      <w:r w:rsidRPr="001D2358">
        <w:rPr>
          <w:rFonts w:cs="Times New Roman"/>
          <w:i/>
          <w:lang w:val="fr-CA"/>
        </w:rPr>
        <w:t xml:space="preserve"> c. </w:t>
      </w:r>
      <w:proofErr w:type="spellStart"/>
      <w:r w:rsidRPr="001D2358">
        <w:rPr>
          <w:rFonts w:cs="Times New Roman"/>
          <w:i/>
          <w:lang w:val="fr-CA"/>
        </w:rPr>
        <w:t>Minister</w:t>
      </w:r>
      <w:proofErr w:type="spellEnd"/>
      <w:r w:rsidRPr="001D2358">
        <w:rPr>
          <w:rFonts w:cs="Times New Roman"/>
          <w:i/>
          <w:lang w:val="fr-CA"/>
        </w:rPr>
        <w:t xml:space="preserve"> for Immigration and </w:t>
      </w:r>
      <w:proofErr w:type="spellStart"/>
      <w:r w:rsidRPr="001D2358">
        <w:rPr>
          <w:rFonts w:cs="Times New Roman"/>
          <w:i/>
          <w:lang w:val="fr-CA"/>
        </w:rPr>
        <w:t>Multicultural</w:t>
      </w:r>
      <w:proofErr w:type="spellEnd"/>
      <w:r w:rsidRPr="001D2358">
        <w:rPr>
          <w:rFonts w:cs="Times New Roman"/>
          <w:i/>
          <w:lang w:val="fr-CA"/>
        </w:rPr>
        <w:t xml:space="preserve"> </w:t>
      </w:r>
      <w:proofErr w:type="spellStart"/>
      <w:r w:rsidRPr="001D2358">
        <w:rPr>
          <w:rFonts w:cs="Times New Roman"/>
          <w:i/>
          <w:lang w:val="fr-CA"/>
        </w:rPr>
        <w:t>Affairs</w:t>
      </w:r>
      <w:proofErr w:type="spellEnd"/>
      <w:r w:rsidR="00DA4497">
        <w:rPr>
          <w:rFonts w:cs="Times New Roman"/>
          <w:i/>
          <w:lang w:val="fr-CA"/>
        </w:rPr>
        <w:t xml:space="preserve"> </w:t>
      </w:r>
      <w:r w:rsidR="00DA4497" w:rsidRPr="00DA4497">
        <w:rPr>
          <w:rFonts w:cs="Times New Roman"/>
          <w:lang w:val="fr-CA"/>
        </w:rPr>
        <w:t>(1998),</w:t>
      </w:r>
      <w:r w:rsidR="00DA4497">
        <w:rPr>
          <w:rFonts w:cs="Times New Roman"/>
          <w:i/>
          <w:lang w:val="fr-CA"/>
        </w:rPr>
        <w:t xml:space="preserve"> </w:t>
      </w:r>
      <w:r w:rsidRPr="001D2358">
        <w:rPr>
          <w:rFonts w:cs="Times New Roman"/>
          <w:lang w:val="fr-CA"/>
        </w:rPr>
        <w:t xml:space="preserve">88 </w:t>
      </w:r>
      <w:r w:rsidRPr="001D2358">
        <w:rPr>
          <w:rFonts w:cs="Times New Roman"/>
          <w:lang w:val="fr-CA"/>
        </w:rPr>
        <w:lastRenderedPageBreak/>
        <w:t xml:space="preserve">F.C.R. 173, où la Cour fédérale de l’Australie a expressément refusé de suivre les remarques incidentes faites par notre Cour dans </w:t>
      </w:r>
      <w:r w:rsidRPr="001D2358">
        <w:rPr>
          <w:rFonts w:cs="Times New Roman"/>
          <w:i/>
          <w:lang w:val="fr-CA"/>
        </w:rPr>
        <w:t>Ward</w:t>
      </w:r>
      <w:r w:rsidRPr="001D2358">
        <w:rPr>
          <w:rFonts w:cs="Times New Roman"/>
          <w:lang w:val="fr-CA"/>
        </w:rPr>
        <w:t xml:space="preserve"> et </w:t>
      </w:r>
      <w:proofErr w:type="spellStart"/>
      <w:r w:rsidRPr="001D2358">
        <w:rPr>
          <w:rFonts w:cs="Times New Roman"/>
          <w:i/>
          <w:lang w:val="fr-CA"/>
        </w:rPr>
        <w:t>Pushpanathan</w:t>
      </w:r>
      <w:proofErr w:type="spellEnd"/>
      <w:r w:rsidRPr="001D2358">
        <w:rPr>
          <w:rFonts w:cs="Times New Roman"/>
          <w:lang w:val="fr-CA"/>
        </w:rPr>
        <w:t xml:space="preserve"> suivant lesquelles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s’applique uniquement aux criminels fugitifs (p.</w:t>
      </w:r>
      <w:r w:rsidR="00D527D7">
        <w:rPr>
          <w:rFonts w:cs="Times New Roman"/>
          <w:lang w:val="fr-CA"/>
        </w:rPr>
        <w:t xml:space="preserve"> </w:t>
      </w:r>
      <w:r w:rsidRPr="001D2358">
        <w:rPr>
          <w:rFonts w:cs="Times New Roman"/>
          <w:lang w:val="fr-CA"/>
        </w:rPr>
        <w:t xml:space="preserve">6 et 13).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Dans la jurisprudence australienne, l’arrêt de principe est l’arrêt </w:t>
      </w:r>
      <w:proofErr w:type="spellStart"/>
      <w:r w:rsidRPr="001D2358">
        <w:rPr>
          <w:rFonts w:cs="Times New Roman"/>
          <w:i/>
          <w:lang w:val="fr-CA"/>
        </w:rPr>
        <w:t>Minister</w:t>
      </w:r>
      <w:proofErr w:type="spellEnd"/>
      <w:r w:rsidRPr="001D2358">
        <w:rPr>
          <w:rFonts w:cs="Times New Roman"/>
          <w:i/>
          <w:lang w:val="fr-CA"/>
        </w:rPr>
        <w:t xml:space="preserve"> for Immigration and </w:t>
      </w:r>
      <w:proofErr w:type="spellStart"/>
      <w:r w:rsidRPr="001D2358">
        <w:rPr>
          <w:rFonts w:cs="Times New Roman"/>
          <w:i/>
          <w:lang w:val="fr-CA"/>
        </w:rPr>
        <w:t>Multicultural</w:t>
      </w:r>
      <w:proofErr w:type="spellEnd"/>
      <w:r w:rsidRPr="001D2358">
        <w:rPr>
          <w:rFonts w:cs="Times New Roman"/>
          <w:i/>
          <w:lang w:val="fr-CA"/>
        </w:rPr>
        <w:t xml:space="preserve"> </w:t>
      </w:r>
      <w:proofErr w:type="spellStart"/>
      <w:r w:rsidRPr="001D2358">
        <w:rPr>
          <w:rFonts w:cs="Times New Roman"/>
          <w:i/>
          <w:lang w:val="fr-CA"/>
        </w:rPr>
        <w:t>Affairs</w:t>
      </w:r>
      <w:proofErr w:type="spellEnd"/>
      <w:r w:rsidRPr="001D2358">
        <w:rPr>
          <w:rFonts w:cs="Times New Roman"/>
          <w:i/>
          <w:lang w:val="fr-CA"/>
        </w:rPr>
        <w:t xml:space="preserve"> c. Singh</w:t>
      </w:r>
      <w:r w:rsidRPr="001D2358">
        <w:rPr>
          <w:rFonts w:cs="Times New Roman"/>
          <w:lang w:val="fr-CA"/>
        </w:rPr>
        <w:t>, [2002] HCA 7, 209 C.L.R. 533.</w:t>
      </w:r>
      <w:r w:rsidR="00D527D7">
        <w:rPr>
          <w:rFonts w:cs="Times New Roman"/>
          <w:lang w:val="fr-CA"/>
        </w:rPr>
        <w:t xml:space="preserve"> </w:t>
      </w:r>
      <w:r w:rsidRPr="001D2358">
        <w:rPr>
          <w:rFonts w:cs="Times New Roman"/>
          <w:lang w:val="fr-CA"/>
        </w:rPr>
        <w:t xml:space="preserve">Le juge </w:t>
      </w:r>
      <w:proofErr w:type="spellStart"/>
      <w:r w:rsidRPr="001D2358">
        <w:rPr>
          <w:rFonts w:cs="Times New Roman"/>
          <w:lang w:val="fr-CA"/>
        </w:rPr>
        <w:t>Kirby</w:t>
      </w:r>
      <w:proofErr w:type="spellEnd"/>
      <w:r w:rsidRPr="001D2358">
        <w:rPr>
          <w:rFonts w:cs="Times New Roman"/>
          <w:lang w:val="fr-CA"/>
        </w:rPr>
        <w:t xml:space="preserve"> a fait une étude approfondie des principes du droit international applicables, ainsi que du contexte, de l’objet et des buts de la </w:t>
      </w:r>
      <w:r w:rsidRPr="001D2358">
        <w:rPr>
          <w:rFonts w:cs="Times New Roman"/>
          <w:i/>
          <w:lang w:val="fr-CA"/>
        </w:rPr>
        <w:t>Convention relative aux réfugiés</w:t>
      </w:r>
      <w:r w:rsidRPr="001D2358">
        <w:rPr>
          <w:rFonts w:cs="Times New Roman"/>
          <w:lang w:val="fr-CA"/>
        </w:rPr>
        <w:t>.</w:t>
      </w:r>
      <w:r w:rsidR="00D527D7">
        <w:rPr>
          <w:rFonts w:cs="Times New Roman"/>
          <w:lang w:val="fr-CA"/>
        </w:rPr>
        <w:t xml:space="preserve"> </w:t>
      </w:r>
      <w:r w:rsidRPr="001D2358">
        <w:rPr>
          <w:rFonts w:cs="Times New Roman"/>
          <w:lang w:val="fr-CA"/>
        </w:rPr>
        <w:t xml:space="preserve">Alors qu’il a reconnu les objectifs humanitaires de la </w:t>
      </w:r>
      <w:r w:rsidRPr="001D2358">
        <w:rPr>
          <w:rFonts w:cs="Times New Roman"/>
          <w:i/>
          <w:lang w:val="fr-CA"/>
        </w:rPr>
        <w:t>Convention relative aux réfugiés</w:t>
      </w:r>
      <w:r w:rsidRPr="001D2358">
        <w:rPr>
          <w:rFonts w:cs="Times New Roman"/>
          <w:lang w:val="fr-CA"/>
        </w:rPr>
        <w:t xml:space="preserve"> ainsi que le [</w:t>
      </w:r>
      <w:r w:rsidRPr="001D2358">
        <w:rPr>
          <w:rFonts w:cs="Times New Roman"/>
          <w:smallCaps/>
          <w:lang w:val="fr-CA"/>
        </w:rPr>
        <w:t>traduction</w:t>
      </w:r>
      <w:r w:rsidRPr="001D2358">
        <w:rPr>
          <w:rFonts w:cs="Times New Roman"/>
          <w:lang w:val="fr-CA"/>
        </w:rPr>
        <w:t xml:space="preserve">] </w:t>
      </w:r>
      <w:r w:rsidR="00D527D7">
        <w:rPr>
          <w:rFonts w:cs="Times New Roman"/>
          <w:lang w:val="fr-CA"/>
        </w:rPr>
        <w:t>« </w:t>
      </w:r>
      <w:r w:rsidRPr="001D2358">
        <w:rPr>
          <w:rFonts w:cs="Times New Roman"/>
          <w:lang w:val="fr-CA"/>
        </w:rPr>
        <w:t>lourd fardeau</w:t>
      </w:r>
      <w:r w:rsidR="00D527D7">
        <w:rPr>
          <w:rFonts w:cs="Times New Roman"/>
          <w:lang w:val="fr-CA"/>
        </w:rPr>
        <w:t> »</w:t>
      </w:r>
      <w:r w:rsidRPr="001D2358">
        <w:rPr>
          <w:rFonts w:cs="Times New Roman"/>
          <w:lang w:val="fr-CA"/>
        </w:rPr>
        <w:t xml:space="preserve"> qu’elle impose aux États contractants</w:t>
      </w:r>
      <w:r>
        <w:rPr>
          <w:rFonts w:cs="Times New Roman"/>
          <w:lang w:val="fr-CA"/>
        </w:rPr>
        <w:t xml:space="preserve"> (par.</w:t>
      </w:r>
      <w:r w:rsidR="00D527D7">
        <w:rPr>
          <w:rFonts w:cs="Times New Roman"/>
          <w:lang w:val="fr-CA"/>
        </w:rPr>
        <w:t xml:space="preserve"> </w:t>
      </w:r>
      <w:r>
        <w:rPr>
          <w:rFonts w:cs="Times New Roman"/>
          <w:lang w:val="fr-CA"/>
        </w:rPr>
        <w:t>94)</w:t>
      </w:r>
      <w:r w:rsidRPr="001D2358">
        <w:rPr>
          <w:rFonts w:cs="Times New Roman"/>
          <w:lang w:val="fr-CA"/>
        </w:rPr>
        <w:t xml:space="preserve">, il a cependant estimé que la </w:t>
      </w:r>
      <w:r w:rsidRPr="001D2358">
        <w:rPr>
          <w:rFonts w:cs="Times New Roman"/>
          <w:i/>
          <w:lang w:val="fr-CA"/>
        </w:rPr>
        <w:t>Convention relative aux réfugiés</w:t>
      </w:r>
      <w:r w:rsidRPr="001D2358">
        <w:rPr>
          <w:rFonts w:cs="Times New Roman"/>
          <w:lang w:val="fr-CA"/>
        </w:rPr>
        <w:t xml:space="preserve"> représente un compromis entre des buts opposés</w:t>
      </w:r>
      <w:r w:rsidR="00D527D7">
        <w:rPr>
          <w:rFonts w:cs="Times New Roman"/>
          <w:lang w:val="fr-CA"/>
        </w:rPr>
        <w:t xml:space="preserve"> : </w:t>
      </w:r>
    </w:p>
    <w:p w:rsidR="00A32FFB" w:rsidRPr="001D2358" w:rsidRDefault="00A32FFB" w:rsidP="00D527D7">
      <w:pPr>
        <w:pStyle w:val="Citation-AltC"/>
        <w:ind w:hanging="1166"/>
        <w:rPr>
          <w:lang w:val="fr-CA"/>
        </w:rPr>
      </w:pPr>
      <w:r w:rsidRPr="001D2358">
        <w:rPr>
          <w:lang w:val="fr-CA"/>
        </w:rPr>
        <w:tab/>
      </w:r>
      <w:r w:rsidR="002310F2">
        <w:rPr>
          <w:lang w:val="fr-CA"/>
        </w:rPr>
        <w:tab/>
      </w:r>
      <w:r w:rsidRPr="001D2358">
        <w:rPr>
          <w:lang w:val="fr-CA"/>
        </w:rPr>
        <w:t>[</w:t>
      </w:r>
      <w:r w:rsidRPr="001D2358">
        <w:rPr>
          <w:smallCaps/>
          <w:lang w:val="fr-CA"/>
        </w:rPr>
        <w:t>traduction</w:t>
      </w:r>
      <w:proofErr w:type="gramStart"/>
      <w:r w:rsidRPr="001D2358">
        <w:rPr>
          <w:lang w:val="fr-CA"/>
        </w:rPr>
        <w:t xml:space="preserve">] </w:t>
      </w:r>
      <w:r w:rsidR="00D527D7">
        <w:rPr>
          <w:lang w:val="fr-CA"/>
        </w:rPr>
        <w:t>.</w:t>
      </w:r>
      <w:proofErr w:type="gramEnd"/>
      <w:r w:rsidR="00D527D7">
        <w:rPr>
          <w:lang w:val="fr-CA"/>
        </w:rPr>
        <w:t> . .</w:t>
      </w:r>
      <w:r w:rsidRPr="001D2358">
        <w:rPr>
          <w:lang w:val="fr-CA"/>
        </w:rPr>
        <w:t xml:space="preserve"> les pays d’accueil peuvent généralement assurer l’intégrité de leurs collectivités.</w:t>
      </w:r>
      <w:r w:rsidR="00D527D7">
        <w:rPr>
          <w:lang w:val="fr-CA"/>
        </w:rPr>
        <w:t xml:space="preserve"> </w:t>
      </w:r>
      <w:r w:rsidRPr="001D2358">
        <w:rPr>
          <w:lang w:val="fr-CA"/>
        </w:rPr>
        <w:t>Face à des crimes graves, ces pays peuvent généralement refuser d’accueillir les personnes reconnues coupables ou soupçonnées de complicité dans la perpétration de ces crimes car cette participation au crime peut indiquer, du moins dans une certaine mesure, la possibilité d’un danger futur pour la collectivité du pays d’accueil.</w:t>
      </w:r>
      <w:r w:rsidR="00D527D7">
        <w:rPr>
          <w:lang w:val="fr-CA"/>
        </w:rPr>
        <w:t xml:space="preserve"> </w:t>
      </w:r>
      <w:r w:rsidRPr="001D2358">
        <w:rPr>
          <w:lang w:val="fr-CA"/>
        </w:rPr>
        <w:t>Sans ce droit de refus dans certains cas extrêmes, un fort ressentiment populaire et politique risquerait de saper les objectifs de protection de la Convention.</w:t>
      </w:r>
      <w:r w:rsidR="00D527D7">
        <w:rPr>
          <w:lang w:val="fr-CA"/>
        </w:rPr>
        <w:t xml:space="preserve"> </w:t>
      </w:r>
      <w:proofErr w:type="gramStart"/>
      <w:r w:rsidRPr="001D2358">
        <w:t xml:space="preserve">[Note en bas de page </w:t>
      </w:r>
      <w:proofErr w:type="spellStart"/>
      <w:r w:rsidRPr="001D2358">
        <w:t>omise</w:t>
      </w:r>
      <w:proofErr w:type="spellEnd"/>
      <w:r w:rsidRPr="001D2358">
        <w:t xml:space="preserve">; </w:t>
      </w:r>
      <w:r w:rsidRPr="001D2358">
        <w:rPr>
          <w:lang w:val="fr-CA"/>
        </w:rPr>
        <w:t>par.</w:t>
      </w:r>
      <w:r w:rsidR="00D527D7">
        <w:rPr>
          <w:lang w:val="fr-CA"/>
        </w:rPr>
        <w:t xml:space="preserve"> </w:t>
      </w:r>
      <w:r w:rsidRPr="001D2358">
        <w:rPr>
          <w:lang w:val="fr-CA"/>
        </w:rPr>
        <w:t>95.]</w:t>
      </w:r>
      <w:proofErr w:type="gramEnd"/>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Dans l’arrêt </w:t>
      </w:r>
      <w:r w:rsidR="002310F2">
        <w:rPr>
          <w:rFonts w:cs="Times New Roman"/>
          <w:i/>
          <w:lang w:val="fr-CA" w:eastAsia="fr-CA"/>
        </w:rPr>
        <w:t>Attorney-</w:t>
      </w:r>
      <w:r w:rsidRPr="001D2358">
        <w:rPr>
          <w:rFonts w:cs="Times New Roman"/>
          <w:i/>
          <w:lang w:val="fr-CA" w:eastAsia="fr-CA"/>
        </w:rPr>
        <w:t>General (</w:t>
      </w:r>
      <w:proofErr w:type="spellStart"/>
      <w:r w:rsidRPr="001D2358">
        <w:rPr>
          <w:rFonts w:cs="Times New Roman"/>
          <w:i/>
          <w:lang w:val="fr-CA" w:eastAsia="fr-CA"/>
        </w:rPr>
        <w:t>Minister</w:t>
      </w:r>
      <w:proofErr w:type="spellEnd"/>
      <w:r w:rsidRPr="001D2358">
        <w:rPr>
          <w:rFonts w:cs="Times New Roman"/>
          <w:i/>
          <w:lang w:val="fr-CA" w:eastAsia="fr-CA"/>
        </w:rPr>
        <w:t xml:space="preserve"> of Immigration) c. Tamil X</w:t>
      </w:r>
      <w:r w:rsidRPr="001D2358">
        <w:rPr>
          <w:rFonts w:cs="Times New Roman"/>
          <w:lang w:val="fr-CA" w:eastAsia="fr-CA"/>
        </w:rPr>
        <w:t>,</w:t>
      </w:r>
      <w:r w:rsidRPr="001D2358">
        <w:rPr>
          <w:rFonts w:cs="Times New Roman"/>
          <w:bCs/>
          <w:lang w:val="fr-CA" w:eastAsia="fr-CA"/>
        </w:rPr>
        <w:t xml:space="preserve"> </w:t>
      </w:r>
      <w:r w:rsidRPr="001D2358">
        <w:rPr>
          <w:rFonts w:cs="Times New Roman"/>
          <w:lang w:val="fr-CA"/>
        </w:rPr>
        <w:t xml:space="preserve">[2010] NZSC 107, </w:t>
      </w:r>
      <w:r w:rsidR="002310F2">
        <w:rPr>
          <w:rFonts w:cs="Times New Roman"/>
          <w:lang w:val="fr-CA"/>
        </w:rPr>
        <w:t xml:space="preserve">[2011] </w:t>
      </w:r>
      <w:r w:rsidRPr="001D2358">
        <w:rPr>
          <w:rFonts w:cs="Times New Roman"/>
          <w:lang w:val="fr-CA"/>
        </w:rPr>
        <w:t>1 N.Z.L.R. 721, la Cour suprême de Nouvelle</w:t>
      </w:r>
      <w:r w:rsidR="00D527D7">
        <w:rPr>
          <w:rFonts w:cs="Times New Roman"/>
          <w:lang w:val="fr-CA"/>
        </w:rPr>
        <w:t>-</w:t>
      </w:r>
      <w:r w:rsidRPr="001D2358">
        <w:rPr>
          <w:rFonts w:cs="Times New Roman"/>
          <w:lang w:val="fr-CA"/>
        </w:rPr>
        <w:t>Zélande a affirmé que deux objectifs sous</w:t>
      </w:r>
      <w:r w:rsidR="00D527D7">
        <w:rPr>
          <w:rFonts w:cs="Times New Roman"/>
          <w:lang w:val="fr-CA"/>
        </w:rPr>
        <w:t>-</w:t>
      </w:r>
      <w:r w:rsidRPr="001D2358">
        <w:rPr>
          <w:rFonts w:cs="Times New Roman"/>
          <w:lang w:val="fr-CA"/>
        </w:rPr>
        <w:t>tendent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00D527D7">
        <w:rPr>
          <w:rFonts w:cs="Times New Roman"/>
          <w:lang w:val="fr-CA"/>
        </w:rPr>
        <w:t xml:space="preserve"> : </w:t>
      </w:r>
      <w:r w:rsidRPr="001D2358">
        <w:rPr>
          <w:rFonts w:cs="Times New Roman"/>
          <w:lang w:val="fr-CA"/>
        </w:rPr>
        <w:t>(1)</w:t>
      </w:r>
      <w:r w:rsidR="00D527D7">
        <w:rPr>
          <w:rFonts w:cs="Times New Roman"/>
          <w:lang w:val="fr-CA"/>
        </w:rPr>
        <w:t xml:space="preserve"> </w:t>
      </w:r>
      <w:r w:rsidRPr="001D2358">
        <w:rPr>
          <w:rFonts w:cs="Times New Roman"/>
          <w:lang w:val="fr-CA"/>
        </w:rPr>
        <w:t>empêcher que les criminels fugitifs se soustraient à leur châtiment, et (2)</w:t>
      </w:r>
      <w:r w:rsidR="00D527D7">
        <w:rPr>
          <w:rFonts w:cs="Times New Roman"/>
          <w:lang w:val="fr-CA"/>
        </w:rPr>
        <w:t xml:space="preserve"> </w:t>
      </w:r>
      <w:r w:rsidRPr="001D2358">
        <w:rPr>
          <w:rFonts w:cs="Times New Roman"/>
          <w:lang w:val="fr-CA"/>
        </w:rPr>
        <w:t>protéger la sécurité des États.</w:t>
      </w:r>
      <w:r w:rsidR="00D527D7">
        <w:rPr>
          <w:rFonts w:cs="Times New Roman"/>
          <w:lang w:val="fr-CA"/>
        </w:rPr>
        <w:t xml:space="preserve"> </w:t>
      </w:r>
      <w:r w:rsidRPr="001D2358">
        <w:rPr>
          <w:rFonts w:cs="Times New Roman"/>
          <w:lang w:val="fr-CA"/>
        </w:rPr>
        <w:t xml:space="preserve">La cour a </w:t>
      </w:r>
      <w:r w:rsidRPr="001D2358">
        <w:rPr>
          <w:rFonts w:cs="Times New Roman"/>
          <w:lang w:val="fr-CA"/>
        </w:rPr>
        <w:lastRenderedPageBreak/>
        <w:t>précisé que le libellé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w:t>
      </w:r>
      <w:r w:rsidRPr="001D2358">
        <w:rPr>
          <w:rFonts w:cs="Times New Roman"/>
          <w:smallCaps/>
          <w:lang w:val="fr-CA"/>
        </w:rPr>
        <w:t>traduction</w:t>
      </w:r>
      <w:r w:rsidRPr="001D2358">
        <w:rPr>
          <w:rFonts w:cs="Times New Roman"/>
          <w:lang w:val="fr-CA"/>
        </w:rPr>
        <w:t xml:space="preserve">] </w:t>
      </w:r>
      <w:r w:rsidR="00D527D7">
        <w:rPr>
          <w:rFonts w:cs="Times New Roman"/>
          <w:lang w:val="fr-CA"/>
        </w:rPr>
        <w:t>« </w:t>
      </w:r>
      <w:r w:rsidRPr="001D2358">
        <w:rPr>
          <w:rFonts w:cs="Times New Roman"/>
          <w:lang w:val="fr-CA"/>
        </w:rPr>
        <w:t xml:space="preserve">ne peut </w:t>
      </w:r>
      <w:r w:rsidRPr="001D2358">
        <w:rPr>
          <w:rFonts w:cs="Times New Roman"/>
          <w:shd w:val="clear" w:color="auto" w:fill="FFFFFF"/>
          <w:lang w:val="fr-CA" w:eastAsia="fr-CA"/>
        </w:rPr>
        <w:t>[</w:t>
      </w:r>
      <w:r w:rsidR="00D527D7">
        <w:rPr>
          <w:rFonts w:cs="Times New Roman"/>
          <w:shd w:val="clear" w:color="auto" w:fill="FFFFFF"/>
          <w:lang w:val="fr-CA" w:eastAsia="fr-CA"/>
        </w:rPr>
        <w:t>. . .</w:t>
      </w:r>
      <w:r w:rsidRPr="001D2358">
        <w:rPr>
          <w:rFonts w:cs="Times New Roman"/>
          <w:shd w:val="clear" w:color="auto" w:fill="FFFFFF"/>
          <w:lang w:val="fr-CA" w:eastAsia="fr-CA"/>
        </w:rPr>
        <w:t xml:space="preserve">] être interprété de façon à exclure seulement les </w:t>
      </w:r>
      <w:r w:rsidRPr="001D2358">
        <w:rPr>
          <w:rFonts w:cs="Times New Roman"/>
          <w:lang w:val="fr-CA"/>
        </w:rPr>
        <w:t>criminels</w:t>
      </w:r>
      <w:r w:rsidRPr="001D2358">
        <w:rPr>
          <w:rFonts w:cs="Times New Roman"/>
          <w:shd w:val="clear" w:color="auto" w:fill="FFFFFF"/>
          <w:lang w:val="fr-CA" w:eastAsia="fr-CA"/>
        </w:rPr>
        <w:t xml:space="preserve"> fugitifs</w:t>
      </w:r>
      <w:r w:rsidR="00D527D7">
        <w:rPr>
          <w:rFonts w:cs="Times New Roman"/>
          <w:shd w:val="clear" w:color="auto" w:fill="FFFFFF"/>
          <w:lang w:val="fr-CA" w:eastAsia="fr-CA"/>
        </w:rPr>
        <w:t> »</w:t>
      </w:r>
      <w:r w:rsidRPr="001D2358">
        <w:rPr>
          <w:rFonts w:cs="Times New Roman"/>
          <w:shd w:val="clear" w:color="auto" w:fill="FFFFFF"/>
          <w:lang w:val="fr-CA" w:eastAsia="fr-CA"/>
        </w:rPr>
        <w:t xml:space="preserve"> (par.</w:t>
      </w:r>
      <w:r w:rsidR="00D527D7">
        <w:rPr>
          <w:rFonts w:cs="Times New Roman"/>
          <w:shd w:val="clear" w:color="auto" w:fill="FFFFFF"/>
          <w:lang w:val="fr-CA" w:eastAsia="fr-CA"/>
        </w:rPr>
        <w:t xml:space="preserve"> </w:t>
      </w:r>
      <w:r w:rsidRPr="001D2358">
        <w:rPr>
          <w:rFonts w:cs="Times New Roman"/>
          <w:shd w:val="clear" w:color="auto" w:fill="FFFFFF"/>
          <w:lang w:val="fr-CA" w:eastAsia="fr-CA"/>
        </w:rPr>
        <w:t>82).</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Dans l’affaire </w:t>
      </w:r>
      <w:r w:rsidRPr="001D2358">
        <w:rPr>
          <w:rFonts w:cs="Times New Roman"/>
          <w:i/>
          <w:iCs/>
          <w:lang w:val="fr-CA"/>
        </w:rPr>
        <w:t>B (Espace de liberté, de sécurité et de justice)</w:t>
      </w:r>
      <w:r w:rsidRPr="001D2358">
        <w:rPr>
          <w:rFonts w:cs="Times New Roman"/>
          <w:iCs/>
          <w:lang w:val="fr-CA"/>
        </w:rPr>
        <w:t>, le Tribunal administratif fédéral d’Allemagne et la Cour européenne de justice ont tous les deux statué que la dangerosité actuelle n’était pas pertinente dans l’application de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w:t>
      </w:r>
      <w:r w:rsidR="00D527D7">
        <w:rPr>
          <w:rFonts w:cs="Times New Roman"/>
          <w:iCs/>
          <w:lang w:val="fr-CA"/>
        </w:rPr>
        <w:t xml:space="preserve"> </w:t>
      </w:r>
      <w:r w:rsidRPr="001D2358">
        <w:rPr>
          <w:rFonts w:cs="Times New Roman"/>
          <w:iCs/>
          <w:lang w:val="fr-CA"/>
        </w:rPr>
        <w:t xml:space="preserve">Bien que les demandeurs dans </w:t>
      </w:r>
      <w:r w:rsidRPr="001D2358">
        <w:rPr>
          <w:rFonts w:cs="Times New Roman"/>
          <w:i/>
          <w:iCs/>
          <w:lang w:val="fr-CA"/>
        </w:rPr>
        <w:t>B (Espace de liberté, de sécurité et de justice)</w:t>
      </w:r>
      <w:r w:rsidRPr="001D2358">
        <w:rPr>
          <w:rFonts w:cs="Times New Roman"/>
          <w:iCs/>
          <w:lang w:val="fr-CA"/>
        </w:rPr>
        <w:t xml:space="preserve"> fussent des fugitifs, les deux tribunaux ont ensuite examiné l’objet général et la portée des articles</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xml:space="preserve">) et </w:t>
      </w:r>
      <w:r w:rsidR="00FE795D">
        <w:rPr>
          <w:rFonts w:cs="Times New Roman"/>
          <w:iCs/>
          <w:lang w:val="fr-CA"/>
        </w:rPr>
        <w:t>1F</w:t>
      </w:r>
      <w:r w:rsidRPr="001D2358">
        <w:rPr>
          <w:rFonts w:cs="Times New Roman"/>
          <w:i/>
          <w:iCs/>
          <w:lang w:val="fr-CA"/>
        </w:rPr>
        <w:t>c</w:t>
      </w:r>
      <w:r w:rsidRPr="001D2358">
        <w:rPr>
          <w:rFonts w:cs="Times New Roman"/>
          <w:iCs/>
          <w:lang w:val="fr-CA"/>
        </w:rPr>
        <w:t>) et ont estimé que les exclusions s’appliquaient à quiconque avait déjà commis les actes mentionnés dans ces dispositions</w:t>
      </w:r>
      <w:r w:rsidRPr="001D2358">
        <w:rPr>
          <w:rFonts w:cs="Times New Roman"/>
          <w:lang w:val="fr-CA"/>
        </w:rPr>
        <w:t>.</w:t>
      </w:r>
      <w:r w:rsidR="00D527D7">
        <w:rPr>
          <w:rFonts w:cs="Times New Roman"/>
          <w:lang w:val="fr-CA"/>
        </w:rPr>
        <w:t xml:space="preserve"> </w:t>
      </w:r>
      <w:r w:rsidRPr="001D2358">
        <w:rPr>
          <w:rFonts w:cs="Times New Roman"/>
          <w:lang w:val="fr-CA"/>
        </w:rPr>
        <w:t xml:space="preserve">À l’issue d’un examen des travaux préparatoires à la </w:t>
      </w:r>
      <w:r w:rsidRPr="001D2358">
        <w:rPr>
          <w:rFonts w:cs="Times New Roman"/>
          <w:i/>
          <w:lang w:val="fr-CA"/>
        </w:rPr>
        <w:t>Convention relative aux réfugiés</w:t>
      </w:r>
      <w:r w:rsidRPr="001D2358">
        <w:rPr>
          <w:rFonts w:cs="Times New Roman"/>
          <w:lang w:val="fr-CA"/>
        </w:rPr>
        <w:t>, le Tribunal administratif fédéral d’Allemagne a conclu que l’objet dominant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consiste à [</w:t>
      </w:r>
      <w:r w:rsidRPr="001D2358">
        <w:rPr>
          <w:rFonts w:cs="Times New Roman"/>
          <w:smallCaps/>
          <w:lang w:val="fr-CA"/>
        </w:rPr>
        <w:t>traduction</w:t>
      </w:r>
      <w:r w:rsidRPr="001D2358">
        <w:rPr>
          <w:rFonts w:cs="Times New Roman"/>
          <w:lang w:val="fr-CA"/>
        </w:rPr>
        <w:t xml:space="preserve">] </w:t>
      </w:r>
      <w:r w:rsidR="00D527D7">
        <w:rPr>
          <w:rFonts w:cs="Times New Roman"/>
          <w:lang w:val="fr-CA"/>
        </w:rPr>
        <w:t>« </w:t>
      </w:r>
      <w:r w:rsidRPr="001D2358">
        <w:rPr>
          <w:rFonts w:cs="Times New Roman"/>
          <w:lang w:val="fr-CA"/>
        </w:rPr>
        <w:t>protéger contre le dénigrement la qualité de réfugié en empêchant qu’elle soit accordée aux demandeurs qui n’en sont pas dignes</w:t>
      </w:r>
      <w:r w:rsidR="00D527D7">
        <w:rPr>
          <w:rFonts w:cs="Times New Roman"/>
          <w:lang w:val="fr-CA"/>
        </w:rPr>
        <w:t> »</w:t>
      </w:r>
      <w:r w:rsidRPr="001D2358">
        <w:rPr>
          <w:rFonts w:cs="Times New Roman"/>
          <w:lang w:val="fr-CA"/>
        </w:rPr>
        <w:t xml:space="preserve">, et à </w:t>
      </w:r>
      <w:r w:rsidR="00D527D7">
        <w:rPr>
          <w:rFonts w:cs="Times New Roman"/>
          <w:lang w:val="fr-CA"/>
        </w:rPr>
        <w:t>« </w:t>
      </w:r>
      <w:r w:rsidRPr="001D2358">
        <w:rPr>
          <w:rFonts w:cs="Times New Roman"/>
          <w:lang w:val="fr-CA"/>
        </w:rPr>
        <w:t>empêcher que la qualité de réfugié soit déconsidérée par l’inclusion de criminels dans le groupe des réfugiés reconnus</w:t>
      </w:r>
      <w:r w:rsidR="00D527D7">
        <w:rPr>
          <w:rFonts w:cs="Times New Roman"/>
          <w:lang w:val="fr-CA"/>
        </w:rPr>
        <w:t> »</w:t>
      </w:r>
      <w:r w:rsidRPr="001D2358">
        <w:rPr>
          <w:rFonts w:cs="Times New Roman"/>
          <w:lang w:val="fr-CA"/>
        </w:rPr>
        <w:t xml:space="preserve"> (par</w:t>
      </w:r>
      <w:r>
        <w:rPr>
          <w:rFonts w:cs="Times New Roman"/>
          <w:lang w:val="fr-CA"/>
        </w:rPr>
        <w:t>.</w:t>
      </w:r>
      <w:r w:rsidR="00D527D7">
        <w:rPr>
          <w:rFonts w:cs="Times New Roman"/>
          <w:lang w:val="fr-CA"/>
        </w:rPr>
        <w:t xml:space="preserve"> </w:t>
      </w:r>
      <w:r w:rsidRPr="001D2358">
        <w:rPr>
          <w:rFonts w:cs="Times New Roman"/>
          <w:lang w:val="fr-CA"/>
        </w:rPr>
        <w:t>29</w:t>
      </w:r>
      <w:r w:rsidR="00AA504A">
        <w:rPr>
          <w:rFonts w:cs="Times New Roman"/>
          <w:lang w:val="fr-CA"/>
        </w:rPr>
        <w:t>-</w:t>
      </w:r>
      <w:r w:rsidRPr="001D2358">
        <w:rPr>
          <w:rFonts w:cs="Times New Roman"/>
          <w:lang w:val="fr-CA"/>
        </w:rPr>
        <w:t>30).</w:t>
      </w:r>
      <w:r w:rsidR="00D527D7">
        <w:rPr>
          <w:rFonts w:cs="Times New Roman"/>
          <w:lang w:val="fr-CA"/>
        </w:rPr>
        <w:t xml:space="preserve"> </w:t>
      </w:r>
      <w:r w:rsidRPr="001D2358">
        <w:rPr>
          <w:rFonts w:cs="Times New Roman"/>
          <w:lang w:val="fr-CA"/>
        </w:rPr>
        <w:t>La Cour européenne de justice a affirmé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a pour effet de </w:t>
      </w:r>
      <w:r w:rsidR="00D527D7">
        <w:rPr>
          <w:rFonts w:cs="Times New Roman"/>
          <w:lang w:val="fr-CA"/>
        </w:rPr>
        <w:t>« </w:t>
      </w:r>
      <w:r w:rsidRPr="001D2358">
        <w:rPr>
          <w:rFonts w:cs="Times New Roman"/>
          <w:lang w:val="fr-CA"/>
        </w:rPr>
        <w:t>sanctionner des actes commis dans le passé</w:t>
      </w:r>
      <w:r w:rsidR="00D527D7">
        <w:rPr>
          <w:rFonts w:cs="Times New Roman"/>
          <w:lang w:val="fr-CA"/>
        </w:rPr>
        <w:t> »</w:t>
      </w:r>
      <w:r w:rsidRPr="001D2358">
        <w:rPr>
          <w:rFonts w:cs="Times New Roman"/>
          <w:lang w:val="fr-CA"/>
        </w:rPr>
        <w:t xml:space="preserve"> (par.</w:t>
      </w:r>
      <w:r w:rsidR="00D527D7">
        <w:rPr>
          <w:rFonts w:cs="Times New Roman"/>
          <w:lang w:val="fr-CA"/>
        </w:rPr>
        <w:t xml:space="preserve"> </w:t>
      </w:r>
      <w:r w:rsidRPr="001D2358">
        <w:rPr>
          <w:rFonts w:cs="Times New Roman"/>
          <w:lang w:val="fr-CA"/>
        </w:rPr>
        <w:t xml:space="preserve">103) et avait été </w:t>
      </w:r>
      <w:r w:rsidR="00D527D7">
        <w:rPr>
          <w:rFonts w:cs="Times New Roman"/>
          <w:lang w:val="fr-CA"/>
        </w:rPr>
        <w:t>« </w:t>
      </w:r>
      <w:r w:rsidRPr="001D2358">
        <w:rPr>
          <w:rFonts w:cs="Times New Roman"/>
          <w:lang w:val="fr-CA"/>
        </w:rPr>
        <w:t>institué dans le but d’exclure du statut de réfugié les personnes jugées indignes de la protection qui s’y attache</w:t>
      </w:r>
      <w:r w:rsidR="00D527D7">
        <w:rPr>
          <w:rFonts w:cs="Times New Roman"/>
          <w:lang w:val="fr-CA"/>
        </w:rPr>
        <w:t> »</w:t>
      </w:r>
      <w:r w:rsidRPr="001D2358">
        <w:rPr>
          <w:rFonts w:cs="Times New Roman"/>
          <w:lang w:val="fr-CA"/>
        </w:rPr>
        <w:t xml:space="preserve"> </w:t>
      </w:r>
      <w:r w:rsidRPr="001D2358">
        <w:rPr>
          <w:rFonts w:cs="Times New Roman"/>
          <w:iCs/>
          <w:lang w:val="fr-CA"/>
        </w:rPr>
        <w:t>(par.</w:t>
      </w:r>
      <w:r w:rsidR="00D527D7">
        <w:rPr>
          <w:rFonts w:cs="Times New Roman"/>
          <w:iCs/>
          <w:lang w:val="fr-CA"/>
        </w:rPr>
        <w:t xml:space="preserve"> </w:t>
      </w:r>
      <w:r w:rsidRPr="001D2358">
        <w:rPr>
          <w:rFonts w:cs="Times New Roman"/>
          <w:iCs/>
          <w:lang w:val="fr-CA"/>
        </w:rPr>
        <w:t>104).</w:t>
      </w:r>
      <w:r w:rsidR="00D527D7">
        <w:rPr>
          <w:rFonts w:cs="Times New Roman"/>
          <w:iCs/>
          <w:lang w:val="fr-CA"/>
        </w:rPr>
        <w:t xml:space="preserve"> </w:t>
      </w:r>
      <w:r w:rsidRPr="001D2358">
        <w:rPr>
          <w:rFonts w:cs="Times New Roman"/>
          <w:iCs/>
          <w:lang w:val="fr-CA"/>
        </w:rPr>
        <w:t>En d’autres mots,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xml:space="preserve">) vise à exclure du statut de réfugié les personnes qui ont commis un crime grave, peu importe ce qui a pu arriver depuis.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 xml:space="preserve">Je ne puis souscrire à l’opinion de la juge Abella selon laquelle l’arrêt </w:t>
      </w:r>
      <w:r w:rsidRPr="001D2358">
        <w:rPr>
          <w:rFonts w:cs="Times New Roman"/>
          <w:i/>
          <w:iCs/>
          <w:lang w:val="fr-CA"/>
        </w:rPr>
        <w:t>B (Espace de liberté, de sécurité et de justice)</w:t>
      </w:r>
      <w:r w:rsidRPr="001D2358">
        <w:rPr>
          <w:rFonts w:cs="Times New Roman"/>
          <w:iCs/>
          <w:lang w:val="fr-CA"/>
        </w:rPr>
        <w:t xml:space="preserve"> </w:t>
      </w:r>
      <w:r w:rsidR="00D527D7">
        <w:rPr>
          <w:rFonts w:cs="Times New Roman"/>
          <w:iCs/>
          <w:lang w:val="fr-CA"/>
        </w:rPr>
        <w:t>« </w:t>
      </w:r>
      <w:r w:rsidRPr="001D2358">
        <w:rPr>
          <w:rFonts w:cs="Times New Roman"/>
          <w:iCs/>
          <w:lang w:val="fr-CA"/>
        </w:rPr>
        <w:t>n’indiquait nullement si, ou dans quelle mesure,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traite des non</w:t>
      </w:r>
      <w:r w:rsidR="00D527D7">
        <w:rPr>
          <w:rFonts w:cs="Times New Roman"/>
          <w:iCs/>
          <w:lang w:val="fr-CA"/>
        </w:rPr>
        <w:t>-</w:t>
      </w:r>
      <w:r w:rsidRPr="001D2358">
        <w:rPr>
          <w:rFonts w:cs="Times New Roman"/>
          <w:iCs/>
          <w:lang w:val="fr-CA"/>
        </w:rPr>
        <w:t>fugitifs</w:t>
      </w:r>
      <w:r w:rsidR="00D527D7">
        <w:rPr>
          <w:rFonts w:cs="Times New Roman"/>
          <w:iCs/>
          <w:lang w:val="fr-CA"/>
        </w:rPr>
        <w:t> »</w:t>
      </w:r>
      <w:r w:rsidRPr="001D2358">
        <w:rPr>
          <w:rFonts w:cs="Times New Roman"/>
          <w:iCs/>
          <w:lang w:val="fr-CA"/>
        </w:rPr>
        <w:t xml:space="preserve"> (par.</w:t>
      </w:r>
      <w:r w:rsidR="00D527D7">
        <w:rPr>
          <w:rFonts w:cs="Times New Roman"/>
          <w:iCs/>
          <w:lang w:val="fr-CA"/>
        </w:rPr>
        <w:t xml:space="preserve"> </w:t>
      </w:r>
      <w:r>
        <w:rPr>
          <w:rFonts w:cs="Times New Roman"/>
          <w:iCs/>
          <w:lang w:val="fr-CA"/>
        </w:rPr>
        <w:t>12</w:t>
      </w:r>
      <w:r w:rsidRPr="001D2358">
        <w:rPr>
          <w:rFonts w:cs="Times New Roman"/>
          <w:iCs/>
          <w:lang w:val="fr-CA"/>
        </w:rPr>
        <w:t>0).</w:t>
      </w:r>
      <w:r w:rsidR="00D527D7">
        <w:rPr>
          <w:rFonts w:cs="Times New Roman"/>
          <w:iCs/>
          <w:lang w:val="fr-CA"/>
        </w:rPr>
        <w:t xml:space="preserve"> </w:t>
      </w:r>
      <w:r w:rsidRPr="001D2358">
        <w:rPr>
          <w:rFonts w:cs="Times New Roman"/>
          <w:iCs/>
          <w:lang w:val="fr-CA"/>
        </w:rPr>
        <w:t>Au contraire, la Cour européenne de justice, aux par.</w:t>
      </w:r>
      <w:r w:rsidR="00D527D7">
        <w:rPr>
          <w:rFonts w:cs="Times New Roman"/>
          <w:iCs/>
          <w:lang w:val="fr-CA"/>
        </w:rPr>
        <w:t xml:space="preserve"> </w:t>
      </w:r>
      <w:r w:rsidRPr="001D2358">
        <w:rPr>
          <w:rFonts w:cs="Times New Roman"/>
          <w:iCs/>
          <w:lang w:val="fr-CA"/>
        </w:rPr>
        <w:t>100</w:t>
      </w:r>
      <w:r w:rsidR="00AA504A">
        <w:rPr>
          <w:rFonts w:cs="Times New Roman"/>
          <w:iCs/>
          <w:lang w:val="fr-CA"/>
        </w:rPr>
        <w:t>-</w:t>
      </w:r>
      <w:r w:rsidRPr="001D2358">
        <w:rPr>
          <w:rFonts w:cs="Times New Roman"/>
          <w:iCs/>
          <w:lang w:val="fr-CA"/>
        </w:rPr>
        <w:t>105, a clairement précisé que les articles</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et 1F</w:t>
      </w:r>
      <w:r w:rsidRPr="001D2358">
        <w:rPr>
          <w:rFonts w:cs="Times New Roman"/>
          <w:i/>
          <w:iCs/>
          <w:lang w:val="fr-CA"/>
        </w:rPr>
        <w:t>c</w:t>
      </w:r>
      <w:r w:rsidRPr="001D2358">
        <w:rPr>
          <w:rFonts w:cs="Times New Roman"/>
          <w:iCs/>
          <w:lang w:val="fr-CA"/>
        </w:rPr>
        <w:t>) ont effet de la même façon</w:t>
      </w:r>
      <w:r w:rsidR="00D527D7">
        <w:rPr>
          <w:rFonts w:cs="Times New Roman"/>
          <w:iCs/>
          <w:lang w:val="fr-CA"/>
        </w:rPr>
        <w:t xml:space="preserve"> : </w:t>
      </w:r>
      <w:r w:rsidRPr="001D2358">
        <w:rPr>
          <w:rFonts w:cs="Times New Roman"/>
          <w:iCs/>
          <w:lang w:val="fr-CA"/>
        </w:rPr>
        <w:t>ils préservent la dignité du statut de réfugié en excluant quiconque a déjà commis les actes auxquels renvoient ces dispositions.</w:t>
      </w:r>
      <w:r w:rsidR="00D527D7">
        <w:rPr>
          <w:rFonts w:cs="Times New Roman"/>
          <w:iCs/>
          <w:lang w:val="fr-CA"/>
        </w:rPr>
        <w:t xml:space="preserve"> </w:t>
      </w:r>
      <w:r w:rsidRPr="001D2358">
        <w:rPr>
          <w:rFonts w:cs="Times New Roman"/>
          <w:iCs/>
          <w:lang w:val="fr-CA"/>
        </w:rPr>
        <w:t>De fait, l’appelant lui</w:t>
      </w:r>
      <w:r w:rsidR="00D527D7">
        <w:rPr>
          <w:rFonts w:cs="Times New Roman"/>
          <w:iCs/>
          <w:lang w:val="fr-CA"/>
        </w:rPr>
        <w:t>-</w:t>
      </w:r>
      <w:r w:rsidRPr="001D2358">
        <w:rPr>
          <w:rFonts w:cs="Times New Roman"/>
          <w:iCs/>
          <w:lang w:val="fr-CA"/>
        </w:rPr>
        <w:t>même reconnaît à bon droit que [</w:t>
      </w:r>
      <w:r w:rsidRPr="001D2358">
        <w:rPr>
          <w:rFonts w:cs="Times New Roman"/>
          <w:iCs/>
          <w:smallCaps/>
          <w:lang w:val="fr-CA"/>
        </w:rPr>
        <w:t>traduction</w:t>
      </w:r>
      <w:r w:rsidRPr="001D2358">
        <w:rPr>
          <w:rFonts w:cs="Times New Roman"/>
          <w:iCs/>
          <w:lang w:val="fr-CA"/>
        </w:rPr>
        <w:t xml:space="preserve">] </w:t>
      </w:r>
      <w:r w:rsidR="00D527D7">
        <w:rPr>
          <w:rFonts w:cs="Times New Roman"/>
          <w:iCs/>
          <w:lang w:val="fr-CA"/>
        </w:rPr>
        <w:t>« </w:t>
      </w:r>
      <w:r w:rsidRPr="001D2358">
        <w:rPr>
          <w:rFonts w:cs="Times New Roman"/>
          <w:iCs/>
          <w:lang w:val="fr-CA"/>
        </w:rPr>
        <w:t>bon nombre des propositions [dans les motifs de la Cour européenne] semblent laisser entendre que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s’applique sans restriction</w:t>
      </w:r>
      <w:r w:rsidR="00D527D7">
        <w:rPr>
          <w:rFonts w:cs="Times New Roman"/>
          <w:iCs/>
          <w:lang w:val="fr-CA"/>
        </w:rPr>
        <w:t> »</w:t>
      </w:r>
      <w:r w:rsidRPr="001D2358">
        <w:rPr>
          <w:rFonts w:cs="Times New Roman"/>
          <w:iCs/>
          <w:lang w:val="fr-CA"/>
        </w:rPr>
        <w:t xml:space="preserve"> (</w:t>
      </w:r>
      <w:proofErr w:type="gramStart"/>
      <w:r w:rsidRPr="001D2358">
        <w:rPr>
          <w:rFonts w:cs="Times New Roman"/>
          <w:iCs/>
          <w:lang w:val="fr-CA"/>
        </w:rPr>
        <w:t>m.a.,</w:t>
      </w:r>
      <w:proofErr w:type="gramEnd"/>
      <w:r w:rsidRPr="001D2358">
        <w:rPr>
          <w:rFonts w:cs="Times New Roman"/>
          <w:iCs/>
          <w:lang w:val="fr-CA"/>
        </w:rPr>
        <w:t xml:space="preserve"> par.</w:t>
      </w:r>
      <w:r w:rsidR="00D527D7">
        <w:rPr>
          <w:rFonts w:cs="Times New Roman"/>
          <w:iCs/>
          <w:lang w:val="fr-CA"/>
        </w:rPr>
        <w:t xml:space="preserve"> </w:t>
      </w:r>
      <w:r w:rsidRPr="001D2358">
        <w:rPr>
          <w:rFonts w:cs="Times New Roman"/>
          <w:iCs/>
          <w:lang w:val="fr-CA"/>
        </w:rPr>
        <w:t>78).</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Deux tribunaux ont cependant interprété restrictivement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00D527D7">
        <w:rPr>
          <w:rFonts w:cs="Times New Roman"/>
          <w:lang w:val="fr-CA"/>
        </w:rPr>
        <w:t xml:space="preserve"> </w:t>
      </w:r>
      <w:r w:rsidRPr="001D2358">
        <w:rPr>
          <w:rFonts w:cs="Times New Roman"/>
          <w:lang w:val="fr-CA"/>
        </w:rPr>
        <w:t>En Belgique, le</w:t>
      </w:r>
      <w:r w:rsidRPr="001D2358">
        <w:rPr>
          <w:rFonts w:cs="Times New Roman"/>
          <w:i/>
          <w:iCs/>
          <w:lang w:val="fr-CA"/>
        </w:rPr>
        <w:t xml:space="preserve"> </w:t>
      </w:r>
      <w:r w:rsidRPr="001D2358">
        <w:rPr>
          <w:rFonts w:cs="Times New Roman"/>
          <w:iCs/>
          <w:lang w:val="fr-CA"/>
        </w:rPr>
        <w:t xml:space="preserve">Conseil du contentieux des étrangers a estimé que des facteurs tels l’expiation d’une peine, des remords ou même des actes charitables subséquents sont pertinents pour déterminer si un demandeur dans un cas donné est digne de la protection accordée aux réfugiés </w:t>
      </w:r>
      <w:r w:rsidRPr="001D2358">
        <w:rPr>
          <w:rFonts w:cs="Times New Roman"/>
          <w:lang w:val="fr-CA"/>
        </w:rPr>
        <w:t>(voir</w:t>
      </w:r>
      <w:r w:rsidRPr="001D2358">
        <w:rPr>
          <w:rFonts w:cs="Times New Roman"/>
          <w:i/>
          <w:iCs/>
          <w:lang w:val="fr-CA"/>
        </w:rPr>
        <w:t xml:space="preserve"> X c. Commissaire général aux réfugiés et aux apatrides</w:t>
      </w:r>
      <w:r w:rsidR="00AA504A">
        <w:rPr>
          <w:rFonts w:cs="Times New Roman"/>
          <w:iCs/>
          <w:lang w:val="fr-CA"/>
        </w:rPr>
        <w:t xml:space="preserve">, </w:t>
      </w:r>
      <w:r w:rsidRPr="001D2358">
        <w:rPr>
          <w:rFonts w:cs="Times New Roman"/>
          <w:iCs/>
          <w:lang w:val="fr-CA"/>
        </w:rPr>
        <w:t>n°</w:t>
      </w:r>
      <w:r w:rsidR="00D527D7">
        <w:rPr>
          <w:rFonts w:cs="Times New Roman"/>
          <w:iCs/>
          <w:lang w:val="fr-CA"/>
        </w:rPr>
        <w:t xml:space="preserve"> </w:t>
      </w:r>
      <w:r w:rsidRPr="001D2358">
        <w:rPr>
          <w:rFonts w:cs="Times New Roman"/>
          <w:iCs/>
          <w:lang w:val="fr-CA"/>
        </w:rPr>
        <w:t>27.479</w:t>
      </w:r>
      <w:r w:rsidRPr="001D2358">
        <w:rPr>
          <w:rFonts w:cs="Times New Roman"/>
          <w:lang w:val="fr-CA"/>
        </w:rPr>
        <w:t>, 18</w:t>
      </w:r>
      <w:r w:rsidR="00D527D7">
        <w:rPr>
          <w:rFonts w:cs="Times New Roman"/>
          <w:lang w:val="fr-CA"/>
        </w:rPr>
        <w:t xml:space="preserve"> </w:t>
      </w:r>
      <w:r w:rsidRPr="001D2358">
        <w:rPr>
          <w:rFonts w:cs="Times New Roman"/>
          <w:lang w:val="fr-CA"/>
        </w:rPr>
        <w:t>mai 2009, et</w:t>
      </w:r>
      <w:r w:rsidRPr="001D2358">
        <w:rPr>
          <w:rFonts w:cs="Times New Roman"/>
          <w:i/>
          <w:iCs/>
          <w:lang w:val="fr-CA"/>
        </w:rPr>
        <w:t xml:space="preserve"> X c. Commissaire général aux réfugiés et aux apatrides</w:t>
      </w:r>
      <w:r w:rsidR="00AA504A">
        <w:rPr>
          <w:rFonts w:cs="Times New Roman"/>
          <w:iCs/>
          <w:lang w:val="fr-CA"/>
        </w:rPr>
        <w:t xml:space="preserve">, </w:t>
      </w:r>
      <w:r w:rsidRPr="001D2358">
        <w:rPr>
          <w:rFonts w:cs="Times New Roman"/>
          <w:iCs/>
          <w:lang w:val="fr-CA"/>
        </w:rPr>
        <w:t>n°</w:t>
      </w:r>
      <w:r w:rsidR="00D527D7">
        <w:rPr>
          <w:rFonts w:cs="Times New Roman"/>
          <w:iCs/>
          <w:lang w:val="fr-CA"/>
        </w:rPr>
        <w:t xml:space="preserve"> </w:t>
      </w:r>
      <w:r w:rsidRPr="001D2358">
        <w:rPr>
          <w:rFonts w:cs="Times New Roman"/>
          <w:iCs/>
          <w:lang w:val="fr-CA"/>
        </w:rPr>
        <w:t>69656</w:t>
      </w:r>
      <w:r w:rsidRPr="001D2358">
        <w:rPr>
          <w:rFonts w:cs="Times New Roman"/>
          <w:lang w:val="fr-CA"/>
        </w:rPr>
        <w:t>, 8</w:t>
      </w:r>
      <w:r w:rsidR="00D527D7">
        <w:rPr>
          <w:rFonts w:cs="Times New Roman"/>
          <w:lang w:val="fr-CA"/>
        </w:rPr>
        <w:t xml:space="preserve"> </w:t>
      </w:r>
      <w:r w:rsidRPr="001D2358">
        <w:rPr>
          <w:rFonts w:cs="Times New Roman"/>
          <w:lang w:val="fr-CA"/>
        </w:rPr>
        <w:t xml:space="preserve">novembre 2011).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Et en France, le Conseil d’État a statué que, bien que la protection de la société d’accueil soit, outre l’exclusion des criminels fugitifs, une raison d’être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un demandeur qui a purgé sa peine pour un crime grave ne devrait pas être exclu </w:t>
      </w:r>
      <w:r w:rsidRPr="001D2358">
        <w:rPr>
          <w:rFonts w:cs="Times New Roman"/>
          <w:i/>
          <w:lang w:val="fr-CA"/>
        </w:rPr>
        <w:t>sauf</w:t>
      </w:r>
      <w:r w:rsidRPr="001D2358">
        <w:rPr>
          <w:rFonts w:cs="Times New Roman"/>
          <w:lang w:val="fr-CA"/>
        </w:rPr>
        <w:t xml:space="preserve"> si on peut conclure, pour des raisons qui vont au</w:t>
      </w:r>
      <w:r w:rsidR="00D527D7">
        <w:rPr>
          <w:rFonts w:cs="Times New Roman"/>
          <w:lang w:val="fr-CA"/>
        </w:rPr>
        <w:t>-</w:t>
      </w:r>
      <w:r w:rsidRPr="001D2358">
        <w:rPr>
          <w:rFonts w:cs="Times New Roman"/>
          <w:lang w:val="fr-CA"/>
        </w:rPr>
        <w:t>delà du fait qu’un crime visé à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a été commis, qu’il présenterait un danger pour le public </w:t>
      </w:r>
      <w:r w:rsidRPr="001D2358">
        <w:rPr>
          <w:rFonts w:cs="Times New Roman"/>
          <w:lang w:val="fr-CA"/>
        </w:rPr>
        <w:lastRenderedPageBreak/>
        <w:t>(</w:t>
      </w:r>
      <w:r w:rsidRPr="001D2358">
        <w:rPr>
          <w:rFonts w:cs="Times New Roman"/>
          <w:i/>
          <w:lang w:val="fr-CA"/>
        </w:rPr>
        <w:t xml:space="preserve">Office français de protection des réfugiés et apatrides c. </w:t>
      </w:r>
      <w:proofErr w:type="spellStart"/>
      <w:r w:rsidRPr="001D2358">
        <w:rPr>
          <w:rFonts w:cs="Times New Roman"/>
          <w:i/>
          <w:lang w:val="fr-CA"/>
        </w:rPr>
        <w:t>Hykaj</w:t>
      </w:r>
      <w:proofErr w:type="spellEnd"/>
      <w:r w:rsidRPr="001D2358">
        <w:rPr>
          <w:rFonts w:cs="Times New Roman"/>
          <w:lang w:val="fr-CA"/>
        </w:rPr>
        <w:t xml:space="preserve">, </w:t>
      </w:r>
      <w:r w:rsidR="00AA504A">
        <w:rPr>
          <w:rFonts w:cs="Times New Roman"/>
          <w:lang w:val="fr-CA"/>
        </w:rPr>
        <w:t>n</w:t>
      </w:r>
      <w:r w:rsidR="00AA504A" w:rsidRPr="00AA504A">
        <w:rPr>
          <w:rFonts w:cs="Times New Roman"/>
          <w:vertAlign w:val="superscript"/>
          <w:lang w:val="fr-CA"/>
        </w:rPr>
        <w:t>o</w:t>
      </w:r>
      <w:r w:rsidR="00D527D7">
        <w:rPr>
          <w:rFonts w:cs="Times New Roman"/>
          <w:lang w:val="fr-CA"/>
        </w:rPr>
        <w:t xml:space="preserve"> </w:t>
      </w:r>
      <w:r w:rsidRPr="001D2358">
        <w:rPr>
          <w:rFonts w:cs="Times New Roman"/>
          <w:lang w:val="fr-CA"/>
        </w:rPr>
        <w:t>320910, 4</w:t>
      </w:r>
      <w:r w:rsidR="00D527D7">
        <w:rPr>
          <w:rFonts w:cs="Times New Roman"/>
          <w:lang w:val="fr-CA"/>
        </w:rPr>
        <w:t xml:space="preserve"> </w:t>
      </w:r>
      <w:r w:rsidRPr="001D2358">
        <w:rPr>
          <w:rFonts w:cs="Times New Roman"/>
          <w:lang w:val="fr-CA"/>
        </w:rPr>
        <w:t>mai 2011</w:t>
      </w:r>
      <w:r>
        <w:rPr>
          <w:rFonts w:cs="Times New Roman"/>
          <w:lang w:val="fr-CA"/>
        </w:rPr>
        <w:t>)</w:t>
      </w:r>
      <w:r w:rsidRPr="001D2358">
        <w:rPr>
          <w:rFonts w:cs="Times New Roman"/>
          <w:lang w:val="fr-CA"/>
        </w:rPr>
        <w:t>.</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iCs/>
          <w:lang w:val="fr-CA"/>
        </w:rPr>
        <w:t xml:space="preserve">Confrontée à cette jurisprudence, la Cour d’appel fédérale, dans une série de décisions incluant </w:t>
      </w:r>
      <w:proofErr w:type="spellStart"/>
      <w:r w:rsidRPr="001D2358">
        <w:rPr>
          <w:rFonts w:cs="Times New Roman"/>
          <w:i/>
          <w:lang w:val="fr-CA"/>
        </w:rPr>
        <w:t>Jayasekara</w:t>
      </w:r>
      <w:proofErr w:type="spellEnd"/>
      <w:r w:rsidRPr="001D2358">
        <w:rPr>
          <w:rFonts w:cs="Times New Roman"/>
          <w:i/>
          <w:lang w:val="fr-CA"/>
        </w:rPr>
        <w:t xml:space="preserve"> c. Canada (Ministre de la Citoyenneté et de l’Immigration)</w:t>
      </w:r>
      <w:r w:rsidR="00AA504A">
        <w:rPr>
          <w:rFonts w:cs="Times New Roman"/>
          <w:lang w:val="fr-CA"/>
        </w:rPr>
        <w:t xml:space="preserve">, </w:t>
      </w:r>
      <w:r w:rsidRPr="001D2358">
        <w:rPr>
          <w:rFonts w:cs="Times New Roman"/>
          <w:lang w:val="fr-CA"/>
        </w:rPr>
        <w:t>2008 CAF 404, [2009] 4 R.C.F. 164</w:t>
      </w:r>
      <w:r>
        <w:rPr>
          <w:rFonts w:cs="Times New Roman"/>
          <w:lang w:val="fr-CA"/>
        </w:rPr>
        <w:t>,</w:t>
      </w:r>
      <w:r w:rsidRPr="001D2358">
        <w:rPr>
          <w:rFonts w:cs="Times New Roman"/>
          <w:lang w:val="fr-CA"/>
        </w:rPr>
        <w:t xml:space="preserve"> et la décision qui fait l’objet du présent pourvoi,</w:t>
      </w:r>
      <w:r w:rsidRPr="001D2358">
        <w:rPr>
          <w:rFonts w:cs="Times New Roman"/>
          <w:iCs/>
          <w:lang w:val="fr-CA"/>
        </w:rPr>
        <w:t xml:space="preserve"> s’est rangée à l’avis de la Haute cour d’Australie et de la Cour européenne de justice</w:t>
      </w:r>
      <w:r w:rsidRPr="001D2358">
        <w:rPr>
          <w:rFonts w:cs="Times New Roman"/>
          <w:lang w:val="fr-CA"/>
        </w:rPr>
        <w:t>.</w:t>
      </w:r>
      <w:r w:rsidR="00D527D7">
        <w:rPr>
          <w:rFonts w:cs="Times New Roman"/>
          <w:lang w:val="fr-CA"/>
        </w:rPr>
        <w:t xml:space="preserve"> </w:t>
      </w:r>
      <w:r w:rsidRPr="001D2358">
        <w:rPr>
          <w:rFonts w:cs="Times New Roman"/>
          <w:lang w:val="fr-CA"/>
        </w:rPr>
        <w:t xml:space="preserve">La Cour d’appel fédérale n’a pas suivi les remarques incidentes faites dans </w:t>
      </w:r>
      <w:r w:rsidRPr="001D2358">
        <w:rPr>
          <w:rFonts w:cs="Times New Roman"/>
          <w:i/>
          <w:iCs/>
          <w:lang w:val="fr-CA"/>
        </w:rPr>
        <w:t>Ward</w:t>
      </w:r>
      <w:r w:rsidRPr="001D2358">
        <w:rPr>
          <w:rFonts w:cs="Times New Roman"/>
          <w:iCs/>
          <w:lang w:val="fr-CA"/>
        </w:rPr>
        <w:t xml:space="preserve"> et </w:t>
      </w:r>
      <w:proofErr w:type="spellStart"/>
      <w:r w:rsidRPr="001D2358">
        <w:rPr>
          <w:rFonts w:cs="Times New Roman"/>
          <w:i/>
          <w:iCs/>
          <w:lang w:val="fr-CA"/>
        </w:rPr>
        <w:t>Pushpanathan</w:t>
      </w:r>
      <w:proofErr w:type="spellEnd"/>
      <w:r w:rsidRPr="001D2358">
        <w:rPr>
          <w:rFonts w:cs="Times New Roman"/>
          <w:iCs/>
          <w:lang w:val="fr-CA"/>
        </w:rPr>
        <w:t xml:space="preserve"> et a conclu que le fait d’avoir purgé sa peine ne </w:t>
      </w:r>
      <w:r w:rsidR="00D527D7">
        <w:rPr>
          <w:rFonts w:cs="Times New Roman"/>
          <w:iCs/>
          <w:lang w:val="fr-CA"/>
        </w:rPr>
        <w:t>« </w:t>
      </w:r>
      <w:r w:rsidRPr="001D2358">
        <w:rPr>
          <w:rFonts w:cs="Times New Roman"/>
          <w:iCs/>
          <w:lang w:val="fr-CA"/>
        </w:rPr>
        <w:t xml:space="preserve">permet </w:t>
      </w:r>
      <w:r w:rsidRPr="001D2358">
        <w:rPr>
          <w:rFonts w:cs="Times New Roman"/>
          <w:lang w:val="fr-CA"/>
        </w:rPr>
        <w:t>[</w:t>
      </w:r>
      <w:r w:rsidRPr="001D2358">
        <w:rPr>
          <w:rFonts w:cs="Times New Roman"/>
          <w:iCs/>
          <w:lang w:val="fr-CA"/>
        </w:rPr>
        <w:t xml:space="preserve">pas </w:t>
      </w:r>
      <w:r w:rsidRPr="001D2358">
        <w:rPr>
          <w:rFonts w:cs="Times New Roman"/>
          <w:lang w:val="fr-CA"/>
        </w:rPr>
        <w:t>à un demandeur] d’échapper à l’application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00D527D7">
        <w:rPr>
          <w:rFonts w:cs="Times New Roman"/>
          <w:lang w:val="fr-CA"/>
        </w:rPr>
        <w:t> »</w:t>
      </w:r>
      <w:r w:rsidRPr="001D2358">
        <w:rPr>
          <w:rFonts w:cs="Times New Roman"/>
          <w:lang w:val="fr-CA"/>
        </w:rPr>
        <w:t xml:space="preserve"> (</w:t>
      </w:r>
      <w:proofErr w:type="spellStart"/>
      <w:r w:rsidRPr="001D2358">
        <w:rPr>
          <w:rFonts w:cs="Times New Roman"/>
          <w:i/>
          <w:lang w:val="fr-CA"/>
        </w:rPr>
        <w:t>Jayasekara</w:t>
      </w:r>
      <w:proofErr w:type="spellEnd"/>
      <w:r w:rsidRPr="001D2358">
        <w:rPr>
          <w:rFonts w:cs="Times New Roman"/>
          <w:lang w:val="fr-CA"/>
        </w:rPr>
        <w:t>, par.</w:t>
      </w:r>
      <w:r w:rsidR="00D527D7">
        <w:rPr>
          <w:rFonts w:cs="Times New Roman"/>
          <w:lang w:val="fr-CA"/>
        </w:rPr>
        <w:t xml:space="preserve"> </w:t>
      </w:r>
      <w:r w:rsidRPr="001D2358">
        <w:rPr>
          <w:rFonts w:cs="Times New Roman"/>
          <w:lang w:val="fr-CA"/>
        </w:rPr>
        <w:t>57)</w:t>
      </w:r>
      <w:r w:rsidRPr="001D2358">
        <w:rPr>
          <w:rFonts w:cs="Times New Roman"/>
          <w:iCs/>
          <w:lang w:val="fr-CA"/>
        </w:rPr>
        <w:t>.</w:t>
      </w:r>
      <w:r w:rsidR="00D527D7">
        <w:rPr>
          <w:rFonts w:cs="Times New Roman"/>
          <w:iCs/>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Je conclus que la tendance dominante de la jurisprudence n’est pas compatible avec l’affirmation voulant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a pour effet de n’exclure que les seuls criminels fugitifs, ni avec l’affirmation voulant qu’il faut mettre en balance la conduite postérieure au crime et la gravité du crime.</w:t>
      </w:r>
      <w:r w:rsidR="00D527D7">
        <w:rPr>
          <w:rFonts w:cs="Times New Roman"/>
          <w:lang w:val="fr-CA"/>
        </w:rPr>
        <w:t xml:space="preserve"> </w:t>
      </w:r>
      <w:r w:rsidRPr="001D2358">
        <w:rPr>
          <w:rFonts w:cs="Times New Roman"/>
          <w:lang w:val="fr-CA"/>
        </w:rPr>
        <w:t xml:space="preserve">Je signale en particulier qu’aucun tribunal étranger n’accepte les remarques incidentes de </w:t>
      </w:r>
      <w:r w:rsidRPr="001D2358">
        <w:rPr>
          <w:rFonts w:cs="Times New Roman"/>
          <w:i/>
          <w:iCs/>
          <w:lang w:val="fr-CA"/>
        </w:rPr>
        <w:t>Ward</w:t>
      </w:r>
      <w:r w:rsidRPr="001D2358">
        <w:rPr>
          <w:rFonts w:cs="Times New Roman"/>
          <w:iCs/>
          <w:lang w:val="fr-CA"/>
        </w:rPr>
        <w:t xml:space="preserve"> et </w:t>
      </w:r>
      <w:proofErr w:type="spellStart"/>
      <w:r w:rsidRPr="001D2358">
        <w:rPr>
          <w:rFonts w:cs="Times New Roman"/>
          <w:i/>
          <w:iCs/>
          <w:lang w:val="fr-CA"/>
        </w:rPr>
        <w:t>Pushpanathan</w:t>
      </w:r>
      <w:proofErr w:type="spellEnd"/>
      <w:r w:rsidRPr="001D2358">
        <w:rPr>
          <w:rFonts w:cs="Times New Roman"/>
          <w:iCs/>
          <w:lang w:val="fr-CA"/>
        </w:rPr>
        <w:t xml:space="preserve"> suivant lesquelles l’exclusion des </w:t>
      </w:r>
      <w:r w:rsidRPr="001D2358">
        <w:rPr>
          <w:rFonts w:cs="Times New Roman"/>
          <w:lang w:val="fr-CA"/>
        </w:rPr>
        <w:t>criminels</w:t>
      </w:r>
      <w:r w:rsidRPr="001D2358">
        <w:rPr>
          <w:rFonts w:cs="Times New Roman"/>
          <w:iCs/>
          <w:lang w:val="fr-CA"/>
        </w:rPr>
        <w:t xml:space="preserve"> fugitifs est la </w:t>
      </w:r>
      <w:r w:rsidRPr="001D2358">
        <w:rPr>
          <w:rFonts w:cs="Times New Roman"/>
          <w:i/>
          <w:iCs/>
          <w:lang w:val="fr-CA"/>
        </w:rPr>
        <w:t>seule</w:t>
      </w:r>
      <w:r w:rsidRPr="001D2358">
        <w:rPr>
          <w:rFonts w:cs="Times New Roman"/>
          <w:iCs/>
          <w:lang w:val="fr-CA"/>
        </w:rPr>
        <w:t xml:space="preserve"> raison d’être de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w:t>
      </w:r>
      <w:r w:rsidR="00D527D7">
        <w:rPr>
          <w:rFonts w:cs="Times New Roman"/>
          <w:iCs/>
          <w:lang w:val="fr-CA"/>
        </w:rPr>
        <w:t xml:space="preserve"> </w:t>
      </w:r>
      <w:r w:rsidRPr="001D2358">
        <w:rPr>
          <w:rFonts w:cs="Times New Roman"/>
          <w:iCs/>
          <w:lang w:val="fr-CA"/>
        </w:rPr>
        <w:t xml:space="preserve">J’estime que les remarques incidentes faites dans </w:t>
      </w:r>
      <w:r w:rsidRPr="001D2358">
        <w:rPr>
          <w:rFonts w:cs="Times New Roman"/>
          <w:i/>
          <w:iCs/>
          <w:lang w:val="fr-CA"/>
        </w:rPr>
        <w:t>Ward</w:t>
      </w:r>
      <w:r w:rsidRPr="001D2358">
        <w:rPr>
          <w:rFonts w:cs="Times New Roman"/>
          <w:iCs/>
          <w:lang w:val="fr-CA"/>
        </w:rPr>
        <w:t xml:space="preserve"> et </w:t>
      </w:r>
      <w:proofErr w:type="spellStart"/>
      <w:r w:rsidRPr="001D2358">
        <w:rPr>
          <w:rFonts w:cs="Times New Roman"/>
          <w:i/>
          <w:iCs/>
          <w:lang w:val="fr-CA"/>
        </w:rPr>
        <w:t>Pushpanathan</w:t>
      </w:r>
      <w:proofErr w:type="spellEnd"/>
      <w:r w:rsidRPr="001D2358">
        <w:rPr>
          <w:rFonts w:cs="Times New Roman"/>
          <w:iCs/>
          <w:lang w:val="fr-CA"/>
        </w:rPr>
        <w:t xml:space="preserve"> ne devraient plus être suivies.</w:t>
      </w:r>
      <w:r w:rsidR="00D527D7">
        <w:rPr>
          <w:rFonts w:cs="Times New Roman"/>
          <w:iCs/>
          <w:lang w:val="fr-CA"/>
        </w:rPr>
        <w:t xml:space="preserve"> </w:t>
      </w:r>
    </w:p>
    <w:p w:rsidR="00A32FFB" w:rsidRPr="001D2358" w:rsidRDefault="00A32FFB" w:rsidP="00D527D7">
      <w:pPr>
        <w:pStyle w:val="Title3LevelTitre3Niveau"/>
        <w:tabs>
          <w:tab w:val="clear" w:pos="1080"/>
        </w:tabs>
        <w:rPr>
          <w:rFonts w:cs="Times New Roman"/>
          <w:lang w:val="fr-CA"/>
        </w:rPr>
      </w:pPr>
      <w:r w:rsidRPr="001D2358">
        <w:rPr>
          <w:rFonts w:cs="Times New Roman"/>
          <w:lang w:val="fr-CA"/>
        </w:rPr>
        <w:t>Conclusion relative à la portée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exclut toute personne qui a déjà commis un crime grave de droit commun à l’extérieur du pays d’accueil avant son admission en tant que réfugié dans ce pays.</w:t>
      </w:r>
      <w:r w:rsidR="00D527D7">
        <w:rPr>
          <w:rFonts w:cs="Times New Roman"/>
          <w:lang w:val="fr-CA"/>
        </w:rPr>
        <w:t xml:space="preserve"> </w:t>
      </w:r>
      <w:r w:rsidRPr="001D2358">
        <w:rPr>
          <w:rFonts w:cs="Times New Roman"/>
          <w:lang w:val="fr-CA"/>
        </w:rPr>
        <w:t xml:space="preserve">Cet article ne s’applique pas uniquement aux criminels fugitifs, et la gravité du crime n’a pas à être mise en balance avec des facteurs extrinsèques au crime </w:t>
      </w:r>
      <w:proofErr w:type="gramStart"/>
      <w:r w:rsidRPr="001D2358">
        <w:rPr>
          <w:rFonts w:cs="Times New Roman"/>
          <w:lang w:val="fr-CA"/>
        </w:rPr>
        <w:t>tels le danger présent ou futur</w:t>
      </w:r>
      <w:proofErr w:type="gramEnd"/>
      <w:r w:rsidRPr="001D2358">
        <w:rPr>
          <w:rFonts w:cs="Times New Roman"/>
          <w:lang w:val="fr-CA"/>
        </w:rPr>
        <w:t xml:space="preserve"> pour la société d’accueil, ou la réadaptation ou l’expiation subséquente au crime.</w:t>
      </w:r>
      <w:r w:rsidR="00D527D7">
        <w:rPr>
          <w:rFonts w:cs="Times New Roman"/>
          <w:lang w:val="fr-CA"/>
        </w:rPr>
        <w:t xml:space="preserve"> </w:t>
      </w:r>
    </w:p>
    <w:p w:rsidR="00A32FFB" w:rsidRPr="001D2358" w:rsidRDefault="00A32FFB" w:rsidP="00D527D7">
      <w:pPr>
        <w:pStyle w:val="Title2LevelTitre2Niveau"/>
        <w:rPr>
          <w:rFonts w:cs="Times New Roman"/>
          <w:lang w:val="fr-CA"/>
        </w:rPr>
      </w:pPr>
      <w:r w:rsidRPr="001D2358">
        <w:rPr>
          <w:rFonts w:cs="Times New Roman"/>
          <w:lang w:val="fr-CA"/>
        </w:rPr>
        <w:t>Comment déterminer la gravité d’un crime?</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L’appelant admet que les crimes qu’il a commis étaient </w:t>
      </w:r>
      <w:r w:rsidR="00D527D7">
        <w:rPr>
          <w:rFonts w:cs="Times New Roman"/>
          <w:lang w:val="fr-CA"/>
        </w:rPr>
        <w:t>« </w:t>
      </w:r>
      <w:r w:rsidRPr="001D2358">
        <w:rPr>
          <w:rFonts w:cs="Times New Roman"/>
          <w:lang w:val="fr-CA"/>
        </w:rPr>
        <w:t>graves</w:t>
      </w:r>
      <w:r w:rsidR="00D527D7">
        <w:rPr>
          <w:rFonts w:cs="Times New Roman"/>
          <w:lang w:val="fr-CA"/>
        </w:rPr>
        <w:t> »</w:t>
      </w:r>
      <w:r w:rsidRPr="001D2358">
        <w:rPr>
          <w:rFonts w:cs="Times New Roman"/>
          <w:lang w:val="fr-CA"/>
        </w:rPr>
        <w:t xml:space="preserve"> lorsqu’il les a commis, et point n’est besoin d’examiner en quoi consiste un </w:t>
      </w:r>
      <w:r w:rsidR="00D527D7">
        <w:rPr>
          <w:rFonts w:cs="Times New Roman"/>
          <w:lang w:val="fr-CA"/>
        </w:rPr>
        <w:t>« </w:t>
      </w:r>
      <w:r w:rsidRPr="001D2358">
        <w:rPr>
          <w:rFonts w:cs="Times New Roman"/>
          <w:lang w:val="fr-CA"/>
        </w:rPr>
        <w:t>crime grave</w:t>
      </w:r>
      <w:r w:rsidR="00D527D7">
        <w:rPr>
          <w:rFonts w:cs="Times New Roman"/>
          <w:lang w:val="fr-CA"/>
        </w:rPr>
        <w:t> »</w:t>
      </w:r>
      <w:r w:rsidRPr="001D2358">
        <w:rPr>
          <w:rFonts w:cs="Times New Roman"/>
          <w:lang w:val="fr-CA"/>
        </w:rPr>
        <w:t xml:space="preserve"> au sens de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w:t>
      </w:r>
      <w:r w:rsidR="00D527D7">
        <w:rPr>
          <w:rFonts w:cs="Times New Roman"/>
          <w:lang w:val="fr-CA"/>
        </w:rPr>
        <w:t xml:space="preserve"> </w:t>
      </w:r>
      <w:r w:rsidRPr="001D2358">
        <w:rPr>
          <w:rFonts w:cs="Times New Roman"/>
          <w:lang w:val="fr-CA"/>
        </w:rPr>
        <w:t xml:space="preserve">Toutefois, quelques commentaires à ce sujet peuvent s’avérer utiles.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Dans les arrêts </w:t>
      </w:r>
      <w:r w:rsidRPr="001D2358">
        <w:rPr>
          <w:rFonts w:cs="Times New Roman"/>
          <w:i/>
          <w:lang w:val="fr-CA"/>
        </w:rPr>
        <w:t>Chan</w:t>
      </w:r>
      <w:r w:rsidRPr="001D2358">
        <w:rPr>
          <w:rFonts w:cs="Times New Roman"/>
          <w:lang w:val="fr-CA"/>
        </w:rPr>
        <w:t xml:space="preserve"> </w:t>
      </w:r>
      <w:r w:rsidRPr="001D2358">
        <w:rPr>
          <w:rFonts w:cs="Times New Roman"/>
          <w:i/>
          <w:lang w:val="fr-CA"/>
        </w:rPr>
        <w:t>c. Canada (Ministre de la Citoyenneté et de l’Immigration)</w:t>
      </w:r>
      <w:r w:rsidRPr="001D2358">
        <w:rPr>
          <w:rFonts w:cs="Times New Roman"/>
          <w:lang w:val="fr-CA"/>
        </w:rPr>
        <w:t>, [2000] 4 C.F. 390 (C.A.)</w:t>
      </w:r>
      <w:r w:rsidR="007B1B0A">
        <w:rPr>
          <w:rFonts w:cs="Times New Roman"/>
          <w:lang w:val="fr-CA"/>
        </w:rPr>
        <w:t>,</w:t>
      </w:r>
      <w:r w:rsidRPr="001D2358">
        <w:rPr>
          <w:rFonts w:cs="Times New Roman"/>
          <w:lang w:val="fr-CA"/>
        </w:rPr>
        <w:t xml:space="preserve"> et </w:t>
      </w:r>
      <w:proofErr w:type="spellStart"/>
      <w:r w:rsidRPr="001D2358">
        <w:rPr>
          <w:rFonts w:cs="Times New Roman"/>
          <w:i/>
          <w:lang w:val="fr-CA"/>
        </w:rPr>
        <w:t>Jayasekara</w:t>
      </w:r>
      <w:proofErr w:type="spellEnd"/>
      <w:r w:rsidRPr="001D2358">
        <w:rPr>
          <w:rFonts w:cs="Times New Roman"/>
          <w:lang w:val="fr-CA"/>
        </w:rPr>
        <w:t>, la Cour d’appel fédérale s’est dite d’avis que le crime est généralement considéré comme grave lorsqu’une peine maximale d’au moins dix ans d’emprisonnement aurait pu être infligée si le crime avait été commis au Canada.</w:t>
      </w:r>
      <w:r w:rsidR="00D527D7">
        <w:rPr>
          <w:rFonts w:cs="Times New Roman"/>
          <w:lang w:val="fr-CA"/>
        </w:rPr>
        <w:t xml:space="preserve"> </w:t>
      </w:r>
      <w:r w:rsidRPr="001D2358">
        <w:rPr>
          <w:rFonts w:cs="Times New Roman"/>
          <w:lang w:val="fr-CA"/>
        </w:rPr>
        <w:t>C’est aussi mon avis.</w:t>
      </w:r>
      <w:r w:rsidR="00D527D7">
        <w:rPr>
          <w:rFonts w:cs="Times New Roman"/>
          <w:lang w:val="fr-CA"/>
        </w:rPr>
        <w:t xml:space="preserve"> </w:t>
      </w:r>
      <w:r w:rsidRPr="001D2358">
        <w:rPr>
          <w:rFonts w:cs="Times New Roman"/>
          <w:lang w:val="fr-CA"/>
        </w:rPr>
        <w:t>Toutefois, il ne faut pas voir dans cette généralisation une présomption rigide qu’il est impossible de réfuter.</w:t>
      </w:r>
      <w:r w:rsidR="00D527D7">
        <w:rPr>
          <w:rFonts w:cs="Times New Roman"/>
          <w:lang w:val="fr-CA"/>
        </w:rPr>
        <w:t xml:space="preserve"> </w:t>
      </w:r>
      <w:r w:rsidRPr="001D2358">
        <w:rPr>
          <w:rFonts w:cs="Times New Roman"/>
          <w:lang w:val="fr-CA"/>
        </w:rPr>
        <w:t xml:space="preserve">Lorsqu’une disposition du </w:t>
      </w:r>
      <w:r w:rsidRPr="001D2358">
        <w:rPr>
          <w:rFonts w:cs="Times New Roman"/>
          <w:i/>
          <w:lang w:val="fr-CA"/>
        </w:rPr>
        <w:t>Code criminel</w:t>
      </w:r>
      <w:r w:rsidR="00AA504A">
        <w:rPr>
          <w:rFonts w:cs="Times New Roman"/>
          <w:lang w:val="fr-CA"/>
        </w:rPr>
        <w:t xml:space="preserve"> du Canada, L.R.C. 1985</w:t>
      </w:r>
      <w:r w:rsidRPr="001D2358">
        <w:rPr>
          <w:rFonts w:cs="Times New Roman"/>
          <w:lang w:val="fr-CA"/>
        </w:rPr>
        <w:t>, ch.</w:t>
      </w:r>
      <w:r w:rsidR="00D527D7">
        <w:rPr>
          <w:rFonts w:cs="Times New Roman"/>
          <w:lang w:val="fr-CA"/>
        </w:rPr>
        <w:t xml:space="preserve"> </w:t>
      </w:r>
      <w:r w:rsidR="00D74EB5">
        <w:rPr>
          <w:rFonts w:cs="Times New Roman"/>
          <w:lang w:val="fr-CA"/>
        </w:rPr>
        <w:t>C-</w:t>
      </w:r>
      <w:r w:rsidRPr="001D2358">
        <w:rPr>
          <w:rFonts w:cs="Times New Roman"/>
          <w:lang w:val="fr-CA"/>
        </w:rPr>
        <w:t xml:space="preserve">46, prévoit un large éventail de peines, qui vont d’une peine relativement légère jusqu’à une peine d’au moins dix ans d’emprisonnement, on ne saurait exclure de façon présomptive un demandeur qui serait condamné au Canada à une peine parmi les plus </w:t>
      </w:r>
      <w:r w:rsidRPr="001D2358">
        <w:rPr>
          <w:rFonts w:cs="Times New Roman"/>
          <w:lang w:val="fr-CA"/>
        </w:rPr>
        <w:lastRenderedPageBreak/>
        <w:t>légères.</w:t>
      </w:r>
      <w:r w:rsidR="00D527D7">
        <w:rPr>
          <w:rFonts w:cs="Times New Roman"/>
          <w:lang w:val="fr-CA"/>
        </w:rPr>
        <w:t xml:space="preserve"> </w:t>
      </w:r>
      <w:r w:rsidRPr="001D2358">
        <w:rPr>
          <w:rFonts w:cs="Times New Roman"/>
          <w:lang w:val="fr-CA"/>
        </w:rPr>
        <w:t>L’article 1F</w:t>
      </w:r>
      <w:r w:rsidRPr="001D2358">
        <w:rPr>
          <w:rFonts w:cs="Times New Roman"/>
          <w:i/>
          <w:lang w:val="fr-CA"/>
        </w:rPr>
        <w:t>b</w:t>
      </w:r>
      <w:r w:rsidRPr="001D2358">
        <w:rPr>
          <w:rFonts w:cs="Times New Roman"/>
          <w:lang w:val="fr-CA"/>
        </w:rPr>
        <w:t>) vise à n’exclure que les personnes qui ont commis des crimes graves.</w:t>
      </w:r>
      <w:r w:rsidR="00D527D7">
        <w:rPr>
          <w:rFonts w:cs="Times New Roman"/>
          <w:lang w:val="fr-CA"/>
        </w:rPr>
        <w:t xml:space="preserve"> </w:t>
      </w:r>
      <w:r w:rsidRPr="001D2358">
        <w:rPr>
          <w:rFonts w:cs="Times New Roman"/>
          <w:lang w:val="fr-CA"/>
        </w:rPr>
        <w:t>Le HCR a indiqué qu’une présomption de crime grave pourrait découler de la preuve de la perpétration des infractions suivantes</w:t>
      </w:r>
      <w:r w:rsidR="00D527D7">
        <w:rPr>
          <w:rFonts w:cs="Times New Roman"/>
          <w:lang w:val="fr-CA"/>
        </w:rPr>
        <w:t xml:space="preserve"> : </w:t>
      </w:r>
      <w:r w:rsidRPr="001D2358">
        <w:rPr>
          <w:rFonts w:cs="Times New Roman"/>
          <w:lang w:val="fr-CA"/>
        </w:rPr>
        <w:t>l’homicide, le viol, l’attentat à la pudeur d’un enfant, les coups et blessures, le crime d’incendie, le trafic de drogues et le vol qualifié (</w:t>
      </w:r>
      <w:proofErr w:type="spellStart"/>
      <w:r w:rsidRPr="001D2358">
        <w:rPr>
          <w:rFonts w:cs="Times New Roman"/>
          <w:lang w:val="fr-CA"/>
        </w:rPr>
        <w:t>Goodwin</w:t>
      </w:r>
      <w:proofErr w:type="spellEnd"/>
      <w:r w:rsidR="00D527D7">
        <w:rPr>
          <w:rFonts w:cs="Times New Roman"/>
          <w:lang w:val="fr-CA"/>
        </w:rPr>
        <w:t>-</w:t>
      </w:r>
      <w:r w:rsidRPr="001D2358">
        <w:rPr>
          <w:rFonts w:cs="Times New Roman"/>
          <w:lang w:val="fr-CA"/>
        </w:rPr>
        <w:t>Gill</w:t>
      </w:r>
      <w:r w:rsidR="00A51343">
        <w:rPr>
          <w:rFonts w:cs="Times New Roman"/>
          <w:lang w:val="fr-CA"/>
        </w:rPr>
        <w:t xml:space="preserve"> et </w:t>
      </w:r>
      <w:proofErr w:type="spellStart"/>
      <w:r w:rsidR="00A51343">
        <w:rPr>
          <w:rFonts w:cs="Times New Roman"/>
          <w:lang w:val="fr-CA"/>
        </w:rPr>
        <w:t>McAdams</w:t>
      </w:r>
      <w:proofErr w:type="spellEnd"/>
      <w:r w:rsidRPr="001D2358">
        <w:rPr>
          <w:rFonts w:cs="Times New Roman"/>
          <w:lang w:val="fr-CA"/>
        </w:rPr>
        <w:t>, p.</w:t>
      </w:r>
      <w:r w:rsidR="00D527D7">
        <w:rPr>
          <w:rFonts w:cs="Times New Roman"/>
          <w:lang w:val="fr-CA"/>
        </w:rPr>
        <w:t xml:space="preserve"> </w:t>
      </w:r>
      <w:r w:rsidRPr="001D2358">
        <w:rPr>
          <w:rFonts w:cs="Times New Roman"/>
          <w:lang w:val="fr-CA"/>
        </w:rPr>
        <w:t>179).</w:t>
      </w:r>
      <w:r w:rsidR="00D527D7">
        <w:rPr>
          <w:rFonts w:cs="Times New Roman"/>
          <w:lang w:val="fr-CA"/>
        </w:rPr>
        <w:t xml:space="preserve"> </w:t>
      </w:r>
      <w:r w:rsidRPr="001D2358">
        <w:rPr>
          <w:rFonts w:cs="Times New Roman"/>
          <w:lang w:val="fr-CA"/>
        </w:rPr>
        <w:t>Il s’agit là d’exemples valables de crimes suffisamment graves pour justifier de façon présomptive l’exclusion de la protection offerte aux réfugiés.</w:t>
      </w:r>
      <w:r w:rsidR="00D527D7">
        <w:rPr>
          <w:rFonts w:cs="Times New Roman"/>
          <w:lang w:val="fr-CA"/>
        </w:rPr>
        <w:t xml:space="preserve"> </w:t>
      </w:r>
      <w:r w:rsidRPr="001D2358">
        <w:rPr>
          <w:rFonts w:cs="Times New Roman"/>
          <w:lang w:val="fr-CA"/>
        </w:rPr>
        <w:t>Toutefois, je le rappelle, la présomption peut être réfutée dans un cas donné.</w:t>
      </w:r>
      <w:r w:rsidR="00D527D7">
        <w:rPr>
          <w:rFonts w:cs="Times New Roman"/>
          <w:lang w:val="fr-CA"/>
        </w:rPr>
        <w:t xml:space="preserve"> </w:t>
      </w:r>
      <w:r w:rsidRPr="001D2358">
        <w:rPr>
          <w:rFonts w:cs="Times New Roman"/>
          <w:lang w:val="fr-CA"/>
        </w:rPr>
        <w:t>Le fait qu’une peine maximale d’au moins dix ans d’emprisonnement aurait pu être infligée si le crime avait été perpétré au Canada s’avère un guide utile, et les crimes qui, au Canada, rendent leur auteur passible d’une peine maximale d’au moins dix ans</w:t>
      </w:r>
      <w:bookmarkStart w:id="0" w:name="_GoBack"/>
      <w:bookmarkEnd w:id="0"/>
      <w:r w:rsidRPr="001D2358">
        <w:rPr>
          <w:rFonts w:cs="Times New Roman"/>
          <w:lang w:val="fr-CA"/>
        </w:rPr>
        <w:t xml:space="preserve"> seront en général suffisamment graves pour justifier l’exclusion, mais il ne faudrait pas appliquer la règle des dix ans machinalement, sans tenir compte du contexte ou de manière injuste.</w:t>
      </w:r>
      <w:r w:rsidR="00D527D7">
        <w:rPr>
          <w:rFonts w:cs="Times New Roman"/>
          <w:lang w:val="fr-CA"/>
        </w:rPr>
        <w:t xml:space="preserve"> </w:t>
      </w:r>
    </w:p>
    <w:p w:rsidR="00A32FFB" w:rsidRPr="001D2358" w:rsidRDefault="00A32FFB" w:rsidP="00D527D7">
      <w:pPr>
        <w:pStyle w:val="Title2LevelTitre2Niveau"/>
        <w:rPr>
          <w:rFonts w:cs="Times New Roman"/>
          <w:lang w:val="fr-CA"/>
        </w:rPr>
      </w:pPr>
      <w:r w:rsidRPr="001D2358">
        <w:rPr>
          <w:rFonts w:cs="Times New Roman"/>
          <w:lang w:val="fr-CA"/>
        </w:rPr>
        <w:t>Le contexte législatif interne et la Charte canadienne des droits et libertés</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iCs/>
          <w:lang w:val="fr-CA"/>
        </w:rPr>
        <w:t>Selon le dernier argument qu’avance M.</w:t>
      </w:r>
      <w:r w:rsidR="00D527D7">
        <w:rPr>
          <w:rFonts w:cs="Times New Roman"/>
          <w:iCs/>
          <w:lang w:val="fr-CA"/>
        </w:rPr>
        <w:t xml:space="preserve"> </w:t>
      </w:r>
      <w:proofErr w:type="spellStart"/>
      <w:r w:rsidRPr="001D2358">
        <w:rPr>
          <w:rFonts w:cs="Times New Roman"/>
          <w:iCs/>
          <w:lang w:val="fr-CA"/>
        </w:rPr>
        <w:t>Febles</w:t>
      </w:r>
      <w:proofErr w:type="spellEnd"/>
      <w:r w:rsidRPr="001D2358">
        <w:rPr>
          <w:rFonts w:cs="Times New Roman"/>
          <w:iCs/>
          <w:lang w:val="fr-CA"/>
        </w:rPr>
        <w:t>, l’interprétation de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xml:space="preserve">) qu’il propose devrait être retenue parce qu’elle assure l’harmonie de la </w:t>
      </w:r>
      <w:r w:rsidRPr="001D2358">
        <w:rPr>
          <w:rFonts w:cs="Times New Roman"/>
          <w:i/>
          <w:iCs/>
          <w:lang w:val="fr-CA"/>
        </w:rPr>
        <w:t>LIPR</w:t>
      </w:r>
      <w:r w:rsidRPr="001D2358">
        <w:rPr>
          <w:rFonts w:cs="Times New Roman"/>
          <w:iCs/>
          <w:lang w:val="fr-CA"/>
        </w:rPr>
        <w:t xml:space="preserve"> ainsi que sa conformité avec la </w:t>
      </w:r>
      <w:r w:rsidRPr="001D2358">
        <w:rPr>
          <w:rFonts w:cs="Times New Roman"/>
          <w:i/>
          <w:iCs/>
          <w:lang w:val="fr-CA"/>
        </w:rPr>
        <w:t>Charte</w:t>
      </w:r>
      <w:r w:rsidRPr="001D2358">
        <w:rPr>
          <w:rFonts w:cs="Times New Roman"/>
          <w:iCs/>
          <w:lang w:val="fr-CA"/>
        </w:rPr>
        <w:t>.</w:t>
      </w:r>
      <w:r w:rsidR="00D527D7">
        <w:rPr>
          <w:rFonts w:cs="Times New Roman"/>
          <w:iCs/>
          <w:lang w:val="fr-CA"/>
        </w:rPr>
        <w:t xml:space="preserve"> </w:t>
      </w:r>
      <w:r w:rsidRPr="001D2358">
        <w:rPr>
          <w:rFonts w:cs="Times New Roman"/>
          <w:iCs/>
          <w:lang w:val="fr-CA"/>
        </w:rPr>
        <w:t xml:space="preserve">Cet argument confond deux exercices d’interprétation distincts.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iCs/>
          <w:lang w:val="fr-CA"/>
        </w:rPr>
        <w:t>J’ai déjà mentionné que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xml:space="preserve">) de la </w:t>
      </w:r>
      <w:r w:rsidRPr="001D2358">
        <w:rPr>
          <w:rFonts w:cs="Times New Roman"/>
          <w:i/>
          <w:lang w:val="fr-CA"/>
        </w:rPr>
        <w:t>Convention relative aux réfugiés</w:t>
      </w:r>
      <w:r w:rsidRPr="001D2358">
        <w:rPr>
          <w:rFonts w:cs="Times New Roman"/>
          <w:iCs/>
          <w:lang w:val="fr-CA"/>
        </w:rPr>
        <w:t xml:space="preserve"> figure dans un traité international; le sens de ce dernier n’est pas touché par les dispositions de la </w:t>
      </w:r>
      <w:r w:rsidRPr="001D2358">
        <w:rPr>
          <w:rFonts w:cs="Times New Roman"/>
          <w:i/>
          <w:iCs/>
          <w:lang w:val="fr-CA"/>
        </w:rPr>
        <w:t>LIPR</w:t>
      </w:r>
      <w:r w:rsidRPr="001D2358">
        <w:rPr>
          <w:rFonts w:cs="Times New Roman"/>
          <w:iCs/>
          <w:lang w:val="fr-CA"/>
        </w:rPr>
        <w:t>.</w:t>
      </w:r>
      <w:r w:rsidR="00D527D7">
        <w:rPr>
          <w:rFonts w:cs="Times New Roman"/>
          <w:iCs/>
          <w:lang w:val="fr-CA"/>
        </w:rPr>
        <w:t xml:space="preserve"> </w:t>
      </w:r>
      <w:r w:rsidRPr="001D2358">
        <w:rPr>
          <w:rFonts w:cs="Times New Roman"/>
          <w:iCs/>
          <w:lang w:val="fr-CA"/>
        </w:rPr>
        <w:t xml:space="preserve">Cependant, la Commission est liée par la </w:t>
      </w:r>
      <w:r w:rsidRPr="001D2358">
        <w:rPr>
          <w:rFonts w:cs="Times New Roman"/>
          <w:i/>
          <w:iCs/>
          <w:lang w:val="fr-CA"/>
        </w:rPr>
        <w:t>LIPR</w:t>
      </w:r>
      <w:r w:rsidRPr="001D2358">
        <w:rPr>
          <w:rFonts w:cs="Times New Roman"/>
          <w:iCs/>
          <w:lang w:val="fr-CA"/>
        </w:rPr>
        <w:t xml:space="preserve"> et non par </w:t>
      </w:r>
      <w:r w:rsidRPr="001D2358">
        <w:rPr>
          <w:rFonts w:cs="Times New Roman"/>
          <w:iCs/>
          <w:lang w:val="fr-CA"/>
        </w:rPr>
        <w:lastRenderedPageBreak/>
        <w:t xml:space="preserve">la </w:t>
      </w:r>
      <w:r w:rsidRPr="001D2358">
        <w:rPr>
          <w:rFonts w:cs="Times New Roman"/>
          <w:i/>
          <w:lang w:val="fr-CA"/>
        </w:rPr>
        <w:t>Convention relative aux réfugiés</w:t>
      </w:r>
      <w:r w:rsidRPr="001D2358">
        <w:rPr>
          <w:rFonts w:cs="Times New Roman"/>
          <w:iCs/>
          <w:lang w:val="fr-CA"/>
        </w:rPr>
        <w:t xml:space="preserve"> elle</w:t>
      </w:r>
      <w:r w:rsidR="00D527D7">
        <w:rPr>
          <w:rFonts w:cs="Times New Roman"/>
          <w:iCs/>
          <w:lang w:val="fr-CA"/>
        </w:rPr>
        <w:t>-</w:t>
      </w:r>
      <w:r w:rsidRPr="001D2358">
        <w:rPr>
          <w:rFonts w:cs="Times New Roman"/>
          <w:iCs/>
          <w:lang w:val="fr-CA"/>
        </w:rPr>
        <w:t>même.</w:t>
      </w:r>
      <w:r w:rsidR="00D527D7">
        <w:rPr>
          <w:rFonts w:cs="Times New Roman"/>
          <w:iCs/>
          <w:lang w:val="fr-CA"/>
        </w:rPr>
        <w:t xml:space="preserve"> </w:t>
      </w:r>
      <w:r w:rsidRPr="001D2358">
        <w:rPr>
          <w:rFonts w:cs="Times New Roman"/>
          <w:iCs/>
          <w:lang w:val="fr-CA"/>
        </w:rPr>
        <w:t xml:space="preserve">Le législateur a le pouvoir d’adopter un texte législatif conforme aux obligations que la </w:t>
      </w:r>
      <w:r w:rsidRPr="001D2358">
        <w:rPr>
          <w:rFonts w:cs="Times New Roman"/>
          <w:i/>
          <w:lang w:val="fr-CA"/>
        </w:rPr>
        <w:t>Convention relative aux réfugiés</w:t>
      </w:r>
      <w:r w:rsidRPr="001D2358">
        <w:rPr>
          <w:rFonts w:cs="Times New Roman"/>
          <w:iCs/>
          <w:lang w:val="fr-CA"/>
        </w:rPr>
        <w:t xml:space="preserve"> impose au Canada, ou un texte législatif qui prévoit une protection plus grande ou moindre que celle prévue par la </w:t>
      </w:r>
      <w:r w:rsidRPr="001D2358">
        <w:rPr>
          <w:rFonts w:cs="Times New Roman"/>
          <w:i/>
          <w:lang w:val="fr-CA"/>
        </w:rPr>
        <w:t>Convention relative aux réfugiés</w:t>
      </w:r>
      <w:r w:rsidRPr="001D2358">
        <w:rPr>
          <w:rFonts w:cs="Times New Roman"/>
          <w:iCs/>
          <w:lang w:val="fr-CA"/>
        </w:rPr>
        <w:t>.</w:t>
      </w:r>
      <w:r w:rsidR="00D527D7">
        <w:rPr>
          <w:rFonts w:cs="Times New Roman"/>
          <w:iCs/>
          <w:lang w:val="fr-CA"/>
        </w:rPr>
        <w:t xml:space="preserve"> </w:t>
      </w:r>
      <w:r w:rsidRPr="001D2358">
        <w:rPr>
          <w:rFonts w:cs="Times New Roman"/>
          <w:iCs/>
          <w:lang w:val="fr-CA"/>
        </w:rPr>
        <w:t>Il faut donc en l’espèce poser deux questions distinctes.</w:t>
      </w:r>
      <w:r w:rsidR="00D527D7">
        <w:rPr>
          <w:rFonts w:cs="Times New Roman"/>
          <w:iCs/>
          <w:lang w:val="fr-CA"/>
        </w:rPr>
        <w:t xml:space="preserve"> </w:t>
      </w:r>
      <w:r w:rsidRPr="001D2358">
        <w:rPr>
          <w:rFonts w:cs="Times New Roman"/>
          <w:iCs/>
          <w:lang w:val="fr-CA"/>
        </w:rPr>
        <w:t>Premièrement, que signifie l’article</w:t>
      </w:r>
      <w:r w:rsidR="00D527D7">
        <w:rPr>
          <w:rFonts w:cs="Times New Roman"/>
          <w:iCs/>
          <w:lang w:val="fr-CA"/>
        </w:rPr>
        <w:t xml:space="preserve"> </w:t>
      </w:r>
      <w:r w:rsidRPr="001D2358">
        <w:rPr>
          <w:rFonts w:cs="Times New Roman"/>
          <w:iCs/>
          <w:lang w:val="fr-CA"/>
        </w:rPr>
        <w:t>1F</w:t>
      </w:r>
      <w:r w:rsidRPr="001D2358">
        <w:rPr>
          <w:rFonts w:cs="Times New Roman"/>
          <w:i/>
          <w:iCs/>
          <w:lang w:val="fr-CA"/>
        </w:rPr>
        <w:t>b</w:t>
      </w:r>
      <w:r w:rsidRPr="001D2358">
        <w:rPr>
          <w:rFonts w:cs="Times New Roman"/>
          <w:iCs/>
          <w:lang w:val="fr-CA"/>
        </w:rPr>
        <w:t xml:space="preserve">) de la </w:t>
      </w:r>
      <w:r w:rsidRPr="001D2358">
        <w:rPr>
          <w:rFonts w:cs="Times New Roman"/>
          <w:i/>
          <w:lang w:val="fr-CA"/>
        </w:rPr>
        <w:t>Convention relative aux réfugiés</w:t>
      </w:r>
      <w:r w:rsidRPr="001D2358">
        <w:rPr>
          <w:rFonts w:cs="Times New Roman"/>
          <w:iCs/>
          <w:lang w:val="fr-CA"/>
        </w:rPr>
        <w:t>?</w:t>
      </w:r>
      <w:r w:rsidR="00D527D7">
        <w:rPr>
          <w:rFonts w:cs="Times New Roman"/>
          <w:iCs/>
          <w:lang w:val="fr-CA"/>
        </w:rPr>
        <w:t xml:space="preserve"> </w:t>
      </w:r>
      <w:r w:rsidRPr="001D2358">
        <w:rPr>
          <w:rFonts w:cs="Times New Roman"/>
          <w:iCs/>
          <w:lang w:val="fr-CA"/>
        </w:rPr>
        <w:t xml:space="preserve">Pour répondre à cette première question, le régime législatif et la </w:t>
      </w:r>
      <w:r w:rsidRPr="001D2358">
        <w:rPr>
          <w:rFonts w:cs="Times New Roman"/>
          <w:i/>
          <w:iCs/>
          <w:lang w:val="fr-CA"/>
        </w:rPr>
        <w:t>Charte</w:t>
      </w:r>
      <w:r w:rsidRPr="001D2358">
        <w:rPr>
          <w:rFonts w:cs="Times New Roman"/>
          <w:iCs/>
          <w:lang w:val="fr-CA"/>
        </w:rPr>
        <w:t xml:space="preserve"> ne sont pas pertinents.</w:t>
      </w:r>
      <w:r w:rsidR="00D527D7">
        <w:rPr>
          <w:rFonts w:cs="Times New Roman"/>
          <w:iCs/>
          <w:lang w:val="fr-CA"/>
        </w:rPr>
        <w:t xml:space="preserve"> </w:t>
      </w:r>
      <w:r w:rsidRPr="001D2358">
        <w:rPr>
          <w:rFonts w:cs="Times New Roman"/>
          <w:iCs/>
          <w:lang w:val="fr-CA"/>
        </w:rPr>
        <w:t>Deuxièmement, que signifie l’art.</w:t>
      </w:r>
      <w:r w:rsidR="00D527D7">
        <w:rPr>
          <w:rFonts w:cs="Times New Roman"/>
          <w:iCs/>
          <w:lang w:val="fr-CA"/>
        </w:rPr>
        <w:t xml:space="preserve"> </w:t>
      </w:r>
      <w:r w:rsidRPr="001D2358">
        <w:rPr>
          <w:rFonts w:cs="Times New Roman"/>
          <w:iCs/>
          <w:lang w:val="fr-CA"/>
        </w:rPr>
        <w:t xml:space="preserve">98 de la </w:t>
      </w:r>
      <w:r w:rsidRPr="001D2358">
        <w:rPr>
          <w:rFonts w:cs="Times New Roman"/>
          <w:i/>
          <w:iCs/>
          <w:lang w:val="fr-CA"/>
        </w:rPr>
        <w:t>LIPR</w:t>
      </w:r>
      <w:r w:rsidRPr="001D2358">
        <w:rPr>
          <w:rFonts w:cs="Times New Roman"/>
          <w:iCs/>
          <w:lang w:val="fr-CA"/>
        </w:rPr>
        <w:t>?</w:t>
      </w:r>
      <w:r w:rsidR="00D527D7">
        <w:rPr>
          <w:rFonts w:cs="Times New Roman"/>
          <w:iCs/>
          <w:lang w:val="fr-CA"/>
        </w:rPr>
        <w:t xml:space="preserve"> </w:t>
      </w:r>
      <w:r w:rsidRPr="001D2358">
        <w:rPr>
          <w:rFonts w:cs="Times New Roman"/>
          <w:iCs/>
          <w:lang w:val="fr-CA"/>
        </w:rPr>
        <w:t xml:space="preserve">Pour répondre à cette deuxième question, le contexte législatif interne et la </w:t>
      </w:r>
      <w:r w:rsidRPr="001D2358">
        <w:rPr>
          <w:rFonts w:cs="Times New Roman"/>
          <w:i/>
          <w:iCs/>
          <w:lang w:val="fr-CA"/>
        </w:rPr>
        <w:t>Charte</w:t>
      </w:r>
      <w:r w:rsidRPr="001D2358">
        <w:rPr>
          <w:rFonts w:cs="Times New Roman"/>
          <w:iCs/>
          <w:lang w:val="fr-CA"/>
        </w:rPr>
        <w:t xml:space="preserve"> peuvent être pertinents.</w:t>
      </w:r>
      <w:r w:rsidR="00D527D7">
        <w:rPr>
          <w:rFonts w:cs="Times New Roman"/>
          <w:iCs/>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J’ai déjà conclu que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de la </w:t>
      </w:r>
      <w:r w:rsidRPr="001D2358">
        <w:rPr>
          <w:rFonts w:cs="Times New Roman"/>
          <w:i/>
          <w:lang w:val="fr-CA"/>
        </w:rPr>
        <w:t>Convention relative aux réfugiés</w:t>
      </w:r>
      <w:r w:rsidRPr="001D2358">
        <w:rPr>
          <w:rFonts w:cs="Times New Roman"/>
          <w:lang w:val="fr-CA"/>
        </w:rPr>
        <w:t xml:space="preserve"> s’applique à toute personne qui a déjà commis un crime grave de droit commun en dehors du pays d’accueil avant d’y être admise comme réfugié.</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L’article</w:t>
      </w:r>
      <w:r w:rsidR="00D527D7">
        <w:rPr>
          <w:rFonts w:cs="Times New Roman"/>
          <w:lang w:val="fr-CA"/>
        </w:rPr>
        <w:t xml:space="preserve"> </w:t>
      </w:r>
      <w:r w:rsidRPr="001D2358">
        <w:rPr>
          <w:rFonts w:cs="Times New Roman"/>
          <w:lang w:val="fr-CA"/>
        </w:rPr>
        <w:t xml:space="preserve">98 de la </w:t>
      </w:r>
      <w:r w:rsidRPr="001D2358">
        <w:rPr>
          <w:rFonts w:cs="Times New Roman"/>
          <w:i/>
          <w:lang w:val="fr-CA"/>
        </w:rPr>
        <w:t>LIPR</w:t>
      </w:r>
      <w:r w:rsidRPr="001D2358">
        <w:rPr>
          <w:rFonts w:cs="Times New Roman"/>
          <w:lang w:val="fr-CA"/>
        </w:rPr>
        <w:t xml:space="preserve"> incorpore expressément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de la </w:t>
      </w:r>
      <w:r w:rsidRPr="001D2358">
        <w:rPr>
          <w:rFonts w:cs="Times New Roman"/>
          <w:i/>
          <w:lang w:val="fr-CA"/>
        </w:rPr>
        <w:t>Convention relative aux réfugiés</w:t>
      </w:r>
      <w:r w:rsidR="00D527D7">
        <w:rPr>
          <w:rFonts w:cs="Times New Roman"/>
          <w:lang w:val="fr-CA"/>
        </w:rPr>
        <w:t> : « </w:t>
      </w:r>
      <w:r w:rsidRPr="001D2358">
        <w:rPr>
          <w:rFonts w:cs="Times New Roman"/>
          <w:lang w:val="fr-CA"/>
        </w:rPr>
        <w:t>La personne visée aux sections E ou F de l’article premier de la Convention sur les réfugiés ne peut avoir la qualité de réfu</w:t>
      </w:r>
      <w:r w:rsidR="00AA504A">
        <w:rPr>
          <w:rFonts w:cs="Times New Roman"/>
          <w:lang w:val="fr-CA"/>
        </w:rPr>
        <w:t>gié ni de personne à protéger.</w:t>
      </w:r>
      <w:r w:rsidR="00D527D7">
        <w:rPr>
          <w:rFonts w:cs="Times New Roman"/>
          <w:lang w:val="fr-CA"/>
        </w:rPr>
        <w:t xml:space="preserve"> » </w:t>
      </w:r>
      <w:r w:rsidRPr="001D2358">
        <w:rPr>
          <w:rFonts w:cs="Times New Roman"/>
          <w:lang w:val="fr-CA"/>
        </w:rPr>
        <w:t>Ce texte indique ainsi clairement l’intention du législateur d’exclure du régime canadien de protection des réfugiés toutes les personnes que vise l’article</w:t>
      </w:r>
      <w:r w:rsidR="00D527D7">
        <w:rPr>
          <w:rFonts w:cs="Times New Roman"/>
          <w:lang w:val="fr-CA"/>
        </w:rPr>
        <w:t xml:space="preserve"> </w:t>
      </w:r>
      <w:r w:rsidRPr="001D2358">
        <w:rPr>
          <w:rFonts w:cs="Times New Roman"/>
          <w:lang w:val="fr-CA"/>
        </w:rPr>
        <w:t>1F</w:t>
      </w:r>
      <w:r w:rsidRPr="001D2358">
        <w:rPr>
          <w:rFonts w:cs="Times New Roman"/>
          <w:i/>
          <w:lang w:val="fr-CA"/>
        </w:rPr>
        <w:t>b</w:t>
      </w:r>
      <w:r w:rsidRPr="001D2358">
        <w:rPr>
          <w:rFonts w:cs="Times New Roman"/>
          <w:lang w:val="fr-CA"/>
        </w:rPr>
        <w:t xml:space="preserve">) de la </w:t>
      </w:r>
      <w:r w:rsidRPr="001D2358">
        <w:rPr>
          <w:rFonts w:cs="Times New Roman"/>
          <w:i/>
          <w:lang w:val="fr-CA"/>
        </w:rPr>
        <w:t>Convention relative aux réfugiés</w:t>
      </w:r>
      <w:r w:rsidRPr="001D2358">
        <w:rPr>
          <w:rFonts w:cs="Times New Roman"/>
          <w:lang w:val="fr-CA"/>
        </w:rPr>
        <w:t>.</w:t>
      </w:r>
      <w:r w:rsidR="00D527D7">
        <w:rPr>
          <w:rFonts w:cs="Times New Roman"/>
          <w:lang w:val="fr-CA"/>
        </w:rPr>
        <w:t xml:space="preserve"> </w:t>
      </w:r>
      <w:r w:rsidRPr="001D2358">
        <w:rPr>
          <w:rFonts w:cs="Times New Roman"/>
          <w:lang w:val="fr-CA"/>
        </w:rPr>
        <w:t xml:space="preserve">Rien dans l’ensemble du régime de la </w:t>
      </w:r>
      <w:r w:rsidRPr="001D2358">
        <w:rPr>
          <w:rFonts w:cs="Times New Roman"/>
          <w:i/>
          <w:lang w:val="fr-CA"/>
        </w:rPr>
        <w:t>LIPR</w:t>
      </w:r>
      <w:r w:rsidRPr="001D2358">
        <w:rPr>
          <w:rFonts w:cs="Times New Roman"/>
          <w:lang w:val="fr-CA"/>
        </w:rPr>
        <w:t xml:space="preserve"> n’indique une intention contraire.</w:t>
      </w:r>
      <w:r w:rsidR="00D527D7">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t xml:space="preserve">De même, la </w:t>
      </w:r>
      <w:r w:rsidRPr="001D2358">
        <w:rPr>
          <w:rFonts w:cs="Times New Roman"/>
          <w:i/>
          <w:lang w:val="fr-CA"/>
        </w:rPr>
        <w:t>Charte</w:t>
      </w:r>
      <w:r w:rsidRPr="001D2358">
        <w:rPr>
          <w:rFonts w:cs="Times New Roman"/>
          <w:lang w:val="fr-CA"/>
        </w:rPr>
        <w:t xml:space="preserve"> ne joue aucun rôle dans l’interprétation de l’art.</w:t>
      </w:r>
      <w:r w:rsidR="00D527D7">
        <w:rPr>
          <w:rFonts w:cs="Times New Roman"/>
          <w:lang w:val="fr-CA"/>
        </w:rPr>
        <w:t xml:space="preserve"> </w:t>
      </w:r>
      <w:r w:rsidRPr="001D2358">
        <w:rPr>
          <w:rFonts w:cs="Times New Roman"/>
          <w:lang w:val="fr-CA"/>
        </w:rPr>
        <w:t xml:space="preserve">98 de la </w:t>
      </w:r>
      <w:r w:rsidRPr="001D2358">
        <w:rPr>
          <w:rFonts w:cs="Times New Roman"/>
          <w:i/>
          <w:lang w:val="fr-CA"/>
        </w:rPr>
        <w:t>LIPR</w:t>
      </w:r>
      <w:r w:rsidRPr="001D2358">
        <w:rPr>
          <w:rFonts w:cs="Times New Roman"/>
          <w:lang w:val="fr-CA"/>
        </w:rPr>
        <w:t>.</w:t>
      </w:r>
      <w:r w:rsidR="00D527D7">
        <w:rPr>
          <w:rFonts w:cs="Times New Roman"/>
          <w:lang w:val="fr-CA"/>
        </w:rPr>
        <w:t xml:space="preserve"> </w:t>
      </w:r>
      <w:r w:rsidRPr="001D2358">
        <w:rPr>
          <w:rFonts w:cs="Times New Roman"/>
          <w:lang w:val="fr-CA"/>
        </w:rPr>
        <w:t xml:space="preserve">Lorsque l’intention exprimée par le législateur dans une disposition </w:t>
      </w:r>
      <w:r w:rsidRPr="001D2358">
        <w:rPr>
          <w:rFonts w:cs="Times New Roman"/>
          <w:lang w:val="fr-CA"/>
        </w:rPr>
        <w:lastRenderedPageBreak/>
        <w:t xml:space="preserve">législative est claire et sans ambiguïté, la </w:t>
      </w:r>
      <w:r w:rsidRPr="001D2358">
        <w:rPr>
          <w:rFonts w:cs="Times New Roman"/>
          <w:i/>
          <w:lang w:val="fr-CA"/>
        </w:rPr>
        <w:t>Charte</w:t>
      </w:r>
      <w:r w:rsidRPr="001D2358">
        <w:rPr>
          <w:rFonts w:cs="Times New Roman"/>
          <w:lang w:val="fr-CA"/>
        </w:rPr>
        <w:t xml:space="preserve"> ne peut servir d’outil d’interprétation pour donner au texte législatif un sens non voulu par le législateur</w:t>
      </w:r>
      <w:r w:rsidR="00D527D7">
        <w:rPr>
          <w:rFonts w:cs="Times New Roman"/>
          <w:lang w:val="fr-CA"/>
        </w:rPr>
        <w:t xml:space="preserve"> : </w:t>
      </w:r>
      <w:r w:rsidRPr="001D2358">
        <w:rPr>
          <w:rFonts w:cs="Times New Roman"/>
          <w:i/>
          <w:lang w:val="fr-CA"/>
        </w:rPr>
        <w:t xml:space="preserve">Bell </w:t>
      </w:r>
      <w:proofErr w:type="spellStart"/>
      <w:r w:rsidRPr="001D2358">
        <w:rPr>
          <w:rFonts w:cs="Times New Roman"/>
          <w:i/>
          <w:lang w:val="fr-CA"/>
        </w:rPr>
        <w:t>ExpressVu</w:t>
      </w:r>
      <w:proofErr w:type="spellEnd"/>
      <w:r w:rsidRPr="001D2358">
        <w:rPr>
          <w:rFonts w:cs="Times New Roman"/>
          <w:i/>
          <w:lang w:val="fr-CA"/>
        </w:rPr>
        <w:t xml:space="preserve"> Limited </w:t>
      </w:r>
      <w:proofErr w:type="spellStart"/>
      <w:r w:rsidRPr="001D2358">
        <w:rPr>
          <w:rFonts w:cs="Times New Roman"/>
          <w:i/>
          <w:lang w:val="fr-CA"/>
        </w:rPr>
        <w:t>Partnership</w:t>
      </w:r>
      <w:proofErr w:type="spellEnd"/>
      <w:r w:rsidRPr="001D2358">
        <w:rPr>
          <w:rFonts w:cs="Times New Roman"/>
          <w:i/>
          <w:lang w:val="fr-CA"/>
        </w:rPr>
        <w:t xml:space="preserve"> c. Rex</w:t>
      </w:r>
      <w:r w:rsidRPr="001D2358">
        <w:rPr>
          <w:rFonts w:cs="Times New Roman"/>
          <w:lang w:val="fr-CA"/>
        </w:rPr>
        <w:t xml:space="preserve">, 2002 </w:t>
      </w:r>
      <w:r w:rsidR="00AA504A">
        <w:rPr>
          <w:rFonts w:cs="Times New Roman"/>
          <w:lang w:val="fr-CA"/>
        </w:rPr>
        <w:t>CSC</w:t>
      </w:r>
      <w:r w:rsidRPr="001D2358">
        <w:rPr>
          <w:rFonts w:cs="Times New Roman"/>
          <w:lang w:val="fr-CA"/>
        </w:rPr>
        <w:t xml:space="preserve"> 42, [2002] 2 R.C.S. 559, par.</w:t>
      </w:r>
      <w:r w:rsidR="00D527D7">
        <w:rPr>
          <w:rFonts w:cs="Times New Roman"/>
          <w:lang w:val="fr-CA"/>
        </w:rPr>
        <w:t xml:space="preserve"> </w:t>
      </w:r>
      <w:r w:rsidRPr="001D2358">
        <w:rPr>
          <w:rFonts w:cs="Times New Roman"/>
          <w:lang w:val="fr-CA"/>
        </w:rPr>
        <w:t>61</w:t>
      </w:r>
      <w:r w:rsidR="00D527D7">
        <w:rPr>
          <w:rFonts w:cs="Times New Roman"/>
          <w:lang w:val="fr-CA"/>
        </w:rPr>
        <w:t>-</w:t>
      </w:r>
      <w:r w:rsidRPr="001D2358">
        <w:rPr>
          <w:rFonts w:cs="Times New Roman"/>
          <w:lang w:val="fr-CA"/>
        </w:rPr>
        <w:t>62.</w:t>
      </w:r>
      <w:r w:rsidR="00D527D7">
        <w:rPr>
          <w:rFonts w:cs="Times New Roman"/>
          <w:lang w:val="fr-CA"/>
        </w:rPr>
        <w:t xml:space="preserve"> </w:t>
      </w:r>
      <w:r w:rsidRPr="001D2358">
        <w:rPr>
          <w:rFonts w:cs="Times New Roman"/>
          <w:lang w:val="fr-CA"/>
        </w:rPr>
        <w:t>En outre, comme l’avait conclu la cour d’appel, l’art.</w:t>
      </w:r>
      <w:r w:rsidR="00D527D7">
        <w:rPr>
          <w:rFonts w:cs="Times New Roman"/>
          <w:lang w:val="fr-CA"/>
        </w:rPr>
        <w:t xml:space="preserve"> </w:t>
      </w:r>
      <w:r w:rsidRPr="001D2358">
        <w:rPr>
          <w:rFonts w:cs="Times New Roman"/>
          <w:lang w:val="fr-CA"/>
        </w:rPr>
        <w:t xml:space="preserve">98 de la </w:t>
      </w:r>
      <w:r w:rsidRPr="001D2358">
        <w:rPr>
          <w:rFonts w:cs="Times New Roman"/>
          <w:i/>
          <w:lang w:val="fr-CA"/>
        </w:rPr>
        <w:t>LIPR</w:t>
      </w:r>
      <w:r w:rsidRPr="001D2358">
        <w:rPr>
          <w:rFonts w:cs="Times New Roman"/>
          <w:lang w:val="fr-CA"/>
        </w:rPr>
        <w:t xml:space="preserve"> est compatible avec la </w:t>
      </w:r>
      <w:r w:rsidRPr="001D2358">
        <w:rPr>
          <w:rFonts w:cs="Times New Roman"/>
          <w:i/>
          <w:lang w:val="fr-CA"/>
        </w:rPr>
        <w:t>Charte</w:t>
      </w:r>
      <w:r w:rsidRPr="001D2358">
        <w:rPr>
          <w:rFonts w:cs="Times New Roman"/>
          <w:lang w:val="fr-CA"/>
        </w:rPr>
        <w:t>.</w:t>
      </w:r>
      <w:r w:rsidR="00D527D7">
        <w:rPr>
          <w:rFonts w:cs="Times New Roman"/>
          <w:lang w:val="fr-CA"/>
        </w:rPr>
        <w:t xml:space="preserve"> </w:t>
      </w:r>
      <w:r w:rsidRPr="001D2358">
        <w:rPr>
          <w:rFonts w:cs="Times New Roman"/>
          <w:lang w:val="fr-CA"/>
        </w:rPr>
        <w:t>J’ai indiqué au par.</w:t>
      </w:r>
      <w:r w:rsidR="00D527D7">
        <w:rPr>
          <w:rFonts w:cs="Times New Roman"/>
          <w:lang w:val="fr-CA"/>
        </w:rPr>
        <w:t xml:space="preserve"> </w:t>
      </w:r>
      <w:r w:rsidRPr="001D2358">
        <w:rPr>
          <w:rFonts w:cs="Times New Roman"/>
          <w:lang w:val="fr-CA"/>
        </w:rPr>
        <w:t xml:space="preserve">10 des présents motifs que, même s’il est exclu du régime de protection des réfugiés, l’appelant peut demander au ministre de surseoir à une mesure de renvoi pour le lieu en cause </w:t>
      </w:r>
      <w:r w:rsidR="003D325B">
        <w:rPr>
          <w:rFonts w:cs="Times New Roman"/>
          <w:lang w:val="fr-CA"/>
        </w:rPr>
        <w:t>si le renvoi à ce lieu l’expose</w:t>
      </w:r>
      <w:r w:rsidRPr="001D2358">
        <w:rPr>
          <w:rFonts w:cs="Times New Roman"/>
          <w:lang w:val="fr-CA"/>
        </w:rPr>
        <w:t xml:space="preserve"> à la mort, à la torture ou à des traitements ou peines cruels ou inusités (art.</w:t>
      </w:r>
      <w:r w:rsidR="00D527D7">
        <w:rPr>
          <w:rFonts w:cs="Times New Roman"/>
          <w:lang w:val="fr-CA"/>
        </w:rPr>
        <w:t xml:space="preserve"> </w:t>
      </w:r>
      <w:r w:rsidRPr="001D2358">
        <w:rPr>
          <w:rFonts w:cs="Times New Roman"/>
          <w:lang w:val="fr-CA"/>
        </w:rPr>
        <w:t xml:space="preserve">97, 112, </w:t>
      </w:r>
      <w:r w:rsidR="003D325B">
        <w:rPr>
          <w:rFonts w:cs="Times New Roman"/>
          <w:lang w:val="fr-CA"/>
        </w:rPr>
        <w:t xml:space="preserve">sous-al. </w:t>
      </w:r>
      <w:r w:rsidRPr="001D2358">
        <w:rPr>
          <w:rFonts w:cs="Times New Roman"/>
          <w:lang w:val="fr-CA"/>
        </w:rPr>
        <w:t>113</w:t>
      </w:r>
      <w:r w:rsidRPr="001D2358">
        <w:rPr>
          <w:rFonts w:cs="Times New Roman"/>
          <w:i/>
          <w:lang w:val="fr-CA"/>
        </w:rPr>
        <w:t>d</w:t>
      </w:r>
      <w:r w:rsidRPr="001D2358">
        <w:rPr>
          <w:rFonts w:cs="Times New Roman"/>
          <w:lang w:val="fr-CA"/>
        </w:rPr>
        <w:t xml:space="preserve">)(i) et </w:t>
      </w:r>
      <w:r w:rsidR="003D325B">
        <w:rPr>
          <w:rFonts w:cs="Times New Roman"/>
          <w:lang w:val="fr-CA"/>
        </w:rPr>
        <w:t xml:space="preserve">par. </w:t>
      </w:r>
      <w:r w:rsidRPr="001D2358">
        <w:rPr>
          <w:rFonts w:cs="Times New Roman"/>
          <w:lang w:val="fr-CA"/>
        </w:rPr>
        <w:t>114(1) de la</w:t>
      </w:r>
      <w:r w:rsidRPr="001D2358">
        <w:rPr>
          <w:rFonts w:cs="Times New Roman"/>
          <w:i/>
          <w:lang w:val="fr-CA"/>
        </w:rPr>
        <w:t xml:space="preserve"> LIPR</w:t>
      </w:r>
      <w:r w:rsidRPr="001D2358">
        <w:rPr>
          <w:rFonts w:cs="Times New Roman"/>
          <w:lang w:val="fr-CA"/>
        </w:rPr>
        <w:t>).</w:t>
      </w:r>
      <w:r w:rsidR="00D527D7">
        <w:rPr>
          <w:rFonts w:cs="Times New Roman"/>
          <w:lang w:val="fr-CA"/>
        </w:rPr>
        <w:t xml:space="preserve"> </w:t>
      </w:r>
      <w:r w:rsidRPr="001D2358">
        <w:rPr>
          <w:rFonts w:cs="Times New Roman"/>
          <w:lang w:val="fr-CA"/>
        </w:rPr>
        <w:t xml:space="preserve">Le ministre saisi d’une telle demande devrait pondérer les risques auxquels le renvoi exposerait l’appelant et le danger que l’appelant </w:t>
      </w:r>
      <w:proofErr w:type="gramStart"/>
      <w:r w:rsidRPr="001D2358">
        <w:rPr>
          <w:rFonts w:cs="Times New Roman"/>
          <w:lang w:val="fr-CA"/>
        </w:rPr>
        <w:t>constituerait</w:t>
      </w:r>
      <w:proofErr w:type="gramEnd"/>
      <w:r w:rsidRPr="001D2358">
        <w:rPr>
          <w:rFonts w:cs="Times New Roman"/>
          <w:lang w:val="fr-CA"/>
        </w:rPr>
        <w:t xml:space="preserve"> pour l</w:t>
      </w:r>
      <w:r w:rsidR="003D325B">
        <w:rPr>
          <w:rFonts w:cs="Times New Roman"/>
          <w:lang w:val="fr-CA"/>
        </w:rPr>
        <w:t>a population canadienne s’il n’était</w:t>
      </w:r>
      <w:r w:rsidRPr="001D2358">
        <w:rPr>
          <w:rFonts w:cs="Times New Roman"/>
          <w:lang w:val="fr-CA"/>
        </w:rPr>
        <w:t xml:space="preserve"> pas renvoyé (al.</w:t>
      </w:r>
      <w:r w:rsidR="00D527D7">
        <w:rPr>
          <w:rFonts w:cs="Times New Roman"/>
          <w:lang w:val="fr-CA"/>
        </w:rPr>
        <w:t xml:space="preserve"> </w:t>
      </w:r>
      <w:r w:rsidRPr="001D2358">
        <w:rPr>
          <w:rFonts w:cs="Times New Roman"/>
          <w:lang w:val="fr-CA"/>
        </w:rPr>
        <w:t>113</w:t>
      </w:r>
      <w:r w:rsidRPr="001D2358">
        <w:rPr>
          <w:rFonts w:cs="Times New Roman"/>
          <w:i/>
          <w:lang w:val="fr-CA"/>
        </w:rPr>
        <w:t>d</w:t>
      </w:r>
      <w:r w:rsidRPr="001D2358">
        <w:rPr>
          <w:rFonts w:cs="Times New Roman"/>
          <w:lang w:val="fr-CA"/>
        </w:rPr>
        <w:t>) de la</w:t>
      </w:r>
      <w:r w:rsidRPr="001D2358">
        <w:rPr>
          <w:rFonts w:cs="Times New Roman"/>
          <w:i/>
          <w:lang w:val="fr-CA"/>
        </w:rPr>
        <w:t xml:space="preserve"> LIPR</w:t>
      </w:r>
      <w:r w:rsidRPr="001D2358">
        <w:rPr>
          <w:rFonts w:cs="Times New Roman"/>
          <w:lang w:val="fr-CA"/>
        </w:rPr>
        <w:t>).</w:t>
      </w:r>
      <w:r w:rsidR="00D527D7">
        <w:rPr>
          <w:rFonts w:cs="Times New Roman"/>
          <w:lang w:val="fr-CA"/>
        </w:rPr>
        <w:t xml:space="preserve"> </w:t>
      </w:r>
      <w:r w:rsidRPr="001D2358">
        <w:rPr>
          <w:rFonts w:cs="Times New Roman"/>
          <w:lang w:val="fr-CA"/>
        </w:rPr>
        <w:t>L’article</w:t>
      </w:r>
      <w:r w:rsidR="00D527D7">
        <w:rPr>
          <w:rFonts w:cs="Times New Roman"/>
          <w:lang w:val="fr-CA"/>
        </w:rPr>
        <w:t xml:space="preserve"> </w:t>
      </w:r>
      <w:r w:rsidRPr="001D2358">
        <w:rPr>
          <w:rFonts w:cs="Times New Roman"/>
          <w:lang w:val="fr-CA"/>
        </w:rPr>
        <w:t xml:space="preserve">7 de la </w:t>
      </w:r>
      <w:r w:rsidRPr="001D2358">
        <w:rPr>
          <w:rFonts w:cs="Times New Roman"/>
          <w:i/>
          <w:lang w:val="fr-CA"/>
        </w:rPr>
        <w:t>Charte</w:t>
      </w:r>
      <w:r w:rsidRPr="001D2358">
        <w:rPr>
          <w:rFonts w:cs="Times New Roman"/>
          <w:lang w:val="fr-CA"/>
        </w:rPr>
        <w:t xml:space="preserve"> peut aussi empêcher le ministre de renvoyer une personne dans un pays où les droits que garantit la </w:t>
      </w:r>
      <w:r w:rsidRPr="001D2358">
        <w:rPr>
          <w:rFonts w:cs="Times New Roman"/>
          <w:i/>
          <w:lang w:val="fr-CA"/>
        </w:rPr>
        <w:t>Charte</w:t>
      </w:r>
      <w:r w:rsidRPr="001D2358">
        <w:rPr>
          <w:rFonts w:cs="Times New Roman"/>
          <w:lang w:val="fr-CA"/>
        </w:rPr>
        <w:t xml:space="preserve"> peuvent être mis en péril</w:t>
      </w:r>
      <w:r w:rsidR="00D527D7">
        <w:rPr>
          <w:rFonts w:cs="Times New Roman"/>
          <w:lang w:val="fr-CA"/>
        </w:rPr>
        <w:t> </w:t>
      </w:r>
      <w:proofErr w:type="gramStart"/>
      <w:r w:rsidR="00D527D7">
        <w:rPr>
          <w:rFonts w:cs="Times New Roman"/>
          <w:lang w:val="fr-CA"/>
        </w:rPr>
        <w:t xml:space="preserve">: </w:t>
      </w:r>
      <w:r w:rsidRPr="001D2358">
        <w:rPr>
          <w:rFonts w:cs="Times New Roman"/>
          <w:lang w:val="fr-CA"/>
        </w:rPr>
        <w:t xml:space="preserve"> </w:t>
      </w:r>
      <w:r w:rsidRPr="001D2358">
        <w:rPr>
          <w:rFonts w:cs="Times New Roman"/>
          <w:i/>
          <w:iCs/>
          <w:lang w:val="fr-CA"/>
        </w:rPr>
        <w:t>Suresh</w:t>
      </w:r>
      <w:proofErr w:type="gramEnd"/>
      <w:r w:rsidRPr="001D2358">
        <w:rPr>
          <w:rFonts w:cs="Times New Roman"/>
          <w:i/>
          <w:iCs/>
          <w:lang w:val="fr-CA"/>
        </w:rPr>
        <w:t xml:space="preserve"> c. Canada (Ministre de la Citoyenneté et de l’Immigration)</w:t>
      </w:r>
      <w:r w:rsidRPr="001D2358">
        <w:rPr>
          <w:rFonts w:cs="Times New Roman"/>
          <w:lang w:val="fr-CA"/>
        </w:rPr>
        <w:t>, 2002 CSC 1, [2002] 1 R.C.S. 3, par.</w:t>
      </w:r>
      <w:r w:rsidR="00D527D7">
        <w:rPr>
          <w:rFonts w:cs="Times New Roman"/>
          <w:lang w:val="fr-CA"/>
        </w:rPr>
        <w:t xml:space="preserve"> </w:t>
      </w:r>
      <w:r w:rsidRPr="001D2358">
        <w:rPr>
          <w:rFonts w:cs="Times New Roman"/>
          <w:lang w:val="fr-CA"/>
        </w:rPr>
        <w:t xml:space="preserve">58.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bCs/>
          <w:lang w:val="fr-CA"/>
        </w:rPr>
        <w:t xml:space="preserve">Bien que l’appelant préfèrerait se voir accorder l’asile plutôt que demander un sursis à l’exécution d’un renvoi, la </w:t>
      </w:r>
      <w:r w:rsidRPr="001D2358">
        <w:rPr>
          <w:rFonts w:cs="Times New Roman"/>
          <w:bCs/>
          <w:i/>
          <w:lang w:val="fr-CA"/>
        </w:rPr>
        <w:t>Charte</w:t>
      </w:r>
      <w:r w:rsidRPr="001D2358">
        <w:rPr>
          <w:rFonts w:cs="Times New Roman"/>
          <w:bCs/>
          <w:lang w:val="fr-CA"/>
        </w:rPr>
        <w:t xml:space="preserve"> n’accorde aucun droit positif à l’égard de l’asile.</w:t>
      </w:r>
      <w:r w:rsidR="00D527D7">
        <w:rPr>
          <w:rFonts w:cs="Times New Roman"/>
          <w:bCs/>
          <w:lang w:val="fr-CA"/>
        </w:rPr>
        <w:t xml:space="preserve"> </w:t>
      </w:r>
      <w:r w:rsidRPr="001D2358">
        <w:rPr>
          <w:rFonts w:cs="Times New Roman"/>
          <w:bCs/>
          <w:lang w:val="fr-CA"/>
        </w:rPr>
        <w:t>L’appelant est exclu de l’asile en raison des crimes graves de droit commun qu’il a commis.</w:t>
      </w:r>
      <w:r w:rsidR="00D527D7">
        <w:rPr>
          <w:rFonts w:cs="Times New Roman"/>
          <w:bCs/>
          <w:lang w:val="fr-CA"/>
        </w:rPr>
        <w:t xml:space="preserve"> </w:t>
      </w:r>
      <w:r w:rsidRPr="001D2358">
        <w:rPr>
          <w:rFonts w:cs="Times New Roman"/>
          <w:bCs/>
          <w:lang w:val="fr-CA"/>
        </w:rPr>
        <w:t xml:space="preserve">Si son renvoi vers Cuba met en péril des droits que lui garantit la </w:t>
      </w:r>
      <w:r w:rsidRPr="001D2358">
        <w:rPr>
          <w:rFonts w:cs="Times New Roman"/>
          <w:bCs/>
          <w:i/>
          <w:lang w:val="fr-CA"/>
        </w:rPr>
        <w:t>Charte</w:t>
      </w:r>
      <w:r w:rsidRPr="001D2358">
        <w:rPr>
          <w:rFonts w:cs="Times New Roman"/>
          <w:bCs/>
          <w:lang w:val="fr-CA"/>
        </w:rPr>
        <w:t>, son recours consiste, je le rappelle, en une demande de sursis à l’exécution d’un tel renvoi.</w:t>
      </w:r>
      <w:r w:rsidRPr="001D2358">
        <w:rPr>
          <w:rFonts w:cs="Times New Roman"/>
          <w:lang w:val="fr-CA"/>
        </w:rPr>
        <w:t xml:space="preserve"> </w:t>
      </w:r>
    </w:p>
    <w:p w:rsidR="00A32FFB" w:rsidRPr="001D2358" w:rsidRDefault="00A32FFB" w:rsidP="00D527D7">
      <w:pPr>
        <w:pStyle w:val="ParaNoNdepar-AltN"/>
        <w:tabs>
          <w:tab w:val="clear" w:pos="1152"/>
          <w:tab w:val="left" w:pos="1166"/>
        </w:tabs>
        <w:rPr>
          <w:rFonts w:cs="Times New Roman"/>
          <w:lang w:val="fr-CA"/>
        </w:rPr>
      </w:pPr>
      <w:r w:rsidRPr="001D2358">
        <w:rPr>
          <w:rFonts w:cs="Times New Roman"/>
          <w:lang w:val="fr-CA"/>
        </w:rPr>
        <w:lastRenderedPageBreak/>
        <w:t>Subsidiairement, si l’appelant estime que les autorités américaines l’ont injustement dépouillé, aux termes des dispositions du titre</w:t>
      </w:r>
      <w:r w:rsidR="00D527D7">
        <w:rPr>
          <w:rFonts w:cs="Times New Roman"/>
          <w:lang w:val="fr-CA"/>
        </w:rPr>
        <w:t xml:space="preserve"> </w:t>
      </w:r>
      <w:r w:rsidRPr="001D2358">
        <w:rPr>
          <w:rFonts w:cs="Times New Roman"/>
          <w:lang w:val="fr-CA"/>
        </w:rPr>
        <w:t>8</w:t>
      </w:r>
      <w:r w:rsidR="00D527D7">
        <w:rPr>
          <w:rFonts w:cs="Times New Roman"/>
          <w:lang w:val="fr-CA"/>
        </w:rPr>
        <w:t xml:space="preserve"> </w:t>
      </w:r>
      <w:r w:rsidRPr="001D2358">
        <w:rPr>
          <w:rFonts w:cs="Times New Roman"/>
          <w:lang w:val="fr-CA"/>
        </w:rPr>
        <w:t>U.S.C. §</w:t>
      </w:r>
      <w:r w:rsidR="00D527D7">
        <w:rPr>
          <w:rFonts w:cs="Times New Roman"/>
          <w:lang w:val="fr-CA"/>
        </w:rPr>
        <w:t xml:space="preserve"> </w:t>
      </w:r>
      <w:r w:rsidRPr="001D2358">
        <w:rPr>
          <w:rFonts w:cs="Times New Roman"/>
          <w:lang w:val="fr-CA"/>
        </w:rPr>
        <w:t>1158(c)(2</w:t>
      </w:r>
      <w:proofErr w:type="gramStart"/>
      <w:r w:rsidRPr="001D2358">
        <w:rPr>
          <w:rFonts w:cs="Times New Roman"/>
          <w:lang w:val="fr-CA"/>
        </w:rPr>
        <w:t>)(</w:t>
      </w:r>
      <w:proofErr w:type="gramEnd"/>
      <w:r w:rsidRPr="001D2358">
        <w:rPr>
          <w:rFonts w:cs="Times New Roman"/>
          <w:lang w:val="fr-CA"/>
        </w:rPr>
        <w:t>B) et §</w:t>
      </w:r>
      <w:r w:rsidR="00D527D7">
        <w:rPr>
          <w:rFonts w:cs="Times New Roman"/>
          <w:lang w:val="fr-CA"/>
        </w:rPr>
        <w:t xml:space="preserve"> </w:t>
      </w:r>
      <w:r w:rsidRPr="001D2358">
        <w:rPr>
          <w:rFonts w:cs="Times New Roman"/>
          <w:lang w:val="fr-CA"/>
        </w:rPr>
        <w:t>1158(c)(3), de l’asile que lui avaient accordé les États</w:t>
      </w:r>
      <w:r w:rsidR="00D527D7">
        <w:rPr>
          <w:rFonts w:cs="Times New Roman"/>
          <w:lang w:val="fr-CA"/>
        </w:rPr>
        <w:t>-</w:t>
      </w:r>
      <w:r w:rsidRPr="001D2358">
        <w:rPr>
          <w:rFonts w:cs="Times New Roman"/>
          <w:lang w:val="fr-CA"/>
        </w:rPr>
        <w:t>Unis, il doit s’adresser au système de justice américain pour contester cette décision.</w:t>
      </w:r>
      <w:r w:rsidR="00D527D7">
        <w:rPr>
          <w:rFonts w:cs="Times New Roman"/>
          <w:lang w:val="fr-CA"/>
        </w:rPr>
        <w:t xml:space="preserve"> </w:t>
      </w:r>
      <w:r w:rsidRPr="001D2358">
        <w:rPr>
          <w:rFonts w:cs="Times New Roman"/>
          <w:lang w:val="fr-CA"/>
        </w:rPr>
        <w:t>Il ne peut agir en justice au sein du système de justice canadien pour que soit déterminée la justesse ou la constitutionnalité des décisions prises par les responsables américains aux termes des lois américaines.</w:t>
      </w:r>
    </w:p>
    <w:p w:rsidR="00A32FFB" w:rsidRPr="001D2358" w:rsidRDefault="00A32FFB" w:rsidP="00D527D7">
      <w:pPr>
        <w:pStyle w:val="Title1LevelTitre1Niveau-AltL"/>
        <w:rPr>
          <w:rFonts w:cs="Times New Roman"/>
          <w:lang w:val="fr-CA"/>
        </w:rPr>
      </w:pPr>
      <w:r w:rsidRPr="001D2358">
        <w:rPr>
          <w:rFonts w:cs="Times New Roman"/>
          <w:lang w:val="fr-CA"/>
        </w:rPr>
        <w:t>Dispositif</w:t>
      </w:r>
    </w:p>
    <w:p w:rsidR="00A32FFB" w:rsidRDefault="00A32FFB" w:rsidP="00D527D7">
      <w:pPr>
        <w:pStyle w:val="ParaNoNdepar-AltN"/>
        <w:tabs>
          <w:tab w:val="clear" w:pos="1152"/>
          <w:tab w:val="left" w:pos="1166"/>
        </w:tabs>
        <w:rPr>
          <w:rFonts w:cs="Times New Roman"/>
          <w:lang w:val="fr-CA"/>
        </w:rPr>
      </w:pPr>
      <w:r w:rsidRPr="001D2358">
        <w:rPr>
          <w:rFonts w:cs="Times New Roman"/>
          <w:lang w:val="fr-CA"/>
        </w:rPr>
        <w:t xml:space="preserve">Je suis d’avis de rejeter le pourvoi et de maintenir la décision de la Commission de refuser l’asile à l’appelant. </w:t>
      </w:r>
    </w:p>
    <w:p w:rsidR="00AA504A" w:rsidRPr="001D2358" w:rsidRDefault="00AA504A" w:rsidP="00D527D7">
      <w:pPr>
        <w:pStyle w:val="ParaNoNdepar-AltN"/>
        <w:numPr>
          <w:ilvl w:val="0"/>
          <w:numId w:val="0"/>
        </w:numPr>
        <w:tabs>
          <w:tab w:val="left" w:pos="1170"/>
        </w:tabs>
        <w:rPr>
          <w:rFonts w:cs="Times New Roman"/>
          <w:lang w:val="fr-CA"/>
        </w:rPr>
      </w:pPr>
      <w:r>
        <w:rPr>
          <w:rFonts w:cs="Times New Roman"/>
          <w:lang w:val="fr-CA"/>
        </w:rPr>
        <w:tab/>
        <w:t>Version française des motifs des juges Abella et Cromwell rendus par</w:t>
      </w:r>
    </w:p>
    <w:p w:rsidR="00A32FFB" w:rsidRPr="008D5572" w:rsidRDefault="00AA504A" w:rsidP="00D527D7">
      <w:pPr>
        <w:pStyle w:val="ParaNoNdepar-AltN"/>
        <w:rPr>
          <w:rFonts w:cs="Times New Roman"/>
          <w:lang w:val="fr-CA"/>
        </w:rPr>
      </w:pPr>
      <w:r w:rsidRPr="00AA504A">
        <w:rPr>
          <w:rFonts w:cs="Times New Roman"/>
          <w:smallCaps/>
          <w:lang w:val="fr-CA"/>
        </w:rPr>
        <w:t>La juge Abella</w:t>
      </w:r>
      <w:r>
        <w:rPr>
          <w:rFonts w:cs="Times New Roman"/>
          <w:lang w:val="fr-CA"/>
        </w:rPr>
        <w:t xml:space="preserve"> (dissidente) — </w:t>
      </w:r>
      <w:r w:rsidR="00A32FFB" w:rsidRPr="008D5572">
        <w:rPr>
          <w:rFonts w:cs="Times New Roman"/>
          <w:lang w:val="fr-CA"/>
        </w:rPr>
        <w:t xml:space="preserve">Dans le sillage des persécutions et des déplacements massifs de personnes pendant la Deuxième Guerre mondiale, la communauté internationale a réagi en codifiant et en consacrant la protection internationale des réfugiés dans la </w:t>
      </w:r>
      <w:r w:rsidR="00A32FFB" w:rsidRPr="008D5572">
        <w:rPr>
          <w:rFonts w:cs="Times New Roman"/>
          <w:i/>
          <w:iCs/>
          <w:lang w:val="fr-CA"/>
        </w:rPr>
        <w:t xml:space="preserve">Convention relative au Statut des Réfugiés </w:t>
      </w:r>
      <w:r w:rsidR="00A32FFB" w:rsidRPr="008D5572">
        <w:rPr>
          <w:rFonts w:cs="Times New Roman"/>
          <w:iCs/>
          <w:lang w:val="fr-CA"/>
        </w:rPr>
        <w:t>des Nations Unies</w:t>
      </w:r>
      <w:r w:rsidR="00A32FFB">
        <w:rPr>
          <w:rFonts w:cs="Times New Roman"/>
          <w:iCs/>
          <w:lang w:val="fr-CA"/>
        </w:rPr>
        <w:t xml:space="preserve"> de 1951</w:t>
      </w:r>
      <w:r w:rsidR="00A32FFB" w:rsidRPr="008D5572">
        <w:rPr>
          <w:rFonts w:cs="Times New Roman"/>
          <w:iCs/>
          <w:lang w:val="fr-CA"/>
        </w:rPr>
        <w:t xml:space="preserve">, R.T. Can. 1969 </w:t>
      </w:r>
      <w:proofErr w:type="gramStart"/>
      <w:r w:rsidR="00A32FFB" w:rsidRPr="008D5572">
        <w:rPr>
          <w:rFonts w:cs="Times New Roman"/>
          <w:iCs/>
          <w:lang w:val="fr-CA"/>
        </w:rPr>
        <w:t>n</w:t>
      </w:r>
      <w:r w:rsidR="00A32FFB" w:rsidRPr="008D5572">
        <w:rPr>
          <w:rFonts w:cs="Times New Roman"/>
          <w:iCs/>
          <w:vertAlign w:val="superscript"/>
          <w:lang w:val="fr-CA"/>
        </w:rPr>
        <w:t>o</w:t>
      </w:r>
      <w:proofErr w:type="gramEnd"/>
      <w:r w:rsidR="00D527D7">
        <w:rPr>
          <w:rFonts w:cs="Times New Roman"/>
          <w:iCs/>
          <w:lang w:val="fr-CA"/>
        </w:rPr>
        <w:t xml:space="preserve"> </w:t>
      </w:r>
      <w:r w:rsidR="00A32FFB" w:rsidRPr="008D5572">
        <w:rPr>
          <w:rFonts w:cs="Times New Roman"/>
          <w:iCs/>
          <w:lang w:val="fr-CA"/>
        </w:rPr>
        <w:t>6 (</w:t>
      </w:r>
      <w:r w:rsidR="00A32FFB" w:rsidRPr="008D5572">
        <w:rPr>
          <w:rFonts w:cs="Times New Roman"/>
          <w:i/>
          <w:iCs/>
          <w:lang w:val="fr-CA"/>
        </w:rPr>
        <w:t>Convention relative aux réfugiés</w:t>
      </w:r>
      <w:r w:rsidR="00A32FFB" w:rsidRPr="008D5572">
        <w:rPr>
          <w:rFonts w:cs="Times New Roman"/>
          <w:iCs/>
          <w:lang w:val="fr-CA"/>
        </w:rPr>
        <w:t>).</w:t>
      </w:r>
    </w:p>
    <w:p w:rsidR="00A32FFB" w:rsidRPr="008D5572" w:rsidRDefault="00A32FFB" w:rsidP="00D527D7">
      <w:pPr>
        <w:pStyle w:val="ParaNoNdepar-AltN"/>
        <w:rPr>
          <w:rFonts w:cs="Times New Roman"/>
          <w:lang w:val="fr-CA"/>
        </w:rPr>
      </w:pPr>
      <w:r w:rsidRPr="008D5572">
        <w:rPr>
          <w:rFonts w:cs="Times New Roman"/>
          <w:iCs/>
          <w:lang w:val="fr-CA"/>
        </w:rPr>
        <w:t xml:space="preserve">La </w:t>
      </w:r>
      <w:r w:rsidRPr="008D5572">
        <w:rPr>
          <w:rFonts w:cs="Times New Roman"/>
          <w:i/>
          <w:iCs/>
          <w:lang w:val="fr-CA"/>
        </w:rPr>
        <w:t>Convention relative aux réfugiés</w:t>
      </w:r>
      <w:r w:rsidRPr="008D5572">
        <w:rPr>
          <w:rFonts w:cs="Times New Roman"/>
          <w:iCs/>
          <w:lang w:val="fr-CA"/>
        </w:rPr>
        <w:t xml:space="preserve">, modifiée en 1967 par un </w:t>
      </w:r>
      <w:r w:rsidR="00015862">
        <w:rPr>
          <w:rFonts w:cs="Times New Roman"/>
          <w:i/>
          <w:iCs/>
          <w:lang w:val="fr-CA"/>
        </w:rPr>
        <w:t>Protocole relatif au statut des r</w:t>
      </w:r>
      <w:r w:rsidRPr="008D5572">
        <w:rPr>
          <w:rFonts w:cs="Times New Roman"/>
          <w:i/>
          <w:iCs/>
          <w:lang w:val="fr-CA"/>
        </w:rPr>
        <w:t>éfugiés</w:t>
      </w:r>
      <w:r w:rsidRPr="008D5572">
        <w:rPr>
          <w:rFonts w:cs="Times New Roman"/>
          <w:iCs/>
          <w:lang w:val="fr-CA"/>
        </w:rPr>
        <w:t xml:space="preserve">, 606 R.T.N.U. 267, constitue aujourd’hui la pierre de Rosette de la protection des réfugiés en droit international, établissant qui a qualité de </w:t>
      </w:r>
      <w:r w:rsidRPr="008D5572">
        <w:rPr>
          <w:rFonts w:cs="Times New Roman"/>
          <w:iCs/>
          <w:lang w:val="fr-CA"/>
        </w:rPr>
        <w:lastRenderedPageBreak/>
        <w:t>réfugié, les droits des réfugiés et les obligations correspondantes des États envers les réfugiés sur leur territoire.</w:t>
      </w:r>
      <w:r w:rsidR="00D527D7">
        <w:rPr>
          <w:rFonts w:cs="Times New Roman"/>
          <w:iCs/>
          <w:lang w:val="fr-CA"/>
        </w:rPr>
        <w:t xml:space="preserve"> </w:t>
      </w:r>
      <w:r w:rsidRPr="008D5572">
        <w:rPr>
          <w:rFonts w:cs="Times New Roman"/>
          <w:iCs/>
          <w:lang w:val="fr-CA"/>
        </w:rPr>
        <w:t xml:space="preserve">Entre autres protections humanitaires prévues dans la </w:t>
      </w:r>
      <w:r w:rsidRPr="008D5572">
        <w:rPr>
          <w:rFonts w:cs="Times New Roman"/>
          <w:i/>
          <w:iCs/>
          <w:lang w:val="fr-CA"/>
        </w:rPr>
        <w:t>Convention relative aux réfugiés</w:t>
      </w:r>
      <w:r w:rsidRPr="008D5572">
        <w:rPr>
          <w:rFonts w:cs="Times New Roman"/>
          <w:iCs/>
          <w:lang w:val="fr-CA"/>
        </w:rPr>
        <w:t>, l’interdiction du refoulement que l’on trouve à l’article</w:t>
      </w:r>
      <w:r w:rsidR="00D527D7">
        <w:rPr>
          <w:rFonts w:cs="Times New Roman"/>
          <w:iCs/>
          <w:lang w:val="fr-CA"/>
        </w:rPr>
        <w:t xml:space="preserve"> </w:t>
      </w:r>
      <w:r w:rsidRPr="008D5572">
        <w:rPr>
          <w:rFonts w:cs="Times New Roman"/>
          <w:iCs/>
          <w:lang w:val="fr-CA"/>
        </w:rPr>
        <w:t xml:space="preserve">33 prévoit qu’aucun État signataire ne peut expulser ou refouler de force des réfugiés vers un territoire où existe un risque de persécution. </w:t>
      </w:r>
    </w:p>
    <w:p w:rsidR="00A32FFB" w:rsidRPr="008D5572" w:rsidRDefault="00A32FFB" w:rsidP="00D527D7">
      <w:pPr>
        <w:pStyle w:val="ParaNoNdepar-AltN"/>
        <w:rPr>
          <w:rFonts w:cs="Times New Roman"/>
          <w:lang w:val="fr-CA"/>
        </w:rPr>
      </w:pPr>
      <w:r w:rsidRPr="008D5572">
        <w:rPr>
          <w:rFonts w:cs="Times New Roman"/>
          <w:lang w:val="fr-CA"/>
        </w:rPr>
        <w:t>L’article premier établit les grands paramètres applicables aux personnes qui, craignant avec raison d’être persécutées, seront considérées comme des réfugiés. Toutefois, la catégorie comprend des exceptions.</w:t>
      </w:r>
      <w:r w:rsidR="00D527D7">
        <w:rPr>
          <w:rFonts w:cs="Times New Roman"/>
          <w:lang w:val="fr-CA"/>
        </w:rPr>
        <w:t xml:space="preserve"> </w:t>
      </w:r>
      <w:r w:rsidRPr="008D5572">
        <w:rPr>
          <w:rFonts w:cs="Times New Roman"/>
          <w:lang w:val="fr-CA"/>
        </w:rPr>
        <w:t xml:space="preserve">Les signataires de la </w:t>
      </w:r>
      <w:r w:rsidRPr="008D5572">
        <w:rPr>
          <w:rFonts w:cs="Times New Roman"/>
          <w:i/>
          <w:lang w:val="fr-CA"/>
        </w:rPr>
        <w:t>Convention relative aux réfugiés</w:t>
      </w:r>
      <w:r w:rsidRPr="008D5572">
        <w:rPr>
          <w:rFonts w:cs="Times New Roman"/>
          <w:lang w:val="fr-CA"/>
        </w:rPr>
        <w:t xml:space="preserve"> n’ont pas voulu que la protection qu’offre le statut de réfugié s’étende à des personnes dont la désignation comme réfugiés compromettrait l’intégrité et la viabilité politique de cette protection.</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 xml:space="preserve">La section 1F énonce des motifs justifiant l’exclusion de certaines personnes de la catégorie des </w:t>
      </w:r>
      <w:r w:rsidR="00D527D7">
        <w:rPr>
          <w:rFonts w:cs="Times New Roman"/>
          <w:lang w:val="fr-CA"/>
        </w:rPr>
        <w:t>« </w:t>
      </w:r>
      <w:r w:rsidRPr="008D5572">
        <w:rPr>
          <w:rFonts w:cs="Times New Roman"/>
          <w:lang w:val="fr-CA"/>
        </w:rPr>
        <w:t>réfugiés</w:t>
      </w:r>
      <w:r w:rsidR="00D527D7">
        <w:rPr>
          <w:rFonts w:cs="Times New Roman"/>
          <w:lang w:val="fr-CA"/>
        </w:rPr>
        <w:t> »</w:t>
      </w:r>
      <w:r w:rsidRPr="008D5572">
        <w:rPr>
          <w:rFonts w:cs="Times New Roman"/>
          <w:lang w:val="fr-CA"/>
        </w:rPr>
        <w:t>.</w:t>
      </w:r>
      <w:r w:rsidR="00D527D7">
        <w:rPr>
          <w:rFonts w:cs="Times New Roman"/>
          <w:lang w:val="fr-CA"/>
        </w:rPr>
        <w:t xml:space="preserve"> </w:t>
      </w:r>
      <w:r w:rsidRPr="008D5572">
        <w:rPr>
          <w:rFonts w:cs="Times New Roman"/>
          <w:lang w:val="fr-CA"/>
        </w:rPr>
        <w:t>Pour statuer sur la demande d’asile en l’espèce, il faut déterminer les situations dans lesquelles la perpétration d’un crime grave de droit commun au sens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privera une personne de la protection accordée par la </w:t>
      </w:r>
      <w:r w:rsidRPr="008D5572">
        <w:rPr>
          <w:rFonts w:cs="Times New Roman"/>
          <w:i/>
          <w:lang w:val="fr-CA"/>
        </w:rPr>
        <w:t>Convention relative aux réfugiés</w:t>
      </w:r>
      <w:r w:rsidRPr="008D5572">
        <w:rPr>
          <w:rFonts w:cs="Times New Roman"/>
          <w:iCs/>
          <w:lang w:val="fr-CA"/>
        </w:rPr>
        <w:t>.</w:t>
      </w:r>
      <w:r w:rsidR="00D527D7">
        <w:rPr>
          <w:rFonts w:cs="Times New Roman"/>
          <w:iCs/>
          <w:lang w:val="fr-CA"/>
        </w:rPr>
        <w:t xml:space="preserve"> </w:t>
      </w:r>
      <w:r w:rsidRPr="008D5572">
        <w:rPr>
          <w:rFonts w:cs="Times New Roman"/>
          <w:iCs/>
          <w:lang w:val="fr-CA"/>
        </w:rPr>
        <w:t>Malgré tout le respect que je dois à mes collègues majoritaires, j’arrive à une conclusion interprétative différente de la leur sur cette question.</w:t>
      </w:r>
      <w:r w:rsidR="00D527D7">
        <w:rPr>
          <w:rFonts w:cs="Times New Roman"/>
          <w:iCs/>
          <w:lang w:val="fr-CA"/>
        </w:rPr>
        <w:t xml:space="preserve"> </w:t>
      </w:r>
      <w:r w:rsidRPr="008D5572">
        <w:rPr>
          <w:rFonts w:cs="Times New Roman"/>
          <w:iCs/>
          <w:lang w:val="fr-CA"/>
        </w:rPr>
        <w:t>Bien que les articles</w:t>
      </w:r>
      <w:r w:rsidR="00D527D7">
        <w:rPr>
          <w:rFonts w:cs="Times New Roman"/>
          <w:iCs/>
          <w:lang w:val="fr-CA"/>
        </w:rPr>
        <w:t xml:space="preserve"> </w:t>
      </w:r>
      <w:r w:rsidRPr="008D5572">
        <w:rPr>
          <w:rFonts w:cs="Times New Roman"/>
          <w:iCs/>
          <w:lang w:val="fr-CA"/>
        </w:rPr>
        <w:t>1F</w:t>
      </w:r>
      <w:r w:rsidRPr="008D5572">
        <w:rPr>
          <w:rFonts w:cs="Times New Roman"/>
          <w:i/>
          <w:iCs/>
          <w:lang w:val="fr-CA"/>
        </w:rPr>
        <w:t>a</w:t>
      </w:r>
      <w:r w:rsidRPr="008D5572">
        <w:rPr>
          <w:rFonts w:cs="Times New Roman"/>
          <w:iCs/>
          <w:lang w:val="fr-CA"/>
        </w:rPr>
        <w:t xml:space="preserve">) et </w:t>
      </w:r>
      <w:r w:rsidRPr="008D5572">
        <w:rPr>
          <w:rFonts w:cs="Times New Roman"/>
          <w:i/>
          <w:iCs/>
          <w:lang w:val="fr-CA"/>
        </w:rPr>
        <w:t>c</w:t>
      </w:r>
      <w:r w:rsidRPr="008D5572">
        <w:rPr>
          <w:rFonts w:cs="Times New Roman"/>
          <w:iCs/>
          <w:lang w:val="fr-CA"/>
        </w:rPr>
        <w:t>) représentent des obstacles absolus à la reconnaissance du statut de réfugié, l</w:t>
      </w:r>
      <w:r w:rsidRPr="008D5572">
        <w:rPr>
          <w:rFonts w:cs="Times New Roman"/>
          <w:lang w:val="fr-CA"/>
        </w:rPr>
        <w:t xml:space="preserve">’approche en fonction des droits de la personne pour l’interprétation prescrite par la </w:t>
      </w:r>
      <w:r w:rsidRPr="008D5572">
        <w:rPr>
          <w:rFonts w:cs="Times New Roman"/>
          <w:i/>
          <w:lang w:val="fr-CA"/>
        </w:rPr>
        <w:t>Convention de Vienne sur le droit des traités</w:t>
      </w:r>
      <w:r w:rsidRPr="008D5572">
        <w:rPr>
          <w:rFonts w:cs="Times New Roman"/>
          <w:lang w:val="fr-CA"/>
        </w:rPr>
        <w:t>, R.T. Can. 1980 n</w:t>
      </w:r>
      <w:r w:rsidRPr="008D5572">
        <w:rPr>
          <w:rFonts w:cs="Times New Roman"/>
          <w:vertAlign w:val="superscript"/>
          <w:lang w:val="fr-CA"/>
        </w:rPr>
        <w:t>o</w:t>
      </w:r>
      <w:r w:rsidR="00D527D7">
        <w:rPr>
          <w:rFonts w:cs="Times New Roman"/>
          <w:lang w:val="fr-CA"/>
        </w:rPr>
        <w:t xml:space="preserve"> </w:t>
      </w:r>
      <w:r w:rsidRPr="008D5572">
        <w:rPr>
          <w:rFonts w:cs="Times New Roman"/>
          <w:lang w:val="fr-CA"/>
        </w:rPr>
        <w:t>37 (</w:t>
      </w:r>
      <w:r w:rsidRPr="008D5572">
        <w:rPr>
          <w:rFonts w:cs="Times New Roman"/>
          <w:i/>
          <w:lang w:val="fr-CA"/>
        </w:rPr>
        <w:t>Convention de Vienne</w:t>
      </w:r>
      <w:r w:rsidRPr="008D5572">
        <w:rPr>
          <w:rFonts w:cs="Times New Roman"/>
          <w:lang w:val="fr-CA"/>
        </w:rPr>
        <w:t xml:space="preserve">), appelle une interprétation </w:t>
      </w:r>
      <w:r w:rsidRPr="008D5572">
        <w:rPr>
          <w:rFonts w:cs="Times New Roman"/>
          <w:lang w:val="fr-CA"/>
        </w:rPr>
        <w:lastRenderedPageBreak/>
        <w:t>moins draconienne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w:t>
      </w:r>
      <w:r w:rsidR="00D527D7">
        <w:rPr>
          <w:rFonts w:cs="Times New Roman"/>
          <w:lang w:val="fr-CA"/>
        </w:rPr>
        <w:t xml:space="preserve"> </w:t>
      </w:r>
      <w:r w:rsidRPr="008D5572">
        <w:rPr>
          <w:rFonts w:cs="Times New Roman"/>
          <w:lang w:val="fr-CA"/>
        </w:rPr>
        <w:t xml:space="preserve">À mon avis, sauf dans les cas de crimes très graves, une personne ne devrait pas être automatiquement privée de la protection humanitaire de la </w:t>
      </w:r>
      <w:r w:rsidRPr="008D5572">
        <w:rPr>
          <w:rFonts w:cs="Times New Roman"/>
          <w:i/>
          <w:lang w:val="fr-CA"/>
        </w:rPr>
        <w:t xml:space="preserve">Convention relative aux réfugiés </w:t>
      </w:r>
      <w:r w:rsidRPr="008D5572">
        <w:rPr>
          <w:rFonts w:cs="Times New Roman"/>
          <w:lang w:val="fr-CA"/>
        </w:rPr>
        <w:t>en application de cette disposition, et l’expiation ou la réadaptation, le cas échéant, devraient être prises en compte.</w:t>
      </w:r>
    </w:p>
    <w:p w:rsidR="00A32FFB" w:rsidRPr="008D5572" w:rsidRDefault="00A32FFB" w:rsidP="00D527D7">
      <w:pPr>
        <w:pStyle w:val="Title1LevelTitre1Niveau-AltL"/>
        <w:numPr>
          <w:ilvl w:val="0"/>
          <w:numId w:val="0"/>
        </w:numPr>
        <w:ind w:left="576" w:hanging="576"/>
        <w:rPr>
          <w:rFonts w:cs="Times New Roman"/>
          <w:lang w:val="fr-CA"/>
        </w:rPr>
      </w:pPr>
      <w:r w:rsidRPr="008D5572">
        <w:rPr>
          <w:rFonts w:cs="Times New Roman"/>
          <w:lang w:val="fr-CA"/>
        </w:rPr>
        <w:t>Contexte</w:t>
      </w:r>
    </w:p>
    <w:p w:rsidR="00A32FFB" w:rsidRPr="008D5572" w:rsidRDefault="00A32FFB" w:rsidP="00D527D7">
      <w:pPr>
        <w:pStyle w:val="ParaNoNdepar-AltN"/>
        <w:rPr>
          <w:rFonts w:cs="Times New Roman"/>
          <w:lang w:val="fr-CA"/>
        </w:rPr>
      </w:pPr>
      <w:r w:rsidRPr="008D5572">
        <w:rPr>
          <w:rFonts w:cs="Times New Roman"/>
          <w:lang w:val="fr-CA"/>
        </w:rPr>
        <w:t>Les faits relatifs à la conduite criminelle en cause dans le présent pourvoi ne sont pas contestés.</w:t>
      </w:r>
      <w:r w:rsidR="00D527D7">
        <w:rPr>
          <w:rFonts w:cs="Times New Roman"/>
          <w:lang w:val="fr-CA"/>
        </w:rPr>
        <w:t xml:space="preserve"> </w:t>
      </w:r>
      <w:r w:rsidRPr="008D5572">
        <w:rPr>
          <w:rFonts w:cs="Times New Roman"/>
          <w:lang w:val="fr-CA"/>
        </w:rPr>
        <w:t xml:space="preserve">Luis Alberto Hernandez </w:t>
      </w:r>
      <w:proofErr w:type="spellStart"/>
      <w:r w:rsidRPr="008D5572">
        <w:rPr>
          <w:rFonts w:cs="Times New Roman"/>
          <w:lang w:val="fr-CA"/>
        </w:rPr>
        <w:t>Febles</w:t>
      </w:r>
      <w:proofErr w:type="spellEnd"/>
      <w:r w:rsidRPr="008D5572">
        <w:rPr>
          <w:rFonts w:cs="Times New Roman"/>
          <w:lang w:val="fr-CA"/>
        </w:rPr>
        <w:t xml:space="preserve"> est un citoyen cubain né le 4</w:t>
      </w:r>
      <w:r w:rsidR="00D527D7">
        <w:rPr>
          <w:rFonts w:cs="Times New Roman"/>
          <w:lang w:val="fr-CA"/>
        </w:rPr>
        <w:t xml:space="preserve"> </w:t>
      </w:r>
      <w:r w:rsidRPr="008D5572">
        <w:rPr>
          <w:rFonts w:cs="Times New Roman"/>
          <w:lang w:val="fr-CA"/>
        </w:rPr>
        <w:t>décembre 1954.</w:t>
      </w:r>
      <w:r w:rsidR="00D527D7">
        <w:rPr>
          <w:rFonts w:cs="Times New Roman"/>
          <w:lang w:val="fr-CA"/>
        </w:rPr>
        <w:t xml:space="preserve"> </w:t>
      </w:r>
      <w:r w:rsidRPr="008D5572">
        <w:rPr>
          <w:rFonts w:cs="Times New Roman"/>
          <w:lang w:val="fr-CA"/>
        </w:rPr>
        <w:t>Il a quitté Cuba pour se rendre aux États</w:t>
      </w:r>
      <w:r w:rsidR="00D527D7">
        <w:rPr>
          <w:rFonts w:cs="Times New Roman"/>
          <w:lang w:val="fr-CA"/>
        </w:rPr>
        <w:t>-</w:t>
      </w:r>
      <w:r w:rsidRPr="008D5572">
        <w:rPr>
          <w:rFonts w:cs="Times New Roman"/>
          <w:lang w:val="fr-CA"/>
        </w:rPr>
        <w:t>Unis le 14</w:t>
      </w:r>
      <w:r w:rsidR="00D527D7">
        <w:rPr>
          <w:rFonts w:cs="Times New Roman"/>
          <w:lang w:val="fr-CA"/>
        </w:rPr>
        <w:t xml:space="preserve"> </w:t>
      </w:r>
      <w:r w:rsidRPr="008D5572">
        <w:rPr>
          <w:rFonts w:cs="Times New Roman"/>
          <w:lang w:val="fr-CA"/>
        </w:rPr>
        <w:t>mai 1980.</w:t>
      </w:r>
      <w:r w:rsidR="00D527D7">
        <w:rPr>
          <w:rFonts w:cs="Times New Roman"/>
          <w:lang w:val="fr-CA"/>
        </w:rPr>
        <w:t xml:space="preserve"> </w:t>
      </w:r>
      <w:r w:rsidRPr="008D5572">
        <w:rPr>
          <w:rFonts w:cs="Times New Roman"/>
          <w:lang w:val="fr-CA"/>
        </w:rPr>
        <w:t>Il a obtenu le statut de réfugié aux États</w:t>
      </w:r>
      <w:r w:rsidR="00D527D7">
        <w:rPr>
          <w:rFonts w:cs="Times New Roman"/>
          <w:lang w:val="fr-CA"/>
        </w:rPr>
        <w:t>-</w:t>
      </w:r>
      <w:r w:rsidRPr="008D5572">
        <w:rPr>
          <w:rFonts w:cs="Times New Roman"/>
          <w:lang w:val="fr-CA"/>
        </w:rPr>
        <w:t>Unis en raison de sa crainte d’être persécuté comme dissident politique.</w:t>
      </w:r>
    </w:p>
    <w:p w:rsidR="00A32FFB" w:rsidRPr="008D5572" w:rsidRDefault="00A32FFB" w:rsidP="00D527D7">
      <w:pPr>
        <w:pStyle w:val="ParaNoNdepar-AltN"/>
        <w:rPr>
          <w:rFonts w:cs="Times New Roman"/>
          <w:lang w:val="fr-CA"/>
        </w:rPr>
      </w:pPr>
      <w:r w:rsidRPr="008D5572">
        <w:rPr>
          <w:rFonts w:cs="Times New Roman"/>
          <w:lang w:val="fr-CA"/>
        </w:rPr>
        <w:t>En 1984 et en 1993,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a plaidé coupable à deux infractions criminelles en Californie.</w:t>
      </w:r>
      <w:r w:rsidR="00D527D7">
        <w:rPr>
          <w:rFonts w:cs="Times New Roman"/>
          <w:lang w:val="fr-CA"/>
        </w:rPr>
        <w:t xml:space="preserve"> </w:t>
      </w:r>
      <w:r w:rsidRPr="008D5572">
        <w:rPr>
          <w:rFonts w:cs="Times New Roman"/>
          <w:lang w:val="fr-CA"/>
        </w:rPr>
        <w:t>Le présent pourvoi découle de ces infractions.</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Le 2</w:t>
      </w:r>
      <w:r w:rsidR="00D527D7">
        <w:rPr>
          <w:rFonts w:cs="Times New Roman"/>
          <w:lang w:val="fr-CA"/>
        </w:rPr>
        <w:t xml:space="preserve"> </w:t>
      </w:r>
      <w:r w:rsidRPr="008D5572">
        <w:rPr>
          <w:rFonts w:cs="Times New Roman"/>
          <w:lang w:val="fr-CA"/>
        </w:rPr>
        <w:t>juillet 1984,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s’est rendu à la police après avoir frappé une personne à la tête avec un marteau pendant que la victime dormait.</w:t>
      </w:r>
      <w:r w:rsidR="00D527D7">
        <w:rPr>
          <w:rFonts w:cs="Times New Roman"/>
          <w:lang w:val="fr-CA"/>
        </w:rPr>
        <w:t xml:space="preserve"> </w:t>
      </w:r>
      <w:r w:rsidRPr="008D5572">
        <w:rPr>
          <w:rFonts w:cs="Times New Roman"/>
          <w:lang w:val="fr-CA"/>
        </w:rPr>
        <w:t>Il avait consommé de l’alcool au moment de l’infraction.</w:t>
      </w:r>
      <w:r w:rsidR="00D527D7">
        <w:rPr>
          <w:rFonts w:cs="Times New Roman"/>
          <w:lang w:val="fr-CA"/>
        </w:rPr>
        <w:t xml:space="preserve"> </w:t>
      </w:r>
      <w:r w:rsidRPr="008D5572">
        <w:rPr>
          <w:rFonts w:cs="Times New Roman"/>
          <w:lang w:val="fr-CA"/>
        </w:rPr>
        <w:t>Le 20</w:t>
      </w:r>
      <w:r w:rsidR="00D527D7">
        <w:rPr>
          <w:rFonts w:cs="Times New Roman"/>
          <w:lang w:val="fr-CA"/>
        </w:rPr>
        <w:t xml:space="preserve"> </w:t>
      </w:r>
      <w:r w:rsidRPr="008D5572">
        <w:rPr>
          <w:rFonts w:cs="Times New Roman"/>
          <w:lang w:val="fr-CA"/>
        </w:rPr>
        <w:t>novembre 1984,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a plaidé coupable à l’infraction de [</w:t>
      </w:r>
      <w:r w:rsidRPr="008D5572">
        <w:rPr>
          <w:rFonts w:cs="Times New Roman"/>
          <w:smallCaps/>
          <w:lang w:val="fr-CA"/>
        </w:rPr>
        <w:t>traduction</w:t>
      </w:r>
      <w:r w:rsidRPr="008D5572">
        <w:rPr>
          <w:rFonts w:cs="Times New Roman"/>
          <w:lang w:val="fr-CA"/>
        </w:rPr>
        <w:t xml:space="preserve">] </w:t>
      </w:r>
      <w:r w:rsidR="00D527D7">
        <w:rPr>
          <w:rFonts w:cs="Times New Roman"/>
          <w:lang w:val="fr-CA"/>
        </w:rPr>
        <w:t>« </w:t>
      </w:r>
      <w:r w:rsidRPr="008D5572">
        <w:rPr>
          <w:rFonts w:cs="Times New Roman"/>
          <w:lang w:val="fr-CA"/>
        </w:rPr>
        <w:t>voies de fait [</w:t>
      </w:r>
      <w:r w:rsidR="00D527D7">
        <w:rPr>
          <w:rFonts w:cs="Times New Roman"/>
          <w:lang w:val="fr-CA"/>
        </w:rPr>
        <w:t>. . .</w:t>
      </w:r>
      <w:r w:rsidRPr="008D5572">
        <w:rPr>
          <w:rFonts w:cs="Times New Roman"/>
          <w:lang w:val="fr-CA"/>
        </w:rPr>
        <w:t>] avec une arme meurtrière [</w:t>
      </w:r>
      <w:r w:rsidR="00D527D7">
        <w:rPr>
          <w:rFonts w:cs="Times New Roman"/>
          <w:lang w:val="fr-CA"/>
        </w:rPr>
        <w:t>. . .</w:t>
      </w:r>
      <w:r w:rsidRPr="008D5572">
        <w:rPr>
          <w:rFonts w:cs="Times New Roman"/>
          <w:lang w:val="fr-CA"/>
        </w:rPr>
        <w:t>] autre qu’une arme à feu</w:t>
      </w:r>
      <w:r w:rsidR="00D527D7">
        <w:rPr>
          <w:rFonts w:cs="Times New Roman"/>
          <w:lang w:val="fr-CA"/>
        </w:rPr>
        <w:t> »</w:t>
      </w:r>
      <w:r w:rsidRPr="008D5572">
        <w:rPr>
          <w:rFonts w:cs="Times New Roman"/>
          <w:lang w:val="fr-CA"/>
        </w:rPr>
        <w:t xml:space="preserve">, une infraction prévue au </w:t>
      </w:r>
      <w:proofErr w:type="spellStart"/>
      <w:r w:rsidRPr="008D5572">
        <w:rPr>
          <w:rFonts w:cs="Times New Roman"/>
          <w:i/>
          <w:lang w:val="fr-CA"/>
        </w:rPr>
        <w:t>Penal</w:t>
      </w:r>
      <w:proofErr w:type="spellEnd"/>
      <w:r w:rsidRPr="008D5572">
        <w:rPr>
          <w:rFonts w:cs="Times New Roman"/>
          <w:i/>
          <w:lang w:val="fr-CA"/>
        </w:rPr>
        <w:t xml:space="preserve"> Code of </w:t>
      </w:r>
      <w:proofErr w:type="spellStart"/>
      <w:r w:rsidRPr="008D5572">
        <w:rPr>
          <w:rFonts w:cs="Times New Roman"/>
          <w:i/>
          <w:lang w:val="fr-CA"/>
        </w:rPr>
        <w:t>California</w:t>
      </w:r>
      <w:proofErr w:type="spellEnd"/>
      <w:r w:rsidRPr="008D5572">
        <w:rPr>
          <w:rFonts w:cs="Times New Roman"/>
          <w:lang w:val="fr-CA"/>
        </w:rPr>
        <w:t xml:space="preserve"> (al.</w:t>
      </w:r>
      <w:r w:rsidR="00D527D7">
        <w:rPr>
          <w:rFonts w:cs="Times New Roman"/>
          <w:lang w:val="fr-CA"/>
        </w:rPr>
        <w:t xml:space="preserve"> </w:t>
      </w:r>
      <w:r w:rsidRPr="008D5572">
        <w:rPr>
          <w:rFonts w:cs="Times New Roman"/>
          <w:lang w:val="fr-CA"/>
        </w:rPr>
        <w:t>245(a)(1)), et il a été condamné à une peine d’emprisonnement de deux ans et à trois ans de probation.</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lastRenderedPageBreak/>
        <w:t>La deuxième infraction a eu lieu le 3</w:t>
      </w:r>
      <w:r w:rsidR="00D527D7">
        <w:rPr>
          <w:rFonts w:cs="Times New Roman"/>
          <w:lang w:val="fr-CA"/>
        </w:rPr>
        <w:t xml:space="preserve"> </w:t>
      </w:r>
      <w:r w:rsidRPr="008D5572">
        <w:rPr>
          <w:rFonts w:cs="Times New Roman"/>
          <w:lang w:val="fr-CA"/>
        </w:rPr>
        <w:t>octobre 1993, lorsque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a proféré des menaces pendant qu’il pointait un couteau vers quelqu’un.</w:t>
      </w:r>
      <w:r w:rsidR="00D527D7">
        <w:rPr>
          <w:rFonts w:cs="Times New Roman"/>
          <w:lang w:val="fr-CA"/>
        </w:rPr>
        <w:t xml:space="preserve"> </w:t>
      </w:r>
      <w:r w:rsidRPr="008D5572">
        <w:rPr>
          <w:rFonts w:cs="Times New Roman"/>
          <w:lang w:val="fr-CA"/>
        </w:rPr>
        <w:t xml:space="preserve">Monsieur </w:t>
      </w:r>
      <w:proofErr w:type="spellStart"/>
      <w:r w:rsidRPr="008D5572">
        <w:rPr>
          <w:rFonts w:cs="Times New Roman"/>
          <w:lang w:val="fr-CA"/>
        </w:rPr>
        <w:t>Febles</w:t>
      </w:r>
      <w:proofErr w:type="spellEnd"/>
      <w:r w:rsidRPr="008D5572">
        <w:rPr>
          <w:rFonts w:cs="Times New Roman"/>
          <w:lang w:val="fr-CA"/>
        </w:rPr>
        <w:t xml:space="preserve"> a plaidé coupable à l’infraction de [</w:t>
      </w:r>
      <w:r w:rsidRPr="008D5572">
        <w:rPr>
          <w:rFonts w:cs="Times New Roman"/>
          <w:smallCaps/>
          <w:lang w:val="fr-CA"/>
        </w:rPr>
        <w:t>traduction</w:t>
      </w:r>
      <w:r w:rsidRPr="008D5572">
        <w:rPr>
          <w:rFonts w:cs="Times New Roman"/>
          <w:lang w:val="fr-CA"/>
        </w:rPr>
        <w:t xml:space="preserve">] </w:t>
      </w:r>
      <w:r w:rsidR="00D527D7">
        <w:rPr>
          <w:rFonts w:cs="Times New Roman"/>
          <w:lang w:val="fr-CA"/>
        </w:rPr>
        <w:t>« </w:t>
      </w:r>
      <w:r w:rsidRPr="008D5572">
        <w:rPr>
          <w:rFonts w:cs="Times New Roman"/>
          <w:lang w:val="fr-CA"/>
        </w:rPr>
        <w:t xml:space="preserve">voies de fait </w:t>
      </w:r>
      <w:r w:rsidR="00B15668">
        <w:rPr>
          <w:rFonts w:cs="Times New Roman"/>
          <w:lang w:val="fr-CA"/>
        </w:rPr>
        <w:t>[</w:t>
      </w:r>
      <w:r w:rsidR="00D527D7">
        <w:rPr>
          <w:rFonts w:cs="Times New Roman"/>
          <w:lang w:val="fr-CA"/>
        </w:rPr>
        <w:t>. . .</w:t>
      </w:r>
      <w:r w:rsidR="00B15668">
        <w:rPr>
          <w:rFonts w:cs="Times New Roman"/>
          <w:lang w:val="fr-CA"/>
        </w:rPr>
        <w:t xml:space="preserve">] </w:t>
      </w:r>
      <w:r w:rsidRPr="008D5572">
        <w:rPr>
          <w:rFonts w:cs="Times New Roman"/>
          <w:lang w:val="fr-CA"/>
        </w:rPr>
        <w:t>avec une arme meurtrière</w:t>
      </w:r>
      <w:r w:rsidR="00B15668">
        <w:rPr>
          <w:rFonts w:cs="Times New Roman"/>
          <w:lang w:val="fr-CA"/>
        </w:rPr>
        <w:t xml:space="preserve"> [</w:t>
      </w:r>
      <w:r w:rsidR="00D527D7">
        <w:rPr>
          <w:rFonts w:cs="Times New Roman"/>
          <w:lang w:val="fr-CA"/>
        </w:rPr>
        <w:t>. . .</w:t>
      </w:r>
      <w:r w:rsidR="00B15668">
        <w:rPr>
          <w:rFonts w:cs="Times New Roman"/>
          <w:lang w:val="fr-CA"/>
        </w:rPr>
        <w:t>]</w:t>
      </w:r>
      <w:r w:rsidRPr="008D5572">
        <w:rPr>
          <w:rFonts w:cs="Times New Roman"/>
          <w:lang w:val="fr-CA"/>
        </w:rPr>
        <w:t xml:space="preserve"> autre qu’une arme à feu</w:t>
      </w:r>
      <w:r w:rsidR="00D527D7">
        <w:rPr>
          <w:rFonts w:cs="Times New Roman"/>
          <w:lang w:val="fr-CA"/>
        </w:rPr>
        <w:t> »</w:t>
      </w:r>
      <w:r w:rsidRPr="008D5572">
        <w:rPr>
          <w:rFonts w:cs="Times New Roman"/>
          <w:lang w:val="fr-CA"/>
        </w:rPr>
        <w:t>.</w:t>
      </w:r>
      <w:r w:rsidR="00D527D7">
        <w:rPr>
          <w:rFonts w:cs="Times New Roman"/>
          <w:lang w:val="fr-CA"/>
        </w:rPr>
        <w:t xml:space="preserve"> </w:t>
      </w:r>
      <w:r w:rsidRPr="008D5572">
        <w:rPr>
          <w:rFonts w:cs="Times New Roman"/>
          <w:lang w:val="fr-CA"/>
        </w:rPr>
        <w:t>Il a été condamné à une peine d’emprisonnement de deux ans et à trois ans de probation.</w:t>
      </w:r>
    </w:p>
    <w:p w:rsidR="00A32FFB" w:rsidRPr="008D5572" w:rsidRDefault="00A32FFB" w:rsidP="00D527D7">
      <w:pPr>
        <w:pStyle w:val="ParaNoNdepar-AltN"/>
        <w:rPr>
          <w:rFonts w:cs="Times New Roman"/>
          <w:lang w:val="fr-CA"/>
        </w:rPr>
      </w:pPr>
      <w:r w:rsidRPr="008D5572">
        <w:rPr>
          <w:rFonts w:cs="Times New Roman"/>
          <w:lang w:val="fr-CA"/>
        </w:rPr>
        <w:t xml:space="preserve">Monsieur </w:t>
      </w:r>
      <w:proofErr w:type="spellStart"/>
      <w:r w:rsidRPr="008D5572">
        <w:rPr>
          <w:rFonts w:cs="Times New Roman"/>
          <w:lang w:val="fr-CA"/>
        </w:rPr>
        <w:t>Febles</w:t>
      </w:r>
      <w:proofErr w:type="spellEnd"/>
      <w:r w:rsidRPr="008D5572">
        <w:rPr>
          <w:rFonts w:cs="Times New Roman"/>
          <w:lang w:val="fr-CA"/>
        </w:rPr>
        <w:t xml:space="preserve"> ne nie pas sa responsabilité relativement à ces infractions.</w:t>
      </w:r>
      <w:r w:rsidR="00D527D7">
        <w:rPr>
          <w:rFonts w:cs="Times New Roman"/>
          <w:lang w:val="fr-CA"/>
        </w:rPr>
        <w:t xml:space="preserve"> </w:t>
      </w:r>
      <w:r w:rsidRPr="008D5572">
        <w:rPr>
          <w:rFonts w:cs="Times New Roman"/>
          <w:lang w:val="fr-CA"/>
        </w:rPr>
        <w:t>Il admet avoir eu de sérieux problèmes d’alcool à l’époque, mais il affirme avoir cessé de boire depuis, après avoir particip</w:t>
      </w:r>
      <w:r w:rsidR="003638A0">
        <w:rPr>
          <w:rFonts w:cs="Times New Roman"/>
          <w:lang w:val="fr-CA"/>
        </w:rPr>
        <w:t>é au programme des Alcooliques A</w:t>
      </w:r>
      <w:r w:rsidRPr="008D5572">
        <w:rPr>
          <w:rFonts w:cs="Times New Roman"/>
          <w:lang w:val="fr-CA"/>
        </w:rPr>
        <w:t>nonymes entre 1998 et 2002.</w:t>
      </w:r>
      <w:r w:rsidR="00D527D7">
        <w:rPr>
          <w:rFonts w:cs="Times New Roman"/>
          <w:lang w:val="fr-CA"/>
        </w:rPr>
        <w:t xml:space="preserve"> </w:t>
      </w:r>
      <w:r w:rsidRPr="008D5572">
        <w:rPr>
          <w:rFonts w:cs="Times New Roman"/>
          <w:lang w:val="fr-CA"/>
        </w:rPr>
        <w:t>De 2002 à 2008,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a occupé un emploi rémunéré aux États</w:t>
      </w:r>
      <w:r w:rsidR="00D527D7">
        <w:rPr>
          <w:rFonts w:cs="Times New Roman"/>
          <w:lang w:val="fr-CA"/>
        </w:rPr>
        <w:t>-</w:t>
      </w:r>
      <w:r w:rsidRPr="008D5572">
        <w:rPr>
          <w:rFonts w:cs="Times New Roman"/>
          <w:lang w:val="fr-CA"/>
        </w:rPr>
        <w:t>Unis.</w:t>
      </w:r>
    </w:p>
    <w:p w:rsidR="00A32FFB" w:rsidRPr="008D5572" w:rsidRDefault="00A32FFB" w:rsidP="00D527D7">
      <w:pPr>
        <w:pStyle w:val="ParaNoNdepar-AltN"/>
        <w:rPr>
          <w:rFonts w:cs="Times New Roman"/>
          <w:lang w:val="fr-CA"/>
        </w:rPr>
      </w:pPr>
      <w:r w:rsidRPr="008D5572">
        <w:rPr>
          <w:rFonts w:cs="Times New Roman"/>
          <w:lang w:val="fr-CA"/>
        </w:rPr>
        <w:t xml:space="preserve">Monsieur </w:t>
      </w:r>
      <w:proofErr w:type="spellStart"/>
      <w:r w:rsidRPr="008D5572">
        <w:rPr>
          <w:rFonts w:cs="Times New Roman"/>
          <w:lang w:val="fr-CA"/>
        </w:rPr>
        <w:t>Febles</w:t>
      </w:r>
      <w:proofErr w:type="spellEnd"/>
      <w:r w:rsidRPr="008D5572">
        <w:rPr>
          <w:rFonts w:cs="Times New Roman"/>
          <w:lang w:val="fr-CA"/>
        </w:rPr>
        <w:t xml:space="preserve"> est entré au Canada le 12</w:t>
      </w:r>
      <w:r w:rsidR="00D527D7">
        <w:rPr>
          <w:rFonts w:cs="Times New Roman"/>
          <w:lang w:val="fr-CA"/>
        </w:rPr>
        <w:t xml:space="preserve"> </w:t>
      </w:r>
      <w:r w:rsidRPr="008D5572">
        <w:rPr>
          <w:rFonts w:cs="Times New Roman"/>
          <w:lang w:val="fr-CA"/>
        </w:rPr>
        <w:t>octobre 2008.</w:t>
      </w:r>
      <w:r w:rsidR="00D527D7">
        <w:rPr>
          <w:rFonts w:cs="Times New Roman"/>
          <w:lang w:val="fr-CA"/>
        </w:rPr>
        <w:t xml:space="preserve"> </w:t>
      </w:r>
      <w:r w:rsidRPr="008D5572">
        <w:rPr>
          <w:rFonts w:cs="Times New Roman"/>
          <w:lang w:val="fr-CA"/>
        </w:rPr>
        <w:t>Deux jours plus tard, le 14</w:t>
      </w:r>
      <w:r w:rsidR="00D527D7">
        <w:rPr>
          <w:rFonts w:cs="Times New Roman"/>
          <w:lang w:val="fr-CA"/>
        </w:rPr>
        <w:t xml:space="preserve"> </w:t>
      </w:r>
      <w:r w:rsidRPr="008D5572">
        <w:rPr>
          <w:rFonts w:cs="Times New Roman"/>
          <w:lang w:val="fr-CA"/>
        </w:rPr>
        <w:t>octobre 2008, il s’est présenté aux autorités et a demandé l’asile en raison de sa crainte d’être persécuté à Cuba pour ses convictions politiques.</w:t>
      </w:r>
      <w:r w:rsidR="00D527D7">
        <w:rPr>
          <w:rFonts w:cs="Times New Roman"/>
          <w:lang w:val="fr-CA"/>
        </w:rPr>
        <w:t xml:space="preserve"> </w:t>
      </w:r>
      <w:r w:rsidRPr="008D5572">
        <w:rPr>
          <w:rFonts w:cs="Times New Roman"/>
          <w:lang w:val="fr-CA"/>
        </w:rPr>
        <w:t>Lors de son entrevue avec un agent des services frontaliers du Canada, il a librement fait part de ses condamnations criminelles aux autorités canadiennes.</w:t>
      </w:r>
    </w:p>
    <w:p w:rsidR="00A32FFB" w:rsidRPr="008D5572" w:rsidRDefault="00A32FFB" w:rsidP="00D527D7">
      <w:pPr>
        <w:pStyle w:val="ParaNoNdepar-AltN"/>
        <w:rPr>
          <w:rFonts w:cs="Times New Roman"/>
          <w:lang w:val="fr-CA"/>
        </w:rPr>
      </w:pPr>
      <w:r w:rsidRPr="008D5572">
        <w:rPr>
          <w:rFonts w:cs="Times New Roman"/>
          <w:lang w:val="fr-CA"/>
        </w:rPr>
        <w:t>Sur la foi du rapport des Services frontaliers,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a été déféré à la Section de l’immigration de la Commission de l’immigration et du statut de réfugié (Commission) pour constat d’interdiction de territoire.</w:t>
      </w:r>
      <w:r w:rsidR="00D527D7">
        <w:rPr>
          <w:rFonts w:cs="Times New Roman"/>
          <w:lang w:val="fr-CA"/>
        </w:rPr>
        <w:t xml:space="preserve"> </w:t>
      </w:r>
      <w:r w:rsidRPr="008D5572">
        <w:rPr>
          <w:rFonts w:cs="Times New Roman"/>
          <w:lang w:val="fr-CA"/>
        </w:rPr>
        <w:t>La Section de l’immigration a conclu que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était interdit de territoire parce qu’il avait commis un crime grave de droit commun. </w:t>
      </w:r>
    </w:p>
    <w:p w:rsidR="00A32FFB" w:rsidRPr="008D5572" w:rsidRDefault="00A32FFB" w:rsidP="00D527D7">
      <w:pPr>
        <w:pStyle w:val="ParaNoNdepar-AltN"/>
        <w:rPr>
          <w:rFonts w:cs="Times New Roman"/>
          <w:lang w:val="fr-CA"/>
        </w:rPr>
      </w:pPr>
      <w:r w:rsidRPr="008D5572">
        <w:rPr>
          <w:rFonts w:cs="Times New Roman"/>
          <w:lang w:val="fr-CA"/>
        </w:rPr>
        <w:lastRenderedPageBreak/>
        <w:t>Une mesure d’expulsion a été prise le 3</w:t>
      </w:r>
      <w:r w:rsidR="00D527D7">
        <w:rPr>
          <w:rFonts w:cs="Times New Roman"/>
          <w:lang w:val="fr-CA"/>
        </w:rPr>
        <w:t xml:space="preserve"> </w:t>
      </w:r>
      <w:r w:rsidRPr="008D5572">
        <w:rPr>
          <w:rFonts w:cs="Times New Roman"/>
          <w:lang w:val="fr-CA"/>
        </w:rPr>
        <w:t xml:space="preserve">juin 2010. </w:t>
      </w:r>
    </w:p>
    <w:p w:rsidR="00A32FFB" w:rsidRPr="008D5572" w:rsidRDefault="00A32FFB" w:rsidP="00D527D7">
      <w:pPr>
        <w:pStyle w:val="ParaNoNdepar-AltN"/>
        <w:rPr>
          <w:rFonts w:cs="Times New Roman"/>
          <w:lang w:val="fr-CA"/>
        </w:rPr>
      </w:pPr>
      <w:r w:rsidRPr="008D5572">
        <w:rPr>
          <w:rFonts w:cs="Times New Roman"/>
          <w:lang w:val="fr-CA"/>
        </w:rPr>
        <w:t>Le 14</w:t>
      </w:r>
      <w:r w:rsidR="00D527D7">
        <w:rPr>
          <w:rFonts w:cs="Times New Roman"/>
          <w:lang w:val="fr-CA"/>
        </w:rPr>
        <w:t xml:space="preserve"> </w:t>
      </w:r>
      <w:r w:rsidRPr="008D5572">
        <w:rPr>
          <w:rFonts w:cs="Times New Roman"/>
          <w:lang w:val="fr-CA"/>
        </w:rPr>
        <w:t>octobre 2010, la Section de la protection des réfugiés de la Commission a entendu la demande d’asile de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w:t>
      </w:r>
      <w:r w:rsidR="00D527D7">
        <w:rPr>
          <w:rFonts w:cs="Times New Roman"/>
          <w:lang w:val="fr-CA"/>
        </w:rPr>
        <w:t xml:space="preserve"> </w:t>
      </w:r>
      <w:r w:rsidRPr="008D5572">
        <w:rPr>
          <w:rFonts w:cs="Times New Roman"/>
          <w:lang w:val="fr-CA"/>
        </w:rPr>
        <w:t>Le ministre de la Sécurité publique et de la Protection civile a déposé un avis d’intervention, plaidant que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devait être exclu de la définition de réfugié en application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de la </w:t>
      </w:r>
      <w:r w:rsidRPr="008D5572">
        <w:rPr>
          <w:rFonts w:cs="Times New Roman"/>
          <w:i/>
          <w:lang w:val="fr-CA"/>
        </w:rPr>
        <w:t xml:space="preserve">Convention relative aux réfugiés </w:t>
      </w:r>
      <w:r w:rsidRPr="008D5572">
        <w:rPr>
          <w:rFonts w:cs="Times New Roman"/>
          <w:lang w:val="fr-CA"/>
        </w:rPr>
        <w:t>parce qu’il avait commis un crime grave de droit commun.</w:t>
      </w:r>
      <w:r w:rsidR="00D527D7">
        <w:rPr>
          <w:rFonts w:cs="Times New Roman"/>
          <w:lang w:val="fr-CA"/>
        </w:rPr>
        <w:t xml:space="preserve"> </w:t>
      </w:r>
      <w:r w:rsidRPr="008D5572">
        <w:rPr>
          <w:rFonts w:cs="Times New Roman"/>
          <w:lang w:val="fr-CA"/>
        </w:rPr>
        <w:t xml:space="preserve">Monsieur </w:t>
      </w:r>
      <w:proofErr w:type="spellStart"/>
      <w:r w:rsidRPr="008D5572">
        <w:rPr>
          <w:rFonts w:cs="Times New Roman"/>
          <w:lang w:val="fr-CA"/>
        </w:rPr>
        <w:t>Febles</w:t>
      </w:r>
      <w:proofErr w:type="spellEnd"/>
      <w:r w:rsidRPr="008D5572">
        <w:rPr>
          <w:rFonts w:cs="Times New Roman"/>
          <w:lang w:val="fr-CA"/>
        </w:rPr>
        <w:t xml:space="preserve"> a fait valoir qu’il avait purgé ses peines, qu’il était maintenant réadapté et qu’il ne posait aucun danger pour le Canada.</w:t>
      </w:r>
    </w:p>
    <w:p w:rsidR="00A32FFB" w:rsidRPr="008D5572" w:rsidRDefault="00A32FFB" w:rsidP="00D527D7">
      <w:pPr>
        <w:pStyle w:val="ParaNoNdepar-AltN"/>
        <w:rPr>
          <w:rFonts w:cs="Times New Roman"/>
          <w:lang w:val="fr-CA"/>
        </w:rPr>
      </w:pPr>
      <w:r w:rsidRPr="008D5572">
        <w:rPr>
          <w:rFonts w:cs="Times New Roman"/>
          <w:lang w:val="fr-CA"/>
        </w:rPr>
        <w:t>La Commission a rejeté sa demande d’asile le 27</w:t>
      </w:r>
      <w:r w:rsidR="00D527D7">
        <w:rPr>
          <w:rFonts w:cs="Times New Roman"/>
          <w:lang w:val="fr-CA"/>
        </w:rPr>
        <w:t xml:space="preserve"> </w:t>
      </w:r>
      <w:r w:rsidRPr="008D5572">
        <w:rPr>
          <w:rFonts w:cs="Times New Roman"/>
          <w:lang w:val="fr-CA"/>
        </w:rPr>
        <w:t>octobre 2010 et a conclu qu’aux termes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de la </w:t>
      </w:r>
      <w:r w:rsidRPr="008D5572">
        <w:rPr>
          <w:rFonts w:cs="Times New Roman"/>
          <w:i/>
          <w:lang w:val="fr-CA"/>
        </w:rPr>
        <w:t>Convention relative aux réfugiés</w:t>
      </w:r>
      <w:r w:rsidRPr="008D5572">
        <w:rPr>
          <w:rFonts w:cs="Times New Roman"/>
          <w:lang w:val="fr-CA"/>
        </w:rPr>
        <w:t>, la gravité de son crime commis en 1984 l’excluait du régime de protection des réfugiés.</w:t>
      </w:r>
    </w:p>
    <w:p w:rsidR="00A32FFB" w:rsidRPr="008D5572" w:rsidRDefault="00A32FFB" w:rsidP="00D527D7">
      <w:pPr>
        <w:pStyle w:val="ParaNoNdepar-AltN"/>
        <w:rPr>
          <w:rFonts w:cs="Times New Roman"/>
          <w:lang w:val="fr-CA"/>
        </w:rPr>
      </w:pPr>
      <w:r w:rsidRPr="008D5572">
        <w:rPr>
          <w:rFonts w:cs="Times New Roman"/>
          <w:lang w:val="fr-CA"/>
        </w:rPr>
        <w:t>La demande de contrôle judiciaire présentée par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a été rejetée tant par la Cour fédérale, 2011 CF 1103, 397 F.T.R. 179, que par la Cour d’appel fédérale, 2012 CAF 324, 442 N.R. 290.</w:t>
      </w:r>
      <w:r w:rsidR="00D527D7">
        <w:rPr>
          <w:rFonts w:cs="Times New Roman"/>
          <w:lang w:val="fr-CA"/>
        </w:rPr>
        <w:t xml:space="preserve"> </w:t>
      </w:r>
      <w:r w:rsidRPr="008D5572">
        <w:rPr>
          <w:rFonts w:cs="Times New Roman"/>
          <w:lang w:val="fr-CA"/>
        </w:rPr>
        <w:t>Pour les motifs qui suivent, je suis d’avis d’accueillir le pourvoi et de renvoyer l’affaire à la Commission pour qu’elle rende une nouvelle décision.</w:t>
      </w:r>
    </w:p>
    <w:p w:rsidR="00A32FFB" w:rsidRPr="008D5572" w:rsidRDefault="00A32FFB" w:rsidP="00D527D7">
      <w:pPr>
        <w:pStyle w:val="Title1LevelTitre1Niveau-AltL"/>
        <w:numPr>
          <w:ilvl w:val="0"/>
          <w:numId w:val="0"/>
        </w:numPr>
        <w:ind w:left="576" w:hanging="576"/>
        <w:rPr>
          <w:rFonts w:cs="Times New Roman"/>
          <w:lang w:val="fr-CA"/>
        </w:rPr>
      </w:pPr>
      <w:r w:rsidRPr="008D5572">
        <w:rPr>
          <w:rFonts w:cs="Times New Roman"/>
          <w:lang w:val="fr-CA"/>
        </w:rPr>
        <w:t>Analyse</w:t>
      </w:r>
    </w:p>
    <w:p w:rsidR="00A32FFB" w:rsidRPr="008D5572" w:rsidRDefault="00A32FFB" w:rsidP="00D527D7">
      <w:pPr>
        <w:pStyle w:val="ParaNoNdepar-AltN"/>
        <w:rPr>
          <w:rFonts w:cs="Times New Roman"/>
          <w:lang w:val="fr-CA"/>
        </w:rPr>
      </w:pPr>
      <w:r w:rsidRPr="008D5572">
        <w:rPr>
          <w:rFonts w:cs="Times New Roman"/>
          <w:lang w:val="fr-CA"/>
        </w:rPr>
        <w:lastRenderedPageBreak/>
        <w:t>La section</w:t>
      </w:r>
      <w:r w:rsidR="00D527D7">
        <w:rPr>
          <w:rFonts w:cs="Times New Roman"/>
          <w:lang w:val="fr-CA"/>
        </w:rPr>
        <w:t xml:space="preserve"> </w:t>
      </w:r>
      <w:r w:rsidRPr="008D5572">
        <w:rPr>
          <w:rFonts w:cs="Times New Roman"/>
          <w:lang w:val="fr-CA"/>
        </w:rPr>
        <w:t xml:space="preserve">1F de la </w:t>
      </w:r>
      <w:r w:rsidRPr="008D5572">
        <w:rPr>
          <w:rFonts w:cs="Times New Roman"/>
          <w:i/>
          <w:lang w:val="fr-CA"/>
        </w:rPr>
        <w:t>Convention relative aux réfugiés</w:t>
      </w:r>
      <w:r w:rsidRPr="008D5572">
        <w:rPr>
          <w:rFonts w:cs="Times New Roman"/>
          <w:i/>
          <w:iCs/>
          <w:lang w:val="fr-CA"/>
        </w:rPr>
        <w:t xml:space="preserve"> </w:t>
      </w:r>
      <w:r w:rsidRPr="008D5572">
        <w:rPr>
          <w:rFonts w:cs="Times New Roman"/>
          <w:lang w:val="fr-CA"/>
        </w:rPr>
        <w:t xml:space="preserve">exclut trois catégories de personnes du régime de protection de ses dispositions en limitant la définition de </w:t>
      </w:r>
      <w:r w:rsidR="00D527D7">
        <w:rPr>
          <w:rFonts w:cs="Times New Roman"/>
          <w:lang w:val="fr-CA"/>
        </w:rPr>
        <w:t>« </w:t>
      </w:r>
      <w:r w:rsidRPr="008D5572">
        <w:rPr>
          <w:rFonts w:cs="Times New Roman"/>
          <w:lang w:val="fr-CA"/>
        </w:rPr>
        <w:t>réfugié</w:t>
      </w:r>
      <w:r w:rsidR="00D527D7">
        <w:rPr>
          <w:rFonts w:cs="Times New Roman"/>
          <w:lang w:val="fr-CA"/>
        </w:rPr>
        <w:t xml:space="preserve"> » : </w:t>
      </w:r>
    </w:p>
    <w:p w:rsidR="00A32FFB" w:rsidRPr="008D5572" w:rsidRDefault="00A32FFB" w:rsidP="00D527D7">
      <w:pPr>
        <w:pStyle w:val="Citation-AltC"/>
        <w:spacing w:after="240"/>
        <w:ind w:hanging="1166"/>
        <w:contextualSpacing w:val="0"/>
        <w:rPr>
          <w:lang w:val="fr-CA"/>
        </w:rPr>
      </w:pPr>
      <w:r w:rsidRPr="008D5572">
        <w:rPr>
          <w:lang w:val="fr-CA"/>
        </w:rPr>
        <w:tab/>
        <w:t>F.</w:t>
      </w:r>
      <w:r w:rsidRPr="008D5572">
        <w:rPr>
          <w:lang w:val="fr-CA"/>
        </w:rPr>
        <w:tab/>
        <w:t>Les dispositions de cette Convention ne seront pas applicables aux personnes dont on aura des raisons sérieuses de penser</w:t>
      </w:r>
      <w:r w:rsidR="00D527D7">
        <w:rPr>
          <w:lang w:val="fr-CA"/>
        </w:rPr>
        <w:t xml:space="preserve"> : </w:t>
      </w:r>
    </w:p>
    <w:p w:rsidR="00A32FFB" w:rsidRPr="008D5572" w:rsidRDefault="00A32FFB" w:rsidP="00D527D7">
      <w:pPr>
        <w:pStyle w:val="Citation-AltC"/>
        <w:spacing w:after="240"/>
        <w:ind w:left="1985" w:hanging="425"/>
        <w:contextualSpacing w:val="0"/>
        <w:rPr>
          <w:lang w:val="fr-CA"/>
        </w:rPr>
      </w:pPr>
      <w:r w:rsidRPr="008D5572">
        <w:rPr>
          <w:i/>
          <w:lang w:val="fr-CA"/>
        </w:rPr>
        <w:t>a</w:t>
      </w:r>
      <w:r w:rsidRPr="008D5572">
        <w:rPr>
          <w:lang w:val="fr-CA"/>
        </w:rPr>
        <w:t>)</w:t>
      </w:r>
      <w:r w:rsidRPr="008D5572">
        <w:rPr>
          <w:lang w:val="fr-CA"/>
        </w:rPr>
        <w:tab/>
        <w:t>qu’elles ont commis un crime contre la paix, un crime de guerre ou un crime contre l’humanité, au sens des instruments internationaux élaborés pour prévoir des dispositions relatives à ces crimes;</w:t>
      </w:r>
    </w:p>
    <w:p w:rsidR="00A32FFB" w:rsidRPr="008D5572" w:rsidRDefault="00A32FFB" w:rsidP="00D527D7">
      <w:pPr>
        <w:pStyle w:val="Citation-AltC"/>
        <w:spacing w:after="240"/>
        <w:ind w:left="1985" w:hanging="425"/>
        <w:contextualSpacing w:val="0"/>
        <w:rPr>
          <w:lang w:val="fr-CA"/>
        </w:rPr>
      </w:pPr>
      <w:r w:rsidRPr="00972359">
        <w:rPr>
          <w:b/>
          <w:i/>
          <w:lang w:val="fr-CA"/>
        </w:rPr>
        <w:t>b</w:t>
      </w:r>
      <w:r w:rsidRPr="00D46E65">
        <w:rPr>
          <w:b/>
          <w:lang w:val="fr-CA"/>
        </w:rPr>
        <w:t>)</w:t>
      </w:r>
      <w:r w:rsidRPr="008D5572">
        <w:rPr>
          <w:lang w:val="fr-CA"/>
        </w:rPr>
        <w:tab/>
      </w:r>
      <w:r w:rsidRPr="008D5572">
        <w:rPr>
          <w:b/>
          <w:lang w:val="fr-CA"/>
        </w:rPr>
        <w:t>qu’elles ont commis un crime grave de droit commun en dehors du pays d’accueil avant</w:t>
      </w:r>
      <w:r w:rsidR="00D46E65">
        <w:rPr>
          <w:b/>
          <w:lang w:val="fr-CA"/>
        </w:rPr>
        <w:t xml:space="preserve"> d’y être admises comme réfugié</w:t>
      </w:r>
      <w:r w:rsidRPr="008D5572">
        <w:rPr>
          <w:b/>
          <w:lang w:val="fr-CA"/>
        </w:rPr>
        <w:t>s;</w:t>
      </w:r>
    </w:p>
    <w:p w:rsidR="00A32FFB" w:rsidRPr="008D5572" w:rsidRDefault="00A32FFB" w:rsidP="00D527D7">
      <w:pPr>
        <w:pStyle w:val="Citation-AltC"/>
        <w:ind w:left="1985" w:hanging="425"/>
        <w:rPr>
          <w:lang w:val="fr-CA"/>
        </w:rPr>
      </w:pPr>
      <w:r w:rsidRPr="008D5572">
        <w:rPr>
          <w:i/>
          <w:lang w:val="fr-CA"/>
        </w:rPr>
        <w:t>c</w:t>
      </w:r>
      <w:r w:rsidRPr="008D5572">
        <w:rPr>
          <w:lang w:val="fr-CA"/>
        </w:rPr>
        <w:t>)</w:t>
      </w:r>
      <w:r w:rsidRPr="008D5572">
        <w:rPr>
          <w:lang w:val="fr-CA"/>
        </w:rPr>
        <w:tab/>
        <w:t xml:space="preserve">qu’elles se sont rendues coupables d’agissements contraires aux buts et aux principes des Nations Unies. </w:t>
      </w:r>
    </w:p>
    <w:p w:rsidR="00A32FFB" w:rsidRPr="008D5572" w:rsidRDefault="00A32FFB" w:rsidP="00D527D7">
      <w:pPr>
        <w:pStyle w:val="ParaNoNdepar-AltN"/>
        <w:rPr>
          <w:rFonts w:cs="Times New Roman"/>
          <w:lang w:val="fr-CA"/>
        </w:rPr>
      </w:pPr>
      <w:r w:rsidRPr="008D5572">
        <w:rPr>
          <w:rFonts w:cs="Times New Roman"/>
          <w:lang w:val="fr-CA"/>
        </w:rPr>
        <w:t>L’exclusion en application de la section</w:t>
      </w:r>
      <w:r w:rsidR="00D527D7">
        <w:rPr>
          <w:rFonts w:cs="Times New Roman"/>
          <w:lang w:val="fr-CA"/>
        </w:rPr>
        <w:t xml:space="preserve"> </w:t>
      </w:r>
      <w:r w:rsidRPr="008D5572">
        <w:rPr>
          <w:rFonts w:cs="Times New Roman"/>
          <w:lang w:val="fr-CA"/>
        </w:rPr>
        <w:t>1F entraîne des conséquences importantes.</w:t>
      </w:r>
      <w:r w:rsidR="00D527D7">
        <w:rPr>
          <w:rFonts w:cs="Times New Roman"/>
          <w:lang w:val="fr-CA"/>
        </w:rPr>
        <w:t xml:space="preserve"> </w:t>
      </w:r>
      <w:r w:rsidRPr="008D5572">
        <w:rPr>
          <w:rFonts w:cs="Times New Roman"/>
          <w:lang w:val="fr-CA"/>
        </w:rPr>
        <w:t xml:space="preserve">Si une personne devient inhabile à revendiquer le statut de </w:t>
      </w:r>
      <w:r w:rsidR="00D527D7">
        <w:rPr>
          <w:rFonts w:cs="Times New Roman"/>
          <w:lang w:val="fr-CA"/>
        </w:rPr>
        <w:t>« </w:t>
      </w:r>
      <w:r w:rsidRPr="008D5572">
        <w:rPr>
          <w:rFonts w:cs="Times New Roman"/>
          <w:lang w:val="fr-CA"/>
        </w:rPr>
        <w:t>réfugié</w:t>
      </w:r>
      <w:r w:rsidR="00D527D7">
        <w:rPr>
          <w:rFonts w:cs="Times New Roman"/>
          <w:lang w:val="fr-CA"/>
        </w:rPr>
        <w:t> »</w:t>
      </w:r>
      <w:r w:rsidRPr="008D5572">
        <w:rPr>
          <w:rFonts w:cs="Times New Roman"/>
          <w:lang w:val="fr-CA"/>
        </w:rPr>
        <w:t xml:space="preserve"> en raison d’un de ces motifs d’exclusion, la protection humanitaire qu’offre la </w:t>
      </w:r>
      <w:r w:rsidRPr="008D5572">
        <w:rPr>
          <w:rFonts w:cs="Times New Roman"/>
          <w:i/>
          <w:lang w:val="fr-CA"/>
        </w:rPr>
        <w:t>Convention relative aux réfugiés</w:t>
      </w:r>
      <w:r w:rsidRPr="008D5572">
        <w:rPr>
          <w:rFonts w:cs="Times New Roman"/>
          <w:lang w:val="fr-CA"/>
        </w:rPr>
        <w:t xml:space="preserve"> lui est refusée complètement, y compris la protection contre le refoulement prévue à l’article</w:t>
      </w:r>
      <w:r w:rsidR="00D527D7">
        <w:rPr>
          <w:rFonts w:cs="Times New Roman"/>
          <w:lang w:val="fr-CA"/>
        </w:rPr>
        <w:t xml:space="preserve"> </w:t>
      </w:r>
      <w:r w:rsidRPr="008D5572">
        <w:rPr>
          <w:rFonts w:cs="Times New Roman"/>
          <w:lang w:val="fr-CA"/>
        </w:rPr>
        <w:t>33.</w:t>
      </w:r>
      <w:r w:rsidR="00D527D7">
        <w:rPr>
          <w:rFonts w:cs="Times New Roman"/>
          <w:lang w:val="fr-CA"/>
        </w:rPr>
        <w:t xml:space="preserve"> </w:t>
      </w:r>
      <w:r w:rsidRPr="008D5572">
        <w:rPr>
          <w:rFonts w:cs="Times New Roman"/>
          <w:lang w:val="fr-CA"/>
        </w:rPr>
        <w:t>Une personne exclue risque donc d’être renvoyée dans son pays d’origine pour y être persécutée, la privant de toute protection résiduelle qu’offrent les règles de droit internes ou internationales relatives aux droits de la personne.</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Le Parlement a incorporé la section 1F dans la</w:t>
      </w:r>
      <w:r w:rsidRPr="008D5572">
        <w:rPr>
          <w:rFonts w:cs="Times New Roman"/>
          <w:i/>
          <w:lang w:val="fr-CA"/>
        </w:rPr>
        <w:t xml:space="preserve"> Loi sur l’immigration et la protection des réfugiés</w:t>
      </w:r>
      <w:r w:rsidRPr="008D5572">
        <w:rPr>
          <w:rFonts w:cs="Times New Roman"/>
          <w:lang w:val="fr-CA"/>
        </w:rPr>
        <w:t>,</w:t>
      </w:r>
      <w:r w:rsidRPr="008D5572">
        <w:rPr>
          <w:rFonts w:cs="Times New Roman"/>
          <w:i/>
          <w:lang w:val="fr-CA"/>
        </w:rPr>
        <w:t xml:space="preserve"> </w:t>
      </w:r>
      <w:r w:rsidRPr="008D5572">
        <w:rPr>
          <w:rFonts w:cs="Times New Roman"/>
          <w:lang w:val="fr-CA"/>
        </w:rPr>
        <w:t>L.C. 2001, ch.</w:t>
      </w:r>
      <w:r w:rsidR="00D527D7">
        <w:rPr>
          <w:rFonts w:cs="Times New Roman"/>
          <w:lang w:val="fr-CA"/>
        </w:rPr>
        <w:t xml:space="preserve"> </w:t>
      </w:r>
      <w:r w:rsidRPr="008D5572">
        <w:rPr>
          <w:rFonts w:cs="Times New Roman"/>
          <w:lang w:val="fr-CA"/>
        </w:rPr>
        <w:t>27.</w:t>
      </w:r>
      <w:r w:rsidR="00D527D7">
        <w:rPr>
          <w:rFonts w:cs="Times New Roman"/>
          <w:lang w:val="fr-CA"/>
        </w:rPr>
        <w:t xml:space="preserve"> </w:t>
      </w:r>
      <w:r w:rsidRPr="008D5572">
        <w:rPr>
          <w:rFonts w:cs="Times New Roman"/>
          <w:lang w:val="fr-CA"/>
        </w:rPr>
        <w:t xml:space="preserve">L’article 95 de la Loi prévoit que l’asile est </w:t>
      </w:r>
      <w:r w:rsidRPr="008D5572">
        <w:rPr>
          <w:rFonts w:cs="Times New Roman"/>
          <w:lang w:val="fr-CA"/>
        </w:rPr>
        <w:lastRenderedPageBreak/>
        <w:t xml:space="preserve">la protection conférée à toute personne dès lors que la Commission de l’immigration et du statut de réfugié </w:t>
      </w:r>
      <w:r w:rsidR="00D527D7">
        <w:rPr>
          <w:rFonts w:cs="Times New Roman"/>
          <w:lang w:val="fr-CA"/>
        </w:rPr>
        <w:t>« </w:t>
      </w:r>
      <w:r w:rsidRPr="008D5572">
        <w:rPr>
          <w:rFonts w:cs="Times New Roman"/>
          <w:lang w:val="fr-CA"/>
        </w:rPr>
        <w:t>lui reconnaît la qualité de réfugié au sens de la Convention ou celle de personne à protéger</w:t>
      </w:r>
      <w:r w:rsidR="00D527D7">
        <w:rPr>
          <w:rFonts w:cs="Times New Roman"/>
          <w:lang w:val="fr-CA"/>
        </w:rPr>
        <w:t> »</w:t>
      </w:r>
      <w:r w:rsidRPr="008D5572">
        <w:rPr>
          <w:rFonts w:cs="Times New Roman"/>
          <w:lang w:val="fr-CA"/>
        </w:rPr>
        <w:t>.</w:t>
      </w:r>
      <w:r w:rsidR="00D527D7">
        <w:rPr>
          <w:rFonts w:cs="Times New Roman"/>
          <w:lang w:val="fr-CA"/>
        </w:rPr>
        <w:t xml:space="preserve"> </w:t>
      </w:r>
      <w:r w:rsidRPr="008D5572">
        <w:rPr>
          <w:rFonts w:cs="Times New Roman"/>
          <w:lang w:val="fr-CA"/>
        </w:rPr>
        <w:t>L’article</w:t>
      </w:r>
      <w:r w:rsidR="00D527D7">
        <w:rPr>
          <w:rFonts w:cs="Times New Roman"/>
          <w:lang w:val="fr-CA"/>
        </w:rPr>
        <w:t xml:space="preserve"> </w:t>
      </w:r>
      <w:r w:rsidRPr="008D5572">
        <w:rPr>
          <w:rFonts w:cs="Times New Roman"/>
          <w:lang w:val="fr-CA"/>
        </w:rPr>
        <w:t>98 crée une exception pour les personnes visées à la section 1F.</w:t>
      </w:r>
    </w:p>
    <w:p w:rsidR="00A32FFB" w:rsidRPr="008D5572" w:rsidRDefault="00A32FFB" w:rsidP="00D527D7">
      <w:pPr>
        <w:pStyle w:val="ParaNoNdepar-AltN"/>
        <w:rPr>
          <w:rFonts w:cs="Times New Roman"/>
          <w:lang w:val="fr-CA"/>
        </w:rPr>
      </w:pPr>
      <w:r w:rsidRPr="008D5572">
        <w:rPr>
          <w:rFonts w:cs="Times New Roman"/>
          <w:lang w:val="fr-CA"/>
        </w:rPr>
        <w:t>L’article 31 de la</w:t>
      </w:r>
      <w:r>
        <w:rPr>
          <w:rFonts w:cs="Times New Roman"/>
          <w:lang w:val="fr-CA"/>
        </w:rPr>
        <w:t xml:space="preserve"> </w:t>
      </w:r>
      <w:r w:rsidRPr="008D5572">
        <w:rPr>
          <w:rFonts w:cs="Times New Roman"/>
          <w:i/>
          <w:lang w:val="fr-CA"/>
        </w:rPr>
        <w:t>Convention de Vienne</w:t>
      </w:r>
      <w:r w:rsidRPr="008D5572">
        <w:rPr>
          <w:rFonts w:cs="Times New Roman"/>
          <w:lang w:val="fr-CA"/>
        </w:rPr>
        <w:t xml:space="preserve"> énonce la règle générale applicable à l’interprétation de traités internationaux tels</w:t>
      </w:r>
      <w:r w:rsidR="003638A0">
        <w:rPr>
          <w:rFonts w:cs="Times New Roman"/>
          <w:lang w:val="fr-CA"/>
        </w:rPr>
        <w:t xml:space="preserve"> que</w:t>
      </w:r>
      <w:r w:rsidRPr="008D5572">
        <w:rPr>
          <w:rFonts w:cs="Times New Roman"/>
          <w:lang w:val="fr-CA"/>
        </w:rPr>
        <w:t xml:space="preserve"> la </w:t>
      </w:r>
      <w:r w:rsidRPr="008D5572">
        <w:rPr>
          <w:rFonts w:cs="Times New Roman"/>
          <w:i/>
          <w:lang w:val="fr-CA"/>
        </w:rPr>
        <w:t>Convention relative aux réfugiés</w:t>
      </w:r>
      <w:r w:rsidRPr="008D5572">
        <w:rPr>
          <w:rFonts w:cs="Times New Roman"/>
          <w:lang w:val="fr-CA"/>
        </w:rPr>
        <w:t>.</w:t>
      </w:r>
      <w:r w:rsidR="00D527D7">
        <w:rPr>
          <w:rFonts w:cs="Times New Roman"/>
          <w:lang w:val="fr-CA"/>
        </w:rPr>
        <w:t xml:space="preserve"> </w:t>
      </w:r>
      <w:r w:rsidRPr="008D5572">
        <w:rPr>
          <w:rFonts w:cs="Times New Roman"/>
          <w:lang w:val="fr-CA"/>
        </w:rPr>
        <w:t>L’article</w:t>
      </w:r>
      <w:r w:rsidR="00D527D7">
        <w:rPr>
          <w:rFonts w:cs="Times New Roman"/>
          <w:lang w:val="fr-CA"/>
        </w:rPr>
        <w:t xml:space="preserve"> </w:t>
      </w:r>
      <w:r w:rsidRPr="008D5572">
        <w:rPr>
          <w:rFonts w:cs="Times New Roman"/>
          <w:lang w:val="fr-CA"/>
        </w:rPr>
        <w:t>31(1) dispose</w:t>
      </w:r>
      <w:r w:rsidR="00D527D7">
        <w:rPr>
          <w:rFonts w:cs="Times New Roman"/>
          <w:lang w:val="fr-CA"/>
        </w:rPr>
        <w:t xml:space="preserve"> : </w:t>
      </w:r>
    </w:p>
    <w:p w:rsidR="00A32FFB" w:rsidRPr="008D5572" w:rsidRDefault="00A32FFB" w:rsidP="00D527D7">
      <w:pPr>
        <w:pStyle w:val="Citation-AltC"/>
        <w:ind w:hanging="1166"/>
        <w:rPr>
          <w:lang w:val="fr-CA"/>
        </w:rPr>
      </w:pPr>
      <w:r w:rsidRPr="008D5572">
        <w:rPr>
          <w:lang w:val="fr-CA"/>
        </w:rPr>
        <w:tab/>
      </w:r>
      <w:r w:rsidRPr="008D5572">
        <w:rPr>
          <w:lang w:val="fr-CA"/>
        </w:rPr>
        <w:tab/>
        <w:t xml:space="preserve">Un traité doit être interprété </w:t>
      </w:r>
      <w:r w:rsidRPr="008D5572">
        <w:rPr>
          <w:i/>
          <w:lang w:val="fr-CA"/>
        </w:rPr>
        <w:t>de bonne foi</w:t>
      </w:r>
      <w:r w:rsidRPr="008D5572">
        <w:rPr>
          <w:lang w:val="fr-CA"/>
        </w:rPr>
        <w:t xml:space="preserve"> suivant le sens ordinaire à attribuer aux termes du traité dans leur contexte </w:t>
      </w:r>
      <w:r w:rsidRPr="008D5572">
        <w:rPr>
          <w:i/>
          <w:lang w:val="fr-CA"/>
        </w:rPr>
        <w:t>et à la lumière de son objet et de son but</w:t>
      </w:r>
      <w:r w:rsidRPr="008D5572">
        <w:rPr>
          <w:lang w:val="fr-CA"/>
        </w:rPr>
        <w:t>.</w:t>
      </w:r>
    </w:p>
    <w:p w:rsidR="00A32FFB" w:rsidRPr="008D5572" w:rsidRDefault="00A32FFB" w:rsidP="00D527D7">
      <w:pPr>
        <w:pStyle w:val="ParaNoNdepar-AltN"/>
        <w:rPr>
          <w:rFonts w:cs="Times New Roman"/>
          <w:lang w:val="fr-CA"/>
        </w:rPr>
      </w:pPr>
      <w:r w:rsidRPr="008D5572">
        <w:rPr>
          <w:rFonts w:cs="Times New Roman"/>
          <w:lang w:val="fr-CA"/>
        </w:rPr>
        <w:t>Entre autres méthodes d’interprétation, l’article</w:t>
      </w:r>
      <w:r w:rsidR="00D527D7">
        <w:rPr>
          <w:rFonts w:cs="Times New Roman"/>
          <w:lang w:val="fr-CA"/>
        </w:rPr>
        <w:t xml:space="preserve"> </w:t>
      </w:r>
      <w:r w:rsidRPr="008D5572">
        <w:rPr>
          <w:rFonts w:cs="Times New Roman"/>
          <w:lang w:val="fr-CA"/>
        </w:rPr>
        <w:t xml:space="preserve">31(3) de la </w:t>
      </w:r>
      <w:r w:rsidRPr="008D5572">
        <w:rPr>
          <w:rFonts w:cs="Times New Roman"/>
          <w:i/>
          <w:lang w:val="fr-CA"/>
        </w:rPr>
        <w:t>Convention de Vienne</w:t>
      </w:r>
      <w:r w:rsidRPr="008D5572">
        <w:rPr>
          <w:rFonts w:cs="Times New Roman"/>
          <w:lang w:val="fr-CA"/>
        </w:rPr>
        <w:t xml:space="preserve"> prévoit que toute pratique ultérieurement suivie par les États signataires </w:t>
      </w:r>
      <w:r w:rsidR="00D527D7">
        <w:rPr>
          <w:rFonts w:cs="Times New Roman"/>
          <w:lang w:val="fr-CA"/>
        </w:rPr>
        <w:t>« </w:t>
      </w:r>
      <w:r w:rsidRPr="008D5572">
        <w:rPr>
          <w:rFonts w:cs="Times New Roman"/>
          <w:lang w:val="fr-CA"/>
        </w:rPr>
        <w:t>par laquelle est établi l’accord des parties à l’égard de l’interprétation du traité</w:t>
      </w:r>
      <w:r w:rsidR="00D527D7">
        <w:rPr>
          <w:rFonts w:cs="Times New Roman"/>
          <w:lang w:val="fr-CA"/>
        </w:rPr>
        <w:t> »</w:t>
      </w:r>
      <w:r w:rsidRPr="008D5572">
        <w:rPr>
          <w:rFonts w:cs="Times New Roman"/>
          <w:lang w:val="fr-CA"/>
        </w:rPr>
        <w:t xml:space="preserve"> est pertinente au contexte dans l’exercice d’interprétation; voir également </w:t>
      </w:r>
      <w:proofErr w:type="spellStart"/>
      <w:r w:rsidRPr="008D5572">
        <w:rPr>
          <w:rFonts w:cs="Times New Roman"/>
          <w:i/>
          <w:lang w:val="fr-CA"/>
        </w:rPr>
        <w:t>Yugraneft</w:t>
      </w:r>
      <w:proofErr w:type="spellEnd"/>
      <w:r w:rsidRPr="008D5572">
        <w:rPr>
          <w:rFonts w:cs="Times New Roman"/>
          <w:i/>
          <w:lang w:val="fr-CA"/>
        </w:rPr>
        <w:t xml:space="preserve"> Corp. c. </w:t>
      </w:r>
      <w:proofErr w:type="spellStart"/>
      <w:r w:rsidRPr="008D5572">
        <w:rPr>
          <w:rFonts w:cs="Times New Roman"/>
          <w:i/>
          <w:lang w:val="fr-CA"/>
        </w:rPr>
        <w:t>Rexx</w:t>
      </w:r>
      <w:proofErr w:type="spellEnd"/>
      <w:r w:rsidRPr="008D5572">
        <w:rPr>
          <w:rFonts w:cs="Times New Roman"/>
          <w:i/>
          <w:lang w:val="fr-CA"/>
        </w:rPr>
        <w:t xml:space="preserve"> Management Corp.</w:t>
      </w:r>
      <w:r w:rsidRPr="008D5572">
        <w:rPr>
          <w:rFonts w:cs="Times New Roman"/>
          <w:lang w:val="fr-CA"/>
        </w:rPr>
        <w:t>, [2010] 1 R.C.S. 649, par.</w:t>
      </w:r>
      <w:r w:rsidR="00D527D7">
        <w:rPr>
          <w:rFonts w:cs="Times New Roman"/>
          <w:lang w:val="fr-CA"/>
        </w:rPr>
        <w:t xml:space="preserve"> </w:t>
      </w:r>
      <w:r w:rsidRPr="008D5572">
        <w:rPr>
          <w:rFonts w:cs="Times New Roman"/>
          <w:lang w:val="fr-CA"/>
        </w:rPr>
        <w:t>21.</w:t>
      </w:r>
      <w:r w:rsidR="00D527D7">
        <w:rPr>
          <w:rFonts w:cs="Times New Roman"/>
          <w:lang w:val="fr-CA"/>
        </w:rPr>
        <w:t xml:space="preserve"> </w:t>
      </w:r>
      <w:r w:rsidRPr="008D5572">
        <w:rPr>
          <w:rFonts w:cs="Times New Roman"/>
          <w:lang w:val="fr-CA"/>
        </w:rPr>
        <w:t>L’article</w:t>
      </w:r>
      <w:r w:rsidR="00D527D7">
        <w:rPr>
          <w:rFonts w:cs="Times New Roman"/>
          <w:lang w:val="fr-CA"/>
        </w:rPr>
        <w:t xml:space="preserve"> </w:t>
      </w:r>
      <w:r w:rsidRPr="008D5572">
        <w:rPr>
          <w:rFonts w:cs="Times New Roman"/>
          <w:lang w:val="fr-CA"/>
        </w:rPr>
        <w:t xml:space="preserve">32 prévoit qu’il peut être fait appel aux travaux préparatoires au traité comme moyen complémentaire d’interprétation en vue de </w:t>
      </w:r>
      <w:r w:rsidR="00D527D7">
        <w:rPr>
          <w:rFonts w:cs="Times New Roman"/>
          <w:lang w:val="fr-CA"/>
        </w:rPr>
        <w:t>« </w:t>
      </w:r>
      <w:r w:rsidRPr="008D5572">
        <w:rPr>
          <w:rFonts w:cs="Times New Roman"/>
          <w:lang w:val="fr-CA"/>
        </w:rPr>
        <w:t>confirmer le sens résultant de l’application de l’article</w:t>
      </w:r>
      <w:r w:rsidR="00D527D7">
        <w:rPr>
          <w:rFonts w:cs="Times New Roman"/>
          <w:lang w:val="fr-CA"/>
        </w:rPr>
        <w:t xml:space="preserve"> </w:t>
      </w:r>
      <w:r w:rsidRPr="008D5572">
        <w:rPr>
          <w:rFonts w:cs="Times New Roman"/>
          <w:lang w:val="fr-CA"/>
        </w:rPr>
        <w:t>31</w:t>
      </w:r>
      <w:r w:rsidR="00D527D7">
        <w:rPr>
          <w:rFonts w:cs="Times New Roman"/>
          <w:lang w:val="fr-CA"/>
        </w:rPr>
        <w:t> »</w:t>
      </w:r>
      <w:r w:rsidRPr="008D5572">
        <w:rPr>
          <w:rFonts w:cs="Times New Roman"/>
          <w:lang w:val="fr-CA"/>
        </w:rPr>
        <w:t>, ou lorsque l’application de l’article</w:t>
      </w:r>
      <w:r w:rsidR="00D527D7">
        <w:rPr>
          <w:rFonts w:cs="Times New Roman"/>
          <w:lang w:val="fr-CA"/>
        </w:rPr>
        <w:t xml:space="preserve"> </w:t>
      </w:r>
      <w:r w:rsidRPr="008D5572">
        <w:rPr>
          <w:rFonts w:cs="Times New Roman"/>
          <w:lang w:val="fr-CA"/>
        </w:rPr>
        <w:t xml:space="preserve">31 créé de l’ambiguïté ou conduit à un résultat </w:t>
      </w:r>
      <w:r w:rsidR="00D527D7">
        <w:rPr>
          <w:rFonts w:cs="Times New Roman"/>
          <w:lang w:val="fr-CA"/>
        </w:rPr>
        <w:t>« </w:t>
      </w:r>
      <w:r w:rsidRPr="008D5572">
        <w:rPr>
          <w:rFonts w:cs="Times New Roman"/>
          <w:lang w:val="fr-CA"/>
        </w:rPr>
        <w:t>manifestement absurde ou déraisonnable</w:t>
      </w:r>
      <w:r w:rsidR="00D527D7">
        <w:rPr>
          <w:rFonts w:cs="Times New Roman"/>
          <w:lang w:val="fr-CA"/>
        </w:rPr>
        <w:t xml:space="preserve"> » : </w:t>
      </w:r>
      <w:proofErr w:type="spellStart"/>
      <w:r w:rsidRPr="008D5572">
        <w:rPr>
          <w:rFonts w:cs="Times New Roman"/>
          <w:i/>
          <w:lang w:val="fr-CA"/>
        </w:rPr>
        <w:t>Peracomo</w:t>
      </w:r>
      <w:proofErr w:type="spellEnd"/>
      <w:r w:rsidRPr="008D5572">
        <w:rPr>
          <w:rFonts w:cs="Times New Roman"/>
          <w:i/>
          <w:lang w:val="fr-CA"/>
        </w:rPr>
        <w:t xml:space="preserve"> Inc. c. Société TELUS Communications</w:t>
      </w:r>
      <w:r w:rsidRPr="008D5572">
        <w:rPr>
          <w:rFonts w:cs="Times New Roman"/>
          <w:lang w:val="fr-CA"/>
        </w:rPr>
        <w:t xml:space="preserve">, </w:t>
      </w:r>
      <w:r w:rsidR="00D46E65">
        <w:rPr>
          <w:rFonts w:cs="Times New Roman"/>
          <w:lang w:val="fr-CA"/>
        </w:rPr>
        <w:t>[2014] 1 R.C.S. 621</w:t>
      </w:r>
      <w:r w:rsidRPr="008D5572">
        <w:rPr>
          <w:rFonts w:cs="Times New Roman"/>
          <w:lang w:val="fr-CA"/>
        </w:rPr>
        <w:t>, par.</w:t>
      </w:r>
      <w:r w:rsidR="00D527D7">
        <w:rPr>
          <w:rFonts w:cs="Times New Roman"/>
          <w:lang w:val="fr-CA"/>
        </w:rPr>
        <w:t xml:space="preserve"> </w:t>
      </w:r>
      <w:r w:rsidRPr="008D5572">
        <w:rPr>
          <w:rFonts w:cs="Times New Roman"/>
          <w:lang w:val="fr-CA"/>
        </w:rPr>
        <w:t>100.</w:t>
      </w:r>
    </w:p>
    <w:p w:rsidR="00A32FFB" w:rsidRPr="008D5572" w:rsidRDefault="00A32FFB" w:rsidP="00D527D7">
      <w:pPr>
        <w:pStyle w:val="ParaNoNdepar-AltN"/>
        <w:rPr>
          <w:rFonts w:cs="Times New Roman"/>
          <w:lang w:val="fr-CA"/>
        </w:rPr>
      </w:pPr>
      <w:r w:rsidRPr="008D5572">
        <w:rPr>
          <w:rFonts w:cs="Times New Roman"/>
          <w:lang w:val="fr-CA"/>
        </w:rPr>
        <w:lastRenderedPageBreak/>
        <w:t xml:space="preserve">Dans </w:t>
      </w:r>
      <w:proofErr w:type="spellStart"/>
      <w:r w:rsidRPr="008D5572">
        <w:rPr>
          <w:rFonts w:cs="Times New Roman"/>
          <w:i/>
          <w:iCs/>
          <w:lang w:val="fr-CA"/>
        </w:rPr>
        <w:t>Pushpanathan</w:t>
      </w:r>
      <w:proofErr w:type="spellEnd"/>
      <w:r w:rsidRPr="008D5572">
        <w:rPr>
          <w:rFonts w:cs="Times New Roman"/>
          <w:i/>
          <w:iCs/>
          <w:lang w:val="fr-CA"/>
        </w:rPr>
        <w:t xml:space="preserve"> c. Canada (Ministre de la Citoyenneté et de l’Immigration)</w:t>
      </w:r>
      <w:r w:rsidRPr="008D5572">
        <w:rPr>
          <w:rFonts w:cs="Times New Roman"/>
          <w:lang w:val="fr-CA"/>
        </w:rPr>
        <w:t>, [1998] 1 R.C.S. 982,</w:t>
      </w:r>
      <w:r w:rsidRPr="008D5572">
        <w:rPr>
          <w:rFonts w:cs="Times New Roman"/>
          <w:b/>
          <w:lang w:val="fr-CA"/>
        </w:rPr>
        <w:t xml:space="preserve"> </w:t>
      </w:r>
      <w:r w:rsidRPr="008D5572">
        <w:rPr>
          <w:rFonts w:cs="Times New Roman"/>
          <w:lang w:val="fr-CA"/>
        </w:rPr>
        <w:t xml:space="preserve">le juge </w:t>
      </w:r>
      <w:proofErr w:type="spellStart"/>
      <w:r w:rsidRPr="008D5572">
        <w:rPr>
          <w:rFonts w:cs="Times New Roman"/>
          <w:lang w:val="fr-CA"/>
        </w:rPr>
        <w:t>Bastarache</w:t>
      </w:r>
      <w:proofErr w:type="spellEnd"/>
      <w:r w:rsidRPr="008D5572">
        <w:rPr>
          <w:rFonts w:cs="Times New Roman"/>
          <w:lang w:val="fr-CA"/>
        </w:rPr>
        <w:t xml:space="preserve"> a décrit l’application de cette méthode interprétative dans le contexte de l’interprétation de la </w:t>
      </w:r>
      <w:r w:rsidRPr="008D5572">
        <w:rPr>
          <w:rFonts w:cs="Times New Roman"/>
          <w:i/>
          <w:lang w:val="fr-CA"/>
        </w:rPr>
        <w:t>Convention relative aux réfugiés</w:t>
      </w:r>
      <w:r w:rsidR="00D527D7" w:rsidRPr="000430ED">
        <w:rPr>
          <w:rFonts w:cs="Times New Roman"/>
          <w:lang w:val="fr-CA"/>
        </w:rPr>
        <w:t> :</w:t>
      </w:r>
      <w:r w:rsidR="00D527D7">
        <w:rPr>
          <w:rFonts w:cs="Times New Roman"/>
          <w:i/>
          <w:lang w:val="fr-CA"/>
        </w:rPr>
        <w:t xml:space="preserve"> </w:t>
      </w:r>
    </w:p>
    <w:p w:rsidR="00A32FFB" w:rsidRPr="008D5572" w:rsidRDefault="00A32FFB" w:rsidP="00D527D7">
      <w:pPr>
        <w:pStyle w:val="Citation-AltC"/>
        <w:spacing w:after="240"/>
        <w:ind w:hanging="1166"/>
        <w:contextualSpacing w:val="0"/>
        <w:rPr>
          <w:lang w:val="fr-CA"/>
        </w:rPr>
      </w:pPr>
      <w:r w:rsidRPr="008D5572">
        <w:rPr>
          <w:lang w:val="fr-CA"/>
        </w:rPr>
        <w:tab/>
      </w:r>
      <w:r w:rsidRPr="008D5572">
        <w:rPr>
          <w:lang w:val="fr-CA"/>
        </w:rPr>
        <w:tab/>
        <w:t xml:space="preserve">[Les règles de la </w:t>
      </w:r>
      <w:r w:rsidRPr="008D5572">
        <w:rPr>
          <w:i/>
          <w:lang w:val="fr-CA"/>
        </w:rPr>
        <w:t>Convention de Vienne</w:t>
      </w:r>
      <w:r w:rsidRPr="008D5572">
        <w:rPr>
          <w:lang w:val="fr-CA"/>
        </w:rPr>
        <w:t xml:space="preserve"> sur l’interprétation des traités] ont été appliquées par notre Cour dans deux arrêts récents, l’un portant sur l’incorporation directe des dispositions d’un traité (</w:t>
      </w:r>
      <w:r w:rsidRPr="008D5572">
        <w:rPr>
          <w:i/>
          <w:iCs/>
          <w:lang w:val="fr-CA"/>
        </w:rPr>
        <w:t>Thomson c. Thomson</w:t>
      </w:r>
      <w:r w:rsidRPr="008D5572">
        <w:rPr>
          <w:lang w:val="fr-CA"/>
        </w:rPr>
        <w:t xml:space="preserve">, [1994] 3 R.C.S. 551) et l’autre, sur un article de la </w:t>
      </w:r>
      <w:r w:rsidRPr="008D5572">
        <w:rPr>
          <w:i/>
          <w:iCs/>
          <w:lang w:val="fr-CA"/>
        </w:rPr>
        <w:t>Loi sur l’immigration</w:t>
      </w:r>
      <w:r w:rsidR="00D527D7">
        <w:rPr>
          <w:lang w:val="fr-CA"/>
        </w:rPr>
        <w:t xml:space="preserve"> </w:t>
      </w:r>
      <w:r w:rsidRPr="008D5572">
        <w:rPr>
          <w:lang w:val="fr-CA"/>
        </w:rPr>
        <w:t>conçu pour mettre à exécution les obligations du Canada en vertu de la Convention (</w:t>
      </w:r>
      <w:r w:rsidRPr="008D5572">
        <w:rPr>
          <w:i/>
          <w:iCs/>
          <w:lang w:val="fr-CA"/>
        </w:rPr>
        <w:t>Ward</w:t>
      </w:r>
      <w:r w:rsidRPr="008D5572">
        <w:rPr>
          <w:lang w:val="fr-CA"/>
        </w:rPr>
        <w:t>, précité).</w:t>
      </w:r>
      <w:r w:rsidR="00D527D7">
        <w:rPr>
          <w:lang w:val="fr-CA"/>
        </w:rPr>
        <w:t xml:space="preserve"> </w:t>
      </w:r>
      <w:r w:rsidRPr="008D5572">
        <w:rPr>
          <w:lang w:val="fr-CA"/>
        </w:rPr>
        <w:t>Dans celui</w:t>
      </w:r>
      <w:r w:rsidR="00D527D7">
        <w:rPr>
          <w:lang w:val="fr-CA"/>
        </w:rPr>
        <w:t>-</w:t>
      </w:r>
      <w:r w:rsidRPr="008D5572">
        <w:rPr>
          <w:lang w:val="fr-CA"/>
        </w:rPr>
        <w:t>ci, le juge La</w:t>
      </w:r>
      <w:r w:rsidR="00D527D7">
        <w:rPr>
          <w:lang w:val="fr-CA"/>
        </w:rPr>
        <w:t xml:space="preserve"> </w:t>
      </w:r>
      <w:r w:rsidRPr="008D5572">
        <w:rPr>
          <w:lang w:val="fr-CA"/>
        </w:rPr>
        <w:t>Forest a utilisé divers moyens d’interprétation</w:t>
      </w:r>
      <w:r w:rsidR="00D527D7">
        <w:rPr>
          <w:lang w:val="fr-CA"/>
        </w:rPr>
        <w:t xml:space="preserve"> : </w:t>
      </w:r>
      <w:r w:rsidRPr="008D5572">
        <w:rPr>
          <w:lang w:val="fr-CA"/>
        </w:rPr>
        <w:t xml:space="preserve">l’historique de la rédaction et les travaux préparatoires en ce qui concerne la disposition en cause; le </w:t>
      </w:r>
      <w:r w:rsidRPr="008D5572">
        <w:rPr>
          <w:i/>
          <w:iCs/>
          <w:lang w:val="fr-CA"/>
        </w:rPr>
        <w:t xml:space="preserve">Guide des procédures et critères à appliquer pour déterminer le statut de réfugié </w:t>
      </w:r>
      <w:r w:rsidRPr="008D5572">
        <w:rPr>
          <w:lang w:val="fr-CA"/>
        </w:rPr>
        <w:t>du Haut Commissariat des Nations Unies pour les réfugiés (</w:t>
      </w:r>
      <w:r w:rsidR="00D527D7">
        <w:rPr>
          <w:lang w:val="fr-CA"/>
        </w:rPr>
        <w:t>« </w:t>
      </w:r>
      <w:r w:rsidRPr="008D5572">
        <w:rPr>
          <w:lang w:val="fr-CA"/>
        </w:rPr>
        <w:t>Guide du HC</w:t>
      </w:r>
      <w:r w:rsidR="00D46E65">
        <w:rPr>
          <w:lang w:val="fr-CA"/>
        </w:rPr>
        <w:t>NU</w:t>
      </w:r>
      <w:r w:rsidRPr="008D5572">
        <w:rPr>
          <w:lang w:val="fr-CA"/>
        </w:rPr>
        <w:t>R</w:t>
      </w:r>
      <w:r w:rsidR="00D527D7">
        <w:rPr>
          <w:lang w:val="fr-CA"/>
        </w:rPr>
        <w:t> »</w:t>
      </w:r>
      <w:r w:rsidRPr="008D5572">
        <w:rPr>
          <w:lang w:val="fr-CA"/>
        </w:rPr>
        <w:t>); les commentaires antérieurs de la jurisprudence relatifs au but et à l’objet du traité.</w:t>
      </w:r>
      <w:r w:rsidR="00D527D7">
        <w:rPr>
          <w:lang w:val="fr-CA"/>
        </w:rPr>
        <w:t xml:space="preserve"> </w:t>
      </w:r>
      <w:r w:rsidRPr="008D5572">
        <w:rPr>
          <w:lang w:val="fr-CA"/>
        </w:rPr>
        <w:t>En effet, à la p.</w:t>
      </w:r>
      <w:r w:rsidR="00D527D7">
        <w:rPr>
          <w:lang w:val="fr-CA"/>
        </w:rPr>
        <w:t xml:space="preserve"> </w:t>
      </w:r>
      <w:r w:rsidRPr="008D5572">
        <w:rPr>
          <w:lang w:val="fr-CA"/>
        </w:rPr>
        <w:t>713, le juge La</w:t>
      </w:r>
      <w:r w:rsidR="00D527D7">
        <w:rPr>
          <w:lang w:val="fr-CA"/>
        </w:rPr>
        <w:t xml:space="preserve"> </w:t>
      </w:r>
      <w:r w:rsidRPr="008D5572">
        <w:rPr>
          <w:lang w:val="fr-CA"/>
        </w:rPr>
        <w:t xml:space="preserve">Forest s’est montré disposé à tenir compte des propositions des divers délégués exposées dans les travaux préparatoires, encore qu’il ait reconnu que, selon leur teneur et leur contexte, ces textes </w:t>
      </w:r>
      <w:r w:rsidR="00D527D7">
        <w:rPr>
          <w:lang w:val="fr-CA"/>
        </w:rPr>
        <w:t>« </w:t>
      </w:r>
      <w:r w:rsidRPr="008D5572">
        <w:rPr>
          <w:lang w:val="fr-CA"/>
        </w:rPr>
        <w:t xml:space="preserve">ne </w:t>
      </w:r>
      <w:proofErr w:type="gramStart"/>
      <w:r w:rsidRPr="008D5572">
        <w:rPr>
          <w:lang w:val="fr-CA"/>
        </w:rPr>
        <w:t>permet[</w:t>
      </w:r>
      <w:proofErr w:type="spellStart"/>
      <w:proofErr w:type="gramEnd"/>
      <w:r w:rsidRPr="008D5572">
        <w:rPr>
          <w:lang w:val="fr-CA"/>
        </w:rPr>
        <w:t>tent</w:t>
      </w:r>
      <w:proofErr w:type="spellEnd"/>
      <w:r w:rsidRPr="008D5572">
        <w:rPr>
          <w:lang w:val="fr-CA"/>
        </w:rPr>
        <w:t>] peut</w:t>
      </w:r>
      <w:r w:rsidR="00D527D7">
        <w:rPr>
          <w:lang w:val="fr-CA"/>
        </w:rPr>
        <w:t>-</w:t>
      </w:r>
      <w:r w:rsidRPr="008D5572">
        <w:rPr>
          <w:lang w:val="fr-CA"/>
        </w:rPr>
        <w:t>être pas vraiment</w:t>
      </w:r>
      <w:r w:rsidR="00D527D7">
        <w:rPr>
          <w:lang w:val="fr-CA"/>
        </w:rPr>
        <w:t> »</w:t>
      </w:r>
      <w:r w:rsidRPr="008D5572">
        <w:rPr>
          <w:lang w:val="fr-CA"/>
        </w:rPr>
        <w:t xml:space="preserve"> de privilégier l’une ou l’autre interprétation.</w:t>
      </w:r>
      <w:r w:rsidR="00D527D7">
        <w:rPr>
          <w:lang w:val="fr-CA"/>
        </w:rPr>
        <w:t xml:space="preserve"> </w:t>
      </w:r>
    </w:p>
    <w:p w:rsidR="00A32FFB" w:rsidRPr="008D5572" w:rsidRDefault="00D46E65" w:rsidP="00D527D7">
      <w:pPr>
        <w:pStyle w:val="Citation-AltC"/>
        <w:spacing w:after="240"/>
        <w:ind w:hanging="1166"/>
        <w:contextualSpacing w:val="0"/>
        <w:jc w:val="center"/>
        <w:rPr>
          <w:lang w:val="fr-CA"/>
        </w:rPr>
      </w:pPr>
      <w:r>
        <w:rPr>
          <w:lang w:val="fr-CA"/>
        </w:rPr>
        <w:tab/>
      </w:r>
      <w:r w:rsidR="00D527D7">
        <w:rPr>
          <w:lang w:val="fr-CA"/>
        </w:rPr>
        <w:t>. . .</w:t>
      </w:r>
    </w:p>
    <w:p w:rsidR="00A32FFB" w:rsidRPr="008D5572" w:rsidRDefault="00A32FFB" w:rsidP="00D527D7">
      <w:pPr>
        <w:pStyle w:val="Citation-AltC"/>
        <w:ind w:hanging="1166"/>
        <w:contextualSpacing w:val="0"/>
        <w:rPr>
          <w:lang w:val="fr-CA"/>
        </w:rPr>
      </w:pPr>
      <w:r w:rsidRPr="008D5572">
        <w:rPr>
          <w:lang w:val="fr-CA"/>
        </w:rPr>
        <w:tab/>
      </w:r>
      <w:r w:rsidR="00D46E65">
        <w:rPr>
          <w:lang w:val="fr-CA"/>
        </w:rPr>
        <w:tab/>
      </w:r>
      <w:r w:rsidR="00D527D7">
        <w:rPr>
          <w:lang w:val="fr-CA"/>
        </w:rPr>
        <w:t>. . .</w:t>
      </w:r>
      <w:r w:rsidR="00D46E65">
        <w:rPr>
          <w:lang w:val="fr-CA"/>
        </w:rPr>
        <w:t xml:space="preserve"> </w:t>
      </w:r>
      <w:r w:rsidRPr="008D5572">
        <w:rPr>
          <w:lang w:val="fr-CA"/>
        </w:rPr>
        <w:t>Le refus à priori d’accorder les protections fondamentales d’un traité dont l’objet est la protection des droits de la personne est une exception radicale aux objets de la Convention [</w:t>
      </w:r>
      <w:r w:rsidR="00D527D7">
        <w:rPr>
          <w:lang w:val="fr-CA"/>
        </w:rPr>
        <w:t>. . .</w:t>
      </w:r>
      <w:r w:rsidRPr="008D5572">
        <w:rPr>
          <w:lang w:val="fr-CA"/>
        </w:rPr>
        <w:t>] et ne peut être justifié que lorsque l’exclusion favorise la protection de ces droits.</w:t>
      </w:r>
      <w:r w:rsidRPr="008D5572">
        <w:rPr>
          <w:i/>
          <w:lang w:val="fr-CA"/>
        </w:rPr>
        <w:t xml:space="preserve"> </w:t>
      </w:r>
      <w:r w:rsidRPr="008D5572">
        <w:rPr>
          <w:lang w:val="fr-CA"/>
        </w:rPr>
        <w:t>[</w:t>
      </w:r>
      <w:proofErr w:type="gramStart"/>
      <w:r w:rsidRPr="008D5572">
        <w:rPr>
          <w:lang w:val="fr-CA"/>
        </w:rPr>
        <w:t>par</w:t>
      </w:r>
      <w:proofErr w:type="gramEnd"/>
      <w:r w:rsidRPr="008D5572">
        <w:rPr>
          <w:lang w:val="fr-CA"/>
        </w:rPr>
        <w:t>.</w:t>
      </w:r>
      <w:r w:rsidR="00D527D7">
        <w:rPr>
          <w:lang w:val="fr-CA"/>
        </w:rPr>
        <w:t xml:space="preserve"> </w:t>
      </w:r>
      <w:r w:rsidRPr="008D5572">
        <w:rPr>
          <w:lang w:val="fr-CA"/>
        </w:rPr>
        <w:t>53 et 74]</w:t>
      </w:r>
    </w:p>
    <w:p w:rsidR="00A32FFB" w:rsidRPr="008D5572" w:rsidRDefault="00A32FFB" w:rsidP="00D527D7">
      <w:pPr>
        <w:pStyle w:val="ParaNoNdepar-AltN"/>
        <w:rPr>
          <w:rFonts w:cs="Times New Roman"/>
          <w:lang w:val="fr-CA"/>
        </w:rPr>
      </w:pPr>
      <w:r w:rsidRPr="008D5572">
        <w:rPr>
          <w:rFonts w:cs="Times New Roman"/>
          <w:lang w:val="fr-CA"/>
        </w:rPr>
        <w:t xml:space="preserve">Compte tenu des objets en rapport avec les droits de la personne de la </w:t>
      </w:r>
      <w:r w:rsidRPr="008D5572">
        <w:rPr>
          <w:rFonts w:cs="Times New Roman"/>
          <w:i/>
          <w:lang w:val="fr-CA"/>
        </w:rPr>
        <w:t>Convention relative aux réfugiés</w:t>
      </w:r>
      <w:r w:rsidRPr="008D5572">
        <w:rPr>
          <w:rFonts w:cs="Times New Roman"/>
          <w:lang w:val="fr-CA"/>
        </w:rPr>
        <w:t xml:space="preserve"> et des conséquences dramatiques de l’exclusion de la protection qu’offre le statut de réfugié, la section</w:t>
      </w:r>
      <w:r w:rsidR="00D527D7">
        <w:rPr>
          <w:rFonts w:cs="Times New Roman"/>
          <w:lang w:val="fr-CA"/>
        </w:rPr>
        <w:t xml:space="preserve"> </w:t>
      </w:r>
      <w:r w:rsidRPr="008D5572">
        <w:rPr>
          <w:rFonts w:cs="Times New Roman"/>
          <w:lang w:val="fr-CA"/>
        </w:rPr>
        <w:t>1F appelle une interprétation particulièrement prudente</w:t>
      </w:r>
      <w:r w:rsidR="00D527D7">
        <w:rPr>
          <w:rFonts w:cs="Times New Roman"/>
          <w:lang w:val="fr-CA"/>
        </w:rPr>
        <w:t xml:space="preserve"> : </w:t>
      </w:r>
      <w:proofErr w:type="spellStart"/>
      <w:r w:rsidRPr="008D5572">
        <w:rPr>
          <w:rFonts w:cs="Times New Roman"/>
          <w:i/>
          <w:lang w:val="fr-CA"/>
        </w:rPr>
        <w:t>Ezokola</w:t>
      </w:r>
      <w:proofErr w:type="spellEnd"/>
      <w:r w:rsidRPr="008D5572">
        <w:rPr>
          <w:rFonts w:cs="Times New Roman"/>
          <w:i/>
          <w:lang w:val="fr-CA"/>
        </w:rPr>
        <w:t xml:space="preserve"> c. Canada (Citoyenneté et Immigration)</w:t>
      </w:r>
      <w:r w:rsidRPr="008D5572">
        <w:rPr>
          <w:rFonts w:cs="Times New Roman"/>
          <w:lang w:val="fr-CA"/>
        </w:rPr>
        <w:t>, [2013] 2 R.C.S. 678, par.</w:t>
      </w:r>
      <w:r w:rsidR="00D527D7">
        <w:rPr>
          <w:rFonts w:cs="Times New Roman"/>
          <w:lang w:val="fr-CA"/>
        </w:rPr>
        <w:t xml:space="preserve"> </w:t>
      </w:r>
      <w:r w:rsidRPr="008D5572">
        <w:rPr>
          <w:rFonts w:cs="Times New Roman"/>
          <w:lang w:val="fr-CA"/>
        </w:rPr>
        <w:t>31</w:t>
      </w:r>
      <w:r w:rsidR="00D527D7">
        <w:rPr>
          <w:rFonts w:cs="Times New Roman"/>
          <w:lang w:val="fr-CA"/>
        </w:rPr>
        <w:t>-</w:t>
      </w:r>
      <w:r w:rsidRPr="008D5572">
        <w:rPr>
          <w:rFonts w:cs="Times New Roman"/>
          <w:lang w:val="fr-CA"/>
        </w:rPr>
        <w:t xml:space="preserve">36; </w:t>
      </w:r>
      <w:proofErr w:type="spellStart"/>
      <w:r w:rsidRPr="008D5572">
        <w:rPr>
          <w:rFonts w:cs="Times New Roman"/>
          <w:i/>
          <w:iCs/>
          <w:lang w:val="fr-CA"/>
        </w:rPr>
        <w:t>Pushpanathan</w:t>
      </w:r>
      <w:proofErr w:type="spellEnd"/>
      <w:r w:rsidRPr="008D5572">
        <w:rPr>
          <w:rFonts w:cs="Times New Roman"/>
          <w:iCs/>
          <w:lang w:val="fr-CA"/>
        </w:rPr>
        <w:t>,</w:t>
      </w:r>
      <w:r w:rsidRPr="008D5572">
        <w:rPr>
          <w:rFonts w:cs="Times New Roman"/>
          <w:i/>
          <w:iCs/>
          <w:lang w:val="fr-CA"/>
        </w:rPr>
        <w:t xml:space="preserve"> </w:t>
      </w:r>
      <w:r w:rsidRPr="008D5572">
        <w:rPr>
          <w:rFonts w:cs="Times New Roman"/>
          <w:lang w:val="fr-CA"/>
        </w:rPr>
        <w:t>par.</w:t>
      </w:r>
      <w:r w:rsidR="00D527D7">
        <w:rPr>
          <w:rFonts w:cs="Times New Roman"/>
          <w:lang w:val="fr-CA"/>
        </w:rPr>
        <w:t xml:space="preserve"> </w:t>
      </w:r>
      <w:r w:rsidRPr="008D5572">
        <w:rPr>
          <w:rFonts w:cs="Times New Roman"/>
          <w:lang w:val="fr-CA"/>
        </w:rPr>
        <w:t xml:space="preserve">57; voir aussi </w:t>
      </w:r>
      <w:r w:rsidRPr="008D5572">
        <w:rPr>
          <w:rFonts w:cs="Times New Roman"/>
          <w:i/>
          <w:lang w:val="fr-CA"/>
        </w:rPr>
        <w:t>Al</w:t>
      </w:r>
      <w:r w:rsidR="00D527D7">
        <w:rPr>
          <w:rFonts w:cs="Times New Roman"/>
          <w:i/>
          <w:lang w:val="fr-CA"/>
        </w:rPr>
        <w:t>-</w:t>
      </w:r>
      <w:proofErr w:type="spellStart"/>
      <w:r w:rsidRPr="008D5572">
        <w:rPr>
          <w:rFonts w:cs="Times New Roman"/>
          <w:i/>
          <w:lang w:val="fr-CA"/>
        </w:rPr>
        <w:t>Sirri</w:t>
      </w:r>
      <w:proofErr w:type="spellEnd"/>
      <w:r w:rsidRPr="008D5572">
        <w:rPr>
          <w:rFonts w:cs="Times New Roman"/>
          <w:i/>
          <w:lang w:val="fr-CA"/>
        </w:rPr>
        <w:t xml:space="preserve"> c. </w:t>
      </w:r>
      <w:proofErr w:type="spellStart"/>
      <w:r w:rsidRPr="008D5572">
        <w:rPr>
          <w:rFonts w:cs="Times New Roman"/>
          <w:i/>
          <w:lang w:val="fr-CA"/>
        </w:rPr>
        <w:t>Secretary</w:t>
      </w:r>
      <w:proofErr w:type="spellEnd"/>
      <w:r w:rsidRPr="008D5572">
        <w:rPr>
          <w:rFonts w:cs="Times New Roman"/>
          <w:i/>
          <w:lang w:val="fr-CA"/>
        </w:rPr>
        <w:t xml:space="preserve"> of </w:t>
      </w:r>
      <w:r w:rsidRPr="008D5572">
        <w:rPr>
          <w:rFonts w:cs="Times New Roman"/>
          <w:i/>
          <w:lang w:val="fr-CA"/>
        </w:rPr>
        <w:lastRenderedPageBreak/>
        <w:t xml:space="preserve">State for the Home </w:t>
      </w:r>
      <w:proofErr w:type="spellStart"/>
      <w:r w:rsidRPr="008D5572">
        <w:rPr>
          <w:rFonts w:cs="Times New Roman"/>
          <w:i/>
          <w:lang w:val="fr-CA"/>
        </w:rPr>
        <w:t>Department</w:t>
      </w:r>
      <w:proofErr w:type="spellEnd"/>
      <w:r w:rsidRPr="008D5572">
        <w:rPr>
          <w:rFonts w:cs="Times New Roman"/>
          <w:lang w:val="fr-CA"/>
        </w:rPr>
        <w:t>, [2012] UKSC 54, [2013] 1 A.C. 745, par.</w:t>
      </w:r>
      <w:r w:rsidR="00D527D7">
        <w:rPr>
          <w:rFonts w:cs="Times New Roman"/>
          <w:lang w:val="fr-CA"/>
        </w:rPr>
        <w:t xml:space="preserve"> </w:t>
      </w:r>
      <w:r w:rsidRPr="008D5572">
        <w:rPr>
          <w:rFonts w:cs="Times New Roman"/>
          <w:lang w:val="fr-CA"/>
        </w:rPr>
        <w:t xml:space="preserve">12 et 16; Haut Commissariat des Nations Unies pour les réfugiés (HCR), </w:t>
      </w:r>
      <w:r w:rsidR="00D527D7">
        <w:rPr>
          <w:rFonts w:cs="Times New Roman"/>
          <w:lang w:val="fr-CA"/>
        </w:rPr>
        <w:t>« </w:t>
      </w:r>
      <w:r w:rsidRPr="008D5572">
        <w:rPr>
          <w:rFonts w:cs="Times New Roman"/>
          <w:lang w:val="fr-CA"/>
        </w:rPr>
        <w:t>Principes directeurs sur la protection internationale</w:t>
      </w:r>
      <w:r w:rsidR="00D527D7">
        <w:rPr>
          <w:rFonts w:cs="Times New Roman"/>
          <w:lang w:val="fr-CA"/>
        </w:rPr>
        <w:t xml:space="preserve"> : </w:t>
      </w:r>
      <w:r w:rsidRPr="008D5572">
        <w:rPr>
          <w:rFonts w:cs="Times New Roman"/>
          <w:lang w:val="fr-CA"/>
        </w:rPr>
        <w:t>Application des clauses d’exclusion</w:t>
      </w:r>
      <w:r w:rsidR="00D527D7">
        <w:rPr>
          <w:rFonts w:cs="Times New Roman"/>
          <w:lang w:val="fr-CA"/>
        </w:rPr>
        <w:t xml:space="preserve"> : </w:t>
      </w:r>
      <w:r w:rsidRPr="008D5572">
        <w:rPr>
          <w:rFonts w:cs="Times New Roman"/>
          <w:lang w:val="fr-CA"/>
        </w:rPr>
        <w:t>article</w:t>
      </w:r>
      <w:r w:rsidR="00D527D7">
        <w:rPr>
          <w:rFonts w:cs="Times New Roman"/>
          <w:lang w:val="fr-CA"/>
        </w:rPr>
        <w:t xml:space="preserve"> </w:t>
      </w:r>
      <w:r w:rsidRPr="008D5572">
        <w:rPr>
          <w:rFonts w:cs="Times New Roman"/>
          <w:lang w:val="fr-CA"/>
        </w:rPr>
        <w:t>1F de la Convention de 1951 relative au statut des réfugiés</w:t>
      </w:r>
      <w:r w:rsidR="00D527D7">
        <w:rPr>
          <w:rFonts w:cs="Times New Roman"/>
          <w:lang w:val="fr-CA"/>
        </w:rPr>
        <w:t> »</w:t>
      </w:r>
      <w:r w:rsidRPr="008D5572">
        <w:rPr>
          <w:rFonts w:cs="Times New Roman"/>
          <w:lang w:val="fr-CA"/>
        </w:rPr>
        <w:t>, HCR/GIP/03/05, 4</w:t>
      </w:r>
      <w:r w:rsidR="00D527D7">
        <w:rPr>
          <w:rFonts w:cs="Times New Roman"/>
          <w:lang w:val="fr-CA"/>
        </w:rPr>
        <w:t xml:space="preserve"> </w:t>
      </w:r>
      <w:r w:rsidRPr="008D5572">
        <w:rPr>
          <w:rFonts w:cs="Times New Roman"/>
          <w:lang w:val="fr-CA"/>
        </w:rPr>
        <w:t>septembre 2003 (en ligne) (Principes directeurs du HCR)</w:t>
      </w:r>
      <w:r w:rsidR="000430ED" w:rsidRPr="008D5572">
        <w:rPr>
          <w:rFonts w:cs="Times New Roman"/>
          <w:lang w:val="fr-CA"/>
        </w:rPr>
        <w:t>, par.</w:t>
      </w:r>
      <w:r w:rsidR="000430ED">
        <w:rPr>
          <w:rFonts w:cs="Times New Roman"/>
          <w:lang w:val="fr-CA"/>
        </w:rPr>
        <w:t xml:space="preserve"> </w:t>
      </w:r>
      <w:r w:rsidR="000430ED" w:rsidRPr="008D5572">
        <w:rPr>
          <w:rFonts w:cs="Times New Roman"/>
          <w:lang w:val="fr-CA"/>
        </w:rPr>
        <w:t>2</w:t>
      </w:r>
      <w:r w:rsidRPr="008D5572">
        <w:rPr>
          <w:rFonts w:cs="Times New Roman"/>
          <w:lang w:val="fr-CA"/>
        </w:rPr>
        <w:t>.</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 xml:space="preserve">Le lien qui existe entre l’objet en rapport avec les droits de la personne et une interprétation prudente est mis en évidence dans le préambule de la </w:t>
      </w:r>
      <w:r w:rsidRPr="008D5572">
        <w:rPr>
          <w:rFonts w:cs="Times New Roman"/>
          <w:i/>
          <w:lang w:val="fr-CA"/>
        </w:rPr>
        <w:t xml:space="preserve">Convention relative aux réfugiés </w:t>
      </w:r>
      <w:r w:rsidR="000430ED">
        <w:rPr>
          <w:rFonts w:cs="Times New Roman"/>
          <w:lang w:val="fr-CA"/>
        </w:rPr>
        <w:t>lui</w:t>
      </w:r>
      <w:r w:rsidR="00D527D7">
        <w:rPr>
          <w:rFonts w:cs="Times New Roman"/>
          <w:lang w:val="fr-CA"/>
        </w:rPr>
        <w:t>-</w:t>
      </w:r>
      <w:r w:rsidRPr="008D5572">
        <w:rPr>
          <w:rFonts w:cs="Times New Roman"/>
          <w:lang w:val="fr-CA"/>
        </w:rPr>
        <w:t xml:space="preserve">même, comme les juges </w:t>
      </w:r>
      <w:proofErr w:type="spellStart"/>
      <w:r w:rsidRPr="008D5572">
        <w:rPr>
          <w:rFonts w:cs="Times New Roman"/>
          <w:lang w:val="fr-CA"/>
        </w:rPr>
        <w:t>LeBel</w:t>
      </w:r>
      <w:proofErr w:type="spellEnd"/>
      <w:r w:rsidRPr="008D5572">
        <w:rPr>
          <w:rFonts w:cs="Times New Roman"/>
          <w:lang w:val="fr-CA"/>
        </w:rPr>
        <w:t xml:space="preserve"> et Fish l’ont confirmé dans </w:t>
      </w:r>
      <w:proofErr w:type="spellStart"/>
      <w:r w:rsidRPr="008D5572">
        <w:rPr>
          <w:rFonts w:cs="Times New Roman"/>
          <w:i/>
          <w:lang w:val="fr-CA"/>
        </w:rPr>
        <w:t>Ezokola</w:t>
      </w:r>
      <w:proofErr w:type="spellEnd"/>
      <w:r w:rsidR="00D527D7">
        <w:rPr>
          <w:rFonts w:cs="Times New Roman"/>
          <w:lang w:val="fr-CA"/>
        </w:rPr>
        <w:t xml:space="preserve"> : </w:t>
      </w:r>
    </w:p>
    <w:p w:rsidR="00A32FFB" w:rsidRPr="008D5572" w:rsidRDefault="00A32FFB" w:rsidP="00D527D7">
      <w:pPr>
        <w:pStyle w:val="Citation-AltC"/>
        <w:ind w:hanging="1166"/>
        <w:rPr>
          <w:lang w:val="fr-CA"/>
        </w:rPr>
      </w:pPr>
      <w:r w:rsidRPr="008D5572">
        <w:rPr>
          <w:lang w:val="fr-CA"/>
        </w:rPr>
        <w:tab/>
      </w:r>
      <w:r w:rsidRPr="008D5572">
        <w:rPr>
          <w:lang w:val="fr-CA"/>
        </w:rPr>
        <w:tab/>
        <w:t>Le préambule de la</w:t>
      </w:r>
      <w:r w:rsidR="00D527D7">
        <w:rPr>
          <w:lang w:val="fr-CA"/>
        </w:rPr>
        <w:t xml:space="preserve"> </w:t>
      </w:r>
      <w:r w:rsidRPr="008D5572">
        <w:rPr>
          <w:i/>
          <w:iCs/>
          <w:lang w:val="fr-CA"/>
        </w:rPr>
        <w:t xml:space="preserve">Convention relative aux réfugiés </w:t>
      </w:r>
      <w:r w:rsidRPr="008D5572">
        <w:rPr>
          <w:lang w:val="fr-CA"/>
        </w:rPr>
        <w:t xml:space="preserve">souligne la </w:t>
      </w:r>
      <w:r w:rsidR="00D527D7">
        <w:rPr>
          <w:lang w:val="fr-CA"/>
        </w:rPr>
        <w:t>« </w:t>
      </w:r>
      <w:r w:rsidRPr="008D5572">
        <w:rPr>
          <w:lang w:val="fr-CA"/>
        </w:rPr>
        <w:t>profonde sollicitude que [la communauté internationale] éprouve pour les réfugiés</w:t>
      </w:r>
      <w:r w:rsidR="00D527D7">
        <w:rPr>
          <w:lang w:val="fr-CA"/>
        </w:rPr>
        <w:t> »</w:t>
      </w:r>
      <w:r w:rsidRPr="008D5572">
        <w:rPr>
          <w:lang w:val="fr-CA"/>
        </w:rPr>
        <w:t xml:space="preserve"> et son souci </w:t>
      </w:r>
      <w:r w:rsidR="00D527D7">
        <w:rPr>
          <w:lang w:val="fr-CA"/>
        </w:rPr>
        <w:t>« </w:t>
      </w:r>
      <w:r w:rsidRPr="008D5572">
        <w:rPr>
          <w:lang w:val="fr-CA"/>
        </w:rPr>
        <w:t>d’assurer à ceux</w:t>
      </w:r>
      <w:r w:rsidR="00D527D7">
        <w:rPr>
          <w:lang w:val="fr-CA"/>
        </w:rPr>
        <w:t>-</w:t>
      </w:r>
      <w:r w:rsidRPr="008D5572">
        <w:rPr>
          <w:lang w:val="fr-CA"/>
        </w:rPr>
        <w:t>ci l’exercice le plus large possible</w:t>
      </w:r>
      <w:r w:rsidR="00D527D7">
        <w:rPr>
          <w:lang w:val="fr-CA"/>
        </w:rPr>
        <w:t xml:space="preserve"> </w:t>
      </w:r>
      <w:r w:rsidRPr="008D5572">
        <w:rPr>
          <w:lang w:val="fr-CA"/>
        </w:rPr>
        <w:t>des droits de l’homme et des libertés fondamentales</w:t>
      </w:r>
      <w:r w:rsidR="00D527D7">
        <w:rPr>
          <w:lang w:val="fr-CA"/>
        </w:rPr>
        <w:t> »</w:t>
      </w:r>
      <w:r w:rsidRPr="008D5572">
        <w:rPr>
          <w:lang w:val="fr-CA"/>
        </w:rPr>
        <w:t>.</w:t>
      </w:r>
      <w:r w:rsidR="00D527D7">
        <w:rPr>
          <w:lang w:val="fr-CA"/>
        </w:rPr>
        <w:t xml:space="preserve"> </w:t>
      </w:r>
      <w:r w:rsidRPr="008D5572">
        <w:rPr>
          <w:lang w:val="fr-CA"/>
        </w:rPr>
        <w:t>L’interprétation de l’art.</w:t>
      </w:r>
      <w:r w:rsidR="00D527D7">
        <w:rPr>
          <w:lang w:val="fr-CA"/>
        </w:rPr>
        <w:t xml:space="preserve"> </w:t>
      </w:r>
      <w:r w:rsidRPr="008D5572">
        <w:rPr>
          <w:lang w:val="fr-CA"/>
        </w:rPr>
        <w:t>1F</w:t>
      </w:r>
      <w:r w:rsidRPr="008D5572">
        <w:rPr>
          <w:i/>
          <w:iCs/>
          <w:lang w:val="fr-CA"/>
        </w:rPr>
        <w:t>a</w:t>
      </w:r>
      <w:r w:rsidRPr="008D5572">
        <w:rPr>
          <w:lang w:val="fr-CA"/>
        </w:rPr>
        <w:t xml:space="preserve">) doit tenir compte de </w:t>
      </w:r>
      <w:r w:rsidR="00D527D7">
        <w:rPr>
          <w:lang w:val="fr-CA"/>
        </w:rPr>
        <w:t>« </w:t>
      </w:r>
      <w:r w:rsidRPr="008D5572">
        <w:rPr>
          <w:lang w:val="fr-CA"/>
        </w:rPr>
        <w:t>[c]es objets et [de] ces buts généraux, nettement en rapport avec les droits de la personne</w:t>
      </w:r>
      <w:r w:rsidR="00D527D7">
        <w:rPr>
          <w:lang w:val="fr-CA"/>
        </w:rPr>
        <w:t> »</w:t>
      </w:r>
      <w:r w:rsidR="000430ED">
        <w:rPr>
          <w:lang w:val="fr-CA"/>
        </w:rPr>
        <w:t>. [P</w:t>
      </w:r>
      <w:r w:rsidRPr="008D5572">
        <w:rPr>
          <w:lang w:val="fr-CA"/>
        </w:rPr>
        <w:t>ar.</w:t>
      </w:r>
      <w:r w:rsidR="00D527D7">
        <w:rPr>
          <w:lang w:val="fr-CA"/>
        </w:rPr>
        <w:t xml:space="preserve"> </w:t>
      </w:r>
      <w:r w:rsidRPr="008D5572">
        <w:rPr>
          <w:lang w:val="fr-CA"/>
        </w:rPr>
        <w:t xml:space="preserve">32, citant </w:t>
      </w:r>
      <w:proofErr w:type="spellStart"/>
      <w:r w:rsidRPr="008D5572">
        <w:rPr>
          <w:i/>
          <w:iCs/>
          <w:lang w:val="fr-CA"/>
        </w:rPr>
        <w:t>Pushpanathan</w:t>
      </w:r>
      <w:proofErr w:type="spellEnd"/>
      <w:r w:rsidRPr="008D5572">
        <w:rPr>
          <w:lang w:val="fr-CA"/>
        </w:rPr>
        <w:t>, par.</w:t>
      </w:r>
      <w:r w:rsidR="00D527D7">
        <w:rPr>
          <w:lang w:val="fr-CA"/>
        </w:rPr>
        <w:t xml:space="preserve"> </w:t>
      </w:r>
      <w:r w:rsidRPr="008D5572">
        <w:rPr>
          <w:lang w:val="fr-CA"/>
        </w:rPr>
        <w:t>57</w:t>
      </w:r>
      <w:r w:rsidR="000430ED">
        <w:rPr>
          <w:lang w:val="fr-CA"/>
        </w:rPr>
        <w:t>.</w:t>
      </w:r>
      <w:r w:rsidRPr="008D5572">
        <w:rPr>
          <w:lang w:val="fr-CA"/>
        </w:rPr>
        <w:t>]</w:t>
      </w:r>
    </w:p>
    <w:p w:rsidR="00A32FFB" w:rsidRPr="008D5572" w:rsidRDefault="00A32FFB" w:rsidP="00D527D7">
      <w:pPr>
        <w:pStyle w:val="ParaNoNdepar-AltN"/>
        <w:rPr>
          <w:rFonts w:cs="Times New Roman"/>
          <w:lang w:val="fr-CA"/>
        </w:rPr>
      </w:pPr>
      <w:r w:rsidRPr="008D5572">
        <w:rPr>
          <w:rFonts w:cs="Times New Roman"/>
          <w:lang w:val="fr-CA"/>
        </w:rPr>
        <w:t xml:space="preserve">Dans l’arrêt </w:t>
      </w:r>
      <w:r w:rsidRPr="008D5572">
        <w:rPr>
          <w:rFonts w:cs="Times New Roman"/>
          <w:i/>
          <w:lang w:val="fr-CA"/>
        </w:rPr>
        <w:t>Canada (Procureur général) c. Ward</w:t>
      </w:r>
      <w:r w:rsidRPr="008D5572">
        <w:rPr>
          <w:rFonts w:cs="Times New Roman"/>
          <w:lang w:val="fr-CA"/>
        </w:rPr>
        <w:t>, [1993] 2 R.C.S.</w:t>
      </w:r>
      <w:r w:rsidR="00D46E65">
        <w:rPr>
          <w:rFonts w:cs="Times New Roman"/>
          <w:lang w:val="fr-CA"/>
        </w:rPr>
        <w:t xml:space="preserve"> </w:t>
      </w:r>
      <w:r w:rsidRPr="008D5572">
        <w:rPr>
          <w:rFonts w:cs="Times New Roman"/>
          <w:lang w:val="fr-CA"/>
        </w:rPr>
        <w:t>689, le juge La Forest a expliqué comment les objets sous</w:t>
      </w:r>
      <w:r w:rsidR="00D527D7">
        <w:rPr>
          <w:rFonts w:cs="Times New Roman"/>
          <w:lang w:val="fr-CA"/>
        </w:rPr>
        <w:t>-</w:t>
      </w:r>
      <w:r w:rsidRPr="008D5572">
        <w:rPr>
          <w:rFonts w:cs="Times New Roman"/>
          <w:lang w:val="fr-CA"/>
        </w:rPr>
        <w:t xml:space="preserve">jacents en rapport avec les droits de la personne de la </w:t>
      </w:r>
      <w:r w:rsidRPr="008D5572">
        <w:rPr>
          <w:rFonts w:cs="Times New Roman"/>
          <w:i/>
          <w:lang w:val="fr-CA"/>
        </w:rPr>
        <w:t xml:space="preserve">Convention relative aux réfugiés </w:t>
      </w:r>
      <w:r w:rsidRPr="008D5572">
        <w:rPr>
          <w:rFonts w:cs="Times New Roman"/>
          <w:lang w:val="fr-CA"/>
        </w:rPr>
        <w:t xml:space="preserve">nous aident à interpréter les éléments de la définition de l’expression </w:t>
      </w:r>
      <w:r w:rsidR="00D527D7">
        <w:rPr>
          <w:rFonts w:cs="Times New Roman"/>
          <w:lang w:val="fr-CA"/>
        </w:rPr>
        <w:t>« </w:t>
      </w:r>
      <w:r w:rsidRPr="008D5572">
        <w:rPr>
          <w:rFonts w:cs="Times New Roman"/>
          <w:lang w:val="fr-CA"/>
        </w:rPr>
        <w:t>réfugié au sens de la Convention</w:t>
      </w:r>
      <w:r w:rsidR="00D527D7">
        <w:rPr>
          <w:rFonts w:cs="Times New Roman"/>
          <w:lang w:val="fr-CA"/>
        </w:rPr>
        <w:t xml:space="preserve"> » : </w:t>
      </w:r>
    </w:p>
    <w:p w:rsidR="00A32FFB" w:rsidRPr="008D5572" w:rsidRDefault="00A32FFB" w:rsidP="00D527D7">
      <w:pPr>
        <w:pStyle w:val="Citation-AltC"/>
        <w:spacing w:after="240"/>
        <w:ind w:hanging="1166"/>
        <w:contextualSpacing w:val="0"/>
        <w:rPr>
          <w:lang w:val="fr-CA"/>
        </w:rPr>
      </w:pPr>
      <w:r w:rsidRPr="008D5572">
        <w:rPr>
          <w:lang w:val="fr-CA"/>
        </w:rPr>
        <w:tab/>
      </w:r>
      <w:r w:rsidRPr="008D5572">
        <w:rPr>
          <w:lang w:val="fr-CA"/>
        </w:rPr>
        <w:tab/>
        <w:t>La Convention repose sur l’engagement qu’a pris la communauté internationale de garantir, sans distinction, les droits fondamentaux de la personne.</w:t>
      </w:r>
      <w:r w:rsidR="00D527D7">
        <w:rPr>
          <w:lang w:val="fr-CA"/>
        </w:rPr>
        <w:t xml:space="preserve"> </w:t>
      </w:r>
      <w:r w:rsidRPr="008D5572">
        <w:rPr>
          <w:lang w:val="fr-CA"/>
        </w:rPr>
        <w:t>C’est ce qu’indique le préambule du traité</w:t>
      </w:r>
      <w:r w:rsidR="00D527D7">
        <w:rPr>
          <w:lang w:val="fr-CA"/>
        </w:rPr>
        <w:t xml:space="preserve"> : </w:t>
      </w:r>
    </w:p>
    <w:p w:rsidR="00A32FFB" w:rsidRPr="008D5572" w:rsidRDefault="00A32FFB" w:rsidP="00D527D7">
      <w:pPr>
        <w:pStyle w:val="Citation-AltC"/>
        <w:tabs>
          <w:tab w:val="left" w:pos="1890"/>
        </w:tabs>
        <w:spacing w:after="240"/>
        <w:ind w:left="1560" w:hanging="1560"/>
        <w:contextualSpacing w:val="0"/>
        <w:rPr>
          <w:lang w:val="fr-CA"/>
        </w:rPr>
      </w:pPr>
      <w:r w:rsidRPr="008D5572">
        <w:rPr>
          <w:caps/>
          <w:lang w:val="fr-CA"/>
        </w:rPr>
        <w:lastRenderedPageBreak/>
        <w:tab/>
      </w:r>
      <w:r w:rsidRPr="008D5572">
        <w:rPr>
          <w:caps/>
          <w:lang w:val="fr-CA"/>
        </w:rPr>
        <w:tab/>
      </w:r>
      <w:r w:rsidRPr="00D46E65">
        <w:rPr>
          <w:smallCaps/>
          <w:lang w:val="fr-CA"/>
        </w:rPr>
        <w:t>Considérant</w:t>
      </w:r>
      <w:r w:rsidRPr="008D5572">
        <w:rPr>
          <w:lang w:val="fr-CA"/>
        </w:rPr>
        <w:t xml:space="preserve"> que la Charte des Nations Unies et la Déclaration universelle des droits de l’homme </w:t>
      </w:r>
      <w:proofErr w:type="gramStart"/>
      <w:r w:rsidRPr="008D5572">
        <w:rPr>
          <w:lang w:val="fr-CA"/>
        </w:rPr>
        <w:t>approuvée</w:t>
      </w:r>
      <w:proofErr w:type="gramEnd"/>
      <w:r w:rsidRPr="008D5572">
        <w:rPr>
          <w:lang w:val="fr-CA"/>
        </w:rPr>
        <w:t xml:space="preserve"> le 10</w:t>
      </w:r>
      <w:r w:rsidR="00D527D7">
        <w:rPr>
          <w:lang w:val="fr-CA"/>
        </w:rPr>
        <w:t xml:space="preserve"> </w:t>
      </w:r>
      <w:r w:rsidRPr="008D5572">
        <w:rPr>
          <w:lang w:val="fr-CA"/>
        </w:rPr>
        <w:t>décembre 1948 par l’Assemblée générale ont affirmé ce principe que les êtres humains, sans distinction, doivent jouir des droits de l’homme et des libertés fondamentales.</w:t>
      </w:r>
    </w:p>
    <w:p w:rsidR="00A32FFB" w:rsidRPr="008D5572" w:rsidRDefault="00A32FFB" w:rsidP="00D527D7">
      <w:pPr>
        <w:pStyle w:val="Citation-AltC"/>
        <w:spacing w:after="240"/>
        <w:ind w:hanging="1166"/>
        <w:contextualSpacing w:val="0"/>
        <w:rPr>
          <w:lang w:val="fr-CA"/>
        </w:rPr>
      </w:pPr>
      <w:r w:rsidRPr="008D5572">
        <w:rPr>
          <w:lang w:val="fr-CA"/>
        </w:rPr>
        <w:tab/>
        <w:t>Ce thème donne un aperçu des limites des objectifs que les délégués cherchaient à atteindre et dont ils avaient convenu.</w:t>
      </w:r>
      <w:r w:rsidR="00D527D7">
        <w:rPr>
          <w:lang w:val="fr-CA"/>
        </w:rPr>
        <w:t xml:space="preserve"> </w:t>
      </w:r>
      <w:r w:rsidRPr="008D5572">
        <w:rPr>
          <w:lang w:val="fr-CA"/>
        </w:rPr>
        <w:t>Il énonce, d’une façon générale, l’intention des rédacteurs et fixe de ce fait une limite inhérente aux cas visés par la Convention.</w:t>
      </w:r>
      <w:r w:rsidR="00D527D7">
        <w:rPr>
          <w:lang w:val="fr-CA"/>
        </w:rPr>
        <w:t xml:space="preserve"> </w:t>
      </w:r>
      <w:r w:rsidRPr="008D5572">
        <w:rPr>
          <w:lang w:val="fr-CA"/>
        </w:rPr>
        <w:t>Hathaway [</w:t>
      </w:r>
      <w:r w:rsidR="00D527D7">
        <w:rPr>
          <w:lang w:val="fr-CA"/>
        </w:rPr>
        <w:t>. . .</w:t>
      </w:r>
      <w:r w:rsidRPr="008D5572">
        <w:rPr>
          <w:lang w:val="fr-CA"/>
        </w:rPr>
        <w:t>] explique ainsi l’incidence de ce ton général du traité sur le droit relatif aux réfugiés</w:t>
      </w:r>
      <w:r w:rsidR="00D527D7">
        <w:rPr>
          <w:lang w:val="fr-CA"/>
        </w:rPr>
        <w:t xml:space="preserve"> : </w:t>
      </w:r>
    </w:p>
    <w:p w:rsidR="00A32FFB" w:rsidRPr="008D5572" w:rsidRDefault="00A32FFB" w:rsidP="00D527D7">
      <w:pPr>
        <w:pStyle w:val="Citation-AltC"/>
        <w:tabs>
          <w:tab w:val="left" w:pos="1890"/>
        </w:tabs>
        <w:spacing w:after="240"/>
        <w:ind w:left="1560" w:hanging="1560"/>
        <w:contextualSpacing w:val="0"/>
        <w:rPr>
          <w:lang w:val="fr-CA"/>
        </w:rPr>
      </w:pPr>
      <w:r w:rsidRPr="008D5572">
        <w:rPr>
          <w:lang w:val="fr-CA"/>
        </w:rPr>
        <w:tab/>
      </w:r>
      <w:r w:rsidRPr="008D5572">
        <w:rPr>
          <w:lang w:val="fr-CA"/>
        </w:rPr>
        <w:tab/>
        <w:t>[</w:t>
      </w:r>
      <w:r w:rsidRPr="008D5572">
        <w:rPr>
          <w:smallCaps/>
          <w:lang w:val="fr-CA"/>
        </w:rPr>
        <w:t>traduction</w:t>
      </w:r>
      <w:r w:rsidRPr="008D5572">
        <w:rPr>
          <w:lang w:val="fr-CA"/>
        </w:rPr>
        <w:t>]</w:t>
      </w:r>
      <w:r w:rsidR="00D527D7">
        <w:rPr>
          <w:lang w:val="fr-CA"/>
        </w:rPr>
        <w:t xml:space="preserve"> </w:t>
      </w:r>
      <w:r w:rsidRPr="008D5572">
        <w:rPr>
          <w:lang w:val="fr-CA"/>
        </w:rPr>
        <w:t>Toutefois, le point de vue dominant est que le droit relatif aux réfugiés devrait s’appliquer aux actions qui nient d’une manière fondamentale la dignité humaine, et que la négation soutenue ou systémique des droits fondamentaux de la personne est la norme appropriée.</w:t>
      </w:r>
    </w:p>
    <w:p w:rsidR="00A32FFB" w:rsidRPr="008D5572" w:rsidRDefault="00A32FFB" w:rsidP="00D527D7">
      <w:pPr>
        <w:pStyle w:val="Citation-AltC"/>
        <w:ind w:hanging="1166"/>
        <w:contextualSpacing w:val="0"/>
        <w:rPr>
          <w:lang w:val="fr-CA"/>
        </w:rPr>
      </w:pPr>
      <w:r w:rsidRPr="008D5572">
        <w:rPr>
          <w:lang w:val="fr-CA"/>
        </w:rPr>
        <w:tab/>
        <w:t xml:space="preserve">Ce thème fixe les limites de bien des éléments de la définition de l’expression </w:t>
      </w:r>
      <w:r w:rsidR="00D527D7">
        <w:rPr>
          <w:lang w:val="fr-CA"/>
        </w:rPr>
        <w:t>« </w:t>
      </w:r>
      <w:r w:rsidRPr="008D5572">
        <w:rPr>
          <w:lang w:val="fr-CA"/>
        </w:rPr>
        <w:t>réfugié au sens de la Convention</w:t>
      </w:r>
      <w:r w:rsidR="00D527D7">
        <w:rPr>
          <w:lang w:val="fr-CA"/>
        </w:rPr>
        <w:t> »</w:t>
      </w:r>
      <w:r w:rsidRPr="008D5572">
        <w:rPr>
          <w:lang w:val="fr-CA"/>
        </w:rPr>
        <w:t xml:space="preserve">. </w:t>
      </w:r>
      <w:r w:rsidRPr="008D5572">
        <w:t>[</w:t>
      </w:r>
      <w:r w:rsidRPr="008D5572">
        <w:rPr>
          <w:lang w:val="fr-CA"/>
        </w:rPr>
        <w:t>p.</w:t>
      </w:r>
      <w:r w:rsidR="00D527D7">
        <w:rPr>
          <w:lang w:val="fr-CA"/>
        </w:rPr>
        <w:t xml:space="preserve"> </w:t>
      </w:r>
      <w:r w:rsidRPr="008D5572">
        <w:rPr>
          <w:lang w:val="fr-CA"/>
        </w:rPr>
        <w:t>733</w:t>
      </w:r>
      <w:r w:rsidR="00D527D7">
        <w:rPr>
          <w:lang w:val="fr-CA"/>
        </w:rPr>
        <w:t>-</w:t>
      </w:r>
      <w:r w:rsidRPr="008D5572">
        <w:rPr>
          <w:lang w:val="fr-CA"/>
        </w:rPr>
        <w:t>734]</w:t>
      </w:r>
    </w:p>
    <w:p w:rsidR="00A32FFB" w:rsidRPr="008D5572" w:rsidRDefault="00A32FFB" w:rsidP="00D527D7">
      <w:pPr>
        <w:pStyle w:val="ParaNoNdepar-AltN"/>
        <w:rPr>
          <w:rFonts w:cs="Times New Roman"/>
          <w:lang w:val="fr-CA"/>
        </w:rPr>
      </w:pPr>
      <w:r w:rsidRPr="008D5572">
        <w:rPr>
          <w:rFonts w:cs="Times New Roman"/>
          <w:lang w:val="fr-CA"/>
        </w:rPr>
        <w:t>Cela nous amène à l’objet des clauses d’exclusion figurant à la section 1F.</w:t>
      </w:r>
      <w:r w:rsidR="00D527D7">
        <w:rPr>
          <w:rFonts w:cs="Times New Roman"/>
          <w:lang w:val="fr-CA"/>
        </w:rPr>
        <w:t xml:space="preserve"> </w:t>
      </w:r>
      <w:r w:rsidRPr="008D5572">
        <w:rPr>
          <w:rFonts w:cs="Times New Roman"/>
          <w:lang w:val="fr-CA"/>
        </w:rPr>
        <w:t xml:space="preserve">Dans </w:t>
      </w:r>
      <w:proofErr w:type="spellStart"/>
      <w:r w:rsidRPr="008D5572">
        <w:rPr>
          <w:rFonts w:cs="Times New Roman"/>
          <w:i/>
          <w:lang w:val="fr-CA"/>
        </w:rPr>
        <w:t>Pushpanathan</w:t>
      </w:r>
      <w:proofErr w:type="spellEnd"/>
      <w:r w:rsidRPr="008D5572">
        <w:rPr>
          <w:rFonts w:cs="Times New Roman"/>
          <w:lang w:val="fr-CA"/>
        </w:rPr>
        <w:t xml:space="preserve">, le juge </w:t>
      </w:r>
      <w:proofErr w:type="spellStart"/>
      <w:r w:rsidRPr="008D5572">
        <w:rPr>
          <w:rFonts w:cs="Times New Roman"/>
          <w:lang w:val="fr-CA"/>
        </w:rPr>
        <w:t>Bastarache</w:t>
      </w:r>
      <w:proofErr w:type="spellEnd"/>
      <w:r w:rsidRPr="008D5572">
        <w:rPr>
          <w:rFonts w:cs="Times New Roman"/>
          <w:lang w:val="fr-CA"/>
        </w:rPr>
        <w:t xml:space="preserve"> décrit en ces termes leur objet sous</w:t>
      </w:r>
      <w:r w:rsidR="00D527D7">
        <w:rPr>
          <w:rFonts w:cs="Times New Roman"/>
          <w:lang w:val="fr-CA"/>
        </w:rPr>
        <w:t>-</w:t>
      </w:r>
      <w:r w:rsidRPr="008D5572">
        <w:rPr>
          <w:rFonts w:cs="Times New Roman"/>
          <w:lang w:val="fr-CA"/>
        </w:rPr>
        <w:t xml:space="preserve">jacent et leur rapport avec la </w:t>
      </w:r>
      <w:r w:rsidRPr="008D5572">
        <w:rPr>
          <w:rFonts w:cs="Times New Roman"/>
          <w:i/>
          <w:lang w:val="fr-CA"/>
        </w:rPr>
        <w:t>Convention</w:t>
      </w:r>
      <w:r w:rsidR="00D527D7" w:rsidRPr="000D4353">
        <w:rPr>
          <w:rFonts w:cs="Times New Roman"/>
          <w:lang w:val="fr-CA"/>
        </w:rPr>
        <w:t> :</w:t>
      </w:r>
      <w:r w:rsidR="00D527D7">
        <w:rPr>
          <w:rFonts w:cs="Times New Roman"/>
          <w:i/>
          <w:lang w:val="fr-CA"/>
        </w:rPr>
        <w:t xml:space="preserve"> </w:t>
      </w:r>
    </w:p>
    <w:p w:rsidR="00A32FFB" w:rsidRPr="008D5572" w:rsidRDefault="00A32FFB" w:rsidP="00D527D7">
      <w:pPr>
        <w:pStyle w:val="Citation-AltC"/>
        <w:ind w:hanging="1166"/>
        <w:contextualSpacing w:val="0"/>
        <w:rPr>
          <w:lang w:val="fr-CA"/>
        </w:rPr>
      </w:pPr>
      <w:r w:rsidRPr="008D5572">
        <w:rPr>
          <w:lang w:val="fr-CA"/>
        </w:rPr>
        <w:tab/>
        <w:t>La raison d’être de la clause est que ceux qui sont responsables d’une persécution qui crée des réfugiés ne doivent pas pouvoir invoquer à leur profit une Convention conçue pour protéger ces réfugiés.</w:t>
      </w:r>
      <w:r w:rsidR="00D527D7">
        <w:rPr>
          <w:lang w:val="fr-CA"/>
        </w:rPr>
        <w:t xml:space="preserve"> </w:t>
      </w:r>
      <w:r w:rsidRPr="008D5572">
        <w:rPr>
          <w:lang w:val="fr-CA"/>
        </w:rPr>
        <w:t>Comme l’a dit le juge La</w:t>
      </w:r>
      <w:r w:rsidR="00D527D7">
        <w:rPr>
          <w:lang w:val="fr-CA"/>
        </w:rPr>
        <w:t xml:space="preserve"> </w:t>
      </w:r>
      <w:r w:rsidRPr="008D5572">
        <w:rPr>
          <w:lang w:val="fr-CA"/>
        </w:rPr>
        <w:t xml:space="preserve">Forest dans l’arrêt </w:t>
      </w:r>
      <w:r w:rsidRPr="008D5572">
        <w:rPr>
          <w:i/>
          <w:iCs/>
          <w:lang w:val="fr-CA"/>
        </w:rPr>
        <w:t>Ward</w:t>
      </w:r>
      <w:r w:rsidRPr="008D5572">
        <w:rPr>
          <w:lang w:val="fr-CA"/>
        </w:rPr>
        <w:t>, précité, aux pp.</w:t>
      </w:r>
      <w:r w:rsidR="00D527D7">
        <w:rPr>
          <w:lang w:val="fr-CA"/>
        </w:rPr>
        <w:t xml:space="preserve"> </w:t>
      </w:r>
      <w:r w:rsidRPr="008D5572">
        <w:rPr>
          <w:lang w:val="fr-CA"/>
        </w:rPr>
        <w:t xml:space="preserve">733 et 734, ce thème, à savoir des </w:t>
      </w:r>
      <w:r w:rsidR="00D527D7">
        <w:rPr>
          <w:lang w:val="fr-CA"/>
        </w:rPr>
        <w:t>« </w:t>
      </w:r>
      <w:r w:rsidRPr="008D5572">
        <w:rPr>
          <w:lang w:val="fr-CA"/>
        </w:rPr>
        <w:t>actions qui nient d’une manière fondamentale la dignité humaine</w:t>
      </w:r>
      <w:r w:rsidR="00D527D7">
        <w:rPr>
          <w:lang w:val="fr-CA"/>
        </w:rPr>
        <w:t> »</w:t>
      </w:r>
      <w:r w:rsidRPr="008D5572">
        <w:rPr>
          <w:lang w:val="fr-CA"/>
        </w:rPr>
        <w:t xml:space="preserve"> et </w:t>
      </w:r>
      <w:r w:rsidR="00D527D7">
        <w:rPr>
          <w:lang w:val="fr-CA"/>
        </w:rPr>
        <w:t>« </w:t>
      </w:r>
      <w:r w:rsidRPr="008D5572">
        <w:rPr>
          <w:lang w:val="fr-CA"/>
        </w:rPr>
        <w:t>la négation soutenue ou systémique des droits fondamentaux de la personne [</w:t>
      </w:r>
      <w:r w:rsidR="00D527D7">
        <w:rPr>
          <w:lang w:val="fr-CA"/>
        </w:rPr>
        <w:t>. . .</w:t>
      </w:r>
      <w:r w:rsidRPr="008D5572">
        <w:rPr>
          <w:lang w:val="fr-CA"/>
        </w:rPr>
        <w:t>] fixe les limites de bien des éléments de la définition de l’expression “réfugié au sens de la Convention”</w:t>
      </w:r>
      <w:r w:rsidR="00D527D7">
        <w:rPr>
          <w:lang w:val="fr-CA"/>
        </w:rPr>
        <w:t> »</w:t>
      </w:r>
      <w:r w:rsidRPr="008D5572">
        <w:rPr>
          <w:lang w:val="fr-CA"/>
        </w:rPr>
        <w:t>.</w:t>
      </w:r>
      <w:r w:rsidR="00D527D7">
        <w:rPr>
          <w:lang w:val="fr-CA"/>
        </w:rPr>
        <w:t xml:space="preserve"> </w:t>
      </w:r>
      <w:r w:rsidRPr="008D5572">
        <w:rPr>
          <w:lang w:val="fr-CA"/>
        </w:rPr>
        <w:t xml:space="preserve">Dans </w:t>
      </w:r>
      <w:proofErr w:type="spellStart"/>
      <w:r w:rsidRPr="008D5572">
        <w:rPr>
          <w:i/>
          <w:iCs/>
          <w:lang w:val="fr-CA"/>
        </w:rPr>
        <w:t>Sivakumar</w:t>
      </w:r>
      <w:proofErr w:type="spellEnd"/>
      <w:r w:rsidRPr="008D5572">
        <w:rPr>
          <w:i/>
          <w:iCs/>
          <w:lang w:val="fr-CA"/>
        </w:rPr>
        <w:t xml:space="preserve"> c. Canada (Ministre de l’Emploi et de l’Immigration)</w:t>
      </w:r>
      <w:r w:rsidRPr="008D5572">
        <w:rPr>
          <w:lang w:val="fr-CA"/>
        </w:rPr>
        <w:t>, [1994] 1 C.F. 433, la Cour d’appel fédérale a explicitement reconnu cet objet dans le contexte des motifs énumérés de façon précise à la section</w:t>
      </w:r>
      <w:r w:rsidR="00D527D7">
        <w:rPr>
          <w:lang w:val="fr-CA"/>
        </w:rPr>
        <w:t xml:space="preserve"> </w:t>
      </w:r>
      <w:r w:rsidRPr="008D5572">
        <w:rPr>
          <w:lang w:val="fr-CA"/>
        </w:rPr>
        <w:t>F</w:t>
      </w:r>
      <w:r w:rsidRPr="008D5572">
        <w:rPr>
          <w:i/>
          <w:iCs/>
          <w:lang w:val="fr-CA"/>
        </w:rPr>
        <w:t>a</w:t>
      </w:r>
      <w:r w:rsidRPr="008D5572">
        <w:rPr>
          <w:lang w:val="fr-CA"/>
        </w:rPr>
        <w:t>) de l’article premier, sous la plume du juge Linden, à la p.</w:t>
      </w:r>
      <w:r w:rsidR="00D527D7">
        <w:rPr>
          <w:lang w:val="fr-CA"/>
        </w:rPr>
        <w:t xml:space="preserve"> </w:t>
      </w:r>
      <w:r w:rsidRPr="008D5572">
        <w:rPr>
          <w:lang w:val="fr-CA"/>
        </w:rPr>
        <w:t>445</w:t>
      </w:r>
      <w:r w:rsidR="00D527D7">
        <w:rPr>
          <w:lang w:val="fr-CA"/>
        </w:rPr>
        <w:t> : « </w:t>
      </w:r>
      <w:r w:rsidRPr="008D5572">
        <w:rPr>
          <w:lang w:val="fr-CA"/>
        </w:rPr>
        <w:t>Lorsque par un juste retour des choses, les persécuteurs deviennent les persécutés, ils ne pourront pas revendiquer le statut de réfugié.</w:t>
      </w:r>
      <w:r w:rsidR="00D527D7">
        <w:rPr>
          <w:lang w:val="fr-CA"/>
        </w:rPr>
        <w:t xml:space="preserve"> </w:t>
      </w:r>
      <w:r w:rsidRPr="008D5572">
        <w:rPr>
          <w:lang w:val="fr-CA"/>
        </w:rPr>
        <w:t>Les criminels internationaux, de quelque côté qu’ils se trouvent dans les conflits, sont ainsi privés à juste titre du statut de réfugié</w:t>
      </w:r>
      <w:r w:rsidR="00D46E65">
        <w:rPr>
          <w:lang w:val="fr-CA"/>
        </w:rPr>
        <w:t>.</w:t>
      </w:r>
      <w:r w:rsidR="00D527D7">
        <w:rPr>
          <w:lang w:val="fr-CA"/>
        </w:rPr>
        <w:t xml:space="preserve"> » </w:t>
      </w:r>
      <w:r w:rsidRPr="008D5572">
        <w:t>[</w:t>
      </w:r>
      <w:proofErr w:type="gramStart"/>
      <w:r w:rsidRPr="008D5572">
        <w:rPr>
          <w:lang w:val="fr-CA"/>
        </w:rPr>
        <w:t>par</w:t>
      </w:r>
      <w:proofErr w:type="gramEnd"/>
      <w:r w:rsidRPr="008D5572">
        <w:rPr>
          <w:lang w:val="fr-CA"/>
        </w:rPr>
        <w:t>.</w:t>
      </w:r>
      <w:r w:rsidR="00D527D7">
        <w:rPr>
          <w:lang w:val="fr-CA"/>
        </w:rPr>
        <w:t xml:space="preserve"> </w:t>
      </w:r>
      <w:r w:rsidRPr="008D5572">
        <w:rPr>
          <w:lang w:val="fr-CA"/>
        </w:rPr>
        <w:t>63]</w:t>
      </w:r>
    </w:p>
    <w:p w:rsidR="00A32FFB" w:rsidRPr="008D5572" w:rsidRDefault="00A32FFB" w:rsidP="00D527D7">
      <w:pPr>
        <w:pStyle w:val="ParaNoNdepar-AltN"/>
        <w:rPr>
          <w:rFonts w:cs="Times New Roman"/>
          <w:lang w:val="fr-CA"/>
        </w:rPr>
      </w:pPr>
      <w:r w:rsidRPr="008D5572">
        <w:rPr>
          <w:rFonts w:cs="Times New Roman"/>
          <w:lang w:val="fr-CA"/>
        </w:rPr>
        <w:lastRenderedPageBreak/>
        <w:t xml:space="preserve">Le juge </w:t>
      </w:r>
      <w:proofErr w:type="spellStart"/>
      <w:r w:rsidRPr="008D5572">
        <w:rPr>
          <w:rFonts w:cs="Times New Roman"/>
          <w:lang w:val="fr-CA"/>
        </w:rPr>
        <w:t>Bastarache</w:t>
      </w:r>
      <w:proofErr w:type="spellEnd"/>
      <w:r w:rsidRPr="008D5572">
        <w:rPr>
          <w:rFonts w:cs="Times New Roman"/>
          <w:lang w:val="fr-CA"/>
        </w:rPr>
        <w:t xml:space="preserve"> a rejeté la thèse selon laquelle les clauses d’exclusion de la section 1F visaient à protéger le pays d’accueil contre les réfugiés dangereux susceptibles de récidiver.</w:t>
      </w:r>
      <w:r w:rsidR="00D527D7">
        <w:rPr>
          <w:rFonts w:cs="Times New Roman"/>
          <w:lang w:val="fr-CA"/>
        </w:rPr>
        <w:t xml:space="preserve"> </w:t>
      </w:r>
      <w:r w:rsidRPr="008D5572">
        <w:rPr>
          <w:rFonts w:cs="Times New Roman"/>
          <w:lang w:val="fr-CA"/>
        </w:rPr>
        <w:t>À son avis, cet intérêt est pris en compte à l’art</w:t>
      </w:r>
      <w:r w:rsidR="00D46E65">
        <w:rPr>
          <w:rFonts w:cs="Times New Roman"/>
          <w:lang w:val="fr-CA"/>
        </w:rPr>
        <w:t>icle</w:t>
      </w:r>
      <w:r w:rsidR="00D527D7">
        <w:rPr>
          <w:rFonts w:cs="Times New Roman"/>
          <w:lang w:val="fr-CA"/>
        </w:rPr>
        <w:t xml:space="preserve"> </w:t>
      </w:r>
      <w:r w:rsidRPr="008D5572">
        <w:rPr>
          <w:rFonts w:cs="Times New Roman"/>
          <w:lang w:val="fr-CA"/>
        </w:rPr>
        <w:t xml:space="preserve">33 de la </w:t>
      </w:r>
      <w:r w:rsidRPr="008D5572">
        <w:rPr>
          <w:rFonts w:cs="Times New Roman"/>
          <w:i/>
          <w:lang w:val="fr-CA"/>
        </w:rPr>
        <w:t>Convention relative aux réfugiés</w:t>
      </w:r>
      <w:r w:rsidRPr="008D5572">
        <w:rPr>
          <w:rFonts w:cs="Times New Roman"/>
          <w:lang w:val="fr-CA"/>
        </w:rPr>
        <w:t>, qui permet à un État d’expulser un réfugié vers son pays natal si l’on estime que ce dernier constitue un danger pour l’État d’accueil (le refoulement).</w:t>
      </w:r>
      <w:r w:rsidR="00D527D7">
        <w:rPr>
          <w:rFonts w:cs="Times New Roman"/>
          <w:lang w:val="fr-CA"/>
        </w:rPr>
        <w:t xml:space="preserve"> </w:t>
      </w:r>
      <w:r w:rsidRPr="008D5572">
        <w:rPr>
          <w:rFonts w:cs="Times New Roman"/>
          <w:lang w:val="fr-CA"/>
        </w:rPr>
        <w:t>Attribuer cette fonction à la section 1F également aurait pour eff</w:t>
      </w:r>
      <w:r w:rsidR="00D46E65">
        <w:rPr>
          <w:rFonts w:cs="Times New Roman"/>
          <w:lang w:val="fr-CA"/>
        </w:rPr>
        <w:t>et, à son avis, de rendre l’article</w:t>
      </w:r>
      <w:r w:rsidR="00D527D7">
        <w:rPr>
          <w:rFonts w:cs="Times New Roman"/>
          <w:lang w:val="fr-CA"/>
        </w:rPr>
        <w:t xml:space="preserve"> </w:t>
      </w:r>
      <w:r w:rsidRPr="008D5572">
        <w:rPr>
          <w:rFonts w:cs="Times New Roman"/>
          <w:lang w:val="fr-CA"/>
        </w:rPr>
        <w:t>33 redondant</w:t>
      </w:r>
      <w:r w:rsidR="00D527D7">
        <w:rPr>
          <w:rFonts w:cs="Times New Roman"/>
          <w:lang w:val="fr-CA"/>
        </w:rPr>
        <w:t xml:space="preserve"> : </w:t>
      </w:r>
    </w:p>
    <w:p w:rsidR="00A32FFB" w:rsidRPr="008D5572" w:rsidRDefault="00A32FFB" w:rsidP="00D527D7">
      <w:pPr>
        <w:pStyle w:val="Citation-AltC"/>
        <w:ind w:hanging="1166"/>
        <w:rPr>
          <w:lang w:val="fr-CA"/>
        </w:rPr>
      </w:pPr>
      <w:r w:rsidRPr="008D5572">
        <w:rPr>
          <w:lang w:val="fr-CA"/>
        </w:rPr>
        <w:tab/>
      </w:r>
      <w:r w:rsidRPr="008D5572">
        <w:rPr>
          <w:lang w:val="fr-CA"/>
        </w:rPr>
        <w:tab/>
        <w:t>L’objet de l’article premier est de définir le terme réfugié.</w:t>
      </w:r>
      <w:r w:rsidR="00D527D7">
        <w:rPr>
          <w:lang w:val="fr-CA"/>
        </w:rPr>
        <w:t xml:space="preserve"> </w:t>
      </w:r>
      <w:r w:rsidRPr="008D5572">
        <w:rPr>
          <w:lang w:val="fr-CA"/>
        </w:rPr>
        <w:t>Puis, la section</w:t>
      </w:r>
      <w:r w:rsidR="00D527D7">
        <w:rPr>
          <w:lang w:val="fr-CA"/>
        </w:rPr>
        <w:t xml:space="preserve"> </w:t>
      </w:r>
      <w:r w:rsidRPr="008D5572">
        <w:rPr>
          <w:lang w:val="fr-CA"/>
        </w:rPr>
        <w:t>F de l’article premier établit les catégories de personnes expressément exclues de la définition.</w:t>
      </w:r>
      <w:r w:rsidR="00D527D7">
        <w:rPr>
          <w:lang w:val="fr-CA"/>
        </w:rPr>
        <w:t xml:space="preserve"> </w:t>
      </w:r>
      <w:r w:rsidRPr="008D5572">
        <w:rPr>
          <w:lang w:val="fr-CA"/>
        </w:rPr>
        <w:t>L’objet de l’art.</w:t>
      </w:r>
      <w:r w:rsidR="00D527D7">
        <w:rPr>
          <w:lang w:val="fr-CA"/>
        </w:rPr>
        <w:t xml:space="preserve"> </w:t>
      </w:r>
      <w:r w:rsidRPr="008D5572">
        <w:rPr>
          <w:lang w:val="fr-CA"/>
        </w:rPr>
        <w:t>33 de la Convention, par contraste, n’est pas d’établir qui a la qualité de réfugié, mais bien de permettre le refoulement d’un réfugié authentique vers son pays natal s’il constitue un danger pour le pays d’accueil ou pour la communauté dudit pays.</w:t>
      </w:r>
      <w:r w:rsidR="00D527D7">
        <w:rPr>
          <w:lang w:val="fr-CA"/>
        </w:rPr>
        <w:t xml:space="preserve"> </w:t>
      </w:r>
      <w:r w:rsidRPr="008D5572">
        <w:rPr>
          <w:lang w:val="fr-CA"/>
        </w:rPr>
        <w:t>Cette distinction fonctionnelle est reflétée dans la Loi, laquelle, d’une part, intègre la section</w:t>
      </w:r>
      <w:r w:rsidR="00D527D7">
        <w:rPr>
          <w:lang w:val="fr-CA"/>
        </w:rPr>
        <w:t xml:space="preserve"> </w:t>
      </w:r>
      <w:r w:rsidRPr="008D5572">
        <w:rPr>
          <w:lang w:val="fr-CA"/>
        </w:rPr>
        <w:t>F de l’article premier à l’art.</w:t>
      </w:r>
      <w:r w:rsidR="00D527D7">
        <w:rPr>
          <w:lang w:val="fr-CA"/>
        </w:rPr>
        <w:t xml:space="preserve"> </w:t>
      </w:r>
      <w:r w:rsidRPr="008D5572">
        <w:rPr>
          <w:lang w:val="fr-CA"/>
        </w:rPr>
        <w:t>2, l’article définitoire, et d’autre part, confère au ministre, à l’art.</w:t>
      </w:r>
      <w:r w:rsidR="00D527D7">
        <w:rPr>
          <w:lang w:val="fr-CA"/>
        </w:rPr>
        <w:t xml:space="preserve"> </w:t>
      </w:r>
      <w:r w:rsidRPr="008D5572">
        <w:rPr>
          <w:lang w:val="fr-CA"/>
        </w:rPr>
        <w:t>53, où sont reprises généralement les dispositions de l’art.</w:t>
      </w:r>
      <w:r w:rsidR="00D527D7">
        <w:rPr>
          <w:lang w:val="fr-CA"/>
        </w:rPr>
        <w:t xml:space="preserve"> </w:t>
      </w:r>
      <w:r w:rsidRPr="008D5572">
        <w:rPr>
          <w:lang w:val="fr-CA"/>
        </w:rPr>
        <w:t>33, le pouvoir d’expulser un réfugié admis comme tel.</w:t>
      </w:r>
      <w:r w:rsidR="00D527D7">
        <w:rPr>
          <w:lang w:val="fr-CA"/>
        </w:rPr>
        <w:t xml:space="preserve"> </w:t>
      </w:r>
      <w:r w:rsidRPr="008D5572">
        <w:rPr>
          <w:i/>
          <w:lang w:val="fr-CA"/>
        </w:rPr>
        <w:t>Par conséquent, l’objet général de la section</w:t>
      </w:r>
      <w:r w:rsidR="00D527D7">
        <w:rPr>
          <w:i/>
          <w:lang w:val="fr-CA"/>
        </w:rPr>
        <w:t xml:space="preserve"> </w:t>
      </w:r>
      <w:r w:rsidRPr="008D5572">
        <w:rPr>
          <w:i/>
          <w:lang w:val="fr-CA"/>
        </w:rPr>
        <w:t>F de l’article premier n’est pas de protéger le pays d’accueil contre les réfugiés dangereux, que ce soit en raison d’actes commis avant ou après la présentation de la revendication du statut de réfugié; c’est l’art.</w:t>
      </w:r>
      <w:r w:rsidR="00D527D7">
        <w:rPr>
          <w:i/>
          <w:lang w:val="fr-CA"/>
        </w:rPr>
        <w:t xml:space="preserve"> </w:t>
      </w:r>
      <w:r w:rsidRPr="008D5572">
        <w:rPr>
          <w:i/>
          <w:lang w:val="fr-CA"/>
        </w:rPr>
        <w:t>33 de la Convention qui vise cet objectif.</w:t>
      </w:r>
      <w:r w:rsidR="00D527D7">
        <w:rPr>
          <w:i/>
          <w:lang w:val="fr-CA"/>
        </w:rPr>
        <w:t xml:space="preserve"> </w:t>
      </w:r>
      <w:r w:rsidRPr="008D5572">
        <w:rPr>
          <w:i/>
          <w:lang w:val="fr-CA"/>
        </w:rPr>
        <w:t>Il est plutôt d’exclure</w:t>
      </w:r>
      <w:r w:rsidR="00D527D7">
        <w:rPr>
          <w:i/>
          <w:lang w:val="fr-CA"/>
        </w:rPr>
        <w:t xml:space="preserve"> </w:t>
      </w:r>
      <w:r w:rsidRPr="008D5572">
        <w:rPr>
          <w:i/>
          <w:iCs/>
          <w:lang w:val="fr-CA"/>
        </w:rPr>
        <w:t>ab</w:t>
      </w:r>
      <w:r w:rsidR="00D527D7">
        <w:rPr>
          <w:i/>
          <w:iCs/>
          <w:lang w:val="fr-CA"/>
        </w:rPr>
        <w:t xml:space="preserve"> </w:t>
      </w:r>
      <w:proofErr w:type="spellStart"/>
      <w:r w:rsidRPr="008D5572">
        <w:rPr>
          <w:i/>
          <w:iCs/>
          <w:lang w:val="fr-CA"/>
        </w:rPr>
        <w:t>initio</w:t>
      </w:r>
      <w:proofErr w:type="spellEnd"/>
      <w:r w:rsidRPr="008D5572">
        <w:rPr>
          <w:i/>
          <w:lang w:val="fr-CA"/>
        </w:rPr>
        <w:t xml:space="preserve"> ceux qui ne sont pas des réfugiés authentiques au moment de la présentation de leur revendication</w:t>
      </w:r>
      <w:r w:rsidRPr="008D5572">
        <w:rPr>
          <w:lang w:val="fr-CA"/>
        </w:rPr>
        <w:t>.</w:t>
      </w:r>
      <w:r w:rsidR="00D527D7">
        <w:rPr>
          <w:lang w:val="fr-CA"/>
        </w:rPr>
        <w:t xml:space="preserve"> </w:t>
      </w:r>
      <w:r w:rsidRPr="008D5572">
        <w:rPr>
          <w:lang w:val="fr-CA"/>
        </w:rPr>
        <w:t>Bien que tous les actes visés à la section</w:t>
      </w:r>
      <w:r w:rsidR="00D527D7">
        <w:rPr>
          <w:lang w:val="fr-CA"/>
        </w:rPr>
        <w:t xml:space="preserve"> </w:t>
      </w:r>
      <w:r w:rsidRPr="008D5572">
        <w:rPr>
          <w:lang w:val="fr-CA"/>
        </w:rPr>
        <w:t>F de l’article premier puissent vraisemblablement être assimilés aux motifs de refoulement visés à l’art.</w:t>
      </w:r>
      <w:r w:rsidR="00D527D7">
        <w:rPr>
          <w:lang w:val="fr-CA"/>
        </w:rPr>
        <w:t xml:space="preserve"> </w:t>
      </w:r>
      <w:r w:rsidRPr="008D5572">
        <w:rPr>
          <w:lang w:val="fr-CA"/>
        </w:rPr>
        <w:t>33, ce sont des dispositions distinctes.</w:t>
      </w:r>
      <w:r w:rsidR="00D527D7">
        <w:rPr>
          <w:lang w:val="fr-CA"/>
        </w:rPr>
        <w:t xml:space="preserve"> </w:t>
      </w:r>
      <w:r w:rsidRPr="008D5572">
        <w:rPr>
          <w:lang w:val="fr-CA"/>
        </w:rPr>
        <w:t>[Italiques ajoutés; par.</w:t>
      </w:r>
      <w:r w:rsidR="00D527D7">
        <w:rPr>
          <w:lang w:val="fr-CA"/>
        </w:rPr>
        <w:t xml:space="preserve"> </w:t>
      </w:r>
      <w:r w:rsidRPr="008D5572">
        <w:rPr>
          <w:lang w:val="fr-CA"/>
        </w:rPr>
        <w:t>58.]</w:t>
      </w:r>
    </w:p>
    <w:p w:rsidR="00A32FFB" w:rsidRPr="008D5572" w:rsidRDefault="00A32FFB" w:rsidP="00D527D7">
      <w:pPr>
        <w:pStyle w:val="ParaNoNdepar-AltN"/>
        <w:shd w:val="clear" w:color="auto" w:fill="FFFFFF" w:themeFill="background1"/>
        <w:rPr>
          <w:rFonts w:cs="Times New Roman"/>
          <w:lang w:val="fr-CA"/>
        </w:rPr>
      </w:pPr>
      <w:r w:rsidRPr="008D5572">
        <w:rPr>
          <w:rFonts w:cs="Times New Roman"/>
          <w:lang w:val="fr-CA"/>
        </w:rPr>
        <w:t>Les Principes directeurs du HCR donnent eux aussi des indications sur l’objet des clauses d’exclusion à la section 1F généralement</w:t>
      </w:r>
      <w:r w:rsidR="00D527D7">
        <w:rPr>
          <w:rFonts w:cs="Times New Roman"/>
          <w:lang w:val="fr-CA"/>
        </w:rPr>
        <w:t xml:space="preserve"> : </w:t>
      </w:r>
    </w:p>
    <w:p w:rsidR="00A32FFB" w:rsidRPr="008D5572" w:rsidRDefault="00A32FFB" w:rsidP="00D527D7">
      <w:pPr>
        <w:pStyle w:val="Citation-AltC"/>
        <w:ind w:hanging="1166"/>
        <w:rPr>
          <w:lang w:val="fr-CA"/>
        </w:rPr>
      </w:pPr>
      <w:r w:rsidRPr="008D5572">
        <w:rPr>
          <w:lang w:val="fr-CA"/>
        </w:rPr>
        <w:tab/>
        <w:t>Le raisonnement qui sous</w:t>
      </w:r>
      <w:r w:rsidR="00D527D7">
        <w:rPr>
          <w:lang w:val="fr-CA"/>
        </w:rPr>
        <w:t>-</w:t>
      </w:r>
      <w:r w:rsidRPr="008D5572">
        <w:rPr>
          <w:lang w:val="fr-CA"/>
        </w:rPr>
        <w:t xml:space="preserve">tend les clauses d’exclusion et qui devrait être gardé à l’esprit lorsque leur application est envisagée, est que certains </w:t>
      </w:r>
      <w:r w:rsidRPr="008D5572">
        <w:rPr>
          <w:lang w:val="fr-CA"/>
        </w:rPr>
        <w:lastRenderedPageBreak/>
        <w:t>actes sont tellement graves que leurs auteurs sont jugés indignes de bénéficier de la protection internationale en tant que réfugiés.</w:t>
      </w:r>
      <w:r w:rsidR="00D527D7">
        <w:rPr>
          <w:lang w:val="fr-CA"/>
        </w:rPr>
        <w:t xml:space="preserve"> </w:t>
      </w:r>
      <w:r w:rsidRPr="008D5572">
        <w:rPr>
          <w:lang w:val="fr-CA"/>
        </w:rPr>
        <w:t>Leur but premier est de priver les personnes coupables d’actes abominables et de crimes graves de droit commun de la protection internationale accordée aux réfugiés et de s’assurer que ces personnes n’abusent pas de l’institution de l’asile afin d’éviter d’être tenues juridiquement responsables de leurs actes.</w:t>
      </w:r>
      <w:r w:rsidR="00D527D7">
        <w:rPr>
          <w:lang w:val="fr-CA"/>
        </w:rPr>
        <w:t xml:space="preserve"> </w:t>
      </w:r>
      <w:r w:rsidRPr="008D5572">
        <w:rPr>
          <w:lang w:val="fr-CA"/>
        </w:rPr>
        <w:t xml:space="preserve">Les clauses d’exclusion doivent être appliquées </w:t>
      </w:r>
      <w:r w:rsidR="00D527D7">
        <w:rPr>
          <w:lang w:val="fr-CA"/>
        </w:rPr>
        <w:t>« </w:t>
      </w:r>
      <w:r w:rsidRPr="008D5572">
        <w:rPr>
          <w:lang w:val="fr-CA"/>
        </w:rPr>
        <w:t>scrupuleusement</w:t>
      </w:r>
      <w:r w:rsidR="00D527D7">
        <w:rPr>
          <w:lang w:val="fr-CA"/>
        </w:rPr>
        <w:t> »</w:t>
      </w:r>
      <w:r w:rsidRPr="008D5572">
        <w:rPr>
          <w:lang w:val="fr-CA"/>
        </w:rPr>
        <w:t xml:space="preserve"> afin de protéger l’intégrité de l’institution de l’asile comme cela est reconnu par le Comité exécutif du HCR dans la Conclusion N</w:t>
      </w:r>
      <w:r w:rsidRPr="008D5572">
        <w:rPr>
          <w:vertAlign w:val="superscript"/>
          <w:lang w:val="fr-CA"/>
        </w:rPr>
        <w:t>o</w:t>
      </w:r>
      <w:r w:rsidR="00D527D7">
        <w:rPr>
          <w:lang w:val="fr-CA"/>
        </w:rPr>
        <w:t xml:space="preserve"> </w:t>
      </w:r>
      <w:r w:rsidRPr="008D5572">
        <w:rPr>
          <w:lang w:val="fr-CA"/>
        </w:rPr>
        <w:t>82 (XLVIII) de 1997.</w:t>
      </w:r>
      <w:r w:rsidR="00D527D7">
        <w:rPr>
          <w:lang w:val="fr-CA"/>
        </w:rPr>
        <w:t xml:space="preserve"> </w:t>
      </w:r>
      <w:r w:rsidRPr="008D5572">
        <w:rPr>
          <w:lang w:val="fr-CA"/>
        </w:rPr>
        <w:t xml:space="preserve">Dans le même temps, </w:t>
      </w:r>
      <w:r w:rsidRPr="008D5572">
        <w:rPr>
          <w:i/>
          <w:lang w:val="fr-CA"/>
        </w:rPr>
        <w:t>étant donné les conséquences potentiellement graves de l’exclusion, il est important de les appliquer avec une très grande prudence et seulement après un examen complet des circonstances propres à chaque cas. Les clauses d’exclusion doivent donc toujours être interprétées de manière restrictive</w:t>
      </w:r>
      <w:r w:rsidRPr="008D5572">
        <w:rPr>
          <w:lang w:val="fr-CA"/>
        </w:rPr>
        <w:t xml:space="preserve">. </w:t>
      </w:r>
      <w:proofErr w:type="gramStart"/>
      <w:r w:rsidRPr="008D5572">
        <w:t>[I</w:t>
      </w:r>
      <w:proofErr w:type="spellStart"/>
      <w:r w:rsidRPr="008D5572">
        <w:rPr>
          <w:lang w:val="fr-CA"/>
        </w:rPr>
        <w:t>taliques</w:t>
      </w:r>
      <w:proofErr w:type="spellEnd"/>
      <w:r w:rsidRPr="008D5572">
        <w:rPr>
          <w:lang w:val="fr-CA"/>
        </w:rPr>
        <w:t xml:space="preserve"> ajoutés; par.</w:t>
      </w:r>
      <w:r w:rsidR="00D527D7">
        <w:rPr>
          <w:lang w:val="fr-CA"/>
        </w:rPr>
        <w:t xml:space="preserve"> </w:t>
      </w:r>
      <w:r w:rsidRPr="008D5572">
        <w:rPr>
          <w:lang w:val="fr-CA"/>
        </w:rPr>
        <w:t>2.</w:t>
      </w:r>
      <w:r w:rsidRPr="008D5572">
        <w:t>]</w:t>
      </w:r>
      <w:proofErr w:type="gramEnd"/>
    </w:p>
    <w:p w:rsidR="00A32FFB" w:rsidRPr="008D5572" w:rsidRDefault="00A32FFB" w:rsidP="00D527D7">
      <w:pPr>
        <w:pStyle w:val="ParaNoNdepar-AltN"/>
        <w:rPr>
          <w:rFonts w:cs="Times New Roman"/>
          <w:lang w:val="fr-CA"/>
        </w:rPr>
      </w:pPr>
      <w:r w:rsidRPr="008D5572">
        <w:rPr>
          <w:rFonts w:cs="Times New Roman"/>
          <w:lang w:val="fr-CA"/>
        </w:rPr>
        <w:t>On voit donc que, de façon générale, la section</w:t>
      </w:r>
      <w:r w:rsidR="00D527D7">
        <w:rPr>
          <w:rFonts w:cs="Times New Roman"/>
          <w:lang w:val="fr-CA"/>
        </w:rPr>
        <w:t xml:space="preserve"> </w:t>
      </w:r>
      <w:r w:rsidRPr="008D5572">
        <w:rPr>
          <w:rFonts w:cs="Times New Roman"/>
          <w:lang w:val="fr-CA"/>
        </w:rPr>
        <w:t xml:space="preserve">1F a pour fonction de maintenir l’intégrité du régime de protection internationale des réfugiés et l’intégrité de la qualité de </w:t>
      </w:r>
      <w:r w:rsidR="00D527D7">
        <w:rPr>
          <w:rFonts w:cs="Times New Roman"/>
          <w:lang w:val="fr-CA"/>
        </w:rPr>
        <w:t>« </w:t>
      </w:r>
      <w:r w:rsidRPr="008D5572">
        <w:rPr>
          <w:rFonts w:cs="Times New Roman"/>
          <w:lang w:val="fr-CA"/>
        </w:rPr>
        <w:t>réfugié</w:t>
      </w:r>
      <w:r w:rsidR="00D527D7">
        <w:rPr>
          <w:rFonts w:cs="Times New Roman"/>
          <w:lang w:val="fr-CA"/>
        </w:rPr>
        <w:t> »</w:t>
      </w:r>
      <w:r w:rsidRPr="008D5572">
        <w:rPr>
          <w:rFonts w:cs="Times New Roman"/>
          <w:lang w:val="fr-CA"/>
        </w:rPr>
        <w:t>.</w:t>
      </w:r>
      <w:r w:rsidR="00D527D7">
        <w:rPr>
          <w:rFonts w:cs="Times New Roman"/>
          <w:lang w:val="fr-CA"/>
        </w:rPr>
        <w:t xml:space="preserve"> </w:t>
      </w:r>
      <w:r w:rsidRPr="008D5572">
        <w:rPr>
          <w:rFonts w:cs="Times New Roman"/>
          <w:lang w:val="fr-CA"/>
        </w:rPr>
        <w:t xml:space="preserve">Les parties à la </w:t>
      </w:r>
      <w:r w:rsidRPr="008D5572">
        <w:rPr>
          <w:rFonts w:cs="Times New Roman"/>
          <w:i/>
          <w:lang w:val="fr-CA"/>
        </w:rPr>
        <w:t>Convention relative aux réfugiés</w:t>
      </w:r>
      <w:r w:rsidRPr="008D5572">
        <w:rPr>
          <w:rFonts w:cs="Times New Roman"/>
          <w:lang w:val="fr-CA"/>
        </w:rPr>
        <w:t xml:space="preserve"> ont reconnu en 2001 cette fonction importante dans leur </w:t>
      </w:r>
      <w:r w:rsidRPr="008D5572">
        <w:rPr>
          <w:rFonts w:cs="Times New Roman"/>
          <w:i/>
          <w:lang w:val="fr-CA"/>
        </w:rPr>
        <w:t>Déclaration des États parties à la Convention de 1951 et/ou à son Protocole de 1967 relatifs au statut des réfugiés</w:t>
      </w:r>
      <w:r w:rsidRPr="008D5572">
        <w:rPr>
          <w:rFonts w:cs="Times New Roman"/>
          <w:lang w:val="fr-CA"/>
        </w:rPr>
        <w:t xml:space="preserve">, </w:t>
      </w:r>
      <w:r w:rsidR="00D46E65">
        <w:rPr>
          <w:rFonts w:cs="Times New Roman"/>
          <w:lang w:val="fr-CA"/>
        </w:rPr>
        <w:t>HCR/MMSP/2001/09 (</w:t>
      </w:r>
      <w:r w:rsidRPr="008D5572">
        <w:rPr>
          <w:rFonts w:cs="Times New Roman"/>
          <w:i/>
          <w:lang w:val="fr-CA"/>
        </w:rPr>
        <w:t>Déclaration des États</w:t>
      </w:r>
      <w:r w:rsidRPr="008D5572">
        <w:rPr>
          <w:rFonts w:cs="Times New Roman"/>
          <w:lang w:val="fr-CA"/>
        </w:rPr>
        <w:t>), dans laquelle les signataires ont réaffirmé leur engagement</w:t>
      </w:r>
    </w:p>
    <w:p w:rsidR="00A32FFB" w:rsidRPr="008D5572" w:rsidRDefault="00A32FFB" w:rsidP="00D527D7">
      <w:pPr>
        <w:pStyle w:val="Citation-AltC"/>
        <w:ind w:hanging="1166"/>
        <w:contextualSpacing w:val="0"/>
        <w:rPr>
          <w:lang w:val="fr-CA"/>
        </w:rPr>
      </w:pPr>
      <w:r w:rsidRPr="008D5572">
        <w:rPr>
          <w:lang w:val="fr-CA"/>
        </w:rPr>
        <w:tab/>
      </w:r>
      <w:r w:rsidRPr="008D5572">
        <w:rPr>
          <w:u w:val="single"/>
          <w:lang w:val="fr-CA"/>
        </w:rPr>
        <w:t>à poursuivre leurs efforts pour garantir l’intégrité de l’institution de l’asile</w:t>
      </w:r>
      <w:r w:rsidRPr="008D5572">
        <w:rPr>
          <w:lang w:val="fr-CA"/>
        </w:rPr>
        <w:t>, entre autres, en appliquant avec circonspection les articles</w:t>
      </w:r>
      <w:r w:rsidR="00D527D7">
        <w:rPr>
          <w:lang w:val="fr-CA"/>
        </w:rPr>
        <w:t xml:space="preserve"> </w:t>
      </w:r>
      <w:r w:rsidRPr="008D5572">
        <w:rPr>
          <w:lang w:val="fr-CA"/>
        </w:rPr>
        <w:t xml:space="preserve">1F et 33(2) de la Convention de 1951, en particulier à la lumière des nouvelles menaces et des nouveaux </w:t>
      </w:r>
      <w:proofErr w:type="gramStart"/>
      <w:r w:rsidRPr="008D5572">
        <w:rPr>
          <w:lang w:val="fr-CA"/>
        </w:rPr>
        <w:t xml:space="preserve">défis </w:t>
      </w:r>
      <w:r w:rsidR="00D527D7">
        <w:rPr>
          <w:lang w:val="fr-CA"/>
        </w:rPr>
        <w:t>.</w:t>
      </w:r>
      <w:proofErr w:type="gramEnd"/>
      <w:r w:rsidR="00D527D7">
        <w:rPr>
          <w:lang w:val="fr-CA"/>
        </w:rPr>
        <w:t xml:space="preserve"> . . </w:t>
      </w:r>
      <w:r w:rsidRPr="008D5572">
        <w:rPr>
          <w:lang w:val="fr-CA"/>
        </w:rPr>
        <w:t>[Je souligne; p.</w:t>
      </w:r>
      <w:r w:rsidR="00D527D7">
        <w:rPr>
          <w:lang w:val="fr-CA"/>
        </w:rPr>
        <w:t xml:space="preserve"> </w:t>
      </w:r>
      <w:r w:rsidRPr="008D5572">
        <w:rPr>
          <w:lang w:val="fr-CA"/>
        </w:rPr>
        <w:t>3</w:t>
      </w:r>
      <w:r w:rsidR="00D46E65">
        <w:rPr>
          <w:lang w:val="fr-CA"/>
        </w:rPr>
        <w:t>.</w:t>
      </w:r>
      <w:r w:rsidRPr="008D5572">
        <w:rPr>
          <w:lang w:val="fr-CA"/>
        </w:rPr>
        <w:t>]</w:t>
      </w:r>
    </w:p>
    <w:p w:rsidR="00A32FFB" w:rsidRPr="008D5572" w:rsidRDefault="00A32FFB" w:rsidP="00D527D7">
      <w:pPr>
        <w:pStyle w:val="ParaNoNdepar-AltN"/>
        <w:rPr>
          <w:rFonts w:cs="Times New Roman"/>
          <w:lang w:val="fr-CA"/>
        </w:rPr>
      </w:pPr>
      <w:r w:rsidRPr="008D5572">
        <w:rPr>
          <w:rFonts w:cs="Times New Roman"/>
          <w:lang w:val="fr-CA"/>
        </w:rPr>
        <w:t xml:space="preserve">Dans le but de filtrer les personnes qui ne sont pas des </w:t>
      </w:r>
      <w:r w:rsidR="00D527D7">
        <w:rPr>
          <w:rFonts w:cs="Times New Roman"/>
          <w:lang w:val="fr-CA"/>
        </w:rPr>
        <w:t>« </w:t>
      </w:r>
      <w:r w:rsidRPr="008D5572">
        <w:rPr>
          <w:rFonts w:cs="Times New Roman"/>
          <w:lang w:val="fr-CA"/>
        </w:rPr>
        <w:t>réfugiés authentiques</w:t>
      </w:r>
      <w:r w:rsidR="00D527D7">
        <w:rPr>
          <w:rFonts w:cs="Times New Roman"/>
          <w:lang w:val="fr-CA"/>
        </w:rPr>
        <w:t> »</w:t>
      </w:r>
      <w:r w:rsidRPr="008D5572">
        <w:rPr>
          <w:rFonts w:cs="Times New Roman"/>
          <w:lang w:val="fr-CA"/>
        </w:rPr>
        <w:t>, l’application de la section</w:t>
      </w:r>
      <w:r w:rsidR="00D527D7">
        <w:rPr>
          <w:rFonts w:cs="Times New Roman"/>
          <w:lang w:val="fr-CA"/>
        </w:rPr>
        <w:t xml:space="preserve"> </w:t>
      </w:r>
      <w:r w:rsidRPr="008D5572">
        <w:rPr>
          <w:rFonts w:cs="Times New Roman"/>
          <w:lang w:val="fr-CA"/>
        </w:rPr>
        <w:t xml:space="preserve">1F de la </w:t>
      </w:r>
      <w:r w:rsidRPr="008D5572">
        <w:rPr>
          <w:rFonts w:cs="Times New Roman"/>
          <w:i/>
          <w:lang w:val="fr-CA"/>
        </w:rPr>
        <w:t xml:space="preserve">Convention relative aux réfugiés </w:t>
      </w:r>
      <w:r w:rsidRPr="008D5572">
        <w:rPr>
          <w:rFonts w:cs="Times New Roman"/>
          <w:lang w:val="fr-CA"/>
        </w:rPr>
        <w:t xml:space="preserve">a pour effet de protéger l’intégrité de la protection internationale des réfugiés en </w:t>
      </w:r>
      <w:r w:rsidRPr="008D5572">
        <w:rPr>
          <w:rFonts w:cs="Times New Roman"/>
          <w:lang w:val="fr-CA"/>
        </w:rPr>
        <w:lastRenderedPageBreak/>
        <w:t xml:space="preserve">excluant les personnes qui, parce qu’elles ont commis des </w:t>
      </w:r>
      <w:r w:rsidR="00D527D7">
        <w:rPr>
          <w:rFonts w:cs="Times New Roman"/>
          <w:lang w:val="fr-CA"/>
        </w:rPr>
        <w:t>« </w:t>
      </w:r>
      <w:r w:rsidRPr="008D5572">
        <w:rPr>
          <w:rFonts w:cs="Times New Roman"/>
          <w:lang w:val="fr-CA"/>
        </w:rPr>
        <w:t xml:space="preserve">actes abominables et </w:t>
      </w:r>
      <w:r w:rsidR="00D46E65">
        <w:rPr>
          <w:rFonts w:cs="Times New Roman"/>
          <w:lang w:val="fr-CA"/>
        </w:rPr>
        <w:t>de</w:t>
      </w:r>
      <w:r w:rsidR="00B15668">
        <w:rPr>
          <w:rFonts w:cs="Times New Roman"/>
          <w:lang w:val="fr-CA"/>
        </w:rPr>
        <w:t xml:space="preserve"> </w:t>
      </w:r>
      <w:r w:rsidRPr="008D5572">
        <w:rPr>
          <w:rFonts w:cs="Times New Roman"/>
          <w:lang w:val="fr-CA"/>
        </w:rPr>
        <w:t>crimes graves de droit commun</w:t>
      </w:r>
      <w:r w:rsidR="00D527D7">
        <w:rPr>
          <w:rFonts w:cs="Times New Roman"/>
          <w:lang w:val="fr-CA"/>
        </w:rPr>
        <w:t> »</w:t>
      </w:r>
      <w:r w:rsidRPr="008D5572">
        <w:rPr>
          <w:rFonts w:cs="Times New Roman"/>
          <w:lang w:val="fr-CA"/>
        </w:rPr>
        <w:t xml:space="preserve"> sont elles</w:t>
      </w:r>
      <w:r w:rsidR="00D527D7">
        <w:rPr>
          <w:rFonts w:cs="Times New Roman"/>
          <w:lang w:val="fr-CA"/>
        </w:rPr>
        <w:t>-</w:t>
      </w:r>
      <w:r w:rsidRPr="008D5572">
        <w:rPr>
          <w:rFonts w:cs="Times New Roman"/>
          <w:lang w:val="fr-CA"/>
        </w:rPr>
        <w:t>mêmes considérées indignes du statut de réfugié</w:t>
      </w:r>
      <w:r w:rsidR="00D527D7">
        <w:rPr>
          <w:rFonts w:cs="Times New Roman"/>
          <w:lang w:val="fr-CA"/>
        </w:rPr>
        <w:t xml:space="preserve"> : </w:t>
      </w:r>
      <w:r w:rsidRPr="008D5572">
        <w:rPr>
          <w:rFonts w:cs="Times New Roman"/>
          <w:lang w:val="fr-CA"/>
        </w:rPr>
        <w:t>Principes directeurs du HCR, par.</w:t>
      </w:r>
      <w:r w:rsidR="00D527D7">
        <w:rPr>
          <w:rFonts w:cs="Times New Roman"/>
          <w:lang w:val="fr-CA"/>
        </w:rPr>
        <w:t xml:space="preserve"> </w:t>
      </w:r>
      <w:r w:rsidRPr="008D5572">
        <w:rPr>
          <w:rFonts w:cs="Times New Roman"/>
          <w:lang w:val="fr-CA"/>
        </w:rPr>
        <w:t xml:space="preserve">2; </w:t>
      </w:r>
      <w:proofErr w:type="spellStart"/>
      <w:r w:rsidRPr="008D5572">
        <w:rPr>
          <w:rFonts w:cs="Times New Roman"/>
          <w:i/>
          <w:iCs/>
          <w:lang w:val="fr-CA"/>
        </w:rPr>
        <w:t>Pushpanathan</w:t>
      </w:r>
      <w:proofErr w:type="spellEnd"/>
      <w:r w:rsidR="00D46E65" w:rsidRPr="00D46E65">
        <w:rPr>
          <w:rFonts w:cs="Times New Roman"/>
          <w:iCs/>
          <w:lang w:val="fr-CA"/>
        </w:rPr>
        <w:t xml:space="preserve">, </w:t>
      </w:r>
      <w:r w:rsidRPr="008D5572">
        <w:rPr>
          <w:rFonts w:cs="Times New Roman"/>
          <w:lang w:val="fr-CA"/>
        </w:rPr>
        <w:t>par.</w:t>
      </w:r>
      <w:r w:rsidR="00D527D7">
        <w:rPr>
          <w:rFonts w:cs="Times New Roman"/>
          <w:lang w:val="fr-CA"/>
        </w:rPr>
        <w:t xml:space="preserve"> </w:t>
      </w:r>
      <w:r w:rsidRPr="008D5572">
        <w:rPr>
          <w:rFonts w:cs="Times New Roman"/>
          <w:lang w:val="fr-CA"/>
        </w:rPr>
        <w:t xml:space="preserve">63; </w:t>
      </w:r>
      <w:proofErr w:type="spellStart"/>
      <w:r w:rsidRPr="008D5572">
        <w:rPr>
          <w:rFonts w:cs="Times New Roman"/>
          <w:i/>
          <w:lang w:val="fr-CA"/>
        </w:rPr>
        <w:t>Ezokola</w:t>
      </w:r>
      <w:proofErr w:type="spellEnd"/>
      <w:r w:rsidRPr="008D5572">
        <w:rPr>
          <w:rFonts w:cs="Times New Roman"/>
          <w:lang w:val="fr-CA"/>
        </w:rPr>
        <w:t>, par.</w:t>
      </w:r>
      <w:r w:rsidR="00D527D7">
        <w:rPr>
          <w:rFonts w:cs="Times New Roman"/>
          <w:lang w:val="fr-CA"/>
        </w:rPr>
        <w:t xml:space="preserve"> </w:t>
      </w:r>
      <w:r w:rsidRPr="008D5572">
        <w:rPr>
          <w:rFonts w:cs="Times New Roman"/>
          <w:lang w:val="fr-CA"/>
        </w:rPr>
        <w:t>34.</w:t>
      </w:r>
    </w:p>
    <w:p w:rsidR="00A32FFB" w:rsidRPr="008D5572" w:rsidRDefault="00A32FFB" w:rsidP="00D527D7">
      <w:pPr>
        <w:pStyle w:val="ParaNoNdepar-AltN"/>
        <w:rPr>
          <w:rFonts w:cs="Times New Roman"/>
          <w:lang w:val="fr-CA"/>
        </w:rPr>
      </w:pPr>
      <w:r w:rsidRPr="008D5572">
        <w:rPr>
          <w:rFonts w:cs="Times New Roman"/>
          <w:lang w:val="fr-CA"/>
        </w:rPr>
        <w:t>L’exclusion précise examinée dans le présent pourvoi est celle qui figure à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qui exclut du régime de protection de la </w:t>
      </w:r>
      <w:r w:rsidRPr="008D5572">
        <w:rPr>
          <w:rFonts w:cs="Times New Roman"/>
          <w:i/>
          <w:lang w:val="fr-CA"/>
        </w:rPr>
        <w:t>Convention relative aux réfugiés</w:t>
      </w:r>
      <w:r w:rsidRPr="008D5572">
        <w:rPr>
          <w:rFonts w:cs="Times New Roman"/>
          <w:lang w:val="fr-CA"/>
        </w:rPr>
        <w:t xml:space="preserve"> les personnes </w:t>
      </w:r>
      <w:r w:rsidR="00D527D7">
        <w:rPr>
          <w:rFonts w:cs="Times New Roman"/>
          <w:lang w:val="fr-CA"/>
        </w:rPr>
        <w:t>« </w:t>
      </w:r>
      <w:r w:rsidRPr="008D5572">
        <w:rPr>
          <w:rFonts w:cs="Times New Roman"/>
          <w:lang w:val="fr-CA"/>
        </w:rPr>
        <w:t>dont on aura des raisons sérieuses de penser [</w:t>
      </w:r>
      <w:r w:rsidR="00D527D7">
        <w:rPr>
          <w:rFonts w:cs="Times New Roman"/>
          <w:lang w:val="fr-CA"/>
        </w:rPr>
        <w:t>. . .</w:t>
      </w:r>
      <w:r w:rsidRPr="008D5572">
        <w:rPr>
          <w:rFonts w:cs="Times New Roman"/>
          <w:lang w:val="fr-CA"/>
        </w:rPr>
        <w:t xml:space="preserve">] qu’elles ont commis un crime grave de droit commun </w:t>
      </w:r>
      <w:r w:rsidRPr="008D5572">
        <w:rPr>
          <w:rFonts w:cs="Times New Roman"/>
          <w:i/>
          <w:lang w:val="fr-CA"/>
        </w:rPr>
        <w:t>en dehors du pays d’accueil avant d’y être admises comme réfugiés</w:t>
      </w:r>
      <w:r w:rsidR="00D527D7">
        <w:rPr>
          <w:rFonts w:cs="Times New Roman"/>
          <w:lang w:val="fr-CA"/>
        </w:rPr>
        <w:t> »</w:t>
      </w:r>
      <w:r w:rsidRPr="008D5572">
        <w:rPr>
          <w:rFonts w:cs="Times New Roman"/>
          <w:lang w:val="fr-CA"/>
        </w:rPr>
        <w:t>.</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Il fait peu de doute que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avait pour objectif premier d’exclure les personnes qui abuseraient du statut de réfugié en évitant d’avoir à rendre des comptes sous forme de poursuites ou de peines pour un crime grave commis en dehors du pays d’accueil.</w:t>
      </w:r>
      <w:r w:rsidR="00D527D7">
        <w:rPr>
          <w:rFonts w:cs="Times New Roman"/>
          <w:lang w:val="fr-CA"/>
        </w:rPr>
        <w:t xml:space="preserve"> </w:t>
      </w:r>
      <w:r w:rsidRPr="008D5572">
        <w:rPr>
          <w:rFonts w:cs="Times New Roman"/>
          <w:lang w:val="fr-CA"/>
        </w:rPr>
        <w:t xml:space="preserve">Pour que la disposition s’applique, il faut que la personne ait commis le crime </w:t>
      </w:r>
      <w:r w:rsidR="00D527D7">
        <w:rPr>
          <w:rFonts w:cs="Times New Roman"/>
          <w:lang w:val="fr-CA"/>
        </w:rPr>
        <w:t>« </w:t>
      </w:r>
      <w:r w:rsidRPr="008D5572">
        <w:rPr>
          <w:rFonts w:cs="Times New Roman"/>
          <w:lang w:val="fr-CA"/>
        </w:rPr>
        <w:t>en dehors du pays d’accueil avant d’y être admis</w:t>
      </w:r>
      <w:r w:rsidR="00D46E65">
        <w:rPr>
          <w:rFonts w:cs="Times New Roman"/>
          <w:lang w:val="fr-CA"/>
        </w:rPr>
        <w:t xml:space="preserve">[e] comme </w:t>
      </w:r>
      <w:proofErr w:type="spellStart"/>
      <w:r w:rsidRPr="008D5572">
        <w:rPr>
          <w:rFonts w:cs="Times New Roman"/>
          <w:lang w:val="fr-CA"/>
        </w:rPr>
        <w:t>réfugi</w:t>
      </w:r>
      <w:proofErr w:type="spellEnd"/>
      <w:r w:rsidR="00D46E65">
        <w:rPr>
          <w:rFonts w:cs="Times New Roman"/>
          <w:lang w:val="fr-CA"/>
        </w:rPr>
        <w:t>[</w:t>
      </w:r>
      <w:r w:rsidRPr="008D5572">
        <w:rPr>
          <w:rFonts w:cs="Times New Roman"/>
          <w:lang w:val="fr-CA"/>
        </w:rPr>
        <w:t>é]</w:t>
      </w:r>
      <w:r w:rsidR="00D527D7">
        <w:rPr>
          <w:rFonts w:cs="Times New Roman"/>
          <w:lang w:val="fr-CA"/>
        </w:rPr>
        <w:t> »</w:t>
      </w:r>
      <w:r w:rsidRPr="008D5572">
        <w:rPr>
          <w:rFonts w:cs="Times New Roman"/>
          <w:lang w:val="fr-CA"/>
        </w:rPr>
        <w:t>.</w:t>
      </w:r>
      <w:r w:rsidR="00D527D7">
        <w:rPr>
          <w:rFonts w:cs="Times New Roman"/>
          <w:lang w:val="fr-CA"/>
        </w:rPr>
        <w:t xml:space="preserve"> </w:t>
      </w:r>
      <w:r w:rsidRPr="008D5572">
        <w:rPr>
          <w:rFonts w:cs="Times New Roman"/>
          <w:lang w:val="fr-CA"/>
        </w:rPr>
        <w:t>Cette limite territoriale a été invoquée à titre de solide indication dans le texte que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visait à exclure les personnes qui cherchent à abuser du statut de réfugié en se soustrayant à une poursuite dans un autre pays</w:t>
      </w:r>
      <w:r w:rsidR="00D527D7">
        <w:rPr>
          <w:rFonts w:cs="Times New Roman"/>
          <w:lang w:val="fr-CA"/>
        </w:rPr>
        <w:t xml:space="preserve"> : </w:t>
      </w:r>
      <w:r w:rsidRPr="008D5572">
        <w:rPr>
          <w:rFonts w:cs="Times New Roman"/>
          <w:lang w:val="fr-CA"/>
        </w:rPr>
        <w:t>James</w:t>
      </w:r>
      <w:r w:rsidR="00D527D7">
        <w:rPr>
          <w:rFonts w:cs="Times New Roman"/>
          <w:lang w:val="fr-CA"/>
        </w:rPr>
        <w:t xml:space="preserve"> </w:t>
      </w:r>
      <w:r w:rsidRPr="008D5572">
        <w:rPr>
          <w:rFonts w:cs="Times New Roman"/>
          <w:lang w:val="fr-CA"/>
        </w:rPr>
        <w:t>C.</w:t>
      </w:r>
      <w:r w:rsidR="00D527D7">
        <w:rPr>
          <w:rFonts w:cs="Times New Roman"/>
          <w:lang w:val="fr-CA"/>
        </w:rPr>
        <w:t xml:space="preserve"> </w:t>
      </w:r>
      <w:r w:rsidRPr="008D5572">
        <w:rPr>
          <w:rFonts w:cs="Times New Roman"/>
          <w:lang w:val="fr-CA"/>
        </w:rPr>
        <w:t>Hathaway et Michelle</w:t>
      </w:r>
      <w:r w:rsidR="00D527D7">
        <w:rPr>
          <w:rFonts w:cs="Times New Roman"/>
          <w:lang w:val="fr-CA"/>
        </w:rPr>
        <w:t xml:space="preserve"> </w:t>
      </w:r>
      <w:r w:rsidRPr="008D5572">
        <w:rPr>
          <w:rFonts w:cs="Times New Roman"/>
          <w:lang w:val="fr-CA"/>
        </w:rPr>
        <w:t>Foster,</w:t>
      </w:r>
      <w:r w:rsidRPr="008D5572">
        <w:rPr>
          <w:rFonts w:cs="Times New Roman"/>
          <w:i/>
          <w:lang w:val="fr-CA"/>
        </w:rPr>
        <w:t xml:space="preserve"> The Law of </w:t>
      </w:r>
      <w:proofErr w:type="spellStart"/>
      <w:r w:rsidRPr="008D5572">
        <w:rPr>
          <w:rFonts w:cs="Times New Roman"/>
          <w:i/>
          <w:lang w:val="fr-CA"/>
        </w:rPr>
        <w:t>Refugee</w:t>
      </w:r>
      <w:proofErr w:type="spellEnd"/>
      <w:r w:rsidRPr="008D5572">
        <w:rPr>
          <w:rFonts w:cs="Times New Roman"/>
          <w:i/>
          <w:lang w:val="fr-CA"/>
        </w:rPr>
        <w:t xml:space="preserve"> </w:t>
      </w:r>
      <w:proofErr w:type="spellStart"/>
      <w:r w:rsidRPr="008D5572">
        <w:rPr>
          <w:rFonts w:cs="Times New Roman"/>
          <w:i/>
          <w:lang w:val="fr-CA"/>
        </w:rPr>
        <w:t>Status</w:t>
      </w:r>
      <w:proofErr w:type="spellEnd"/>
      <w:r w:rsidRPr="008D5572">
        <w:rPr>
          <w:rFonts w:cs="Times New Roman"/>
          <w:lang w:val="fr-CA"/>
        </w:rPr>
        <w:t xml:space="preserve"> (2</w:t>
      </w:r>
      <w:r w:rsidRPr="00D46E65">
        <w:rPr>
          <w:rFonts w:cs="Times New Roman"/>
          <w:vertAlign w:val="superscript"/>
          <w:lang w:val="fr-CA"/>
        </w:rPr>
        <w:t>e</w:t>
      </w:r>
      <w:r w:rsidR="00D527D7">
        <w:rPr>
          <w:rFonts w:cs="Times New Roman"/>
          <w:lang w:val="fr-CA"/>
        </w:rPr>
        <w:t xml:space="preserve"> </w:t>
      </w:r>
      <w:r w:rsidRPr="008D5572">
        <w:rPr>
          <w:rFonts w:cs="Times New Roman"/>
          <w:lang w:val="fr-CA"/>
        </w:rPr>
        <w:t>éd. 2014), p.</w:t>
      </w:r>
      <w:r w:rsidR="00D527D7">
        <w:rPr>
          <w:rFonts w:cs="Times New Roman"/>
          <w:lang w:val="fr-CA"/>
        </w:rPr>
        <w:t xml:space="preserve"> </w:t>
      </w:r>
      <w:r w:rsidRPr="008D5572">
        <w:rPr>
          <w:rFonts w:cs="Times New Roman"/>
          <w:lang w:val="fr-CA"/>
        </w:rPr>
        <w:t>544.</w:t>
      </w:r>
      <w:r w:rsidR="00D527D7">
        <w:rPr>
          <w:rFonts w:cs="Times New Roman"/>
          <w:lang w:val="fr-CA"/>
        </w:rPr>
        <w:t xml:space="preserve"> </w:t>
      </w:r>
      <w:r w:rsidRPr="008D5572">
        <w:rPr>
          <w:rFonts w:cs="Times New Roman"/>
          <w:lang w:val="fr-CA"/>
        </w:rPr>
        <w:t>Cette interprétation trouve en outre appui sur le contexte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sur le par.</w:t>
      </w:r>
      <w:r w:rsidR="00D527D7">
        <w:rPr>
          <w:rFonts w:cs="Times New Roman"/>
          <w:lang w:val="fr-CA"/>
        </w:rPr>
        <w:t xml:space="preserve"> </w:t>
      </w:r>
      <w:r w:rsidRPr="008D5572">
        <w:rPr>
          <w:rFonts w:cs="Times New Roman"/>
          <w:lang w:val="fr-CA"/>
        </w:rPr>
        <w:t>2 des Principes directeurs du HCR, sur l’interprétation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adoptée dans </w:t>
      </w:r>
      <w:r w:rsidRPr="008D5572">
        <w:rPr>
          <w:rFonts w:cs="Times New Roman"/>
          <w:lang w:val="fr-CA"/>
        </w:rPr>
        <w:lastRenderedPageBreak/>
        <w:t xml:space="preserve">d’autres pays, et sur l’historique de la rédaction et les travaux préparatoires de la </w:t>
      </w:r>
      <w:r w:rsidRPr="008D5572">
        <w:rPr>
          <w:rFonts w:cs="Times New Roman"/>
          <w:i/>
          <w:lang w:val="fr-CA"/>
        </w:rPr>
        <w:t>Convention relative aux réfugiés</w:t>
      </w:r>
      <w:r w:rsidRPr="008D5572">
        <w:rPr>
          <w:rFonts w:cs="Times New Roman"/>
          <w:lang w:val="fr-CA"/>
        </w:rPr>
        <w:t>.</w:t>
      </w:r>
      <w:r w:rsidR="00D527D7">
        <w:rPr>
          <w:rFonts w:cs="Times New Roman"/>
          <w:lang w:val="fr-CA"/>
        </w:rPr>
        <w:t xml:space="preserve"> </w:t>
      </w:r>
      <w:r w:rsidRPr="008D5572">
        <w:rPr>
          <w:rFonts w:cs="Times New Roman"/>
          <w:lang w:val="fr-CA"/>
        </w:rPr>
        <w:t xml:space="preserve">Voir aussi </w:t>
      </w:r>
      <w:proofErr w:type="spellStart"/>
      <w:r w:rsidRPr="008D5572">
        <w:rPr>
          <w:rFonts w:cs="Times New Roman"/>
          <w:i/>
          <w:iCs/>
          <w:lang w:val="fr-CA"/>
        </w:rPr>
        <w:t>Pushpanathan</w:t>
      </w:r>
      <w:proofErr w:type="spellEnd"/>
      <w:r w:rsidRPr="008D5572">
        <w:rPr>
          <w:rFonts w:cs="Times New Roman"/>
          <w:iCs/>
          <w:lang w:val="fr-CA"/>
        </w:rPr>
        <w:t>, par.</w:t>
      </w:r>
      <w:r w:rsidR="00D527D7">
        <w:rPr>
          <w:rFonts w:cs="Times New Roman"/>
          <w:iCs/>
          <w:lang w:val="fr-CA"/>
        </w:rPr>
        <w:t xml:space="preserve"> </w:t>
      </w:r>
      <w:r w:rsidRPr="008D5572">
        <w:rPr>
          <w:rFonts w:cs="Times New Roman"/>
          <w:iCs/>
          <w:lang w:val="fr-CA"/>
        </w:rPr>
        <w:t xml:space="preserve">73; </w:t>
      </w:r>
      <w:r w:rsidRPr="008D5572">
        <w:rPr>
          <w:rFonts w:cs="Times New Roman"/>
          <w:i/>
          <w:iCs/>
          <w:lang w:val="fr-CA"/>
        </w:rPr>
        <w:t>Ward</w:t>
      </w:r>
      <w:r w:rsidRPr="008D5572">
        <w:rPr>
          <w:rFonts w:cs="Times New Roman"/>
          <w:iCs/>
          <w:lang w:val="fr-CA"/>
        </w:rPr>
        <w:t>, p.</w:t>
      </w:r>
      <w:r w:rsidR="00D527D7">
        <w:rPr>
          <w:rFonts w:cs="Times New Roman"/>
          <w:iCs/>
          <w:lang w:val="fr-CA"/>
        </w:rPr>
        <w:t xml:space="preserve"> </w:t>
      </w:r>
      <w:r w:rsidRPr="008D5572">
        <w:rPr>
          <w:rFonts w:cs="Times New Roman"/>
          <w:iCs/>
          <w:lang w:val="fr-CA"/>
        </w:rPr>
        <w:t>743.</w:t>
      </w:r>
    </w:p>
    <w:p w:rsidR="00A32FFB" w:rsidRPr="008D5572" w:rsidRDefault="00A32FFB" w:rsidP="00D527D7">
      <w:pPr>
        <w:pStyle w:val="ParaNoNdepar-AltN"/>
        <w:rPr>
          <w:rFonts w:cs="Times New Roman"/>
          <w:lang w:val="fr-CA"/>
        </w:rPr>
      </w:pPr>
      <w:r w:rsidRPr="008D5572">
        <w:rPr>
          <w:rFonts w:cs="Times New Roman"/>
          <w:lang w:val="fr-CA"/>
        </w:rPr>
        <w:t>Toutefois, une grande controverse concerne la mesure dans laquelle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vise également à satisfaire l’objectif supplémentaire d’exclure les personnes qui seraient indignes d’asile aux termes de la </w:t>
      </w:r>
      <w:r w:rsidRPr="008D5572">
        <w:rPr>
          <w:rFonts w:cs="Times New Roman"/>
          <w:i/>
          <w:lang w:val="fr-CA"/>
        </w:rPr>
        <w:t>Convention relative aux réfugiés</w:t>
      </w:r>
      <w:r w:rsidRPr="008D5572">
        <w:rPr>
          <w:rFonts w:cs="Times New Roman"/>
          <w:lang w:val="fr-CA"/>
        </w:rPr>
        <w:t xml:space="preserve"> parce qu’elles ont par le passé commis des crimes graves de droit commun pour lesquels elles ont été poursuivies.</w:t>
      </w:r>
    </w:p>
    <w:p w:rsidR="00A32FFB" w:rsidRPr="008D5572" w:rsidRDefault="00A32FFB" w:rsidP="00D527D7">
      <w:pPr>
        <w:pStyle w:val="ParaNoNdepar-AltN"/>
        <w:rPr>
          <w:rFonts w:cs="Times New Roman"/>
          <w:b/>
          <w:lang w:val="fr-CA"/>
        </w:rPr>
      </w:pPr>
      <w:r w:rsidRPr="008D5572">
        <w:rPr>
          <w:rFonts w:cs="Times New Roman"/>
          <w:lang w:val="fr-CA"/>
        </w:rPr>
        <w:t>Pour bien comprendre le texte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il faut le situer dans son contexte et l’examiner à la lumière de l’historique de sa rédaction.</w:t>
      </w:r>
    </w:p>
    <w:p w:rsidR="00A32FFB" w:rsidRPr="008D5572" w:rsidRDefault="00A32FFB" w:rsidP="00D527D7">
      <w:pPr>
        <w:pStyle w:val="ParaNoNdepar-AltN"/>
        <w:rPr>
          <w:rFonts w:cs="Times New Roman"/>
          <w:lang w:val="fr-CA"/>
        </w:rPr>
      </w:pPr>
      <w:r w:rsidRPr="008D5572">
        <w:rPr>
          <w:rFonts w:cs="Times New Roman"/>
          <w:lang w:val="fr-CA"/>
        </w:rPr>
        <w:t xml:space="preserve">Le préambule de la </w:t>
      </w:r>
      <w:r w:rsidRPr="008D5572">
        <w:rPr>
          <w:rFonts w:cs="Times New Roman"/>
          <w:i/>
          <w:lang w:val="fr-CA"/>
        </w:rPr>
        <w:t>Convention relative aux réfugiés</w:t>
      </w:r>
      <w:r w:rsidRPr="008D5572">
        <w:rPr>
          <w:rFonts w:cs="Times New Roman"/>
          <w:lang w:val="fr-CA"/>
        </w:rPr>
        <w:t xml:space="preserve"> charge les parties contractantes </w:t>
      </w:r>
      <w:r w:rsidR="00D527D7">
        <w:rPr>
          <w:rFonts w:cs="Times New Roman"/>
          <w:iCs/>
          <w:lang w:val="fr-CA"/>
        </w:rPr>
        <w:t>« </w:t>
      </w:r>
      <w:r w:rsidR="00D46E65">
        <w:rPr>
          <w:rFonts w:cs="Times New Roman"/>
          <w:iCs/>
          <w:lang w:val="fr-CA"/>
        </w:rPr>
        <w:t xml:space="preserve">de </w:t>
      </w:r>
      <w:proofErr w:type="spellStart"/>
      <w:r w:rsidR="00D46E65">
        <w:rPr>
          <w:rFonts w:cs="Times New Roman"/>
          <w:iCs/>
          <w:lang w:val="fr-CA"/>
        </w:rPr>
        <w:t>re</w:t>
      </w:r>
      <w:r w:rsidRPr="008D5572">
        <w:rPr>
          <w:rFonts w:cs="Times New Roman"/>
          <w:iCs/>
          <w:lang w:val="fr-CA"/>
        </w:rPr>
        <w:t>viser</w:t>
      </w:r>
      <w:proofErr w:type="spellEnd"/>
      <w:r w:rsidRPr="008D5572">
        <w:rPr>
          <w:rFonts w:cs="Times New Roman"/>
          <w:iCs/>
          <w:lang w:val="fr-CA"/>
        </w:rPr>
        <w:t xml:space="preserve"> et de codifier les accords internationaux antérieurs</w:t>
      </w:r>
      <w:r w:rsidR="00D527D7">
        <w:rPr>
          <w:rFonts w:cs="Times New Roman"/>
          <w:iCs/>
          <w:lang w:val="fr-CA"/>
        </w:rPr>
        <w:t> »</w:t>
      </w:r>
      <w:r w:rsidRPr="008D5572">
        <w:rPr>
          <w:rFonts w:cs="Times New Roman"/>
          <w:lang w:val="fr-CA"/>
        </w:rPr>
        <w:t xml:space="preserve"> relatifs au statut des réfugiés et </w:t>
      </w:r>
      <w:r w:rsidR="00D527D7">
        <w:rPr>
          <w:rFonts w:cs="Times New Roman"/>
          <w:lang w:val="fr-CA"/>
        </w:rPr>
        <w:t>« </w:t>
      </w:r>
      <w:r w:rsidRPr="008D5572">
        <w:rPr>
          <w:rFonts w:cs="Times New Roman"/>
          <w:lang w:val="fr-CA"/>
        </w:rPr>
        <w:t>d’étendre l’application de ces instruments et la protection qu’ils constituent pour les réfugiés au moyen d’un nouvel accord</w:t>
      </w:r>
      <w:r w:rsidR="00D527D7">
        <w:rPr>
          <w:rFonts w:cs="Times New Roman"/>
          <w:lang w:val="fr-CA"/>
        </w:rPr>
        <w:t> »</w:t>
      </w:r>
      <w:r w:rsidRPr="008D5572">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 xml:space="preserve">Chacun </w:t>
      </w:r>
      <w:r w:rsidR="00D527D7">
        <w:rPr>
          <w:rFonts w:cs="Times New Roman"/>
          <w:lang w:val="fr-CA"/>
        </w:rPr>
        <w:t>« </w:t>
      </w:r>
      <w:r w:rsidR="00D46E65">
        <w:rPr>
          <w:rFonts w:cs="Times New Roman"/>
          <w:lang w:val="fr-CA"/>
        </w:rPr>
        <w:t>[</w:t>
      </w:r>
      <w:r w:rsidRPr="008D5572">
        <w:rPr>
          <w:rFonts w:cs="Times New Roman"/>
          <w:iCs/>
          <w:lang w:val="fr-CA"/>
        </w:rPr>
        <w:t>d</w:t>
      </w:r>
      <w:r w:rsidR="00D46E65">
        <w:rPr>
          <w:rFonts w:cs="Times New Roman"/>
          <w:iCs/>
          <w:lang w:val="fr-CA"/>
        </w:rPr>
        <w:t>]</w:t>
      </w:r>
      <w:r w:rsidRPr="008D5572">
        <w:rPr>
          <w:rFonts w:cs="Times New Roman"/>
          <w:iCs/>
          <w:lang w:val="fr-CA"/>
        </w:rPr>
        <w:t>es accords internationaux antérieurs</w:t>
      </w:r>
      <w:r w:rsidR="00D527D7">
        <w:rPr>
          <w:rFonts w:cs="Times New Roman"/>
          <w:iCs/>
          <w:lang w:val="fr-CA"/>
        </w:rPr>
        <w:t> »</w:t>
      </w:r>
      <w:r w:rsidRPr="008D5572">
        <w:rPr>
          <w:rFonts w:cs="Times New Roman"/>
          <w:lang w:val="fr-CA"/>
        </w:rPr>
        <w:t xml:space="preserve"> auxquels renvoie le préambule privait de la protection offerte aux réfugiés les personnes qui avaient commis des crimes dans d’autres pays avant d’entrer dans le pays d’accueil et qui n’avaient pas encore été poursuivies et punies pour ces crimes</w:t>
      </w:r>
      <w:r w:rsidR="00D527D7">
        <w:rPr>
          <w:rFonts w:cs="Times New Roman"/>
          <w:lang w:val="fr-CA"/>
        </w:rPr>
        <w:t xml:space="preserve"> : </w:t>
      </w:r>
      <w:r w:rsidRPr="008D5572">
        <w:rPr>
          <w:rFonts w:cs="Times New Roman"/>
          <w:i/>
          <w:iCs/>
          <w:lang w:val="fr-CA"/>
        </w:rPr>
        <w:t>Déclaration universelle des droits de l’homme</w:t>
      </w:r>
      <w:r w:rsidRPr="008D5572">
        <w:rPr>
          <w:rFonts w:cs="Times New Roman"/>
          <w:iCs/>
          <w:lang w:val="fr-CA"/>
        </w:rPr>
        <w:t xml:space="preserve">, A.G. </w:t>
      </w:r>
      <w:proofErr w:type="spellStart"/>
      <w:r w:rsidRPr="008D5572">
        <w:rPr>
          <w:rFonts w:cs="Times New Roman"/>
          <w:iCs/>
          <w:lang w:val="fr-CA"/>
        </w:rPr>
        <w:t>Rés</w:t>
      </w:r>
      <w:proofErr w:type="spellEnd"/>
      <w:r w:rsidRPr="008D5572">
        <w:rPr>
          <w:rFonts w:cs="Times New Roman"/>
          <w:iCs/>
          <w:lang w:val="fr-CA"/>
        </w:rPr>
        <w:t>. 217 A (III), Doc.</w:t>
      </w:r>
      <w:r w:rsidR="00D527D7">
        <w:rPr>
          <w:rFonts w:cs="Times New Roman"/>
          <w:iCs/>
          <w:lang w:val="fr-CA"/>
        </w:rPr>
        <w:t xml:space="preserve"> </w:t>
      </w:r>
      <w:r w:rsidR="00D46E65" w:rsidRPr="008D5572">
        <w:rPr>
          <w:rFonts w:cs="Times New Roman"/>
          <w:iCs/>
          <w:lang w:val="fr-CA"/>
        </w:rPr>
        <w:t xml:space="preserve">N.U. </w:t>
      </w:r>
      <w:r w:rsidRPr="008D5572">
        <w:rPr>
          <w:rFonts w:cs="Times New Roman"/>
          <w:iCs/>
          <w:lang w:val="fr-CA"/>
        </w:rPr>
        <w:t>A/810, p.</w:t>
      </w:r>
      <w:r w:rsidR="00D527D7">
        <w:rPr>
          <w:rFonts w:cs="Times New Roman"/>
          <w:iCs/>
          <w:lang w:val="fr-CA"/>
        </w:rPr>
        <w:t xml:space="preserve"> </w:t>
      </w:r>
      <w:r w:rsidRPr="008D5572">
        <w:rPr>
          <w:rFonts w:cs="Times New Roman"/>
          <w:iCs/>
          <w:lang w:val="fr-CA"/>
        </w:rPr>
        <w:t>71 (</w:t>
      </w:r>
      <w:r w:rsidRPr="008D5572">
        <w:rPr>
          <w:rFonts w:cs="Times New Roman"/>
          <w:i/>
          <w:iCs/>
          <w:lang w:val="fr-CA"/>
        </w:rPr>
        <w:t>Déclaration universelle</w:t>
      </w:r>
      <w:r w:rsidRPr="008D5572">
        <w:rPr>
          <w:rFonts w:cs="Times New Roman"/>
          <w:iCs/>
          <w:lang w:val="fr-CA"/>
        </w:rPr>
        <w:t xml:space="preserve">) </w:t>
      </w:r>
      <w:r w:rsidRPr="008D5572">
        <w:rPr>
          <w:rFonts w:cs="Times New Roman"/>
          <w:lang w:val="fr-CA"/>
        </w:rPr>
        <w:t xml:space="preserve">(adoptée </w:t>
      </w:r>
      <w:r w:rsidR="00770770">
        <w:rPr>
          <w:rFonts w:cs="Times New Roman"/>
          <w:lang w:val="fr-CA"/>
        </w:rPr>
        <w:t>par l’Assemblée générale des N.</w:t>
      </w:r>
      <w:r w:rsidRPr="008D5572">
        <w:rPr>
          <w:rFonts w:cs="Times New Roman"/>
          <w:lang w:val="fr-CA"/>
        </w:rPr>
        <w:t>U. le 10</w:t>
      </w:r>
      <w:r w:rsidR="00D527D7">
        <w:rPr>
          <w:rFonts w:cs="Times New Roman"/>
          <w:lang w:val="fr-CA"/>
        </w:rPr>
        <w:t xml:space="preserve"> </w:t>
      </w:r>
      <w:r w:rsidRPr="008D5572">
        <w:rPr>
          <w:rFonts w:cs="Times New Roman"/>
          <w:lang w:val="fr-CA"/>
        </w:rPr>
        <w:t xml:space="preserve">décembre 1948); </w:t>
      </w:r>
      <w:r w:rsidRPr="008D5572">
        <w:rPr>
          <w:rFonts w:cs="Times New Roman"/>
          <w:i/>
          <w:iCs/>
          <w:lang w:val="fr-CA"/>
        </w:rPr>
        <w:t>Constitution de l’Organisation internationale pour les réfugiés</w:t>
      </w:r>
      <w:r w:rsidR="00D46E65">
        <w:rPr>
          <w:rFonts w:cs="Times New Roman"/>
          <w:lang w:val="fr-CA"/>
        </w:rPr>
        <w:t>, 20</w:t>
      </w:r>
      <w:r w:rsidR="00D527D7">
        <w:rPr>
          <w:rFonts w:cs="Times New Roman"/>
          <w:lang w:val="fr-CA"/>
        </w:rPr>
        <w:t xml:space="preserve"> </w:t>
      </w:r>
      <w:r w:rsidR="00D46E65">
        <w:rPr>
          <w:rFonts w:cs="Times New Roman"/>
          <w:lang w:val="fr-CA"/>
        </w:rPr>
        <w:t xml:space="preserve">août 1948, </w:t>
      </w:r>
      <w:r w:rsidR="00D46E65">
        <w:rPr>
          <w:rFonts w:cs="Times New Roman"/>
          <w:lang w:val="fr-CA"/>
        </w:rPr>
        <w:lastRenderedPageBreak/>
        <w:t xml:space="preserve">18 R.T.N.U. 3, </w:t>
      </w:r>
      <w:proofErr w:type="spellStart"/>
      <w:r w:rsidR="00D46E65">
        <w:rPr>
          <w:rFonts w:cs="Times New Roman"/>
          <w:lang w:val="fr-CA"/>
        </w:rPr>
        <w:t>a</w:t>
      </w:r>
      <w:r w:rsidRPr="008D5572">
        <w:rPr>
          <w:rFonts w:cs="Times New Roman"/>
          <w:lang w:val="fr-CA"/>
        </w:rPr>
        <w:t>nn</w:t>
      </w:r>
      <w:proofErr w:type="spellEnd"/>
      <w:r w:rsidRPr="008D5572">
        <w:rPr>
          <w:rFonts w:cs="Times New Roman"/>
          <w:lang w:val="fr-CA"/>
        </w:rPr>
        <w:t>.</w:t>
      </w:r>
      <w:r w:rsidR="00D527D7">
        <w:rPr>
          <w:rFonts w:cs="Times New Roman"/>
          <w:lang w:val="fr-CA"/>
        </w:rPr>
        <w:t xml:space="preserve"> </w:t>
      </w:r>
      <w:r w:rsidRPr="008D5572">
        <w:rPr>
          <w:rFonts w:cs="Times New Roman"/>
          <w:lang w:val="fr-CA"/>
        </w:rPr>
        <w:t xml:space="preserve">I, </w:t>
      </w:r>
      <w:r w:rsidR="00D46E65">
        <w:rPr>
          <w:rFonts w:cs="Times New Roman"/>
          <w:lang w:val="fr-CA"/>
        </w:rPr>
        <w:t>deuxième partie</w:t>
      </w:r>
      <w:r w:rsidRPr="008D5572">
        <w:rPr>
          <w:rFonts w:cs="Times New Roman"/>
          <w:lang w:val="fr-CA"/>
        </w:rPr>
        <w:t xml:space="preserve"> (qui exclut </w:t>
      </w:r>
      <w:r w:rsidR="00D527D7">
        <w:rPr>
          <w:rFonts w:cs="Times New Roman"/>
          <w:lang w:val="fr-CA"/>
        </w:rPr>
        <w:t>« </w:t>
      </w:r>
      <w:r w:rsidR="00D46E65">
        <w:rPr>
          <w:rFonts w:cs="Times New Roman"/>
          <w:lang w:val="fr-CA"/>
        </w:rPr>
        <w:t>[</w:t>
      </w:r>
      <w:r w:rsidRPr="008D5572">
        <w:rPr>
          <w:rFonts w:cs="Times New Roman"/>
          <w:lang w:val="fr-CA"/>
        </w:rPr>
        <w:t>l</w:t>
      </w:r>
      <w:r w:rsidR="00D46E65">
        <w:rPr>
          <w:rFonts w:cs="Times New Roman"/>
          <w:lang w:val="fr-CA"/>
        </w:rPr>
        <w:t>]</w:t>
      </w:r>
      <w:r w:rsidRPr="008D5572">
        <w:rPr>
          <w:rFonts w:cs="Times New Roman"/>
          <w:lang w:val="fr-CA"/>
        </w:rPr>
        <w:t xml:space="preserve">es criminels de droit commun tombant sous le coup des </w:t>
      </w:r>
      <w:r w:rsidR="00D46E65">
        <w:rPr>
          <w:rFonts w:cs="Times New Roman"/>
          <w:lang w:val="fr-CA"/>
        </w:rPr>
        <w:t xml:space="preserve">dispositions des </w:t>
      </w:r>
      <w:r w:rsidRPr="008D5572">
        <w:rPr>
          <w:rFonts w:cs="Times New Roman"/>
          <w:lang w:val="fr-CA"/>
        </w:rPr>
        <w:t>traités d’extradition</w:t>
      </w:r>
      <w:r w:rsidR="00D527D7">
        <w:rPr>
          <w:rFonts w:cs="Times New Roman"/>
          <w:iCs/>
          <w:lang w:val="fr-CA"/>
        </w:rPr>
        <w:t> »</w:t>
      </w:r>
      <w:r w:rsidRPr="008D5572">
        <w:rPr>
          <w:rFonts w:cs="Times New Roman"/>
          <w:lang w:val="fr-CA"/>
        </w:rPr>
        <w:t xml:space="preserve">); </w:t>
      </w:r>
      <w:r w:rsidRPr="008D5572">
        <w:rPr>
          <w:rFonts w:cs="Times New Roman"/>
          <w:i/>
          <w:iCs/>
          <w:lang w:val="fr-CA"/>
        </w:rPr>
        <w:t>Statut de l’Office du Haut Commissaire des Nations Unies pour les réfugiés</w:t>
      </w:r>
      <w:r w:rsidRPr="008D5572">
        <w:rPr>
          <w:rFonts w:cs="Times New Roman"/>
          <w:iCs/>
          <w:lang w:val="fr-CA"/>
        </w:rPr>
        <w:t xml:space="preserve">, </w:t>
      </w:r>
      <w:r w:rsidRPr="008D5572">
        <w:rPr>
          <w:rFonts w:cs="Times New Roman"/>
          <w:lang w:val="fr-CA"/>
        </w:rPr>
        <w:t xml:space="preserve">A.G. </w:t>
      </w:r>
      <w:proofErr w:type="spellStart"/>
      <w:r w:rsidRPr="008D5572">
        <w:rPr>
          <w:rFonts w:cs="Times New Roman"/>
          <w:lang w:val="fr-CA"/>
        </w:rPr>
        <w:t>Rés</w:t>
      </w:r>
      <w:proofErr w:type="spellEnd"/>
      <w:r w:rsidRPr="008D5572">
        <w:rPr>
          <w:rFonts w:cs="Times New Roman"/>
          <w:lang w:val="fr-CA"/>
        </w:rPr>
        <w:t>. 428(V) du 14</w:t>
      </w:r>
      <w:r w:rsidR="00D527D7">
        <w:rPr>
          <w:rFonts w:cs="Times New Roman"/>
          <w:lang w:val="fr-CA"/>
        </w:rPr>
        <w:t xml:space="preserve"> </w:t>
      </w:r>
      <w:r w:rsidRPr="008D5572">
        <w:rPr>
          <w:rFonts w:cs="Times New Roman"/>
          <w:lang w:val="fr-CA"/>
        </w:rPr>
        <w:t>décembre 1950, p.</w:t>
      </w:r>
      <w:r w:rsidR="00D527D7">
        <w:rPr>
          <w:rFonts w:cs="Times New Roman"/>
          <w:lang w:val="fr-CA"/>
        </w:rPr>
        <w:t xml:space="preserve"> </w:t>
      </w:r>
      <w:r w:rsidRPr="008D5572">
        <w:rPr>
          <w:rFonts w:cs="Times New Roman"/>
          <w:lang w:val="fr-CA"/>
        </w:rPr>
        <w:t xml:space="preserve">7 (qui exclut les personnes qui ont commis un </w:t>
      </w:r>
      <w:r w:rsidR="00D527D7">
        <w:rPr>
          <w:rFonts w:cs="Times New Roman"/>
          <w:lang w:val="fr-CA"/>
        </w:rPr>
        <w:t>« </w:t>
      </w:r>
      <w:r w:rsidRPr="008D5572">
        <w:rPr>
          <w:rFonts w:cs="Times New Roman"/>
          <w:lang w:val="fr-CA"/>
        </w:rPr>
        <w:t>délit visé par les dispositions des traités d’extradition</w:t>
      </w:r>
      <w:r w:rsidR="00D527D7">
        <w:rPr>
          <w:rFonts w:cs="Times New Roman"/>
          <w:lang w:val="fr-CA"/>
        </w:rPr>
        <w:t> »</w:t>
      </w:r>
      <w:r w:rsidRPr="008D5572">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 xml:space="preserve">Qui plus est, en réaffirmant leur engagement à l’égard de la protection internationale des réfugiés, les signataires ont déclaré en 2001 que le </w:t>
      </w:r>
      <w:r w:rsidRPr="008D5572">
        <w:rPr>
          <w:rFonts w:cs="Times New Roman"/>
          <w:i/>
          <w:lang w:val="fr-CA"/>
        </w:rPr>
        <w:t>Convention relative aux réfugiés</w:t>
      </w:r>
      <w:r w:rsidRPr="008D5572">
        <w:rPr>
          <w:rFonts w:cs="Times New Roman"/>
          <w:lang w:val="fr-CA"/>
        </w:rPr>
        <w:t xml:space="preserve"> était </w:t>
      </w:r>
      <w:r w:rsidR="00D527D7">
        <w:rPr>
          <w:rFonts w:cs="Times New Roman"/>
          <w:lang w:val="fr-CA"/>
        </w:rPr>
        <w:t>« </w:t>
      </w:r>
      <w:proofErr w:type="spellStart"/>
      <w:r w:rsidRPr="008D5572">
        <w:rPr>
          <w:rFonts w:cs="Times New Roman"/>
          <w:lang w:val="fr-CA"/>
        </w:rPr>
        <w:t>conform</w:t>
      </w:r>
      <w:proofErr w:type="spellEnd"/>
      <w:r w:rsidRPr="008D5572">
        <w:rPr>
          <w:rFonts w:cs="Times New Roman"/>
          <w:lang w:val="fr-CA"/>
        </w:rPr>
        <w:t>[e] à l’article</w:t>
      </w:r>
      <w:r w:rsidR="00D527D7">
        <w:rPr>
          <w:rFonts w:cs="Times New Roman"/>
          <w:lang w:val="fr-CA"/>
        </w:rPr>
        <w:t xml:space="preserve"> </w:t>
      </w:r>
      <w:r w:rsidRPr="008D5572">
        <w:rPr>
          <w:rFonts w:cs="Times New Roman"/>
          <w:lang w:val="fr-CA"/>
        </w:rPr>
        <w:t xml:space="preserve">14 de la </w:t>
      </w:r>
      <w:r w:rsidRPr="00770770">
        <w:rPr>
          <w:rFonts w:cs="Times New Roman"/>
          <w:i/>
          <w:lang w:val="fr-CA"/>
        </w:rPr>
        <w:t>Déclaration universelle</w:t>
      </w:r>
      <w:r w:rsidRPr="008D5572">
        <w:rPr>
          <w:rFonts w:cs="Times New Roman"/>
          <w:lang w:val="fr-CA"/>
        </w:rPr>
        <w:t xml:space="preserve"> des droits de l’homme</w:t>
      </w:r>
      <w:r w:rsidR="00D527D7">
        <w:rPr>
          <w:rFonts w:cs="Times New Roman"/>
          <w:lang w:val="fr-CA"/>
        </w:rPr>
        <w:t xml:space="preserve"> » : </w:t>
      </w:r>
      <w:r w:rsidRPr="008D5572">
        <w:rPr>
          <w:rFonts w:cs="Times New Roman"/>
          <w:i/>
          <w:iCs/>
          <w:lang w:val="fr-CA"/>
        </w:rPr>
        <w:t>Déclaration des États</w:t>
      </w:r>
      <w:r w:rsidR="00D46E65">
        <w:rPr>
          <w:rFonts w:cs="Times New Roman"/>
          <w:iCs/>
          <w:lang w:val="fr-CA"/>
        </w:rPr>
        <w:t>, par.</w:t>
      </w:r>
      <w:r w:rsidR="00D527D7">
        <w:rPr>
          <w:rFonts w:cs="Times New Roman"/>
          <w:iCs/>
          <w:lang w:val="fr-CA"/>
        </w:rPr>
        <w:t xml:space="preserve"> </w:t>
      </w:r>
      <w:r w:rsidR="00D46E65">
        <w:rPr>
          <w:rFonts w:cs="Times New Roman"/>
          <w:iCs/>
          <w:lang w:val="fr-CA"/>
        </w:rPr>
        <w:t>2</w:t>
      </w:r>
      <w:r w:rsidRPr="008D5572">
        <w:rPr>
          <w:rFonts w:cs="Times New Roman"/>
          <w:lang w:val="fr-CA"/>
        </w:rPr>
        <w:t>.</w:t>
      </w:r>
      <w:r w:rsidR="00D527D7">
        <w:rPr>
          <w:rFonts w:cs="Times New Roman"/>
          <w:lang w:val="fr-CA"/>
        </w:rPr>
        <w:t xml:space="preserve"> </w:t>
      </w:r>
      <w:r w:rsidRPr="008D5572">
        <w:rPr>
          <w:rFonts w:cs="Times New Roman"/>
          <w:lang w:val="fr-CA"/>
        </w:rPr>
        <w:t>L’article</w:t>
      </w:r>
      <w:r w:rsidR="00D527D7">
        <w:rPr>
          <w:rFonts w:cs="Times New Roman"/>
          <w:lang w:val="fr-CA"/>
        </w:rPr>
        <w:t xml:space="preserve"> </w:t>
      </w:r>
      <w:r w:rsidRPr="008D5572">
        <w:rPr>
          <w:rFonts w:cs="Times New Roman"/>
          <w:lang w:val="fr-CA"/>
        </w:rPr>
        <w:t xml:space="preserve">14 de la </w:t>
      </w:r>
      <w:r w:rsidRPr="008D5572">
        <w:rPr>
          <w:rFonts w:cs="Times New Roman"/>
          <w:i/>
          <w:lang w:val="fr-CA"/>
        </w:rPr>
        <w:t>Déclaration universelle</w:t>
      </w:r>
      <w:r w:rsidRPr="008D5572">
        <w:rPr>
          <w:rFonts w:cs="Times New Roman"/>
          <w:lang w:val="fr-CA"/>
        </w:rPr>
        <w:t xml:space="preserve"> traite du droit d’asile d’une personne devant la persécution</w:t>
      </w:r>
      <w:r w:rsidR="00D527D7">
        <w:rPr>
          <w:rFonts w:cs="Times New Roman"/>
          <w:lang w:val="fr-CA"/>
        </w:rPr>
        <w:t xml:space="preserve"> : </w:t>
      </w:r>
    </w:p>
    <w:p w:rsidR="00A32FFB" w:rsidRDefault="00A32FFB" w:rsidP="00D527D7">
      <w:pPr>
        <w:pStyle w:val="Citation-AltC"/>
        <w:tabs>
          <w:tab w:val="left" w:pos="1680"/>
        </w:tabs>
        <w:spacing w:after="0"/>
        <w:ind w:hanging="1166"/>
        <w:contextualSpacing w:val="0"/>
        <w:rPr>
          <w:lang w:val="fr-CA"/>
        </w:rPr>
      </w:pPr>
      <w:r w:rsidRPr="008D5572">
        <w:rPr>
          <w:lang w:val="fr-CA"/>
        </w:rPr>
        <w:tab/>
      </w:r>
      <w:r w:rsidR="00D46E65">
        <w:rPr>
          <w:lang w:val="fr-CA"/>
        </w:rPr>
        <w:tab/>
      </w:r>
      <w:r w:rsidRPr="008D5572">
        <w:rPr>
          <w:lang w:val="fr-CA"/>
        </w:rPr>
        <w:t>1.</w:t>
      </w:r>
      <w:r w:rsidRPr="008D5572">
        <w:rPr>
          <w:lang w:val="fr-CA"/>
        </w:rPr>
        <w:tab/>
        <w:t>Devant la persécution, toute personne a le droit de chercher asile et de bénéficier de l’asile en d’autres pays.</w:t>
      </w:r>
    </w:p>
    <w:p w:rsidR="00D46E65" w:rsidRPr="008D5572" w:rsidRDefault="00D46E65" w:rsidP="00D527D7">
      <w:pPr>
        <w:pStyle w:val="Citation-AltC"/>
        <w:tabs>
          <w:tab w:val="left" w:pos="1680"/>
        </w:tabs>
        <w:spacing w:after="0"/>
        <w:ind w:hanging="1166"/>
        <w:contextualSpacing w:val="0"/>
        <w:rPr>
          <w:lang w:val="fr-CA"/>
        </w:rPr>
      </w:pPr>
    </w:p>
    <w:p w:rsidR="00A32FFB" w:rsidRPr="008D5572" w:rsidRDefault="00A32FFB" w:rsidP="00D527D7">
      <w:pPr>
        <w:pStyle w:val="Citation-AltC"/>
        <w:tabs>
          <w:tab w:val="left" w:pos="1680"/>
        </w:tabs>
        <w:ind w:hanging="1166"/>
        <w:contextualSpacing w:val="0"/>
        <w:rPr>
          <w:lang w:val="fr-CA"/>
        </w:rPr>
      </w:pPr>
      <w:r w:rsidRPr="008D5572">
        <w:rPr>
          <w:lang w:val="fr-CA"/>
        </w:rPr>
        <w:tab/>
      </w:r>
      <w:r w:rsidR="00D46E65">
        <w:rPr>
          <w:lang w:val="fr-CA"/>
        </w:rPr>
        <w:tab/>
      </w:r>
      <w:r w:rsidRPr="008D5572">
        <w:rPr>
          <w:lang w:val="fr-CA"/>
        </w:rPr>
        <w:t>2.</w:t>
      </w:r>
      <w:r w:rsidRPr="008D5572">
        <w:rPr>
          <w:lang w:val="fr-CA"/>
        </w:rPr>
        <w:tab/>
      </w:r>
      <w:r w:rsidRPr="008D5572">
        <w:rPr>
          <w:u w:val="single"/>
          <w:lang w:val="fr-CA"/>
        </w:rPr>
        <w:t>Ce droit ne peut être invoqué dans le cas de poursuites réellement fondées sur un crime de droit commun</w:t>
      </w:r>
      <w:r w:rsidRPr="008D5572">
        <w:rPr>
          <w:lang w:val="fr-CA"/>
        </w:rPr>
        <w:t xml:space="preserve"> ou sur des agissements contraires aux buts et aux principes des Nations Unies.</w:t>
      </w:r>
    </w:p>
    <w:p w:rsidR="00A32FFB" w:rsidRPr="008D5572" w:rsidRDefault="00A32FFB" w:rsidP="00D527D7">
      <w:pPr>
        <w:pStyle w:val="ParaNoNdepar-AltN"/>
        <w:rPr>
          <w:rFonts w:cs="Times New Roman"/>
          <w:lang w:val="fr-CA"/>
        </w:rPr>
      </w:pPr>
      <w:r w:rsidRPr="008D5572">
        <w:rPr>
          <w:rFonts w:cs="Times New Roman"/>
          <w:lang w:val="fr-CA"/>
        </w:rPr>
        <w:t>L’article</w:t>
      </w:r>
      <w:r w:rsidR="00D527D7">
        <w:rPr>
          <w:rFonts w:cs="Times New Roman"/>
          <w:lang w:val="fr-CA"/>
        </w:rPr>
        <w:t xml:space="preserve"> </w:t>
      </w:r>
      <w:r w:rsidRPr="008D5572">
        <w:rPr>
          <w:rFonts w:cs="Times New Roman"/>
          <w:lang w:val="fr-CA"/>
        </w:rPr>
        <w:t>14(2) revêt également de l’importance parce qu’il était au cœur des discussions des représentan</w:t>
      </w:r>
      <w:r w:rsidR="00213F3C">
        <w:rPr>
          <w:rFonts w:cs="Times New Roman"/>
          <w:lang w:val="fr-CA"/>
        </w:rPr>
        <w:t>ts des États à la Conférence de</w:t>
      </w:r>
      <w:r w:rsidRPr="008D5572">
        <w:rPr>
          <w:rFonts w:cs="Times New Roman"/>
          <w:lang w:val="fr-CA"/>
        </w:rPr>
        <w:t xml:space="preserve"> plénipotentiaires sur le statut des réfugiés et des apatrides à Genève en juille</w:t>
      </w:r>
      <w:r w:rsidR="00213F3C">
        <w:rPr>
          <w:rFonts w:cs="Times New Roman"/>
          <w:lang w:val="fr-CA"/>
        </w:rPr>
        <w:t xml:space="preserve">t 1951 (Conférence de </w:t>
      </w:r>
      <w:r w:rsidRPr="008D5572">
        <w:rPr>
          <w:rFonts w:cs="Times New Roman"/>
          <w:lang w:val="fr-CA"/>
        </w:rPr>
        <w:t>plénipotentiaires).</w:t>
      </w:r>
      <w:r w:rsidR="00D527D7">
        <w:rPr>
          <w:rFonts w:cs="Times New Roman"/>
          <w:lang w:val="fr-CA"/>
        </w:rPr>
        <w:t xml:space="preserve"> </w:t>
      </w:r>
      <w:r w:rsidRPr="008D5572">
        <w:rPr>
          <w:rFonts w:cs="Times New Roman"/>
          <w:lang w:val="fr-CA"/>
        </w:rPr>
        <w:t>Je suis d’accord pour dire que l’importance des travaux préparatoires à l’égard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n’est pas évidente.</w:t>
      </w:r>
      <w:r w:rsidR="00D527D7">
        <w:rPr>
          <w:rFonts w:cs="Times New Roman"/>
          <w:lang w:val="fr-CA"/>
        </w:rPr>
        <w:t xml:space="preserve"> </w:t>
      </w:r>
      <w:r w:rsidRPr="008D5572">
        <w:rPr>
          <w:rFonts w:cs="Times New Roman"/>
          <w:lang w:val="fr-CA"/>
        </w:rPr>
        <w:t>Toutefois, en toute déférence, je ne partage pas l’avis que</w:t>
      </w:r>
      <w:r w:rsidRPr="008D5572">
        <w:rPr>
          <w:rFonts w:cs="Times New Roman"/>
          <w:i/>
          <w:lang w:val="fr-CA"/>
        </w:rPr>
        <w:t xml:space="preserve"> </w:t>
      </w:r>
      <w:r w:rsidRPr="008D5572">
        <w:rPr>
          <w:rFonts w:cs="Times New Roman"/>
          <w:lang w:val="fr-CA"/>
        </w:rPr>
        <w:t>les travaux préparatoires ne fournissent aucun éclairage important quant aux questions en litige en l’espèce.</w:t>
      </w:r>
      <w:r w:rsidR="00D527D7">
        <w:rPr>
          <w:rFonts w:cs="Times New Roman"/>
          <w:lang w:val="fr-CA"/>
        </w:rPr>
        <w:t xml:space="preserve"> </w:t>
      </w:r>
      <w:r w:rsidRPr="008D5572">
        <w:rPr>
          <w:rFonts w:cs="Times New Roman"/>
          <w:lang w:val="fr-CA"/>
        </w:rPr>
        <w:t xml:space="preserve">À mon avis, les </w:t>
      </w:r>
      <w:r w:rsidRPr="008D5572">
        <w:rPr>
          <w:rFonts w:cs="Times New Roman"/>
          <w:lang w:val="fr-CA"/>
        </w:rPr>
        <w:lastRenderedPageBreak/>
        <w:t>interprétations fort diverses données à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par les tribunaux d’autres pays et l’incertitude que créent les limites territoriales décrites à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nous obligent à avoir recours aux travaux préparatoires pour interpréter cette disposition.</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Aux premières étapes de la rédaction, c’est l’article</w:t>
      </w:r>
      <w:r w:rsidR="00D527D7">
        <w:rPr>
          <w:rFonts w:cs="Times New Roman"/>
          <w:lang w:val="fr-CA"/>
        </w:rPr>
        <w:t xml:space="preserve"> </w:t>
      </w:r>
      <w:r w:rsidRPr="008D5572">
        <w:rPr>
          <w:rFonts w:cs="Times New Roman"/>
          <w:lang w:val="fr-CA"/>
        </w:rPr>
        <w:t xml:space="preserve">14(2) de la </w:t>
      </w:r>
      <w:r w:rsidRPr="008D5572">
        <w:rPr>
          <w:rFonts w:cs="Times New Roman"/>
          <w:i/>
          <w:lang w:val="fr-CA"/>
        </w:rPr>
        <w:t>Déclaration universelle</w:t>
      </w:r>
      <w:r w:rsidRPr="008D5572">
        <w:rPr>
          <w:rFonts w:cs="Times New Roman"/>
          <w:lang w:val="fr-CA"/>
        </w:rPr>
        <w:t>, plutôt que la disposition devenue ensuite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qui était directement incorporé dans la </w:t>
      </w:r>
      <w:r w:rsidRPr="008D5572">
        <w:rPr>
          <w:rFonts w:cs="Times New Roman"/>
          <w:i/>
          <w:lang w:val="fr-CA"/>
        </w:rPr>
        <w:t>Convention relative aux réfugiés</w:t>
      </w:r>
      <w:r w:rsidRPr="008D5572">
        <w:rPr>
          <w:rFonts w:cs="Times New Roman"/>
          <w:lang w:val="fr-CA"/>
        </w:rPr>
        <w:t>.</w:t>
      </w:r>
      <w:r w:rsidR="00D527D7">
        <w:rPr>
          <w:rFonts w:cs="Times New Roman"/>
          <w:lang w:val="fr-CA"/>
        </w:rPr>
        <w:t xml:space="preserve"> </w:t>
      </w:r>
      <w:r w:rsidRPr="008D5572">
        <w:rPr>
          <w:rFonts w:cs="Times New Roman"/>
          <w:lang w:val="fr-CA"/>
        </w:rPr>
        <w:t xml:space="preserve">Les travaux préparatoires nous éclairent un peu sur la raison pour laquelle les signataires de la </w:t>
      </w:r>
      <w:r w:rsidRPr="008D5572">
        <w:rPr>
          <w:rFonts w:cs="Times New Roman"/>
          <w:i/>
          <w:lang w:val="fr-CA"/>
        </w:rPr>
        <w:t xml:space="preserve">Convention </w:t>
      </w:r>
      <w:r w:rsidRPr="008D5572">
        <w:rPr>
          <w:rFonts w:cs="Times New Roman"/>
          <w:lang w:val="fr-CA"/>
        </w:rPr>
        <w:t>ont modifié le libellé de l’exclusion prévue à l’article</w:t>
      </w:r>
      <w:r w:rsidR="00D527D7">
        <w:rPr>
          <w:rFonts w:cs="Times New Roman"/>
          <w:lang w:val="fr-CA"/>
        </w:rPr>
        <w:t xml:space="preserve"> </w:t>
      </w:r>
      <w:r w:rsidRPr="008D5572">
        <w:rPr>
          <w:rFonts w:cs="Times New Roman"/>
          <w:lang w:val="fr-CA"/>
        </w:rPr>
        <w:t>14(2) et ont adopté plutôt le texte que l’on trouve actuellement à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w:t>
      </w:r>
    </w:p>
    <w:p w:rsidR="00A32FFB" w:rsidRPr="008D5572" w:rsidRDefault="00213F3C" w:rsidP="00D527D7">
      <w:pPr>
        <w:pStyle w:val="ParaNoNdepar-AltN"/>
        <w:rPr>
          <w:rFonts w:cs="Times New Roman"/>
          <w:lang w:val="fr-CA"/>
        </w:rPr>
      </w:pPr>
      <w:r>
        <w:rPr>
          <w:rFonts w:cs="Times New Roman"/>
          <w:lang w:val="fr-CA"/>
        </w:rPr>
        <w:t>À la Conférence de</w:t>
      </w:r>
      <w:r w:rsidR="00A32FFB" w:rsidRPr="008D5572">
        <w:rPr>
          <w:rFonts w:cs="Times New Roman"/>
          <w:lang w:val="fr-CA"/>
        </w:rPr>
        <w:t xml:space="preserve"> plénipotentiaires, le représentant du Royaume</w:t>
      </w:r>
      <w:r w:rsidR="00D527D7">
        <w:rPr>
          <w:rFonts w:cs="Times New Roman"/>
          <w:lang w:val="fr-CA"/>
        </w:rPr>
        <w:t>-</w:t>
      </w:r>
      <w:r w:rsidR="00A32FFB" w:rsidRPr="008D5572">
        <w:rPr>
          <w:rFonts w:cs="Times New Roman"/>
          <w:lang w:val="fr-CA"/>
        </w:rPr>
        <w:t>Uni a amorcé le débat en proposant que le renvoi à l’article</w:t>
      </w:r>
      <w:r w:rsidR="00D527D7">
        <w:rPr>
          <w:rFonts w:cs="Times New Roman"/>
          <w:lang w:val="fr-CA"/>
        </w:rPr>
        <w:t xml:space="preserve"> </w:t>
      </w:r>
      <w:r w:rsidR="00A32FFB" w:rsidRPr="008D5572">
        <w:rPr>
          <w:rFonts w:cs="Times New Roman"/>
          <w:lang w:val="fr-CA"/>
        </w:rPr>
        <w:t>14(2) soit supprimé au complet.</w:t>
      </w:r>
      <w:r w:rsidR="00D527D7">
        <w:rPr>
          <w:rFonts w:cs="Times New Roman"/>
          <w:lang w:val="fr-CA"/>
        </w:rPr>
        <w:t xml:space="preserve"> </w:t>
      </w:r>
      <w:r w:rsidR="00A32FFB" w:rsidRPr="008D5572">
        <w:rPr>
          <w:rFonts w:cs="Times New Roman"/>
          <w:lang w:val="fr-CA"/>
        </w:rPr>
        <w:t>À son avis, il était tout à fait inutile d’incorporer l’article</w:t>
      </w:r>
      <w:r w:rsidR="00D527D7">
        <w:rPr>
          <w:rFonts w:cs="Times New Roman"/>
          <w:lang w:val="fr-CA"/>
        </w:rPr>
        <w:t xml:space="preserve"> </w:t>
      </w:r>
      <w:r w:rsidR="00A32FFB" w:rsidRPr="008D5572">
        <w:rPr>
          <w:rFonts w:cs="Times New Roman"/>
          <w:lang w:val="fr-CA"/>
        </w:rPr>
        <w:t xml:space="preserve">14(2), étant donnée la disposition du projet de </w:t>
      </w:r>
      <w:r w:rsidR="00A32FFB" w:rsidRPr="008D5572">
        <w:rPr>
          <w:rFonts w:cs="Times New Roman"/>
          <w:i/>
          <w:lang w:val="fr-CA"/>
        </w:rPr>
        <w:t>Convention relative aux réfugiés</w:t>
      </w:r>
      <w:r>
        <w:rPr>
          <w:rFonts w:cs="Times New Roman"/>
          <w:lang w:val="fr-CA"/>
        </w:rPr>
        <w:t xml:space="preserve"> — devenue</w:t>
      </w:r>
      <w:r w:rsidR="00A32FFB" w:rsidRPr="008D5572">
        <w:rPr>
          <w:rFonts w:cs="Times New Roman"/>
          <w:lang w:val="fr-CA"/>
        </w:rPr>
        <w:t xml:space="preserve"> ensuite l’article</w:t>
      </w:r>
      <w:r w:rsidR="00D527D7">
        <w:rPr>
          <w:rFonts w:cs="Times New Roman"/>
          <w:lang w:val="fr-CA"/>
        </w:rPr>
        <w:t xml:space="preserve"> </w:t>
      </w:r>
      <w:r w:rsidR="00A32FFB" w:rsidRPr="008D5572">
        <w:rPr>
          <w:rFonts w:cs="Times New Roman"/>
          <w:lang w:val="fr-CA"/>
        </w:rPr>
        <w:t xml:space="preserve">33(2) — qui permettait aux signataires de refouler les réfugiés qui représentaient un danger ou une menace pour le pays d’accueil. </w:t>
      </w:r>
    </w:p>
    <w:p w:rsidR="00A32FFB" w:rsidRPr="008D5572" w:rsidRDefault="00A32FFB" w:rsidP="00D527D7">
      <w:pPr>
        <w:pStyle w:val="ParaNoNdepar-AltN"/>
        <w:rPr>
          <w:rFonts w:cs="Times New Roman"/>
          <w:lang w:val="fr-CA"/>
        </w:rPr>
      </w:pPr>
      <w:r w:rsidRPr="008D5572">
        <w:rPr>
          <w:rFonts w:cs="Times New Roman"/>
          <w:lang w:val="fr-CA"/>
        </w:rPr>
        <w:t>Néanmoins, certains États — en particulier la France et la Yougoslavie —</w:t>
      </w:r>
      <w:r w:rsidR="00213F3C">
        <w:rPr>
          <w:rFonts w:cs="Times New Roman"/>
          <w:lang w:val="fr-CA"/>
        </w:rPr>
        <w:t xml:space="preserve"> </w:t>
      </w:r>
      <w:r w:rsidRPr="008D5572">
        <w:rPr>
          <w:rFonts w:cs="Times New Roman"/>
          <w:lang w:val="fr-CA"/>
        </w:rPr>
        <w:t>se sont opposés à la suppression du renvoi à l’article</w:t>
      </w:r>
      <w:r w:rsidR="00D527D7">
        <w:rPr>
          <w:rFonts w:cs="Times New Roman"/>
          <w:lang w:val="fr-CA"/>
        </w:rPr>
        <w:t xml:space="preserve"> </w:t>
      </w:r>
      <w:r w:rsidRPr="008D5572">
        <w:rPr>
          <w:rFonts w:cs="Times New Roman"/>
          <w:lang w:val="fr-CA"/>
        </w:rPr>
        <w:t xml:space="preserve">14(2) dans le projet de </w:t>
      </w:r>
      <w:r w:rsidRPr="008D5572">
        <w:rPr>
          <w:rFonts w:cs="Times New Roman"/>
          <w:i/>
          <w:lang w:val="fr-CA"/>
        </w:rPr>
        <w:t>Convention</w:t>
      </w:r>
      <w:r w:rsidRPr="008D5572">
        <w:rPr>
          <w:rFonts w:cs="Times New Roman"/>
          <w:lang w:val="fr-CA"/>
        </w:rPr>
        <w:t>.</w:t>
      </w:r>
      <w:r w:rsidR="00D527D7">
        <w:rPr>
          <w:rFonts w:cs="Times New Roman"/>
          <w:lang w:val="fr-CA"/>
        </w:rPr>
        <w:t xml:space="preserve"> </w:t>
      </w:r>
      <w:r w:rsidRPr="008D5572">
        <w:rPr>
          <w:rFonts w:cs="Times New Roman"/>
          <w:lang w:val="fr-CA"/>
        </w:rPr>
        <w:t xml:space="preserve">La France a exprimé son inquiétude à cet égard, soutenant qu’il fallait maintenir la distinction entre les </w:t>
      </w:r>
      <w:r w:rsidR="00D527D7">
        <w:rPr>
          <w:rFonts w:cs="Times New Roman"/>
          <w:lang w:val="fr-CA"/>
        </w:rPr>
        <w:t>« </w:t>
      </w:r>
      <w:r w:rsidRPr="008D5572">
        <w:rPr>
          <w:rFonts w:cs="Times New Roman"/>
          <w:lang w:val="fr-CA"/>
        </w:rPr>
        <w:t>vulgaires criminels de droit commun</w:t>
      </w:r>
      <w:r w:rsidR="00D527D7">
        <w:rPr>
          <w:rFonts w:cs="Times New Roman"/>
          <w:lang w:val="fr-CA"/>
        </w:rPr>
        <w:t> »</w:t>
      </w:r>
      <w:r w:rsidRPr="008D5572">
        <w:rPr>
          <w:rFonts w:cs="Times New Roman"/>
          <w:lang w:val="fr-CA"/>
        </w:rPr>
        <w:t xml:space="preserve"> et les </w:t>
      </w:r>
      <w:r w:rsidR="00D527D7">
        <w:rPr>
          <w:rFonts w:cs="Times New Roman"/>
          <w:lang w:val="fr-CA"/>
        </w:rPr>
        <w:t>« </w:t>
      </w:r>
      <w:r w:rsidRPr="008D5572">
        <w:rPr>
          <w:rFonts w:cs="Times New Roman"/>
          <w:lang w:val="fr-CA"/>
        </w:rPr>
        <w:t>réfugiés de bonne foi</w:t>
      </w:r>
      <w:r w:rsidR="00D527D7">
        <w:rPr>
          <w:rFonts w:cs="Times New Roman"/>
          <w:lang w:val="fr-CA"/>
        </w:rPr>
        <w:t> »</w:t>
      </w:r>
      <w:r w:rsidRPr="008D5572">
        <w:rPr>
          <w:rFonts w:cs="Times New Roman"/>
          <w:lang w:val="fr-CA"/>
        </w:rPr>
        <w:t xml:space="preserve"> relativement à la question de savoir si l’intéressé était admissible au statut de réfugié en application de la </w:t>
      </w:r>
      <w:r w:rsidRPr="008D5572">
        <w:rPr>
          <w:rFonts w:cs="Times New Roman"/>
          <w:i/>
          <w:lang w:val="fr-CA"/>
        </w:rPr>
        <w:t>Convention relative aux réfugiés</w:t>
      </w:r>
      <w:r w:rsidRPr="008D5572">
        <w:rPr>
          <w:rFonts w:cs="Times New Roman"/>
          <w:lang w:val="fr-CA"/>
        </w:rPr>
        <w:t xml:space="preserve"> </w:t>
      </w:r>
      <w:r w:rsidR="00213F3C">
        <w:rPr>
          <w:rFonts w:cs="Times New Roman"/>
          <w:lang w:val="fr-CA"/>
        </w:rPr>
        <w:lastRenderedPageBreak/>
        <w:t>(Conférence de</w:t>
      </w:r>
      <w:r w:rsidRPr="008D5572">
        <w:rPr>
          <w:rFonts w:cs="Times New Roman"/>
          <w:lang w:val="fr-CA"/>
        </w:rPr>
        <w:t xml:space="preserve"> plénipotentiaires, compte rendu analytique de la vingt</w:t>
      </w:r>
      <w:r w:rsidR="00D527D7">
        <w:rPr>
          <w:rFonts w:cs="Times New Roman"/>
          <w:lang w:val="fr-CA"/>
        </w:rPr>
        <w:t>-</w:t>
      </w:r>
      <w:r w:rsidRPr="008D5572">
        <w:rPr>
          <w:rFonts w:cs="Times New Roman"/>
          <w:lang w:val="fr-CA"/>
        </w:rPr>
        <w:t>quatrième séance (</w:t>
      </w:r>
      <w:r w:rsidRPr="008D5572">
        <w:rPr>
          <w:rFonts w:cs="Times New Roman"/>
          <w:i/>
          <w:lang w:val="fr-CA"/>
        </w:rPr>
        <w:t>Plénipotentiaires</w:t>
      </w:r>
      <w:r w:rsidR="002066AF">
        <w:rPr>
          <w:rFonts w:cs="Times New Roman"/>
          <w:lang w:val="fr-CA"/>
        </w:rPr>
        <w:t xml:space="preserve">), Doc. </w:t>
      </w:r>
      <w:r w:rsidR="00D46E65" w:rsidRPr="008D5572">
        <w:rPr>
          <w:rFonts w:cs="Times New Roman"/>
          <w:lang w:val="fr-CA"/>
        </w:rPr>
        <w:t xml:space="preserve">N.U. </w:t>
      </w:r>
      <w:r w:rsidR="00D46E65">
        <w:rPr>
          <w:rFonts w:cs="Times New Roman"/>
          <w:lang w:val="fr-CA"/>
        </w:rPr>
        <w:t>A/CONF.</w:t>
      </w:r>
      <w:r w:rsidRPr="008D5572">
        <w:rPr>
          <w:rFonts w:cs="Times New Roman"/>
          <w:lang w:val="fr-CA"/>
        </w:rPr>
        <w:t>2/SR.24 (1951)).</w:t>
      </w:r>
      <w:r w:rsidR="00D527D7">
        <w:rPr>
          <w:rFonts w:cs="Times New Roman"/>
          <w:lang w:val="fr-CA"/>
        </w:rPr>
        <w:t xml:space="preserve"> </w:t>
      </w:r>
      <w:r w:rsidRPr="008D5572">
        <w:rPr>
          <w:rFonts w:cs="Times New Roman"/>
          <w:lang w:val="fr-CA"/>
        </w:rPr>
        <w:t xml:space="preserve">Le représentant français a soutenu que les signataires de la </w:t>
      </w:r>
      <w:r w:rsidRPr="00213F3C">
        <w:rPr>
          <w:rFonts w:cs="Times New Roman"/>
          <w:i/>
          <w:lang w:val="fr-CA"/>
        </w:rPr>
        <w:t>Convention</w:t>
      </w:r>
      <w:r w:rsidRPr="008D5572">
        <w:rPr>
          <w:rFonts w:cs="Times New Roman"/>
          <w:lang w:val="fr-CA"/>
        </w:rPr>
        <w:t xml:space="preserve"> ne devraient pas être obligés de reconnaître le statut de réfugié à une personne qui n’avait pas le droit d’asile au sens de l’article</w:t>
      </w:r>
      <w:r w:rsidR="00D527D7">
        <w:rPr>
          <w:rFonts w:cs="Times New Roman"/>
          <w:lang w:val="fr-CA"/>
        </w:rPr>
        <w:t xml:space="preserve"> </w:t>
      </w:r>
      <w:r w:rsidRPr="008D5572">
        <w:rPr>
          <w:rFonts w:cs="Times New Roman"/>
          <w:lang w:val="fr-CA"/>
        </w:rPr>
        <w:t xml:space="preserve">14(2) de la </w:t>
      </w:r>
      <w:r w:rsidR="00D46E65" w:rsidRPr="00DE2FC9">
        <w:rPr>
          <w:rFonts w:cs="Times New Roman"/>
          <w:i/>
          <w:lang w:val="fr-CA"/>
        </w:rPr>
        <w:t>Déclaration universelle</w:t>
      </w:r>
      <w:r w:rsidRPr="008D5572">
        <w:rPr>
          <w:rFonts w:cs="Times New Roman"/>
          <w:lang w:val="fr-CA"/>
        </w:rPr>
        <w:t xml:space="preserve">, puisque l’asile </w:t>
      </w:r>
      <w:r w:rsidR="00D527D7">
        <w:rPr>
          <w:rFonts w:cs="Times New Roman"/>
          <w:lang w:val="fr-CA"/>
        </w:rPr>
        <w:t>« </w:t>
      </w:r>
      <w:r w:rsidRPr="008D5572">
        <w:rPr>
          <w:rFonts w:cs="Times New Roman"/>
          <w:lang w:val="fr-CA"/>
        </w:rPr>
        <w:t xml:space="preserve">[était] la condition </w:t>
      </w:r>
      <w:r w:rsidRPr="008D5572">
        <w:rPr>
          <w:rFonts w:cs="Times New Roman"/>
          <w:i/>
          <w:lang w:val="fr-CA"/>
        </w:rPr>
        <w:t>sine qua non</w:t>
      </w:r>
      <w:r w:rsidRPr="008D5572">
        <w:rPr>
          <w:rFonts w:cs="Times New Roman"/>
          <w:lang w:val="fr-CA"/>
        </w:rPr>
        <w:t xml:space="preserve"> de la possession de ce statut</w:t>
      </w:r>
      <w:r w:rsidR="00D527D7">
        <w:rPr>
          <w:rFonts w:cs="Times New Roman"/>
          <w:lang w:val="fr-CA"/>
        </w:rPr>
        <w:t> »</w:t>
      </w:r>
      <w:r w:rsidRPr="008D5572">
        <w:rPr>
          <w:rFonts w:cs="Times New Roman"/>
          <w:lang w:val="fr-CA"/>
        </w:rPr>
        <w:t xml:space="preserve"> (</w:t>
      </w:r>
      <w:r w:rsidRPr="008D5572">
        <w:rPr>
          <w:rFonts w:cs="Times New Roman"/>
          <w:i/>
          <w:lang w:val="fr-CA"/>
        </w:rPr>
        <w:t>Plénipotentiaires</w:t>
      </w:r>
      <w:r w:rsidRPr="008D5572">
        <w:rPr>
          <w:rFonts w:cs="Times New Roman"/>
          <w:lang w:val="fr-CA"/>
        </w:rPr>
        <w:t>, Doc.</w:t>
      </w:r>
      <w:r w:rsidR="00D527D7">
        <w:rPr>
          <w:rFonts w:cs="Times New Roman"/>
          <w:lang w:val="fr-CA"/>
        </w:rPr>
        <w:t xml:space="preserve"> </w:t>
      </w:r>
      <w:r w:rsidR="00D46E65" w:rsidRPr="008D5572">
        <w:rPr>
          <w:rFonts w:cs="Times New Roman"/>
          <w:lang w:val="fr-CA"/>
        </w:rPr>
        <w:t>N.U.</w:t>
      </w:r>
      <w:r w:rsidR="00D46E65">
        <w:rPr>
          <w:rFonts w:cs="Times New Roman"/>
          <w:lang w:val="fr-CA"/>
        </w:rPr>
        <w:t xml:space="preserve"> A/CONF.</w:t>
      </w:r>
      <w:r w:rsidRPr="008D5572">
        <w:rPr>
          <w:rFonts w:cs="Times New Roman"/>
          <w:lang w:val="fr-CA"/>
        </w:rPr>
        <w:t xml:space="preserve">2/SR.29 (1951)). </w:t>
      </w:r>
    </w:p>
    <w:p w:rsidR="00A32FFB" w:rsidRPr="008D5572" w:rsidRDefault="00A32FFB" w:rsidP="00D527D7">
      <w:pPr>
        <w:pStyle w:val="ParaNoNdepar-AltN"/>
        <w:rPr>
          <w:rFonts w:cs="Times New Roman"/>
          <w:lang w:val="fr-CA"/>
        </w:rPr>
      </w:pPr>
      <w:r w:rsidRPr="008D5572">
        <w:rPr>
          <w:rFonts w:cs="Times New Roman"/>
          <w:lang w:val="fr-CA"/>
        </w:rPr>
        <w:t>Soulignons notamment que le représentant du Royaume</w:t>
      </w:r>
      <w:r w:rsidR="00D527D7">
        <w:rPr>
          <w:rFonts w:cs="Times New Roman"/>
          <w:lang w:val="fr-CA"/>
        </w:rPr>
        <w:t>-</w:t>
      </w:r>
      <w:r w:rsidRPr="008D5572">
        <w:rPr>
          <w:rFonts w:cs="Times New Roman"/>
          <w:lang w:val="fr-CA"/>
        </w:rPr>
        <w:t>Uni a confirmé que l’article</w:t>
      </w:r>
      <w:r w:rsidR="00D527D7">
        <w:rPr>
          <w:rFonts w:cs="Times New Roman"/>
          <w:lang w:val="fr-CA"/>
        </w:rPr>
        <w:t xml:space="preserve"> </w:t>
      </w:r>
      <w:r w:rsidRPr="008D5572">
        <w:rPr>
          <w:rFonts w:cs="Times New Roman"/>
          <w:lang w:val="fr-CA"/>
        </w:rPr>
        <w:t xml:space="preserve">14(2) semblait </w:t>
      </w:r>
      <w:r w:rsidR="00D527D7">
        <w:rPr>
          <w:rFonts w:cs="Times New Roman"/>
          <w:lang w:val="fr-CA"/>
        </w:rPr>
        <w:t>« </w:t>
      </w:r>
      <w:r w:rsidRPr="008D5572">
        <w:rPr>
          <w:rFonts w:cs="Times New Roman"/>
          <w:lang w:val="fr-CA"/>
        </w:rPr>
        <w:t>destiné à s’appliquer à des personnes qui fuient un autre pays parce qu’elles y sont poursuivies pour des crimes de droit commun</w:t>
      </w:r>
      <w:r w:rsidR="00D527D7">
        <w:rPr>
          <w:rFonts w:cs="Times New Roman"/>
          <w:lang w:val="fr-CA"/>
        </w:rPr>
        <w:t> »</w:t>
      </w:r>
      <w:r w:rsidRPr="008D5572">
        <w:rPr>
          <w:rFonts w:cs="Times New Roman"/>
          <w:lang w:val="fr-CA"/>
        </w:rPr>
        <w:t xml:space="preserve"> (</w:t>
      </w:r>
      <w:r w:rsidRPr="008D5572">
        <w:rPr>
          <w:rFonts w:cs="Times New Roman"/>
          <w:i/>
          <w:lang w:val="fr-CA"/>
        </w:rPr>
        <w:t>Plénipotentiaires</w:t>
      </w:r>
      <w:r w:rsidRPr="008D5572">
        <w:rPr>
          <w:rFonts w:cs="Times New Roman"/>
          <w:lang w:val="fr-CA"/>
        </w:rPr>
        <w:t>, Doc.</w:t>
      </w:r>
      <w:r w:rsidR="00D527D7">
        <w:rPr>
          <w:rFonts w:cs="Times New Roman"/>
          <w:lang w:val="fr-CA"/>
        </w:rPr>
        <w:t xml:space="preserve"> </w:t>
      </w:r>
      <w:r w:rsidR="00D46E65" w:rsidRPr="008D5572">
        <w:rPr>
          <w:rFonts w:cs="Times New Roman"/>
          <w:lang w:val="fr-CA"/>
        </w:rPr>
        <w:t xml:space="preserve">N.U. </w:t>
      </w:r>
      <w:r w:rsidR="00D46E65">
        <w:rPr>
          <w:rFonts w:cs="Times New Roman"/>
          <w:lang w:val="fr-CA"/>
        </w:rPr>
        <w:t>A/CONF.</w:t>
      </w:r>
      <w:r w:rsidRPr="008D5572">
        <w:rPr>
          <w:rFonts w:cs="Times New Roman"/>
          <w:lang w:val="fr-CA"/>
        </w:rPr>
        <w:t>2/SR.29 (1951)) et que le texte devait le signifier plus clairement.</w:t>
      </w:r>
      <w:r w:rsidR="00D527D7">
        <w:rPr>
          <w:rFonts w:cs="Times New Roman"/>
          <w:lang w:val="fr-CA"/>
        </w:rPr>
        <w:t xml:space="preserve"> </w:t>
      </w:r>
      <w:r w:rsidRPr="008D5572">
        <w:rPr>
          <w:rFonts w:cs="Times New Roman"/>
          <w:lang w:val="fr-CA"/>
        </w:rPr>
        <w:t>Aucun des représentants ne s’est opposé à cette position.</w:t>
      </w:r>
      <w:r w:rsidR="00D527D7">
        <w:rPr>
          <w:rFonts w:cs="Times New Roman"/>
          <w:lang w:val="fr-CA"/>
        </w:rPr>
        <w:t xml:space="preserve"> </w:t>
      </w:r>
      <w:r w:rsidRPr="008D5572">
        <w:rPr>
          <w:rFonts w:cs="Times New Roman"/>
          <w:lang w:val="fr-CA"/>
        </w:rPr>
        <w:t>Cela n’est guère surprenant vu que, à l’instar des autres conventions internationales antérieures mentionnées précédemment, l’hypothèse sous</w:t>
      </w:r>
      <w:r w:rsidR="00D527D7">
        <w:rPr>
          <w:rFonts w:cs="Times New Roman"/>
          <w:lang w:val="fr-CA"/>
        </w:rPr>
        <w:t>-</w:t>
      </w:r>
      <w:r w:rsidRPr="008D5572">
        <w:rPr>
          <w:rFonts w:cs="Times New Roman"/>
          <w:lang w:val="fr-CA"/>
        </w:rPr>
        <w:t>jacente était que l’article</w:t>
      </w:r>
      <w:r w:rsidR="00D527D7">
        <w:rPr>
          <w:rFonts w:cs="Times New Roman"/>
          <w:lang w:val="fr-CA"/>
        </w:rPr>
        <w:t xml:space="preserve"> </w:t>
      </w:r>
      <w:r w:rsidRPr="008D5572">
        <w:rPr>
          <w:rFonts w:cs="Times New Roman"/>
          <w:lang w:val="fr-CA"/>
        </w:rPr>
        <w:t>14(2) privait d’asile les personnes qui demeuraient criminellement responsables à l’étranger</w:t>
      </w:r>
      <w:r w:rsidR="00D527D7">
        <w:rPr>
          <w:rFonts w:cs="Times New Roman"/>
          <w:lang w:val="fr-CA"/>
        </w:rPr>
        <w:t xml:space="preserve"> : </w:t>
      </w:r>
      <w:proofErr w:type="spellStart"/>
      <w:r w:rsidRPr="008D5572">
        <w:rPr>
          <w:rFonts w:cs="Times New Roman"/>
          <w:lang w:val="fr-CA"/>
        </w:rPr>
        <w:t>Atle</w:t>
      </w:r>
      <w:proofErr w:type="spellEnd"/>
      <w:r w:rsidRPr="008D5572">
        <w:rPr>
          <w:rFonts w:cs="Times New Roman"/>
          <w:lang w:val="fr-CA"/>
        </w:rPr>
        <w:t xml:space="preserve"> </w:t>
      </w:r>
      <w:proofErr w:type="spellStart"/>
      <w:r w:rsidRPr="008D5572">
        <w:rPr>
          <w:rFonts w:cs="Times New Roman"/>
          <w:lang w:val="fr-CA"/>
        </w:rPr>
        <w:t>Grahl</w:t>
      </w:r>
      <w:proofErr w:type="spellEnd"/>
      <w:r w:rsidR="00D527D7">
        <w:rPr>
          <w:rFonts w:cs="Times New Roman"/>
          <w:lang w:val="fr-CA"/>
        </w:rPr>
        <w:t>-</w:t>
      </w:r>
      <w:proofErr w:type="spellStart"/>
      <w:r w:rsidRPr="008D5572">
        <w:rPr>
          <w:rFonts w:cs="Times New Roman"/>
          <w:lang w:val="fr-CA"/>
        </w:rPr>
        <w:t>Madsen</w:t>
      </w:r>
      <w:proofErr w:type="spellEnd"/>
      <w:r w:rsidRPr="008D5572">
        <w:rPr>
          <w:rFonts w:cs="Times New Roman"/>
          <w:lang w:val="fr-CA"/>
        </w:rPr>
        <w:t xml:space="preserve">, </w:t>
      </w:r>
      <w:r w:rsidRPr="008D5572">
        <w:rPr>
          <w:rFonts w:cs="Times New Roman"/>
          <w:i/>
          <w:lang w:val="fr-CA"/>
        </w:rPr>
        <w:t xml:space="preserve">The </w:t>
      </w:r>
      <w:proofErr w:type="spellStart"/>
      <w:r w:rsidRPr="008D5572">
        <w:rPr>
          <w:rFonts w:cs="Times New Roman"/>
          <w:i/>
          <w:lang w:val="fr-CA"/>
        </w:rPr>
        <w:t>Status</w:t>
      </w:r>
      <w:proofErr w:type="spellEnd"/>
      <w:r w:rsidRPr="008D5572">
        <w:rPr>
          <w:rFonts w:cs="Times New Roman"/>
          <w:i/>
          <w:lang w:val="fr-CA"/>
        </w:rPr>
        <w:t xml:space="preserve"> of </w:t>
      </w:r>
      <w:proofErr w:type="spellStart"/>
      <w:r w:rsidRPr="008D5572">
        <w:rPr>
          <w:rFonts w:cs="Times New Roman"/>
          <w:i/>
          <w:lang w:val="fr-CA"/>
        </w:rPr>
        <w:t>Refugees</w:t>
      </w:r>
      <w:proofErr w:type="spellEnd"/>
      <w:r w:rsidRPr="008D5572">
        <w:rPr>
          <w:rFonts w:cs="Times New Roman"/>
          <w:i/>
          <w:lang w:val="fr-CA"/>
        </w:rPr>
        <w:t xml:space="preserve"> in International Law</w:t>
      </w:r>
      <w:r w:rsidRPr="008D5572">
        <w:rPr>
          <w:rFonts w:cs="Times New Roman"/>
          <w:lang w:val="fr-CA"/>
        </w:rPr>
        <w:t xml:space="preserve"> (1966), vol.</w:t>
      </w:r>
      <w:r w:rsidR="00D527D7">
        <w:rPr>
          <w:rFonts w:cs="Times New Roman"/>
          <w:lang w:val="fr-CA"/>
        </w:rPr>
        <w:t xml:space="preserve"> </w:t>
      </w:r>
      <w:r w:rsidR="00D46E65">
        <w:rPr>
          <w:rFonts w:cs="Times New Roman"/>
          <w:lang w:val="fr-CA"/>
        </w:rPr>
        <w:t>I</w:t>
      </w:r>
      <w:r w:rsidRPr="008D5572">
        <w:rPr>
          <w:rFonts w:cs="Times New Roman"/>
          <w:lang w:val="fr-CA"/>
        </w:rPr>
        <w:t xml:space="preserve">, </w:t>
      </w:r>
      <w:proofErr w:type="spellStart"/>
      <w:r w:rsidRPr="008D5572">
        <w:rPr>
          <w:rFonts w:cs="Times New Roman"/>
          <w:i/>
          <w:lang w:val="fr-CA"/>
        </w:rPr>
        <w:t>Refugee</w:t>
      </w:r>
      <w:proofErr w:type="spellEnd"/>
      <w:r w:rsidRPr="008D5572">
        <w:rPr>
          <w:rFonts w:cs="Times New Roman"/>
          <w:i/>
          <w:lang w:val="fr-CA"/>
        </w:rPr>
        <w:t xml:space="preserve"> </w:t>
      </w:r>
      <w:proofErr w:type="spellStart"/>
      <w:r w:rsidRPr="008D5572">
        <w:rPr>
          <w:rFonts w:cs="Times New Roman"/>
          <w:i/>
          <w:lang w:val="fr-CA"/>
        </w:rPr>
        <w:t>Character</w:t>
      </w:r>
      <w:proofErr w:type="spellEnd"/>
      <w:r w:rsidRPr="008D5572">
        <w:rPr>
          <w:rFonts w:cs="Times New Roman"/>
          <w:lang w:val="fr-CA"/>
        </w:rPr>
        <w:t>, p.</w:t>
      </w:r>
      <w:r w:rsidR="00D527D7">
        <w:rPr>
          <w:rFonts w:cs="Times New Roman"/>
          <w:lang w:val="fr-CA"/>
        </w:rPr>
        <w:t xml:space="preserve"> </w:t>
      </w:r>
      <w:r w:rsidRPr="008D5572">
        <w:rPr>
          <w:rFonts w:cs="Times New Roman"/>
          <w:lang w:val="fr-CA"/>
        </w:rPr>
        <w:t>290.</w:t>
      </w:r>
      <w:r w:rsidR="00D527D7">
        <w:rPr>
          <w:rFonts w:cs="Times New Roman"/>
          <w:lang w:val="fr-CA"/>
        </w:rPr>
        <w:t xml:space="preserve"> </w:t>
      </w:r>
      <w:r w:rsidRPr="008D5572">
        <w:rPr>
          <w:rFonts w:cs="Times New Roman"/>
          <w:lang w:val="fr-CA"/>
        </w:rPr>
        <w:t>Le représentant du Royaume</w:t>
      </w:r>
      <w:r w:rsidR="00D527D7">
        <w:rPr>
          <w:rFonts w:cs="Times New Roman"/>
          <w:lang w:val="fr-CA"/>
        </w:rPr>
        <w:t>-</w:t>
      </w:r>
      <w:r w:rsidRPr="008D5572">
        <w:rPr>
          <w:rFonts w:cs="Times New Roman"/>
          <w:lang w:val="fr-CA"/>
        </w:rPr>
        <w:t>Uni a également proposé une modification au texte de l’article</w:t>
      </w:r>
      <w:r w:rsidR="00D527D7">
        <w:rPr>
          <w:rFonts w:cs="Times New Roman"/>
          <w:lang w:val="fr-CA"/>
        </w:rPr>
        <w:t xml:space="preserve"> </w:t>
      </w:r>
      <w:r w:rsidRPr="008D5572">
        <w:rPr>
          <w:rFonts w:cs="Times New Roman"/>
          <w:lang w:val="fr-CA"/>
        </w:rPr>
        <w:t xml:space="preserve">14(2) pour faire en sorte que les réfugiés qui avaient commis des crimes insignifiants ou mineurs </w:t>
      </w:r>
      <w:r w:rsidR="00D527D7">
        <w:rPr>
          <w:rFonts w:cs="Times New Roman"/>
          <w:lang w:val="fr-CA"/>
        </w:rPr>
        <w:t>« </w:t>
      </w:r>
      <w:r w:rsidRPr="008D5572">
        <w:rPr>
          <w:rFonts w:cs="Times New Roman"/>
          <w:lang w:val="fr-CA"/>
        </w:rPr>
        <w:t>ne se trouvent pas, pour autant, définitivement exclus du bénéfice de la Convention</w:t>
      </w:r>
      <w:r w:rsidR="00D527D7">
        <w:rPr>
          <w:rFonts w:cs="Times New Roman"/>
          <w:lang w:val="fr-CA"/>
        </w:rPr>
        <w:t> »</w:t>
      </w:r>
      <w:r w:rsidRPr="008D5572">
        <w:rPr>
          <w:rFonts w:cs="Times New Roman"/>
          <w:lang w:val="fr-CA"/>
        </w:rPr>
        <w:t xml:space="preserve"> (</w:t>
      </w:r>
      <w:r w:rsidRPr="008D5572">
        <w:rPr>
          <w:rFonts w:cs="Times New Roman"/>
          <w:i/>
          <w:lang w:val="fr-CA"/>
        </w:rPr>
        <w:t>Plénipotentiaires</w:t>
      </w:r>
      <w:r w:rsidRPr="008D5572">
        <w:rPr>
          <w:rFonts w:cs="Times New Roman"/>
          <w:lang w:val="fr-CA"/>
        </w:rPr>
        <w:t>, Doc.</w:t>
      </w:r>
      <w:r w:rsidR="00D527D7">
        <w:rPr>
          <w:rFonts w:cs="Times New Roman"/>
          <w:lang w:val="fr-CA"/>
        </w:rPr>
        <w:t xml:space="preserve"> </w:t>
      </w:r>
      <w:r w:rsidR="00D46E65" w:rsidRPr="008D5572">
        <w:rPr>
          <w:rFonts w:cs="Times New Roman"/>
          <w:lang w:val="fr-CA"/>
        </w:rPr>
        <w:t xml:space="preserve">N.U. </w:t>
      </w:r>
      <w:r w:rsidR="00784442">
        <w:rPr>
          <w:rFonts w:cs="Times New Roman"/>
          <w:lang w:val="fr-CA"/>
        </w:rPr>
        <w:t>A/CONF.</w:t>
      </w:r>
      <w:r w:rsidRPr="008D5572">
        <w:rPr>
          <w:rFonts w:cs="Times New Roman"/>
          <w:lang w:val="fr-CA"/>
        </w:rPr>
        <w:t>2/SR.24 (1951)).</w:t>
      </w:r>
    </w:p>
    <w:p w:rsidR="00A32FFB" w:rsidRPr="008D5572" w:rsidRDefault="00A32FFB" w:rsidP="00D527D7">
      <w:pPr>
        <w:pStyle w:val="ParaNoNdepar-AltN"/>
        <w:rPr>
          <w:rFonts w:cs="Times New Roman"/>
          <w:lang w:val="fr-CA"/>
        </w:rPr>
      </w:pPr>
      <w:r w:rsidRPr="008D5572">
        <w:rPr>
          <w:rFonts w:cs="Times New Roman"/>
          <w:lang w:val="fr-CA"/>
        </w:rPr>
        <w:lastRenderedPageBreak/>
        <w:t xml:space="preserve">Certains représentants, craignant que la </w:t>
      </w:r>
      <w:r w:rsidRPr="008D5572">
        <w:rPr>
          <w:rFonts w:cs="Times New Roman"/>
          <w:i/>
          <w:lang w:val="fr-CA"/>
        </w:rPr>
        <w:t>Convention relative aux réfugiés</w:t>
      </w:r>
      <w:r w:rsidRPr="008D5572">
        <w:rPr>
          <w:rFonts w:cs="Times New Roman"/>
          <w:lang w:val="fr-CA"/>
        </w:rPr>
        <w:t xml:space="preserve"> et des traités d’extradition n’entrent en conflit, souhaitaient que le projet de </w:t>
      </w:r>
      <w:r w:rsidRPr="008D5572">
        <w:rPr>
          <w:rFonts w:cs="Times New Roman"/>
          <w:i/>
          <w:lang w:val="fr-CA"/>
        </w:rPr>
        <w:t>Convention</w:t>
      </w:r>
      <w:r w:rsidRPr="008D5572">
        <w:rPr>
          <w:rFonts w:cs="Times New Roman"/>
          <w:lang w:val="fr-CA"/>
        </w:rPr>
        <w:t xml:space="preserve"> soit harmonisé avec le droit de l’extradition, alors que d’autres étaient d’avis que cette préoccupation n’avait pas à être </w:t>
      </w:r>
      <w:r w:rsidRPr="008D5572">
        <w:rPr>
          <w:rFonts w:cs="Times New Roman"/>
          <w:i/>
          <w:lang w:val="fr-CA"/>
        </w:rPr>
        <w:t>expressément</w:t>
      </w:r>
      <w:r w:rsidRPr="008D5572">
        <w:rPr>
          <w:rFonts w:cs="Times New Roman"/>
          <w:lang w:val="fr-CA"/>
        </w:rPr>
        <w:t xml:space="preserve"> prise en compte dans la </w:t>
      </w:r>
      <w:r w:rsidRPr="008D5572">
        <w:rPr>
          <w:rFonts w:cs="Times New Roman"/>
          <w:i/>
          <w:lang w:val="fr-CA"/>
        </w:rPr>
        <w:t>Convention</w:t>
      </w:r>
      <w:r w:rsidRPr="008D5572">
        <w:rPr>
          <w:rFonts w:cs="Times New Roman"/>
          <w:lang w:val="fr-CA"/>
        </w:rPr>
        <w:t xml:space="preserve"> elle</w:t>
      </w:r>
      <w:r w:rsidR="00D527D7">
        <w:rPr>
          <w:rFonts w:cs="Times New Roman"/>
          <w:lang w:val="fr-CA"/>
        </w:rPr>
        <w:t>-</w:t>
      </w:r>
      <w:r w:rsidRPr="008D5572">
        <w:rPr>
          <w:rFonts w:cs="Times New Roman"/>
          <w:lang w:val="fr-CA"/>
        </w:rPr>
        <w:t>même, mais pouvait être traitée par voie de clauses de réserve ou de déclarations au besoin.</w:t>
      </w:r>
    </w:p>
    <w:p w:rsidR="00A32FFB" w:rsidRPr="008D5572" w:rsidRDefault="00A32FFB" w:rsidP="00D527D7">
      <w:pPr>
        <w:pStyle w:val="ParaNoNdepar-AltN"/>
        <w:rPr>
          <w:rFonts w:cs="Times New Roman"/>
          <w:lang w:val="fr-CA"/>
        </w:rPr>
      </w:pPr>
      <w:r w:rsidRPr="008D5572">
        <w:rPr>
          <w:rFonts w:cs="Times New Roman"/>
          <w:lang w:val="fr-CA"/>
        </w:rPr>
        <w:t>Puisqu’il était évident que la proposition du Royaume</w:t>
      </w:r>
      <w:r w:rsidR="00D527D7">
        <w:rPr>
          <w:rFonts w:cs="Times New Roman"/>
          <w:lang w:val="fr-CA"/>
        </w:rPr>
        <w:t>-</w:t>
      </w:r>
      <w:r w:rsidRPr="008D5572">
        <w:rPr>
          <w:rFonts w:cs="Times New Roman"/>
          <w:lang w:val="fr-CA"/>
        </w:rPr>
        <w:t>Uni de supprimer l’article</w:t>
      </w:r>
      <w:r w:rsidR="00D527D7">
        <w:rPr>
          <w:rFonts w:cs="Times New Roman"/>
          <w:lang w:val="fr-CA"/>
        </w:rPr>
        <w:t xml:space="preserve"> </w:t>
      </w:r>
      <w:r w:rsidRPr="008D5572">
        <w:rPr>
          <w:rFonts w:cs="Times New Roman"/>
          <w:lang w:val="fr-CA"/>
        </w:rPr>
        <w:t>14(2) ne jouissait pas d’un appui très large, les représentants ont porté leur attention sur la révision de la clause d’exclusion de cette disposition.</w:t>
      </w:r>
      <w:r w:rsidR="00D527D7">
        <w:rPr>
          <w:rFonts w:cs="Times New Roman"/>
          <w:lang w:val="fr-CA"/>
        </w:rPr>
        <w:t xml:space="preserve"> </w:t>
      </w:r>
      <w:r w:rsidRPr="008D5572">
        <w:rPr>
          <w:rFonts w:cs="Times New Roman"/>
          <w:lang w:val="fr-CA"/>
        </w:rPr>
        <w:t>La France et la Yougoslavie étaient d’avis que la clause d’exclusion ne devait viser que les crimes commis avant l’entrée dans le pays d’accueil.</w:t>
      </w:r>
      <w:r w:rsidR="00D527D7">
        <w:rPr>
          <w:rFonts w:cs="Times New Roman"/>
          <w:lang w:val="fr-CA"/>
        </w:rPr>
        <w:t xml:space="preserve"> </w:t>
      </w:r>
      <w:r w:rsidRPr="008D5572">
        <w:rPr>
          <w:rFonts w:cs="Times New Roman"/>
          <w:lang w:val="fr-CA"/>
        </w:rPr>
        <w:t xml:space="preserve">La France a également souligné qu’il fallait faire la distinction entre les termes </w:t>
      </w:r>
      <w:r w:rsidR="00D527D7">
        <w:rPr>
          <w:rFonts w:cs="Times New Roman"/>
          <w:lang w:val="fr-CA"/>
        </w:rPr>
        <w:t>« </w:t>
      </w:r>
      <w:r w:rsidRPr="008D5572">
        <w:rPr>
          <w:rFonts w:cs="Times New Roman"/>
          <w:lang w:val="fr-CA"/>
        </w:rPr>
        <w:t>crime</w:t>
      </w:r>
      <w:r w:rsidR="00D527D7">
        <w:rPr>
          <w:rFonts w:cs="Times New Roman"/>
          <w:lang w:val="fr-CA"/>
        </w:rPr>
        <w:t> »</w:t>
      </w:r>
      <w:r w:rsidRPr="008D5572">
        <w:rPr>
          <w:rFonts w:cs="Times New Roman"/>
          <w:lang w:val="fr-CA"/>
        </w:rPr>
        <w:t xml:space="preserve"> et </w:t>
      </w:r>
      <w:r w:rsidR="00D527D7">
        <w:rPr>
          <w:rFonts w:cs="Times New Roman"/>
          <w:lang w:val="fr-CA"/>
        </w:rPr>
        <w:t>« </w:t>
      </w:r>
      <w:r w:rsidRPr="008D5572">
        <w:rPr>
          <w:rFonts w:cs="Times New Roman"/>
          <w:lang w:val="fr-CA"/>
        </w:rPr>
        <w:t>délit</w:t>
      </w:r>
      <w:r w:rsidR="00D527D7">
        <w:rPr>
          <w:rFonts w:cs="Times New Roman"/>
          <w:lang w:val="fr-CA"/>
        </w:rPr>
        <w:t> »</w:t>
      </w:r>
      <w:r w:rsidRPr="008D5572">
        <w:rPr>
          <w:rFonts w:cs="Times New Roman"/>
          <w:lang w:val="fr-CA"/>
        </w:rPr>
        <w:t xml:space="preserve"> et elle a proposé que la clause ne fasse mention que des </w:t>
      </w:r>
      <w:r w:rsidR="00D527D7">
        <w:rPr>
          <w:rFonts w:cs="Times New Roman"/>
          <w:lang w:val="fr-CA"/>
        </w:rPr>
        <w:t>« </w:t>
      </w:r>
      <w:r w:rsidRPr="008D5572">
        <w:rPr>
          <w:rFonts w:cs="Times New Roman"/>
          <w:lang w:val="fr-CA"/>
        </w:rPr>
        <w:t>crimes graves</w:t>
      </w:r>
      <w:r w:rsidR="00D527D7">
        <w:rPr>
          <w:rFonts w:cs="Times New Roman"/>
          <w:lang w:val="fr-CA"/>
        </w:rPr>
        <w:t> »</w:t>
      </w:r>
      <w:r w:rsidRPr="008D5572">
        <w:rPr>
          <w:rFonts w:cs="Times New Roman"/>
          <w:lang w:val="fr-CA"/>
        </w:rPr>
        <w:t xml:space="preserve"> (</w:t>
      </w:r>
      <w:r w:rsidRPr="008D5572">
        <w:rPr>
          <w:rFonts w:cs="Times New Roman"/>
          <w:i/>
          <w:lang w:val="fr-CA"/>
        </w:rPr>
        <w:t>Plénipotentiaires</w:t>
      </w:r>
      <w:r w:rsidRPr="008D5572">
        <w:rPr>
          <w:rFonts w:cs="Times New Roman"/>
          <w:lang w:val="fr-CA"/>
        </w:rPr>
        <w:t xml:space="preserve">, </w:t>
      </w:r>
      <w:r w:rsidR="002066AF">
        <w:rPr>
          <w:rFonts w:cs="Times New Roman"/>
          <w:lang w:val="fr-CA"/>
        </w:rPr>
        <w:t xml:space="preserve">Doc. </w:t>
      </w:r>
      <w:r w:rsidR="002066AF" w:rsidRPr="008D5572">
        <w:rPr>
          <w:rFonts w:cs="Times New Roman"/>
          <w:lang w:val="fr-CA"/>
        </w:rPr>
        <w:t xml:space="preserve">N.U. </w:t>
      </w:r>
      <w:r w:rsidRPr="008D5572">
        <w:rPr>
          <w:rFonts w:cs="Times New Roman"/>
          <w:lang w:val="fr-CA"/>
        </w:rPr>
        <w:t>A/CONF.2/SR.29 (1951)).</w:t>
      </w:r>
      <w:r w:rsidR="00D527D7">
        <w:rPr>
          <w:rFonts w:cs="Times New Roman"/>
          <w:lang w:val="fr-CA"/>
        </w:rPr>
        <w:t xml:space="preserve"> </w:t>
      </w:r>
      <w:r w:rsidRPr="008D5572">
        <w:rPr>
          <w:rFonts w:cs="Times New Roman"/>
          <w:lang w:val="fr-CA"/>
        </w:rPr>
        <w:t xml:space="preserve">Parlant de la nécessité </w:t>
      </w:r>
      <w:r w:rsidR="00D527D7">
        <w:rPr>
          <w:rFonts w:cs="Times New Roman"/>
          <w:lang w:val="fr-CA"/>
        </w:rPr>
        <w:t>« </w:t>
      </w:r>
      <w:r w:rsidRPr="008D5572">
        <w:rPr>
          <w:rFonts w:cs="Times New Roman"/>
          <w:lang w:val="fr-CA"/>
        </w:rPr>
        <w:t>essentielle</w:t>
      </w:r>
      <w:r w:rsidR="00D527D7">
        <w:rPr>
          <w:rFonts w:cs="Times New Roman"/>
          <w:lang w:val="fr-CA"/>
        </w:rPr>
        <w:t> »</w:t>
      </w:r>
      <w:r w:rsidRPr="008D5572">
        <w:rPr>
          <w:rFonts w:cs="Times New Roman"/>
          <w:lang w:val="fr-CA"/>
        </w:rPr>
        <w:t xml:space="preserve"> de conserver la disposition, le représentant de la France a insisté sur le besoin d’une disposition qui permettrait à la France de filtrer les personnes à la frontière et de conférer l’</w:t>
      </w:r>
      <w:r w:rsidRPr="008D5572">
        <w:rPr>
          <w:rFonts w:cs="Times New Roman"/>
          <w:i/>
          <w:lang w:val="fr-CA"/>
        </w:rPr>
        <w:t>asile</w:t>
      </w:r>
      <w:r w:rsidRPr="008D5572">
        <w:rPr>
          <w:rFonts w:cs="Times New Roman"/>
          <w:lang w:val="fr-CA"/>
        </w:rPr>
        <w:t xml:space="preserve"> à certaines personnes sur le territoire français, sans avoir à leur reconnaître le statut de réfugié (</w:t>
      </w:r>
      <w:r w:rsidRPr="008D5572">
        <w:rPr>
          <w:rFonts w:cs="Times New Roman"/>
          <w:i/>
          <w:lang w:val="fr-CA"/>
        </w:rPr>
        <w:t>ibid.</w:t>
      </w:r>
      <w:r w:rsidRPr="008D5572">
        <w:rPr>
          <w:rFonts w:cs="Times New Roman"/>
          <w:lang w:val="fr-CA"/>
        </w:rPr>
        <w:t>).</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lastRenderedPageBreak/>
        <w:t>Après discussion, une variante proposée par la Yougoslavie a finalement été adoptée</w:t>
      </w:r>
      <w:r w:rsidRPr="008D5572">
        <w:rPr>
          <w:rStyle w:val="FootnoteReference"/>
          <w:rFonts w:cs="Times New Roman"/>
          <w:lang w:val="fr-CA"/>
        </w:rPr>
        <w:footnoteReference w:id="1"/>
      </w:r>
      <w:r w:rsidRPr="008D5572">
        <w:rPr>
          <w:rFonts w:cs="Times New Roman"/>
          <w:lang w:val="fr-CA"/>
        </w:rPr>
        <w:t xml:space="preserve"> et approuvée par le représe</w:t>
      </w:r>
      <w:r w:rsidR="00784442">
        <w:rPr>
          <w:rFonts w:cs="Times New Roman"/>
          <w:lang w:val="fr-CA"/>
        </w:rPr>
        <w:t>ntant du Royaume</w:t>
      </w:r>
      <w:r w:rsidR="00D527D7">
        <w:rPr>
          <w:rFonts w:cs="Times New Roman"/>
          <w:lang w:val="fr-CA"/>
        </w:rPr>
        <w:t>-</w:t>
      </w:r>
      <w:r w:rsidR="00784442">
        <w:rPr>
          <w:rFonts w:cs="Times New Roman"/>
          <w:lang w:val="fr-CA"/>
        </w:rPr>
        <w:t>Uni parce que</w:t>
      </w:r>
      <w:r w:rsidR="00D527D7">
        <w:rPr>
          <w:rFonts w:cs="Times New Roman"/>
          <w:lang w:val="fr-CA"/>
        </w:rPr>
        <w:t xml:space="preserve"> </w:t>
      </w:r>
    </w:p>
    <w:p w:rsidR="00A32FFB" w:rsidRPr="008D5572" w:rsidRDefault="00A32FFB" w:rsidP="00D527D7">
      <w:pPr>
        <w:pStyle w:val="Citation-AltC"/>
        <w:ind w:hanging="1166"/>
        <w:contextualSpacing w:val="0"/>
        <w:rPr>
          <w:lang w:val="fr-CA"/>
        </w:rPr>
      </w:pPr>
      <w:r w:rsidRPr="008D5572">
        <w:rPr>
          <w:lang w:val="fr-CA"/>
        </w:rPr>
        <w:tab/>
      </w:r>
      <w:proofErr w:type="gramStart"/>
      <w:r w:rsidRPr="008D5572">
        <w:rPr>
          <w:lang w:val="fr-CA"/>
        </w:rPr>
        <w:t>sans</w:t>
      </w:r>
      <w:proofErr w:type="gramEnd"/>
      <w:r w:rsidRPr="008D5572">
        <w:rPr>
          <w:lang w:val="fr-CA"/>
        </w:rPr>
        <w:t xml:space="preserve"> considérer que le texte révisé de l’amendement yougoslave échappe à toutes les critiques, [il] trouve qu’il fait tout au moins disparaître son objection principale contre la version originale [</w:t>
      </w:r>
      <w:r w:rsidR="00D527D7">
        <w:rPr>
          <w:lang w:val="fr-CA"/>
        </w:rPr>
        <w:t>. . .</w:t>
      </w:r>
      <w:r w:rsidRPr="008D5572">
        <w:rPr>
          <w:lang w:val="fr-CA"/>
        </w:rPr>
        <w:t xml:space="preserve">], qui permettait aux pays </w:t>
      </w:r>
      <w:r w:rsidRPr="008D5572">
        <w:rPr>
          <w:i/>
          <w:lang w:val="fr-CA"/>
        </w:rPr>
        <w:t>de priver trop facilement du statut de réfugié beaucoup de personnes ayant cherché asile contre la persécution</w:t>
      </w:r>
      <w:r w:rsidRPr="008D5572">
        <w:rPr>
          <w:lang w:val="fr-CA"/>
        </w:rPr>
        <w:t xml:space="preserve">. [Italiques ajoutés; </w:t>
      </w:r>
      <w:r w:rsidRPr="008D5572">
        <w:rPr>
          <w:i/>
          <w:lang w:val="fr-CA"/>
        </w:rPr>
        <w:t>ibid.</w:t>
      </w:r>
      <w:r w:rsidRPr="008D5572">
        <w:rPr>
          <w:lang w:val="fr-CA"/>
        </w:rPr>
        <w:t>]</w:t>
      </w:r>
    </w:p>
    <w:p w:rsidR="00A32FFB" w:rsidRPr="008D5572" w:rsidRDefault="00A32FFB" w:rsidP="00D527D7">
      <w:pPr>
        <w:pStyle w:val="ContinueParaSuitedupar-AltP"/>
        <w:rPr>
          <w:rFonts w:cs="Times New Roman"/>
          <w:lang w:val="fr-CA"/>
        </w:rPr>
      </w:pPr>
      <w:r w:rsidRPr="008D5572">
        <w:rPr>
          <w:rFonts w:cs="Times New Roman"/>
          <w:lang w:val="fr-CA"/>
        </w:rPr>
        <w:t>Après que la Belgique eut proposé quelques légères modifications</w:t>
      </w:r>
      <w:r w:rsidRPr="008D5572">
        <w:rPr>
          <w:rStyle w:val="FootnoteReference"/>
          <w:rFonts w:cs="Times New Roman"/>
          <w:lang w:val="fr-CA"/>
        </w:rPr>
        <w:footnoteReference w:id="2"/>
      </w:r>
      <w:r w:rsidRPr="008D5572">
        <w:rPr>
          <w:rFonts w:cs="Times New Roman"/>
          <w:lang w:val="fr-CA"/>
        </w:rPr>
        <w:t>, les représentants ont adopté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dans sa formulation actuelle.</w:t>
      </w:r>
    </w:p>
    <w:p w:rsidR="00A32FFB" w:rsidRPr="008D5572" w:rsidRDefault="00A32FFB" w:rsidP="00D527D7">
      <w:pPr>
        <w:pStyle w:val="ParaNoNdepar-AltN"/>
        <w:rPr>
          <w:rFonts w:cs="Times New Roman"/>
          <w:lang w:val="fr-CA"/>
        </w:rPr>
      </w:pPr>
      <w:r w:rsidRPr="008D5572">
        <w:rPr>
          <w:rFonts w:cs="Times New Roman"/>
          <w:lang w:val="fr-CA"/>
        </w:rPr>
        <w:t>Cette conclusion d’ordre linguistique aux discussions — qui portaient au départ sur l’opportunité d’</w:t>
      </w:r>
      <w:r w:rsidRPr="008D5572">
        <w:rPr>
          <w:rFonts w:cs="Times New Roman"/>
          <w:i/>
          <w:lang w:val="fr-CA"/>
        </w:rPr>
        <w:t>élargir</w:t>
      </w:r>
      <w:r w:rsidRPr="008D5572">
        <w:rPr>
          <w:rFonts w:cs="Times New Roman"/>
          <w:lang w:val="fr-CA"/>
        </w:rPr>
        <w:t xml:space="preserve"> la catégorie de personnes qui avaient droit au statut de réfugié même si elles avaient commis un crime pour lequel elles échappaient à des poursuites — milite fortement contre le recours à cette protection élargie pour restreindre la catégorie de personnes qui ont droit à la protection.</w:t>
      </w:r>
    </w:p>
    <w:p w:rsidR="00A32FFB" w:rsidRPr="008D5572" w:rsidRDefault="00A32FFB" w:rsidP="00D527D7">
      <w:pPr>
        <w:pStyle w:val="ParaNoNdepar-AltN"/>
        <w:rPr>
          <w:rFonts w:cs="Times New Roman"/>
          <w:lang w:val="fr-CA"/>
        </w:rPr>
      </w:pPr>
      <w:r w:rsidRPr="008D5572">
        <w:rPr>
          <w:rFonts w:cs="Times New Roman"/>
          <w:lang w:val="fr-CA"/>
        </w:rPr>
        <w:t>L’aspect le plus important des discussions, aux fins du présent pourvoi, est que celles</w:t>
      </w:r>
      <w:r w:rsidR="00D527D7">
        <w:rPr>
          <w:rFonts w:cs="Times New Roman"/>
          <w:lang w:val="fr-CA"/>
        </w:rPr>
        <w:t>-</w:t>
      </w:r>
      <w:r w:rsidRPr="008D5572">
        <w:rPr>
          <w:rFonts w:cs="Times New Roman"/>
          <w:lang w:val="fr-CA"/>
        </w:rPr>
        <w:t xml:space="preserve">ci n’ont porté que sur les demandeurs d’asile qui avaient commis un crime en dehors du pays d’accueil, </w:t>
      </w:r>
      <w:r w:rsidRPr="008D5572">
        <w:rPr>
          <w:rFonts w:cs="Times New Roman"/>
          <w:i/>
          <w:lang w:val="fr-CA"/>
        </w:rPr>
        <w:t>mais qui n’avaient pas été déclarés coupables ou n’avaient pas purgé une peine pour ce crime</w:t>
      </w:r>
      <w:r w:rsidRPr="008D5572">
        <w:rPr>
          <w:rFonts w:cs="Times New Roman"/>
          <w:lang w:val="fr-CA"/>
        </w:rPr>
        <w:t>.</w:t>
      </w:r>
      <w:r w:rsidR="00D527D7">
        <w:rPr>
          <w:rFonts w:cs="Times New Roman"/>
          <w:lang w:val="fr-CA"/>
        </w:rPr>
        <w:t xml:space="preserve"> </w:t>
      </w:r>
      <w:r w:rsidRPr="008D5572">
        <w:rPr>
          <w:rFonts w:cs="Times New Roman"/>
          <w:lang w:val="fr-CA"/>
        </w:rPr>
        <w:t xml:space="preserve">Dans ce contexte, les représentants s’accordaient globalement pour dire que seuls les fugitifs ayant commis des crimes </w:t>
      </w:r>
      <w:r w:rsidRPr="008D5572">
        <w:rPr>
          <w:rFonts w:cs="Times New Roman"/>
          <w:i/>
          <w:lang w:val="fr-CA"/>
        </w:rPr>
        <w:lastRenderedPageBreak/>
        <w:t>graves</w:t>
      </w:r>
      <w:r w:rsidRPr="008D5572">
        <w:rPr>
          <w:rFonts w:cs="Times New Roman"/>
          <w:lang w:val="fr-CA"/>
        </w:rPr>
        <w:t xml:space="preserve"> de droit commun devaient être exclus du régime de protection.</w:t>
      </w:r>
      <w:r w:rsidR="00D527D7">
        <w:rPr>
          <w:rFonts w:cs="Times New Roman"/>
          <w:lang w:val="fr-CA"/>
        </w:rPr>
        <w:t xml:space="preserve"> </w:t>
      </w:r>
      <w:r w:rsidRPr="008D5572">
        <w:rPr>
          <w:rFonts w:cs="Times New Roman"/>
          <w:lang w:val="fr-CA"/>
        </w:rPr>
        <w:t xml:space="preserve">Il n’a jamais été question des personnes qui avaient commis des crimes graves </w:t>
      </w:r>
      <w:r w:rsidRPr="008D5572">
        <w:rPr>
          <w:rFonts w:cs="Times New Roman"/>
          <w:i/>
          <w:lang w:val="fr-CA"/>
        </w:rPr>
        <w:t>et</w:t>
      </w:r>
      <w:r w:rsidRPr="008D5572">
        <w:rPr>
          <w:rFonts w:cs="Times New Roman"/>
          <w:lang w:val="fr-CA"/>
        </w:rPr>
        <w:t xml:space="preserve"> qui avaient déjà purgé leurs peines en dehors du pays d’accueil.</w:t>
      </w:r>
    </w:p>
    <w:p w:rsidR="00A32FFB" w:rsidRPr="008D5572" w:rsidRDefault="00A32FFB" w:rsidP="00D527D7">
      <w:pPr>
        <w:pStyle w:val="ParaNoNdepar-AltN"/>
        <w:rPr>
          <w:rFonts w:cs="Times New Roman"/>
          <w:lang w:val="fr-CA"/>
        </w:rPr>
      </w:pPr>
      <w:r w:rsidRPr="008D5572">
        <w:rPr>
          <w:rFonts w:cs="Times New Roman"/>
          <w:lang w:val="fr-CA"/>
        </w:rPr>
        <w:t>En ce qui concerne l’interprétation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adoptée dans d’autres pays, il est largement reconnu que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avait à l’origine pour objectif de refuser de reconnaître la qualité de réfugié aux fugitifs, soit les personnes qui s’étaient soustraites aux poursuites relatives à des crimes graves de droit commun commis à l’étranger.</w:t>
      </w:r>
      <w:r w:rsidR="00D527D7">
        <w:rPr>
          <w:rFonts w:cs="Times New Roman"/>
          <w:lang w:val="fr-CA"/>
        </w:rPr>
        <w:t xml:space="preserve"> </w:t>
      </w:r>
      <w:r w:rsidRPr="008D5572">
        <w:rPr>
          <w:rFonts w:cs="Times New Roman"/>
          <w:lang w:val="fr-CA"/>
        </w:rPr>
        <w:t>On s’est fondé sur la prémisse que le fait de permettre à ces personnes d’obtenir le statut de réfugié compromettrait l’intégrité du régime international de protection des réfugiés.</w:t>
      </w:r>
      <w:r w:rsidR="00D527D7">
        <w:rPr>
          <w:rFonts w:cs="Times New Roman"/>
          <w:lang w:val="fr-CA"/>
        </w:rPr>
        <w:t xml:space="preserve"> </w:t>
      </w:r>
      <w:r w:rsidRPr="008D5572">
        <w:rPr>
          <w:rFonts w:cs="Times New Roman"/>
          <w:lang w:val="fr-CA"/>
        </w:rPr>
        <w:t>Dans une décision portant sur l’interprétation des al.</w:t>
      </w:r>
      <w:r w:rsidR="00D527D7">
        <w:rPr>
          <w:rFonts w:cs="Times New Roman"/>
          <w:lang w:val="fr-CA"/>
        </w:rPr>
        <w:t xml:space="preserve"> </w:t>
      </w:r>
      <w:r w:rsidRPr="008D5572">
        <w:rPr>
          <w:rFonts w:cs="Times New Roman"/>
          <w:lang w:val="fr-CA"/>
        </w:rPr>
        <w:t>12(2)</w:t>
      </w:r>
      <w:r w:rsidRPr="008D5572">
        <w:rPr>
          <w:rFonts w:cs="Times New Roman"/>
          <w:i/>
          <w:lang w:val="fr-CA"/>
        </w:rPr>
        <w:t>b</w:t>
      </w:r>
      <w:r w:rsidRPr="008D5572">
        <w:rPr>
          <w:rFonts w:cs="Times New Roman"/>
          <w:lang w:val="fr-CA"/>
        </w:rPr>
        <w:t xml:space="preserve">) et </w:t>
      </w:r>
      <w:r w:rsidRPr="008D5572">
        <w:rPr>
          <w:rFonts w:cs="Times New Roman"/>
          <w:i/>
          <w:lang w:val="fr-CA"/>
        </w:rPr>
        <w:t>c</w:t>
      </w:r>
      <w:r w:rsidRPr="008D5572">
        <w:rPr>
          <w:rFonts w:cs="Times New Roman"/>
          <w:lang w:val="fr-CA"/>
        </w:rPr>
        <w:t xml:space="preserve">) de la </w:t>
      </w:r>
      <w:r w:rsidRPr="008D5572">
        <w:rPr>
          <w:rFonts w:cs="Times New Roman"/>
          <w:i/>
          <w:lang w:val="fr-CA"/>
        </w:rPr>
        <w:t xml:space="preserve">Directive 2004/83/EC </w:t>
      </w:r>
      <w:r w:rsidRPr="008D5572">
        <w:rPr>
          <w:rFonts w:cs="Times New Roman"/>
          <w:lang w:val="fr-CA"/>
        </w:rPr>
        <w:t>du Conseil de l’Union européenne qui incorpore les articles</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et </w:t>
      </w:r>
      <w:r w:rsidRPr="008D5572">
        <w:rPr>
          <w:rFonts w:cs="Times New Roman"/>
          <w:i/>
          <w:lang w:val="fr-CA"/>
        </w:rPr>
        <w:t>c</w:t>
      </w:r>
      <w:r w:rsidRPr="008D5572">
        <w:rPr>
          <w:rFonts w:cs="Times New Roman"/>
          <w:lang w:val="fr-CA"/>
        </w:rPr>
        <w:t xml:space="preserve">) dans les textes législatifs de l’UE, la Cour européenne de justice a reconnu que l’un des objectifs de l’exclusion prévue aux termes de ces dispositions était d’éviter que la reconnaissance du statut de réfugié </w:t>
      </w:r>
      <w:r w:rsidR="00D527D7">
        <w:rPr>
          <w:rFonts w:cs="Times New Roman"/>
          <w:lang w:val="fr-CA"/>
        </w:rPr>
        <w:t>« </w:t>
      </w:r>
      <w:r w:rsidRPr="008D5572">
        <w:rPr>
          <w:rFonts w:cs="Times New Roman"/>
          <w:lang w:val="fr-CA"/>
        </w:rPr>
        <w:t>permette à des auteurs de certains crimes graves d’échapper à une responsabilité pénale</w:t>
      </w:r>
      <w:r w:rsidR="00D527D7">
        <w:rPr>
          <w:rFonts w:cs="Times New Roman"/>
          <w:lang w:val="fr-CA"/>
        </w:rPr>
        <w:t> »</w:t>
      </w:r>
      <w:r w:rsidRPr="008D5572">
        <w:rPr>
          <w:rFonts w:cs="Times New Roman"/>
          <w:lang w:val="fr-CA"/>
        </w:rPr>
        <w:t xml:space="preserve"> (</w:t>
      </w:r>
      <w:proofErr w:type="spellStart"/>
      <w:r w:rsidRPr="008D5572">
        <w:rPr>
          <w:rFonts w:cs="Times New Roman"/>
          <w:i/>
          <w:lang w:val="fr-CA"/>
        </w:rPr>
        <w:t>Bundesrepublik</w:t>
      </w:r>
      <w:proofErr w:type="spellEnd"/>
      <w:r w:rsidRPr="008D5572">
        <w:rPr>
          <w:rFonts w:cs="Times New Roman"/>
          <w:i/>
          <w:lang w:val="fr-CA"/>
        </w:rPr>
        <w:t xml:space="preserve"> </w:t>
      </w:r>
      <w:proofErr w:type="spellStart"/>
      <w:r w:rsidRPr="008D5572">
        <w:rPr>
          <w:rFonts w:cs="Times New Roman"/>
          <w:i/>
          <w:lang w:val="fr-CA"/>
        </w:rPr>
        <w:t>Deutschland</w:t>
      </w:r>
      <w:proofErr w:type="spellEnd"/>
      <w:r w:rsidRPr="008D5572">
        <w:rPr>
          <w:rFonts w:cs="Times New Roman"/>
          <w:i/>
          <w:lang w:val="fr-CA"/>
        </w:rPr>
        <w:t xml:space="preserve"> c. B</w:t>
      </w:r>
      <w:r w:rsidR="00DA6519" w:rsidRPr="00DA6519">
        <w:rPr>
          <w:rFonts w:cs="Times New Roman"/>
          <w:i/>
          <w:lang w:val="fr-CA"/>
        </w:rPr>
        <w:t>.</w:t>
      </w:r>
      <w:r w:rsidRPr="008D5572">
        <w:rPr>
          <w:rFonts w:cs="Times New Roman"/>
          <w:lang w:val="fr-CA"/>
        </w:rPr>
        <w:t>, [2010] EUECJ C</w:t>
      </w:r>
      <w:r w:rsidR="00D527D7">
        <w:rPr>
          <w:rFonts w:cs="Times New Roman"/>
          <w:lang w:val="fr-CA"/>
        </w:rPr>
        <w:t>-</w:t>
      </w:r>
      <w:r w:rsidRPr="008D5572">
        <w:rPr>
          <w:rFonts w:cs="Times New Roman"/>
          <w:lang w:val="fr-CA"/>
        </w:rPr>
        <w:t>57/09, par.</w:t>
      </w:r>
      <w:r w:rsidR="00D527D7">
        <w:rPr>
          <w:rFonts w:cs="Times New Roman"/>
          <w:lang w:val="fr-CA"/>
        </w:rPr>
        <w:t xml:space="preserve"> </w:t>
      </w:r>
      <w:r w:rsidRPr="008D5572">
        <w:rPr>
          <w:rFonts w:cs="Times New Roman"/>
          <w:lang w:val="fr-CA"/>
        </w:rPr>
        <w:t>104).</w:t>
      </w:r>
      <w:r w:rsidR="00D527D7">
        <w:rPr>
          <w:rFonts w:cs="Times New Roman"/>
          <w:lang w:val="fr-CA"/>
        </w:rPr>
        <w:t xml:space="preserve"> </w:t>
      </w:r>
      <w:r w:rsidRPr="008D5572">
        <w:rPr>
          <w:rFonts w:cs="Times New Roman"/>
          <w:lang w:val="fr-CA"/>
        </w:rPr>
        <w:t>Voir aussi les décisions rendues en Australie (</w:t>
      </w:r>
      <w:r w:rsidRPr="008D5572">
        <w:rPr>
          <w:rFonts w:cs="Times New Roman"/>
          <w:i/>
          <w:lang w:val="fr-CA"/>
        </w:rPr>
        <w:t xml:space="preserve">SRYYY c. </w:t>
      </w:r>
      <w:proofErr w:type="spellStart"/>
      <w:r w:rsidRPr="008D5572">
        <w:rPr>
          <w:rFonts w:cs="Times New Roman"/>
          <w:i/>
          <w:lang w:val="fr-CA"/>
        </w:rPr>
        <w:t>Minister</w:t>
      </w:r>
      <w:proofErr w:type="spellEnd"/>
      <w:r w:rsidRPr="008D5572">
        <w:rPr>
          <w:rFonts w:cs="Times New Roman"/>
          <w:i/>
          <w:lang w:val="fr-CA"/>
        </w:rPr>
        <w:t xml:space="preserve"> for Immigration and </w:t>
      </w:r>
      <w:proofErr w:type="spellStart"/>
      <w:r w:rsidRPr="008D5572">
        <w:rPr>
          <w:rFonts w:cs="Times New Roman"/>
          <w:i/>
          <w:lang w:val="fr-CA"/>
        </w:rPr>
        <w:t>Multicultural</w:t>
      </w:r>
      <w:proofErr w:type="spellEnd"/>
      <w:r w:rsidRPr="008D5572">
        <w:rPr>
          <w:rFonts w:cs="Times New Roman"/>
          <w:i/>
          <w:lang w:val="fr-CA"/>
        </w:rPr>
        <w:t xml:space="preserve"> and </w:t>
      </w:r>
      <w:proofErr w:type="spellStart"/>
      <w:r w:rsidRPr="008D5572">
        <w:rPr>
          <w:rFonts w:cs="Times New Roman"/>
          <w:i/>
          <w:lang w:val="fr-CA"/>
        </w:rPr>
        <w:t>Indigenous</w:t>
      </w:r>
      <w:proofErr w:type="spellEnd"/>
      <w:r w:rsidRPr="008D5572">
        <w:rPr>
          <w:rFonts w:cs="Times New Roman"/>
          <w:i/>
          <w:lang w:val="fr-CA"/>
        </w:rPr>
        <w:t xml:space="preserve"> </w:t>
      </w:r>
      <w:proofErr w:type="spellStart"/>
      <w:r w:rsidRPr="008D5572">
        <w:rPr>
          <w:rFonts w:cs="Times New Roman"/>
          <w:i/>
          <w:lang w:val="fr-CA"/>
        </w:rPr>
        <w:t>Affairs</w:t>
      </w:r>
      <w:proofErr w:type="spellEnd"/>
      <w:r w:rsidRPr="008D5572">
        <w:rPr>
          <w:rFonts w:cs="Times New Roman"/>
          <w:lang w:val="fr-CA"/>
        </w:rPr>
        <w:t>, [2005] FCAFC 42, 220 A.L.R. 394); en Nouvelle</w:t>
      </w:r>
      <w:r w:rsidR="00D527D7">
        <w:rPr>
          <w:rFonts w:cs="Times New Roman"/>
          <w:lang w:val="fr-CA"/>
        </w:rPr>
        <w:t>-</w:t>
      </w:r>
      <w:r w:rsidRPr="008D5572">
        <w:rPr>
          <w:rFonts w:cs="Times New Roman"/>
          <w:lang w:val="fr-CA"/>
        </w:rPr>
        <w:t>Zélande (</w:t>
      </w:r>
      <w:r w:rsidRPr="008D5572">
        <w:rPr>
          <w:rFonts w:cs="Times New Roman"/>
          <w:i/>
          <w:lang w:val="fr-CA"/>
        </w:rPr>
        <w:t>Attorney</w:t>
      </w:r>
      <w:r w:rsidR="00D527D7">
        <w:rPr>
          <w:rFonts w:cs="Times New Roman"/>
          <w:i/>
          <w:lang w:val="fr-CA"/>
        </w:rPr>
        <w:t>-</w:t>
      </w:r>
      <w:r w:rsidRPr="008D5572">
        <w:rPr>
          <w:rFonts w:cs="Times New Roman"/>
          <w:i/>
          <w:lang w:val="fr-CA"/>
        </w:rPr>
        <w:t>General (</w:t>
      </w:r>
      <w:proofErr w:type="spellStart"/>
      <w:r w:rsidRPr="008D5572">
        <w:rPr>
          <w:rFonts w:cs="Times New Roman"/>
          <w:i/>
          <w:lang w:val="fr-CA"/>
        </w:rPr>
        <w:t>Minister</w:t>
      </w:r>
      <w:proofErr w:type="spellEnd"/>
      <w:r w:rsidRPr="008D5572">
        <w:rPr>
          <w:rFonts w:cs="Times New Roman"/>
          <w:i/>
          <w:lang w:val="fr-CA"/>
        </w:rPr>
        <w:t xml:space="preserve"> of Immigration) c. Tamil X</w:t>
      </w:r>
      <w:r w:rsidR="00184788">
        <w:rPr>
          <w:rFonts w:cs="Times New Roman"/>
          <w:lang w:val="fr-CA"/>
        </w:rPr>
        <w:t>, [2010] NZSC</w:t>
      </w:r>
      <w:r w:rsidRPr="008D5572">
        <w:rPr>
          <w:rFonts w:cs="Times New Roman"/>
          <w:lang w:val="fr-CA"/>
        </w:rPr>
        <w:t xml:space="preserve"> 107,</w:t>
      </w:r>
      <w:r w:rsidR="00B15668">
        <w:rPr>
          <w:rFonts w:cs="Times New Roman"/>
          <w:lang w:val="fr-CA"/>
        </w:rPr>
        <w:t xml:space="preserve"> [2011] 1</w:t>
      </w:r>
      <w:r w:rsidR="00D527D7">
        <w:rPr>
          <w:rFonts w:cs="Times New Roman"/>
          <w:lang w:val="fr-CA"/>
        </w:rPr>
        <w:t xml:space="preserve"> </w:t>
      </w:r>
      <w:r w:rsidR="00B15668">
        <w:rPr>
          <w:rFonts w:cs="Times New Roman"/>
          <w:lang w:val="fr-CA"/>
        </w:rPr>
        <w:t>N.Z.L.R. 721, par.</w:t>
      </w:r>
      <w:r w:rsidR="00D527D7">
        <w:rPr>
          <w:rFonts w:cs="Times New Roman"/>
          <w:lang w:val="fr-CA"/>
        </w:rPr>
        <w:t xml:space="preserve"> </w:t>
      </w:r>
      <w:r w:rsidR="00B15668">
        <w:rPr>
          <w:rFonts w:cs="Times New Roman"/>
          <w:lang w:val="fr-CA"/>
        </w:rPr>
        <w:t>82</w:t>
      </w:r>
      <w:r w:rsidRPr="008D5572">
        <w:rPr>
          <w:rFonts w:cs="Times New Roman"/>
          <w:lang w:val="fr-CA"/>
        </w:rPr>
        <w:t xml:space="preserve"> (</w:t>
      </w:r>
      <w:r w:rsidRPr="008D5572">
        <w:rPr>
          <w:rFonts w:cs="Times New Roman"/>
          <w:i/>
          <w:lang w:val="fr-CA"/>
        </w:rPr>
        <w:t>Tamil X</w:t>
      </w:r>
      <w:r w:rsidRPr="008D5572">
        <w:rPr>
          <w:rFonts w:cs="Times New Roman"/>
          <w:lang w:val="fr-CA"/>
        </w:rPr>
        <w:t>)); au Royaume</w:t>
      </w:r>
      <w:r w:rsidR="00D527D7">
        <w:rPr>
          <w:rFonts w:cs="Times New Roman"/>
          <w:lang w:val="fr-CA"/>
        </w:rPr>
        <w:t>-</w:t>
      </w:r>
      <w:r w:rsidRPr="008D5572">
        <w:rPr>
          <w:rFonts w:cs="Times New Roman"/>
          <w:lang w:val="fr-CA"/>
        </w:rPr>
        <w:t>Uni (</w:t>
      </w:r>
      <w:r w:rsidRPr="008D5572">
        <w:rPr>
          <w:rFonts w:cs="Times New Roman"/>
          <w:i/>
          <w:lang w:val="fr-CA"/>
        </w:rPr>
        <w:t>AH (</w:t>
      </w:r>
      <w:proofErr w:type="spellStart"/>
      <w:r w:rsidRPr="008D5572">
        <w:rPr>
          <w:rFonts w:cs="Times New Roman"/>
          <w:i/>
          <w:lang w:val="fr-CA"/>
        </w:rPr>
        <w:t>Algeria</w:t>
      </w:r>
      <w:proofErr w:type="spellEnd"/>
      <w:r w:rsidRPr="008D5572">
        <w:rPr>
          <w:rFonts w:cs="Times New Roman"/>
          <w:i/>
          <w:lang w:val="fr-CA"/>
        </w:rPr>
        <w:t xml:space="preserve">) c. </w:t>
      </w:r>
      <w:proofErr w:type="spellStart"/>
      <w:r w:rsidRPr="008D5572">
        <w:rPr>
          <w:rFonts w:cs="Times New Roman"/>
          <w:i/>
          <w:lang w:val="fr-CA"/>
        </w:rPr>
        <w:t>Secretary</w:t>
      </w:r>
      <w:proofErr w:type="spellEnd"/>
      <w:r w:rsidRPr="008D5572">
        <w:rPr>
          <w:rFonts w:cs="Times New Roman"/>
          <w:i/>
          <w:lang w:val="fr-CA"/>
        </w:rPr>
        <w:t xml:space="preserve"> of State for the Home </w:t>
      </w:r>
      <w:proofErr w:type="spellStart"/>
      <w:r w:rsidRPr="008D5572">
        <w:rPr>
          <w:rFonts w:cs="Times New Roman"/>
          <w:i/>
          <w:lang w:val="fr-CA"/>
        </w:rPr>
        <w:t>Department</w:t>
      </w:r>
      <w:proofErr w:type="spellEnd"/>
      <w:r w:rsidRPr="008D5572">
        <w:rPr>
          <w:rFonts w:cs="Times New Roman"/>
          <w:lang w:val="fr-CA"/>
        </w:rPr>
        <w:t>, [2013] UKUT 00382 (IAC) (</w:t>
      </w:r>
      <w:r w:rsidRPr="008D5572">
        <w:rPr>
          <w:rFonts w:cs="Times New Roman"/>
          <w:i/>
          <w:lang w:val="fr-CA"/>
        </w:rPr>
        <w:t>AH</w:t>
      </w:r>
      <w:r w:rsidRPr="008D5572">
        <w:rPr>
          <w:rFonts w:cs="Times New Roman"/>
          <w:lang w:val="fr-CA"/>
        </w:rPr>
        <w:t>)); et en France (</w:t>
      </w:r>
      <w:r w:rsidRPr="008D5572">
        <w:rPr>
          <w:rFonts w:cs="Times New Roman"/>
          <w:i/>
          <w:lang w:val="fr-CA"/>
        </w:rPr>
        <w:t xml:space="preserve">Office français de protection des réfugiés et apatrides c. </w:t>
      </w:r>
      <w:proofErr w:type="spellStart"/>
      <w:r w:rsidRPr="008D5572">
        <w:rPr>
          <w:rFonts w:cs="Times New Roman"/>
          <w:i/>
          <w:lang w:val="fr-CA"/>
        </w:rPr>
        <w:t>Hykaj</w:t>
      </w:r>
      <w:proofErr w:type="spellEnd"/>
      <w:r w:rsidR="00DA6519">
        <w:rPr>
          <w:rFonts w:cs="Times New Roman"/>
          <w:lang w:val="fr-CA"/>
        </w:rPr>
        <w:t>, n</w:t>
      </w:r>
      <w:r w:rsidR="00DA6519" w:rsidRPr="00DA6519">
        <w:rPr>
          <w:rFonts w:cs="Times New Roman"/>
          <w:vertAlign w:val="superscript"/>
          <w:lang w:val="fr-CA"/>
        </w:rPr>
        <w:t>o</w:t>
      </w:r>
      <w:r w:rsidR="00D527D7">
        <w:rPr>
          <w:rFonts w:cs="Times New Roman"/>
          <w:lang w:val="fr-CA"/>
        </w:rPr>
        <w:t xml:space="preserve"> </w:t>
      </w:r>
      <w:r w:rsidR="00DA6519">
        <w:rPr>
          <w:rFonts w:cs="Times New Roman"/>
          <w:lang w:val="fr-CA"/>
        </w:rPr>
        <w:t>320910</w:t>
      </w:r>
      <w:r w:rsidRPr="008D5572">
        <w:rPr>
          <w:rFonts w:cs="Times New Roman"/>
          <w:lang w:val="fr-CA"/>
        </w:rPr>
        <w:t>, 4</w:t>
      </w:r>
      <w:r w:rsidR="00D527D7">
        <w:rPr>
          <w:rFonts w:cs="Times New Roman"/>
          <w:lang w:val="fr-CA"/>
        </w:rPr>
        <w:t xml:space="preserve"> </w:t>
      </w:r>
      <w:r w:rsidRPr="008D5572">
        <w:rPr>
          <w:rFonts w:cs="Times New Roman"/>
          <w:lang w:val="fr-CA"/>
        </w:rPr>
        <w:t xml:space="preserve">mai 2011). </w:t>
      </w:r>
    </w:p>
    <w:p w:rsidR="00A32FFB" w:rsidRPr="008D5572" w:rsidRDefault="00A32FFB" w:rsidP="00D527D7">
      <w:pPr>
        <w:pStyle w:val="ParaNoNdepar-AltN"/>
        <w:rPr>
          <w:rFonts w:cs="Times New Roman"/>
          <w:lang w:val="fr-CA"/>
        </w:rPr>
      </w:pPr>
      <w:r w:rsidRPr="008D5572">
        <w:rPr>
          <w:rFonts w:cs="Times New Roman"/>
          <w:lang w:val="fr-CA"/>
        </w:rPr>
        <w:lastRenderedPageBreak/>
        <w:t>Tous les tribunaux semblent aussi reconnaître l’existence d’autres circonstances dans lesquelles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exclut des personnes du régime de protection de la </w:t>
      </w:r>
      <w:r w:rsidRPr="008D5572">
        <w:rPr>
          <w:rFonts w:cs="Times New Roman"/>
          <w:i/>
          <w:lang w:val="fr-CA"/>
        </w:rPr>
        <w:t>Convention relative aux réfugiés</w:t>
      </w:r>
      <w:r w:rsidRPr="008D5572">
        <w:rPr>
          <w:rFonts w:cs="Times New Roman"/>
          <w:lang w:val="fr-CA"/>
        </w:rPr>
        <w:t>, mais il ne semble pas y avoir de consensus quant aux situations où ces circonstances se présentent.</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Les tribunaux d’Australie ont conclu que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était censé en outre protéger le pays d’accueil contre les personnes considérées dangereuses du fait qu’elles ont commis des crimes par le passé (</w:t>
      </w:r>
      <w:proofErr w:type="spellStart"/>
      <w:r w:rsidRPr="008D5572">
        <w:rPr>
          <w:rFonts w:cs="Times New Roman"/>
          <w:i/>
          <w:lang w:val="fr-CA"/>
        </w:rPr>
        <w:t>Dhayakpa</w:t>
      </w:r>
      <w:proofErr w:type="spellEnd"/>
      <w:r w:rsidRPr="008D5572">
        <w:rPr>
          <w:rFonts w:cs="Times New Roman"/>
          <w:i/>
          <w:lang w:val="fr-CA"/>
        </w:rPr>
        <w:t xml:space="preserve"> c. </w:t>
      </w:r>
      <w:proofErr w:type="spellStart"/>
      <w:r w:rsidRPr="008D5572">
        <w:rPr>
          <w:rFonts w:cs="Times New Roman"/>
          <w:i/>
          <w:lang w:val="fr-CA"/>
        </w:rPr>
        <w:t>Minister</w:t>
      </w:r>
      <w:proofErr w:type="spellEnd"/>
      <w:r w:rsidRPr="008D5572">
        <w:rPr>
          <w:rFonts w:cs="Times New Roman"/>
          <w:i/>
          <w:lang w:val="fr-CA"/>
        </w:rPr>
        <w:t xml:space="preserve"> of Immigration and </w:t>
      </w:r>
      <w:proofErr w:type="spellStart"/>
      <w:r w:rsidRPr="008D5572">
        <w:rPr>
          <w:rFonts w:cs="Times New Roman"/>
          <w:i/>
          <w:lang w:val="fr-CA"/>
        </w:rPr>
        <w:t>Ethnic</w:t>
      </w:r>
      <w:proofErr w:type="spellEnd"/>
      <w:r w:rsidRPr="008D5572">
        <w:rPr>
          <w:rFonts w:cs="Times New Roman"/>
          <w:i/>
          <w:lang w:val="fr-CA"/>
        </w:rPr>
        <w:t xml:space="preserve"> </w:t>
      </w:r>
      <w:proofErr w:type="spellStart"/>
      <w:r w:rsidRPr="008D5572">
        <w:rPr>
          <w:rFonts w:cs="Times New Roman"/>
          <w:i/>
          <w:lang w:val="fr-CA"/>
        </w:rPr>
        <w:t>Affairs</w:t>
      </w:r>
      <w:proofErr w:type="spellEnd"/>
      <w:r w:rsidR="00DA4497">
        <w:rPr>
          <w:rFonts w:cs="Times New Roman"/>
          <w:i/>
          <w:lang w:val="fr-CA"/>
        </w:rPr>
        <w:t xml:space="preserve"> </w:t>
      </w:r>
      <w:r w:rsidR="00DA4497" w:rsidRPr="00DA4497">
        <w:rPr>
          <w:rFonts w:cs="Times New Roman"/>
          <w:lang w:val="fr-CA"/>
        </w:rPr>
        <w:t>(1995),</w:t>
      </w:r>
      <w:r w:rsidR="00DA4497">
        <w:rPr>
          <w:rFonts w:cs="Times New Roman"/>
          <w:i/>
          <w:lang w:val="fr-CA"/>
        </w:rPr>
        <w:t xml:space="preserve"> </w:t>
      </w:r>
      <w:r w:rsidRPr="008D5572">
        <w:rPr>
          <w:rFonts w:cs="Times New Roman"/>
          <w:lang w:val="fr-CA"/>
        </w:rPr>
        <w:t>62 F.C.R. 556, par.</w:t>
      </w:r>
      <w:r w:rsidR="00D527D7">
        <w:rPr>
          <w:rFonts w:cs="Times New Roman"/>
          <w:lang w:val="fr-CA"/>
        </w:rPr>
        <w:t xml:space="preserve"> </w:t>
      </w:r>
      <w:r w:rsidRPr="008D5572">
        <w:rPr>
          <w:rFonts w:cs="Times New Roman"/>
          <w:lang w:val="fr-CA"/>
        </w:rPr>
        <w:t xml:space="preserve">29; </w:t>
      </w:r>
      <w:proofErr w:type="spellStart"/>
      <w:r w:rsidRPr="008D5572">
        <w:rPr>
          <w:rFonts w:cs="Times New Roman"/>
          <w:i/>
          <w:lang w:val="fr-CA"/>
        </w:rPr>
        <w:t>Minister</w:t>
      </w:r>
      <w:proofErr w:type="spellEnd"/>
      <w:r w:rsidRPr="008D5572">
        <w:rPr>
          <w:rFonts w:cs="Times New Roman"/>
          <w:i/>
          <w:lang w:val="fr-CA"/>
        </w:rPr>
        <w:t xml:space="preserve"> for Immigration and </w:t>
      </w:r>
      <w:proofErr w:type="spellStart"/>
      <w:r w:rsidRPr="008D5572">
        <w:rPr>
          <w:rFonts w:cs="Times New Roman"/>
          <w:i/>
          <w:lang w:val="fr-CA"/>
        </w:rPr>
        <w:t>Multicultural</w:t>
      </w:r>
      <w:proofErr w:type="spellEnd"/>
      <w:r w:rsidRPr="008D5572">
        <w:rPr>
          <w:rFonts w:cs="Times New Roman"/>
          <w:i/>
          <w:lang w:val="fr-CA"/>
        </w:rPr>
        <w:t xml:space="preserve"> </w:t>
      </w:r>
      <w:proofErr w:type="spellStart"/>
      <w:r w:rsidRPr="008D5572">
        <w:rPr>
          <w:rFonts w:cs="Times New Roman"/>
          <w:i/>
          <w:lang w:val="fr-CA"/>
        </w:rPr>
        <w:t>Affairs</w:t>
      </w:r>
      <w:proofErr w:type="spellEnd"/>
      <w:r w:rsidRPr="008D5572">
        <w:rPr>
          <w:rFonts w:cs="Times New Roman"/>
          <w:i/>
          <w:lang w:val="fr-CA"/>
        </w:rPr>
        <w:t xml:space="preserve"> c. Singh</w:t>
      </w:r>
      <w:r w:rsidRPr="008D5572">
        <w:rPr>
          <w:rFonts w:cs="Times New Roman"/>
          <w:lang w:val="fr-CA"/>
        </w:rPr>
        <w:t>, [2002] HCA 7, 209 C.L.R. 533, par.</w:t>
      </w:r>
      <w:r w:rsidR="00D527D7">
        <w:rPr>
          <w:rFonts w:cs="Times New Roman"/>
          <w:lang w:val="fr-CA"/>
        </w:rPr>
        <w:t xml:space="preserve"> </w:t>
      </w:r>
      <w:r w:rsidRPr="008D5572">
        <w:rPr>
          <w:rFonts w:cs="Times New Roman"/>
          <w:lang w:val="fr-CA"/>
        </w:rPr>
        <w:t>15</w:t>
      </w:r>
      <w:r w:rsidR="00DA6519">
        <w:rPr>
          <w:rFonts w:cs="Times New Roman"/>
          <w:lang w:val="fr-CA"/>
        </w:rPr>
        <w:t xml:space="preserve"> et 95</w:t>
      </w:r>
      <w:r w:rsidR="00D527D7">
        <w:rPr>
          <w:rFonts w:cs="Times New Roman"/>
          <w:lang w:val="fr-CA"/>
        </w:rPr>
        <w:t>-</w:t>
      </w:r>
      <w:r w:rsidR="00DA6519">
        <w:rPr>
          <w:rFonts w:cs="Times New Roman"/>
          <w:lang w:val="fr-CA"/>
        </w:rPr>
        <w:t xml:space="preserve">96); </w:t>
      </w:r>
      <w:r w:rsidR="00180912">
        <w:rPr>
          <w:rFonts w:cs="Times New Roman"/>
          <w:lang w:val="fr-CA"/>
        </w:rPr>
        <w:t xml:space="preserve">comme </w:t>
      </w:r>
      <w:r w:rsidR="00DA6519">
        <w:rPr>
          <w:rFonts w:cs="Times New Roman"/>
          <w:lang w:val="fr-CA"/>
        </w:rPr>
        <w:t>en Nouvelle</w:t>
      </w:r>
      <w:r w:rsidR="00D527D7">
        <w:rPr>
          <w:rFonts w:cs="Times New Roman"/>
          <w:lang w:val="fr-CA"/>
        </w:rPr>
        <w:t>-</w:t>
      </w:r>
      <w:r w:rsidR="00DA6519">
        <w:rPr>
          <w:rFonts w:cs="Times New Roman"/>
          <w:lang w:val="fr-CA"/>
        </w:rPr>
        <w:t>Zélande</w:t>
      </w:r>
      <w:r w:rsidRPr="008D5572">
        <w:rPr>
          <w:rFonts w:cs="Times New Roman"/>
          <w:lang w:val="fr-CA"/>
        </w:rPr>
        <w:t xml:space="preserve"> (</w:t>
      </w:r>
      <w:r w:rsidRPr="008D5572">
        <w:rPr>
          <w:rFonts w:cs="Times New Roman"/>
          <w:i/>
          <w:lang w:val="fr-CA"/>
        </w:rPr>
        <w:t>Tamil X</w:t>
      </w:r>
      <w:r w:rsidRPr="008D5572">
        <w:rPr>
          <w:rFonts w:cs="Times New Roman"/>
          <w:lang w:val="fr-CA"/>
        </w:rPr>
        <w:t>,</w:t>
      </w:r>
      <w:r w:rsidRPr="008D5572">
        <w:rPr>
          <w:rFonts w:cs="Times New Roman"/>
          <w:i/>
          <w:lang w:val="fr-CA"/>
        </w:rPr>
        <w:t xml:space="preserve"> </w:t>
      </w:r>
      <w:r w:rsidRPr="008D5572">
        <w:rPr>
          <w:rFonts w:cs="Times New Roman"/>
          <w:lang w:val="fr-CA"/>
        </w:rPr>
        <w:t>par.</w:t>
      </w:r>
      <w:r w:rsidR="00D527D7">
        <w:rPr>
          <w:rFonts w:cs="Times New Roman"/>
          <w:lang w:val="fr-CA"/>
        </w:rPr>
        <w:t xml:space="preserve"> </w:t>
      </w:r>
      <w:r w:rsidRPr="008D5572">
        <w:rPr>
          <w:rFonts w:cs="Times New Roman"/>
          <w:lang w:val="fr-CA"/>
        </w:rPr>
        <w:t>82).</w:t>
      </w:r>
      <w:r w:rsidR="00D527D7">
        <w:rPr>
          <w:rFonts w:cs="Times New Roman"/>
          <w:lang w:val="fr-CA"/>
        </w:rPr>
        <w:t xml:space="preserve"> </w:t>
      </w:r>
      <w:r w:rsidRPr="008D5572">
        <w:rPr>
          <w:rFonts w:cs="Times New Roman"/>
          <w:lang w:val="fr-CA"/>
        </w:rPr>
        <w:t xml:space="preserve">Toutefois, d’autres tribunaux, à l’instar de notre Cour dans </w:t>
      </w:r>
      <w:proofErr w:type="spellStart"/>
      <w:r w:rsidRPr="008D5572">
        <w:rPr>
          <w:rFonts w:cs="Times New Roman"/>
          <w:i/>
          <w:lang w:val="fr-CA"/>
        </w:rPr>
        <w:t>Pushpanathan</w:t>
      </w:r>
      <w:proofErr w:type="spellEnd"/>
      <w:r w:rsidRPr="008D5572">
        <w:rPr>
          <w:rFonts w:cs="Times New Roman"/>
          <w:lang w:val="fr-CA"/>
        </w:rPr>
        <w:t>, ont expressément rejeté la proposition selon laquelle l’exclusion de personnes dangereuses est l’objet sous</w:t>
      </w:r>
      <w:r w:rsidR="00D527D7">
        <w:rPr>
          <w:rFonts w:cs="Times New Roman"/>
          <w:lang w:val="fr-CA"/>
        </w:rPr>
        <w:t>-</w:t>
      </w:r>
      <w:r w:rsidRPr="008D5572">
        <w:rPr>
          <w:rFonts w:cs="Times New Roman"/>
          <w:lang w:val="fr-CA"/>
        </w:rPr>
        <w:t>jacent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même si l’application de cette disposition peut accessoirement avoir cet effet dans certains cas.</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 xml:space="preserve">La Cour européenne de justice a conclu qu’il ne serait pas conforme aux objectifs de l’exclusion </w:t>
      </w:r>
      <w:r w:rsidR="00D527D7">
        <w:rPr>
          <w:rFonts w:cs="Times New Roman"/>
          <w:lang w:val="fr-CA"/>
        </w:rPr>
        <w:t>« </w:t>
      </w:r>
      <w:r w:rsidRPr="008D5572">
        <w:rPr>
          <w:rFonts w:cs="Times New Roman"/>
          <w:lang w:val="fr-CA"/>
        </w:rPr>
        <w:t>de subordonner l’exclusion dudit statut à l’existence d’un danger actuel pour l’État membre d’accueil</w:t>
      </w:r>
      <w:r w:rsidR="00D527D7">
        <w:rPr>
          <w:rFonts w:cs="Times New Roman"/>
          <w:lang w:val="fr-CA"/>
        </w:rPr>
        <w:t> »</w:t>
      </w:r>
      <w:r w:rsidRPr="008D5572">
        <w:rPr>
          <w:rFonts w:cs="Times New Roman"/>
          <w:lang w:val="fr-CA"/>
        </w:rPr>
        <w:t xml:space="preserve"> (</w:t>
      </w:r>
      <w:proofErr w:type="spellStart"/>
      <w:r w:rsidRPr="008D5572">
        <w:rPr>
          <w:rFonts w:cs="Times New Roman"/>
          <w:i/>
          <w:lang w:val="fr-CA"/>
        </w:rPr>
        <w:t>Bundesrepublik</w:t>
      </w:r>
      <w:proofErr w:type="spellEnd"/>
      <w:r w:rsidRPr="008D5572">
        <w:rPr>
          <w:rFonts w:cs="Times New Roman"/>
          <w:i/>
          <w:lang w:val="fr-CA"/>
        </w:rPr>
        <w:t xml:space="preserve"> </w:t>
      </w:r>
      <w:proofErr w:type="spellStart"/>
      <w:r w:rsidRPr="008D5572">
        <w:rPr>
          <w:rFonts w:cs="Times New Roman"/>
          <w:i/>
          <w:lang w:val="fr-CA"/>
        </w:rPr>
        <w:t>Deutschland</w:t>
      </w:r>
      <w:proofErr w:type="spellEnd"/>
      <w:r w:rsidRPr="008D5572">
        <w:rPr>
          <w:rFonts w:cs="Times New Roman"/>
          <w:i/>
          <w:lang w:val="fr-CA"/>
        </w:rPr>
        <w:t xml:space="preserve"> c. B</w:t>
      </w:r>
      <w:r w:rsidR="00DA6519">
        <w:rPr>
          <w:rFonts w:cs="Times New Roman"/>
          <w:i/>
          <w:lang w:val="fr-CA"/>
        </w:rPr>
        <w:t>.</w:t>
      </w:r>
      <w:r w:rsidRPr="008D5572">
        <w:rPr>
          <w:rFonts w:cs="Times New Roman"/>
          <w:lang w:val="fr-CA"/>
        </w:rPr>
        <w:t>, par.</w:t>
      </w:r>
      <w:r w:rsidR="00D527D7">
        <w:rPr>
          <w:rFonts w:cs="Times New Roman"/>
          <w:lang w:val="fr-CA"/>
        </w:rPr>
        <w:t xml:space="preserve"> </w:t>
      </w:r>
      <w:r w:rsidRPr="008D5572">
        <w:rPr>
          <w:rFonts w:cs="Times New Roman"/>
          <w:lang w:val="fr-CA"/>
        </w:rPr>
        <w:t>104).</w:t>
      </w:r>
      <w:r w:rsidR="00D527D7">
        <w:rPr>
          <w:rFonts w:cs="Times New Roman"/>
          <w:lang w:val="fr-CA"/>
        </w:rPr>
        <w:t xml:space="preserve"> </w:t>
      </w:r>
      <w:r w:rsidRPr="008D5572">
        <w:rPr>
          <w:rFonts w:cs="Times New Roman"/>
          <w:lang w:val="fr-CA"/>
        </w:rPr>
        <w:t>La cour a statué que la dangerosité de la personne n’est pas examinée en application du par.</w:t>
      </w:r>
      <w:r w:rsidR="00D527D7">
        <w:rPr>
          <w:rFonts w:cs="Times New Roman"/>
          <w:lang w:val="fr-CA"/>
        </w:rPr>
        <w:t xml:space="preserve"> </w:t>
      </w:r>
      <w:r w:rsidRPr="008D5572">
        <w:rPr>
          <w:rFonts w:cs="Times New Roman"/>
          <w:lang w:val="fr-CA"/>
        </w:rPr>
        <w:t>12(2) de la directive européenne (celle qui incorpore la section 1F), mais plutôt en application des articles de la directive qui incorporent l’article</w:t>
      </w:r>
      <w:r w:rsidR="00D527D7">
        <w:rPr>
          <w:rFonts w:cs="Times New Roman"/>
          <w:lang w:val="fr-CA"/>
        </w:rPr>
        <w:t xml:space="preserve"> </w:t>
      </w:r>
      <w:r w:rsidRPr="008D5572">
        <w:rPr>
          <w:rFonts w:cs="Times New Roman"/>
          <w:lang w:val="fr-CA"/>
        </w:rPr>
        <w:t xml:space="preserve">33(2) de la </w:t>
      </w:r>
      <w:r w:rsidRPr="008D5572">
        <w:rPr>
          <w:rFonts w:cs="Times New Roman"/>
          <w:i/>
          <w:lang w:val="fr-CA"/>
        </w:rPr>
        <w:t xml:space="preserve">Convention relative aux réfugiés </w:t>
      </w:r>
      <w:r w:rsidRPr="008D5572">
        <w:rPr>
          <w:rFonts w:cs="Times New Roman"/>
          <w:lang w:val="fr-CA"/>
        </w:rPr>
        <w:t>(par.</w:t>
      </w:r>
      <w:r w:rsidR="00D527D7">
        <w:rPr>
          <w:rFonts w:cs="Times New Roman"/>
          <w:lang w:val="fr-CA"/>
        </w:rPr>
        <w:t xml:space="preserve"> </w:t>
      </w:r>
      <w:r w:rsidRPr="008D5572">
        <w:rPr>
          <w:rFonts w:cs="Times New Roman"/>
          <w:lang w:val="fr-CA"/>
        </w:rPr>
        <w:t>101).</w:t>
      </w:r>
      <w:r w:rsidR="00D527D7">
        <w:rPr>
          <w:rFonts w:cs="Times New Roman"/>
          <w:lang w:val="fr-CA"/>
        </w:rPr>
        <w:t xml:space="preserve"> </w:t>
      </w:r>
      <w:r w:rsidRPr="008D5572">
        <w:rPr>
          <w:rFonts w:cs="Times New Roman"/>
          <w:lang w:val="fr-CA"/>
        </w:rPr>
        <w:t xml:space="preserve">Je souligne que cet arrêt </w:t>
      </w:r>
      <w:r w:rsidRPr="008D5572">
        <w:rPr>
          <w:rFonts w:cs="Times New Roman"/>
          <w:lang w:val="fr-CA"/>
        </w:rPr>
        <w:lastRenderedPageBreak/>
        <w:t xml:space="preserve">n’indiquait nullement si, ou dans quelle mesure, </w:t>
      </w:r>
      <w:r w:rsidRPr="008D5572">
        <w:rPr>
          <w:rFonts w:cs="Times New Roman"/>
          <w:iCs/>
          <w:lang w:val="fr-CA"/>
        </w:rPr>
        <w:t>l’article</w:t>
      </w:r>
      <w:r w:rsidR="00D527D7">
        <w:rPr>
          <w:rFonts w:cs="Times New Roman"/>
          <w:iCs/>
          <w:lang w:val="fr-CA"/>
        </w:rPr>
        <w:t xml:space="preserve"> </w:t>
      </w:r>
      <w:r w:rsidRPr="008D5572">
        <w:rPr>
          <w:rFonts w:cs="Times New Roman"/>
          <w:iCs/>
          <w:lang w:val="fr-CA"/>
        </w:rPr>
        <w:t>1F</w:t>
      </w:r>
      <w:r w:rsidRPr="008D5572">
        <w:rPr>
          <w:rFonts w:cs="Times New Roman"/>
          <w:i/>
          <w:iCs/>
          <w:lang w:val="fr-CA"/>
        </w:rPr>
        <w:t>b</w:t>
      </w:r>
      <w:r w:rsidRPr="008D5572">
        <w:rPr>
          <w:rFonts w:cs="Times New Roman"/>
          <w:iCs/>
          <w:lang w:val="fr-CA"/>
        </w:rPr>
        <w:t>) traite des non</w:t>
      </w:r>
      <w:r w:rsidR="00D527D7">
        <w:rPr>
          <w:rFonts w:cs="Times New Roman"/>
          <w:iCs/>
          <w:lang w:val="fr-CA"/>
        </w:rPr>
        <w:t>-</w:t>
      </w:r>
      <w:r w:rsidRPr="008D5572">
        <w:rPr>
          <w:rFonts w:cs="Times New Roman"/>
          <w:iCs/>
          <w:lang w:val="fr-CA"/>
        </w:rPr>
        <w:t>fugitifs</w:t>
      </w:r>
      <w:r w:rsidRPr="008D5572">
        <w:rPr>
          <w:rFonts w:cs="Times New Roman"/>
          <w:lang w:val="fr-CA"/>
        </w:rPr>
        <w:t>.</w:t>
      </w:r>
      <w:r w:rsidR="00D527D7">
        <w:rPr>
          <w:rFonts w:cs="Times New Roman"/>
          <w:lang w:val="fr-CA"/>
        </w:rPr>
        <w:t xml:space="preserve"> </w:t>
      </w:r>
      <w:r w:rsidRPr="008D5572">
        <w:rPr>
          <w:rFonts w:cs="Times New Roman"/>
          <w:lang w:val="fr-CA"/>
        </w:rPr>
        <w:t>La cour n’a pas non plus conclu que cet article exclut de façon automatique toute personne qui a déjà commis un crime grave.</w:t>
      </w:r>
    </w:p>
    <w:p w:rsidR="00A32FFB" w:rsidRPr="008D5572" w:rsidRDefault="00A32FFB" w:rsidP="00D527D7">
      <w:pPr>
        <w:pStyle w:val="ParaNoNdepar-AltN"/>
        <w:rPr>
          <w:rFonts w:cs="Times New Roman"/>
          <w:lang w:val="fr-CA"/>
        </w:rPr>
      </w:pPr>
      <w:r w:rsidRPr="008D5572">
        <w:rPr>
          <w:rFonts w:cs="Times New Roman"/>
          <w:lang w:val="fr-CA"/>
        </w:rPr>
        <w:t>Les tribunaux d’autres pays encore ont conclu que la réadaptation, la gravité du crime et d’autres facteurs liés à la situation particulière du demandeur étaient pertinents.</w:t>
      </w:r>
      <w:r w:rsidR="00D527D7">
        <w:rPr>
          <w:rFonts w:cs="Times New Roman"/>
          <w:lang w:val="fr-CA"/>
        </w:rPr>
        <w:t xml:space="preserve"> </w:t>
      </w:r>
      <w:r w:rsidRPr="008D5572">
        <w:rPr>
          <w:rFonts w:cs="Times New Roman"/>
          <w:lang w:val="fr-CA"/>
        </w:rPr>
        <w:t>En Belgique, dans une affaire concernant un demandeur d’asile qui avait purgé des peines pour des crimes commis à l’étranger par le passé, le Conseil du contentieux des étrangers a conclu que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s’appliquait pour exclure l’intéressé du régime de protection de la </w:t>
      </w:r>
      <w:r w:rsidRPr="008D5572">
        <w:rPr>
          <w:rFonts w:cs="Times New Roman"/>
          <w:i/>
          <w:lang w:val="fr-CA"/>
        </w:rPr>
        <w:t>Convention relative aux réfugiés</w:t>
      </w:r>
      <w:r w:rsidRPr="008D5572">
        <w:rPr>
          <w:rFonts w:cs="Times New Roman"/>
          <w:lang w:val="fr-CA"/>
        </w:rPr>
        <w:t xml:space="preserve"> en raison de son absence de repentir à l’égard d’un comportement criminel très grave (</w:t>
      </w:r>
      <w:r w:rsidRPr="008D5572">
        <w:rPr>
          <w:rFonts w:cs="Times New Roman"/>
          <w:i/>
          <w:lang w:val="fr-CA"/>
        </w:rPr>
        <w:t>X c. Commissaire général aux réfugiés et aux apatrides</w:t>
      </w:r>
      <w:r w:rsidRPr="008D5572">
        <w:rPr>
          <w:rFonts w:cs="Times New Roman"/>
          <w:lang w:val="fr-CA"/>
        </w:rPr>
        <w:t xml:space="preserve">, </w:t>
      </w:r>
      <w:r w:rsidR="00DA6519">
        <w:rPr>
          <w:rFonts w:cs="Times New Roman"/>
          <w:lang w:val="fr-CA"/>
        </w:rPr>
        <w:t>n</w:t>
      </w:r>
      <w:r w:rsidR="00DA6519" w:rsidRPr="00DA6519">
        <w:rPr>
          <w:rFonts w:cs="Times New Roman"/>
          <w:vertAlign w:val="superscript"/>
          <w:lang w:val="fr-CA"/>
        </w:rPr>
        <w:t>o</w:t>
      </w:r>
      <w:r w:rsidR="00D527D7">
        <w:rPr>
          <w:rFonts w:cs="Times New Roman"/>
          <w:lang w:val="fr-CA"/>
        </w:rPr>
        <w:t xml:space="preserve"> </w:t>
      </w:r>
      <w:r w:rsidRPr="008D5572">
        <w:rPr>
          <w:rFonts w:cs="Times New Roman"/>
          <w:lang w:val="fr-CA"/>
        </w:rPr>
        <w:t>69656, 8</w:t>
      </w:r>
      <w:r w:rsidR="00D527D7">
        <w:rPr>
          <w:rFonts w:cs="Times New Roman"/>
          <w:lang w:val="fr-CA"/>
        </w:rPr>
        <w:t xml:space="preserve"> </w:t>
      </w:r>
      <w:r w:rsidRPr="008D5572">
        <w:rPr>
          <w:rFonts w:cs="Times New Roman"/>
          <w:lang w:val="fr-CA"/>
        </w:rPr>
        <w:t>novembre 2011).</w:t>
      </w:r>
      <w:r w:rsidR="00D527D7">
        <w:rPr>
          <w:rFonts w:cs="Times New Roman"/>
          <w:lang w:val="fr-CA"/>
        </w:rPr>
        <w:t xml:space="preserve"> </w:t>
      </w:r>
      <w:r w:rsidRPr="008D5572">
        <w:rPr>
          <w:rFonts w:cs="Times New Roman"/>
          <w:lang w:val="fr-CA"/>
        </w:rPr>
        <w:t xml:space="preserve">Le Conseil du contentieux des étrangers a fait remarquer que la décision d’exclure la personne en cause tenait à des motifs comportant une mention expresse de la </w:t>
      </w:r>
      <w:r w:rsidR="00D527D7">
        <w:rPr>
          <w:rFonts w:cs="Times New Roman"/>
          <w:lang w:val="fr-CA"/>
        </w:rPr>
        <w:t>« </w:t>
      </w:r>
      <w:r w:rsidRPr="00DA6519">
        <w:rPr>
          <w:rFonts w:cs="Times New Roman"/>
          <w:i/>
          <w:lang w:val="fr-CA"/>
        </w:rPr>
        <w:t>Note d’information sur l’application des clauses d’exclusion</w:t>
      </w:r>
      <w:r w:rsidR="00D527D7">
        <w:rPr>
          <w:rFonts w:cs="Times New Roman"/>
          <w:i/>
          <w:lang w:val="fr-CA"/>
        </w:rPr>
        <w:t xml:space="preserve"> : </w:t>
      </w:r>
      <w:r w:rsidRPr="00DA6519">
        <w:rPr>
          <w:rFonts w:cs="Times New Roman"/>
          <w:i/>
          <w:lang w:val="fr-CA"/>
        </w:rPr>
        <w:t>article 1</w:t>
      </w:r>
      <w:r w:rsidR="00DA6519" w:rsidRPr="00DA6519">
        <w:rPr>
          <w:rFonts w:cs="Times New Roman"/>
          <w:i/>
          <w:lang w:val="fr-CA"/>
        </w:rPr>
        <w:t>F</w:t>
      </w:r>
      <w:r w:rsidRPr="00DA6519">
        <w:rPr>
          <w:rFonts w:cs="Times New Roman"/>
          <w:i/>
          <w:lang w:val="fr-CA"/>
        </w:rPr>
        <w:t xml:space="preserve"> de la Convention de 1951 relative au statut des réfugiés</w:t>
      </w:r>
      <w:r w:rsidR="00D527D7">
        <w:rPr>
          <w:rFonts w:cs="Times New Roman"/>
          <w:lang w:val="fr-CA"/>
        </w:rPr>
        <w:t> »</w:t>
      </w:r>
      <w:r w:rsidRPr="008D5572">
        <w:rPr>
          <w:rFonts w:cs="Times New Roman"/>
          <w:lang w:val="fr-CA"/>
        </w:rPr>
        <w:t xml:space="preserve"> (</w:t>
      </w:r>
      <w:r w:rsidRPr="008D5572">
        <w:rPr>
          <w:rFonts w:cs="Times New Roman"/>
          <w:i/>
          <w:lang w:val="fr-CA"/>
        </w:rPr>
        <w:t>Note d’information</w:t>
      </w:r>
      <w:r w:rsidRPr="008D5572">
        <w:rPr>
          <w:rFonts w:cs="Times New Roman"/>
          <w:lang w:val="fr-CA"/>
        </w:rPr>
        <w:t>) (en ligne), rédigée par le HCR en 2003; il a estimé que le fait d’avoir purgé une peine pour un crime pouvait être considéré comme une forme d’expiation pertinente, et qu’il fallait également tenir compte d’autres facteurs tels la gravité du crime, l’âge de son auteur et le repentir qu’il manifeste.</w:t>
      </w:r>
      <w:r w:rsidR="00D527D7">
        <w:rPr>
          <w:rFonts w:cs="Times New Roman"/>
          <w:lang w:val="fr-CA"/>
        </w:rPr>
        <w:t xml:space="preserve"> </w:t>
      </w:r>
      <w:r w:rsidRPr="008D5572">
        <w:rPr>
          <w:rFonts w:cs="Times New Roman"/>
          <w:lang w:val="fr-CA"/>
        </w:rPr>
        <w:t>Toutefois, dans les affaires concernant des crimes vraiment odieux, l’exclusion en application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est obligatoire, même si le demandeur a purgé sa peine et a manifesté du repentir (</w:t>
      </w:r>
      <w:r w:rsidRPr="008D5572">
        <w:rPr>
          <w:rFonts w:cs="Times New Roman"/>
          <w:i/>
          <w:lang w:val="fr-CA"/>
        </w:rPr>
        <w:t>XXX c. État belge</w:t>
      </w:r>
      <w:r w:rsidRPr="008D5572">
        <w:rPr>
          <w:rFonts w:cs="Times New Roman"/>
          <w:lang w:val="fr-CA"/>
        </w:rPr>
        <w:t xml:space="preserve">, </w:t>
      </w:r>
      <w:r w:rsidR="00DA6519">
        <w:rPr>
          <w:rFonts w:cs="Times New Roman"/>
          <w:lang w:val="fr-CA"/>
        </w:rPr>
        <w:t>n</w:t>
      </w:r>
      <w:r w:rsidR="00DA6519" w:rsidRPr="00DA6519">
        <w:rPr>
          <w:rFonts w:cs="Times New Roman"/>
          <w:vertAlign w:val="superscript"/>
          <w:lang w:val="fr-CA"/>
        </w:rPr>
        <w:t>o</w:t>
      </w:r>
      <w:r w:rsidR="00D527D7">
        <w:rPr>
          <w:rFonts w:cs="Times New Roman"/>
          <w:lang w:val="fr-CA"/>
        </w:rPr>
        <w:t xml:space="preserve"> </w:t>
      </w:r>
      <w:r w:rsidRPr="008D5572">
        <w:rPr>
          <w:rFonts w:cs="Times New Roman"/>
          <w:lang w:val="fr-CA"/>
        </w:rPr>
        <w:t>199.079, A.</w:t>
      </w:r>
      <w:r w:rsidR="00D527D7">
        <w:rPr>
          <w:rFonts w:cs="Times New Roman"/>
          <w:lang w:val="fr-CA"/>
        </w:rPr>
        <w:t xml:space="preserve"> </w:t>
      </w:r>
      <w:r w:rsidRPr="008D5572">
        <w:rPr>
          <w:rFonts w:cs="Times New Roman"/>
          <w:lang w:val="fr-CA"/>
        </w:rPr>
        <w:t>192.074/XI</w:t>
      </w:r>
      <w:r w:rsidR="00D527D7">
        <w:rPr>
          <w:rFonts w:cs="Times New Roman"/>
          <w:lang w:val="fr-CA"/>
        </w:rPr>
        <w:t>-</w:t>
      </w:r>
      <w:r w:rsidRPr="008D5572">
        <w:rPr>
          <w:rFonts w:cs="Times New Roman"/>
          <w:lang w:val="fr-CA"/>
        </w:rPr>
        <w:t>16.797, Conseil d’État (Section du contentieux administratif), 18</w:t>
      </w:r>
      <w:r w:rsidR="00D527D7">
        <w:rPr>
          <w:rFonts w:cs="Times New Roman"/>
          <w:lang w:val="fr-CA"/>
        </w:rPr>
        <w:t xml:space="preserve"> </w:t>
      </w:r>
      <w:r w:rsidRPr="008D5572">
        <w:rPr>
          <w:rFonts w:cs="Times New Roman"/>
          <w:lang w:val="fr-CA"/>
        </w:rPr>
        <w:lastRenderedPageBreak/>
        <w:t xml:space="preserve">décembre 2009; </w:t>
      </w:r>
      <w:r w:rsidRPr="008D5572">
        <w:rPr>
          <w:rFonts w:cs="Times New Roman"/>
          <w:i/>
          <w:lang w:val="fr-CA"/>
        </w:rPr>
        <w:t>X. c. Commissaire général aux réfugiés et aux apatrides</w:t>
      </w:r>
      <w:r w:rsidRPr="008D5572">
        <w:rPr>
          <w:rFonts w:cs="Times New Roman"/>
          <w:lang w:val="fr-CA"/>
        </w:rPr>
        <w:t xml:space="preserve">, </w:t>
      </w:r>
      <w:r w:rsidR="00DA6519">
        <w:rPr>
          <w:rFonts w:cs="Times New Roman"/>
          <w:lang w:val="fr-CA"/>
        </w:rPr>
        <w:t>n</w:t>
      </w:r>
      <w:r w:rsidR="00DA6519" w:rsidRPr="00DA6519">
        <w:rPr>
          <w:rFonts w:cs="Times New Roman"/>
          <w:vertAlign w:val="superscript"/>
          <w:lang w:val="fr-CA"/>
        </w:rPr>
        <w:t>o</w:t>
      </w:r>
      <w:r w:rsidR="002066AF">
        <w:rPr>
          <w:rFonts w:cs="Times New Roman"/>
          <w:lang w:val="fr-CA"/>
        </w:rPr>
        <w:t xml:space="preserve"> </w:t>
      </w:r>
      <w:r w:rsidRPr="008D5572">
        <w:rPr>
          <w:rFonts w:cs="Times New Roman"/>
          <w:lang w:val="fr-CA"/>
        </w:rPr>
        <w:t>27.479 (Conseil du contentieux des étrangers), 18</w:t>
      </w:r>
      <w:r w:rsidR="00D527D7">
        <w:rPr>
          <w:rFonts w:cs="Times New Roman"/>
          <w:lang w:val="fr-CA"/>
        </w:rPr>
        <w:t xml:space="preserve"> </w:t>
      </w:r>
      <w:r w:rsidRPr="008D5572">
        <w:rPr>
          <w:rFonts w:cs="Times New Roman"/>
          <w:lang w:val="fr-CA"/>
        </w:rPr>
        <w:t>mai 2009).</w:t>
      </w:r>
    </w:p>
    <w:p w:rsidR="00A32FFB" w:rsidRPr="008D5572" w:rsidRDefault="00A32FFB" w:rsidP="00D527D7">
      <w:pPr>
        <w:pStyle w:val="ParaNoNdepar-AltN"/>
        <w:rPr>
          <w:rFonts w:cs="Times New Roman"/>
          <w:lang w:val="fr-CA"/>
        </w:rPr>
      </w:pPr>
      <w:r w:rsidRPr="008D5572">
        <w:rPr>
          <w:rFonts w:cs="Times New Roman"/>
          <w:lang w:val="fr-CA"/>
        </w:rPr>
        <w:t>Au Royaume</w:t>
      </w:r>
      <w:r w:rsidR="00D527D7">
        <w:rPr>
          <w:rFonts w:cs="Times New Roman"/>
          <w:lang w:val="fr-CA"/>
        </w:rPr>
        <w:t>-</w:t>
      </w:r>
      <w:r w:rsidRPr="008D5572">
        <w:rPr>
          <w:rFonts w:cs="Times New Roman"/>
          <w:lang w:val="fr-CA"/>
        </w:rPr>
        <w:t>Uni, dans des décisions antérieures, le tribunal d’appel de l’immigration avait appliqué littéralement le libellé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et rejeté une interprétation suivant laquelle l’expiation (au sens de </w:t>
      </w:r>
      <w:r w:rsidR="00D527D7">
        <w:rPr>
          <w:rFonts w:cs="Times New Roman"/>
          <w:lang w:val="fr-CA"/>
        </w:rPr>
        <w:t>« </w:t>
      </w:r>
      <w:r w:rsidRPr="008D5572">
        <w:rPr>
          <w:rFonts w:cs="Times New Roman"/>
          <w:lang w:val="fr-CA"/>
        </w:rPr>
        <w:t>peine, réhabilitation ou amnistie</w:t>
      </w:r>
      <w:r w:rsidR="00D527D7">
        <w:rPr>
          <w:rFonts w:cs="Times New Roman"/>
          <w:lang w:val="fr-CA"/>
        </w:rPr>
        <w:t> »</w:t>
      </w:r>
      <w:r w:rsidRPr="008D5572">
        <w:rPr>
          <w:rFonts w:cs="Times New Roman"/>
          <w:lang w:val="fr-CA"/>
        </w:rPr>
        <w:t xml:space="preserve"> ou de </w:t>
      </w:r>
      <w:r w:rsidR="00D527D7">
        <w:rPr>
          <w:rFonts w:cs="Times New Roman"/>
          <w:lang w:val="fr-CA"/>
        </w:rPr>
        <w:t>« </w:t>
      </w:r>
      <w:r w:rsidRPr="008D5572">
        <w:rPr>
          <w:rFonts w:cs="Times New Roman"/>
          <w:lang w:val="fr-CA"/>
        </w:rPr>
        <w:t>repentir ou changement d’opinion</w:t>
      </w:r>
      <w:r w:rsidR="00D527D7">
        <w:rPr>
          <w:rFonts w:cs="Times New Roman"/>
          <w:lang w:val="fr-CA"/>
        </w:rPr>
        <w:t> »</w:t>
      </w:r>
      <w:r w:rsidRPr="008D5572">
        <w:rPr>
          <w:rFonts w:cs="Times New Roman"/>
          <w:lang w:val="fr-CA"/>
        </w:rPr>
        <w:t>) était pertinente pour trancher la question de savoir si le comportement criminel antérieur est un motif d’exclusion aux termes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w:t>
      </w:r>
      <w:r w:rsidR="00D527D7">
        <w:rPr>
          <w:rFonts w:cs="Times New Roman"/>
          <w:lang w:val="fr-CA"/>
        </w:rPr>
        <w:t xml:space="preserve"> : </w:t>
      </w:r>
      <w:r w:rsidRPr="008D5572">
        <w:rPr>
          <w:rFonts w:cs="Times New Roman"/>
          <w:i/>
          <w:lang w:val="fr-CA"/>
        </w:rPr>
        <w:t>KK (</w:t>
      </w:r>
      <w:proofErr w:type="spellStart"/>
      <w:r w:rsidRPr="008D5572">
        <w:rPr>
          <w:rFonts w:cs="Times New Roman"/>
          <w:i/>
          <w:lang w:val="fr-CA"/>
        </w:rPr>
        <w:t>Turkey</w:t>
      </w:r>
      <w:proofErr w:type="spellEnd"/>
      <w:r w:rsidRPr="008D5572">
        <w:rPr>
          <w:rFonts w:cs="Times New Roman"/>
          <w:i/>
          <w:lang w:val="fr-CA"/>
        </w:rPr>
        <w:t xml:space="preserve">) c. </w:t>
      </w:r>
      <w:proofErr w:type="spellStart"/>
      <w:r w:rsidRPr="008D5572">
        <w:rPr>
          <w:rFonts w:cs="Times New Roman"/>
          <w:i/>
          <w:lang w:val="fr-CA"/>
        </w:rPr>
        <w:t>Secretary</w:t>
      </w:r>
      <w:proofErr w:type="spellEnd"/>
      <w:r w:rsidRPr="008D5572">
        <w:rPr>
          <w:rFonts w:cs="Times New Roman"/>
          <w:i/>
          <w:lang w:val="fr-CA"/>
        </w:rPr>
        <w:t xml:space="preserve"> of State for the Home </w:t>
      </w:r>
      <w:proofErr w:type="spellStart"/>
      <w:r w:rsidRPr="008D5572">
        <w:rPr>
          <w:rFonts w:cs="Times New Roman"/>
          <w:i/>
          <w:lang w:val="fr-CA"/>
        </w:rPr>
        <w:t>Department</w:t>
      </w:r>
      <w:proofErr w:type="spellEnd"/>
      <w:r w:rsidR="00DA6519">
        <w:rPr>
          <w:rFonts w:cs="Times New Roman"/>
          <w:lang w:val="fr-CA"/>
        </w:rPr>
        <w:t>, [2004] UKIAT 00101, par.</w:t>
      </w:r>
      <w:r w:rsidR="00D527D7">
        <w:rPr>
          <w:rFonts w:cs="Times New Roman"/>
          <w:lang w:val="fr-CA"/>
        </w:rPr>
        <w:t xml:space="preserve"> </w:t>
      </w:r>
      <w:r w:rsidR="00DA6519">
        <w:rPr>
          <w:rFonts w:cs="Times New Roman"/>
          <w:lang w:val="fr-CA"/>
        </w:rPr>
        <w:t>92</w:t>
      </w:r>
      <w:r w:rsidRPr="008D5572">
        <w:rPr>
          <w:rFonts w:cs="Times New Roman"/>
          <w:lang w:val="fr-CA"/>
        </w:rPr>
        <w:t xml:space="preserve">; </w:t>
      </w:r>
      <w:proofErr w:type="spellStart"/>
      <w:r w:rsidRPr="008D5572">
        <w:rPr>
          <w:rFonts w:cs="Times New Roman"/>
          <w:i/>
          <w:lang w:val="fr-CA"/>
        </w:rPr>
        <w:t>Secretary</w:t>
      </w:r>
      <w:proofErr w:type="spellEnd"/>
      <w:r w:rsidRPr="008D5572">
        <w:rPr>
          <w:rFonts w:cs="Times New Roman"/>
          <w:i/>
          <w:lang w:val="fr-CA"/>
        </w:rPr>
        <w:t xml:space="preserve"> of State for the Home </w:t>
      </w:r>
      <w:proofErr w:type="spellStart"/>
      <w:r w:rsidRPr="008D5572">
        <w:rPr>
          <w:rFonts w:cs="Times New Roman"/>
          <w:i/>
          <w:lang w:val="fr-CA"/>
        </w:rPr>
        <w:t>Department</w:t>
      </w:r>
      <w:proofErr w:type="spellEnd"/>
      <w:r w:rsidRPr="008D5572">
        <w:rPr>
          <w:rFonts w:cs="Times New Roman"/>
          <w:i/>
          <w:lang w:val="fr-CA"/>
        </w:rPr>
        <w:t xml:space="preserve"> c. AA (Palestine)</w:t>
      </w:r>
      <w:r w:rsidRPr="008D5572">
        <w:rPr>
          <w:rFonts w:cs="Times New Roman"/>
          <w:lang w:val="fr-CA"/>
        </w:rPr>
        <w:t>, [2005] UKIAT 00104, par.</w:t>
      </w:r>
      <w:r w:rsidR="00D527D7">
        <w:rPr>
          <w:rFonts w:cs="Times New Roman"/>
          <w:lang w:val="fr-CA"/>
        </w:rPr>
        <w:t xml:space="preserve"> </w:t>
      </w:r>
      <w:r w:rsidRPr="008D5572">
        <w:rPr>
          <w:rFonts w:cs="Times New Roman"/>
          <w:lang w:val="fr-CA"/>
        </w:rPr>
        <w:t>59</w:t>
      </w:r>
      <w:r w:rsidR="00D527D7">
        <w:rPr>
          <w:rFonts w:cs="Times New Roman"/>
          <w:lang w:val="fr-CA"/>
        </w:rPr>
        <w:t>-</w:t>
      </w:r>
      <w:r w:rsidRPr="008D5572">
        <w:rPr>
          <w:rFonts w:cs="Times New Roman"/>
          <w:lang w:val="fr-CA"/>
        </w:rPr>
        <w:t>62.</w:t>
      </w:r>
      <w:r w:rsidR="00D527D7">
        <w:rPr>
          <w:rFonts w:cs="Times New Roman"/>
          <w:lang w:val="fr-CA"/>
        </w:rPr>
        <w:t xml:space="preserve"> </w:t>
      </w:r>
      <w:r w:rsidRPr="008D5572">
        <w:rPr>
          <w:rFonts w:cs="Times New Roman"/>
          <w:lang w:val="fr-CA"/>
        </w:rPr>
        <w:t>Le tribunal a plutôt considéré qu’il devait appliquer le texte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w:t>
      </w:r>
      <w:r w:rsidRPr="008D5572">
        <w:rPr>
          <w:rFonts w:cs="Times New Roman"/>
          <w:smallCaps/>
          <w:lang w:val="fr-CA"/>
        </w:rPr>
        <w:t>traduction</w:t>
      </w:r>
      <w:r w:rsidRPr="008D5572">
        <w:rPr>
          <w:rFonts w:cs="Times New Roman"/>
          <w:lang w:val="fr-CA"/>
        </w:rPr>
        <w:t xml:space="preserve">] </w:t>
      </w:r>
      <w:r w:rsidR="00D527D7">
        <w:rPr>
          <w:rFonts w:cs="Times New Roman"/>
          <w:lang w:val="fr-CA"/>
        </w:rPr>
        <w:t>« </w:t>
      </w:r>
      <w:r w:rsidRPr="008D5572">
        <w:rPr>
          <w:rFonts w:cs="Times New Roman"/>
          <w:lang w:val="fr-CA"/>
        </w:rPr>
        <w:t>rigoureusement tel qu’il a été rédigé</w:t>
      </w:r>
      <w:r w:rsidR="00D527D7">
        <w:rPr>
          <w:rFonts w:cs="Times New Roman"/>
          <w:lang w:val="fr-CA"/>
        </w:rPr>
        <w:t> »</w:t>
      </w:r>
      <w:r w:rsidRPr="008D5572">
        <w:rPr>
          <w:rFonts w:cs="Times New Roman"/>
          <w:lang w:val="fr-CA"/>
        </w:rPr>
        <w:t xml:space="preserve"> (</w:t>
      </w:r>
      <w:r w:rsidRPr="008D5572">
        <w:rPr>
          <w:rFonts w:cs="Times New Roman"/>
          <w:i/>
          <w:lang w:val="fr-CA"/>
        </w:rPr>
        <w:t>KK</w:t>
      </w:r>
      <w:r w:rsidRPr="008D5572">
        <w:rPr>
          <w:rFonts w:cs="Times New Roman"/>
          <w:lang w:val="fr-CA"/>
        </w:rPr>
        <w:t>, par.</w:t>
      </w:r>
      <w:r w:rsidR="00D527D7">
        <w:rPr>
          <w:rFonts w:cs="Times New Roman"/>
          <w:lang w:val="fr-CA"/>
        </w:rPr>
        <w:t xml:space="preserve"> </w:t>
      </w:r>
      <w:r w:rsidRPr="008D5572">
        <w:rPr>
          <w:rFonts w:cs="Times New Roman"/>
          <w:lang w:val="fr-CA"/>
        </w:rPr>
        <w:t>92).</w:t>
      </w:r>
      <w:r w:rsidR="00D527D7">
        <w:rPr>
          <w:rFonts w:cs="Times New Roman"/>
          <w:b/>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Toutefois, la section 1F a récemment été interprétée plus généreusement [</w:t>
      </w:r>
      <w:r w:rsidRPr="008D5572">
        <w:rPr>
          <w:rFonts w:cs="Times New Roman"/>
          <w:smallCaps/>
          <w:lang w:val="fr-CA"/>
        </w:rPr>
        <w:t>traduction</w:t>
      </w:r>
      <w:r w:rsidRPr="008D5572">
        <w:rPr>
          <w:rFonts w:cs="Times New Roman"/>
          <w:lang w:val="fr-CA"/>
        </w:rPr>
        <w:t xml:space="preserve">] </w:t>
      </w:r>
      <w:r w:rsidR="00D527D7">
        <w:rPr>
          <w:rFonts w:cs="Times New Roman"/>
          <w:lang w:val="fr-CA"/>
        </w:rPr>
        <w:t>« </w:t>
      </w:r>
      <w:r w:rsidRPr="008D5572">
        <w:rPr>
          <w:rFonts w:cs="Times New Roman"/>
          <w:lang w:val="fr-CA"/>
        </w:rPr>
        <w:t xml:space="preserve">en raison des graves conséquences engendrées par l’exclusion d’une personne qui craint avec raison d’être persécutée du régime de protection de la </w:t>
      </w:r>
      <w:r w:rsidRPr="00DA6519">
        <w:rPr>
          <w:rFonts w:cs="Times New Roman"/>
          <w:lang w:val="fr-CA"/>
        </w:rPr>
        <w:t>Convention relative aux réfugiés</w:t>
      </w:r>
      <w:r w:rsidR="00D527D7">
        <w:rPr>
          <w:rFonts w:cs="Times New Roman"/>
          <w:lang w:val="fr-CA"/>
        </w:rPr>
        <w:t> »</w:t>
      </w:r>
      <w:r w:rsidRPr="008D5572">
        <w:rPr>
          <w:rFonts w:cs="Times New Roman"/>
          <w:lang w:val="fr-CA"/>
        </w:rPr>
        <w:t xml:space="preserve"> </w:t>
      </w:r>
      <w:r w:rsidR="00DA6519">
        <w:rPr>
          <w:rFonts w:cs="Times New Roman"/>
          <w:lang w:val="fr-CA"/>
        </w:rPr>
        <w:t>(</w:t>
      </w:r>
      <w:r w:rsidRPr="008D5572">
        <w:rPr>
          <w:rFonts w:cs="Times New Roman"/>
          <w:i/>
          <w:lang w:val="fr-CA"/>
        </w:rPr>
        <w:t>Al</w:t>
      </w:r>
      <w:r w:rsidR="00D527D7">
        <w:rPr>
          <w:rFonts w:cs="Times New Roman"/>
          <w:i/>
          <w:lang w:val="fr-CA"/>
        </w:rPr>
        <w:t>-</w:t>
      </w:r>
      <w:proofErr w:type="spellStart"/>
      <w:r w:rsidRPr="008D5572">
        <w:rPr>
          <w:rFonts w:cs="Times New Roman"/>
          <w:i/>
          <w:lang w:val="fr-CA"/>
        </w:rPr>
        <w:t>Sirri</w:t>
      </w:r>
      <w:proofErr w:type="spellEnd"/>
      <w:r w:rsidRPr="008D5572">
        <w:rPr>
          <w:rFonts w:cs="Times New Roman"/>
          <w:lang w:val="fr-CA"/>
        </w:rPr>
        <w:t>,</w:t>
      </w:r>
      <w:r w:rsidRPr="008D5572">
        <w:rPr>
          <w:rFonts w:cs="Times New Roman"/>
          <w:i/>
          <w:lang w:val="fr-CA"/>
        </w:rPr>
        <w:t xml:space="preserve"> </w:t>
      </w:r>
      <w:r w:rsidRPr="008D5572">
        <w:rPr>
          <w:rFonts w:cs="Times New Roman"/>
          <w:lang w:val="fr-CA"/>
        </w:rPr>
        <w:t>par.</w:t>
      </w:r>
      <w:r w:rsidR="00D527D7">
        <w:rPr>
          <w:rFonts w:cs="Times New Roman"/>
          <w:lang w:val="fr-CA"/>
        </w:rPr>
        <w:t xml:space="preserve"> </w:t>
      </w:r>
      <w:r w:rsidRPr="008D5572">
        <w:rPr>
          <w:rFonts w:cs="Times New Roman"/>
          <w:lang w:val="fr-CA"/>
        </w:rPr>
        <w:t xml:space="preserve">12 et 16; </w:t>
      </w:r>
      <w:r w:rsidRPr="008D5572">
        <w:rPr>
          <w:rFonts w:cs="Times New Roman"/>
          <w:i/>
          <w:lang w:val="fr-CA"/>
        </w:rPr>
        <w:t xml:space="preserve">R. (JS (Sri Lanka)) c. </w:t>
      </w:r>
      <w:proofErr w:type="spellStart"/>
      <w:r w:rsidRPr="008D5572">
        <w:rPr>
          <w:rFonts w:cs="Times New Roman"/>
          <w:i/>
          <w:lang w:val="fr-CA"/>
        </w:rPr>
        <w:t>Secretary</w:t>
      </w:r>
      <w:proofErr w:type="spellEnd"/>
      <w:r w:rsidRPr="008D5572">
        <w:rPr>
          <w:rFonts w:cs="Times New Roman"/>
          <w:i/>
          <w:lang w:val="fr-CA"/>
        </w:rPr>
        <w:t xml:space="preserve"> of State for the Home </w:t>
      </w:r>
      <w:proofErr w:type="spellStart"/>
      <w:r w:rsidRPr="008D5572">
        <w:rPr>
          <w:rFonts w:cs="Times New Roman"/>
          <w:i/>
          <w:lang w:val="fr-CA"/>
        </w:rPr>
        <w:t>Department</w:t>
      </w:r>
      <w:proofErr w:type="spellEnd"/>
      <w:r w:rsidRPr="008D5572">
        <w:rPr>
          <w:rFonts w:cs="Times New Roman"/>
          <w:lang w:val="fr-CA"/>
        </w:rPr>
        <w:t>, [2010] UKS</w:t>
      </w:r>
      <w:r w:rsidR="00DA6519">
        <w:rPr>
          <w:rFonts w:cs="Times New Roman"/>
          <w:lang w:val="fr-CA"/>
        </w:rPr>
        <w:t>C</w:t>
      </w:r>
      <w:r w:rsidRPr="008D5572">
        <w:rPr>
          <w:rFonts w:cs="Times New Roman"/>
          <w:lang w:val="fr-CA"/>
        </w:rPr>
        <w:t xml:space="preserve"> 15, [2010] 3 All E.R. 88</w:t>
      </w:r>
      <w:r w:rsidR="00F40304">
        <w:rPr>
          <w:rFonts w:cs="Times New Roman"/>
          <w:lang w:val="fr-CA"/>
        </w:rPr>
        <w:t>1</w:t>
      </w:r>
      <w:r w:rsidR="00791A96">
        <w:rPr>
          <w:rFonts w:cs="Times New Roman"/>
          <w:lang w:val="fr-CA"/>
        </w:rPr>
        <w:t>.</w:t>
      </w:r>
      <w:r w:rsidRPr="008D5572">
        <w:rPr>
          <w:rFonts w:cs="Times New Roman"/>
          <w:lang w:val="fr-CA"/>
        </w:rPr>
        <w:t>).</w:t>
      </w:r>
    </w:p>
    <w:p w:rsidR="00A32FFB" w:rsidRPr="008D5572" w:rsidRDefault="00A32FFB" w:rsidP="00D527D7">
      <w:pPr>
        <w:pStyle w:val="ParaNoNdepar-AltN"/>
        <w:rPr>
          <w:rFonts w:cs="Times New Roman"/>
          <w:lang w:val="fr-CA"/>
        </w:rPr>
      </w:pPr>
      <w:r w:rsidRPr="008D5572">
        <w:rPr>
          <w:rFonts w:cs="Times New Roman"/>
          <w:lang w:val="fr-CA"/>
        </w:rPr>
        <w:t xml:space="preserve">Dans une décision récente intéressant un demandeur d’asile qui avait été déclaré coupable d’une infraction criminelle et qui avait purgé sa peine, </w:t>
      </w:r>
      <w:r w:rsidRPr="008D5572">
        <w:rPr>
          <w:rFonts w:cs="Times New Roman"/>
          <w:bCs/>
          <w:lang w:val="fr-CA"/>
        </w:rPr>
        <w:t>l’</w:t>
      </w:r>
      <w:proofErr w:type="spellStart"/>
      <w:r w:rsidRPr="008D5572">
        <w:rPr>
          <w:rFonts w:cs="Times New Roman"/>
          <w:bCs/>
          <w:lang w:val="fr-CA"/>
        </w:rPr>
        <w:t>Upper</w:t>
      </w:r>
      <w:proofErr w:type="spellEnd"/>
      <w:r w:rsidRPr="008D5572">
        <w:rPr>
          <w:rFonts w:cs="Times New Roman"/>
          <w:bCs/>
          <w:lang w:val="fr-CA"/>
        </w:rPr>
        <w:t xml:space="preserve"> Tribunal (Immigration and </w:t>
      </w:r>
      <w:proofErr w:type="spellStart"/>
      <w:r w:rsidRPr="008D5572">
        <w:rPr>
          <w:rFonts w:cs="Times New Roman"/>
          <w:bCs/>
          <w:lang w:val="fr-CA"/>
        </w:rPr>
        <w:t>Asylum</w:t>
      </w:r>
      <w:proofErr w:type="spellEnd"/>
      <w:r w:rsidRPr="008D5572">
        <w:rPr>
          <w:rFonts w:cs="Times New Roman"/>
          <w:bCs/>
          <w:lang w:val="fr-CA"/>
        </w:rPr>
        <w:t xml:space="preserve"> </w:t>
      </w:r>
      <w:proofErr w:type="spellStart"/>
      <w:r w:rsidRPr="008D5572">
        <w:rPr>
          <w:rFonts w:cs="Times New Roman"/>
          <w:bCs/>
          <w:lang w:val="fr-CA"/>
        </w:rPr>
        <w:t>Chamber</w:t>
      </w:r>
      <w:proofErr w:type="spellEnd"/>
      <w:r w:rsidRPr="008D5572">
        <w:rPr>
          <w:rFonts w:cs="Times New Roman"/>
          <w:bCs/>
          <w:lang w:val="fr-CA"/>
        </w:rPr>
        <w:t>)</w:t>
      </w:r>
      <w:r w:rsidRPr="008D5572">
        <w:rPr>
          <w:rFonts w:cs="Times New Roman"/>
          <w:lang w:val="fr-CA"/>
        </w:rPr>
        <w:t xml:space="preserve"> a retenu un critère de gravité élevé </w:t>
      </w:r>
      <w:r w:rsidRPr="008D5572">
        <w:rPr>
          <w:rFonts w:cs="Times New Roman"/>
          <w:lang w:val="fr-CA"/>
        </w:rPr>
        <w:lastRenderedPageBreak/>
        <w:t>pour que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s’applique lorsque l’intéressé a déjà purgé une peine pour le crime, et n’a pas éca</w:t>
      </w:r>
      <w:r w:rsidR="00791A96">
        <w:rPr>
          <w:rFonts w:cs="Times New Roman"/>
          <w:lang w:val="fr-CA"/>
        </w:rPr>
        <w:t>rté la possibilité que des évé</w:t>
      </w:r>
      <w:r w:rsidRPr="008D5572">
        <w:rPr>
          <w:rFonts w:cs="Times New Roman"/>
          <w:lang w:val="fr-CA"/>
        </w:rPr>
        <w:t>nements subséquents soient pertinents dans l’analyse (</w:t>
      </w:r>
      <w:r w:rsidRPr="008D5572">
        <w:rPr>
          <w:rFonts w:cs="Times New Roman"/>
          <w:i/>
          <w:lang w:val="fr-CA"/>
        </w:rPr>
        <w:t>AH</w:t>
      </w:r>
      <w:r w:rsidRPr="008D5572">
        <w:rPr>
          <w:rFonts w:cs="Times New Roman"/>
          <w:lang w:val="fr-CA"/>
        </w:rPr>
        <w:t>).</w:t>
      </w:r>
      <w:r w:rsidR="00D527D7">
        <w:rPr>
          <w:rFonts w:cs="Times New Roman"/>
          <w:lang w:val="fr-CA"/>
        </w:rPr>
        <w:t xml:space="preserve"> </w:t>
      </w:r>
      <w:r w:rsidRPr="008D5572">
        <w:rPr>
          <w:rFonts w:cs="Times New Roman"/>
          <w:lang w:val="fr-CA"/>
        </w:rPr>
        <w:t>Le tribunal a conclu que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w:t>
      </w:r>
      <w:r w:rsidR="00D527D7">
        <w:rPr>
          <w:rFonts w:cs="Times New Roman"/>
          <w:lang w:val="fr-CA"/>
        </w:rPr>
        <w:t xml:space="preserve"> </w:t>
      </w:r>
      <w:r w:rsidRPr="008D5572">
        <w:rPr>
          <w:rFonts w:cs="Times New Roman"/>
          <w:lang w:val="fr-CA"/>
        </w:rPr>
        <w:t>comportait deux objets</w:t>
      </w:r>
      <w:r w:rsidR="00D527D7">
        <w:rPr>
          <w:rFonts w:cs="Times New Roman"/>
          <w:lang w:val="fr-CA"/>
        </w:rPr>
        <w:t xml:space="preserve"> : </w:t>
      </w:r>
      <w:r w:rsidRPr="008D5572">
        <w:rPr>
          <w:rFonts w:cs="Times New Roman"/>
          <w:lang w:val="fr-CA"/>
        </w:rPr>
        <w:t>la</w:t>
      </w:r>
      <w:r w:rsidR="00DA6519">
        <w:rPr>
          <w:rFonts w:cs="Times New Roman"/>
          <w:lang w:val="fr-CA"/>
        </w:rPr>
        <w:t xml:space="preserve"> </w:t>
      </w:r>
      <w:r w:rsidR="00DA6519" w:rsidRPr="008D5572">
        <w:rPr>
          <w:rFonts w:cs="Times New Roman"/>
          <w:lang w:val="fr-CA"/>
        </w:rPr>
        <w:t>[</w:t>
      </w:r>
      <w:r w:rsidR="00DA6519" w:rsidRPr="008D5572">
        <w:rPr>
          <w:rFonts w:cs="Times New Roman"/>
          <w:smallCaps/>
          <w:lang w:val="fr-CA"/>
        </w:rPr>
        <w:t>traduction</w:t>
      </w:r>
      <w:r w:rsidR="00DA6519" w:rsidRPr="008D5572">
        <w:rPr>
          <w:rFonts w:cs="Times New Roman"/>
          <w:lang w:val="fr-CA"/>
        </w:rPr>
        <w:t>]</w:t>
      </w:r>
      <w:r w:rsidRPr="008D5572">
        <w:rPr>
          <w:rFonts w:cs="Times New Roman"/>
          <w:lang w:val="fr-CA"/>
        </w:rPr>
        <w:t xml:space="preserve"> </w:t>
      </w:r>
      <w:r w:rsidR="00D527D7">
        <w:rPr>
          <w:rFonts w:cs="Times New Roman"/>
          <w:lang w:val="fr-CA"/>
        </w:rPr>
        <w:t>« </w:t>
      </w:r>
      <w:r w:rsidRPr="008D5572">
        <w:rPr>
          <w:rFonts w:cs="Times New Roman"/>
          <w:lang w:val="fr-CA"/>
        </w:rPr>
        <w:t>prévention des abus du système d’asile par la dévalorisation du droit de l’extradition ou de l’intérêt mutuel des États à poursuivre les auteurs d’infractions graves</w:t>
      </w:r>
      <w:r w:rsidR="00D527D7">
        <w:rPr>
          <w:rFonts w:cs="Times New Roman"/>
          <w:lang w:val="fr-CA"/>
        </w:rPr>
        <w:t> »</w:t>
      </w:r>
      <w:r w:rsidRPr="008D5572">
        <w:rPr>
          <w:rFonts w:cs="Times New Roman"/>
          <w:lang w:val="fr-CA"/>
        </w:rPr>
        <w:t xml:space="preserve">, et l’exclusion </w:t>
      </w:r>
      <w:r w:rsidR="00D527D7">
        <w:rPr>
          <w:rFonts w:cs="Times New Roman"/>
          <w:lang w:val="fr-CA"/>
        </w:rPr>
        <w:t>« </w:t>
      </w:r>
      <w:r w:rsidRPr="008D5572">
        <w:rPr>
          <w:rFonts w:cs="Times New Roman"/>
          <w:lang w:val="fr-CA"/>
        </w:rPr>
        <w:t>des personnes qui ont démontré, par leur conduite, qu’elles n’en sont pas dignes</w:t>
      </w:r>
      <w:r w:rsidR="00D527D7">
        <w:rPr>
          <w:rFonts w:cs="Times New Roman"/>
          <w:lang w:val="fr-CA"/>
        </w:rPr>
        <w:t> »</w:t>
      </w:r>
      <w:r w:rsidRPr="008D5572">
        <w:rPr>
          <w:rFonts w:cs="Times New Roman"/>
          <w:lang w:val="fr-CA"/>
        </w:rPr>
        <w:t xml:space="preserve"> (par.</w:t>
      </w:r>
      <w:r w:rsidR="00D527D7">
        <w:rPr>
          <w:rFonts w:cs="Times New Roman"/>
          <w:lang w:val="fr-CA"/>
        </w:rPr>
        <w:t xml:space="preserve"> </w:t>
      </w:r>
      <w:r w:rsidRPr="008D5572">
        <w:rPr>
          <w:rFonts w:cs="Times New Roman"/>
          <w:lang w:val="fr-CA"/>
        </w:rPr>
        <w:t>85).</w:t>
      </w:r>
      <w:r w:rsidR="00D527D7">
        <w:rPr>
          <w:rFonts w:cs="Times New Roman"/>
          <w:lang w:val="fr-CA"/>
        </w:rPr>
        <w:t xml:space="preserve"> </w:t>
      </w:r>
      <w:r w:rsidRPr="008D5572">
        <w:rPr>
          <w:rFonts w:cs="Times New Roman"/>
          <w:lang w:val="fr-CA"/>
        </w:rPr>
        <w:t xml:space="preserve">Pour déterminer si une personne est </w:t>
      </w:r>
      <w:r w:rsidR="00D527D7">
        <w:rPr>
          <w:rFonts w:cs="Times New Roman"/>
          <w:lang w:val="fr-CA"/>
        </w:rPr>
        <w:t>« </w:t>
      </w:r>
      <w:r w:rsidRPr="008D5572">
        <w:rPr>
          <w:rFonts w:cs="Times New Roman"/>
          <w:lang w:val="fr-CA"/>
        </w:rPr>
        <w:t>indigne</w:t>
      </w:r>
      <w:r w:rsidR="00D527D7">
        <w:rPr>
          <w:rFonts w:cs="Times New Roman"/>
          <w:lang w:val="fr-CA"/>
        </w:rPr>
        <w:t> »</w:t>
      </w:r>
      <w:r w:rsidRPr="008D5572">
        <w:rPr>
          <w:rFonts w:cs="Times New Roman"/>
          <w:lang w:val="fr-CA"/>
        </w:rPr>
        <w:t xml:space="preserve"> en raison de son comportement passé, le tribunal a conclu comme suit</w:t>
      </w:r>
      <w:r w:rsidR="00D527D7">
        <w:rPr>
          <w:rFonts w:cs="Times New Roman"/>
          <w:lang w:val="fr-CA"/>
        </w:rPr>
        <w:t xml:space="preserve"> : </w:t>
      </w:r>
    </w:p>
    <w:p w:rsidR="00A32FFB" w:rsidRPr="008D5572" w:rsidRDefault="00A32FFB" w:rsidP="00D527D7">
      <w:pPr>
        <w:pStyle w:val="Citation-AltC"/>
        <w:ind w:hanging="1166"/>
        <w:contextualSpacing w:val="0"/>
        <w:rPr>
          <w:lang w:val="fr-CA"/>
        </w:rPr>
      </w:pPr>
      <w:r w:rsidRPr="008D5572">
        <w:rPr>
          <w:lang w:val="fr-CA"/>
        </w:rPr>
        <w:tab/>
        <w:t>[</w:t>
      </w:r>
      <w:r w:rsidRPr="008D5572">
        <w:rPr>
          <w:smallCaps/>
          <w:lang w:val="fr-CA"/>
        </w:rPr>
        <w:t>traduction</w:t>
      </w:r>
      <w:proofErr w:type="gramStart"/>
      <w:r w:rsidR="00DA6519">
        <w:rPr>
          <w:lang w:val="fr-CA"/>
        </w:rPr>
        <w:t xml:space="preserve">] </w:t>
      </w:r>
      <w:r w:rsidR="00D527D7">
        <w:rPr>
          <w:lang w:val="fr-CA"/>
        </w:rPr>
        <w:t>.</w:t>
      </w:r>
      <w:proofErr w:type="gramEnd"/>
      <w:r w:rsidR="00D527D7">
        <w:rPr>
          <w:lang w:val="fr-CA"/>
        </w:rPr>
        <w:t> . .</w:t>
      </w:r>
      <w:r w:rsidRPr="008D5572">
        <w:rPr>
          <w:lang w:val="fr-CA"/>
        </w:rPr>
        <w:t xml:space="preserve"> les articles</w:t>
      </w:r>
      <w:r w:rsidR="00D527D7">
        <w:rPr>
          <w:lang w:val="fr-CA"/>
        </w:rPr>
        <w:t xml:space="preserve"> </w:t>
      </w:r>
      <w:r w:rsidRPr="008D5572">
        <w:rPr>
          <w:lang w:val="fr-CA"/>
        </w:rPr>
        <w:t>1F</w:t>
      </w:r>
      <w:r w:rsidRPr="00F40304">
        <w:rPr>
          <w:lang w:val="fr-CA"/>
        </w:rPr>
        <w:t>a</w:t>
      </w:r>
      <w:r w:rsidRPr="008D5572">
        <w:rPr>
          <w:lang w:val="fr-CA"/>
        </w:rPr>
        <w:t xml:space="preserve">) et </w:t>
      </w:r>
      <w:r w:rsidRPr="00F40304">
        <w:rPr>
          <w:lang w:val="fr-CA"/>
        </w:rPr>
        <w:t>c</w:t>
      </w:r>
      <w:r w:rsidRPr="008D5572">
        <w:rPr>
          <w:lang w:val="fr-CA"/>
        </w:rPr>
        <w:t>) servent à illustrer le degré de gravité nécessaire pour que s’applique l’article</w:t>
      </w:r>
      <w:r w:rsidR="00D527D7">
        <w:rPr>
          <w:lang w:val="fr-CA"/>
        </w:rPr>
        <w:t xml:space="preserve"> </w:t>
      </w:r>
      <w:r w:rsidRPr="008D5572">
        <w:rPr>
          <w:lang w:val="fr-CA"/>
        </w:rPr>
        <w:t>1F</w:t>
      </w:r>
      <w:r w:rsidRPr="00F40304">
        <w:rPr>
          <w:lang w:val="fr-CA"/>
        </w:rPr>
        <w:t>b</w:t>
      </w:r>
      <w:r w:rsidRPr="008D5572">
        <w:rPr>
          <w:lang w:val="fr-CA"/>
        </w:rPr>
        <w:t xml:space="preserve">); </w:t>
      </w:r>
      <w:r w:rsidRPr="008D5572">
        <w:rPr>
          <w:i/>
          <w:lang w:val="fr-CA"/>
        </w:rPr>
        <w:t>dans tous les cas, le caractère de la gravité demeure le même</w:t>
      </w:r>
      <w:r w:rsidRPr="008D5572">
        <w:rPr>
          <w:lang w:val="fr-CA"/>
        </w:rPr>
        <w:t>.</w:t>
      </w:r>
      <w:r w:rsidR="00D527D7">
        <w:rPr>
          <w:lang w:val="fr-CA"/>
        </w:rPr>
        <w:t xml:space="preserve"> </w:t>
      </w:r>
      <w:r w:rsidRPr="008D5572">
        <w:rPr>
          <w:lang w:val="fr-CA"/>
        </w:rPr>
        <w:t>Les auteurs de crimes de guerre et d’actes contraires aux principes et aux buts des Nations Unies sont des exemples clairs de personnes indignes de protection.</w:t>
      </w:r>
      <w:r w:rsidR="00D527D7">
        <w:rPr>
          <w:lang w:val="fr-CA"/>
        </w:rPr>
        <w:t xml:space="preserve"> </w:t>
      </w:r>
      <w:r w:rsidRPr="008D5572">
        <w:rPr>
          <w:lang w:val="fr-CA"/>
        </w:rPr>
        <w:t>[Italiques ajoutés; par.</w:t>
      </w:r>
      <w:r w:rsidR="00D527D7">
        <w:rPr>
          <w:lang w:val="fr-CA"/>
        </w:rPr>
        <w:t xml:space="preserve"> </w:t>
      </w:r>
      <w:r w:rsidRPr="008D5572">
        <w:rPr>
          <w:lang w:val="fr-CA"/>
        </w:rPr>
        <w:t xml:space="preserve">86.] </w:t>
      </w:r>
    </w:p>
    <w:p w:rsidR="00A32FFB" w:rsidRPr="008D5572" w:rsidRDefault="00A32FFB" w:rsidP="00D527D7">
      <w:pPr>
        <w:pStyle w:val="ParaNoNdepar-AltN"/>
        <w:rPr>
          <w:rFonts w:cs="Times New Roman"/>
          <w:lang w:val="fr-CA"/>
        </w:rPr>
      </w:pPr>
      <w:r w:rsidRPr="008D5572">
        <w:rPr>
          <w:rFonts w:cs="Times New Roman"/>
          <w:lang w:val="fr-CA"/>
        </w:rPr>
        <w:t>Le tribunal a également noté que la version française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fournit des éclaircissements importants sur le degré de gravité nécessaire pour que s’applique l’exclusion aux termes de cette disposition</w:t>
      </w:r>
      <w:r w:rsidR="00D527D7">
        <w:rPr>
          <w:rFonts w:cs="Times New Roman"/>
          <w:lang w:val="fr-CA"/>
        </w:rPr>
        <w:t xml:space="preserve"> : </w:t>
      </w:r>
    </w:p>
    <w:p w:rsidR="00A32FFB" w:rsidRPr="008D5572" w:rsidRDefault="00A32FFB" w:rsidP="00D527D7">
      <w:pPr>
        <w:pStyle w:val="Citation-AltC"/>
        <w:ind w:hanging="1166"/>
        <w:rPr>
          <w:lang w:val="fr-CA"/>
        </w:rPr>
      </w:pPr>
      <w:r w:rsidRPr="008D5572">
        <w:rPr>
          <w:lang w:val="fr-CA"/>
        </w:rPr>
        <w:tab/>
        <w:t>[</w:t>
      </w:r>
      <w:r w:rsidRPr="008D5572">
        <w:rPr>
          <w:smallCaps/>
          <w:lang w:val="fr-CA"/>
        </w:rPr>
        <w:t>traduction</w:t>
      </w:r>
      <w:r w:rsidRPr="008D5572">
        <w:rPr>
          <w:lang w:val="fr-CA"/>
        </w:rPr>
        <w:t>]</w:t>
      </w:r>
      <w:r w:rsidR="00D527D7">
        <w:rPr>
          <w:lang w:val="fr-CA"/>
        </w:rPr>
        <w:t xml:space="preserve"> </w:t>
      </w:r>
      <w:r w:rsidRPr="008D5572">
        <w:rPr>
          <w:lang w:val="fr-CA"/>
        </w:rPr>
        <w:t>Dans la version française de l’article</w:t>
      </w:r>
      <w:r w:rsidR="00D527D7">
        <w:rPr>
          <w:lang w:val="fr-CA"/>
        </w:rPr>
        <w:t xml:space="preserve"> </w:t>
      </w:r>
      <w:r w:rsidRPr="008D5572">
        <w:rPr>
          <w:lang w:val="fr-CA"/>
        </w:rPr>
        <w:t>1F</w:t>
      </w:r>
      <w:r w:rsidRPr="00F40304">
        <w:rPr>
          <w:lang w:val="fr-CA"/>
        </w:rPr>
        <w:t>b</w:t>
      </w:r>
      <w:r w:rsidRPr="008D5572">
        <w:rPr>
          <w:lang w:val="fr-CA"/>
        </w:rPr>
        <w:t>), il est question de</w:t>
      </w:r>
      <w:r w:rsidRPr="008D5572">
        <w:rPr>
          <w:rStyle w:val="italic1"/>
          <w:szCs w:val="20"/>
          <w:lang w:val="fr-CA"/>
        </w:rPr>
        <w:t xml:space="preserve"> </w:t>
      </w:r>
      <w:r w:rsidR="00D527D7">
        <w:rPr>
          <w:rStyle w:val="italic1"/>
          <w:i w:val="0"/>
          <w:szCs w:val="20"/>
          <w:lang w:val="fr-CA"/>
        </w:rPr>
        <w:t>« </w:t>
      </w:r>
      <w:r w:rsidRPr="00F40304">
        <w:rPr>
          <w:rStyle w:val="italic1"/>
          <w:i w:val="0"/>
          <w:szCs w:val="20"/>
          <w:lang w:val="fr-CA"/>
        </w:rPr>
        <w:t>crime grave</w:t>
      </w:r>
      <w:r w:rsidR="00D527D7" w:rsidRPr="00D527D7">
        <w:rPr>
          <w:rStyle w:val="italic1"/>
          <w:i w:val="0"/>
          <w:szCs w:val="20"/>
          <w:lang w:val="fr-CA"/>
        </w:rPr>
        <w:t> »</w:t>
      </w:r>
      <w:r w:rsidR="00DA6519">
        <w:rPr>
          <w:lang w:val="fr-CA"/>
        </w:rPr>
        <w:t xml:space="preserve"> alors qu’à l’article</w:t>
      </w:r>
      <w:r w:rsidR="00D527D7">
        <w:rPr>
          <w:lang w:val="fr-CA"/>
        </w:rPr>
        <w:t xml:space="preserve"> </w:t>
      </w:r>
      <w:r w:rsidR="00DA6519">
        <w:rPr>
          <w:lang w:val="fr-CA"/>
        </w:rPr>
        <w:t>33</w:t>
      </w:r>
      <w:r w:rsidRPr="008D5572">
        <w:rPr>
          <w:lang w:val="fr-CA"/>
        </w:rPr>
        <w:t xml:space="preserve">(2), on parle de </w:t>
      </w:r>
      <w:r w:rsidR="00D527D7">
        <w:rPr>
          <w:lang w:val="fr-CA"/>
        </w:rPr>
        <w:t>« </w:t>
      </w:r>
      <w:r w:rsidRPr="00F40304">
        <w:rPr>
          <w:rStyle w:val="italic1"/>
          <w:i w:val="0"/>
          <w:szCs w:val="20"/>
          <w:lang w:val="fr-CA"/>
        </w:rPr>
        <w:t>délit particulièrement grave</w:t>
      </w:r>
      <w:r w:rsidR="00D527D7">
        <w:rPr>
          <w:lang w:val="fr-CA"/>
        </w:rPr>
        <w:t> »</w:t>
      </w:r>
      <w:r w:rsidRPr="008D5572">
        <w:rPr>
          <w:lang w:val="fr-CA"/>
        </w:rPr>
        <w:t>.</w:t>
      </w:r>
      <w:r w:rsidR="00D527D7">
        <w:rPr>
          <w:lang w:val="fr-CA"/>
        </w:rPr>
        <w:t xml:space="preserve"> </w:t>
      </w:r>
      <w:r w:rsidRPr="008D5572">
        <w:rPr>
          <w:lang w:val="fr-CA"/>
        </w:rPr>
        <w:t>En droit français, le crime est une catégorie d’infraction plus grave que le délit.</w:t>
      </w:r>
      <w:r w:rsidR="00D527D7">
        <w:rPr>
          <w:lang w:val="fr-CA"/>
        </w:rPr>
        <w:t xml:space="preserve"> </w:t>
      </w:r>
      <w:r w:rsidRPr="008D5572">
        <w:rPr>
          <w:lang w:val="fr-CA"/>
        </w:rPr>
        <w:t xml:space="preserve">Selon le </w:t>
      </w:r>
      <w:r w:rsidRPr="008D5572">
        <w:rPr>
          <w:rStyle w:val="italic1"/>
          <w:szCs w:val="20"/>
          <w:lang w:val="fr-CA"/>
        </w:rPr>
        <w:t>Vocabulaire juridique</w:t>
      </w:r>
      <w:r w:rsidRPr="008D5572">
        <w:rPr>
          <w:lang w:val="fr-CA"/>
        </w:rPr>
        <w:t xml:space="preserve"> de Cornu (9</w:t>
      </w:r>
      <w:r w:rsidRPr="00DA6519">
        <w:rPr>
          <w:vertAlign w:val="superscript"/>
          <w:lang w:val="fr-CA"/>
        </w:rPr>
        <w:t>e</w:t>
      </w:r>
      <w:r w:rsidR="00D527D7">
        <w:rPr>
          <w:lang w:val="fr-CA"/>
        </w:rPr>
        <w:t xml:space="preserve"> </w:t>
      </w:r>
      <w:r w:rsidRPr="008D5572">
        <w:rPr>
          <w:lang w:val="fr-CA"/>
        </w:rPr>
        <w:t xml:space="preserve">édition) 2011, un </w:t>
      </w:r>
      <w:r w:rsidR="00D527D7">
        <w:rPr>
          <w:rStyle w:val="italic1"/>
          <w:i w:val="0"/>
          <w:szCs w:val="20"/>
          <w:lang w:val="fr-CA"/>
        </w:rPr>
        <w:t>« </w:t>
      </w:r>
      <w:r w:rsidRPr="00F40304">
        <w:rPr>
          <w:rStyle w:val="italic1"/>
          <w:i w:val="0"/>
          <w:szCs w:val="20"/>
          <w:lang w:val="fr-CA"/>
        </w:rPr>
        <w:t>crime</w:t>
      </w:r>
      <w:r w:rsidR="00D527D7" w:rsidRPr="00D527D7">
        <w:rPr>
          <w:rStyle w:val="italic1"/>
          <w:i w:val="0"/>
          <w:szCs w:val="20"/>
          <w:lang w:val="fr-CA"/>
        </w:rPr>
        <w:t> »</w:t>
      </w:r>
      <w:r w:rsidRPr="008D5572">
        <w:rPr>
          <w:lang w:val="fr-CA"/>
        </w:rPr>
        <w:t xml:space="preserve"> est une </w:t>
      </w:r>
      <w:r w:rsidR="00D527D7">
        <w:rPr>
          <w:lang w:val="fr-CA"/>
        </w:rPr>
        <w:t>« </w:t>
      </w:r>
      <w:r w:rsidRPr="00F40304">
        <w:rPr>
          <w:rStyle w:val="italic1"/>
          <w:i w:val="0"/>
          <w:szCs w:val="20"/>
          <w:lang w:val="fr-CA"/>
        </w:rPr>
        <w:t>transgression particulièrement grave</w:t>
      </w:r>
      <w:r w:rsidR="00D527D7">
        <w:rPr>
          <w:lang w:val="fr-CA"/>
        </w:rPr>
        <w:t> »</w:t>
      </w:r>
      <w:r w:rsidRPr="008D5572">
        <w:rPr>
          <w:lang w:val="fr-CA"/>
        </w:rPr>
        <w:t>.</w:t>
      </w:r>
      <w:r w:rsidR="00D527D7">
        <w:rPr>
          <w:lang w:val="fr-CA"/>
        </w:rPr>
        <w:t xml:space="preserve"> </w:t>
      </w:r>
      <w:r w:rsidRPr="008D5572">
        <w:rPr>
          <w:lang w:val="fr-CA"/>
        </w:rPr>
        <w:t xml:space="preserve">Toutefois, nous reconnaissons que la classification de l’infraction au regard du droit national n’est pas en cause en l’espèce (il se trouve que les infractions pour lesquelles l’appelant a été déclaré coupable en France étaient toutes les deux des </w:t>
      </w:r>
      <w:r w:rsidRPr="006317F1">
        <w:rPr>
          <w:rStyle w:val="italic1"/>
          <w:i w:val="0"/>
          <w:szCs w:val="20"/>
          <w:lang w:val="fr-CA"/>
        </w:rPr>
        <w:t>délits</w:t>
      </w:r>
      <w:r w:rsidRPr="008D5572">
        <w:rPr>
          <w:lang w:val="fr-CA"/>
        </w:rPr>
        <w:t>).</w:t>
      </w:r>
      <w:r w:rsidR="00D527D7">
        <w:rPr>
          <w:lang w:val="fr-CA"/>
        </w:rPr>
        <w:t xml:space="preserve"> </w:t>
      </w:r>
      <w:r w:rsidRPr="008D5572">
        <w:rPr>
          <w:lang w:val="fr-CA"/>
        </w:rPr>
        <w:t xml:space="preserve">Il s’agit plutôt de constater que l’emphase mise sur l’emploi du mot anglais </w:t>
      </w:r>
      <w:r w:rsidR="00D527D7">
        <w:rPr>
          <w:lang w:val="fr-CA"/>
        </w:rPr>
        <w:lastRenderedPageBreak/>
        <w:t>« </w:t>
      </w:r>
      <w:r w:rsidRPr="008D5572">
        <w:rPr>
          <w:i/>
          <w:lang w:val="fr-CA"/>
        </w:rPr>
        <w:t>crime</w:t>
      </w:r>
      <w:r w:rsidR="00D527D7">
        <w:rPr>
          <w:lang w:val="fr-CA"/>
        </w:rPr>
        <w:t> »</w:t>
      </w:r>
      <w:r w:rsidRPr="008D5572">
        <w:rPr>
          <w:lang w:val="fr-CA"/>
        </w:rPr>
        <w:t xml:space="preserve"> dans les deux dispositions ne rend pas compte du caractère de gravité que porte le mot français.</w:t>
      </w:r>
      <w:r w:rsidR="00D527D7">
        <w:rPr>
          <w:lang w:val="fr-CA"/>
        </w:rPr>
        <w:t xml:space="preserve"> </w:t>
      </w:r>
      <w:r w:rsidRPr="008D5572">
        <w:rPr>
          <w:lang w:val="fr-CA"/>
        </w:rPr>
        <w:t>Il se peut que le HCR et les auteurs se soient appuyés sur le libellé du texte français pour affirmer que les crimes graves étaient auparavant des crimes capitaux.</w:t>
      </w:r>
      <w:r w:rsidR="00D527D7">
        <w:rPr>
          <w:lang w:val="fr-CA"/>
        </w:rPr>
        <w:t xml:space="preserve"> </w:t>
      </w:r>
      <w:r w:rsidRPr="008D5572">
        <w:rPr>
          <w:lang w:val="fr-CA"/>
        </w:rPr>
        <w:t>[</w:t>
      </w:r>
      <w:proofErr w:type="gramStart"/>
      <w:r w:rsidRPr="008D5572">
        <w:rPr>
          <w:lang w:val="fr-CA"/>
        </w:rPr>
        <w:t>par</w:t>
      </w:r>
      <w:proofErr w:type="gramEnd"/>
      <w:r w:rsidRPr="008D5572">
        <w:rPr>
          <w:lang w:val="fr-CA"/>
        </w:rPr>
        <w:t>.</w:t>
      </w:r>
      <w:r w:rsidR="00D527D7">
        <w:rPr>
          <w:lang w:val="fr-CA"/>
        </w:rPr>
        <w:t xml:space="preserve"> </w:t>
      </w:r>
      <w:r w:rsidRPr="008D5572">
        <w:rPr>
          <w:lang w:val="fr-CA"/>
        </w:rPr>
        <w:t>88]</w:t>
      </w:r>
    </w:p>
    <w:p w:rsidR="00A32FFB" w:rsidRPr="008D5572" w:rsidRDefault="00A32FFB" w:rsidP="00D527D7">
      <w:pPr>
        <w:pStyle w:val="ParaNoNdepar-AltN"/>
        <w:rPr>
          <w:rFonts w:cs="Times New Roman"/>
          <w:lang w:val="fr-CA"/>
        </w:rPr>
      </w:pPr>
      <w:r w:rsidRPr="008D5572">
        <w:rPr>
          <w:rFonts w:cs="Times New Roman"/>
          <w:lang w:val="fr-CA"/>
        </w:rPr>
        <w:t>À la lumière de ces faits, le tribunal a statué que [</w:t>
      </w:r>
      <w:r w:rsidRPr="008D5572">
        <w:rPr>
          <w:rFonts w:cs="Times New Roman"/>
          <w:smallCaps/>
          <w:lang w:val="fr-CA"/>
        </w:rPr>
        <w:t>traduction</w:t>
      </w:r>
      <w:r w:rsidRPr="008D5572">
        <w:rPr>
          <w:rFonts w:cs="Times New Roman"/>
          <w:lang w:val="fr-CA"/>
        </w:rPr>
        <w:t xml:space="preserve">] </w:t>
      </w:r>
      <w:r w:rsidR="00D527D7">
        <w:rPr>
          <w:rFonts w:cs="Times New Roman"/>
          <w:lang w:val="fr-CA"/>
        </w:rPr>
        <w:t>« </w:t>
      </w:r>
      <w:r w:rsidRPr="008D5572">
        <w:rPr>
          <w:rFonts w:cs="Times New Roman"/>
          <w:lang w:val="fr-CA"/>
        </w:rPr>
        <w:t>la participation personnelle à un complot en vue de promouvoir la violence terroriste peut être un crime particulièrement grave que vise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w:t>
      </w:r>
      <w:r w:rsidR="00D527D7">
        <w:rPr>
          <w:rFonts w:cs="Times New Roman"/>
          <w:lang w:val="fr-CA"/>
        </w:rPr>
        <w:t> »</w:t>
      </w:r>
      <w:r w:rsidRPr="008D5572">
        <w:rPr>
          <w:rFonts w:cs="Times New Roman"/>
          <w:lang w:val="fr-CA"/>
        </w:rPr>
        <w:t xml:space="preserve"> (par.</w:t>
      </w:r>
      <w:r w:rsidR="00D527D7">
        <w:rPr>
          <w:rFonts w:cs="Times New Roman"/>
          <w:lang w:val="fr-CA"/>
        </w:rPr>
        <w:t xml:space="preserve"> </w:t>
      </w:r>
      <w:r w:rsidRPr="008D5572">
        <w:rPr>
          <w:rFonts w:cs="Times New Roman"/>
          <w:lang w:val="fr-CA"/>
        </w:rPr>
        <w:t>89).</w:t>
      </w:r>
      <w:r w:rsidR="00D527D7">
        <w:rPr>
          <w:rFonts w:cs="Times New Roman"/>
          <w:lang w:val="fr-CA"/>
        </w:rPr>
        <w:t xml:space="preserve"> </w:t>
      </w:r>
      <w:r w:rsidRPr="008D5572">
        <w:rPr>
          <w:rFonts w:cs="Times New Roman"/>
          <w:lang w:val="fr-CA"/>
        </w:rPr>
        <w:t xml:space="preserve">Le tribunal a souligné que </w:t>
      </w:r>
      <w:r w:rsidR="00D527D7">
        <w:rPr>
          <w:rFonts w:cs="Times New Roman"/>
          <w:lang w:val="fr-CA"/>
        </w:rPr>
        <w:t>« </w:t>
      </w:r>
      <w:r w:rsidR="00DA6519">
        <w:rPr>
          <w:rFonts w:cs="Times New Roman"/>
          <w:lang w:val="fr-CA"/>
        </w:rPr>
        <w:t>[</w:t>
      </w:r>
      <w:r w:rsidRPr="008D5572">
        <w:rPr>
          <w:rFonts w:cs="Times New Roman"/>
          <w:lang w:val="fr-CA"/>
        </w:rPr>
        <w:t>n</w:t>
      </w:r>
      <w:r w:rsidR="00DA6519">
        <w:rPr>
          <w:rFonts w:cs="Times New Roman"/>
          <w:lang w:val="fr-CA"/>
        </w:rPr>
        <w:t>]</w:t>
      </w:r>
      <w:proofErr w:type="spellStart"/>
      <w:r w:rsidRPr="008D5572">
        <w:rPr>
          <w:rFonts w:cs="Times New Roman"/>
          <w:lang w:val="fr-CA"/>
        </w:rPr>
        <w:t>ous</w:t>
      </w:r>
      <w:proofErr w:type="spellEnd"/>
      <w:r w:rsidRPr="008D5572">
        <w:rPr>
          <w:rFonts w:cs="Times New Roman"/>
          <w:lang w:val="fr-CA"/>
        </w:rPr>
        <w:t xml:space="preserve"> devons tenter de cerner le sens international autonome du terme, sans égards aux préoccupations purement nationales quant aux comportements qui doivent être sanctionnés et aux politiques en matière de détermination de la peine</w:t>
      </w:r>
      <w:r w:rsidR="00D527D7">
        <w:rPr>
          <w:rFonts w:cs="Times New Roman"/>
          <w:lang w:val="fr-CA"/>
        </w:rPr>
        <w:t> »</w:t>
      </w:r>
      <w:r w:rsidRPr="008D5572">
        <w:rPr>
          <w:rFonts w:cs="Times New Roman"/>
          <w:lang w:val="fr-CA"/>
        </w:rPr>
        <w:t xml:space="preserve"> (par.</w:t>
      </w:r>
      <w:r w:rsidR="00D527D7">
        <w:rPr>
          <w:rFonts w:cs="Times New Roman"/>
          <w:lang w:val="fr-CA"/>
        </w:rPr>
        <w:t xml:space="preserve"> </w:t>
      </w:r>
      <w:r w:rsidRPr="008D5572">
        <w:rPr>
          <w:rFonts w:cs="Times New Roman"/>
          <w:lang w:val="fr-CA"/>
        </w:rPr>
        <w:t>83).</w:t>
      </w:r>
      <w:r w:rsidR="00D527D7">
        <w:rPr>
          <w:rFonts w:cs="Times New Roman"/>
          <w:lang w:val="fr-CA"/>
        </w:rPr>
        <w:t xml:space="preserve"> </w:t>
      </w:r>
      <w:r w:rsidRPr="008D5572">
        <w:rPr>
          <w:rFonts w:cs="Times New Roman"/>
          <w:lang w:val="fr-CA"/>
        </w:rPr>
        <w:t xml:space="preserve">La gravité doit être appréciée au moment où les actes criminels ont été commis, mais le tribunal a noté que des faits tels un pardon ou un acquittement final </w:t>
      </w:r>
      <w:r w:rsidR="00D527D7">
        <w:rPr>
          <w:rFonts w:cs="Times New Roman"/>
          <w:lang w:val="fr-CA"/>
        </w:rPr>
        <w:t>« </w:t>
      </w:r>
      <w:r w:rsidRPr="008D5572">
        <w:rPr>
          <w:rFonts w:cs="Times New Roman"/>
          <w:lang w:val="fr-CA"/>
        </w:rPr>
        <w:t>obtenus subséquemment peuvent être pertinents pour déterminer si l’exclusion est justifiée</w:t>
      </w:r>
      <w:r w:rsidR="00D527D7">
        <w:rPr>
          <w:rFonts w:cs="Times New Roman"/>
          <w:lang w:val="fr-CA"/>
        </w:rPr>
        <w:t> »</w:t>
      </w:r>
      <w:r w:rsidRPr="008D5572">
        <w:rPr>
          <w:rFonts w:cs="Times New Roman"/>
          <w:lang w:val="fr-CA"/>
        </w:rPr>
        <w:t xml:space="preserve"> (par.</w:t>
      </w:r>
      <w:r w:rsidR="00D527D7">
        <w:rPr>
          <w:rFonts w:cs="Times New Roman"/>
          <w:lang w:val="fr-CA"/>
        </w:rPr>
        <w:t xml:space="preserve"> </w:t>
      </w:r>
      <w:r w:rsidRPr="008D5572">
        <w:rPr>
          <w:rFonts w:cs="Times New Roman"/>
          <w:lang w:val="fr-CA"/>
        </w:rPr>
        <w:t>97).</w:t>
      </w:r>
    </w:p>
    <w:p w:rsidR="00A32FFB" w:rsidRPr="008D5572" w:rsidRDefault="00A32FFB" w:rsidP="00D527D7">
      <w:pPr>
        <w:pStyle w:val="ParaNoNdepar-AltN"/>
        <w:rPr>
          <w:rFonts w:cs="Times New Roman"/>
          <w:lang w:val="fr-CA"/>
        </w:rPr>
      </w:pPr>
      <w:r w:rsidRPr="008D5572">
        <w:rPr>
          <w:rFonts w:cs="Times New Roman"/>
          <w:lang w:val="fr-CA"/>
        </w:rPr>
        <w:t xml:space="preserve">La </w:t>
      </w:r>
      <w:r w:rsidR="00D527D7">
        <w:rPr>
          <w:rFonts w:cs="Times New Roman"/>
          <w:lang w:val="fr-CA"/>
        </w:rPr>
        <w:t>« </w:t>
      </w:r>
      <w:r w:rsidRPr="00DA6519">
        <w:rPr>
          <w:rFonts w:cs="Times New Roman"/>
          <w:i/>
          <w:lang w:val="fr-CA"/>
        </w:rPr>
        <w:t>Note d’information sur l’application des clauses d’exclusion</w:t>
      </w:r>
      <w:r w:rsidR="00D527D7">
        <w:rPr>
          <w:rFonts w:cs="Times New Roman"/>
          <w:lang w:val="fr-CA"/>
        </w:rPr>
        <w:t xml:space="preserve"> : </w:t>
      </w:r>
      <w:r w:rsidRPr="00C50449">
        <w:rPr>
          <w:rFonts w:cs="Times New Roman"/>
          <w:i/>
          <w:lang w:val="fr-CA"/>
        </w:rPr>
        <w:t>article 1F de la Convention de 1951 relative au statut des réfugiés</w:t>
      </w:r>
      <w:r w:rsidR="00D527D7">
        <w:rPr>
          <w:rFonts w:cs="Times New Roman"/>
          <w:lang w:val="fr-CA"/>
        </w:rPr>
        <w:t> »</w:t>
      </w:r>
      <w:r w:rsidRPr="008D5572">
        <w:rPr>
          <w:rFonts w:cs="Times New Roman"/>
          <w:lang w:val="fr-CA"/>
        </w:rPr>
        <w:t xml:space="preserve"> du HCR qui </w:t>
      </w:r>
      <w:r w:rsidR="00D527D7">
        <w:rPr>
          <w:rFonts w:cs="Times New Roman"/>
          <w:lang w:val="fr-CA"/>
        </w:rPr>
        <w:t>« </w:t>
      </w:r>
      <w:r w:rsidRPr="008D5572">
        <w:rPr>
          <w:rFonts w:cs="Times New Roman"/>
          <w:lang w:val="fr-CA"/>
        </w:rPr>
        <w:t xml:space="preserve">fait partie intégrante [de la position] </w:t>
      </w:r>
      <w:r w:rsidRPr="0013237D">
        <w:rPr>
          <w:rFonts w:cs="Times New Roman"/>
          <w:lang w:val="fr-CA"/>
        </w:rPr>
        <w:t>du HCR</w:t>
      </w:r>
      <w:r w:rsidR="00D527D7">
        <w:rPr>
          <w:rFonts w:cs="Times New Roman"/>
          <w:lang w:val="fr-CA"/>
        </w:rPr>
        <w:t> »</w:t>
      </w:r>
      <w:r w:rsidRPr="008D5572">
        <w:rPr>
          <w:rFonts w:cs="Times New Roman"/>
          <w:lang w:val="fr-CA"/>
        </w:rPr>
        <w:t xml:space="preserve"> quant à l’interprétation de la section 1F (Principes directeurs du HCR), sert de guide particulièrement pertinent</w:t>
      </w:r>
      <w:r w:rsidR="00D527D7">
        <w:rPr>
          <w:rFonts w:cs="Times New Roman"/>
          <w:lang w:val="fr-CA"/>
        </w:rPr>
        <w:t xml:space="preserve"> : </w:t>
      </w:r>
    </w:p>
    <w:p w:rsidR="00A32FFB" w:rsidRPr="008D5572" w:rsidRDefault="00A32FFB" w:rsidP="00D527D7">
      <w:pPr>
        <w:pStyle w:val="Citation-AltC"/>
        <w:ind w:hanging="1166"/>
        <w:rPr>
          <w:lang w:val="fr-CA"/>
        </w:rPr>
      </w:pPr>
      <w:r w:rsidRPr="008D5572">
        <w:rPr>
          <w:lang w:val="fr-CA"/>
        </w:rPr>
        <w:tab/>
      </w:r>
      <w:r w:rsidR="00D527D7">
        <w:rPr>
          <w:lang w:val="fr-CA"/>
        </w:rPr>
        <w:t>. . .</w:t>
      </w:r>
      <w:r w:rsidR="00DA6519">
        <w:rPr>
          <w:lang w:val="fr-CA"/>
        </w:rPr>
        <w:t xml:space="preserve"> </w:t>
      </w:r>
      <w:r w:rsidRPr="008D5572">
        <w:rPr>
          <w:i/>
          <w:lang w:val="fr-CA"/>
        </w:rPr>
        <w:t>on peut soutenir qu’une personne qui a purgé une peine ne devrait, en général, plus se voir appliquer la clause d’exclusion dans la mesure où elle n’a pas échappé à la justice</w:t>
      </w:r>
      <w:r w:rsidRPr="008D5572">
        <w:rPr>
          <w:lang w:val="fr-CA"/>
        </w:rPr>
        <w:t>.</w:t>
      </w:r>
      <w:r w:rsidR="00D527D7">
        <w:rPr>
          <w:lang w:val="fr-CA"/>
        </w:rPr>
        <w:t xml:space="preserve"> </w:t>
      </w:r>
      <w:r w:rsidRPr="008D5572">
        <w:rPr>
          <w:lang w:val="fr-CA"/>
        </w:rPr>
        <w:t>Cependant, chaque cas nécessite un examen individuel en gardant à l’esprit les questions telles que la période de temps écoulé depuis la commission de l’infraction, la gravité de l’infraction, l’âge auquel le crime a été commis, la conduite de la personne depuis lors et la question de savoir si elle a exprimé des regrets ou renoncé à ses activités criminelles.</w:t>
      </w:r>
      <w:r w:rsidR="00D527D7">
        <w:rPr>
          <w:lang w:val="fr-CA"/>
        </w:rPr>
        <w:t xml:space="preserve"> </w:t>
      </w:r>
      <w:r w:rsidRPr="008D5572">
        <w:rPr>
          <w:i/>
          <w:lang w:val="fr-CA"/>
        </w:rPr>
        <w:t xml:space="preserve">Dans le cas de crimes </w:t>
      </w:r>
      <w:r w:rsidRPr="008D5572">
        <w:rPr>
          <w:i/>
          <w:lang w:val="fr-CA"/>
        </w:rPr>
        <w:lastRenderedPageBreak/>
        <w:t>particulièrement atroces, on peut considérer que ces personnes ne méritent toujours pas la protection internationale des réfugiés et que les clauses d’exclusion doivent encore s’appliquer.</w:t>
      </w:r>
      <w:r w:rsidR="00D527D7">
        <w:rPr>
          <w:i/>
          <w:lang w:val="fr-CA"/>
        </w:rPr>
        <w:t xml:space="preserve"> </w:t>
      </w:r>
      <w:r w:rsidRPr="008D5572">
        <w:rPr>
          <w:i/>
          <w:lang w:val="fr-CA"/>
        </w:rPr>
        <w:t>Il est plus probable que ce soit le cas pour les crimes prévus aux articles</w:t>
      </w:r>
      <w:r w:rsidR="00D527D7">
        <w:rPr>
          <w:i/>
          <w:lang w:val="fr-CA"/>
        </w:rPr>
        <w:t xml:space="preserve"> </w:t>
      </w:r>
      <w:r w:rsidRPr="008D5572">
        <w:rPr>
          <w:i/>
          <w:lang w:val="fr-CA"/>
        </w:rPr>
        <w:t>1F(a) ou (c) que pour ceux relevant de l’article 1F(b)</w:t>
      </w:r>
      <w:r w:rsidRPr="008D5572">
        <w:rPr>
          <w:lang w:val="fr-CA"/>
        </w:rPr>
        <w:t>.</w:t>
      </w:r>
      <w:r w:rsidR="00D527D7">
        <w:rPr>
          <w:lang w:val="fr-CA"/>
        </w:rPr>
        <w:t xml:space="preserve"> </w:t>
      </w:r>
      <w:r w:rsidRPr="008D5572">
        <w:rPr>
          <w:lang w:val="fr-CA"/>
        </w:rPr>
        <w:t>[Italiques ajoutés; par.</w:t>
      </w:r>
      <w:r w:rsidR="00D527D7">
        <w:rPr>
          <w:lang w:val="fr-CA"/>
        </w:rPr>
        <w:t xml:space="preserve"> </w:t>
      </w:r>
      <w:r w:rsidRPr="008D5572">
        <w:rPr>
          <w:lang w:val="fr-CA"/>
        </w:rPr>
        <w:t>73.]</w:t>
      </w:r>
    </w:p>
    <w:p w:rsidR="00A32FFB" w:rsidRPr="008D5572" w:rsidRDefault="00A32FFB" w:rsidP="00D527D7">
      <w:pPr>
        <w:pStyle w:val="ParaNoNdepar-AltN"/>
        <w:rPr>
          <w:rFonts w:cs="Times New Roman"/>
          <w:lang w:val="fr-CA"/>
        </w:rPr>
      </w:pPr>
      <w:r w:rsidRPr="008D5572">
        <w:rPr>
          <w:rFonts w:cs="Times New Roman"/>
          <w:lang w:val="fr-CA"/>
        </w:rPr>
        <w:t>Deux observations connexes ressortent de l’examen qui précède.</w:t>
      </w:r>
      <w:r w:rsidR="00D527D7">
        <w:rPr>
          <w:rFonts w:cs="Times New Roman"/>
          <w:lang w:val="fr-CA"/>
        </w:rPr>
        <w:t xml:space="preserve"> </w:t>
      </w:r>
      <w:r w:rsidRPr="008D5572">
        <w:rPr>
          <w:rFonts w:cs="Times New Roman"/>
          <w:lang w:val="fr-CA"/>
        </w:rPr>
        <w:t xml:space="preserve">Premièrement, à l’instar des accords internationaux relatifs aux réfugiés, qui ont été codifiés et révisés par la </w:t>
      </w:r>
      <w:r w:rsidRPr="008D5572">
        <w:rPr>
          <w:rFonts w:cs="Times New Roman"/>
          <w:i/>
          <w:lang w:val="fr-CA"/>
        </w:rPr>
        <w:t>Convention relative aux réfugiés</w:t>
      </w:r>
      <w:r w:rsidRPr="008D5572">
        <w:rPr>
          <w:rFonts w:cs="Times New Roman"/>
          <w:lang w:val="fr-CA"/>
        </w:rPr>
        <w:t>,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était censé à l’origine maintenir l’intégrité du statut de réfugié en excluant les fugitifs.</w:t>
      </w:r>
      <w:r w:rsidR="00D527D7">
        <w:rPr>
          <w:rFonts w:cs="Times New Roman"/>
          <w:lang w:val="fr-CA"/>
        </w:rPr>
        <w:t xml:space="preserve"> </w:t>
      </w:r>
      <w:r w:rsidRPr="008D5572">
        <w:rPr>
          <w:rFonts w:cs="Times New Roman"/>
          <w:lang w:val="fr-CA"/>
        </w:rPr>
        <w:t>Les travaux préparatoires confirment que l’exclusion des personnes qui ont commis des crimes graves et impunis n’était pas seulement une préoccupation d’ordre pratique; il s’agissait d’une question d’ordre moral qui touchait l’intégrité du régime de protection internationale des réfugiés.</w:t>
      </w:r>
    </w:p>
    <w:p w:rsidR="00A32FFB" w:rsidRPr="008D5572" w:rsidRDefault="00A32FFB" w:rsidP="00D527D7">
      <w:pPr>
        <w:pStyle w:val="ParaNoNdepar-AltN"/>
        <w:rPr>
          <w:rFonts w:cs="Times New Roman"/>
          <w:lang w:val="fr-CA"/>
        </w:rPr>
      </w:pPr>
      <w:r w:rsidRPr="008D5572">
        <w:rPr>
          <w:rFonts w:cs="Times New Roman"/>
          <w:lang w:val="fr-CA"/>
        </w:rPr>
        <w:t xml:space="preserve">Toutefois, comme le montre la jurisprudence internationale récente, il est loin d’être évident que les signataires de la </w:t>
      </w:r>
      <w:r w:rsidRPr="008D5572">
        <w:rPr>
          <w:rFonts w:cs="Times New Roman"/>
          <w:i/>
          <w:lang w:val="fr-CA"/>
        </w:rPr>
        <w:t>Convention relative aux réfugiés</w:t>
      </w:r>
      <w:r w:rsidRPr="008D5572">
        <w:rPr>
          <w:rFonts w:cs="Times New Roman"/>
          <w:lang w:val="fr-CA"/>
        </w:rPr>
        <w:t xml:space="preserve"> entendaient exclure toutes les personnes soupçonnées d’avoir commis des crimes graves de droit commun, sans égard à leur réadaptation éventuelle.</w:t>
      </w:r>
      <w:r w:rsidR="00D527D7">
        <w:rPr>
          <w:rFonts w:cs="Times New Roman"/>
          <w:lang w:val="fr-CA"/>
        </w:rPr>
        <w:t xml:space="preserve"> </w:t>
      </w:r>
      <w:r w:rsidRPr="008D5572">
        <w:rPr>
          <w:rFonts w:cs="Times New Roman"/>
          <w:lang w:val="fr-CA"/>
        </w:rPr>
        <w:t>À mon avis, il est donc loisible à notre Cour de tirer sa propre conclusion quant à la manière d’interpréter la portée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w:t>
      </w:r>
    </w:p>
    <w:p w:rsidR="00A32FFB" w:rsidRPr="008D5572" w:rsidRDefault="00A32FFB" w:rsidP="00D527D7">
      <w:pPr>
        <w:pStyle w:val="ParaNoNdepar-AltN"/>
        <w:rPr>
          <w:rFonts w:cs="Times New Roman"/>
          <w:lang w:val="fr-CA"/>
        </w:rPr>
      </w:pPr>
      <w:r w:rsidRPr="008D5572">
        <w:rPr>
          <w:rFonts w:cs="Times New Roman"/>
          <w:lang w:val="fr-CA"/>
        </w:rPr>
        <w:t>Selon la méthode d’interprétation requise, qui fait appel à la bonne foi, il ne faut pas dissocier le texte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de son objet axé sur les droits de la personne.</w:t>
      </w:r>
      <w:r w:rsidR="00D527D7">
        <w:rPr>
          <w:rFonts w:cs="Times New Roman"/>
          <w:lang w:val="fr-CA"/>
        </w:rPr>
        <w:t xml:space="preserve"> </w:t>
      </w:r>
      <w:r w:rsidRPr="008D5572">
        <w:rPr>
          <w:rFonts w:cs="Times New Roman"/>
          <w:lang w:val="fr-CA"/>
        </w:rPr>
        <w:t xml:space="preserve">Ceci est d’autant plus vrai si on prend en compte </w:t>
      </w:r>
      <w:r w:rsidR="006317F1">
        <w:rPr>
          <w:rFonts w:cs="Times New Roman"/>
          <w:lang w:val="fr-CA"/>
        </w:rPr>
        <w:t>le souhait clair, exprimé à la C</w:t>
      </w:r>
      <w:r w:rsidRPr="008D5572">
        <w:rPr>
          <w:rFonts w:cs="Times New Roman"/>
          <w:lang w:val="fr-CA"/>
        </w:rPr>
        <w:t>onférence de plénipotentiaires, que les critères d’exclusion aux termes de l’article</w:t>
      </w:r>
      <w:r w:rsidR="00D527D7">
        <w:rPr>
          <w:rFonts w:cs="Times New Roman"/>
          <w:lang w:val="fr-CA"/>
        </w:rPr>
        <w:t xml:space="preserve"> </w:t>
      </w:r>
      <w:r w:rsidRPr="008D5572">
        <w:rPr>
          <w:rFonts w:cs="Times New Roman"/>
          <w:lang w:val="fr-CA"/>
        </w:rPr>
        <w:lastRenderedPageBreak/>
        <w:t>1F</w:t>
      </w:r>
      <w:r w:rsidRPr="008D5572">
        <w:rPr>
          <w:rFonts w:cs="Times New Roman"/>
          <w:i/>
          <w:lang w:val="fr-CA"/>
        </w:rPr>
        <w:t>b</w:t>
      </w:r>
      <w:r w:rsidRPr="008D5572">
        <w:rPr>
          <w:rFonts w:cs="Times New Roman"/>
          <w:lang w:val="fr-CA"/>
        </w:rPr>
        <w:t xml:space="preserve">) soient rédigés de façon limitative pour que les pays ne puissent pas refuser </w:t>
      </w:r>
      <w:r w:rsidR="00D527D7">
        <w:rPr>
          <w:rFonts w:cs="Times New Roman"/>
          <w:lang w:val="fr-CA"/>
        </w:rPr>
        <w:t>« </w:t>
      </w:r>
      <w:r w:rsidRPr="008D5572">
        <w:rPr>
          <w:rFonts w:cs="Times New Roman"/>
          <w:lang w:val="fr-CA"/>
        </w:rPr>
        <w:t>trop facilement</w:t>
      </w:r>
      <w:r w:rsidR="00D527D7">
        <w:rPr>
          <w:rFonts w:cs="Times New Roman"/>
          <w:lang w:val="fr-CA"/>
        </w:rPr>
        <w:t> »</w:t>
      </w:r>
      <w:r w:rsidRPr="008D5572">
        <w:rPr>
          <w:rFonts w:cs="Times New Roman"/>
          <w:lang w:val="fr-CA"/>
        </w:rPr>
        <w:t xml:space="preserve"> les protections humanitaires garanties par la</w:t>
      </w:r>
      <w:r w:rsidRPr="008D5572">
        <w:rPr>
          <w:rFonts w:cs="Times New Roman"/>
          <w:i/>
          <w:lang w:val="fr-CA"/>
        </w:rPr>
        <w:t xml:space="preserve"> Convention relative aux réfugiés</w:t>
      </w:r>
      <w:r w:rsidRPr="008D5572">
        <w:rPr>
          <w:rFonts w:cs="Times New Roman"/>
          <w:lang w:val="fr-CA"/>
        </w:rPr>
        <w:t xml:space="preserve"> (</w:t>
      </w:r>
      <w:r w:rsidRPr="008D5572">
        <w:rPr>
          <w:rFonts w:cs="Times New Roman"/>
          <w:i/>
          <w:lang w:val="fr-CA"/>
        </w:rPr>
        <w:t>Plénipotentiaires</w:t>
      </w:r>
      <w:r w:rsidRPr="008D5572">
        <w:rPr>
          <w:rFonts w:cs="Times New Roman"/>
          <w:lang w:val="fr-CA"/>
        </w:rPr>
        <w:t>, Doc.</w:t>
      </w:r>
      <w:r w:rsidR="00D527D7">
        <w:rPr>
          <w:rFonts w:cs="Times New Roman"/>
          <w:lang w:val="fr-CA"/>
        </w:rPr>
        <w:t xml:space="preserve"> </w:t>
      </w:r>
      <w:r w:rsidR="00DA6519" w:rsidRPr="008D5572">
        <w:rPr>
          <w:rFonts w:cs="Times New Roman"/>
          <w:lang w:val="fr-CA"/>
        </w:rPr>
        <w:t xml:space="preserve">N.U. </w:t>
      </w:r>
      <w:r w:rsidR="00DA6519">
        <w:rPr>
          <w:rFonts w:cs="Times New Roman"/>
          <w:lang w:val="fr-CA"/>
        </w:rPr>
        <w:t>A/CONF.</w:t>
      </w:r>
      <w:r w:rsidRPr="008D5572">
        <w:rPr>
          <w:rFonts w:cs="Times New Roman"/>
          <w:lang w:val="fr-CA"/>
        </w:rPr>
        <w:t>2/SR.29 (1951)).</w:t>
      </w:r>
    </w:p>
    <w:p w:rsidR="00A32FFB" w:rsidRPr="008D5572" w:rsidRDefault="00A32FFB" w:rsidP="00D527D7">
      <w:pPr>
        <w:pStyle w:val="ParaNoNdepar-AltN"/>
        <w:rPr>
          <w:rFonts w:cs="Times New Roman"/>
          <w:lang w:val="fr-CA"/>
        </w:rPr>
      </w:pPr>
      <w:r w:rsidRPr="008D5572">
        <w:rPr>
          <w:rFonts w:cs="Times New Roman"/>
          <w:lang w:val="fr-CA"/>
        </w:rPr>
        <w:t>Comme l’indiquent les Principes directeurs du HCR, les tribunaux ont la latitude voulue pour appliquer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w:t>
      </w:r>
      <w:r w:rsidR="00D527D7">
        <w:rPr>
          <w:rFonts w:cs="Times New Roman"/>
          <w:lang w:val="fr-CA"/>
        </w:rPr>
        <w:t>« </w:t>
      </w:r>
      <w:r w:rsidRPr="008D5572">
        <w:rPr>
          <w:rFonts w:cs="Times New Roman"/>
          <w:i/>
          <w:lang w:val="fr-CA"/>
        </w:rPr>
        <w:t>seulement après un examen complet des circonstances propres à chaque cas</w:t>
      </w:r>
      <w:r w:rsidR="00D527D7">
        <w:rPr>
          <w:rFonts w:cs="Times New Roman"/>
          <w:lang w:val="fr-CA"/>
        </w:rPr>
        <w:t> »</w:t>
      </w:r>
      <w:r w:rsidRPr="008D5572">
        <w:rPr>
          <w:rFonts w:cs="Times New Roman"/>
          <w:lang w:val="fr-CA"/>
        </w:rPr>
        <w:t xml:space="preserve"> (par.</w:t>
      </w:r>
      <w:r w:rsidR="00D527D7">
        <w:rPr>
          <w:rFonts w:cs="Times New Roman"/>
          <w:lang w:val="fr-CA"/>
        </w:rPr>
        <w:t xml:space="preserve"> </w:t>
      </w:r>
      <w:r w:rsidRPr="008D5572">
        <w:rPr>
          <w:rFonts w:cs="Times New Roman"/>
          <w:lang w:val="fr-CA"/>
        </w:rPr>
        <w:t>2 (italiques ajoutés)).</w:t>
      </w:r>
      <w:r w:rsidR="00D527D7">
        <w:rPr>
          <w:rFonts w:cs="Times New Roman"/>
          <w:lang w:val="fr-CA"/>
        </w:rPr>
        <w:t xml:space="preserve"> </w:t>
      </w:r>
      <w:r w:rsidRPr="008D5572">
        <w:rPr>
          <w:rFonts w:cs="Times New Roman"/>
          <w:lang w:val="fr-CA"/>
        </w:rPr>
        <w:t xml:space="preserve">Bien peu de sources, s’il en est, appuient la thèse voulant que </w:t>
      </w:r>
      <w:r w:rsidRPr="008D5572">
        <w:rPr>
          <w:rFonts w:cs="Times New Roman"/>
          <w:i/>
          <w:lang w:val="fr-CA"/>
        </w:rPr>
        <w:t>toute personne</w:t>
      </w:r>
      <w:r w:rsidRPr="008D5572">
        <w:rPr>
          <w:rFonts w:cs="Times New Roman"/>
          <w:lang w:val="fr-CA"/>
        </w:rPr>
        <w:t xml:space="preserve"> qui a commis un crime grave de droit commun en dehors du pays d’accueil demeure à jamais indigne de la protection qu’offre la </w:t>
      </w:r>
      <w:r w:rsidRPr="008D5572">
        <w:rPr>
          <w:rFonts w:cs="Times New Roman"/>
          <w:i/>
          <w:lang w:val="fr-CA"/>
        </w:rPr>
        <w:t>Convention relative aux réfugiés</w:t>
      </w:r>
      <w:r w:rsidRPr="008D5572">
        <w:rPr>
          <w:rFonts w:cs="Times New Roman"/>
          <w:lang w:val="fr-CA"/>
        </w:rPr>
        <w:t>, peu importe les changements qui peuvent subséquemment affecter sa situation personnelle.</w:t>
      </w:r>
      <w:r w:rsidR="00D527D7">
        <w:rPr>
          <w:rFonts w:cs="Times New Roman"/>
          <w:lang w:val="fr-CA"/>
        </w:rPr>
        <w:t xml:space="preserve"> </w:t>
      </w:r>
      <w:r w:rsidRPr="008D5572">
        <w:rPr>
          <w:rFonts w:cs="Times New Roman"/>
          <w:lang w:val="fr-CA"/>
        </w:rPr>
        <w:t xml:space="preserve">Une approche aussi obstinément exclusive — et littérale — serait contraire à la méthode d’interprétation </w:t>
      </w:r>
      <w:r w:rsidR="00D527D7">
        <w:rPr>
          <w:rFonts w:cs="Times New Roman"/>
          <w:lang w:val="fr-CA"/>
        </w:rPr>
        <w:t>« </w:t>
      </w:r>
      <w:r w:rsidRPr="008D5572">
        <w:rPr>
          <w:rFonts w:cs="Times New Roman"/>
          <w:lang w:val="fr-CA"/>
        </w:rPr>
        <w:t>de bonne foi</w:t>
      </w:r>
      <w:r w:rsidR="00D527D7">
        <w:rPr>
          <w:rFonts w:cs="Times New Roman"/>
          <w:lang w:val="fr-CA"/>
        </w:rPr>
        <w:t> »</w:t>
      </w:r>
      <w:r w:rsidRPr="008D5572">
        <w:rPr>
          <w:rFonts w:cs="Times New Roman"/>
          <w:lang w:val="fr-CA"/>
        </w:rPr>
        <w:t xml:space="preserve"> que prescrit la </w:t>
      </w:r>
      <w:r w:rsidRPr="008D5572">
        <w:rPr>
          <w:rFonts w:cs="Times New Roman"/>
          <w:i/>
          <w:lang w:val="fr-CA"/>
        </w:rPr>
        <w:t>Convention de Vienne</w:t>
      </w:r>
      <w:r w:rsidRPr="008D5572">
        <w:rPr>
          <w:rFonts w:cs="Times New Roman"/>
          <w:lang w:val="fr-CA"/>
        </w:rPr>
        <w:t xml:space="preserve"> ainsi qu’à l’objet axé sur les droits de la personne de la </w:t>
      </w:r>
      <w:r w:rsidRPr="008D5572">
        <w:rPr>
          <w:rFonts w:cs="Times New Roman"/>
          <w:i/>
          <w:lang w:val="fr-CA"/>
        </w:rPr>
        <w:t>Convention relative aux réfugiés</w:t>
      </w:r>
      <w:r w:rsidRPr="008D5572">
        <w:rPr>
          <w:rFonts w:cs="Times New Roman"/>
          <w:lang w:val="fr-CA"/>
        </w:rPr>
        <w:t>.</w:t>
      </w:r>
      <w:r w:rsidR="00D527D7">
        <w:rPr>
          <w:rFonts w:cs="Times New Roman"/>
          <w:lang w:val="fr-CA"/>
        </w:rPr>
        <w:t xml:space="preserve"> </w:t>
      </w:r>
    </w:p>
    <w:p w:rsidR="00A32FFB" w:rsidRPr="008D5572" w:rsidRDefault="00A32FFB" w:rsidP="00D527D7">
      <w:pPr>
        <w:pStyle w:val="ParaNoNdepar-AltN"/>
        <w:rPr>
          <w:rFonts w:cs="Times New Roman"/>
          <w:lang w:val="fr-CA"/>
        </w:rPr>
      </w:pPr>
      <w:r w:rsidRPr="008D5572">
        <w:rPr>
          <w:rFonts w:cs="Times New Roman"/>
          <w:lang w:val="fr-CA"/>
        </w:rPr>
        <w:t>À mon avis, selon la gravité du crime, si l’on croit qu’une personne a commis un crime grave de droit commun, l’objectif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peut être satisfait lorsque la situation personnelle de l’intéressé témoigne d’un degré suffisamment élevé de réadaptation ou d’expiation, de sorte que le demandeur ne devrait pas être exclu du régime de protection de la </w:t>
      </w:r>
      <w:r w:rsidRPr="008D5572">
        <w:rPr>
          <w:rFonts w:cs="Times New Roman"/>
          <w:i/>
          <w:lang w:val="fr-CA"/>
        </w:rPr>
        <w:t>Convention relative aux réfugiés</w:t>
      </w:r>
      <w:r w:rsidRPr="008D5572">
        <w:rPr>
          <w:rFonts w:cs="Times New Roman"/>
          <w:lang w:val="fr-CA"/>
        </w:rPr>
        <w:t>.</w:t>
      </w:r>
      <w:r w:rsidR="00D527D7">
        <w:rPr>
          <w:rFonts w:cs="Times New Roman"/>
          <w:lang w:val="fr-CA"/>
        </w:rPr>
        <w:t xml:space="preserve"> </w:t>
      </w:r>
      <w:r w:rsidRPr="008D5572">
        <w:rPr>
          <w:rFonts w:cs="Times New Roman"/>
          <w:lang w:val="fr-CA"/>
        </w:rPr>
        <w:t>Le fait d’avoir purgé une peine ainsi que d’autres facteurs, comme l’écoulement du temps depuis la commission de l’infraction, l’âge de la personne lorsqu’elle a commis le crime et son comportement pendant la réadaptation, seront tous pertinents.</w:t>
      </w:r>
      <w:r w:rsidR="00D527D7">
        <w:rPr>
          <w:rFonts w:cs="Times New Roman"/>
          <w:lang w:val="fr-CA"/>
        </w:rPr>
        <w:t xml:space="preserve"> </w:t>
      </w:r>
      <w:r w:rsidRPr="008D5572">
        <w:rPr>
          <w:rFonts w:cs="Times New Roman"/>
          <w:lang w:val="fr-CA"/>
        </w:rPr>
        <w:t xml:space="preserve">Par ailleurs, seraient </w:t>
      </w:r>
      <w:r w:rsidRPr="008D5572">
        <w:rPr>
          <w:rFonts w:cs="Times New Roman"/>
          <w:lang w:val="fr-CA"/>
        </w:rPr>
        <w:lastRenderedPageBreak/>
        <w:t>exclues les personnes qui ont commis des crimes d’une gravité telle qu’elles doivent être considérées</w:t>
      </w:r>
      <w:r w:rsidR="006317F1">
        <w:rPr>
          <w:rFonts w:cs="Times New Roman"/>
          <w:lang w:val="fr-CA"/>
        </w:rPr>
        <w:t xml:space="preserve"> comme</w:t>
      </w:r>
      <w:r w:rsidRPr="008D5572">
        <w:rPr>
          <w:rFonts w:cs="Times New Roman"/>
          <w:lang w:val="fr-CA"/>
        </w:rPr>
        <w:t xml:space="preserve"> indignes du statut de réfugié.</w:t>
      </w:r>
    </w:p>
    <w:p w:rsidR="00A32FFB" w:rsidRPr="008D5572" w:rsidRDefault="00A32FFB" w:rsidP="00D527D7">
      <w:pPr>
        <w:pStyle w:val="ParaNoNdepar-AltN"/>
        <w:rPr>
          <w:rFonts w:cs="Times New Roman"/>
          <w:lang w:val="fr-CA"/>
        </w:rPr>
      </w:pPr>
      <w:r w:rsidRPr="008D5572">
        <w:rPr>
          <w:rFonts w:cs="Times New Roman"/>
          <w:lang w:val="fr-CA"/>
        </w:rPr>
        <w:t>Cette interprétation est étayée par l’approche suivie par le HCR et par des tribunaux de Belgique et du Royaume</w:t>
      </w:r>
      <w:r w:rsidR="00D527D7">
        <w:rPr>
          <w:rFonts w:cs="Times New Roman"/>
          <w:lang w:val="fr-CA"/>
        </w:rPr>
        <w:t>-</w:t>
      </w:r>
      <w:r w:rsidRPr="008D5572">
        <w:rPr>
          <w:rFonts w:cs="Times New Roman"/>
          <w:lang w:val="fr-CA"/>
        </w:rPr>
        <w:t xml:space="preserve">Uni, qui ont souligné que les auteurs de crimes particulièrement graves sont exclus en application de la </w:t>
      </w:r>
      <w:r w:rsidRPr="008D5572">
        <w:rPr>
          <w:rFonts w:cs="Times New Roman"/>
          <w:i/>
          <w:lang w:val="fr-CA"/>
        </w:rPr>
        <w:t>Convention relative aux réfugiés</w:t>
      </w:r>
      <w:r w:rsidRPr="008D5572">
        <w:rPr>
          <w:rFonts w:cs="Times New Roman"/>
          <w:lang w:val="fr-CA"/>
        </w:rPr>
        <w:t xml:space="preserve"> parce qu’</w:t>
      </w:r>
      <w:r w:rsidR="006317F1">
        <w:rPr>
          <w:rFonts w:cs="Times New Roman"/>
          <w:lang w:val="fr-CA"/>
        </w:rPr>
        <w:t>ils</w:t>
      </w:r>
      <w:r w:rsidRPr="008D5572">
        <w:rPr>
          <w:rFonts w:cs="Times New Roman"/>
          <w:lang w:val="fr-CA"/>
        </w:rPr>
        <w:t xml:space="preserve"> sont indignes du statut de réfugié.</w:t>
      </w:r>
      <w:r w:rsidR="00D527D7">
        <w:rPr>
          <w:rFonts w:cs="Times New Roman"/>
          <w:lang w:val="fr-CA"/>
        </w:rPr>
        <w:t xml:space="preserve"> </w:t>
      </w:r>
      <w:r w:rsidRPr="008D5572">
        <w:rPr>
          <w:rFonts w:cs="Times New Roman"/>
          <w:lang w:val="fr-CA"/>
        </w:rPr>
        <w:t xml:space="preserve">Cette approche est également conforme à l’intention des signataires de la </w:t>
      </w:r>
      <w:r w:rsidRPr="008D5572">
        <w:rPr>
          <w:rFonts w:cs="Times New Roman"/>
          <w:i/>
          <w:lang w:val="fr-CA"/>
        </w:rPr>
        <w:t>Convention relative aux réfugiés</w:t>
      </w:r>
      <w:r w:rsidRPr="008D5572">
        <w:rPr>
          <w:rFonts w:cs="Times New Roman"/>
          <w:lang w:val="fr-CA"/>
        </w:rPr>
        <w:t xml:space="preserve"> de protéger l’intégrité et la viabilité du régime international de protection des réfugiés en limitant les obligations des parties contractantes à l’égard des personnes qui ont commis des crimes très graves.</w:t>
      </w:r>
      <w:r w:rsidR="00D527D7">
        <w:rPr>
          <w:rFonts w:cs="Times New Roman"/>
          <w:lang w:val="fr-CA"/>
        </w:rPr>
        <w:t xml:space="preserve"> </w:t>
      </w:r>
    </w:p>
    <w:p w:rsidR="00A32FFB" w:rsidRPr="008D5572" w:rsidRDefault="00A32FFB" w:rsidP="00D527D7">
      <w:pPr>
        <w:pStyle w:val="TitleTitre-AltT"/>
        <w:rPr>
          <w:rFonts w:cs="Times New Roman"/>
          <w:u w:val="single"/>
          <w:lang w:val="fr-CA"/>
        </w:rPr>
      </w:pPr>
      <w:r w:rsidRPr="008D5572">
        <w:rPr>
          <w:rFonts w:cs="Times New Roman"/>
          <w:u w:val="single"/>
          <w:lang w:val="fr-CA"/>
        </w:rPr>
        <w:t>Application</w:t>
      </w:r>
    </w:p>
    <w:p w:rsidR="00A32FFB" w:rsidRPr="008D5572" w:rsidRDefault="00A32FFB" w:rsidP="00D527D7">
      <w:pPr>
        <w:pStyle w:val="ParaNoNdepar-AltN"/>
        <w:rPr>
          <w:rFonts w:cs="Times New Roman"/>
          <w:lang w:val="fr-CA"/>
        </w:rPr>
      </w:pPr>
      <w:r w:rsidRPr="008D5572">
        <w:rPr>
          <w:rFonts w:cs="Times New Roman"/>
          <w:lang w:val="fr-CA"/>
        </w:rPr>
        <w:t>En concluant que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était exclu du régime de protection de la </w:t>
      </w:r>
      <w:r w:rsidRPr="008D5572">
        <w:rPr>
          <w:rFonts w:cs="Times New Roman"/>
          <w:i/>
          <w:lang w:val="fr-CA"/>
        </w:rPr>
        <w:t>Convention relative aux réfugiés</w:t>
      </w:r>
      <w:r w:rsidRPr="008D5572">
        <w:rPr>
          <w:rFonts w:cs="Times New Roman"/>
          <w:b/>
          <w:lang w:val="fr-CA"/>
        </w:rPr>
        <w:t xml:space="preserve"> </w:t>
      </w:r>
      <w:r w:rsidRPr="008D5572">
        <w:rPr>
          <w:rFonts w:cs="Times New Roman"/>
          <w:lang w:val="fr-CA"/>
        </w:rPr>
        <w:t>en application de l’article</w:t>
      </w:r>
      <w:r w:rsidR="00D527D7">
        <w:rPr>
          <w:rFonts w:cs="Times New Roman"/>
          <w:lang w:val="fr-CA"/>
        </w:rPr>
        <w:t xml:space="preserve"> </w:t>
      </w:r>
      <w:r w:rsidRPr="008D5572">
        <w:rPr>
          <w:rFonts w:cs="Times New Roman"/>
          <w:lang w:val="fr-CA"/>
        </w:rPr>
        <w:t>1F</w:t>
      </w:r>
      <w:r w:rsidRPr="008D5572">
        <w:rPr>
          <w:rFonts w:cs="Times New Roman"/>
          <w:i/>
          <w:lang w:val="fr-CA"/>
        </w:rPr>
        <w:t>b</w:t>
      </w:r>
      <w:r w:rsidRPr="008D5572">
        <w:rPr>
          <w:rFonts w:cs="Times New Roman"/>
          <w:lang w:val="fr-CA"/>
        </w:rPr>
        <w:t xml:space="preserve">), la Commission a pris en compte </w:t>
      </w:r>
      <w:r w:rsidR="00D527D7">
        <w:rPr>
          <w:rFonts w:cs="Times New Roman"/>
          <w:lang w:val="fr-CA"/>
        </w:rPr>
        <w:t>« </w:t>
      </w:r>
      <w:r w:rsidRPr="008D5572">
        <w:rPr>
          <w:rFonts w:cs="Times New Roman"/>
          <w:lang w:val="fr-CA"/>
        </w:rPr>
        <w:t xml:space="preserve">uniquement [le] crime de 1984, pour lequel [elle] </w:t>
      </w:r>
      <w:proofErr w:type="gramStart"/>
      <w:r w:rsidRPr="008D5572">
        <w:rPr>
          <w:rFonts w:cs="Times New Roman"/>
          <w:lang w:val="fr-CA"/>
        </w:rPr>
        <w:t>dispos[</w:t>
      </w:r>
      <w:proofErr w:type="gramEnd"/>
      <w:r w:rsidRPr="008D5572">
        <w:rPr>
          <w:rFonts w:cs="Times New Roman"/>
          <w:lang w:val="fr-CA"/>
        </w:rPr>
        <w:t>ait] de plus d’informations</w:t>
      </w:r>
      <w:r w:rsidR="00D527D7">
        <w:rPr>
          <w:rFonts w:cs="Times New Roman"/>
          <w:lang w:val="fr-CA"/>
        </w:rPr>
        <w:t> »</w:t>
      </w:r>
      <w:r w:rsidRPr="008D5572">
        <w:rPr>
          <w:rFonts w:cs="Times New Roman"/>
          <w:lang w:val="fr-CA"/>
        </w:rPr>
        <w:t xml:space="preserve"> et a conclu que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avait commis un </w:t>
      </w:r>
      <w:r w:rsidR="00D527D7">
        <w:rPr>
          <w:rFonts w:cs="Times New Roman"/>
          <w:lang w:val="fr-CA"/>
        </w:rPr>
        <w:t>« </w:t>
      </w:r>
      <w:r w:rsidRPr="008D5572">
        <w:rPr>
          <w:rFonts w:cs="Times New Roman"/>
          <w:lang w:val="fr-CA"/>
        </w:rPr>
        <w:t>crime grave de droit commun</w:t>
      </w:r>
      <w:r w:rsidR="00D527D7">
        <w:rPr>
          <w:rFonts w:cs="Times New Roman"/>
          <w:lang w:val="fr-CA"/>
        </w:rPr>
        <w:t> »</w:t>
      </w:r>
      <w:r w:rsidRPr="008D5572">
        <w:rPr>
          <w:rFonts w:cs="Times New Roman"/>
          <w:lang w:val="fr-CA"/>
        </w:rPr>
        <w:t xml:space="preserve"> (par.</w:t>
      </w:r>
      <w:r w:rsidR="00D527D7">
        <w:rPr>
          <w:rFonts w:cs="Times New Roman"/>
          <w:lang w:val="fr-CA"/>
        </w:rPr>
        <w:t xml:space="preserve"> </w:t>
      </w:r>
      <w:r w:rsidRPr="008D5572">
        <w:rPr>
          <w:rFonts w:cs="Times New Roman"/>
          <w:lang w:val="fr-CA"/>
        </w:rPr>
        <w:t>22).</w:t>
      </w:r>
      <w:r w:rsidR="00D527D7">
        <w:rPr>
          <w:rFonts w:cs="Times New Roman"/>
          <w:lang w:val="fr-CA"/>
        </w:rPr>
        <w:t xml:space="preserve"> </w:t>
      </w:r>
      <w:r w:rsidRPr="008D5572">
        <w:rPr>
          <w:rFonts w:cs="Times New Roman"/>
          <w:lang w:val="fr-CA"/>
        </w:rPr>
        <w:t>Elle a fait remarquer que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avait purgé la peine imposée pour l’inf</w:t>
      </w:r>
      <w:r w:rsidR="00DA6519">
        <w:rPr>
          <w:rFonts w:cs="Times New Roman"/>
          <w:lang w:val="fr-CA"/>
        </w:rPr>
        <w:t>raction commise en 1984, et qu’</w:t>
      </w:r>
      <w:r w:rsidR="00D527D7">
        <w:rPr>
          <w:rFonts w:cs="Times New Roman"/>
          <w:lang w:val="fr-CA"/>
        </w:rPr>
        <w:t>« </w:t>
      </w:r>
      <w:r w:rsidRPr="008D5572">
        <w:rPr>
          <w:rFonts w:cs="Times New Roman"/>
          <w:lang w:val="fr-CA"/>
        </w:rPr>
        <w:t>il [pouvait] paraître injuste pour le demandeur que des crimes qu’il a commis il y a de nombreuses années reviennent le hanter alors qu’il a purgé ses peines, saisi la deuxième chance que la vie lui a offerte, il y a dix</w:t>
      </w:r>
      <w:r w:rsidR="00D527D7">
        <w:rPr>
          <w:rFonts w:cs="Times New Roman"/>
          <w:lang w:val="fr-CA"/>
        </w:rPr>
        <w:t>-</w:t>
      </w:r>
      <w:r w:rsidRPr="008D5572">
        <w:rPr>
          <w:rFonts w:cs="Times New Roman"/>
          <w:lang w:val="fr-CA"/>
        </w:rPr>
        <w:t>sept ans, et choisi de marcher dans le droit chemin</w:t>
      </w:r>
      <w:r w:rsidR="00D527D7">
        <w:rPr>
          <w:rFonts w:cs="Times New Roman"/>
          <w:lang w:val="fr-CA"/>
        </w:rPr>
        <w:t> »</w:t>
      </w:r>
      <w:r w:rsidRPr="008D5572">
        <w:rPr>
          <w:rFonts w:cs="Times New Roman"/>
          <w:lang w:val="fr-CA"/>
        </w:rPr>
        <w:t xml:space="preserve"> (par.</w:t>
      </w:r>
      <w:r w:rsidR="00D527D7">
        <w:rPr>
          <w:rFonts w:cs="Times New Roman"/>
          <w:lang w:val="fr-CA"/>
        </w:rPr>
        <w:t xml:space="preserve"> </w:t>
      </w:r>
      <w:r w:rsidRPr="008D5572">
        <w:rPr>
          <w:rFonts w:cs="Times New Roman"/>
          <w:lang w:val="fr-CA"/>
        </w:rPr>
        <w:t>24).</w:t>
      </w:r>
      <w:r w:rsidR="00D527D7">
        <w:rPr>
          <w:rFonts w:cs="Times New Roman"/>
          <w:lang w:val="fr-CA"/>
        </w:rPr>
        <w:t xml:space="preserve"> </w:t>
      </w:r>
      <w:r w:rsidRPr="008D5572">
        <w:rPr>
          <w:rFonts w:cs="Times New Roman"/>
          <w:lang w:val="fr-CA"/>
        </w:rPr>
        <w:t xml:space="preserve">Toutefois, la </w:t>
      </w:r>
      <w:r w:rsidRPr="008D5572">
        <w:rPr>
          <w:rFonts w:cs="Times New Roman"/>
          <w:lang w:val="fr-CA"/>
        </w:rPr>
        <w:lastRenderedPageBreak/>
        <w:t>Commission n’a pas tranché la question de savoir si cette infraction était d’une gravité telle que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devait être considéré comme indigne du statut de réfugié.</w:t>
      </w:r>
    </w:p>
    <w:p w:rsidR="00A32FFB" w:rsidRPr="008D5572" w:rsidRDefault="00A32FFB" w:rsidP="00D527D7">
      <w:pPr>
        <w:pStyle w:val="ParaNoNdepar-AltN"/>
        <w:rPr>
          <w:rFonts w:cs="Times New Roman"/>
          <w:lang w:val="fr-CA"/>
        </w:rPr>
      </w:pPr>
      <w:r w:rsidRPr="008D5572">
        <w:rPr>
          <w:rFonts w:cs="Times New Roman"/>
          <w:lang w:val="fr-CA"/>
        </w:rPr>
        <w:t xml:space="preserve">Monsieur </w:t>
      </w:r>
      <w:proofErr w:type="spellStart"/>
      <w:r w:rsidRPr="008D5572">
        <w:rPr>
          <w:rFonts w:cs="Times New Roman"/>
          <w:lang w:val="fr-CA"/>
        </w:rPr>
        <w:t>Febles</w:t>
      </w:r>
      <w:proofErr w:type="spellEnd"/>
      <w:r w:rsidRPr="008D5572">
        <w:rPr>
          <w:rFonts w:cs="Times New Roman"/>
          <w:lang w:val="fr-CA"/>
        </w:rPr>
        <w:t xml:space="preserve"> a exprimé du remords immédiatement après avoir commis le crime et il s’est livré à la police.</w:t>
      </w:r>
      <w:r w:rsidR="00D527D7">
        <w:rPr>
          <w:rFonts w:cs="Times New Roman"/>
          <w:lang w:val="fr-CA"/>
        </w:rPr>
        <w:t xml:space="preserve"> </w:t>
      </w:r>
      <w:r w:rsidRPr="008D5572">
        <w:rPr>
          <w:rFonts w:cs="Times New Roman"/>
          <w:lang w:val="fr-CA"/>
        </w:rPr>
        <w:t>Il a plaidé coupable et a purgé la peine infligée en conséquence de sa conduite.</w:t>
      </w:r>
      <w:r w:rsidR="00D527D7">
        <w:rPr>
          <w:rFonts w:cs="Times New Roman"/>
          <w:lang w:val="fr-CA"/>
        </w:rPr>
        <w:t xml:space="preserve"> </w:t>
      </w:r>
      <w:r w:rsidRPr="008D5572">
        <w:rPr>
          <w:rFonts w:cs="Times New Roman"/>
          <w:lang w:val="fr-CA"/>
        </w:rPr>
        <w:t>Il a également admis avoir eu un problème d’alcoolisme au moment de l’infraction.</w:t>
      </w:r>
      <w:r w:rsidR="00D527D7">
        <w:rPr>
          <w:rFonts w:cs="Times New Roman"/>
          <w:lang w:val="fr-CA"/>
        </w:rPr>
        <w:t xml:space="preserve"> </w:t>
      </w:r>
      <w:r w:rsidRPr="008D5572">
        <w:rPr>
          <w:rFonts w:cs="Times New Roman"/>
          <w:lang w:val="fr-CA"/>
        </w:rPr>
        <w:t>Certes, la conduite criminelle était grave, mais pour déterminer s’il y a lieu de lui accorder l’asile, il faut encore examiner si le crime est d’une gravité telle qu’il faille faire abstraction de la situation personnelle de M.</w:t>
      </w:r>
      <w:r w:rsidR="00D527D7">
        <w:rPr>
          <w:rFonts w:cs="Times New Roman"/>
          <w:lang w:val="fr-CA"/>
        </w:rPr>
        <w:t xml:space="preserve"> </w:t>
      </w:r>
      <w:proofErr w:type="spellStart"/>
      <w:r w:rsidRPr="008D5572">
        <w:rPr>
          <w:rFonts w:cs="Times New Roman"/>
          <w:lang w:val="fr-CA"/>
        </w:rPr>
        <w:t>Febles</w:t>
      </w:r>
      <w:proofErr w:type="spellEnd"/>
      <w:r w:rsidRPr="008D5572">
        <w:rPr>
          <w:rFonts w:cs="Times New Roman"/>
          <w:lang w:val="fr-CA"/>
        </w:rPr>
        <w:t xml:space="preserve"> depuis qu’il a purgé sa peine en 1984.</w:t>
      </w:r>
    </w:p>
    <w:p w:rsidR="00A32FFB" w:rsidRPr="008D5572" w:rsidRDefault="00A32FFB" w:rsidP="00D527D7">
      <w:pPr>
        <w:pStyle w:val="ParaNoNdepar-AltN"/>
        <w:rPr>
          <w:rFonts w:cs="Times New Roman"/>
          <w:lang w:val="fr-CA"/>
        </w:rPr>
      </w:pPr>
      <w:r w:rsidRPr="008D5572">
        <w:rPr>
          <w:rFonts w:cs="Times New Roman"/>
          <w:lang w:val="fr-CA"/>
        </w:rPr>
        <w:t>Je suis par conséquent d’avis d’accueillir le pourvoi et de renvoyer l’affaire à la Commission de l’immigration et du statut de réfugié pour qu’elle rende une nouvelle décision conformément aux présents motifs.</w:t>
      </w:r>
    </w:p>
    <w:p w:rsidR="004D7D95" w:rsidRPr="00D61213" w:rsidRDefault="004D7D95" w:rsidP="00D527D7">
      <w:pPr>
        <w:pStyle w:val="SCCNormalDoubleSpacing"/>
        <w:spacing w:before="480" w:after="480"/>
        <w:rPr>
          <w:i/>
          <w:lang w:val="fr-CA"/>
        </w:rPr>
      </w:pPr>
      <w:r w:rsidRPr="00D61213">
        <w:rPr>
          <w:i/>
          <w:lang w:val="fr-CA"/>
        </w:rPr>
        <w:tab/>
      </w:r>
      <w:r w:rsidR="00477FED" w:rsidRPr="00D61213">
        <w:rPr>
          <w:i/>
          <w:lang w:val="fr-CA"/>
        </w:rPr>
        <w:t>Pourvoi</w:t>
      </w:r>
      <w:r w:rsidR="00401C4C">
        <w:rPr>
          <w:i/>
          <w:lang w:val="fr-CA"/>
        </w:rPr>
        <w:t xml:space="preserve"> rejeté, les</w:t>
      </w:r>
      <w:r w:rsidR="00D61213" w:rsidRPr="00D61213">
        <w:rPr>
          <w:i/>
          <w:lang w:val="fr-CA"/>
        </w:rPr>
        <w:t xml:space="preserve"> juge</w:t>
      </w:r>
      <w:r w:rsidR="00401C4C">
        <w:rPr>
          <w:i/>
          <w:lang w:val="fr-CA"/>
        </w:rPr>
        <w:t>s</w:t>
      </w:r>
      <w:r w:rsidR="00D61213" w:rsidRPr="00D61213">
        <w:rPr>
          <w:i/>
          <w:lang w:val="fr-CA"/>
        </w:rPr>
        <w:t xml:space="preserve"> </w:t>
      </w:r>
      <w:r w:rsidR="00D61213" w:rsidRPr="00D61213">
        <w:rPr>
          <w:smallCaps/>
          <w:lang w:val="fr-CA"/>
        </w:rPr>
        <w:t>Abella</w:t>
      </w:r>
      <w:r w:rsidR="00D61213" w:rsidRPr="00D61213">
        <w:rPr>
          <w:i/>
          <w:lang w:val="fr-CA"/>
        </w:rPr>
        <w:t xml:space="preserve"> </w:t>
      </w:r>
      <w:r w:rsidR="00401C4C">
        <w:rPr>
          <w:i/>
          <w:lang w:val="fr-CA"/>
        </w:rPr>
        <w:t xml:space="preserve">et </w:t>
      </w:r>
      <w:r w:rsidR="00401C4C" w:rsidRPr="00401C4C">
        <w:rPr>
          <w:smallCaps/>
          <w:lang w:val="fr-CA"/>
        </w:rPr>
        <w:t>Cromwell</w:t>
      </w:r>
      <w:r w:rsidR="00401C4C">
        <w:rPr>
          <w:i/>
          <w:lang w:val="fr-CA"/>
        </w:rPr>
        <w:t xml:space="preserve"> sont</w:t>
      </w:r>
      <w:r w:rsidR="00D61213" w:rsidRPr="00D61213">
        <w:rPr>
          <w:i/>
          <w:lang w:val="fr-CA"/>
        </w:rPr>
        <w:t xml:space="preserve"> dissident</w:t>
      </w:r>
      <w:r w:rsidR="00401C4C">
        <w:rPr>
          <w:i/>
          <w:lang w:val="fr-CA"/>
        </w:rPr>
        <w:t>s</w:t>
      </w:r>
      <w:r w:rsidR="00477FED" w:rsidRPr="00D61213">
        <w:rPr>
          <w:i/>
          <w:lang w:val="fr-CA"/>
        </w:rPr>
        <w:t>.</w:t>
      </w:r>
    </w:p>
    <w:p w:rsidR="00477FED" w:rsidRPr="00237B39" w:rsidRDefault="00477FED" w:rsidP="00D527D7">
      <w:pPr>
        <w:pStyle w:val="SCCLawFirm"/>
        <w:spacing w:before="480" w:after="480"/>
        <w:rPr>
          <w:lang w:val="fr-CA"/>
        </w:rPr>
      </w:pPr>
      <w:r w:rsidRPr="00D61213">
        <w:rPr>
          <w:lang w:val="fr-CA"/>
        </w:rPr>
        <w:tab/>
        <w:t>Procureurs de l’appelant</w:t>
      </w:r>
      <w:r w:rsidR="00D527D7">
        <w:rPr>
          <w:lang w:val="fr-CA"/>
        </w:rPr>
        <w:t xml:space="preserve"> : </w:t>
      </w:r>
      <w:r w:rsidRPr="00D61213">
        <w:rPr>
          <w:lang w:val="fr-CA"/>
        </w:rPr>
        <w:t>Jared Will, Montréal; Pe</w:t>
      </w:r>
      <w:r w:rsidRPr="00237B39">
        <w:rPr>
          <w:lang w:val="fr-CA"/>
        </w:rPr>
        <w:t xml:space="preserve">ter </w:t>
      </w:r>
      <w:proofErr w:type="spellStart"/>
      <w:r w:rsidRPr="00237B39">
        <w:rPr>
          <w:lang w:val="fr-CA"/>
        </w:rPr>
        <w:t>Shams</w:t>
      </w:r>
      <w:proofErr w:type="spellEnd"/>
      <w:r w:rsidRPr="00237B39">
        <w:rPr>
          <w:lang w:val="fr-CA"/>
        </w:rPr>
        <w:t>, Montréal.</w:t>
      </w:r>
    </w:p>
    <w:p w:rsidR="00477FED" w:rsidRPr="00237B39" w:rsidRDefault="00477FED" w:rsidP="00D527D7">
      <w:pPr>
        <w:pStyle w:val="SCCLawFirm"/>
        <w:spacing w:before="480" w:after="480"/>
        <w:rPr>
          <w:lang w:val="fr-CA"/>
        </w:rPr>
      </w:pPr>
      <w:r w:rsidRPr="00237B39">
        <w:rPr>
          <w:lang w:val="fr-CA"/>
        </w:rPr>
        <w:tab/>
        <w:t>Procureur de l’intimé</w:t>
      </w:r>
      <w:r w:rsidR="00D527D7">
        <w:rPr>
          <w:lang w:val="fr-CA"/>
        </w:rPr>
        <w:t xml:space="preserve"> : </w:t>
      </w:r>
      <w:r w:rsidRPr="00237B39">
        <w:rPr>
          <w:lang w:val="fr-CA"/>
        </w:rPr>
        <w:t>Procureur général du Canada, Montréal.</w:t>
      </w:r>
    </w:p>
    <w:p w:rsidR="00477FED" w:rsidRPr="00237B39" w:rsidRDefault="00477FED" w:rsidP="00D527D7">
      <w:pPr>
        <w:pStyle w:val="SCCLawFirm"/>
        <w:spacing w:before="480" w:after="480"/>
        <w:rPr>
          <w:lang w:val="fr-CA"/>
        </w:rPr>
      </w:pPr>
      <w:r w:rsidRPr="00237B39">
        <w:rPr>
          <w:lang w:val="fr-CA"/>
        </w:rPr>
        <w:tab/>
        <w:t xml:space="preserve">Procureurs de l’intervenante Amnistie </w:t>
      </w:r>
      <w:r w:rsidR="00454E88">
        <w:rPr>
          <w:lang w:val="fr-CA"/>
        </w:rPr>
        <w:t>i</w:t>
      </w:r>
      <w:r w:rsidRPr="00237B39">
        <w:rPr>
          <w:lang w:val="fr-CA"/>
        </w:rPr>
        <w:t>nternationale</w:t>
      </w:r>
      <w:r w:rsidR="00D527D7">
        <w:rPr>
          <w:lang w:val="fr-CA"/>
        </w:rPr>
        <w:t xml:space="preserve"> : </w:t>
      </w:r>
      <w:r w:rsidRPr="00237B39">
        <w:rPr>
          <w:lang w:val="fr-CA"/>
        </w:rPr>
        <w:t>Juristes Power, Ottawa.</w:t>
      </w:r>
    </w:p>
    <w:p w:rsidR="00477FED" w:rsidRPr="00237B39" w:rsidRDefault="00477FED" w:rsidP="00D527D7">
      <w:pPr>
        <w:pStyle w:val="SCCLawFirm"/>
        <w:spacing w:before="480" w:after="480"/>
        <w:rPr>
          <w:lang w:val="fr-CA"/>
        </w:rPr>
      </w:pPr>
      <w:r w:rsidRPr="00237B39">
        <w:rPr>
          <w:lang w:val="fr-CA"/>
        </w:rPr>
        <w:lastRenderedPageBreak/>
        <w:tab/>
        <w:t>Procureurs de l’intervenant le Haut Commissariat des Nations Unies pour les réfugiés</w:t>
      </w:r>
      <w:r w:rsidR="00D527D7">
        <w:rPr>
          <w:lang w:val="fr-CA"/>
        </w:rPr>
        <w:t xml:space="preserve"> : </w:t>
      </w:r>
      <w:r w:rsidRPr="00237B39">
        <w:rPr>
          <w:lang w:val="fr-CA"/>
        </w:rPr>
        <w:t xml:space="preserve">Torys, Toronto; </w:t>
      </w:r>
      <w:r w:rsidR="00DA6519">
        <w:rPr>
          <w:lang w:val="fr-CA"/>
        </w:rPr>
        <w:t>HCNUR</w:t>
      </w:r>
      <w:r w:rsidRPr="00237B39">
        <w:rPr>
          <w:lang w:val="fr-CA"/>
        </w:rPr>
        <w:t>, Toronto.</w:t>
      </w:r>
    </w:p>
    <w:p w:rsidR="00477FED" w:rsidRPr="00237B39" w:rsidRDefault="00477FED" w:rsidP="00D527D7">
      <w:pPr>
        <w:pStyle w:val="SCCLawFirm"/>
        <w:spacing w:before="480" w:after="480"/>
        <w:rPr>
          <w:lang w:val="fr-CA"/>
        </w:rPr>
      </w:pPr>
      <w:r w:rsidRPr="00237B39">
        <w:rPr>
          <w:lang w:val="fr-CA"/>
        </w:rPr>
        <w:tab/>
        <w:t>Procureurs de l’intervenante l’Association canadienne des avocats et avocates en droit des réfugiés</w:t>
      </w:r>
      <w:r w:rsidR="00D527D7">
        <w:rPr>
          <w:lang w:val="fr-CA"/>
        </w:rPr>
        <w:t xml:space="preserve"> : </w:t>
      </w:r>
      <w:proofErr w:type="spellStart"/>
      <w:r w:rsidRPr="00237B39">
        <w:rPr>
          <w:lang w:val="fr-CA"/>
        </w:rPr>
        <w:t>Refugee</w:t>
      </w:r>
      <w:proofErr w:type="spellEnd"/>
      <w:r w:rsidRPr="00237B39">
        <w:rPr>
          <w:lang w:val="fr-CA"/>
        </w:rPr>
        <w:t xml:space="preserve"> Law Office, Toronto.</w:t>
      </w:r>
    </w:p>
    <w:p w:rsidR="00477FED" w:rsidRPr="00237B39" w:rsidRDefault="00477FED" w:rsidP="00D527D7">
      <w:pPr>
        <w:pStyle w:val="SCCLawFirm"/>
        <w:spacing w:before="480" w:after="480"/>
        <w:rPr>
          <w:lang w:val="fr-CA"/>
        </w:rPr>
      </w:pPr>
      <w:r w:rsidRPr="00237B39">
        <w:rPr>
          <w:lang w:val="fr-CA"/>
        </w:rPr>
        <w:tab/>
        <w:t>Procureur de l’intervenant le Conseil canadien pour les réfugiés</w:t>
      </w:r>
      <w:r w:rsidR="00D527D7">
        <w:rPr>
          <w:lang w:val="fr-CA"/>
        </w:rPr>
        <w:t xml:space="preserve"> : </w:t>
      </w:r>
      <w:proofErr w:type="spellStart"/>
      <w:r w:rsidRPr="00237B39">
        <w:rPr>
          <w:lang w:val="fr-CA"/>
        </w:rPr>
        <w:t>University</w:t>
      </w:r>
      <w:proofErr w:type="spellEnd"/>
      <w:r w:rsidRPr="00237B39">
        <w:rPr>
          <w:lang w:val="fr-CA"/>
        </w:rPr>
        <w:t xml:space="preserve"> of British Columbia, Vancouver.</w:t>
      </w:r>
    </w:p>
    <w:p w:rsidR="00F608FF" w:rsidRDefault="00477FED" w:rsidP="00D527D7">
      <w:pPr>
        <w:pStyle w:val="SCCLawFirm"/>
        <w:rPr>
          <w:b/>
          <w:i w:val="0"/>
          <w:lang w:val="fr-CA"/>
        </w:rPr>
      </w:pPr>
      <w:r w:rsidRPr="00237B39">
        <w:rPr>
          <w:lang w:val="fr-CA"/>
        </w:rPr>
        <w:tab/>
        <w:t>Procureurs de l’intervenante l’Association canadienne des libertés civiles</w:t>
      </w:r>
      <w:r w:rsidR="00D527D7">
        <w:rPr>
          <w:lang w:val="fr-CA"/>
        </w:rPr>
        <w:t xml:space="preserve"> : </w:t>
      </w:r>
      <w:proofErr w:type="spellStart"/>
      <w:r w:rsidRPr="00237B39">
        <w:rPr>
          <w:lang w:val="fr-CA"/>
        </w:rPr>
        <w:t>Edelmann</w:t>
      </w:r>
      <w:proofErr w:type="spellEnd"/>
      <w:r w:rsidRPr="00237B39">
        <w:rPr>
          <w:lang w:val="fr-CA"/>
        </w:rPr>
        <w:t xml:space="preserve"> &amp; Co. </w:t>
      </w:r>
      <w:r w:rsidRPr="00FA27D1">
        <w:rPr>
          <w:lang w:val="fr-CA"/>
        </w:rPr>
        <w:t xml:space="preserve">Law Office, Vancouver; </w:t>
      </w:r>
      <w:proofErr w:type="spellStart"/>
      <w:r w:rsidRPr="00FA27D1">
        <w:rPr>
          <w:lang w:val="fr-CA"/>
        </w:rPr>
        <w:t>Waldman</w:t>
      </w:r>
      <w:proofErr w:type="spellEnd"/>
      <w:r w:rsidRPr="00FA27D1">
        <w:rPr>
          <w:lang w:val="fr-CA"/>
        </w:rPr>
        <w:t xml:space="preserve"> &amp; Associates, Toronto.</w:t>
      </w:r>
    </w:p>
    <w:p w:rsidR="00A32FFB" w:rsidRPr="00A32FFB" w:rsidRDefault="00247ED3" w:rsidP="00D527D7">
      <w:pPr>
        <w:pStyle w:val="SCCNormalDoubleSpacing"/>
        <w:rPr>
          <w:lang w:val="fr-CA"/>
        </w:rPr>
      </w:pPr>
      <w:r>
        <w:rPr>
          <w:lang w:val="fr-CA"/>
        </w:rPr>
        <w:t xml:space="preserve"> </w:t>
      </w:r>
    </w:p>
    <w:sectPr w:rsidR="00A32FFB" w:rsidRPr="00A32FF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88" w:rsidRDefault="00184788">
      <w:r>
        <w:separator/>
      </w:r>
    </w:p>
  </w:endnote>
  <w:endnote w:type="continuationSeparator" w:id="0">
    <w:p w:rsidR="00184788" w:rsidRDefault="00184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8" w:rsidRDefault="00184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8" w:rsidRDefault="00184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8" w:rsidRDefault="00184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88" w:rsidRDefault="00184788">
      <w:r>
        <w:separator/>
      </w:r>
    </w:p>
  </w:footnote>
  <w:footnote w:type="continuationSeparator" w:id="0">
    <w:p w:rsidR="00184788" w:rsidRDefault="00184788">
      <w:r>
        <w:continuationSeparator/>
      </w:r>
    </w:p>
  </w:footnote>
  <w:footnote w:id="1">
    <w:p w:rsidR="00184788" w:rsidRPr="00407187" w:rsidRDefault="00184788" w:rsidP="00784442">
      <w:pPr>
        <w:pStyle w:val="FootnoteText"/>
        <w:ind w:left="180" w:hanging="180"/>
        <w:rPr>
          <w:lang w:val="fr-CA"/>
        </w:rPr>
      </w:pPr>
      <w:r>
        <w:rPr>
          <w:rStyle w:val="FootnoteReference"/>
        </w:rPr>
        <w:footnoteRef/>
      </w:r>
      <w:r w:rsidRPr="00306C01">
        <w:rPr>
          <w:lang w:val="fr-CA"/>
        </w:rPr>
        <w:t xml:space="preserve"> </w:t>
      </w:r>
      <w:r>
        <w:rPr>
          <w:lang w:val="fr-CA"/>
        </w:rPr>
        <w:tab/>
      </w:r>
      <w:r w:rsidRPr="00407187">
        <w:rPr>
          <w:lang w:val="fr-CA"/>
        </w:rPr>
        <w:t>L</w:t>
      </w:r>
      <w:r>
        <w:rPr>
          <w:lang w:val="fr-CA"/>
        </w:rPr>
        <w:t xml:space="preserve">a Yougoslavie a proposé </w:t>
      </w:r>
      <w:r w:rsidRPr="00407187">
        <w:rPr>
          <w:lang w:val="fr-CA"/>
        </w:rPr>
        <w:t xml:space="preserve">le </w:t>
      </w:r>
      <w:r>
        <w:rPr>
          <w:lang w:val="fr-CA"/>
        </w:rPr>
        <w:t xml:space="preserve">libellé suivant : </w:t>
      </w:r>
      <w:proofErr w:type="gramStart"/>
      <w:r>
        <w:rPr>
          <w:lang w:val="fr-CA"/>
        </w:rPr>
        <w:t>« .</w:t>
      </w:r>
      <w:proofErr w:type="gramEnd"/>
      <w:r>
        <w:rPr>
          <w:lang w:val="fr-CA"/>
        </w:rPr>
        <w:t xml:space="preserve"> . . </w:t>
      </w:r>
      <w:r w:rsidRPr="00CE6582">
        <w:rPr>
          <w:lang w:val="fr-CA"/>
        </w:rPr>
        <w:t>elles ont commis un crime grave de droit commun en dehors du pays d</w:t>
      </w:r>
      <w:r>
        <w:rPr>
          <w:lang w:val="fr-CA"/>
        </w:rPr>
        <w:t>’</w:t>
      </w:r>
      <w:r w:rsidRPr="00CE6582">
        <w:rPr>
          <w:lang w:val="fr-CA"/>
        </w:rPr>
        <w:t>accueil</w:t>
      </w:r>
      <w:r>
        <w:rPr>
          <w:lang w:val="fr-CA"/>
        </w:rPr>
        <w:t> »</w:t>
      </w:r>
      <w:r w:rsidRPr="00C40210">
        <w:rPr>
          <w:lang w:val="fr-CA"/>
        </w:rPr>
        <w:t xml:space="preserve"> </w:t>
      </w:r>
      <w:r>
        <w:rPr>
          <w:lang w:val="fr-CA"/>
        </w:rPr>
        <w:t>(</w:t>
      </w:r>
      <w:r w:rsidRPr="00B9230F">
        <w:rPr>
          <w:i/>
          <w:lang w:val="fr-CA"/>
        </w:rPr>
        <w:t>Plénipotentiaires</w:t>
      </w:r>
      <w:r>
        <w:rPr>
          <w:lang w:val="fr-CA"/>
        </w:rPr>
        <w:t>, Doc. N.U. A/CONF.2/SR.29 (1951))</w:t>
      </w:r>
      <w:r w:rsidRPr="00407187">
        <w:rPr>
          <w:lang w:val="fr-CA"/>
        </w:rPr>
        <w:t>.</w:t>
      </w:r>
    </w:p>
  </w:footnote>
  <w:footnote w:id="2">
    <w:p w:rsidR="00184788" w:rsidRPr="00306C01" w:rsidRDefault="00184788" w:rsidP="00784442">
      <w:pPr>
        <w:pStyle w:val="FootnoteText"/>
        <w:ind w:left="180" w:hanging="180"/>
        <w:rPr>
          <w:lang w:val="fr-CA"/>
        </w:rPr>
      </w:pPr>
      <w:r>
        <w:rPr>
          <w:rStyle w:val="FootnoteReference"/>
        </w:rPr>
        <w:footnoteRef/>
      </w:r>
      <w:r w:rsidRPr="00306C01">
        <w:rPr>
          <w:lang w:val="fr-CA"/>
        </w:rPr>
        <w:t xml:space="preserve"> </w:t>
      </w:r>
      <w:r>
        <w:rPr>
          <w:lang w:val="fr-CA"/>
        </w:rPr>
        <w:tab/>
      </w:r>
      <w:r w:rsidRPr="008F6866">
        <w:rPr>
          <w:lang w:val="fr-CA"/>
        </w:rPr>
        <w:t xml:space="preserve">La version finale, </w:t>
      </w:r>
      <w:r>
        <w:rPr>
          <w:lang w:val="fr-CA"/>
        </w:rPr>
        <w:t xml:space="preserve">telle que modifiée </w:t>
      </w:r>
      <w:r w:rsidRPr="008F6866">
        <w:rPr>
          <w:lang w:val="fr-CA"/>
        </w:rPr>
        <w:t>par la Belgique, est celle que l</w:t>
      </w:r>
      <w:r>
        <w:rPr>
          <w:lang w:val="fr-CA"/>
        </w:rPr>
        <w:t>’</w:t>
      </w:r>
      <w:r w:rsidRPr="008F6866">
        <w:rPr>
          <w:lang w:val="fr-CA"/>
        </w:rPr>
        <w:t xml:space="preserve">on trouve dans la </w:t>
      </w:r>
      <w:r w:rsidRPr="008F6866">
        <w:rPr>
          <w:i/>
          <w:lang w:val="fr-CA"/>
        </w:rPr>
        <w:t>Convention</w:t>
      </w:r>
      <w:r>
        <w:rPr>
          <w:lang w:val="fr-CA"/>
        </w:rPr>
        <w:t xml:space="preserve"> de 1951 : </w:t>
      </w:r>
      <w:proofErr w:type="gramStart"/>
      <w:r>
        <w:rPr>
          <w:lang w:val="fr-CA"/>
        </w:rPr>
        <w:t>« .</w:t>
      </w:r>
      <w:proofErr w:type="gramEnd"/>
      <w:r>
        <w:rPr>
          <w:lang w:val="fr-CA"/>
        </w:rPr>
        <w:t xml:space="preserve"> . . </w:t>
      </w:r>
      <w:r w:rsidRPr="001B6D13">
        <w:rPr>
          <w:lang w:val="fr-CA"/>
        </w:rPr>
        <w:t>elles ont commis un crime grave de droit commun en dehors du pays d</w:t>
      </w:r>
      <w:r>
        <w:rPr>
          <w:lang w:val="fr-CA"/>
        </w:rPr>
        <w:t>’</w:t>
      </w:r>
      <w:r w:rsidRPr="001B6D13">
        <w:rPr>
          <w:lang w:val="fr-CA"/>
        </w:rPr>
        <w:t>accueil avant d</w:t>
      </w:r>
      <w:r>
        <w:rPr>
          <w:lang w:val="fr-CA"/>
        </w:rPr>
        <w:t>’</w:t>
      </w:r>
      <w:r w:rsidRPr="001B6D13">
        <w:rPr>
          <w:lang w:val="fr-CA"/>
        </w:rPr>
        <w:t>y être admises comme réfugiés</w:t>
      </w:r>
      <w:r>
        <w:rPr>
          <w:lang w:val="fr-CA"/>
        </w:rPr>
        <w:t> . .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8" w:rsidRDefault="00184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8" w:rsidRPr="00450352" w:rsidRDefault="00184788"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8" w:rsidRDefault="00184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8ACAF6E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5"/>
    <w:lvlOverride w:ilvl="0">
      <w:startOverride w:val="1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rsids>
    <w:rsidRoot w:val="0031414C"/>
    <w:rsid w:val="00000ED4"/>
    <w:rsid w:val="00015862"/>
    <w:rsid w:val="000236CD"/>
    <w:rsid w:val="00023FC7"/>
    <w:rsid w:val="00025198"/>
    <w:rsid w:val="00031C58"/>
    <w:rsid w:val="000430ED"/>
    <w:rsid w:val="00047549"/>
    <w:rsid w:val="000578A3"/>
    <w:rsid w:val="000621C3"/>
    <w:rsid w:val="000648CC"/>
    <w:rsid w:val="0008681D"/>
    <w:rsid w:val="000926EA"/>
    <w:rsid w:val="000B6167"/>
    <w:rsid w:val="000C2F5F"/>
    <w:rsid w:val="000C4E80"/>
    <w:rsid w:val="000C59B8"/>
    <w:rsid w:val="000C6AF0"/>
    <w:rsid w:val="000D0A77"/>
    <w:rsid w:val="000D4353"/>
    <w:rsid w:val="000D73F0"/>
    <w:rsid w:val="000E53FA"/>
    <w:rsid w:val="000F2028"/>
    <w:rsid w:val="000F7993"/>
    <w:rsid w:val="00104F33"/>
    <w:rsid w:val="00105DE6"/>
    <w:rsid w:val="00111DE2"/>
    <w:rsid w:val="00116B38"/>
    <w:rsid w:val="00124CEA"/>
    <w:rsid w:val="00127D02"/>
    <w:rsid w:val="00127EC0"/>
    <w:rsid w:val="00131677"/>
    <w:rsid w:val="00135406"/>
    <w:rsid w:val="00135972"/>
    <w:rsid w:val="00136052"/>
    <w:rsid w:val="001369FA"/>
    <w:rsid w:val="00141E92"/>
    <w:rsid w:val="001426A9"/>
    <w:rsid w:val="00154D7C"/>
    <w:rsid w:val="001570B0"/>
    <w:rsid w:val="0015752C"/>
    <w:rsid w:val="00157737"/>
    <w:rsid w:val="00165277"/>
    <w:rsid w:val="00170592"/>
    <w:rsid w:val="001720F7"/>
    <w:rsid w:val="00180912"/>
    <w:rsid w:val="00183A51"/>
    <w:rsid w:val="00184788"/>
    <w:rsid w:val="00186FB3"/>
    <w:rsid w:val="00195D83"/>
    <w:rsid w:val="001A00C1"/>
    <w:rsid w:val="001A5CA0"/>
    <w:rsid w:val="001B1234"/>
    <w:rsid w:val="001B1EB0"/>
    <w:rsid w:val="001B33E0"/>
    <w:rsid w:val="001B4573"/>
    <w:rsid w:val="001C779F"/>
    <w:rsid w:val="001D2AC1"/>
    <w:rsid w:val="001D4E88"/>
    <w:rsid w:val="001E14F9"/>
    <w:rsid w:val="002027A5"/>
    <w:rsid w:val="002066AF"/>
    <w:rsid w:val="002116EB"/>
    <w:rsid w:val="00213F3C"/>
    <w:rsid w:val="00215C27"/>
    <w:rsid w:val="00220FC2"/>
    <w:rsid w:val="002222F4"/>
    <w:rsid w:val="00224FC0"/>
    <w:rsid w:val="00225EA4"/>
    <w:rsid w:val="00226EAF"/>
    <w:rsid w:val="00230F37"/>
    <w:rsid w:val="002310F2"/>
    <w:rsid w:val="00231F3A"/>
    <w:rsid w:val="00232376"/>
    <w:rsid w:val="00235532"/>
    <w:rsid w:val="00237B39"/>
    <w:rsid w:val="002406EE"/>
    <w:rsid w:val="00241908"/>
    <w:rsid w:val="00243EC8"/>
    <w:rsid w:val="00247ED3"/>
    <w:rsid w:val="0025198A"/>
    <w:rsid w:val="002519BA"/>
    <w:rsid w:val="00270D93"/>
    <w:rsid w:val="00270F98"/>
    <w:rsid w:val="00273492"/>
    <w:rsid w:val="0027431F"/>
    <w:rsid w:val="002745CC"/>
    <w:rsid w:val="00293607"/>
    <w:rsid w:val="002B2374"/>
    <w:rsid w:val="002B6FBE"/>
    <w:rsid w:val="002B7924"/>
    <w:rsid w:val="002C10A6"/>
    <w:rsid w:val="002C49A4"/>
    <w:rsid w:val="002C7C76"/>
    <w:rsid w:val="002D06A7"/>
    <w:rsid w:val="002D104C"/>
    <w:rsid w:val="002D28C3"/>
    <w:rsid w:val="002D31D9"/>
    <w:rsid w:val="002D39A4"/>
    <w:rsid w:val="002D41EE"/>
    <w:rsid w:val="002D4CBA"/>
    <w:rsid w:val="002E6705"/>
    <w:rsid w:val="002F75E3"/>
    <w:rsid w:val="0030329A"/>
    <w:rsid w:val="0031086F"/>
    <w:rsid w:val="00312878"/>
    <w:rsid w:val="0031414C"/>
    <w:rsid w:val="00314E01"/>
    <w:rsid w:val="0032089D"/>
    <w:rsid w:val="003310DE"/>
    <w:rsid w:val="003323B0"/>
    <w:rsid w:val="00340A49"/>
    <w:rsid w:val="00350042"/>
    <w:rsid w:val="0035169A"/>
    <w:rsid w:val="0035259D"/>
    <w:rsid w:val="003613EC"/>
    <w:rsid w:val="003638A0"/>
    <w:rsid w:val="00364B18"/>
    <w:rsid w:val="00382213"/>
    <w:rsid w:val="00383CC7"/>
    <w:rsid w:val="003947F8"/>
    <w:rsid w:val="003A125D"/>
    <w:rsid w:val="003A3F80"/>
    <w:rsid w:val="003A4C70"/>
    <w:rsid w:val="003B215F"/>
    <w:rsid w:val="003C1788"/>
    <w:rsid w:val="003C26C1"/>
    <w:rsid w:val="003C799C"/>
    <w:rsid w:val="003D0399"/>
    <w:rsid w:val="003D325B"/>
    <w:rsid w:val="003E1C71"/>
    <w:rsid w:val="003F23AE"/>
    <w:rsid w:val="003F327B"/>
    <w:rsid w:val="003F5550"/>
    <w:rsid w:val="00401C4C"/>
    <w:rsid w:val="00402F13"/>
    <w:rsid w:val="00406166"/>
    <w:rsid w:val="0040704B"/>
    <w:rsid w:val="00410A55"/>
    <w:rsid w:val="00411300"/>
    <w:rsid w:val="00413F17"/>
    <w:rsid w:val="00415417"/>
    <w:rsid w:val="00421585"/>
    <w:rsid w:val="00426659"/>
    <w:rsid w:val="00433A16"/>
    <w:rsid w:val="00450352"/>
    <w:rsid w:val="00454BDB"/>
    <w:rsid w:val="00454E88"/>
    <w:rsid w:val="00463B93"/>
    <w:rsid w:val="00465132"/>
    <w:rsid w:val="00474586"/>
    <w:rsid w:val="00477FED"/>
    <w:rsid w:val="00480C90"/>
    <w:rsid w:val="0048396F"/>
    <w:rsid w:val="00485D70"/>
    <w:rsid w:val="00490D12"/>
    <w:rsid w:val="00493C18"/>
    <w:rsid w:val="004A600C"/>
    <w:rsid w:val="004A6118"/>
    <w:rsid w:val="004B0F2C"/>
    <w:rsid w:val="004B3EE7"/>
    <w:rsid w:val="004B4165"/>
    <w:rsid w:val="004B6A05"/>
    <w:rsid w:val="004C273D"/>
    <w:rsid w:val="004C478D"/>
    <w:rsid w:val="004D7D95"/>
    <w:rsid w:val="004E29B4"/>
    <w:rsid w:val="004E2C26"/>
    <w:rsid w:val="004F75AD"/>
    <w:rsid w:val="005004A6"/>
    <w:rsid w:val="0050147F"/>
    <w:rsid w:val="005125A8"/>
    <w:rsid w:val="00517549"/>
    <w:rsid w:val="00520ABC"/>
    <w:rsid w:val="00521AE8"/>
    <w:rsid w:val="00527180"/>
    <w:rsid w:val="005402F5"/>
    <w:rsid w:val="00553A97"/>
    <w:rsid w:val="00555291"/>
    <w:rsid w:val="00566AD1"/>
    <w:rsid w:val="00575A58"/>
    <w:rsid w:val="005779AE"/>
    <w:rsid w:val="00583EDE"/>
    <w:rsid w:val="005942C2"/>
    <w:rsid w:val="005A6079"/>
    <w:rsid w:val="005B117D"/>
    <w:rsid w:val="005E4698"/>
    <w:rsid w:val="005F3FA2"/>
    <w:rsid w:val="00601CF1"/>
    <w:rsid w:val="00603924"/>
    <w:rsid w:val="00603F11"/>
    <w:rsid w:val="00610539"/>
    <w:rsid w:val="00613969"/>
    <w:rsid w:val="00615A1C"/>
    <w:rsid w:val="00621DBE"/>
    <w:rsid w:val="00622110"/>
    <w:rsid w:val="00625C35"/>
    <w:rsid w:val="006317F1"/>
    <w:rsid w:val="00647E49"/>
    <w:rsid w:val="00656313"/>
    <w:rsid w:val="006565F4"/>
    <w:rsid w:val="00663309"/>
    <w:rsid w:val="006675EF"/>
    <w:rsid w:val="00675929"/>
    <w:rsid w:val="00677980"/>
    <w:rsid w:val="00684EEA"/>
    <w:rsid w:val="0069519B"/>
    <w:rsid w:val="0069689B"/>
    <w:rsid w:val="00696CFB"/>
    <w:rsid w:val="00696E16"/>
    <w:rsid w:val="006A313E"/>
    <w:rsid w:val="006B2959"/>
    <w:rsid w:val="006B5FF5"/>
    <w:rsid w:val="006C4894"/>
    <w:rsid w:val="006E5BC0"/>
    <w:rsid w:val="006F30AF"/>
    <w:rsid w:val="00701759"/>
    <w:rsid w:val="00705C15"/>
    <w:rsid w:val="007110F6"/>
    <w:rsid w:val="00715001"/>
    <w:rsid w:val="007208D1"/>
    <w:rsid w:val="007210CF"/>
    <w:rsid w:val="00724BA9"/>
    <w:rsid w:val="007263B4"/>
    <w:rsid w:val="00744518"/>
    <w:rsid w:val="00747288"/>
    <w:rsid w:val="00747DD3"/>
    <w:rsid w:val="007549C8"/>
    <w:rsid w:val="00766D14"/>
    <w:rsid w:val="00767A0F"/>
    <w:rsid w:val="00770770"/>
    <w:rsid w:val="007712C3"/>
    <w:rsid w:val="00784442"/>
    <w:rsid w:val="00791272"/>
    <w:rsid w:val="00791A96"/>
    <w:rsid w:val="007A05F6"/>
    <w:rsid w:val="007B1B0A"/>
    <w:rsid w:val="007B6F4A"/>
    <w:rsid w:val="007E06CD"/>
    <w:rsid w:val="007E1C47"/>
    <w:rsid w:val="007E2E6C"/>
    <w:rsid w:val="007E337A"/>
    <w:rsid w:val="007E5C70"/>
    <w:rsid w:val="007F2FF5"/>
    <w:rsid w:val="007F3F08"/>
    <w:rsid w:val="007F7D8F"/>
    <w:rsid w:val="00800D7A"/>
    <w:rsid w:val="00804CC6"/>
    <w:rsid w:val="00817190"/>
    <w:rsid w:val="00821499"/>
    <w:rsid w:val="008260E2"/>
    <w:rsid w:val="008318E7"/>
    <w:rsid w:val="008322BD"/>
    <w:rsid w:val="00834F73"/>
    <w:rsid w:val="00864C8A"/>
    <w:rsid w:val="00864CF8"/>
    <w:rsid w:val="00866FF8"/>
    <w:rsid w:val="00874914"/>
    <w:rsid w:val="0087570D"/>
    <w:rsid w:val="00876331"/>
    <w:rsid w:val="008763CE"/>
    <w:rsid w:val="0088173E"/>
    <w:rsid w:val="00886BF5"/>
    <w:rsid w:val="00891422"/>
    <w:rsid w:val="00892E1A"/>
    <w:rsid w:val="0089352F"/>
    <w:rsid w:val="00895FC8"/>
    <w:rsid w:val="00896297"/>
    <w:rsid w:val="008B63BF"/>
    <w:rsid w:val="008B660A"/>
    <w:rsid w:val="008C01DA"/>
    <w:rsid w:val="008D7968"/>
    <w:rsid w:val="008F2674"/>
    <w:rsid w:val="008F4C57"/>
    <w:rsid w:val="008F78E9"/>
    <w:rsid w:val="00901E9A"/>
    <w:rsid w:val="009179F9"/>
    <w:rsid w:val="00917C7A"/>
    <w:rsid w:val="00933E5E"/>
    <w:rsid w:val="00935218"/>
    <w:rsid w:val="00937C52"/>
    <w:rsid w:val="009403F3"/>
    <w:rsid w:val="00945137"/>
    <w:rsid w:val="009555B7"/>
    <w:rsid w:val="009567AA"/>
    <w:rsid w:val="009602C9"/>
    <w:rsid w:val="00967374"/>
    <w:rsid w:val="00972359"/>
    <w:rsid w:val="0099302F"/>
    <w:rsid w:val="009951EB"/>
    <w:rsid w:val="009958A4"/>
    <w:rsid w:val="009A13F3"/>
    <w:rsid w:val="009A188D"/>
    <w:rsid w:val="009A343A"/>
    <w:rsid w:val="009A40BC"/>
    <w:rsid w:val="009A7064"/>
    <w:rsid w:val="009B2F23"/>
    <w:rsid w:val="009B322E"/>
    <w:rsid w:val="009B57B3"/>
    <w:rsid w:val="009D2920"/>
    <w:rsid w:val="009D5AEB"/>
    <w:rsid w:val="009D75DA"/>
    <w:rsid w:val="009F0E33"/>
    <w:rsid w:val="00A00DA7"/>
    <w:rsid w:val="00A10AAA"/>
    <w:rsid w:val="00A149DF"/>
    <w:rsid w:val="00A1755C"/>
    <w:rsid w:val="00A21B90"/>
    <w:rsid w:val="00A22AAC"/>
    <w:rsid w:val="00A324F0"/>
    <w:rsid w:val="00A32FFB"/>
    <w:rsid w:val="00A336F4"/>
    <w:rsid w:val="00A41805"/>
    <w:rsid w:val="00A51343"/>
    <w:rsid w:val="00A51882"/>
    <w:rsid w:val="00A52AFB"/>
    <w:rsid w:val="00A548CB"/>
    <w:rsid w:val="00A5521C"/>
    <w:rsid w:val="00A57CA7"/>
    <w:rsid w:val="00A643E7"/>
    <w:rsid w:val="00A67E19"/>
    <w:rsid w:val="00A73C38"/>
    <w:rsid w:val="00A86963"/>
    <w:rsid w:val="00A92497"/>
    <w:rsid w:val="00AA504A"/>
    <w:rsid w:val="00AB04CE"/>
    <w:rsid w:val="00AB1853"/>
    <w:rsid w:val="00AB572B"/>
    <w:rsid w:val="00AB670D"/>
    <w:rsid w:val="00AC0E54"/>
    <w:rsid w:val="00AC66E6"/>
    <w:rsid w:val="00AE1A6E"/>
    <w:rsid w:val="00AF03C5"/>
    <w:rsid w:val="00B000D8"/>
    <w:rsid w:val="00B00F75"/>
    <w:rsid w:val="00B11D2E"/>
    <w:rsid w:val="00B145B6"/>
    <w:rsid w:val="00B15032"/>
    <w:rsid w:val="00B15668"/>
    <w:rsid w:val="00B279EB"/>
    <w:rsid w:val="00B35286"/>
    <w:rsid w:val="00B41987"/>
    <w:rsid w:val="00B45DEF"/>
    <w:rsid w:val="00B50C81"/>
    <w:rsid w:val="00B557F8"/>
    <w:rsid w:val="00B65294"/>
    <w:rsid w:val="00B70398"/>
    <w:rsid w:val="00B80EC9"/>
    <w:rsid w:val="00B815FC"/>
    <w:rsid w:val="00B83189"/>
    <w:rsid w:val="00B93FBC"/>
    <w:rsid w:val="00B963F7"/>
    <w:rsid w:val="00BA7317"/>
    <w:rsid w:val="00BA7DA0"/>
    <w:rsid w:val="00BB2EE4"/>
    <w:rsid w:val="00BB4C92"/>
    <w:rsid w:val="00BC1F51"/>
    <w:rsid w:val="00BC2108"/>
    <w:rsid w:val="00BC5183"/>
    <w:rsid w:val="00BC5A37"/>
    <w:rsid w:val="00BC6B59"/>
    <w:rsid w:val="00BD0E9E"/>
    <w:rsid w:val="00BD1BEC"/>
    <w:rsid w:val="00BD32FF"/>
    <w:rsid w:val="00BD4AB9"/>
    <w:rsid w:val="00BD5A25"/>
    <w:rsid w:val="00BF6FE9"/>
    <w:rsid w:val="00C02092"/>
    <w:rsid w:val="00C04F1F"/>
    <w:rsid w:val="00C13060"/>
    <w:rsid w:val="00C13F66"/>
    <w:rsid w:val="00C24D91"/>
    <w:rsid w:val="00C26D95"/>
    <w:rsid w:val="00C26DB2"/>
    <w:rsid w:val="00C45EA6"/>
    <w:rsid w:val="00C47D22"/>
    <w:rsid w:val="00C50449"/>
    <w:rsid w:val="00C53F14"/>
    <w:rsid w:val="00C600CF"/>
    <w:rsid w:val="00C6084F"/>
    <w:rsid w:val="00C62A66"/>
    <w:rsid w:val="00C66359"/>
    <w:rsid w:val="00C70373"/>
    <w:rsid w:val="00C71458"/>
    <w:rsid w:val="00C77613"/>
    <w:rsid w:val="00C802B0"/>
    <w:rsid w:val="00C828E7"/>
    <w:rsid w:val="00C86719"/>
    <w:rsid w:val="00C904C2"/>
    <w:rsid w:val="00C921DD"/>
    <w:rsid w:val="00CA2B26"/>
    <w:rsid w:val="00CA6391"/>
    <w:rsid w:val="00CB017F"/>
    <w:rsid w:val="00CB475D"/>
    <w:rsid w:val="00CB570C"/>
    <w:rsid w:val="00CD73E1"/>
    <w:rsid w:val="00CE036E"/>
    <w:rsid w:val="00CE3171"/>
    <w:rsid w:val="00CF1601"/>
    <w:rsid w:val="00D0172F"/>
    <w:rsid w:val="00D01E33"/>
    <w:rsid w:val="00D068A7"/>
    <w:rsid w:val="00D06BF9"/>
    <w:rsid w:val="00D15547"/>
    <w:rsid w:val="00D17476"/>
    <w:rsid w:val="00D23534"/>
    <w:rsid w:val="00D31D58"/>
    <w:rsid w:val="00D32086"/>
    <w:rsid w:val="00D359CB"/>
    <w:rsid w:val="00D37A3F"/>
    <w:rsid w:val="00D4431D"/>
    <w:rsid w:val="00D4667A"/>
    <w:rsid w:val="00D46C0A"/>
    <w:rsid w:val="00D46E65"/>
    <w:rsid w:val="00D527D7"/>
    <w:rsid w:val="00D61213"/>
    <w:rsid w:val="00D6127A"/>
    <w:rsid w:val="00D63A1C"/>
    <w:rsid w:val="00D74EB5"/>
    <w:rsid w:val="00D7516F"/>
    <w:rsid w:val="00D8185F"/>
    <w:rsid w:val="00D82CA0"/>
    <w:rsid w:val="00D95F8E"/>
    <w:rsid w:val="00D964C0"/>
    <w:rsid w:val="00DA0590"/>
    <w:rsid w:val="00DA4497"/>
    <w:rsid w:val="00DA6519"/>
    <w:rsid w:val="00DC1739"/>
    <w:rsid w:val="00DC1788"/>
    <w:rsid w:val="00DE2FC9"/>
    <w:rsid w:val="00DE2FF0"/>
    <w:rsid w:val="00DE319C"/>
    <w:rsid w:val="00DE5734"/>
    <w:rsid w:val="00DF0CA8"/>
    <w:rsid w:val="00DF2B48"/>
    <w:rsid w:val="00DF49A7"/>
    <w:rsid w:val="00E02316"/>
    <w:rsid w:val="00E03DDC"/>
    <w:rsid w:val="00E07EE2"/>
    <w:rsid w:val="00E07FD1"/>
    <w:rsid w:val="00E24573"/>
    <w:rsid w:val="00E25E1E"/>
    <w:rsid w:val="00E27EE7"/>
    <w:rsid w:val="00E35404"/>
    <w:rsid w:val="00E4150C"/>
    <w:rsid w:val="00E45109"/>
    <w:rsid w:val="00E47B7A"/>
    <w:rsid w:val="00E56A44"/>
    <w:rsid w:val="00E60269"/>
    <w:rsid w:val="00E665D7"/>
    <w:rsid w:val="00E736E9"/>
    <w:rsid w:val="00E97830"/>
    <w:rsid w:val="00E97C72"/>
    <w:rsid w:val="00EA3CD0"/>
    <w:rsid w:val="00EC4BE7"/>
    <w:rsid w:val="00ED0A27"/>
    <w:rsid w:val="00EE0830"/>
    <w:rsid w:val="00EE6CB8"/>
    <w:rsid w:val="00EE7F9F"/>
    <w:rsid w:val="00EF0683"/>
    <w:rsid w:val="00F0070C"/>
    <w:rsid w:val="00F00EB7"/>
    <w:rsid w:val="00F108D7"/>
    <w:rsid w:val="00F31B44"/>
    <w:rsid w:val="00F36AB6"/>
    <w:rsid w:val="00F37A09"/>
    <w:rsid w:val="00F40304"/>
    <w:rsid w:val="00F409CE"/>
    <w:rsid w:val="00F4379D"/>
    <w:rsid w:val="00F50D2D"/>
    <w:rsid w:val="00F56C8B"/>
    <w:rsid w:val="00F608FF"/>
    <w:rsid w:val="00F62639"/>
    <w:rsid w:val="00F66810"/>
    <w:rsid w:val="00F66961"/>
    <w:rsid w:val="00F84DF4"/>
    <w:rsid w:val="00F85C97"/>
    <w:rsid w:val="00F959B6"/>
    <w:rsid w:val="00FA27D1"/>
    <w:rsid w:val="00FB37D2"/>
    <w:rsid w:val="00FC4EFB"/>
    <w:rsid w:val="00FD068D"/>
    <w:rsid w:val="00FD4F28"/>
    <w:rsid w:val="00FE063F"/>
    <w:rsid w:val="00FE6784"/>
    <w:rsid w:val="00FE795D"/>
    <w:rsid w:val="00FE7A8B"/>
    <w:rsid w:val="00FF7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ED0A27"/>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32FF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32FFB"/>
    <w:rPr>
      <w:rFonts w:eastAsiaTheme="minorHAnsi" w:cstheme="minorBidi"/>
      <w:sz w:val="24"/>
      <w:szCs w:val="22"/>
      <w:lang w:eastAsia="en-US"/>
    </w:rPr>
  </w:style>
  <w:style w:type="character" w:customStyle="1" w:styleId="SCCBanSummaryChar">
    <w:name w:val="SCC.BanSummary Char"/>
    <w:basedOn w:val="DefaultParagraphFont"/>
    <w:link w:val="SCCBanSummary"/>
    <w:rsid w:val="00A32FFB"/>
    <w:rPr>
      <w:b/>
      <w:sz w:val="24"/>
    </w:rPr>
  </w:style>
  <w:style w:type="table" w:styleId="TableGrid">
    <w:name w:val="Table Grid"/>
    <w:basedOn w:val="TableNormal"/>
    <w:uiPriority w:val="59"/>
    <w:rsid w:val="00A32FF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32FF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32FF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32FF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32FFB"/>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32FFB"/>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32FFB"/>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32FFB"/>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32FFB"/>
    <w:pPr>
      <w:numPr>
        <w:ilvl w:val="4"/>
      </w:numPr>
      <w:tabs>
        <w:tab w:val="clear" w:pos="576"/>
        <w:tab w:val="left" w:pos="1620"/>
      </w:tabs>
      <w:ind w:left="1620" w:hanging="540"/>
    </w:pPr>
  </w:style>
  <w:style w:type="paragraph" w:styleId="TOC1">
    <w:name w:val="toc 1"/>
    <w:basedOn w:val="Normal"/>
    <w:next w:val="Normal"/>
    <w:autoRedefine/>
    <w:uiPriority w:val="39"/>
    <w:unhideWhenUsed/>
    <w:rsid w:val="00A32FF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32FF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32FF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32FF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32FF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32FFB"/>
    <w:pPr>
      <w:tabs>
        <w:tab w:val="left" w:pos="2160"/>
        <w:tab w:val="right" w:leader="dot" w:pos="8270"/>
      </w:tabs>
      <w:spacing w:after="100"/>
      <w:ind w:left="1800"/>
    </w:pPr>
    <w:rPr>
      <w:noProof/>
    </w:rPr>
  </w:style>
  <w:style w:type="table" w:customStyle="1" w:styleId="TableGrid1">
    <w:name w:val="Table Grid1"/>
    <w:basedOn w:val="TableNormal"/>
    <w:uiPriority w:val="59"/>
    <w:rsid w:val="00A32FFB"/>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A32FFB"/>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A32FFB"/>
    <w:rPr>
      <w:color w:val="0000FF" w:themeColor="hyperlink"/>
      <w:u w:val="single"/>
    </w:rPr>
  </w:style>
  <w:style w:type="character" w:styleId="SubtleEmphasis">
    <w:name w:val="Subtle Emphasis"/>
    <w:uiPriority w:val="19"/>
    <w:qFormat/>
    <w:rsid w:val="00A32FFB"/>
    <w:rPr>
      <w:i/>
      <w:iCs/>
    </w:rPr>
  </w:style>
  <w:style w:type="character" w:styleId="FootnoteReference">
    <w:name w:val="footnote reference"/>
    <w:aliases w:val="Ref,de nota al pie"/>
    <w:basedOn w:val="DefaultParagraphFont"/>
    <w:uiPriority w:val="99"/>
    <w:unhideWhenUsed/>
    <w:qFormat/>
    <w:rsid w:val="00A32FFB"/>
    <w:rPr>
      <w:vertAlign w:val="superscript"/>
    </w:rPr>
  </w:style>
  <w:style w:type="paragraph" w:styleId="FootnoteText">
    <w:name w:val="footnote text"/>
    <w:basedOn w:val="Normal"/>
    <w:link w:val="FootnoteTextChar"/>
    <w:uiPriority w:val="99"/>
    <w:unhideWhenUsed/>
    <w:rsid w:val="00A32FFB"/>
    <w:rPr>
      <w:sz w:val="20"/>
    </w:rPr>
  </w:style>
  <w:style w:type="character" w:customStyle="1" w:styleId="FootnoteTextChar">
    <w:name w:val="Footnote Text Char"/>
    <w:basedOn w:val="DefaultParagraphFont"/>
    <w:link w:val="FootnoteText"/>
    <w:uiPriority w:val="99"/>
    <w:rsid w:val="00A32FFB"/>
  </w:style>
  <w:style w:type="character" w:customStyle="1" w:styleId="italic1">
    <w:name w:val="italic1"/>
    <w:basedOn w:val="DefaultParagraphFont"/>
    <w:rsid w:val="00A32FFB"/>
    <w:rPr>
      <w:i/>
      <w:iCs/>
    </w:rPr>
  </w:style>
  <w:style w:type="character" w:styleId="CommentReference">
    <w:name w:val="annotation reference"/>
    <w:basedOn w:val="DefaultParagraphFont"/>
    <w:uiPriority w:val="99"/>
    <w:semiHidden/>
    <w:unhideWhenUsed/>
    <w:rsid w:val="00A32FFB"/>
    <w:rPr>
      <w:sz w:val="16"/>
      <w:szCs w:val="16"/>
    </w:rPr>
  </w:style>
  <w:style w:type="paragraph" w:styleId="CommentText">
    <w:name w:val="annotation text"/>
    <w:basedOn w:val="Normal"/>
    <w:link w:val="CommentTextChar"/>
    <w:uiPriority w:val="99"/>
    <w:semiHidden/>
    <w:unhideWhenUsed/>
    <w:rsid w:val="00A32FFB"/>
    <w:rPr>
      <w:sz w:val="20"/>
    </w:rPr>
  </w:style>
  <w:style w:type="character" w:customStyle="1" w:styleId="CommentTextChar">
    <w:name w:val="Comment Text Char"/>
    <w:basedOn w:val="DefaultParagraphFont"/>
    <w:link w:val="CommentText"/>
    <w:uiPriority w:val="99"/>
    <w:semiHidden/>
    <w:rsid w:val="00A32FFB"/>
  </w:style>
  <w:style w:type="paragraph" w:styleId="CommentSubject">
    <w:name w:val="annotation subject"/>
    <w:basedOn w:val="CommentText"/>
    <w:next w:val="CommentText"/>
    <w:link w:val="CommentSubjectChar"/>
    <w:uiPriority w:val="99"/>
    <w:semiHidden/>
    <w:unhideWhenUsed/>
    <w:rsid w:val="00A32FFB"/>
    <w:rPr>
      <w:b/>
      <w:bCs/>
    </w:rPr>
  </w:style>
  <w:style w:type="character" w:customStyle="1" w:styleId="CommentSubjectChar">
    <w:name w:val="Comment Subject Char"/>
    <w:basedOn w:val="CommentTextChar"/>
    <w:link w:val="CommentSubject"/>
    <w:uiPriority w:val="99"/>
    <w:semiHidden/>
    <w:rsid w:val="00A32FFB"/>
    <w:rPr>
      <w:b/>
      <w:bCs/>
    </w:rPr>
  </w:style>
  <w:style w:type="character" w:customStyle="1" w:styleId="SCCLsocPartyRoleChar">
    <w:name w:val="SCC.Lsoc.PartyRole Char"/>
    <w:basedOn w:val="DefaultParagraphFont"/>
    <w:rsid w:val="003613EC"/>
    <w:rPr>
      <w:lang w:val="fr-CA"/>
    </w:rPr>
  </w:style>
  <w:style w:type="paragraph" w:customStyle="1" w:styleId="SCCLsocPrefix">
    <w:name w:val="SCC.Lsoc.Prefix"/>
    <w:basedOn w:val="Normal"/>
    <w:next w:val="Normal"/>
    <w:link w:val="SCCLsocPrefixChar"/>
    <w:rsid w:val="003613E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613EC"/>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divs>
    <w:div w:id="183175850">
      <w:bodyDiv w:val="1"/>
      <w:marLeft w:val="0"/>
      <w:marRight w:val="0"/>
      <w:marTop w:val="0"/>
      <w:marBottom w:val="0"/>
      <w:divBdr>
        <w:top w:val="none" w:sz="0" w:space="0" w:color="auto"/>
        <w:left w:val="none" w:sz="0" w:space="0" w:color="auto"/>
        <w:bottom w:val="none" w:sz="0" w:space="0" w:color="auto"/>
        <w:right w:val="none" w:sz="0" w:space="0" w:color="auto"/>
      </w:divBdr>
    </w:div>
    <w:div w:id="977150992">
      <w:bodyDiv w:val="1"/>
      <w:marLeft w:val="0"/>
      <w:marRight w:val="0"/>
      <w:marTop w:val="0"/>
      <w:marBottom w:val="0"/>
      <w:divBdr>
        <w:top w:val="none" w:sz="0" w:space="0" w:color="auto"/>
        <w:left w:val="none" w:sz="0" w:space="0" w:color="auto"/>
        <w:bottom w:val="none" w:sz="0" w:space="0" w:color="auto"/>
        <w:right w:val="none" w:sz="0" w:space="0" w:color="auto"/>
      </w:divBdr>
    </w:div>
    <w:div w:id="1226142241">
      <w:bodyDiv w:val="1"/>
      <w:marLeft w:val="0"/>
      <w:marRight w:val="0"/>
      <w:marTop w:val="0"/>
      <w:marBottom w:val="0"/>
      <w:divBdr>
        <w:top w:val="none" w:sz="0" w:space="0" w:color="auto"/>
        <w:left w:val="none" w:sz="0" w:space="0" w:color="auto"/>
        <w:bottom w:val="none" w:sz="0" w:space="0" w:color="auto"/>
        <w:right w:val="none" w:sz="0" w:space="0" w:color="auto"/>
      </w:divBdr>
    </w:div>
    <w:div w:id="16621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40374-EC29-4C42-A781-3C4E1930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20398</Words>
  <Characters>106729</Characters>
  <Application>Microsoft Office Word</Application>
  <DocSecurity>0</DocSecurity>
  <Lines>889</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2014-11-14T22:33:00Z</dcterms:created>
  <dcterms:modified xsi:type="dcterms:W3CDTF">2015-03-06T18:35:00Z</dcterms:modified>
</cp:coreProperties>
</file>