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B64" w:rsidRDefault="00540B64" w:rsidP="00540B64">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8pt;height:64.2pt" o:ole="">
            <v:imagedata r:id="rId7" o:title=""/>
          </v:shape>
          <o:OLEObject Type="Embed" ProgID="Presentations.Drawing.13" ShapeID="_x0000_i1027" DrawAspect="Content" ObjectID="_1548760931" r:id="rId8"/>
        </w:object>
      </w:r>
      <w:r>
        <w:t xml:space="preserve"> </w:t>
      </w:r>
      <w:r>
        <w:ptab w:relativeTo="margin" w:alignment="right" w:leader="none"/>
      </w:r>
    </w:p>
    <w:p w:rsidR="00540B64" w:rsidRDefault="00540B64" w:rsidP="00540B64">
      <w:pPr>
        <w:pStyle w:val="Header"/>
      </w:pPr>
    </w:p>
    <w:p w:rsidR="00540B64" w:rsidRPr="001E12E2" w:rsidRDefault="00540B64" w:rsidP="00540B64">
      <w:pPr>
        <w:jc w:val="center"/>
        <w:rPr>
          <w:b/>
        </w:rPr>
      </w:pPr>
      <w:r w:rsidRPr="001E12E2">
        <w:rPr>
          <w:b/>
        </w:rPr>
        <w:t>COUR SUPRÊME DU CANADA</w:t>
      </w:r>
    </w:p>
    <w:p w:rsidR="00540B64" w:rsidRDefault="00540B64" w:rsidP="00540B6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540B64" w:rsidRPr="001E12E2" w:rsidTr="00290B65">
        <w:trPr>
          <w:cantSplit/>
        </w:trPr>
        <w:tc>
          <w:tcPr>
            <w:tcW w:w="5220" w:type="dxa"/>
          </w:tcPr>
          <w:p w:rsidR="00540B64" w:rsidRPr="00540B64" w:rsidRDefault="00540B64" w:rsidP="00290B65">
            <w:pPr>
              <w:rPr>
                <w:lang w:val="fr-CA"/>
              </w:rPr>
            </w:pPr>
            <w:r w:rsidRPr="00540B64">
              <w:rPr>
                <w:b/>
                <w:smallCaps/>
                <w:lang w:val="fr-CA"/>
              </w:rPr>
              <w:t>Référence :</w:t>
            </w:r>
            <w:r w:rsidRPr="00540B64">
              <w:rPr>
                <w:lang w:val="fr-CA"/>
              </w:rPr>
              <w:t xml:space="preserve"> </w:t>
            </w:r>
            <w:proofErr w:type="spellStart"/>
            <w:r w:rsidRPr="00540B64">
              <w:rPr>
                <w:lang w:val="fr-CA"/>
              </w:rPr>
              <w:t>Lafortune</w:t>
            </w:r>
            <w:proofErr w:type="spellEnd"/>
            <w:r w:rsidRPr="00540B64">
              <w:rPr>
                <w:lang w:val="fr-CA"/>
              </w:rPr>
              <w:t xml:space="preserve"> </w:t>
            </w:r>
            <w:r w:rsidRPr="00540B64">
              <w:rPr>
                <w:i/>
                <w:lang w:val="fr-CA"/>
              </w:rPr>
              <w:t>c.</w:t>
            </w:r>
            <w:r w:rsidRPr="00540B64">
              <w:rPr>
                <w:lang w:val="fr-CA"/>
              </w:rPr>
              <w:t xml:space="preserve"> Financière agricole du Québec, 2016 CSC 35</w:t>
            </w:r>
            <w:r>
              <w:rPr>
                <w:lang w:val="fr-CA"/>
              </w:rPr>
              <w:t>, [2016] 1 R.C.S. 1091</w:t>
            </w:r>
          </w:p>
        </w:tc>
        <w:tc>
          <w:tcPr>
            <w:tcW w:w="4356" w:type="dxa"/>
          </w:tcPr>
          <w:p w:rsidR="00540B64" w:rsidRPr="00540B64" w:rsidRDefault="00540B64" w:rsidP="00290B65">
            <w:pPr>
              <w:rPr>
                <w:lang w:val="fr-CA"/>
              </w:rPr>
            </w:pPr>
            <w:r w:rsidRPr="00540B64">
              <w:rPr>
                <w:b/>
                <w:smallCaps/>
                <w:lang w:val="fr-CA"/>
              </w:rPr>
              <w:t>Appel entendu :</w:t>
            </w:r>
            <w:r w:rsidRPr="00540B64">
              <w:rPr>
                <w:lang w:val="fr-CA"/>
              </w:rPr>
              <w:t xml:space="preserve"> 10 décembre 2015</w:t>
            </w:r>
          </w:p>
          <w:p w:rsidR="00540B64" w:rsidRPr="00540B64" w:rsidRDefault="00540B64" w:rsidP="00290B65">
            <w:pPr>
              <w:rPr>
                <w:lang w:val="fr-CA"/>
              </w:rPr>
            </w:pPr>
            <w:r w:rsidRPr="00540B64">
              <w:rPr>
                <w:b/>
                <w:smallCaps/>
                <w:lang w:val="fr-CA"/>
              </w:rPr>
              <w:t>Jugement rendu :</w:t>
            </w:r>
            <w:r w:rsidRPr="00540B64">
              <w:rPr>
                <w:lang w:val="fr-CA"/>
              </w:rPr>
              <w:t xml:space="preserve"> 29 juillet 2016</w:t>
            </w:r>
          </w:p>
          <w:p w:rsidR="00540B64" w:rsidRPr="001E12E2" w:rsidRDefault="00540B64" w:rsidP="00290B65">
            <w:r w:rsidRPr="001E12E2">
              <w:rPr>
                <w:b/>
                <w:smallCaps/>
              </w:rPr>
              <w:t>Do</w:t>
            </w:r>
            <w:r>
              <w:rPr>
                <w:b/>
                <w:smallCaps/>
              </w:rPr>
              <w:t>ssier :</w:t>
            </w:r>
            <w:r w:rsidRPr="001E12E2">
              <w:t xml:space="preserve"> </w:t>
            </w:r>
            <w:r>
              <w:t>36210</w:t>
            </w:r>
          </w:p>
        </w:tc>
      </w:tr>
    </w:tbl>
    <w:p w:rsidR="00540B64" w:rsidRPr="001E12E2" w:rsidRDefault="00540B64" w:rsidP="00540B64"/>
    <w:p w:rsidR="00540B64" w:rsidRDefault="00540B64" w:rsidP="00540B64">
      <w:pPr>
        <w:pStyle w:val="SCCLsocPrefix"/>
      </w:pPr>
      <w:r>
        <w:t>Entre :</w:t>
      </w:r>
    </w:p>
    <w:p w:rsidR="00540B64" w:rsidRPr="00540B64" w:rsidRDefault="00540B64" w:rsidP="00540B64">
      <w:pPr>
        <w:pStyle w:val="SCCLsocParty"/>
        <w:spacing w:after="0"/>
        <w:jc w:val="center"/>
        <w:rPr>
          <w:b/>
        </w:rPr>
      </w:pPr>
      <w:r w:rsidRPr="00540B64">
        <w:rPr>
          <w:b/>
        </w:rPr>
        <w:t xml:space="preserve">Michel </w:t>
      </w:r>
      <w:proofErr w:type="spellStart"/>
      <w:r w:rsidRPr="00540B64">
        <w:rPr>
          <w:b/>
        </w:rPr>
        <w:t>Lafortune</w:t>
      </w:r>
      <w:proofErr w:type="spellEnd"/>
      <w:r w:rsidRPr="00540B64">
        <w:rPr>
          <w:b/>
        </w:rPr>
        <w:t xml:space="preserve"> et autres</w:t>
      </w:r>
    </w:p>
    <w:p w:rsidR="00540B64" w:rsidRPr="00540B64" w:rsidRDefault="00540B64" w:rsidP="00540B64">
      <w:pPr>
        <w:jc w:val="center"/>
        <w:rPr>
          <w:lang w:val="fr-CA"/>
        </w:rPr>
      </w:pPr>
      <w:r w:rsidRPr="00540B64">
        <w:rPr>
          <w:lang w:val="fr-CA"/>
        </w:rPr>
        <w:t>Appelants</w:t>
      </w:r>
    </w:p>
    <w:p w:rsidR="00540B64" w:rsidRPr="00540B64" w:rsidRDefault="00540B64" w:rsidP="00540B64">
      <w:pPr>
        <w:jc w:val="center"/>
        <w:rPr>
          <w:lang w:val="fr-CA"/>
        </w:rPr>
      </w:pPr>
    </w:p>
    <w:p w:rsidR="00540B64" w:rsidRPr="00540B64" w:rsidRDefault="00540B64" w:rsidP="00540B64">
      <w:pPr>
        <w:pStyle w:val="SCCLsocVersus"/>
        <w:spacing w:after="0"/>
        <w:jc w:val="center"/>
        <w:rPr>
          <w:i w:val="0"/>
          <w:lang w:val="fr-CA"/>
        </w:rPr>
      </w:pPr>
      <w:proofErr w:type="gramStart"/>
      <w:r w:rsidRPr="00540B64">
        <w:rPr>
          <w:i w:val="0"/>
          <w:lang w:val="fr-CA"/>
        </w:rPr>
        <w:t>et</w:t>
      </w:r>
      <w:proofErr w:type="gramEnd"/>
    </w:p>
    <w:p w:rsidR="00540B64" w:rsidRPr="00540B64" w:rsidRDefault="00540B64" w:rsidP="00540B64">
      <w:pPr>
        <w:jc w:val="center"/>
        <w:rPr>
          <w:lang w:val="fr-CA"/>
        </w:rPr>
      </w:pPr>
    </w:p>
    <w:p w:rsidR="00540B64" w:rsidRPr="00540B64" w:rsidRDefault="00540B64" w:rsidP="00540B64">
      <w:pPr>
        <w:pStyle w:val="SCCLsocParty"/>
        <w:spacing w:after="0"/>
        <w:jc w:val="center"/>
        <w:rPr>
          <w:b/>
        </w:rPr>
      </w:pPr>
      <w:r w:rsidRPr="00540B64">
        <w:rPr>
          <w:b/>
        </w:rPr>
        <w:t>La Financière agricole du Québec</w:t>
      </w:r>
    </w:p>
    <w:p w:rsidR="00540B64" w:rsidRPr="00540B64" w:rsidRDefault="00540B64" w:rsidP="00540B64">
      <w:pPr>
        <w:jc w:val="center"/>
        <w:rPr>
          <w:lang w:val="fr-CA"/>
        </w:rPr>
      </w:pPr>
      <w:bookmarkStart w:id="0" w:name="_GoBack"/>
      <w:bookmarkEnd w:id="0"/>
      <w:r w:rsidRPr="00540B64">
        <w:rPr>
          <w:lang w:val="fr-CA"/>
        </w:rPr>
        <w:t>Intimée</w:t>
      </w:r>
    </w:p>
    <w:p w:rsidR="00540B64" w:rsidRPr="00540B64" w:rsidRDefault="00540B64" w:rsidP="00540B64">
      <w:pPr>
        <w:rPr>
          <w:lang w:val="fr-CA"/>
        </w:rPr>
      </w:pPr>
    </w:p>
    <w:p w:rsidR="00540B64" w:rsidRPr="00540B64" w:rsidRDefault="00540B64" w:rsidP="00540B64">
      <w:pPr>
        <w:rPr>
          <w:lang w:val="fr-CA"/>
        </w:rPr>
      </w:pPr>
    </w:p>
    <w:p w:rsidR="00540B64" w:rsidRPr="00540B64" w:rsidRDefault="00540B64" w:rsidP="00540B64">
      <w:pPr>
        <w:rPr>
          <w:lang w:val="fr-CA"/>
        </w:rPr>
      </w:pPr>
      <w:r w:rsidRPr="00540B64">
        <w:rPr>
          <w:b/>
          <w:smallCaps/>
          <w:lang w:val="fr-CA"/>
        </w:rPr>
        <w:t>Coram :</w:t>
      </w:r>
      <w:r w:rsidRPr="00540B64">
        <w:rPr>
          <w:lang w:val="fr-CA"/>
        </w:rPr>
        <w:t xml:space="preserve"> La juge en chef </w:t>
      </w:r>
      <w:proofErr w:type="spellStart"/>
      <w:r w:rsidRPr="00540B64">
        <w:rPr>
          <w:lang w:val="fr-CA"/>
        </w:rPr>
        <w:t>McLachlin</w:t>
      </w:r>
      <w:proofErr w:type="spellEnd"/>
      <w:r w:rsidRPr="00540B64">
        <w:rPr>
          <w:lang w:val="fr-CA"/>
        </w:rPr>
        <w:t xml:space="preserve"> et les juges Abella, Cromwell, </w:t>
      </w:r>
      <w:proofErr w:type="spellStart"/>
      <w:r w:rsidRPr="00540B64">
        <w:rPr>
          <w:lang w:val="fr-CA"/>
        </w:rPr>
        <w:t>Karakatsanis</w:t>
      </w:r>
      <w:proofErr w:type="spellEnd"/>
      <w:r w:rsidRPr="00540B64">
        <w:rPr>
          <w:lang w:val="fr-CA"/>
        </w:rPr>
        <w:t>, Wagner, Gascon et Côté</w:t>
      </w:r>
    </w:p>
    <w:p w:rsidR="00540B64" w:rsidRPr="00540B64" w:rsidRDefault="00540B64" w:rsidP="00540B64">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960"/>
        <w:gridCol w:w="5616"/>
      </w:tblGrid>
      <w:tr w:rsidR="00540B64" w:rsidRPr="00540B64" w:rsidTr="00290B65">
        <w:trPr>
          <w:cantSplit/>
        </w:trPr>
        <w:tc>
          <w:tcPr>
            <w:tcW w:w="3960" w:type="dxa"/>
          </w:tcPr>
          <w:p w:rsidR="00540B64" w:rsidRPr="00540B64" w:rsidRDefault="00540B64" w:rsidP="00290B65">
            <w:pPr>
              <w:ind w:left="-58"/>
              <w:rPr>
                <w:lang w:val="fr-CA"/>
              </w:rPr>
            </w:pPr>
            <w:r w:rsidRPr="00540B64">
              <w:rPr>
                <w:b/>
                <w:smallCaps/>
                <w:lang w:val="fr-CA"/>
              </w:rPr>
              <w:t>Motifs de jugement conjoints :</w:t>
            </w:r>
          </w:p>
          <w:p w:rsidR="00540B64" w:rsidRPr="00540B64" w:rsidRDefault="00540B64" w:rsidP="00290B65">
            <w:pPr>
              <w:ind w:left="-58"/>
              <w:rPr>
                <w:lang w:val="fr-CA"/>
              </w:rPr>
            </w:pPr>
            <w:r w:rsidRPr="00540B64">
              <w:rPr>
                <w:lang w:val="fr-CA"/>
              </w:rPr>
              <w:t>(par. 1 à 44)</w:t>
            </w:r>
          </w:p>
        </w:tc>
        <w:tc>
          <w:tcPr>
            <w:tcW w:w="5616" w:type="dxa"/>
          </w:tcPr>
          <w:p w:rsidR="00540B64" w:rsidRPr="00540B64" w:rsidRDefault="00540B64" w:rsidP="00290B65">
            <w:pPr>
              <w:rPr>
                <w:lang w:val="fr-CA"/>
              </w:rPr>
            </w:pPr>
            <w:r w:rsidRPr="00540B64">
              <w:rPr>
                <w:lang w:val="fr-CA"/>
              </w:rPr>
              <w:t xml:space="preserve">Les juges Wagner et Gascon (avec l’accord de la juge en chef </w:t>
            </w:r>
            <w:proofErr w:type="spellStart"/>
            <w:r w:rsidRPr="00540B64">
              <w:rPr>
                <w:lang w:val="fr-CA"/>
              </w:rPr>
              <w:t>McLachlin</w:t>
            </w:r>
            <w:proofErr w:type="spellEnd"/>
            <w:r w:rsidRPr="00540B64">
              <w:rPr>
                <w:lang w:val="fr-CA"/>
              </w:rPr>
              <w:t xml:space="preserve"> et des juges Abella, Cromwell, </w:t>
            </w:r>
            <w:proofErr w:type="spellStart"/>
            <w:r w:rsidRPr="00540B64">
              <w:rPr>
                <w:lang w:val="fr-CA"/>
              </w:rPr>
              <w:t>Karakatsanis</w:t>
            </w:r>
            <w:proofErr w:type="spellEnd"/>
            <w:r w:rsidRPr="00540B64">
              <w:rPr>
                <w:lang w:val="fr-CA"/>
              </w:rPr>
              <w:t xml:space="preserve"> et Côté)</w:t>
            </w:r>
          </w:p>
        </w:tc>
      </w:tr>
    </w:tbl>
    <w:p w:rsidR="00540B64" w:rsidRPr="00540B64" w:rsidRDefault="00540B64" w:rsidP="00540B64">
      <w:pPr>
        <w:rPr>
          <w:lang w:val="fr-CA"/>
        </w:rPr>
      </w:pPr>
    </w:p>
    <w:p w:rsidR="00540B64" w:rsidRPr="00540B64" w:rsidRDefault="00540B64" w:rsidP="00540B64">
      <w:pPr>
        <w:rPr>
          <w:lang w:val="fr-CA"/>
        </w:rPr>
      </w:pPr>
      <w:r>
        <w:rPr>
          <w:noProof/>
          <w:lang w:val="en-US"/>
        </w:rPr>
        <mc:AlternateContent>
          <mc:Choice Requires="wps">
            <w:drawing>
              <wp:anchor distT="0" distB="0" distL="114300" distR="114300" simplePos="0" relativeHeight="251661312" behindDoc="0" locked="0" layoutInCell="1" allowOverlap="1" wp14:anchorId="04E2253B" wp14:editId="72BB0220">
                <wp:simplePos x="0" y="0"/>
                <wp:positionH relativeFrom="column">
                  <wp:posOffset>1609725</wp:posOffset>
                </wp:positionH>
                <wp:positionV relativeFrom="paragraph">
                  <wp:posOffset>184150</wp:posOffset>
                </wp:positionV>
                <wp:extent cx="2505075" cy="0"/>
                <wp:effectExtent l="9525" t="1333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9500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ToHgIAADs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iJMkA&#10;LXraOxUio9SXZ9S2AKtKbo1PkB7lq35W9LtFUlUdkS0Pxm8nDb6J94jeufiL1RBkN35RDGwI4Ida&#10;HRszeEioAjqGlpxuLeFHhyg8pnmcxw85RvSqi0hxddTGus9cDcgLJbbOENF2rlJSQuOVSUIYcni2&#10;ztMixdXBR5VqI/o+9L+XaCzxIk/z4GBVL5hXejNr2l3VG3QgfoLCF3IEzb2ZUXvJAljHCVtfZEdE&#10;f5YheC89HiQGdC7SeUR+LOLFer6eZ5Msna0nWVzXk6dNlU1mm+Qhrz/VVVUnPz21JCs6wRiXnt11&#10;XJPs78bhsjjnQbsN7K0M0Xv0UC8ge/0H0qGzvpnnsdgpdtqaa8dhQoPxZZv8CtzfQb7f+dUvAA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xBm06B4CAAA7BAAADgAAAAAAAAAAAAAAAAAuAgAAZHJzL2Uyb0RvYy54bWxQSwEC&#10;LQAUAAYACAAAACEAqm+CLt0AAAAJAQAADwAAAAAAAAAAAAAAAAB4BAAAZHJzL2Rvd25yZXYueG1s&#10;UEsFBgAAAAAEAAQA8wAAAIIFAAAAAA==&#10;"/>
            </w:pict>
          </mc:Fallback>
        </mc:AlternateContent>
      </w:r>
    </w:p>
    <w:p w:rsidR="00540B64" w:rsidRDefault="00540B64" w:rsidP="006F3871">
      <w:pPr>
        <w:spacing w:after="720" w:line="480" w:lineRule="auto"/>
        <w:jc w:val="both"/>
        <w:rPr>
          <w:lang w:val="fr-CA"/>
        </w:rPr>
      </w:pPr>
    </w:p>
    <w:p w:rsidR="006F3871" w:rsidRPr="00A9699C" w:rsidRDefault="00A9699C" w:rsidP="006F3871">
      <w:pPr>
        <w:spacing w:after="720" w:line="480" w:lineRule="auto"/>
        <w:jc w:val="both"/>
        <w:rPr>
          <w:lang w:val="fr-CA"/>
        </w:rPr>
      </w:pPr>
      <w:proofErr w:type="spellStart"/>
      <w:r>
        <w:rPr>
          <w:lang w:val="fr-CA"/>
        </w:rPr>
        <w:t>L</w:t>
      </w:r>
      <w:r w:rsidR="006F3871" w:rsidRPr="00A9699C">
        <w:rPr>
          <w:lang w:val="fr-CA"/>
        </w:rPr>
        <w:t>afortune</w:t>
      </w:r>
      <w:proofErr w:type="spellEnd"/>
      <w:r w:rsidR="006F3871" w:rsidRPr="00A9699C">
        <w:rPr>
          <w:lang w:val="fr-CA"/>
        </w:rPr>
        <w:t xml:space="preserve"> </w:t>
      </w:r>
      <w:r w:rsidR="006F3871" w:rsidRPr="00A9699C">
        <w:rPr>
          <w:i/>
          <w:lang w:val="fr-CA"/>
        </w:rPr>
        <w:t>c.</w:t>
      </w:r>
      <w:r w:rsidR="006F3871" w:rsidRPr="00A9699C">
        <w:rPr>
          <w:lang w:val="fr-CA"/>
        </w:rPr>
        <w:t xml:space="preserve"> </w:t>
      </w:r>
      <w:r>
        <w:rPr>
          <w:lang w:val="fr-CA"/>
        </w:rPr>
        <w:t>F</w:t>
      </w:r>
      <w:r w:rsidR="006F3871" w:rsidRPr="00A9699C">
        <w:rPr>
          <w:lang w:val="fr-CA"/>
        </w:rPr>
        <w:t xml:space="preserve">inancière agricole </w:t>
      </w:r>
      <w:r>
        <w:rPr>
          <w:lang w:val="fr-CA"/>
        </w:rPr>
        <w:t>du Québec</w:t>
      </w:r>
      <w:r w:rsidR="002E046F">
        <w:rPr>
          <w:lang w:val="fr-CA"/>
        </w:rPr>
        <w:t xml:space="preserve">, </w:t>
      </w:r>
      <w:r w:rsidR="002E046F" w:rsidRPr="00DA1BB6">
        <w:rPr>
          <w:lang w:val="fr-CA"/>
        </w:rPr>
        <w:t>2016 CSC 35</w:t>
      </w:r>
      <w:r w:rsidR="002E046F">
        <w:rPr>
          <w:lang w:val="fr-CA"/>
        </w:rPr>
        <w:t>, [2016] 1 R.C.S. 1091</w:t>
      </w:r>
    </w:p>
    <w:p w:rsidR="006F3871" w:rsidRPr="00DA1BB6" w:rsidRDefault="006F3871" w:rsidP="006F3871">
      <w:pPr>
        <w:pStyle w:val="SCCLsocLastPartyInRole"/>
        <w:jc w:val="both"/>
        <w:rPr>
          <w:lang w:val="fr-CA"/>
        </w:rPr>
      </w:pPr>
      <w:r w:rsidRPr="00DA1BB6">
        <w:rPr>
          <w:lang w:val="fr-CA"/>
        </w:rPr>
        <w:t xml:space="preserve">Michel </w:t>
      </w:r>
      <w:proofErr w:type="spellStart"/>
      <w:r w:rsidRPr="00DA1BB6">
        <w:rPr>
          <w:lang w:val="fr-CA"/>
        </w:rPr>
        <w:t>Lafortune</w:t>
      </w:r>
      <w:proofErr w:type="spellEnd"/>
      <w:r w:rsidRPr="00DA1BB6">
        <w:rPr>
          <w:lang w:val="fr-CA"/>
        </w:rPr>
        <w:t xml:space="preserve">, Ferme J. </w:t>
      </w:r>
      <w:proofErr w:type="spellStart"/>
      <w:r w:rsidRPr="00DA1BB6">
        <w:rPr>
          <w:lang w:val="fr-CA"/>
        </w:rPr>
        <w:t>Latendresse</w:t>
      </w:r>
      <w:proofErr w:type="spellEnd"/>
      <w:r w:rsidRPr="00DA1BB6">
        <w:rPr>
          <w:lang w:val="fr-CA"/>
        </w:rPr>
        <w:t xml:space="preserve"> </w:t>
      </w:r>
      <w:proofErr w:type="spellStart"/>
      <w:r w:rsidRPr="00DA1BB6">
        <w:rPr>
          <w:lang w:val="fr-CA"/>
        </w:rPr>
        <w:t>inc.</w:t>
      </w:r>
      <w:proofErr w:type="spellEnd"/>
      <w:r w:rsidRPr="00DA1BB6">
        <w:rPr>
          <w:lang w:val="fr-CA"/>
        </w:rPr>
        <w:t xml:space="preserve">, Ferme du Rio </w:t>
      </w:r>
      <w:proofErr w:type="spellStart"/>
      <w:r w:rsidRPr="00DA1BB6">
        <w:rPr>
          <w:lang w:val="fr-CA"/>
        </w:rPr>
        <w:t>inc.</w:t>
      </w:r>
      <w:proofErr w:type="spellEnd"/>
      <w:r w:rsidRPr="00DA1BB6">
        <w:rPr>
          <w:lang w:val="fr-CA"/>
        </w:rPr>
        <w:t xml:space="preserve">, François Landry, Johanne Clément et Patrice St-Jean, faisant affaires sous la raison sociale Ferme </w:t>
      </w:r>
      <w:proofErr w:type="spellStart"/>
      <w:r w:rsidRPr="00DA1BB6">
        <w:rPr>
          <w:lang w:val="fr-CA"/>
        </w:rPr>
        <w:t>Johatrice</w:t>
      </w:r>
      <w:proofErr w:type="spellEnd"/>
      <w:r w:rsidRPr="00DA1BB6">
        <w:rPr>
          <w:lang w:val="fr-CA"/>
        </w:rPr>
        <w:t xml:space="preserve"> </w:t>
      </w:r>
      <w:proofErr w:type="spellStart"/>
      <w:r w:rsidRPr="00DA1BB6">
        <w:rPr>
          <w:lang w:val="fr-CA"/>
        </w:rPr>
        <w:t>enr</w:t>
      </w:r>
      <w:proofErr w:type="spellEnd"/>
      <w:r w:rsidRPr="00DA1BB6">
        <w:rPr>
          <w:lang w:val="fr-CA"/>
        </w:rPr>
        <w:t xml:space="preserve">., Ferme Guy Laurin </w:t>
      </w:r>
      <w:proofErr w:type="spellStart"/>
      <w:r w:rsidRPr="00DA1BB6">
        <w:rPr>
          <w:lang w:val="fr-CA"/>
        </w:rPr>
        <w:t>inc.</w:t>
      </w:r>
      <w:proofErr w:type="spellEnd"/>
      <w:r w:rsidRPr="00DA1BB6">
        <w:rPr>
          <w:lang w:val="fr-CA"/>
        </w:rPr>
        <w:t xml:space="preserve">, Ferme Raymond </w:t>
      </w:r>
      <w:proofErr w:type="spellStart"/>
      <w:r w:rsidRPr="00DA1BB6">
        <w:rPr>
          <w:lang w:val="fr-CA"/>
        </w:rPr>
        <w:t>Coutu</w:t>
      </w:r>
      <w:proofErr w:type="spellEnd"/>
      <w:r w:rsidRPr="00DA1BB6">
        <w:rPr>
          <w:lang w:val="fr-CA"/>
        </w:rPr>
        <w:t xml:space="preserve"> et Fils </w:t>
      </w:r>
      <w:proofErr w:type="spellStart"/>
      <w:r w:rsidRPr="00DA1BB6">
        <w:rPr>
          <w:lang w:val="fr-CA"/>
        </w:rPr>
        <w:t>inc.</w:t>
      </w:r>
      <w:proofErr w:type="spellEnd"/>
      <w:r w:rsidRPr="00DA1BB6">
        <w:rPr>
          <w:lang w:val="fr-CA"/>
        </w:rPr>
        <w:t xml:space="preserve">, Ferme Gérald Charbonneau et Fils </w:t>
      </w:r>
      <w:proofErr w:type="spellStart"/>
      <w:r w:rsidRPr="00DA1BB6">
        <w:rPr>
          <w:lang w:val="fr-CA"/>
        </w:rPr>
        <w:t>inc.</w:t>
      </w:r>
      <w:proofErr w:type="spellEnd"/>
      <w:r w:rsidRPr="00DA1BB6">
        <w:rPr>
          <w:lang w:val="fr-CA"/>
        </w:rPr>
        <w:t xml:space="preserve">, Ferme Yvan Bélanger </w:t>
      </w:r>
      <w:proofErr w:type="spellStart"/>
      <w:r w:rsidRPr="00DA1BB6">
        <w:rPr>
          <w:lang w:val="fr-CA"/>
        </w:rPr>
        <w:t>inc.</w:t>
      </w:r>
      <w:proofErr w:type="spellEnd"/>
      <w:r w:rsidRPr="00DA1BB6">
        <w:rPr>
          <w:lang w:val="fr-CA"/>
        </w:rPr>
        <w:t xml:space="preserve">, Fermes Mario Gagnon </w:t>
      </w:r>
      <w:proofErr w:type="spellStart"/>
      <w:r w:rsidRPr="00DA1BB6">
        <w:rPr>
          <w:lang w:val="fr-CA"/>
        </w:rPr>
        <w:t>inc.</w:t>
      </w:r>
      <w:proofErr w:type="spellEnd"/>
      <w:r w:rsidRPr="00DA1BB6">
        <w:rPr>
          <w:lang w:val="fr-CA"/>
        </w:rPr>
        <w:t xml:space="preserve">, Ferme Gérard </w:t>
      </w:r>
      <w:proofErr w:type="spellStart"/>
      <w:r w:rsidRPr="00DA1BB6">
        <w:rPr>
          <w:lang w:val="fr-CA"/>
        </w:rPr>
        <w:t>Riopel</w:t>
      </w:r>
      <w:proofErr w:type="spellEnd"/>
      <w:r w:rsidRPr="00DA1BB6">
        <w:rPr>
          <w:lang w:val="fr-CA"/>
        </w:rPr>
        <w:t xml:space="preserve"> </w:t>
      </w:r>
      <w:proofErr w:type="spellStart"/>
      <w:r w:rsidRPr="00DA1BB6">
        <w:rPr>
          <w:lang w:val="fr-CA"/>
        </w:rPr>
        <w:t>inc.</w:t>
      </w:r>
      <w:proofErr w:type="spellEnd"/>
      <w:r w:rsidRPr="00DA1BB6">
        <w:rPr>
          <w:lang w:val="fr-CA"/>
        </w:rPr>
        <w:t xml:space="preserve">, Ferme </w:t>
      </w:r>
      <w:proofErr w:type="spellStart"/>
      <w:r w:rsidRPr="00DA1BB6">
        <w:rPr>
          <w:lang w:val="fr-CA"/>
        </w:rPr>
        <w:t>Claudal</w:t>
      </w:r>
      <w:proofErr w:type="spellEnd"/>
      <w:r w:rsidRPr="00DA1BB6">
        <w:rPr>
          <w:lang w:val="fr-CA"/>
        </w:rPr>
        <w:t xml:space="preserve"> </w:t>
      </w:r>
      <w:proofErr w:type="spellStart"/>
      <w:r w:rsidRPr="00DA1BB6">
        <w:rPr>
          <w:lang w:val="fr-CA"/>
        </w:rPr>
        <w:t>inc.</w:t>
      </w:r>
      <w:proofErr w:type="spellEnd"/>
      <w:r w:rsidRPr="00DA1BB6">
        <w:rPr>
          <w:lang w:val="fr-CA"/>
        </w:rPr>
        <w:t xml:space="preserve">, Ferme Pierre Clermont S.E.N.C., Michaël Clermont, Entreprises Bernard Denis Gilles </w:t>
      </w:r>
      <w:proofErr w:type="spellStart"/>
      <w:r w:rsidRPr="00DA1BB6">
        <w:rPr>
          <w:lang w:val="fr-CA"/>
        </w:rPr>
        <w:t>inc.</w:t>
      </w:r>
      <w:proofErr w:type="spellEnd"/>
      <w:r w:rsidRPr="00DA1BB6">
        <w:rPr>
          <w:lang w:val="fr-CA"/>
        </w:rPr>
        <w:t xml:space="preserve">, Bernard Perreault et Fils </w:t>
      </w:r>
      <w:proofErr w:type="spellStart"/>
      <w:r w:rsidRPr="00DA1BB6">
        <w:rPr>
          <w:lang w:val="fr-CA"/>
        </w:rPr>
        <w:t>inc.</w:t>
      </w:r>
      <w:proofErr w:type="spellEnd"/>
      <w:r w:rsidRPr="00DA1BB6">
        <w:rPr>
          <w:lang w:val="fr-CA"/>
        </w:rPr>
        <w:t xml:space="preserve">, Ferme A. </w:t>
      </w:r>
      <w:proofErr w:type="spellStart"/>
      <w:r w:rsidRPr="00DA1BB6">
        <w:rPr>
          <w:lang w:val="fr-CA"/>
        </w:rPr>
        <w:t>Riopel</w:t>
      </w:r>
      <w:proofErr w:type="spellEnd"/>
      <w:r w:rsidRPr="00DA1BB6">
        <w:rPr>
          <w:lang w:val="fr-CA"/>
        </w:rPr>
        <w:t xml:space="preserve"> </w:t>
      </w:r>
      <w:proofErr w:type="spellStart"/>
      <w:r w:rsidRPr="00DA1BB6">
        <w:rPr>
          <w:lang w:val="fr-CA"/>
        </w:rPr>
        <w:t>inc.</w:t>
      </w:r>
      <w:proofErr w:type="spellEnd"/>
      <w:r w:rsidRPr="00DA1BB6">
        <w:rPr>
          <w:lang w:val="fr-CA"/>
        </w:rPr>
        <w:t xml:space="preserve">, Diane et Marcel Pelletier, </w:t>
      </w:r>
      <w:r w:rsidRPr="00DA1BB6">
        <w:rPr>
          <w:lang w:val="fr-CA"/>
        </w:rPr>
        <w:lastRenderedPageBreak/>
        <w:t xml:space="preserve">Ferme </w:t>
      </w:r>
      <w:proofErr w:type="spellStart"/>
      <w:r w:rsidRPr="00DA1BB6">
        <w:rPr>
          <w:lang w:val="fr-CA"/>
        </w:rPr>
        <w:t>Panelia</w:t>
      </w:r>
      <w:proofErr w:type="spellEnd"/>
      <w:r w:rsidRPr="00DA1BB6">
        <w:rPr>
          <w:lang w:val="fr-CA"/>
        </w:rPr>
        <w:t xml:space="preserve"> S.E.P., Ferme Normand </w:t>
      </w:r>
      <w:proofErr w:type="spellStart"/>
      <w:r w:rsidRPr="00DA1BB6">
        <w:rPr>
          <w:lang w:val="fr-CA"/>
        </w:rPr>
        <w:t>Marsolais</w:t>
      </w:r>
      <w:proofErr w:type="spellEnd"/>
      <w:r w:rsidRPr="00DA1BB6">
        <w:rPr>
          <w:lang w:val="fr-CA"/>
        </w:rPr>
        <w:t xml:space="preserve"> </w:t>
      </w:r>
      <w:proofErr w:type="spellStart"/>
      <w:r w:rsidRPr="00DA1BB6">
        <w:rPr>
          <w:lang w:val="fr-CA"/>
        </w:rPr>
        <w:t>inc.</w:t>
      </w:r>
      <w:proofErr w:type="spellEnd"/>
      <w:r w:rsidRPr="00DA1BB6">
        <w:rPr>
          <w:lang w:val="fr-CA"/>
        </w:rPr>
        <w:t xml:space="preserve">, Philippe Desjardins, Guil-Porcs </w:t>
      </w:r>
      <w:proofErr w:type="spellStart"/>
      <w:r w:rsidRPr="00DA1BB6">
        <w:rPr>
          <w:lang w:val="fr-CA"/>
        </w:rPr>
        <w:t>inc.</w:t>
      </w:r>
      <w:proofErr w:type="spellEnd"/>
      <w:r w:rsidRPr="00DA1BB6">
        <w:rPr>
          <w:lang w:val="fr-CA"/>
        </w:rPr>
        <w:t xml:space="preserve">, Ferme Claude Forget </w:t>
      </w:r>
      <w:proofErr w:type="spellStart"/>
      <w:r w:rsidRPr="00DA1BB6">
        <w:rPr>
          <w:lang w:val="fr-CA"/>
        </w:rPr>
        <w:t>inc.</w:t>
      </w:r>
      <w:proofErr w:type="spellEnd"/>
      <w:r w:rsidRPr="00DA1BB6">
        <w:rPr>
          <w:lang w:val="fr-CA"/>
        </w:rPr>
        <w:t xml:space="preserve">, Jacques Clermont, Angèle Grégoire, Ferme Luc et Estelle Forget </w:t>
      </w:r>
      <w:proofErr w:type="spellStart"/>
      <w:r w:rsidRPr="00DA1BB6">
        <w:rPr>
          <w:lang w:val="fr-CA"/>
        </w:rPr>
        <w:t>inc.</w:t>
      </w:r>
      <w:proofErr w:type="spellEnd"/>
      <w:r w:rsidRPr="00DA1BB6">
        <w:rPr>
          <w:lang w:val="fr-CA"/>
        </w:rPr>
        <w:t xml:space="preserve">, Ferme Guy Mercier </w:t>
      </w:r>
      <w:proofErr w:type="spellStart"/>
      <w:r w:rsidRPr="00DA1BB6">
        <w:rPr>
          <w:lang w:val="fr-CA"/>
        </w:rPr>
        <w:t>inc.</w:t>
      </w:r>
      <w:proofErr w:type="spellEnd"/>
      <w:r w:rsidRPr="00DA1BB6">
        <w:rPr>
          <w:lang w:val="fr-CA"/>
        </w:rPr>
        <w:t xml:space="preserve">, Ferme Luc </w:t>
      </w:r>
      <w:proofErr w:type="spellStart"/>
      <w:r w:rsidRPr="00DA1BB6">
        <w:rPr>
          <w:lang w:val="fr-CA"/>
        </w:rPr>
        <w:t>Loranger</w:t>
      </w:r>
      <w:proofErr w:type="spellEnd"/>
      <w:r w:rsidRPr="00DA1BB6">
        <w:rPr>
          <w:lang w:val="fr-CA"/>
        </w:rPr>
        <w:t xml:space="preserve"> </w:t>
      </w:r>
      <w:proofErr w:type="spellStart"/>
      <w:r w:rsidRPr="00DA1BB6">
        <w:rPr>
          <w:lang w:val="fr-CA"/>
        </w:rPr>
        <w:t>inc.</w:t>
      </w:r>
      <w:proofErr w:type="spellEnd"/>
      <w:r w:rsidRPr="00DA1BB6">
        <w:rPr>
          <w:lang w:val="fr-CA"/>
        </w:rPr>
        <w:t xml:space="preserve">, L.Y. Gagnon </w:t>
      </w:r>
      <w:proofErr w:type="spellStart"/>
      <w:r w:rsidRPr="00DA1BB6">
        <w:rPr>
          <w:lang w:val="fr-CA"/>
        </w:rPr>
        <w:t>inc.</w:t>
      </w:r>
      <w:proofErr w:type="spellEnd"/>
      <w:r w:rsidRPr="00DA1BB6">
        <w:rPr>
          <w:lang w:val="fr-CA"/>
        </w:rPr>
        <w:t xml:space="preserve">, Ferme Porcine JGFB </w:t>
      </w:r>
      <w:proofErr w:type="spellStart"/>
      <w:r w:rsidRPr="00DA1BB6">
        <w:rPr>
          <w:lang w:val="fr-CA"/>
        </w:rPr>
        <w:t>inc.</w:t>
      </w:r>
      <w:proofErr w:type="spellEnd"/>
      <w:r w:rsidRPr="00DA1BB6">
        <w:rPr>
          <w:lang w:val="fr-CA"/>
        </w:rPr>
        <w:t xml:space="preserve">, Ferme LJD </w:t>
      </w:r>
      <w:proofErr w:type="spellStart"/>
      <w:r w:rsidRPr="00DA1BB6">
        <w:rPr>
          <w:lang w:val="fr-CA"/>
        </w:rPr>
        <w:t>Dalpé</w:t>
      </w:r>
      <w:proofErr w:type="spellEnd"/>
      <w:r w:rsidRPr="00DA1BB6">
        <w:rPr>
          <w:lang w:val="fr-CA"/>
        </w:rPr>
        <w:t xml:space="preserve"> </w:t>
      </w:r>
      <w:proofErr w:type="spellStart"/>
      <w:r w:rsidRPr="00DA1BB6">
        <w:rPr>
          <w:lang w:val="fr-CA"/>
        </w:rPr>
        <w:t>inc.</w:t>
      </w:r>
      <w:proofErr w:type="spellEnd"/>
      <w:r w:rsidRPr="00DA1BB6">
        <w:rPr>
          <w:lang w:val="fr-CA"/>
        </w:rPr>
        <w:t xml:space="preserve">, Ferme Jacques </w:t>
      </w:r>
      <w:proofErr w:type="spellStart"/>
      <w:r w:rsidRPr="00DA1BB6">
        <w:rPr>
          <w:lang w:val="fr-CA"/>
        </w:rPr>
        <w:t>Sanscartier</w:t>
      </w:r>
      <w:proofErr w:type="spellEnd"/>
      <w:r w:rsidRPr="00DA1BB6">
        <w:rPr>
          <w:lang w:val="fr-CA"/>
        </w:rPr>
        <w:t xml:space="preserve"> S.E.N.C., Daniel Beauchamp, 9011-1246 Québec </w:t>
      </w:r>
      <w:proofErr w:type="spellStart"/>
      <w:r w:rsidRPr="00DA1BB6">
        <w:rPr>
          <w:lang w:val="fr-CA"/>
        </w:rPr>
        <w:t>inc.</w:t>
      </w:r>
      <w:proofErr w:type="spellEnd"/>
      <w:r w:rsidRPr="00DA1BB6">
        <w:rPr>
          <w:lang w:val="fr-CA"/>
        </w:rPr>
        <w:t xml:space="preserve">, Ferme Roger Ménard (1981) </w:t>
      </w:r>
      <w:proofErr w:type="spellStart"/>
      <w:r w:rsidRPr="00DA1BB6">
        <w:rPr>
          <w:lang w:val="fr-CA"/>
        </w:rPr>
        <w:t>inc.</w:t>
      </w:r>
      <w:proofErr w:type="spellEnd"/>
      <w:r w:rsidRPr="00DA1BB6">
        <w:rPr>
          <w:lang w:val="fr-CA"/>
        </w:rPr>
        <w:t xml:space="preserve">, Ferme Pierre Mercier 1991 </w:t>
      </w:r>
      <w:proofErr w:type="spellStart"/>
      <w:r w:rsidRPr="00DA1BB6">
        <w:rPr>
          <w:lang w:val="fr-CA"/>
        </w:rPr>
        <w:t>inc.</w:t>
      </w:r>
      <w:proofErr w:type="spellEnd"/>
      <w:r w:rsidRPr="00DA1BB6">
        <w:rPr>
          <w:lang w:val="fr-CA"/>
        </w:rPr>
        <w:t xml:space="preserve">, Jean Marc Henri </w:t>
      </w:r>
      <w:proofErr w:type="spellStart"/>
      <w:r w:rsidRPr="00DA1BB6">
        <w:rPr>
          <w:lang w:val="fr-CA"/>
        </w:rPr>
        <w:t>inc.</w:t>
      </w:r>
      <w:proofErr w:type="spellEnd"/>
      <w:r w:rsidRPr="00DA1BB6">
        <w:rPr>
          <w:lang w:val="fr-CA"/>
        </w:rPr>
        <w:t xml:space="preserve">, Germain Chayer </w:t>
      </w:r>
      <w:proofErr w:type="spellStart"/>
      <w:r w:rsidRPr="00DA1BB6">
        <w:rPr>
          <w:lang w:val="fr-CA"/>
        </w:rPr>
        <w:t>inc.</w:t>
      </w:r>
      <w:proofErr w:type="spellEnd"/>
      <w:r w:rsidRPr="00DA1BB6">
        <w:rPr>
          <w:lang w:val="fr-CA"/>
        </w:rPr>
        <w:t xml:space="preserve">, Marc </w:t>
      </w:r>
      <w:proofErr w:type="spellStart"/>
      <w:r w:rsidRPr="00DA1BB6">
        <w:rPr>
          <w:lang w:val="fr-CA"/>
        </w:rPr>
        <w:t>Lavallée</w:t>
      </w:r>
      <w:proofErr w:type="spellEnd"/>
      <w:r w:rsidRPr="00DA1BB6">
        <w:rPr>
          <w:lang w:val="fr-CA"/>
        </w:rPr>
        <w:t xml:space="preserve">, Ferme Richard Desjardins </w:t>
      </w:r>
      <w:proofErr w:type="spellStart"/>
      <w:r w:rsidRPr="00DA1BB6">
        <w:rPr>
          <w:lang w:val="fr-CA"/>
        </w:rPr>
        <w:t>inc.</w:t>
      </w:r>
      <w:proofErr w:type="spellEnd"/>
      <w:r w:rsidRPr="00DA1BB6">
        <w:rPr>
          <w:lang w:val="fr-CA"/>
        </w:rPr>
        <w:t xml:space="preserve">, Ferme Robert Desrosiers et Fils </w:t>
      </w:r>
      <w:proofErr w:type="spellStart"/>
      <w:r w:rsidRPr="00DA1BB6">
        <w:rPr>
          <w:lang w:val="fr-CA"/>
        </w:rPr>
        <w:t>inc.</w:t>
      </w:r>
      <w:proofErr w:type="spellEnd"/>
      <w:r w:rsidRPr="00DA1BB6">
        <w:rPr>
          <w:lang w:val="fr-CA"/>
        </w:rPr>
        <w:t xml:space="preserve">, Serge </w:t>
      </w:r>
      <w:proofErr w:type="spellStart"/>
      <w:r w:rsidRPr="00DA1BB6">
        <w:rPr>
          <w:lang w:val="fr-CA"/>
        </w:rPr>
        <w:t>Venne</w:t>
      </w:r>
      <w:proofErr w:type="spellEnd"/>
      <w:r w:rsidRPr="00DA1BB6">
        <w:rPr>
          <w:lang w:val="fr-CA"/>
        </w:rPr>
        <w:t xml:space="preserve"> </w:t>
      </w:r>
      <w:proofErr w:type="spellStart"/>
      <w:r w:rsidRPr="00DA1BB6">
        <w:rPr>
          <w:lang w:val="fr-CA"/>
        </w:rPr>
        <w:t>inc.</w:t>
      </w:r>
      <w:proofErr w:type="spellEnd"/>
      <w:r w:rsidRPr="00DA1BB6">
        <w:rPr>
          <w:lang w:val="fr-CA"/>
        </w:rPr>
        <w:t xml:space="preserve">, Ferme G.D.Y. </w:t>
      </w:r>
      <w:proofErr w:type="spellStart"/>
      <w:r w:rsidRPr="00DA1BB6">
        <w:rPr>
          <w:lang w:val="fr-CA"/>
        </w:rPr>
        <w:t>inc.</w:t>
      </w:r>
      <w:proofErr w:type="spellEnd"/>
      <w:r w:rsidRPr="00DA1BB6">
        <w:rPr>
          <w:lang w:val="fr-CA"/>
        </w:rPr>
        <w:t xml:space="preserve">, Réjean </w:t>
      </w:r>
      <w:proofErr w:type="spellStart"/>
      <w:r w:rsidRPr="00DA1BB6">
        <w:rPr>
          <w:lang w:val="fr-CA"/>
        </w:rPr>
        <w:t>Villemaire</w:t>
      </w:r>
      <w:proofErr w:type="spellEnd"/>
      <w:r w:rsidRPr="00DA1BB6">
        <w:rPr>
          <w:lang w:val="fr-CA"/>
        </w:rPr>
        <w:t xml:space="preserve"> et Jules </w:t>
      </w:r>
      <w:proofErr w:type="spellStart"/>
      <w:r w:rsidRPr="00DA1BB6">
        <w:rPr>
          <w:lang w:val="fr-CA"/>
        </w:rPr>
        <w:t>Villemaire</w:t>
      </w:r>
      <w:proofErr w:type="spellEnd"/>
      <w:r w:rsidRPr="00DA1BB6">
        <w:rPr>
          <w:lang w:val="fr-CA"/>
        </w:rPr>
        <w:t xml:space="preserve">, faisant affaires sous la raison sociale Ferme </w:t>
      </w:r>
      <w:proofErr w:type="spellStart"/>
      <w:r w:rsidRPr="00DA1BB6">
        <w:rPr>
          <w:lang w:val="fr-CA"/>
        </w:rPr>
        <w:t>Boporc</w:t>
      </w:r>
      <w:proofErr w:type="spellEnd"/>
      <w:r w:rsidRPr="00DA1BB6">
        <w:rPr>
          <w:lang w:val="fr-CA"/>
        </w:rPr>
        <w:t xml:space="preserve"> </w:t>
      </w:r>
      <w:proofErr w:type="spellStart"/>
      <w:r w:rsidRPr="00DA1BB6">
        <w:rPr>
          <w:lang w:val="fr-CA"/>
        </w:rPr>
        <w:t>enr</w:t>
      </w:r>
      <w:proofErr w:type="spellEnd"/>
      <w:r w:rsidRPr="00DA1BB6">
        <w:rPr>
          <w:lang w:val="fr-CA"/>
        </w:rPr>
        <w:t xml:space="preserve">., 9151-3069 Québec </w:t>
      </w:r>
      <w:proofErr w:type="spellStart"/>
      <w:r w:rsidRPr="00DA1BB6">
        <w:rPr>
          <w:lang w:val="fr-CA"/>
        </w:rPr>
        <w:t>inc.</w:t>
      </w:r>
      <w:proofErr w:type="spellEnd"/>
      <w:r w:rsidRPr="00DA1BB6">
        <w:rPr>
          <w:lang w:val="fr-CA"/>
        </w:rPr>
        <w:t xml:space="preserve">, Ferme 4538 </w:t>
      </w:r>
      <w:proofErr w:type="spellStart"/>
      <w:r w:rsidRPr="00DA1BB6">
        <w:rPr>
          <w:lang w:val="fr-CA"/>
        </w:rPr>
        <w:t>inc.</w:t>
      </w:r>
      <w:proofErr w:type="spellEnd"/>
      <w:r w:rsidRPr="00DA1BB6">
        <w:rPr>
          <w:lang w:val="fr-CA"/>
        </w:rPr>
        <w:t xml:space="preserve">, Ferme Gérald Beauregard et </w:t>
      </w:r>
      <w:proofErr w:type="spellStart"/>
      <w:r w:rsidRPr="00DA1BB6">
        <w:rPr>
          <w:lang w:val="fr-CA"/>
        </w:rPr>
        <w:t>ass</w:t>
      </w:r>
      <w:proofErr w:type="spellEnd"/>
      <w:r w:rsidRPr="00DA1BB6">
        <w:rPr>
          <w:lang w:val="fr-CA"/>
        </w:rPr>
        <w:t xml:space="preserve">. S.E.N.C., Ferme Porcine </w:t>
      </w:r>
      <w:proofErr w:type="spellStart"/>
      <w:r w:rsidRPr="00DA1BB6">
        <w:rPr>
          <w:lang w:val="fr-CA"/>
        </w:rPr>
        <w:t>Jagari</w:t>
      </w:r>
      <w:proofErr w:type="spellEnd"/>
      <w:r w:rsidRPr="00DA1BB6">
        <w:rPr>
          <w:lang w:val="fr-CA"/>
        </w:rPr>
        <w:t xml:space="preserve"> </w:t>
      </w:r>
      <w:proofErr w:type="spellStart"/>
      <w:r w:rsidRPr="00DA1BB6">
        <w:rPr>
          <w:lang w:val="fr-CA"/>
        </w:rPr>
        <w:t>inc.</w:t>
      </w:r>
      <w:proofErr w:type="spellEnd"/>
      <w:r w:rsidRPr="00DA1BB6">
        <w:rPr>
          <w:lang w:val="fr-CA"/>
        </w:rPr>
        <w:t xml:space="preserve">, Porcheries R.G. D’Amours </w:t>
      </w:r>
      <w:proofErr w:type="spellStart"/>
      <w:r w:rsidRPr="00DA1BB6">
        <w:rPr>
          <w:lang w:val="fr-CA"/>
        </w:rPr>
        <w:t>inc.</w:t>
      </w:r>
      <w:proofErr w:type="spellEnd"/>
      <w:r w:rsidRPr="00DA1BB6">
        <w:rPr>
          <w:lang w:val="fr-CA"/>
        </w:rPr>
        <w:t xml:space="preserve">, Ferme Bo-Porc S.E.N.C., Ferme </w:t>
      </w:r>
      <w:proofErr w:type="spellStart"/>
      <w:r w:rsidRPr="00DA1BB6">
        <w:rPr>
          <w:lang w:val="fr-CA"/>
        </w:rPr>
        <w:t>Vermado</w:t>
      </w:r>
      <w:proofErr w:type="spellEnd"/>
      <w:r w:rsidRPr="00DA1BB6">
        <w:rPr>
          <w:lang w:val="fr-CA"/>
        </w:rPr>
        <w:t xml:space="preserve"> </w:t>
      </w:r>
      <w:proofErr w:type="spellStart"/>
      <w:r w:rsidRPr="00DA1BB6">
        <w:rPr>
          <w:lang w:val="fr-CA"/>
        </w:rPr>
        <w:t>inc.</w:t>
      </w:r>
      <w:proofErr w:type="spellEnd"/>
      <w:r w:rsidRPr="00DA1BB6">
        <w:rPr>
          <w:lang w:val="fr-CA"/>
        </w:rPr>
        <w:t xml:space="preserve">, Murielle Bergeron et Jeannot Alarie, faisant affaires sous la raison sociale Ferme </w:t>
      </w:r>
      <w:proofErr w:type="spellStart"/>
      <w:r w:rsidRPr="00DA1BB6">
        <w:rPr>
          <w:lang w:val="fr-CA"/>
        </w:rPr>
        <w:t>Porktam</w:t>
      </w:r>
      <w:proofErr w:type="spellEnd"/>
      <w:r w:rsidRPr="00DA1BB6">
        <w:rPr>
          <w:lang w:val="fr-CA"/>
        </w:rPr>
        <w:t xml:space="preserve"> </w:t>
      </w:r>
      <w:proofErr w:type="spellStart"/>
      <w:r w:rsidRPr="00DA1BB6">
        <w:rPr>
          <w:lang w:val="fr-CA"/>
        </w:rPr>
        <w:t>enr</w:t>
      </w:r>
      <w:proofErr w:type="spellEnd"/>
      <w:r w:rsidRPr="00DA1BB6">
        <w:rPr>
          <w:lang w:val="fr-CA"/>
        </w:rPr>
        <w:t xml:space="preserve">., Monique </w:t>
      </w:r>
      <w:proofErr w:type="spellStart"/>
      <w:r w:rsidRPr="00DA1BB6">
        <w:rPr>
          <w:lang w:val="fr-CA"/>
        </w:rPr>
        <w:t>Nepveu</w:t>
      </w:r>
      <w:proofErr w:type="spellEnd"/>
      <w:r w:rsidRPr="00DA1BB6">
        <w:rPr>
          <w:lang w:val="fr-CA"/>
        </w:rPr>
        <w:t xml:space="preserve">, Stéphanie Benoit et Réjean Benoit, faisant affaires sous la raison sociale Ferme Benoît et </w:t>
      </w:r>
      <w:proofErr w:type="spellStart"/>
      <w:r w:rsidRPr="00DA1BB6">
        <w:rPr>
          <w:lang w:val="fr-CA"/>
        </w:rPr>
        <w:t>Nepveu</w:t>
      </w:r>
      <w:proofErr w:type="spellEnd"/>
      <w:r w:rsidRPr="00DA1BB6">
        <w:rPr>
          <w:lang w:val="fr-CA"/>
        </w:rPr>
        <w:t xml:space="preserve"> </w:t>
      </w:r>
      <w:proofErr w:type="spellStart"/>
      <w:r w:rsidRPr="00DA1BB6">
        <w:rPr>
          <w:lang w:val="fr-CA"/>
        </w:rPr>
        <w:t>enr</w:t>
      </w:r>
      <w:proofErr w:type="spellEnd"/>
      <w:r w:rsidRPr="00DA1BB6">
        <w:rPr>
          <w:lang w:val="fr-CA"/>
        </w:rPr>
        <w:t xml:space="preserve">., Jean-Guy </w:t>
      </w:r>
      <w:proofErr w:type="spellStart"/>
      <w:r w:rsidRPr="00DA1BB6">
        <w:rPr>
          <w:lang w:val="fr-CA"/>
        </w:rPr>
        <w:t>Lecours</w:t>
      </w:r>
      <w:proofErr w:type="spellEnd"/>
      <w:r w:rsidRPr="00DA1BB6">
        <w:rPr>
          <w:lang w:val="fr-CA"/>
        </w:rPr>
        <w:t xml:space="preserve">, Ferme </w:t>
      </w:r>
      <w:proofErr w:type="spellStart"/>
      <w:r w:rsidRPr="00DA1BB6">
        <w:rPr>
          <w:lang w:val="fr-CA"/>
        </w:rPr>
        <w:t>Supier</w:t>
      </w:r>
      <w:proofErr w:type="spellEnd"/>
      <w:r w:rsidRPr="00DA1BB6">
        <w:rPr>
          <w:lang w:val="fr-CA"/>
        </w:rPr>
        <w:t xml:space="preserve"> S.E.N.C., Ferme Porcine Isidore Roy S.E.N.C., Jacques </w:t>
      </w:r>
      <w:proofErr w:type="spellStart"/>
      <w:r w:rsidRPr="00DA1BB6">
        <w:rPr>
          <w:lang w:val="fr-CA"/>
        </w:rPr>
        <w:t>Descôteaux</w:t>
      </w:r>
      <w:proofErr w:type="spellEnd"/>
      <w:r w:rsidRPr="00DA1BB6">
        <w:rPr>
          <w:lang w:val="fr-CA"/>
        </w:rPr>
        <w:t xml:space="preserve">, Vincent Demers et Micheline Racine, faisant affaires sous la raison sociale Ferme Agro Ray-Mi </w:t>
      </w:r>
      <w:proofErr w:type="spellStart"/>
      <w:r w:rsidRPr="00DA1BB6">
        <w:rPr>
          <w:lang w:val="fr-CA"/>
        </w:rPr>
        <w:t>enr</w:t>
      </w:r>
      <w:proofErr w:type="spellEnd"/>
      <w:r w:rsidRPr="00DA1BB6">
        <w:rPr>
          <w:lang w:val="fr-CA"/>
        </w:rPr>
        <w:t xml:space="preserve">., Ferme Charles Charrette et Fils </w:t>
      </w:r>
      <w:proofErr w:type="spellStart"/>
      <w:r w:rsidRPr="00DA1BB6">
        <w:rPr>
          <w:lang w:val="fr-CA"/>
        </w:rPr>
        <w:t>inc.</w:t>
      </w:r>
      <w:proofErr w:type="spellEnd"/>
      <w:r w:rsidRPr="00DA1BB6">
        <w:rPr>
          <w:lang w:val="fr-CA"/>
        </w:rPr>
        <w:t xml:space="preserve">, Ferme </w:t>
      </w:r>
      <w:proofErr w:type="spellStart"/>
      <w:r w:rsidRPr="00DA1BB6">
        <w:rPr>
          <w:lang w:val="fr-CA"/>
        </w:rPr>
        <w:t>Familiporc</w:t>
      </w:r>
      <w:proofErr w:type="spellEnd"/>
      <w:r w:rsidRPr="00DA1BB6">
        <w:rPr>
          <w:lang w:val="fr-CA"/>
        </w:rPr>
        <w:t xml:space="preserve"> </w:t>
      </w:r>
      <w:proofErr w:type="spellStart"/>
      <w:r w:rsidRPr="00DA1BB6">
        <w:rPr>
          <w:lang w:val="fr-CA"/>
        </w:rPr>
        <w:t>inc.</w:t>
      </w:r>
      <w:proofErr w:type="spellEnd"/>
      <w:r w:rsidRPr="00DA1BB6">
        <w:rPr>
          <w:lang w:val="fr-CA"/>
        </w:rPr>
        <w:t xml:space="preserve">, Ferme Horizon de </w:t>
      </w:r>
      <w:proofErr w:type="spellStart"/>
      <w:r w:rsidRPr="00DA1BB6">
        <w:rPr>
          <w:lang w:val="fr-CA"/>
        </w:rPr>
        <w:t>Coaticook</w:t>
      </w:r>
      <w:proofErr w:type="spellEnd"/>
      <w:r w:rsidRPr="00DA1BB6">
        <w:rPr>
          <w:lang w:val="fr-CA"/>
        </w:rPr>
        <w:t xml:space="preserve"> </w:t>
      </w:r>
      <w:proofErr w:type="spellStart"/>
      <w:r w:rsidRPr="00DA1BB6">
        <w:rPr>
          <w:lang w:val="fr-CA"/>
        </w:rPr>
        <w:t>inc.</w:t>
      </w:r>
      <w:proofErr w:type="spellEnd"/>
      <w:r w:rsidRPr="00DA1BB6">
        <w:rPr>
          <w:lang w:val="fr-CA"/>
        </w:rPr>
        <w:t xml:space="preserve">, Ferme Porcine M.V. </w:t>
      </w:r>
      <w:proofErr w:type="spellStart"/>
      <w:r w:rsidRPr="00DA1BB6">
        <w:rPr>
          <w:lang w:val="fr-CA"/>
        </w:rPr>
        <w:t>inc.</w:t>
      </w:r>
      <w:proofErr w:type="spellEnd"/>
      <w:r w:rsidRPr="00DA1BB6">
        <w:rPr>
          <w:lang w:val="fr-CA"/>
        </w:rPr>
        <w:t xml:space="preserve">, Ferme Porcine Bellevue </w:t>
      </w:r>
      <w:proofErr w:type="spellStart"/>
      <w:r w:rsidRPr="00DA1BB6">
        <w:rPr>
          <w:lang w:val="fr-CA"/>
        </w:rPr>
        <w:t>inc.</w:t>
      </w:r>
      <w:proofErr w:type="spellEnd"/>
      <w:r w:rsidRPr="00DA1BB6">
        <w:rPr>
          <w:lang w:val="fr-CA"/>
        </w:rPr>
        <w:t xml:space="preserve">, Ferme Porcine &amp; Avicole Viens </w:t>
      </w:r>
      <w:proofErr w:type="spellStart"/>
      <w:r w:rsidRPr="00DA1BB6">
        <w:rPr>
          <w:lang w:val="fr-CA"/>
        </w:rPr>
        <w:t>inc.</w:t>
      </w:r>
      <w:proofErr w:type="spellEnd"/>
      <w:r w:rsidRPr="00DA1BB6">
        <w:rPr>
          <w:lang w:val="fr-CA"/>
        </w:rPr>
        <w:t xml:space="preserve">, Porcherie du Ruisseau </w:t>
      </w:r>
      <w:proofErr w:type="spellStart"/>
      <w:r w:rsidRPr="00DA1BB6">
        <w:rPr>
          <w:lang w:val="fr-CA"/>
        </w:rPr>
        <w:t>inc.</w:t>
      </w:r>
      <w:proofErr w:type="spellEnd"/>
      <w:r w:rsidRPr="00DA1BB6">
        <w:rPr>
          <w:lang w:val="fr-CA"/>
        </w:rPr>
        <w:t xml:space="preserve">, Ferme Diane R. et Victor Blais S.E.N.C., Ferme Les Lucioles </w:t>
      </w:r>
      <w:proofErr w:type="spellStart"/>
      <w:r w:rsidRPr="00DA1BB6">
        <w:rPr>
          <w:lang w:val="fr-CA"/>
        </w:rPr>
        <w:t>inc.</w:t>
      </w:r>
      <w:proofErr w:type="spellEnd"/>
      <w:r w:rsidRPr="00DA1BB6">
        <w:rPr>
          <w:lang w:val="fr-CA"/>
        </w:rPr>
        <w:t xml:space="preserve">, Réal </w:t>
      </w:r>
      <w:proofErr w:type="spellStart"/>
      <w:r w:rsidRPr="00DA1BB6">
        <w:rPr>
          <w:lang w:val="fr-CA"/>
        </w:rPr>
        <w:t>Labrecque</w:t>
      </w:r>
      <w:proofErr w:type="spellEnd"/>
      <w:r w:rsidRPr="00DA1BB6">
        <w:rPr>
          <w:lang w:val="fr-CA"/>
        </w:rPr>
        <w:t xml:space="preserve"> et Hélène </w:t>
      </w:r>
      <w:proofErr w:type="spellStart"/>
      <w:r w:rsidRPr="00DA1BB6">
        <w:rPr>
          <w:lang w:val="fr-CA"/>
        </w:rPr>
        <w:t>Lamontagne</w:t>
      </w:r>
      <w:proofErr w:type="spellEnd"/>
      <w:r w:rsidRPr="00DA1BB6">
        <w:rPr>
          <w:lang w:val="fr-CA"/>
        </w:rPr>
        <w:t xml:space="preserve">, Porcherie du Vallon S.E.N.C., Ferme </w:t>
      </w:r>
      <w:proofErr w:type="spellStart"/>
      <w:r w:rsidRPr="00DA1BB6">
        <w:rPr>
          <w:lang w:val="fr-CA"/>
        </w:rPr>
        <w:t>Vilamon</w:t>
      </w:r>
      <w:proofErr w:type="spellEnd"/>
      <w:r w:rsidRPr="00DA1BB6">
        <w:rPr>
          <w:lang w:val="fr-CA"/>
        </w:rPr>
        <w:t xml:space="preserve"> S.E.N.C., Porcherie André Desrosiers </w:t>
      </w:r>
      <w:proofErr w:type="spellStart"/>
      <w:r w:rsidRPr="00DA1BB6">
        <w:rPr>
          <w:lang w:val="fr-CA"/>
        </w:rPr>
        <w:t>inc.</w:t>
      </w:r>
      <w:proofErr w:type="spellEnd"/>
      <w:r w:rsidRPr="00DA1BB6">
        <w:rPr>
          <w:lang w:val="fr-CA"/>
        </w:rPr>
        <w:t xml:space="preserve">, Ferme Porcine </w:t>
      </w:r>
      <w:proofErr w:type="spellStart"/>
      <w:r w:rsidRPr="00DA1BB6">
        <w:rPr>
          <w:lang w:val="fr-CA"/>
        </w:rPr>
        <w:t>Marjoland</w:t>
      </w:r>
      <w:proofErr w:type="spellEnd"/>
      <w:r w:rsidRPr="00DA1BB6">
        <w:rPr>
          <w:lang w:val="fr-CA"/>
        </w:rPr>
        <w:t xml:space="preserve"> </w:t>
      </w:r>
      <w:proofErr w:type="spellStart"/>
      <w:r w:rsidRPr="00DA1BB6">
        <w:rPr>
          <w:lang w:val="fr-CA"/>
        </w:rPr>
        <w:t>inc.</w:t>
      </w:r>
      <w:proofErr w:type="spellEnd"/>
      <w:r w:rsidRPr="00DA1BB6">
        <w:rPr>
          <w:lang w:val="fr-CA"/>
        </w:rPr>
        <w:t xml:space="preserve">, 9170-6788 Québec </w:t>
      </w:r>
      <w:proofErr w:type="spellStart"/>
      <w:r w:rsidRPr="00DA1BB6">
        <w:rPr>
          <w:lang w:val="fr-CA"/>
        </w:rPr>
        <w:t>inc.</w:t>
      </w:r>
      <w:proofErr w:type="spellEnd"/>
      <w:r w:rsidRPr="00DA1BB6">
        <w:rPr>
          <w:lang w:val="fr-CA"/>
        </w:rPr>
        <w:t xml:space="preserve">, Porcs Martineau </w:t>
      </w:r>
      <w:proofErr w:type="spellStart"/>
      <w:r w:rsidRPr="00DA1BB6">
        <w:rPr>
          <w:lang w:val="fr-CA"/>
        </w:rPr>
        <w:t>inc.</w:t>
      </w:r>
      <w:proofErr w:type="spellEnd"/>
      <w:r w:rsidRPr="00DA1BB6">
        <w:rPr>
          <w:lang w:val="fr-CA"/>
        </w:rPr>
        <w:t xml:space="preserve">, Ferme La Cajolerie </w:t>
      </w:r>
      <w:proofErr w:type="spellStart"/>
      <w:r w:rsidRPr="00DA1BB6">
        <w:rPr>
          <w:lang w:val="fr-CA"/>
        </w:rPr>
        <w:t>inc.</w:t>
      </w:r>
      <w:proofErr w:type="spellEnd"/>
      <w:r w:rsidRPr="00DA1BB6">
        <w:rPr>
          <w:lang w:val="fr-CA"/>
        </w:rPr>
        <w:t xml:space="preserve">, Ferme Maurice Parent </w:t>
      </w:r>
      <w:proofErr w:type="spellStart"/>
      <w:r w:rsidRPr="00DA1BB6">
        <w:rPr>
          <w:lang w:val="fr-CA"/>
        </w:rPr>
        <w:t>inc.</w:t>
      </w:r>
      <w:proofErr w:type="spellEnd"/>
      <w:r w:rsidRPr="00DA1BB6">
        <w:rPr>
          <w:lang w:val="fr-CA"/>
        </w:rPr>
        <w:t xml:space="preserve">, Suzanne Perreault &amp; Armand Landry, Ferme Yvon Perreault </w:t>
      </w:r>
      <w:proofErr w:type="spellStart"/>
      <w:r w:rsidRPr="00DA1BB6">
        <w:rPr>
          <w:lang w:val="fr-CA"/>
        </w:rPr>
        <w:t>inc.</w:t>
      </w:r>
      <w:proofErr w:type="spellEnd"/>
      <w:r w:rsidRPr="00DA1BB6">
        <w:rPr>
          <w:lang w:val="fr-CA"/>
        </w:rPr>
        <w:t xml:space="preserve">, Ferme Pic Rouge </w:t>
      </w:r>
      <w:proofErr w:type="spellStart"/>
      <w:r w:rsidRPr="00DA1BB6">
        <w:rPr>
          <w:lang w:val="fr-CA"/>
        </w:rPr>
        <w:t>inc.</w:t>
      </w:r>
      <w:proofErr w:type="spellEnd"/>
      <w:r w:rsidRPr="00DA1BB6">
        <w:rPr>
          <w:lang w:val="fr-CA"/>
        </w:rPr>
        <w:t xml:space="preserve">, Ferme </w:t>
      </w:r>
      <w:proofErr w:type="spellStart"/>
      <w:r w:rsidRPr="00DA1BB6">
        <w:rPr>
          <w:lang w:val="fr-CA"/>
        </w:rPr>
        <w:t>Moriseau</w:t>
      </w:r>
      <w:proofErr w:type="spellEnd"/>
      <w:r w:rsidRPr="00DA1BB6">
        <w:rPr>
          <w:lang w:val="fr-CA"/>
        </w:rPr>
        <w:t xml:space="preserve"> S.E.N.C., Ferme Porcine de Beauce </w:t>
      </w:r>
      <w:proofErr w:type="spellStart"/>
      <w:r w:rsidRPr="00DA1BB6">
        <w:rPr>
          <w:lang w:val="fr-CA"/>
        </w:rPr>
        <w:t>inc.</w:t>
      </w:r>
      <w:proofErr w:type="spellEnd"/>
      <w:r w:rsidRPr="00DA1BB6">
        <w:rPr>
          <w:lang w:val="fr-CA"/>
        </w:rPr>
        <w:t xml:space="preserve">, Élevages </w:t>
      </w:r>
      <w:proofErr w:type="spellStart"/>
      <w:r w:rsidRPr="00DA1BB6">
        <w:rPr>
          <w:lang w:val="fr-CA"/>
        </w:rPr>
        <w:t>Quali</w:t>
      </w:r>
      <w:proofErr w:type="spellEnd"/>
      <w:r w:rsidRPr="00DA1BB6">
        <w:rPr>
          <w:lang w:val="fr-CA"/>
        </w:rPr>
        <w:t xml:space="preserve">-Porc S.E.N.C., Ferme du Patrimoine </w:t>
      </w:r>
      <w:proofErr w:type="spellStart"/>
      <w:r w:rsidRPr="00DA1BB6">
        <w:rPr>
          <w:lang w:val="fr-CA"/>
        </w:rPr>
        <w:t>Théberge</w:t>
      </w:r>
      <w:proofErr w:type="spellEnd"/>
      <w:r w:rsidRPr="00DA1BB6">
        <w:rPr>
          <w:lang w:val="fr-CA"/>
        </w:rPr>
        <w:t xml:space="preserve"> </w:t>
      </w:r>
      <w:proofErr w:type="spellStart"/>
      <w:r w:rsidRPr="00DA1BB6">
        <w:rPr>
          <w:lang w:val="fr-CA"/>
        </w:rPr>
        <w:t>inc.</w:t>
      </w:r>
      <w:proofErr w:type="spellEnd"/>
      <w:r w:rsidRPr="00DA1BB6">
        <w:rPr>
          <w:lang w:val="fr-CA"/>
        </w:rPr>
        <w:t xml:space="preserve">, Ferme </w:t>
      </w:r>
      <w:proofErr w:type="spellStart"/>
      <w:r w:rsidRPr="00DA1BB6">
        <w:rPr>
          <w:lang w:val="fr-CA"/>
        </w:rPr>
        <w:t>Moffette</w:t>
      </w:r>
      <w:proofErr w:type="spellEnd"/>
      <w:r w:rsidRPr="00DA1BB6">
        <w:rPr>
          <w:lang w:val="fr-CA"/>
        </w:rPr>
        <w:t xml:space="preserve"> </w:t>
      </w:r>
      <w:proofErr w:type="spellStart"/>
      <w:r w:rsidRPr="00DA1BB6">
        <w:rPr>
          <w:lang w:val="fr-CA"/>
        </w:rPr>
        <w:t>inc.</w:t>
      </w:r>
      <w:proofErr w:type="spellEnd"/>
      <w:r w:rsidRPr="00DA1BB6">
        <w:rPr>
          <w:lang w:val="fr-CA"/>
        </w:rPr>
        <w:t xml:space="preserve">, 9143-6022 Québec </w:t>
      </w:r>
      <w:proofErr w:type="spellStart"/>
      <w:r w:rsidRPr="00DA1BB6">
        <w:rPr>
          <w:lang w:val="fr-CA"/>
        </w:rPr>
        <w:t>inc.</w:t>
      </w:r>
      <w:proofErr w:type="spellEnd"/>
      <w:r w:rsidRPr="00DA1BB6">
        <w:rPr>
          <w:lang w:val="fr-CA"/>
        </w:rPr>
        <w:t xml:space="preserve">, Ferme 296 </w:t>
      </w:r>
      <w:proofErr w:type="spellStart"/>
      <w:r w:rsidRPr="00DA1BB6">
        <w:rPr>
          <w:lang w:val="fr-CA"/>
        </w:rPr>
        <w:t>inc.</w:t>
      </w:r>
      <w:proofErr w:type="spellEnd"/>
      <w:r w:rsidRPr="00DA1BB6">
        <w:rPr>
          <w:lang w:val="fr-CA"/>
        </w:rPr>
        <w:t xml:space="preserve">, Ferme </w:t>
      </w:r>
      <w:proofErr w:type="spellStart"/>
      <w:r w:rsidRPr="00DA1BB6">
        <w:rPr>
          <w:lang w:val="fr-CA"/>
        </w:rPr>
        <w:t>Berporc</w:t>
      </w:r>
      <w:proofErr w:type="spellEnd"/>
      <w:r w:rsidRPr="00DA1BB6">
        <w:rPr>
          <w:lang w:val="fr-CA"/>
        </w:rPr>
        <w:t xml:space="preserve"> </w:t>
      </w:r>
      <w:proofErr w:type="spellStart"/>
      <w:r w:rsidRPr="00DA1BB6">
        <w:rPr>
          <w:lang w:val="fr-CA"/>
        </w:rPr>
        <w:t>inc.</w:t>
      </w:r>
      <w:proofErr w:type="spellEnd"/>
      <w:r w:rsidRPr="00DA1BB6">
        <w:rPr>
          <w:lang w:val="fr-CA"/>
        </w:rPr>
        <w:t xml:space="preserve">, Ferme André Veilleux et Fils </w:t>
      </w:r>
      <w:proofErr w:type="spellStart"/>
      <w:r w:rsidRPr="00DA1BB6">
        <w:rPr>
          <w:lang w:val="fr-CA"/>
        </w:rPr>
        <w:t>enr</w:t>
      </w:r>
      <w:proofErr w:type="spellEnd"/>
      <w:r w:rsidRPr="00DA1BB6">
        <w:rPr>
          <w:lang w:val="fr-CA"/>
        </w:rPr>
        <w:t xml:space="preserve">. S.E.N.C., Daniel Paradis, faisant affaires sous la raison sociale Ferme </w:t>
      </w:r>
      <w:proofErr w:type="spellStart"/>
      <w:r w:rsidRPr="00DA1BB6">
        <w:rPr>
          <w:lang w:val="fr-CA"/>
        </w:rPr>
        <w:t>Parielle</w:t>
      </w:r>
      <w:proofErr w:type="spellEnd"/>
      <w:r w:rsidRPr="00DA1BB6">
        <w:rPr>
          <w:lang w:val="fr-CA"/>
        </w:rPr>
        <w:t xml:space="preserve"> </w:t>
      </w:r>
      <w:proofErr w:type="spellStart"/>
      <w:r w:rsidRPr="00DA1BB6">
        <w:rPr>
          <w:lang w:val="fr-CA"/>
        </w:rPr>
        <w:t>enr</w:t>
      </w:r>
      <w:proofErr w:type="spellEnd"/>
      <w:r w:rsidRPr="00DA1BB6">
        <w:rPr>
          <w:lang w:val="fr-CA"/>
        </w:rPr>
        <w:t xml:space="preserve">., Ferme Vachon et </w:t>
      </w:r>
      <w:proofErr w:type="spellStart"/>
      <w:r w:rsidRPr="00DA1BB6">
        <w:rPr>
          <w:lang w:val="fr-CA"/>
        </w:rPr>
        <w:t>ass</w:t>
      </w:r>
      <w:proofErr w:type="spellEnd"/>
      <w:r w:rsidRPr="00DA1BB6">
        <w:rPr>
          <w:lang w:val="fr-CA"/>
        </w:rPr>
        <w:t xml:space="preserve">. S.E.N.C., Ferme Porcine Le </w:t>
      </w:r>
      <w:proofErr w:type="spellStart"/>
      <w:r w:rsidRPr="00DA1BB6">
        <w:rPr>
          <w:lang w:val="fr-CA"/>
        </w:rPr>
        <w:t>Siclaune</w:t>
      </w:r>
      <w:proofErr w:type="spellEnd"/>
      <w:r w:rsidRPr="00DA1BB6">
        <w:rPr>
          <w:lang w:val="fr-CA"/>
        </w:rPr>
        <w:t xml:space="preserve"> S.E.N.C., Michel Jolicoeur, Ferme </w:t>
      </w:r>
      <w:proofErr w:type="spellStart"/>
      <w:r w:rsidRPr="00DA1BB6">
        <w:rPr>
          <w:lang w:val="fr-CA"/>
        </w:rPr>
        <w:t>Raygica</w:t>
      </w:r>
      <w:proofErr w:type="spellEnd"/>
      <w:r w:rsidRPr="00DA1BB6">
        <w:rPr>
          <w:lang w:val="fr-CA"/>
        </w:rPr>
        <w:t xml:space="preserve"> </w:t>
      </w:r>
      <w:proofErr w:type="spellStart"/>
      <w:r w:rsidRPr="00DA1BB6">
        <w:rPr>
          <w:lang w:val="fr-CA"/>
        </w:rPr>
        <w:t>inc.</w:t>
      </w:r>
      <w:proofErr w:type="spellEnd"/>
      <w:r w:rsidRPr="00DA1BB6">
        <w:rPr>
          <w:lang w:val="fr-CA"/>
        </w:rPr>
        <w:t xml:space="preserve">, F. Porcine </w:t>
      </w:r>
      <w:proofErr w:type="spellStart"/>
      <w:r w:rsidRPr="00DA1BB6">
        <w:rPr>
          <w:lang w:val="fr-CA"/>
        </w:rPr>
        <w:t>Audesse</w:t>
      </w:r>
      <w:proofErr w:type="spellEnd"/>
      <w:r w:rsidRPr="00DA1BB6">
        <w:rPr>
          <w:lang w:val="fr-CA"/>
        </w:rPr>
        <w:t xml:space="preserve"> </w:t>
      </w:r>
      <w:proofErr w:type="spellStart"/>
      <w:r w:rsidRPr="00DA1BB6">
        <w:rPr>
          <w:lang w:val="fr-CA"/>
        </w:rPr>
        <w:t>inc.</w:t>
      </w:r>
      <w:proofErr w:type="spellEnd"/>
      <w:r w:rsidRPr="00DA1BB6">
        <w:rPr>
          <w:lang w:val="fr-CA"/>
        </w:rPr>
        <w:t xml:space="preserve">, Ferme Porcine du Boisé </w:t>
      </w:r>
      <w:proofErr w:type="spellStart"/>
      <w:r w:rsidRPr="00DA1BB6">
        <w:rPr>
          <w:lang w:val="fr-CA"/>
        </w:rPr>
        <w:t>inc.</w:t>
      </w:r>
      <w:proofErr w:type="spellEnd"/>
      <w:r w:rsidRPr="00DA1BB6">
        <w:rPr>
          <w:lang w:val="fr-CA"/>
        </w:rPr>
        <w:t xml:space="preserve">, Ferme </w:t>
      </w:r>
      <w:proofErr w:type="spellStart"/>
      <w:r w:rsidRPr="00DA1BB6">
        <w:rPr>
          <w:lang w:val="fr-CA"/>
        </w:rPr>
        <w:t>Migi</w:t>
      </w:r>
      <w:proofErr w:type="spellEnd"/>
      <w:r w:rsidRPr="00DA1BB6">
        <w:rPr>
          <w:lang w:val="fr-CA"/>
        </w:rPr>
        <w:t xml:space="preserve"> S.E.N.C., Ferme </w:t>
      </w:r>
      <w:proofErr w:type="spellStart"/>
      <w:r w:rsidRPr="00DA1BB6">
        <w:rPr>
          <w:lang w:val="fr-CA"/>
        </w:rPr>
        <w:t>Céguy</w:t>
      </w:r>
      <w:proofErr w:type="spellEnd"/>
      <w:r w:rsidRPr="00DA1BB6">
        <w:rPr>
          <w:lang w:val="fr-CA"/>
        </w:rPr>
        <w:t xml:space="preserve"> </w:t>
      </w:r>
      <w:proofErr w:type="spellStart"/>
      <w:r w:rsidRPr="00DA1BB6">
        <w:rPr>
          <w:lang w:val="fr-CA"/>
        </w:rPr>
        <w:t>inc.</w:t>
      </w:r>
      <w:proofErr w:type="spellEnd"/>
      <w:r w:rsidRPr="00DA1BB6">
        <w:rPr>
          <w:lang w:val="fr-CA"/>
        </w:rPr>
        <w:t xml:space="preserve">, </w:t>
      </w:r>
      <w:proofErr w:type="spellStart"/>
      <w:r w:rsidRPr="00DA1BB6">
        <w:rPr>
          <w:lang w:val="fr-CA"/>
        </w:rPr>
        <w:t>Perfo</w:t>
      </w:r>
      <w:proofErr w:type="spellEnd"/>
      <w:r w:rsidRPr="00DA1BB6">
        <w:rPr>
          <w:lang w:val="fr-CA"/>
        </w:rPr>
        <w:t xml:space="preserve">-Porc </w:t>
      </w:r>
      <w:proofErr w:type="spellStart"/>
      <w:r w:rsidRPr="00DA1BB6">
        <w:rPr>
          <w:lang w:val="fr-CA"/>
        </w:rPr>
        <w:t>inc.</w:t>
      </w:r>
      <w:proofErr w:type="spellEnd"/>
      <w:r w:rsidRPr="00DA1BB6">
        <w:rPr>
          <w:lang w:val="fr-CA"/>
        </w:rPr>
        <w:t xml:space="preserve">, Ferme </w:t>
      </w:r>
      <w:proofErr w:type="spellStart"/>
      <w:r w:rsidRPr="00DA1BB6">
        <w:rPr>
          <w:lang w:val="fr-CA"/>
        </w:rPr>
        <w:t>Jolima</w:t>
      </w:r>
      <w:proofErr w:type="spellEnd"/>
      <w:r w:rsidRPr="00DA1BB6">
        <w:rPr>
          <w:lang w:val="fr-CA"/>
        </w:rPr>
        <w:t xml:space="preserve"> </w:t>
      </w:r>
      <w:proofErr w:type="spellStart"/>
      <w:r w:rsidRPr="00DA1BB6">
        <w:rPr>
          <w:lang w:val="fr-CA"/>
        </w:rPr>
        <w:t>inc.</w:t>
      </w:r>
      <w:proofErr w:type="spellEnd"/>
      <w:r w:rsidRPr="00DA1BB6">
        <w:rPr>
          <w:lang w:val="fr-CA"/>
        </w:rPr>
        <w:t xml:space="preserve">, Gilles </w:t>
      </w:r>
      <w:proofErr w:type="spellStart"/>
      <w:r w:rsidRPr="00DA1BB6">
        <w:rPr>
          <w:lang w:val="fr-CA"/>
        </w:rPr>
        <w:t>Dufault</w:t>
      </w:r>
      <w:proofErr w:type="spellEnd"/>
      <w:r w:rsidRPr="00DA1BB6">
        <w:rPr>
          <w:lang w:val="fr-CA"/>
        </w:rPr>
        <w:t xml:space="preserve">, Ferme R. Charest et Fils </w:t>
      </w:r>
      <w:proofErr w:type="spellStart"/>
      <w:r w:rsidRPr="00DA1BB6">
        <w:rPr>
          <w:lang w:val="fr-CA"/>
        </w:rPr>
        <w:t>inc.</w:t>
      </w:r>
      <w:proofErr w:type="spellEnd"/>
      <w:r w:rsidRPr="00DA1BB6">
        <w:rPr>
          <w:lang w:val="fr-CA"/>
        </w:rPr>
        <w:t xml:space="preserve">, Ferme François </w:t>
      </w:r>
      <w:proofErr w:type="spellStart"/>
      <w:r w:rsidRPr="00DA1BB6">
        <w:rPr>
          <w:lang w:val="fr-CA"/>
        </w:rPr>
        <w:t>Labbé</w:t>
      </w:r>
      <w:proofErr w:type="spellEnd"/>
      <w:r w:rsidRPr="00DA1BB6">
        <w:rPr>
          <w:lang w:val="fr-CA"/>
        </w:rPr>
        <w:t xml:space="preserve"> S.E.N.C., Ferme Porcine Denis Nadeau </w:t>
      </w:r>
      <w:proofErr w:type="spellStart"/>
      <w:r w:rsidRPr="00DA1BB6">
        <w:rPr>
          <w:lang w:val="fr-CA"/>
        </w:rPr>
        <w:t>inc.</w:t>
      </w:r>
      <w:proofErr w:type="spellEnd"/>
      <w:r w:rsidRPr="00DA1BB6">
        <w:rPr>
          <w:lang w:val="fr-CA"/>
        </w:rPr>
        <w:t xml:space="preserve">, Porcherie </w:t>
      </w:r>
      <w:proofErr w:type="spellStart"/>
      <w:r w:rsidRPr="00DA1BB6">
        <w:rPr>
          <w:lang w:val="fr-CA"/>
        </w:rPr>
        <w:t>Marigro</w:t>
      </w:r>
      <w:proofErr w:type="spellEnd"/>
      <w:r w:rsidRPr="00DA1BB6">
        <w:rPr>
          <w:lang w:val="fr-CA"/>
        </w:rPr>
        <w:t xml:space="preserve"> </w:t>
      </w:r>
      <w:proofErr w:type="spellStart"/>
      <w:r w:rsidRPr="00DA1BB6">
        <w:rPr>
          <w:lang w:val="fr-CA"/>
        </w:rPr>
        <w:t>inc.</w:t>
      </w:r>
      <w:proofErr w:type="spellEnd"/>
      <w:r w:rsidRPr="00DA1BB6">
        <w:rPr>
          <w:lang w:val="fr-CA"/>
        </w:rPr>
        <w:t xml:space="preserve">, Léandre </w:t>
      </w:r>
      <w:proofErr w:type="spellStart"/>
      <w:r w:rsidRPr="00DA1BB6">
        <w:rPr>
          <w:lang w:val="fr-CA"/>
        </w:rPr>
        <w:t>Labrecque</w:t>
      </w:r>
      <w:proofErr w:type="spellEnd"/>
      <w:r w:rsidRPr="00DA1BB6">
        <w:rPr>
          <w:lang w:val="fr-CA"/>
        </w:rPr>
        <w:t xml:space="preserve">, Ferme </w:t>
      </w:r>
      <w:proofErr w:type="spellStart"/>
      <w:r w:rsidRPr="00DA1BB6">
        <w:rPr>
          <w:lang w:val="fr-CA"/>
        </w:rPr>
        <w:t>Andeline</w:t>
      </w:r>
      <w:proofErr w:type="spellEnd"/>
      <w:r w:rsidRPr="00DA1BB6">
        <w:rPr>
          <w:lang w:val="fr-CA"/>
        </w:rPr>
        <w:t xml:space="preserve"> division porcine </w:t>
      </w:r>
      <w:proofErr w:type="spellStart"/>
      <w:r w:rsidRPr="00DA1BB6">
        <w:rPr>
          <w:lang w:val="fr-CA"/>
        </w:rPr>
        <w:t>inc.</w:t>
      </w:r>
      <w:proofErr w:type="spellEnd"/>
      <w:r w:rsidRPr="00DA1BB6">
        <w:rPr>
          <w:lang w:val="fr-CA"/>
        </w:rPr>
        <w:t xml:space="preserve">, 9015-4683 Québec </w:t>
      </w:r>
      <w:proofErr w:type="spellStart"/>
      <w:r w:rsidRPr="00DA1BB6">
        <w:rPr>
          <w:lang w:val="fr-CA"/>
        </w:rPr>
        <w:t>inc.</w:t>
      </w:r>
      <w:proofErr w:type="spellEnd"/>
      <w:r w:rsidRPr="00DA1BB6">
        <w:rPr>
          <w:lang w:val="fr-CA"/>
        </w:rPr>
        <w:t xml:space="preserve">, Élevages du Ruisseau </w:t>
      </w:r>
      <w:proofErr w:type="spellStart"/>
      <w:r w:rsidRPr="00DA1BB6">
        <w:rPr>
          <w:lang w:val="fr-CA"/>
        </w:rPr>
        <w:t>inc.</w:t>
      </w:r>
      <w:proofErr w:type="spellEnd"/>
      <w:r w:rsidRPr="00DA1BB6">
        <w:rPr>
          <w:lang w:val="fr-CA"/>
        </w:rPr>
        <w:t xml:space="preserve">, Ferme Daniel Roussin </w:t>
      </w:r>
      <w:proofErr w:type="spellStart"/>
      <w:r w:rsidRPr="00DA1BB6">
        <w:rPr>
          <w:lang w:val="fr-CA"/>
        </w:rPr>
        <w:t>inc.</w:t>
      </w:r>
      <w:proofErr w:type="spellEnd"/>
      <w:r w:rsidRPr="00DA1BB6">
        <w:rPr>
          <w:lang w:val="fr-CA"/>
        </w:rPr>
        <w:t xml:space="preserve">, Ferme Gilbert Grenier </w:t>
      </w:r>
      <w:proofErr w:type="spellStart"/>
      <w:r w:rsidRPr="00DA1BB6">
        <w:rPr>
          <w:lang w:val="fr-CA"/>
        </w:rPr>
        <w:t>inc.</w:t>
      </w:r>
      <w:proofErr w:type="spellEnd"/>
      <w:r w:rsidRPr="00DA1BB6">
        <w:rPr>
          <w:lang w:val="fr-CA"/>
        </w:rPr>
        <w:t xml:space="preserve">, Robert Delage, Porcheries </w:t>
      </w:r>
      <w:proofErr w:type="spellStart"/>
      <w:r w:rsidRPr="00DA1BB6">
        <w:rPr>
          <w:lang w:val="fr-CA"/>
        </w:rPr>
        <w:t>Chanca</w:t>
      </w:r>
      <w:proofErr w:type="spellEnd"/>
      <w:r w:rsidRPr="00DA1BB6">
        <w:rPr>
          <w:lang w:val="fr-CA"/>
        </w:rPr>
        <w:t xml:space="preserve"> </w:t>
      </w:r>
      <w:proofErr w:type="spellStart"/>
      <w:r w:rsidRPr="00DA1BB6">
        <w:rPr>
          <w:lang w:val="fr-CA"/>
        </w:rPr>
        <w:t>inc.</w:t>
      </w:r>
      <w:proofErr w:type="spellEnd"/>
      <w:r w:rsidRPr="00DA1BB6">
        <w:rPr>
          <w:lang w:val="fr-CA"/>
        </w:rPr>
        <w:t xml:space="preserve">, Ferme </w:t>
      </w:r>
      <w:proofErr w:type="spellStart"/>
      <w:r w:rsidRPr="00DA1BB6">
        <w:rPr>
          <w:lang w:val="fr-CA"/>
        </w:rPr>
        <w:t>Triporc</w:t>
      </w:r>
      <w:proofErr w:type="spellEnd"/>
      <w:r w:rsidRPr="00DA1BB6">
        <w:rPr>
          <w:lang w:val="fr-CA"/>
        </w:rPr>
        <w:t xml:space="preserve"> </w:t>
      </w:r>
      <w:proofErr w:type="spellStart"/>
      <w:r w:rsidRPr="00DA1BB6">
        <w:rPr>
          <w:lang w:val="fr-CA"/>
        </w:rPr>
        <w:t>inc.</w:t>
      </w:r>
      <w:proofErr w:type="spellEnd"/>
      <w:r w:rsidRPr="00DA1BB6">
        <w:rPr>
          <w:lang w:val="fr-CA"/>
        </w:rPr>
        <w:t xml:space="preserve">, Stéphane Wolfe, Ferme </w:t>
      </w:r>
      <w:proofErr w:type="spellStart"/>
      <w:r w:rsidRPr="00DA1BB6">
        <w:rPr>
          <w:lang w:val="fr-CA"/>
        </w:rPr>
        <w:t>Maxsiporc</w:t>
      </w:r>
      <w:proofErr w:type="spellEnd"/>
      <w:r w:rsidRPr="00DA1BB6">
        <w:rPr>
          <w:lang w:val="fr-CA"/>
        </w:rPr>
        <w:t xml:space="preserve"> S.M. </w:t>
      </w:r>
      <w:proofErr w:type="spellStart"/>
      <w:r w:rsidRPr="00DA1BB6">
        <w:rPr>
          <w:lang w:val="fr-CA"/>
        </w:rPr>
        <w:t>inc.</w:t>
      </w:r>
      <w:proofErr w:type="spellEnd"/>
      <w:r w:rsidRPr="00DA1BB6">
        <w:rPr>
          <w:lang w:val="fr-CA"/>
        </w:rPr>
        <w:t xml:space="preserve">, Ferme Michel Vallée et Fils </w:t>
      </w:r>
      <w:proofErr w:type="spellStart"/>
      <w:r w:rsidRPr="00DA1BB6">
        <w:rPr>
          <w:lang w:val="fr-CA"/>
        </w:rPr>
        <w:t>inc.</w:t>
      </w:r>
      <w:proofErr w:type="spellEnd"/>
      <w:r w:rsidRPr="00DA1BB6">
        <w:rPr>
          <w:lang w:val="fr-CA"/>
        </w:rPr>
        <w:t xml:space="preserve">, Ferme </w:t>
      </w:r>
      <w:proofErr w:type="spellStart"/>
      <w:r w:rsidRPr="00DA1BB6">
        <w:rPr>
          <w:lang w:val="fr-CA"/>
        </w:rPr>
        <w:t>Labbé</w:t>
      </w:r>
      <w:proofErr w:type="spellEnd"/>
      <w:r w:rsidRPr="00DA1BB6">
        <w:rPr>
          <w:lang w:val="fr-CA"/>
        </w:rPr>
        <w:t xml:space="preserve"> et Fils </w:t>
      </w:r>
      <w:proofErr w:type="spellStart"/>
      <w:r w:rsidRPr="00DA1BB6">
        <w:rPr>
          <w:lang w:val="fr-CA"/>
        </w:rPr>
        <w:t>inc.</w:t>
      </w:r>
      <w:proofErr w:type="spellEnd"/>
      <w:r w:rsidRPr="00DA1BB6">
        <w:rPr>
          <w:lang w:val="fr-CA"/>
        </w:rPr>
        <w:t xml:space="preserve">, Ferme Marcel Grenier </w:t>
      </w:r>
      <w:proofErr w:type="spellStart"/>
      <w:r w:rsidRPr="00DA1BB6">
        <w:rPr>
          <w:lang w:val="fr-CA"/>
        </w:rPr>
        <w:t>inc.</w:t>
      </w:r>
      <w:proofErr w:type="spellEnd"/>
      <w:r w:rsidRPr="00DA1BB6">
        <w:rPr>
          <w:lang w:val="fr-CA"/>
        </w:rPr>
        <w:t xml:space="preserve">, Ferme Clermont </w:t>
      </w:r>
      <w:proofErr w:type="spellStart"/>
      <w:r w:rsidRPr="00DA1BB6">
        <w:rPr>
          <w:lang w:val="fr-CA"/>
        </w:rPr>
        <w:t>Labrecque</w:t>
      </w:r>
      <w:proofErr w:type="spellEnd"/>
      <w:r w:rsidRPr="00DA1BB6">
        <w:rPr>
          <w:lang w:val="fr-CA"/>
        </w:rPr>
        <w:t xml:space="preserve"> et Fils </w:t>
      </w:r>
      <w:proofErr w:type="spellStart"/>
      <w:r w:rsidRPr="00DA1BB6">
        <w:rPr>
          <w:lang w:val="fr-CA"/>
        </w:rPr>
        <w:t>inc.</w:t>
      </w:r>
      <w:proofErr w:type="spellEnd"/>
      <w:r w:rsidRPr="00DA1BB6">
        <w:rPr>
          <w:lang w:val="fr-CA"/>
        </w:rPr>
        <w:t xml:space="preserve">, Ferme Noël Fortin et Fils </w:t>
      </w:r>
      <w:proofErr w:type="spellStart"/>
      <w:r w:rsidRPr="00DA1BB6">
        <w:rPr>
          <w:lang w:val="fr-CA"/>
        </w:rPr>
        <w:t>inc.</w:t>
      </w:r>
      <w:proofErr w:type="spellEnd"/>
      <w:r w:rsidRPr="00DA1BB6">
        <w:rPr>
          <w:lang w:val="fr-CA"/>
        </w:rPr>
        <w:t xml:space="preserve">, Ferme Georges Parent et Fils </w:t>
      </w:r>
      <w:proofErr w:type="spellStart"/>
      <w:r w:rsidRPr="00DA1BB6">
        <w:rPr>
          <w:lang w:val="fr-CA"/>
        </w:rPr>
        <w:t>inc.</w:t>
      </w:r>
      <w:proofErr w:type="spellEnd"/>
      <w:r w:rsidRPr="00DA1BB6">
        <w:rPr>
          <w:lang w:val="fr-CA"/>
        </w:rPr>
        <w:t xml:space="preserve">, Ferme L. et S. Fortin </w:t>
      </w:r>
      <w:proofErr w:type="spellStart"/>
      <w:r w:rsidRPr="00DA1BB6">
        <w:rPr>
          <w:lang w:val="fr-CA"/>
        </w:rPr>
        <w:t>inc.</w:t>
      </w:r>
      <w:proofErr w:type="spellEnd"/>
      <w:r w:rsidRPr="00DA1BB6">
        <w:rPr>
          <w:lang w:val="fr-CA"/>
        </w:rPr>
        <w:t xml:space="preserve">, Ferme Roch Gosselin </w:t>
      </w:r>
      <w:proofErr w:type="spellStart"/>
      <w:r w:rsidRPr="00DA1BB6">
        <w:rPr>
          <w:lang w:val="fr-CA"/>
        </w:rPr>
        <w:t>inc.</w:t>
      </w:r>
      <w:proofErr w:type="spellEnd"/>
      <w:r w:rsidRPr="00DA1BB6">
        <w:rPr>
          <w:lang w:val="fr-CA"/>
        </w:rPr>
        <w:t xml:space="preserve">, Richard F. Lefebvre </w:t>
      </w:r>
      <w:proofErr w:type="spellStart"/>
      <w:r w:rsidRPr="00DA1BB6">
        <w:rPr>
          <w:lang w:val="fr-CA"/>
        </w:rPr>
        <w:t>inc.</w:t>
      </w:r>
      <w:proofErr w:type="spellEnd"/>
      <w:r w:rsidRPr="00DA1BB6">
        <w:rPr>
          <w:lang w:val="fr-CA"/>
        </w:rPr>
        <w:t xml:space="preserve">, Ferme </w:t>
      </w:r>
      <w:proofErr w:type="spellStart"/>
      <w:r w:rsidRPr="00DA1BB6">
        <w:rPr>
          <w:lang w:val="fr-CA"/>
        </w:rPr>
        <w:t>Lorge</w:t>
      </w:r>
      <w:proofErr w:type="spellEnd"/>
      <w:r w:rsidRPr="00DA1BB6">
        <w:rPr>
          <w:lang w:val="fr-CA"/>
        </w:rPr>
        <w:t xml:space="preserve"> </w:t>
      </w:r>
      <w:proofErr w:type="spellStart"/>
      <w:r w:rsidRPr="00DA1BB6">
        <w:rPr>
          <w:lang w:val="fr-CA"/>
        </w:rPr>
        <w:t>inc.</w:t>
      </w:r>
      <w:proofErr w:type="spellEnd"/>
      <w:r w:rsidRPr="00DA1BB6">
        <w:rPr>
          <w:lang w:val="fr-CA"/>
        </w:rPr>
        <w:t xml:space="preserve">, Ferme Jo-Ray </w:t>
      </w:r>
      <w:proofErr w:type="spellStart"/>
      <w:r w:rsidRPr="00DA1BB6">
        <w:rPr>
          <w:lang w:val="fr-CA"/>
        </w:rPr>
        <w:t>inc.</w:t>
      </w:r>
      <w:proofErr w:type="spellEnd"/>
      <w:r w:rsidRPr="00DA1BB6">
        <w:rPr>
          <w:lang w:val="fr-CA"/>
        </w:rPr>
        <w:t xml:space="preserve">, Ferme Porcine </w:t>
      </w:r>
      <w:proofErr w:type="spellStart"/>
      <w:r w:rsidRPr="00DA1BB6">
        <w:rPr>
          <w:lang w:val="fr-CA"/>
        </w:rPr>
        <w:t>Dajo</w:t>
      </w:r>
      <w:proofErr w:type="spellEnd"/>
      <w:r w:rsidRPr="00DA1BB6">
        <w:rPr>
          <w:lang w:val="fr-CA"/>
        </w:rPr>
        <w:t xml:space="preserve"> S.E.N.C., Ferme Yves Grondin et Fils </w:t>
      </w:r>
      <w:proofErr w:type="spellStart"/>
      <w:r w:rsidRPr="00DA1BB6">
        <w:rPr>
          <w:lang w:val="fr-CA"/>
        </w:rPr>
        <w:t>inc.</w:t>
      </w:r>
      <w:proofErr w:type="spellEnd"/>
      <w:r w:rsidRPr="00DA1BB6">
        <w:rPr>
          <w:lang w:val="fr-CA"/>
        </w:rPr>
        <w:t xml:space="preserve">, Ferme Sylvain Cloutier et Fils </w:t>
      </w:r>
      <w:proofErr w:type="spellStart"/>
      <w:r w:rsidRPr="00DA1BB6">
        <w:rPr>
          <w:lang w:val="fr-CA"/>
        </w:rPr>
        <w:t>inc.</w:t>
      </w:r>
      <w:proofErr w:type="spellEnd"/>
      <w:r w:rsidRPr="00DA1BB6">
        <w:rPr>
          <w:lang w:val="fr-CA"/>
        </w:rPr>
        <w:t xml:space="preserve">, Richard Cloutier, Ferme Freddy Lefebvre </w:t>
      </w:r>
      <w:proofErr w:type="spellStart"/>
      <w:r w:rsidRPr="00DA1BB6">
        <w:rPr>
          <w:lang w:val="fr-CA"/>
        </w:rPr>
        <w:t>inc.</w:t>
      </w:r>
      <w:proofErr w:type="spellEnd"/>
      <w:r w:rsidRPr="00DA1BB6">
        <w:rPr>
          <w:lang w:val="fr-CA"/>
        </w:rPr>
        <w:t xml:space="preserve">, Ferme R&amp;R Fortin </w:t>
      </w:r>
      <w:proofErr w:type="spellStart"/>
      <w:r w:rsidRPr="00DA1BB6">
        <w:rPr>
          <w:lang w:val="fr-CA"/>
        </w:rPr>
        <w:t>inc.</w:t>
      </w:r>
      <w:proofErr w:type="spellEnd"/>
      <w:r w:rsidRPr="00DA1BB6">
        <w:rPr>
          <w:lang w:val="fr-CA"/>
        </w:rPr>
        <w:t xml:space="preserve">, Ferme Mario Breton </w:t>
      </w:r>
      <w:proofErr w:type="spellStart"/>
      <w:r w:rsidRPr="00DA1BB6">
        <w:rPr>
          <w:lang w:val="fr-CA"/>
        </w:rPr>
        <w:t>inc.</w:t>
      </w:r>
      <w:proofErr w:type="spellEnd"/>
      <w:r w:rsidRPr="00DA1BB6">
        <w:rPr>
          <w:lang w:val="fr-CA"/>
        </w:rPr>
        <w:t xml:space="preserve">, Ferme </w:t>
      </w:r>
      <w:proofErr w:type="spellStart"/>
      <w:r w:rsidRPr="00DA1BB6">
        <w:rPr>
          <w:lang w:val="fr-CA"/>
        </w:rPr>
        <w:t>Porvicole</w:t>
      </w:r>
      <w:proofErr w:type="spellEnd"/>
      <w:r w:rsidRPr="00DA1BB6">
        <w:rPr>
          <w:lang w:val="fr-CA"/>
        </w:rPr>
        <w:t xml:space="preserve"> </w:t>
      </w:r>
      <w:proofErr w:type="spellStart"/>
      <w:r w:rsidRPr="00DA1BB6">
        <w:rPr>
          <w:lang w:val="fr-CA"/>
        </w:rPr>
        <w:t>inc.</w:t>
      </w:r>
      <w:proofErr w:type="spellEnd"/>
      <w:r w:rsidRPr="00DA1BB6">
        <w:rPr>
          <w:lang w:val="fr-CA"/>
        </w:rPr>
        <w:t xml:space="preserve">, Ferme Gérard </w:t>
      </w:r>
      <w:proofErr w:type="spellStart"/>
      <w:r w:rsidRPr="00DA1BB6">
        <w:rPr>
          <w:lang w:val="fr-CA"/>
        </w:rPr>
        <w:t>Labrecque</w:t>
      </w:r>
      <w:proofErr w:type="spellEnd"/>
      <w:r w:rsidRPr="00DA1BB6">
        <w:rPr>
          <w:lang w:val="fr-CA"/>
        </w:rPr>
        <w:t xml:space="preserve"> et Fils </w:t>
      </w:r>
      <w:proofErr w:type="spellStart"/>
      <w:r w:rsidRPr="00DA1BB6">
        <w:rPr>
          <w:lang w:val="fr-CA"/>
        </w:rPr>
        <w:t>inc.</w:t>
      </w:r>
      <w:proofErr w:type="spellEnd"/>
      <w:r w:rsidRPr="00DA1BB6">
        <w:rPr>
          <w:lang w:val="fr-CA"/>
        </w:rPr>
        <w:t xml:space="preserve">, Porcherie L.G.R.B. </w:t>
      </w:r>
      <w:proofErr w:type="spellStart"/>
      <w:r w:rsidRPr="00DA1BB6">
        <w:rPr>
          <w:lang w:val="fr-CA"/>
        </w:rPr>
        <w:t>inc.</w:t>
      </w:r>
      <w:proofErr w:type="spellEnd"/>
      <w:r w:rsidRPr="00DA1BB6">
        <w:rPr>
          <w:lang w:val="fr-CA"/>
        </w:rPr>
        <w:t xml:space="preserve">, Ferme Louis et Manon </w:t>
      </w:r>
      <w:proofErr w:type="spellStart"/>
      <w:r w:rsidRPr="00DA1BB6">
        <w:rPr>
          <w:lang w:val="fr-CA"/>
        </w:rPr>
        <w:t>Coutu</w:t>
      </w:r>
      <w:proofErr w:type="spellEnd"/>
      <w:r w:rsidRPr="00DA1BB6">
        <w:rPr>
          <w:lang w:val="fr-CA"/>
        </w:rPr>
        <w:t xml:space="preserve"> </w:t>
      </w:r>
      <w:proofErr w:type="spellStart"/>
      <w:r w:rsidRPr="00DA1BB6">
        <w:rPr>
          <w:lang w:val="fr-CA"/>
        </w:rPr>
        <w:t>inc.</w:t>
      </w:r>
      <w:proofErr w:type="spellEnd"/>
      <w:r w:rsidRPr="00DA1BB6">
        <w:rPr>
          <w:lang w:val="fr-CA"/>
        </w:rPr>
        <w:t xml:space="preserve">, Ferme </w:t>
      </w:r>
      <w:proofErr w:type="spellStart"/>
      <w:r w:rsidRPr="00DA1BB6">
        <w:rPr>
          <w:lang w:val="fr-CA"/>
        </w:rPr>
        <w:t>Louber</w:t>
      </w:r>
      <w:proofErr w:type="spellEnd"/>
      <w:r w:rsidRPr="00DA1BB6">
        <w:rPr>
          <w:lang w:val="fr-CA"/>
        </w:rPr>
        <w:t xml:space="preserve"> S.E.N.C., Ferme La Porc-</w:t>
      </w:r>
      <w:proofErr w:type="spellStart"/>
      <w:r w:rsidRPr="00DA1BB6">
        <w:rPr>
          <w:lang w:val="fr-CA"/>
        </w:rPr>
        <w:t>Tée</w:t>
      </w:r>
      <w:proofErr w:type="spellEnd"/>
      <w:r w:rsidRPr="00DA1BB6">
        <w:rPr>
          <w:lang w:val="fr-CA"/>
        </w:rPr>
        <w:t xml:space="preserve">, Ferme Justin Fortin </w:t>
      </w:r>
      <w:proofErr w:type="spellStart"/>
      <w:r w:rsidRPr="00DA1BB6">
        <w:rPr>
          <w:lang w:val="fr-CA"/>
        </w:rPr>
        <w:t>inc.</w:t>
      </w:r>
      <w:proofErr w:type="spellEnd"/>
      <w:r w:rsidRPr="00DA1BB6">
        <w:rPr>
          <w:lang w:val="fr-CA"/>
        </w:rPr>
        <w:t xml:space="preserve">, Ferme Clément et Gaétan Pichette S.E.N.C., Ferme </w:t>
      </w:r>
      <w:proofErr w:type="spellStart"/>
      <w:r w:rsidRPr="00DA1BB6">
        <w:rPr>
          <w:lang w:val="fr-CA"/>
        </w:rPr>
        <w:t>Damilie</w:t>
      </w:r>
      <w:proofErr w:type="spellEnd"/>
      <w:r w:rsidRPr="00DA1BB6">
        <w:rPr>
          <w:lang w:val="fr-CA"/>
        </w:rPr>
        <w:t xml:space="preserve">-Porcs </w:t>
      </w:r>
      <w:proofErr w:type="spellStart"/>
      <w:r w:rsidRPr="00DA1BB6">
        <w:rPr>
          <w:lang w:val="fr-CA"/>
        </w:rPr>
        <w:t>inc.</w:t>
      </w:r>
      <w:proofErr w:type="spellEnd"/>
      <w:r w:rsidRPr="00DA1BB6">
        <w:rPr>
          <w:lang w:val="fr-CA"/>
        </w:rPr>
        <w:t xml:space="preserve">, Ferme J.P.L. </w:t>
      </w:r>
      <w:proofErr w:type="spellStart"/>
      <w:r w:rsidRPr="00DA1BB6">
        <w:rPr>
          <w:lang w:val="fr-CA"/>
        </w:rPr>
        <w:t>inc.</w:t>
      </w:r>
      <w:proofErr w:type="spellEnd"/>
      <w:r w:rsidRPr="00DA1BB6">
        <w:rPr>
          <w:lang w:val="fr-CA"/>
        </w:rPr>
        <w:t xml:space="preserve">, </w:t>
      </w:r>
      <w:proofErr w:type="spellStart"/>
      <w:r w:rsidRPr="00DA1BB6">
        <w:rPr>
          <w:lang w:val="fr-CA"/>
        </w:rPr>
        <w:t>Lemonde</w:t>
      </w:r>
      <w:proofErr w:type="spellEnd"/>
      <w:r w:rsidRPr="00DA1BB6">
        <w:rPr>
          <w:lang w:val="fr-CA"/>
        </w:rPr>
        <w:t xml:space="preserve"> et Fils </w:t>
      </w:r>
      <w:proofErr w:type="spellStart"/>
      <w:r w:rsidRPr="00DA1BB6">
        <w:rPr>
          <w:lang w:val="fr-CA"/>
        </w:rPr>
        <w:lastRenderedPageBreak/>
        <w:t>inc.</w:t>
      </w:r>
      <w:proofErr w:type="spellEnd"/>
      <w:r w:rsidRPr="00DA1BB6">
        <w:rPr>
          <w:lang w:val="fr-CA"/>
        </w:rPr>
        <w:t xml:space="preserve">, Alain Laflamme, Ferme Porcs 2000, S.N.C., Ferme </w:t>
      </w:r>
      <w:proofErr w:type="spellStart"/>
      <w:r w:rsidRPr="00DA1BB6">
        <w:rPr>
          <w:lang w:val="fr-CA"/>
        </w:rPr>
        <w:t>Céligervic</w:t>
      </w:r>
      <w:proofErr w:type="spellEnd"/>
      <w:r w:rsidRPr="00DA1BB6">
        <w:rPr>
          <w:lang w:val="fr-CA"/>
        </w:rPr>
        <w:t xml:space="preserve"> et Fils S.E.N.C., Ferme M.Y. Turgeon </w:t>
      </w:r>
      <w:proofErr w:type="spellStart"/>
      <w:r w:rsidRPr="00DA1BB6">
        <w:rPr>
          <w:lang w:val="fr-CA"/>
        </w:rPr>
        <w:t>inc.</w:t>
      </w:r>
      <w:proofErr w:type="spellEnd"/>
      <w:r w:rsidRPr="00DA1BB6">
        <w:rPr>
          <w:lang w:val="fr-CA"/>
        </w:rPr>
        <w:t xml:space="preserve">, Jean-Guy Charrette, Ferme Jules Fortin &amp; Fils </w:t>
      </w:r>
      <w:proofErr w:type="spellStart"/>
      <w:r w:rsidRPr="00DA1BB6">
        <w:rPr>
          <w:lang w:val="fr-CA"/>
        </w:rPr>
        <w:t>inc.</w:t>
      </w:r>
      <w:proofErr w:type="spellEnd"/>
      <w:r w:rsidRPr="00DA1BB6">
        <w:rPr>
          <w:lang w:val="fr-CA"/>
        </w:rPr>
        <w:t xml:space="preserve">, Ferme Mario Gagné </w:t>
      </w:r>
      <w:proofErr w:type="spellStart"/>
      <w:r w:rsidRPr="00DA1BB6">
        <w:rPr>
          <w:lang w:val="fr-CA"/>
        </w:rPr>
        <w:t>enr</w:t>
      </w:r>
      <w:proofErr w:type="spellEnd"/>
      <w:r w:rsidRPr="00DA1BB6">
        <w:rPr>
          <w:lang w:val="fr-CA"/>
        </w:rPr>
        <w:t xml:space="preserve">., Ferme Claude Turgeon </w:t>
      </w:r>
      <w:proofErr w:type="spellStart"/>
      <w:r w:rsidRPr="00DA1BB6">
        <w:rPr>
          <w:lang w:val="fr-CA"/>
        </w:rPr>
        <w:t>inc.</w:t>
      </w:r>
      <w:proofErr w:type="spellEnd"/>
      <w:r w:rsidRPr="00DA1BB6">
        <w:rPr>
          <w:lang w:val="fr-CA"/>
        </w:rPr>
        <w:t xml:space="preserve">, Ferme Daniel Samson S.E.N.C., J. et R. Perreault </w:t>
      </w:r>
      <w:proofErr w:type="spellStart"/>
      <w:r w:rsidRPr="00DA1BB6">
        <w:rPr>
          <w:lang w:val="fr-CA"/>
        </w:rPr>
        <w:t>inc.</w:t>
      </w:r>
      <w:proofErr w:type="spellEnd"/>
      <w:r w:rsidRPr="00DA1BB6">
        <w:rPr>
          <w:lang w:val="fr-CA"/>
        </w:rPr>
        <w:t xml:space="preserve">, Ferme A.M.Y. Martin </w:t>
      </w:r>
      <w:proofErr w:type="spellStart"/>
      <w:r w:rsidRPr="00DA1BB6">
        <w:rPr>
          <w:lang w:val="fr-CA"/>
        </w:rPr>
        <w:t>inc.</w:t>
      </w:r>
      <w:proofErr w:type="spellEnd"/>
      <w:r w:rsidRPr="00DA1BB6">
        <w:rPr>
          <w:lang w:val="fr-CA"/>
        </w:rPr>
        <w:t xml:space="preserve">, Ferme Porcine J.P.S.D., Élevages du Haut St-Laurent </w:t>
      </w:r>
      <w:proofErr w:type="spellStart"/>
      <w:r w:rsidRPr="00DA1BB6">
        <w:rPr>
          <w:lang w:val="fr-CA"/>
        </w:rPr>
        <w:t>inc.</w:t>
      </w:r>
      <w:proofErr w:type="spellEnd"/>
      <w:r w:rsidRPr="00DA1BB6">
        <w:rPr>
          <w:lang w:val="fr-CA"/>
        </w:rPr>
        <w:t xml:space="preserve">, 9150-0561 Québec </w:t>
      </w:r>
      <w:proofErr w:type="spellStart"/>
      <w:r w:rsidRPr="00DA1BB6">
        <w:rPr>
          <w:lang w:val="fr-CA"/>
        </w:rPr>
        <w:t>inc.</w:t>
      </w:r>
      <w:proofErr w:type="spellEnd"/>
      <w:r w:rsidRPr="00DA1BB6">
        <w:rPr>
          <w:lang w:val="fr-CA"/>
        </w:rPr>
        <w:t xml:space="preserve">, Ferme </w:t>
      </w:r>
      <w:proofErr w:type="spellStart"/>
      <w:r w:rsidRPr="00DA1BB6">
        <w:rPr>
          <w:lang w:val="fr-CA"/>
        </w:rPr>
        <w:t>Dinelle</w:t>
      </w:r>
      <w:proofErr w:type="spellEnd"/>
      <w:r w:rsidRPr="00DA1BB6">
        <w:rPr>
          <w:lang w:val="fr-CA"/>
        </w:rPr>
        <w:t xml:space="preserve"> et Fils </w:t>
      </w:r>
      <w:proofErr w:type="spellStart"/>
      <w:r w:rsidRPr="00DA1BB6">
        <w:rPr>
          <w:lang w:val="fr-CA"/>
        </w:rPr>
        <w:t>ltée</w:t>
      </w:r>
      <w:proofErr w:type="spellEnd"/>
      <w:r w:rsidRPr="00DA1BB6">
        <w:rPr>
          <w:lang w:val="fr-CA"/>
        </w:rPr>
        <w:t xml:space="preserve">, </w:t>
      </w:r>
      <w:proofErr w:type="spellStart"/>
      <w:r w:rsidRPr="00DA1BB6">
        <w:rPr>
          <w:lang w:val="fr-CA"/>
        </w:rPr>
        <w:t>Rojotal</w:t>
      </w:r>
      <w:proofErr w:type="spellEnd"/>
      <w:r w:rsidRPr="00DA1BB6">
        <w:rPr>
          <w:lang w:val="fr-CA"/>
        </w:rPr>
        <w:t xml:space="preserve"> </w:t>
      </w:r>
      <w:proofErr w:type="spellStart"/>
      <w:r w:rsidRPr="00DA1BB6">
        <w:rPr>
          <w:lang w:val="fr-CA"/>
        </w:rPr>
        <w:t>inc.</w:t>
      </w:r>
      <w:proofErr w:type="spellEnd"/>
      <w:r w:rsidRPr="00DA1BB6">
        <w:rPr>
          <w:lang w:val="fr-CA"/>
        </w:rPr>
        <w:t xml:space="preserve">, Ferme </w:t>
      </w:r>
      <w:proofErr w:type="spellStart"/>
      <w:r w:rsidRPr="00DA1BB6">
        <w:rPr>
          <w:lang w:val="fr-CA"/>
        </w:rPr>
        <w:t>Pordor</w:t>
      </w:r>
      <w:proofErr w:type="spellEnd"/>
      <w:r w:rsidRPr="00DA1BB6">
        <w:rPr>
          <w:lang w:val="fr-CA"/>
        </w:rPr>
        <w:t xml:space="preserve"> </w:t>
      </w:r>
      <w:proofErr w:type="spellStart"/>
      <w:r w:rsidRPr="00DA1BB6">
        <w:rPr>
          <w:lang w:val="fr-CA"/>
        </w:rPr>
        <w:t>inc.</w:t>
      </w:r>
      <w:proofErr w:type="spellEnd"/>
      <w:r w:rsidRPr="00DA1BB6">
        <w:rPr>
          <w:lang w:val="fr-CA"/>
        </w:rPr>
        <w:t xml:space="preserve">, Ferme </w:t>
      </w:r>
      <w:proofErr w:type="spellStart"/>
      <w:r w:rsidRPr="00DA1BB6">
        <w:rPr>
          <w:lang w:val="fr-CA"/>
        </w:rPr>
        <w:t>Exporc</w:t>
      </w:r>
      <w:proofErr w:type="spellEnd"/>
      <w:r w:rsidRPr="00DA1BB6">
        <w:rPr>
          <w:lang w:val="fr-CA"/>
        </w:rPr>
        <w:t xml:space="preserve"> </w:t>
      </w:r>
      <w:proofErr w:type="spellStart"/>
      <w:r w:rsidRPr="00DA1BB6">
        <w:rPr>
          <w:lang w:val="fr-CA"/>
        </w:rPr>
        <w:t>inc.</w:t>
      </w:r>
      <w:proofErr w:type="spellEnd"/>
      <w:r w:rsidRPr="00DA1BB6">
        <w:rPr>
          <w:lang w:val="fr-CA"/>
        </w:rPr>
        <w:t xml:space="preserve">, Entreprises Daniel Corbeil </w:t>
      </w:r>
      <w:proofErr w:type="spellStart"/>
      <w:r w:rsidRPr="00DA1BB6">
        <w:rPr>
          <w:lang w:val="fr-CA"/>
        </w:rPr>
        <w:t>inc.</w:t>
      </w:r>
      <w:proofErr w:type="spellEnd"/>
      <w:r w:rsidRPr="00DA1BB6">
        <w:rPr>
          <w:lang w:val="fr-CA"/>
        </w:rPr>
        <w:t xml:space="preserve">, Ferme </w:t>
      </w:r>
      <w:proofErr w:type="spellStart"/>
      <w:r w:rsidRPr="00DA1BB6">
        <w:rPr>
          <w:lang w:val="fr-CA"/>
        </w:rPr>
        <w:t>Neubois</w:t>
      </w:r>
      <w:proofErr w:type="spellEnd"/>
      <w:r w:rsidRPr="00DA1BB6">
        <w:rPr>
          <w:lang w:val="fr-CA"/>
        </w:rPr>
        <w:t xml:space="preserve"> </w:t>
      </w:r>
      <w:proofErr w:type="spellStart"/>
      <w:r w:rsidRPr="00DA1BB6">
        <w:rPr>
          <w:lang w:val="fr-CA"/>
        </w:rPr>
        <w:t>inc.</w:t>
      </w:r>
      <w:proofErr w:type="spellEnd"/>
      <w:r w:rsidRPr="00DA1BB6">
        <w:rPr>
          <w:lang w:val="fr-CA"/>
        </w:rPr>
        <w:t xml:space="preserve">, Pierre </w:t>
      </w:r>
      <w:proofErr w:type="spellStart"/>
      <w:r w:rsidRPr="00DA1BB6">
        <w:rPr>
          <w:lang w:val="fr-CA"/>
        </w:rPr>
        <w:t>Riopel</w:t>
      </w:r>
      <w:proofErr w:type="spellEnd"/>
      <w:r w:rsidRPr="00DA1BB6">
        <w:rPr>
          <w:lang w:val="fr-CA"/>
        </w:rPr>
        <w:t xml:space="preserve">, 9150-8689 Québec </w:t>
      </w:r>
      <w:proofErr w:type="spellStart"/>
      <w:r w:rsidRPr="00DA1BB6">
        <w:rPr>
          <w:lang w:val="fr-CA"/>
        </w:rPr>
        <w:t>inc.</w:t>
      </w:r>
      <w:proofErr w:type="spellEnd"/>
      <w:r w:rsidRPr="00DA1BB6">
        <w:rPr>
          <w:lang w:val="fr-CA"/>
        </w:rPr>
        <w:t xml:space="preserve">, Florent </w:t>
      </w:r>
      <w:proofErr w:type="spellStart"/>
      <w:r w:rsidRPr="00DA1BB6">
        <w:rPr>
          <w:lang w:val="fr-CA"/>
        </w:rPr>
        <w:t>Venne</w:t>
      </w:r>
      <w:proofErr w:type="spellEnd"/>
      <w:r w:rsidRPr="00DA1BB6">
        <w:rPr>
          <w:lang w:val="fr-CA"/>
        </w:rPr>
        <w:t xml:space="preserve"> </w:t>
      </w:r>
      <w:proofErr w:type="spellStart"/>
      <w:r w:rsidRPr="00DA1BB6">
        <w:rPr>
          <w:lang w:val="fr-CA"/>
        </w:rPr>
        <w:t>inc.</w:t>
      </w:r>
      <w:proofErr w:type="spellEnd"/>
      <w:r w:rsidRPr="00DA1BB6">
        <w:rPr>
          <w:lang w:val="fr-CA"/>
        </w:rPr>
        <w:t xml:space="preserve">, Ferme C.P. </w:t>
      </w:r>
      <w:proofErr w:type="spellStart"/>
      <w:r w:rsidRPr="00DA1BB6">
        <w:rPr>
          <w:lang w:val="fr-CA"/>
        </w:rPr>
        <w:t>Venne</w:t>
      </w:r>
      <w:proofErr w:type="spellEnd"/>
      <w:r w:rsidRPr="00DA1BB6">
        <w:rPr>
          <w:lang w:val="fr-CA"/>
        </w:rPr>
        <w:t xml:space="preserve"> </w:t>
      </w:r>
      <w:proofErr w:type="spellStart"/>
      <w:r w:rsidRPr="00DA1BB6">
        <w:rPr>
          <w:lang w:val="fr-CA"/>
        </w:rPr>
        <w:t>inc.</w:t>
      </w:r>
      <w:proofErr w:type="spellEnd"/>
      <w:r w:rsidRPr="00DA1BB6">
        <w:rPr>
          <w:lang w:val="fr-CA"/>
        </w:rPr>
        <w:t xml:space="preserve">, Ferme Lucie et Sylvain Perreault </w:t>
      </w:r>
      <w:proofErr w:type="spellStart"/>
      <w:r w:rsidRPr="00DA1BB6">
        <w:rPr>
          <w:lang w:val="fr-CA"/>
        </w:rPr>
        <w:t>enr</w:t>
      </w:r>
      <w:proofErr w:type="spellEnd"/>
      <w:r w:rsidRPr="00DA1BB6">
        <w:rPr>
          <w:lang w:val="fr-CA"/>
        </w:rPr>
        <w:t xml:space="preserve">. S.E.N.C., Serge Perreault, Ferme Michel </w:t>
      </w:r>
      <w:proofErr w:type="spellStart"/>
      <w:r w:rsidRPr="00DA1BB6">
        <w:rPr>
          <w:lang w:val="fr-CA"/>
        </w:rPr>
        <w:t>Rochon</w:t>
      </w:r>
      <w:proofErr w:type="spellEnd"/>
      <w:r w:rsidRPr="00DA1BB6">
        <w:rPr>
          <w:lang w:val="fr-CA"/>
        </w:rPr>
        <w:t xml:space="preserve"> </w:t>
      </w:r>
      <w:proofErr w:type="spellStart"/>
      <w:r w:rsidRPr="00DA1BB6">
        <w:rPr>
          <w:lang w:val="fr-CA"/>
        </w:rPr>
        <w:t>inc.</w:t>
      </w:r>
      <w:proofErr w:type="spellEnd"/>
      <w:r w:rsidRPr="00DA1BB6">
        <w:rPr>
          <w:lang w:val="fr-CA"/>
        </w:rPr>
        <w:t xml:space="preserve">, Ferme Marc-André et Alain Forget S.E.P., Ferme </w:t>
      </w:r>
      <w:proofErr w:type="spellStart"/>
      <w:r w:rsidRPr="00DA1BB6">
        <w:rPr>
          <w:lang w:val="fr-CA"/>
        </w:rPr>
        <w:t>Ribeauporc</w:t>
      </w:r>
      <w:proofErr w:type="spellEnd"/>
      <w:r w:rsidRPr="00DA1BB6">
        <w:rPr>
          <w:lang w:val="fr-CA"/>
        </w:rPr>
        <w:t xml:space="preserve"> </w:t>
      </w:r>
      <w:proofErr w:type="spellStart"/>
      <w:r w:rsidRPr="00DA1BB6">
        <w:rPr>
          <w:lang w:val="fr-CA"/>
        </w:rPr>
        <w:t>inc.</w:t>
      </w:r>
      <w:proofErr w:type="spellEnd"/>
      <w:r w:rsidRPr="00DA1BB6">
        <w:rPr>
          <w:lang w:val="fr-CA"/>
        </w:rPr>
        <w:t xml:space="preserve">, 9025-5340 Québec </w:t>
      </w:r>
      <w:proofErr w:type="spellStart"/>
      <w:r w:rsidRPr="00DA1BB6">
        <w:rPr>
          <w:lang w:val="fr-CA"/>
        </w:rPr>
        <w:t>inc.</w:t>
      </w:r>
      <w:proofErr w:type="spellEnd"/>
      <w:r w:rsidRPr="00DA1BB6">
        <w:rPr>
          <w:lang w:val="fr-CA"/>
        </w:rPr>
        <w:t xml:space="preserve">, Jean Lauzon, Jean-Claude Lauzon et François Lauzon, faisant affaires sous la raison sociale Ferme Lauzon et Fils </w:t>
      </w:r>
      <w:proofErr w:type="spellStart"/>
      <w:r w:rsidRPr="00DA1BB6">
        <w:rPr>
          <w:lang w:val="fr-CA"/>
        </w:rPr>
        <w:t>enr</w:t>
      </w:r>
      <w:proofErr w:type="spellEnd"/>
      <w:r w:rsidRPr="00DA1BB6">
        <w:rPr>
          <w:lang w:val="fr-CA"/>
        </w:rPr>
        <w:t xml:space="preserve">., Ferme MRJ </w:t>
      </w:r>
      <w:proofErr w:type="spellStart"/>
      <w:r w:rsidRPr="00DA1BB6">
        <w:rPr>
          <w:lang w:val="fr-CA"/>
        </w:rPr>
        <w:t>inc.</w:t>
      </w:r>
      <w:proofErr w:type="spellEnd"/>
      <w:r w:rsidRPr="00DA1BB6">
        <w:rPr>
          <w:lang w:val="fr-CA"/>
        </w:rPr>
        <w:t xml:space="preserve">, </w:t>
      </w:r>
      <w:proofErr w:type="spellStart"/>
      <w:r w:rsidRPr="00DA1BB6">
        <w:rPr>
          <w:lang w:val="fr-CA"/>
        </w:rPr>
        <w:t>Meloporc</w:t>
      </w:r>
      <w:proofErr w:type="spellEnd"/>
      <w:r w:rsidRPr="00DA1BB6">
        <w:rPr>
          <w:lang w:val="fr-CA"/>
        </w:rPr>
        <w:t xml:space="preserve"> </w:t>
      </w:r>
      <w:proofErr w:type="spellStart"/>
      <w:r w:rsidRPr="00DA1BB6">
        <w:rPr>
          <w:lang w:val="fr-CA"/>
        </w:rPr>
        <w:t>inc.</w:t>
      </w:r>
      <w:proofErr w:type="spellEnd"/>
      <w:r w:rsidRPr="00DA1BB6">
        <w:rPr>
          <w:lang w:val="fr-CA"/>
        </w:rPr>
        <w:t xml:space="preserve">, Ferme Ami-Porc </w:t>
      </w:r>
      <w:proofErr w:type="spellStart"/>
      <w:r w:rsidRPr="00DA1BB6">
        <w:rPr>
          <w:lang w:val="fr-CA"/>
        </w:rPr>
        <w:t>inc.</w:t>
      </w:r>
      <w:proofErr w:type="spellEnd"/>
      <w:r w:rsidRPr="00DA1BB6">
        <w:rPr>
          <w:lang w:val="fr-CA"/>
        </w:rPr>
        <w:t xml:space="preserve">, 9157-1844 Québec </w:t>
      </w:r>
      <w:proofErr w:type="spellStart"/>
      <w:r w:rsidRPr="00DA1BB6">
        <w:rPr>
          <w:lang w:val="fr-CA"/>
        </w:rPr>
        <w:t>inc.</w:t>
      </w:r>
      <w:proofErr w:type="spellEnd"/>
      <w:r w:rsidRPr="00DA1BB6">
        <w:rPr>
          <w:lang w:val="fr-CA"/>
        </w:rPr>
        <w:t xml:space="preserve">, 2538-8430 Québec </w:t>
      </w:r>
      <w:proofErr w:type="spellStart"/>
      <w:r w:rsidRPr="00DA1BB6">
        <w:rPr>
          <w:lang w:val="fr-CA"/>
        </w:rPr>
        <w:t>inc.</w:t>
      </w:r>
      <w:proofErr w:type="spellEnd"/>
      <w:r w:rsidRPr="00DA1BB6">
        <w:rPr>
          <w:lang w:val="fr-CA"/>
        </w:rPr>
        <w:t xml:space="preserve">, 9002-8069 Québec </w:t>
      </w:r>
      <w:proofErr w:type="spellStart"/>
      <w:r w:rsidRPr="00DA1BB6">
        <w:rPr>
          <w:lang w:val="fr-CA"/>
        </w:rPr>
        <w:t>inc.</w:t>
      </w:r>
      <w:proofErr w:type="spellEnd"/>
      <w:r w:rsidRPr="00DA1BB6">
        <w:rPr>
          <w:lang w:val="fr-CA"/>
        </w:rPr>
        <w:t xml:space="preserve">, 9043-3616 Québec </w:t>
      </w:r>
      <w:proofErr w:type="spellStart"/>
      <w:r w:rsidRPr="00DA1BB6">
        <w:rPr>
          <w:lang w:val="fr-CA"/>
        </w:rPr>
        <w:t>inc.</w:t>
      </w:r>
      <w:proofErr w:type="spellEnd"/>
      <w:r w:rsidRPr="00DA1BB6">
        <w:rPr>
          <w:lang w:val="fr-CA"/>
        </w:rPr>
        <w:t xml:space="preserve"> (Ferme Olivier Lépine), Ferme M. Mercier et Fils </w:t>
      </w:r>
      <w:proofErr w:type="spellStart"/>
      <w:r w:rsidRPr="00DA1BB6">
        <w:rPr>
          <w:lang w:val="fr-CA"/>
        </w:rPr>
        <w:t>inc.</w:t>
      </w:r>
      <w:proofErr w:type="spellEnd"/>
      <w:r w:rsidRPr="00DA1BB6">
        <w:rPr>
          <w:lang w:val="fr-CA"/>
        </w:rPr>
        <w:t xml:space="preserve">, Gestion Gilles Chayer </w:t>
      </w:r>
      <w:proofErr w:type="spellStart"/>
      <w:r w:rsidRPr="00DA1BB6">
        <w:rPr>
          <w:lang w:val="fr-CA"/>
        </w:rPr>
        <w:t>inc.</w:t>
      </w:r>
      <w:proofErr w:type="spellEnd"/>
      <w:r w:rsidRPr="00DA1BB6">
        <w:rPr>
          <w:lang w:val="fr-CA"/>
        </w:rPr>
        <w:t xml:space="preserve">, Ferme Porcine St-Roch </w:t>
      </w:r>
      <w:proofErr w:type="spellStart"/>
      <w:r w:rsidRPr="00DA1BB6">
        <w:rPr>
          <w:lang w:val="fr-CA"/>
        </w:rPr>
        <w:t>inc.</w:t>
      </w:r>
      <w:proofErr w:type="spellEnd"/>
      <w:r w:rsidRPr="00DA1BB6">
        <w:rPr>
          <w:lang w:val="fr-CA"/>
        </w:rPr>
        <w:t xml:space="preserve">, 9137-3597 Québec </w:t>
      </w:r>
      <w:proofErr w:type="spellStart"/>
      <w:r w:rsidRPr="00DA1BB6">
        <w:rPr>
          <w:lang w:val="fr-CA"/>
        </w:rPr>
        <w:t>inc.</w:t>
      </w:r>
      <w:proofErr w:type="spellEnd"/>
      <w:r w:rsidRPr="00DA1BB6">
        <w:rPr>
          <w:lang w:val="fr-CA"/>
        </w:rPr>
        <w:t xml:space="preserve">, Ferme D’en Bas </w:t>
      </w:r>
      <w:proofErr w:type="spellStart"/>
      <w:r w:rsidRPr="00DA1BB6">
        <w:rPr>
          <w:lang w:val="fr-CA"/>
        </w:rPr>
        <w:t>inc.</w:t>
      </w:r>
      <w:proofErr w:type="spellEnd"/>
      <w:r w:rsidRPr="00DA1BB6">
        <w:rPr>
          <w:lang w:val="fr-CA"/>
        </w:rPr>
        <w:t xml:space="preserve">, Ferme Gérard Gagnon et Fils </w:t>
      </w:r>
      <w:proofErr w:type="spellStart"/>
      <w:r w:rsidRPr="00DA1BB6">
        <w:rPr>
          <w:lang w:val="fr-CA"/>
        </w:rPr>
        <w:t>inc.</w:t>
      </w:r>
      <w:proofErr w:type="spellEnd"/>
      <w:r w:rsidRPr="00DA1BB6">
        <w:rPr>
          <w:lang w:val="fr-CA"/>
        </w:rPr>
        <w:t>, L’</w:t>
      </w:r>
      <w:proofErr w:type="spellStart"/>
      <w:r w:rsidRPr="00DA1BB6">
        <w:rPr>
          <w:lang w:val="fr-CA"/>
        </w:rPr>
        <w:t>Archevesque</w:t>
      </w:r>
      <w:proofErr w:type="spellEnd"/>
      <w:r w:rsidRPr="00DA1BB6">
        <w:rPr>
          <w:lang w:val="fr-CA"/>
        </w:rPr>
        <w:t xml:space="preserve"> et Mercier </w:t>
      </w:r>
      <w:proofErr w:type="spellStart"/>
      <w:r w:rsidRPr="00DA1BB6">
        <w:rPr>
          <w:lang w:val="fr-CA"/>
        </w:rPr>
        <w:t>inc.</w:t>
      </w:r>
      <w:proofErr w:type="spellEnd"/>
      <w:r w:rsidRPr="00DA1BB6">
        <w:rPr>
          <w:lang w:val="fr-CA"/>
        </w:rPr>
        <w:t xml:space="preserve">, 9088-0725 Québec </w:t>
      </w:r>
      <w:proofErr w:type="spellStart"/>
      <w:r w:rsidRPr="00DA1BB6">
        <w:rPr>
          <w:lang w:val="fr-CA"/>
        </w:rPr>
        <w:t>inc.</w:t>
      </w:r>
      <w:proofErr w:type="spellEnd"/>
      <w:r w:rsidRPr="00DA1BB6">
        <w:rPr>
          <w:lang w:val="fr-CA"/>
        </w:rPr>
        <w:t xml:space="preserve">, Porcs 2007 </w:t>
      </w:r>
      <w:proofErr w:type="spellStart"/>
      <w:r w:rsidRPr="00DA1BB6">
        <w:rPr>
          <w:lang w:val="fr-CA"/>
        </w:rPr>
        <w:t>inc.</w:t>
      </w:r>
      <w:proofErr w:type="spellEnd"/>
      <w:r w:rsidRPr="00DA1BB6">
        <w:rPr>
          <w:lang w:val="fr-CA"/>
        </w:rPr>
        <w:t xml:space="preserve">, Ranch </w:t>
      </w:r>
      <w:proofErr w:type="spellStart"/>
      <w:r w:rsidRPr="00DA1BB6">
        <w:rPr>
          <w:lang w:val="fr-CA"/>
        </w:rPr>
        <w:t>Macandi</w:t>
      </w:r>
      <w:proofErr w:type="spellEnd"/>
      <w:r w:rsidRPr="00DA1BB6">
        <w:rPr>
          <w:lang w:val="fr-CA"/>
        </w:rPr>
        <w:t xml:space="preserve"> S.N.C. S.E.N.C., Roger Chabot, Ferme </w:t>
      </w:r>
      <w:proofErr w:type="spellStart"/>
      <w:r w:rsidRPr="00DA1BB6">
        <w:rPr>
          <w:lang w:val="fr-CA"/>
        </w:rPr>
        <w:t>Holyster</w:t>
      </w:r>
      <w:proofErr w:type="spellEnd"/>
      <w:r w:rsidRPr="00DA1BB6">
        <w:rPr>
          <w:lang w:val="fr-CA"/>
        </w:rPr>
        <w:t xml:space="preserve"> S.E.N.C., 9054-2861 Québec </w:t>
      </w:r>
      <w:proofErr w:type="spellStart"/>
      <w:r w:rsidRPr="00DA1BB6">
        <w:rPr>
          <w:lang w:val="fr-CA"/>
        </w:rPr>
        <w:t>inc.</w:t>
      </w:r>
      <w:proofErr w:type="spellEnd"/>
      <w:r w:rsidRPr="00DA1BB6">
        <w:rPr>
          <w:lang w:val="fr-CA"/>
        </w:rPr>
        <w:t xml:space="preserve">, Ferme </w:t>
      </w:r>
      <w:proofErr w:type="spellStart"/>
      <w:r w:rsidRPr="00DA1BB6">
        <w:rPr>
          <w:lang w:val="fr-CA"/>
        </w:rPr>
        <w:t>Jocko</w:t>
      </w:r>
      <w:proofErr w:type="spellEnd"/>
      <w:r w:rsidRPr="00DA1BB6">
        <w:rPr>
          <w:lang w:val="fr-CA"/>
        </w:rPr>
        <w:t xml:space="preserve"> S.E.N.C., Ferme des Anciens du Cordon </w:t>
      </w:r>
      <w:proofErr w:type="spellStart"/>
      <w:r w:rsidRPr="00DA1BB6">
        <w:rPr>
          <w:lang w:val="fr-CA"/>
        </w:rPr>
        <w:t>inc.</w:t>
      </w:r>
      <w:proofErr w:type="spellEnd"/>
      <w:r w:rsidRPr="00DA1BB6">
        <w:rPr>
          <w:lang w:val="fr-CA"/>
        </w:rPr>
        <w:t xml:space="preserve">, Ferme Ti-Noir et Fils </w:t>
      </w:r>
      <w:proofErr w:type="spellStart"/>
      <w:r w:rsidRPr="00DA1BB6">
        <w:rPr>
          <w:lang w:val="fr-CA"/>
        </w:rPr>
        <w:t>inc.</w:t>
      </w:r>
      <w:proofErr w:type="spellEnd"/>
      <w:r w:rsidRPr="00DA1BB6">
        <w:rPr>
          <w:lang w:val="fr-CA"/>
        </w:rPr>
        <w:t xml:space="preserve">, </w:t>
      </w:r>
      <w:proofErr w:type="spellStart"/>
      <w:r w:rsidRPr="00DA1BB6">
        <w:rPr>
          <w:lang w:val="fr-CA"/>
        </w:rPr>
        <w:t>Fémiporc</w:t>
      </w:r>
      <w:proofErr w:type="spellEnd"/>
      <w:r w:rsidRPr="00DA1BB6">
        <w:rPr>
          <w:lang w:val="fr-CA"/>
        </w:rPr>
        <w:t xml:space="preserve"> S.E.N.C., Élevages du Bas Ste-Anne </w:t>
      </w:r>
      <w:proofErr w:type="spellStart"/>
      <w:r w:rsidRPr="00DA1BB6">
        <w:rPr>
          <w:lang w:val="fr-CA"/>
        </w:rPr>
        <w:t>inc.</w:t>
      </w:r>
      <w:proofErr w:type="spellEnd"/>
      <w:r w:rsidRPr="00DA1BB6">
        <w:rPr>
          <w:lang w:val="fr-CA"/>
        </w:rPr>
        <w:t xml:space="preserve">, Porcs N&amp;M </w:t>
      </w:r>
      <w:proofErr w:type="spellStart"/>
      <w:r w:rsidRPr="00DA1BB6">
        <w:rPr>
          <w:lang w:val="fr-CA"/>
        </w:rPr>
        <w:t>inc.</w:t>
      </w:r>
      <w:proofErr w:type="spellEnd"/>
      <w:r w:rsidRPr="00DA1BB6">
        <w:rPr>
          <w:lang w:val="fr-CA"/>
        </w:rPr>
        <w:t xml:space="preserve">, 9084-9183 Québec </w:t>
      </w:r>
      <w:proofErr w:type="spellStart"/>
      <w:r w:rsidRPr="00DA1BB6">
        <w:rPr>
          <w:lang w:val="fr-CA"/>
        </w:rPr>
        <w:t>inc.</w:t>
      </w:r>
      <w:proofErr w:type="spellEnd"/>
      <w:r w:rsidRPr="00DA1BB6">
        <w:rPr>
          <w:lang w:val="fr-CA"/>
        </w:rPr>
        <w:t xml:space="preserve">, </w:t>
      </w:r>
      <w:proofErr w:type="spellStart"/>
      <w:r w:rsidRPr="00DA1BB6">
        <w:rPr>
          <w:lang w:val="fr-CA"/>
        </w:rPr>
        <w:t>Vercoporc</w:t>
      </w:r>
      <w:proofErr w:type="spellEnd"/>
      <w:r w:rsidRPr="00DA1BB6">
        <w:rPr>
          <w:lang w:val="fr-CA"/>
        </w:rPr>
        <w:t xml:space="preserve"> </w:t>
      </w:r>
      <w:proofErr w:type="spellStart"/>
      <w:r w:rsidRPr="00DA1BB6">
        <w:rPr>
          <w:lang w:val="fr-CA"/>
        </w:rPr>
        <w:t>inc.</w:t>
      </w:r>
      <w:proofErr w:type="spellEnd"/>
      <w:r w:rsidRPr="00DA1BB6">
        <w:rPr>
          <w:lang w:val="fr-CA"/>
        </w:rPr>
        <w:t xml:space="preserve">, Ferme </w:t>
      </w:r>
      <w:proofErr w:type="spellStart"/>
      <w:r w:rsidRPr="00DA1BB6">
        <w:rPr>
          <w:lang w:val="fr-CA"/>
        </w:rPr>
        <w:t>Porclair</w:t>
      </w:r>
      <w:proofErr w:type="spellEnd"/>
      <w:r w:rsidRPr="00DA1BB6">
        <w:rPr>
          <w:lang w:val="fr-CA"/>
        </w:rPr>
        <w:t xml:space="preserve"> S.E.N.C., Élevages Porcins de Beauce S.E.N.C., Ferme J. Arsenault </w:t>
      </w:r>
      <w:proofErr w:type="spellStart"/>
      <w:r w:rsidRPr="00DA1BB6">
        <w:rPr>
          <w:lang w:val="fr-CA"/>
        </w:rPr>
        <w:t>inc.</w:t>
      </w:r>
      <w:proofErr w:type="spellEnd"/>
      <w:r w:rsidRPr="00DA1BB6">
        <w:rPr>
          <w:lang w:val="fr-CA"/>
        </w:rPr>
        <w:t xml:space="preserve">, Entreprises Rémy </w:t>
      </w:r>
      <w:proofErr w:type="spellStart"/>
      <w:r w:rsidRPr="00DA1BB6">
        <w:rPr>
          <w:lang w:val="fr-CA"/>
        </w:rPr>
        <w:t>Laterreur</w:t>
      </w:r>
      <w:proofErr w:type="spellEnd"/>
      <w:r w:rsidRPr="00DA1BB6">
        <w:rPr>
          <w:lang w:val="fr-CA"/>
        </w:rPr>
        <w:t xml:space="preserve"> </w:t>
      </w:r>
      <w:proofErr w:type="spellStart"/>
      <w:r w:rsidRPr="00DA1BB6">
        <w:rPr>
          <w:lang w:val="fr-CA"/>
        </w:rPr>
        <w:t>inc.</w:t>
      </w:r>
      <w:proofErr w:type="spellEnd"/>
      <w:r w:rsidRPr="00DA1BB6">
        <w:rPr>
          <w:lang w:val="fr-CA"/>
        </w:rPr>
        <w:t xml:space="preserve">, Rémy </w:t>
      </w:r>
      <w:proofErr w:type="spellStart"/>
      <w:r w:rsidRPr="00DA1BB6">
        <w:rPr>
          <w:lang w:val="fr-CA"/>
        </w:rPr>
        <w:t>Laterreur</w:t>
      </w:r>
      <w:proofErr w:type="spellEnd"/>
      <w:r w:rsidRPr="00DA1BB6">
        <w:rPr>
          <w:lang w:val="fr-CA"/>
        </w:rPr>
        <w:t xml:space="preserve">, Porcherie Lavoie-Hébert </w:t>
      </w:r>
      <w:proofErr w:type="spellStart"/>
      <w:r w:rsidRPr="00DA1BB6">
        <w:rPr>
          <w:lang w:val="fr-CA"/>
        </w:rPr>
        <w:t>inc.</w:t>
      </w:r>
      <w:proofErr w:type="spellEnd"/>
      <w:r w:rsidRPr="00DA1BB6">
        <w:rPr>
          <w:lang w:val="fr-CA"/>
        </w:rPr>
        <w:t xml:space="preserve">, Ferme 321 S.E.N.C., Ferme Pied de la Côte </w:t>
      </w:r>
      <w:proofErr w:type="spellStart"/>
      <w:r w:rsidRPr="00DA1BB6">
        <w:rPr>
          <w:lang w:val="fr-CA"/>
        </w:rPr>
        <w:t>inc.</w:t>
      </w:r>
      <w:proofErr w:type="spellEnd"/>
      <w:r w:rsidRPr="00DA1BB6">
        <w:rPr>
          <w:lang w:val="fr-CA"/>
        </w:rPr>
        <w:t xml:space="preserve">, Ferme A.B. </w:t>
      </w:r>
      <w:proofErr w:type="spellStart"/>
      <w:r w:rsidRPr="00DA1BB6">
        <w:rPr>
          <w:lang w:val="fr-CA"/>
        </w:rPr>
        <w:t>inc.</w:t>
      </w:r>
      <w:proofErr w:type="spellEnd"/>
      <w:r w:rsidRPr="00DA1BB6">
        <w:rPr>
          <w:lang w:val="fr-CA"/>
        </w:rPr>
        <w:t xml:space="preserve">, Ferme d’élevage V.B. </w:t>
      </w:r>
      <w:proofErr w:type="spellStart"/>
      <w:r w:rsidRPr="00DA1BB6">
        <w:rPr>
          <w:lang w:val="fr-CA"/>
        </w:rPr>
        <w:t>inc.</w:t>
      </w:r>
      <w:proofErr w:type="spellEnd"/>
      <w:r w:rsidRPr="00DA1BB6">
        <w:rPr>
          <w:lang w:val="fr-CA"/>
        </w:rPr>
        <w:t xml:space="preserve">, Ferme Vallons J.S.C. </w:t>
      </w:r>
      <w:proofErr w:type="spellStart"/>
      <w:r w:rsidRPr="00DA1BB6">
        <w:rPr>
          <w:lang w:val="fr-CA"/>
        </w:rPr>
        <w:t>inc.</w:t>
      </w:r>
      <w:proofErr w:type="spellEnd"/>
      <w:r w:rsidRPr="00DA1BB6">
        <w:rPr>
          <w:lang w:val="fr-CA"/>
        </w:rPr>
        <w:t xml:space="preserve">, Ferme Julien Breton S.E.N.C., Ferme </w:t>
      </w:r>
      <w:proofErr w:type="spellStart"/>
      <w:r w:rsidRPr="00DA1BB6">
        <w:rPr>
          <w:lang w:val="fr-CA"/>
        </w:rPr>
        <w:t>Enick</w:t>
      </w:r>
      <w:proofErr w:type="spellEnd"/>
      <w:r w:rsidRPr="00DA1BB6">
        <w:rPr>
          <w:lang w:val="fr-CA"/>
        </w:rPr>
        <w:t xml:space="preserve"> </w:t>
      </w:r>
      <w:proofErr w:type="spellStart"/>
      <w:r w:rsidRPr="00DA1BB6">
        <w:rPr>
          <w:lang w:val="fr-CA"/>
        </w:rPr>
        <w:t>inc.</w:t>
      </w:r>
      <w:proofErr w:type="spellEnd"/>
      <w:r w:rsidRPr="00DA1BB6">
        <w:rPr>
          <w:lang w:val="fr-CA"/>
        </w:rPr>
        <w:t xml:space="preserve">, 9165-4327 Québec </w:t>
      </w:r>
      <w:proofErr w:type="spellStart"/>
      <w:r w:rsidRPr="00DA1BB6">
        <w:rPr>
          <w:lang w:val="fr-CA"/>
        </w:rPr>
        <w:t>inc.</w:t>
      </w:r>
      <w:proofErr w:type="spellEnd"/>
      <w:r w:rsidRPr="00DA1BB6">
        <w:rPr>
          <w:lang w:val="fr-CA"/>
        </w:rPr>
        <w:t xml:space="preserve">, 9076-1776 Québec </w:t>
      </w:r>
      <w:proofErr w:type="spellStart"/>
      <w:r w:rsidRPr="00DA1BB6">
        <w:rPr>
          <w:lang w:val="fr-CA"/>
        </w:rPr>
        <w:t>inc.</w:t>
      </w:r>
      <w:proofErr w:type="spellEnd"/>
      <w:r w:rsidRPr="00DA1BB6">
        <w:rPr>
          <w:lang w:val="fr-CA"/>
        </w:rPr>
        <w:t xml:space="preserve">, Élevages </w:t>
      </w:r>
      <w:proofErr w:type="spellStart"/>
      <w:r w:rsidRPr="00DA1BB6">
        <w:rPr>
          <w:lang w:val="fr-CA"/>
        </w:rPr>
        <w:t>Boporc</w:t>
      </w:r>
      <w:proofErr w:type="spellEnd"/>
      <w:r w:rsidRPr="00DA1BB6">
        <w:rPr>
          <w:lang w:val="fr-CA"/>
        </w:rPr>
        <w:t xml:space="preserve"> </w:t>
      </w:r>
      <w:proofErr w:type="spellStart"/>
      <w:r w:rsidRPr="00DA1BB6">
        <w:rPr>
          <w:lang w:val="fr-CA"/>
        </w:rPr>
        <w:t>inc.</w:t>
      </w:r>
      <w:proofErr w:type="spellEnd"/>
      <w:r w:rsidRPr="00DA1BB6">
        <w:rPr>
          <w:lang w:val="fr-CA"/>
        </w:rPr>
        <w:t xml:space="preserve">, 2429-8457 Québec </w:t>
      </w:r>
      <w:proofErr w:type="spellStart"/>
      <w:r w:rsidRPr="00DA1BB6">
        <w:rPr>
          <w:lang w:val="fr-CA"/>
        </w:rPr>
        <w:t>inc.</w:t>
      </w:r>
      <w:proofErr w:type="spellEnd"/>
      <w:r w:rsidRPr="00DA1BB6">
        <w:rPr>
          <w:lang w:val="fr-CA"/>
        </w:rPr>
        <w:t xml:space="preserve">, Bruno Breton, Meunerie J.M.B. S.E.N.C., Gestion Lido </w:t>
      </w:r>
      <w:proofErr w:type="spellStart"/>
      <w:r w:rsidRPr="00DA1BB6">
        <w:rPr>
          <w:lang w:val="fr-CA"/>
        </w:rPr>
        <w:t>inc.</w:t>
      </w:r>
      <w:proofErr w:type="spellEnd"/>
      <w:r w:rsidRPr="00DA1BB6">
        <w:rPr>
          <w:lang w:val="fr-CA"/>
        </w:rPr>
        <w:t xml:space="preserve">, Élevages </w:t>
      </w:r>
      <w:proofErr w:type="spellStart"/>
      <w:r w:rsidRPr="00DA1BB6">
        <w:rPr>
          <w:lang w:val="fr-CA"/>
        </w:rPr>
        <w:t>Porcyb</w:t>
      </w:r>
      <w:proofErr w:type="spellEnd"/>
      <w:r w:rsidRPr="00DA1BB6">
        <w:rPr>
          <w:lang w:val="fr-CA"/>
        </w:rPr>
        <w:t xml:space="preserve"> </w:t>
      </w:r>
      <w:proofErr w:type="spellStart"/>
      <w:r w:rsidRPr="00DA1BB6">
        <w:rPr>
          <w:lang w:val="fr-CA"/>
        </w:rPr>
        <w:t>inc.</w:t>
      </w:r>
      <w:proofErr w:type="spellEnd"/>
      <w:r w:rsidRPr="00DA1BB6">
        <w:rPr>
          <w:lang w:val="fr-CA"/>
        </w:rPr>
        <w:t xml:space="preserve">, Pro-Porc </w:t>
      </w:r>
      <w:proofErr w:type="spellStart"/>
      <w:r w:rsidRPr="00DA1BB6">
        <w:rPr>
          <w:lang w:val="fr-CA"/>
        </w:rPr>
        <w:t>inc.</w:t>
      </w:r>
      <w:proofErr w:type="spellEnd"/>
      <w:r w:rsidRPr="00DA1BB6">
        <w:rPr>
          <w:lang w:val="fr-CA"/>
        </w:rPr>
        <w:t xml:space="preserve">, Élevages M.R. </w:t>
      </w:r>
      <w:proofErr w:type="spellStart"/>
      <w:r w:rsidRPr="00DA1BB6">
        <w:rPr>
          <w:lang w:val="fr-CA"/>
        </w:rPr>
        <w:t>inc.</w:t>
      </w:r>
      <w:proofErr w:type="spellEnd"/>
      <w:r w:rsidRPr="00DA1BB6">
        <w:rPr>
          <w:lang w:val="fr-CA"/>
        </w:rPr>
        <w:t xml:space="preserve">, Ferme André et Lucie Roy </w:t>
      </w:r>
      <w:proofErr w:type="spellStart"/>
      <w:r w:rsidRPr="00DA1BB6">
        <w:rPr>
          <w:lang w:val="fr-CA"/>
        </w:rPr>
        <w:t>inc.</w:t>
      </w:r>
      <w:proofErr w:type="spellEnd"/>
      <w:r w:rsidRPr="00DA1BB6">
        <w:rPr>
          <w:lang w:val="fr-CA"/>
        </w:rPr>
        <w:t xml:space="preserve">, Dion et Fils </w:t>
      </w:r>
      <w:proofErr w:type="spellStart"/>
      <w:r w:rsidRPr="00DA1BB6">
        <w:rPr>
          <w:lang w:val="fr-CA"/>
        </w:rPr>
        <w:t>inc.</w:t>
      </w:r>
      <w:proofErr w:type="spellEnd"/>
      <w:r w:rsidRPr="00DA1BB6">
        <w:rPr>
          <w:lang w:val="fr-CA"/>
        </w:rPr>
        <w:t xml:space="preserve">, Ferme Denis et Louis Dion S.E.N.C., Ferme S.G.T. </w:t>
      </w:r>
      <w:proofErr w:type="spellStart"/>
      <w:r w:rsidRPr="00DA1BB6">
        <w:rPr>
          <w:lang w:val="fr-CA"/>
        </w:rPr>
        <w:t>inc.</w:t>
      </w:r>
      <w:proofErr w:type="spellEnd"/>
      <w:r w:rsidRPr="00DA1BB6">
        <w:rPr>
          <w:lang w:val="fr-CA"/>
        </w:rPr>
        <w:t xml:space="preserve">, Ferme </w:t>
      </w:r>
      <w:proofErr w:type="spellStart"/>
      <w:r w:rsidRPr="00DA1BB6">
        <w:rPr>
          <w:lang w:val="fr-CA"/>
        </w:rPr>
        <w:t>Prolific</w:t>
      </w:r>
      <w:proofErr w:type="spellEnd"/>
      <w:r w:rsidRPr="00DA1BB6">
        <w:rPr>
          <w:lang w:val="fr-CA"/>
        </w:rPr>
        <w:t xml:space="preserve"> </w:t>
      </w:r>
      <w:proofErr w:type="spellStart"/>
      <w:r w:rsidRPr="00DA1BB6">
        <w:rPr>
          <w:lang w:val="fr-CA"/>
        </w:rPr>
        <w:t>inc.</w:t>
      </w:r>
      <w:proofErr w:type="spellEnd"/>
      <w:r w:rsidRPr="00DA1BB6">
        <w:rPr>
          <w:lang w:val="fr-CA"/>
        </w:rPr>
        <w:t xml:space="preserve">, Ferme D.F. Cyr S.E.N.C., Ferme G.O.B. </w:t>
      </w:r>
      <w:proofErr w:type="spellStart"/>
      <w:r w:rsidRPr="00DA1BB6">
        <w:rPr>
          <w:lang w:val="fr-CA"/>
        </w:rPr>
        <w:t>inc.</w:t>
      </w:r>
      <w:proofErr w:type="spellEnd"/>
      <w:r w:rsidRPr="00DA1BB6">
        <w:rPr>
          <w:lang w:val="fr-CA"/>
        </w:rPr>
        <w:t xml:space="preserve">, 9081-5317 Québec </w:t>
      </w:r>
      <w:proofErr w:type="spellStart"/>
      <w:r w:rsidRPr="00DA1BB6">
        <w:rPr>
          <w:lang w:val="fr-CA"/>
        </w:rPr>
        <w:t>inc.</w:t>
      </w:r>
      <w:proofErr w:type="spellEnd"/>
      <w:r w:rsidRPr="00DA1BB6">
        <w:rPr>
          <w:lang w:val="fr-CA"/>
        </w:rPr>
        <w:t xml:space="preserve">, Ferme </w:t>
      </w:r>
      <w:proofErr w:type="spellStart"/>
      <w:r w:rsidRPr="00DA1BB6">
        <w:rPr>
          <w:lang w:val="fr-CA"/>
        </w:rPr>
        <w:t>Porcité</w:t>
      </w:r>
      <w:proofErr w:type="spellEnd"/>
      <w:r w:rsidRPr="00DA1BB6">
        <w:rPr>
          <w:lang w:val="fr-CA"/>
        </w:rPr>
        <w:t xml:space="preserve"> </w:t>
      </w:r>
      <w:proofErr w:type="spellStart"/>
      <w:r w:rsidRPr="00DA1BB6">
        <w:rPr>
          <w:lang w:val="fr-CA"/>
        </w:rPr>
        <w:t>inc.</w:t>
      </w:r>
      <w:proofErr w:type="spellEnd"/>
      <w:r w:rsidRPr="00DA1BB6">
        <w:rPr>
          <w:lang w:val="fr-CA"/>
        </w:rPr>
        <w:t xml:space="preserve">, Lait </w:t>
      </w:r>
      <w:proofErr w:type="spellStart"/>
      <w:r w:rsidRPr="00DA1BB6">
        <w:rPr>
          <w:lang w:val="fr-CA"/>
        </w:rPr>
        <w:t>Porcité</w:t>
      </w:r>
      <w:proofErr w:type="spellEnd"/>
      <w:r w:rsidRPr="00DA1BB6">
        <w:rPr>
          <w:lang w:val="fr-CA"/>
        </w:rPr>
        <w:t xml:space="preserve"> </w:t>
      </w:r>
      <w:proofErr w:type="spellStart"/>
      <w:r w:rsidRPr="00DA1BB6">
        <w:rPr>
          <w:lang w:val="fr-CA"/>
        </w:rPr>
        <w:t>inc.</w:t>
      </w:r>
      <w:proofErr w:type="spellEnd"/>
      <w:r w:rsidRPr="00DA1BB6">
        <w:rPr>
          <w:lang w:val="fr-CA"/>
        </w:rPr>
        <w:t>, Moulée M-</w:t>
      </w:r>
      <w:proofErr w:type="spellStart"/>
      <w:r w:rsidRPr="00DA1BB6">
        <w:rPr>
          <w:lang w:val="fr-CA"/>
        </w:rPr>
        <w:t>Trihe</w:t>
      </w:r>
      <w:proofErr w:type="spellEnd"/>
      <w:r w:rsidRPr="00DA1BB6">
        <w:rPr>
          <w:lang w:val="fr-CA"/>
        </w:rPr>
        <w:t xml:space="preserve"> </w:t>
      </w:r>
      <w:proofErr w:type="spellStart"/>
      <w:r w:rsidRPr="00DA1BB6">
        <w:rPr>
          <w:lang w:val="fr-CA"/>
        </w:rPr>
        <w:t>inc.</w:t>
      </w:r>
      <w:proofErr w:type="spellEnd"/>
      <w:r w:rsidRPr="00DA1BB6">
        <w:rPr>
          <w:lang w:val="fr-CA"/>
        </w:rPr>
        <w:t xml:space="preserve">, Ferme </w:t>
      </w:r>
      <w:proofErr w:type="spellStart"/>
      <w:r w:rsidRPr="00DA1BB6">
        <w:rPr>
          <w:lang w:val="fr-CA"/>
        </w:rPr>
        <w:t>Jonoit</w:t>
      </w:r>
      <w:proofErr w:type="spellEnd"/>
      <w:r w:rsidRPr="00DA1BB6">
        <w:rPr>
          <w:lang w:val="fr-CA"/>
        </w:rPr>
        <w:t xml:space="preserve"> </w:t>
      </w:r>
      <w:proofErr w:type="spellStart"/>
      <w:r w:rsidRPr="00DA1BB6">
        <w:rPr>
          <w:lang w:val="fr-CA"/>
        </w:rPr>
        <w:t>inc.</w:t>
      </w:r>
      <w:proofErr w:type="spellEnd"/>
      <w:r w:rsidRPr="00DA1BB6">
        <w:rPr>
          <w:lang w:val="fr-CA"/>
        </w:rPr>
        <w:t xml:space="preserve">, Fermes C. Hamelin et Fils </w:t>
      </w:r>
      <w:proofErr w:type="spellStart"/>
      <w:r w:rsidRPr="00DA1BB6">
        <w:rPr>
          <w:lang w:val="fr-CA"/>
        </w:rPr>
        <w:t>inc.</w:t>
      </w:r>
      <w:proofErr w:type="spellEnd"/>
      <w:r w:rsidRPr="00DA1BB6">
        <w:rPr>
          <w:lang w:val="fr-CA"/>
        </w:rPr>
        <w:t xml:space="preserve">, Ferme B.T. </w:t>
      </w:r>
      <w:proofErr w:type="spellStart"/>
      <w:r w:rsidRPr="00DA1BB6">
        <w:rPr>
          <w:lang w:val="fr-CA"/>
        </w:rPr>
        <w:t>Hugi</w:t>
      </w:r>
      <w:proofErr w:type="spellEnd"/>
      <w:r w:rsidRPr="00DA1BB6">
        <w:rPr>
          <w:lang w:val="fr-CA"/>
        </w:rPr>
        <w:t xml:space="preserve"> </w:t>
      </w:r>
      <w:proofErr w:type="spellStart"/>
      <w:r w:rsidRPr="00DA1BB6">
        <w:rPr>
          <w:lang w:val="fr-CA"/>
        </w:rPr>
        <w:t>inc.</w:t>
      </w:r>
      <w:proofErr w:type="spellEnd"/>
      <w:r w:rsidRPr="00DA1BB6">
        <w:rPr>
          <w:lang w:val="fr-CA"/>
        </w:rPr>
        <w:t xml:space="preserve">, </w:t>
      </w:r>
      <w:proofErr w:type="spellStart"/>
      <w:r w:rsidRPr="00DA1BB6">
        <w:rPr>
          <w:lang w:val="fr-CA"/>
        </w:rPr>
        <w:t>Techni</w:t>
      </w:r>
      <w:proofErr w:type="spellEnd"/>
      <w:r w:rsidRPr="00DA1BB6">
        <w:rPr>
          <w:lang w:val="fr-CA"/>
        </w:rPr>
        <w:t xml:space="preserve">-Porc </w:t>
      </w:r>
      <w:proofErr w:type="spellStart"/>
      <w:r w:rsidRPr="00DA1BB6">
        <w:rPr>
          <w:lang w:val="fr-CA"/>
        </w:rPr>
        <w:t>inc.</w:t>
      </w:r>
      <w:proofErr w:type="spellEnd"/>
      <w:r w:rsidRPr="00DA1BB6">
        <w:rPr>
          <w:lang w:val="fr-CA"/>
        </w:rPr>
        <w:t xml:space="preserve">, Ferme Germain Lefebvre </w:t>
      </w:r>
      <w:proofErr w:type="spellStart"/>
      <w:r w:rsidRPr="00DA1BB6">
        <w:rPr>
          <w:lang w:val="fr-CA"/>
        </w:rPr>
        <w:t>inc.</w:t>
      </w:r>
      <w:proofErr w:type="spellEnd"/>
      <w:r w:rsidRPr="00DA1BB6">
        <w:rPr>
          <w:lang w:val="fr-CA"/>
        </w:rPr>
        <w:t xml:space="preserve">, Élevages Porc-Val S.E.N.C., Ferme André Breton </w:t>
      </w:r>
      <w:proofErr w:type="spellStart"/>
      <w:r w:rsidRPr="00DA1BB6">
        <w:rPr>
          <w:lang w:val="fr-CA"/>
        </w:rPr>
        <w:t>inc.</w:t>
      </w:r>
      <w:proofErr w:type="spellEnd"/>
      <w:r w:rsidRPr="00DA1BB6">
        <w:rPr>
          <w:lang w:val="fr-CA"/>
        </w:rPr>
        <w:t xml:space="preserve">, </w:t>
      </w:r>
      <w:proofErr w:type="spellStart"/>
      <w:r w:rsidRPr="00DA1BB6">
        <w:rPr>
          <w:lang w:val="fr-CA"/>
        </w:rPr>
        <w:t>Bersyporc</w:t>
      </w:r>
      <w:proofErr w:type="spellEnd"/>
      <w:r w:rsidRPr="00DA1BB6">
        <w:rPr>
          <w:lang w:val="fr-CA"/>
        </w:rPr>
        <w:t xml:space="preserve"> </w:t>
      </w:r>
      <w:proofErr w:type="spellStart"/>
      <w:r w:rsidRPr="00DA1BB6">
        <w:rPr>
          <w:lang w:val="fr-CA"/>
        </w:rPr>
        <w:t>inc.</w:t>
      </w:r>
      <w:proofErr w:type="spellEnd"/>
      <w:r w:rsidRPr="00DA1BB6">
        <w:rPr>
          <w:lang w:val="fr-CA"/>
        </w:rPr>
        <w:t xml:space="preserve">, Entreprises R.N. Larose </w:t>
      </w:r>
      <w:proofErr w:type="spellStart"/>
      <w:r w:rsidRPr="00DA1BB6">
        <w:rPr>
          <w:lang w:val="fr-CA"/>
        </w:rPr>
        <w:t>inc.</w:t>
      </w:r>
      <w:proofErr w:type="spellEnd"/>
      <w:r w:rsidRPr="00DA1BB6">
        <w:rPr>
          <w:lang w:val="fr-CA"/>
        </w:rPr>
        <w:t xml:space="preserve">, Ferme Normand </w:t>
      </w:r>
      <w:proofErr w:type="spellStart"/>
      <w:r w:rsidRPr="00DA1BB6">
        <w:rPr>
          <w:lang w:val="fr-CA"/>
        </w:rPr>
        <w:t>Coulombe</w:t>
      </w:r>
      <w:proofErr w:type="spellEnd"/>
      <w:r w:rsidRPr="00DA1BB6">
        <w:rPr>
          <w:lang w:val="fr-CA"/>
        </w:rPr>
        <w:t xml:space="preserve"> </w:t>
      </w:r>
      <w:proofErr w:type="spellStart"/>
      <w:r w:rsidRPr="00DA1BB6">
        <w:rPr>
          <w:lang w:val="fr-CA"/>
        </w:rPr>
        <w:t>inc.</w:t>
      </w:r>
      <w:proofErr w:type="spellEnd"/>
      <w:r w:rsidRPr="00DA1BB6">
        <w:rPr>
          <w:lang w:val="fr-CA"/>
        </w:rPr>
        <w:t xml:space="preserve">, Ferme Thérèse et René </w:t>
      </w:r>
      <w:proofErr w:type="spellStart"/>
      <w:r w:rsidRPr="00DA1BB6">
        <w:rPr>
          <w:lang w:val="fr-CA"/>
        </w:rPr>
        <w:t>Amireault</w:t>
      </w:r>
      <w:proofErr w:type="spellEnd"/>
      <w:r w:rsidRPr="00DA1BB6">
        <w:rPr>
          <w:lang w:val="fr-CA"/>
        </w:rPr>
        <w:t xml:space="preserve"> S.E.N.C., Ferme G.C. et Fils </w:t>
      </w:r>
      <w:proofErr w:type="spellStart"/>
      <w:r w:rsidRPr="00DA1BB6">
        <w:rPr>
          <w:lang w:val="fr-CA"/>
        </w:rPr>
        <w:t>inc.</w:t>
      </w:r>
      <w:proofErr w:type="spellEnd"/>
      <w:r w:rsidRPr="00DA1BB6">
        <w:rPr>
          <w:lang w:val="fr-CA"/>
        </w:rPr>
        <w:t xml:space="preserve">, Ferme S.M. Ménard </w:t>
      </w:r>
      <w:proofErr w:type="spellStart"/>
      <w:r w:rsidRPr="00DA1BB6">
        <w:rPr>
          <w:lang w:val="fr-CA"/>
        </w:rPr>
        <w:t>inc.</w:t>
      </w:r>
      <w:proofErr w:type="spellEnd"/>
      <w:r w:rsidRPr="00DA1BB6">
        <w:rPr>
          <w:lang w:val="fr-CA"/>
        </w:rPr>
        <w:t>, Ferme Jo-</w:t>
      </w:r>
      <w:proofErr w:type="spellStart"/>
      <w:r w:rsidRPr="00DA1BB6">
        <w:rPr>
          <w:lang w:val="fr-CA"/>
        </w:rPr>
        <w:t>Porcinet</w:t>
      </w:r>
      <w:proofErr w:type="spellEnd"/>
      <w:r w:rsidRPr="00DA1BB6">
        <w:rPr>
          <w:lang w:val="fr-CA"/>
        </w:rPr>
        <w:t xml:space="preserve"> </w:t>
      </w:r>
      <w:proofErr w:type="spellStart"/>
      <w:r w:rsidRPr="00DA1BB6">
        <w:rPr>
          <w:lang w:val="fr-CA"/>
        </w:rPr>
        <w:t>inc.</w:t>
      </w:r>
      <w:proofErr w:type="spellEnd"/>
      <w:r w:rsidRPr="00DA1BB6">
        <w:rPr>
          <w:lang w:val="fr-CA"/>
        </w:rPr>
        <w:t xml:space="preserve">, 9055-8321 Québec </w:t>
      </w:r>
      <w:proofErr w:type="spellStart"/>
      <w:r w:rsidRPr="00DA1BB6">
        <w:rPr>
          <w:lang w:val="fr-CA"/>
        </w:rPr>
        <w:t>inc.</w:t>
      </w:r>
      <w:proofErr w:type="spellEnd"/>
      <w:r w:rsidRPr="00DA1BB6">
        <w:rPr>
          <w:lang w:val="fr-CA"/>
        </w:rPr>
        <w:t xml:space="preserve"> (Ferme Marie-Jo </w:t>
      </w:r>
      <w:proofErr w:type="spellStart"/>
      <w:r w:rsidRPr="00DA1BB6">
        <w:rPr>
          <w:lang w:val="fr-CA"/>
        </w:rPr>
        <w:t>Dalpé</w:t>
      </w:r>
      <w:proofErr w:type="spellEnd"/>
      <w:r w:rsidRPr="00DA1BB6">
        <w:rPr>
          <w:lang w:val="fr-CA"/>
        </w:rPr>
        <w:t xml:space="preserve">), 3092-7404 Québec </w:t>
      </w:r>
      <w:proofErr w:type="spellStart"/>
      <w:r w:rsidRPr="00DA1BB6">
        <w:rPr>
          <w:lang w:val="fr-CA"/>
        </w:rPr>
        <w:t>inc.</w:t>
      </w:r>
      <w:proofErr w:type="spellEnd"/>
      <w:r w:rsidRPr="00DA1BB6">
        <w:rPr>
          <w:lang w:val="fr-CA"/>
        </w:rPr>
        <w:t xml:space="preserve">, Ferme </w:t>
      </w:r>
      <w:proofErr w:type="spellStart"/>
      <w:r w:rsidRPr="00DA1BB6">
        <w:rPr>
          <w:lang w:val="fr-CA"/>
        </w:rPr>
        <w:t>Arbic</w:t>
      </w:r>
      <w:proofErr w:type="spellEnd"/>
      <w:r w:rsidRPr="00DA1BB6">
        <w:rPr>
          <w:lang w:val="fr-CA"/>
        </w:rPr>
        <w:t xml:space="preserve"> et Fils </w:t>
      </w:r>
      <w:proofErr w:type="spellStart"/>
      <w:r w:rsidRPr="00DA1BB6">
        <w:rPr>
          <w:lang w:val="fr-CA"/>
        </w:rPr>
        <w:t>inc.</w:t>
      </w:r>
      <w:proofErr w:type="spellEnd"/>
      <w:r w:rsidRPr="00DA1BB6">
        <w:rPr>
          <w:lang w:val="fr-CA"/>
        </w:rPr>
        <w:t xml:space="preserve">, 9000-5281 Québec </w:t>
      </w:r>
      <w:proofErr w:type="spellStart"/>
      <w:r w:rsidRPr="00DA1BB6">
        <w:rPr>
          <w:lang w:val="fr-CA"/>
        </w:rPr>
        <w:t>inc.</w:t>
      </w:r>
      <w:proofErr w:type="spellEnd"/>
      <w:r w:rsidRPr="00DA1BB6">
        <w:rPr>
          <w:lang w:val="fr-CA"/>
        </w:rPr>
        <w:t xml:space="preserve">, Ferme C.L. Mercier </w:t>
      </w:r>
      <w:proofErr w:type="spellStart"/>
      <w:r w:rsidRPr="00DA1BB6">
        <w:rPr>
          <w:lang w:val="fr-CA"/>
        </w:rPr>
        <w:t>inc.</w:t>
      </w:r>
      <w:proofErr w:type="spellEnd"/>
      <w:r w:rsidRPr="00DA1BB6">
        <w:rPr>
          <w:lang w:val="fr-CA"/>
        </w:rPr>
        <w:t xml:space="preserve">, Ferme Clément et Doris </w:t>
      </w:r>
      <w:proofErr w:type="spellStart"/>
      <w:r w:rsidRPr="00DA1BB6">
        <w:rPr>
          <w:lang w:val="fr-CA"/>
        </w:rPr>
        <w:t>Bournival</w:t>
      </w:r>
      <w:proofErr w:type="spellEnd"/>
      <w:r w:rsidRPr="00DA1BB6">
        <w:rPr>
          <w:lang w:val="fr-CA"/>
        </w:rPr>
        <w:t xml:space="preserve"> </w:t>
      </w:r>
      <w:proofErr w:type="spellStart"/>
      <w:r w:rsidRPr="00DA1BB6">
        <w:rPr>
          <w:lang w:val="fr-CA"/>
        </w:rPr>
        <w:t>inc.</w:t>
      </w:r>
      <w:proofErr w:type="spellEnd"/>
      <w:r w:rsidRPr="00DA1BB6">
        <w:rPr>
          <w:lang w:val="fr-CA"/>
        </w:rPr>
        <w:t xml:space="preserve">, Ferme L. et P.N. Thériault </w:t>
      </w:r>
      <w:proofErr w:type="spellStart"/>
      <w:r w:rsidRPr="00DA1BB6">
        <w:rPr>
          <w:lang w:val="fr-CA"/>
        </w:rPr>
        <w:t>inc.</w:t>
      </w:r>
      <w:proofErr w:type="spellEnd"/>
      <w:r w:rsidRPr="00DA1BB6">
        <w:rPr>
          <w:lang w:val="fr-CA"/>
        </w:rPr>
        <w:t xml:space="preserve">, Gaston (J.G.) </w:t>
      </w:r>
      <w:proofErr w:type="spellStart"/>
      <w:r w:rsidRPr="00DA1BB6">
        <w:rPr>
          <w:lang w:val="fr-CA"/>
        </w:rPr>
        <w:t>Cournoyer</w:t>
      </w:r>
      <w:proofErr w:type="spellEnd"/>
      <w:r w:rsidRPr="00DA1BB6">
        <w:rPr>
          <w:lang w:val="fr-CA"/>
        </w:rPr>
        <w:t>, M. &amp; F. </w:t>
      </w:r>
      <w:proofErr w:type="spellStart"/>
      <w:r w:rsidRPr="00DA1BB6">
        <w:rPr>
          <w:lang w:val="fr-CA"/>
        </w:rPr>
        <w:t>Proteau</w:t>
      </w:r>
      <w:proofErr w:type="spellEnd"/>
      <w:r w:rsidRPr="00DA1BB6">
        <w:rPr>
          <w:lang w:val="fr-CA"/>
        </w:rPr>
        <w:t xml:space="preserve"> S.E.N.C., Porcheries du </w:t>
      </w:r>
      <w:proofErr w:type="spellStart"/>
      <w:r w:rsidRPr="00DA1BB6">
        <w:rPr>
          <w:lang w:val="fr-CA"/>
        </w:rPr>
        <w:t>Button</w:t>
      </w:r>
      <w:proofErr w:type="spellEnd"/>
      <w:r w:rsidRPr="00DA1BB6">
        <w:rPr>
          <w:lang w:val="fr-CA"/>
        </w:rPr>
        <w:t xml:space="preserve"> </w:t>
      </w:r>
      <w:proofErr w:type="spellStart"/>
      <w:r w:rsidRPr="00DA1BB6">
        <w:rPr>
          <w:lang w:val="fr-CA"/>
        </w:rPr>
        <w:t>ltée</w:t>
      </w:r>
      <w:proofErr w:type="spellEnd"/>
      <w:r w:rsidRPr="00DA1BB6">
        <w:rPr>
          <w:lang w:val="fr-CA"/>
        </w:rPr>
        <w:t xml:space="preserve">, Ferme </w:t>
      </w:r>
      <w:proofErr w:type="spellStart"/>
      <w:r w:rsidRPr="00DA1BB6">
        <w:rPr>
          <w:lang w:val="fr-CA"/>
        </w:rPr>
        <w:t>Amoporc</w:t>
      </w:r>
      <w:proofErr w:type="spellEnd"/>
      <w:r w:rsidRPr="00DA1BB6">
        <w:rPr>
          <w:lang w:val="fr-CA"/>
        </w:rPr>
        <w:t xml:space="preserve"> </w:t>
      </w:r>
      <w:proofErr w:type="spellStart"/>
      <w:r w:rsidRPr="00DA1BB6">
        <w:rPr>
          <w:lang w:val="fr-CA"/>
        </w:rPr>
        <w:t>inc.</w:t>
      </w:r>
      <w:proofErr w:type="spellEnd"/>
      <w:r w:rsidRPr="00DA1BB6">
        <w:rPr>
          <w:lang w:val="fr-CA"/>
        </w:rPr>
        <w:t xml:space="preserve">, Clémence Bergeron, Maraîchers de St-Gilles 1991 S.E.N.C., Ferme Porc-Saint S.E.N.C., Ferme Aldo </w:t>
      </w:r>
      <w:proofErr w:type="spellStart"/>
      <w:r w:rsidRPr="00DA1BB6">
        <w:rPr>
          <w:lang w:val="fr-CA"/>
        </w:rPr>
        <w:t>inc.</w:t>
      </w:r>
      <w:proofErr w:type="spellEnd"/>
      <w:r w:rsidRPr="00DA1BB6">
        <w:rPr>
          <w:lang w:val="fr-CA"/>
        </w:rPr>
        <w:t xml:space="preserve">, Ferme </w:t>
      </w:r>
      <w:proofErr w:type="spellStart"/>
      <w:r w:rsidRPr="00DA1BB6">
        <w:rPr>
          <w:lang w:val="fr-CA"/>
        </w:rPr>
        <w:t>Mavibel</w:t>
      </w:r>
      <w:proofErr w:type="spellEnd"/>
      <w:r w:rsidRPr="00DA1BB6">
        <w:rPr>
          <w:lang w:val="fr-CA"/>
        </w:rPr>
        <w:t xml:space="preserve">, Ferme Gilles Blais et Fils </w:t>
      </w:r>
      <w:proofErr w:type="spellStart"/>
      <w:r w:rsidRPr="00DA1BB6">
        <w:rPr>
          <w:lang w:val="fr-CA"/>
        </w:rPr>
        <w:t>inc.</w:t>
      </w:r>
      <w:proofErr w:type="spellEnd"/>
      <w:r w:rsidRPr="00DA1BB6">
        <w:rPr>
          <w:lang w:val="fr-CA"/>
        </w:rPr>
        <w:t xml:space="preserve">, Ferme Martin </w:t>
      </w:r>
      <w:proofErr w:type="spellStart"/>
      <w:r w:rsidRPr="00DA1BB6">
        <w:rPr>
          <w:lang w:val="fr-CA"/>
        </w:rPr>
        <w:t>Routhier</w:t>
      </w:r>
      <w:proofErr w:type="spellEnd"/>
      <w:r w:rsidRPr="00DA1BB6">
        <w:rPr>
          <w:lang w:val="fr-CA"/>
        </w:rPr>
        <w:t xml:space="preserve">, Élevages Dion </w:t>
      </w:r>
      <w:proofErr w:type="spellStart"/>
      <w:r w:rsidRPr="00DA1BB6">
        <w:rPr>
          <w:lang w:val="fr-CA"/>
        </w:rPr>
        <w:t>inc.</w:t>
      </w:r>
      <w:proofErr w:type="spellEnd"/>
      <w:r w:rsidRPr="00DA1BB6">
        <w:rPr>
          <w:lang w:val="fr-CA"/>
        </w:rPr>
        <w:t xml:space="preserve">, Trans </w:t>
      </w:r>
      <w:proofErr w:type="spellStart"/>
      <w:r w:rsidRPr="00DA1BB6">
        <w:rPr>
          <w:lang w:val="fr-CA"/>
        </w:rPr>
        <w:t>Porcité</w:t>
      </w:r>
      <w:proofErr w:type="spellEnd"/>
      <w:r w:rsidRPr="00DA1BB6">
        <w:rPr>
          <w:lang w:val="fr-CA"/>
        </w:rPr>
        <w:t xml:space="preserve"> </w:t>
      </w:r>
      <w:proofErr w:type="spellStart"/>
      <w:r w:rsidRPr="00DA1BB6">
        <w:rPr>
          <w:lang w:val="fr-CA"/>
        </w:rPr>
        <w:t>inc.</w:t>
      </w:r>
      <w:proofErr w:type="spellEnd"/>
      <w:r w:rsidRPr="00DA1BB6">
        <w:rPr>
          <w:lang w:val="fr-CA"/>
        </w:rPr>
        <w:t xml:space="preserve">, Ferme </w:t>
      </w:r>
      <w:proofErr w:type="spellStart"/>
      <w:r w:rsidRPr="00DA1BB6">
        <w:rPr>
          <w:lang w:val="fr-CA"/>
        </w:rPr>
        <w:t>Émigie</w:t>
      </w:r>
      <w:proofErr w:type="spellEnd"/>
      <w:r w:rsidRPr="00DA1BB6">
        <w:rPr>
          <w:lang w:val="fr-CA"/>
        </w:rPr>
        <w:t xml:space="preserve"> </w:t>
      </w:r>
      <w:proofErr w:type="spellStart"/>
      <w:r w:rsidRPr="00DA1BB6">
        <w:rPr>
          <w:lang w:val="fr-CA"/>
        </w:rPr>
        <w:t>inc.</w:t>
      </w:r>
      <w:proofErr w:type="spellEnd"/>
      <w:r w:rsidRPr="00DA1BB6">
        <w:rPr>
          <w:lang w:val="fr-CA"/>
        </w:rPr>
        <w:t xml:space="preserve">, Fermes Porcines Hamelin </w:t>
      </w:r>
      <w:proofErr w:type="spellStart"/>
      <w:r w:rsidRPr="00DA1BB6">
        <w:rPr>
          <w:lang w:val="fr-CA"/>
        </w:rPr>
        <w:t>inc.</w:t>
      </w:r>
      <w:proofErr w:type="spellEnd"/>
      <w:r w:rsidRPr="00DA1BB6">
        <w:rPr>
          <w:lang w:val="fr-CA"/>
        </w:rPr>
        <w:t xml:space="preserve">, Porcherie </w:t>
      </w:r>
      <w:proofErr w:type="spellStart"/>
      <w:r w:rsidRPr="00DA1BB6">
        <w:rPr>
          <w:lang w:val="fr-CA"/>
        </w:rPr>
        <w:t>Maka</w:t>
      </w:r>
      <w:proofErr w:type="spellEnd"/>
      <w:r w:rsidRPr="00DA1BB6">
        <w:rPr>
          <w:lang w:val="fr-CA"/>
        </w:rPr>
        <w:t xml:space="preserve"> </w:t>
      </w:r>
      <w:proofErr w:type="spellStart"/>
      <w:r w:rsidRPr="00DA1BB6">
        <w:rPr>
          <w:lang w:val="fr-CA"/>
        </w:rPr>
        <w:t>inc.</w:t>
      </w:r>
      <w:proofErr w:type="spellEnd"/>
      <w:r w:rsidRPr="00DA1BB6">
        <w:rPr>
          <w:lang w:val="fr-CA"/>
        </w:rPr>
        <w:t xml:space="preserve">, 9038-7747 Québec </w:t>
      </w:r>
      <w:proofErr w:type="spellStart"/>
      <w:r w:rsidRPr="00DA1BB6">
        <w:rPr>
          <w:lang w:val="fr-CA"/>
        </w:rPr>
        <w:t>inc.</w:t>
      </w:r>
      <w:proofErr w:type="spellEnd"/>
      <w:r w:rsidRPr="00DA1BB6">
        <w:rPr>
          <w:lang w:val="fr-CA"/>
        </w:rPr>
        <w:t xml:space="preserve">, Vincent Paquette, Élevages C.J.R. des </w:t>
      </w:r>
      <w:proofErr w:type="spellStart"/>
      <w:r w:rsidRPr="00DA1BB6">
        <w:rPr>
          <w:lang w:val="fr-CA"/>
        </w:rPr>
        <w:t>Moulanges</w:t>
      </w:r>
      <w:proofErr w:type="spellEnd"/>
      <w:r w:rsidRPr="00DA1BB6">
        <w:rPr>
          <w:lang w:val="fr-CA"/>
        </w:rPr>
        <w:t xml:space="preserve"> S.E.N.C., Ferme </w:t>
      </w:r>
      <w:proofErr w:type="spellStart"/>
      <w:r w:rsidRPr="00DA1BB6">
        <w:rPr>
          <w:lang w:val="fr-CA"/>
        </w:rPr>
        <w:t>Farly</w:t>
      </w:r>
      <w:proofErr w:type="spellEnd"/>
      <w:r w:rsidRPr="00DA1BB6">
        <w:rPr>
          <w:lang w:val="fr-CA"/>
        </w:rPr>
        <w:t xml:space="preserve"> S.E.N.C. et Ferme des </w:t>
      </w:r>
      <w:proofErr w:type="spellStart"/>
      <w:r w:rsidRPr="00DA1BB6">
        <w:rPr>
          <w:lang w:val="fr-CA"/>
        </w:rPr>
        <w:t>Milot</w:t>
      </w:r>
      <w:proofErr w:type="spellEnd"/>
      <w:r w:rsidRPr="00DA1BB6">
        <w:rPr>
          <w:lang w:val="fr-CA"/>
        </w:rPr>
        <w:t xml:space="preserve"> </w:t>
      </w:r>
      <w:proofErr w:type="spellStart"/>
      <w:r w:rsidRPr="00DA1BB6">
        <w:rPr>
          <w:lang w:val="fr-CA"/>
        </w:rPr>
        <w:t>inc.</w:t>
      </w:r>
      <w:proofErr w:type="spellEnd"/>
      <w:r w:rsidRPr="002356CE">
        <w:rPr>
          <w:rStyle w:val="SCCLsocPartyRole"/>
          <w:rFonts w:eastAsiaTheme="majorEastAsia"/>
          <w:lang w:val="fr-CA"/>
        </w:rPr>
        <w:tab/>
        <w:t>Appelants</w:t>
      </w:r>
    </w:p>
    <w:p w:rsidR="006F3871" w:rsidRPr="00DA1BB6" w:rsidRDefault="006F3871" w:rsidP="006F3871">
      <w:pPr>
        <w:pStyle w:val="SCCLsocVersus"/>
        <w:rPr>
          <w:lang w:val="fr-CA"/>
        </w:rPr>
      </w:pPr>
      <w:proofErr w:type="gramStart"/>
      <w:r w:rsidRPr="00DA1BB6">
        <w:rPr>
          <w:lang w:val="fr-CA"/>
        </w:rPr>
        <w:lastRenderedPageBreak/>
        <w:t>c</w:t>
      </w:r>
      <w:proofErr w:type="gramEnd"/>
      <w:r w:rsidRPr="00DA1BB6">
        <w:rPr>
          <w:lang w:val="fr-CA"/>
        </w:rPr>
        <w:t>.</w:t>
      </w:r>
    </w:p>
    <w:p w:rsidR="006F3871" w:rsidRPr="00DA1BB6" w:rsidRDefault="006F3871" w:rsidP="006F3871">
      <w:pPr>
        <w:pStyle w:val="SCCLsocLastPartyInRole"/>
        <w:rPr>
          <w:lang w:val="fr-CA"/>
        </w:rPr>
      </w:pPr>
      <w:r w:rsidRPr="00DA1BB6">
        <w:rPr>
          <w:lang w:val="fr-CA"/>
        </w:rPr>
        <w:t>La Financière agricole du Québec</w:t>
      </w:r>
      <w:r w:rsidRPr="002356CE">
        <w:rPr>
          <w:rStyle w:val="SCCLsocPartyRole"/>
          <w:rFonts w:eastAsiaTheme="majorEastAsia"/>
          <w:lang w:val="fr-CA"/>
        </w:rPr>
        <w:tab/>
        <w:t>Intimée</w:t>
      </w:r>
    </w:p>
    <w:p w:rsidR="006F3871" w:rsidRPr="00DA1BB6" w:rsidRDefault="006F3871" w:rsidP="006F3871">
      <w:pPr>
        <w:spacing w:after="720"/>
        <w:jc w:val="both"/>
        <w:rPr>
          <w:b/>
          <w:lang w:val="fr-CA"/>
        </w:rPr>
      </w:pPr>
      <w:r w:rsidRPr="00DA1BB6">
        <w:rPr>
          <w:b/>
          <w:lang w:val="fr-CA"/>
        </w:rPr>
        <w:t>Répertorié : </w:t>
      </w:r>
      <w:proofErr w:type="spellStart"/>
      <w:r w:rsidRPr="00DA1BB6">
        <w:rPr>
          <w:b/>
          <w:lang w:val="fr-CA"/>
        </w:rPr>
        <w:t>Lafortune</w:t>
      </w:r>
      <w:proofErr w:type="spellEnd"/>
      <w:r w:rsidRPr="00DA1BB6">
        <w:rPr>
          <w:b/>
          <w:lang w:val="fr-CA"/>
        </w:rPr>
        <w:t xml:space="preserve"> </w:t>
      </w:r>
      <w:r w:rsidRPr="00DA1BB6">
        <w:rPr>
          <w:b/>
          <w:i/>
          <w:lang w:val="fr-CA"/>
        </w:rPr>
        <w:t>c.</w:t>
      </w:r>
      <w:r w:rsidRPr="00DA1BB6">
        <w:rPr>
          <w:b/>
          <w:lang w:val="fr-CA"/>
        </w:rPr>
        <w:t xml:space="preserve"> Financière agricole du Québec</w:t>
      </w:r>
    </w:p>
    <w:p w:rsidR="006F3871" w:rsidRPr="00DA1BB6" w:rsidRDefault="006F3871" w:rsidP="006F3871">
      <w:pPr>
        <w:pStyle w:val="SCCSystemYear"/>
        <w:spacing w:after="720"/>
        <w:jc w:val="both"/>
        <w:rPr>
          <w:lang w:val="fr-CA"/>
        </w:rPr>
      </w:pPr>
      <w:r w:rsidRPr="00DA1BB6">
        <w:rPr>
          <w:lang w:val="fr-CA"/>
        </w:rPr>
        <w:t>2016 CSC 35</w:t>
      </w:r>
    </w:p>
    <w:p w:rsidR="006F3871" w:rsidRPr="00DA1BB6" w:rsidRDefault="006F3871" w:rsidP="006F3871">
      <w:pPr>
        <w:spacing w:after="720"/>
        <w:jc w:val="both"/>
        <w:rPr>
          <w:lang w:val="fr-CA"/>
        </w:rPr>
      </w:pPr>
      <w:r w:rsidRPr="00DA1BB6">
        <w:rPr>
          <w:lang w:val="fr-CA"/>
        </w:rPr>
        <w:t>N</w:t>
      </w:r>
      <w:r w:rsidRPr="00DA1BB6">
        <w:rPr>
          <w:vertAlign w:val="superscript"/>
          <w:lang w:val="fr-CA"/>
        </w:rPr>
        <w:t>o</w:t>
      </w:r>
      <w:r w:rsidRPr="00DA1BB6">
        <w:rPr>
          <w:lang w:val="fr-CA"/>
        </w:rPr>
        <w:t xml:space="preserve"> du greffe : 36210.</w:t>
      </w:r>
    </w:p>
    <w:p w:rsidR="006F3871" w:rsidRPr="00DA1BB6" w:rsidRDefault="006F3871" w:rsidP="006F3871">
      <w:pPr>
        <w:spacing w:after="720"/>
        <w:jc w:val="both"/>
        <w:rPr>
          <w:lang w:val="fr-CA"/>
        </w:rPr>
      </w:pPr>
      <w:r w:rsidRPr="00DA1BB6">
        <w:rPr>
          <w:lang w:val="fr-CA"/>
        </w:rPr>
        <w:t>2015 : 10 décembre; 2016 : 29 juillet.</w:t>
      </w:r>
    </w:p>
    <w:p w:rsidR="006F3871" w:rsidRPr="00DA1BB6" w:rsidRDefault="006F3871" w:rsidP="006F3871">
      <w:pPr>
        <w:spacing w:after="720"/>
        <w:jc w:val="both"/>
        <w:rPr>
          <w:lang w:val="fr-CA"/>
        </w:rPr>
      </w:pPr>
      <w:r w:rsidRPr="00DA1BB6">
        <w:rPr>
          <w:lang w:val="fr-CA"/>
        </w:rPr>
        <w:t xml:space="preserve">Présents : La juge en chef McLachlin et les juges Abella, Cromwell, </w:t>
      </w:r>
      <w:proofErr w:type="spellStart"/>
      <w:r w:rsidRPr="00DA1BB6">
        <w:rPr>
          <w:lang w:val="fr-CA"/>
        </w:rPr>
        <w:t>Karakatsanis</w:t>
      </w:r>
      <w:proofErr w:type="spellEnd"/>
      <w:r w:rsidRPr="00DA1BB6">
        <w:rPr>
          <w:lang w:val="fr-CA"/>
        </w:rPr>
        <w:t>, Wagner, Gascon et Côté.</w:t>
      </w:r>
    </w:p>
    <w:p w:rsidR="006F3871" w:rsidRPr="00DA1BB6" w:rsidRDefault="006F3871" w:rsidP="006F3871">
      <w:pPr>
        <w:spacing w:after="720"/>
        <w:jc w:val="both"/>
        <w:rPr>
          <w:smallCaps/>
          <w:lang w:val="fr-CA"/>
        </w:rPr>
      </w:pPr>
      <w:r w:rsidRPr="00DA1BB6">
        <w:rPr>
          <w:smallCaps/>
          <w:lang w:val="fr-CA"/>
        </w:rPr>
        <w:t xml:space="preserve">en appel de la cour d’appel du </w:t>
      </w:r>
      <w:proofErr w:type="spellStart"/>
      <w:r w:rsidRPr="00DA1BB6">
        <w:rPr>
          <w:smallCaps/>
          <w:lang w:val="fr-CA"/>
        </w:rPr>
        <w:t>québec</w:t>
      </w:r>
      <w:proofErr w:type="spellEnd"/>
    </w:p>
    <w:p w:rsidR="006F3871" w:rsidRPr="00DA1BB6" w:rsidRDefault="006F3871" w:rsidP="006F3871">
      <w:pPr>
        <w:pStyle w:val="SCCNormalDoubleSpacing"/>
        <w:spacing w:before="480" w:after="480"/>
        <w:rPr>
          <w:lang w:val="fr-CA"/>
        </w:rPr>
      </w:pPr>
      <w:r w:rsidRPr="00DA1BB6">
        <w:rPr>
          <w:lang w:val="fr-CA"/>
        </w:rPr>
        <w:tab/>
      </w:r>
      <w:r w:rsidRPr="00DA1BB6">
        <w:rPr>
          <w:i/>
          <w:lang w:val="fr-CA"/>
        </w:rPr>
        <w:t xml:space="preserve">Agriculture — Stabilisation des revenus agricoles — Compensation — Mode de calcul — Cadre juridique applicable au Programme d’assurance stabilisation des revenus agricoles du Québec — Adhérents au programme contestant le mode de calcul des compensations payables retenu par La Financière agricole du Québec qui s’appuie sur une étude économique et statistique — Le programme est-il un contrat et, dans l’affirmative, est-il régi par les règles applicables aux contrats d’assurance au sens du Code civil du Québec? — Le juge de première instance </w:t>
      </w:r>
      <w:proofErr w:type="spellStart"/>
      <w:r w:rsidRPr="00DA1BB6">
        <w:rPr>
          <w:i/>
          <w:lang w:val="fr-CA"/>
        </w:rPr>
        <w:t>a-t-il</w:t>
      </w:r>
      <w:proofErr w:type="spellEnd"/>
      <w:r w:rsidRPr="00DA1BB6">
        <w:rPr>
          <w:i/>
          <w:lang w:val="fr-CA"/>
        </w:rPr>
        <w:t xml:space="preserve"> fait erreur en refusant d’octroyer des dommages-intérêts aux adhérents au programme pour le </w:t>
      </w:r>
      <w:r w:rsidRPr="00DA1BB6">
        <w:rPr>
          <w:i/>
          <w:lang w:val="fr-CA"/>
        </w:rPr>
        <w:lastRenderedPageBreak/>
        <w:t xml:space="preserve">préjudice allégué quant aux compensations versées? — Programme d’assurance stabilisation des revenus agricoles, </w:t>
      </w:r>
      <w:r w:rsidR="002356CE">
        <w:rPr>
          <w:i/>
          <w:lang w:val="fr-CA"/>
        </w:rPr>
        <w:t>(2001)</w:t>
      </w:r>
      <w:r w:rsidRPr="00DA1BB6">
        <w:rPr>
          <w:i/>
          <w:lang w:val="fr-CA"/>
        </w:rPr>
        <w:t xml:space="preserve"> 133 G.O. 1, 1336, art. 86, 87.</w:t>
      </w:r>
    </w:p>
    <w:p w:rsidR="006F3871" w:rsidRPr="00DA1BB6" w:rsidRDefault="006F3871" w:rsidP="006F3871">
      <w:pPr>
        <w:pStyle w:val="SCCNormalDoubleSpacing"/>
        <w:spacing w:before="480" w:after="480"/>
        <w:rPr>
          <w:lang w:val="fr-CA"/>
        </w:rPr>
      </w:pPr>
      <w:r w:rsidRPr="00DA1BB6">
        <w:rPr>
          <w:lang w:val="fr-CA"/>
        </w:rPr>
        <w:tab/>
        <w:t xml:space="preserve">Les appelants sont des producteurs de porcs et de porcelets ayant adhéré au </w:t>
      </w:r>
      <w:r w:rsidRPr="00DA1BB6">
        <w:rPr>
          <w:i/>
          <w:lang w:val="fr-CA"/>
        </w:rPr>
        <w:t xml:space="preserve">Programme d’assurance stabilisation des revenus agricoles </w:t>
      </w:r>
      <w:r w:rsidRPr="00DA1BB6">
        <w:rPr>
          <w:lang w:val="fr-CA"/>
        </w:rPr>
        <w:t xml:space="preserve">(« Programme ASRA ») administré par La Financière agricole du Québec (« La Financière »). Le Programme ASRA, décrit dans le pourvoi connexe </w:t>
      </w:r>
      <w:r w:rsidRPr="00DA1BB6">
        <w:rPr>
          <w:i/>
          <w:lang w:val="fr-CA"/>
        </w:rPr>
        <w:t xml:space="preserve">Ferme Vi-Ber </w:t>
      </w:r>
      <w:proofErr w:type="spellStart"/>
      <w:r w:rsidRPr="00DA1BB6">
        <w:rPr>
          <w:i/>
          <w:lang w:val="fr-CA"/>
        </w:rPr>
        <w:t>inc.</w:t>
      </w:r>
      <w:proofErr w:type="spellEnd"/>
      <w:r w:rsidRPr="00DA1BB6">
        <w:rPr>
          <w:i/>
          <w:lang w:val="fr-CA"/>
        </w:rPr>
        <w:t xml:space="preserve"> c. Financière agricole du Québec</w:t>
      </w:r>
      <w:r w:rsidRPr="00DA1BB6">
        <w:rPr>
          <w:lang w:val="fr-CA"/>
        </w:rPr>
        <w:t xml:space="preserve">, 2016 CSC 34, </w:t>
      </w:r>
      <w:r w:rsidR="002356CE">
        <w:rPr>
          <w:lang w:val="fr-CA"/>
        </w:rPr>
        <w:t xml:space="preserve">[2016] </w:t>
      </w:r>
      <w:r w:rsidR="00CD7586">
        <w:rPr>
          <w:lang w:val="fr-CA"/>
        </w:rPr>
        <w:t>1</w:t>
      </w:r>
      <w:r w:rsidR="002356CE">
        <w:rPr>
          <w:lang w:val="fr-CA"/>
        </w:rPr>
        <w:t xml:space="preserve"> R.C.S. </w:t>
      </w:r>
      <w:r w:rsidR="00CD7586">
        <w:rPr>
          <w:lang w:val="fr-CA"/>
        </w:rPr>
        <w:t>1032</w:t>
      </w:r>
      <w:r w:rsidR="002356CE">
        <w:rPr>
          <w:lang w:val="fr-CA"/>
        </w:rPr>
        <w:t xml:space="preserve">, </w:t>
      </w:r>
      <w:r w:rsidRPr="00DA1BB6">
        <w:rPr>
          <w:lang w:val="fr-CA"/>
        </w:rPr>
        <w:t>a comme objectif de protéger les adhérents qui participent à la production de 10 produits ou catégories de produits désignés comme « assurables », dont les porcs et les porcelets, contre une baisse de leurs revenus sous un seuil préalablement défini par La Financière. Ce seuil est atteint lorsque le revenu annuel net d’une ferme</w:t>
      </w:r>
      <w:r w:rsidRPr="00DA1BB6">
        <w:rPr>
          <w:lang w:val="fr-CA"/>
        </w:rPr>
        <w:noBreakHyphen/>
        <w:t>type moyenne est inférieur au revenu annuel net stabilisé.  Une étude portant sur les coûts de production est réalisée périodiquement pour ajuster le revenu annuel net de la ferme</w:t>
      </w:r>
      <w:r w:rsidRPr="00DA1BB6">
        <w:rPr>
          <w:lang w:val="fr-CA"/>
        </w:rPr>
        <w:noBreakHyphen/>
        <w:t xml:space="preserve">type et veiller à ce que les compensations accordées aux adhérents reflètent bien la réalité du marché. En 2002, l’étude est confiée au Groupe de recherche en économie et politique agricole de l’Université Laval. </w:t>
      </w:r>
    </w:p>
    <w:p w:rsidR="006F3871" w:rsidRPr="00DA1BB6" w:rsidRDefault="006F3871" w:rsidP="006F3871">
      <w:pPr>
        <w:pStyle w:val="SCCNormalDoubleSpacing"/>
        <w:spacing w:before="480" w:after="480"/>
        <w:rPr>
          <w:lang w:val="fr-CA"/>
        </w:rPr>
      </w:pPr>
      <w:r w:rsidRPr="00DA1BB6">
        <w:rPr>
          <w:lang w:val="fr-CA"/>
        </w:rPr>
        <w:tab/>
        <w:t>Au cours des années 2006 à 2008, les appelants subissent des pertes financières et s’étonnent d’un tel résultat, car le Programme ASRA doit selon eux leur garantir un revenu annuel positif. Ils intentent un recours en dommages</w:t>
      </w:r>
      <w:r w:rsidRPr="00DA1BB6">
        <w:rPr>
          <w:lang w:val="fr-CA"/>
        </w:rPr>
        <w:noBreakHyphen/>
        <w:t xml:space="preserve">intérêts contre La Financière devant la Cour supérieure, dans lequel ils soutiennent que le Programme ASRA doit être qualifié de contrat d’assurance au sens du </w:t>
      </w:r>
      <w:r w:rsidRPr="00DA1BB6">
        <w:rPr>
          <w:i/>
          <w:lang w:val="fr-CA"/>
        </w:rPr>
        <w:t>Code civil du Québec</w:t>
      </w:r>
      <w:r w:rsidRPr="00DA1BB6">
        <w:rPr>
          <w:lang w:val="fr-CA"/>
        </w:rPr>
        <w:t xml:space="preserve"> et que le processus suivi et les méthodes statistiques et comptables utilisées dans le cadre de l’étude économique pour calculer leurs compensations mènent à un résultat injuste. Ils </w:t>
      </w:r>
      <w:r w:rsidRPr="00DA1BB6">
        <w:rPr>
          <w:lang w:val="fr-CA"/>
        </w:rPr>
        <w:lastRenderedPageBreak/>
        <w:t>prétendent que les compensations reçues sont insuffisantes et non conformes à leurs attentes raisonnables en tant que parties à un contrat d’assurance. La Cour supérieure rejette la demande des appelants. Elle conclut que le Programme ASRA ne constitue pas un contrat d’assurance et que les décisions prises par La Financière sont équitables et respectent les règles de l’art</w:t>
      </w:r>
      <w:r w:rsidRPr="00DA1BB6">
        <w:rPr>
          <w:i/>
          <w:lang w:val="fr-CA"/>
        </w:rPr>
        <w:t xml:space="preserve">. </w:t>
      </w:r>
      <w:r w:rsidRPr="00DA1BB6">
        <w:rPr>
          <w:lang w:val="fr-CA"/>
        </w:rPr>
        <w:t>La Cour d’appel confirme ce jugement.</w:t>
      </w:r>
    </w:p>
    <w:p w:rsidR="006F3871" w:rsidRPr="00DA1BB6" w:rsidRDefault="006F3871" w:rsidP="006F3871">
      <w:pPr>
        <w:pStyle w:val="SCCNormalDoubleSpacing"/>
        <w:spacing w:before="480" w:after="480"/>
        <w:rPr>
          <w:lang w:val="fr-CA"/>
        </w:rPr>
      </w:pPr>
      <w:r w:rsidRPr="00DA1BB6">
        <w:rPr>
          <w:lang w:val="fr-CA"/>
        </w:rPr>
        <w:tab/>
      </w:r>
      <w:r w:rsidRPr="00DA1BB6">
        <w:rPr>
          <w:i/>
          <w:lang w:val="fr-CA"/>
        </w:rPr>
        <w:t>Arrêt</w:t>
      </w:r>
      <w:r w:rsidRPr="00DA1BB6">
        <w:rPr>
          <w:lang w:val="fr-CA"/>
        </w:rPr>
        <w:t> </w:t>
      </w:r>
      <w:r w:rsidRPr="00C267B0">
        <w:rPr>
          <w:lang w:val="fr-CA"/>
        </w:rPr>
        <w:t>:</w:t>
      </w:r>
      <w:r w:rsidRPr="00DA1BB6">
        <w:rPr>
          <w:lang w:val="fr-CA"/>
        </w:rPr>
        <w:t xml:space="preserve"> Le pourvoi est rejeté.</w:t>
      </w:r>
    </w:p>
    <w:p w:rsidR="006F3871" w:rsidRPr="00DA1BB6" w:rsidRDefault="006F3871" w:rsidP="006F3871">
      <w:pPr>
        <w:pStyle w:val="SCCNormalDoubleSpacing"/>
        <w:spacing w:before="480" w:after="480"/>
        <w:rPr>
          <w:lang w:val="fr-CA"/>
        </w:rPr>
      </w:pPr>
      <w:r w:rsidRPr="00DA1BB6">
        <w:rPr>
          <w:lang w:val="fr-CA"/>
        </w:rPr>
        <w:tab/>
        <w:t xml:space="preserve">Le Programme ASRA n’est pas un contrat d’assurance mais un simple contrat innommé soumis aux règles générales du droit privé. Les règles qui régissent l’interprétation du Programme ASRA sont celles applicables à tout autre contrat, en particulier celles énoncées </w:t>
      </w:r>
      <w:proofErr w:type="gramStart"/>
      <w:r w:rsidRPr="00DA1BB6">
        <w:rPr>
          <w:lang w:val="fr-CA"/>
        </w:rPr>
        <w:t>aux art</w:t>
      </w:r>
      <w:proofErr w:type="gramEnd"/>
      <w:r w:rsidRPr="00DA1BB6">
        <w:rPr>
          <w:lang w:val="fr-CA"/>
        </w:rPr>
        <w:t xml:space="preserve">. 1425 à 1432 du </w:t>
      </w:r>
      <w:r w:rsidRPr="00DA1BB6">
        <w:rPr>
          <w:i/>
          <w:lang w:val="fr-CA"/>
        </w:rPr>
        <w:t>Code civil du Québec</w:t>
      </w:r>
      <w:r w:rsidRPr="00DA1BB6">
        <w:rPr>
          <w:lang w:val="fr-CA"/>
        </w:rPr>
        <w:t xml:space="preserve">. Pour apprécier la légalité des décisions prises par La Financière dans l’exécution de ses obligations et dans l’exercice de ses pouvoirs contractuels, les normes applicables sont la bonne foi et l’équité contractuelle. L’intérêt public et l’objectif social poursuivi par l’État qui agit comme cocontractant doivent également être considérés tant dans l’interprétation de l’étendue des pouvoirs et des droits accordés par le contrat que dans l’appréciation de la conformité des décisions prises par l’autorité étatique dans l’exercice de ces pouvoirs. C’est ce cadre juridique, et non les règles propres au contrat d’assurance régi par le </w:t>
      </w:r>
      <w:r w:rsidRPr="00DA1BB6">
        <w:rPr>
          <w:i/>
          <w:lang w:val="fr-CA"/>
        </w:rPr>
        <w:t>Code civil du Québec</w:t>
      </w:r>
      <w:r w:rsidRPr="00DA1BB6">
        <w:rPr>
          <w:lang w:val="fr-CA"/>
        </w:rPr>
        <w:t>, qui s’applique au Programme ASRA.</w:t>
      </w:r>
    </w:p>
    <w:p w:rsidR="006F3871" w:rsidRPr="00DA1BB6" w:rsidRDefault="006F3871" w:rsidP="006F3871">
      <w:pPr>
        <w:pStyle w:val="SCCNormalDoubleSpacing"/>
        <w:spacing w:before="480" w:after="480"/>
        <w:rPr>
          <w:lang w:val="fr-CA"/>
        </w:rPr>
      </w:pPr>
      <w:r w:rsidRPr="00DA1BB6">
        <w:rPr>
          <w:lang w:val="fr-CA"/>
        </w:rPr>
        <w:tab/>
        <w:t xml:space="preserve">Même si le Programme ASRA était qualifié de contrat d’assurance, cela n’aurait aucun impact sur l’issue du pourvoi. En droit québécois, la règle des attentes raisonnables de l’assuré à laquelle réfèrent les appelants s’applique exclusivement dans </w:t>
      </w:r>
      <w:r w:rsidRPr="00DA1BB6">
        <w:rPr>
          <w:lang w:val="fr-CA"/>
        </w:rPr>
        <w:lastRenderedPageBreak/>
        <w:t>sa dimension minimale, et elle n’autorise l’interprétation d’un texte q</w:t>
      </w:r>
      <w:r>
        <w:rPr>
          <w:lang w:val="fr-CA"/>
        </w:rPr>
        <w:t>u’en présence d’une ambiguï</w:t>
      </w:r>
      <w:r w:rsidRPr="00DA1BB6">
        <w:rPr>
          <w:lang w:val="fr-CA"/>
        </w:rPr>
        <w:t>té. Or, en l’espèce, la disposition centrale du débat ne souffre d’aucune ambiguïté et donne clairement à La Financière la faculté de recourir à une étude statistique ou de se baser sur d’autres données jugées pertinentes.</w:t>
      </w:r>
    </w:p>
    <w:p w:rsidR="006F3871" w:rsidRDefault="006F3871" w:rsidP="006F3871">
      <w:pPr>
        <w:pStyle w:val="SCCNormalDoubleSpacing"/>
        <w:spacing w:before="480" w:after="480"/>
        <w:rPr>
          <w:lang w:val="fr-CA"/>
        </w:rPr>
      </w:pPr>
      <w:r w:rsidRPr="00DA1BB6">
        <w:rPr>
          <w:lang w:val="fr-CA"/>
        </w:rPr>
        <w:tab/>
        <w:t>Le juge de première instance n’a pas fait erreur en refusant d’octroyer des dommages</w:t>
      </w:r>
      <w:r w:rsidRPr="00DA1BB6">
        <w:rPr>
          <w:lang w:val="fr-CA"/>
        </w:rPr>
        <w:noBreakHyphen/>
        <w:t>intérêts aux producteurs pour le préjudice allégué quant aux compensations versées pour les années 2006 à 2008. L’étude de l’Université Laval n’est entachée d’aucun vice. Les appelants n’allèguent aucune erreur précise qui pourrait justifier l’intervention de la Cour à l’égard de la conclusion générale du juge de première instance selon laquelle l’étude a été réalisée avec compétence et selon les règles de l’art, satisfaisant par le fait même aux impératifs de la bonne foi. Le calcul des compensations payables aux appelants pour les années 2006 à 2008 s’est fait dans le respect de la bonne foi et de l’équité contractuelle qui lient tant La Financière que les producteurs en tant que cocontractants et qu’adhérents au Programme ASRA.</w:t>
      </w:r>
    </w:p>
    <w:p w:rsidR="006F3871" w:rsidRPr="00DA1BB6" w:rsidRDefault="006F3871" w:rsidP="006F3871">
      <w:pPr>
        <w:pStyle w:val="SCCNormalDoubleSpacing"/>
        <w:spacing w:before="480" w:after="480"/>
        <w:rPr>
          <w:lang w:val="fr-CA"/>
        </w:rPr>
      </w:pPr>
    </w:p>
    <w:p w:rsidR="006F3871" w:rsidRPr="00DA1BB6" w:rsidRDefault="006F3871" w:rsidP="006F3871">
      <w:pPr>
        <w:pStyle w:val="SCCNormalDoubleSpacing"/>
        <w:spacing w:after="480"/>
        <w:rPr>
          <w:lang w:val="fr-CA"/>
        </w:rPr>
      </w:pPr>
      <w:r w:rsidRPr="00DA1BB6">
        <w:rPr>
          <w:b/>
          <w:lang w:val="fr-CA"/>
        </w:rPr>
        <w:t>Jurisprudence</w:t>
      </w:r>
    </w:p>
    <w:p w:rsidR="006F3871" w:rsidRPr="00DA1BB6" w:rsidRDefault="006F3871" w:rsidP="006F3871">
      <w:pPr>
        <w:pStyle w:val="SCCNormalDoubleSpacing"/>
        <w:spacing w:after="480"/>
        <w:rPr>
          <w:lang w:val="fr-CA"/>
        </w:rPr>
      </w:pPr>
      <w:r w:rsidRPr="00DA1BB6">
        <w:rPr>
          <w:lang w:val="fr-CA"/>
        </w:rPr>
        <w:tab/>
      </w:r>
      <w:r w:rsidRPr="00DA1BB6">
        <w:rPr>
          <w:b/>
          <w:lang w:val="fr-CA"/>
        </w:rPr>
        <w:t>Arrêts mentionnés :</w:t>
      </w:r>
      <w:r w:rsidRPr="00DA1BB6">
        <w:rPr>
          <w:lang w:val="fr-CA"/>
        </w:rPr>
        <w:t xml:space="preserve"> </w:t>
      </w:r>
      <w:r w:rsidRPr="00DA1BB6">
        <w:rPr>
          <w:i/>
          <w:lang w:val="fr-CA"/>
        </w:rPr>
        <w:t>Ferme Vi</w:t>
      </w:r>
      <w:r w:rsidRPr="00DA1BB6">
        <w:rPr>
          <w:i/>
          <w:lang w:val="fr-CA"/>
        </w:rPr>
        <w:noBreakHyphen/>
        <w:t xml:space="preserve">Ber </w:t>
      </w:r>
      <w:proofErr w:type="spellStart"/>
      <w:r w:rsidRPr="00DA1BB6">
        <w:rPr>
          <w:i/>
          <w:lang w:val="fr-CA"/>
        </w:rPr>
        <w:t>inc.</w:t>
      </w:r>
      <w:proofErr w:type="spellEnd"/>
      <w:r w:rsidRPr="00DA1BB6">
        <w:rPr>
          <w:i/>
          <w:lang w:val="fr-CA"/>
        </w:rPr>
        <w:t xml:space="preserve"> c. Financière agricole du Québec</w:t>
      </w:r>
      <w:r w:rsidRPr="00DA1BB6">
        <w:rPr>
          <w:lang w:val="fr-CA"/>
        </w:rPr>
        <w:t>, 2016 CSC 34</w:t>
      </w:r>
      <w:r w:rsidR="002356CE">
        <w:rPr>
          <w:lang w:val="fr-CA"/>
        </w:rPr>
        <w:t xml:space="preserve">, [2016] </w:t>
      </w:r>
      <w:r w:rsidR="00CD7586">
        <w:rPr>
          <w:lang w:val="fr-CA"/>
        </w:rPr>
        <w:t>1</w:t>
      </w:r>
      <w:r w:rsidR="002356CE">
        <w:rPr>
          <w:lang w:val="fr-CA"/>
        </w:rPr>
        <w:t xml:space="preserve"> R.C.S. </w:t>
      </w:r>
      <w:r w:rsidR="00CD7586">
        <w:rPr>
          <w:lang w:val="fr-CA"/>
        </w:rPr>
        <w:t>1032</w:t>
      </w:r>
      <w:r w:rsidRPr="00DA1BB6">
        <w:rPr>
          <w:lang w:val="fr-CA"/>
        </w:rPr>
        <w:t xml:space="preserve">; </w:t>
      </w:r>
      <w:r w:rsidRPr="00DA1BB6">
        <w:rPr>
          <w:i/>
          <w:lang w:val="fr-CA"/>
        </w:rPr>
        <w:t>Martel Building Ltd. c. Canada</w:t>
      </w:r>
      <w:r w:rsidRPr="00DA1BB6">
        <w:rPr>
          <w:lang w:val="fr-CA"/>
        </w:rPr>
        <w:t xml:space="preserve">, 2000 CSC 60, [2000] 2 R.C.S. 860; </w:t>
      </w:r>
      <w:r w:rsidRPr="00DA1BB6">
        <w:rPr>
          <w:i/>
          <w:lang w:val="fr-CA"/>
        </w:rPr>
        <w:t xml:space="preserve">Brissette, succession c. </w:t>
      </w:r>
      <w:proofErr w:type="spellStart"/>
      <w:r w:rsidRPr="00DA1BB6">
        <w:rPr>
          <w:i/>
          <w:lang w:val="fr-CA"/>
        </w:rPr>
        <w:t>Westbury</w:t>
      </w:r>
      <w:proofErr w:type="spellEnd"/>
      <w:r w:rsidRPr="00DA1BB6">
        <w:rPr>
          <w:i/>
          <w:lang w:val="fr-CA"/>
        </w:rPr>
        <w:t xml:space="preserve"> Life </w:t>
      </w:r>
      <w:proofErr w:type="spellStart"/>
      <w:r w:rsidRPr="00DA1BB6">
        <w:rPr>
          <w:i/>
          <w:lang w:val="fr-CA"/>
        </w:rPr>
        <w:t>Insurance</w:t>
      </w:r>
      <w:proofErr w:type="spellEnd"/>
      <w:r w:rsidRPr="00DA1BB6">
        <w:rPr>
          <w:i/>
          <w:lang w:val="fr-CA"/>
        </w:rPr>
        <w:t xml:space="preserve"> Co.</w:t>
      </w:r>
      <w:r w:rsidRPr="00DA1BB6">
        <w:rPr>
          <w:lang w:val="fr-CA"/>
        </w:rPr>
        <w:t xml:space="preserve">, [1992] 3 R.C.S. 87; </w:t>
      </w:r>
      <w:r w:rsidRPr="00DA1BB6">
        <w:rPr>
          <w:i/>
          <w:lang w:val="fr-CA"/>
        </w:rPr>
        <w:t xml:space="preserve">Reid </w:t>
      </w:r>
      <w:proofErr w:type="spellStart"/>
      <w:r w:rsidRPr="00DA1BB6">
        <w:rPr>
          <w:i/>
          <w:lang w:val="fr-CA"/>
        </w:rPr>
        <w:t>Crowther</w:t>
      </w:r>
      <w:proofErr w:type="spellEnd"/>
      <w:r w:rsidRPr="00DA1BB6">
        <w:rPr>
          <w:i/>
          <w:lang w:val="fr-CA"/>
        </w:rPr>
        <w:t xml:space="preserve"> &amp; </w:t>
      </w:r>
      <w:proofErr w:type="spellStart"/>
      <w:r w:rsidRPr="00DA1BB6">
        <w:rPr>
          <w:i/>
          <w:lang w:val="fr-CA"/>
        </w:rPr>
        <w:t>Partners</w:t>
      </w:r>
      <w:proofErr w:type="spellEnd"/>
      <w:r w:rsidRPr="00DA1BB6">
        <w:rPr>
          <w:i/>
          <w:lang w:val="fr-CA"/>
        </w:rPr>
        <w:t xml:space="preserve"> Ltd. c. </w:t>
      </w:r>
      <w:proofErr w:type="spellStart"/>
      <w:r w:rsidRPr="00DA1BB6">
        <w:rPr>
          <w:i/>
          <w:lang w:val="fr-CA"/>
        </w:rPr>
        <w:t>Simcoe</w:t>
      </w:r>
      <w:proofErr w:type="spellEnd"/>
      <w:r w:rsidRPr="00DA1BB6">
        <w:rPr>
          <w:i/>
          <w:lang w:val="fr-CA"/>
        </w:rPr>
        <w:t xml:space="preserve"> &amp; Erie General </w:t>
      </w:r>
      <w:proofErr w:type="spellStart"/>
      <w:r w:rsidRPr="00DA1BB6">
        <w:rPr>
          <w:i/>
          <w:lang w:val="fr-CA"/>
        </w:rPr>
        <w:t>Insurance</w:t>
      </w:r>
      <w:proofErr w:type="spellEnd"/>
      <w:r w:rsidRPr="00DA1BB6">
        <w:rPr>
          <w:i/>
          <w:lang w:val="fr-CA"/>
        </w:rPr>
        <w:t xml:space="preserve"> Co.</w:t>
      </w:r>
      <w:r w:rsidRPr="00DA1BB6">
        <w:rPr>
          <w:lang w:val="fr-CA"/>
        </w:rPr>
        <w:t xml:space="preserve">, </w:t>
      </w:r>
      <w:r w:rsidRPr="00DA1BB6">
        <w:rPr>
          <w:lang w:val="fr-CA"/>
        </w:rPr>
        <w:lastRenderedPageBreak/>
        <w:t xml:space="preserve">[1993] 1 R.C.S. 252; </w:t>
      </w:r>
      <w:r w:rsidRPr="00DA1BB6">
        <w:rPr>
          <w:i/>
          <w:lang w:val="fr-CA"/>
        </w:rPr>
        <w:t xml:space="preserve">Souscripteurs du Lloyd’s c. Alimentation Denis &amp; Mario Guillemette </w:t>
      </w:r>
      <w:proofErr w:type="spellStart"/>
      <w:r w:rsidRPr="00DA1BB6">
        <w:rPr>
          <w:i/>
          <w:lang w:val="fr-CA"/>
        </w:rPr>
        <w:t>inc.</w:t>
      </w:r>
      <w:proofErr w:type="spellEnd"/>
      <w:r w:rsidRPr="00DA1BB6">
        <w:rPr>
          <w:lang w:val="fr-CA"/>
        </w:rPr>
        <w:t xml:space="preserve">, 2012 QCCA 1376; </w:t>
      </w:r>
      <w:proofErr w:type="spellStart"/>
      <w:r w:rsidRPr="00DA1BB6">
        <w:rPr>
          <w:i/>
          <w:lang w:val="fr-CA"/>
        </w:rPr>
        <w:t>Affiliated</w:t>
      </w:r>
      <w:proofErr w:type="spellEnd"/>
      <w:r w:rsidRPr="00DA1BB6">
        <w:rPr>
          <w:i/>
          <w:lang w:val="fr-CA"/>
        </w:rPr>
        <w:t xml:space="preserve"> FM </w:t>
      </w:r>
      <w:proofErr w:type="spellStart"/>
      <w:r w:rsidRPr="00DA1BB6">
        <w:rPr>
          <w:i/>
          <w:lang w:val="fr-CA"/>
        </w:rPr>
        <w:t>Insurance</w:t>
      </w:r>
      <w:proofErr w:type="spellEnd"/>
      <w:r w:rsidRPr="00DA1BB6">
        <w:rPr>
          <w:i/>
          <w:lang w:val="fr-CA"/>
        </w:rPr>
        <w:t xml:space="preserve"> </w:t>
      </w:r>
      <w:proofErr w:type="spellStart"/>
      <w:r w:rsidRPr="00DA1BB6">
        <w:rPr>
          <w:i/>
          <w:lang w:val="fr-CA"/>
        </w:rPr>
        <w:t>Company</w:t>
      </w:r>
      <w:proofErr w:type="spellEnd"/>
      <w:r w:rsidRPr="00DA1BB6">
        <w:rPr>
          <w:i/>
          <w:lang w:val="fr-CA"/>
        </w:rPr>
        <w:t xml:space="preserve"> c. Hafner Inc.</w:t>
      </w:r>
      <w:r w:rsidRPr="00DA1BB6">
        <w:rPr>
          <w:lang w:val="fr-CA"/>
        </w:rPr>
        <w:t xml:space="preserve">, 2006 QCCA 465, [2006] R.R.A. 268; </w:t>
      </w:r>
      <w:r w:rsidRPr="00DA1BB6">
        <w:rPr>
          <w:i/>
          <w:lang w:val="fr-CA"/>
        </w:rPr>
        <w:t>Excellence (L’), compagnie d’assurance</w:t>
      </w:r>
      <w:r w:rsidRPr="00DA1BB6">
        <w:rPr>
          <w:i/>
          <w:lang w:val="fr-CA"/>
        </w:rPr>
        <w:noBreakHyphen/>
        <w:t>vie c. Desjardins</w:t>
      </w:r>
      <w:r w:rsidRPr="00DA1BB6">
        <w:rPr>
          <w:lang w:val="fr-CA"/>
        </w:rPr>
        <w:t xml:space="preserve">, 2005 QCCA 1035, [2005] R.R.A. 1085; </w:t>
      </w:r>
      <w:proofErr w:type="spellStart"/>
      <w:r w:rsidRPr="00DA1BB6">
        <w:rPr>
          <w:i/>
          <w:lang w:val="fr-CA"/>
        </w:rPr>
        <w:t>Housen</w:t>
      </w:r>
      <w:proofErr w:type="spellEnd"/>
      <w:r w:rsidRPr="00DA1BB6">
        <w:rPr>
          <w:i/>
          <w:lang w:val="fr-CA"/>
        </w:rPr>
        <w:t xml:space="preserve"> c. </w:t>
      </w:r>
      <w:proofErr w:type="spellStart"/>
      <w:r w:rsidRPr="00DA1BB6">
        <w:rPr>
          <w:i/>
          <w:lang w:val="fr-CA"/>
        </w:rPr>
        <w:t>Nikolaisen</w:t>
      </w:r>
      <w:proofErr w:type="spellEnd"/>
      <w:r w:rsidRPr="00DA1BB6">
        <w:rPr>
          <w:lang w:val="fr-CA"/>
        </w:rPr>
        <w:t>, 2002 CSC 33, [2002] 2 R.C.S. 235.</w:t>
      </w:r>
    </w:p>
    <w:p w:rsidR="006F3871" w:rsidRPr="00DA1BB6" w:rsidRDefault="006F3871" w:rsidP="006F3871">
      <w:pPr>
        <w:pStyle w:val="SCCNormalDoubleSpacing"/>
        <w:spacing w:after="720" w:line="240" w:lineRule="auto"/>
        <w:rPr>
          <w:lang w:val="fr-CA"/>
        </w:rPr>
      </w:pPr>
      <w:r w:rsidRPr="00DA1BB6">
        <w:rPr>
          <w:b/>
          <w:lang w:val="fr-CA"/>
        </w:rPr>
        <w:t>Lois et règlements cités</w:t>
      </w:r>
    </w:p>
    <w:p w:rsidR="006F3871" w:rsidRPr="00DA1BB6" w:rsidRDefault="006F3871" w:rsidP="006F3871">
      <w:pPr>
        <w:pStyle w:val="SCCNormalDoubleSpacing"/>
        <w:spacing w:after="240" w:line="240" w:lineRule="auto"/>
        <w:ind w:left="547" w:hanging="547"/>
        <w:rPr>
          <w:lang w:val="fr-CA"/>
        </w:rPr>
      </w:pPr>
      <w:r w:rsidRPr="00DA1BB6">
        <w:rPr>
          <w:i/>
          <w:lang w:val="fr-CA"/>
        </w:rPr>
        <w:t>Code civil du Québec</w:t>
      </w:r>
      <w:r w:rsidRPr="00DA1BB6">
        <w:rPr>
          <w:lang w:val="fr-CA"/>
        </w:rPr>
        <w:t xml:space="preserve">, art. 6, 7, 1375, 1425 à 1432, 2389 et </w:t>
      </w:r>
      <w:proofErr w:type="spellStart"/>
      <w:r w:rsidRPr="00DA1BB6">
        <w:rPr>
          <w:lang w:val="fr-CA"/>
        </w:rPr>
        <w:t>suiv</w:t>
      </w:r>
      <w:proofErr w:type="spellEnd"/>
      <w:r w:rsidRPr="00DA1BB6">
        <w:rPr>
          <w:lang w:val="fr-CA"/>
        </w:rPr>
        <w:t>.</w:t>
      </w:r>
    </w:p>
    <w:p w:rsidR="006F3871" w:rsidRPr="00DA1BB6" w:rsidRDefault="006F3871" w:rsidP="006F3871">
      <w:pPr>
        <w:pStyle w:val="SCCNormalDoubleSpacing"/>
        <w:spacing w:after="240" w:line="240" w:lineRule="auto"/>
        <w:ind w:left="547" w:hanging="547"/>
        <w:rPr>
          <w:lang w:val="fr-CA"/>
        </w:rPr>
      </w:pPr>
      <w:r w:rsidRPr="00DA1BB6">
        <w:rPr>
          <w:i/>
          <w:lang w:val="fr-CA"/>
        </w:rPr>
        <w:t>Loi sur La Financière agricole du Québec</w:t>
      </w:r>
      <w:r w:rsidRPr="00DA1BB6">
        <w:rPr>
          <w:lang w:val="fr-CA"/>
        </w:rPr>
        <w:t>, RLRQ, c. L</w:t>
      </w:r>
      <w:r w:rsidRPr="00DA1BB6">
        <w:rPr>
          <w:lang w:val="fr-CA"/>
        </w:rPr>
        <w:noBreakHyphen/>
        <w:t>0.1, art. 3.</w:t>
      </w:r>
    </w:p>
    <w:p w:rsidR="006F3871" w:rsidRPr="00DA1BB6" w:rsidRDefault="006F3871" w:rsidP="006F3871">
      <w:pPr>
        <w:pStyle w:val="SCCNormalDoubleSpacing"/>
        <w:spacing w:after="720" w:line="240" w:lineRule="auto"/>
        <w:ind w:left="547" w:hanging="547"/>
        <w:rPr>
          <w:lang w:val="fr-CA"/>
        </w:rPr>
      </w:pPr>
      <w:r w:rsidRPr="00DA1BB6">
        <w:rPr>
          <w:i/>
          <w:lang w:val="fr-CA"/>
        </w:rPr>
        <w:t>Programme d’assurance stabilisation des revenus agricoles</w:t>
      </w:r>
      <w:r w:rsidRPr="00DA1BB6">
        <w:rPr>
          <w:lang w:val="fr-CA"/>
        </w:rPr>
        <w:t>, (2001) 133 G.O. 1, 1336, art. 2, 16, 18, 78, 86, 87, 89.</w:t>
      </w:r>
    </w:p>
    <w:p w:rsidR="006F3871" w:rsidRPr="00DA1BB6" w:rsidRDefault="006F3871" w:rsidP="006F3871">
      <w:pPr>
        <w:pStyle w:val="SCCNormalDoubleSpacing"/>
        <w:spacing w:after="720" w:line="240" w:lineRule="auto"/>
        <w:rPr>
          <w:lang w:val="fr-CA"/>
        </w:rPr>
      </w:pPr>
      <w:r w:rsidRPr="00DA1BB6">
        <w:rPr>
          <w:b/>
          <w:lang w:val="fr-CA"/>
        </w:rPr>
        <w:t>Doctrine et autres documents cités</w:t>
      </w:r>
    </w:p>
    <w:p w:rsidR="006F3871" w:rsidRPr="00DA1BB6" w:rsidRDefault="006F3871" w:rsidP="006F3871">
      <w:pPr>
        <w:pStyle w:val="SCCNormalDoubleSpacing"/>
        <w:spacing w:after="720" w:line="240" w:lineRule="auto"/>
        <w:ind w:left="547" w:hanging="547"/>
        <w:rPr>
          <w:lang w:val="fr-CA"/>
        </w:rPr>
      </w:pPr>
      <w:r w:rsidRPr="00DA1BB6">
        <w:rPr>
          <w:lang w:val="fr-CA"/>
        </w:rPr>
        <w:t xml:space="preserve">Garant, Patrice, avec la collaboration de Philippe Garant et Jérôme Garant. </w:t>
      </w:r>
      <w:r w:rsidRPr="00DA1BB6">
        <w:rPr>
          <w:i/>
          <w:lang w:val="fr-CA"/>
        </w:rPr>
        <w:t>Droit administratif</w:t>
      </w:r>
      <w:r w:rsidRPr="00DA1BB6">
        <w:rPr>
          <w:lang w:val="fr-CA"/>
        </w:rPr>
        <w:t>, 6</w:t>
      </w:r>
      <w:r w:rsidRPr="00DA1BB6">
        <w:rPr>
          <w:vertAlign w:val="superscript"/>
          <w:lang w:val="fr-CA"/>
        </w:rPr>
        <w:t>e</w:t>
      </w:r>
      <w:r w:rsidRPr="00DA1BB6">
        <w:rPr>
          <w:lang w:val="fr-CA"/>
        </w:rPr>
        <w:t xml:space="preserve"> éd., </w:t>
      </w:r>
      <w:proofErr w:type="spellStart"/>
      <w:r w:rsidRPr="00DA1BB6">
        <w:rPr>
          <w:lang w:val="fr-CA"/>
        </w:rPr>
        <w:t>Cowansville</w:t>
      </w:r>
      <w:proofErr w:type="spellEnd"/>
      <w:r w:rsidRPr="00DA1BB6">
        <w:rPr>
          <w:lang w:val="fr-CA"/>
        </w:rPr>
        <w:t xml:space="preserve"> (</w:t>
      </w:r>
      <w:proofErr w:type="spellStart"/>
      <w:r w:rsidRPr="00DA1BB6">
        <w:rPr>
          <w:lang w:val="fr-CA"/>
        </w:rPr>
        <w:t>Qc</w:t>
      </w:r>
      <w:proofErr w:type="spellEnd"/>
      <w:r w:rsidRPr="00DA1BB6">
        <w:rPr>
          <w:lang w:val="fr-CA"/>
        </w:rPr>
        <w:t>), Yvon Blais, 2010.</w:t>
      </w:r>
    </w:p>
    <w:p w:rsidR="006F3871" w:rsidRPr="00DA1BB6" w:rsidRDefault="006F3871" w:rsidP="006F3871">
      <w:pPr>
        <w:pStyle w:val="SCCNormalDoubleSpacing"/>
        <w:spacing w:after="720"/>
        <w:rPr>
          <w:lang w:val="fr-CA"/>
        </w:rPr>
      </w:pPr>
      <w:r w:rsidRPr="00DA1BB6">
        <w:rPr>
          <w:lang w:val="fr-CA"/>
        </w:rPr>
        <w:tab/>
        <w:t>POURVOI contre un arrêt de la Cour d’appel du Québec (les juges Hilton, Bouchard et Savard), 2014 QCCA 1891, [2014] AZ</w:t>
      </w:r>
      <w:r w:rsidRPr="00DA1BB6">
        <w:rPr>
          <w:lang w:val="fr-CA"/>
        </w:rPr>
        <w:noBreakHyphen/>
        <w:t>51115440, [2014] J.Q. n</w:t>
      </w:r>
      <w:r w:rsidRPr="00DA1BB6">
        <w:rPr>
          <w:vertAlign w:val="superscript"/>
          <w:lang w:val="fr-CA"/>
        </w:rPr>
        <w:t>o</w:t>
      </w:r>
      <w:r w:rsidRPr="00DA1BB6">
        <w:rPr>
          <w:lang w:val="fr-CA"/>
        </w:rPr>
        <w:t> 11217 (QL), qui a confirmé une décision du juge Martin de la Cour supérieure du Québec, n</w:t>
      </w:r>
      <w:r w:rsidRPr="00DA1BB6">
        <w:rPr>
          <w:vertAlign w:val="superscript"/>
          <w:lang w:val="fr-CA"/>
        </w:rPr>
        <w:t>o</w:t>
      </w:r>
      <w:r w:rsidRPr="00DA1BB6">
        <w:rPr>
          <w:lang w:val="fr-CA"/>
        </w:rPr>
        <w:t> 200</w:t>
      </w:r>
      <w:r w:rsidRPr="00DA1BB6">
        <w:rPr>
          <w:lang w:val="fr-CA"/>
        </w:rPr>
        <w:noBreakHyphen/>
        <w:t>17</w:t>
      </w:r>
      <w:r w:rsidRPr="00DA1BB6">
        <w:rPr>
          <w:lang w:val="fr-CA"/>
        </w:rPr>
        <w:noBreakHyphen/>
        <w:t>012231</w:t>
      </w:r>
      <w:r w:rsidRPr="00DA1BB6">
        <w:rPr>
          <w:lang w:val="fr-CA"/>
        </w:rPr>
        <w:noBreakHyphen/>
        <w:t>098, 18 juin 2012. Pourvoi rejeté.</w:t>
      </w:r>
    </w:p>
    <w:p w:rsidR="006F3871" w:rsidRPr="00DA1BB6" w:rsidRDefault="006F3871" w:rsidP="006F3871">
      <w:pPr>
        <w:pStyle w:val="SCCNormalDoubleSpacing"/>
        <w:spacing w:after="480"/>
        <w:rPr>
          <w:lang w:val="fr-CA"/>
        </w:rPr>
      </w:pPr>
      <w:r>
        <w:rPr>
          <w:lang w:val="fr-CA"/>
        </w:rPr>
        <w:tab/>
      </w:r>
      <w:r w:rsidRPr="00DA1BB6">
        <w:rPr>
          <w:i/>
          <w:lang w:val="fr-CA"/>
        </w:rPr>
        <w:t>Serge Fournier</w:t>
      </w:r>
      <w:r w:rsidRPr="00DA1BB6">
        <w:rPr>
          <w:lang w:val="fr-CA"/>
        </w:rPr>
        <w:t xml:space="preserve"> et </w:t>
      </w:r>
      <w:r w:rsidRPr="00DA1BB6">
        <w:rPr>
          <w:i/>
          <w:lang w:val="fr-CA"/>
        </w:rPr>
        <w:t>Camille Janvier</w:t>
      </w:r>
      <w:r w:rsidRPr="00DA1BB6">
        <w:rPr>
          <w:i/>
          <w:lang w:val="fr-CA"/>
        </w:rPr>
        <w:noBreakHyphen/>
      </w:r>
      <w:proofErr w:type="spellStart"/>
      <w:r w:rsidRPr="00DA1BB6">
        <w:rPr>
          <w:i/>
          <w:lang w:val="fr-CA"/>
        </w:rPr>
        <w:t>Langis</w:t>
      </w:r>
      <w:proofErr w:type="spellEnd"/>
      <w:r w:rsidRPr="00DA1BB6">
        <w:rPr>
          <w:lang w:val="fr-CA"/>
        </w:rPr>
        <w:t>, pour les appelants.</w:t>
      </w:r>
    </w:p>
    <w:p w:rsidR="006F3871" w:rsidRDefault="006F3871" w:rsidP="006F3871">
      <w:pPr>
        <w:pStyle w:val="SCCNormalDoubleSpacing"/>
        <w:spacing w:after="480"/>
        <w:rPr>
          <w:lang w:val="fr-CA"/>
        </w:rPr>
      </w:pPr>
      <w:r>
        <w:rPr>
          <w:lang w:val="fr-CA"/>
        </w:rPr>
        <w:lastRenderedPageBreak/>
        <w:tab/>
      </w:r>
      <w:r w:rsidRPr="00DA1BB6">
        <w:rPr>
          <w:i/>
          <w:lang w:val="fr-CA"/>
        </w:rPr>
        <w:t>Matthieu Brassard</w:t>
      </w:r>
      <w:r w:rsidRPr="00C267B0">
        <w:rPr>
          <w:lang w:val="fr-CA"/>
        </w:rPr>
        <w:t xml:space="preserve">, </w:t>
      </w:r>
      <w:r w:rsidRPr="00DA1BB6">
        <w:rPr>
          <w:i/>
          <w:lang w:val="fr-CA"/>
        </w:rPr>
        <w:t>Jean</w:t>
      </w:r>
      <w:r w:rsidRPr="00DA1BB6">
        <w:rPr>
          <w:i/>
          <w:lang w:val="fr-CA"/>
        </w:rPr>
        <w:noBreakHyphen/>
        <w:t xml:space="preserve">Pierre </w:t>
      </w:r>
      <w:proofErr w:type="spellStart"/>
      <w:r w:rsidRPr="00DA1BB6">
        <w:rPr>
          <w:i/>
          <w:lang w:val="fr-CA"/>
        </w:rPr>
        <w:t>Émond</w:t>
      </w:r>
      <w:proofErr w:type="spellEnd"/>
      <w:r w:rsidRPr="00DA1BB6">
        <w:rPr>
          <w:lang w:val="fr-CA"/>
        </w:rPr>
        <w:t xml:space="preserve"> et </w:t>
      </w:r>
      <w:r w:rsidRPr="00DA1BB6">
        <w:rPr>
          <w:i/>
          <w:lang w:val="fr-CA"/>
        </w:rPr>
        <w:t>Valérie Blanchet</w:t>
      </w:r>
      <w:r w:rsidRPr="00DA1BB6">
        <w:rPr>
          <w:lang w:val="fr-CA"/>
        </w:rPr>
        <w:t>, pour l’intimée.</w:t>
      </w:r>
    </w:p>
    <w:p w:rsidR="002356CE" w:rsidRPr="00DA1BB6" w:rsidRDefault="002356CE" w:rsidP="006F3871">
      <w:pPr>
        <w:pStyle w:val="SCCNormalDoubleSpacing"/>
        <w:spacing w:after="480"/>
        <w:rPr>
          <w:lang w:val="fr-CA"/>
        </w:rPr>
      </w:pPr>
      <w:r>
        <w:rPr>
          <w:lang w:val="fr-CA"/>
        </w:rPr>
        <w:tab/>
        <w:t>Le jugement de la Cour a été rendu par</w:t>
      </w:r>
    </w:p>
    <w:p w:rsidR="00DA229E" w:rsidRPr="00FE2424" w:rsidRDefault="00DA229E" w:rsidP="00DA229E">
      <w:pPr>
        <w:pStyle w:val="JudgeJuge"/>
      </w:pPr>
      <w:r w:rsidRPr="00FE2424">
        <w:tab/>
        <w:t xml:space="preserve">Les juges Wagner et Gascon — </w:t>
      </w:r>
    </w:p>
    <w:p w:rsidR="00DA229E" w:rsidRPr="00FE2424" w:rsidRDefault="00DA229E" w:rsidP="00DA229E">
      <w:pPr>
        <w:pStyle w:val="Title1LevelTitre1Niveau-AltL"/>
        <w:numPr>
          <w:ilvl w:val="0"/>
          <w:numId w:val="8"/>
        </w:numPr>
        <w:rPr>
          <w:rFonts w:cs="Times New Roman"/>
        </w:rPr>
      </w:pPr>
      <w:proofErr w:type="spellStart"/>
      <w:r w:rsidRPr="00FE2424">
        <w:rPr>
          <w:rFonts w:cs="Times New Roman"/>
        </w:rPr>
        <w:t>Aperçu</w:t>
      </w:r>
      <w:proofErr w:type="spellEnd"/>
    </w:p>
    <w:p w:rsidR="00DA229E" w:rsidRPr="00FE2424" w:rsidRDefault="00DA229E" w:rsidP="00DA229E">
      <w:pPr>
        <w:pStyle w:val="ParaNoNdepar-AltN"/>
        <w:rPr>
          <w:rFonts w:cs="Times New Roman"/>
          <w:b/>
        </w:rPr>
      </w:pPr>
      <w:r w:rsidRPr="00FE2424">
        <w:rPr>
          <w:rFonts w:cs="Times New Roman"/>
        </w:rPr>
        <w:t>L’État participe à l’économie agricole et l’</w:t>
      </w:r>
      <w:proofErr w:type="spellStart"/>
      <w:r w:rsidRPr="00FE2424">
        <w:rPr>
          <w:rFonts w:cs="Times New Roman"/>
        </w:rPr>
        <w:t>appuie</w:t>
      </w:r>
      <w:proofErr w:type="spellEnd"/>
      <w:r w:rsidRPr="00FE2424">
        <w:rPr>
          <w:rFonts w:cs="Times New Roman"/>
        </w:rPr>
        <w:t xml:space="preserve"> de plusieurs façons. Les programmes publics d’assurance agricole offerts aux producteurs québécois par l’intimée, La Financière agricole du Québec (« La Financière »), illustrent bien cette réalité parfois complexe. Tout comme dans le pourvoi connexe </w:t>
      </w:r>
      <w:r w:rsidRPr="00FE2424">
        <w:rPr>
          <w:rFonts w:cs="Times New Roman"/>
          <w:i/>
        </w:rPr>
        <w:t xml:space="preserve">Ferme Vi-Ber </w:t>
      </w:r>
      <w:proofErr w:type="spellStart"/>
      <w:r w:rsidRPr="00FE2424">
        <w:rPr>
          <w:rFonts w:cs="Times New Roman"/>
          <w:i/>
        </w:rPr>
        <w:t>inc.</w:t>
      </w:r>
      <w:proofErr w:type="spellEnd"/>
      <w:r w:rsidRPr="00FE2424">
        <w:rPr>
          <w:rFonts w:cs="Times New Roman"/>
          <w:i/>
        </w:rPr>
        <w:t xml:space="preserve"> c. Financière agricole du Québec</w:t>
      </w:r>
      <w:r w:rsidRPr="00FE2424">
        <w:rPr>
          <w:rFonts w:cs="Times New Roman"/>
        </w:rPr>
        <w:t xml:space="preserve">, 2016 CSC 34, </w:t>
      </w:r>
      <w:r w:rsidR="002356CE">
        <w:rPr>
          <w:rFonts w:cs="Times New Roman"/>
        </w:rPr>
        <w:t xml:space="preserve">[2016] </w:t>
      </w:r>
      <w:r w:rsidR="00CD7586">
        <w:rPr>
          <w:rFonts w:cs="Times New Roman"/>
        </w:rPr>
        <w:t>1</w:t>
      </w:r>
      <w:r w:rsidR="002356CE">
        <w:rPr>
          <w:rFonts w:cs="Times New Roman"/>
        </w:rPr>
        <w:t xml:space="preserve"> R.C.S. </w:t>
      </w:r>
      <w:r w:rsidR="00CD7586">
        <w:rPr>
          <w:rFonts w:cs="Times New Roman"/>
        </w:rPr>
        <w:t>1032</w:t>
      </w:r>
      <w:r w:rsidR="002356CE">
        <w:rPr>
          <w:rFonts w:cs="Times New Roman"/>
        </w:rPr>
        <w:t xml:space="preserve">, </w:t>
      </w:r>
      <w:r w:rsidRPr="00FE2424">
        <w:rPr>
          <w:rFonts w:cs="Times New Roman"/>
        </w:rPr>
        <w:t xml:space="preserve">la Cour est appelée ici à identifier les règles qui régissent les droits et obligations des parties au </w:t>
      </w:r>
      <w:r w:rsidRPr="00FE2424">
        <w:rPr>
          <w:rFonts w:cs="Times New Roman"/>
          <w:i/>
        </w:rPr>
        <w:t>Programme d’assurance stabilisation des revenus agricoles</w:t>
      </w:r>
      <w:r w:rsidRPr="00FE2424">
        <w:rPr>
          <w:rFonts w:cs="Times New Roman"/>
        </w:rPr>
        <w:t>, (2001) 133 G.O. 1, 1336</w:t>
      </w:r>
      <w:r w:rsidRPr="00FE2424">
        <w:rPr>
          <w:rFonts w:cs="Times New Roman"/>
          <w:i/>
        </w:rPr>
        <w:t xml:space="preserve"> </w:t>
      </w:r>
      <w:r w:rsidRPr="00FE2424">
        <w:rPr>
          <w:rFonts w:cs="Times New Roman"/>
        </w:rPr>
        <w:t xml:space="preserve">(« Programme ASRA »), administré par La Financière. </w:t>
      </w:r>
    </w:p>
    <w:p w:rsidR="00DA229E" w:rsidRPr="00FE2424" w:rsidRDefault="00DA229E" w:rsidP="00DA229E">
      <w:pPr>
        <w:pStyle w:val="ParaNoNdepar-AltN"/>
        <w:rPr>
          <w:rFonts w:cs="Times New Roman"/>
          <w:b/>
        </w:rPr>
      </w:pPr>
      <w:r w:rsidRPr="00FE2424">
        <w:rPr>
          <w:rFonts w:cs="Times New Roman"/>
        </w:rPr>
        <w:t xml:space="preserve">Les appelants sont des producteurs de porcs et de porcelets qui ont adhéré au Programme ASRA. Aux termes de ce programme, La Financière s’engage, moyennant une contribution des adhérents, à leur verser des compensations de soutien. Les appelants contestent la valeur des compensations reçues de La Financière en vertu du Programme ASRA pour les années 2006 à 2008. Ils assimilent ce programme à un contrat d’assurance. Ils soutiennent que les compensations reçues sont insuffisantes et </w:t>
      </w:r>
      <w:r w:rsidRPr="00FE2424">
        <w:rPr>
          <w:rFonts w:cs="Times New Roman"/>
        </w:rPr>
        <w:lastRenderedPageBreak/>
        <w:t xml:space="preserve">non conformes à leurs attentes raisonnables en tant que parties à un contrat d’assurance. Selon eux, le processus suivi et les méthodes statistiques et comptables utilisées dans le cadre de l’étude économique pour calculer leurs compensations pour ces années mènent à un résultat injuste. </w:t>
      </w:r>
    </w:p>
    <w:p w:rsidR="00DA229E" w:rsidRPr="00FE2424" w:rsidRDefault="00DA229E" w:rsidP="00DA229E">
      <w:pPr>
        <w:pStyle w:val="ParaNoNdepar-AltN"/>
        <w:rPr>
          <w:rFonts w:cs="Times New Roman"/>
          <w:b/>
        </w:rPr>
      </w:pPr>
      <w:r w:rsidRPr="00FE2424">
        <w:rPr>
          <w:rFonts w:cs="Times New Roman"/>
        </w:rPr>
        <w:t>La Financière répond que les décisions contestées sont valides. Selon elle, le Programme ASRA relève du droit administratif public et n’est pas soumis aux règles du droit des assurances. Partant, la règle des attentes raisonnables de l’assuré n’est d’aucun secours aux appelants.</w:t>
      </w:r>
    </w:p>
    <w:p w:rsidR="00DA229E" w:rsidRPr="00FE2424" w:rsidRDefault="00DA229E" w:rsidP="00DA229E">
      <w:pPr>
        <w:pStyle w:val="ParaNoNdepar-AltN"/>
        <w:rPr>
          <w:rFonts w:cs="Times New Roman"/>
          <w:b/>
        </w:rPr>
      </w:pPr>
      <w:r w:rsidRPr="00FE2424">
        <w:rPr>
          <w:rFonts w:cs="Times New Roman"/>
        </w:rPr>
        <w:t xml:space="preserve">La Cour supérieure a rejeté la demande des appelants. Elle a conclu que le Programme ASRA ne constitue pas un contrat d’assurance au sens du </w:t>
      </w:r>
      <w:r w:rsidRPr="00FE2424">
        <w:rPr>
          <w:rFonts w:cs="Times New Roman"/>
          <w:i/>
        </w:rPr>
        <w:t>Code civil du Québec</w:t>
      </w:r>
      <w:r w:rsidRPr="00FE2424">
        <w:rPr>
          <w:rFonts w:cs="Times New Roman"/>
        </w:rPr>
        <w:t xml:space="preserve"> (« </w:t>
      </w:r>
      <w:proofErr w:type="spellStart"/>
      <w:r w:rsidRPr="00FE2424">
        <w:rPr>
          <w:rFonts w:cs="Times New Roman"/>
          <w:i/>
        </w:rPr>
        <w:t>C.c.Q</w:t>
      </w:r>
      <w:proofErr w:type="spellEnd"/>
      <w:r w:rsidRPr="00FE2424">
        <w:rPr>
          <w:rFonts w:cs="Times New Roman"/>
          <w:i/>
        </w:rPr>
        <w:t>.</w:t>
      </w:r>
      <w:r w:rsidRPr="00FE2424">
        <w:rPr>
          <w:rFonts w:cs="Times New Roman"/>
        </w:rPr>
        <w:t xml:space="preserve"> »), et que les décisions prises par La Financière sont équitables et respectent les règles de l’art. La Cour d’appel a confirmé ce jugement. </w:t>
      </w:r>
    </w:p>
    <w:p w:rsidR="00DA229E" w:rsidRPr="00FE2424" w:rsidRDefault="00DA229E" w:rsidP="00DA229E">
      <w:pPr>
        <w:pStyle w:val="ParaNoNdepar-AltN"/>
        <w:rPr>
          <w:rFonts w:cs="Times New Roman"/>
          <w:b/>
        </w:rPr>
      </w:pPr>
      <w:r w:rsidRPr="00FE2424">
        <w:rPr>
          <w:rFonts w:cs="Times New Roman"/>
        </w:rPr>
        <w:t>Nous sommes d’avis de rejeter le pourvoi. Le Programme ASRA n’est pas un contrat d’assurance mais un simple contrat innommé qui est soumis aux normes applicables en semblable matière, soit la bonne foi et l’équité contractuelle, et qui, de surcroît, confère de larges pouvoirs discrétionnaires à La Financière. Rien ne justifie d’écarter les conclusions du juge de première instance. Le calcul des compensations payables aux appelants pour les années 2006 à 2008 s’est fait dans le respect de la bonne foi et de l’équité contractuelle qui lient tant La Financière que les producteurs québécois en tant que cocontractants et qu’adhérents au Programme ASRA.</w:t>
      </w:r>
    </w:p>
    <w:p w:rsidR="00DA229E" w:rsidRPr="00FE2424" w:rsidRDefault="00DA229E" w:rsidP="00DA229E">
      <w:pPr>
        <w:pStyle w:val="Title1LevelTitre1Niveau-AltL"/>
        <w:numPr>
          <w:ilvl w:val="0"/>
          <w:numId w:val="8"/>
        </w:numPr>
        <w:rPr>
          <w:rFonts w:cs="Times New Roman"/>
        </w:rPr>
      </w:pPr>
      <w:r w:rsidRPr="00FE2424">
        <w:rPr>
          <w:rFonts w:cs="Times New Roman"/>
        </w:rPr>
        <w:lastRenderedPageBreak/>
        <w:t xml:space="preserve">Les </w:t>
      </w:r>
      <w:proofErr w:type="spellStart"/>
      <w:r w:rsidRPr="00FE2424">
        <w:rPr>
          <w:rFonts w:cs="Times New Roman"/>
        </w:rPr>
        <w:t>faits</w:t>
      </w:r>
      <w:proofErr w:type="spellEnd"/>
    </w:p>
    <w:p w:rsidR="00DA229E" w:rsidRPr="00FE2424" w:rsidRDefault="00DA229E" w:rsidP="00DA229E">
      <w:pPr>
        <w:pStyle w:val="ParaNoNdepar-AltN"/>
        <w:rPr>
          <w:rFonts w:cs="Times New Roman"/>
        </w:rPr>
      </w:pPr>
      <w:r w:rsidRPr="00FE2424">
        <w:rPr>
          <w:rFonts w:cs="Times New Roman"/>
        </w:rPr>
        <w:t xml:space="preserve">La Financière est une personne morale de droit public constituée en vertu de la </w:t>
      </w:r>
      <w:r w:rsidRPr="00FE2424">
        <w:rPr>
          <w:rFonts w:cs="Times New Roman"/>
          <w:i/>
        </w:rPr>
        <w:t>Loi sur La Financière agricole du Québec</w:t>
      </w:r>
      <w:r w:rsidRPr="00FE2424">
        <w:rPr>
          <w:rFonts w:cs="Times New Roman"/>
        </w:rPr>
        <w:t>,</w:t>
      </w:r>
      <w:r w:rsidRPr="00FE2424">
        <w:rPr>
          <w:rFonts w:cs="Times New Roman"/>
          <w:i/>
        </w:rPr>
        <w:t xml:space="preserve"> </w:t>
      </w:r>
      <w:r w:rsidRPr="00FE2424">
        <w:rPr>
          <w:rFonts w:cs="Times New Roman"/>
        </w:rPr>
        <w:t>RLRQ, c. L-0.1</w:t>
      </w:r>
      <w:r w:rsidRPr="00FE2424">
        <w:rPr>
          <w:rFonts w:cs="Times New Roman"/>
          <w:i/>
        </w:rPr>
        <w:t xml:space="preserve"> </w:t>
      </w:r>
      <w:r w:rsidRPr="00FE2424">
        <w:rPr>
          <w:rFonts w:cs="Times New Roman"/>
        </w:rPr>
        <w:t>(« </w:t>
      </w:r>
      <w:r w:rsidRPr="00FE2424">
        <w:rPr>
          <w:rFonts w:cs="Times New Roman"/>
          <w:i/>
        </w:rPr>
        <w:t>LFAQ</w:t>
      </w:r>
      <w:r w:rsidRPr="00FE2424">
        <w:rPr>
          <w:rFonts w:cs="Times New Roman"/>
        </w:rPr>
        <w:t> »)</w:t>
      </w:r>
      <w:r w:rsidRPr="00FE2424">
        <w:rPr>
          <w:rFonts w:cs="Times New Roman"/>
          <w:i/>
        </w:rPr>
        <w:t xml:space="preserve">. </w:t>
      </w:r>
      <w:r w:rsidRPr="00FE2424">
        <w:rPr>
          <w:rFonts w:cs="Times New Roman"/>
        </w:rPr>
        <w:t xml:space="preserve">Elle a pour mission de « soutenir et de promouvoir, dans une perspective de développement durable, le développement du secteur agricole et agroalimentaire » (art. 3 </w:t>
      </w:r>
      <w:r w:rsidRPr="00FE2424">
        <w:rPr>
          <w:rFonts w:cs="Times New Roman"/>
          <w:i/>
        </w:rPr>
        <w:t>LFAQ</w:t>
      </w:r>
      <w:r w:rsidRPr="00FE2424">
        <w:rPr>
          <w:rFonts w:cs="Times New Roman"/>
        </w:rPr>
        <w:t>). Pour ce faire, elle met sur pied des programmes de protection du revenu, d’assurance et de financement agricole.</w:t>
      </w:r>
      <w:bookmarkStart w:id="1" w:name="D%%%3_Y"/>
      <w:bookmarkEnd w:id="1"/>
    </w:p>
    <w:p w:rsidR="00DA229E" w:rsidRPr="00FE2424" w:rsidRDefault="00DA229E" w:rsidP="00DA229E">
      <w:pPr>
        <w:pStyle w:val="ParaNoNdepar-AltN"/>
        <w:rPr>
          <w:rFonts w:cs="Times New Roman"/>
        </w:rPr>
      </w:pPr>
      <w:r w:rsidRPr="00FE2424">
        <w:rPr>
          <w:rFonts w:cs="Times New Roman"/>
        </w:rPr>
        <w:t xml:space="preserve">Les appelants sont des producteurs de porcs et de porcelets ayant adhéré au Programme ASRA de La Financière. Ce programme, analysé </w:t>
      </w:r>
      <w:r>
        <w:rPr>
          <w:rFonts w:cs="Times New Roman"/>
        </w:rPr>
        <w:t xml:space="preserve">dans le pourvoi </w:t>
      </w:r>
      <w:r w:rsidRPr="00FE2424">
        <w:rPr>
          <w:rFonts w:cs="Times New Roman"/>
        </w:rPr>
        <w:t xml:space="preserve">connexe </w:t>
      </w:r>
      <w:r w:rsidRPr="00FE2424">
        <w:rPr>
          <w:rFonts w:cs="Times New Roman"/>
          <w:i/>
        </w:rPr>
        <w:t>Ferme Vi-Ber</w:t>
      </w:r>
      <w:r w:rsidRPr="00FE2424">
        <w:rPr>
          <w:rFonts w:cs="Times New Roman"/>
        </w:rPr>
        <w:t>, a comme objectif de protéger les adhérents qui participent à la production de 10 produits ou catégories de produits désignés comme « assurables », dont les porcs et les porcelets, contre une baisse de leurs revenus sous un seuil préalablement défini par La Financière. Ce seuil est atteint lorsque le « revenu annuel net » d’une ferme-type moyenne est inférieur au « revenu annuel net stabilisé », lequel correspond à un pourcentage du salaire régulier annuel moyen d’un ouvrier spécialisé au Québec (art. 89 Programme ASRA). Autrement dit, le Programme ASRA fait en sorte que le producteur agricole moyen participant ne gagne jamais moins qu’un pourcentage prédéterminé du revenu moyen d’un ouvrier spécialisé au Québec.</w:t>
      </w:r>
    </w:p>
    <w:p w:rsidR="00DA229E" w:rsidRPr="00FE2424" w:rsidRDefault="00DA229E" w:rsidP="00DA229E">
      <w:pPr>
        <w:pStyle w:val="ParaNoNdepar-AltN"/>
        <w:rPr>
          <w:rFonts w:cs="Times New Roman"/>
        </w:rPr>
      </w:pPr>
      <w:r w:rsidRPr="00FE2424">
        <w:rPr>
          <w:rFonts w:cs="Times New Roman"/>
        </w:rPr>
        <w:t xml:space="preserve">En contrepartie de cette protection, les producteurs qui choisissent d’adhérer au Programme ASRA doivent payer une contribution fixe par unité de produit désigné (art. 78). Ils sont tenus de s’engager pour une période minimale de cinq </w:t>
      </w:r>
      <w:r w:rsidRPr="00FE2424">
        <w:rPr>
          <w:rFonts w:cs="Times New Roman"/>
        </w:rPr>
        <w:lastRenderedPageBreak/>
        <w:t>ans (art. 16) et d’assurer la totalité de leur production annuelle pour chaque produit désigné (art. 18).</w:t>
      </w:r>
    </w:p>
    <w:p w:rsidR="00DA229E" w:rsidRPr="00FE2424" w:rsidRDefault="00DA229E" w:rsidP="00DA229E">
      <w:pPr>
        <w:pStyle w:val="ParaNoNdepar-AltN"/>
        <w:rPr>
          <w:rFonts w:cs="Times New Roman"/>
        </w:rPr>
      </w:pPr>
      <w:r w:rsidRPr="00FE2424">
        <w:rPr>
          <w:rFonts w:cs="Times New Roman"/>
        </w:rPr>
        <w:t>Une étude portant sur les coûts de production est réalisée périodiquement pour ajuster le revenu annuel net de la ferme-type et veiller à ce que les compensations accordées reflètent bien la réalité du marché. C’est ce que prévoit l’al. 3 de l’art. 87 du Programme ASRA :</w:t>
      </w:r>
    </w:p>
    <w:p w:rsidR="00DA229E" w:rsidRPr="00FE2424" w:rsidRDefault="00DA229E" w:rsidP="00DA229E">
      <w:pPr>
        <w:pStyle w:val="Citation-AltC"/>
        <w:rPr>
          <w:rFonts w:eastAsiaTheme="minorEastAsia"/>
        </w:rPr>
      </w:pPr>
      <w:r w:rsidRPr="00FE2424">
        <w:rPr>
          <w:rFonts w:eastAsiaTheme="minorEastAsia"/>
        </w:rPr>
        <w:t xml:space="preserve">La Financière agricole ajuste et fixe, pour chaque année d’assurance, le revenu annuel net en fonction d’études statistiques ou en fonction d’autres données qu’elle juge pertinentes. </w:t>
      </w:r>
    </w:p>
    <w:p w:rsidR="00DA229E" w:rsidRPr="00FE2424" w:rsidRDefault="00DA229E" w:rsidP="00DA229E">
      <w:pPr>
        <w:pStyle w:val="ParaNoNdepar-AltN"/>
        <w:rPr>
          <w:rFonts w:cs="Times New Roman"/>
        </w:rPr>
      </w:pPr>
      <w:r w:rsidRPr="00FE2424">
        <w:rPr>
          <w:rFonts w:cs="Times New Roman"/>
        </w:rPr>
        <w:t xml:space="preserve">En 2002, La Financière confie au </w:t>
      </w:r>
      <w:r w:rsidRPr="00FE2424">
        <w:rPr>
          <w:rFonts w:cs="Times New Roman"/>
          <w:bCs/>
        </w:rPr>
        <w:t>ministère de l’Agriculture, des Pêcheries et de l’Alimentation du Québec</w:t>
      </w:r>
      <w:r w:rsidRPr="00FE2424">
        <w:rPr>
          <w:rFonts w:cs="Times New Roman"/>
        </w:rPr>
        <w:t xml:space="preserve"> (« MAPAQ ») le mandat de retenir les services du Groupe de recherche en économie et politique agricole (« GRÉPA ») de l’Université Laval pour réaliser une étude sur les coûts de production du porc et du porcelet, afin d’actualiser le « revenu annuel net » de la ferme-type aux fins du calcul des compensations payables en vertu du Programme ASRA pour ces produits. </w:t>
      </w:r>
    </w:p>
    <w:p w:rsidR="00DA229E" w:rsidRPr="00FE2424" w:rsidRDefault="00DA229E" w:rsidP="00DA229E">
      <w:pPr>
        <w:pStyle w:val="ParaNoNdepar-AltN"/>
        <w:rPr>
          <w:rFonts w:cs="Times New Roman"/>
        </w:rPr>
      </w:pPr>
      <w:r w:rsidRPr="00FE2424">
        <w:rPr>
          <w:rFonts w:cs="Times New Roman"/>
        </w:rPr>
        <w:t xml:space="preserve">Madame Diane Gilbert du GRÉPA effectue la recherche économique et statistique sur les coûts de production et rédige l’étude finale. Un comité technique composé de représentants du GRÉPA, de La Financière, du MAPAQ et de la Fédération des producteurs de porcs du Québec (« FPPQ ») fait le suivi de l’étude. Un comité de travail composé des représentants des mêmes organismes est également mis sur pied </w:t>
      </w:r>
      <w:r w:rsidRPr="00FE2424">
        <w:rPr>
          <w:rFonts w:cs="Times New Roman"/>
        </w:rPr>
        <w:lastRenderedPageBreak/>
        <w:t>pour soutenir les aspects plus techniques de l’étude, tels que la collecte de données et le suivi de la recherche.</w:t>
      </w:r>
    </w:p>
    <w:p w:rsidR="00DA229E" w:rsidRPr="00FE2424" w:rsidRDefault="00DA229E" w:rsidP="00DA229E">
      <w:pPr>
        <w:pStyle w:val="ParaNoNdepar-AltN"/>
        <w:rPr>
          <w:rFonts w:cs="Times New Roman"/>
        </w:rPr>
      </w:pPr>
      <w:r w:rsidRPr="00FE2424">
        <w:rPr>
          <w:rFonts w:cs="Times New Roman"/>
        </w:rPr>
        <w:t xml:space="preserve">Le GRÉPA reçoit du MAPAQ des études antérieures portant sur les coûts de production du porc et du porcelet, ainsi qu’un registre des producteurs à partir duquel un échantillon de gens à contacter est constitué pour réaliser un sondage sur les coûts de production dans le cadre de l’étude. Ultimement, ce sondage établit le « revenu annuel net » de la ferme-type moyenne utilisé pour calculer les compensations payables aux adhérents. L’étude finale est déposée en novembre 2003. </w:t>
      </w:r>
    </w:p>
    <w:p w:rsidR="00DA229E" w:rsidRPr="00FE2424" w:rsidRDefault="00DA229E" w:rsidP="00DA229E">
      <w:pPr>
        <w:pStyle w:val="ParaNoNdepar-AltN"/>
        <w:rPr>
          <w:rFonts w:cs="Times New Roman"/>
        </w:rPr>
      </w:pPr>
      <w:r w:rsidRPr="00FE2424">
        <w:rPr>
          <w:rFonts w:cs="Times New Roman"/>
        </w:rPr>
        <w:t>Au cours des années 2006 à 2008, les appelants subissent des pertes financières et s’étonnent d’un tel résultat, car le Programme ASRA doit selon eux leur garantir un « revenu annuel positif » (</w:t>
      </w:r>
      <w:proofErr w:type="spellStart"/>
      <w:proofErr w:type="gramStart"/>
      <w:r w:rsidRPr="00FE2424">
        <w:rPr>
          <w:rFonts w:cs="Times New Roman"/>
        </w:rPr>
        <w:t>m.a</w:t>
      </w:r>
      <w:proofErr w:type="spellEnd"/>
      <w:r w:rsidRPr="00FE2424">
        <w:rPr>
          <w:rFonts w:cs="Times New Roman"/>
        </w:rPr>
        <w:t>.,</w:t>
      </w:r>
      <w:proofErr w:type="gramEnd"/>
      <w:r w:rsidRPr="00FE2424">
        <w:rPr>
          <w:rFonts w:cs="Times New Roman"/>
        </w:rPr>
        <w:t xml:space="preserve"> par. 78). Ils affirment avoir constaté des irrégularités dans les calculs effectués par La Financière qui ont pour effet de les priver de compensations auxquelles ils ont droit. Insatisfaits, ils intentent un recours en dommages-intérêts contre La Financière devant la Cour supérieure.</w:t>
      </w:r>
    </w:p>
    <w:p w:rsidR="00DA229E" w:rsidRPr="00FE2424" w:rsidRDefault="00DA229E" w:rsidP="00DA229E">
      <w:pPr>
        <w:pStyle w:val="ParaNoNdepar-AltN"/>
        <w:rPr>
          <w:rFonts w:cs="Times New Roman"/>
        </w:rPr>
      </w:pPr>
      <w:r w:rsidRPr="00FE2424">
        <w:rPr>
          <w:rFonts w:cs="Times New Roman"/>
        </w:rPr>
        <w:t xml:space="preserve">Dans leur acte de procédure, les appelants soutiennent que le Programme ASRA doit être qualifié de contrat d’assurance au sens du </w:t>
      </w:r>
      <w:proofErr w:type="spellStart"/>
      <w:r w:rsidRPr="00FE2424">
        <w:rPr>
          <w:rFonts w:cs="Times New Roman"/>
          <w:i/>
        </w:rPr>
        <w:t>C.c.Q</w:t>
      </w:r>
      <w:proofErr w:type="spellEnd"/>
      <w:r w:rsidRPr="00FE2424">
        <w:rPr>
          <w:rFonts w:cs="Times New Roman"/>
        </w:rPr>
        <w:t>.</w:t>
      </w:r>
      <w:r w:rsidRPr="00FE2424">
        <w:rPr>
          <w:rFonts w:cs="Times New Roman"/>
          <w:i/>
        </w:rPr>
        <w:t xml:space="preserve"> </w:t>
      </w:r>
      <w:r w:rsidRPr="00FE2424">
        <w:rPr>
          <w:rFonts w:cs="Times New Roman"/>
        </w:rPr>
        <w:t xml:space="preserve">Ils plaident que ce genre de contrat permet l’application de la théorie des « attentes raisonnables de l’assuré », aussi appelée la « théorie des attentes légitimes de l’assuré », selon laquelle toute ambiguïté, voire toute disposition non ambiguë d’un contrat d’assurance, doit être interprétée conformément à ces attentes. Ils ajoutent qu’il était raisonnable de prévoir que le Programme ASRA garantirait à chacun d’eux un revenu annuel positif. </w:t>
      </w:r>
    </w:p>
    <w:p w:rsidR="00DA229E" w:rsidRPr="00FE2424" w:rsidRDefault="00DA229E" w:rsidP="00DA229E">
      <w:pPr>
        <w:pStyle w:val="ParaNoNdepar-AltN"/>
        <w:rPr>
          <w:rFonts w:cs="Times New Roman"/>
        </w:rPr>
      </w:pPr>
      <w:r w:rsidRPr="00FE2424">
        <w:rPr>
          <w:rFonts w:cs="Times New Roman"/>
        </w:rPr>
        <w:lastRenderedPageBreak/>
        <w:t xml:space="preserve">De plus, les appelants soutiennent que, en raison de leur valeur scientifique déficiente, les paramètres fixés par l’étude GRÉPA pour déterminer les compensations dues pour les années 2006 à 2008 ne satisfont pas à leurs attentes raisonnables. Plus particulièrement, ils avancent que l’échantillon utilisé pour établir les coûts de production de la ferme-type n’est pas représentatif, puisque de nombreux producteurs ont refusé de participer au sondage.  Ils ajoutent que plusieurs volets de l’étude GRÉPA « ne </w:t>
      </w:r>
      <w:proofErr w:type="gramStart"/>
      <w:r w:rsidRPr="00FE2424">
        <w:rPr>
          <w:rFonts w:cs="Times New Roman"/>
        </w:rPr>
        <w:t>tien[</w:t>
      </w:r>
      <w:proofErr w:type="spellStart"/>
      <w:proofErr w:type="gramEnd"/>
      <w:r w:rsidRPr="00FE2424">
        <w:rPr>
          <w:rFonts w:cs="Times New Roman"/>
        </w:rPr>
        <w:t>nent</w:t>
      </w:r>
      <w:proofErr w:type="spellEnd"/>
      <w:r w:rsidRPr="00FE2424">
        <w:rPr>
          <w:rFonts w:cs="Times New Roman"/>
        </w:rPr>
        <w:t xml:space="preserve">] pas compte des principes comptables généralement reconnus » (requête introductive d’instance, par. 10). </w:t>
      </w:r>
    </w:p>
    <w:p w:rsidR="00DA229E" w:rsidRPr="00FE2424" w:rsidRDefault="00DA229E" w:rsidP="00DA229E">
      <w:pPr>
        <w:pStyle w:val="ParaNoNdepar-AltN"/>
        <w:rPr>
          <w:rFonts w:cs="Times New Roman"/>
        </w:rPr>
      </w:pPr>
      <w:r w:rsidRPr="00FE2424">
        <w:rPr>
          <w:rFonts w:cs="Times New Roman"/>
        </w:rPr>
        <w:t>La Financière rétorque que les tribunaux ne doivent pas s’immiscer dans ses activités en l’absence d’une décision clairement injuste au regard des normes régissant la révision judiciaire en droit public. Pour La Financière, le Programme ASRA est un programme d’aide gouvernemental et non un contrat d’assurance. De surcroît, il ne met pas chaque adhérent à l’abri d’une perte financière, puisque la compensation est calculée plutôt sur la base d’une moyenne qui ne reflète pas nécessairement la situation de chacun. L’étude GRÉPA et les autres calculs sont conformes aux règles de l’art et ne justifient nullement l’intervention des tribunaux.</w:t>
      </w:r>
    </w:p>
    <w:p w:rsidR="00DA229E" w:rsidRPr="00FE2424" w:rsidRDefault="00DA229E" w:rsidP="00DA229E">
      <w:pPr>
        <w:pStyle w:val="Title1LevelTitre1Niveau-AltL"/>
        <w:numPr>
          <w:ilvl w:val="0"/>
          <w:numId w:val="8"/>
        </w:numPr>
        <w:rPr>
          <w:rFonts w:cs="Times New Roman"/>
        </w:rPr>
      </w:pPr>
      <w:proofErr w:type="spellStart"/>
      <w:r w:rsidRPr="00FE2424">
        <w:rPr>
          <w:rFonts w:cs="Times New Roman"/>
        </w:rPr>
        <w:t>Historique</w:t>
      </w:r>
      <w:proofErr w:type="spellEnd"/>
      <w:r w:rsidRPr="00FE2424">
        <w:rPr>
          <w:rFonts w:cs="Times New Roman"/>
        </w:rPr>
        <w:t xml:space="preserve"> </w:t>
      </w:r>
      <w:proofErr w:type="spellStart"/>
      <w:r w:rsidRPr="00FE2424">
        <w:rPr>
          <w:rFonts w:cs="Times New Roman"/>
        </w:rPr>
        <w:t>judiciaire</w:t>
      </w:r>
      <w:proofErr w:type="spellEnd"/>
    </w:p>
    <w:p w:rsidR="00DA229E" w:rsidRPr="00FE2424" w:rsidRDefault="00DA229E" w:rsidP="00DA229E">
      <w:pPr>
        <w:pStyle w:val="Title2LevelTitre2Niveau"/>
        <w:numPr>
          <w:ilvl w:val="1"/>
          <w:numId w:val="8"/>
        </w:numPr>
        <w:rPr>
          <w:rFonts w:cs="Times New Roman"/>
          <w:lang w:val="fr-CA"/>
        </w:rPr>
      </w:pPr>
      <w:bookmarkStart w:id="2" w:name="_Toc433788723"/>
      <w:r w:rsidRPr="00FE2424">
        <w:rPr>
          <w:rFonts w:cs="Times New Roman"/>
          <w:lang w:val="fr-CA"/>
        </w:rPr>
        <w:t>Cour supérieure du Québec</w:t>
      </w:r>
      <w:bookmarkEnd w:id="2"/>
      <w:r w:rsidRPr="00FE2424">
        <w:rPr>
          <w:rFonts w:cs="Times New Roman"/>
          <w:lang w:val="fr-CA"/>
        </w:rPr>
        <w:t>, n</w:t>
      </w:r>
      <w:r w:rsidRPr="00FE2424">
        <w:rPr>
          <w:rFonts w:cs="Times New Roman"/>
          <w:vertAlign w:val="superscript"/>
          <w:lang w:val="fr-CA"/>
        </w:rPr>
        <w:t xml:space="preserve">o </w:t>
      </w:r>
      <w:r w:rsidRPr="00FE2424">
        <w:rPr>
          <w:rFonts w:cs="Times New Roman"/>
          <w:lang w:val="fr-CA"/>
        </w:rPr>
        <w:t>200-17-012231-098, 18 juin 2012</w:t>
      </w:r>
    </w:p>
    <w:p w:rsidR="00DA229E" w:rsidRPr="00FE2424" w:rsidRDefault="00DA229E" w:rsidP="00DA229E">
      <w:pPr>
        <w:pStyle w:val="ParaNoNdepar-AltN"/>
        <w:rPr>
          <w:rFonts w:cs="Times New Roman"/>
        </w:rPr>
      </w:pPr>
      <w:r w:rsidRPr="00FE2424">
        <w:rPr>
          <w:rFonts w:cs="Times New Roman"/>
        </w:rPr>
        <w:t xml:space="preserve">Le juge Martin rejette la prétention des producteurs selon laquelle l’étude GRÉPA ne respecte pas les règles de l’art en matière de statistique et de comptabilité. </w:t>
      </w:r>
      <w:r w:rsidRPr="00FE2424">
        <w:rPr>
          <w:rFonts w:cs="Times New Roman"/>
        </w:rPr>
        <w:lastRenderedPageBreak/>
        <w:t xml:space="preserve">Il se range à l’avis de l’expert de La Financière, qui a eu accès à beaucoup plus d’informations que l’expert des appelants. S’il est vrai que la qualité de l’échantillon a souffert du refus de certains producteurs de participer à l’étude, cela ne justifie pas pour autant l’intervention du tribunal. De plus, la personne responsable de l’étude « convainc la Cour de sa haute compétence professionnelle pour la cueillette d’informations, la confection et l’exécution d’études de coûts de production agricole, végétale ou animale » (par. 66). Le juge écarte également les reproches formulés à l’encontre de la méthode comptable utilisée pour le calcul du revenu annuel net. Bien qu’un autre comptable ait exprimé certaines opérations différemment, les méthodes retenues ne créent pas d’injustice pour le producteur. Selon le juge, les appelants n’ont pas prouvé les reproches qu’ils opposent à l’étude, qui résulte d’ailleurs de la collaboration de plusieurs acteurs du milieu, dont les producteurs eux-mêmes. </w:t>
      </w:r>
    </w:p>
    <w:p w:rsidR="00DA229E" w:rsidRPr="00FE2424" w:rsidRDefault="00DA229E" w:rsidP="00DA229E">
      <w:pPr>
        <w:pStyle w:val="ParaNoNdepar-AltN"/>
        <w:rPr>
          <w:rFonts w:cs="Times New Roman"/>
        </w:rPr>
      </w:pPr>
      <w:r w:rsidRPr="00FE2424">
        <w:rPr>
          <w:rFonts w:cs="Times New Roman"/>
        </w:rPr>
        <w:t xml:space="preserve">Le juge conclut que le Programme ASRA n’est pas assimilable à un contrat d’assurance. Les adhérents contribuent au fonds et ne paient pas de prime d’assurance. De plus, le risque n’est pas aléatoire mais omniprésent. Tous réalisent qu’il y aura des pertes pour certaines années. Aussi, le Programme ASRA ne garantit pas un revenu annuel positif à tous les producteurs, car la compensation est calculée sur la base d’une moyenne. En conséquence, même si la règle des attentes raisonnables propre au contrat d’assurance s’appliquait, les appelants n’auraient pas droit à la réparation recherchée. </w:t>
      </w:r>
    </w:p>
    <w:p w:rsidR="00DA229E" w:rsidRPr="00FE2424" w:rsidRDefault="00DA229E" w:rsidP="00DA229E">
      <w:pPr>
        <w:pStyle w:val="ParaNoNdepar-AltN"/>
        <w:rPr>
          <w:rFonts w:cs="Times New Roman"/>
        </w:rPr>
      </w:pPr>
      <w:r w:rsidRPr="00FE2424">
        <w:rPr>
          <w:rFonts w:cs="Times New Roman"/>
        </w:rPr>
        <w:t xml:space="preserve">Au final, le juge rejette la demande sans frais, puisque les appelants ont obtenu très peu de réponses lorsqu’ils ont sollicité La Financière et qu’ils sont parties </w:t>
      </w:r>
      <w:r w:rsidRPr="00FE2424">
        <w:rPr>
          <w:rFonts w:cs="Times New Roman"/>
        </w:rPr>
        <w:lastRenderedPageBreak/>
        <w:t>prenantes d’une fédération de producteurs qui est elle-même un « important participant de la Financière » (par. 67).</w:t>
      </w:r>
    </w:p>
    <w:p w:rsidR="00DA229E" w:rsidRPr="00FE2424" w:rsidRDefault="00DA229E" w:rsidP="00DA229E">
      <w:pPr>
        <w:pStyle w:val="Title2LevelTitre2Niveau"/>
        <w:numPr>
          <w:ilvl w:val="1"/>
          <w:numId w:val="8"/>
        </w:numPr>
        <w:rPr>
          <w:rFonts w:cs="Times New Roman"/>
          <w:lang w:val="fr-CA"/>
        </w:rPr>
      </w:pPr>
      <w:bookmarkStart w:id="3" w:name="_Toc268074674"/>
      <w:bookmarkStart w:id="4" w:name="_Toc436953729"/>
      <w:r w:rsidRPr="00FE2424">
        <w:rPr>
          <w:rFonts w:cs="Times New Roman"/>
          <w:lang w:val="fr-CA"/>
        </w:rPr>
        <w:t>Cour d’appel</w:t>
      </w:r>
      <w:bookmarkEnd w:id="3"/>
      <w:r w:rsidRPr="00FE2424">
        <w:rPr>
          <w:rFonts w:cs="Times New Roman"/>
          <w:lang w:val="fr-CA"/>
        </w:rPr>
        <w:t xml:space="preserve"> du Québec, 2014 QCCA 1891 </w:t>
      </w:r>
      <w:bookmarkEnd w:id="4"/>
    </w:p>
    <w:p w:rsidR="00DA229E" w:rsidRPr="00FE2424" w:rsidRDefault="00DA229E" w:rsidP="00DA229E">
      <w:pPr>
        <w:pStyle w:val="ParaNoNdepar-AltN"/>
        <w:rPr>
          <w:rFonts w:cs="Times New Roman"/>
        </w:rPr>
      </w:pPr>
      <w:r w:rsidRPr="00FE2424">
        <w:rPr>
          <w:rFonts w:cs="Times New Roman"/>
        </w:rPr>
        <w:t xml:space="preserve">La juge Savard rédige les motifs unanimes de la Cour d’appel. Elle conclut que la qualification du contrat n’est pas déterminante, étant donné que la réclamation ne soulève aucune question d’interprétation du Programme ASRA mais repose plutôt sur une contestation de la validité des paramètres du calcul. La règle d’interprétation fondée sur les attentes raisonnables de l’assuré ne serait donc d’aucun secours aux appelants dans ce contexte. Cela dit, la juge souligne que le juge Martin n’a commis aucune erreur sur la qualification du contrat, puisque le Programme ASRA n’est pas un contrat d’assurance mais plutôt un contrat administratif </w:t>
      </w:r>
      <w:r w:rsidRPr="00FE2424">
        <w:rPr>
          <w:rFonts w:cs="Times New Roman"/>
          <w:i/>
        </w:rPr>
        <w:t xml:space="preserve">sui generis </w:t>
      </w:r>
      <w:r w:rsidRPr="00FE2424">
        <w:rPr>
          <w:rFonts w:cs="Times New Roman"/>
        </w:rPr>
        <w:t xml:space="preserve">relevant à la fois du droit public (pour la détermination des paramètres du programme) et du droit privé (pour l’exécution des obligations découlant des paramètres fixés). Sur la question de la qualification, la juge Savard renvoie à ses motifs dans le pourvoi connexe </w:t>
      </w:r>
      <w:r w:rsidRPr="00FE2424">
        <w:rPr>
          <w:rFonts w:cs="Times New Roman"/>
          <w:i/>
        </w:rPr>
        <w:t>Ferme Vi-Ber</w:t>
      </w:r>
      <w:r w:rsidRPr="00FE2424">
        <w:rPr>
          <w:rFonts w:cs="Times New Roman"/>
        </w:rPr>
        <w:t xml:space="preserve">. </w:t>
      </w:r>
    </w:p>
    <w:p w:rsidR="00DA229E" w:rsidRPr="00FE2424" w:rsidRDefault="00DA229E" w:rsidP="00DA229E">
      <w:pPr>
        <w:pStyle w:val="ParaNoNdepar-AltN"/>
        <w:rPr>
          <w:rFonts w:cs="Times New Roman"/>
        </w:rPr>
      </w:pPr>
      <w:r w:rsidRPr="00FE2424">
        <w:rPr>
          <w:rFonts w:cs="Times New Roman"/>
        </w:rPr>
        <w:t xml:space="preserve">La juge Savard écarte par ailleurs les arguments des appelants sur (1) l’absence d’une véritable consultation des producteurs, (2) le manque d’indépendance et d’objectivité de l’étude en raison des interventions du MAPAQ et de La Financière, (3) l’adoption d’une méthodologie déficiente et (4) l’absence de représentativité des données de l’étude. Sur l’ensemble de ces arguments, elle se range à la conclusion du juge de première instance selon laquelle l’étude a été réalisée par une personne de </w:t>
      </w:r>
      <w:r w:rsidRPr="00FE2424">
        <w:rPr>
          <w:rFonts w:cs="Times New Roman"/>
        </w:rPr>
        <w:lastRenderedPageBreak/>
        <w:t>« haute compétence professionnelle » et « résulte de la collaboration de plusieurs représentants, notamment ceux des producteurs et du MAPAQ » (par. 38 (</w:t>
      </w:r>
      <w:proofErr w:type="spellStart"/>
      <w:r w:rsidRPr="00FE2424">
        <w:rPr>
          <w:rFonts w:cs="Times New Roman"/>
        </w:rPr>
        <w:t>CanLII</w:t>
      </w:r>
      <w:proofErr w:type="spellEnd"/>
      <w:r w:rsidRPr="00FE2424">
        <w:rPr>
          <w:rFonts w:cs="Times New Roman"/>
        </w:rPr>
        <w:t xml:space="preserve">)). </w:t>
      </w:r>
    </w:p>
    <w:p w:rsidR="00DA229E" w:rsidRPr="00FE2424" w:rsidRDefault="00DA229E" w:rsidP="00DA229E">
      <w:pPr>
        <w:pStyle w:val="ParaNoNdepar-AltN"/>
        <w:rPr>
          <w:rFonts w:cs="Times New Roman"/>
        </w:rPr>
      </w:pPr>
      <w:r w:rsidRPr="00FE2424">
        <w:rPr>
          <w:rFonts w:cs="Times New Roman"/>
        </w:rPr>
        <w:t xml:space="preserve">La juge Savard note que les appelants ne plaident pas que La Financière a exercé ses pouvoirs de modification du programme à des fins contraires à la </w:t>
      </w:r>
      <w:r w:rsidRPr="00FE2424">
        <w:rPr>
          <w:rFonts w:cs="Times New Roman"/>
          <w:i/>
        </w:rPr>
        <w:t>LFAQ</w:t>
      </w:r>
      <w:r w:rsidRPr="00FE2424">
        <w:rPr>
          <w:rFonts w:cs="Times New Roman"/>
        </w:rPr>
        <w:t>; ils attaquent plutôt « la validité des données retenues dans l’exercice de son pouvoir » (par. 40). Or, l’appréciation de la preuve relative à la conformité scientifique de l’étude et aux mécanismes de consultation relève du juge des faits. La juge Savard ne voit aucune erreur qui justifie l’intervention de la Cour d’appel à ce chapitre. Elle rejette le pourvoi, chaque partie payant ses frais pour les motifs énoncés par le premier juge.</w:t>
      </w:r>
    </w:p>
    <w:p w:rsidR="00DA229E" w:rsidRPr="00FE2424" w:rsidRDefault="00DA229E" w:rsidP="00DA229E">
      <w:pPr>
        <w:pStyle w:val="Title1LevelTitre1Niveau-AltL"/>
        <w:numPr>
          <w:ilvl w:val="0"/>
          <w:numId w:val="8"/>
        </w:numPr>
        <w:rPr>
          <w:rFonts w:cs="Times New Roman"/>
        </w:rPr>
      </w:pPr>
      <w:r w:rsidRPr="00FE2424">
        <w:rPr>
          <w:rFonts w:cs="Times New Roman"/>
        </w:rPr>
        <w:t xml:space="preserve">La question </w:t>
      </w:r>
      <w:proofErr w:type="spellStart"/>
      <w:r w:rsidRPr="00FE2424">
        <w:rPr>
          <w:rFonts w:cs="Times New Roman"/>
        </w:rPr>
        <w:t>en</w:t>
      </w:r>
      <w:proofErr w:type="spellEnd"/>
      <w:r w:rsidRPr="00FE2424">
        <w:rPr>
          <w:rFonts w:cs="Times New Roman"/>
        </w:rPr>
        <w:t xml:space="preserve"> </w:t>
      </w:r>
      <w:proofErr w:type="spellStart"/>
      <w:r w:rsidRPr="00FE2424">
        <w:rPr>
          <w:rFonts w:cs="Times New Roman"/>
        </w:rPr>
        <w:t>litige</w:t>
      </w:r>
      <w:proofErr w:type="spellEnd"/>
    </w:p>
    <w:p w:rsidR="00DA229E" w:rsidRPr="00FE2424" w:rsidRDefault="00DA229E" w:rsidP="00DA229E">
      <w:pPr>
        <w:pStyle w:val="ParaNoNdepar-AltN"/>
        <w:rPr>
          <w:rFonts w:cs="Times New Roman"/>
        </w:rPr>
      </w:pPr>
      <w:r w:rsidRPr="00FE2424">
        <w:rPr>
          <w:rFonts w:cs="Times New Roman"/>
        </w:rPr>
        <w:t xml:space="preserve">La question principale que soulève ce pourvoi est celle de savoir si La Financière et les responsables de l’étude GRÉPA ont agi correctement en fixant les compensations payables aux appelants pour les années 2006 à 2008. Pour y répondre, il faut cerner le cadre juridique qui s’applique au Programme ASRA et décider si ce dernier constitue un contrat d’assurance au sens du </w:t>
      </w:r>
      <w:proofErr w:type="spellStart"/>
      <w:r w:rsidRPr="00FE2424">
        <w:rPr>
          <w:rFonts w:cs="Times New Roman"/>
          <w:i/>
        </w:rPr>
        <w:t>C.c.Q</w:t>
      </w:r>
      <w:proofErr w:type="spellEnd"/>
      <w:r w:rsidRPr="00FE2424">
        <w:rPr>
          <w:rFonts w:cs="Times New Roman"/>
        </w:rPr>
        <w:t xml:space="preserve">.  La solution du litige dépend de l’établissement du cadre juridique auquel est soumis le Programme ASRA ainsi que de la nature du contrat intervenu entre les parties. </w:t>
      </w:r>
    </w:p>
    <w:p w:rsidR="00DA229E" w:rsidRPr="00FE2424" w:rsidRDefault="00DA229E" w:rsidP="00DA229E">
      <w:pPr>
        <w:pStyle w:val="Title1LevelTitre1Niveau-AltL"/>
        <w:numPr>
          <w:ilvl w:val="0"/>
          <w:numId w:val="8"/>
        </w:numPr>
        <w:rPr>
          <w:rFonts w:cs="Times New Roman"/>
        </w:rPr>
      </w:pPr>
      <w:r w:rsidRPr="00FE2424">
        <w:rPr>
          <w:rFonts w:cs="Times New Roman"/>
        </w:rPr>
        <w:t>Analyse</w:t>
      </w:r>
    </w:p>
    <w:p w:rsidR="00DA229E" w:rsidRPr="00FE2424" w:rsidRDefault="00DA229E" w:rsidP="00DA229E">
      <w:pPr>
        <w:pStyle w:val="Title2LevelTitre2Niveau"/>
        <w:numPr>
          <w:ilvl w:val="1"/>
          <w:numId w:val="8"/>
        </w:numPr>
        <w:rPr>
          <w:rFonts w:cs="Times New Roman"/>
          <w:lang w:val="fr-CA"/>
        </w:rPr>
      </w:pPr>
      <w:r w:rsidRPr="00FE2424">
        <w:rPr>
          <w:rFonts w:cs="Times New Roman"/>
          <w:lang w:val="fr-CA"/>
        </w:rPr>
        <w:t>Le Programme ASRA est-il un contrat et, dans l’affirmative, est-il régi par les règles applicables aux contrats d’assurance?</w:t>
      </w:r>
    </w:p>
    <w:p w:rsidR="00DA229E" w:rsidRPr="00FE2424" w:rsidRDefault="00DA229E" w:rsidP="00DA229E">
      <w:pPr>
        <w:pStyle w:val="ParaNoNdepar-AltN"/>
        <w:rPr>
          <w:rFonts w:cs="Times New Roman"/>
        </w:rPr>
      </w:pPr>
      <w:r w:rsidRPr="00FE2424">
        <w:rPr>
          <w:rFonts w:cs="Times New Roman"/>
        </w:rPr>
        <w:lastRenderedPageBreak/>
        <w:t xml:space="preserve">Pour les appelants, le Programme ASRA possède les caractéristiques d’un contrat d’assurance au sens du </w:t>
      </w:r>
      <w:proofErr w:type="spellStart"/>
      <w:r w:rsidRPr="00FE2424">
        <w:rPr>
          <w:rFonts w:cs="Times New Roman"/>
          <w:i/>
        </w:rPr>
        <w:t>C.c.Q</w:t>
      </w:r>
      <w:proofErr w:type="spellEnd"/>
      <w:r w:rsidRPr="00FE2424">
        <w:rPr>
          <w:rFonts w:cs="Times New Roman"/>
          <w:i/>
        </w:rPr>
        <w:t>.</w:t>
      </w:r>
      <w:r w:rsidRPr="00FE2424">
        <w:rPr>
          <w:rFonts w:cs="Times New Roman"/>
        </w:rPr>
        <w:t xml:space="preserve"> et il doit s’interpréter selon les règles propres à ce type de contrat, incluant celle portant sur les attentes raisonnables de l’assuré. L’avocat des appelants a d’ailleurs concédé devant notre Cour que sa position juridique est entièrement tributaire de cette qualification du contrat et de l’application de la règle des attentes raisonnables de l’assuré. Il a reconnu que si le Programme ASRA n’est pas qualifié de contrat d’assurance, le recours des appelants est voué à l’échec.</w:t>
      </w:r>
    </w:p>
    <w:p w:rsidR="00DA229E" w:rsidRPr="00FE2424" w:rsidRDefault="00DA229E" w:rsidP="00DA229E">
      <w:pPr>
        <w:pStyle w:val="ParaNoNdepar-AltN"/>
        <w:rPr>
          <w:rFonts w:cs="Times New Roman"/>
        </w:rPr>
      </w:pPr>
      <w:r w:rsidRPr="00FE2424">
        <w:rPr>
          <w:rFonts w:cs="Times New Roman"/>
        </w:rPr>
        <w:t xml:space="preserve">Pour les motifs énoncés dans le pourvoi connexe </w:t>
      </w:r>
      <w:r w:rsidRPr="00FE2424">
        <w:rPr>
          <w:rFonts w:cs="Times New Roman"/>
          <w:i/>
        </w:rPr>
        <w:t>Ferme Vi-Ber</w:t>
      </w:r>
      <w:r w:rsidRPr="00FE2424">
        <w:rPr>
          <w:rFonts w:cs="Times New Roman"/>
        </w:rPr>
        <w:t xml:space="preserve"> (par. 56 et </w:t>
      </w:r>
      <w:proofErr w:type="spellStart"/>
      <w:r w:rsidRPr="00FE2424">
        <w:rPr>
          <w:rFonts w:cs="Times New Roman"/>
        </w:rPr>
        <w:t>suiv</w:t>
      </w:r>
      <w:proofErr w:type="spellEnd"/>
      <w:r w:rsidRPr="00FE2424">
        <w:rPr>
          <w:rFonts w:cs="Times New Roman"/>
        </w:rPr>
        <w:t xml:space="preserve">.), nous sommes d’avis que le Programme ASRA n’est pas un contrat d’assurance au sens des </w:t>
      </w:r>
      <w:proofErr w:type="gramStart"/>
      <w:r w:rsidRPr="00FE2424">
        <w:rPr>
          <w:rFonts w:cs="Times New Roman"/>
        </w:rPr>
        <w:t>art</w:t>
      </w:r>
      <w:proofErr w:type="gramEnd"/>
      <w:r w:rsidRPr="00FE2424">
        <w:rPr>
          <w:rFonts w:cs="Times New Roman"/>
        </w:rPr>
        <w:t xml:space="preserve">. 2389 et </w:t>
      </w:r>
      <w:proofErr w:type="spellStart"/>
      <w:r w:rsidRPr="00FE2424">
        <w:rPr>
          <w:rFonts w:cs="Times New Roman"/>
        </w:rPr>
        <w:t>suiv</w:t>
      </w:r>
      <w:proofErr w:type="spellEnd"/>
      <w:r w:rsidRPr="00FE2424">
        <w:rPr>
          <w:rFonts w:cs="Times New Roman"/>
        </w:rPr>
        <w:t xml:space="preserve">. </w:t>
      </w:r>
      <w:proofErr w:type="spellStart"/>
      <w:r w:rsidRPr="00FE2424">
        <w:rPr>
          <w:rFonts w:cs="Times New Roman"/>
          <w:i/>
        </w:rPr>
        <w:t>C.c.Q</w:t>
      </w:r>
      <w:proofErr w:type="spellEnd"/>
      <w:r w:rsidRPr="00FE2424">
        <w:rPr>
          <w:rFonts w:cs="Times New Roman"/>
        </w:rPr>
        <w:t xml:space="preserve">.  Il constitue plutôt un simple contrat innommé soumis aux règles générales du droit privé. Les règles qui régissent l’interprétation du Programme ASRA sont celles applicables à tout autre contrat, en particulier celles énoncées </w:t>
      </w:r>
      <w:proofErr w:type="gramStart"/>
      <w:r w:rsidRPr="00FE2424">
        <w:rPr>
          <w:rFonts w:cs="Times New Roman"/>
        </w:rPr>
        <w:t>aux art</w:t>
      </w:r>
      <w:proofErr w:type="gramEnd"/>
      <w:r w:rsidRPr="00FE2424">
        <w:rPr>
          <w:rFonts w:cs="Times New Roman"/>
        </w:rPr>
        <w:t xml:space="preserve">. 1425 à 1432 </w:t>
      </w:r>
      <w:proofErr w:type="spellStart"/>
      <w:r w:rsidRPr="00FE2424">
        <w:rPr>
          <w:rFonts w:cs="Times New Roman"/>
          <w:i/>
        </w:rPr>
        <w:t>C.c.Q</w:t>
      </w:r>
      <w:proofErr w:type="spellEnd"/>
      <w:r w:rsidRPr="00FE2424">
        <w:rPr>
          <w:rFonts w:cs="Times New Roman"/>
        </w:rPr>
        <w:t xml:space="preserve">. Par ailleurs, comme nous le précisons également dans nos motifs dans </w:t>
      </w:r>
      <w:r w:rsidRPr="00FE2424">
        <w:rPr>
          <w:rFonts w:cs="Times New Roman"/>
          <w:i/>
        </w:rPr>
        <w:t xml:space="preserve">Ferme Vi-Ber </w:t>
      </w:r>
      <w:r w:rsidRPr="00FE2424">
        <w:rPr>
          <w:rFonts w:cs="Times New Roman"/>
        </w:rPr>
        <w:t xml:space="preserve">(par. 49-51), pour apprécier la légalité des décisions prises par La Financière dans l’exécution de ses obligations et dans l’exercice de ses pouvoirs contractuels, les normes applicables sont la bonne foi et l’équité contractuelle (art. 6, 7 et 1375 </w:t>
      </w:r>
      <w:proofErr w:type="spellStart"/>
      <w:r w:rsidRPr="00FE2424">
        <w:rPr>
          <w:rFonts w:cs="Times New Roman"/>
          <w:i/>
        </w:rPr>
        <w:t>C.c.Q</w:t>
      </w:r>
      <w:proofErr w:type="spellEnd"/>
      <w:r w:rsidRPr="00FE2424">
        <w:rPr>
          <w:rFonts w:cs="Times New Roman"/>
          <w:i/>
        </w:rPr>
        <w:t>.</w:t>
      </w:r>
      <w:r w:rsidRPr="00FE2424">
        <w:rPr>
          <w:rFonts w:cs="Times New Roman"/>
        </w:rPr>
        <w:t xml:space="preserve">; </w:t>
      </w:r>
      <w:r w:rsidRPr="00FE2424">
        <w:rPr>
          <w:rFonts w:cs="Times New Roman"/>
          <w:i/>
        </w:rPr>
        <w:t>Martel Building Ltd. c. Canada</w:t>
      </w:r>
      <w:r w:rsidRPr="00FE2424">
        <w:rPr>
          <w:rFonts w:cs="Times New Roman"/>
        </w:rPr>
        <w:t xml:space="preserve">, 2000 CSC 60, [2000] 2 R.C.S. 860, par. 88; P. Garant, avec la collaboration de P. Garant et J. Garant, </w:t>
      </w:r>
      <w:r w:rsidRPr="00FE2424">
        <w:rPr>
          <w:rFonts w:cs="Times New Roman"/>
          <w:i/>
        </w:rPr>
        <w:t>Droit administratif</w:t>
      </w:r>
      <w:r w:rsidRPr="00FE2424">
        <w:rPr>
          <w:rFonts w:cs="Times New Roman"/>
        </w:rPr>
        <w:t xml:space="preserve"> (6</w:t>
      </w:r>
      <w:r w:rsidRPr="00FE2424">
        <w:rPr>
          <w:rFonts w:cs="Times New Roman"/>
          <w:vertAlign w:val="superscript"/>
        </w:rPr>
        <w:t>e</w:t>
      </w:r>
      <w:r w:rsidRPr="00FE2424">
        <w:rPr>
          <w:rFonts w:cs="Times New Roman"/>
        </w:rPr>
        <w:t xml:space="preserve"> éd. 2010), p. 354). Enfin, l’intérêt public et l’objectif social poursuivi par l’État qui agit comme cocontractant doivent être considérés tant dans l’interprétation de l’étendue des pouvoirs et des droits accordés par le contrat que dans l’appréciation de la conformité des décisions prises par l’autorité étatique dans </w:t>
      </w:r>
      <w:r w:rsidRPr="00FE2424">
        <w:rPr>
          <w:rFonts w:cs="Times New Roman"/>
        </w:rPr>
        <w:lastRenderedPageBreak/>
        <w:t xml:space="preserve">l’exercice de ces pouvoirs. C’est ce cadre juridique, et non les règles propres au contrat d’assurance régi par le </w:t>
      </w:r>
      <w:proofErr w:type="spellStart"/>
      <w:r w:rsidRPr="00FE2424">
        <w:rPr>
          <w:rFonts w:cs="Times New Roman"/>
          <w:i/>
        </w:rPr>
        <w:t>C.c.Q</w:t>
      </w:r>
      <w:proofErr w:type="spellEnd"/>
      <w:r w:rsidRPr="00FE2424">
        <w:rPr>
          <w:rFonts w:cs="Times New Roman"/>
          <w:i/>
        </w:rPr>
        <w:t>.</w:t>
      </w:r>
      <w:r w:rsidRPr="00FE2424">
        <w:rPr>
          <w:rFonts w:cs="Times New Roman"/>
        </w:rPr>
        <w:t>, qui s’applique au Programme ASRA.</w:t>
      </w:r>
    </w:p>
    <w:p w:rsidR="00DA229E" w:rsidRPr="00FE2424" w:rsidRDefault="00DA229E" w:rsidP="00DA229E">
      <w:pPr>
        <w:pStyle w:val="ParaNoNdepar-AltN"/>
        <w:rPr>
          <w:rFonts w:cs="Times New Roman"/>
        </w:rPr>
      </w:pPr>
      <w:r w:rsidRPr="00FE2424">
        <w:rPr>
          <w:rFonts w:cs="Times New Roman"/>
        </w:rPr>
        <w:t xml:space="preserve">Cela dit, nous estimons que le fait de qualifier le Programme ASRA de contrat d’assurance n’avait de toute façon aucun impact sur l’issue du pourvoi. En effet, comme nous l’expliquons dans nos motifs dans le pourvoi connexe </w:t>
      </w:r>
      <w:r w:rsidRPr="00FE2424">
        <w:rPr>
          <w:rFonts w:cs="Times New Roman"/>
          <w:i/>
        </w:rPr>
        <w:t>Ferme Vi-Ber</w:t>
      </w:r>
      <w:r w:rsidRPr="00FE2424">
        <w:rPr>
          <w:rFonts w:cs="Times New Roman"/>
        </w:rPr>
        <w:t>, en droit québécois, la règle des attentes raisonnables de l’assuré s’applique exclusivement dans sa dimension « minimale », et elle n’autorise l’interprétation d’un texte qu’en présence d’une ambiguïté (par. 65). Ce principe suit en cela la jurisprudence de notre Cour ainsi que celle de la Cour d’appel du Québec (</w:t>
      </w:r>
      <w:r w:rsidRPr="00FE2424">
        <w:rPr>
          <w:rFonts w:cs="Times New Roman"/>
          <w:i/>
        </w:rPr>
        <w:t xml:space="preserve">Brissette, succession c. </w:t>
      </w:r>
      <w:proofErr w:type="spellStart"/>
      <w:r w:rsidRPr="00FE2424">
        <w:rPr>
          <w:rFonts w:cs="Times New Roman"/>
          <w:i/>
        </w:rPr>
        <w:t>Westbury</w:t>
      </w:r>
      <w:proofErr w:type="spellEnd"/>
      <w:r w:rsidRPr="00FE2424">
        <w:rPr>
          <w:rFonts w:cs="Times New Roman"/>
          <w:i/>
        </w:rPr>
        <w:t xml:space="preserve"> Life </w:t>
      </w:r>
      <w:proofErr w:type="spellStart"/>
      <w:r w:rsidRPr="00FE2424">
        <w:rPr>
          <w:rFonts w:cs="Times New Roman"/>
          <w:i/>
        </w:rPr>
        <w:t>Insurance</w:t>
      </w:r>
      <w:proofErr w:type="spellEnd"/>
      <w:r w:rsidRPr="00FE2424">
        <w:rPr>
          <w:rFonts w:cs="Times New Roman"/>
          <w:i/>
        </w:rPr>
        <w:t xml:space="preserve"> Co.</w:t>
      </w:r>
      <w:r w:rsidRPr="00FE2424">
        <w:rPr>
          <w:rFonts w:cs="Times New Roman"/>
        </w:rPr>
        <w:t xml:space="preserve">, [1992] 3 R.C.S. 87, p. 105; </w:t>
      </w:r>
      <w:r w:rsidRPr="00FE2424">
        <w:rPr>
          <w:rFonts w:cs="Times New Roman"/>
          <w:i/>
        </w:rPr>
        <w:t xml:space="preserve">Reid </w:t>
      </w:r>
      <w:proofErr w:type="spellStart"/>
      <w:r w:rsidRPr="00FE2424">
        <w:rPr>
          <w:rFonts w:cs="Times New Roman"/>
          <w:i/>
        </w:rPr>
        <w:t>Crowther</w:t>
      </w:r>
      <w:proofErr w:type="spellEnd"/>
      <w:r w:rsidRPr="00FE2424">
        <w:rPr>
          <w:rFonts w:cs="Times New Roman"/>
          <w:i/>
        </w:rPr>
        <w:t xml:space="preserve"> &amp; </w:t>
      </w:r>
      <w:proofErr w:type="spellStart"/>
      <w:r w:rsidRPr="00FE2424">
        <w:rPr>
          <w:rFonts w:cs="Times New Roman"/>
          <w:i/>
        </w:rPr>
        <w:t>Partners</w:t>
      </w:r>
      <w:proofErr w:type="spellEnd"/>
      <w:r w:rsidRPr="00FE2424">
        <w:rPr>
          <w:rFonts w:cs="Times New Roman"/>
          <w:i/>
        </w:rPr>
        <w:t xml:space="preserve"> Ltd. </w:t>
      </w:r>
      <w:r w:rsidRPr="00FE2424">
        <w:rPr>
          <w:rFonts w:cs="Times New Roman"/>
          <w:i/>
          <w:iCs/>
        </w:rPr>
        <w:t>c.</w:t>
      </w:r>
      <w:r w:rsidRPr="00FE2424">
        <w:rPr>
          <w:rFonts w:cs="Times New Roman"/>
          <w:i/>
        </w:rPr>
        <w:t xml:space="preserve"> </w:t>
      </w:r>
      <w:proofErr w:type="spellStart"/>
      <w:r w:rsidRPr="00FE2424">
        <w:rPr>
          <w:rFonts w:cs="Times New Roman"/>
          <w:i/>
        </w:rPr>
        <w:t>Simcoe</w:t>
      </w:r>
      <w:proofErr w:type="spellEnd"/>
      <w:r w:rsidRPr="00FE2424">
        <w:rPr>
          <w:rFonts w:cs="Times New Roman"/>
          <w:i/>
        </w:rPr>
        <w:t xml:space="preserve"> &amp; Erie General </w:t>
      </w:r>
      <w:proofErr w:type="spellStart"/>
      <w:r w:rsidRPr="00FE2424">
        <w:rPr>
          <w:rFonts w:cs="Times New Roman"/>
          <w:i/>
        </w:rPr>
        <w:t>Insurance</w:t>
      </w:r>
      <w:proofErr w:type="spellEnd"/>
      <w:r w:rsidRPr="00FE2424">
        <w:rPr>
          <w:rFonts w:cs="Times New Roman"/>
          <w:i/>
        </w:rPr>
        <w:t xml:space="preserve"> Co.</w:t>
      </w:r>
      <w:r w:rsidRPr="00FE2424">
        <w:rPr>
          <w:rFonts w:cs="Times New Roman"/>
        </w:rPr>
        <w:t xml:space="preserve">, [1993] 1 R.C.S. 252, p. 269; </w:t>
      </w:r>
      <w:r w:rsidRPr="00FE2424">
        <w:rPr>
          <w:rFonts w:cs="Times New Roman"/>
          <w:i/>
        </w:rPr>
        <w:t xml:space="preserve">Souscripteurs du Lloyd’s c. Alimentation Denis &amp; Mario Guillemette </w:t>
      </w:r>
      <w:proofErr w:type="spellStart"/>
      <w:r w:rsidRPr="00FE2424">
        <w:rPr>
          <w:rFonts w:cs="Times New Roman"/>
          <w:i/>
        </w:rPr>
        <w:t>inc.</w:t>
      </w:r>
      <w:proofErr w:type="spellEnd"/>
      <w:r w:rsidRPr="00FE2424">
        <w:rPr>
          <w:rFonts w:cs="Times New Roman"/>
        </w:rPr>
        <w:t>, 2012 QCCA 1376, par. 38 (</w:t>
      </w:r>
      <w:proofErr w:type="spellStart"/>
      <w:r w:rsidRPr="00FE2424">
        <w:rPr>
          <w:rFonts w:cs="Times New Roman"/>
        </w:rPr>
        <w:t>CanLII</w:t>
      </w:r>
      <w:proofErr w:type="spellEnd"/>
      <w:r w:rsidRPr="00FE2424">
        <w:rPr>
          <w:rFonts w:cs="Times New Roman"/>
        </w:rPr>
        <w:t xml:space="preserve">); </w:t>
      </w:r>
      <w:proofErr w:type="spellStart"/>
      <w:r w:rsidRPr="00FE2424">
        <w:rPr>
          <w:rFonts w:cs="Times New Roman"/>
          <w:i/>
        </w:rPr>
        <w:t>Affiliated</w:t>
      </w:r>
      <w:proofErr w:type="spellEnd"/>
      <w:r w:rsidRPr="00FE2424">
        <w:rPr>
          <w:rFonts w:cs="Times New Roman"/>
          <w:i/>
        </w:rPr>
        <w:t xml:space="preserve"> FM </w:t>
      </w:r>
      <w:proofErr w:type="spellStart"/>
      <w:r w:rsidRPr="00FE2424">
        <w:rPr>
          <w:rFonts w:cs="Times New Roman"/>
          <w:i/>
        </w:rPr>
        <w:t>Insurance</w:t>
      </w:r>
      <w:proofErr w:type="spellEnd"/>
      <w:r w:rsidRPr="00FE2424">
        <w:rPr>
          <w:rFonts w:cs="Times New Roman"/>
          <w:i/>
        </w:rPr>
        <w:t xml:space="preserve"> </w:t>
      </w:r>
      <w:proofErr w:type="spellStart"/>
      <w:r w:rsidRPr="00FE2424">
        <w:rPr>
          <w:rFonts w:cs="Times New Roman"/>
          <w:i/>
        </w:rPr>
        <w:t>Company</w:t>
      </w:r>
      <w:proofErr w:type="spellEnd"/>
      <w:r w:rsidRPr="00FE2424">
        <w:rPr>
          <w:rFonts w:cs="Times New Roman"/>
          <w:i/>
        </w:rPr>
        <w:t xml:space="preserve"> c. Hafner Inc.</w:t>
      </w:r>
      <w:r w:rsidRPr="00FE2424">
        <w:rPr>
          <w:rFonts w:cs="Times New Roman"/>
        </w:rPr>
        <w:t xml:space="preserve">, 2006 QCCA 465, [2006] R.R.A. 268, par. 47; </w:t>
      </w:r>
      <w:r w:rsidRPr="00FE2424">
        <w:rPr>
          <w:rFonts w:cs="Times New Roman"/>
          <w:i/>
        </w:rPr>
        <w:t>Excellence (L’), compagnie d’assurance-vie c. Desjardins</w:t>
      </w:r>
      <w:r w:rsidRPr="00FE2424">
        <w:rPr>
          <w:rFonts w:cs="Times New Roman"/>
        </w:rPr>
        <w:t xml:space="preserve">, 2005 QCCA 1035, [2005] R.R.A. 1085, par. 11). Or, le pourvoi entrepris ne nécessite aucun exercice d’interprétation contractuelle, puisque les textes pertinents au litige ne sont pas ambigus. </w:t>
      </w:r>
    </w:p>
    <w:p w:rsidR="00DA229E" w:rsidRPr="00FE2424" w:rsidRDefault="00DA229E" w:rsidP="00DA229E">
      <w:pPr>
        <w:pStyle w:val="ParaNoNdepar-AltN"/>
        <w:rPr>
          <w:rFonts w:cs="Times New Roman"/>
        </w:rPr>
      </w:pPr>
      <w:r w:rsidRPr="00FE2424">
        <w:rPr>
          <w:rFonts w:cs="Times New Roman"/>
        </w:rPr>
        <w:t xml:space="preserve">En l’espèce, les appelants contestent l’exécution par La Financière de certaines obligations contractuelles bien identifiées. Plus particulièrement, ils se bornent à attaquer la validité de l’étude GRÉPA et l’utilisation de cette étude par La Financière pour établir les compensations versées. La question qui se pose consiste donc à décider si La Financière a procédé convenablement à la fixation du revenu </w:t>
      </w:r>
      <w:r w:rsidRPr="00FE2424">
        <w:rPr>
          <w:rFonts w:cs="Times New Roman"/>
        </w:rPr>
        <w:lastRenderedPageBreak/>
        <w:t>annuel net de la ferme-type en fonction d’une étude statistique (l’étude GRÉPA) « ou en fonction d’autres données qu’elle juge pertinentes » comme le lui permet l’art. 87 du programme. Toutefois, cette disposition centrale du débat ne souffre d’aucune ambiguïté. Elle donne clairement à La Financière la faculté de recourir à une étude statistique, comme en l’espèce, ou de se baser sur d’autres données jugées pertinentes. Aucune interprétation de ces termes clairs n’est nécessaire. Il s’agit plutôt ici simplement de déterminer si La Financière a exercé de façon conforme les pouvoirs conférés par le programme.</w:t>
      </w:r>
    </w:p>
    <w:p w:rsidR="00DA229E" w:rsidRPr="00FE2424" w:rsidRDefault="00DA229E" w:rsidP="00DA229E">
      <w:pPr>
        <w:pStyle w:val="ParaNoNdepar-AltN"/>
        <w:rPr>
          <w:rFonts w:cs="Times New Roman"/>
        </w:rPr>
      </w:pPr>
      <w:r w:rsidRPr="00FE2424">
        <w:rPr>
          <w:rFonts w:cs="Times New Roman"/>
        </w:rPr>
        <w:t>On ne saurait davantage retenir l’argument des appelants selon lequel les tribunaux devraient tenir compte que leur adhésion au Programme ASRA s’est appuyée sur des déclarations garantissant à chacun d’eux « un revenu annuel net positif les mettant à l’abri de la fluctuation du marché et des coûts des matières premières » (</w:t>
      </w:r>
      <w:proofErr w:type="spellStart"/>
      <w:proofErr w:type="gramStart"/>
      <w:r w:rsidRPr="00FE2424">
        <w:rPr>
          <w:rFonts w:cs="Times New Roman"/>
        </w:rPr>
        <w:t>m.a</w:t>
      </w:r>
      <w:proofErr w:type="spellEnd"/>
      <w:r w:rsidRPr="00FE2424">
        <w:rPr>
          <w:rFonts w:cs="Times New Roman"/>
        </w:rPr>
        <w:t>.,</w:t>
      </w:r>
      <w:proofErr w:type="gramEnd"/>
      <w:r w:rsidRPr="00FE2424">
        <w:rPr>
          <w:rFonts w:cs="Times New Roman"/>
        </w:rPr>
        <w:t xml:space="preserve"> par. 12). Une telle attente, pour autant qu’elle soit établie, contredit le libellé autrement limpide du Programme ASRA, qui mentionne à son art. 86 que le calcul des compensations accordées est basé non pas sur des données propres à chaque adhérent, mais plutôt « sur une étude économique d’une ferme-type spécialisée pour chacun des produits ou catégories de produits ». Le texte est là encore clair et les règles d’interprétation des contrats ne sont d’aucun secours aux appelants à cet égard. </w:t>
      </w:r>
    </w:p>
    <w:p w:rsidR="00DA229E" w:rsidRPr="00FE2424" w:rsidRDefault="00DA229E" w:rsidP="00DA229E">
      <w:pPr>
        <w:pStyle w:val="ParaNoNdepar-AltN"/>
        <w:rPr>
          <w:rFonts w:cs="Times New Roman"/>
        </w:rPr>
      </w:pPr>
      <w:r w:rsidRPr="00FE2424">
        <w:rPr>
          <w:rFonts w:cs="Times New Roman"/>
        </w:rPr>
        <w:t>Il s’ensuit que ni la qualification du Programme ASRA ni son interprétation ne soulèvent de véritable polémique. Le débat se limite en définitive à déterminer si La Financière s’est comportée adéquatement dans l’exécution de ses obligations et dans l’exercice de ses pouvoirs contractuels.</w:t>
      </w:r>
    </w:p>
    <w:p w:rsidR="00DA229E" w:rsidRPr="00FE2424" w:rsidRDefault="00DA229E" w:rsidP="00DA229E">
      <w:pPr>
        <w:pStyle w:val="Title2LevelTitre2Niveau"/>
        <w:numPr>
          <w:ilvl w:val="1"/>
          <w:numId w:val="8"/>
        </w:numPr>
        <w:rPr>
          <w:rFonts w:cs="Times New Roman"/>
          <w:lang w:val="fr-CA"/>
        </w:rPr>
      </w:pPr>
      <w:r w:rsidRPr="00FE2424">
        <w:rPr>
          <w:rFonts w:cs="Times New Roman"/>
          <w:lang w:val="fr-CA"/>
        </w:rPr>
        <w:lastRenderedPageBreak/>
        <w:t xml:space="preserve">Le juge de première instance </w:t>
      </w:r>
      <w:proofErr w:type="spellStart"/>
      <w:r w:rsidRPr="00FE2424">
        <w:rPr>
          <w:rFonts w:cs="Times New Roman"/>
          <w:lang w:val="fr-CA"/>
        </w:rPr>
        <w:t>a-t-il</w:t>
      </w:r>
      <w:proofErr w:type="spellEnd"/>
      <w:r w:rsidRPr="00FE2424">
        <w:rPr>
          <w:rFonts w:cs="Times New Roman"/>
          <w:lang w:val="fr-CA"/>
        </w:rPr>
        <w:t xml:space="preserve"> fait erreur en refusant d’octroyer des dommages-intérêts aux appelants pour le préjudice allégué quant aux compensations versées pour les années 2006 à 2008?</w:t>
      </w:r>
    </w:p>
    <w:p w:rsidR="00DA229E" w:rsidRPr="00FE2424" w:rsidRDefault="00DA229E" w:rsidP="00DA229E">
      <w:pPr>
        <w:pStyle w:val="ParaNoNdepar-AltN"/>
        <w:rPr>
          <w:rFonts w:cs="Times New Roman"/>
        </w:rPr>
      </w:pPr>
      <w:r w:rsidRPr="00FE2424">
        <w:rPr>
          <w:rFonts w:cs="Times New Roman"/>
        </w:rPr>
        <w:t>Sous ce rapport, les appelants contestent les décisions adoptées par La Financière dans le cadre de l’étude GRÉPA. Plus précisément, ils s’opposent au calcul des compensations payables pour les années 2006 à 2008. Ces arguments ne portent pas sur l’interprétation du Programme ASRA, mais bien sur l’exécution par La Financière de ses obligations contractuelles et sur l’exercice des pouvoirs que lui confère le contrat. Au risque de nous répéter, les normes applicables à ces questions sont la bonne foi et l’équité contractuelle.</w:t>
      </w:r>
    </w:p>
    <w:p w:rsidR="00DA229E" w:rsidRPr="00FE2424" w:rsidRDefault="00DA229E" w:rsidP="00DA229E">
      <w:pPr>
        <w:pStyle w:val="ParaNoNdepar-AltN"/>
        <w:rPr>
          <w:rFonts w:cs="Times New Roman"/>
        </w:rPr>
      </w:pPr>
      <w:r w:rsidRPr="00FE2424">
        <w:rPr>
          <w:rFonts w:cs="Times New Roman"/>
        </w:rPr>
        <w:t>De ce point de vue, les appelants soutiennent que l’étude GRÉPA ne peut être considérée comme « une étude économique indépendante, fiable, sérieuse et représentative » (</w:t>
      </w:r>
      <w:proofErr w:type="spellStart"/>
      <w:proofErr w:type="gramStart"/>
      <w:r w:rsidRPr="00FE2424">
        <w:rPr>
          <w:rFonts w:cs="Times New Roman"/>
        </w:rPr>
        <w:t>m.a</w:t>
      </w:r>
      <w:proofErr w:type="spellEnd"/>
      <w:r w:rsidRPr="00FE2424">
        <w:rPr>
          <w:rFonts w:cs="Times New Roman"/>
        </w:rPr>
        <w:t>.,</w:t>
      </w:r>
      <w:proofErr w:type="gramEnd"/>
      <w:r w:rsidRPr="00FE2424">
        <w:rPr>
          <w:rFonts w:cs="Times New Roman"/>
        </w:rPr>
        <w:t xml:space="preserve"> par. 95). Ils plaident que l’étude GRÉPA (et le calcul de leurs compensations plus généralement) est entachée de vices relevant de quatre catégories : (1) l’utilisation d’une méthode statistique déficiente, (2) l’absence d’indépendance et d’objectivité de la part de La Financière, (3) l’insuffisance de la consultation des entreprises agricoles visées et (4) l’utilisation de paramètres économiques « déconnectés de la réalité » (</w:t>
      </w:r>
      <w:proofErr w:type="spellStart"/>
      <w:proofErr w:type="gramStart"/>
      <w:r w:rsidRPr="00FE2424">
        <w:rPr>
          <w:rFonts w:cs="Times New Roman"/>
        </w:rPr>
        <w:t>m.a</w:t>
      </w:r>
      <w:proofErr w:type="spellEnd"/>
      <w:r w:rsidRPr="00FE2424">
        <w:rPr>
          <w:rFonts w:cs="Times New Roman"/>
        </w:rPr>
        <w:t>.,</w:t>
      </w:r>
      <w:proofErr w:type="gramEnd"/>
      <w:r w:rsidRPr="00FE2424">
        <w:rPr>
          <w:rFonts w:cs="Times New Roman"/>
        </w:rPr>
        <w:t xml:space="preserve"> par. 107). Ils demandent à la Cour d’ordonner le versement d’un manque à gagner au titre de leurs compensations, tel que l’a calculé l’expert qu’ils ont fait entendre en première instance. La Cour supérieure et la Cour d’appel ont toutes deux rejeté chacune de ces prétentions. Nous estimons qu’il n’y a pas lieu d’intervenir à l’égard de l’un ou l’autre de ces quatre arguments.</w:t>
      </w:r>
    </w:p>
    <w:p w:rsidR="00DA229E" w:rsidRPr="00FE2424" w:rsidRDefault="00DA229E" w:rsidP="00DA229E">
      <w:pPr>
        <w:pStyle w:val="Title3LevelTitre3Niveau"/>
        <w:numPr>
          <w:ilvl w:val="2"/>
          <w:numId w:val="8"/>
        </w:numPr>
        <w:rPr>
          <w:rFonts w:cs="Times New Roman"/>
          <w:lang w:val="fr-CA"/>
        </w:rPr>
      </w:pPr>
      <w:r w:rsidRPr="00FE2424">
        <w:rPr>
          <w:rFonts w:cs="Times New Roman"/>
          <w:lang w:val="fr-CA"/>
        </w:rPr>
        <w:lastRenderedPageBreak/>
        <w:t xml:space="preserve">L’utilisation d’une méthode statistique déficiente dans le cadre de l’étude GRÉPA </w:t>
      </w:r>
    </w:p>
    <w:p w:rsidR="00DA229E" w:rsidRPr="00FE2424" w:rsidRDefault="00DA229E" w:rsidP="00DA229E">
      <w:pPr>
        <w:pStyle w:val="ParaNoNdepar-AltN"/>
        <w:rPr>
          <w:rFonts w:cs="Times New Roman"/>
        </w:rPr>
      </w:pPr>
      <w:r w:rsidRPr="00FE2424">
        <w:rPr>
          <w:rFonts w:cs="Times New Roman"/>
        </w:rPr>
        <w:t>Selon les appelants, la méthode statistique utilisée serait déficiente, car on aurait « volontairement retenu un nombre limité de fermes à titre d’échantillon en raison notamment de l’absence de participation et de suivi des intervenants » (</w:t>
      </w:r>
      <w:proofErr w:type="spellStart"/>
      <w:proofErr w:type="gramStart"/>
      <w:r w:rsidRPr="00FE2424">
        <w:rPr>
          <w:rFonts w:cs="Times New Roman"/>
        </w:rPr>
        <w:t>m.a</w:t>
      </w:r>
      <w:proofErr w:type="spellEnd"/>
      <w:r w:rsidRPr="00FE2424">
        <w:rPr>
          <w:rFonts w:cs="Times New Roman"/>
        </w:rPr>
        <w:t>.,</w:t>
      </w:r>
      <w:proofErr w:type="gramEnd"/>
      <w:r w:rsidRPr="00FE2424">
        <w:rPr>
          <w:rFonts w:cs="Times New Roman"/>
        </w:rPr>
        <w:t xml:space="preserve"> par. 108). La preuve révélerait que M</w:t>
      </w:r>
      <w:r w:rsidRPr="00FE2424">
        <w:rPr>
          <w:rFonts w:cs="Times New Roman"/>
          <w:vertAlign w:val="superscript"/>
        </w:rPr>
        <w:t>me</w:t>
      </w:r>
      <w:r w:rsidRPr="00FE2424">
        <w:rPr>
          <w:rFonts w:cs="Times New Roman"/>
        </w:rPr>
        <w:t xml:space="preserve"> Gilbert a ajusté l’échantillon pour éliminer les ouvriers agricoles moins performants, faussant ainsi la moyenne. L’étude ne serait donc pas représentative et n’aurait pas été réalisée selon les règles de l’art.</w:t>
      </w:r>
    </w:p>
    <w:p w:rsidR="00DA229E" w:rsidRPr="00FE2424" w:rsidRDefault="00DA229E" w:rsidP="00DA229E">
      <w:pPr>
        <w:pStyle w:val="ParaNoNdepar-AltN"/>
        <w:rPr>
          <w:rFonts w:cs="Times New Roman"/>
        </w:rPr>
      </w:pPr>
      <w:r w:rsidRPr="00FE2424">
        <w:rPr>
          <w:rFonts w:cs="Times New Roman"/>
        </w:rPr>
        <w:t>Le juge de première instance a rejeté ces arguments, concluant que « [l]es [appelants] ne [le] convainquent pas des reproches qu’ils formulent à l’égard de l’étude GRÉPA, d’autant plus que cette étude résulte de la collaboration de plusieurs représentants, notamment ceux des producteurs et du MAPAQ » (par. 66). Il a ajouté que la responsable de l’étude GRÉPA « [le] convainc [. . .] de sa haute compétence professionnelle pour la cueillette d’informations, la confection et l’exécution d’études de coûts de production agricole, végétale ou animale » (par. 66). Cette conclusion de fait ne peut être écartée que si le juge de première instance a commis une erreur manifeste et déterminante (</w:t>
      </w:r>
      <w:proofErr w:type="spellStart"/>
      <w:r w:rsidRPr="00FE2424">
        <w:rPr>
          <w:rFonts w:cs="Times New Roman"/>
          <w:i/>
        </w:rPr>
        <w:t>Housen</w:t>
      </w:r>
      <w:proofErr w:type="spellEnd"/>
      <w:r w:rsidRPr="00FE2424">
        <w:rPr>
          <w:rFonts w:cs="Times New Roman"/>
          <w:i/>
        </w:rPr>
        <w:t xml:space="preserve"> c. </w:t>
      </w:r>
      <w:proofErr w:type="spellStart"/>
      <w:r w:rsidRPr="00FE2424">
        <w:rPr>
          <w:rFonts w:cs="Times New Roman"/>
          <w:i/>
        </w:rPr>
        <w:t>Nikolaisen</w:t>
      </w:r>
      <w:proofErr w:type="spellEnd"/>
      <w:r w:rsidRPr="00FE2424">
        <w:rPr>
          <w:rFonts w:cs="Times New Roman"/>
        </w:rPr>
        <w:t xml:space="preserve">, 2002 CSC 33, [2002] 2 R.C.S. 235, par. 19-25). </w:t>
      </w:r>
    </w:p>
    <w:p w:rsidR="00DA229E" w:rsidRPr="00FE2424" w:rsidRDefault="00DA229E" w:rsidP="00DA229E">
      <w:pPr>
        <w:pStyle w:val="ParaNoNdepar-AltN"/>
        <w:rPr>
          <w:rFonts w:cs="Times New Roman"/>
        </w:rPr>
      </w:pPr>
      <w:r w:rsidRPr="00FE2424">
        <w:rPr>
          <w:rFonts w:cs="Times New Roman"/>
        </w:rPr>
        <w:t xml:space="preserve">Or, les appelants n’ont pas su démontrer l’existence d’une telle erreur en l’espèce. Le premier juge a soigneusement soupesé les témoignages des experts comptables et des experts en statistique et il a justifié sa conclusion de manière </w:t>
      </w:r>
      <w:r w:rsidRPr="00FE2424">
        <w:rPr>
          <w:rFonts w:cs="Times New Roman"/>
        </w:rPr>
        <w:lastRenderedPageBreak/>
        <w:t>exhaustive. Nous ne décelons aucun motif justifiant de l’écarter. Cet argument doit échouer.</w:t>
      </w:r>
    </w:p>
    <w:p w:rsidR="00DA229E" w:rsidRPr="00FE2424" w:rsidRDefault="00DA229E" w:rsidP="00DA229E">
      <w:pPr>
        <w:pStyle w:val="Title3LevelTitre3Niveau"/>
        <w:numPr>
          <w:ilvl w:val="2"/>
          <w:numId w:val="8"/>
        </w:numPr>
        <w:rPr>
          <w:rFonts w:cs="Times New Roman"/>
          <w:lang w:val="fr-CA"/>
        </w:rPr>
      </w:pPr>
      <w:r w:rsidRPr="00FE2424">
        <w:rPr>
          <w:rFonts w:cs="Times New Roman"/>
          <w:lang w:val="fr-CA"/>
        </w:rPr>
        <w:t>Absence d’indépendance et d’objectivité dans le cadre de l’étude GRÉPA</w:t>
      </w:r>
    </w:p>
    <w:p w:rsidR="00DA229E" w:rsidRPr="00FE2424" w:rsidRDefault="00DA229E" w:rsidP="00DA229E">
      <w:pPr>
        <w:pStyle w:val="ParaNoNdepar-AltN"/>
        <w:rPr>
          <w:rFonts w:cs="Times New Roman"/>
        </w:rPr>
      </w:pPr>
      <w:r w:rsidRPr="00FE2424">
        <w:rPr>
          <w:rFonts w:cs="Times New Roman"/>
        </w:rPr>
        <w:t>Les appelants prétendent qu’il y a eu « intervention constante » du MAPAQ et de La Financière dans l’étude GRÉPA, et qu’il y a eu des modifications apportées à l’étude à la suite de « plusieurs échanges » entre le GRÉPA et le MAPAQ (</w:t>
      </w:r>
      <w:proofErr w:type="spellStart"/>
      <w:proofErr w:type="gramStart"/>
      <w:r w:rsidRPr="00FE2424">
        <w:rPr>
          <w:rFonts w:cs="Times New Roman"/>
        </w:rPr>
        <w:t>m.a</w:t>
      </w:r>
      <w:proofErr w:type="spellEnd"/>
      <w:r w:rsidRPr="00FE2424">
        <w:rPr>
          <w:rFonts w:cs="Times New Roman"/>
        </w:rPr>
        <w:t>.,</w:t>
      </w:r>
      <w:proofErr w:type="gramEnd"/>
      <w:r w:rsidRPr="00FE2424">
        <w:rPr>
          <w:rFonts w:cs="Times New Roman"/>
        </w:rPr>
        <w:t xml:space="preserve"> par. 125). Le GRÉPA aurait subordonné son pouvoir décisionnel à celui de La Financière, et l’étude ne serait donc pas indépendante.</w:t>
      </w:r>
    </w:p>
    <w:p w:rsidR="00DA229E" w:rsidRPr="00FE2424" w:rsidRDefault="00DA229E" w:rsidP="00DA229E">
      <w:pPr>
        <w:pStyle w:val="ParaNoNdepar-AltN"/>
        <w:rPr>
          <w:rFonts w:cs="Times New Roman"/>
        </w:rPr>
      </w:pPr>
      <w:r w:rsidRPr="00FE2424">
        <w:rPr>
          <w:rFonts w:cs="Times New Roman"/>
        </w:rPr>
        <w:t xml:space="preserve">Nous notons d’entrée de jeu que l’on ne trouve nulle part d’obligation d’assurer l’indépendance dans la réalisation de l’étude économique et statistique mentionnée </w:t>
      </w:r>
      <w:proofErr w:type="gramStart"/>
      <w:r w:rsidRPr="00FE2424">
        <w:rPr>
          <w:rFonts w:cs="Times New Roman"/>
        </w:rPr>
        <w:t>aux art</w:t>
      </w:r>
      <w:proofErr w:type="gramEnd"/>
      <w:r w:rsidRPr="00FE2424">
        <w:rPr>
          <w:rFonts w:cs="Times New Roman"/>
        </w:rPr>
        <w:t xml:space="preserve">. 86 et 87 du Programme ASRA. Au contraire, l’art. 87 de ce programme permet à La Financière de tenir compte de toutes « autres données qu’elle juge pertinentes » dans l’établissement des recettes annuelles et du revenu annuel net de la ferme-type. Les normes juridiques applicables sont, ici encore, la bonne foi et l’équité contractuelle. </w:t>
      </w:r>
    </w:p>
    <w:p w:rsidR="00DA229E" w:rsidRPr="00FE2424" w:rsidRDefault="00DA229E" w:rsidP="00DA229E">
      <w:pPr>
        <w:pStyle w:val="ParaNoNdepar-AltN"/>
        <w:rPr>
          <w:rFonts w:cs="Times New Roman"/>
        </w:rPr>
      </w:pPr>
      <w:r w:rsidRPr="00FE2424">
        <w:rPr>
          <w:rFonts w:cs="Times New Roman"/>
        </w:rPr>
        <w:t>Les appelants n’allèguent aucune erreur précise qui pourrait justifier l’intervention de la Cour à l’égard de la conclusion générale du juge de première instance selon laquelle l’étude a été réalisée avec compétence et selon les règles de l’art, satisfaisant par le fait même aux impératifs de la bonne foi. Cet argument doit donc être rejeté.</w:t>
      </w:r>
    </w:p>
    <w:p w:rsidR="00DA229E" w:rsidRPr="00FE2424" w:rsidRDefault="00DA229E" w:rsidP="00DA229E">
      <w:pPr>
        <w:pStyle w:val="Title3LevelTitre3Niveau"/>
        <w:numPr>
          <w:ilvl w:val="2"/>
          <w:numId w:val="8"/>
        </w:numPr>
        <w:rPr>
          <w:rFonts w:cs="Times New Roman"/>
          <w:lang w:val="fr-CA"/>
        </w:rPr>
      </w:pPr>
      <w:r w:rsidRPr="00FE2424">
        <w:rPr>
          <w:rFonts w:cs="Times New Roman"/>
          <w:lang w:val="fr-CA"/>
        </w:rPr>
        <w:lastRenderedPageBreak/>
        <w:t>L’insuffisance de la consultation des entreprises agricoles visées</w:t>
      </w:r>
    </w:p>
    <w:p w:rsidR="00DA229E" w:rsidRPr="00FE2424" w:rsidRDefault="00DA229E" w:rsidP="00DA229E">
      <w:pPr>
        <w:pStyle w:val="ParaNoNdepar-AltN"/>
        <w:rPr>
          <w:rFonts w:cs="Times New Roman"/>
        </w:rPr>
      </w:pPr>
      <w:r w:rsidRPr="00FE2424">
        <w:rPr>
          <w:rFonts w:cs="Times New Roman"/>
        </w:rPr>
        <w:t>Les appelants soutiennent que le comité technique et le comité de travail n’ont pas mené une véritable consultation, car les positions exprimées par la FPPQ étaient « noyées » dans le cadre des travaux de ces comités (</w:t>
      </w:r>
      <w:proofErr w:type="spellStart"/>
      <w:proofErr w:type="gramStart"/>
      <w:r w:rsidRPr="00FE2424">
        <w:rPr>
          <w:rFonts w:cs="Times New Roman"/>
        </w:rPr>
        <w:t>m.a</w:t>
      </w:r>
      <w:proofErr w:type="spellEnd"/>
      <w:r w:rsidRPr="00FE2424">
        <w:rPr>
          <w:rFonts w:cs="Times New Roman"/>
        </w:rPr>
        <w:t>.,</w:t>
      </w:r>
      <w:proofErr w:type="gramEnd"/>
      <w:r w:rsidRPr="00FE2424">
        <w:rPr>
          <w:rFonts w:cs="Times New Roman"/>
        </w:rPr>
        <w:t xml:space="preserve"> par. 131). On aurait ignoré les demandes de la FPPQ.</w:t>
      </w:r>
    </w:p>
    <w:p w:rsidR="00DA229E" w:rsidRPr="00FE2424" w:rsidRDefault="00DA229E" w:rsidP="00DA229E">
      <w:pPr>
        <w:pStyle w:val="ParaNoNdepar-AltN"/>
        <w:rPr>
          <w:rFonts w:cs="Times New Roman"/>
        </w:rPr>
      </w:pPr>
      <w:r w:rsidRPr="00FE2424">
        <w:rPr>
          <w:rFonts w:cs="Times New Roman"/>
        </w:rPr>
        <w:t>En formulant cet argument, les appelants se réfèrent à une obligation mentionnée à l’art. 2 du Programme ASRA qui impose à La Financière de procéder à une « consultation des représentants des entreprises agricoles ». Cependant, cette obligation de consultation vise exclusivement la détermination du revenu annuel net stabilisé, lequel correspond à un pourcentage du salaire moyen d’un ouvrier spécialisé au Québec. Or, l’étude GRÉPA ne portait pas sur le revenu annuel net stabilisé, mais sur le revenu annuel net et plus particulièrement sur sa composante relative aux coûts de production des produits porc et porcelet. Il n’y avait donc pas d’obligation de consultation prévue à l’égard de l’étude GRÉPA.</w:t>
      </w:r>
    </w:p>
    <w:p w:rsidR="00DA229E" w:rsidRPr="00FE2424" w:rsidRDefault="00DA229E" w:rsidP="00DA229E">
      <w:pPr>
        <w:pStyle w:val="ParaNoNdepar-AltN"/>
        <w:rPr>
          <w:rFonts w:cs="Times New Roman"/>
        </w:rPr>
      </w:pPr>
      <w:r w:rsidRPr="00FE2424">
        <w:rPr>
          <w:rFonts w:cs="Times New Roman"/>
        </w:rPr>
        <w:t>Quoi qu’il en soit, la conclusion du juge de première instance selon laquelle il y a eu une importante consultation dans la réalisation de cette étude est inattaquable. Cette conclusion atteste la bonne foi des responsables de l’étude et de La Financière, ainsi que le caractère équitable de leurs décisions. Ce troisième argument doit subir le même sort que les deux premiers.</w:t>
      </w:r>
    </w:p>
    <w:p w:rsidR="00DA229E" w:rsidRPr="00FE2424" w:rsidRDefault="00DA229E" w:rsidP="00DA229E">
      <w:pPr>
        <w:pStyle w:val="Title3LevelTitre3Niveau"/>
        <w:numPr>
          <w:ilvl w:val="2"/>
          <w:numId w:val="8"/>
        </w:numPr>
        <w:rPr>
          <w:rFonts w:cs="Times New Roman"/>
          <w:lang w:val="fr-CA"/>
        </w:rPr>
      </w:pPr>
      <w:r w:rsidRPr="00FE2424">
        <w:rPr>
          <w:rFonts w:cs="Times New Roman"/>
          <w:lang w:val="fr-CA"/>
        </w:rPr>
        <w:t>L’utilisation de paramètres économiques inadéquats</w:t>
      </w:r>
    </w:p>
    <w:p w:rsidR="00DA229E" w:rsidRPr="00FE2424" w:rsidRDefault="00DA229E" w:rsidP="00DA229E">
      <w:pPr>
        <w:pStyle w:val="ParaNoNdepar-AltN"/>
        <w:rPr>
          <w:rFonts w:cs="Times New Roman"/>
        </w:rPr>
      </w:pPr>
      <w:r w:rsidRPr="00FE2424">
        <w:rPr>
          <w:rFonts w:cs="Times New Roman"/>
        </w:rPr>
        <w:lastRenderedPageBreak/>
        <w:t>Les appelants soutiennent finalement que les paramètres utilisés pour déterminer le « salaire de l’ouvrier spécialisé » ne répondent pas à leurs attentes raisonnables, car ils ne sont pas « conformes à leur réalité » mais sont plutôt « dictés par les implications financières » pour le Programme ASRA (</w:t>
      </w:r>
      <w:proofErr w:type="spellStart"/>
      <w:proofErr w:type="gramStart"/>
      <w:r w:rsidRPr="00FE2424">
        <w:rPr>
          <w:rFonts w:cs="Times New Roman"/>
        </w:rPr>
        <w:t>m.a</w:t>
      </w:r>
      <w:proofErr w:type="spellEnd"/>
      <w:r w:rsidRPr="00FE2424">
        <w:rPr>
          <w:rFonts w:cs="Times New Roman"/>
        </w:rPr>
        <w:t>.,</w:t>
      </w:r>
      <w:proofErr w:type="gramEnd"/>
      <w:r w:rsidRPr="00FE2424">
        <w:rPr>
          <w:rFonts w:cs="Times New Roman"/>
        </w:rPr>
        <w:t xml:space="preserve"> par. 153). Les appelants mentionnent que le calcul du salaire de l’ouvrier spécialisé ne tient pas compte des contributions de l’employeur. Ils ajoutent que les revenus de la ferme-type ne tiennent pas compte des dépenses réelles engagées en ce qui a trait à l’amortissement, et que le poids des porcs livrés à l’abattoir n’est pas indexé. Ces lacunes invalideraient le calcul des compensations qui leur ont été octroyées pour les années 2006 à 2008.</w:t>
      </w:r>
    </w:p>
    <w:p w:rsidR="00DA229E" w:rsidRPr="00FE2424" w:rsidRDefault="00DA229E" w:rsidP="00DA229E">
      <w:pPr>
        <w:pStyle w:val="ParaNoNdepar-AltN"/>
        <w:rPr>
          <w:rFonts w:cs="Times New Roman"/>
        </w:rPr>
      </w:pPr>
      <w:r w:rsidRPr="00FE2424">
        <w:rPr>
          <w:rFonts w:cs="Times New Roman"/>
        </w:rPr>
        <w:t>L’argument des appelants sur les paramètres utilisés</w:t>
      </w:r>
      <w:r w:rsidRPr="00FE2424">
        <w:rPr>
          <w:rStyle w:val="FootnoteReference"/>
          <w:rFonts w:cs="Times New Roman"/>
        </w:rPr>
        <w:t xml:space="preserve"> </w:t>
      </w:r>
      <w:r w:rsidRPr="00FE2424">
        <w:rPr>
          <w:rFonts w:cs="Times New Roman"/>
        </w:rPr>
        <w:t>pour déterminer le salaire de l’ouvrier spécialisé est sans fondement, puisque ce salaire n’est pris en compte que dans l’établissement du revenu annuel net stabilisé, qui ne faisait pas l’objet de l’étude GRÉPA. Or, les débats en première instance ont porté sur l’étude GRÉPA, et non sur l’établissement du revenu annuel net stabilisé. À tout événement, rien dans la preuve ne suggère que La Financière a fait preuve de mauvaise foi ou a rendu des décisions inéquitables en fixant le revenu annuel net stabilisé.</w:t>
      </w:r>
    </w:p>
    <w:p w:rsidR="00DA229E" w:rsidRPr="00FE2424" w:rsidRDefault="00DA229E" w:rsidP="00DA229E">
      <w:pPr>
        <w:pStyle w:val="ParaNoNdepar-AltN"/>
        <w:rPr>
          <w:rFonts w:cs="Times New Roman"/>
        </w:rPr>
      </w:pPr>
      <w:r w:rsidRPr="00FE2424">
        <w:rPr>
          <w:rFonts w:cs="Times New Roman"/>
        </w:rPr>
        <w:t>En ce qui concerne les arguments sur l’amortissement et l’indexation, ici encore, les appelants ne nous convainquent pas de la justesse des reproches qu’ils formulent à l’encontre des conclusions du premier juge selon lesquelles l’étude GRÉPA et les autres paramètres retenus par La Financière ont été fixés de bonne foi et dans le respect des règles de l’art. Ce quatrième argument ne peut être retenu non plus.</w:t>
      </w:r>
    </w:p>
    <w:p w:rsidR="00DA229E" w:rsidRPr="00FE2424" w:rsidRDefault="00DA229E" w:rsidP="00DA229E">
      <w:pPr>
        <w:pStyle w:val="Title1LevelTitre1Niveau-AltL"/>
        <w:numPr>
          <w:ilvl w:val="0"/>
          <w:numId w:val="8"/>
        </w:numPr>
        <w:rPr>
          <w:rFonts w:cs="Times New Roman"/>
        </w:rPr>
      </w:pPr>
      <w:proofErr w:type="spellStart"/>
      <w:r w:rsidRPr="00FE2424">
        <w:rPr>
          <w:rFonts w:cs="Times New Roman"/>
        </w:rPr>
        <w:lastRenderedPageBreak/>
        <w:t>Dispositif</w:t>
      </w:r>
      <w:proofErr w:type="spellEnd"/>
    </w:p>
    <w:p w:rsidR="00DA229E" w:rsidRPr="00FE2424" w:rsidRDefault="00DA229E" w:rsidP="00DA229E">
      <w:pPr>
        <w:pStyle w:val="ParaNoNdepar-AltN"/>
        <w:rPr>
          <w:rFonts w:cs="Times New Roman"/>
        </w:rPr>
      </w:pPr>
      <w:r w:rsidRPr="00FE2424">
        <w:rPr>
          <w:rFonts w:cs="Times New Roman"/>
        </w:rPr>
        <w:t>Nous sommes donc d’avis de rejeter le pourvoi, et ce, sans frais pour les motifs exprimés tant par le juge de première instance que par la Cour d’appel.</w:t>
      </w:r>
    </w:p>
    <w:p w:rsidR="006F3871" w:rsidRPr="00DA1BB6" w:rsidRDefault="006F3871" w:rsidP="006F3871">
      <w:pPr>
        <w:pStyle w:val="SCCNormalDoubleSpacing"/>
        <w:spacing w:after="480"/>
        <w:rPr>
          <w:lang w:val="fr-CA"/>
        </w:rPr>
      </w:pPr>
      <w:r w:rsidRPr="00DA1BB6">
        <w:rPr>
          <w:lang w:val="fr-CA"/>
        </w:rPr>
        <w:tab/>
      </w:r>
      <w:r w:rsidRPr="00DA1BB6">
        <w:rPr>
          <w:i/>
          <w:lang w:val="fr-CA"/>
        </w:rPr>
        <w:t>Pourvoi rejeté.</w:t>
      </w:r>
    </w:p>
    <w:p w:rsidR="006F3871" w:rsidRPr="00DA1BB6" w:rsidRDefault="006F3871" w:rsidP="006F3871">
      <w:pPr>
        <w:pStyle w:val="SCCLawFirm"/>
        <w:spacing w:after="480"/>
        <w:rPr>
          <w:lang w:val="fr-CA"/>
        </w:rPr>
      </w:pPr>
      <w:r w:rsidRPr="00DA1BB6">
        <w:rPr>
          <w:lang w:val="fr-CA"/>
        </w:rPr>
        <w:tab/>
        <w:t>Procureurs des appelants : BCF, Montréal.</w:t>
      </w:r>
    </w:p>
    <w:p w:rsidR="006F3871" w:rsidRPr="00DA1BB6" w:rsidRDefault="006F3871" w:rsidP="006F3871">
      <w:pPr>
        <w:pStyle w:val="SCCLawFirm"/>
        <w:spacing w:after="480"/>
        <w:rPr>
          <w:lang w:val="fr-CA"/>
        </w:rPr>
      </w:pPr>
      <w:r w:rsidRPr="00DA1BB6">
        <w:rPr>
          <w:lang w:val="fr-CA"/>
        </w:rPr>
        <w:tab/>
        <w:t>Procureur de l’intimée : La Financière agricole du Québec, Lévis.</w:t>
      </w:r>
    </w:p>
    <w:p w:rsidR="005D37A6" w:rsidRPr="006F3871" w:rsidRDefault="005D37A6">
      <w:pPr>
        <w:rPr>
          <w:lang w:val="fr-CA"/>
        </w:rPr>
      </w:pPr>
    </w:p>
    <w:sectPr w:rsidR="005D37A6" w:rsidRPr="006F3871"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855" w:rsidRDefault="002356CE">
      <w:r>
        <w:separator/>
      </w:r>
    </w:p>
  </w:endnote>
  <w:endnote w:type="continuationSeparator" w:id="0">
    <w:p w:rsidR="00AA6855" w:rsidRDefault="0023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855" w:rsidRDefault="002356CE">
      <w:r>
        <w:separator/>
      </w:r>
    </w:p>
  </w:footnote>
  <w:footnote w:type="continuationSeparator" w:id="0">
    <w:p w:rsidR="00AA6855" w:rsidRDefault="0023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540B64"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9B2419D6"/>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lvlOverride w:ilvl="0">
      <w:lvl w:ilvl="0">
        <w:start w:val="1"/>
        <w:numFmt w:val="upperRoman"/>
        <w:pStyle w:val="Title1LevelTitre1Niveau-AltL"/>
        <w:lvlText w:val="%1."/>
        <w:lvlJc w:val="left"/>
        <w:pPr>
          <w:tabs>
            <w:tab w:val="num" w:pos="846"/>
          </w:tabs>
          <w:ind w:left="846" w:hanging="576"/>
        </w:pPr>
        <w:rPr>
          <w:rFonts w:hint="default"/>
          <w:sz w:val="24"/>
        </w:rPr>
      </w:lvl>
    </w:lvlOverride>
    <w:lvlOverride w:ilvl="1">
      <w:lvl w:ilvl="1">
        <w:start w:val="1"/>
        <w:numFmt w:val="upperLetter"/>
        <w:pStyle w:val="Title2LevelTitre2Niveau"/>
        <w:lvlText w:val="%2."/>
        <w:lvlJc w:val="left"/>
        <w:pPr>
          <w:tabs>
            <w:tab w:val="num" w:pos="846"/>
          </w:tabs>
          <w:ind w:left="84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422"/>
          </w:tabs>
          <w:ind w:left="142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422"/>
          </w:tabs>
          <w:ind w:left="1422" w:hanging="576"/>
        </w:pPr>
        <w:rPr>
          <w:rFonts w:hint="default"/>
          <w:b w:val="0"/>
          <w:i w:val="0"/>
        </w:rPr>
      </w:lvl>
    </w:lvlOverride>
    <w:lvlOverride w:ilvl="4">
      <w:lvl w:ilvl="4">
        <w:start w:val="1"/>
        <w:numFmt w:val="lowerRoman"/>
        <w:pStyle w:val="Title5LevelTitre5Niveau"/>
        <w:lvlText w:val="(%5)"/>
        <w:lvlJc w:val="left"/>
        <w:pPr>
          <w:tabs>
            <w:tab w:val="num" w:pos="1998"/>
          </w:tabs>
          <w:ind w:left="1998" w:hanging="576"/>
        </w:pPr>
        <w:rPr>
          <w:rFonts w:hint="default"/>
        </w:rPr>
      </w:lvl>
    </w:lvlOverride>
    <w:lvlOverride w:ilvl="5">
      <w:lvl w:ilvl="5">
        <w:start w:val="1"/>
        <w:numFmt w:val="decimal"/>
        <w:pStyle w:val="Title6LevelTitre6Niveau"/>
        <w:lvlText w:val="%6."/>
        <w:lvlJc w:val="left"/>
        <w:pPr>
          <w:tabs>
            <w:tab w:val="num" w:pos="1998"/>
          </w:tabs>
          <w:ind w:left="1998" w:hanging="576"/>
        </w:pPr>
        <w:rPr>
          <w:rFonts w:hint="default"/>
          <w:b w:val="0"/>
          <w:i w:val="0"/>
        </w:rPr>
      </w:lvl>
    </w:lvlOverride>
    <w:lvlOverride w:ilvl="6">
      <w:lvl w:ilvl="6">
        <w:start w:val="1"/>
        <w:numFmt w:val="decimal"/>
        <w:lvlText w:val="%7."/>
        <w:lvlJc w:val="left"/>
        <w:pPr>
          <w:ind w:left="8478" w:hanging="432"/>
        </w:pPr>
        <w:rPr>
          <w:rFonts w:hint="default"/>
        </w:rPr>
      </w:lvl>
    </w:lvlOverride>
    <w:lvlOverride w:ilvl="7">
      <w:lvl w:ilvl="7">
        <w:start w:val="1"/>
        <w:numFmt w:val="lowerLetter"/>
        <w:lvlText w:val="%8."/>
        <w:lvlJc w:val="left"/>
        <w:pPr>
          <w:ind w:left="8910" w:hanging="432"/>
        </w:pPr>
        <w:rPr>
          <w:rFonts w:hint="default"/>
        </w:rPr>
      </w:lvl>
    </w:lvlOverride>
    <w:lvlOverride w:ilvl="8">
      <w:lvl w:ilvl="8">
        <w:start w:val="1"/>
        <w:numFmt w:val="lowerRoman"/>
        <w:lvlText w:val="%9."/>
        <w:lvlJc w:val="left"/>
        <w:pPr>
          <w:ind w:left="9342" w:hanging="432"/>
        </w:pPr>
        <w:rPr>
          <w:rFonts w:hint="default"/>
        </w:rPr>
      </w:lvl>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71"/>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4EC"/>
    <w:rsid w:val="0002668E"/>
    <w:rsid w:val="0002785E"/>
    <w:rsid w:val="000279AD"/>
    <w:rsid w:val="00030E0E"/>
    <w:rsid w:val="00031D2A"/>
    <w:rsid w:val="00032C93"/>
    <w:rsid w:val="00032D0D"/>
    <w:rsid w:val="00033B00"/>
    <w:rsid w:val="0003495F"/>
    <w:rsid w:val="00035286"/>
    <w:rsid w:val="000353E6"/>
    <w:rsid w:val="00035697"/>
    <w:rsid w:val="00036E84"/>
    <w:rsid w:val="000372F2"/>
    <w:rsid w:val="00037A79"/>
    <w:rsid w:val="00037ADD"/>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40B"/>
    <w:rsid w:val="00074EFE"/>
    <w:rsid w:val="0007620E"/>
    <w:rsid w:val="000767AA"/>
    <w:rsid w:val="00076B54"/>
    <w:rsid w:val="00076BD7"/>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1E78"/>
    <w:rsid w:val="00091E9F"/>
    <w:rsid w:val="00092F55"/>
    <w:rsid w:val="0009389F"/>
    <w:rsid w:val="00093BAD"/>
    <w:rsid w:val="00093D6D"/>
    <w:rsid w:val="000955AF"/>
    <w:rsid w:val="000966F9"/>
    <w:rsid w:val="000968E3"/>
    <w:rsid w:val="00096FD3"/>
    <w:rsid w:val="00097D3C"/>
    <w:rsid w:val="000A077C"/>
    <w:rsid w:val="000A0CEA"/>
    <w:rsid w:val="000A19B7"/>
    <w:rsid w:val="000A3975"/>
    <w:rsid w:val="000A399F"/>
    <w:rsid w:val="000A4BE3"/>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0C99"/>
    <w:rsid w:val="000C2412"/>
    <w:rsid w:val="000C3C63"/>
    <w:rsid w:val="000C3C66"/>
    <w:rsid w:val="000C45E6"/>
    <w:rsid w:val="000C4EF0"/>
    <w:rsid w:val="000C4F69"/>
    <w:rsid w:val="000C537C"/>
    <w:rsid w:val="000C5463"/>
    <w:rsid w:val="000C63EC"/>
    <w:rsid w:val="000C6E01"/>
    <w:rsid w:val="000D0774"/>
    <w:rsid w:val="000D1C94"/>
    <w:rsid w:val="000D2535"/>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1A20"/>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27C40"/>
    <w:rsid w:val="0013164D"/>
    <w:rsid w:val="0013178C"/>
    <w:rsid w:val="00133492"/>
    <w:rsid w:val="00134567"/>
    <w:rsid w:val="00134AE0"/>
    <w:rsid w:val="00137FEA"/>
    <w:rsid w:val="001401FD"/>
    <w:rsid w:val="00141899"/>
    <w:rsid w:val="00141F1D"/>
    <w:rsid w:val="001420F8"/>
    <w:rsid w:val="001429C3"/>
    <w:rsid w:val="00143EF2"/>
    <w:rsid w:val="0014415A"/>
    <w:rsid w:val="00146189"/>
    <w:rsid w:val="001462DD"/>
    <w:rsid w:val="001463FB"/>
    <w:rsid w:val="001472BB"/>
    <w:rsid w:val="00147BE6"/>
    <w:rsid w:val="00147C57"/>
    <w:rsid w:val="00147D6E"/>
    <w:rsid w:val="0015135C"/>
    <w:rsid w:val="00151D28"/>
    <w:rsid w:val="00153D27"/>
    <w:rsid w:val="00154744"/>
    <w:rsid w:val="00155950"/>
    <w:rsid w:val="00156553"/>
    <w:rsid w:val="0015681B"/>
    <w:rsid w:val="00161724"/>
    <w:rsid w:val="00162C56"/>
    <w:rsid w:val="001639AE"/>
    <w:rsid w:val="00165223"/>
    <w:rsid w:val="00165AF6"/>
    <w:rsid w:val="001668FA"/>
    <w:rsid w:val="001679D4"/>
    <w:rsid w:val="00167F3E"/>
    <w:rsid w:val="0017046B"/>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D11"/>
    <w:rsid w:val="00193973"/>
    <w:rsid w:val="00193AFF"/>
    <w:rsid w:val="00194B5B"/>
    <w:rsid w:val="00194E0E"/>
    <w:rsid w:val="00194EAE"/>
    <w:rsid w:val="001956E1"/>
    <w:rsid w:val="001971E2"/>
    <w:rsid w:val="001A19F6"/>
    <w:rsid w:val="001A1A01"/>
    <w:rsid w:val="001A1AE2"/>
    <w:rsid w:val="001A38A7"/>
    <w:rsid w:val="001A49EB"/>
    <w:rsid w:val="001A4B90"/>
    <w:rsid w:val="001A6A3B"/>
    <w:rsid w:val="001A7164"/>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77E"/>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1DB"/>
    <w:rsid w:val="001F6CE3"/>
    <w:rsid w:val="001F71DF"/>
    <w:rsid w:val="001F7C18"/>
    <w:rsid w:val="002007A1"/>
    <w:rsid w:val="00202096"/>
    <w:rsid w:val="002025B4"/>
    <w:rsid w:val="0020278E"/>
    <w:rsid w:val="00202B52"/>
    <w:rsid w:val="00202ED8"/>
    <w:rsid w:val="00203ED9"/>
    <w:rsid w:val="002044E5"/>
    <w:rsid w:val="00205C56"/>
    <w:rsid w:val="002066D7"/>
    <w:rsid w:val="002106CB"/>
    <w:rsid w:val="00212C69"/>
    <w:rsid w:val="002143E6"/>
    <w:rsid w:val="0021493B"/>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56CE"/>
    <w:rsid w:val="002368B7"/>
    <w:rsid w:val="00237B2D"/>
    <w:rsid w:val="00237C20"/>
    <w:rsid w:val="00240E34"/>
    <w:rsid w:val="002410E5"/>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6B4A"/>
    <w:rsid w:val="00267ECC"/>
    <w:rsid w:val="00271FEC"/>
    <w:rsid w:val="00272806"/>
    <w:rsid w:val="00272C50"/>
    <w:rsid w:val="00273002"/>
    <w:rsid w:val="00273100"/>
    <w:rsid w:val="00273361"/>
    <w:rsid w:val="00274D70"/>
    <w:rsid w:val="002761AE"/>
    <w:rsid w:val="002765E8"/>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A41CA"/>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0484"/>
    <w:rsid w:val="002C107D"/>
    <w:rsid w:val="002C256E"/>
    <w:rsid w:val="002C2668"/>
    <w:rsid w:val="002C31DC"/>
    <w:rsid w:val="002C381F"/>
    <w:rsid w:val="002C3E9A"/>
    <w:rsid w:val="002C3FF7"/>
    <w:rsid w:val="002C5311"/>
    <w:rsid w:val="002C5B04"/>
    <w:rsid w:val="002C60F0"/>
    <w:rsid w:val="002C6CB6"/>
    <w:rsid w:val="002D000F"/>
    <w:rsid w:val="002D0204"/>
    <w:rsid w:val="002D17BB"/>
    <w:rsid w:val="002D1C34"/>
    <w:rsid w:val="002D2060"/>
    <w:rsid w:val="002D2139"/>
    <w:rsid w:val="002D31F8"/>
    <w:rsid w:val="002D4E3E"/>
    <w:rsid w:val="002D600B"/>
    <w:rsid w:val="002E00A0"/>
    <w:rsid w:val="002E0256"/>
    <w:rsid w:val="002E046F"/>
    <w:rsid w:val="002E2265"/>
    <w:rsid w:val="002E23CD"/>
    <w:rsid w:val="002E2E13"/>
    <w:rsid w:val="002E3919"/>
    <w:rsid w:val="002E3993"/>
    <w:rsid w:val="002E4FF2"/>
    <w:rsid w:val="002E5732"/>
    <w:rsid w:val="002E6499"/>
    <w:rsid w:val="002F054A"/>
    <w:rsid w:val="002F0866"/>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4B41"/>
    <w:rsid w:val="00324C31"/>
    <w:rsid w:val="0032591A"/>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34EA"/>
    <w:rsid w:val="00354CF4"/>
    <w:rsid w:val="003566EA"/>
    <w:rsid w:val="00356E0A"/>
    <w:rsid w:val="00356E34"/>
    <w:rsid w:val="0035797F"/>
    <w:rsid w:val="003605C1"/>
    <w:rsid w:val="00360800"/>
    <w:rsid w:val="003611B5"/>
    <w:rsid w:val="003617F7"/>
    <w:rsid w:val="00361B4A"/>
    <w:rsid w:val="00363062"/>
    <w:rsid w:val="003646ED"/>
    <w:rsid w:val="00366412"/>
    <w:rsid w:val="0037115D"/>
    <w:rsid w:val="00371DFB"/>
    <w:rsid w:val="00372A86"/>
    <w:rsid w:val="00372CB9"/>
    <w:rsid w:val="003732F0"/>
    <w:rsid w:val="0037454C"/>
    <w:rsid w:val="00375661"/>
    <w:rsid w:val="003768BA"/>
    <w:rsid w:val="00376E3B"/>
    <w:rsid w:val="0037709B"/>
    <w:rsid w:val="0038088B"/>
    <w:rsid w:val="003810B3"/>
    <w:rsid w:val="00381B20"/>
    <w:rsid w:val="00382622"/>
    <w:rsid w:val="00382868"/>
    <w:rsid w:val="00382918"/>
    <w:rsid w:val="00383112"/>
    <w:rsid w:val="00384037"/>
    <w:rsid w:val="00384F41"/>
    <w:rsid w:val="003864E8"/>
    <w:rsid w:val="003908C6"/>
    <w:rsid w:val="00390962"/>
    <w:rsid w:val="0039156D"/>
    <w:rsid w:val="003944FD"/>
    <w:rsid w:val="00396A8E"/>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C5837"/>
    <w:rsid w:val="003C6CB2"/>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4632"/>
    <w:rsid w:val="003E5136"/>
    <w:rsid w:val="003E52BF"/>
    <w:rsid w:val="003E7700"/>
    <w:rsid w:val="003F05D3"/>
    <w:rsid w:val="003F1220"/>
    <w:rsid w:val="003F2191"/>
    <w:rsid w:val="003F2E43"/>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3DC"/>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47C8"/>
    <w:rsid w:val="00465291"/>
    <w:rsid w:val="00465CCB"/>
    <w:rsid w:val="00466D9A"/>
    <w:rsid w:val="00466F0D"/>
    <w:rsid w:val="00474AFE"/>
    <w:rsid w:val="004762B2"/>
    <w:rsid w:val="00476AC8"/>
    <w:rsid w:val="00480B13"/>
    <w:rsid w:val="00480DDC"/>
    <w:rsid w:val="00480EC9"/>
    <w:rsid w:val="00482CE5"/>
    <w:rsid w:val="00483174"/>
    <w:rsid w:val="004845F7"/>
    <w:rsid w:val="00485308"/>
    <w:rsid w:val="00485E99"/>
    <w:rsid w:val="0049138A"/>
    <w:rsid w:val="004922EE"/>
    <w:rsid w:val="004934E6"/>
    <w:rsid w:val="00493B77"/>
    <w:rsid w:val="00493F13"/>
    <w:rsid w:val="00494671"/>
    <w:rsid w:val="00496795"/>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43EA"/>
    <w:rsid w:val="004B4578"/>
    <w:rsid w:val="004B5CA2"/>
    <w:rsid w:val="004C0237"/>
    <w:rsid w:val="004C0425"/>
    <w:rsid w:val="004C13DC"/>
    <w:rsid w:val="004C153F"/>
    <w:rsid w:val="004C2611"/>
    <w:rsid w:val="004C2A0C"/>
    <w:rsid w:val="004C3465"/>
    <w:rsid w:val="004C3F5D"/>
    <w:rsid w:val="004C438C"/>
    <w:rsid w:val="004C546A"/>
    <w:rsid w:val="004C5E47"/>
    <w:rsid w:val="004C61C8"/>
    <w:rsid w:val="004C7CA8"/>
    <w:rsid w:val="004D0230"/>
    <w:rsid w:val="004D124D"/>
    <w:rsid w:val="004D1AF8"/>
    <w:rsid w:val="004D2096"/>
    <w:rsid w:val="004D2789"/>
    <w:rsid w:val="004D2C93"/>
    <w:rsid w:val="004D2DC2"/>
    <w:rsid w:val="004D446B"/>
    <w:rsid w:val="004D5481"/>
    <w:rsid w:val="004D7951"/>
    <w:rsid w:val="004E01BD"/>
    <w:rsid w:val="004E08A0"/>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3BBA"/>
    <w:rsid w:val="00505390"/>
    <w:rsid w:val="00505E16"/>
    <w:rsid w:val="00506C16"/>
    <w:rsid w:val="005071FB"/>
    <w:rsid w:val="0051006F"/>
    <w:rsid w:val="00510242"/>
    <w:rsid w:val="00510653"/>
    <w:rsid w:val="00510826"/>
    <w:rsid w:val="0051348F"/>
    <w:rsid w:val="00515079"/>
    <w:rsid w:val="00515140"/>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0B64"/>
    <w:rsid w:val="00541273"/>
    <w:rsid w:val="00541E68"/>
    <w:rsid w:val="00544485"/>
    <w:rsid w:val="00544770"/>
    <w:rsid w:val="00544D8D"/>
    <w:rsid w:val="00545642"/>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36B5"/>
    <w:rsid w:val="00564364"/>
    <w:rsid w:val="00564534"/>
    <w:rsid w:val="00564A75"/>
    <w:rsid w:val="00565AEE"/>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C6C"/>
    <w:rsid w:val="00597161"/>
    <w:rsid w:val="005A0D1E"/>
    <w:rsid w:val="005A1EEF"/>
    <w:rsid w:val="005A2D8F"/>
    <w:rsid w:val="005A48EF"/>
    <w:rsid w:val="005A5A39"/>
    <w:rsid w:val="005A6045"/>
    <w:rsid w:val="005B0700"/>
    <w:rsid w:val="005B1565"/>
    <w:rsid w:val="005B1A9A"/>
    <w:rsid w:val="005B2158"/>
    <w:rsid w:val="005B4DCE"/>
    <w:rsid w:val="005B5E79"/>
    <w:rsid w:val="005B5FEC"/>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5CBE"/>
    <w:rsid w:val="005F71D4"/>
    <w:rsid w:val="005F721C"/>
    <w:rsid w:val="005F7415"/>
    <w:rsid w:val="005F78FD"/>
    <w:rsid w:val="005F7A86"/>
    <w:rsid w:val="006005C2"/>
    <w:rsid w:val="00600A99"/>
    <w:rsid w:val="00601180"/>
    <w:rsid w:val="00603A52"/>
    <w:rsid w:val="00604606"/>
    <w:rsid w:val="0060472F"/>
    <w:rsid w:val="00604A26"/>
    <w:rsid w:val="00604CFC"/>
    <w:rsid w:val="00605685"/>
    <w:rsid w:val="006061F8"/>
    <w:rsid w:val="00607A46"/>
    <w:rsid w:val="0061039D"/>
    <w:rsid w:val="0061084A"/>
    <w:rsid w:val="006110D1"/>
    <w:rsid w:val="0061440C"/>
    <w:rsid w:val="006144A2"/>
    <w:rsid w:val="00614C03"/>
    <w:rsid w:val="006155C4"/>
    <w:rsid w:val="00615712"/>
    <w:rsid w:val="00621125"/>
    <w:rsid w:val="0062190E"/>
    <w:rsid w:val="00622B37"/>
    <w:rsid w:val="006236E4"/>
    <w:rsid w:val="00623BB1"/>
    <w:rsid w:val="00624048"/>
    <w:rsid w:val="00625343"/>
    <w:rsid w:val="00625DE3"/>
    <w:rsid w:val="006302B5"/>
    <w:rsid w:val="00630FEC"/>
    <w:rsid w:val="006325C1"/>
    <w:rsid w:val="00633127"/>
    <w:rsid w:val="00633829"/>
    <w:rsid w:val="006349C8"/>
    <w:rsid w:val="00634D14"/>
    <w:rsid w:val="006350CA"/>
    <w:rsid w:val="006351B1"/>
    <w:rsid w:val="00636E83"/>
    <w:rsid w:val="00636F0B"/>
    <w:rsid w:val="00637203"/>
    <w:rsid w:val="0063762C"/>
    <w:rsid w:val="00637B69"/>
    <w:rsid w:val="00640FFF"/>
    <w:rsid w:val="006414D4"/>
    <w:rsid w:val="00641D05"/>
    <w:rsid w:val="00642551"/>
    <w:rsid w:val="0064272F"/>
    <w:rsid w:val="00642FBE"/>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0A44"/>
    <w:rsid w:val="00663F44"/>
    <w:rsid w:val="00664A55"/>
    <w:rsid w:val="00664F83"/>
    <w:rsid w:val="00665057"/>
    <w:rsid w:val="00666FE1"/>
    <w:rsid w:val="0066700F"/>
    <w:rsid w:val="006678ED"/>
    <w:rsid w:val="00667E99"/>
    <w:rsid w:val="0067171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550B"/>
    <w:rsid w:val="006D6030"/>
    <w:rsid w:val="006D606B"/>
    <w:rsid w:val="006D7865"/>
    <w:rsid w:val="006E0696"/>
    <w:rsid w:val="006E567B"/>
    <w:rsid w:val="006E5FDC"/>
    <w:rsid w:val="006E6BF7"/>
    <w:rsid w:val="006E7A6C"/>
    <w:rsid w:val="006F0989"/>
    <w:rsid w:val="006F0F13"/>
    <w:rsid w:val="006F0FCE"/>
    <w:rsid w:val="006F1CEC"/>
    <w:rsid w:val="006F1D71"/>
    <w:rsid w:val="006F3871"/>
    <w:rsid w:val="006F4128"/>
    <w:rsid w:val="006F53E0"/>
    <w:rsid w:val="006F6F58"/>
    <w:rsid w:val="006F72D0"/>
    <w:rsid w:val="006F7CB7"/>
    <w:rsid w:val="00700423"/>
    <w:rsid w:val="00703067"/>
    <w:rsid w:val="007045E6"/>
    <w:rsid w:val="007048EF"/>
    <w:rsid w:val="00705B6E"/>
    <w:rsid w:val="00705C4C"/>
    <w:rsid w:val="0070692F"/>
    <w:rsid w:val="00707104"/>
    <w:rsid w:val="007076CF"/>
    <w:rsid w:val="0071000F"/>
    <w:rsid w:val="0071144C"/>
    <w:rsid w:val="007119A9"/>
    <w:rsid w:val="00712116"/>
    <w:rsid w:val="00712FFD"/>
    <w:rsid w:val="00713211"/>
    <w:rsid w:val="00713944"/>
    <w:rsid w:val="00714239"/>
    <w:rsid w:val="00714BEA"/>
    <w:rsid w:val="00715FFB"/>
    <w:rsid w:val="0071672C"/>
    <w:rsid w:val="00716D1E"/>
    <w:rsid w:val="00721AA7"/>
    <w:rsid w:val="00724012"/>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6825"/>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113"/>
    <w:rsid w:val="00770479"/>
    <w:rsid w:val="007718D3"/>
    <w:rsid w:val="00771964"/>
    <w:rsid w:val="00772085"/>
    <w:rsid w:val="00773BE5"/>
    <w:rsid w:val="007753E1"/>
    <w:rsid w:val="007771FE"/>
    <w:rsid w:val="007772FA"/>
    <w:rsid w:val="00777E73"/>
    <w:rsid w:val="00777EA8"/>
    <w:rsid w:val="00777F84"/>
    <w:rsid w:val="00780066"/>
    <w:rsid w:val="007801B8"/>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04C8"/>
    <w:rsid w:val="007A3158"/>
    <w:rsid w:val="007A3216"/>
    <w:rsid w:val="007A4E52"/>
    <w:rsid w:val="007A6FF1"/>
    <w:rsid w:val="007B13EE"/>
    <w:rsid w:val="007B1CA9"/>
    <w:rsid w:val="007B1D47"/>
    <w:rsid w:val="007B246B"/>
    <w:rsid w:val="007B404B"/>
    <w:rsid w:val="007B4ADC"/>
    <w:rsid w:val="007B4C71"/>
    <w:rsid w:val="007B6517"/>
    <w:rsid w:val="007B759F"/>
    <w:rsid w:val="007C009C"/>
    <w:rsid w:val="007C24F6"/>
    <w:rsid w:val="007C2C14"/>
    <w:rsid w:val="007C2E01"/>
    <w:rsid w:val="007C3983"/>
    <w:rsid w:val="007C562D"/>
    <w:rsid w:val="007C62E2"/>
    <w:rsid w:val="007C6FC3"/>
    <w:rsid w:val="007C72EE"/>
    <w:rsid w:val="007C78A7"/>
    <w:rsid w:val="007D0086"/>
    <w:rsid w:val="007D09AA"/>
    <w:rsid w:val="007D12DF"/>
    <w:rsid w:val="007D12EE"/>
    <w:rsid w:val="007D18A7"/>
    <w:rsid w:val="007D24C7"/>
    <w:rsid w:val="007D254D"/>
    <w:rsid w:val="007D3B2C"/>
    <w:rsid w:val="007D3B98"/>
    <w:rsid w:val="007D3C4D"/>
    <w:rsid w:val="007D5A7A"/>
    <w:rsid w:val="007D5F32"/>
    <w:rsid w:val="007E0D15"/>
    <w:rsid w:val="007E3125"/>
    <w:rsid w:val="007E3E33"/>
    <w:rsid w:val="007E4B40"/>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4C7"/>
    <w:rsid w:val="0081560B"/>
    <w:rsid w:val="008160CB"/>
    <w:rsid w:val="00817092"/>
    <w:rsid w:val="00820FEF"/>
    <w:rsid w:val="0082107B"/>
    <w:rsid w:val="008213A6"/>
    <w:rsid w:val="00821592"/>
    <w:rsid w:val="00821974"/>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3502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75D1"/>
    <w:rsid w:val="00881AAC"/>
    <w:rsid w:val="00881C60"/>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31D6"/>
    <w:rsid w:val="008A42C6"/>
    <w:rsid w:val="008A45E6"/>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958"/>
    <w:rsid w:val="008C1B8F"/>
    <w:rsid w:val="008C1DCB"/>
    <w:rsid w:val="008C2EB9"/>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9000E9"/>
    <w:rsid w:val="009010C7"/>
    <w:rsid w:val="009022A0"/>
    <w:rsid w:val="00902DD9"/>
    <w:rsid w:val="00905164"/>
    <w:rsid w:val="00905FF1"/>
    <w:rsid w:val="00906725"/>
    <w:rsid w:val="00907941"/>
    <w:rsid w:val="009113AF"/>
    <w:rsid w:val="00913FA1"/>
    <w:rsid w:val="0091554B"/>
    <w:rsid w:val="009176EA"/>
    <w:rsid w:val="00917DEC"/>
    <w:rsid w:val="00920BE9"/>
    <w:rsid w:val="00922433"/>
    <w:rsid w:val="00922674"/>
    <w:rsid w:val="0092669E"/>
    <w:rsid w:val="00926C63"/>
    <w:rsid w:val="00932148"/>
    <w:rsid w:val="00932528"/>
    <w:rsid w:val="009326BD"/>
    <w:rsid w:val="009327FB"/>
    <w:rsid w:val="0093295D"/>
    <w:rsid w:val="00933450"/>
    <w:rsid w:val="00934B1D"/>
    <w:rsid w:val="00935752"/>
    <w:rsid w:val="00935783"/>
    <w:rsid w:val="00936C6C"/>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202"/>
    <w:rsid w:val="00960A4A"/>
    <w:rsid w:val="00961322"/>
    <w:rsid w:val="00961BDD"/>
    <w:rsid w:val="00963267"/>
    <w:rsid w:val="009643AB"/>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D9E"/>
    <w:rsid w:val="009C47B3"/>
    <w:rsid w:val="009C4F49"/>
    <w:rsid w:val="009C545F"/>
    <w:rsid w:val="009D01DA"/>
    <w:rsid w:val="009D0308"/>
    <w:rsid w:val="009D05E8"/>
    <w:rsid w:val="009D065F"/>
    <w:rsid w:val="009D0718"/>
    <w:rsid w:val="009D1675"/>
    <w:rsid w:val="009E2258"/>
    <w:rsid w:val="009E249A"/>
    <w:rsid w:val="009E34F2"/>
    <w:rsid w:val="009E5873"/>
    <w:rsid w:val="009E5CBE"/>
    <w:rsid w:val="009E5D38"/>
    <w:rsid w:val="009E620B"/>
    <w:rsid w:val="009E6578"/>
    <w:rsid w:val="009E65F2"/>
    <w:rsid w:val="009E662A"/>
    <w:rsid w:val="009F181C"/>
    <w:rsid w:val="009F38D8"/>
    <w:rsid w:val="009F69F0"/>
    <w:rsid w:val="009F76FC"/>
    <w:rsid w:val="00A00CE8"/>
    <w:rsid w:val="00A01AA9"/>
    <w:rsid w:val="00A02A72"/>
    <w:rsid w:val="00A02B19"/>
    <w:rsid w:val="00A040E8"/>
    <w:rsid w:val="00A06384"/>
    <w:rsid w:val="00A079C4"/>
    <w:rsid w:val="00A104E1"/>
    <w:rsid w:val="00A11E57"/>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61A"/>
    <w:rsid w:val="00A47D44"/>
    <w:rsid w:val="00A502D2"/>
    <w:rsid w:val="00A509BD"/>
    <w:rsid w:val="00A53ECD"/>
    <w:rsid w:val="00A5485B"/>
    <w:rsid w:val="00A54A0C"/>
    <w:rsid w:val="00A54FBC"/>
    <w:rsid w:val="00A5512F"/>
    <w:rsid w:val="00A5562C"/>
    <w:rsid w:val="00A55CFE"/>
    <w:rsid w:val="00A6081C"/>
    <w:rsid w:val="00A6282B"/>
    <w:rsid w:val="00A6389C"/>
    <w:rsid w:val="00A63E3B"/>
    <w:rsid w:val="00A63EF2"/>
    <w:rsid w:val="00A6456B"/>
    <w:rsid w:val="00A661E5"/>
    <w:rsid w:val="00A66915"/>
    <w:rsid w:val="00A66CDD"/>
    <w:rsid w:val="00A670BC"/>
    <w:rsid w:val="00A67591"/>
    <w:rsid w:val="00A71A4E"/>
    <w:rsid w:val="00A71AD7"/>
    <w:rsid w:val="00A724BF"/>
    <w:rsid w:val="00A765A7"/>
    <w:rsid w:val="00A806A0"/>
    <w:rsid w:val="00A81033"/>
    <w:rsid w:val="00A81F2F"/>
    <w:rsid w:val="00A82A6A"/>
    <w:rsid w:val="00A83620"/>
    <w:rsid w:val="00A838F8"/>
    <w:rsid w:val="00A83A97"/>
    <w:rsid w:val="00A85DA5"/>
    <w:rsid w:val="00A861FD"/>
    <w:rsid w:val="00A86C8C"/>
    <w:rsid w:val="00A87FBF"/>
    <w:rsid w:val="00A90047"/>
    <w:rsid w:val="00A92D9F"/>
    <w:rsid w:val="00A95750"/>
    <w:rsid w:val="00A962AB"/>
    <w:rsid w:val="00A9685F"/>
    <w:rsid w:val="00A9699C"/>
    <w:rsid w:val="00AA095E"/>
    <w:rsid w:val="00AA0AB0"/>
    <w:rsid w:val="00AA0C50"/>
    <w:rsid w:val="00AA18B8"/>
    <w:rsid w:val="00AA5D0B"/>
    <w:rsid w:val="00AA6855"/>
    <w:rsid w:val="00AA71E1"/>
    <w:rsid w:val="00AB065F"/>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586C"/>
    <w:rsid w:val="00AC5A6F"/>
    <w:rsid w:val="00AC6DDC"/>
    <w:rsid w:val="00AC76DD"/>
    <w:rsid w:val="00AD0102"/>
    <w:rsid w:val="00AD4802"/>
    <w:rsid w:val="00AD556F"/>
    <w:rsid w:val="00AD6084"/>
    <w:rsid w:val="00AD6636"/>
    <w:rsid w:val="00AE042B"/>
    <w:rsid w:val="00AE41AA"/>
    <w:rsid w:val="00AE4E61"/>
    <w:rsid w:val="00AE6089"/>
    <w:rsid w:val="00AE6154"/>
    <w:rsid w:val="00AE78EE"/>
    <w:rsid w:val="00AF18A2"/>
    <w:rsid w:val="00AF2E55"/>
    <w:rsid w:val="00AF4FB6"/>
    <w:rsid w:val="00AF522E"/>
    <w:rsid w:val="00AF5FB6"/>
    <w:rsid w:val="00AF6354"/>
    <w:rsid w:val="00AF6A7A"/>
    <w:rsid w:val="00AF7093"/>
    <w:rsid w:val="00AF7687"/>
    <w:rsid w:val="00AF79FF"/>
    <w:rsid w:val="00B00C80"/>
    <w:rsid w:val="00B03A85"/>
    <w:rsid w:val="00B04095"/>
    <w:rsid w:val="00B0417F"/>
    <w:rsid w:val="00B049FF"/>
    <w:rsid w:val="00B04D30"/>
    <w:rsid w:val="00B05E4B"/>
    <w:rsid w:val="00B061A8"/>
    <w:rsid w:val="00B101D5"/>
    <w:rsid w:val="00B10998"/>
    <w:rsid w:val="00B11FC1"/>
    <w:rsid w:val="00B126ED"/>
    <w:rsid w:val="00B1324D"/>
    <w:rsid w:val="00B15181"/>
    <w:rsid w:val="00B15366"/>
    <w:rsid w:val="00B1570C"/>
    <w:rsid w:val="00B15E24"/>
    <w:rsid w:val="00B15E9B"/>
    <w:rsid w:val="00B16B69"/>
    <w:rsid w:val="00B16D60"/>
    <w:rsid w:val="00B20236"/>
    <w:rsid w:val="00B20939"/>
    <w:rsid w:val="00B227AF"/>
    <w:rsid w:val="00B22D08"/>
    <w:rsid w:val="00B23990"/>
    <w:rsid w:val="00B23DB5"/>
    <w:rsid w:val="00B248FF"/>
    <w:rsid w:val="00B25CFA"/>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7064F"/>
    <w:rsid w:val="00B7208D"/>
    <w:rsid w:val="00B7238E"/>
    <w:rsid w:val="00B7251D"/>
    <w:rsid w:val="00B7265E"/>
    <w:rsid w:val="00B73252"/>
    <w:rsid w:val="00B740A5"/>
    <w:rsid w:val="00B751D8"/>
    <w:rsid w:val="00B763B4"/>
    <w:rsid w:val="00B77160"/>
    <w:rsid w:val="00B77311"/>
    <w:rsid w:val="00B8015B"/>
    <w:rsid w:val="00B801B2"/>
    <w:rsid w:val="00B81746"/>
    <w:rsid w:val="00B82CD4"/>
    <w:rsid w:val="00B83025"/>
    <w:rsid w:val="00B8332C"/>
    <w:rsid w:val="00B83DAB"/>
    <w:rsid w:val="00B8436C"/>
    <w:rsid w:val="00B85525"/>
    <w:rsid w:val="00B85AAA"/>
    <w:rsid w:val="00B85C79"/>
    <w:rsid w:val="00B86448"/>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A44C0"/>
    <w:rsid w:val="00BA6D29"/>
    <w:rsid w:val="00BA7A49"/>
    <w:rsid w:val="00BB0007"/>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BC4"/>
    <w:rsid w:val="00BD2E2A"/>
    <w:rsid w:val="00BD2EEA"/>
    <w:rsid w:val="00BD2FCD"/>
    <w:rsid w:val="00BD3580"/>
    <w:rsid w:val="00BD39FA"/>
    <w:rsid w:val="00BD4E77"/>
    <w:rsid w:val="00BD56FF"/>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1021"/>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139E"/>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3D18"/>
    <w:rsid w:val="00C5442B"/>
    <w:rsid w:val="00C57917"/>
    <w:rsid w:val="00C57DA1"/>
    <w:rsid w:val="00C626A0"/>
    <w:rsid w:val="00C63E1C"/>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586"/>
    <w:rsid w:val="00CD7947"/>
    <w:rsid w:val="00CE1496"/>
    <w:rsid w:val="00CE151B"/>
    <w:rsid w:val="00CE1B58"/>
    <w:rsid w:val="00CE3E1F"/>
    <w:rsid w:val="00CE5E99"/>
    <w:rsid w:val="00CE63C1"/>
    <w:rsid w:val="00CF06AD"/>
    <w:rsid w:val="00CF12BF"/>
    <w:rsid w:val="00CF1F8F"/>
    <w:rsid w:val="00CF2351"/>
    <w:rsid w:val="00CF35E2"/>
    <w:rsid w:val="00CF49C8"/>
    <w:rsid w:val="00CF4AB7"/>
    <w:rsid w:val="00CF53F4"/>
    <w:rsid w:val="00CF56A6"/>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740"/>
    <w:rsid w:val="00D313F6"/>
    <w:rsid w:val="00D31D17"/>
    <w:rsid w:val="00D32A8C"/>
    <w:rsid w:val="00D32F4B"/>
    <w:rsid w:val="00D34208"/>
    <w:rsid w:val="00D34985"/>
    <w:rsid w:val="00D35A2D"/>
    <w:rsid w:val="00D35E2C"/>
    <w:rsid w:val="00D37003"/>
    <w:rsid w:val="00D42103"/>
    <w:rsid w:val="00D43575"/>
    <w:rsid w:val="00D45562"/>
    <w:rsid w:val="00D4591D"/>
    <w:rsid w:val="00D46852"/>
    <w:rsid w:val="00D47B59"/>
    <w:rsid w:val="00D50013"/>
    <w:rsid w:val="00D5031B"/>
    <w:rsid w:val="00D5161C"/>
    <w:rsid w:val="00D51F15"/>
    <w:rsid w:val="00D52940"/>
    <w:rsid w:val="00D531E6"/>
    <w:rsid w:val="00D5393F"/>
    <w:rsid w:val="00D571C3"/>
    <w:rsid w:val="00D5770A"/>
    <w:rsid w:val="00D57C17"/>
    <w:rsid w:val="00D60676"/>
    <w:rsid w:val="00D60DFD"/>
    <w:rsid w:val="00D62782"/>
    <w:rsid w:val="00D62FC7"/>
    <w:rsid w:val="00D655E5"/>
    <w:rsid w:val="00D6652C"/>
    <w:rsid w:val="00D7092A"/>
    <w:rsid w:val="00D71085"/>
    <w:rsid w:val="00D72689"/>
    <w:rsid w:val="00D72E04"/>
    <w:rsid w:val="00D74350"/>
    <w:rsid w:val="00D74483"/>
    <w:rsid w:val="00D746A6"/>
    <w:rsid w:val="00D74EE8"/>
    <w:rsid w:val="00D7508B"/>
    <w:rsid w:val="00D753FD"/>
    <w:rsid w:val="00D75ED5"/>
    <w:rsid w:val="00D77C77"/>
    <w:rsid w:val="00D77DC6"/>
    <w:rsid w:val="00D815E1"/>
    <w:rsid w:val="00D815FD"/>
    <w:rsid w:val="00D81A91"/>
    <w:rsid w:val="00D82799"/>
    <w:rsid w:val="00D829A8"/>
    <w:rsid w:val="00D8347C"/>
    <w:rsid w:val="00D84268"/>
    <w:rsid w:val="00D84298"/>
    <w:rsid w:val="00D84735"/>
    <w:rsid w:val="00D853DC"/>
    <w:rsid w:val="00D855A8"/>
    <w:rsid w:val="00D85A95"/>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29E"/>
    <w:rsid w:val="00DA2923"/>
    <w:rsid w:val="00DA2A1E"/>
    <w:rsid w:val="00DA357D"/>
    <w:rsid w:val="00DA43C2"/>
    <w:rsid w:val="00DA452A"/>
    <w:rsid w:val="00DA46ED"/>
    <w:rsid w:val="00DA68EC"/>
    <w:rsid w:val="00DA75D5"/>
    <w:rsid w:val="00DB1673"/>
    <w:rsid w:val="00DB179D"/>
    <w:rsid w:val="00DB1B0A"/>
    <w:rsid w:val="00DB6180"/>
    <w:rsid w:val="00DB6D69"/>
    <w:rsid w:val="00DC08C6"/>
    <w:rsid w:val="00DC2B1D"/>
    <w:rsid w:val="00DC3A46"/>
    <w:rsid w:val="00DC4C9F"/>
    <w:rsid w:val="00DD132D"/>
    <w:rsid w:val="00DD190E"/>
    <w:rsid w:val="00DD2158"/>
    <w:rsid w:val="00DD216B"/>
    <w:rsid w:val="00DD2E2A"/>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DC7"/>
    <w:rsid w:val="00E11F9C"/>
    <w:rsid w:val="00E12BF8"/>
    <w:rsid w:val="00E12FAE"/>
    <w:rsid w:val="00E13C3D"/>
    <w:rsid w:val="00E13EC2"/>
    <w:rsid w:val="00E14297"/>
    <w:rsid w:val="00E14CD8"/>
    <w:rsid w:val="00E14DB0"/>
    <w:rsid w:val="00E16E7C"/>
    <w:rsid w:val="00E1754E"/>
    <w:rsid w:val="00E175B3"/>
    <w:rsid w:val="00E2087F"/>
    <w:rsid w:val="00E2088D"/>
    <w:rsid w:val="00E20FCA"/>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40AA"/>
    <w:rsid w:val="00E64D9E"/>
    <w:rsid w:val="00E65B92"/>
    <w:rsid w:val="00E663C6"/>
    <w:rsid w:val="00E666FC"/>
    <w:rsid w:val="00E70540"/>
    <w:rsid w:val="00E70775"/>
    <w:rsid w:val="00E71E29"/>
    <w:rsid w:val="00E7415D"/>
    <w:rsid w:val="00E7426C"/>
    <w:rsid w:val="00E7433B"/>
    <w:rsid w:val="00E74781"/>
    <w:rsid w:val="00E75D98"/>
    <w:rsid w:val="00E81525"/>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67C"/>
    <w:rsid w:val="00E95CD5"/>
    <w:rsid w:val="00E968A9"/>
    <w:rsid w:val="00E9740B"/>
    <w:rsid w:val="00EA043B"/>
    <w:rsid w:val="00EA25D8"/>
    <w:rsid w:val="00EA2B3F"/>
    <w:rsid w:val="00EA37AB"/>
    <w:rsid w:val="00EA382C"/>
    <w:rsid w:val="00EA3DEC"/>
    <w:rsid w:val="00EA775F"/>
    <w:rsid w:val="00EA7838"/>
    <w:rsid w:val="00EB1143"/>
    <w:rsid w:val="00EB16EA"/>
    <w:rsid w:val="00EB1E2E"/>
    <w:rsid w:val="00EB2C8D"/>
    <w:rsid w:val="00EB62AC"/>
    <w:rsid w:val="00EB7205"/>
    <w:rsid w:val="00EC1D2D"/>
    <w:rsid w:val="00EC1DF3"/>
    <w:rsid w:val="00EC249B"/>
    <w:rsid w:val="00EC2FF1"/>
    <w:rsid w:val="00EC380E"/>
    <w:rsid w:val="00EC47C9"/>
    <w:rsid w:val="00EC494B"/>
    <w:rsid w:val="00EC5205"/>
    <w:rsid w:val="00EC5A0B"/>
    <w:rsid w:val="00EC5B0F"/>
    <w:rsid w:val="00ED06FC"/>
    <w:rsid w:val="00ED1A7E"/>
    <w:rsid w:val="00ED3714"/>
    <w:rsid w:val="00ED41EA"/>
    <w:rsid w:val="00ED4899"/>
    <w:rsid w:val="00ED4996"/>
    <w:rsid w:val="00ED537A"/>
    <w:rsid w:val="00ED5CF2"/>
    <w:rsid w:val="00ED7061"/>
    <w:rsid w:val="00ED79A9"/>
    <w:rsid w:val="00ED7C56"/>
    <w:rsid w:val="00ED7E95"/>
    <w:rsid w:val="00EE3032"/>
    <w:rsid w:val="00EE33E3"/>
    <w:rsid w:val="00EE398C"/>
    <w:rsid w:val="00EE5A04"/>
    <w:rsid w:val="00EE69C2"/>
    <w:rsid w:val="00EE69CB"/>
    <w:rsid w:val="00EE6DB7"/>
    <w:rsid w:val="00EE7169"/>
    <w:rsid w:val="00EE74C9"/>
    <w:rsid w:val="00EF04D8"/>
    <w:rsid w:val="00EF17B3"/>
    <w:rsid w:val="00EF4EC0"/>
    <w:rsid w:val="00EF53E3"/>
    <w:rsid w:val="00EF5F21"/>
    <w:rsid w:val="00EF63D1"/>
    <w:rsid w:val="00EF6F9F"/>
    <w:rsid w:val="00EF7C8C"/>
    <w:rsid w:val="00F02A8A"/>
    <w:rsid w:val="00F02D6C"/>
    <w:rsid w:val="00F03095"/>
    <w:rsid w:val="00F03A30"/>
    <w:rsid w:val="00F03BFC"/>
    <w:rsid w:val="00F07307"/>
    <w:rsid w:val="00F07A0D"/>
    <w:rsid w:val="00F07B9A"/>
    <w:rsid w:val="00F07D00"/>
    <w:rsid w:val="00F1096D"/>
    <w:rsid w:val="00F10D1B"/>
    <w:rsid w:val="00F116FC"/>
    <w:rsid w:val="00F122C8"/>
    <w:rsid w:val="00F1315A"/>
    <w:rsid w:val="00F14382"/>
    <w:rsid w:val="00F15585"/>
    <w:rsid w:val="00F17393"/>
    <w:rsid w:val="00F203B4"/>
    <w:rsid w:val="00F216E2"/>
    <w:rsid w:val="00F21B32"/>
    <w:rsid w:val="00F2383F"/>
    <w:rsid w:val="00F2388A"/>
    <w:rsid w:val="00F23C42"/>
    <w:rsid w:val="00F2465B"/>
    <w:rsid w:val="00F24A73"/>
    <w:rsid w:val="00F26621"/>
    <w:rsid w:val="00F27E06"/>
    <w:rsid w:val="00F31216"/>
    <w:rsid w:val="00F32CA0"/>
    <w:rsid w:val="00F33618"/>
    <w:rsid w:val="00F33A1F"/>
    <w:rsid w:val="00F344FC"/>
    <w:rsid w:val="00F34960"/>
    <w:rsid w:val="00F35855"/>
    <w:rsid w:val="00F363E7"/>
    <w:rsid w:val="00F415A6"/>
    <w:rsid w:val="00F41FF2"/>
    <w:rsid w:val="00F426F1"/>
    <w:rsid w:val="00F43700"/>
    <w:rsid w:val="00F43822"/>
    <w:rsid w:val="00F4393D"/>
    <w:rsid w:val="00F43C67"/>
    <w:rsid w:val="00F44246"/>
    <w:rsid w:val="00F4453E"/>
    <w:rsid w:val="00F45FE8"/>
    <w:rsid w:val="00F472A7"/>
    <w:rsid w:val="00F50E80"/>
    <w:rsid w:val="00F5151E"/>
    <w:rsid w:val="00F52F08"/>
    <w:rsid w:val="00F53A02"/>
    <w:rsid w:val="00F545DB"/>
    <w:rsid w:val="00F55F4C"/>
    <w:rsid w:val="00F56BCE"/>
    <w:rsid w:val="00F62F9B"/>
    <w:rsid w:val="00F635EB"/>
    <w:rsid w:val="00F64ED2"/>
    <w:rsid w:val="00F65E1D"/>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359"/>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B7D1E"/>
    <w:rsid w:val="00FC1B54"/>
    <w:rsid w:val="00FC1CB5"/>
    <w:rsid w:val="00FC26B3"/>
    <w:rsid w:val="00FC35D4"/>
    <w:rsid w:val="00FC3FC7"/>
    <w:rsid w:val="00FC4883"/>
    <w:rsid w:val="00FC502D"/>
    <w:rsid w:val="00FC62F1"/>
    <w:rsid w:val="00FC631F"/>
    <w:rsid w:val="00FC6B98"/>
    <w:rsid w:val="00FC7CE7"/>
    <w:rsid w:val="00FD00FB"/>
    <w:rsid w:val="00FD0319"/>
    <w:rsid w:val="00FD1C20"/>
    <w:rsid w:val="00FD2C6B"/>
    <w:rsid w:val="00FD30AA"/>
    <w:rsid w:val="00FD30F1"/>
    <w:rsid w:val="00FD35DE"/>
    <w:rsid w:val="00FD438D"/>
    <w:rsid w:val="00FD51DD"/>
    <w:rsid w:val="00FD52EA"/>
    <w:rsid w:val="00FD7473"/>
    <w:rsid w:val="00FD7687"/>
    <w:rsid w:val="00FD7C57"/>
    <w:rsid w:val="00FE13DC"/>
    <w:rsid w:val="00FE2EF8"/>
    <w:rsid w:val="00FE59A7"/>
    <w:rsid w:val="00FE5A2F"/>
    <w:rsid w:val="00FF0E5F"/>
    <w:rsid w:val="00FF196D"/>
    <w:rsid w:val="00FF1C20"/>
    <w:rsid w:val="00FF1CD5"/>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1094151-680E-4051-BAF4-C01B3257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871"/>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DA229E"/>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lang w:val="fr-CA"/>
    </w:rPr>
  </w:style>
  <w:style w:type="paragraph" w:styleId="Heading2">
    <w:name w:val="heading 2"/>
    <w:basedOn w:val="Normal"/>
    <w:next w:val="Normal"/>
    <w:link w:val="Heading2Char"/>
    <w:uiPriority w:val="9"/>
    <w:semiHidden/>
    <w:unhideWhenUsed/>
    <w:rsid w:val="00DA229E"/>
    <w:pPr>
      <w:keepNext/>
      <w:keepLines/>
      <w:spacing w:before="200"/>
      <w:outlineLvl w:val="1"/>
    </w:pPr>
    <w:rPr>
      <w:rFonts w:asciiTheme="majorHAnsi" w:eastAsiaTheme="majorEastAsia" w:hAnsiTheme="majorHAnsi" w:cstheme="majorBidi"/>
      <w:b/>
      <w:bCs/>
      <w:color w:val="5B9BD5" w:themeColor="accent1"/>
      <w:sz w:val="26"/>
      <w:szCs w:val="26"/>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6F3871"/>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6F3871"/>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6F3871"/>
    <w:pPr>
      <w:tabs>
        <w:tab w:val="center" w:pos="4680"/>
        <w:tab w:val="right" w:pos="9360"/>
      </w:tabs>
    </w:pPr>
  </w:style>
  <w:style w:type="character" w:customStyle="1" w:styleId="HeaderChar">
    <w:name w:val="Header Char"/>
    <w:basedOn w:val="DefaultParagraphFont"/>
    <w:link w:val="Header"/>
    <w:uiPriority w:val="99"/>
    <w:rsid w:val="006F3871"/>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6F3871"/>
    <w:pPr>
      <w:tabs>
        <w:tab w:val="center" w:pos="4680"/>
        <w:tab w:val="right" w:pos="9360"/>
      </w:tabs>
    </w:pPr>
  </w:style>
  <w:style w:type="character" w:customStyle="1" w:styleId="FooterChar">
    <w:name w:val="Footer Char"/>
    <w:basedOn w:val="DefaultParagraphFont"/>
    <w:link w:val="Footer"/>
    <w:uiPriority w:val="99"/>
    <w:rsid w:val="006F3871"/>
    <w:rPr>
      <w:rFonts w:ascii="Times New Roman" w:eastAsia="Times New Roman" w:hAnsi="Times New Roman" w:cs="Times New Roman"/>
      <w:sz w:val="24"/>
      <w:szCs w:val="20"/>
      <w:lang w:val="en-CA" w:eastAsia="en-CA"/>
    </w:rPr>
  </w:style>
  <w:style w:type="paragraph" w:customStyle="1" w:styleId="SCCLsocVersus">
    <w:name w:val="SCC.Lsoc.Versus"/>
    <w:basedOn w:val="Normal"/>
    <w:next w:val="Normal"/>
    <w:link w:val="SCCLsocVersusChar"/>
    <w:rsid w:val="006F3871"/>
    <w:pPr>
      <w:spacing w:after="720"/>
    </w:pPr>
    <w:rPr>
      <w:i/>
    </w:rPr>
  </w:style>
  <w:style w:type="character" w:customStyle="1" w:styleId="SCCLsocVersusChar">
    <w:name w:val="SCC.Lsoc.Versus Char"/>
    <w:basedOn w:val="DefaultParagraphFont"/>
    <w:link w:val="SCCLsocVersus"/>
    <w:rsid w:val="006F3871"/>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6F3871"/>
    <w:rPr>
      <w:rFonts w:ascii="Times New Roman" w:eastAsia="Times New Roman" w:hAnsi="Times New Roman" w:cs="Times New Roman"/>
      <w:b/>
      <w:i/>
      <w:sz w:val="24"/>
      <w:szCs w:val="20"/>
      <w:lang w:val="en-CA" w:eastAsia="en-CA"/>
    </w:rPr>
  </w:style>
  <w:style w:type="paragraph" w:customStyle="1" w:styleId="SCCSystemYear">
    <w:name w:val="SCC.SystemYear"/>
    <w:basedOn w:val="Normal"/>
    <w:next w:val="Normal"/>
    <w:link w:val="SCCSystemYearChar"/>
    <w:rsid w:val="006F3871"/>
    <w:rPr>
      <w:b/>
    </w:rPr>
  </w:style>
  <w:style w:type="character" w:customStyle="1" w:styleId="SCCSystemYearChar">
    <w:name w:val="SCC.SystemYear Char"/>
    <w:basedOn w:val="DefaultParagraphFont"/>
    <w:link w:val="SCCSystemYear"/>
    <w:rsid w:val="006F3871"/>
    <w:rPr>
      <w:rFonts w:ascii="Times New Roman" w:eastAsia="Times New Roman" w:hAnsi="Times New Roman" w:cs="Times New Roman"/>
      <w:b/>
      <w:sz w:val="24"/>
      <w:szCs w:val="20"/>
      <w:lang w:val="en-CA" w:eastAsia="en-CA"/>
    </w:rPr>
  </w:style>
  <w:style w:type="paragraph" w:customStyle="1" w:styleId="SCCLawFirm">
    <w:name w:val="SCC.LawFirm"/>
    <w:basedOn w:val="SCCNormalDoubleSpacing"/>
    <w:next w:val="SCCNormalDoubleSpacing"/>
    <w:link w:val="SCCLawFirmChar"/>
    <w:rsid w:val="006F3871"/>
    <w:rPr>
      <w:i/>
    </w:rPr>
  </w:style>
  <w:style w:type="character" w:customStyle="1" w:styleId="SCCLawFirmChar">
    <w:name w:val="SCC.LawFirm Char"/>
    <w:basedOn w:val="SCCNormalDoubleSpacingChar"/>
    <w:link w:val="SCCLawFirm"/>
    <w:rsid w:val="006F3871"/>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6F3871"/>
    <w:pPr>
      <w:tabs>
        <w:tab w:val="right" w:pos="8222"/>
      </w:tabs>
      <w:spacing w:after="720"/>
    </w:pPr>
    <w:rPr>
      <w:b/>
    </w:rPr>
  </w:style>
  <w:style w:type="character" w:customStyle="1" w:styleId="SCCLsocLastPartyInRoleChar">
    <w:name w:val="SCC.Lsoc.LastPartyInRole Char"/>
    <w:basedOn w:val="DefaultParagraphFont"/>
    <w:link w:val="SCCLsocLastPartyInRole"/>
    <w:rsid w:val="006F3871"/>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DA229E"/>
    <w:rPr>
      <w:rFonts w:asciiTheme="majorHAnsi" w:eastAsiaTheme="majorEastAsia" w:hAnsiTheme="majorHAnsi" w:cstheme="majorBidi"/>
      <w:b/>
      <w:bCs/>
      <w:color w:val="2E74B5" w:themeColor="accent1" w:themeShade="BF"/>
      <w:sz w:val="28"/>
      <w:szCs w:val="28"/>
      <w:lang w:val="fr-CA" w:eastAsia="en-CA"/>
    </w:rPr>
  </w:style>
  <w:style w:type="character" w:customStyle="1" w:styleId="Heading2Char">
    <w:name w:val="Heading 2 Char"/>
    <w:basedOn w:val="DefaultParagraphFont"/>
    <w:link w:val="Heading2"/>
    <w:uiPriority w:val="9"/>
    <w:semiHidden/>
    <w:rsid w:val="00DA229E"/>
    <w:rPr>
      <w:rFonts w:asciiTheme="majorHAnsi" w:eastAsiaTheme="majorEastAsia" w:hAnsiTheme="majorHAnsi" w:cstheme="majorBidi"/>
      <w:b/>
      <w:bCs/>
      <w:color w:val="5B9BD5" w:themeColor="accent1"/>
      <w:sz w:val="26"/>
      <w:szCs w:val="26"/>
      <w:lang w:val="fr-CA" w:eastAsia="en-CA"/>
    </w:rPr>
  </w:style>
  <w:style w:type="paragraph" w:styleId="NoSpacing">
    <w:name w:val="No Spacing"/>
    <w:uiPriority w:val="1"/>
    <w:rsid w:val="00DA229E"/>
    <w:pPr>
      <w:spacing w:after="0" w:line="240" w:lineRule="auto"/>
    </w:pPr>
    <w:rPr>
      <w:rFonts w:ascii="Times New Roman" w:eastAsia="Times New Roman" w:hAnsi="Times New Roman" w:cs="Times New Roman"/>
      <w:sz w:val="24"/>
      <w:szCs w:val="20"/>
      <w:lang w:val="en-CA" w:eastAsia="en-CA"/>
    </w:rPr>
  </w:style>
  <w:style w:type="paragraph" w:customStyle="1" w:styleId="SCCLsocOtherPartyRoleSeparator">
    <w:name w:val="SCC.Lsoc.OtherPartyRoleSeparator"/>
    <w:basedOn w:val="Normal"/>
    <w:next w:val="Normal"/>
    <w:link w:val="SCCLsocOtherPartyRoleSeparatorChar"/>
    <w:rsid w:val="00DA229E"/>
    <w:pPr>
      <w:spacing w:after="480"/>
    </w:pPr>
    <w:rPr>
      <w:rFonts w:eastAsiaTheme="minorHAnsi" w:cstheme="minorBidi"/>
      <w:szCs w:val="22"/>
      <w:lang w:val="fr-CA" w:eastAsia="en-US"/>
    </w:rPr>
  </w:style>
  <w:style w:type="paragraph" w:customStyle="1" w:styleId="SCCLsocOtherPartySeparator">
    <w:name w:val="SCC.Lsoc.OtherPartySeparator"/>
    <w:basedOn w:val="Normal"/>
    <w:next w:val="Normal"/>
    <w:link w:val="SCCLsocOtherPartySeparatorChar"/>
    <w:rsid w:val="00DA229E"/>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DA229E"/>
    <w:pPr>
      <w:pBdr>
        <w:bottom w:val="single" w:sz="4" w:space="1" w:color="auto"/>
      </w:pBdr>
    </w:pPr>
    <w:rPr>
      <w:rFonts w:eastAsiaTheme="minorHAnsi" w:cstheme="minorBidi"/>
      <w:szCs w:val="22"/>
      <w:lang w:val="fr-CA" w:eastAsia="en-US"/>
    </w:rPr>
  </w:style>
  <w:style w:type="paragraph" w:customStyle="1" w:styleId="SCCLsocParty">
    <w:name w:val="SCC.Lsoc.Party"/>
    <w:basedOn w:val="Normal"/>
    <w:next w:val="Normal"/>
    <w:link w:val="SCCLsocPartyChar"/>
    <w:rsid w:val="00DA229E"/>
    <w:pPr>
      <w:spacing w:after="480"/>
      <w:jc w:val="both"/>
    </w:pPr>
    <w:rPr>
      <w:rFonts w:eastAsiaTheme="minorHAnsi" w:cstheme="minorBidi"/>
      <w:szCs w:val="22"/>
      <w:lang w:val="fr-CA" w:eastAsia="en-US"/>
    </w:rPr>
  </w:style>
  <w:style w:type="paragraph" w:customStyle="1" w:styleId="SCCLsocSubfileSeparator">
    <w:name w:val="SCC.Lsoc.SubfileSeparator"/>
    <w:basedOn w:val="Normal"/>
    <w:next w:val="Normal"/>
    <w:link w:val="SCCLsocSubfileSeparatorChar"/>
    <w:rsid w:val="00DA229E"/>
    <w:pPr>
      <w:spacing w:after="480"/>
    </w:pPr>
    <w:rPr>
      <w:rFonts w:eastAsiaTheme="minorHAnsi" w:cstheme="minorBidi"/>
      <w:szCs w:val="22"/>
      <w:lang w:val="fr-CA" w:eastAsia="en-US"/>
    </w:rPr>
  </w:style>
  <w:style w:type="character" w:customStyle="1" w:styleId="SCCCoramChar">
    <w:name w:val="SCC.Coram Char"/>
    <w:basedOn w:val="DefaultParagraphFont"/>
    <w:link w:val="SCCCoram"/>
    <w:rsid w:val="00DA229E"/>
    <w:rPr>
      <w:rFonts w:ascii="Times New Roman" w:hAnsi="Times New Roman"/>
      <w:sz w:val="24"/>
      <w:lang w:val="fr-CA"/>
    </w:rPr>
  </w:style>
  <w:style w:type="character" w:customStyle="1" w:styleId="SCCLsocOtherPartyRoleSeparatorChar">
    <w:name w:val="SCC.Lsoc.OtherPartyRoleSeparator Char"/>
    <w:basedOn w:val="DefaultParagraphFont"/>
    <w:link w:val="SCCLsocOtherPartyRoleSeparator"/>
    <w:rsid w:val="00DA229E"/>
    <w:rPr>
      <w:rFonts w:ascii="Times New Roman" w:hAnsi="Times New Roman"/>
      <w:sz w:val="24"/>
      <w:lang w:val="fr-CA"/>
    </w:rPr>
  </w:style>
  <w:style w:type="character" w:customStyle="1" w:styleId="SCCLsocOtherPartySeparatorChar">
    <w:name w:val="SCC.Lsoc.OtherPartySeparator Char"/>
    <w:basedOn w:val="DefaultParagraphFont"/>
    <w:link w:val="SCCLsocOtherPartySeparator"/>
    <w:rsid w:val="00DA229E"/>
    <w:rPr>
      <w:rFonts w:ascii="Times New Roman" w:hAnsi="Times New Roman"/>
      <w:sz w:val="24"/>
      <w:lang w:val="fr-CA"/>
    </w:rPr>
  </w:style>
  <w:style w:type="character" w:customStyle="1" w:styleId="SCCLsocPartyChar">
    <w:name w:val="SCC.Lsoc.Party Char"/>
    <w:basedOn w:val="DefaultParagraphFont"/>
    <w:link w:val="SCCLsocParty"/>
    <w:rsid w:val="00DA229E"/>
    <w:rPr>
      <w:rFonts w:ascii="Times New Roman" w:hAnsi="Times New Roman"/>
      <w:sz w:val="24"/>
      <w:lang w:val="fr-CA"/>
    </w:rPr>
  </w:style>
  <w:style w:type="character" w:customStyle="1" w:styleId="SCCLsocSubfileSeparatorChar">
    <w:name w:val="SCC.Lsoc.SubfileSeparator Char"/>
    <w:basedOn w:val="DefaultParagraphFont"/>
    <w:link w:val="SCCLsocSubfileSeparator"/>
    <w:rsid w:val="00DA229E"/>
    <w:rPr>
      <w:rFonts w:ascii="Times New Roman" w:hAnsi="Times New Roman"/>
      <w:sz w:val="24"/>
      <w:lang w:val="fr-CA"/>
    </w:rPr>
  </w:style>
  <w:style w:type="paragraph" w:customStyle="1" w:styleId="SCCBanSummary">
    <w:name w:val="SCC.BanSummary"/>
    <w:basedOn w:val="Normal"/>
    <w:next w:val="Normal"/>
    <w:link w:val="SCCBanSummaryChar"/>
    <w:rsid w:val="00DA229E"/>
    <w:pPr>
      <w:jc w:val="right"/>
    </w:pPr>
    <w:rPr>
      <w:rFonts w:eastAsiaTheme="minorEastAsia"/>
      <w:b/>
      <w:szCs w:val="24"/>
      <w:lang w:val="fr-CA"/>
    </w:rPr>
  </w:style>
  <w:style w:type="character" w:customStyle="1" w:styleId="SCCBanSummaryChar">
    <w:name w:val="SCC.BanSummary Char"/>
    <w:basedOn w:val="DefaultParagraphFont"/>
    <w:link w:val="SCCBanSummary"/>
    <w:rsid w:val="00DA229E"/>
    <w:rPr>
      <w:rFonts w:ascii="Times New Roman" w:eastAsiaTheme="minorEastAsia" w:hAnsi="Times New Roman" w:cs="Times New Roman"/>
      <w:b/>
      <w:sz w:val="24"/>
      <w:szCs w:val="24"/>
      <w:lang w:val="fr-CA" w:eastAsia="en-CA"/>
    </w:rPr>
  </w:style>
  <w:style w:type="character" w:styleId="PlaceholderText">
    <w:name w:val="Placeholder Text"/>
    <w:basedOn w:val="DefaultParagraphFont"/>
    <w:uiPriority w:val="99"/>
    <w:semiHidden/>
    <w:rsid w:val="00DA229E"/>
    <w:rPr>
      <w:color w:val="808080"/>
    </w:rPr>
  </w:style>
  <w:style w:type="paragraph" w:styleId="BalloonText">
    <w:name w:val="Balloon Text"/>
    <w:basedOn w:val="Normal"/>
    <w:link w:val="BalloonTextChar"/>
    <w:uiPriority w:val="99"/>
    <w:semiHidden/>
    <w:unhideWhenUsed/>
    <w:rsid w:val="00DA229E"/>
    <w:rPr>
      <w:rFonts w:ascii="Tahoma" w:hAnsi="Tahoma" w:cs="Tahoma"/>
      <w:sz w:val="16"/>
      <w:szCs w:val="16"/>
      <w:lang w:val="fr-CA"/>
    </w:rPr>
  </w:style>
  <w:style w:type="character" w:customStyle="1" w:styleId="BalloonTextChar">
    <w:name w:val="Balloon Text Char"/>
    <w:basedOn w:val="DefaultParagraphFont"/>
    <w:link w:val="BalloonText"/>
    <w:uiPriority w:val="99"/>
    <w:semiHidden/>
    <w:rsid w:val="00DA229E"/>
    <w:rPr>
      <w:rFonts w:ascii="Tahoma" w:eastAsia="Times New Roman" w:hAnsi="Tahoma" w:cs="Tahoma"/>
      <w:sz w:val="16"/>
      <w:szCs w:val="16"/>
      <w:lang w:val="fr-CA" w:eastAsia="en-CA"/>
    </w:rPr>
  </w:style>
  <w:style w:type="table" w:styleId="TableGrid">
    <w:name w:val="Table Grid"/>
    <w:basedOn w:val="TableNormal"/>
    <w:uiPriority w:val="59"/>
    <w:rsid w:val="00DA229E"/>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A229E"/>
    <w:pPr>
      <w:spacing w:after="720" w:line="240" w:lineRule="auto"/>
      <w:ind w:left="1166"/>
      <w:contextualSpacing/>
      <w:jc w:val="both"/>
    </w:pPr>
    <w:rPr>
      <w:rFonts w:ascii="Times New Roman" w:eastAsia="Times New Roman" w:hAnsi="Times New Roman" w:cs="Times New Roman"/>
      <w:sz w:val="24"/>
      <w:szCs w:val="20"/>
      <w:lang w:val="fr-CA" w:eastAsia="en-CA"/>
    </w:rPr>
  </w:style>
  <w:style w:type="paragraph" w:customStyle="1" w:styleId="ContinueParaSuitedupar-AltP">
    <w:name w:val="Continue Para. / Suite du par. - Alt P"/>
    <w:next w:val="ParaNoNdepar-AltN"/>
    <w:uiPriority w:val="1"/>
    <w:qFormat/>
    <w:rsid w:val="00DA229E"/>
    <w:pPr>
      <w:spacing w:before="480" w:after="480" w:line="480" w:lineRule="auto"/>
      <w:jc w:val="both"/>
    </w:pPr>
    <w:rPr>
      <w:rFonts w:ascii="Times New Roman" w:hAnsi="Times New Roman"/>
      <w:sz w:val="24"/>
      <w:lang w:val="fr-CA"/>
    </w:rPr>
  </w:style>
  <w:style w:type="paragraph" w:customStyle="1" w:styleId="JudgeJuge">
    <w:name w:val="Judge / Juge"/>
    <w:uiPriority w:val="3"/>
    <w:rsid w:val="00DA229E"/>
    <w:pPr>
      <w:tabs>
        <w:tab w:val="left" w:pos="1166"/>
      </w:tabs>
      <w:spacing w:after="480" w:line="480" w:lineRule="auto"/>
    </w:pPr>
    <w:rPr>
      <w:rFonts w:ascii="Times New Roman" w:eastAsia="Times New Roman" w:hAnsi="Times New Roman" w:cs="Times New Roman"/>
      <w:smallCaps/>
      <w:sz w:val="24"/>
      <w:szCs w:val="20"/>
      <w:lang w:val="fr-CA" w:eastAsia="en-CA"/>
    </w:rPr>
  </w:style>
  <w:style w:type="paragraph" w:customStyle="1" w:styleId="ParaNoNdepar-AltN">
    <w:name w:val="Para. No. / Nº de par. - Alt N"/>
    <w:qFormat/>
    <w:rsid w:val="00DA229E"/>
    <w:pPr>
      <w:numPr>
        <w:numId w:val="6"/>
      </w:numPr>
      <w:tabs>
        <w:tab w:val="clear" w:pos="1152"/>
        <w:tab w:val="left" w:pos="1166"/>
      </w:tabs>
      <w:spacing w:before="480" w:after="480" w:line="480" w:lineRule="auto"/>
      <w:jc w:val="both"/>
    </w:pPr>
    <w:rPr>
      <w:rFonts w:ascii="Times New Roman" w:eastAsiaTheme="minorEastAsia" w:hAnsi="Times New Roman"/>
      <w:sz w:val="24"/>
      <w:lang w:val="fr-CA"/>
    </w:rPr>
  </w:style>
  <w:style w:type="paragraph" w:customStyle="1" w:styleId="Title1LevelTitre1Niveau-AltL">
    <w:name w:val="Title 1 Level / Titre 1 Niveau - Alt L"/>
    <w:next w:val="ParaNoNdepar-AltN"/>
    <w:uiPriority w:val="4"/>
    <w:qFormat/>
    <w:rsid w:val="00DA229E"/>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DA229E"/>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DA229E"/>
    <w:pPr>
      <w:numPr>
        <w:ilvl w:val="2"/>
      </w:numPr>
    </w:pPr>
  </w:style>
  <w:style w:type="paragraph" w:customStyle="1" w:styleId="Title4LevelTitre4Niveau">
    <w:name w:val="Title 4 Level / Titre 4 Niveau"/>
    <w:basedOn w:val="Title3LevelTitre3Niveau"/>
    <w:next w:val="ParaNoNdepar-AltN"/>
    <w:uiPriority w:val="4"/>
    <w:qFormat/>
    <w:rsid w:val="00DA229E"/>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DA229E"/>
    <w:pPr>
      <w:numPr>
        <w:ilvl w:val="4"/>
      </w:numPr>
    </w:pPr>
  </w:style>
  <w:style w:type="paragraph" w:customStyle="1" w:styleId="TitleTitre-AltT">
    <w:name w:val="Title / Titre - Alt T"/>
    <w:next w:val="ParaNoNdepar-AltN"/>
    <w:uiPriority w:val="3"/>
    <w:qFormat/>
    <w:rsid w:val="00DA229E"/>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DA229E"/>
    <w:pPr>
      <w:numPr>
        <w:ilvl w:val="5"/>
      </w:numPr>
    </w:pPr>
    <w:rPr>
      <w:i/>
      <w:u w:val="none"/>
    </w:rPr>
  </w:style>
  <w:style w:type="paragraph" w:styleId="FootnoteText">
    <w:name w:val="footnote text"/>
    <w:basedOn w:val="Normal"/>
    <w:link w:val="FootnoteTextChar"/>
    <w:uiPriority w:val="99"/>
    <w:unhideWhenUsed/>
    <w:rsid w:val="00DA229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A229E"/>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DA229E"/>
    <w:rPr>
      <w:vertAlign w:val="superscript"/>
    </w:rPr>
  </w:style>
  <w:style w:type="character" w:customStyle="1" w:styleId="SCCLsocPartyRoleChar">
    <w:name w:val="SCC.Lsoc.PartyRole Char"/>
    <w:basedOn w:val="DefaultParagraphFont"/>
    <w:rsid w:val="00BA44C0"/>
    <w:rPr>
      <w:lang w:val="fr-CA"/>
    </w:rPr>
  </w:style>
  <w:style w:type="paragraph" w:customStyle="1" w:styleId="SCCLsocPrefix">
    <w:name w:val="SCC.Lsoc.Prefix"/>
    <w:basedOn w:val="Normal"/>
    <w:next w:val="Normal"/>
    <w:link w:val="SCCLsocPrefixChar"/>
    <w:rsid w:val="00BA44C0"/>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BA44C0"/>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6392</Words>
  <Characters>36440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42747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14</cp:revision>
  <cp:lastPrinted>2017-02-16T19:34:00Z</cp:lastPrinted>
  <dcterms:created xsi:type="dcterms:W3CDTF">2016-08-02T19:00:00Z</dcterms:created>
  <dcterms:modified xsi:type="dcterms:W3CDTF">2017-02-16T19:36:00Z</dcterms:modified>
</cp:coreProperties>
</file>