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CA" w:rsidRDefault="00677FCA" w:rsidP="00677FCA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6" o:title=""/>
          </v:shape>
          <o:OLEObject Type="Embed" ProgID="Presentations.Drawing.13" ShapeID="_x0000_i1025" DrawAspect="Content" ObjectID="_1550484507" r:id="rId7"/>
        </w:object>
      </w:r>
      <w:r>
        <w:t xml:space="preserve"> </w:t>
      </w:r>
      <w:r>
        <w:ptab w:relativeTo="margin" w:alignment="right" w:leader="none"/>
      </w:r>
    </w:p>
    <w:p w:rsidR="00677FCA" w:rsidRDefault="00677FCA" w:rsidP="00677FCA">
      <w:pPr>
        <w:pStyle w:val="Header"/>
      </w:pPr>
    </w:p>
    <w:p w:rsidR="00677FCA" w:rsidRPr="001E12E2" w:rsidRDefault="00677FCA" w:rsidP="00677FCA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677FCA" w:rsidRDefault="00677FCA" w:rsidP="00677FCA"/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90"/>
        <w:gridCol w:w="3780"/>
      </w:tblGrid>
      <w:tr w:rsidR="00677FCA" w:rsidRPr="001E12E2" w:rsidTr="005979A2">
        <w:trPr>
          <w:cantSplit/>
          <w:trHeight w:val="1465"/>
        </w:trPr>
        <w:tc>
          <w:tcPr>
            <w:tcW w:w="5490" w:type="dxa"/>
          </w:tcPr>
          <w:p w:rsidR="00677FCA" w:rsidRPr="001E12E2" w:rsidRDefault="00677FCA" w:rsidP="005979A2">
            <w:r>
              <w:rPr>
                <w:b/>
                <w:smallCaps/>
              </w:rPr>
              <w:t>Référence :</w:t>
            </w:r>
            <w:r w:rsidRPr="00FC320A">
              <w:t xml:space="preserve"> </w:t>
            </w:r>
            <w:r w:rsidRPr="00677FCA">
              <w:rPr>
                <w:rStyle w:val="SCCAppellantForRunningHeadChar"/>
                <w:smallCaps w:val="0"/>
                <w:lang w:val="fr-CA"/>
              </w:rPr>
              <w:t xml:space="preserve">British Columbia </w:t>
            </w:r>
            <w:proofErr w:type="spellStart"/>
            <w:r w:rsidRPr="00677FCA">
              <w:rPr>
                <w:rStyle w:val="SCCAppellantForRunningHeadChar"/>
                <w:smallCaps w:val="0"/>
                <w:lang w:val="fr-CA"/>
              </w:rPr>
              <w:t>Teachers</w:t>
            </w:r>
            <w:proofErr w:type="spellEnd"/>
            <w:r w:rsidRPr="00677FCA">
              <w:rPr>
                <w:rStyle w:val="SCCAppellantForRunningHeadChar"/>
                <w:smallCaps w:val="0"/>
                <w:lang w:val="fr-CA"/>
              </w:rPr>
              <w:t>’</w:t>
            </w:r>
            <w:r w:rsidRPr="006922A1">
              <w:rPr>
                <w:rStyle w:val="SCCAppellantForRunningHeadChar"/>
                <w:lang w:val="fr-CA"/>
              </w:rPr>
              <w:t xml:space="preserve"> </w:t>
            </w:r>
            <w:proofErr w:type="spellStart"/>
            <w:r w:rsidRPr="00677FCA">
              <w:rPr>
                <w:rStyle w:val="SCCAppellantForRunningHeadChar"/>
                <w:smallCaps w:val="0"/>
                <w:lang w:val="fr-CA"/>
              </w:rPr>
              <w:t>Federation</w:t>
            </w:r>
            <w:proofErr w:type="spellEnd"/>
            <w:r w:rsidRPr="006922A1">
              <w:rPr>
                <w:rStyle w:val="SCCAppellantForRunningHeadChar"/>
                <w:lang w:val="fr-CA"/>
              </w:rPr>
              <w:t xml:space="preserve"> </w:t>
            </w:r>
            <w:r w:rsidRPr="006922A1">
              <w:rPr>
                <w:i/>
              </w:rPr>
              <w:t>c.</w:t>
            </w:r>
            <w:r w:rsidRPr="006922A1">
              <w:t xml:space="preserve"> </w:t>
            </w:r>
            <w:proofErr w:type="spellStart"/>
            <w:r w:rsidRPr="006922A1">
              <w:t>Colombie</w:t>
            </w:r>
            <w:r w:rsidRPr="006922A1">
              <w:noBreakHyphen/>
              <w:t>Britannique</w:t>
            </w:r>
            <w:proofErr w:type="spellEnd"/>
            <w:r>
              <w:t>, 2016 CSC 49, [2016] 2 R.C.S. 407</w:t>
            </w:r>
          </w:p>
        </w:tc>
        <w:tc>
          <w:tcPr>
            <w:tcW w:w="3780" w:type="dxa"/>
          </w:tcPr>
          <w:p w:rsidR="00677FCA" w:rsidRPr="00677FCA" w:rsidRDefault="00677FCA" w:rsidP="005979A2">
            <w:pPr>
              <w:rPr>
                <w:lang w:val="fr-CA"/>
              </w:rPr>
            </w:pPr>
            <w:r w:rsidRPr="00677FCA">
              <w:rPr>
                <w:b/>
                <w:smallCaps/>
                <w:lang w:val="fr-CA"/>
              </w:rPr>
              <w:t>Appel entendu :</w:t>
            </w:r>
            <w:r w:rsidRPr="00677FCA">
              <w:rPr>
                <w:lang w:val="fr-CA"/>
              </w:rPr>
              <w:t xml:space="preserve"> 10 novembre 2016</w:t>
            </w:r>
          </w:p>
          <w:p w:rsidR="00677FCA" w:rsidRPr="00677FCA" w:rsidRDefault="00677FCA" w:rsidP="005979A2">
            <w:pPr>
              <w:ind w:left="26" w:hanging="26"/>
              <w:rPr>
                <w:lang w:val="fr-CA"/>
              </w:rPr>
            </w:pPr>
            <w:r w:rsidRPr="00677FCA">
              <w:rPr>
                <w:b/>
                <w:smallCaps/>
                <w:lang w:val="fr-CA"/>
              </w:rPr>
              <w:t>Jugement rendu :</w:t>
            </w:r>
            <w:r w:rsidRPr="00677FCA">
              <w:rPr>
                <w:lang w:val="fr-CA"/>
              </w:rPr>
              <w:t xml:space="preserve"> 10 novembre 2016</w:t>
            </w:r>
          </w:p>
          <w:p w:rsidR="00677FCA" w:rsidRPr="001E12E2" w:rsidRDefault="00677FCA" w:rsidP="005979A2">
            <w:pPr>
              <w:ind w:left="-76" w:firstLine="90"/>
            </w:pPr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 w:rsidRPr="0066221B">
              <w:t>36</w:t>
            </w:r>
            <w:r>
              <w:t>500</w:t>
            </w:r>
          </w:p>
        </w:tc>
      </w:tr>
    </w:tbl>
    <w:p w:rsidR="00677FCA" w:rsidRPr="001E12E2" w:rsidRDefault="00677FCA" w:rsidP="00677FCA"/>
    <w:p w:rsidR="00677FCA" w:rsidRDefault="00677FCA" w:rsidP="00677FCA">
      <w:pPr>
        <w:pStyle w:val="SCCLsocPrefix"/>
      </w:pPr>
      <w:r>
        <w:t>Entre :</w:t>
      </w:r>
    </w:p>
    <w:p w:rsidR="00677FCA" w:rsidRDefault="00677FCA" w:rsidP="00677FCA">
      <w:pPr>
        <w:pStyle w:val="SCCLsocParty"/>
        <w:jc w:val="center"/>
      </w:pPr>
      <w:r w:rsidRPr="00EC4207">
        <w:t>British Columbia Teachers</w:t>
      </w:r>
      <w:r>
        <w:t>’</w:t>
      </w:r>
      <w:r w:rsidRPr="00EC4207">
        <w:t xml:space="preserve"> Federation, au nom</w:t>
      </w:r>
    </w:p>
    <w:p w:rsidR="00677FCA" w:rsidRPr="00677FCA" w:rsidRDefault="00677FCA" w:rsidP="00677FCA">
      <w:pPr>
        <w:pStyle w:val="SCCLsocParty"/>
        <w:jc w:val="center"/>
        <w:rPr>
          <w:lang w:val="fr-CA"/>
        </w:rPr>
      </w:pPr>
      <w:proofErr w:type="gramStart"/>
      <w:r w:rsidRPr="00677FCA">
        <w:rPr>
          <w:lang w:val="fr-CA"/>
        </w:rPr>
        <w:t>de</w:t>
      </w:r>
      <w:proofErr w:type="gramEnd"/>
      <w:r w:rsidRPr="00677FCA">
        <w:rPr>
          <w:lang w:val="fr-CA"/>
        </w:rPr>
        <w:t xml:space="preserve"> tous les membres de la British Columbia </w:t>
      </w:r>
      <w:proofErr w:type="spellStart"/>
      <w:r w:rsidRPr="00677FCA">
        <w:rPr>
          <w:lang w:val="fr-CA"/>
        </w:rPr>
        <w:t>Teachers</w:t>
      </w:r>
      <w:proofErr w:type="spellEnd"/>
      <w:r w:rsidRPr="00677FCA">
        <w:rPr>
          <w:lang w:val="fr-CA"/>
        </w:rPr>
        <w:t xml:space="preserve">’ </w:t>
      </w:r>
      <w:proofErr w:type="spellStart"/>
      <w:r w:rsidRPr="00677FCA">
        <w:rPr>
          <w:lang w:val="fr-CA"/>
        </w:rPr>
        <w:t>Federation</w:t>
      </w:r>
      <w:proofErr w:type="spellEnd"/>
    </w:p>
    <w:p w:rsidR="00677FCA" w:rsidRPr="00677FCA" w:rsidRDefault="00677FCA" w:rsidP="00677FCA">
      <w:pPr>
        <w:jc w:val="center"/>
        <w:rPr>
          <w:lang w:val="fr-CA"/>
        </w:rPr>
      </w:pPr>
      <w:r w:rsidRPr="00677FCA">
        <w:rPr>
          <w:lang w:val="fr-CA"/>
        </w:rPr>
        <w:t>Appelante</w:t>
      </w:r>
    </w:p>
    <w:p w:rsidR="00677FCA" w:rsidRPr="00677FCA" w:rsidRDefault="00677FCA" w:rsidP="00677FCA">
      <w:pPr>
        <w:jc w:val="center"/>
        <w:rPr>
          <w:lang w:val="fr-CA"/>
        </w:rPr>
      </w:pPr>
      <w:bookmarkStart w:id="0" w:name="_GoBack"/>
    </w:p>
    <w:bookmarkEnd w:id="0"/>
    <w:p w:rsidR="00677FCA" w:rsidRPr="00137E6B" w:rsidRDefault="00677FCA" w:rsidP="00677FCA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137E6B">
        <w:rPr>
          <w:i w:val="0"/>
          <w:lang w:val="fr-CA"/>
        </w:rPr>
        <w:t>et</w:t>
      </w:r>
      <w:proofErr w:type="gramEnd"/>
    </w:p>
    <w:p w:rsidR="00677FCA" w:rsidRPr="00137E6B" w:rsidRDefault="00677FCA" w:rsidP="00677FCA">
      <w:pPr>
        <w:pStyle w:val="SCCLsocParty"/>
        <w:jc w:val="center"/>
        <w:rPr>
          <w:b w:val="0"/>
          <w:lang w:val="fr-CA"/>
        </w:rPr>
      </w:pPr>
    </w:p>
    <w:p w:rsidR="00677FCA" w:rsidRPr="00677FCA" w:rsidRDefault="00677FCA" w:rsidP="00677FCA">
      <w:pPr>
        <w:pStyle w:val="SCCLsocParty"/>
        <w:jc w:val="center"/>
        <w:rPr>
          <w:lang w:val="fr-CA"/>
        </w:rPr>
      </w:pPr>
      <w:r w:rsidRPr="00677FCA">
        <w:rPr>
          <w:lang w:val="fr-CA"/>
        </w:rPr>
        <w:t>Sa Majesté la Reine du chef de la province de la Colombie-Britannique</w:t>
      </w:r>
    </w:p>
    <w:p w:rsidR="00677FCA" w:rsidRPr="00677FCA" w:rsidRDefault="00677FCA" w:rsidP="00677FCA">
      <w:pPr>
        <w:jc w:val="center"/>
        <w:rPr>
          <w:lang w:val="fr-CA"/>
        </w:rPr>
      </w:pPr>
      <w:r w:rsidRPr="00677FCA">
        <w:rPr>
          <w:lang w:val="fr-CA"/>
        </w:rPr>
        <w:t>Intimé</w:t>
      </w:r>
    </w:p>
    <w:p w:rsidR="00677FCA" w:rsidRPr="00677FCA" w:rsidRDefault="00677FCA" w:rsidP="00677FCA">
      <w:pPr>
        <w:jc w:val="center"/>
        <w:rPr>
          <w:lang w:val="fr-CA"/>
        </w:rPr>
      </w:pPr>
    </w:p>
    <w:p w:rsidR="00677FCA" w:rsidRPr="00677FCA" w:rsidRDefault="00677FCA" w:rsidP="00677FCA">
      <w:pPr>
        <w:pStyle w:val="SCCLsocOtherPartySeparator"/>
        <w:spacing w:after="0"/>
        <w:jc w:val="center"/>
        <w:rPr>
          <w:lang w:val="fr-CA"/>
        </w:rPr>
      </w:pPr>
      <w:r w:rsidRPr="00677FCA">
        <w:rPr>
          <w:lang w:val="fr-CA"/>
        </w:rPr>
        <w:t>- et -</w:t>
      </w:r>
    </w:p>
    <w:p w:rsidR="00677FCA" w:rsidRPr="00677FCA" w:rsidRDefault="00677FCA" w:rsidP="00677FCA">
      <w:pPr>
        <w:jc w:val="center"/>
        <w:rPr>
          <w:lang w:val="fr-CA"/>
        </w:rPr>
      </w:pP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Procureur général du Canada,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proofErr w:type="gramStart"/>
      <w:r w:rsidRPr="00677FCA">
        <w:rPr>
          <w:lang w:val="fr-CA"/>
        </w:rPr>
        <w:t>procureur</w:t>
      </w:r>
      <w:proofErr w:type="gramEnd"/>
      <w:r w:rsidRPr="00677FCA">
        <w:rPr>
          <w:lang w:val="fr-CA"/>
        </w:rPr>
        <w:t xml:space="preserve"> général de l’Ontario,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proofErr w:type="gramStart"/>
      <w:r w:rsidRPr="00677FCA">
        <w:rPr>
          <w:lang w:val="fr-CA"/>
        </w:rPr>
        <w:t>procureure</w:t>
      </w:r>
      <w:proofErr w:type="gramEnd"/>
      <w:r w:rsidRPr="00677FCA">
        <w:rPr>
          <w:lang w:val="fr-CA"/>
        </w:rPr>
        <w:t xml:space="preserve"> générale du Québec,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proofErr w:type="gramStart"/>
      <w:r w:rsidRPr="00677FCA">
        <w:rPr>
          <w:lang w:val="fr-CA"/>
        </w:rPr>
        <w:t>procureur</w:t>
      </w:r>
      <w:proofErr w:type="gramEnd"/>
      <w:r w:rsidRPr="00677FCA">
        <w:rPr>
          <w:lang w:val="fr-CA"/>
        </w:rPr>
        <w:t xml:space="preserve"> général du Manitoba,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proofErr w:type="gramStart"/>
      <w:r w:rsidRPr="00677FCA">
        <w:rPr>
          <w:lang w:val="fr-CA"/>
        </w:rPr>
        <w:t>procureur</w:t>
      </w:r>
      <w:proofErr w:type="gramEnd"/>
      <w:r w:rsidRPr="00677FCA">
        <w:rPr>
          <w:lang w:val="fr-CA"/>
        </w:rPr>
        <w:t xml:space="preserve"> général de la Saskatchewan,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Centrale des syndicats du Québec,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Congrès du travail du Canada,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Association canadienne des avocats d’employeurs,</w:t>
      </w:r>
    </w:p>
    <w:p w:rsidR="00677FCA" w:rsidRPr="00C14461" w:rsidRDefault="00677FCA" w:rsidP="00677FCA">
      <w:pPr>
        <w:pStyle w:val="SCCLsocParty"/>
        <w:widowControl w:val="0"/>
        <w:jc w:val="center"/>
        <w:rPr>
          <w:lang w:val="en-US"/>
        </w:rPr>
      </w:pPr>
      <w:r w:rsidRPr="00C14461">
        <w:rPr>
          <w:lang w:val="en-US"/>
        </w:rPr>
        <w:t>National Union of Public and General Employees,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Alliance de la fonction publique du Canada,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Institut professionnel de la fonction publique du Canada,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Association canadienne des agents financiers,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Association des juristes de justice,</w:t>
      </w:r>
    </w:p>
    <w:p w:rsidR="00677FCA" w:rsidRPr="00677FCA" w:rsidRDefault="00677FCA" w:rsidP="00677FCA">
      <w:pPr>
        <w:pStyle w:val="SCCLsocParty"/>
        <w:widowControl w:val="0"/>
        <w:jc w:val="center"/>
        <w:rPr>
          <w:lang w:val="fr-CA"/>
        </w:rPr>
      </w:pPr>
      <w:r w:rsidRPr="00677FCA">
        <w:rPr>
          <w:lang w:val="fr-CA"/>
        </w:rPr>
        <w:t>Association canadienne des employés professionnels et</w:t>
      </w:r>
    </w:p>
    <w:p w:rsidR="00677FCA" w:rsidRDefault="00677FCA" w:rsidP="00677FCA">
      <w:pPr>
        <w:pStyle w:val="SCCLsocParty"/>
        <w:jc w:val="center"/>
      </w:pPr>
      <w:r w:rsidRPr="00C14461">
        <w:rPr>
          <w:lang w:val="en-US"/>
        </w:rPr>
        <w:t>Coalition of Ontario Teacher Affiliates</w:t>
      </w:r>
    </w:p>
    <w:p w:rsidR="00677FCA" w:rsidRDefault="00677FCA" w:rsidP="00677FCA">
      <w:pPr>
        <w:jc w:val="center"/>
      </w:pPr>
      <w:proofErr w:type="spellStart"/>
      <w:r>
        <w:t>Intervenants</w:t>
      </w:r>
      <w:proofErr w:type="spellEnd"/>
    </w:p>
    <w:p w:rsidR="00677FCA" w:rsidRDefault="00677FCA" w:rsidP="00677FCA">
      <w:pPr>
        <w:jc w:val="center"/>
      </w:pPr>
    </w:p>
    <w:p w:rsidR="00677FCA" w:rsidRPr="001E12E2" w:rsidRDefault="00677FCA" w:rsidP="00677FCA"/>
    <w:p w:rsidR="00677FCA" w:rsidRPr="00677FCA" w:rsidRDefault="00677FCA" w:rsidP="00677FCA">
      <w:pPr>
        <w:jc w:val="center"/>
        <w:rPr>
          <w:b/>
          <w:smallCaps/>
          <w:lang w:val="fr-CA"/>
        </w:rPr>
      </w:pPr>
      <w:r w:rsidRPr="00677FCA">
        <w:rPr>
          <w:b/>
          <w:smallCaps/>
          <w:lang w:val="fr-CA"/>
        </w:rPr>
        <w:t>Traduction française officielle</w:t>
      </w:r>
    </w:p>
    <w:p w:rsidR="00677FCA" w:rsidRPr="00677FCA" w:rsidRDefault="00677FCA" w:rsidP="00677FCA">
      <w:pPr>
        <w:rPr>
          <w:lang w:val="fr-CA"/>
        </w:rPr>
      </w:pPr>
    </w:p>
    <w:p w:rsidR="00677FCA" w:rsidRPr="00677FCA" w:rsidRDefault="00677FCA" w:rsidP="00677FCA">
      <w:pPr>
        <w:rPr>
          <w:lang w:val="fr-CA"/>
        </w:rPr>
      </w:pPr>
      <w:r w:rsidRPr="00677FCA">
        <w:rPr>
          <w:b/>
          <w:smallCaps/>
          <w:lang w:val="fr-CA"/>
        </w:rPr>
        <w:t>Coram :</w:t>
      </w:r>
      <w:r w:rsidRPr="00677FCA">
        <w:rPr>
          <w:lang w:val="fr-CA"/>
        </w:rPr>
        <w:t xml:space="preserve"> La juge en chef </w:t>
      </w:r>
      <w:proofErr w:type="spellStart"/>
      <w:r w:rsidRPr="00677FCA">
        <w:rPr>
          <w:lang w:val="fr-CA"/>
        </w:rPr>
        <w:t>McLachlin</w:t>
      </w:r>
      <w:proofErr w:type="spellEnd"/>
      <w:r w:rsidRPr="00677FCA">
        <w:rPr>
          <w:lang w:val="fr-CA"/>
        </w:rPr>
        <w:t xml:space="preserve"> et les juges Abella, </w:t>
      </w:r>
      <w:proofErr w:type="spellStart"/>
      <w:r w:rsidRPr="00677FCA">
        <w:rPr>
          <w:lang w:val="fr-CA"/>
        </w:rPr>
        <w:t>Moldaver</w:t>
      </w:r>
      <w:proofErr w:type="spellEnd"/>
      <w:r w:rsidRPr="00677FCA">
        <w:rPr>
          <w:lang w:val="fr-CA"/>
        </w:rPr>
        <w:t xml:space="preserve">, </w:t>
      </w:r>
      <w:proofErr w:type="spellStart"/>
      <w:r w:rsidRPr="00677FCA">
        <w:rPr>
          <w:lang w:val="fr-CA"/>
        </w:rPr>
        <w:t>Karakatsanis</w:t>
      </w:r>
      <w:proofErr w:type="spellEnd"/>
      <w:r w:rsidRPr="00677FCA">
        <w:rPr>
          <w:lang w:val="fr-CA"/>
        </w:rPr>
        <w:t>, Wagner, Gascon, Côté, Brown et Rowe</w:t>
      </w:r>
    </w:p>
    <w:p w:rsidR="00677FCA" w:rsidRPr="00677FCA" w:rsidRDefault="00677FCA" w:rsidP="00677FCA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77FCA" w:rsidRPr="00137E6B" w:rsidTr="005979A2">
        <w:trPr>
          <w:cantSplit/>
        </w:trPr>
        <w:tc>
          <w:tcPr>
            <w:tcW w:w="3618" w:type="dxa"/>
          </w:tcPr>
          <w:p w:rsidR="00677FCA" w:rsidRDefault="00677FCA" w:rsidP="005979A2">
            <w:pPr>
              <w:ind w:left="-58"/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677FCA" w:rsidRPr="00337C02" w:rsidRDefault="00677FCA" w:rsidP="005979A2">
            <w:pPr>
              <w:ind w:left="-58"/>
            </w:pPr>
            <w:r w:rsidRPr="00651F00">
              <w:t>(par. 1)</w:t>
            </w:r>
          </w:p>
        </w:tc>
        <w:tc>
          <w:tcPr>
            <w:tcW w:w="5958" w:type="dxa"/>
          </w:tcPr>
          <w:p w:rsidR="00677FCA" w:rsidRPr="00677FCA" w:rsidRDefault="00677FCA" w:rsidP="005979A2">
            <w:pPr>
              <w:rPr>
                <w:lang w:val="fr-CA"/>
              </w:rPr>
            </w:pPr>
            <w:r w:rsidRPr="00677FCA">
              <w:rPr>
                <w:lang w:val="fr-CA"/>
              </w:rPr>
              <w:t xml:space="preserve">La juge en chef </w:t>
            </w:r>
            <w:proofErr w:type="spellStart"/>
            <w:r w:rsidRPr="00677FCA">
              <w:rPr>
                <w:lang w:val="fr-CA"/>
              </w:rPr>
              <w:t>McLachlin</w:t>
            </w:r>
            <w:proofErr w:type="spellEnd"/>
            <w:r w:rsidRPr="00677FCA">
              <w:rPr>
                <w:lang w:val="fr-CA"/>
              </w:rPr>
              <w:t xml:space="preserve"> (avec l’accord des juges Abella, </w:t>
            </w:r>
            <w:proofErr w:type="spellStart"/>
            <w:r w:rsidRPr="00677FCA">
              <w:rPr>
                <w:lang w:val="fr-CA"/>
              </w:rPr>
              <w:t>Moldaver</w:t>
            </w:r>
            <w:proofErr w:type="spellEnd"/>
            <w:r w:rsidRPr="00677FCA">
              <w:rPr>
                <w:lang w:val="fr-CA"/>
              </w:rPr>
              <w:t xml:space="preserve">, </w:t>
            </w:r>
            <w:proofErr w:type="spellStart"/>
            <w:r w:rsidRPr="00677FCA">
              <w:rPr>
                <w:lang w:val="fr-CA"/>
              </w:rPr>
              <w:t>Karakatsanis</w:t>
            </w:r>
            <w:proofErr w:type="spellEnd"/>
            <w:r w:rsidRPr="00677FCA">
              <w:rPr>
                <w:lang w:val="fr-CA"/>
              </w:rPr>
              <w:t>, Wagner, Gascon, Côté, Brown et Rowe)</w:t>
            </w:r>
          </w:p>
        </w:tc>
      </w:tr>
    </w:tbl>
    <w:p w:rsidR="00677FCA" w:rsidRPr="00677FCA" w:rsidRDefault="00677FCA" w:rsidP="00677FCA">
      <w:pPr>
        <w:rPr>
          <w:lang w:val="fr-CA"/>
        </w:rPr>
      </w:pPr>
    </w:p>
    <w:p w:rsidR="00677FCA" w:rsidRPr="00677FCA" w:rsidRDefault="00677FCA" w:rsidP="00677FCA">
      <w:pPr>
        <w:rPr>
          <w:lang w:val="fr-CA"/>
        </w:rPr>
      </w:pPr>
    </w:p>
    <w:p w:rsidR="00677FCA" w:rsidRPr="00677FCA" w:rsidRDefault="00677FCA" w:rsidP="00677FCA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81D2" wp14:editId="39011414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5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677FCA" w:rsidRPr="00677FCA" w:rsidRDefault="00677FCA" w:rsidP="00677FCA">
      <w:pPr>
        <w:rPr>
          <w:lang w:val="fr-CA"/>
        </w:rPr>
      </w:pPr>
    </w:p>
    <w:p w:rsidR="00677FCA" w:rsidRPr="00677FCA" w:rsidRDefault="00677FCA" w:rsidP="00CC45F3">
      <w:pPr>
        <w:widowControl w:val="0"/>
        <w:jc w:val="both"/>
        <w:rPr>
          <w:rStyle w:val="SCCAppellantForRunningHeadChar"/>
          <w:smallCaps w:val="0"/>
          <w:lang w:val="fr-CA"/>
        </w:rPr>
      </w:pPr>
    </w:p>
    <w:p w:rsidR="00677FCA" w:rsidRPr="00677FCA" w:rsidRDefault="00677FCA" w:rsidP="00CC45F3">
      <w:pPr>
        <w:widowControl w:val="0"/>
        <w:jc w:val="both"/>
        <w:rPr>
          <w:rStyle w:val="SCCAppellantForRunningHeadChar"/>
          <w:smallCaps w:val="0"/>
          <w:lang w:val="fr-CA"/>
        </w:rPr>
      </w:pPr>
    </w:p>
    <w:p w:rsidR="004D7D95" w:rsidRPr="00CC45F3" w:rsidRDefault="00CC45F3" w:rsidP="00CC45F3">
      <w:pPr>
        <w:widowControl w:val="0"/>
        <w:jc w:val="both"/>
        <w:rPr>
          <w:smallCaps/>
          <w:lang w:val="en-US"/>
        </w:rPr>
      </w:pPr>
      <w:r>
        <w:rPr>
          <w:rStyle w:val="SCCAppellantForRunningHeadChar"/>
          <w:smallCaps w:val="0"/>
          <w:lang w:val="en-US"/>
        </w:rPr>
        <w:t>B</w:t>
      </w:r>
      <w:proofErr w:type="spellStart"/>
      <w:r w:rsidRPr="00CC45F3">
        <w:rPr>
          <w:rStyle w:val="SCCAppellantForRunningHeadChar"/>
          <w:smallCaps w:val="0"/>
        </w:rPr>
        <w:t>ritish</w:t>
      </w:r>
      <w:proofErr w:type="spellEnd"/>
      <w:r w:rsidRPr="00CC45F3">
        <w:rPr>
          <w:rStyle w:val="SCCAppellantForRunningHeadChar"/>
          <w:smallCaps w:val="0"/>
        </w:rPr>
        <w:t xml:space="preserve"> Columbia</w:t>
      </w:r>
      <w:r>
        <w:rPr>
          <w:rStyle w:val="SCCAppellantForRunningHeadChar"/>
          <w:smallCaps w:val="0"/>
        </w:rPr>
        <w:t xml:space="preserve"> T</w:t>
      </w:r>
      <w:r w:rsidR="004D7D95" w:rsidRPr="00CC45F3">
        <w:rPr>
          <w:rStyle w:val="SCCAppellantForRunningHeadChar"/>
          <w:smallCaps w:val="0"/>
        </w:rPr>
        <w:t>eachers</w:t>
      </w:r>
      <w:r w:rsidR="003E421C" w:rsidRPr="00CC45F3">
        <w:rPr>
          <w:rStyle w:val="SCCAppellantForRunningHeadChar"/>
          <w:smallCaps w:val="0"/>
        </w:rPr>
        <w:t>’</w:t>
      </w:r>
      <w:r>
        <w:rPr>
          <w:rStyle w:val="SCCAppellantForRunningHeadChar"/>
          <w:smallCaps w:val="0"/>
        </w:rPr>
        <w:t xml:space="preserve"> F</w:t>
      </w:r>
      <w:r w:rsidR="004D7D95" w:rsidRPr="00CC45F3">
        <w:rPr>
          <w:rStyle w:val="SCCAppellantForRunningHeadChar"/>
          <w:smallCaps w:val="0"/>
        </w:rPr>
        <w:t>ederation</w:t>
      </w:r>
      <w:r w:rsidR="00D76FF2" w:rsidRPr="00CC45F3">
        <w:rPr>
          <w:rStyle w:val="SCCAppellantForRunningHeadChar"/>
          <w:smallCaps w:val="0"/>
        </w:rPr>
        <w:t xml:space="preserve"> </w:t>
      </w:r>
      <w:r w:rsidR="004D7D95" w:rsidRPr="00CC45F3">
        <w:rPr>
          <w:i/>
          <w:lang w:val="en-US"/>
        </w:rPr>
        <w:t>c.</w:t>
      </w:r>
      <w:r w:rsidR="004D7D95" w:rsidRPr="00CC45F3">
        <w:rPr>
          <w:smallCaps/>
          <w:lang w:val="en-US"/>
        </w:rPr>
        <w:t xml:space="preserve"> </w:t>
      </w:r>
      <w:proofErr w:type="spellStart"/>
      <w:r>
        <w:rPr>
          <w:rStyle w:val="SCCRespondentForRunningHeadChar"/>
          <w:smallCaps w:val="0"/>
        </w:rPr>
        <w:t>Colombie-B</w:t>
      </w:r>
      <w:r w:rsidR="00D76FF2" w:rsidRPr="00CC45F3">
        <w:rPr>
          <w:rStyle w:val="SCCRespondentForRunningHeadChar"/>
          <w:smallCaps w:val="0"/>
        </w:rPr>
        <w:t>ritannique</w:t>
      </w:r>
      <w:proofErr w:type="spellEnd"/>
      <w:r>
        <w:rPr>
          <w:rStyle w:val="SCCRespondentForRunningHeadChar"/>
          <w:smallCaps w:val="0"/>
        </w:rPr>
        <w:t xml:space="preserve">, </w:t>
      </w:r>
      <w:r w:rsidRPr="00CC45F3">
        <w:rPr>
          <w:lang w:val="en-US"/>
        </w:rPr>
        <w:t>2016 CSC 49</w:t>
      </w:r>
      <w:r>
        <w:rPr>
          <w:lang w:val="en-US"/>
        </w:rPr>
        <w:t>, [2016] 2 R.C.S. 407</w:t>
      </w:r>
    </w:p>
    <w:p w:rsidR="004D7D95" w:rsidRPr="000E0A84" w:rsidRDefault="004D7D95" w:rsidP="00891F96">
      <w:pPr>
        <w:widowControl w:val="0"/>
        <w:jc w:val="both"/>
        <w:rPr>
          <w:lang w:val="en-US"/>
        </w:rPr>
      </w:pPr>
    </w:p>
    <w:p w:rsidR="004D7D95" w:rsidRPr="000E0A84" w:rsidRDefault="004D7D95" w:rsidP="00891F96">
      <w:pPr>
        <w:widowControl w:val="0"/>
        <w:jc w:val="both"/>
        <w:rPr>
          <w:lang w:val="en-US"/>
        </w:rPr>
      </w:pPr>
    </w:p>
    <w:p w:rsidR="004D7D95" w:rsidRPr="000E0A84" w:rsidRDefault="004D7D95" w:rsidP="00891F96">
      <w:pPr>
        <w:widowControl w:val="0"/>
        <w:jc w:val="both"/>
        <w:rPr>
          <w:lang w:val="en-US"/>
        </w:rPr>
      </w:pPr>
    </w:p>
    <w:p w:rsidR="00425004" w:rsidRPr="00EC4207" w:rsidRDefault="00EC4207" w:rsidP="00891F96">
      <w:pPr>
        <w:pStyle w:val="SCCLsocLastPartyInRole"/>
        <w:widowControl w:val="0"/>
        <w:rPr>
          <w:lang w:val="fr-CA"/>
        </w:rPr>
      </w:pPr>
      <w:r w:rsidRPr="00EC4207">
        <w:rPr>
          <w:lang w:val="fr-CA"/>
        </w:rPr>
        <w:t xml:space="preserve">British Columbia </w:t>
      </w:r>
      <w:proofErr w:type="spellStart"/>
      <w:r w:rsidRPr="00EC4207">
        <w:rPr>
          <w:lang w:val="fr-CA"/>
        </w:rPr>
        <w:t>Teachers</w:t>
      </w:r>
      <w:proofErr w:type="spellEnd"/>
      <w:r w:rsidR="003E421C">
        <w:rPr>
          <w:lang w:val="fr-CA"/>
        </w:rPr>
        <w:t>’</w:t>
      </w:r>
      <w:r w:rsidRPr="00EC4207">
        <w:rPr>
          <w:lang w:val="fr-CA"/>
        </w:rPr>
        <w:t xml:space="preserve"> </w:t>
      </w:r>
      <w:proofErr w:type="spellStart"/>
      <w:r w:rsidRPr="00EC4207">
        <w:rPr>
          <w:lang w:val="fr-CA"/>
        </w:rPr>
        <w:t>Federation</w:t>
      </w:r>
      <w:proofErr w:type="spellEnd"/>
      <w:r w:rsidRPr="00EC4207">
        <w:rPr>
          <w:lang w:val="fr-CA"/>
        </w:rPr>
        <w:t xml:space="preserve">, au nom de tous les membres de la British Columbia </w:t>
      </w:r>
      <w:proofErr w:type="spellStart"/>
      <w:r w:rsidRPr="00EC4207">
        <w:rPr>
          <w:lang w:val="fr-CA"/>
        </w:rPr>
        <w:t>Teachers</w:t>
      </w:r>
      <w:proofErr w:type="spellEnd"/>
      <w:r w:rsidR="003E421C">
        <w:rPr>
          <w:lang w:val="fr-CA"/>
        </w:rPr>
        <w:t>’</w:t>
      </w:r>
      <w:r w:rsidRPr="00EC4207">
        <w:rPr>
          <w:lang w:val="fr-CA"/>
        </w:rPr>
        <w:t xml:space="preserve"> </w:t>
      </w:r>
      <w:proofErr w:type="spellStart"/>
      <w:r w:rsidRPr="00EC4207">
        <w:rPr>
          <w:lang w:val="fr-CA"/>
        </w:rPr>
        <w:t>Federation</w:t>
      </w:r>
      <w:proofErr w:type="spellEnd"/>
      <w:r w:rsidR="0039112D">
        <w:rPr>
          <w:rStyle w:val="SCCLsocPartyRole"/>
          <w:lang w:val="fr-CA"/>
        </w:rPr>
        <w:tab/>
        <w:t>Appelante</w:t>
      </w:r>
    </w:p>
    <w:p w:rsidR="00425004" w:rsidRPr="00EC4207" w:rsidRDefault="00EC4207" w:rsidP="00891F96">
      <w:pPr>
        <w:pStyle w:val="SCCLsocVersus"/>
        <w:widowControl w:val="0"/>
        <w:rPr>
          <w:lang w:val="fr-CA"/>
        </w:rPr>
      </w:pPr>
      <w:proofErr w:type="gramStart"/>
      <w:r w:rsidRPr="00EC4207">
        <w:rPr>
          <w:lang w:val="fr-CA"/>
        </w:rPr>
        <w:t>c</w:t>
      </w:r>
      <w:proofErr w:type="gramEnd"/>
      <w:r w:rsidRPr="00EC4207">
        <w:rPr>
          <w:lang w:val="fr-CA"/>
        </w:rPr>
        <w:t>.</w:t>
      </w:r>
    </w:p>
    <w:p w:rsidR="00425004" w:rsidRPr="00EC4207" w:rsidRDefault="00EC4207" w:rsidP="00891F96">
      <w:pPr>
        <w:pStyle w:val="SCCLsocLastPartyInRole"/>
        <w:widowControl w:val="0"/>
        <w:rPr>
          <w:lang w:val="fr-CA"/>
        </w:rPr>
      </w:pPr>
      <w:r w:rsidRPr="00EC4207">
        <w:rPr>
          <w:lang w:val="fr-CA"/>
        </w:rPr>
        <w:t>Sa Majesté la Reine du chef de la province de la Colombie-Britannique</w:t>
      </w:r>
      <w:r w:rsidR="0039112D">
        <w:rPr>
          <w:rStyle w:val="SCCLsocPartyRole"/>
          <w:lang w:val="fr-CA"/>
        </w:rPr>
        <w:tab/>
        <w:t>Intimée</w:t>
      </w:r>
    </w:p>
    <w:p w:rsidR="00425004" w:rsidRPr="00EC4207" w:rsidRDefault="00EC4207" w:rsidP="00891F96">
      <w:pPr>
        <w:pStyle w:val="SCCLsocOtherPartySeparator"/>
        <w:widowControl w:val="0"/>
        <w:rPr>
          <w:lang w:val="fr-CA"/>
        </w:rPr>
      </w:pPr>
      <w:proofErr w:type="gramStart"/>
      <w:r w:rsidRPr="00EC4207">
        <w:rPr>
          <w:lang w:val="fr-CA"/>
        </w:rPr>
        <w:t>et</w:t>
      </w:r>
      <w:proofErr w:type="gramEnd"/>
    </w:p>
    <w:p w:rsidR="00425004" w:rsidRPr="00EC4207" w:rsidRDefault="00EC4207" w:rsidP="00891F96">
      <w:pPr>
        <w:pStyle w:val="SCCLsocParty"/>
        <w:widowControl w:val="0"/>
        <w:rPr>
          <w:lang w:val="fr-CA"/>
        </w:rPr>
      </w:pPr>
      <w:r w:rsidRPr="00EC4207">
        <w:rPr>
          <w:lang w:val="fr-CA"/>
        </w:rPr>
        <w:t>Procureur général du Canada,</w:t>
      </w:r>
    </w:p>
    <w:p w:rsidR="00425004" w:rsidRPr="00EC4207" w:rsidRDefault="00EE3354" w:rsidP="00891F96">
      <w:pPr>
        <w:pStyle w:val="SCCLsocParty"/>
        <w:widowControl w:val="0"/>
        <w:rPr>
          <w:lang w:val="fr-CA"/>
        </w:rPr>
      </w:pPr>
      <w:proofErr w:type="gramStart"/>
      <w:r>
        <w:rPr>
          <w:lang w:val="fr-CA"/>
        </w:rPr>
        <w:t>p</w:t>
      </w:r>
      <w:r w:rsidR="00EC4207" w:rsidRPr="00EC4207">
        <w:rPr>
          <w:lang w:val="fr-CA"/>
        </w:rPr>
        <w:t>rocureur</w:t>
      </w:r>
      <w:proofErr w:type="gramEnd"/>
      <w:r w:rsidR="00EC4207" w:rsidRPr="00EC4207">
        <w:rPr>
          <w:lang w:val="fr-CA"/>
        </w:rPr>
        <w:t xml:space="preserve"> général de l</w:t>
      </w:r>
      <w:r w:rsidR="003E421C">
        <w:rPr>
          <w:lang w:val="fr-CA"/>
        </w:rPr>
        <w:t>’</w:t>
      </w:r>
      <w:r w:rsidR="00EC4207" w:rsidRPr="00EC4207">
        <w:rPr>
          <w:lang w:val="fr-CA"/>
        </w:rPr>
        <w:t>Ontario,</w:t>
      </w:r>
    </w:p>
    <w:p w:rsidR="00425004" w:rsidRPr="00EC4207" w:rsidRDefault="00EE3354" w:rsidP="00891F96">
      <w:pPr>
        <w:pStyle w:val="SCCLsocParty"/>
        <w:widowControl w:val="0"/>
        <w:rPr>
          <w:lang w:val="fr-CA"/>
        </w:rPr>
      </w:pPr>
      <w:proofErr w:type="gramStart"/>
      <w:r>
        <w:rPr>
          <w:lang w:val="fr-CA"/>
        </w:rPr>
        <w:t>p</w:t>
      </w:r>
      <w:r w:rsidR="006A4FB0">
        <w:rPr>
          <w:lang w:val="fr-CA"/>
        </w:rPr>
        <w:t>rocureure</w:t>
      </w:r>
      <w:proofErr w:type="gramEnd"/>
      <w:r w:rsidR="006A4FB0">
        <w:rPr>
          <w:lang w:val="fr-CA"/>
        </w:rPr>
        <w:t xml:space="preserve"> générale du</w:t>
      </w:r>
      <w:r w:rsidR="00EC4207" w:rsidRPr="00EC4207">
        <w:rPr>
          <w:lang w:val="fr-CA"/>
        </w:rPr>
        <w:t xml:space="preserve"> Québec,</w:t>
      </w:r>
    </w:p>
    <w:p w:rsidR="00425004" w:rsidRPr="00EC4207" w:rsidRDefault="00EE3354" w:rsidP="00891F96">
      <w:pPr>
        <w:pStyle w:val="SCCLsocParty"/>
        <w:widowControl w:val="0"/>
        <w:rPr>
          <w:lang w:val="fr-CA"/>
        </w:rPr>
      </w:pPr>
      <w:proofErr w:type="gramStart"/>
      <w:r>
        <w:rPr>
          <w:lang w:val="fr-CA"/>
        </w:rPr>
        <w:t>p</w:t>
      </w:r>
      <w:r w:rsidR="00EC4207" w:rsidRPr="00EC4207">
        <w:rPr>
          <w:lang w:val="fr-CA"/>
        </w:rPr>
        <w:t>rocureur</w:t>
      </w:r>
      <w:proofErr w:type="gramEnd"/>
      <w:r w:rsidR="00EC4207" w:rsidRPr="00EC4207">
        <w:rPr>
          <w:lang w:val="fr-CA"/>
        </w:rPr>
        <w:t xml:space="preserve"> général du Manitoba,</w:t>
      </w:r>
    </w:p>
    <w:p w:rsidR="00425004" w:rsidRPr="00EC4207" w:rsidRDefault="00EE3354" w:rsidP="00891F96">
      <w:pPr>
        <w:pStyle w:val="SCCLsocParty"/>
        <w:widowControl w:val="0"/>
        <w:rPr>
          <w:lang w:val="fr-CA"/>
        </w:rPr>
      </w:pPr>
      <w:proofErr w:type="gramStart"/>
      <w:r>
        <w:rPr>
          <w:lang w:val="fr-CA"/>
        </w:rPr>
        <w:t>p</w:t>
      </w:r>
      <w:r w:rsidR="00EC4207" w:rsidRPr="00EC4207">
        <w:rPr>
          <w:lang w:val="fr-CA"/>
        </w:rPr>
        <w:t>rocureur</w:t>
      </w:r>
      <w:proofErr w:type="gramEnd"/>
      <w:r w:rsidR="00EC4207" w:rsidRPr="00EC4207">
        <w:rPr>
          <w:lang w:val="fr-CA"/>
        </w:rPr>
        <w:t xml:space="preserve"> général de la Saskatchewan,</w:t>
      </w:r>
    </w:p>
    <w:p w:rsidR="00425004" w:rsidRPr="00EC4207" w:rsidRDefault="00EC4207" w:rsidP="00891F96">
      <w:pPr>
        <w:pStyle w:val="SCCLsocParty"/>
        <w:widowControl w:val="0"/>
        <w:rPr>
          <w:lang w:val="fr-CA"/>
        </w:rPr>
      </w:pPr>
      <w:r w:rsidRPr="00EC4207">
        <w:rPr>
          <w:lang w:val="fr-CA"/>
        </w:rPr>
        <w:t>Centrale des syndicats du Québec,</w:t>
      </w:r>
    </w:p>
    <w:p w:rsidR="00425004" w:rsidRPr="00756D1A" w:rsidRDefault="00EC4207" w:rsidP="00891F96">
      <w:pPr>
        <w:pStyle w:val="SCCLsocParty"/>
        <w:widowControl w:val="0"/>
        <w:rPr>
          <w:lang w:val="fr-CA"/>
        </w:rPr>
      </w:pPr>
      <w:r w:rsidRPr="00756D1A">
        <w:rPr>
          <w:lang w:val="fr-CA"/>
        </w:rPr>
        <w:t>C</w:t>
      </w:r>
      <w:r w:rsidR="00756D1A" w:rsidRPr="00756D1A">
        <w:rPr>
          <w:lang w:val="fr-CA"/>
        </w:rPr>
        <w:t>ongrès du travail du Canada</w:t>
      </w:r>
      <w:r w:rsidRPr="00756D1A">
        <w:rPr>
          <w:lang w:val="fr-CA"/>
        </w:rPr>
        <w:t>,</w:t>
      </w:r>
    </w:p>
    <w:p w:rsidR="00425004" w:rsidRPr="00756D1A" w:rsidRDefault="00756D1A" w:rsidP="00891F96">
      <w:pPr>
        <w:pStyle w:val="SCCLsocParty"/>
        <w:widowControl w:val="0"/>
        <w:rPr>
          <w:lang w:val="fr-CA"/>
        </w:rPr>
      </w:pPr>
      <w:r w:rsidRPr="00756D1A">
        <w:rPr>
          <w:lang w:val="fr-CA"/>
        </w:rPr>
        <w:t>Association canadienne des avocats d’employeurs</w:t>
      </w:r>
      <w:r w:rsidR="00EC4207" w:rsidRPr="00756D1A">
        <w:rPr>
          <w:lang w:val="fr-CA"/>
        </w:rPr>
        <w:t>,</w:t>
      </w:r>
    </w:p>
    <w:p w:rsidR="00425004" w:rsidRPr="00C14461" w:rsidRDefault="00C14461" w:rsidP="00891F96">
      <w:pPr>
        <w:pStyle w:val="SCCLsocParty"/>
        <w:widowControl w:val="0"/>
        <w:rPr>
          <w:lang w:val="en-US"/>
        </w:rPr>
      </w:pPr>
      <w:r w:rsidRPr="00C14461">
        <w:rPr>
          <w:lang w:val="en-US"/>
        </w:rPr>
        <w:t>National Union of Public and General Employees</w:t>
      </w:r>
      <w:r w:rsidR="00EC4207" w:rsidRPr="00C14461">
        <w:rPr>
          <w:lang w:val="en-US"/>
        </w:rPr>
        <w:t>,</w:t>
      </w:r>
    </w:p>
    <w:p w:rsidR="00425004" w:rsidRPr="00EC4207" w:rsidRDefault="00EC4207" w:rsidP="00891F96">
      <w:pPr>
        <w:pStyle w:val="SCCLsocParty"/>
        <w:widowControl w:val="0"/>
        <w:rPr>
          <w:lang w:val="fr-CA"/>
        </w:rPr>
      </w:pPr>
      <w:r w:rsidRPr="00EC4207">
        <w:rPr>
          <w:lang w:val="fr-CA"/>
        </w:rPr>
        <w:t>Alliance de la fonction publique du Canada,</w:t>
      </w:r>
    </w:p>
    <w:p w:rsidR="00425004" w:rsidRPr="00756D1A" w:rsidRDefault="00756D1A" w:rsidP="00891F96">
      <w:pPr>
        <w:pStyle w:val="SCCLsocParty"/>
        <w:widowControl w:val="0"/>
        <w:rPr>
          <w:lang w:val="fr-CA"/>
        </w:rPr>
      </w:pPr>
      <w:r w:rsidRPr="00756D1A">
        <w:rPr>
          <w:lang w:val="fr-CA"/>
        </w:rPr>
        <w:t xml:space="preserve">Institut professionnel de la </w:t>
      </w:r>
      <w:r>
        <w:rPr>
          <w:lang w:val="fr-CA"/>
        </w:rPr>
        <w:t>fo</w:t>
      </w:r>
      <w:r w:rsidRPr="00756D1A">
        <w:rPr>
          <w:lang w:val="fr-CA"/>
        </w:rPr>
        <w:t>nction publique du Canada</w:t>
      </w:r>
      <w:r w:rsidR="00EC4207" w:rsidRPr="00756D1A">
        <w:rPr>
          <w:lang w:val="fr-CA"/>
        </w:rPr>
        <w:t>,</w:t>
      </w:r>
    </w:p>
    <w:p w:rsidR="00425004" w:rsidRPr="00EC4207" w:rsidRDefault="00EC4207" w:rsidP="00891F96">
      <w:pPr>
        <w:pStyle w:val="SCCLsocParty"/>
        <w:widowControl w:val="0"/>
        <w:rPr>
          <w:lang w:val="fr-CA"/>
        </w:rPr>
      </w:pPr>
      <w:r w:rsidRPr="00EC4207">
        <w:rPr>
          <w:lang w:val="fr-CA"/>
        </w:rPr>
        <w:t>Association canadienne des agents financiers,</w:t>
      </w:r>
    </w:p>
    <w:p w:rsidR="00425004" w:rsidRPr="00EC4207" w:rsidRDefault="00EC4207" w:rsidP="00891F96">
      <w:pPr>
        <w:pStyle w:val="SCCLsocParty"/>
        <w:widowControl w:val="0"/>
        <w:rPr>
          <w:lang w:val="fr-CA"/>
        </w:rPr>
      </w:pPr>
      <w:r w:rsidRPr="00EC4207">
        <w:rPr>
          <w:lang w:val="fr-CA"/>
        </w:rPr>
        <w:lastRenderedPageBreak/>
        <w:t>Association des juristes de justice,</w:t>
      </w:r>
    </w:p>
    <w:p w:rsidR="00425004" w:rsidRPr="00EC4207" w:rsidRDefault="00EC4207" w:rsidP="00891F96">
      <w:pPr>
        <w:pStyle w:val="SCCLsocParty"/>
        <w:widowControl w:val="0"/>
        <w:rPr>
          <w:lang w:val="fr-CA"/>
        </w:rPr>
      </w:pPr>
      <w:r w:rsidRPr="00EC4207">
        <w:rPr>
          <w:lang w:val="fr-CA"/>
        </w:rPr>
        <w:t>Association canadie</w:t>
      </w:r>
      <w:r w:rsidR="00884D62">
        <w:rPr>
          <w:lang w:val="fr-CA"/>
        </w:rPr>
        <w:t>nne des employés professionnels et</w:t>
      </w:r>
    </w:p>
    <w:p w:rsidR="00425004" w:rsidRPr="00C14461" w:rsidRDefault="00C14461" w:rsidP="00891F96">
      <w:pPr>
        <w:pStyle w:val="SCCLsocLastPartyInRole"/>
        <w:widowControl w:val="0"/>
        <w:rPr>
          <w:lang w:val="en-US"/>
        </w:rPr>
      </w:pPr>
      <w:r w:rsidRPr="00C14461">
        <w:rPr>
          <w:lang w:val="en-US"/>
        </w:rPr>
        <w:t>Coalition of Ontario Teacher Affiliates</w:t>
      </w:r>
      <w:r w:rsidR="0039112D" w:rsidRPr="00C14461">
        <w:rPr>
          <w:rStyle w:val="SCCLsocPartyRole"/>
          <w:lang w:val="en-US"/>
        </w:rPr>
        <w:tab/>
      </w:r>
      <w:proofErr w:type="spellStart"/>
      <w:r w:rsidR="0039112D" w:rsidRPr="00C14461">
        <w:rPr>
          <w:rStyle w:val="SCCLsocPartyRole"/>
          <w:lang w:val="en-US"/>
        </w:rPr>
        <w:t>Intervenant</w:t>
      </w:r>
      <w:r w:rsidR="00EC4207" w:rsidRPr="00C14461">
        <w:rPr>
          <w:rStyle w:val="SCCLsocPartyRole"/>
          <w:lang w:val="en-US"/>
        </w:rPr>
        <w:t>s</w:t>
      </w:r>
      <w:proofErr w:type="spellEnd"/>
    </w:p>
    <w:p w:rsidR="004D7D95" w:rsidRPr="00C14461" w:rsidRDefault="004D7D95" w:rsidP="00891F96">
      <w:pPr>
        <w:widowControl w:val="0"/>
        <w:jc w:val="both"/>
        <w:rPr>
          <w:lang w:val="en-US"/>
        </w:rPr>
      </w:pPr>
    </w:p>
    <w:p w:rsidR="004D7D95" w:rsidRPr="00C14461" w:rsidRDefault="004D7D95" w:rsidP="00891F96">
      <w:pPr>
        <w:widowControl w:val="0"/>
        <w:jc w:val="both"/>
        <w:rPr>
          <w:lang w:val="en-US"/>
        </w:rPr>
      </w:pPr>
    </w:p>
    <w:p w:rsidR="004D7D95" w:rsidRPr="008E652F" w:rsidRDefault="008E652F" w:rsidP="00891F96">
      <w:pPr>
        <w:widowControl w:val="0"/>
        <w:jc w:val="both"/>
        <w:rPr>
          <w:b/>
          <w:lang w:val="en-US"/>
        </w:rPr>
      </w:pPr>
      <w:proofErr w:type="spellStart"/>
      <w:proofErr w:type="gramStart"/>
      <w:r w:rsidRPr="008E652F">
        <w:rPr>
          <w:b/>
          <w:lang w:val="en-US"/>
        </w:rPr>
        <w:t>Répertorié</w:t>
      </w:r>
      <w:proofErr w:type="spellEnd"/>
      <w:r w:rsidRPr="008E652F">
        <w:rPr>
          <w:b/>
          <w:lang w:val="en-US"/>
        </w:rPr>
        <w:t> :</w:t>
      </w:r>
      <w:proofErr w:type="gramEnd"/>
      <w:r w:rsidRPr="008E652F">
        <w:rPr>
          <w:b/>
          <w:lang w:val="en-US"/>
        </w:rPr>
        <w:t> </w:t>
      </w:r>
      <w:r w:rsidRPr="008E652F">
        <w:rPr>
          <w:rStyle w:val="SCCAppellantForIndexChar"/>
          <w:lang w:val="en-US"/>
        </w:rPr>
        <w:t>British Columbia Teachers</w:t>
      </w:r>
      <w:r w:rsidR="003E421C">
        <w:rPr>
          <w:rStyle w:val="SCCAppellantForIndexChar"/>
          <w:lang w:val="en-US"/>
        </w:rPr>
        <w:t>’</w:t>
      </w:r>
      <w:r w:rsidR="004D7D95" w:rsidRPr="008E652F">
        <w:rPr>
          <w:rStyle w:val="SCCAppellantForIndexChar"/>
          <w:lang w:val="en-US"/>
        </w:rPr>
        <w:t xml:space="preserve"> Federation</w:t>
      </w:r>
      <w:r w:rsidRPr="008E652F">
        <w:rPr>
          <w:rStyle w:val="SCCAppellantForIndexChar"/>
          <w:lang w:val="en-US"/>
        </w:rPr>
        <w:t xml:space="preserve"> </w:t>
      </w:r>
      <w:r w:rsidRPr="00341DD2">
        <w:rPr>
          <w:rStyle w:val="SCCAppellantForIndexChar"/>
          <w:i/>
          <w:lang w:val="en-US"/>
        </w:rPr>
        <w:t>c.</w:t>
      </w:r>
      <w:r w:rsidRPr="008E652F">
        <w:rPr>
          <w:rStyle w:val="SCCAppellantForIndexChar"/>
          <w:lang w:val="en-US"/>
        </w:rPr>
        <w:t xml:space="preserve"> </w:t>
      </w:r>
      <w:proofErr w:type="spellStart"/>
      <w:r w:rsidRPr="008E652F">
        <w:rPr>
          <w:rStyle w:val="SCCRespondentForIndexChar"/>
          <w:lang w:val="en-US"/>
        </w:rPr>
        <w:t>C</w:t>
      </w:r>
      <w:r>
        <w:rPr>
          <w:rStyle w:val="SCCRespondentForIndexChar"/>
          <w:lang w:val="en-US"/>
        </w:rPr>
        <w:t>olombie-Britannique</w:t>
      </w:r>
      <w:proofErr w:type="spellEnd"/>
    </w:p>
    <w:p w:rsidR="004D7D95" w:rsidRPr="008E652F" w:rsidRDefault="004D7D95" w:rsidP="00891F96">
      <w:pPr>
        <w:widowControl w:val="0"/>
        <w:jc w:val="both"/>
        <w:rPr>
          <w:lang w:val="en-US"/>
        </w:rPr>
      </w:pPr>
    </w:p>
    <w:p w:rsidR="004D7D95" w:rsidRPr="008E652F" w:rsidRDefault="004D7D95" w:rsidP="00891F96">
      <w:pPr>
        <w:widowControl w:val="0"/>
        <w:jc w:val="both"/>
        <w:rPr>
          <w:lang w:val="en-US"/>
        </w:rPr>
      </w:pPr>
    </w:p>
    <w:p w:rsidR="004D7D95" w:rsidRPr="008E652F" w:rsidRDefault="004D7D95" w:rsidP="00891F96">
      <w:pPr>
        <w:widowControl w:val="0"/>
        <w:jc w:val="both"/>
        <w:rPr>
          <w:lang w:val="en-US"/>
        </w:rPr>
      </w:pPr>
    </w:p>
    <w:p w:rsidR="004D7D95" w:rsidRPr="00EC4207" w:rsidRDefault="00D17B0E" w:rsidP="00891F96">
      <w:pPr>
        <w:pStyle w:val="SCCSystemYear"/>
        <w:widowControl w:val="0"/>
        <w:jc w:val="both"/>
        <w:rPr>
          <w:lang w:val="fr-CA"/>
        </w:rPr>
      </w:pPr>
      <w:r w:rsidRPr="00EC4207">
        <w:rPr>
          <w:lang w:val="fr-CA"/>
        </w:rPr>
        <w:t>2016</w:t>
      </w:r>
      <w:r w:rsidR="004D7D95" w:rsidRPr="00EC4207">
        <w:rPr>
          <w:lang w:val="fr-CA"/>
        </w:rPr>
        <w:t xml:space="preserve"> CSC </w:t>
      </w:r>
      <w:r w:rsidR="00ED389E">
        <w:rPr>
          <w:lang w:val="fr-CA"/>
        </w:rPr>
        <w:t>49</w:t>
      </w: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  <w:r w:rsidRPr="00EC4207">
        <w:rPr>
          <w:lang w:val="fr-CA"/>
        </w:rPr>
        <w:t>N</w:t>
      </w:r>
      <w:r w:rsidRPr="00EC4207">
        <w:rPr>
          <w:vertAlign w:val="superscript"/>
          <w:lang w:val="fr-CA"/>
        </w:rPr>
        <w:t>o</w:t>
      </w:r>
      <w:r w:rsidRPr="00EC4207">
        <w:rPr>
          <w:lang w:val="fr-CA"/>
        </w:rPr>
        <w:t xml:space="preserve"> du greffe : 36500.</w:t>
      </w: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D17B0E" w:rsidP="00891F96">
      <w:pPr>
        <w:widowControl w:val="0"/>
        <w:jc w:val="both"/>
        <w:rPr>
          <w:lang w:val="fr-CA"/>
        </w:rPr>
      </w:pPr>
      <w:r w:rsidRPr="00EC4207">
        <w:rPr>
          <w:lang w:val="fr-CA"/>
        </w:rPr>
        <w:t>2016 : 10 novembre</w:t>
      </w:r>
      <w:r w:rsidR="004D7D95" w:rsidRPr="00EC4207">
        <w:rPr>
          <w:lang w:val="fr-CA"/>
        </w:rPr>
        <w:t>.</w:t>
      </w: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4D7D95" w:rsidRPr="00EC4207" w:rsidRDefault="004D7D95" w:rsidP="00891F96">
      <w:pPr>
        <w:widowControl w:val="0"/>
        <w:jc w:val="both"/>
        <w:rPr>
          <w:lang w:val="fr-CA"/>
        </w:rPr>
      </w:pPr>
      <w:r w:rsidRPr="00EC4207">
        <w:rPr>
          <w:lang w:val="fr-CA"/>
        </w:rPr>
        <w:t xml:space="preserve">Présents : La juge en chef McLachlin et les juges Abella, </w:t>
      </w:r>
      <w:proofErr w:type="spellStart"/>
      <w:r w:rsidRPr="00EC4207">
        <w:rPr>
          <w:lang w:val="fr-CA"/>
        </w:rPr>
        <w:t>Moldaver</w:t>
      </w:r>
      <w:proofErr w:type="spellEnd"/>
      <w:r w:rsidRPr="00EC4207">
        <w:rPr>
          <w:lang w:val="fr-CA"/>
        </w:rPr>
        <w:t xml:space="preserve">, </w:t>
      </w:r>
      <w:proofErr w:type="spellStart"/>
      <w:r w:rsidRPr="00EC4207">
        <w:rPr>
          <w:lang w:val="fr-CA"/>
        </w:rPr>
        <w:t>Karakatsanis</w:t>
      </w:r>
      <w:proofErr w:type="spellEnd"/>
      <w:r w:rsidRPr="00EC4207">
        <w:rPr>
          <w:lang w:val="fr-CA"/>
        </w:rPr>
        <w:t>, Wagner, Gascon, Côté, Brown et Rowe.</w:t>
      </w:r>
    </w:p>
    <w:p w:rsidR="004D7D95" w:rsidRPr="00EC4207" w:rsidRDefault="004D7D95" w:rsidP="00891F96">
      <w:pPr>
        <w:widowControl w:val="0"/>
        <w:jc w:val="both"/>
        <w:rPr>
          <w:lang w:val="fr-CA"/>
        </w:rPr>
      </w:pPr>
    </w:p>
    <w:p w:rsidR="00EE0830" w:rsidRPr="00EC4207" w:rsidRDefault="00EE0830" w:rsidP="00891F96">
      <w:pPr>
        <w:widowControl w:val="0"/>
        <w:jc w:val="both"/>
        <w:rPr>
          <w:lang w:val="fr-CA"/>
        </w:rPr>
      </w:pPr>
    </w:p>
    <w:p w:rsidR="00EE0830" w:rsidRPr="00EC4207" w:rsidRDefault="00EE0830" w:rsidP="00891F96">
      <w:pPr>
        <w:widowControl w:val="0"/>
        <w:jc w:val="both"/>
        <w:rPr>
          <w:lang w:val="fr-CA"/>
        </w:rPr>
      </w:pPr>
    </w:p>
    <w:p w:rsidR="004D7D95" w:rsidRPr="002E214F" w:rsidRDefault="004D7D95" w:rsidP="00891F96">
      <w:pPr>
        <w:widowControl w:val="0"/>
        <w:jc w:val="both"/>
        <w:rPr>
          <w:smallCaps/>
          <w:lang w:val="fr-CA"/>
        </w:rPr>
      </w:pPr>
      <w:r w:rsidRPr="002E214F">
        <w:rPr>
          <w:smallCaps/>
          <w:lang w:val="fr-CA"/>
        </w:rPr>
        <w:t>en appel de la cour d</w:t>
      </w:r>
      <w:r w:rsidR="003E421C">
        <w:rPr>
          <w:smallCaps/>
          <w:lang w:val="fr-CA"/>
        </w:rPr>
        <w:t>’</w:t>
      </w:r>
      <w:r w:rsidRPr="002E214F">
        <w:rPr>
          <w:smallCaps/>
          <w:lang w:val="fr-CA"/>
        </w:rPr>
        <w:t xml:space="preserve">appel de la </w:t>
      </w:r>
      <w:proofErr w:type="spellStart"/>
      <w:r w:rsidRPr="002E214F">
        <w:rPr>
          <w:smallCaps/>
          <w:lang w:val="fr-CA"/>
        </w:rPr>
        <w:t>colombie-britannique</w:t>
      </w:r>
      <w:proofErr w:type="spellEnd"/>
      <w:r w:rsidRPr="002E214F">
        <w:rPr>
          <w:smallCaps/>
          <w:lang w:val="fr-CA"/>
        </w:rPr>
        <w:t xml:space="preserve"> </w:t>
      </w:r>
    </w:p>
    <w:p w:rsidR="000D6EB6" w:rsidRDefault="000D6EB6" w:rsidP="00891F96">
      <w:pPr>
        <w:pStyle w:val="SCCNormalDoubleSpacing"/>
        <w:widowControl w:val="0"/>
        <w:spacing w:after="480"/>
        <w:rPr>
          <w:lang w:val="fr-CA"/>
        </w:rPr>
      </w:pPr>
    </w:p>
    <w:p w:rsidR="005D5A16" w:rsidRPr="005B7837" w:rsidRDefault="004D7D95" w:rsidP="00891F96">
      <w:pPr>
        <w:pStyle w:val="SCCNormalDoubleSpacing"/>
        <w:widowControl w:val="0"/>
        <w:spacing w:after="480"/>
        <w:rPr>
          <w:i/>
          <w:lang w:val="fr-CA"/>
        </w:rPr>
      </w:pPr>
      <w:r w:rsidRPr="00BB4C92">
        <w:rPr>
          <w:lang w:val="fr-CA"/>
        </w:rPr>
        <w:tab/>
      </w:r>
      <w:r w:rsidR="005B7837">
        <w:rPr>
          <w:i/>
          <w:lang w:val="fr-CA"/>
        </w:rPr>
        <w:t>Droit c</w:t>
      </w:r>
      <w:r w:rsidR="00D67159" w:rsidRPr="005B7837">
        <w:rPr>
          <w:i/>
          <w:lang w:val="fr-CA"/>
        </w:rPr>
        <w:t>onstitution</w:t>
      </w:r>
      <w:r w:rsidR="005B7837">
        <w:rPr>
          <w:i/>
          <w:lang w:val="fr-CA"/>
        </w:rPr>
        <w:t>ne</w:t>
      </w:r>
      <w:r w:rsidR="00EA00A3">
        <w:rPr>
          <w:i/>
          <w:lang w:val="fr-CA"/>
        </w:rPr>
        <w:t>l —</w:t>
      </w:r>
      <w:r w:rsidR="00D67159" w:rsidRPr="005B7837">
        <w:rPr>
          <w:i/>
          <w:lang w:val="fr-CA"/>
        </w:rPr>
        <w:t xml:space="preserve"> Charte</w:t>
      </w:r>
      <w:r w:rsidR="005B7837">
        <w:rPr>
          <w:i/>
          <w:lang w:val="fr-CA"/>
        </w:rPr>
        <w:t xml:space="preserve"> des droits</w:t>
      </w:r>
      <w:r w:rsidR="00EA00A3">
        <w:rPr>
          <w:i/>
          <w:lang w:val="fr-CA"/>
        </w:rPr>
        <w:t xml:space="preserve"> —</w:t>
      </w:r>
      <w:r w:rsidR="00D67159" w:rsidRPr="005B7837">
        <w:rPr>
          <w:i/>
          <w:lang w:val="fr-CA"/>
        </w:rPr>
        <w:t xml:space="preserve"> </w:t>
      </w:r>
      <w:r w:rsidR="005B7837">
        <w:rPr>
          <w:i/>
          <w:lang w:val="fr-CA"/>
        </w:rPr>
        <w:t>Liberté d’</w:t>
      </w:r>
      <w:r w:rsidR="00EA00A3">
        <w:rPr>
          <w:i/>
          <w:lang w:val="fr-CA"/>
        </w:rPr>
        <w:t>association —</w:t>
      </w:r>
      <w:r w:rsidR="00D67159" w:rsidRPr="005B7837">
        <w:rPr>
          <w:i/>
          <w:lang w:val="fr-CA"/>
        </w:rPr>
        <w:t xml:space="preserve"> </w:t>
      </w:r>
      <w:r w:rsidR="00E400B6">
        <w:rPr>
          <w:i/>
          <w:lang w:val="fr-CA"/>
        </w:rPr>
        <w:t>Droit de négocier</w:t>
      </w:r>
      <w:r w:rsidR="00D67159" w:rsidRPr="005B7837">
        <w:rPr>
          <w:i/>
          <w:lang w:val="fr-CA"/>
        </w:rPr>
        <w:t xml:space="preserve"> collective</w:t>
      </w:r>
      <w:r w:rsidR="00E400B6">
        <w:rPr>
          <w:i/>
          <w:lang w:val="fr-CA"/>
        </w:rPr>
        <w:t>ment</w:t>
      </w:r>
      <w:r w:rsidR="005B7837">
        <w:rPr>
          <w:i/>
          <w:lang w:val="fr-CA"/>
        </w:rPr>
        <w:t xml:space="preserve"> </w:t>
      </w:r>
      <w:r w:rsidR="00EA00A3">
        <w:rPr>
          <w:i/>
          <w:lang w:val="fr-CA"/>
        </w:rPr>
        <w:t>—</w:t>
      </w:r>
      <w:r w:rsidR="00D67159" w:rsidRPr="005B7837">
        <w:rPr>
          <w:i/>
          <w:lang w:val="fr-CA"/>
        </w:rPr>
        <w:t xml:space="preserve"> </w:t>
      </w:r>
      <w:r w:rsidR="005B7837">
        <w:rPr>
          <w:i/>
          <w:lang w:val="fr-CA"/>
        </w:rPr>
        <w:t>Adoption par la p</w:t>
      </w:r>
      <w:r w:rsidR="00D67159" w:rsidRPr="005B7837">
        <w:rPr>
          <w:i/>
          <w:lang w:val="fr-CA"/>
        </w:rPr>
        <w:t xml:space="preserve">rovince </w:t>
      </w:r>
      <w:r w:rsidR="005B7837">
        <w:rPr>
          <w:i/>
          <w:lang w:val="fr-CA"/>
        </w:rPr>
        <w:t xml:space="preserve">de </w:t>
      </w:r>
      <w:r w:rsidR="002071EC">
        <w:rPr>
          <w:i/>
          <w:lang w:val="fr-CA"/>
        </w:rPr>
        <w:t>dispositions</w:t>
      </w:r>
      <w:r w:rsidR="005B7837">
        <w:rPr>
          <w:i/>
          <w:lang w:val="fr-CA"/>
        </w:rPr>
        <w:t xml:space="preserve"> législatives annulant certaines modalités de la convention collective des enseignants des écoles publiques et empêchant </w:t>
      </w:r>
      <w:r w:rsidR="00761825">
        <w:rPr>
          <w:i/>
          <w:lang w:val="fr-CA"/>
        </w:rPr>
        <w:t xml:space="preserve">jusqu’à une date précise </w:t>
      </w:r>
      <w:r w:rsidR="005B7837">
        <w:rPr>
          <w:i/>
          <w:lang w:val="fr-CA"/>
        </w:rPr>
        <w:t xml:space="preserve">la renégociation de modalités </w:t>
      </w:r>
      <w:r w:rsidR="002071EC">
        <w:rPr>
          <w:i/>
          <w:lang w:val="fr-CA"/>
        </w:rPr>
        <w:t>similaires ou l’intégration de telles modalités</w:t>
      </w:r>
      <w:r w:rsidR="00EA00A3">
        <w:rPr>
          <w:i/>
          <w:lang w:val="fr-CA"/>
        </w:rPr>
        <w:t xml:space="preserve"> dans la convention collective —</w:t>
      </w:r>
      <w:r w:rsidR="00761825">
        <w:rPr>
          <w:i/>
          <w:lang w:val="fr-CA"/>
        </w:rPr>
        <w:t>C</w:t>
      </w:r>
      <w:r w:rsidR="002071EC">
        <w:rPr>
          <w:i/>
          <w:lang w:val="fr-CA"/>
        </w:rPr>
        <w:t>onsultation</w:t>
      </w:r>
      <w:r w:rsidR="00E400B6">
        <w:rPr>
          <w:i/>
          <w:lang w:val="fr-CA"/>
        </w:rPr>
        <w:t>s</w:t>
      </w:r>
      <w:r w:rsidR="002071EC">
        <w:rPr>
          <w:i/>
          <w:lang w:val="fr-CA"/>
        </w:rPr>
        <w:t xml:space="preserve"> des enseignants </w:t>
      </w:r>
      <w:r w:rsidR="00761825">
        <w:rPr>
          <w:i/>
          <w:lang w:val="fr-CA"/>
        </w:rPr>
        <w:t xml:space="preserve">menées </w:t>
      </w:r>
      <w:r w:rsidR="002071EC">
        <w:rPr>
          <w:i/>
          <w:lang w:val="fr-CA"/>
        </w:rPr>
        <w:t>par la province et tenue de négociation</w:t>
      </w:r>
      <w:r w:rsidR="00761825">
        <w:rPr>
          <w:i/>
          <w:lang w:val="fr-CA"/>
        </w:rPr>
        <w:t>s</w:t>
      </w:r>
      <w:r w:rsidR="002071EC">
        <w:rPr>
          <w:i/>
          <w:lang w:val="fr-CA"/>
        </w:rPr>
        <w:t xml:space="preserve"> </w:t>
      </w:r>
      <w:r w:rsidR="002071EC">
        <w:rPr>
          <w:i/>
          <w:lang w:val="fr-CA"/>
        </w:rPr>
        <w:lastRenderedPageBreak/>
        <w:t>collective</w:t>
      </w:r>
      <w:r w:rsidR="00761825">
        <w:rPr>
          <w:i/>
          <w:lang w:val="fr-CA"/>
        </w:rPr>
        <w:t xml:space="preserve">s avant l’adoption des dispositions législatives sans qu’une </w:t>
      </w:r>
      <w:r w:rsidR="002071EC">
        <w:rPr>
          <w:i/>
          <w:lang w:val="fr-CA"/>
        </w:rPr>
        <w:t>entente</w:t>
      </w:r>
      <w:r w:rsidR="00F60C64">
        <w:rPr>
          <w:i/>
          <w:lang w:val="fr-CA"/>
        </w:rPr>
        <w:t xml:space="preserve"> </w:t>
      </w:r>
      <w:r w:rsidR="00761825">
        <w:rPr>
          <w:i/>
          <w:lang w:val="fr-CA"/>
        </w:rPr>
        <w:t>intervienne</w:t>
      </w:r>
      <w:r w:rsidR="00EA00A3">
        <w:rPr>
          <w:i/>
          <w:lang w:val="fr-CA"/>
        </w:rPr>
        <w:t xml:space="preserve"> — </w:t>
      </w:r>
      <w:r w:rsidR="002071EC">
        <w:rPr>
          <w:i/>
          <w:lang w:val="fr-CA"/>
        </w:rPr>
        <w:t>Contestation par les enseignants de la constitutionnalité des dispositions l</w:t>
      </w:r>
      <w:r w:rsidR="001563DB">
        <w:rPr>
          <w:i/>
          <w:lang w:val="fr-CA"/>
        </w:rPr>
        <w:t>égislative</w:t>
      </w:r>
      <w:r w:rsidR="00EA00A3">
        <w:rPr>
          <w:i/>
          <w:lang w:val="fr-CA"/>
        </w:rPr>
        <w:t>s —</w:t>
      </w:r>
      <w:r w:rsidR="001563DB">
        <w:rPr>
          <w:i/>
          <w:lang w:val="fr-CA"/>
        </w:rPr>
        <w:t xml:space="preserve"> Déc</w:t>
      </w:r>
      <w:r w:rsidR="00761825">
        <w:rPr>
          <w:i/>
          <w:lang w:val="fr-CA"/>
        </w:rPr>
        <w:t xml:space="preserve">ision de </w:t>
      </w:r>
      <w:r w:rsidR="001563DB">
        <w:rPr>
          <w:i/>
          <w:lang w:val="fr-CA"/>
        </w:rPr>
        <w:t>la</w:t>
      </w:r>
      <w:r w:rsidR="002071EC">
        <w:rPr>
          <w:i/>
          <w:lang w:val="fr-CA"/>
        </w:rPr>
        <w:t xml:space="preserve"> juge du procès </w:t>
      </w:r>
      <w:r w:rsidR="00761825">
        <w:rPr>
          <w:i/>
          <w:lang w:val="fr-CA"/>
        </w:rPr>
        <w:t xml:space="preserve">déclarant </w:t>
      </w:r>
      <w:r w:rsidR="002071EC">
        <w:rPr>
          <w:i/>
          <w:lang w:val="fr-CA"/>
        </w:rPr>
        <w:t>les dispositions législatives inconstitutionnelles parce qu’</w:t>
      </w:r>
      <w:r w:rsidR="00761825">
        <w:rPr>
          <w:i/>
          <w:lang w:val="fr-CA"/>
        </w:rPr>
        <w:t xml:space="preserve">attentatoires </w:t>
      </w:r>
      <w:r w:rsidR="002071EC">
        <w:rPr>
          <w:i/>
          <w:lang w:val="fr-CA"/>
        </w:rPr>
        <w:t xml:space="preserve">à la liberté d’association des enseignants et </w:t>
      </w:r>
      <w:r w:rsidR="001563DB">
        <w:rPr>
          <w:i/>
          <w:lang w:val="fr-CA"/>
        </w:rPr>
        <w:t>conclu</w:t>
      </w:r>
      <w:r w:rsidR="00761825">
        <w:rPr>
          <w:i/>
          <w:lang w:val="fr-CA"/>
        </w:rPr>
        <w:t xml:space="preserve">ant à l’absence de consultations de bonne foi par </w:t>
      </w:r>
      <w:r w:rsidR="00EA00A3">
        <w:rPr>
          <w:i/>
          <w:lang w:val="fr-CA"/>
        </w:rPr>
        <w:t>la province —</w:t>
      </w:r>
      <w:r w:rsidR="003A75C9">
        <w:rPr>
          <w:i/>
          <w:lang w:val="fr-CA"/>
        </w:rPr>
        <w:t xml:space="preserve"> Décision des juges majoritaires de la Cour d’appel accueillant l’appel</w:t>
      </w:r>
      <w:r w:rsidR="00766B10">
        <w:rPr>
          <w:i/>
          <w:lang w:val="fr-CA"/>
        </w:rPr>
        <w:t xml:space="preserve"> et </w:t>
      </w:r>
      <w:r w:rsidR="003A75C9">
        <w:rPr>
          <w:i/>
          <w:lang w:val="fr-CA"/>
        </w:rPr>
        <w:t xml:space="preserve">concluant </w:t>
      </w:r>
      <w:r w:rsidR="00766B10">
        <w:rPr>
          <w:i/>
          <w:lang w:val="fr-CA"/>
        </w:rPr>
        <w:t xml:space="preserve">d’une part à la constitutionnalité des </w:t>
      </w:r>
      <w:r w:rsidR="003A75C9">
        <w:rPr>
          <w:i/>
          <w:lang w:val="fr-CA"/>
        </w:rPr>
        <w:t xml:space="preserve">dispositions législatives </w:t>
      </w:r>
      <w:r w:rsidR="00766B10">
        <w:rPr>
          <w:i/>
          <w:lang w:val="fr-CA"/>
        </w:rPr>
        <w:t xml:space="preserve">au motif que </w:t>
      </w:r>
      <w:r w:rsidR="003A75C9">
        <w:rPr>
          <w:i/>
          <w:lang w:val="fr-CA"/>
        </w:rPr>
        <w:t>les consultations et négociation</w:t>
      </w:r>
      <w:r w:rsidR="00766B10">
        <w:rPr>
          <w:i/>
          <w:lang w:val="fr-CA"/>
        </w:rPr>
        <w:t>s</w:t>
      </w:r>
      <w:r w:rsidR="003A75C9">
        <w:rPr>
          <w:i/>
          <w:lang w:val="fr-CA"/>
        </w:rPr>
        <w:t xml:space="preserve"> collective</w:t>
      </w:r>
      <w:r w:rsidR="00766B10">
        <w:rPr>
          <w:i/>
          <w:lang w:val="fr-CA"/>
        </w:rPr>
        <w:t>s</w:t>
      </w:r>
      <w:r w:rsidR="003A75C9">
        <w:rPr>
          <w:i/>
          <w:lang w:val="fr-CA"/>
        </w:rPr>
        <w:t xml:space="preserve"> </w:t>
      </w:r>
      <w:r w:rsidR="00766B10">
        <w:rPr>
          <w:i/>
          <w:lang w:val="fr-CA"/>
        </w:rPr>
        <w:t xml:space="preserve">ayant </w:t>
      </w:r>
      <w:r w:rsidR="003A75C9">
        <w:rPr>
          <w:i/>
          <w:lang w:val="fr-CA"/>
        </w:rPr>
        <w:t>précéd</w:t>
      </w:r>
      <w:r w:rsidR="00766B10">
        <w:rPr>
          <w:i/>
          <w:lang w:val="fr-CA"/>
        </w:rPr>
        <w:t>é</w:t>
      </w:r>
      <w:r w:rsidR="003A75C9">
        <w:rPr>
          <w:i/>
          <w:lang w:val="fr-CA"/>
        </w:rPr>
        <w:t xml:space="preserve"> l’adoption des mesures législatives ont </w:t>
      </w:r>
      <w:r w:rsidR="00766B10">
        <w:rPr>
          <w:i/>
          <w:lang w:val="fr-CA"/>
        </w:rPr>
        <w:t xml:space="preserve">constitué pour les </w:t>
      </w:r>
      <w:r w:rsidR="003A75C9">
        <w:rPr>
          <w:i/>
          <w:lang w:val="fr-CA"/>
        </w:rPr>
        <w:t xml:space="preserve">enseignants un processus véritable </w:t>
      </w:r>
      <w:r w:rsidR="00766B10">
        <w:rPr>
          <w:i/>
          <w:lang w:val="fr-CA"/>
        </w:rPr>
        <w:t>leur permettant de</w:t>
      </w:r>
      <w:r w:rsidR="003A75C9">
        <w:rPr>
          <w:i/>
          <w:lang w:val="fr-CA"/>
        </w:rPr>
        <w:t xml:space="preserve"> faire valoir leurs aspirations collectives, et </w:t>
      </w:r>
      <w:r w:rsidR="00766B10">
        <w:rPr>
          <w:i/>
          <w:lang w:val="fr-CA"/>
        </w:rPr>
        <w:t xml:space="preserve">d’autre part à la tenue de consultations de bonne foi par </w:t>
      </w:r>
      <w:r w:rsidR="00EA00A3">
        <w:rPr>
          <w:i/>
          <w:lang w:val="fr-CA"/>
        </w:rPr>
        <w:t>la province —</w:t>
      </w:r>
      <w:r w:rsidR="003A75C9">
        <w:rPr>
          <w:i/>
          <w:lang w:val="fr-CA"/>
        </w:rPr>
        <w:t xml:space="preserve"> </w:t>
      </w:r>
      <w:r w:rsidR="006113AE">
        <w:rPr>
          <w:i/>
          <w:lang w:val="fr-CA"/>
        </w:rPr>
        <w:t xml:space="preserve">Décision </w:t>
      </w:r>
      <w:r w:rsidR="003257CC">
        <w:rPr>
          <w:i/>
          <w:lang w:val="fr-CA"/>
        </w:rPr>
        <w:t xml:space="preserve">du juge dissident portant que la </w:t>
      </w:r>
      <w:r w:rsidR="006113AE">
        <w:rPr>
          <w:i/>
          <w:lang w:val="fr-CA"/>
        </w:rPr>
        <w:t xml:space="preserve">conclusion </w:t>
      </w:r>
      <w:r w:rsidR="00766B10">
        <w:rPr>
          <w:i/>
          <w:lang w:val="fr-CA"/>
        </w:rPr>
        <w:t>d</w:t>
      </w:r>
      <w:r w:rsidR="003257CC">
        <w:rPr>
          <w:i/>
          <w:lang w:val="fr-CA"/>
        </w:rPr>
        <w:t>e la juge du procès selon laquelle</w:t>
      </w:r>
      <w:r w:rsidR="005D5A16">
        <w:rPr>
          <w:i/>
          <w:lang w:val="fr-CA"/>
        </w:rPr>
        <w:t xml:space="preserve"> les dispositions législatives sont inconstitutionnelles doit être </w:t>
      </w:r>
      <w:r w:rsidR="00766B10">
        <w:rPr>
          <w:i/>
          <w:lang w:val="fr-CA"/>
        </w:rPr>
        <w:t>confirmée</w:t>
      </w:r>
      <w:r w:rsidR="005D5A16">
        <w:rPr>
          <w:i/>
          <w:lang w:val="fr-CA"/>
        </w:rPr>
        <w:t xml:space="preserve">, que </w:t>
      </w:r>
      <w:r w:rsidR="006113AE">
        <w:rPr>
          <w:i/>
          <w:lang w:val="fr-CA"/>
        </w:rPr>
        <w:t xml:space="preserve">la conclusion de </w:t>
      </w:r>
      <w:r w:rsidR="00766B10">
        <w:rPr>
          <w:i/>
          <w:lang w:val="fr-CA"/>
        </w:rPr>
        <w:t xml:space="preserve">cette dernière </w:t>
      </w:r>
      <w:r w:rsidR="006113AE">
        <w:rPr>
          <w:i/>
          <w:lang w:val="fr-CA"/>
        </w:rPr>
        <w:t xml:space="preserve">selon laquelle la province n’a pas consulté de bonne foi les intéressés </w:t>
      </w:r>
      <w:r w:rsidR="005D5A16">
        <w:rPr>
          <w:i/>
          <w:lang w:val="fr-CA"/>
        </w:rPr>
        <w:t>n’</w:t>
      </w:r>
      <w:r w:rsidR="006113AE">
        <w:rPr>
          <w:i/>
          <w:lang w:val="fr-CA"/>
        </w:rPr>
        <w:t xml:space="preserve">est entachée d’aucune </w:t>
      </w:r>
      <w:r w:rsidR="005D5A16">
        <w:rPr>
          <w:i/>
          <w:lang w:val="fr-CA"/>
        </w:rPr>
        <w:t>erreur susceptible d’appel</w:t>
      </w:r>
      <w:r w:rsidR="007C336C">
        <w:rPr>
          <w:i/>
          <w:lang w:val="fr-CA"/>
        </w:rPr>
        <w:t xml:space="preserve"> </w:t>
      </w:r>
      <w:r w:rsidR="005D5A16">
        <w:rPr>
          <w:i/>
          <w:lang w:val="fr-CA"/>
        </w:rPr>
        <w:t>et que l’atteinte au droit d’ass</w:t>
      </w:r>
      <w:r w:rsidR="00EA00A3">
        <w:rPr>
          <w:i/>
          <w:lang w:val="fr-CA"/>
        </w:rPr>
        <w:t>ociation n’est pas justifiable —</w:t>
      </w:r>
      <w:r w:rsidR="005D5A16">
        <w:rPr>
          <w:i/>
          <w:lang w:val="fr-CA"/>
        </w:rPr>
        <w:t xml:space="preserve"> Charte canadienne des droits et libertés, art.</w:t>
      </w:r>
      <w:r w:rsidR="00E56E63">
        <w:rPr>
          <w:i/>
          <w:lang w:val="fr-CA"/>
        </w:rPr>
        <w:t xml:space="preserve"> </w:t>
      </w:r>
      <w:r w:rsidR="005D5A16">
        <w:rPr>
          <w:i/>
          <w:lang w:val="fr-CA"/>
        </w:rPr>
        <w:t>1,</w:t>
      </w:r>
      <w:r w:rsidR="00F60C64">
        <w:rPr>
          <w:i/>
          <w:lang w:val="fr-CA"/>
        </w:rPr>
        <w:t xml:space="preserve"> 2d)</w:t>
      </w:r>
      <w:r w:rsidR="007E3D33">
        <w:rPr>
          <w:i/>
          <w:lang w:val="fr-CA"/>
        </w:rPr>
        <w:t xml:space="preserve"> —</w:t>
      </w:r>
      <w:r w:rsidR="005D5A16">
        <w:rPr>
          <w:i/>
          <w:lang w:val="fr-CA"/>
        </w:rPr>
        <w:t xml:space="preserve"> </w:t>
      </w:r>
      <w:proofErr w:type="spellStart"/>
      <w:r w:rsidR="005D5A16" w:rsidRPr="005B7837">
        <w:rPr>
          <w:i/>
          <w:lang w:val="fr-CA"/>
        </w:rPr>
        <w:t>Education</w:t>
      </w:r>
      <w:proofErr w:type="spellEnd"/>
      <w:r w:rsidR="005D5A16" w:rsidRPr="005B7837">
        <w:rPr>
          <w:i/>
          <w:lang w:val="fr-CA"/>
        </w:rPr>
        <w:t xml:space="preserve"> </w:t>
      </w:r>
      <w:proofErr w:type="spellStart"/>
      <w:r w:rsidR="005D5A16" w:rsidRPr="005B7837">
        <w:rPr>
          <w:i/>
          <w:lang w:val="fr-CA"/>
        </w:rPr>
        <w:t>Improvement</w:t>
      </w:r>
      <w:proofErr w:type="spellEnd"/>
      <w:r w:rsidR="005D5A16" w:rsidRPr="005B7837">
        <w:rPr>
          <w:i/>
          <w:lang w:val="fr-CA"/>
        </w:rPr>
        <w:t xml:space="preserve"> </w:t>
      </w:r>
      <w:proofErr w:type="spellStart"/>
      <w:r w:rsidR="005D5A16" w:rsidRPr="005B7837">
        <w:rPr>
          <w:i/>
          <w:lang w:val="fr-CA"/>
        </w:rPr>
        <w:t>Act</w:t>
      </w:r>
      <w:proofErr w:type="spellEnd"/>
      <w:r w:rsidR="005D5A16" w:rsidRPr="005B7837">
        <w:rPr>
          <w:i/>
          <w:lang w:val="fr-CA"/>
        </w:rPr>
        <w:t>, S.B.C. 2012, c. 3.</w:t>
      </w:r>
    </w:p>
    <w:p w:rsidR="004D7D95" w:rsidRPr="004D7D95" w:rsidRDefault="004D7D95" w:rsidP="00891F96">
      <w:pPr>
        <w:pStyle w:val="SCCNormalDoubleSpacing"/>
        <w:widowControl w:val="0"/>
        <w:spacing w:line="240" w:lineRule="auto"/>
        <w:rPr>
          <w:lang w:val="fr-CA"/>
        </w:rPr>
      </w:pPr>
    </w:p>
    <w:p w:rsidR="00AD4B62" w:rsidRPr="00FC2EDC" w:rsidRDefault="00E12BD9" w:rsidP="00891F96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EC4207">
        <w:rPr>
          <w:lang w:val="fr-CA"/>
        </w:rPr>
        <w:t>Cour d</w:t>
      </w:r>
      <w:r w:rsidR="003E421C">
        <w:rPr>
          <w:lang w:val="fr-CA"/>
        </w:rPr>
        <w:t>’</w:t>
      </w:r>
      <w:r w:rsidR="004D7D95" w:rsidRPr="00EC4207">
        <w:rPr>
          <w:lang w:val="fr-CA"/>
        </w:rPr>
        <w:t xml:space="preserve">appel de la Colombie-Britannique </w:t>
      </w:r>
      <w:r>
        <w:rPr>
          <w:lang w:val="fr-CA"/>
        </w:rPr>
        <w:t>(</w:t>
      </w:r>
      <w:r w:rsidR="00F956FA">
        <w:rPr>
          <w:lang w:val="fr-CA"/>
        </w:rPr>
        <w:t xml:space="preserve">le juge en chef </w:t>
      </w:r>
      <w:proofErr w:type="spellStart"/>
      <w:r w:rsidR="00F956FA" w:rsidRPr="00F956FA">
        <w:rPr>
          <w:lang w:val="fr-CA"/>
        </w:rPr>
        <w:t>Bauman</w:t>
      </w:r>
      <w:proofErr w:type="spellEnd"/>
      <w:r w:rsidR="00F956FA" w:rsidRPr="00F956FA">
        <w:rPr>
          <w:lang w:val="fr-CA"/>
        </w:rPr>
        <w:t xml:space="preserve"> </w:t>
      </w:r>
      <w:r w:rsidR="00F956FA">
        <w:rPr>
          <w:lang w:val="fr-CA"/>
        </w:rPr>
        <w:t>et les juges</w:t>
      </w:r>
      <w:r w:rsidR="00884D62">
        <w:rPr>
          <w:lang w:val="fr-CA"/>
        </w:rPr>
        <w:t xml:space="preserve"> Donald, Newbury, Saunders et</w:t>
      </w:r>
      <w:r w:rsidR="00F956FA" w:rsidRPr="00F956FA">
        <w:rPr>
          <w:lang w:val="fr-CA"/>
        </w:rPr>
        <w:t xml:space="preserve"> Harris</w:t>
      </w:r>
      <w:r w:rsidR="00F956FA">
        <w:rPr>
          <w:lang w:val="fr-CA"/>
        </w:rPr>
        <w:t>)</w:t>
      </w:r>
      <w:r w:rsidR="006734FF">
        <w:rPr>
          <w:lang w:val="fr-CA"/>
        </w:rPr>
        <w:t>, 2015 BCCA 184, 71 B.C.L.R. (5th) 223, 371 B.C.A.C. 204,</w:t>
      </w:r>
      <w:r w:rsidR="00AD4B62">
        <w:rPr>
          <w:lang w:val="fr-CA"/>
        </w:rPr>
        <w:t xml:space="preserve"> 636 W.A.C. 204,</w:t>
      </w:r>
      <w:r w:rsidR="006734FF">
        <w:rPr>
          <w:lang w:val="fr-CA"/>
        </w:rPr>
        <w:t xml:space="preserve"> 384 D.</w:t>
      </w:r>
      <w:r w:rsidR="00AD4B62">
        <w:rPr>
          <w:lang w:val="fr-CA"/>
        </w:rPr>
        <w:t>L.R</w:t>
      </w:r>
      <w:r w:rsidR="006734FF">
        <w:rPr>
          <w:lang w:val="fr-CA"/>
        </w:rPr>
        <w:t>. (4th) 385, 3</w:t>
      </w:r>
      <w:r w:rsidR="004466C3">
        <w:rPr>
          <w:lang w:val="fr-CA"/>
        </w:rPr>
        <w:t>38 C.R.R. (2d) 270, 2015</w:t>
      </w:r>
      <w:r w:rsidR="00E56E63">
        <w:rPr>
          <w:lang w:val="fr-CA"/>
        </w:rPr>
        <w:t xml:space="preserve"> CLLC ¶</w:t>
      </w:r>
      <w:r w:rsidR="00AD4B62">
        <w:rPr>
          <w:lang w:val="fr-CA"/>
        </w:rPr>
        <w:t xml:space="preserve">220-044, [2015] 9 W.W.R. 211, [2015] B.C.J. No. 825 (QL), 2015 </w:t>
      </w:r>
      <w:proofErr w:type="spellStart"/>
      <w:r w:rsidR="00AD4B62">
        <w:rPr>
          <w:lang w:val="fr-CA"/>
        </w:rPr>
        <w:t>CarswellBC</w:t>
      </w:r>
      <w:proofErr w:type="spellEnd"/>
      <w:r w:rsidR="00AD4B62">
        <w:rPr>
          <w:lang w:val="fr-CA"/>
        </w:rPr>
        <w:t xml:space="preserve"> 1113 (WL Can.),</w:t>
      </w:r>
      <w:r w:rsidR="00FC2EDC">
        <w:rPr>
          <w:lang w:val="fr-CA"/>
        </w:rPr>
        <w:t xml:space="preserve"> </w:t>
      </w:r>
      <w:r w:rsidR="00FC2EDC" w:rsidRPr="00D270B8">
        <w:rPr>
          <w:lang w:val="fr-CA"/>
        </w:rPr>
        <w:t>qu</w:t>
      </w:r>
      <w:r w:rsidR="00E86E75" w:rsidRPr="00D270B8">
        <w:rPr>
          <w:lang w:val="fr-CA"/>
        </w:rPr>
        <w:t xml:space="preserve">i a infirmé une décision de la </w:t>
      </w:r>
      <w:r w:rsidR="00FC2EDC" w:rsidRPr="00D270B8">
        <w:rPr>
          <w:lang w:val="fr-CA"/>
        </w:rPr>
        <w:t>juge Griffin</w:t>
      </w:r>
      <w:r w:rsidR="00FC2EDC">
        <w:rPr>
          <w:lang w:val="fr-CA"/>
        </w:rPr>
        <w:t xml:space="preserve">, </w:t>
      </w:r>
      <w:r w:rsidR="00FC2EDC" w:rsidRPr="00FC2EDC">
        <w:rPr>
          <w:lang w:val="fr-CA"/>
        </w:rPr>
        <w:t>2014 BCSC 121, 54 B.C.L.R. (5th) 286, 299 C.R</w:t>
      </w:r>
      <w:r w:rsidR="004466C3">
        <w:rPr>
          <w:lang w:val="fr-CA"/>
        </w:rPr>
        <w:t>.R. (2d) 106, 2014</w:t>
      </w:r>
      <w:r w:rsidR="00E56E63">
        <w:rPr>
          <w:lang w:val="fr-CA"/>
        </w:rPr>
        <w:t xml:space="preserve"> </w:t>
      </w:r>
      <w:r w:rsidR="00E56E63">
        <w:rPr>
          <w:lang w:val="fr-CA"/>
        </w:rPr>
        <w:lastRenderedPageBreak/>
        <w:t>CLLC ¶</w:t>
      </w:r>
      <w:r w:rsidR="00FC2EDC" w:rsidRPr="00FC2EDC">
        <w:rPr>
          <w:lang w:val="fr-CA"/>
        </w:rPr>
        <w:t>220-</w:t>
      </w:r>
      <w:r w:rsidR="00E86E75">
        <w:rPr>
          <w:lang w:val="fr-CA"/>
        </w:rPr>
        <w:t>0</w:t>
      </w:r>
      <w:r w:rsidR="00FC2EDC" w:rsidRPr="00FC2EDC">
        <w:rPr>
          <w:lang w:val="fr-CA"/>
        </w:rPr>
        <w:t xml:space="preserve">19, [2014] 3 W.W.R. 672, [2014] B.C.J. No. 91 (QL), 2014 </w:t>
      </w:r>
      <w:proofErr w:type="spellStart"/>
      <w:r w:rsidR="00FC2EDC" w:rsidRPr="00FC2EDC">
        <w:rPr>
          <w:lang w:val="fr-CA"/>
        </w:rPr>
        <w:t>CarswellBC</w:t>
      </w:r>
      <w:proofErr w:type="spellEnd"/>
      <w:r w:rsidR="00FC2EDC" w:rsidRPr="00FC2EDC">
        <w:rPr>
          <w:lang w:val="fr-CA"/>
        </w:rPr>
        <w:t xml:space="preserve"> 182 (WL Can.).</w:t>
      </w:r>
      <w:r w:rsidR="00FC2EDC">
        <w:rPr>
          <w:lang w:val="fr-CA"/>
        </w:rPr>
        <w:t xml:space="preserve"> </w:t>
      </w:r>
      <w:r w:rsidR="007E5016">
        <w:rPr>
          <w:lang w:val="fr-CA"/>
        </w:rPr>
        <w:t>Pourvoi</w:t>
      </w:r>
      <w:r w:rsidR="00B71939">
        <w:rPr>
          <w:lang w:val="fr-CA"/>
        </w:rPr>
        <w:t xml:space="preserve"> accueilli, les juges Côté et Brown sont dissidents.</w:t>
      </w:r>
    </w:p>
    <w:p w:rsidR="00AD4B62" w:rsidRDefault="00AD4B62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241D63" w:rsidP="00891F96">
      <w:pPr>
        <w:pStyle w:val="SCCNormalDoubleSpacing"/>
        <w:widowControl w:val="0"/>
        <w:rPr>
          <w:lang w:val="fr-CA"/>
        </w:rPr>
      </w:pPr>
      <w:r>
        <w:rPr>
          <w:rStyle w:val="SCCCounselNameChar"/>
          <w:lang w:val="fr-CA"/>
        </w:rPr>
        <w:tab/>
      </w:r>
      <w:r w:rsidR="000A3028">
        <w:rPr>
          <w:rStyle w:val="SCCCounselNameChar"/>
          <w:lang w:val="fr-CA"/>
        </w:rPr>
        <w:t>John Rogers</w:t>
      </w:r>
      <w:r w:rsidR="000A3028" w:rsidRPr="00E56E63">
        <w:rPr>
          <w:rStyle w:val="SCCCounselNameChar"/>
          <w:i w:val="0"/>
          <w:lang w:val="fr-CA"/>
        </w:rPr>
        <w:t>,</w:t>
      </w:r>
      <w:r w:rsidR="000A3028">
        <w:rPr>
          <w:rStyle w:val="SCCCounselNameChar"/>
          <w:lang w:val="fr-CA"/>
        </w:rPr>
        <w:t xml:space="preserve"> </w:t>
      </w:r>
      <w:proofErr w:type="spellStart"/>
      <w:proofErr w:type="gramStart"/>
      <w:r w:rsidR="000A3028">
        <w:rPr>
          <w:rStyle w:val="SCCCounselNameChar"/>
          <w:lang w:val="fr-CA"/>
        </w:rPr>
        <w:t>c.r</w:t>
      </w:r>
      <w:proofErr w:type="spellEnd"/>
      <w:r w:rsidR="00EC4207" w:rsidRPr="00241D63">
        <w:rPr>
          <w:rStyle w:val="SCCCounselNameChar"/>
          <w:lang w:val="fr-CA"/>
        </w:rPr>
        <w:t>.</w:t>
      </w:r>
      <w:r w:rsidR="00EC4207" w:rsidRPr="00EC4207">
        <w:rPr>
          <w:rStyle w:val="SCCCounselPartyRoleChar"/>
          <w:lang w:val="fr-CA"/>
        </w:rPr>
        <w:t>,</w:t>
      </w:r>
      <w:proofErr w:type="gramEnd"/>
      <w:r w:rsidR="00EC4207" w:rsidRPr="00EC4207">
        <w:rPr>
          <w:rStyle w:val="SCCCounselPartyRoleChar"/>
          <w:lang w:val="fr-CA"/>
        </w:rPr>
        <w:t xml:space="preserve"> </w:t>
      </w:r>
      <w:r w:rsidRPr="00EC4207">
        <w:rPr>
          <w:rStyle w:val="SCCCounselNameChar"/>
          <w:lang w:val="fr-CA"/>
        </w:rPr>
        <w:t xml:space="preserve">Diane </w:t>
      </w:r>
      <w:proofErr w:type="spellStart"/>
      <w:r w:rsidRPr="00EC4207">
        <w:rPr>
          <w:rStyle w:val="SCCCounselNameChar"/>
          <w:lang w:val="fr-CA"/>
        </w:rPr>
        <w:t>MacDonald</w:t>
      </w:r>
      <w:proofErr w:type="spellEnd"/>
      <w:r w:rsidRPr="00EC4207">
        <w:rPr>
          <w:rStyle w:val="SCCCounselSeparatorChar"/>
          <w:lang w:val="fr-CA"/>
        </w:rPr>
        <w:t>,</w:t>
      </w:r>
      <w:r>
        <w:rPr>
          <w:rStyle w:val="SCCCounselSeparatorChar"/>
          <w:lang w:val="fr-CA"/>
        </w:rPr>
        <w:t xml:space="preserve"> </w:t>
      </w:r>
      <w:r w:rsidRPr="00241D63">
        <w:rPr>
          <w:rStyle w:val="SCCCounselSeparatorChar"/>
          <w:i/>
          <w:lang w:val="fr-CA"/>
        </w:rPr>
        <w:t xml:space="preserve">Michael </w:t>
      </w:r>
      <w:proofErr w:type="spellStart"/>
      <w:r w:rsidRPr="00241D63">
        <w:rPr>
          <w:rStyle w:val="SCCCounselSeparatorChar"/>
          <w:i/>
          <w:lang w:val="fr-CA"/>
        </w:rPr>
        <w:t>Sobkin</w:t>
      </w:r>
      <w:proofErr w:type="spellEnd"/>
      <w:r>
        <w:rPr>
          <w:rStyle w:val="SCCCounselSeparatorChar"/>
          <w:lang w:val="fr-CA"/>
        </w:rPr>
        <w:t xml:space="preserve"> </w:t>
      </w:r>
      <w:r w:rsidRPr="00EC4207">
        <w:rPr>
          <w:rStyle w:val="SCCCounselSeparatorChar"/>
          <w:lang w:val="fr-CA"/>
        </w:rPr>
        <w:t>et</w:t>
      </w:r>
      <w:r>
        <w:rPr>
          <w:rStyle w:val="SCCCounselSeparatorChar"/>
          <w:lang w:val="fr-CA"/>
        </w:rPr>
        <w:t xml:space="preserve"> </w:t>
      </w:r>
      <w:r w:rsidRPr="00241D63">
        <w:rPr>
          <w:rStyle w:val="SCCCounselSeparatorChar"/>
          <w:i/>
          <w:lang w:val="fr-CA"/>
        </w:rPr>
        <w:t>Steven Rogers</w:t>
      </w:r>
      <w:r w:rsidR="00E86E75">
        <w:rPr>
          <w:rStyle w:val="SCCCounselSeparatorChar"/>
          <w:lang w:val="fr-CA"/>
        </w:rPr>
        <w:t>,</w:t>
      </w:r>
      <w:r w:rsidRPr="00EC4207">
        <w:rPr>
          <w:rStyle w:val="SCCCounselSeparatorChar"/>
          <w:lang w:val="fr-CA"/>
        </w:rPr>
        <w:t xml:space="preserve"> </w:t>
      </w:r>
      <w:r>
        <w:rPr>
          <w:rStyle w:val="SCCCounselPartyRoleChar"/>
          <w:lang w:val="fr-CA"/>
        </w:rPr>
        <w:t>pour l</w:t>
      </w:r>
      <w:r w:rsidR="003E421C">
        <w:rPr>
          <w:rStyle w:val="SCCCounselPartyRoleChar"/>
          <w:lang w:val="fr-CA"/>
        </w:rPr>
        <w:t>’</w:t>
      </w:r>
      <w:r>
        <w:rPr>
          <w:rStyle w:val="SCCCounselPartyRoleChar"/>
          <w:lang w:val="fr-CA"/>
        </w:rPr>
        <w:t>appelante</w:t>
      </w:r>
      <w:r w:rsidR="00EC4207" w:rsidRPr="00EC4207">
        <w:rPr>
          <w:rStyle w:val="SCCCounselPartyRoleChar"/>
          <w:lang w:val="fr-CA"/>
        </w:rPr>
        <w:t>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0A3028" w:rsidP="00891F96">
      <w:pPr>
        <w:pStyle w:val="SCCNormalDoubleSpacing"/>
        <w:widowControl w:val="0"/>
        <w:rPr>
          <w:lang w:val="fr-CA"/>
        </w:rPr>
      </w:pPr>
      <w:r>
        <w:rPr>
          <w:rStyle w:val="SCCCounselNameChar"/>
          <w:lang w:val="fr-CA"/>
        </w:rPr>
        <w:tab/>
        <w:t xml:space="preserve">Karen A. </w:t>
      </w:r>
      <w:proofErr w:type="spellStart"/>
      <w:r>
        <w:rPr>
          <w:rStyle w:val="SCCCounselNameChar"/>
          <w:lang w:val="fr-CA"/>
        </w:rPr>
        <w:t>Horsman</w:t>
      </w:r>
      <w:proofErr w:type="spellEnd"/>
      <w:r w:rsidRPr="00E56E63">
        <w:rPr>
          <w:rStyle w:val="SCCCounselNameChar"/>
          <w:i w:val="0"/>
          <w:lang w:val="fr-CA"/>
        </w:rPr>
        <w:t>,</w:t>
      </w:r>
      <w:r>
        <w:rPr>
          <w:rStyle w:val="SCCCounselNameChar"/>
          <w:lang w:val="fr-CA"/>
        </w:rPr>
        <w:t xml:space="preserve"> </w:t>
      </w:r>
      <w:proofErr w:type="spellStart"/>
      <w:proofErr w:type="gramStart"/>
      <w:r>
        <w:rPr>
          <w:rStyle w:val="SCCCounselNameChar"/>
          <w:lang w:val="fr-CA"/>
        </w:rPr>
        <w:t>c.r</w:t>
      </w:r>
      <w:proofErr w:type="spellEnd"/>
      <w:r w:rsidR="00EC4207" w:rsidRPr="00EC4207">
        <w:rPr>
          <w:rStyle w:val="SCCCounselNameChar"/>
          <w:lang w:val="fr-CA"/>
        </w:rPr>
        <w:t>.</w:t>
      </w:r>
      <w:r w:rsidR="00EC4207" w:rsidRPr="00EC4207">
        <w:rPr>
          <w:rStyle w:val="SCCCounselSeparatorChar"/>
          <w:lang w:val="fr-CA"/>
        </w:rPr>
        <w:t>,</w:t>
      </w:r>
      <w:proofErr w:type="gramEnd"/>
      <w:r w:rsidR="00EC4207" w:rsidRPr="00EC4207">
        <w:rPr>
          <w:rStyle w:val="SCCCounselSeparatorChar"/>
          <w:lang w:val="fr-CA"/>
        </w:rPr>
        <w:t xml:space="preserve"> </w:t>
      </w:r>
      <w:r w:rsidR="00EC4207" w:rsidRPr="00EC4207">
        <w:rPr>
          <w:rStyle w:val="SCCCounselNameChar"/>
          <w:lang w:val="fr-CA"/>
        </w:rPr>
        <w:t>Eva L. Ross</w:t>
      </w:r>
      <w:r w:rsidR="00EC4207" w:rsidRPr="00EC4207">
        <w:rPr>
          <w:rStyle w:val="SCCCounselSeparatorChar"/>
          <w:lang w:val="fr-CA"/>
        </w:rPr>
        <w:t xml:space="preserve"> et </w:t>
      </w:r>
      <w:r w:rsidR="00EC4207" w:rsidRPr="00EC4207">
        <w:rPr>
          <w:rStyle w:val="SCCCounselNameChar"/>
          <w:lang w:val="fr-CA"/>
        </w:rPr>
        <w:t>Keith Evans</w:t>
      </w:r>
      <w:r w:rsidR="003E421C">
        <w:rPr>
          <w:rStyle w:val="SCCCounselPartyRoleChar"/>
          <w:lang w:val="fr-CA"/>
        </w:rPr>
        <w:t>, pour l’intimée</w:t>
      </w:r>
      <w:r w:rsidR="00EC4207" w:rsidRPr="00EC4207">
        <w:rPr>
          <w:rStyle w:val="SCCCounselPartyRoleChar"/>
          <w:lang w:val="fr-CA"/>
        </w:rPr>
        <w:t>.</w:t>
      </w:r>
    </w:p>
    <w:p w:rsidR="00425004" w:rsidRDefault="00425004" w:rsidP="00891F96">
      <w:pPr>
        <w:pStyle w:val="SCCNormalDoubleSpacing"/>
        <w:widowControl w:val="0"/>
        <w:rPr>
          <w:lang w:val="fr-CA"/>
        </w:rPr>
      </w:pPr>
    </w:p>
    <w:p w:rsidR="003E421C" w:rsidRDefault="003E421C" w:rsidP="00891F96">
      <w:pPr>
        <w:pStyle w:val="SCCNormalDoubleSpacing"/>
        <w:widowControl w:val="0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</w:r>
      <w:r w:rsidRPr="00EC4207">
        <w:rPr>
          <w:rStyle w:val="SCCCounselNameChar"/>
          <w:lang w:val="fr-CA"/>
        </w:rPr>
        <w:t xml:space="preserve">Kathryn </w:t>
      </w:r>
      <w:proofErr w:type="spellStart"/>
      <w:r w:rsidRPr="00EC4207">
        <w:rPr>
          <w:rStyle w:val="SCCCounselNameChar"/>
          <w:lang w:val="fr-CA"/>
        </w:rPr>
        <w:t>Hucal</w:t>
      </w:r>
      <w:proofErr w:type="spellEnd"/>
      <w:r>
        <w:rPr>
          <w:rStyle w:val="SCCCounselPartyRoleChar"/>
          <w:lang w:val="fr-CA"/>
        </w:rPr>
        <w:t>, pour l’intervenant le p</w:t>
      </w:r>
      <w:r w:rsidRPr="00EC4207">
        <w:rPr>
          <w:rStyle w:val="SCCCounselPartyRoleChar"/>
          <w:lang w:val="fr-CA"/>
        </w:rPr>
        <w:t>rocureur général du Canada.</w:t>
      </w:r>
    </w:p>
    <w:p w:rsidR="003E421C" w:rsidRPr="00EC4207" w:rsidRDefault="003E421C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EC4207" w:rsidP="00891F96">
      <w:pPr>
        <w:pStyle w:val="SCCNormalDoubleSpacing"/>
        <w:widowControl w:val="0"/>
        <w:rPr>
          <w:lang w:val="fr-CA"/>
        </w:rPr>
      </w:pPr>
      <w:r w:rsidRPr="00EC4207">
        <w:rPr>
          <w:rStyle w:val="SCCCounselNameChar"/>
          <w:lang w:val="fr-CA"/>
        </w:rPr>
        <w:tab/>
        <w:t xml:space="preserve">Robin K. </w:t>
      </w:r>
      <w:proofErr w:type="spellStart"/>
      <w:r w:rsidRPr="00EC4207">
        <w:rPr>
          <w:rStyle w:val="SCCCounselNameChar"/>
          <w:lang w:val="fr-CA"/>
        </w:rPr>
        <w:t>Basu</w:t>
      </w:r>
      <w:proofErr w:type="spellEnd"/>
      <w:r w:rsidRPr="00EC4207">
        <w:rPr>
          <w:rStyle w:val="SCCCounselSeparatorChar"/>
          <w:lang w:val="fr-CA"/>
        </w:rPr>
        <w:t xml:space="preserve">, </w:t>
      </w:r>
      <w:r w:rsidRPr="00EC4207">
        <w:rPr>
          <w:rStyle w:val="SCCCounselNameChar"/>
          <w:lang w:val="fr-CA"/>
        </w:rPr>
        <w:t>Rochelle S. Fox</w:t>
      </w:r>
      <w:r w:rsidRPr="00EC4207">
        <w:rPr>
          <w:rStyle w:val="SCCCounselSeparatorChar"/>
          <w:lang w:val="fr-CA"/>
        </w:rPr>
        <w:t xml:space="preserve"> et </w:t>
      </w:r>
      <w:r w:rsidRPr="00EC4207">
        <w:rPr>
          <w:rStyle w:val="SCCCounselNameChar"/>
          <w:lang w:val="fr-CA"/>
        </w:rPr>
        <w:t>Michael S. Dunn</w:t>
      </w:r>
      <w:r w:rsidRPr="00EC4207">
        <w:rPr>
          <w:rStyle w:val="SCCCounselPartyRoleChar"/>
          <w:lang w:val="fr-CA"/>
        </w:rPr>
        <w:t>, pour l</w:t>
      </w:r>
      <w:r w:rsidR="003E421C">
        <w:rPr>
          <w:rStyle w:val="SCCCounselPartyRoleChar"/>
          <w:lang w:val="fr-CA"/>
        </w:rPr>
        <w:t>’</w:t>
      </w:r>
      <w:r w:rsidRPr="00EC4207">
        <w:rPr>
          <w:rStyle w:val="SCCCounselPartyRoleChar"/>
          <w:lang w:val="fr-CA"/>
        </w:rPr>
        <w:t xml:space="preserve">intervenant </w:t>
      </w:r>
      <w:r w:rsidR="003E421C">
        <w:rPr>
          <w:rStyle w:val="SCCCounselPartyRoleChar"/>
          <w:lang w:val="fr-CA"/>
        </w:rPr>
        <w:t>le procureur g</w:t>
      </w:r>
      <w:r w:rsidRPr="00EC4207">
        <w:rPr>
          <w:rStyle w:val="SCCCounselPartyRoleChar"/>
          <w:lang w:val="fr-CA"/>
        </w:rPr>
        <w:t>énéral de l</w:t>
      </w:r>
      <w:r w:rsidR="003E421C">
        <w:rPr>
          <w:rStyle w:val="SCCCounselPartyRoleChar"/>
          <w:lang w:val="fr-CA"/>
        </w:rPr>
        <w:t>’</w:t>
      </w:r>
      <w:r w:rsidRPr="00EC4207">
        <w:rPr>
          <w:rStyle w:val="SCCCounselPartyRoleChar"/>
          <w:lang w:val="fr-CA"/>
        </w:rPr>
        <w:t>Ontario.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EC4207" w:rsidP="00891F96">
      <w:pPr>
        <w:pStyle w:val="SCCNormalDoubleSpacing"/>
        <w:widowControl w:val="0"/>
        <w:rPr>
          <w:lang w:val="fr-CA"/>
        </w:rPr>
      </w:pPr>
      <w:r w:rsidRPr="00EC4207">
        <w:rPr>
          <w:rStyle w:val="SCCCounselNameChar"/>
          <w:lang w:val="fr-CA"/>
        </w:rPr>
        <w:tab/>
      </w:r>
      <w:r w:rsidR="003E421C" w:rsidRPr="003E421C">
        <w:rPr>
          <w:rStyle w:val="SCCCounselNameChar"/>
          <w:i w:val="0"/>
          <w:lang w:val="fr-CA"/>
        </w:rPr>
        <w:t>Argumentation écrite seulement par</w:t>
      </w:r>
      <w:r w:rsidR="003E421C">
        <w:rPr>
          <w:rStyle w:val="SCCCounselNameChar"/>
          <w:lang w:val="fr-CA"/>
        </w:rPr>
        <w:t xml:space="preserve"> </w:t>
      </w:r>
      <w:r w:rsidRPr="00EC4207">
        <w:rPr>
          <w:rStyle w:val="SCCCounselNameChar"/>
          <w:lang w:val="fr-CA"/>
        </w:rPr>
        <w:t>Caroline Renaud</w:t>
      </w:r>
      <w:r w:rsidRPr="00EC4207">
        <w:rPr>
          <w:rStyle w:val="SCCCounselSeparatorChar"/>
          <w:lang w:val="fr-CA"/>
        </w:rPr>
        <w:t xml:space="preserve"> et </w:t>
      </w:r>
      <w:r w:rsidRPr="00EC4207">
        <w:rPr>
          <w:rStyle w:val="SCCCounselNameChar"/>
          <w:lang w:val="fr-CA"/>
        </w:rPr>
        <w:t>Gabrielle S</w:t>
      </w:r>
      <w:r w:rsidR="00116E35">
        <w:rPr>
          <w:rStyle w:val="SCCCounselNameChar"/>
          <w:lang w:val="fr-CA"/>
        </w:rPr>
        <w:t>ain</w:t>
      </w:r>
      <w:r w:rsidRPr="00EC4207">
        <w:rPr>
          <w:rStyle w:val="SCCCounselNameChar"/>
          <w:lang w:val="fr-CA"/>
        </w:rPr>
        <w:t xml:space="preserve">t-Martin </w:t>
      </w:r>
      <w:proofErr w:type="spellStart"/>
      <w:r w:rsidRPr="00EC4207">
        <w:rPr>
          <w:rStyle w:val="SCCCounselNameChar"/>
          <w:lang w:val="fr-CA"/>
        </w:rPr>
        <w:t>Deaudelin</w:t>
      </w:r>
      <w:proofErr w:type="spellEnd"/>
      <w:r w:rsidRPr="00EC4207">
        <w:rPr>
          <w:rStyle w:val="SCCCounselPartyRoleChar"/>
          <w:lang w:val="fr-CA"/>
        </w:rPr>
        <w:t>, pour l</w:t>
      </w:r>
      <w:r w:rsidR="003E421C">
        <w:rPr>
          <w:rStyle w:val="SCCCounselPartyRoleChar"/>
          <w:lang w:val="fr-CA"/>
        </w:rPr>
        <w:t>’intervenante la procureure générale du</w:t>
      </w:r>
      <w:r w:rsidRPr="00EC4207">
        <w:rPr>
          <w:rStyle w:val="SCCCounselPartyRoleChar"/>
          <w:lang w:val="fr-CA"/>
        </w:rPr>
        <w:t xml:space="preserve"> Québec.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Default="004E2C18" w:rsidP="00891F96">
      <w:pPr>
        <w:pStyle w:val="SCCNormalDoubleSpacing"/>
        <w:widowControl w:val="0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  <w:t xml:space="preserve">Deborah </w:t>
      </w:r>
      <w:r w:rsidR="00EC4207" w:rsidRPr="00EC4207">
        <w:rPr>
          <w:rStyle w:val="SCCCounselNameChar"/>
          <w:lang w:val="fr-CA"/>
        </w:rPr>
        <w:t>Carlson</w:t>
      </w:r>
      <w:r w:rsidR="00E86E75">
        <w:rPr>
          <w:rStyle w:val="SCCCounselNameChar"/>
          <w:i w:val="0"/>
          <w:lang w:val="fr-CA"/>
        </w:rPr>
        <w:t>,</w:t>
      </w:r>
      <w:r>
        <w:rPr>
          <w:rStyle w:val="SCCCounselSeparatorChar"/>
          <w:lang w:val="fr-CA"/>
        </w:rPr>
        <w:t xml:space="preserve"> </w:t>
      </w:r>
      <w:r w:rsidR="00EC4207" w:rsidRPr="00EC4207">
        <w:rPr>
          <w:rStyle w:val="SCCCounselPartyRoleChar"/>
          <w:lang w:val="fr-CA"/>
        </w:rPr>
        <w:t>pour l</w:t>
      </w:r>
      <w:r w:rsidR="003E421C">
        <w:rPr>
          <w:rStyle w:val="SCCCounselPartyRoleChar"/>
          <w:lang w:val="fr-CA"/>
        </w:rPr>
        <w:t>’intervenant</w:t>
      </w:r>
      <w:r w:rsidR="00EC4207" w:rsidRPr="00EC4207">
        <w:rPr>
          <w:rStyle w:val="SCCCounselPartyRoleChar"/>
          <w:lang w:val="fr-CA"/>
        </w:rPr>
        <w:t xml:space="preserve"> </w:t>
      </w:r>
      <w:r w:rsidR="003E421C">
        <w:rPr>
          <w:rStyle w:val="SCCCounselPartyRoleChar"/>
          <w:lang w:val="fr-CA"/>
        </w:rPr>
        <w:t>le pr</w:t>
      </w:r>
      <w:r w:rsidR="00EC4207" w:rsidRPr="00EC4207">
        <w:rPr>
          <w:rStyle w:val="SCCCounselPartyRoleChar"/>
          <w:lang w:val="fr-CA"/>
        </w:rPr>
        <w:t>ocureur général du Manitoba.</w:t>
      </w:r>
    </w:p>
    <w:p w:rsidR="003E421C" w:rsidRDefault="003E421C" w:rsidP="00891F96">
      <w:pPr>
        <w:pStyle w:val="SCCNormalDoubleSpacing"/>
        <w:widowControl w:val="0"/>
        <w:rPr>
          <w:rStyle w:val="SCCCounselPartyRoleChar"/>
          <w:lang w:val="fr-CA"/>
        </w:rPr>
      </w:pPr>
    </w:p>
    <w:p w:rsidR="003E421C" w:rsidRPr="00EC4207" w:rsidRDefault="003E421C" w:rsidP="00891F96">
      <w:pPr>
        <w:pStyle w:val="SCCNormalDoubleSpacing"/>
        <w:widowControl w:val="0"/>
        <w:rPr>
          <w:lang w:val="fr-CA"/>
        </w:rPr>
      </w:pPr>
      <w:r>
        <w:rPr>
          <w:rStyle w:val="SCCCounselNameChar"/>
          <w:lang w:val="fr-CA"/>
        </w:rPr>
        <w:tab/>
      </w:r>
      <w:r w:rsidRPr="00EC4207">
        <w:rPr>
          <w:rStyle w:val="SCCCounselNameChar"/>
          <w:lang w:val="fr-CA"/>
        </w:rPr>
        <w:t xml:space="preserve">Barbara </w:t>
      </w:r>
      <w:proofErr w:type="spellStart"/>
      <w:r w:rsidRPr="00EC4207">
        <w:rPr>
          <w:rStyle w:val="SCCCounselNameChar"/>
          <w:lang w:val="fr-CA"/>
        </w:rPr>
        <w:t>Mysko</w:t>
      </w:r>
      <w:proofErr w:type="spellEnd"/>
      <w:r>
        <w:rPr>
          <w:rStyle w:val="SCCCounselPartyRoleChar"/>
          <w:lang w:val="fr-CA"/>
        </w:rPr>
        <w:t>, pour l’intervenant le p</w:t>
      </w:r>
      <w:r w:rsidRPr="00EC4207">
        <w:rPr>
          <w:rStyle w:val="SCCCounselPartyRoleChar"/>
          <w:lang w:val="fr-CA"/>
        </w:rPr>
        <w:t>rocureur général de la Saskatchewan.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EC4207" w:rsidP="00891F96">
      <w:pPr>
        <w:pStyle w:val="SCCNormalDoubleSpacing"/>
        <w:widowControl w:val="0"/>
        <w:rPr>
          <w:lang w:val="fr-CA"/>
        </w:rPr>
      </w:pPr>
      <w:r w:rsidRPr="00EC4207">
        <w:rPr>
          <w:rStyle w:val="SCCCounselNameChar"/>
          <w:lang w:val="fr-CA"/>
        </w:rPr>
        <w:tab/>
        <w:t xml:space="preserve">Matthew </w:t>
      </w:r>
      <w:proofErr w:type="spellStart"/>
      <w:r w:rsidRPr="00EC4207">
        <w:rPr>
          <w:rStyle w:val="SCCCounselNameChar"/>
          <w:lang w:val="fr-CA"/>
        </w:rPr>
        <w:t>Gapmann</w:t>
      </w:r>
      <w:proofErr w:type="spellEnd"/>
      <w:r w:rsidR="004E2C18" w:rsidRPr="004E2C18">
        <w:rPr>
          <w:rStyle w:val="SCCCounselSeparatorChar"/>
          <w:lang w:val="fr-CA"/>
        </w:rPr>
        <w:t>,</w:t>
      </w:r>
      <w:r w:rsidR="004E2C18">
        <w:rPr>
          <w:rStyle w:val="SCCCounselSeparatorChar"/>
          <w:i/>
          <w:lang w:val="fr-CA"/>
        </w:rPr>
        <w:t xml:space="preserve"> </w:t>
      </w:r>
      <w:r w:rsidR="004E2C18" w:rsidRPr="00EC4207">
        <w:rPr>
          <w:rStyle w:val="SCCCounselNameChar"/>
          <w:lang w:val="fr-CA"/>
        </w:rPr>
        <w:t>Claudine Morin</w:t>
      </w:r>
      <w:r w:rsidR="004E2C18" w:rsidRPr="00EC4207">
        <w:rPr>
          <w:rStyle w:val="SCCCounselSeparatorChar"/>
          <w:lang w:val="fr-CA"/>
        </w:rPr>
        <w:t xml:space="preserve"> </w:t>
      </w:r>
      <w:r w:rsidRPr="00EC4207">
        <w:rPr>
          <w:rStyle w:val="SCCCounselSeparatorChar"/>
          <w:lang w:val="fr-CA"/>
        </w:rPr>
        <w:t xml:space="preserve">et </w:t>
      </w:r>
      <w:r w:rsidRPr="00EC4207">
        <w:rPr>
          <w:rStyle w:val="SCCCounselNameChar"/>
          <w:lang w:val="fr-CA"/>
        </w:rPr>
        <w:t>Nathalie Léger</w:t>
      </w:r>
      <w:r w:rsidRPr="00EC4207">
        <w:rPr>
          <w:rStyle w:val="SCCCounselPartyRoleChar"/>
          <w:lang w:val="fr-CA"/>
        </w:rPr>
        <w:t>, pour l</w:t>
      </w:r>
      <w:r w:rsidR="003E421C">
        <w:rPr>
          <w:rStyle w:val="SCCCounselPartyRoleChar"/>
          <w:lang w:val="fr-CA"/>
        </w:rPr>
        <w:t>’intervenante</w:t>
      </w:r>
      <w:r w:rsidR="004E2C18">
        <w:rPr>
          <w:rStyle w:val="SCCCounselPartyRoleChar"/>
          <w:lang w:val="fr-CA"/>
        </w:rPr>
        <w:t xml:space="preserve"> </w:t>
      </w:r>
      <w:r w:rsidR="00884D62">
        <w:rPr>
          <w:rStyle w:val="SCCCounselPartyRoleChar"/>
          <w:lang w:val="fr-CA"/>
        </w:rPr>
        <w:t xml:space="preserve">la </w:t>
      </w:r>
      <w:r w:rsidRPr="00EC4207">
        <w:rPr>
          <w:rStyle w:val="SCCCounselPartyRoleChar"/>
          <w:lang w:val="fr-CA"/>
        </w:rPr>
        <w:t>Centrale des syndicats du Québec.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Default="00EC4207" w:rsidP="00891F96">
      <w:pPr>
        <w:pStyle w:val="SCCNormalDoubleSpacing"/>
        <w:widowControl w:val="0"/>
        <w:rPr>
          <w:lang w:val="fr-CA"/>
        </w:rPr>
      </w:pPr>
      <w:r w:rsidRPr="00EC4207">
        <w:rPr>
          <w:rStyle w:val="SCCCounselNameChar"/>
          <w:lang w:val="fr-CA"/>
        </w:rPr>
        <w:tab/>
        <w:t xml:space="preserve">Steven </w:t>
      </w:r>
      <w:proofErr w:type="spellStart"/>
      <w:r w:rsidRPr="00EC4207">
        <w:rPr>
          <w:rStyle w:val="SCCCounselNameChar"/>
          <w:lang w:val="fr-CA"/>
        </w:rPr>
        <w:t>Barrett</w:t>
      </w:r>
      <w:proofErr w:type="spellEnd"/>
      <w:r w:rsidRPr="00EC4207">
        <w:rPr>
          <w:rStyle w:val="SCCCounselSeparatorChar"/>
          <w:lang w:val="fr-CA"/>
        </w:rPr>
        <w:t xml:space="preserve"> et </w:t>
      </w:r>
      <w:r w:rsidRPr="00EC4207">
        <w:rPr>
          <w:rStyle w:val="SCCCounselNameChar"/>
          <w:lang w:val="fr-CA"/>
        </w:rPr>
        <w:t xml:space="preserve">Ethan </w:t>
      </w:r>
      <w:proofErr w:type="spellStart"/>
      <w:r w:rsidRPr="00EC4207">
        <w:rPr>
          <w:rStyle w:val="SCCCounselNameChar"/>
          <w:lang w:val="fr-CA"/>
        </w:rPr>
        <w:t>Poskanzer</w:t>
      </w:r>
      <w:proofErr w:type="spellEnd"/>
      <w:r w:rsidRPr="00EC4207">
        <w:rPr>
          <w:rStyle w:val="SCCCounselPartyRoleChar"/>
          <w:lang w:val="fr-CA"/>
        </w:rPr>
        <w:t>, pour l</w:t>
      </w:r>
      <w:r w:rsidR="003E421C">
        <w:rPr>
          <w:rStyle w:val="SCCCounselPartyRoleChar"/>
          <w:lang w:val="fr-CA"/>
        </w:rPr>
        <w:t>’</w:t>
      </w:r>
      <w:r w:rsidR="004E2C18">
        <w:rPr>
          <w:rStyle w:val="SCCCounselPartyRoleChar"/>
          <w:lang w:val="fr-CA"/>
        </w:rPr>
        <w:t xml:space="preserve">intervenant </w:t>
      </w:r>
      <w:r w:rsidR="00884D62">
        <w:rPr>
          <w:rStyle w:val="SCCCounselPartyRoleChar"/>
          <w:lang w:val="fr-CA"/>
        </w:rPr>
        <w:t xml:space="preserve">le </w:t>
      </w:r>
      <w:r w:rsidR="00B767F1" w:rsidRPr="00756D1A">
        <w:rPr>
          <w:lang w:val="fr-CA"/>
        </w:rPr>
        <w:t>Congrès du travail du Canada</w:t>
      </w:r>
      <w:r w:rsidR="00B767F1">
        <w:rPr>
          <w:lang w:val="fr-CA"/>
        </w:rPr>
        <w:t>.</w:t>
      </w:r>
    </w:p>
    <w:p w:rsidR="00B767F1" w:rsidRPr="00EC4207" w:rsidRDefault="00B767F1" w:rsidP="00891F96">
      <w:pPr>
        <w:pStyle w:val="SCCNormalDoubleSpacing"/>
        <w:widowControl w:val="0"/>
        <w:rPr>
          <w:lang w:val="fr-CA"/>
        </w:rPr>
      </w:pPr>
    </w:p>
    <w:p w:rsidR="00425004" w:rsidRPr="00B767F1" w:rsidRDefault="00EC4207" w:rsidP="00891F96">
      <w:pPr>
        <w:pStyle w:val="SCCNormalDoubleSpacing"/>
        <w:widowControl w:val="0"/>
        <w:rPr>
          <w:lang w:val="fr-CA"/>
        </w:rPr>
      </w:pPr>
      <w:r w:rsidRPr="00EC4207">
        <w:rPr>
          <w:rStyle w:val="SCCCounselNameChar"/>
          <w:lang w:val="fr-CA"/>
        </w:rPr>
        <w:tab/>
      </w:r>
      <w:r w:rsidR="000A3028" w:rsidRPr="00B767F1">
        <w:rPr>
          <w:rStyle w:val="SCCCounselNameChar"/>
          <w:lang w:val="fr-CA"/>
        </w:rPr>
        <w:t>Donald J. Jordan</w:t>
      </w:r>
      <w:r w:rsidR="000A3028" w:rsidRPr="00E56E63">
        <w:rPr>
          <w:rStyle w:val="SCCCounselNameChar"/>
          <w:i w:val="0"/>
          <w:lang w:val="fr-CA"/>
        </w:rPr>
        <w:t>,</w:t>
      </w:r>
      <w:r w:rsidR="000A3028" w:rsidRPr="00B767F1">
        <w:rPr>
          <w:rStyle w:val="SCCCounselNameChar"/>
          <w:lang w:val="fr-CA"/>
        </w:rPr>
        <w:t xml:space="preserve"> </w:t>
      </w:r>
      <w:proofErr w:type="spellStart"/>
      <w:proofErr w:type="gramStart"/>
      <w:r w:rsidR="000A3028" w:rsidRPr="00B767F1">
        <w:rPr>
          <w:rStyle w:val="SCCCounselNameChar"/>
          <w:lang w:val="fr-CA"/>
        </w:rPr>
        <w:t>c.r</w:t>
      </w:r>
      <w:proofErr w:type="spellEnd"/>
      <w:r w:rsidRPr="00B767F1">
        <w:rPr>
          <w:rStyle w:val="SCCCounselNameChar"/>
          <w:lang w:val="fr-CA"/>
        </w:rPr>
        <w:t>.</w:t>
      </w:r>
      <w:r w:rsidR="004E2C18" w:rsidRPr="00B767F1">
        <w:rPr>
          <w:rStyle w:val="SCCCounselNameChar"/>
          <w:i w:val="0"/>
          <w:lang w:val="fr-CA"/>
        </w:rPr>
        <w:t>,</w:t>
      </w:r>
      <w:proofErr w:type="gramEnd"/>
      <w:r w:rsidRPr="00B767F1">
        <w:rPr>
          <w:rStyle w:val="SCCCounselSeparatorChar"/>
          <w:i/>
          <w:lang w:val="fr-CA"/>
        </w:rPr>
        <w:t xml:space="preserve"> </w:t>
      </w:r>
      <w:r w:rsidRPr="00B767F1">
        <w:rPr>
          <w:rStyle w:val="SCCCounselSeparatorChar"/>
          <w:lang w:val="fr-CA"/>
        </w:rPr>
        <w:t xml:space="preserve">et </w:t>
      </w:r>
      <w:r w:rsidR="004E2C18" w:rsidRPr="00B767F1">
        <w:rPr>
          <w:rStyle w:val="SCCCounselNameChar"/>
          <w:lang w:val="fr-CA"/>
        </w:rPr>
        <w:t xml:space="preserve">Jeffrey W. </w:t>
      </w:r>
      <w:proofErr w:type="spellStart"/>
      <w:r w:rsidR="004E2C18" w:rsidRPr="00B767F1">
        <w:rPr>
          <w:rStyle w:val="SCCCounselNameChar"/>
          <w:lang w:val="fr-CA"/>
        </w:rPr>
        <w:t>Beedell</w:t>
      </w:r>
      <w:proofErr w:type="spellEnd"/>
      <w:r w:rsidR="00C14461">
        <w:rPr>
          <w:rStyle w:val="SCCCounselNameChar"/>
          <w:i w:val="0"/>
          <w:lang w:val="fr-CA"/>
        </w:rPr>
        <w:t>,</w:t>
      </w:r>
      <w:r w:rsidR="004E2C18" w:rsidRPr="00B767F1">
        <w:rPr>
          <w:rStyle w:val="SCCCounselNameChar"/>
          <w:lang w:val="fr-CA"/>
        </w:rPr>
        <w:t xml:space="preserve"> </w:t>
      </w:r>
      <w:r w:rsidRPr="00B767F1">
        <w:rPr>
          <w:rStyle w:val="SCCCounselPartyRoleChar"/>
          <w:lang w:val="fr-CA"/>
        </w:rPr>
        <w:t>pour l</w:t>
      </w:r>
      <w:r w:rsidR="003E421C" w:rsidRPr="00B767F1">
        <w:rPr>
          <w:rStyle w:val="SCCCounselPartyRoleChar"/>
          <w:lang w:val="fr-CA"/>
        </w:rPr>
        <w:t>’</w:t>
      </w:r>
      <w:r w:rsidR="004E2C18" w:rsidRPr="00B767F1">
        <w:rPr>
          <w:rStyle w:val="SCCCounselPartyRoleChar"/>
          <w:lang w:val="fr-CA"/>
        </w:rPr>
        <w:t>intervenante</w:t>
      </w:r>
      <w:r w:rsidRPr="00B767F1">
        <w:rPr>
          <w:rStyle w:val="SCCCounselPartyRoleChar"/>
          <w:lang w:val="fr-CA"/>
        </w:rPr>
        <w:t xml:space="preserve"> </w:t>
      </w:r>
      <w:r w:rsidR="00884D62">
        <w:rPr>
          <w:rStyle w:val="SCCCounselPartyRoleChar"/>
          <w:lang w:val="fr-CA"/>
        </w:rPr>
        <w:t>l’</w:t>
      </w:r>
      <w:r w:rsidR="00B767F1" w:rsidRPr="00756D1A">
        <w:rPr>
          <w:lang w:val="fr-CA"/>
        </w:rPr>
        <w:t>Association canadienne des avocats d’employeurs</w:t>
      </w:r>
      <w:r w:rsidRPr="00B767F1">
        <w:rPr>
          <w:rStyle w:val="SCCCounselPartyRoleChar"/>
          <w:lang w:val="fr-CA"/>
        </w:rPr>
        <w:t>.</w:t>
      </w:r>
    </w:p>
    <w:p w:rsidR="00425004" w:rsidRPr="00B767F1" w:rsidRDefault="00425004" w:rsidP="00891F96">
      <w:pPr>
        <w:pStyle w:val="SCCNormalDoubleSpacing"/>
        <w:widowControl w:val="0"/>
        <w:rPr>
          <w:lang w:val="fr-CA"/>
        </w:rPr>
      </w:pPr>
    </w:p>
    <w:p w:rsidR="00425004" w:rsidRPr="00C14461" w:rsidRDefault="00EC4207" w:rsidP="00891F96">
      <w:pPr>
        <w:pStyle w:val="SCCNormalDoubleSpacing"/>
        <w:widowControl w:val="0"/>
        <w:rPr>
          <w:lang w:val="en-US"/>
        </w:rPr>
      </w:pPr>
      <w:r w:rsidRPr="00B767F1">
        <w:rPr>
          <w:rStyle w:val="SCCCounselNameChar"/>
          <w:lang w:val="fr-CA"/>
        </w:rPr>
        <w:tab/>
      </w:r>
      <w:r w:rsidRPr="00C14461">
        <w:rPr>
          <w:rStyle w:val="SCCCounselNameChar"/>
          <w:lang w:val="en-US"/>
        </w:rPr>
        <w:t>Paul Champ</w:t>
      </w:r>
      <w:r w:rsidRPr="00C14461">
        <w:rPr>
          <w:rStyle w:val="SCCCounselSeparatorChar"/>
          <w:lang w:val="en-US"/>
        </w:rPr>
        <w:t xml:space="preserve"> </w:t>
      </w:r>
      <w:proofErr w:type="gramStart"/>
      <w:r w:rsidRPr="00C14461">
        <w:rPr>
          <w:rStyle w:val="SCCCounselSeparatorChar"/>
          <w:lang w:val="en-US"/>
        </w:rPr>
        <w:t>et</w:t>
      </w:r>
      <w:proofErr w:type="gramEnd"/>
      <w:r w:rsidRPr="00C14461">
        <w:rPr>
          <w:rStyle w:val="SCCCounselSeparatorChar"/>
          <w:lang w:val="en-US"/>
        </w:rPr>
        <w:t xml:space="preserve"> </w:t>
      </w:r>
      <w:proofErr w:type="spellStart"/>
      <w:r w:rsidRPr="00C14461">
        <w:rPr>
          <w:rStyle w:val="SCCCounselNameChar"/>
          <w:lang w:val="en-US"/>
        </w:rPr>
        <w:t>Bijon</w:t>
      </w:r>
      <w:proofErr w:type="spellEnd"/>
      <w:r w:rsidRPr="00C14461">
        <w:rPr>
          <w:rStyle w:val="SCCCounselNameChar"/>
          <w:lang w:val="en-US"/>
        </w:rPr>
        <w:t xml:space="preserve"> Roy</w:t>
      </w:r>
      <w:r w:rsidRPr="00C14461">
        <w:rPr>
          <w:rStyle w:val="SCCCounselPartyRoleChar"/>
          <w:lang w:val="en-US"/>
        </w:rPr>
        <w:t xml:space="preserve">, pour </w:t>
      </w:r>
      <w:proofErr w:type="spellStart"/>
      <w:r w:rsidRPr="00C14461">
        <w:rPr>
          <w:rStyle w:val="SCCCounselPartyRoleChar"/>
          <w:lang w:val="en-US"/>
        </w:rPr>
        <w:t>l</w:t>
      </w:r>
      <w:r w:rsidR="003E421C" w:rsidRPr="00C14461">
        <w:rPr>
          <w:rStyle w:val="SCCCounselPartyRoleChar"/>
          <w:lang w:val="en-US"/>
        </w:rPr>
        <w:t>’</w:t>
      </w:r>
      <w:r w:rsidR="00F11066" w:rsidRPr="00C14461">
        <w:rPr>
          <w:rStyle w:val="SCCCounselPartyRoleChar"/>
          <w:lang w:val="en-US"/>
        </w:rPr>
        <w:t>intervenant</w:t>
      </w:r>
      <w:proofErr w:type="spellEnd"/>
      <w:r w:rsidRPr="00C14461">
        <w:rPr>
          <w:rStyle w:val="SCCCounselPartyRoleChar"/>
          <w:lang w:val="en-US"/>
        </w:rPr>
        <w:t xml:space="preserve"> </w:t>
      </w:r>
      <w:r w:rsidR="00C14461" w:rsidRPr="00C14461">
        <w:rPr>
          <w:rStyle w:val="SCCCounselPartyRoleChar"/>
          <w:lang w:val="en-US"/>
        </w:rPr>
        <w:t>National Union of Public and General Employees</w:t>
      </w:r>
      <w:r w:rsidRPr="00C14461">
        <w:rPr>
          <w:rStyle w:val="SCCCounselPartyRoleChar"/>
          <w:lang w:val="en-US"/>
        </w:rPr>
        <w:t>.</w:t>
      </w:r>
    </w:p>
    <w:p w:rsidR="00425004" w:rsidRPr="00C14461" w:rsidRDefault="00425004" w:rsidP="00891F96">
      <w:pPr>
        <w:pStyle w:val="SCCNormalDoubleSpacing"/>
        <w:widowControl w:val="0"/>
        <w:rPr>
          <w:lang w:val="en-US"/>
        </w:rPr>
      </w:pPr>
    </w:p>
    <w:p w:rsidR="00425004" w:rsidRPr="00EC4207" w:rsidRDefault="00EC4207" w:rsidP="00891F96">
      <w:pPr>
        <w:pStyle w:val="SCCNormalDoubleSpacing"/>
        <w:widowControl w:val="0"/>
        <w:rPr>
          <w:lang w:val="fr-CA"/>
        </w:rPr>
      </w:pPr>
      <w:r w:rsidRPr="00C14461">
        <w:rPr>
          <w:rStyle w:val="SCCCounselNameChar"/>
          <w:lang w:val="en-US"/>
        </w:rPr>
        <w:tab/>
      </w:r>
      <w:r w:rsidR="004E2C18" w:rsidRPr="00EC4207">
        <w:rPr>
          <w:rStyle w:val="SCCCounselNameChar"/>
          <w:lang w:val="fr-CA"/>
        </w:rPr>
        <w:t xml:space="preserve">Andrew </w:t>
      </w:r>
      <w:proofErr w:type="spellStart"/>
      <w:r w:rsidR="004E2C18" w:rsidRPr="00EC4207">
        <w:rPr>
          <w:rStyle w:val="SCCCounselNameChar"/>
          <w:lang w:val="fr-CA"/>
        </w:rPr>
        <w:t>Astritis</w:t>
      </w:r>
      <w:proofErr w:type="spellEnd"/>
      <w:r w:rsidR="004E2C18">
        <w:rPr>
          <w:rStyle w:val="SCCCounselNameChar"/>
          <w:lang w:val="fr-CA"/>
        </w:rPr>
        <w:t xml:space="preserve"> </w:t>
      </w:r>
      <w:r w:rsidR="004E2C18">
        <w:rPr>
          <w:rStyle w:val="SCCCounselNameChar"/>
          <w:i w:val="0"/>
          <w:lang w:val="fr-CA"/>
        </w:rPr>
        <w:t>et</w:t>
      </w:r>
      <w:r w:rsidR="004E2C18" w:rsidRPr="00EC4207">
        <w:rPr>
          <w:rStyle w:val="SCCCounselNameChar"/>
          <w:lang w:val="fr-CA"/>
        </w:rPr>
        <w:t xml:space="preserve"> </w:t>
      </w:r>
      <w:r w:rsidRPr="00EC4207">
        <w:rPr>
          <w:rStyle w:val="SCCCounselNameChar"/>
          <w:lang w:val="fr-CA"/>
        </w:rPr>
        <w:t>Andrew Raven</w:t>
      </w:r>
      <w:r w:rsidR="004E2C18">
        <w:rPr>
          <w:rStyle w:val="SCCCounselSeparatorChar"/>
          <w:lang w:val="fr-CA"/>
        </w:rPr>
        <w:t xml:space="preserve">, </w:t>
      </w:r>
      <w:r w:rsidRPr="00EC4207">
        <w:rPr>
          <w:rStyle w:val="SCCCounselPartyRoleChar"/>
          <w:lang w:val="fr-CA"/>
        </w:rPr>
        <w:t>pour l</w:t>
      </w:r>
      <w:r w:rsidR="003E421C">
        <w:rPr>
          <w:rStyle w:val="SCCCounselPartyRoleChar"/>
          <w:lang w:val="fr-CA"/>
        </w:rPr>
        <w:t>’</w:t>
      </w:r>
      <w:r w:rsidR="001127FE">
        <w:rPr>
          <w:rStyle w:val="SCCCounselPartyRoleChar"/>
          <w:lang w:val="fr-CA"/>
        </w:rPr>
        <w:t>intervenante</w:t>
      </w:r>
      <w:r w:rsidRPr="00EC4207">
        <w:rPr>
          <w:rStyle w:val="SCCCounselPartyRoleChar"/>
          <w:lang w:val="fr-CA"/>
        </w:rPr>
        <w:t xml:space="preserve"> </w:t>
      </w:r>
      <w:r w:rsidR="001127FE">
        <w:rPr>
          <w:rStyle w:val="SCCCounselPartyRoleChar"/>
          <w:lang w:val="fr-CA"/>
        </w:rPr>
        <w:t>l’</w:t>
      </w:r>
      <w:r w:rsidRPr="00EC4207">
        <w:rPr>
          <w:rStyle w:val="SCCCounselPartyRoleChar"/>
          <w:lang w:val="fr-CA"/>
        </w:rPr>
        <w:t>Alliance de la fonction publique du Canada.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9D5594" w:rsidP="00891F96">
      <w:pPr>
        <w:pStyle w:val="SCCNormalDoubleSpacing"/>
        <w:widowControl w:val="0"/>
        <w:rPr>
          <w:lang w:val="fr-CA"/>
        </w:rPr>
      </w:pPr>
      <w:r>
        <w:rPr>
          <w:rStyle w:val="SCCCounselNameChar"/>
          <w:lang w:val="fr-CA"/>
        </w:rPr>
        <w:tab/>
      </w:r>
      <w:proofErr w:type="spellStart"/>
      <w:r>
        <w:rPr>
          <w:rStyle w:val="SCCCounselNameChar"/>
          <w:lang w:val="fr-CA"/>
        </w:rPr>
        <w:t>Colleen</w:t>
      </w:r>
      <w:proofErr w:type="spellEnd"/>
      <w:r>
        <w:rPr>
          <w:rStyle w:val="SCCCounselNameChar"/>
          <w:lang w:val="fr-CA"/>
        </w:rPr>
        <w:t xml:space="preserve"> </w:t>
      </w:r>
      <w:proofErr w:type="spellStart"/>
      <w:r>
        <w:rPr>
          <w:rStyle w:val="SCCCounselNameChar"/>
          <w:lang w:val="fr-CA"/>
        </w:rPr>
        <w:t>Bauman</w:t>
      </w:r>
      <w:proofErr w:type="spellEnd"/>
      <w:r>
        <w:rPr>
          <w:rStyle w:val="SCCCounselNameChar"/>
          <w:lang w:val="fr-CA"/>
        </w:rPr>
        <w:t xml:space="preserve"> </w:t>
      </w:r>
      <w:r>
        <w:rPr>
          <w:rStyle w:val="SCCCounselNameChar"/>
          <w:i w:val="0"/>
          <w:lang w:val="fr-CA"/>
        </w:rPr>
        <w:t xml:space="preserve">et </w:t>
      </w:r>
      <w:r>
        <w:rPr>
          <w:rStyle w:val="SCCCounselNameChar"/>
          <w:lang w:val="fr-CA"/>
        </w:rPr>
        <w:t>Peter</w:t>
      </w:r>
      <w:r w:rsidR="00EC4207" w:rsidRPr="00EC4207">
        <w:rPr>
          <w:rStyle w:val="SCCCounselNameChar"/>
          <w:lang w:val="fr-CA"/>
        </w:rPr>
        <w:t xml:space="preserve"> Engelmann</w:t>
      </w:r>
      <w:r w:rsidR="00EC4207" w:rsidRPr="00EC4207">
        <w:rPr>
          <w:rStyle w:val="SCCCounselPartyRoleChar"/>
          <w:lang w:val="fr-CA"/>
        </w:rPr>
        <w:t>, pour</w:t>
      </w:r>
      <w:r>
        <w:rPr>
          <w:rStyle w:val="SCCCounselPartyRoleChar"/>
          <w:lang w:val="fr-CA"/>
        </w:rPr>
        <w:t xml:space="preserve"> les intervenants</w:t>
      </w:r>
      <w:r w:rsidR="00EC4207" w:rsidRPr="00EC4207">
        <w:rPr>
          <w:rStyle w:val="SCCCounselPartyRoleChar"/>
          <w:lang w:val="fr-CA"/>
        </w:rPr>
        <w:t xml:space="preserve"> </w:t>
      </w:r>
      <w:r w:rsidR="00884D62">
        <w:rPr>
          <w:rStyle w:val="SCCCounselPartyRoleChar"/>
          <w:lang w:val="fr-CA"/>
        </w:rPr>
        <w:t>l’</w:t>
      </w:r>
      <w:r w:rsidR="00B767F1" w:rsidRPr="00756D1A">
        <w:rPr>
          <w:lang w:val="fr-CA"/>
        </w:rPr>
        <w:t xml:space="preserve">Institut professionnel de la </w:t>
      </w:r>
      <w:r w:rsidR="00B767F1">
        <w:rPr>
          <w:lang w:val="fr-CA"/>
        </w:rPr>
        <w:t>fo</w:t>
      </w:r>
      <w:r w:rsidR="00B767F1" w:rsidRPr="00756D1A">
        <w:rPr>
          <w:lang w:val="fr-CA"/>
        </w:rPr>
        <w:t>nction publique du Canada</w:t>
      </w:r>
      <w:r w:rsidR="00F23E51">
        <w:rPr>
          <w:lang w:val="fr-CA"/>
        </w:rPr>
        <w:t xml:space="preserve"> et autres</w:t>
      </w:r>
      <w:r w:rsidR="00EC4207" w:rsidRPr="00EC4207">
        <w:rPr>
          <w:rStyle w:val="SCCCounselPartyRoleChar"/>
          <w:lang w:val="fr-CA"/>
        </w:rPr>
        <w:t>.</w:t>
      </w:r>
    </w:p>
    <w:p w:rsidR="00425004" w:rsidRPr="00EC4207" w:rsidRDefault="00425004" w:rsidP="00891F96">
      <w:pPr>
        <w:pStyle w:val="SCCNormalDoubleSpacing"/>
        <w:widowControl w:val="0"/>
        <w:rPr>
          <w:lang w:val="fr-CA"/>
        </w:rPr>
      </w:pPr>
    </w:p>
    <w:p w:rsidR="00425004" w:rsidRPr="00EC4207" w:rsidRDefault="00EC4207" w:rsidP="00891F96">
      <w:pPr>
        <w:pStyle w:val="SCCNormalDoubleSpacing"/>
        <w:widowControl w:val="0"/>
        <w:rPr>
          <w:lang w:val="fr-CA"/>
        </w:rPr>
      </w:pPr>
      <w:r w:rsidRPr="00EC4207">
        <w:rPr>
          <w:rStyle w:val="SCCCounselNameChar"/>
          <w:lang w:val="fr-CA"/>
        </w:rPr>
        <w:tab/>
        <w:t>Paul J.</w:t>
      </w:r>
      <w:r w:rsidR="00E56E63">
        <w:rPr>
          <w:rStyle w:val="SCCCounselNameChar"/>
          <w:lang w:val="fr-CA"/>
        </w:rPr>
        <w:t xml:space="preserve"> </w:t>
      </w:r>
      <w:r w:rsidRPr="00EC4207">
        <w:rPr>
          <w:rStyle w:val="SCCCounselNameChar"/>
          <w:lang w:val="fr-CA"/>
        </w:rPr>
        <w:t xml:space="preserve">J. </w:t>
      </w:r>
      <w:proofErr w:type="spellStart"/>
      <w:r w:rsidRPr="00EC4207">
        <w:rPr>
          <w:rStyle w:val="SCCCounselNameChar"/>
          <w:lang w:val="fr-CA"/>
        </w:rPr>
        <w:t>Cavalluzzo</w:t>
      </w:r>
      <w:proofErr w:type="spellEnd"/>
      <w:r w:rsidRPr="00EC4207">
        <w:rPr>
          <w:rStyle w:val="SCCCounselSeparatorChar"/>
          <w:lang w:val="fr-CA"/>
        </w:rPr>
        <w:t xml:space="preserve"> et </w:t>
      </w:r>
      <w:r w:rsidRPr="00EC4207">
        <w:rPr>
          <w:rStyle w:val="SCCCounselNameChar"/>
          <w:lang w:val="fr-CA"/>
        </w:rPr>
        <w:t>Adrienne Telford</w:t>
      </w:r>
      <w:r w:rsidRPr="00EC4207">
        <w:rPr>
          <w:rStyle w:val="SCCCounselPartyRoleChar"/>
          <w:lang w:val="fr-CA"/>
        </w:rPr>
        <w:t>, pour l</w:t>
      </w:r>
      <w:r w:rsidR="003E421C">
        <w:rPr>
          <w:rStyle w:val="SCCCounselPartyRoleChar"/>
          <w:lang w:val="fr-CA"/>
        </w:rPr>
        <w:t>’</w:t>
      </w:r>
      <w:r w:rsidR="00F976B9">
        <w:rPr>
          <w:rStyle w:val="SCCCounselPartyRoleChar"/>
          <w:lang w:val="fr-CA"/>
        </w:rPr>
        <w:t xml:space="preserve">intervenante </w:t>
      </w:r>
      <w:r w:rsidR="00C14461">
        <w:rPr>
          <w:rStyle w:val="SCCCounselPartyRoleChar"/>
          <w:lang w:val="fr-CA"/>
        </w:rPr>
        <w:t xml:space="preserve">Coalition of Ontario Teacher </w:t>
      </w:r>
      <w:proofErr w:type="spellStart"/>
      <w:r w:rsidR="00C14461">
        <w:rPr>
          <w:rStyle w:val="SCCCounselPartyRoleChar"/>
          <w:lang w:val="fr-CA"/>
        </w:rPr>
        <w:t>Affiliates</w:t>
      </w:r>
      <w:proofErr w:type="spellEnd"/>
      <w:r w:rsidRPr="00EC4207">
        <w:rPr>
          <w:rStyle w:val="SCCCounselPartyRoleChar"/>
          <w:lang w:val="fr-CA"/>
        </w:rPr>
        <w:t>.</w:t>
      </w:r>
    </w:p>
    <w:p w:rsidR="00425004" w:rsidRDefault="00425004" w:rsidP="00891F96">
      <w:pPr>
        <w:pStyle w:val="SCCLawFirm"/>
        <w:widowControl w:val="0"/>
        <w:rPr>
          <w:lang w:val="fr-CA"/>
        </w:rPr>
      </w:pPr>
    </w:p>
    <w:p w:rsidR="000518B0" w:rsidRDefault="000518B0" w:rsidP="00891F96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 w:rsidRPr="00B76038">
        <w:rPr>
          <w:lang w:val="fr-CA"/>
        </w:rPr>
        <w:t>Version française du jugement de la Cour rendu oralement par</w:t>
      </w:r>
    </w:p>
    <w:p w:rsidR="000518B0" w:rsidRDefault="000518B0" w:rsidP="00891F96">
      <w:pPr>
        <w:pStyle w:val="SCCNormalDoubleSpacing"/>
        <w:widowControl w:val="0"/>
        <w:rPr>
          <w:lang w:val="fr-CA"/>
        </w:rPr>
      </w:pPr>
    </w:p>
    <w:p w:rsidR="000518B0" w:rsidRPr="005A75AD" w:rsidRDefault="000518B0" w:rsidP="00891F96">
      <w:pPr>
        <w:pStyle w:val="SCCNormalDoubleSpacing"/>
        <w:widowControl w:val="0"/>
        <w:spacing w:after="480"/>
        <w:rPr>
          <w:lang w:val="fr-CA"/>
        </w:rPr>
      </w:pPr>
      <w:r w:rsidRPr="000518B0">
        <w:rPr>
          <w:smallCaps/>
          <w:szCs w:val="24"/>
          <w:lang w:val="fr-CA"/>
        </w:rPr>
        <w:t>[1]</w:t>
      </w:r>
      <w:r>
        <w:rPr>
          <w:lang w:val="fr-CA"/>
        </w:rPr>
        <w:tab/>
      </w:r>
      <w:r w:rsidRPr="000518B0">
        <w:rPr>
          <w:lang w:val="fr-CA"/>
        </w:rPr>
        <w:t>L</w:t>
      </w:r>
      <w:r w:rsidRPr="00E56E63">
        <w:rPr>
          <w:smallCaps/>
          <w:lang w:val="fr-CA"/>
        </w:rPr>
        <w:t>a</w:t>
      </w:r>
      <w:r w:rsidRPr="009F3CA9">
        <w:rPr>
          <w:smallCaps/>
          <w:szCs w:val="24"/>
          <w:lang w:val="fr-CA"/>
        </w:rPr>
        <w:t xml:space="preserve"> Juge en </w:t>
      </w:r>
      <w:r w:rsidR="0008137F">
        <w:rPr>
          <w:smallCaps/>
          <w:szCs w:val="24"/>
          <w:lang w:val="fr-CA"/>
        </w:rPr>
        <w:t>c</w:t>
      </w:r>
      <w:r w:rsidRPr="009F3CA9">
        <w:rPr>
          <w:smallCaps/>
          <w:szCs w:val="24"/>
          <w:lang w:val="fr-CA"/>
        </w:rPr>
        <w:t>hef</w:t>
      </w:r>
      <w:r w:rsidRPr="009F3CA9">
        <w:rPr>
          <w:szCs w:val="24"/>
          <w:lang w:val="fr-CA"/>
        </w:rPr>
        <w:t xml:space="preserve"> — À la majorité, la Cour est d’avis d’accueillir l’appel, essentiellement pour les motifs du juge Donald. Les juges Côté et Brown sont </w:t>
      </w:r>
      <w:r w:rsidRPr="009F3CA9">
        <w:rPr>
          <w:szCs w:val="24"/>
          <w:lang w:val="fr-CA"/>
        </w:rPr>
        <w:lastRenderedPageBreak/>
        <w:t>dissidents et rejetteraient le pourvoi, principalement pour les motifs exposés par les juges majoritaires de la Cour d’appel.</w:t>
      </w:r>
    </w:p>
    <w:p w:rsidR="004D7D95" w:rsidRDefault="000518B0" w:rsidP="00891F96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Jugement en conséquence.</w:t>
      </w:r>
    </w:p>
    <w:p w:rsidR="00756D1A" w:rsidRPr="00EC4207" w:rsidRDefault="00756D1A" w:rsidP="00891F96">
      <w:pPr>
        <w:pStyle w:val="SCCNormalDoubleSpacing"/>
        <w:widowControl w:val="0"/>
        <w:rPr>
          <w:lang w:val="fr-CA"/>
        </w:rPr>
      </w:pPr>
    </w:p>
    <w:p w:rsidR="00756D1A" w:rsidRPr="00F976B9" w:rsidRDefault="00756D1A" w:rsidP="00891F96">
      <w:pPr>
        <w:pStyle w:val="SCCLawFirm"/>
        <w:widowControl w:val="0"/>
        <w:rPr>
          <w:lang w:val="fr-CA"/>
        </w:rPr>
      </w:pPr>
      <w:r>
        <w:rPr>
          <w:lang w:val="fr-CA"/>
        </w:rPr>
        <w:tab/>
      </w:r>
      <w:r w:rsidRPr="00F976B9">
        <w:rPr>
          <w:lang w:val="fr-CA"/>
        </w:rPr>
        <w:t xml:space="preserve">Procureur de l’appelante : British Columbia </w:t>
      </w:r>
      <w:proofErr w:type="spellStart"/>
      <w:r w:rsidRPr="00F976B9">
        <w:rPr>
          <w:lang w:val="fr-CA"/>
        </w:rPr>
        <w:t>Teachers</w:t>
      </w:r>
      <w:proofErr w:type="spellEnd"/>
      <w:r w:rsidRPr="00F976B9">
        <w:rPr>
          <w:lang w:val="fr-CA"/>
        </w:rPr>
        <w:t xml:space="preserve">’ </w:t>
      </w:r>
      <w:proofErr w:type="spellStart"/>
      <w:r w:rsidRPr="00F976B9">
        <w:rPr>
          <w:lang w:val="fr-CA"/>
        </w:rPr>
        <w:t>Federation</w:t>
      </w:r>
      <w:proofErr w:type="spellEnd"/>
      <w:r w:rsidRPr="00F976B9">
        <w:rPr>
          <w:lang w:val="fr-CA"/>
        </w:rPr>
        <w:t>, Vancouver.</w:t>
      </w:r>
    </w:p>
    <w:p w:rsidR="00756D1A" w:rsidRPr="00F976B9" w:rsidRDefault="00756D1A" w:rsidP="00891F96">
      <w:pPr>
        <w:pStyle w:val="SCCLawFirm"/>
        <w:widowControl w:val="0"/>
        <w:rPr>
          <w:lang w:val="fr-CA"/>
        </w:rPr>
      </w:pPr>
    </w:p>
    <w:p w:rsidR="00756D1A" w:rsidRPr="00F976B9" w:rsidRDefault="00756D1A" w:rsidP="00891F96">
      <w:pPr>
        <w:pStyle w:val="SCCLawFirm"/>
        <w:widowControl w:val="0"/>
        <w:rPr>
          <w:lang w:val="fr-CA"/>
        </w:rPr>
      </w:pPr>
      <w:r w:rsidRPr="00F976B9">
        <w:rPr>
          <w:lang w:val="fr-CA"/>
        </w:rPr>
        <w:tab/>
        <w:t xml:space="preserve">Procureur de l’intimée : </w:t>
      </w:r>
      <w:r>
        <w:rPr>
          <w:lang w:val="fr-CA"/>
        </w:rPr>
        <w:t>P</w:t>
      </w:r>
      <w:r w:rsidRPr="00F976B9">
        <w:rPr>
          <w:lang w:val="fr-CA"/>
        </w:rPr>
        <w:t>rocureur g</w:t>
      </w:r>
      <w:r>
        <w:rPr>
          <w:lang w:val="fr-CA"/>
        </w:rPr>
        <w:t>énéral de la Colombie-Britannique</w:t>
      </w:r>
      <w:r w:rsidRPr="00F976B9">
        <w:rPr>
          <w:lang w:val="fr-CA"/>
        </w:rPr>
        <w:t>, Vancouver.</w:t>
      </w:r>
    </w:p>
    <w:p w:rsidR="00756D1A" w:rsidRDefault="00756D1A" w:rsidP="00891F96">
      <w:pPr>
        <w:pStyle w:val="SCCLawFirm"/>
        <w:widowControl w:val="0"/>
        <w:rPr>
          <w:lang w:val="fr-CA"/>
        </w:rPr>
      </w:pPr>
    </w:p>
    <w:p w:rsidR="00756D1A" w:rsidRDefault="00756D1A" w:rsidP="00891F96">
      <w:pPr>
        <w:pStyle w:val="SCCNormalDoubleSpacing"/>
        <w:widowControl w:val="0"/>
        <w:rPr>
          <w:i/>
          <w:lang w:val="fr-CA"/>
        </w:rPr>
      </w:pPr>
      <w:r>
        <w:rPr>
          <w:i/>
          <w:lang w:val="fr-CA"/>
        </w:rPr>
        <w:tab/>
      </w:r>
      <w:r w:rsidRPr="00675379">
        <w:rPr>
          <w:i/>
          <w:lang w:val="fr-CA"/>
        </w:rPr>
        <w:t>Procureur de l’intervenant</w:t>
      </w:r>
      <w:r>
        <w:rPr>
          <w:i/>
          <w:lang w:val="fr-CA"/>
        </w:rPr>
        <w:t xml:space="preserve"> le p</w:t>
      </w:r>
      <w:r w:rsidRPr="00675379">
        <w:rPr>
          <w:i/>
          <w:lang w:val="fr-CA"/>
        </w:rPr>
        <w:t xml:space="preserve">rocureur général du Canada : </w:t>
      </w:r>
      <w:r>
        <w:rPr>
          <w:i/>
          <w:lang w:val="fr-CA"/>
        </w:rPr>
        <w:t>Procureur général du Canada</w:t>
      </w:r>
      <w:r w:rsidRPr="00675379">
        <w:rPr>
          <w:i/>
          <w:lang w:val="fr-CA"/>
        </w:rPr>
        <w:t>, Toronto.</w:t>
      </w:r>
    </w:p>
    <w:p w:rsidR="00756D1A" w:rsidRPr="00675379" w:rsidRDefault="00756D1A" w:rsidP="00891F96">
      <w:pPr>
        <w:pStyle w:val="SCCNormalDoubleSpacing"/>
        <w:widowControl w:val="0"/>
        <w:rPr>
          <w:i/>
          <w:lang w:val="fr-CA"/>
        </w:rPr>
      </w:pPr>
    </w:p>
    <w:p w:rsidR="00756D1A" w:rsidRDefault="00756D1A" w:rsidP="00891F96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</w:t>
      </w:r>
      <w:r w:rsidRPr="00F976B9">
        <w:rPr>
          <w:lang w:val="fr-CA"/>
        </w:rPr>
        <w:t xml:space="preserve"> de l’</w:t>
      </w:r>
      <w:r>
        <w:rPr>
          <w:lang w:val="fr-CA"/>
        </w:rPr>
        <w:t>intervenant le p</w:t>
      </w:r>
      <w:r w:rsidRPr="00F976B9">
        <w:rPr>
          <w:lang w:val="fr-CA"/>
        </w:rPr>
        <w:t xml:space="preserve">rocureur général de l’Ontario : </w:t>
      </w:r>
      <w:r>
        <w:rPr>
          <w:lang w:val="fr-CA"/>
        </w:rPr>
        <w:t>Procureur général de l</w:t>
      </w:r>
      <w:r w:rsidRPr="00F976B9">
        <w:rPr>
          <w:lang w:val="fr-CA"/>
        </w:rPr>
        <w:t>’Ontario, Toronto.</w:t>
      </w:r>
    </w:p>
    <w:p w:rsidR="00756D1A" w:rsidRDefault="00756D1A" w:rsidP="00891F96">
      <w:pPr>
        <w:pStyle w:val="SCCNormalDoubleSpacing"/>
        <w:widowControl w:val="0"/>
        <w:rPr>
          <w:lang w:val="fr-CA"/>
        </w:rPr>
      </w:pPr>
    </w:p>
    <w:p w:rsidR="00756D1A" w:rsidRDefault="00756D1A" w:rsidP="00891F96">
      <w:pPr>
        <w:pStyle w:val="SCCLawFirm"/>
        <w:widowControl w:val="0"/>
        <w:rPr>
          <w:lang w:val="fr-CA"/>
        </w:rPr>
      </w:pPr>
      <w:r w:rsidRPr="00F976B9">
        <w:rPr>
          <w:lang w:val="fr-CA"/>
        </w:rPr>
        <w:tab/>
      </w:r>
      <w:r>
        <w:rPr>
          <w:lang w:val="fr-CA"/>
        </w:rPr>
        <w:t>Procureur</w:t>
      </w:r>
      <w:r w:rsidRPr="00EC4207">
        <w:rPr>
          <w:lang w:val="fr-CA"/>
        </w:rPr>
        <w:t xml:space="preserve"> de l</w:t>
      </w:r>
      <w:r>
        <w:rPr>
          <w:lang w:val="fr-CA"/>
        </w:rPr>
        <w:t>’intervenante la p</w:t>
      </w:r>
      <w:r w:rsidRPr="00EC4207">
        <w:rPr>
          <w:lang w:val="fr-CA"/>
        </w:rPr>
        <w:t>rocureure</w:t>
      </w:r>
      <w:r>
        <w:rPr>
          <w:lang w:val="fr-CA"/>
        </w:rPr>
        <w:t xml:space="preserve"> générale du</w:t>
      </w:r>
      <w:r w:rsidRPr="00EC4207">
        <w:rPr>
          <w:lang w:val="fr-CA"/>
        </w:rPr>
        <w:t xml:space="preserve"> Québec : Procureur</w:t>
      </w:r>
      <w:r w:rsidR="00F23E51">
        <w:rPr>
          <w:lang w:val="fr-CA"/>
        </w:rPr>
        <w:t>e</w:t>
      </w:r>
      <w:r w:rsidRPr="00EC4207">
        <w:rPr>
          <w:lang w:val="fr-CA"/>
        </w:rPr>
        <w:t xml:space="preserve"> général</w:t>
      </w:r>
      <w:r w:rsidR="00F23E51">
        <w:rPr>
          <w:lang w:val="fr-CA"/>
        </w:rPr>
        <w:t>e</w:t>
      </w:r>
      <w:r w:rsidRPr="00EC4207">
        <w:rPr>
          <w:lang w:val="fr-CA"/>
        </w:rPr>
        <w:t xml:space="preserve"> du Québec, Québec.</w:t>
      </w:r>
    </w:p>
    <w:p w:rsidR="00756D1A" w:rsidRDefault="00756D1A" w:rsidP="00891F96">
      <w:pPr>
        <w:pStyle w:val="SCCNormalDoubleSpacing"/>
        <w:widowControl w:val="0"/>
        <w:rPr>
          <w:lang w:val="fr-CA"/>
        </w:rPr>
      </w:pPr>
    </w:p>
    <w:p w:rsidR="00756D1A" w:rsidRPr="00675379" w:rsidRDefault="00756D1A" w:rsidP="00891F96">
      <w:pPr>
        <w:pStyle w:val="SCCNormalDoubleSpacing"/>
        <w:widowControl w:val="0"/>
        <w:rPr>
          <w:i/>
          <w:lang w:val="fr-CA"/>
        </w:rPr>
      </w:pPr>
      <w:r>
        <w:rPr>
          <w:i/>
          <w:lang w:val="fr-CA"/>
        </w:rPr>
        <w:tab/>
      </w:r>
      <w:r w:rsidRPr="00675379">
        <w:rPr>
          <w:i/>
          <w:lang w:val="fr-CA"/>
        </w:rPr>
        <w:t>Procureur de l’intervenant le procureur général du Manitoba : Procureur général du Manitoba, Winnipeg.</w:t>
      </w:r>
    </w:p>
    <w:p w:rsidR="00756D1A" w:rsidRPr="00F976B9" w:rsidRDefault="00756D1A" w:rsidP="00891F96">
      <w:pPr>
        <w:pStyle w:val="SCCLawFirm"/>
        <w:widowControl w:val="0"/>
        <w:rPr>
          <w:lang w:val="fr-CA"/>
        </w:rPr>
      </w:pPr>
    </w:p>
    <w:p w:rsidR="00756D1A" w:rsidRPr="00EC4207" w:rsidRDefault="00756D1A" w:rsidP="00891F96">
      <w:pPr>
        <w:pStyle w:val="SCCLawFirm"/>
        <w:widowControl w:val="0"/>
        <w:rPr>
          <w:lang w:val="fr-CA"/>
        </w:rPr>
      </w:pPr>
      <w:r w:rsidRPr="00F976B9">
        <w:rPr>
          <w:lang w:val="fr-CA"/>
        </w:rPr>
        <w:lastRenderedPageBreak/>
        <w:tab/>
        <w:t>Procureur de l’intervenant</w:t>
      </w:r>
      <w:r>
        <w:rPr>
          <w:lang w:val="fr-CA"/>
        </w:rPr>
        <w:t xml:space="preserve"> le p</w:t>
      </w:r>
      <w:r w:rsidRPr="00F976B9">
        <w:rPr>
          <w:lang w:val="fr-CA"/>
        </w:rPr>
        <w:t xml:space="preserve">rocureur général de la Saskatchewan : </w:t>
      </w:r>
      <w:r>
        <w:rPr>
          <w:lang w:val="fr-CA"/>
        </w:rPr>
        <w:t>Procureur général de la Saskatchewan</w:t>
      </w:r>
      <w:r w:rsidRPr="00F976B9">
        <w:rPr>
          <w:lang w:val="fr-CA"/>
        </w:rPr>
        <w:t>, Regina.</w:t>
      </w:r>
    </w:p>
    <w:p w:rsidR="00756D1A" w:rsidRPr="00EC4207" w:rsidRDefault="00756D1A" w:rsidP="00891F96">
      <w:pPr>
        <w:pStyle w:val="SCCLawFirm"/>
        <w:widowControl w:val="0"/>
        <w:rPr>
          <w:lang w:val="fr-CA"/>
        </w:rPr>
      </w:pPr>
    </w:p>
    <w:p w:rsidR="00756D1A" w:rsidRDefault="00756D1A" w:rsidP="00891F96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Procureurs</w:t>
      </w:r>
      <w:r w:rsidRPr="00EC4207">
        <w:rPr>
          <w:lang w:val="fr-CA"/>
        </w:rPr>
        <w:t xml:space="preserve"> de l</w:t>
      </w:r>
      <w:r>
        <w:rPr>
          <w:lang w:val="fr-CA"/>
        </w:rPr>
        <w:t>’intervenante</w:t>
      </w:r>
      <w:r w:rsidRPr="00EC4207">
        <w:rPr>
          <w:lang w:val="fr-CA"/>
        </w:rPr>
        <w:t xml:space="preserve"> </w:t>
      </w:r>
      <w:r w:rsidR="00884D62">
        <w:rPr>
          <w:lang w:val="fr-CA"/>
        </w:rPr>
        <w:t xml:space="preserve">la </w:t>
      </w:r>
      <w:r w:rsidRPr="00EC4207">
        <w:rPr>
          <w:lang w:val="fr-CA"/>
        </w:rPr>
        <w:t xml:space="preserve">Centrale des syndicats du Québec : </w:t>
      </w:r>
      <w:proofErr w:type="spellStart"/>
      <w:r w:rsidRPr="00EC4207">
        <w:rPr>
          <w:lang w:val="fr-CA"/>
        </w:rPr>
        <w:t>Barabé</w:t>
      </w:r>
      <w:proofErr w:type="spellEnd"/>
      <w:r w:rsidRPr="00EC4207">
        <w:rPr>
          <w:lang w:val="fr-CA"/>
        </w:rPr>
        <w:t xml:space="preserve"> </w:t>
      </w:r>
      <w:proofErr w:type="spellStart"/>
      <w:r w:rsidRPr="00EC4207">
        <w:rPr>
          <w:lang w:val="fr-CA"/>
        </w:rPr>
        <w:t>Casavant</w:t>
      </w:r>
      <w:proofErr w:type="spellEnd"/>
      <w:r w:rsidRPr="00EC4207">
        <w:rPr>
          <w:lang w:val="fr-CA"/>
        </w:rPr>
        <w:t>, Montréal.</w:t>
      </w:r>
    </w:p>
    <w:p w:rsidR="000518B0" w:rsidRPr="000518B0" w:rsidRDefault="000518B0" w:rsidP="00891F96">
      <w:pPr>
        <w:pStyle w:val="SCCNormalDoubleSpacing"/>
        <w:widowControl w:val="0"/>
        <w:rPr>
          <w:lang w:val="fr-CA"/>
        </w:rPr>
      </w:pPr>
    </w:p>
    <w:p w:rsidR="00756D1A" w:rsidRPr="00675379" w:rsidRDefault="00E53BA6" w:rsidP="00891F96">
      <w:pPr>
        <w:pStyle w:val="SCCLawFirm"/>
        <w:widowControl w:val="0"/>
        <w:rPr>
          <w:lang w:val="fr-CA"/>
        </w:rPr>
      </w:pPr>
      <w:r>
        <w:rPr>
          <w:lang w:val="fr-CA"/>
        </w:rPr>
        <w:tab/>
      </w:r>
      <w:r w:rsidR="00756D1A" w:rsidRPr="00675379">
        <w:rPr>
          <w:lang w:val="fr-CA"/>
        </w:rPr>
        <w:t>Procureurs de l’intervenant</w:t>
      </w:r>
      <w:r w:rsidR="00B767F1">
        <w:rPr>
          <w:lang w:val="fr-CA"/>
        </w:rPr>
        <w:t xml:space="preserve"> </w:t>
      </w:r>
      <w:r w:rsidR="00884D62">
        <w:rPr>
          <w:lang w:val="fr-CA"/>
        </w:rPr>
        <w:t xml:space="preserve">le </w:t>
      </w:r>
      <w:r w:rsidR="00B767F1" w:rsidRPr="00756D1A">
        <w:rPr>
          <w:lang w:val="fr-CA"/>
        </w:rPr>
        <w:t>Congrès du travail du Canada</w:t>
      </w:r>
      <w:r w:rsidR="00B767F1">
        <w:rPr>
          <w:lang w:val="fr-CA"/>
        </w:rPr>
        <w:t> </w:t>
      </w:r>
      <w:r w:rsidR="00756D1A" w:rsidRPr="00675379">
        <w:rPr>
          <w:lang w:val="fr-CA"/>
        </w:rPr>
        <w:t xml:space="preserve">: </w:t>
      </w:r>
      <w:proofErr w:type="spellStart"/>
      <w:r w:rsidR="00756D1A" w:rsidRPr="00675379">
        <w:rPr>
          <w:lang w:val="fr-CA"/>
        </w:rPr>
        <w:t>Goldblatt</w:t>
      </w:r>
      <w:proofErr w:type="spellEnd"/>
      <w:r w:rsidR="00756D1A" w:rsidRPr="00675379">
        <w:rPr>
          <w:lang w:val="fr-CA"/>
        </w:rPr>
        <w:t xml:space="preserve"> </w:t>
      </w:r>
      <w:proofErr w:type="spellStart"/>
      <w:r w:rsidR="00756D1A" w:rsidRPr="00675379">
        <w:rPr>
          <w:lang w:val="fr-CA"/>
        </w:rPr>
        <w:t>Partners</w:t>
      </w:r>
      <w:proofErr w:type="spellEnd"/>
      <w:r w:rsidR="00756D1A" w:rsidRPr="00675379">
        <w:rPr>
          <w:lang w:val="fr-CA"/>
        </w:rPr>
        <w:t>, Toronto.</w:t>
      </w:r>
    </w:p>
    <w:p w:rsidR="00756D1A" w:rsidRPr="00675379" w:rsidRDefault="00756D1A" w:rsidP="00891F96">
      <w:pPr>
        <w:pStyle w:val="SCCLawFirm"/>
        <w:widowControl w:val="0"/>
        <w:rPr>
          <w:lang w:val="fr-CA"/>
        </w:rPr>
      </w:pPr>
    </w:p>
    <w:p w:rsidR="00756D1A" w:rsidRPr="00675379" w:rsidRDefault="00756D1A" w:rsidP="00891F96">
      <w:pPr>
        <w:pStyle w:val="SCCLawFirm"/>
        <w:widowControl w:val="0"/>
        <w:rPr>
          <w:lang w:val="fr-CA"/>
        </w:rPr>
      </w:pPr>
      <w:r w:rsidRPr="00675379">
        <w:rPr>
          <w:lang w:val="fr-CA"/>
        </w:rPr>
        <w:tab/>
        <w:t>Procureur</w:t>
      </w:r>
      <w:r>
        <w:rPr>
          <w:lang w:val="fr-CA"/>
        </w:rPr>
        <w:t>s</w:t>
      </w:r>
      <w:r w:rsidRPr="00675379">
        <w:rPr>
          <w:lang w:val="fr-CA"/>
        </w:rPr>
        <w:t xml:space="preserve"> de l’</w:t>
      </w:r>
      <w:r>
        <w:rPr>
          <w:lang w:val="fr-CA"/>
        </w:rPr>
        <w:t>intervenante</w:t>
      </w:r>
      <w:r w:rsidRPr="00675379">
        <w:rPr>
          <w:lang w:val="fr-CA"/>
        </w:rPr>
        <w:t xml:space="preserve"> </w:t>
      </w:r>
      <w:r w:rsidR="004D003B">
        <w:rPr>
          <w:lang w:val="fr-CA"/>
        </w:rPr>
        <w:t>l’</w:t>
      </w:r>
      <w:r w:rsidR="00B767F1" w:rsidRPr="00756D1A">
        <w:rPr>
          <w:lang w:val="fr-CA"/>
        </w:rPr>
        <w:t>Association canadienne des avocats d’employeurs</w:t>
      </w:r>
      <w:r>
        <w:rPr>
          <w:lang w:val="fr-CA"/>
        </w:rPr>
        <w:t xml:space="preserve"> : Harris &amp; </w:t>
      </w:r>
      <w:proofErr w:type="spellStart"/>
      <w:r>
        <w:rPr>
          <w:lang w:val="fr-CA"/>
        </w:rPr>
        <w:t>Company</w:t>
      </w:r>
      <w:proofErr w:type="spellEnd"/>
      <w:r w:rsidRPr="00675379">
        <w:rPr>
          <w:lang w:val="fr-CA"/>
        </w:rPr>
        <w:t>, Vancouver</w:t>
      </w:r>
      <w:r w:rsidR="008814F2">
        <w:rPr>
          <w:lang w:val="fr-CA"/>
        </w:rPr>
        <w:t xml:space="preserve">; </w:t>
      </w:r>
      <w:proofErr w:type="spellStart"/>
      <w:r w:rsidR="008814F2">
        <w:rPr>
          <w:lang w:val="fr-CA"/>
        </w:rPr>
        <w:t>Gowling</w:t>
      </w:r>
      <w:proofErr w:type="spellEnd"/>
      <w:r w:rsidR="008814F2">
        <w:rPr>
          <w:lang w:val="fr-CA"/>
        </w:rPr>
        <w:t xml:space="preserve"> WLG (Canada) Inc., Ottawa</w:t>
      </w:r>
      <w:r w:rsidRPr="00675379">
        <w:rPr>
          <w:lang w:val="fr-CA"/>
        </w:rPr>
        <w:t>.</w:t>
      </w:r>
    </w:p>
    <w:p w:rsidR="00756D1A" w:rsidRPr="00675379" w:rsidRDefault="00756D1A" w:rsidP="00891F96">
      <w:pPr>
        <w:pStyle w:val="SCCLawFirm"/>
        <w:widowControl w:val="0"/>
        <w:rPr>
          <w:lang w:val="fr-CA"/>
        </w:rPr>
      </w:pPr>
    </w:p>
    <w:p w:rsidR="00756D1A" w:rsidRPr="00C14461" w:rsidRDefault="00756D1A" w:rsidP="00891F96">
      <w:pPr>
        <w:pStyle w:val="SCCLawFirm"/>
        <w:widowControl w:val="0"/>
        <w:rPr>
          <w:lang w:val="en-US"/>
        </w:rPr>
      </w:pPr>
      <w:r w:rsidRPr="00675379">
        <w:rPr>
          <w:lang w:val="fr-CA"/>
        </w:rPr>
        <w:tab/>
      </w:r>
      <w:proofErr w:type="spellStart"/>
      <w:r w:rsidR="00F11066" w:rsidRPr="00C14461">
        <w:rPr>
          <w:lang w:val="en-US"/>
        </w:rPr>
        <w:t>Procureurs</w:t>
      </w:r>
      <w:proofErr w:type="spellEnd"/>
      <w:r w:rsidR="00F11066" w:rsidRPr="00C14461">
        <w:rPr>
          <w:lang w:val="en-US"/>
        </w:rPr>
        <w:t xml:space="preserve"> de </w:t>
      </w:r>
      <w:proofErr w:type="spellStart"/>
      <w:r w:rsidR="00F11066" w:rsidRPr="00C14461">
        <w:rPr>
          <w:lang w:val="en-US"/>
        </w:rPr>
        <w:t>l’intervenant</w:t>
      </w:r>
      <w:proofErr w:type="spellEnd"/>
      <w:r w:rsidRPr="00C14461">
        <w:rPr>
          <w:lang w:val="en-US"/>
        </w:rPr>
        <w:t xml:space="preserve"> </w:t>
      </w:r>
      <w:r w:rsidR="00C14461" w:rsidRPr="00C14461">
        <w:rPr>
          <w:lang w:val="en-US"/>
        </w:rPr>
        <w:t xml:space="preserve">National Union of Public and General </w:t>
      </w:r>
      <w:proofErr w:type="gramStart"/>
      <w:r w:rsidR="00C14461" w:rsidRPr="00C14461">
        <w:rPr>
          <w:lang w:val="en-US"/>
        </w:rPr>
        <w:t>Employees</w:t>
      </w:r>
      <w:r w:rsidRPr="00C14461">
        <w:rPr>
          <w:lang w:val="en-US"/>
        </w:rPr>
        <w:t> :</w:t>
      </w:r>
      <w:proofErr w:type="gramEnd"/>
      <w:r w:rsidRPr="00C14461">
        <w:rPr>
          <w:lang w:val="en-US"/>
        </w:rPr>
        <w:t xml:space="preserve"> Champ and Associates, Ottawa.</w:t>
      </w:r>
    </w:p>
    <w:p w:rsidR="00756D1A" w:rsidRPr="00C14461" w:rsidRDefault="00756D1A" w:rsidP="00891F96">
      <w:pPr>
        <w:pStyle w:val="SCCLawFirm"/>
        <w:widowControl w:val="0"/>
        <w:rPr>
          <w:lang w:val="en-US"/>
        </w:rPr>
      </w:pPr>
    </w:p>
    <w:p w:rsidR="00756D1A" w:rsidRPr="00EC4207" w:rsidRDefault="00756D1A" w:rsidP="00891F96">
      <w:pPr>
        <w:pStyle w:val="SCCLawFirm"/>
        <w:widowControl w:val="0"/>
        <w:rPr>
          <w:lang w:val="fr-CA"/>
        </w:rPr>
      </w:pPr>
      <w:r w:rsidRPr="00C14461">
        <w:rPr>
          <w:lang w:val="en-US"/>
        </w:rPr>
        <w:tab/>
      </w:r>
      <w:r>
        <w:rPr>
          <w:lang w:val="fr-CA"/>
        </w:rPr>
        <w:t>Procureurs</w:t>
      </w:r>
      <w:r w:rsidRPr="00EC4207">
        <w:rPr>
          <w:lang w:val="fr-CA"/>
        </w:rPr>
        <w:t xml:space="preserve"> de l</w:t>
      </w:r>
      <w:r>
        <w:rPr>
          <w:lang w:val="fr-CA"/>
        </w:rPr>
        <w:t>’intervenante l’</w:t>
      </w:r>
      <w:r w:rsidRPr="00EC4207">
        <w:rPr>
          <w:lang w:val="fr-CA"/>
        </w:rPr>
        <w:t>Alliance de la fonction publique du Canada : Raven,</w:t>
      </w:r>
      <w:r>
        <w:rPr>
          <w:lang w:val="fr-CA"/>
        </w:rPr>
        <w:t xml:space="preserve"> Cameron, </w:t>
      </w:r>
      <w:proofErr w:type="spellStart"/>
      <w:r>
        <w:rPr>
          <w:lang w:val="fr-CA"/>
        </w:rPr>
        <w:t>Ballantyne</w:t>
      </w:r>
      <w:proofErr w:type="spellEnd"/>
      <w:r>
        <w:rPr>
          <w:lang w:val="fr-CA"/>
        </w:rPr>
        <w:t xml:space="preserve"> &amp; </w:t>
      </w:r>
      <w:proofErr w:type="spellStart"/>
      <w:r>
        <w:rPr>
          <w:lang w:val="fr-CA"/>
        </w:rPr>
        <w:t>Yazbeck</w:t>
      </w:r>
      <w:proofErr w:type="spellEnd"/>
      <w:r w:rsidRPr="00EC4207">
        <w:rPr>
          <w:lang w:val="fr-CA"/>
        </w:rPr>
        <w:t>, Ottawa.</w:t>
      </w:r>
    </w:p>
    <w:p w:rsidR="00756D1A" w:rsidRPr="00EC4207" w:rsidRDefault="00756D1A" w:rsidP="00891F96">
      <w:pPr>
        <w:pStyle w:val="SCCLawFirm"/>
        <w:widowControl w:val="0"/>
        <w:rPr>
          <w:lang w:val="fr-CA"/>
        </w:rPr>
      </w:pPr>
    </w:p>
    <w:p w:rsidR="00756D1A" w:rsidRPr="00E13AC1" w:rsidRDefault="00756D1A" w:rsidP="00891F96">
      <w:pPr>
        <w:pStyle w:val="SCCLawFirm"/>
        <w:widowControl w:val="0"/>
        <w:rPr>
          <w:lang w:val="fr-CA"/>
        </w:rPr>
      </w:pPr>
      <w:r w:rsidRPr="00EC4207">
        <w:rPr>
          <w:lang w:val="fr-CA"/>
        </w:rPr>
        <w:tab/>
      </w:r>
      <w:r w:rsidRPr="00E13AC1">
        <w:rPr>
          <w:lang w:val="fr-CA"/>
        </w:rPr>
        <w:t>Procureurs des</w:t>
      </w:r>
      <w:r>
        <w:rPr>
          <w:lang w:val="fr-CA"/>
        </w:rPr>
        <w:t xml:space="preserve"> </w:t>
      </w:r>
      <w:r w:rsidRPr="00E13AC1">
        <w:rPr>
          <w:lang w:val="fr-CA"/>
        </w:rPr>
        <w:t xml:space="preserve">intervenants </w:t>
      </w:r>
      <w:r w:rsidR="00884D62">
        <w:rPr>
          <w:lang w:val="fr-CA"/>
        </w:rPr>
        <w:t>l’</w:t>
      </w:r>
      <w:r w:rsidR="00B767F1" w:rsidRPr="00756D1A">
        <w:rPr>
          <w:lang w:val="fr-CA"/>
        </w:rPr>
        <w:t xml:space="preserve">Institut professionnel de la </w:t>
      </w:r>
      <w:r w:rsidR="00B767F1">
        <w:rPr>
          <w:lang w:val="fr-CA"/>
        </w:rPr>
        <w:t>fo</w:t>
      </w:r>
      <w:r w:rsidR="00B767F1" w:rsidRPr="00756D1A">
        <w:rPr>
          <w:lang w:val="fr-CA"/>
        </w:rPr>
        <w:t>nction publique du Canada</w:t>
      </w:r>
      <w:r w:rsidR="00B767F1" w:rsidRPr="00E13AC1">
        <w:rPr>
          <w:lang w:val="fr-CA"/>
        </w:rPr>
        <w:t xml:space="preserve"> </w:t>
      </w:r>
      <w:r w:rsidRPr="00E13AC1">
        <w:rPr>
          <w:lang w:val="fr-CA"/>
        </w:rPr>
        <w:t xml:space="preserve">et autres : </w:t>
      </w:r>
      <w:proofErr w:type="spellStart"/>
      <w:r w:rsidRPr="00E13AC1">
        <w:rPr>
          <w:lang w:val="fr-CA"/>
        </w:rPr>
        <w:t>Goldblatt</w:t>
      </w:r>
      <w:proofErr w:type="spellEnd"/>
      <w:r w:rsidRPr="00E13AC1">
        <w:rPr>
          <w:lang w:val="fr-CA"/>
        </w:rPr>
        <w:t xml:space="preserve"> </w:t>
      </w:r>
      <w:proofErr w:type="spellStart"/>
      <w:r w:rsidRPr="00E13AC1">
        <w:rPr>
          <w:lang w:val="fr-CA"/>
        </w:rPr>
        <w:t>Partners</w:t>
      </w:r>
      <w:proofErr w:type="spellEnd"/>
      <w:r w:rsidRPr="00E13AC1">
        <w:rPr>
          <w:lang w:val="fr-CA"/>
        </w:rPr>
        <w:t>, Ottawa.</w:t>
      </w:r>
    </w:p>
    <w:p w:rsidR="00756D1A" w:rsidRPr="00EC4207" w:rsidRDefault="00756D1A" w:rsidP="00891F96">
      <w:pPr>
        <w:pStyle w:val="SCCLawFirm"/>
        <w:widowControl w:val="0"/>
        <w:rPr>
          <w:lang w:val="fr-CA"/>
        </w:rPr>
      </w:pPr>
    </w:p>
    <w:p w:rsidR="00756D1A" w:rsidRPr="00EC4207" w:rsidRDefault="00756D1A" w:rsidP="00891F96">
      <w:pPr>
        <w:pStyle w:val="SCCLawFirm"/>
        <w:widowControl w:val="0"/>
        <w:rPr>
          <w:lang w:val="fr-CA"/>
        </w:rPr>
      </w:pPr>
      <w:r w:rsidRPr="00EC4207">
        <w:rPr>
          <w:lang w:val="fr-CA"/>
        </w:rPr>
        <w:tab/>
      </w:r>
      <w:r>
        <w:rPr>
          <w:lang w:val="fr-CA"/>
        </w:rPr>
        <w:t>Procureurs</w:t>
      </w:r>
      <w:r w:rsidRPr="00EC4207">
        <w:rPr>
          <w:lang w:val="fr-CA"/>
        </w:rPr>
        <w:t xml:space="preserve"> de l</w:t>
      </w:r>
      <w:r>
        <w:rPr>
          <w:lang w:val="fr-CA"/>
        </w:rPr>
        <w:t xml:space="preserve">’intervenante </w:t>
      </w:r>
      <w:r w:rsidR="00C14461">
        <w:rPr>
          <w:lang w:val="fr-CA"/>
        </w:rPr>
        <w:t xml:space="preserve">Coalition of Ontario Teacher </w:t>
      </w:r>
      <w:proofErr w:type="spellStart"/>
      <w:r w:rsidR="00C14461">
        <w:rPr>
          <w:lang w:val="fr-CA"/>
        </w:rPr>
        <w:t>Affiliates</w:t>
      </w:r>
      <w:proofErr w:type="spellEnd"/>
      <w:r w:rsidRPr="00EC4207">
        <w:rPr>
          <w:lang w:val="fr-CA"/>
        </w:rPr>
        <w:t xml:space="preserve"> : </w:t>
      </w:r>
      <w:proofErr w:type="spellStart"/>
      <w:r w:rsidRPr="00EC4207">
        <w:rPr>
          <w:lang w:val="fr-CA"/>
        </w:rPr>
        <w:t>Cavalluzzo</w:t>
      </w:r>
      <w:proofErr w:type="spellEnd"/>
      <w:r w:rsidRPr="00EC4207">
        <w:rPr>
          <w:lang w:val="fr-CA"/>
        </w:rPr>
        <w:t xml:space="preserve"> </w:t>
      </w:r>
      <w:proofErr w:type="spellStart"/>
      <w:r w:rsidRPr="00EC4207">
        <w:rPr>
          <w:lang w:val="fr-CA"/>
        </w:rPr>
        <w:t>Shilton</w:t>
      </w:r>
      <w:proofErr w:type="spellEnd"/>
      <w:r w:rsidRPr="00EC4207">
        <w:rPr>
          <w:lang w:val="fr-CA"/>
        </w:rPr>
        <w:t xml:space="preserve"> McIntyre </w:t>
      </w:r>
      <w:proofErr w:type="spellStart"/>
      <w:r w:rsidRPr="00EC4207">
        <w:rPr>
          <w:lang w:val="fr-CA"/>
        </w:rPr>
        <w:t>Cornish</w:t>
      </w:r>
      <w:proofErr w:type="spellEnd"/>
      <w:r w:rsidRPr="00EC4207">
        <w:rPr>
          <w:lang w:val="fr-CA"/>
        </w:rPr>
        <w:t>, Toronto.</w:t>
      </w:r>
    </w:p>
    <w:p w:rsidR="004D7D95" w:rsidRPr="00EC4207" w:rsidRDefault="004D7D95" w:rsidP="00891F96">
      <w:pPr>
        <w:pStyle w:val="SCCItalic"/>
        <w:widowControl w:val="0"/>
        <w:rPr>
          <w:lang w:val="fr-CA"/>
        </w:rPr>
      </w:pPr>
    </w:p>
    <w:p w:rsidR="004D7D95" w:rsidRPr="00EC4207" w:rsidRDefault="004D7D95" w:rsidP="00891F96">
      <w:pPr>
        <w:widowControl w:val="0"/>
        <w:rPr>
          <w:lang w:val="fr-CA"/>
        </w:rPr>
      </w:pPr>
    </w:p>
    <w:sectPr w:rsidR="004D7D95" w:rsidRPr="00EC4207" w:rsidSect="0006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95" w:rsidRDefault="00691E95">
      <w:r>
        <w:separator/>
      </w:r>
    </w:p>
  </w:endnote>
  <w:endnote w:type="continuationSeparator" w:id="0">
    <w:p w:rsidR="00691E95" w:rsidRDefault="0069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691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691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691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95" w:rsidRDefault="00691E95">
      <w:r>
        <w:separator/>
      </w:r>
    </w:p>
  </w:footnote>
  <w:footnote w:type="continuationSeparator" w:id="0">
    <w:p w:rsidR="00691E95" w:rsidRDefault="0069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691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Pr="00450352" w:rsidRDefault="00691E95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5" w:rsidRDefault="0069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4155A"/>
    <w:rsid w:val="000518B0"/>
    <w:rsid w:val="000578A3"/>
    <w:rsid w:val="000648CC"/>
    <w:rsid w:val="0008137F"/>
    <w:rsid w:val="000A3028"/>
    <w:rsid w:val="000C59B8"/>
    <w:rsid w:val="000C6AF0"/>
    <w:rsid w:val="000D0A77"/>
    <w:rsid w:val="000D6EB6"/>
    <w:rsid w:val="000F7993"/>
    <w:rsid w:val="00104F33"/>
    <w:rsid w:val="00111DE2"/>
    <w:rsid w:val="001127FE"/>
    <w:rsid w:val="00116B38"/>
    <w:rsid w:val="00116E35"/>
    <w:rsid w:val="00135406"/>
    <w:rsid w:val="00135972"/>
    <w:rsid w:val="00137E6B"/>
    <w:rsid w:val="001426A9"/>
    <w:rsid w:val="00154D7C"/>
    <w:rsid w:val="001563DB"/>
    <w:rsid w:val="001570B0"/>
    <w:rsid w:val="0015752C"/>
    <w:rsid w:val="00157737"/>
    <w:rsid w:val="00165277"/>
    <w:rsid w:val="00170592"/>
    <w:rsid w:val="001720F7"/>
    <w:rsid w:val="0019195C"/>
    <w:rsid w:val="00195D83"/>
    <w:rsid w:val="001A00C1"/>
    <w:rsid w:val="001B33E0"/>
    <w:rsid w:val="001B4573"/>
    <w:rsid w:val="001C779F"/>
    <w:rsid w:val="001D2AC1"/>
    <w:rsid w:val="001D4E88"/>
    <w:rsid w:val="002071EC"/>
    <w:rsid w:val="00220807"/>
    <w:rsid w:val="00220FC2"/>
    <w:rsid w:val="002222F4"/>
    <w:rsid w:val="00224FC0"/>
    <w:rsid w:val="00225EA4"/>
    <w:rsid w:val="00226EAF"/>
    <w:rsid w:val="00231F3A"/>
    <w:rsid w:val="002406EE"/>
    <w:rsid w:val="00241D63"/>
    <w:rsid w:val="00243EC8"/>
    <w:rsid w:val="002526DF"/>
    <w:rsid w:val="00270D93"/>
    <w:rsid w:val="002745CC"/>
    <w:rsid w:val="002B6FBE"/>
    <w:rsid w:val="002B7924"/>
    <w:rsid w:val="002C10A6"/>
    <w:rsid w:val="002D28C3"/>
    <w:rsid w:val="002D39A4"/>
    <w:rsid w:val="002E214F"/>
    <w:rsid w:val="002E6705"/>
    <w:rsid w:val="0030329A"/>
    <w:rsid w:val="0031086F"/>
    <w:rsid w:val="0031414C"/>
    <w:rsid w:val="00314E01"/>
    <w:rsid w:val="0032089D"/>
    <w:rsid w:val="003257CC"/>
    <w:rsid w:val="003310DE"/>
    <w:rsid w:val="003323B0"/>
    <w:rsid w:val="00340A49"/>
    <w:rsid w:val="00341DD2"/>
    <w:rsid w:val="0035169A"/>
    <w:rsid w:val="0035259D"/>
    <w:rsid w:val="00364B18"/>
    <w:rsid w:val="0039112D"/>
    <w:rsid w:val="003A125D"/>
    <w:rsid w:val="003A4C70"/>
    <w:rsid w:val="003A75C9"/>
    <w:rsid w:val="003B215F"/>
    <w:rsid w:val="003C799C"/>
    <w:rsid w:val="003D0399"/>
    <w:rsid w:val="003E1C71"/>
    <w:rsid w:val="003E421C"/>
    <w:rsid w:val="003F327B"/>
    <w:rsid w:val="00406166"/>
    <w:rsid w:val="0040704B"/>
    <w:rsid w:val="00410A55"/>
    <w:rsid w:val="00411300"/>
    <w:rsid w:val="00413F17"/>
    <w:rsid w:val="00415417"/>
    <w:rsid w:val="00425004"/>
    <w:rsid w:val="00426659"/>
    <w:rsid w:val="004466C3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003B"/>
    <w:rsid w:val="004D7D95"/>
    <w:rsid w:val="004E2C18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B7837"/>
    <w:rsid w:val="005D5A16"/>
    <w:rsid w:val="005E4698"/>
    <w:rsid w:val="00603924"/>
    <w:rsid w:val="00610539"/>
    <w:rsid w:val="00611384"/>
    <w:rsid w:val="006113AE"/>
    <w:rsid w:val="00613969"/>
    <w:rsid w:val="00625C35"/>
    <w:rsid w:val="00641A2D"/>
    <w:rsid w:val="00647E49"/>
    <w:rsid w:val="00656313"/>
    <w:rsid w:val="006565F4"/>
    <w:rsid w:val="006734FF"/>
    <w:rsid w:val="00675379"/>
    <w:rsid w:val="0067612F"/>
    <w:rsid w:val="00677FCA"/>
    <w:rsid w:val="00684EEA"/>
    <w:rsid w:val="00691E95"/>
    <w:rsid w:val="0069689B"/>
    <w:rsid w:val="006A4FB0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56D1A"/>
    <w:rsid w:val="00761825"/>
    <w:rsid w:val="00766B10"/>
    <w:rsid w:val="00766D14"/>
    <w:rsid w:val="00767A0F"/>
    <w:rsid w:val="00791272"/>
    <w:rsid w:val="007A05F6"/>
    <w:rsid w:val="007B6F4A"/>
    <w:rsid w:val="007C336C"/>
    <w:rsid w:val="007E1C47"/>
    <w:rsid w:val="007E337A"/>
    <w:rsid w:val="007E3D33"/>
    <w:rsid w:val="007E5016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814F2"/>
    <w:rsid w:val="00884D62"/>
    <w:rsid w:val="00891422"/>
    <w:rsid w:val="00891F96"/>
    <w:rsid w:val="00892E1A"/>
    <w:rsid w:val="008B660A"/>
    <w:rsid w:val="008C01DA"/>
    <w:rsid w:val="008E652F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594"/>
    <w:rsid w:val="009D5AEB"/>
    <w:rsid w:val="009F0E33"/>
    <w:rsid w:val="009F3FE2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D4B62"/>
    <w:rsid w:val="00AF03C5"/>
    <w:rsid w:val="00B000D8"/>
    <w:rsid w:val="00B00F75"/>
    <w:rsid w:val="00B145B6"/>
    <w:rsid w:val="00B279EB"/>
    <w:rsid w:val="00B50C81"/>
    <w:rsid w:val="00B557F8"/>
    <w:rsid w:val="00B71939"/>
    <w:rsid w:val="00B767F1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14461"/>
    <w:rsid w:val="00C24D91"/>
    <w:rsid w:val="00C26DB2"/>
    <w:rsid w:val="00C53F14"/>
    <w:rsid w:val="00C600CF"/>
    <w:rsid w:val="00C6084F"/>
    <w:rsid w:val="00C62A66"/>
    <w:rsid w:val="00C661D2"/>
    <w:rsid w:val="00C66359"/>
    <w:rsid w:val="00C713E8"/>
    <w:rsid w:val="00C71458"/>
    <w:rsid w:val="00C77613"/>
    <w:rsid w:val="00C828E7"/>
    <w:rsid w:val="00C86719"/>
    <w:rsid w:val="00C921DD"/>
    <w:rsid w:val="00CA6391"/>
    <w:rsid w:val="00CC45F3"/>
    <w:rsid w:val="00CE036E"/>
    <w:rsid w:val="00CE3171"/>
    <w:rsid w:val="00CF1601"/>
    <w:rsid w:val="00D0172F"/>
    <w:rsid w:val="00D01E33"/>
    <w:rsid w:val="00D068A7"/>
    <w:rsid w:val="00D17476"/>
    <w:rsid w:val="00D17B0E"/>
    <w:rsid w:val="00D23C52"/>
    <w:rsid w:val="00D270B8"/>
    <w:rsid w:val="00D32086"/>
    <w:rsid w:val="00D37A3F"/>
    <w:rsid w:val="00D4431D"/>
    <w:rsid w:val="00D4667A"/>
    <w:rsid w:val="00D63A1C"/>
    <w:rsid w:val="00D67159"/>
    <w:rsid w:val="00D7516F"/>
    <w:rsid w:val="00D76FF2"/>
    <w:rsid w:val="00D95F8E"/>
    <w:rsid w:val="00DA0590"/>
    <w:rsid w:val="00DC1739"/>
    <w:rsid w:val="00DC1788"/>
    <w:rsid w:val="00DE319C"/>
    <w:rsid w:val="00DF0CA8"/>
    <w:rsid w:val="00DF2B48"/>
    <w:rsid w:val="00DF49A7"/>
    <w:rsid w:val="00E03A70"/>
    <w:rsid w:val="00E07EE2"/>
    <w:rsid w:val="00E07FD1"/>
    <w:rsid w:val="00E12BD9"/>
    <w:rsid w:val="00E13AC1"/>
    <w:rsid w:val="00E24573"/>
    <w:rsid w:val="00E25E1E"/>
    <w:rsid w:val="00E27EE7"/>
    <w:rsid w:val="00E35404"/>
    <w:rsid w:val="00E400B6"/>
    <w:rsid w:val="00E45109"/>
    <w:rsid w:val="00E47B7A"/>
    <w:rsid w:val="00E53BA6"/>
    <w:rsid w:val="00E56A44"/>
    <w:rsid w:val="00E56E63"/>
    <w:rsid w:val="00E60269"/>
    <w:rsid w:val="00E86E75"/>
    <w:rsid w:val="00E97830"/>
    <w:rsid w:val="00EA00A3"/>
    <w:rsid w:val="00EC4207"/>
    <w:rsid w:val="00ED389E"/>
    <w:rsid w:val="00EE0830"/>
    <w:rsid w:val="00EE3354"/>
    <w:rsid w:val="00EE6CB8"/>
    <w:rsid w:val="00EF0683"/>
    <w:rsid w:val="00F0070C"/>
    <w:rsid w:val="00F00EB7"/>
    <w:rsid w:val="00F11066"/>
    <w:rsid w:val="00F23E51"/>
    <w:rsid w:val="00F36AB6"/>
    <w:rsid w:val="00F37A09"/>
    <w:rsid w:val="00F409CE"/>
    <w:rsid w:val="00F4379D"/>
    <w:rsid w:val="00F50D2D"/>
    <w:rsid w:val="00F56C8B"/>
    <w:rsid w:val="00F60C64"/>
    <w:rsid w:val="00F62639"/>
    <w:rsid w:val="00F66810"/>
    <w:rsid w:val="00F84DF4"/>
    <w:rsid w:val="00F85C97"/>
    <w:rsid w:val="00F956FA"/>
    <w:rsid w:val="00F976B9"/>
    <w:rsid w:val="00FB37D2"/>
    <w:rsid w:val="00FC2EDC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677FCA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677FCA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677FCA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677FCA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1170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2016-11-14T15:23:00Z</dcterms:created>
  <dcterms:modified xsi:type="dcterms:W3CDTF">2017-03-08T18:22:00Z</dcterms:modified>
</cp:coreProperties>
</file>