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95" w:rsidRPr="0038036D" w:rsidRDefault="004D7D95" w:rsidP="00A70ACB">
      <w:pPr>
        <w:pStyle w:val="SCCBanSummary"/>
        <w:widowControl w:val="0"/>
        <w:rPr>
          <w:lang w:val="fr-CA"/>
        </w:rPr>
      </w:pPr>
    </w:p>
    <w:p w:rsidR="00860923" w:rsidRDefault="00860923" w:rsidP="00860923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65pt" o:ole="">
            <v:imagedata r:id="rId7" o:title=""/>
          </v:shape>
          <o:OLEObject Type="Embed" ProgID="Presentations.Drawing.13" ShapeID="_x0000_i1025" DrawAspect="Content" ObjectID="_1569828809" r:id="rId8"/>
        </w:object>
      </w:r>
      <w:r>
        <w:t xml:space="preserve"> </w:t>
      </w:r>
      <w:r>
        <w:ptab w:relativeTo="margin" w:alignment="right" w:leader="none"/>
      </w:r>
    </w:p>
    <w:p w:rsidR="00860923" w:rsidRDefault="00860923" w:rsidP="00860923">
      <w:pPr>
        <w:pStyle w:val="Header"/>
      </w:pPr>
    </w:p>
    <w:p w:rsidR="00860923" w:rsidRPr="001E12E2" w:rsidRDefault="00860923" w:rsidP="00860923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860923" w:rsidRDefault="00860923" w:rsidP="00860923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310"/>
        <w:gridCol w:w="4266"/>
      </w:tblGrid>
      <w:tr w:rsidR="00860923" w:rsidRPr="001E12E2" w:rsidTr="00BC3CFB">
        <w:trPr>
          <w:cantSplit/>
        </w:trPr>
        <w:tc>
          <w:tcPr>
            <w:tcW w:w="5310" w:type="dxa"/>
          </w:tcPr>
          <w:p w:rsidR="00860923" w:rsidRPr="00860923" w:rsidRDefault="00860923" w:rsidP="00BC3CFB">
            <w:pPr>
              <w:rPr>
                <w:lang w:val="fr-CA"/>
              </w:rPr>
            </w:pPr>
            <w:r w:rsidRPr="00860923">
              <w:rPr>
                <w:b/>
                <w:smallCaps/>
                <w:lang w:val="fr-CA"/>
              </w:rPr>
              <w:t>Référence :</w:t>
            </w:r>
            <w:r w:rsidRPr="00860923">
              <w:rPr>
                <w:lang w:val="fr-CA"/>
              </w:rPr>
              <w:t xml:space="preserve"> </w:t>
            </w:r>
            <w:r w:rsidRPr="006A4755">
              <w:rPr>
                <w:rStyle w:val="SCCAppellantForRunningHeadChar"/>
                <w:lang w:val="fr-CA"/>
              </w:rPr>
              <w:t xml:space="preserve">R. </w:t>
            </w:r>
            <w:r w:rsidRPr="00227DBF">
              <w:rPr>
                <w:rStyle w:val="SCCAppellantForRunningHeadChar"/>
                <w:i/>
                <w:smallCaps w:val="0"/>
                <w:lang w:val="fr-CA"/>
              </w:rPr>
              <w:t>c</w:t>
            </w:r>
            <w:r w:rsidRPr="006A4755">
              <w:rPr>
                <w:rStyle w:val="SCCAppellantForRunningHeadChar"/>
                <w:i/>
                <w:lang w:val="fr-CA"/>
              </w:rPr>
              <w:t>.</w:t>
            </w:r>
            <w:r w:rsidRPr="006A4755">
              <w:rPr>
                <w:rStyle w:val="SCCAppellantForRunningHeadChar"/>
                <w:lang w:val="fr-CA"/>
              </w:rPr>
              <w:t xml:space="preserve"> </w:t>
            </w:r>
            <w:r>
              <w:rPr>
                <w:rStyle w:val="SCCAppellantForRunningHeadChar"/>
                <w:smallCaps w:val="0"/>
                <w:lang w:val="fr-CA"/>
              </w:rPr>
              <w:t>Clark</w:t>
            </w:r>
            <w:r w:rsidRPr="006A4755">
              <w:rPr>
                <w:rStyle w:val="SCCAppellantForRunningHeadChar"/>
                <w:lang w:val="fr-CA"/>
              </w:rPr>
              <w:t xml:space="preserve">, </w:t>
            </w:r>
            <w:r w:rsidRPr="00860923">
              <w:rPr>
                <w:lang w:val="fr-CA"/>
              </w:rPr>
              <w:t>2017 CSC 3, [2017] 1 R.C.S. 86</w:t>
            </w:r>
          </w:p>
        </w:tc>
        <w:tc>
          <w:tcPr>
            <w:tcW w:w="4266" w:type="dxa"/>
          </w:tcPr>
          <w:p w:rsidR="00860923" w:rsidRPr="00860923" w:rsidRDefault="00860923" w:rsidP="00BC3CFB">
            <w:pPr>
              <w:rPr>
                <w:lang w:val="fr-CA"/>
              </w:rPr>
            </w:pPr>
            <w:r w:rsidRPr="00860923">
              <w:rPr>
                <w:b/>
                <w:smallCaps/>
                <w:lang w:val="fr-CA"/>
              </w:rPr>
              <w:t>Appel entendu:</w:t>
            </w:r>
            <w:r w:rsidRPr="00860923">
              <w:rPr>
                <w:lang w:val="fr-CA"/>
              </w:rPr>
              <w:t xml:space="preserve"> 18 janvier 2017</w:t>
            </w:r>
          </w:p>
          <w:p w:rsidR="00860923" w:rsidRPr="00860923" w:rsidRDefault="00860923" w:rsidP="00BC3CFB">
            <w:pPr>
              <w:rPr>
                <w:b/>
                <w:smallCaps/>
                <w:lang w:val="fr-CA"/>
              </w:rPr>
            </w:pPr>
            <w:r w:rsidRPr="00860923">
              <w:rPr>
                <w:b/>
                <w:smallCaps/>
                <w:lang w:val="fr-CA"/>
              </w:rPr>
              <w:t>Jugement rendu :</w:t>
            </w:r>
            <w:r w:rsidRPr="00860923">
              <w:rPr>
                <w:lang w:val="fr-CA"/>
              </w:rPr>
              <w:t xml:space="preserve"> 18 janvier 2017</w:t>
            </w:r>
          </w:p>
          <w:p w:rsidR="00860923" w:rsidRPr="001E12E2" w:rsidRDefault="00860923" w:rsidP="00BC3CFB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ssiers :</w:t>
            </w:r>
            <w:r w:rsidRPr="001E12E2">
              <w:t xml:space="preserve"> </w:t>
            </w:r>
            <w:r>
              <w:t>36813</w:t>
            </w:r>
          </w:p>
        </w:tc>
      </w:tr>
    </w:tbl>
    <w:p w:rsidR="00860923" w:rsidRDefault="00860923" w:rsidP="00860923">
      <w:pPr>
        <w:pStyle w:val="SCCLsocPrefix"/>
      </w:pPr>
    </w:p>
    <w:p w:rsidR="00860923" w:rsidRDefault="00860923" w:rsidP="00860923">
      <w:pPr>
        <w:pStyle w:val="SCCLsocPrefix"/>
      </w:pPr>
    </w:p>
    <w:p w:rsidR="00860923" w:rsidRDefault="00860923" w:rsidP="00860923">
      <w:pPr>
        <w:pStyle w:val="SCCLsocPrefix"/>
      </w:pPr>
      <w:r>
        <w:t>Entre :</w:t>
      </w:r>
    </w:p>
    <w:p w:rsidR="00860923" w:rsidRPr="00D85283" w:rsidRDefault="00860923" w:rsidP="00860923">
      <w:pPr>
        <w:pStyle w:val="SCCLsocParty"/>
        <w:jc w:val="center"/>
        <w:rPr>
          <w:lang w:val="fr-CA"/>
        </w:rPr>
      </w:pPr>
      <w:r w:rsidRPr="00DB7595">
        <w:rPr>
          <w:lang w:val="fr-CA"/>
        </w:rPr>
        <w:t>Frederick Allen Clark</w:t>
      </w:r>
    </w:p>
    <w:p w:rsidR="00860923" w:rsidRPr="00D85283" w:rsidRDefault="00860923" w:rsidP="00860923">
      <w:pPr>
        <w:jc w:val="center"/>
        <w:rPr>
          <w:lang w:val="fr-CA"/>
        </w:rPr>
      </w:pPr>
      <w:r w:rsidRPr="00D85283">
        <w:rPr>
          <w:lang w:val="fr-CA"/>
        </w:rPr>
        <w:t>Appelant</w:t>
      </w:r>
    </w:p>
    <w:p w:rsidR="00860923" w:rsidRPr="00D85283" w:rsidRDefault="00860923" w:rsidP="00860923">
      <w:pPr>
        <w:jc w:val="center"/>
        <w:rPr>
          <w:lang w:val="fr-CA"/>
        </w:rPr>
      </w:pPr>
    </w:p>
    <w:p w:rsidR="00860923" w:rsidRPr="001F7E18" w:rsidRDefault="00860923" w:rsidP="00860923">
      <w:pPr>
        <w:pStyle w:val="SCCLsocVersus"/>
        <w:spacing w:after="0"/>
        <w:jc w:val="center"/>
        <w:rPr>
          <w:i w:val="0"/>
        </w:rPr>
      </w:pPr>
      <w:proofErr w:type="gramStart"/>
      <w:r w:rsidRPr="001F7E18">
        <w:rPr>
          <w:i w:val="0"/>
        </w:rPr>
        <w:t>et</w:t>
      </w:r>
      <w:proofErr w:type="gramEnd"/>
    </w:p>
    <w:p w:rsidR="00860923" w:rsidRPr="0033260A" w:rsidRDefault="00860923" w:rsidP="00860923">
      <w:pPr>
        <w:jc w:val="center"/>
      </w:pPr>
    </w:p>
    <w:p w:rsidR="00860923" w:rsidRDefault="00860923" w:rsidP="00860923">
      <w:pPr>
        <w:pStyle w:val="SCCLsocParty"/>
        <w:jc w:val="center"/>
      </w:pPr>
      <w:r>
        <w:t xml:space="preserve">Sa </w:t>
      </w:r>
      <w:proofErr w:type="spellStart"/>
      <w:r>
        <w:t>Majesté</w:t>
      </w:r>
      <w:proofErr w:type="spellEnd"/>
      <w:r>
        <w:t xml:space="preserve"> la </w:t>
      </w:r>
      <w:proofErr w:type="spellStart"/>
      <w:r>
        <w:t>Reine</w:t>
      </w:r>
      <w:proofErr w:type="spellEnd"/>
    </w:p>
    <w:p w:rsidR="00860923" w:rsidRDefault="00860923" w:rsidP="00860923">
      <w:pPr>
        <w:jc w:val="center"/>
      </w:pPr>
      <w:proofErr w:type="spellStart"/>
      <w:r>
        <w:t>Intimée</w:t>
      </w:r>
      <w:proofErr w:type="spellEnd"/>
    </w:p>
    <w:p w:rsidR="00860923" w:rsidRDefault="00860923" w:rsidP="00860923">
      <w:pPr>
        <w:jc w:val="center"/>
      </w:pPr>
    </w:p>
    <w:p w:rsidR="00860923" w:rsidRPr="0038036D" w:rsidRDefault="00860923" w:rsidP="00860923">
      <w:pPr>
        <w:pStyle w:val="SCCLsocParty"/>
        <w:widowControl w:val="0"/>
        <w:jc w:val="center"/>
        <w:rPr>
          <w:lang w:val="fr-CA"/>
        </w:rPr>
      </w:pPr>
      <w:r>
        <w:rPr>
          <w:lang w:val="fr-CA"/>
        </w:rPr>
        <w:t>Procureur général de l’</w:t>
      </w:r>
      <w:r w:rsidRPr="0038036D">
        <w:rPr>
          <w:lang w:val="fr-CA"/>
        </w:rPr>
        <w:t>Ontario,</w:t>
      </w:r>
    </w:p>
    <w:p w:rsidR="00860923" w:rsidRPr="0038036D" w:rsidRDefault="00860923" w:rsidP="00860923">
      <w:pPr>
        <w:pStyle w:val="SCCLsocParty"/>
        <w:widowControl w:val="0"/>
        <w:jc w:val="center"/>
        <w:rPr>
          <w:lang w:val="fr-CA"/>
        </w:rPr>
      </w:pPr>
      <w:proofErr w:type="gramStart"/>
      <w:r>
        <w:rPr>
          <w:lang w:val="fr-CA"/>
        </w:rPr>
        <w:t>p</w:t>
      </w:r>
      <w:r w:rsidRPr="0038036D">
        <w:rPr>
          <w:lang w:val="fr-CA"/>
        </w:rPr>
        <w:t>rocureure</w:t>
      </w:r>
      <w:proofErr w:type="gramEnd"/>
      <w:r w:rsidRPr="0038036D">
        <w:rPr>
          <w:lang w:val="fr-CA"/>
        </w:rPr>
        <w:t xml:space="preserve"> générale du Québec,</w:t>
      </w:r>
    </w:p>
    <w:p w:rsidR="00860923" w:rsidRPr="0038036D" w:rsidRDefault="00860923" w:rsidP="00860923">
      <w:pPr>
        <w:pStyle w:val="SCCLsocParty"/>
        <w:widowControl w:val="0"/>
        <w:jc w:val="center"/>
        <w:rPr>
          <w:lang w:val="fr-CA"/>
        </w:rPr>
      </w:pPr>
      <w:proofErr w:type="gramStart"/>
      <w:r>
        <w:rPr>
          <w:lang w:val="fr-CA"/>
        </w:rPr>
        <w:t>procureur</w:t>
      </w:r>
      <w:proofErr w:type="gramEnd"/>
      <w:r>
        <w:rPr>
          <w:lang w:val="fr-CA"/>
        </w:rPr>
        <w:t xml:space="preserve"> général de l’</w:t>
      </w:r>
      <w:r w:rsidRPr="0038036D">
        <w:rPr>
          <w:lang w:val="fr-CA"/>
        </w:rPr>
        <w:t>Alberta,</w:t>
      </w:r>
    </w:p>
    <w:p w:rsidR="00860923" w:rsidRPr="0038036D" w:rsidRDefault="00860923" w:rsidP="00860923">
      <w:pPr>
        <w:pStyle w:val="SCCLsocParty"/>
        <w:widowControl w:val="0"/>
        <w:jc w:val="center"/>
        <w:rPr>
          <w:lang w:val="fr-CA"/>
        </w:rPr>
      </w:pPr>
      <w:r w:rsidRPr="0038036D">
        <w:rPr>
          <w:lang w:val="fr-CA"/>
        </w:rPr>
        <w:t>Association</w:t>
      </w:r>
      <w:r>
        <w:rPr>
          <w:lang w:val="fr-CA"/>
        </w:rPr>
        <w:t xml:space="preserve"> canadienne des chefs de police et</w:t>
      </w:r>
    </w:p>
    <w:p w:rsidR="00860923" w:rsidRPr="00227DBF" w:rsidRDefault="00860923" w:rsidP="00860923">
      <w:pPr>
        <w:jc w:val="center"/>
        <w:rPr>
          <w:b/>
          <w:lang w:val="fr-CA"/>
        </w:rPr>
      </w:pPr>
      <w:proofErr w:type="spellStart"/>
      <w:r w:rsidRPr="0061437C">
        <w:rPr>
          <w:b/>
          <w:lang w:val="fr-CA"/>
        </w:rPr>
        <w:t>Criminal</w:t>
      </w:r>
      <w:proofErr w:type="spellEnd"/>
      <w:r w:rsidRPr="0061437C">
        <w:rPr>
          <w:b/>
          <w:lang w:val="fr-CA"/>
        </w:rPr>
        <w:t xml:space="preserve"> </w:t>
      </w:r>
      <w:proofErr w:type="spellStart"/>
      <w:r w:rsidRPr="0061437C">
        <w:rPr>
          <w:b/>
          <w:lang w:val="fr-CA"/>
        </w:rPr>
        <w:t>Lawyers</w:t>
      </w:r>
      <w:proofErr w:type="spellEnd"/>
      <w:r w:rsidRPr="0061437C">
        <w:rPr>
          <w:b/>
          <w:lang w:val="fr-CA"/>
        </w:rPr>
        <w:t>’ Association (Ontario)</w:t>
      </w:r>
    </w:p>
    <w:p w:rsidR="00860923" w:rsidRPr="00227DBF" w:rsidRDefault="00860923" w:rsidP="00860923">
      <w:pPr>
        <w:jc w:val="center"/>
        <w:rPr>
          <w:lang w:val="fr-CA"/>
        </w:rPr>
      </w:pPr>
      <w:r w:rsidRPr="00227DBF">
        <w:rPr>
          <w:lang w:val="fr-CA"/>
        </w:rPr>
        <w:t>Intervenants</w:t>
      </w:r>
    </w:p>
    <w:p w:rsidR="00860923" w:rsidRPr="00227DBF" w:rsidRDefault="00860923" w:rsidP="00860923">
      <w:pPr>
        <w:rPr>
          <w:lang w:val="fr-CA"/>
        </w:rPr>
      </w:pPr>
    </w:p>
    <w:p w:rsidR="00860923" w:rsidRPr="00227DBF" w:rsidRDefault="00860923" w:rsidP="00860923">
      <w:pPr>
        <w:rPr>
          <w:lang w:val="fr-CA"/>
        </w:rPr>
      </w:pPr>
    </w:p>
    <w:p w:rsidR="00860923" w:rsidRPr="00227DBF" w:rsidRDefault="00860923" w:rsidP="00860923">
      <w:pPr>
        <w:rPr>
          <w:lang w:val="fr-CA"/>
        </w:rPr>
      </w:pPr>
    </w:p>
    <w:p w:rsidR="00860923" w:rsidRPr="00227DBF" w:rsidRDefault="00860923" w:rsidP="00860923">
      <w:pPr>
        <w:rPr>
          <w:lang w:val="fr-CA"/>
        </w:rPr>
      </w:pPr>
    </w:p>
    <w:p w:rsidR="00860923" w:rsidRPr="00860923" w:rsidRDefault="00860923" w:rsidP="00860923">
      <w:pPr>
        <w:jc w:val="center"/>
        <w:rPr>
          <w:b/>
          <w:smallCaps/>
          <w:lang w:val="fr-CA"/>
        </w:rPr>
      </w:pPr>
      <w:r w:rsidRPr="00860923">
        <w:rPr>
          <w:b/>
          <w:smallCaps/>
          <w:lang w:val="fr-CA"/>
        </w:rPr>
        <w:t>Traduction française officielle</w:t>
      </w:r>
    </w:p>
    <w:p w:rsidR="00860923" w:rsidRPr="00860923" w:rsidRDefault="00860923" w:rsidP="00860923">
      <w:pPr>
        <w:rPr>
          <w:lang w:val="fr-CA"/>
        </w:rPr>
      </w:pPr>
    </w:p>
    <w:p w:rsidR="00860923" w:rsidRDefault="00860923" w:rsidP="00860923">
      <w:pPr>
        <w:rPr>
          <w:lang w:val="fr-CA"/>
        </w:rPr>
      </w:pPr>
      <w:r w:rsidRPr="00860923">
        <w:rPr>
          <w:b/>
          <w:smallCaps/>
          <w:lang w:val="fr-CA"/>
        </w:rPr>
        <w:t>Coram :</w:t>
      </w:r>
      <w:r w:rsidRPr="00860923">
        <w:rPr>
          <w:lang w:val="fr-CA"/>
        </w:rPr>
        <w:t xml:space="preserve"> </w:t>
      </w:r>
      <w:r w:rsidRPr="0038036D">
        <w:rPr>
          <w:lang w:val="fr-CA"/>
        </w:rPr>
        <w:t xml:space="preserve">La juge en chef </w:t>
      </w:r>
      <w:proofErr w:type="spellStart"/>
      <w:r w:rsidRPr="0038036D">
        <w:rPr>
          <w:lang w:val="fr-CA"/>
        </w:rPr>
        <w:t>McLachlin</w:t>
      </w:r>
      <w:proofErr w:type="spellEnd"/>
      <w:r w:rsidRPr="0038036D">
        <w:rPr>
          <w:lang w:val="fr-CA"/>
        </w:rPr>
        <w:t xml:space="preserve"> et les juges Abella, </w:t>
      </w:r>
      <w:proofErr w:type="spellStart"/>
      <w:r w:rsidRPr="0038036D">
        <w:rPr>
          <w:lang w:val="fr-CA"/>
        </w:rPr>
        <w:t>Moldaver</w:t>
      </w:r>
      <w:proofErr w:type="spellEnd"/>
      <w:r w:rsidRPr="0038036D">
        <w:rPr>
          <w:lang w:val="fr-CA"/>
        </w:rPr>
        <w:t xml:space="preserve">, </w:t>
      </w:r>
      <w:proofErr w:type="spellStart"/>
      <w:r w:rsidRPr="0038036D">
        <w:rPr>
          <w:lang w:val="fr-CA"/>
        </w:rPr>
        <w:t>Karakatsanis</w:t>
      </w:r>
      <w:proofErr w:type="spellEnd"/>
      <w:r w:rsidRPr="0038036D">
        <w:rPr>
          <w:lang w:val="fr-CA"/>
        </w:rPr>
        <w:t>, Wagner, Gascon, Côté, Brown et Rowe</w:t>
      </w:r>
    </w:p>
    <w:p w:rsidR="00860923" w:rsidRPr="00860923" w:rsidRDefault="00860923" w:rsidP="00860923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60923" w:rsidRPr="009136F7" w:rsidTr="00BC3CFB">
        <w:trPr>
          <w:cantSplit/>
        </w:trPr>
        <w:tc>
          <w:tcPr>
            <w:tcW w:w="3618" w:type="dxa"/>
          </w:tcPr>
          <w:p w:rsidR="00860923" w:rsidRDefault="00860923" w:rsidP="00BC3CF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860923" w:rsidRPr="0097746B" w:rsidRDefault="00860923" w:rsidP="00BC3CFB">
            <w:r w:rsidRPr="0097746B">
              <w:t>(par. 1)</w:t>
            </w:r>
          </w:p>
        </w:tc>
        <w:tc>
          <w:tcPr>
            <w:tcW w:w="5958" w:type="dxa"/>
          </w:tcPr>
          <w:p w:rsidR="00860923" w:rsidRPr="00860923" w:rsidRDefault="00860923" w:rsidP="009136F7">
            <w:pPr>
              <w:rPr>
                <w:lang w:val="fr-CA"/>
              </w:rPr>
            </w:pPr>
            <w:r w:rsidRPr="00860923">
              <w:rPr>
                <w:lang w:val="fr-CA"/>
              </w:rPr>
              <w:t xml:space="preserve">La juge en chef </w:t>
            </w:r>
            <w:proofErr w:type="spellStart"/>
            <w:r w:rsidRPr="00860923">
              <w:rPr>
                <w:lang w:val="fr-CA"/>
              </w:rPr>
              <w:t>McLachlin</w:t>
            </w:r>
            <w:proofErr w:type="spellEnd"/>
            <w:r w:rsidRPr="00860923">
              <w:rPr>
                <w:lang w:val="fr-CA"/>
              </w:rPr>
              <w:t xml:space="preserve"> (avec l’accord des juges Abella, </w:t>
            </w:r>
            <w:proofErr w:type="spellStart"/>
            <w:r w:rsidRPr="00860923">
              <w:rPr>
                <w:lang w:val="fr-CA"/>
              </w:rPr>
              <w:t>Moldaver</w:t>
            </w:r>
            <w:proofErr w:type="spellEnd"/>
            <w:r w:rsidRPr="00860923">
              <w:rPr>
                <w:lang w:val="fr-CA"/>
              </w:rPr>
              <w:t xml:space="preserve">, </w:t>
            </w:r>
            <w:proofErr w:type="spellStart"/>
            <w:r w:rsidRPr="00860923">
              <w:rPr>
                <w:lang w:val="fr-CA"/>
              </w:rPr>
              <w:t>Karakatsanis</w:t>
            </w:r>
            <w:proofErr w:type="spellEnd"/>
            <w:r w:rsidR="009136F7">
              <w:rPr>
                <w:lang w:val="fr-CA"/>
              </w:rPr>
              <w:t xml:space="preserve">, </w:t>
            </w:r>
            <w:bookmarkStart w:id="0" w:name="_GoBack"/>
            <w:bookmarkEnd w:id="0"/>
            <w:r w:rsidRPr="00860923">
              <w:rPr>
                <w:lang w:val="fr-CA"/>
              </w:rPr>
              <w:t>Wagner</w:t>
            </w:r>
            <w:r w:rsidR="009601E8">
              <w:rPr>
                <w:lang w:val="fr-CA"/>
              </w:rPr>
              <w:t>, Gascon, Côté, Brown et Rowe</w:t>
            </w:r>
            <w:r w:rsidRPr="00860923">
              <w:rPr>
                <w:lang w:val="fr-CA"/>
              </w:rPr>
              <w:t>)</w:t>
            </w:r>
          </w:p>
        </w:tc>
      </w:tr>
    </w:tbl>
    <w:p w:rsidR="00860923" w:rsidRPr="00860923" w:rsidRDefault="00860923" w:rsidP="00860923">
      <w:pPr>
        <w:rPr>
          <w:lang w:val="fr-CA"/>
        </w:rPr>
      </w:pPr>
    </w:p>
    <w:p w:rsidR="00860923" w:rsidRPr="00860923" w:rsidRDefault="00860923" w:rsidP="00860923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DAED7" wp14:editId="2D0944F3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48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860923" w:rsidRPr="00860923" w:rsidRDefault="00860923" w:rsidP="00860923">
      <w:pPr>
        <w:rPr>
          <w:lang w:val="fr-CA"/>
        </w:rPr>
      </w:pPr>
    </w:p>
    <w:p w:rsidR="00860923" w:rsidRPr="00860923" w:rsidRDefault="00860923" w:rsidP="00860923">
      <w:pPr>
        <w:rPr>
          <w:lang w:val="fr-CA"/>
        </w:rPr>
      </w:pPr>
    </w:p>
    <w:p w:rsidR="00860923" w:rsidRPr="00860923" w:rsidRDefault="00860923" w:rsidP="00860923">
      <w:pPr>
        <w:rPr>
          <w:lang w:val="fr-CA"/>
        </w:rPr>
      </w:pPr>
    </w:p>
    <w:p w:rsidR="00860923" w:rsidRPr="00860923" w:rsidRDefault="00860923" w:rsidP="00A70ACB">
      <w:pPr>
        <w:widowControl w:val="0"/>
        <w:spacing w:line="480" w:lineRule="auto"/>
        <w:jc w:val="both"/>
        <w:rPr>
          <w:lang w:val="fr-CA"/>
        </w:rPr>
      </w:pPr>
    </w:p>
    <w:p w:rsidR="004D7D95" w:rsidRPr="00DB7595" w:rsidRDefault="00DB7595" w:rsidP="00A70ACB">
      <w:pPr>
        <w:widowControl w:val="0"/>
        <w:spacing w:line="480" w:lineRule="auto"/>
        <w:jc w:val="both"/>
        <w:rPr>
          <w:lang w:val="en-US"/>
        </w:rPr>
      </w:pPr>
      <w:r w:rsidRPr="00DB7595">
        <w:rPr>
          <w:lang w:val="en-US"/>
        </w:rPr>
        <w:t>R</w:t>
      </w:r>
      <w:r w:rsidR="00C44518" w:rsidRPr="00DB7595">
        <w:rPr>
          <w:lang w:val="en-US"/>
        </w:rPr>
        <w:t>.</w:t>
      </w:r>
      <w:r w:rsidR="00C44518" w:rsidRPr="00DB7595">
        <w:rPr>
          <w:i/>
          <w:lang w:val="en-US"/>
        </w:rPr>
        <w:t xml:space="preserve"> </w:t>
      </w:r>
      <w:r w:rsidR="004D7D95" w:rsidRPr="00DB7595">
        <w:rPr>
          <w:i/>
          <w:lang w:val="en-US"/>
        </w:rPr>
        <w:t>c.</w:t>
      </w:r>
      <w:r w:rsidR="004D7D95" w:rsidRPr="00DB7595">
        <w:rPr>
          <w:lang w:val="en-US"/>
        </w:rPr>
        <w:t xml:space="preserve"> </w:t>
      </w:r>
      <w:r w:rsidRPr="00DB7595">
        <w:rPr>
          <w:lang w:val="en-US"/>
        </w:rPr>
        <w:t>C</w:t>
      </w:r>
      <w:r w:rsidR="00FA118E" w:rsidRPr="00DB7595">
        <w:rPr>
          <w:lang w:val="en-US"/>
        </w:rPr>
        <w:t>lark</w:t>
      </w:r>
      <w:r w:rsidRPr="00DB7595">
        <w:rPr>
          <w:lang w:val="en-US"/>
        </w:rPr>
        <w:t>, 2017 CSC 3, [2017] 1 R.C.S. 86</w:t>
      </w:r>
    </w:p>
    <w:p w:rsidR="004D7D95" w:rsidRPr="00DB7595" w:rsidRDefault="004D7D95" w:rsidP="00A70ACB">
      <w:pPr>
        <w:widowControl w:val="0"/>
        <w:jc w:val="both"/>
        <w:rPr>
          <w:lang w:val="en-US"/>
        </w:rPr>
      </w:pPr>
    </w:p>
    <w:p w:rsidR="004D7D95" w:rsidRPr="00DB7595" w:rsidRDefault="004D7D95" w:rsidP="00A70ACB">
      <w:pPr>
        <w:widowControl w:val="0"/>
        <w:jc w:val="both"/>
        <w:rPr>
          <w:lang w:val="en-US"/>
        </w:rPr>
      </w:pPr>
    </w:p>
    <w:p w:rsidR="004D7D95" w:rsidRPr="00DB7595" w:rsidRDefault="004D7D95" w:rsidP="00A70ACB">
      <w:pPr>
        <w:widowControl w:val="0"/>
        <w:jc w:val="both"/>
        <w:rPr>
          <w:lang w:val="en-US"/>
        </w:rPr>
      </w:pPr>
    </w:p>
    <w:p w:rsidR="00C97C20" w:rsidRPr="00227DBF" w:rsidRDefault="0038036D" w:rsidP="00A70ACB">
      <w:pPr>
        <w:pStyle w:val="SCCLsocLastPartyInRole"/>
        <w:widowControl w:val="0"/>
        <w:rPr>
          <w:lang w:val="fr-CA"/>
        </w:rPr>
      </w:pPr>
      <w:r w:rsidRPr="00227DBF">
        <w:rPr>
          <w:lang w:val="fr-CA"/>
        </w:rPr>
        <w:t>Frederick Allen Clark</w:t>
      </w:r>
      <w:r w:rsidRPr="00227DBF">
        <w:rPr>
          <w:rStyle w:val="SCCLsocPartyRole"/>
          <w:lang w:val="fr-CA"/>
        </w:rPr>
        <w:tab/>
        <w:t>Appelant</w:t>
      </w:r>
    </w:p>
    <w:p w:rsidR="00C97C20" w:rsidRPr="00736E63" w:rsidRDefault="0038036D" w:rsidP="00A70ACB">
      <w:pPr>
        <w:pStyle w:val="SCCLsocVersus"/>
        <w:widowControl w:val="0"/>
        <w:rPr>
          <w:lang w:val="fr-CA"/>
        </w:rPr>
      </w:pPr>
      <w:proofErr w:type="gramStart"/>
      <w:r w:rsidRPr="00736E63">
        <w:rPr>
          <w:lang w:val="fr-CA"/>
        </w:rPr>
        <w:t>c</w:t>
      </w:r>
      <w:proofErr w:type="gramEnd"/>
      <w:r w:rsidRPr="00736E63">
        <w:rPr>
          <w:lang w:val="fr-CA"/>
        </w:rPr>
        <w:t>.</w:t>
      </w:r>
    </w:p>
    <w:p w:rsidR="00C97C20" w:rsidRPr="00C44518" w:rsidRDefault="00C44518" w:rsidP="00A70ACB">
      <w:pPr>
        <w:pStyle w:val="SCCLsocLastPartyInRole"/>
        <w:widowControl w:val="0"/>
        <w:rPr>
          <w:lang w:val="fr-CA"/>
        </w:rPr>
      </w:pPr>
      <w:r w:rsidRPr="00C44518">
        <w:rPr>
          <w:lang w:val="fr-CA"/>
        </w:rPr>
        <w:t>Sa Majesté la Reine</w:t>
      </w:r>
      <w:r w:rsidR="0038036D" w:rsidRPr="00C44518">
        <w:rPr>
          <w:rStyle w:val="SCCLsocPartyRole"/>
          <w:lang w:val="fr-CA"/>
        </w:rPr>
        <w:tab/>
        <w:t>Intimé</w:t>
      </w:r>
      <w:r w:rsidRPr="00C44518">
        <w:rPr>
          <w:rStyle w:val="SCCLsocPartyRole"/>
          <w:lang w:val="fr-CA"/>
        </w:rPr>
        <w:t>e</w:t>
      </w:r>
    </w:p>
    <w:p w:rsidR="00C97C20" w:rsidRPr="0038036D" w:rsidRDefault="0038036D" w:rsidP="00A70ACB">
      <w:pPr>
        <w:pStyle w:val="SCCLsocOtherPartySeparator"/>
        <w:widowControl w:val="0"/>
        <w:rPr>
          <w:lang w:val="fr-CA"/>
        </w:rPr>
      </w:pPr>
      <w:r w:rsidRPr="0038036D">
        <w:rPr>
          <w:lang w:val="fr-CA"/>
        </w:rPr>
        <w:t>et</w:t>
      </w:r>
    </w:p>
    <w:p w:rsidR="00C97C20" w:rsidRPr="0038036D" w:rsidRDefault="00EB255F" w:rsidP="00A70ACB">
      <w:pPr>
        <w:pStyle w:val="SCCLsocParty"/>
        <w:widowControl w:val="0"/>
        <w:rPr>
          <w:lang w:val="fr-CA"/>
        </w:rPr>
      </w:pPr>
      <w:r>
        <w:rPr>
          <w:lang w:val="fr-CA"/>
        </w:rPr>
        <w:t>Procureur général de l’</w:t>
      </w:r>
      <w:r w:rsidR="0038036D" w:rsidRPr="0038036D">
        <w:rPr>
          <w:lang w:val="fr-CA"/>
        </w:rPr>
        <w:t>Ontario,</w:t>
      </w:r>
    </w:p>
    <w:p w:rsidR="00C97C20" w:rsidRPr="0038036D" w:rsidRDefault="00736E63" w:rsidP="00A70ACB">
      <w:pPr>
        <w:pStyle w:val="SCCLsocParty"/>
        <w:widowControl w:val="0"/>
        <w:rPr>
          <w:lang w:val="fr-CA"/>
        </w:rPr>
      </w:pPr>
      <w:r>
        <w:rPr>
          <w:lang w:val="fr-CA"/>
        </w:rPr>
        <w:t>p</w:t>
      </w:r>
      <w:r w:rsidR="0038036D" w:rsidRPr="0038036D">
        <w:rPr>
          <w:lang w:val="fr-CA"/>
        </w:rPr>
        <w:t>rocureure générale du Québec,</w:t>
      </w:r>
    </w:p>
    <w:p w:rsidR="00C97C20" w:rsidRPr="0038036D" w:rsidRDefault="00736E63" w:rsidP="00A70ACB">
      <w:pPr>
        <w:pStyle w:val="SCCLsocParty"/>
        <w:widowControl w:val="0"/>
        <w:rPr>
          <w:lang w:val="fr-CA"/>
        </w:rPr>
      </w:pPr>
      <w:r>
        <w:rPr>
          <w:lang w:val="fr-CA"/>
        </w:rPr>
        <w:t>procureur général de l’</w:t>
      </w:r>
      <w:r w:rsidR="0038036D" w:rsidRPr="0038036D">
        <w:rPr>
          <w:lang w:val="fr-CA"/>
        </w:rPr>
        <w:t>Alberta,</w:t>
      </w:r>
    </w:p>
    <w:p w:rsidR="00C97C20" w:rsidRPr="0038036D" w:rsidRDefault="0038036D" w:rsidP="00A70ACB">
      <w:pPr>
        <w:pStyle w:val="SCCLsocParty"/>
        <w:widowControl w:val="0"/>
        <w:rPr>
          <w:lang w:val="fr-CA"/>
        </w:rPr>
      </w:pPr>
      <w:r w:rsidRPr="0038036D">
        <w:rPr>
          <w:lang w:val="fr-CA"/>
        </w:rPr>
        <w:t>Association</w:t>
      </w:r>
      <w:r w:rsidR="00EE505B">
        <w:rPr>
          <w:lang w:val="fr-CA"/>
        </w:rPr>
        <w:t xml:space="preserve"> canadienne des chefs de police et</w:t>
      </w:r>
    </w:p>
    <w:p w:rsidR="00C97C20" w:rsidRPr="0038036D" w:rsidRDefault="00736E63" w:rsidP="00A70ACB">
      <w:pPr>
        <w:pStyle w:val="SCCLsocLastPartyInRole"/>
        <w:widowControl w:val="0"/>
        <w:rPr>
          <w:lang w:val="fr-CA"/>
        </w:rPr>
      </w:pPr>
      <w:r>
        <w:rPr>
          <w:lang w:val="fr-CA"/>
        </w:rPr>
        <w:t>Criminal Lawyers’</w:t>
      </w:r>
      <w:r w:rsidR="0038036D" w:rsidRPr="0038036D">
        <w:rPr>
          <w:lang w:val="fr-CA"/>
        </w:rPr>
        <w:t xml:space="preserve"> Association (Ontario)</w:t>
      </w:r>
      <w:r w:rsidR="0038036D" w:rsidRPr="0038036D">
        <w:rPr>
          <w:rStyle w:val="SCCLsocPartyRole"/>
          <w:lang w:val="fr-CA"/>
        </w:rPr>
        <w:tab/>
        <w:t>Intervenants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EE505B">
        <w:rPr>
          <w:b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="00EE505B">
        <w:rPr>
          <w:b/>
          <w:lang w:val="fr-CA"/>
        </w:rPr>
        <w:t>Clark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D17B0E" w:rsidP="00A70ACB">
      <w:pPr>
        <w:pStyle w:val="SCCSystemYear"/>
        <w:widowControl w:val="0"/>
        <w:jc w:val="both"/>
        <w:rPr>
          <w:lang w:val="fr-CA"/>
        </w:rPr>
      </w:pPr>
      <w:r w:rsidRPr="0038036D">
        <w:rPr>
          <w:lang w:val="fr-CA"/>
        </w:rPr>
        <w:t>2017</w:t>
      </w:r>
      <w:r w:rsidR="004D7D95" w:rsidRPr="0038036D">
        <w:rPr>
          <w:lang w:val="fr-CA"/>
        </w:rPr>
        <w:t xml:space="preserve"> CSC </w:t>
      </w:r>
      <w:r w:rsidR="00BD55E2">
        <w:rPr>
          <w:lang w:val="fr-CA"/>
        </w:rPr>
        <w:t>3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  <w:r w:rsidRPr="0038036D">
        <w:rPr>
          <w:lang w:val="fr-CA"/>
        </w:rPr>
        <w:t>N</w:t>
      </w:r>
      <w:r w:rsidRPr="0038036D">
        <w:rPr>
          <w:vertAlign w:val="superscript"/>
          <w:lang w:val="fr-CA"/>
        </w:rPr>
        <w:t>o</w:t>
      </w:r>
      <w:r w:rsidRPr="0038036D">
        <w:rPr>
          <w:lang w:val="fr-CA"/>
        </w:rPr>
        <w:t xml:space="preserve"> du greffe : 36813.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D17B0E" w:rsidP="00A70ACB">
      <w:pPr>
        <w:widowControl w:val="0"/>
        <w:jc w:val="both"/>
        <w:rPr>
          <w:lang w:val="fr-CA"/>
        </w:rPr>
      </w:pPr>
      <w:r w:rsidRPr="0038036D">
        <w:rPr>
          <w:lang w:val="fr-CA"/>
        </w:rPr>
        <w:t>2017 : 18 janvier</w:t>
      </w:r>
      <w:r w:rsidR="00E4632B">
        <w:rPr>
          <w:lang w:val="fr-CA"/>
        </w:rPr>
        <w:t>.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4D7D95" w:rsidRPr="0038036D" w:rsidRDefault="004D7D95" w:rsidP="00A70ACB">
      <w:pPr>
        <w:widowControl w:val="0"/>
        <w:jc w:val="both"/>
        <w:rPr>
          <w:lang w:val="fr-CA"/>
        </w:rPr>
      </w:pPr>
      <w:r w:rsidRPr="0038036D">
        <w:rPr>
          <w:lang w:val="fr-CA"/>
        </w:rPr>
        <w:t>Présents : La juge en chef McLachlin et les juges Abella, Moldaver, Karakatsanis, Wagner, Gascon, Côté, Brown et Rowe.</w:t>
      </w:r>
    </w:p>
    <w:p w:rsidR="004D7D95" w:rsidRPr="0038036D" w:rsidRDefault="004D7D95" w:rsidP="00A70ACB">
      <w:pPr>
        <w:widowControl w:val="0"/>
        <w:jc w:val="both"/>
        <w:rPr>
          <w:lang w:val="fr-CA"/>
        </w:rPr>
      </w:pPr>
    </w:p>
    <w:p w:rsidR="00EE0830" w:rsidRPr="0038036D" w:rsidRDefault="00EE0830" w:rsidP="00A70ACB">
      <w:pPr>
        <w:widowControl w:val="0"/>
        <w:jc w:val="both"/>
        <w:rPr>
          <w:lang w:val="fr-CA"/>
        </w:rPr>
      </w:pPr>
    </w:p>
    <w:p w:rsidR="00C97C20" w:rsidRPr="00E4632B" w:rsidRDefault="00C97C20" w:rsidP="00A70ACB">
      <w:pPr>
        <w:widowControl w:val="0"/>
        <w:rPr>
          <w:smallCaps/>
          <w:lang w:val="fr-CA"/>
        </w:rPr>
      </w:pPr>
    </w:p>
    <w:p w:rsidR="004D7D95" w:rsidRDefault="004D7D95" w:rsidP="00A70ACB">
      <w:pPr>
        <w:widowControl w:val="0"/>
        <w:spacing w:line="480" w:lineRule="auto"/>
        <w:jc w:val="both"/>
        <w:rPr>
          <w:smallCaps/>
          <w:lang w:val="fr-CA"/>
        </w:rPr>
      </w:pPr>
      <w:r w:rsidRPr="00E4632B">
        <w:rPr>
          <w:smallCaps/>
          <w:lang w:val="fr-CA"/>
        </w:rPr>
        <w:t xml:space="preserve">en appel de la cour d’appel de la colombie-britannique </w:t>
      </w:r>
    </w:p>
    <w:p w:rsidR="00EB255F" w:rsidRPr="00E4632B" w:rsidRDefault="00EB255F" w:rsidP="00A70ACB">
      <w:pPr>
        <w:widowControl w:val="0"/>
        <w:spacing w:line="480" w:lineRule="auto"/>
        <w:jc w:val="both"/>
        <w:rPr>
          <w:smallCaps/>
          <w:lang w:val="fr-CA"/>
        </w:rPr>
      </w:pPr>
    </w:p>
    <w:p w:rsidR="00865408" w:rsidRDefault="004D7D95" w:rsidP="00A70ACB">
      <w:pPr>
        <w:pStyle w:val="SCCNormalDoubleSpacing"/>
        <w:widowControl w:val="0"/>
        <w:rPr>
          <w:i/>
          <w:lang w:val="fr-CA"/>
        </w:rPr>
      </w:pPr>
      <w:r w:rsidRPr="00BB4C92">
        <w:rPr>
          <w:lang w:val="fr-CA"/>
        </w:rPr>
        <w:tab/>
      </w:r>
      <w:r w:rsidR="00E94853">
        <w:rPr>
          <w:i/>
          <w:lang w:val="fr-CA"/>
        </w:rPr>
        <w:t>Droit c</w:t>
      </w:r>
      <w:r w:rsidR="00E94853" w:rsidRPr="00E94853">
        <w:rPr>
          <w:i/>
          <w:lang w:val="fr-CA"/>
        </w:rPr>
        <w:t>onstitution</w:t>
      </w:r>
      <w:r w:rsidR="00E94853">
        <w:rPr>
          <w:i/>
          <w:lang w:val="fr-CA"/>
        </w:rPr>
        <w:t>ne</w:t>
      </w:r>
      <w:r w:rsidR="0093659D">
        <w:rPr>
          <w:i/>
          <w:lang w:val="fr-CA"/>
        </w:rPr>
        <w:t>l —</w:t>
      </w:r>
      <w:r w:rsidR="00E94853" w:rsidRPr="00E94853">
        <w:rPr>
          <w:i/>
          <w:lang w:val="fr-CA"/>
        </w:rPr>
        <w:t xml:space="preserve"> Charte</w:t>
      </w:r>
      <w:r w:rsidR="00E94853">
        <w:rPr>
          <w:i/>
          <w:lang w:val="fr-CA"/>
        </w:rPr>
        <w:t xml:space="preserve"> des droits</w:t>
      </w:r>
      <w:r w:rsidR="0093659D">
        <w:rPr>
          <w:i/>
          <w:lang w:val="fr-CA"/>
        </w:rPr>
        <w:t xml:space="preserve"> —</w:t>
      </w:r>
      <w:r w:rsidR="00E94853" w:rsidRPr="00E94853">
        <w:rPr>
          <w:i/>
          <w:lang w:val="fr-CA"/>
        </w:rPr>
        <w:t xml:space="preserve"> </w:t>
      </w:r>
      <w:r w:rsidR="00E94853">
        <w:rPr>
          <w:i/>
          <w:lang w:val="fr-CA"/>
        </w:rPr>
        <w:t>Fouilles, perquisitions et saisies</w:t>
      </w:r>
      <w:r w:rsidR="0093659D">
        <w:rPr>
          <w:i/>
          <w:lang w:val="fr-CA"/>
        </w:rPr>
        <w:t xml:space="preserve"> —</w:t>
      </w:r>
      <w:r w:rsidR="00E94853" w:rsidRPr="00E94853">
        <w:rPr>
          <w:i/>
          <w:lang w:val="fr-CA"/>
        </w:rPr>
        <w:t xml:space="preserve"> R</w:t>
      </w:r>
      <w:r w:rsidR="00E94853">
        <w:rPr>
          <w:i/>
          <w:lang w:val="fr-CA"/>
        </w:rPr>
        <w:t>éparation</w:t>
      </w:r>
      <w:r w:rsidR="0093659D">
        <w:rPr>
          <w:i/>
          <w:lang w:val="fr-CA"/>
        </w:rPr>
        <w:t xml:space="preserve"> —</w:t>
      </w:r>
      <w:r w:rsidR="00E94853" w:rsidRPr="00E94853">
        <w:rPr>
          <w:i/>
          <w:lang w:val="fr-CA"/>
        </w:rPr>
        <w:t xml:space="preserve"> Exclusion </w:t>
      </w:r>
      <w:r w:rsidR="00E94853">
        <w:rPr>
          <w:i/>
          <w:lang w:val="fr-CA"/>
        </w:rPr>
        <w:t>de la preuve</w:t>
      </w:r>
      <w:r w:rsidR="0093659D">
        <w:rPr>
          <w:i/>
          <w:lang w:val="fr-CA"/>
        </w:rPr>
        <w:t xml:space="preserve"> —</w:t>
      </w:r>
      <w:r w:rsidR="00E94853" w:rsidRPr="00E94853">
        <w:rPr>
          <w:i/>
          <w:lang w:val="fr-CA"/>
        </w:rPr>
        <w:t xml:space="preserve"> </w:t>
      </w:r>
      <w:r w:rsidR="00236475">
        <w:rPr>
          <w:i/>
          <w:lang w:val="fr-CA"/>
        </w:rPr>
        <w:t>Télémandat sollicité par un policier afin d’</w:t>
      </w:r>
      <w:r w:rsidR="00865408">
        <w:rPr>
          <w:i/>
          <w:lang w:val="fr-CA"/>
        </w:rPr>
        <w:t xml:space="preserve">enquêter sur un vol d’électricité </w:t>
      </w:r>
      <w:r w:rsidR="0093659D">
        <w:rPr>
          <w:i/>
          <w:lang w:val="fr-CA"/>
        </w:rPr>
        <w:t>—</w:t>
      </w:r>
      <w:r w:rsidR="00866AE7">
        <w:rPr>
          <w:i/>
          <w:lang w:val="fr-CA"/>
        </w:rPr>
        <w:t xml:space="preserve"> </w:t>
      </w:r>
      <w:r w:rsidR="00236475">
        <w:rPr>
          <w:i/>
          <w:lang w:val="fr-CA"/>
        </w:rPr>
        <w:t>Policier questionné par le j</w:t>
      </w:r>
      <w:r w:rsidR="00866AE7">
        <w:rPr>
          <w:i/>
          <w:lang w:val="fr-CA"/>
        </w:rPr>
        <w:t xml:space="preserve">uge de paix </w:t>
      </w:r>
      <w:r w:rsidR="0093659D">
        <w:rPr>
          <w:i/>
          <w:lang w:val="fr-CA"/>
        </w:rPr>
        <w:t>judiciaire</w:t>
      </w:r>
      <w:r w:rsidR="00866AE7">
        <w:rPr>
          <w:i/>
          <w:lang w:val="fr-CA"/>
        </w:rPr>
        <w:t xml:space="preserve"> au sujet des raisons </w:t>
      </w:r>
      <w:r w:rsidR="00236475">
        <w:rPr>
          <w:i/>
          <w:lang w:val="fr-CA"/>
        </w:rPr>
        <w:t xml:space="preserve">invoquées au soutien de la demande de </w:t>
      </w:r>
      <w:r w:rsidR="00866AE7">
        <w:rPr>
          <w:i/>
          <w:lang w:val="fr-CA"/>
        </w:rPr>
        <w:t xml:space="preserve">télémandat </w:t>
      </w:r>
      <w:r w:rsidR="0093659D">
        <w:rPr>
          <w:i/>
          <w:lang w:val="fr-CA"/>
        </w:rPr>
        <w:t>—</w:t>
      </w:r>
      <w:r w:rsidR="00866AE7">
        <w:rPr>
          <w:i/>
          <w:lang w:val="fr-CA"/>
        </w:rPr>
        <w:t xml:space="preserve"> </w:t>
      </w:r>
      <w:r w:rsidR="00A37598">
        <w:rPr>
          <w:i/>
          <w:lang w:val="fr-CA"/>
        </w:rPr>
        <w:t xml:space="preserve">Conclusion </w:t>
      </w:r>
      <w:r w:rsidR="000A1E85">
        <w:rPr>
          <w:i/>
          <w:lang w:val="fr-CA"/>
        </w:rPr>
        <w:t xml:space="preserve">de la </w:t>
      </w:r>
      <w:r w:rsidR="00866AE7">
        <w:rPr>
          <w:i/>
          <w:lang w:val="fr-CA"/>
        </w:rPr>
        <w:t>Cour d’appel</w:t>
      </w:r>
      <w:r w:rsidR="000A1E85">
        <w:rPr>
          <w:i/>
          <w:lang w:val="fr-CA"/>
        </w:rPr>
        <w:t xml:space="preserve"> </w:t>
      </w:r>
      <w:r w:rsidR="00A37598">
        <w:rPr>
          <w:i/>
          <w:lang w:val="fr-CA"/>
        </w:rPr>
        <w:t xml:space="preserve">portant </w:t>
      </w:r>
      <w:r w:rsidR="00866AE7">
        <w:rPr>
          <w:i/>
          <w:lang w:val="fr-CA"/>
        </w:rPr>
        <w:t xml:space="preserve">que l’impartialité du juge de paix </w:t>
      </w:r>
      <w:r w:rsidR="00694C60">
        <w:rPr>
          <w:i/>
          <w:lang w:val="fr-CA"/>
        </w:rPr>
        <w:t xml:space="preserve">judiciaire </w:t>
      </w:r>
      <w:r w:rsidR="00866AE7">
        <w:rPr>
          <w:i/>
          <w:lang w:val="fr-CA"/>
        </w:rPr>
        <w:t xml:space="preserve">n’a pas été compromise par la conversation avec le policier </w:t>
      </w:r>
      <w:r w:rsidR="0093659D">
        <w:rPr>
          <w:i/>
          <w:lang w:val="fr-CA"/>
        </w:rPr>
        <w:t>—</w:t>
      </w:r>
      <w:r w:rsidR="00866AE7">
        <w:rPr>
          <w:i/>
          <w:lang w:val="fr-CA"/>
        </w:rPr>
        <w:t xml:space="preserve"> </w:t>
      </w:r>
      <w:r w:rsidR="00A37598">
        <w:rPr>
          <w:i/>
          <w:lang w:val="fr-CA"/>
        </w:rPr>
        <w:t xml:space="preserve">Conclusion de </w:t>
      </w:r>
      <w:r w:rsidR="00866AE7">
        <w:rPr>
          <w:i/>
          <w:lang w:val="fr-CA"/>
        </w:rPr>
        <w:t xml:space="preserve">la Cour d’appel </w:t>
      </w:r>
      <w:r w:rsidR="00A37598">
        <w:rPr>
          <w:i/>
          <w:lang w:val="fr-CA"/>
        </w:rPr>
        <w:t>portant</w:t>
      </w:r>
      <w:r w:rsidR="00694C60">
        <w:rPr>
          <w:i/>
          <w:lang w:val="fr-CA"/>
        </w:rPr>
        <w:t xml:space="preserve"> que </w:t>
      </w:r>
      <w:r w:rsidR="00A37598">
        <w:rPr>
          <w:i/>
          <w:lang w:val="fr-CA"/>
        </w:rPr>
        <w:t xml:space="preserve">la condition d’incommodité requise pour la délivrance du </w:t>
      </w:r>
      <w:r w:rsidR="009D422F">
        <w:rPr>
          <w:i/>
          <w:lang w:val="fr-CA"/>
        </w:rPr>
        <w:t>télémandat</w:t>
      </w:r>
      <w:r w:rsidR="00A37598">
        <w:rPr>
          <w:i/>
          <w:lang w:val="fr-CA"/>
        </w:rPr>
        <w:t xml:space="preserve"> était </w:t>
      </w:r>
      <w:r w:rsidR="00463038">
        <w:rPr>
          <w:i/>
          <w:lang w:val="fr-CA"/>
        </w:rPr>
        <w:t>respectée et que l’exclusion de la preuve n’</w:t>
      </w:r>
      <w:r w:rsidR="00A37598">
        <w:rPr>
          <w:i/>
          <w:lang w:val="fr-CA"/>
        </w:rPr>
        <w:t>était</w:t>
      </w:r>
      <w:r w:rsidR="00463038">
        <w:rPr>
          <w:i/>
          <w:lang w:val="fr-CA"/>
        </w:rPr>
        <w:t xml:space="preserve"> pas justifiée </w:t>
      </w:r>
      <w:r w:rsidR="0093659D">
        <w:rPr>
          <w:i/>
          <w:lang w:val="fr-CA"/>
        </w:rPr>
        <w:t>—</w:t>
      </w:r>
      <w:r w:rsidR="00463038">
        <w:rPr>
          <w:i/>
          <w:lang w:val="fr-CA"/>
        </w:rPr>
        <w:t xml:space="preserve"> Annulation des acquittements et ordonnance </w:t>
      </w:r>
      <w:r w:rsidR="00A37598">
        <w:rPr>
          <w:i/>
          <w:lang w:val="fr-CA"/>
        </w:rPr>
        <w:t>intimant la tenue d’un</w:t>
      </w:r>
      <w:r w:rsidR="00463038">
        <w:rPr>
          <w:i/>
          <w:lang w:val="fr-CA"/>
        </w:rPr>
        <w:t xml:space="preserve"> nouveau procès</w:t>
      </w:r>
      <w:r w:rsidR="005D5BB0">
        <w:rPr>
          <w:i/>
          <w:lang w:val="fr-CA"/>
        </w:rPr>
        <w:t xml:space="preserve"> confirmées</w:t>
      </w:r>
      <w:r w:rsidR="00463038">
        <w:rPr>
          <w:i/>
          <w:lang w:val="fr-CA"/>
        </w:rPr>
        <w:t>.</w:t>
      </w:r>
    </w:p>
    <w:p w:rsidR="004D7D95" w:rsidRPr="004D7D95" w:rsidRDefault="004D7D95" w:rsidP="00A70ACB">
      <w:pPr>
        <w:pStyle w:val="SCCNormalDoubleSpacing"/>
        <w:widowControl w:val="0"/>
        <w:rPr>
          <w:lang w:val="fr-CA"/>
        </w:rPr>
      </w:pPr>
    </w:p>
    <w:p w:rsidR="004D7D95" w:rsidRDefault="00E4632B" w:rsidP="00A70ACB">
      <w:pPr>
        <w:pStyle w:val="SCCNormalDoubleSpacing"/>
        <w:widowControl w:val="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4D7D95" w:rsidRPr="0038036D">
        <w:rPr>
          <w:lang w:val="fr-CA"/>
        </w:rPr>
        <w:t xml:space="preserve">Cour d’appel de la Colombie-Britannique </w:t>
      </w:r>
      <w:r w:rsidR="00A318DF">
        <w:rPr>
          <w:lang w:val="fr-CA"/>
        </w:rPr>
        <w:t>(les juges Frankel, Tysoe et Willcock), 2015 BCCA 488,</w:t>
      </w:r>
      <w:r w:rsidR="00570A44">
        <w:rPr>
          <w:lang w:val="fr-CA"/>
        </w:rPr>
        <w:t xml:space="preserve"> </w:t>
      </w:r>
      <w:r w:rsidR="00534500" w:rsidRPr="00534500">
        <w:rPr>
          <w:lang w:val="fr-CA"/>
        </w:rPr>
        <w:t>380 B.C.A.C. 15,</w:t>
      </w:r>
      <w:r w:rsidR="004562F8">
        <w:rPr>
          <w:lang w:val="fr-CA"/>
        </w:rPr>
        <w:t xml:space="preserve"> </w:t>
      </w:r>
      <w:r w:rsidR="004562F8" w:rsidRPr="004562F8">
        <w:rPr>
          <w:lang w:val="fr-CA"/>
        </w:rPr>
        <w:t>655 W.A.C. 15,</w:t>
      </w:r>
      <w:r w:rsidR="00534500" w:rsidRPr="00534500">
        <w:rPr>
          <w:lang w:val="fr-CA"/>
        </w:rPr>
        <w:t xml:space="preserve"> 344 C.R.R. (2d) 226, 330 C.C.C. (3d) 448, [2015] B.C.J. No. 2558</w:t>
      </w:r>
      <w:r w:rsidR="005C0341">
        <w:rPr>
          <w:lang w:val="fr-CA"/>
        </w:rPr>
        <w:t xml:space="preserve"> (QL)</w:t>
      </w:r>
      <w:r w:rsidR="00534500" w:rsidRPr="00534500">
        <w:rPr>
          <w:lang w:val="fr-CA"/>
        </w:rPr>
        <w:t>, 2015 CarswellBC 3431</w:t>
      </w:r>
      <w:r w:rsidR="005A47B7">
        <w:rPr>
          <w:lang w:val="fr-CA"/>
        </w:rPr>
        <w:t xml:space="preserve"> (WL Can.)</w:t>
      </w:r>
      <w:r w:rsidR="00534500" w:rsidRPr="00534500">
        <w:rPr>
          <w:lang w:val="fr-CA"/>
        </w:rPr>
        <w:t xml:space="preserve">, </w:t>
      </w:r>
      <w:r w:rsidR="00140C13" w:rsidRPr="00140C13">
        <w:rPr>
          <w:lang w:val="fr-FR"/>
        </w:rPr>
        <w:t xml:space="preserve">qui a annulé les </w:t>
      </w:r>
      <w:r w:rsidR="001C7CF1">
        <w:rPr>
          <w:lang w:val="fr-FR"/>
        </w:rPr>
        <w:t>verdicts d’</w:t>
      </w:r>
      <w:r w:rsidR="00570A44" w:rsidRPr="00140C13">
        <w:rPr>
          <w:lang w:val="fr-FR"/>
        </w:rPr>
        <w:t>acquittement</w:t>
      </w:r>
      <w:r w:rsidR="001C7CF1">
        <w:rPr>
          <w:lang w:val="fr-FR"/>
        </w:rPr>
        <w:t xml:space="preserve"> de l’accus</w:t>
      </w:r>
      <w:r w:rsidR="001C7CF1">
        <w:rPr>
          <w:lang w:val="fr-CA"/>
        </w:rPr>
        <w:t>é</w:t>
      </w:r>
      <w:r w:rsidR="00140C13" w:rsidRPr="00140C13">
        <w:rPr>
          <w:lang w:val="fr-FR"/>
        </w:rPr>
        <w:t xml:space="preserve"> </w:t>
      </w:r>
      <w:r w:rsidR="00570A44" w:rsidRPr="00140C13">
        <w:rPr>
          <w:lang w:val="fr-FR"/>
        </w:rPr>
        <w:t>et ordonné la tenue d’un nouveau procès.</w:t>
      </w:r>
      <w:r w:rsidR="00570A44">
        <w:rPr>
          <w:lang w:val="fr-FR"/>
        </w:rPr>
        <w:t xml:space="preserve">  Pourvoi</w:t>
      </w:r>
      <w:r w:rsidR="00736E63">
        <w:rPr>
          <w:lang w:val="fr-FR"/>
        </w:rPr>
        <w:t xml:space="preserve"> rejeté.</w:t>
      </w:r>
    </w:p>
    <w:p w:rsidR="00E4632B" w:rsidRPr="004D7D95" w:rsidRDefault="00E4632B" w:rsidP="00A70ACB">
      <w:pPr>
        <w:pStyle w:val="SCCNormalDoubleSpacing"/>
        <w:widowControl w:val="0"/>
        <w:rPr>
          <w:lang w:val="fr-CA"/>
        </w:rPr>
      </w:pPr>
    </w:p>
    <w:p w:rsidR="00C97C20" w:rsidRPr="0038036D" w:rsidRDefault="0038036D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  <w:t>Julian van der Walle</w:t>
      </w:r>
      <w:r w:rsidR="00FA118E">
        <w:rPr>
          <w:rStyle w:val="SCCCounselSeparatorChar"/>
          <w:lang w:val="fr-CA"/>
        </w:rPr>
        <w:t>,</w:t>
      </w:r>
      <w:r w:rsidRPr="0038036D">
        <w:rPr>
          <w:rStyle w:val="SCCCounselSeparatorChar"/>
          <w:lang w:val="fr-CA"/>
        </w:rPr>
        <w:t xml:space="preserve"> </w:t>
      </w:r>
      <w:r w:rsidRPr="0038036D">
        <w:rPr>
          <w:rStyle w:val="SCCCounselNameChar"/>
          <w:lang w:val="fr-CA"/>
        </w:rPr>
        <w:t>Micah B. Rankin</w:t>
      </w:r>
      <w:r w:rsidR="00FA118E">
        <w:rPr>
          <w:rStyle w:val="SCCCounselNameChar"/>
          <w:lang w:val="fr-CA"/>
        </w:rPr>
        <w:t xml:space="preserve"> </w:t>
      </w:r>
      <w:r w:rsidR="00FA118E" w:rsidRPr="00FA118E">
        <w:rPr>
          <w:rStyle w:val="SCCCounselNameChar"/>
          <w:i w:val="0"/>
          <w:lang w:val="fr-CA"/>
        </w:rPr>
        <w:t xml:space="preserve">et </w:t>
      </w:r>
      <w:r w:rsidR="00FA118E">
        <w:rPr>
          <w:rStyle w:val="SCCCounselNameChar"/>
          <w:lang w:val="fr-CA"/>
        </w:rPr>
        <w:t>Jeremy</w:t>
      </w:r>
      <w:r w:rsidR="00140C13">
        <w:rPr>
          <w:rStyle w:val="SCCCounselNameChar"/>
          <w:lang w:val="fr-CA"/>
        </w:rPr>
        <w:t xml:space="preserve"> G.</w:t>
      </w:r>
      <w:r w:rsidR="00FA118E">
        <w:rPr>
          <w:rStyle w:val="SCCCounselNameChar"/>
          <w:lang w:val="fr-CA"/>
        </w:rPr>
        <w:t xml:space="preserve"> Jensen</w:t>
      </w:r>
      <w:r w:rsidR="00FA118E">
        <w:rPr>
          <w:rStyle w:val="SCCCounselPartyRoleChar"/>
          <w:lang w:val="fr-CA"/>
        </w:rPr>
        <w:t xml:space="preserve">, pour </w:t>
      </w:r>
      <w:r w:rsidR="00FA118E">
        <w:rPr>
          <w:rStyle w:val="SCCCounselPartyRoleChar"/>
          <w:lang w:val="fr-CA"/>
        </w:rPr>
        <w:lastRenderedPageBreak/>
        <w:t>l’</w:t>
      </w:r>
      <w:r w:rsidRPr="0038036D">
        <w:rPr>
          <w:rStyle w:val="SCCCounselPartyRoleChar"/>
          <w:lang w:val="fr-CA"/>
        </w:rPr>
        <w:t>appelant</w:t>
      </w:r>
      <w:r w:rsidR="00FA118E">
        <w:rPr>
          <w:rStyle w:val="SCCCounselPartyRoleChar"/>
          <w:lang w:val="fr-CA"/>
        </w:rPr>
        <w:t>.</w:t>
      </w:r>
    </w:p>
    <w:p w:rsidR="00C97C20" w:rsidRPr="0038036D" w:rsidRDefault="00C97C20" w:rsidP="00A70ACB">
      <w:pPr>
        <w:pStyle w:val="SCCNormalDoubleSpacing"/>
        <w:widowControl w:val="0"/>
        <w:rPr>
          <w:lang w:val="fr-CA"/>
        </w:rPr>
      </w:pPr>
    </w:p>
    <w:p w:rsidR="00C97C20" w:rsidRPr="0038036D" w:rsidRDefault="0038036D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  <w:t>W. Paul Riley</w:t>
      </w:r>
      <w:r w:rsidRPr="00FA118E">
        <w:rPr>
          <w:rStyle w:val="SCCCounselNameChar"/>
          <w:i w:val="0"/>
          <w:lang w:val="fr-CA"/>
        </w:rPr>
        <w:t xml:space="preserve">, </w:t>
      </w:r>
      <w:r w:rsidR="00736E63">
        <w:rPr>
          <w:rStyle w:val="SCCCounselNameChar"/>
          <w:lang w:val="fr-CA"/>
        </w:rPr>
        <w:t>c.r</w:t>
      </w:r>
      <w:r w:rsidRPr="0038036D">
        <w:rPr>
          <w:rStyle w:val="SCCCounselNameChar"/>
          <w:lang w:val="fr-CA"/>
        </w:rPr>
        <w:t>.</w:t>
      </w:r>
      <w:r w:rsidR="00E4632B" w:rsidRPr="00FA118E">
        <w:rPr>
          <w:rStyle w:val="SCCCounselNameChar"/>
          <w:i w:val="0"/>
          <w:lang w:val="fr-CA"/>
        </w:rPr>
        <w:t>,</w:t>
      </w:r>
      <w:r w:rsidRPr="00FA118E">
        <w:rPr>
          <w:rStyle w:val="SCCCounselSeparatorChar"/>
          <w:i/>
          <w:lang w:val="fr-CA"/>
        </w:rPr>
        <w:t xml:space="preserve"> </w:t>
      </w:r>
      <w:r w:rsidRPr="0038036D">
        <w:rPr>
          <w:rStyle w:val="SCCCounselSeparatorChar"/>
          <w:lang w:val="fr-CA"/>
        </w:rPr>
        <w:t xml:space="preserve">et </w:t>
      </w:r>
      <w:r w:rsidR="00FA118E">
        <w:rPr>
          <w:rStyle w:val="SCCCounselNameChar"/>
          <w:lang w:val="fr-CA"/>
        </w:rPr>
        <w:t>François Lacasse</w:t>
      </w:r>
      <w:r w:rsidR="00FA118E">
        <w:rPr>
          <w:rStyle w:val="SCCCounselPartyRoleChar"/>
          <w:lang w:val="fr-CA"/>
        </w:rPr>
        <w:t>, pour l’intimée</w:t>
      </w:r>
      <w:r w:rsidRPr="0038036D">
        <w:rPr>
          <w:rStyle w:val="SCCCounselPartyRoleChar"/>
          <w:lang w:val="fr-CA"/>
        </w:rPr>
        <w:t>.</w:t>
      </w:r>
    </w:p>
    <w:p w:rsidR="00C97C20" w:rsidRDefault="00C97C20" w:rsidP="00A70ACB">
      <w:pPr>
        <w:pStyle w:val="SCCNormalDoubleSpacing"/>
        <w:widowControl w:val="0"/>
        <w:rPr>
          <w:lang w:val="fr-CA"/>
        </w:rPr>
      </w:pPr>
    </w:p>
    <w:p w:rsidR="000E65D4" w:rsidRPr="0038036D" w:rsidRDefault="000E65D4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  <w:t>Michael Bernstein</w:t>
      </w:r>
      <w:r>
        <w:rPr>
          <w:rStyle w:val="SCCCounselPartyRoleChar"/>
          <w:lang w:val="fr-CA"/>
        </w:rPr>
        <w:t>, pour l’</w:t>
      </w:r>
      <w:r w:rsidRPr="0038036D">
        <w:rPr>
          <w:rStyle w:val="SCCCounselPartyRoleChar"/>
          <w:lang w:val="fr-CA"/>
        </w:rPr>
        <w:t>intervenant</w:t>
      </w:r>
      <w:r>
        <w:rPr>
          <w:rStyle w:val="SCCCounselPartyRoleChar"/>
          <w:lang w:val="fr-CA"/>
        </w:rPr>
        <w:t xml:space="preserve"> le procureur général de l’</w:t>
      </w:r>
      <w:r w:rsidRPr="0038036D">
        <w:rPr>
          <w:rStyle w:val="SCCCounselPartyRoleChar"/>
          <w:lang w:val="fr-CA"/>
        </w:rPr>
        <w:t>Ontario.</w:t>
      </w:r>
    </w:p>
    <w:p w:rsidR="000E65D4" w:rsidRDefault="000E65D4" w:rsidP="00A70ACB">
      <w:pPr>
        <w:pStyle w:val="SCCNormalDoubleSpacing"/>
        <w:widowControl w:val="0"/>
        <w:rPr>
          <w:lang w:val="fr-CA"/>
        </w:rPr>
      </w:pPr>
    </w:p>
    <w:p w:rsidR="00B91AA8" w:rsidRPr="0038036D" w:rsidRDefault="00B91AA8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</w:r>
      <w:r w:rsidR="00AF2CC5">
        <w:rPr>
          <w:rStyle w:val="SCCCounselNameChar"/>
          <w:i w:val="0"/>
          <w:lang w:val="fr-CA"/>
        </w:rPr>
        <w:t xml:space="preserve">Argumentation écrite </w:t>
      </w:r>
      <w:r w:rsidRPr="00B91AA8">
        <w:rPr>
          <w:rStyle w:val="SCCCounselNameChar"/>
          <w:i w:val="0"/>
          <w:lang w:val="fr-CA"/>
        </w:rPr>
        <w:t>seulement par</w:t>
      </w:r>
      <w:r>
        <w:rPr>
          <w:rStyle w:val="SCCCounselNameChar"/>
          <w:lang w:val="fr-CA"/>
        </w:rPr>
        <w:t xml:space="preserve"> </w:t>
      </w:r>
      <w:r w:rsidRPr="0038036D">
        <w:rPr>
          <w:rStyle w:val="SCCCounselNameChar"/>
          <w:lang w:val="fr-CA"/>
        </w:rPr>
        <w:t>Abdou Thiaw</w:t>
      </w:r>
      <w:r>
        <w:rPr>
          <w:rStyle w:val="SCCCounselPartyRoleChar"/>
          <w:lang w:val="fr-CA"/>
        </w:rPr>
        <w:t>, pour l’intervenante la p</w:t>
      </w:r>
      <w:r w:rsidRPr="0038036D">
        <w:rPr>
          <w:rStyle w:val="SCCCounselPartyRoleChar"/>
          <w:lang w:val="fr-CA"/>
        </w:rPr>
        <w:t>rocureure générale du Québec.</w:t>
      </w:r>
    </w:p>
    <w:p w:rsidR="00B91AA8" w:rsidRDefault="00B91AA8" w:rsidP="00A70ACB">
      <w:pPr>
        <w:pStyle w:val="SCCNormalDoubleSpacing"/>
        <w:widowControl w:val="0"/>
        <w:rPr>
          <w:lang w:val="fr-CA"/>
        </w:rPr>
      </w:pPr>
    </w:p>
    <w:p w:rsidR="00AF2CC5" w:rsidRPr="0038036D" w:rsidRDefault="00AF2CC5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  <w:t>Melanie Hayes-Richard</w:t>
      </w:r>
      <w:r>
        <w:rPr>
          <w:rStyle w:val="SCCCounselNameChar"/>
          <w:lang w:val="fr-CA"/>
        </w:rPr>
        <w:t>s</w:t>
      </w:r>
      <w:r>
        <w:rPr>
          <w:rStyle w:val="SCCCounselPartyRoleChar"/>
          <w:lang w:val="fr-CA"/>
        </w:rPr>
        <w:t>, pour l’intervenant le procureur général de l’</w:t>
      </w:r>
      <w:r w:rsidRPr="0038036D">
        <w:rPr>
          <w:rStyle w:val="SCCCounselPartyRoleChar"/>
          <w:lang w:val="fr-CA"/>
        </w:rPr>
        <w:t>Alberta.</w:t>
      </w:r>
    </w:p>
    <w:p w:rsidR="00AF2CC5" w:rsidRPr="0038036D" w:rsidRDefault="00AF2CC5" w:rsidP="00A70ACB">
      <w:pPr>
        <w:pStyle w:val="SCCNormalDoubleSpacing"/>
        <w:widowControl w:val="0"/>
        <w:rPr>
          <w:lang w:val="fr-CA"/>
        </w:rPr>
      </w:pPr>
    </w:p>
    <w:p w:rsidR="00C97C20" w:rsidRPr="0038036D" w:rsidRDefault="0038036D" w:rsidP="00A70ACB">
      <w:pPr>
        <w:pStyle w:val="SCCNormalDoubleSpacing"/>
        <w:widowControl w:val="0"/>
        <w:rPr>
          <w:lang w:val="fr-CA"/>
        </w:rPr>
      </w:pPr>
      <w:r w:rsidRPr="0038036D">
        <w:rPr>
          <w:rStyle w:val="SCCCounselNameChar"/>
          <w:lang w:val="fr-CA"/>
        </w:rPr>
        <w:tab/>
        <w:t>David Lynass</w:t>
      </w:r>
      <w:r w:rsidRPr="0038036D">
        <w:rPr>
          <w:rStyle w:val="SCCCounselSeparatorChar"/>
          <w:lang w:val="fr-CA"/>
        </w:rPr>
        <w:t xml:space="preserve"> et </w:t>
      </w:r>
      <w:r w:rsidRPr="0038036D">
        <w:rPr>
          <w:rStyle w:val="SCCCounselNameChar"/>
          <w:lang w:val="fr-CA"/>
        </w:rPr>
        <w:t>Megan Howery</w:t>
      </w:r>
      <w:r w:rsidR="00AF2CC5">
        <w:rPr>
          <w:rStyle w:val="SCCCounselPartyRoleChar"/>
          <w:lang w:val="fr-CA"/>
        </w:rPr>
        <w:t>, pour l’intervenante l’</w:t>
      </w:r>
      <w:r w:rsidRPr="0038036D">
        <w:rPr>
          <w:rStyle w:val="SCCCounselPartyRoleChar"/>
          <w:lang w:val="fr-CA"/>
        </w:rPr>
        <w:t>Association canadienne des chefs de police.</w:t>
      </w:r>
    </w:p>
    <w:p w:rsidR="00C97C20" w:rsidRPr="0038036D" w:rsidRDefault="00C97C20" w:rsidP="00A70ACB">
      <w:pPr>
        <w:pStyle w:val="SCCNormalDoubleSpacing"/>
        <w:widowControl w:val="0"/>
        <w:rPr>
          <w:lang w:val="fr-CA"/>
        </w:rPr>
      </w:pPr>
    </w:p>
    <w:p w:rsidR="00C97C20" w:rsidRDefault="0038036D" w:rsidP="00A70ACB">
      <w:pPr>
        <w:pStyle w:val="SCCNormalDoubleSpacing"/>
        <w:widowControl w:val="0"/>
        <w:rPr>
          <w:rStyle w:val="SCCCounselPartyRoleChar"/>
          <w:lang w:val="fr-CA"/>
        </w:rPr>
      </w:pPr>
      <w:r w:rsidRPr="0038036D">
        <w:rPr>
          <w:rStyle w:val="SCCCounselNameChar"/>
          <w:lang w:val="fr-CA"/>
        </w:rPr>
        <w:tab/>
        <w:t>Ian R. Smith</w:t>
      </w:r>
      <w:r w:rsidRPr="0038036D">
        <w:rPr>
          <w:rStyle w:val="SCCCounselSeparatorChar"/>
          <w:lang w:val="fr-CA"/>
        </w:rPr>
        <w:t xml:space="preserve"> et </w:t>
      </w:r>
      <w:r w:rsidRPr="0038036D">
        <w:rPr>
          <w:rStyle w:val="SCCCounselNameChar"/>
          <w:lang w:val="fr-CA"/>
        </w:rPr>
        <w:t xml:space="preserve">Amy </w:t>
      </w:r>
      <w:r w:rsidR="00AF2CC5">
        <w:rPr>
          <w:rStyle w:val="SCCCounselNameChar"/>
          <w:lang w:val="fr-CA"/>
        </w:rPr>
        <w:t xml:space="preserve">J. </w:t>
      </w:r>
      <w:r w:rsidRPr="0038036D">
        <w:rPr>
          <w:rStyle w:val="SCCCounselNameChar"/>
          <w:lang w:val="fr-CA"/>
        </w:rPr>
        <w:t>Ohler</w:t>
      </w:r>
      <w:r w:rsidRPr="0038036D">
        <w:rPr>
          <w:rStyle w:val="SCCCounselPartyRoleChar"/>
          <w:lang w:val="fr-CA"/>
        </w:rPr>
        <w:t>, pour l</w:t>
      </w:r>
      <w:r w:rsidR="00AF2CC5">
        <w:rPr>
          <w:rStyle w:val="SCCCounselPartyRoleChar"/>
          <w:lang w:val="fr-CA"/>
        </w:rPr>
        <w:t xml:space="preserve">’intervenante Criminal Lawyers’ </w:t>
      </w:r>
      <w:r w:rsidRPr="0038036D">
        <w:rPr>
          <w:rStyle w:val="SCCCounselPartyRoleChar"/>
          <w:lang w:val="fr-CA"/>
        </w:rPr>
        <w:t>Association (Ontario).</w:t>
      </w:r>
    </w:p>
    <w:p w:rsidR="00E446F0" w:rsidRDefault="00E446F0" w:rsidP="00A70ACB">
      <w:pPr>
        <w:pStyle w:val="SCCNormalDoubleSpacing"/>
        <w:widowControl w:val="0"/>
        <w:rPr>
          <w:rStyle w:val="SCCCounselPartyRoleChar"/>
          <w:lang w:val="fr-CA"/>
        </w:rPr>
      </w:pPr>
    </w:p>
    <w:p w:rsidR="00E446F0" w:rsidRDefault="00E446F0" w:rsidP="00A70ACB">
      <w:pPr>
        <w:pStyle w:val="SCCNormalDoubleSpacing"/>
        <w:widowControl w:val="0"/>
        <w:rPr>
          <w:rStyle w:val="SCCCounselPartyRoleChar"/>
          <w:lang w:val="fr-CA"/>
        </w:rPr>
      </w:pPr>
      <w:r>
        <w:rPr>
          <w:rStyle w:val="SCCCounselPartyRoleChar"/>
          <w:lang w:val="fr-CA"/>
        </w:rPr>
        <w:tab/>
        <w:t>Version française du jugement de la Cour rendu oralement par</w:t>
      </w:r>
    </w:p>
    <w:p w:rsidR="00E52F91" w:rsidRPr="002C7A60" w:rsidRDefault="00E52F91" w:rsidP="00A70ACB">
      <w:pPr>
        <w:pStyle w:val="ParaNoNdepar-AltN"/>
        <w:widowControl w:val="0"/>
        <w:numPr>
          <w:ilvl w:val="0"/>
          <w:numId w:val="0"/>
        </w:numPr>
        <w:rPr>
          <w:smallCaps/>
          <w:lang w:val="fr-CA"/>
        </w:rPr>
      </w:pPr>
      <w:r w:rsidRPr="00E52F91">
        <w:rPr>
          <w:lang w:val="fr-CA"/>
        </w:rPr>
        <w:t>[1]</w:t>
      </w:r>
      <w:r w:rsidRPr="00E52F91">
        <w:rPr>
          <w:lang w:val="fr-CA"/>
        </w:rPr>
        <w:tab/>
      </w:r>
      <w:r>
        <w:rPr>
          <w:smallCaps/>
          <w:lang w:val="fr-CA"/>
        </w:rPr>
        <w:t xml:space="preserve">La Juge en chef </w:t>
      </w:r>
      <w:r w:rsidRPr="004D3B1A">
        <w:rPr>
          <w:rFonts w:cs="Times New Roman"/>
          <w:lang w:val="fr-CA"/>
        </w:rPr>
        <w:t>—</w:t>
      </w:r>
      <w:r w:rsidRPr="00D679EC">
        <w:rPr>
          <w:lang w:val="fr-CA"/>
        </w:rPr>
        <w:t xml:space="preserve"> </w:t>
      </w:r>
      <w:r w:rsidRPr="00E52F91">
        <w:rPr>
          <w:rFonts w:cs="Times New Roman"/>
          <w:lang w:val="fr-CA"/>
        </w:rPr>
        <w:t>Nous</w:t>
      </w:r>
      <w:r w:rsidRPr="00D679EC">
        <w:rPr>
          <w:lang w:val="fr-CA"/>
        </w:rPr>
        <w:t xml:space="preserve"> sommes tous d’avis de rejeter l’appel, essentiellement pour les motifs exposés par le juge Frankel de la Cour d’appel.</w:t>
      </w:r>
    </w:p>
    <w:p w:rsidR="004D7D95" w:rsidRPr="00AF2CC5" w:rsidRDefault="004D7D95" w:rsidP="00A70ACB">
      <w:pPr>
        <w:pStyle w:val="SCCNormalDoubleSpacing"/>
        <w:widowControl w:val="0"/>
        <w:rPr>
          <w:i/>
          <w:lang w:val="fr-CA"/>
        </w:rPr>
      </w:pPr>
      <w:r w:rsidRPr="0038036D">
        <w:rPr>
          <w:lang w:val="fr-CA"/>
        </w:rPr>
        <w:lastRenderedPageBreak/>
        <w:tab/>
      </w:r>
      <w:r w:rsidR="00AF2CC5" w:rsidRPr="00AF2CC5">
        <w:rPr>
          <w:i/>
          <w:lang w:val="fr-CA"/>
        </w:rPr>
        <w:t>Jugement en conséquence.</w:t>
      </w:r>
    </w:p>
    <w:p w:rsidR="004D7D95" w:rsidRPr="0038036D" w:rsidRDefault="004D7D95" w:rsidP="00A70ACB">
      <w:pPr>
        <w:pStyle w:val="SCCNormalDoubleSpacing"/>
        <w:widowControl w:val="0"/>
        <w:rPr>
          <w:lang w:val="fr-CA"/>
        </w:rPr>
      </w:pPr>
    </w:p>
    <w:p w:rsidR="00C97C20" w:rsidRPr="0038036D" w:rsidRDefault="0038036D" w:rsidP="00A70ACB">
      <w:pPr>
        <w:pStyle w:val="SCCLawFirm"/>
        <w:widowControl w:val="0"/>
        <w:rPr>
          <w:lang w:val="fr-CA"/>
        </w:rPr>
      </w:pPr>
      <w:r w:rsidRPr="0038036D">
        <w:rPr>
          <w:lang w:val="fr-CA"/>
        </w:rPr>
        <w:tab/>
        <w:t>Procureur</w:t>
      </w:r>
      <w:r w:rsidR="00140C13">
        <w:rPr>
          <w:lang w:val="fr-CA"/>
        </w:rPr>
        <w:t>s</w:t>
      </w:r>
      <w:r w:rsidR="00663EF6">
        <w:rPr>
          <w:lang w:val="fr-CA"/>
        </w:rPr>
        <w:t xml:space="preserve"> de l’</w:t>
      </w:r>
      <w:r w:rsidRPr="0038036D">
        <w:rPr>
          <w:lang w:val="fr-CA"/>
        </w:rPr>
        <w:t>appelant</w:t>
      </w:r>
      <w:r w:rsidR="00663EF6">
        <w:rPr>
          <w:lang w:val="fr-CA"/>
        </w:rPr>
        <w:t xml:space="preserve"> </w:t>
      </w:r>
      <w:r w:rsidRPr="0038036D">
        <w:rPr>
          <w:lang w:val="fr-CA"/>
        </w:rPr>
        <w:t>: Julian van der Walle</w:t>
      </w:r>
      <w:r w:rsidR="00140C13">
        <w:rPr>
          <w:lang w:val="fr-CA"/>
        </w:rPr>
        <w:t xml:space="preserve"> Law Corporation</w:t>
      </w:r>
      <w:r w:rsidRPr="0038036D">
        <w:rPr>
          <w:lang w:val="fr-CA"/>
        </w:rPr>
        <w:t>, Vernon</w:t>
      </w:r>
      <w:r w:rsidR="004D2C63">
        <w:rPr>
          <w:lang w:val="fr-CA"/>
        </w:rPr>
        <w:t>; Jensen Law Group, Kamloops</w:t>
      </w:r>
      <w:r w:rsidRPr="0038036D">
        <w:rPr>
          <w:lang w:val="fr-CA"/>
        </w:rPr>
        <w:t>.</w:t>
      </w:r>
    </w:p>
    <w:p w:rsidR="004D2C63" w:rsidRDefault="004D2C63" w:rsidP="00A70ACB">
      <w:pPr>
        <w:pStyle w:val="SCCLawFirm"/>
        <w:widowControl w:val="0"/>
        <w:rPr>
          <w:lang w:val="fr-CA"/>
        </w:rPr>
      </w:pPr>
    </w:p>
    <w:p w:rsidR="00C97C20" w:rsidRDefault="0038036D" w:rsidP="00A70ACB">
      <w:pPr>
        <w:pStyle w:val="SCCLawFirm"/>
        <w:widowControl w:val="0"/>
        <w:rPr>
          <w:lang w:val="fr-CA"/>
        </w:rPr>
      </w:pPr>
      <w:r w:rsidRPr="0038036D">
        <w:rPr>
          <w:lang w:val="fr-CA"/>
        </w:rPr>
        <w:tab/>
      </w:r>
      <w:r w:rsidR="00711F79">
        <w:rPr>
          <w:lang w:val="fr-CA"/>
        </w:rPr>
        <w:t>Procureur de l’intimée</w:t>
      </w:r>
      <w:r w:rsidRPr="0038036D">
        <w:rPr>
          <w:lang w:val="fr-CA"/>
        </w:rPr>
        <w:t xml:space="preserve"> : </w:t>
      </w:r>
      <w:r w:rsidR="00140C13">
        <w:rPr>
          <w:lang w:val="fr-CA"/>
        </w:rPr>
        <w:t>Service des poursuites pénales du Canada</w:t>
      </w:r>
      <w:r w:rsidRPr="0038036D">
        <w:rPr>
          <w:lang w:val="fr-CA"/>
        </w:rPr>
        <w:t>, Vancouver.</w:t>
      </w:r>
    </w:p>
    <w:p w:rsidR="00E44F3E" w:rsidRPr="00E44F3E" w:rsidRDefault="00E44F3E" w:rsidP="00A70ACB">
      <w:pPr>
        <w:pStyle w:val="SCCNormalDoubleSpacing"/>
        <w:widowControl w:val="0"/>
        <w:rPr>
          <w:lang w:val="fr-CA"/>
        </w:rPr>
      </w:pPr>
    </w:p>
    <w:p w:rsidR="008778CE" w:rsidRPr="0038036D" w:rsidRDefault="008778CE" w:rsidP="00A70ACB">
      <w:pPr>
        <w:pStyle w:val="SCCLawFirm"/>
        <w:widowControl w:val="0"/>
        <w:rPr>
          <w:lang w:val="fr-CA"/>
        </w:rPr>
      </w:pPr>
      <w:r w:rsidRPr="0038036D">
        <w:rPr>
          <w:lang w:val="fr-CA"/>
        </w:rPr>
        <w:tab/>
        <w:t>Procureur</w:t>
      </w:r>
      <w:r>
        <w:rPr>
          <w:lang w:val="fr-CA"/>
        </w:rPr>
        <w:t xml:space="preserve"> de l’</w:t>
      </w:r>
      <w:r w:rsidRPr="0038036D">
        <w:rPr>
          <w:lang w:val="fr-CA"/>
        </w:rPr>
        <w:t>intervenant</w:t>
      </w:r>
      <w:r>
        <w:rPr>
          <w:lang w:val="fr-CA"/>
        </w:rPr>
        <w:t xml:space="preserve"> le procureur général de l’</w:t>
      </w:r>
      <w:r w:rsidRPr="0038036D">
        <w:rPr>
          <w:lang w:val="fr-CA"/>
        </w:rPr>
        <w:t xml:space="preserve">Ontario : </w:t>
      </w:r>
      <w:r>
        <w:rPr>
          <w:lang w:val="fr-CA"/>
        </w:rPr>
        <w:t>Procureur général de l’</w:t>
      </w:r>
      <w:r w:rsidRPr="0038036D">
        <w:rPr>
          <w:lang w:val="fr-CA"/>
        </w:rPr>
        <w:t>Ontario, Toronto.</w:t>
      </w:r>
    </w:p>
    <w:p w:rsidR="008778CE" w:rsidRDefault="008778CE" w:rsidP="00A70ACB">
      <w:pPr>
        <w:pStyle w:val="SCCNormalDoubleSpacing"/>
        <w:widowControl w:val="0"/>
        <w:rPr>
          <w:lang w:val="fr-CA"/>
        </w:rPr>
      </w:pPr>
    </w:p>
    <w:p w:rsidR="000B7ADC" w:rsidRDefault="000B7ADC" w:rsidP="00A70ACB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 de l’intervenante la p</w:t>
      </w:r>
      <w:r w:rsidRPr="0038036D">
        <w:rPr>
          <w:lang w:val="fr-CA"/>
        </w:rPr>
        <w:t xml:space="preserve">rocureure générale du Québec : </w:t>
      </w:r>
      <w:r>
        <w:rPr>
          <w:lang w:val="fr-CA"/>
        </w:rPr>
        <w:t>Procureur</w:t>
      </w:r>
      <w:r w:rsidR="00140C13">
        <w:rPr>
          <w:lang w:val="fr-CA"/>
        </w:rPr>
        <w:t>e</w:t>
      </w:r>
      <w:r>
        <w:rPr>
          <w:lang w:val="fr-CA"/>
        </w:rPr>
        <w:t xml:space="preserve"> général</w:t>
      </w:r>
      <w:r w:rsidR="00140C13">
        <w:rPr>
          <w:lang w:val="fr-CA"/>
        </w:rPr>
        <w:t>e</w:t>
      </w:r>
      <w:r>
        <w:rPr>
          <w:lang w:val="fr-CA"/>
        </w:rPr>
        <w:t xml:space="preserve"> du Qué</w:t>
      </w:r>
      <w:r w:rsidRPr="0038036D">
        <w:rPr>
          <w:lang w:val="fr-CA"/>
        </w:rPr>
        <w:t>bec, Québec.</w:t>
      </w:r>
    </w:p>
    <w:p w:rsidR="007C4892" w:rsidRDefault="007C4892" w:rsidP="00A70ACB">
      <w:pPr>
        <w:pStyle w:val="SCCNormalDoubleSpacing"/>
        <w:widowControl w:val="0"/>
        <w:rPr>
          <w:lang w:val="fr-CA"/>
        </w:rPr>
      </w:pPr>
    </w:p>
    <w:p w:rsidR="007C4892" w:rsidRPr="0038036D" w:rsidRDefault="007C4892" w:rsidP="00A70ACB">
      <w:pPr>
        <w:pStyle w:val="SCCLawFirm"/>
        <w:widowControl w:val="0"/>
        <w:rPr>
          <w:lang w:val="fr-CA"/>
        </w:rPr>
      </w:pPr>
      <w:r w:rsidRPr="0038036D">
        <w:rPr>
          <w:lang w:val="fr-CA"/>
        </w:rPr>
        <w:tab/>
        <w:t>Procureur</w:t>
      </w:r>
      <w:r>
        <w:rPr>
          <w:lang w:val="fr-CA"/>
        </w:rPr>
        <w:t xml:space="preserve"> de l’</w:t>
      </w:r>
      <w:r w:rsidRPr="0038036D">
        <w:rPr>
          <w:lang w:val="fr-CA"/>
        </w:rPr>
        <w:t>intervenant</w:t>
      </w:r>
      <w:r>
        <w:rPr>
          <w:lang w:val="fr-CA"/>
        </w:rPr>
        <w:t xml:space="preserve"> le procureur général de l’</w:t>
      </w:r>
      <w:r w:rsidRPr="0038036D">
        <w:rPr>
          <w:lang w:val="fr-CA"/>
        </w:rPr>
        <w:t xml:space="preserve">Alberta : </w:t>
      </w:r>
      <w:r>
        <w:rPr>
          <w:lang w:val="fr-CA"/>
        </w:rPr>
        <w:t>Ministère de la Justice de l’Alberta</w:t>
      </w:r>
      <w:r w:rsidRPr="0038036D">
        <w:rPr>
          <w:lang w:val="fr-CA"/>
        </w:rPr>
        <w:t>, Edmonton.</w:t>
      </w:r>
    </w:p>
    <w:p w:rsidR="007C4892" w:rsidRPr="007C4892" w:rsidRDefault="007C4892" w:rsidP="00A70ACB">
      <w:pPr>
        <w:pStyle w:val="SCCNormalDoubleSpacing"/>
        <w:widowControl w:val="0"/>
        <w:rPr>
          <w:lang w:val="fr-CA"/>
        </w:rPr>
      </w:pPr>
    </w:p>
    <w:p w:rsidR="00C97C20" w:rsidRPr="0038036D" w:rsidRDefault="0038036D" w:rsidP="00A70ACB">
      <w:pPr>
        <w:pStyle w:val="SCCLawFirm"/>
        <w:widowControl w:val="0"/>
        <w:rPr>
          <w:lang w:val="fr-CA"/>
        </w:rPr>
      </w:pPr>
      <w:r w:rsidRPr="0038036D">
        <w:rPr>
          <w:lang w:val="fr-CA"/>
        </w:rPr>
        <w:tab/>
        <w:t>Procureur</w:t>
      </w:r>
      <w:r w:rsidR="0097338C">
        <w:rPr>
          <w:lang w:val="fr-CA"/>
        </w:rPr>
        <w:t xml:space="preserve"> de l’intervenante l’</w:t>
      </w:r>
      <w:r w:rsidRPr="0038036D">
        <w:rPr>
          <w:lang w:val="fr-CA"/>
        </w:rPr>
        <w:t>Association canadienne des chefs de police : Edmonton Police Service, Edmonton.</w:t>
      </w:r>
    </w:p>
    <w:p w:rsidR="00C97C20" w:rsidRPr="0038036D" w:rsidRDefault="00C97C20" w:rsidP="00A70ACB">
      <w:pPr>
        <w:pStyle w:val="SCCLawFirm"/>
        <w:widowControl w:val="0"/>
        <w:rPr>
          <w:lang w:val="fr-CA"/>
        </w:rPr>
      </w:pPr>
    </w:p>
    <w:p w:rsidR="00C97C20" w:rsidRPr="0038036D" w:rsidRDefault="00F45CEE" w:rsidP="00A70ACB">
      <w:pPr>
        <w:pStyle w:val="SCCLawFirm"/>
        <w:widowControl w:val="0"/>
        <w:rPr>
          <w:lang w:val="fr-CA"/>
        </w:rPr>
      </w:pPr>
      <w:r>
        <w:rPr>
          <w:lang w:val="fr-CA"/>
        </w:rPr>
        <w:tab/>
        <w:t>Procureurs de l’</w:t>
      </w:r>
      <w:r w:rsidR="0038036D" w:rsidRPr="0038036D">
        <w:rPr>
          <w:lang w:val="fr-CA"/>
        </w:rPr>
        <w:t>intervenant</w:t>
      </w:r>
      <w:r>
        <w:rPr>
          <w:lang w:val="fr-CA"/>
        </w:rPr>
        <w:t>e Criminal Lawyers’</w:t>
      </w:r>
      <w:r w:rsidR="0038036D" w:rsidRPr="0038036D">
        <w:rPr>
          <w:lang w:val="fr-CA"/>
        </w:rPr>
        <w:t xml:space="preserve"> Association (Ontario) : Fenton, Smith, Toronto.</w:t>
      </w:r>
    </w:p>
    <w:p w:rsidR="00C97C20" w:rsidRPr="0038036D" w:rsidRDefault="00C97C20" w:rsidP="00A70ACB">
      <w:pPr>
        <w:pStyle w:val="SCCLawFirm"/>
        <w:widowControl w:val="0"/>
        <w:rPr>
          <w:lang w:val="fr-CA"/>
        </w:rPr>
      </w:pPr>
    </w:p>
    <w:sectPr w:rsidR="00C97C20" w:rsidRPr="0038036D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B" w:rsidRDefault="009A1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B" w:rsidRDefault="009A1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B" w:rsidRDefault="009A1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B" w:rsidRDefault="009A1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60B" w:rsidRDefault="009A16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68AA"/>
    <w:multiLevelType w:val="multilevel"/>
    <w:tmpl w:val="FB3CDB72"/>
    <w:lvl w:ilvl="0">
      <w:start w:val="1"/>
      <w:numFmt w:val="decimal"/>
      <w:pStyle w:val="ParaNoNdepar-Alt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A1E85"/>
    <w:rsid w:val="000B7ADC"/>
    <w:rsid w:val="000C59B8"/>
    <w:rsid w:val="000C6AF0"/>
    <w:rsid w:val="000D0A77"/>
    <w:rsid w:val="000E65D4"/>
    <w:rsid w:val="000F7993"/>
    <w:rsid w:val="00104F33"/>
    <w:rsid w:val="00111DE2"/>
    <w:rsid w:val="00116B38"/>
    <w:rsid w:val="00135406"/>
    <w:rsid w:val="00135972"/>
    <w:rsid w:val="00140C13"/>
    <w:rsid w:val="001426A9"/>
    <w:rsid w:val="00154D7C"/>
    <w:rsid w:val="001570B0"/>
    <w:rsid w:val="0015752C"/>
    <w:rsid w:val="00157737"/>
    <w:rsid w:val="00165277"/>
    <w:rsid w:val="00170592"/>
    <w:rsid w:val="001720F7"/>
    <w:rsid w:val="00176BA1"/>
    <w:rsid w:val="00195D83"/>
    <w:rsid w:val="001A00C1"/>
    <w:rsid w:val="001B33E0"/>
    <w:rsid w:val="001B4573"/>
    <w:rsid w:val="001C779F"/>
    <w:rsid w:val="001C7CF1"/>
    <w:rsid w:val="001D2AC1"/>
    <w:rsid w:val="001D4E88"/>
    <w:rsid w:val="001F7E18"/>
    <w:rsid w:val="00220FC2"/>
    <w:rsid w:val="002222F4"/>
    <w:rsid w:val="00224FC0"/>
    <w:rsid w:val="00225EA4"/>
    <w:rsid w:val="00226EAF"/>
    <w:rsid w:val="00227DBF"/>
    <w:rsid w:val="00231F3A"/>
    <w:rsid w:val="00236475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64B18"/>
    <w:rsid w:val="0038036D"/>
    <w:rsid w:val="00392A97"/>
    <w:rsid w:val="003A125D"/>
    <w:rsid w:val="003A4C70"/>
    <w:rsid w:val="003B0D4E"/>
    <w:rsid w:val="003B215F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562F8"/>
    <w:rsid w:val="00463038"/>
    <w:rsid w:val="00465132"/>
    <w:rsid w:val="00480C90"/>
    <w:rsid w:val="0048396F"/>
    <w:rsid w:val="00493C18"/>
    <w:rsid w:val="004A600C"/>
    <w:rsid w:val="004A6118"/>
    <w:rsid w:val="004C478D"/>
    <w:rsid w:val="004D2C63"/>
    <w:rsid w:val="004D7D95"/>
    <w:rsid w:val="004E2C26"/>
    <w:rsid w:val="005125A8"/>
    <w:rsid w:val="00517549"/>
    <w:rsid w:val="00520ABC"/>
    <w:rsid w:val="00521AE8"/>
    <w:rsid w:val="00527180"/>
    <w:rsid w:val="00534500"/>
    <w:rsid w:val="00555291"/>
    <w:rsid w:val="00566AD1"/>
    <w:rsid w:val="00570A44"/>
    <w:rsid w:val="00583EDE"/>
    <w:rsid w:val="005A47B7"/>
    <w:rsid w:val="005A6079"/>
    <w:rsid w:val="005C0341"/>
    <w:rsid w:val="005C3F11"/>
    <w:rsid w:val="005D5BB0"/>
    <w:rsid w:val="005E4698"/>
    <w:rsid w:val="00603924"/>
    <w:rsid w:val="00610539"/>
    <w:rsid w:val="00613969"/>
    <w:rsid w:val="00625C35"/>
    <w:rsid w:val="00647E49"/>
    <w:rsid w:val="00656313"/>
    <w:rsid w:val="006565F4"/>
    <w:rsid w:val="00663EF6"/>
    <w:rsid w:val="00684EEA"/>
    <w:rsid w:val="00694C60"/>
    <w:rsid w:val="0069689B"/>
    <w:rsid w:val="006B5FF5"/>
    <w:rsid w:val="006F30AF"/>
    <w:rsid w:val="00701759"/>
    <w:rsid w:val="00705C15"/>
    <w:rsid w:val="007110F6"/>
    <w:rsid w:val="00711F79"/>
    <w:rsid w:val="007208D1"/>
    <w:rsid w:val="00736E63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C4892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0923"/>
    <w:rsid w:val="00864C8A"/>
    <w:rsid w:val="00864CF8"/>
    <w:rsid w:val="00865408"/>
    <w:rsid w:val="00866AE7"/>
    <w:rsid w:val="00874914"/>
    <w:rsid w:val="008778CE"/>
    <w:rsid w:val="00891422"/>
    <w:rsid w:val="00892E1A"/>
    <w:rsid w:val="008B660A"/>
    <w:rsid w:val="008C01DA"/>
    <w:rsid w:val="008F2674"/>
    <w:rsid w:val="008F78E9"/>
    <w:rsid w:val="009136F7"/>
    <w:rsid w:val="009179F9"/>
    <w:rsid w:val="00917C7A"/>
    <w:rsid w:val="00933E5E"/>
    <w:rsid w:val="00935218"/>
    <w:rsid w:val="0093659D"/>
    <w:rsid w:val="00937C52"/>
    <w:rsid w:val="009403F3"/>
    <w:rsid w:val="009555B7"/>
    <w:rsid w:val="009567AA"/>
    <w:rsid w:val="009601E8"/>
    <w:rsid w:val="009602C9"/>
    <w:rsid w:val="00967374"/>
    <w:rsid w:val="0097338C"/>
    <w:rsid w:val="009A160B"/>
    <w:rsid w:val="009A343A"/>
    <w:rsid w:val="009B2F23"/>
    <w:rsid w:val="009B57B3"/>
    <w:rsid w:val="009D2920"/>
    <w:rsid w:val="009D422F"/>
    <w:rsid w:val="009D5AEB"/>
    <w:rsid w:val="009F0E33"/>
    <w:rsid w:val="00A149DF"/>
    <w:rsid w:val="00A1755C"/>
    <w:rsid w:val="00A21B90"/>
    <w:rsid w:val="00A22AAC"/>
    <w:rsid w:val="00A318DF"/>
    <w:rsid w:val="00A37598"/>
    <w:rsid w:val="00A41805"/>
    <w:rsid w:val="00A51882"/>
    <w:rsid w:val="00A52AFB"/>
    <w:rsid w:val="00A548CB"/>
    <w:rsid w:val="00A5521C"/>
    <w:rsid w:val="00A643E7"/>
    <w:rsid w:val="00A70ACB"/>
    <w:rsid w:val="00A73C38"/>
    <w:rsid w:val="00A921A7"/>
    <w:rsid w:val="00AB670D"/>
    <w:rsid w:val="00AC2736"/>
    <w:rsid w:val="00AF03C5"/>
    <w:rsid w:val="00AF2CC5"/>
    <w:rsid w:val="00B000D8"/>
    <w:rsid w:val="00B00F75"/>
    <w:rsid w:val="00B145B6"/>
    <w:rsid w:val="00B279EB"/>
    <w:rsid w:val="00B50C81"/>
    <w:rsid w:val="00B531CE"/>
    <w:rsid w:val="00B557F8"/>
    <w:rsid w:val="00B815FC"/>
    <w:rsid w:val="00B91AA8"/>
    <w:rsid w:val="00B93FBC"/>
    <w:rsid w:val="00BA71B1"/>
    <w:rsid w:val="00BA7DA0"/>
    <w:rsid w:val="00BB2EE4"/>
    <w:rsid w:val="00BB4C92"/>
    <w:rsid w:val="00BC2108"/>
    <w:rsid w:val="00BD0E9E"/>
    <w:rsid w:val="00BD1BEC"/>
    <w:rsid w:val="00BD32FF"/>
    <w:rsid w:val="00BD55E2"/>
    <w:rsid w:val="00BF6FE9"/>
    <w:rsid w:val="00C02092"/>
    <w:rsid w:val="00C24D91"/>
    <w:rsid w:val="00C26DB2"/>
    <w:rsid w:val="00C44518"/>
    <w:rsid w:val="00C53F14"/>
    <w:rsid w:val="00C600CF"/>
    <w:rsid w:val="00C6084F"/>
    <w:rsid w:val="00C62A66"/>
    <w:rsid w:val="00C66359"/>
    <w:rsid w:val="00C71458"/>
    <w:rsid w:val="00C77613"/>
    <w:rsid w:val="00C828E7"/>
    <w:rsid w:val="00C86719"/>
    <w:rsid w:val="00C921DD"/>
    <w:rsid w:val="00C97C20"/>
    <w:rsid w:val="00CA6391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B7595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46F0"/>
    <w:rsid w:val="00E44F3E"/>
    <w:rsid w:val="00E45109"/>
    <w:rsid w:val="00E4632B"/>
    <w:rsid w:val="00E47B7A"/>
    <w:rsid w:val="00E52F91"/>
    <w:rsid w:val="00E56A44"/>
    <w:rsid w:val="00E60269"/>
    <w:rsid w:val="00E94853"/>
    <w:rsid w:val="00E97830"/>
    <w:rsid w:val="00EB255F"/>
    <w:rsid w:val="00ED6DC6"/>
    <w:rsid w:val="00EE0830"/>
    <w:rsid w:val="00EE505B"/>
    <w:rsid w:val="00EE6CB8"/>
    <w:rsid w:val="00EF0683"/>
    <w:rsid w:val="00F0070C"/>
    <w:rsid w:val="00F00EB7"/>
    <w:rsid w:val="00F36AB6"/>
    <w:rsid w:val="00F37A09"/>
    <w:rsid w:val="00F409CE"/>
    <w:rsid w:val="00F4379D"/>
    <w:rsid w:val="00F45CEE"/>
    <w:rsid w:val="00F50D2D"/>
    <w:rsid w:val="00F56C8B"/>
    <w:rsid w:val="00F62639"/>
    <w:rsid w:val="00F66810"/>
    <w:rsid w:val="00F84DF4"/>
    <w:rsid w:val="00F85C97"/>
    <w:rsid w:val="00FA118E"/>
    <w:rsid w:val="00FA3E82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link w:val="ParaNoNdepar-AltNChar"/>
    <w:qFormat/>
    <w:rsid w:val="00E52F91"/>
    <w:pPr>
      <w:numPr>
        <w:numId w:val="1"/>
      </w:numPr>
      <w:tabs>
        <w:tab w:val="num" w:pos="1152"/>
      </w:tabs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E52F91"/>
    <w:rPr>
      <w:rFonts w:eastAsiaTheme="minorEastAsia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860923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860923"/>
    <w:rPr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860923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860923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2017-01-23T13:32:00Z</dcterms:created>
  <dcterms:modified xsi:type="dcterms:W3CDTF">2017-10-18T14:47:00Z</dcterms:modified>
</cp:coreProperties>
</file>