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B0" w:rsidRDefault="003B76B0" w:rsidP="003B76B0">
      <w:pPr>
        <w:pStyle w:val="Header"/>
      </w:pPr>
      <w:r>
        <w:ptab w:relativeTo="margin" w:alignment="center" w:leader="none"/>
      </w:r>
      <w:r w:rsidRPr="00F72014">
        <w:t xml:space="preserve"> </w:t>
      </w:r>
      <w:r>
        <w:object w:dxaOrig="1365" w:dyaOrig="1440">
          <v:shape id="_x0000_i1027" type="#_x0000_t75" style="width:61.2pt;height:64.9pt" o:ole="">
            <v:imagedata r:id="rId8" o:title=""/>
          </v:shape>
          <o:OLEObject Type="Embed" ProgID="Presentations.Drawing.13" ShapeID="_x0000_i1027" DrawAspect="Content" ObjectID="_1581163053" r:id="rId9"/>
        </w:object>
      </w:r>
      <w:r>
        <w:t xml:space="preserve"> </w:t>
      </w:r>
      <w:r>
        <w:ptab w:relativeTo="margin" w:alignment="right" w:leader="none"/>
      </w:r>
    </w:p>
    <w:p w:rsidR="003B76B0" w:rsidRDefault="003B76B0" w:rsidP="003B76B0">
      <w:pPr>
        <w:pStyle w:val="Header"/>
      </w:pPr>
    </w:p>
    <w:p w:rsidR="003B76B0" w:rsidRPr="001E12E2" w:rsidRDefault="003B76B0" w:rsidP="003B76B0">
      <w:pPr>
        <w:jc w:val="center"/>
        <w:rPr>
          <w:b/>
        </w:rPr>
      </w:pPr>
      <w:r w:rsidRPr="001E12E2">
        <w:rPr>
          <w:b/>
        </w:rPr>
        <w:t>COUR SUPRÊME DU CANADA</w:t>
      </w:r>
    </w:p>
    <w:p w:rsidR="003B76B0" w:rsidRDefault="003B76B0" w:rsidP="003B76B0"/>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3B76B0" w:rsidRPr="001E12E2" w:rsidTr="00487053">
        <w:trPr>
          <w:cantSplit/>
        </w:trPr>
        <w:tc>
          <w:tcPr>
            <w:tcW w:w="5400" w:type="dxa"/>
          </w:tcPr>
          <w:p w:rsidR="003B76B0" w:rsidRPr="003B76B0" w:rsidRDefault="003B76B0" w:rsidP="003B76B0">
            <w:pPr>
              <w:rPr>
                <w:lang w:val="fr-CA"/>
              </w:rPr>
            </w:pPr>
            <w:r w:rsidRPr="003B76B0">
              <w:rPr>
                <w:b/>
                <w:smallCaps/>
                <w:lang w:val="fr-CA"/>
              </w:rPr>
              <w:t>Référence :</w:t>
            </w:r>
            <w:r w:rsidRPr="003B76B0">
              <w:rPr>
                <w:lang w:val="fr-CA"/>
              </w:rPr>
              <w:t xml:space="preserve"> R. </w:t>
            </w:r>
            <w:r w:rsidRPr="003B76B0">
              <w:rPr>
                <w:i/>
                <w:lang w:val="fr-CA"/>
              </w:rPr>
              <w:t>c.</w:t>
            </w:r>
            <w:r w:rsidRPr="003B76B0">
              <w:rPr>
                <w:lang w:val="fr-CA"/>
              </w:rPr>
              <w:t xml:space="preserve"> Jones, 2017 CSC 60</w:t>
            </w:r>
            <w:r>
              <w:rPr>
                <w:lang w:val="fr-CA"/>
              </w:rPr>
              <w:t>,</w:t>
            </w:r>
            <w:r>
              <w:rPr>
                <w:lang w:val="fr-CA"/>
              </w:rPr>
              <w:t xml:space="preserve"> [2017] 2 R.C.S. 696</w:t>
            </w:r>
          </w:p>
        </w:tc>
        <w:tc>
          <w:tcPr>
            <w:tcW w:w="4590" w:type="dxa"/>
          </w:tcPr>
          <w:p w:rsidR="003B76B0" w:rsidRPr="003B76B0" w:rsidRDefault="003B76B0" w:rsidP="00487053">
            <w:pPr>
              <w:rPr>
                <w:lang w:val="fr-CA"/>
              </w:rPr>
            </w:pPr>
            <w:r w:rsidRPr="003B76B0">
              <w:rPr>
                <w:b/>
                <w:smallCaps/>
                <w:lang w:val="fr-CA"/>
              </w:rPr>
              <w:t>Appel entendu :</w:t>
            </w:r>
            <w:r w:rsidRPr="003B76B0">
              <w:rPr>
                <w:lang w:val="fr-CA"/>
              </w:rPr>
              <w:t xml:space="preserve"> 23 mars 2017</w:t>
            </w:r>
          </w:p>
          <w:p w:rsidR="003B76B0" w:rsidRPr="003B76B0" w:rsidRDefault="003B76B0" w:rsidP="00487053">
            <w:pPr>
              <w:rPr>
                <w:lang w:val="fr-CA"/>
              </w:rPr>
            </w:pPr>
            <w:r w:rsidRPr="003B76B0">
              <w:rPr>
                <w:b/>
                <w:smallCaps/>
                <w:lang w:val="fr-CA"/>
              </w:rPr>
              <w:t>Jugement rendu :</w:t>
            </w:r>
            <w:r w:rsidRPr="003B76B0">
              <w:rPr>
                <w:lang w:val="fr-CA"/>
              </w:rPr>
              <w:t xml:space="preserve"> 8 décembre 2017</w:t>
            </w:r>
          </w:p>
          <w:p w:rsidR="003B76B0" w:rsidRPr="001E12E2" w:rsidRDefault="003B76B0" w:rsidP="00487053">
            <w:r w:rsidRPr="001E12E2">
              <w:rPr>
                <w:b/>
                <w:smallCaps/>
              </w:rPr>
              <w:t>Do</w:t>
            </w:r>
            <w:r>
              <w:rPr>
                <w:b/>
                <w:smallCaps/>
              </w:rPr>
              <w:t>ssier :</w:t>
            </w:r>
            <w:r w:rsidRPr="001E12E2">
              <w:t xml:space="preserve"> </w:t>
            </w:r>
            <w:r>
              <w:t>37194</w:t>
            </w:r>
          </w:p>
        </w:tc>
      </w:tr>
    </w:tbl>
    <w:p w:rsidR="003B76B0" w:rsidRDefault="003B76B0" w:rsidP="003B76B0"/>
    <w:p w:rsidR="003B76B0" w:rsidRDefault="003B76B0" w:rsidP="003B76B0">
      <w:pPr>
        <w:pStyle w:val="SCCLsocPrefix"/>
      </w:pPr>
      <w:r>
        <w:t>Entre :</w:t>
      </w:r>
      <w:r w:rsidRPr="00705791">
        <w:t xml:space="preserve"> </w:t>
      </w:r>
    </w:p>
    <w:p w:rsidR="003B76B0" w:rsidRDefault="003B76B0" w:rsidP="003B76B0">
      <w:pPr>
        <w:pStyle w:val="SCCLsocParty"/>
        <w:jc w:val="center"/>
      </w:pPr>
      <w:r>
        <w:t>Tristin Jones</w:t>
      </w:r>
    </w:p>
    <w:p w:rsidR="003B76B0" w:rsidRDefault="003B76B0" w:rsidP="003B76B0">
      <w:pPr>
        <w:jc w:val="center"/>
      </w:pPr>
      <w:r>
        <w:t>Appelant</w:t>
      </w:r>
    </w:p>
    <w:p w:rsidR="003B76B0" w:rsidRPr="00705791" w:rsidRDefault="003B76B0" w:rsidP="003B76B0">
      <w:pPr>
        <w:jc w:val="center"/>
      </w:pPr>
    </w:p>
    <w:p w:rsidR="003B76B0" w:rsidRPr="003B76B0" w:rsidRDefault="003B76B0" w:rsidP="003B76B0">
      <w:pPr>
        <w:pStyle w:val="SCCLsocVersus"/>
        <w:spacing w:after="0"/>
        <w:jc w:val="center"/>
        <w:rPr>
          <w:i w:val="0"/>
        </w:rPr>
      </w:pPr>
      <w:r w:rsidRPr="003B76B0">
        <w:rPr>
          <w:i w:val="0"/>
        </w:rPr>
        <w:t>et</w:t>
      </w:r>
    </w:p>
    <w:p w:rsidR="003B76B0" w:rsidRPr="00AB25DE" w:rsidRDefault="003B76B0" w:rsidP="003B76B0">
      <w:pPr>
        <w:jc w:val="center"/>
      </w:pPr>
    </w:p>
    <w:p w:rsidR="003B76B0" w:rsidRPr="003B76B0" w:rsidRDefault="003B76B0" w:rsidP="003B76B0">
      <w:pPr>
        <w:pStyle w:val="SCCLsocParty"/>
        <w:jc w:val="center"/>
        <w:rPr>
          <w:lang w:val="fr-CA"/>
        </w:rPr>
      </w:pPr>
      <w:r w:rsidRPr="003B76B0">
        <w:rPr>
          <w:lang w:val="fr-CA"/>
        </w:rPr>
        <w:t>Sa Majesté la Reine du chef du Canada et Sa Majesté la Reine du chef de l’Ontario</w:t>
      </w:r>
    </w:p>
    <w:p w:rsidR="003B76B0" w:rsidRPr="003B76B0" w:rsidRDefault="003B76B0" w:rsidP="003B76B0">
      <w:pPr>
        <w:jc w:val="center"/>
        <w:rPr>
          <w:lang w:val="fr-CA"/>
        </w:rPr>
      </w:pPr>
      <w:r w:rsidRPr="003B76B0">
        <w:rPr>
          <w:lang w:val="fr-CA"/>
        </w:rPr>
        <w:t>Intimées</w:t>
      </w:r>
    </w:p>
    <w:p w:rsidR="003B76B0" w:rsidRPr="003B76B0" w:rsidRDefault="003B76B0" w:rsidP="003B76B0">
      <w:pPr>
        <w:jc w:val="center"/>
        <w:rPr>
          <w:lang w:val="fr-CA"/>
        </w:rPr>
      </w:pPr>
    </w:p>
    <w:p w:rsidR="003B76B0" w:rsidRPr="003B76B0" w:rsidRDefault="003B76B0" w:rsidP="003B76B0">
      <w:pPr>
        <w:pStyle w:val="SCCLsocOtherPartySeparator"/>
        <w:spacing w:after="0"/>
        <w:jc w:val="center"/>
        <w:rPr>
          <w:lang w:val="fr-CA"/>
        </w:rPr>
      </w:pPr>
      <w:r w:rsidRPr="003B76B0">
        <w:rPr>
          <w:lang w:val="fr-CA"/>
        </w:rPr>
        <w:t>- et -</w:t>
      </w:r>
    </w:p>
    <w:p w:rsidR="003B76B0" w:rsidRPr="003B76B0" w:rsidRDefault="003B76B0" w:rsidP="003B76B0">
      <w:pPr>
        <w:jc w:val="center"/>
        <w:rPr>
          <w:lang w:val="fr-CA"/>
        </w:rPr>
      </w:pPr>
    </w:p>
    <w:p w:rsidR="003B76B0" w:rsidRPr="003B76B0" w:rsidRDefault="003B76B0" w:rsidP="003B76B0">
      <w:pPr>
        <w:pStyle w:val="SCCLsocParty"/>
        <w:jc w:val="center"/>
        <w:rPr>
          <w:lang w:val="fr-CA"/>
        </w:rPr>
      </w:pPr>
      <w:r w:rsidRPr="003B76B0">
        <w:rPr>
          <w:lang w:val="fr-CA"/>
        </w:rPr>
        <w:t>Procureur général de la Colombie-Britannique, directeur des poursuites criminelles et pénales, Criminal Lawyers’ Association of Ontario, Association canadienne des libertés civiles, Clinique d’intérêt public et de politique d’internet du Canada Samuelson-Glushko et British Columbia Civil Liberties Association</w:t>
      </w:r>
    </w:p>
    <w:p w:rsidR="003B76B0" w:rsidRPr="003B76B0" w:rsidRDefault="003B76B0" w:rsidP="003B76B0">
      <w:pPr>
        <w:jc w:val="center"/>
        <w:rPr>
          <w:lang w:val="fr-CA"/>
        </w:rPr>
      </w:pPr>
      <w:r w:rsidRPr="003B76B0">
        <w:rPr>
          <w:lang w:val="fr-CA"/>
        </w:rPr>
        <w:t>Intervenants</w:t>
      </w:r>
    </w:p>
    <w:p w:rsidR="003B76B0" w:rsidRPr="003B76B0" w:rsidRDefault="003B76B0" w:rsidP="003B76B0">
      <w:pPr>
        <w:jc w:val="center"/>
        <w:rPr>
          <w:lang w:val="fr-CA"/>
        </w:rPr>
      </w:pPr>
    </w:p>
    <w:p w:rsidR="003B76B0" w:rsidRPr="003B76B0" w:rsidRDefault="003B76B0" w:rsidP="003B76B0">
      <w:pPr>
        <w:rPr>
          <w:lang w:val="fr-CA"/>
        </w:rPr>
      </w:pPr>
    </w:p>
    <w:p w:rsidR="003B76B0" w:rsidRPr="003B76B0" w:rsidRDefault="003B76B0" w:rsidP="003B76B0">
      <w:pPr>
        <w:jc w:val="center"/>
        <w:rPr>
          <w:b/>
          <w:smallCaps/>
          <w:lang w:val="fr-CA"/>
        </w:rPr>
      </w:pPr>
      <w:r w:rsidRPr="003B76B0">
        <w:rPr>
          <w:b/>
          <w:smallCaps/>
          <w:lang w:val="fr-CA"/>
        </w:rPr>
        <w:t>Traduction française officielle</w:t>
      </w:r>
    </w:p>
    <w:p w:rsidR="003B76B0" w:rsidRPr="003B76B0" w:rsidRDefault="003B76B0" w:rsidP="003B76B0">
      <w:pPr>
        <w:rPr>
          <w:lang w:val="fr-CA"/>
        </w:rPr>
      </w:pPr>
      <w:bookmarkStart w:id="0" w:name="_GoBack"/>
      <w:bookmarkEnd w:id="0"/>
    </w:p>
    <w:p w:rsidR="003B76B0" w:rsidRPr="003B76B0" w:rsidRDefault="003B76B0" w:rsidP="003B76B0">
      <w:pPr>
        <w:rPr>
          <w:lang w:val="fr-CA"/>
        </w:rPr>
      </w:pPr>
      <w:r w:rsidRPr="003B76B0">
        <w:rPr>
          <w:b/>
          <w:smallCaps/>
          <w:lang w:val="fr-CA"/>
        </w:rPr>
        <w:t>Coram :</w:t>
      </w:r>
      <w:r w:rsidRPr="003B76B0">
        <w:rPr>
          <w:lang w:val="fr-CA"/>
        </w:rPr>
        <w:t xml:space="preserve"> La juge en chef McLachlin et les juges Abella, Moldaver, Karakatsanis, Gascon, Côté et Rowe</w:t>
      </w:r>
    </w:p>
    <w:p w:rsidR="003B76B0" w:rsidRPr="003B76B0" w:rsidRDefault="003B76B0" w:rsidP="003B76B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6B0" w:rsidRPr="003B76B0" w:rsidTr="00487053">
        <w:trPr>
          <w:cantSplit/>
        </w:trPr>
        <w:tc>
          <w:tcPr>
            <w:tcW w:w="3618" w:type="dxa"/>
          </w:tcPr>
          <w:p w:rsidR="003B76B0" w:rsidRPr="003B76B0" w:rsidRDefault="003B76B0" w:rsidP="00487053">
            <w:pPr>
              <w:rPr>
                <w:b/>
                <w:smallCaps/>
                <w:lang w:val="fr-CA"/>
              </w:rPr>
            </w:pPr>
            <w:r w:rsidRPr="003B76B0">
              <w:rPr>
                <w:b/>
                <w:smallCaps/>
                <w:lang w:val="fr-CA"/>
              </w:rPr>
              <w:t>Motifs de jugement :</w:t>
            </w:r>
          </w:p>
          <w:p w:rsidR="003B76B0" w:rsidRPr="003B76B0" w:rsidRDefault="003B76B0" w:rsidP="00487053">
            <w:pPr>
              <w:rPr>
                <w:lang w:val="fr-CA"/>
              </w:rPr>
            </w:pPr>
            <w:r w:rsidRPr="003B76B0">
              <w:rPr>
                <w:lang w:val="fr-CA"/>
              </w:rPr>
              <w:t>(par. 1 à 82)</w:t>
            </w:r>
          </w:p>
        </w:tc>
        <w:tc>
          <w:tcPr>
            <w:tcW w:w="5958" w:type="dxa"/>
          </w:tcPr>
          <w:p w:rsidR="003B76B0" w:rsidRPr="003B76B0" w:rsidRDefault="003B76B0" w:rsidP="00487053">
            <w:pPr>
              <w:rPr>
                <w:lang w:val="fr-CA"/>
              </w:rPr>
            </w:pPr>
            <w:r w:rsidRPr="003B76B0">
              <w:rPr>
                <w:lang w:val="fr-CA"/>
              </w:rPr>
              <w:t>La juge Côté (avec l’accord de la juge en chef McLachlin et des juges Moldaver, Karakatsanis et Gascon)</w:t>
            </w:r>
          </w:p>
        </w:tc>
      </w:tr>
    </w:tbl>
    <w:p w:rsidR="003B76B0" w:rsidRPr="003B76B0" w:rsidRDefault="003B76B0" w:rsidP="003B76B0">
      <w:pPr>
        <w:rPr>
          <w:lang w:val="fr-CA"/>
        </w:rPr>
      </w:pPr>
    </w:p>
    <w:p w:rsidR="003B76B0" w:rsidRPr="003B76B0" w:rsidRDefault="003B76B0" w:rsidP="003B76B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6B0" w:rsidRPr="001E12E2" w:rsidTr="00487053">
        <w:trPr>
          <w:cantSplit/>
        </w:trPr>
        <w:tc>
          <w:tcPr>
            <w:tcW w:w="3618" w:type="dxa"/>
          </w:tcPr>
          <w:p w:rsidR="003B76B0" w:rsidRDefault="003B76B0" w:rsidP="00487053">
            <w:pPr>
              <w:rPr>
                <w:b/>
                <w:smallCaps/>
              </w:rPr>
            </w:pPr>
            <w:r w:rsidRPr="009C68F6">
              <w:rPr>
                <w:b/>
                <w:smallCaps/>
              </w:rPr>
              <w:t xml:space="preserve">Motifs </w:t>
            </w:r>
            <w:r w:rsidRPr="005C0F99">
              <w:rPr>
                <w:b/>
                <w:smallCaps/>
              </w:rPr>
              <w:t>concordants :</w:t>
            </w:r>
          </w:p>
          <w:p w:rsidR="003B76B0" w:rsidRPr="001E12E2" w:rsidRDefault="003B76B0" w:rsidP="00487053">
            <w:r>
              <w:t>(</w:t>
            </w:r>
            <w:r w:rsidRPr="000F4F58">
              <w:t>par. 83 à 87)</w:t>
            </w:r>
          </w:p>
        </w:tc>
        <w:tc>
          <w:tcPr>
            <w:tcW w:w="5958" w:type="dxa"/>
          </w:tcPr>
          <w:p w:rsidR="003B76B0" w:rsidRPr="001E12E2" w:rsidRDefault="003B76B0" w:rsidP="00487053">
            <w:r>
              <w:t>Le juge Rowe</w:t>
            </w:r>
          </w:p>
        </w:tc>
      </w:tr>
    </w:tbl>
    <w:p w:rsidR="003B76B0" w:rsidRDefault="003B76B0" w:rsidP="003B76B0"/>
    <w:p w:rsidR="003B76B0" w:rsidRDefault="003B76B0" w:rsidP="003B7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6B0" w:rsidRPr="001E12E2" w:rsidTr="00487053">
        <w:trPr>
          <w:cantSplit/>
        </w:trPr>
        <w:tc>
          <w:tcPr>
            <w:tcW w:w="3618" w:type="dxa"/>
          </w:tcPr>
          <w:p w:rsidR="003B76B0" w:rsidRDefault="003B76B0" w:rsidP="00487053">
            <w:pPr>
              <w:rPr>
                <w:b/>
                <w:smallCaps/>
              </w:rPr>
            </w:pPr>
            <w:r>
              <w:rPr>
                <w:b/>
                <w:smallCaps/>
              </w:rPr>
              <w:lastRenderedPageBreak/>
              <w:t>Motifs</w:t>
            </w:r>
            <w:r w:rsidRPr="001E12E2">
              <w:rPr>
                <w:b/>
                <w:smallCaps/>
              </w:rPr>
              <w:t xml:space="preserve"> </w:t>
            </w:r>
            <w:r>
              <w:rPr>
                <w:b/>
                <w:smallCaps/>
              </w:rPr>
              <w:t>dissidents :</w:t>
            </w:r>
          </w:p>
          <w:p w:rsidR="003B76B0" w:rsidRPr="001E12E2" w:rsidRDefault="003B76B0" w:rsidP="00487053">
            <w:r>
              <w:t>(par</w:t>
            </w:r>
            <w:r w:rsidRPr="000F4F58">
              <w:t>. 88 à 119)</w:t>
            </w:r>
          </w:p>
        </w:tc>
        <w:tc>
          <w:tcPr>
            <w:tcW w:w="5958" w:type="dxa"/>
          </w:tcPr>
          <w:p w:rsidR="003B76B0" w:rsidRPr="001E12E2" w:rsidRDefault="003B76B0" w:rsidP="00487053">
            <w:r>
              <w:t>La juge Abella</w:t>
            </w:r>
          </w:p>
        </w:tc>
      </w:tr>
    </w:tbl>
    <w:p w:rsidR="003B76B0" w:rsidRDefault="003B76B0" w:rsidP="003B76B0"/>
    <w:p w:rsidR="003B76B0" w:rsidRPr="003B76B0" w:rsidRDefault="003B76B0" w:rsidP="003B76B0">
      <w:pPr>
        <w:rPr>
          <w:lang w:val="fr-CA"/>
        </w:rPr>
      </w:pPr>
    </w:p>
    <w:p w:rsidR="003B76B0" w:rsidRPr="003B76B0" w:rsidRDefault="003B76B0" w:rsidP="003B76B0">
      <w:pPr>
        <w:rPr>
          <w:lang w:val="fr-CA"/>
        </w:rPr>
      </w:pPr>
      <w:r>
        <w:rPr>
          <w:noProof/>
          <w:lang w:val="en-US"/>
        </w:rPr>
        <mc:AlternateContent>
          <mc:Choice Requires="wps">
            <w:drawing>
              <wp:anchor distT="0" distB="0" distL="114300" distR="114300" simplePos="0" relativeHeight="251659264" behindDoc="0" locked="0" layoutInCell="1" allowOverlap="1" wp14:anchorId="4583BDD3" wp14:editId="6A16207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23F9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B76B0" w:rsidRDefault="003B76B0" w:rsidP="00D02B82">
      <w:pPr>
        <w:spacing w:after="720"/>
        <w:jc w:val="both"/>
        <w:rPr>
          <w:rStyle w:val="SCCAppellantForRunningHeadChar"/>
          <w:smallCaps w:val="0"/>
          <w:lang w:val="fr-CA"/>
        </w:rPr>
      </w:pPr>
    </w:p>
    <w:p w:rsidR="004D7D95" w:rsidRPr="002B3D60" w:rsidRDefault="00A00D85" w:rsidP="00D02B82">
      <w:pPr>
        <w:spacing w:after="720"/>
        <w:jc w:val="both"/>
        <w:rPr>
          <w:lang w:val="fr-CA"/>
        </w:rPr>
      </w:pPr>
      <w:r>
        <w:rPr>
          <w:rStyle w:val="SCCAppellantForRunningHeadChar"/>
          <w:smallCaps w:val="0"/>
          <w:lang w:val="fr-CA"/>
        </w:rPr>
        <w:t>R</w:t>
      </w:r>
      <w:r w:rsidR="00F17F83" w:rsidRPr="00A00D85">
        <w:rPr>
          <w:rStyle w:val="SCCAppellantForRunningHeadChar"/>
          <w:smallCaps w:val="0"/>
          <w:lang w:val="fr-CA"/>
        </w:rPr>
        <w:t>.</w:t>
      </w:r>
      <w:r w:rsidR="00F17F83" w:rsidRPr="002B3D60">
        <w:rPr>
          <w:rStyle w:val="SCCAppellantForRunningHeadChar"/>
          <w:lang w:val="fr-CA"/>
        </w:rPr>
        <w:t xml:space="preserve"> </w:t>
      </w:r>
      <w:r w:rsidR="00F17F83" w:rsidRPr="002B3D60">
        <w:rPr>
          <w:i/>
          <w:lang w:val="fr-CA"/>
        </w:rPr>
        <w:t>c.</w:t>
      </w:r>
      <w:r w:rsidR="00F17F83" w:rsidRPr="002B3D60">
        <w:rPr>
          <w:rStyle w:val="SCCAppellantForRunningHeadChar"/>
          <w:lang w:val="fr-CA"/>
        </w:rPr>
        <w:t xml:space="preserve"> </w:t>
      </w:r>
      <w:r>
        <w:rPr>
          <w:rStyle w:val="SCCAppellantForRunningHeadChar"/>
          <w:smallCaps w:val="0"/>
          <w:lang w:val="fr-CA"/>
        </w:rPr>
        <w:t>J</w:t>
      </w:r>
      <w:r w:rsidR="004D7D95" w:rsidRPr="00A00D85">
        <w:rPr>
          <w:rStyle w:val="SCCAppellantForRunningHeadChar"/>
          <w:smallCaps w:val="0"/>
          <w:lang w:val="fr-CA"/>
        </w:rPr>
        <w:t>ones</w:t>
      </w:r>
      <w:r>
        <w:rPr>
          <w:rStyle w:val="SCCAppellantForRunningHeadChar"/>
          <w:smallCaps w:val="0"/>
          <w:lang w:val="fr-CA"/>
        </w:rPr>
        <w:t xml:space="preserve">, </w:t>
      </w:r>
      <w:r w:rsidRPr="002B3D60">
        <w:rPr>
          <w:lang w:val="fr-CA"/>
        </w:rPr>
        <w:t>2017 CSC 60</w:t>
      </w:r>
      <w:r>
        <w:rPr>
          <w:lang w:val="fr-CA"/>
        </w:rPr>
        <w:t>, [2017] 2 R.C.S. 696</w:t>
      </w:r>
    </w:p>
    <w:p w:rsidR="00A319B3" w:rsidRPr="002B3D60" w:rsidRDefault="00EA3DF7">
      <w:pPr>
        <w:pStyle w:val="SCCLsocLastPartyInRole"/>
        <w:rPr>
          <w:lang w:val="fr-CA"/>
        </w:rPr>
      </w:pPr>
      <w:r w:rsidRPr="002B3D60">
        <w:rPr>
          <w:lang w:val="fr-CA"/>
        </w:rPr>
        <w:t>Tristin Jones</w:t>
      </w:r>
      <w:r w:rsidR="00F34FEA" w:rsidRPr="002B3D60">
        <w:rPr>
          <w:rStyle w:val="SCCLsocPartyRole"/>
          <w:lang w:val="fr-CA"/>
        </w:rPr>
        <w:tab/>
        <w:t>Appelant</w:t>
      </w:r>
    </w:p>
    <w:p w:rsidR="00A319B3" w:rsidRPr="002B3D60" w:rsidRDefault="00EA3DF7">
      <w:pPr>
        <w:pStyle w:val="SCCLsocVersus"/>
        <w:rPr>
          <w:lang w:val="fr-CA"/>
        </w:rPr>
      </w:pPr>
      <w:r w:rsidRPr="002B3D60">
        <w:rPr>
          <w:lang w:val="fr-CA"/>
        </w:rPr>
        <w:t>c.</w:t>
      </w:r>
    </w:p>
    <w:p w:rsidR="00A319B3" w:rsidRPr="002B3D60" w:rsidRDefault="00EA3DF7">
      <w:pPr>
        <w:pStyle w:val="SCCLsocParty"/>
        <w:rPr>
          <w:lang w:val="fr-CA"/>
        </w:rPr>
      </w:pPr>
      <w:r w:rsidRPr="002B3D60">
        <w:rPr>
          <w:lang w:val="fr-CA"/>
        </w:rPr>
        <w:t>Sa Maj</w:t>
      </w:r>
      <w:r w:rsidR="00F34FEA" w:rsidRPr="002B3D60">
        <w:rPr>
          <w:lang w:val="fr-CA"/>
        </w:rPr>
        <w:t>esté la Reine du chef du Canada et</w:t>
      </w:r>
    </w:p>
    <w:p w:rsidR="00A319B3" w:rsidRPr="002B3D60" w:rsidRDefault="00EA3DF7">
      <w:pPr>
        <w:pStyle w:val="SCCLsocLastPartyInRole"/>
        <w:rPr>
          <w:lang w:val="fr-CA"/>
        </w:rPr>
      </w:pPr>
      <w:r w:rsidRPr="002B3D60">
        <w:rPr>
          <w:lang w:val="fr-CA"/>
        </w:rPr>
        <w:t>Sa Majesté la Reine du chef de l</w:t>
      </w:r>
      <w:r w:rsidR="002B3D60" w:rsidRPr="002B3D60">
        <w:rPr>
          <w:lang w:val="fr-CA"/>
        </w:rPr>
        <w:t>’</w:t>
      </w:r>
      <w:r w:rsidRPr="002B3D60">
        <w:rPr>
          <w:lang w:val="fr-CA"/>
        </w:rPr>
        <w:t>Ontario</w:t>
      </w:r>
      <w:r w:rsidR="00F34FEA" w:rsidRPr="002B3D60">
        <w:rPr>
          <w:rStyle w:val="SCCLsocPartyRole"/>
          <w:lang w:val="fr-CA"/>
        </w:rPr>
        <w:tab/>
        <w:t>Intimée</w:t>
      </w:r>
      <w:r w:rsidRPr="002B3D60">
        <w:rPr>
          <w:rStyle w:val="SCCLsocPartyRole"/>
          <w:lang w:val="fr-CA"/>
        </w:rPr>
        <w:t>s</w:t>
      </w:r>
    </w:p>
    <w:p w:rsidR="00A319B3" w:rsidRPr="002B3D60" w:rsidRDefault="00EA3DF7">
      <w:pPr>
        <w:pStyle w:val="SCCLsocOtherPartySeparator"/>
        <w:rPr>
          <w:lang w:val="fr-CA"/>
        </w:rPr>
      </w:pPr>
      <w:r w:rsidRPr="002B3D60">
        <w:rPr>
          <w:lang w:val="fr-CA"/>
        </w:rPr>
        <w:t>et</w:t>
      </w:r>
    </w:p>
    <w:p w:rsidR="00A319B3" w:rsidRPr="002B3D60" w:rsidRDefault="003C723F">
      <w:pPr>
        <w:pStyle w:val="SCCLsocParty"/>
        <w:rPr>
          <w:lang w:val="fr-CA"/>
        </w:rPr>
      </w:pPr>
      <w:r w:rsidRPr="002B3D60">
        <w:rPr>
          <w:lang w:val="fr-CA"/>
        </w:rPr>
        <w:t>P</w:t>
      </w:r>
      <w:r w:rsidR="008F3798" w:rsidRPr="002B3D60">
        <w:rPr>
          <w:lang w:val="fr-CA"/>
        </w:rPr>
        <w:t>rocureur général de la Colombie</w:t>
      </w:r>
      <w:r w:rsidR="00656107" w:rsidRPr="002B3D60">
        <w:rPr>
          <w:lang w:val="fr-CA"/>
        </w:rPr>
        <w:noBreakHyphen/>
      </w:r>
      <w:r w:rsidR="008F3798" w:rsidRPr="002B3D60">
        <w:rPr>
          <w:lang w:val="fr-CA"/>
        </w:rPr>
        <w:t>Britannique</w:t>
      </w:r>
      <w:r w:rsidR="00EA3DF7" w:rsidRPr="002B3D60">
        <w:rPr>
          <w:lang w:val="fr-CA"/>
        </w:rPr>
        <w:t>,</w:t>
      </w:r>
    </w:p>
    <w:p w:rsidR="003C723F" w:rsidRPr="002B3D60" w:rsidRDefault="00841BD8" w:rsidP="003C723F">
      <w:pPr>
        <w:pStyle w:val="SCCLsocParty"/>
        <w:rPr>
          <w:lang w:val="fr-CA"/>
        </w:rPr>
      </w:pPr>
      <w:r w:rsidRPr="002B3D60">
        <w:rPr>
          <w:lang w:val="fr-CA"/>
        </w:rPr>
        <w:t>d</w:t>
      </w:r>
      <w:r w:rsidR="003C723F" w:rsidRPr="002B3D60">
        <w:rPr>
          <w:lang w:val="fr-CA"/>
        </w:rPr>
        <w:t>irecteur des poursuites criminelles et pénales,</w:t>
      </w:r>
    </w:p>
    <w:p w:rsidR="00A319B3" w:rsidRPr="002B3D60" w:rsidRDefault="00EA3DF7">
      <w:pPr>
        <w:pStyle w:val="SCCLsocParty"/>
      </w:pPr>
      <w:r w:rsidRPr="002B3D60">
        <w:t>Criminal Lawyers</w:t>
      </w:r>
      <w:r w:rsidR="002B3D60" w:rsidRPr="002B3D60">
        <w:t>’</w:t>
      </w:r>
      <w:r w:rsidRPr="002B3D60">
        <w:t xml:space="preserve"> Association of Ontario,</w:t>
      </w:r>
    </w:p>
    <w:p w:rsidR="00A319B3" w:rsidRPr="002B3D60" w:rsidRDefault="008F3798">
      <w:pPr>
        <w:pStyle w:val="SCCLsocParty"/>
        <w:rPr>
          <w:lang w:val="fr-CA"/>
        </w:rPr>
      </w:pPr>
      <w:r w:rsidRPr="002B3D60">
        <w:rPr>
          <w:lang w:val="fr-CA"/>
        </w:rPr>
        <w:t>Association canadie</w:t>
      </w:r>
      <w:r w:rsidR="00EA3DF7" w:rsidRPr="002B3D60">
        <w:rPr>
          <w:lang w:val="fr-CA"/>
        </w:rPr>
        <w:t>nne des libertés civiles,</w:t>
      </w:r>
    </w:p>
    <w:p w:rsidR="008F3798" w:rsidRPr="002B3D60" w:rsidRDefault="00EA3DF7">
      <w:pPr>
        <w:pStyle w:val="SCCLsocParty"/>
        <w:rPr>
          <w:lang w:val="fr-CA"/>
        </w:rPr>
      </w:pPr>
      <w:r w:rsidRPr="002B3D60">
        <w:rPr>
          <w:lang w:val="fr-CA"/>
        </w:rPr>
        <w:t>Clinique d</w:t>
      </w:r>
      <w:r w:rsidR="002B3D60" w:rsidRPr="002B3D60">
        <w:rPr>
          <w:lang w:val="fr-CA"/>
        </w:rPr>
        <w:t>’</w:t>
      </w:r>
      <w:r w:rsidRPr="002B3D60">
        <w:rPr>
          <w:lang w:val="fr-CA"/>
        </w:rPr>
        <w:t xml:space="preserve">intérêt public et de politique </w:t>
      </w:r>
    </w:p>
    <w:p w:rsidR="00A319B3" w:rsidRPr="002B3D60" w:rsidRDefault="00EA3DF7">
      <w:pPr>
        <w:pStyle w:val="SCCLsocParty"/>
        <w:rPr>
          <w:lang w:val="fr-CA"/>
        </w:rPr>
      </w:pPr>
      <w:r w:rsidRPr="002B3D60">
        <w:rPr>
          <w:lang w:val="fr-CA"/>
        </w:rPr>
        <w:t>d</w:t>
      </w:r>
      <w:r w:rsidR="002B3D60" w:rsidRPr="002B3D60">
        <w:rPr>
          <w:lang w:val="fr-CA"/>
        </w:rPr>
        <w:t>’</w:t>
      </w:r>
      <w:r w:rsidRPr="002B3D60">
        <w:rPr>
          <w:lang w:val="fr-CA"/>
        </w:rPr>
        <w:t xml:space="preserve">internet </w:t>
      </w:r>
      <w:r w:rsidR="008F3798" w:rsidRPr="002B3D60">
        <w:rPr>
          <w:lang w:val="fr-CA"/>
        </w:rPr>
        <w:t>du Canada Samuelson</w:t>
      </w:r>
      <w:r w:rsidR="00656107" w:rsidRPr="002B3D60">
        <w:rPr>
          <w:lang w:val="fr-CA"/>
        </w:rPr>
        <w:noBreakHyphen/>
      </w:r>
      <w:r w:rsidR="008F3798" w:rsidRPr="002B3D60">
        <w:rPr>
          <w:lang w:val="fr-CA"/>
        </w:rPr>
        <w:t>Glushko et</w:t>
      </w:r>
    </w:p>
    <w:p w:rsidR="00A319B3" w:rsidRPr="002B3D60" w:rsidRDefault="00EA3DF7">
      <w:pPr>
        <w:pStyle w:val="SCCLsocLastPartyInRole"/>
        <w:rPr>
          <w:lang w:val="fr-CA"/>
        </w:rPr>
      </w:pPr>
      <w:r w:rsidRPr="002B3D60">
        <w:rPr>
          <w:lang w:val="fr-CA"/>
        </w:rPr>
        <w:t>British Columbia Civil Liberties Association</w:t>
      </w:r>
      <w:r w:rsidR="008F3798" w:rsidRPr="002B3D60">
        <w:rPr>
          <w:rStyle w:val="SCCLsocPartyRole"/>
          <w:lang w:val="fr-CA"/>
        </w:rPr>
        <w:tab/>
        <w:t>Intervenant</w:t>
      </w:r>
      <w:r w:rsidRPr="002B3D60">
        <w:rPr>
          <w:rStyle w:val="SCCLsocPartyRole"/>
          <w:lang w:val="fr-CA"/>
        </w:rPr>
        <w:t>s</w:t>
      </w:r>
    </w:p>
    <w:p w:rsidR="004D7D95" w:rsidRPr="002B3D60" w:rsidRDefault="008F3798" w:rsidP="0047176B">
      <w:pPr>
        <w:spacing w:after="720"/>
        <w:jc w:val="both"/>
        <w:rPr>
          <w:b/>
          <w:lang w:val="fr-CA"/>
        </w:rPr>
      </w:pPr>
      <w:r w:rsidRPr="002B3D60">
        <w:rPr>
          <w:b/>
          <w:lang w:val="fr-CA"/>
        </w:rPr>
        <w:t>Répertorié</w:t>
      </w:r>
      <w:r w:rsidR="00656107" w:rsidRPr="002B3D60">
        <w:rPr>
          <w:b/>
          <w:lang w:val="fr-CA"/>
        </w:rPr>
        <w:t> :</w:t>
      </w:r>
      <w:r w:rsidRPr="002B3D60">
        <w:rPr>
          <w:b/>
          <w:lang w:val="fr-CA"/>
        </w:rPr>
        <w:t xml:space="preserve"> R. </w:t>
      </w:r>
      <w:r w:rsidRPr="002B3D60">
        <w:rPr>
          <w:b/>
          <w:i/>
          <w:lang w:val="fr-CA"/>
        </w:rPr>
        <w:t xml:space="preserve">c. </w:t>
      </w:r>
      <w:r w:rsidR="004D7D95" w:rsidRPr="002B3D60">
        <w:rPr>
          <w:rStyle w:val="SCCAppellantForIndexChar"/>
          <w:lang w:val="fr-CA"/>
        </w:rPr>
        <w:t>Jones</w:t>
      </w:r>
    </w:p>
    <w:p w:rsidR="004D7D95" w:rsidRPr="002B3D60" w:rsidRDefault="00D17B0E" w:rsidP="0047176B">
      <w:pPr>
        <w:pStyle w:val="SCCSystemYear"/>
        <w:spacing w:after="720"/>
        <w:jc w:val="both"/>
        <w:rPr>
          <w:lang w:val="fr-CA"/>
        </w:rPr>
      </w:pPr>
      <w:r w:rsidRPr="002B3D60">
        <w:rPr>
          <w:lang w:val="fr-CA"/>
        </w:rPr>
        <w:t>2017</w:t>
      </w:r>
      <w:r w:rsidR="004D7D95" w:rsidRPr="002B3D60">
        <w:rPr>
          <w:lang w:val="fr-CA"/>
        </w:rPr>
        <w:t xml:space="preserve"> CSC </w:t>
      </w:r>
      <w:r w:rsidR="00193802" w:rsidRPr="002B3D60">
        <w:rPr>
          <w:lang w:val="fr-CA"/>
        </w:rPr>
        <w:t>60</w:t>
      </w:r>
    </w:p>
    <w:p w:rsidR="004D7D95" w:rsidRPr="002B3D60" w:rsidRDefault="004D7D95" w:rsidP="0047176B">
      <w:pPr>
        <w:spacing w:after="720"/>
        <w:jc w:val="both"/>
        <w:rPr>
          <w:lang w:val="fr-CA"/>
        </w:rPr>
      </w:pPr>
      <w:r w:rsidRPr="002B3D60">
        <w:rPr>
          <w:lang w:val="fr-CA"/>
        </w:rPr>
        <w:t>N</w:t>
      </w:r>
      <w:r w:rsidRPr="002B3D60">
        <w:rPr>
          <w:vertAlign w:val="superscript"/>
          <w:lang w:val="fr-CA"/>
        </w:rPr>
        <w:t>o</w:t>
      </w:r>
      <w:r w:rsidRPr="002B3D60">
        <w:rPr>
          <w:lang w:val="fr-CA"/>
        </w:rPr>
        <w:t xml:space="preserve"> du greffe</w:t>
      </w:r>
      <w:r w:rsidR="00656107" w:rsidRPr="002B3D60">
        <w:rPr>
          <w:lang w:val="fr-CA"/>
        </w:rPr>
        <w:t> :</w:t>
      </w:r>
      <w:r w:rsidRPr="002B3D60">
        <w:rPr>
          <w:lang w:val="fr-CA"/>
        </w:rPr>
        <w:t> 37194.</w:t>
      </w:r>
    </w:p>
    <w:p w:rsidR="004D7D95" w:rsidRPr="002B3D60" w:rsidRDefault="008F3798" w:rsidP="0047176B">
      <w:pPr>
        <w:spacing w:after="720"/>
        <w:jc w:val="both"/>
        <w:rPr>
          <w:lang w:val="fr-CA"/>
        </w:rPr>
      </w:pPr>
      <w:r w:rsidRPr="002B3D60">
        <w:rPr>
          <w:lang w:val="fr-CA"/>
        </w:rPr>
        <w:lastRenderedPageBreak/>
        <w:t>2017</w:t>
      </w:r>
      <w:r w:rsidR="00656107" w:rsidRPr="002B3D60">
        <w:rPr>
          <w:lang w:val="fr-CA"/>
        </w:rPr>
        <w:t> :</w:t>
      </w:r>
      <w:r w:rsidR="00B16EA3" w:rsidRPr="002B3D60">
        <w:rPr>
          <w:lang w:val="fr-CA"/>
        </w:rPr>
        <w:t> </w:t>
      </w:r>
      <w:r w:rsidR="00D17B0E" w:rsidRPr="002B3D60">
        <w:rPr>
          <w:lang w:val="fr-CA"/>
        </w:rPr>
        <w:t>23</w:t>
      </w:r>
      <w:r w:rsidR="00B16EA3" w:rsidRPr="002B3D60">
        <w:rPr>
          <w:lang w:val="fr-CA"/>
        </w:rPr>
        <w:t> </w:t>
      </w:r>
      <w:r w:rsidR="00D17B0E" w:rsidRPr="002B3D60">
        <w:rPr>
          <w:lang w:val="fr-CA"/>
        </w:rPr>
        <w:t>mars</w:t>
      </w:r>
      <w:r w:rsidR="004D7D95" w:rsidRPr="002B3D60">
        <w:rPr>
          <w:lang w:val="fr-CA"/>
        </w:rPr>
        <w:t xml:space="preserve">; </w:t>
      </w:r>
      <w:r w:rsidR="004E4F13" w:rsidRPr="002B3D60">
        <w:rPr>
          <w:lang w:val="fr-CA"/>
        </w:rPr>
        <w:t>2017</w:t>
      </w:r>
      <w:r w:rsidR="00656107" w:rsidRPr="002B3D60">
        <w:rPr>
          <w:lang w:val="fr-CA"/>
        </w:rPr>
        <w:t> :</w:t>
      </w:r>
      <w:r w:rsidR="008A76B7" w:rsidRPr="002B3D60">
        <w:rPr>
          <w:lang w:val="fr-CA"/>
        </w:rPr>
        <w:t> 8 </w:t>
      </w:r>
      <w:r w:rsidR="004E4F13" w:rsidRPr="002B3D60">
        <w:rPr>
          <w:lang w:val="fr-CA"/>
        </w:rPr>
        <w:t>décembre</w:t>
      </w:r>
      <w:r w:rsidR="004D7D95" w:rsidRPr="002B3D60">
        <w:rPr>
          <w:lang w:val="fr-CA"/>
        </w:rPr>
        <w:t>.</w:t>
      </w:r>
    </w:p>
    <w:p w:rsidR="004D7D95" w:rsidRPr="002B3D60" w:rsidRDefault="004D7D95" w:rsidP="0047176B">
      <w:pPr>
        <w:spacing w:after="720"/>
        <w:rPr>
          <w:lang w:val="fr-CA"/>
        </w:rPr>
      </w:pPr>
      <w:r w:rsidRPr="002B3D60">
        <w:rPr>
          <w:lang w:val="fr-CA"/>
        </w:rPr>
        <w:t>Présents</w:t>
      </w:r>
      <w:r w:rsidR="00656107" w:rsidRPr="002B3D60">
        <w:rPr>
          <w:lang w:val="fr-CA"/>
        </w:rPr>
        <w:t> :</w:t>
      </w:r>
      <w:r w:rsidRPr="002B3D60">
        <w:rPr>
          <w:lang w:val="fr-CA"/>
        </w:rPr>
        <w:t> La juge en chef McLachlin et les juges Abella, Moldaver, Karakatsanis, Gascon, Côté et Rowe.</w:t>
      </w:r>
    </w:p>
    <w:p w:rsidR="004D7D95" w:rsidRPr="002B3D60" w:rsidRDefault="004D7D95" w:rsidP="0047176B">
      <w:pPr>
        <w:spacing w:after="720"/>
        <w:jc w:val="both"/>
        <w:rPr>
          <w:lang w:val="fr-CA"/>
        </w:rPr>
      </w:pPr>
      <w:r w:rsidRPr="002B3D60">
        <w:rPr>
          <w:smallCaps/>
          <w:lang w:val="fr-CA"/>
        </w:rPr>
        <w:t>en appel de la cour d</w:t>
      </w:r>
      <w:r w:rsidR="002B3D60" w:rsidRPr="002B3D60">
        <w:rPr>
          <w:smallCaps/>
          <w:lang w:val="fr-CA"/>
        </w:rPr>
        <w:t>’</w:t>
      </w:r>
      <w:r w:rsidRPr="002B3D60">
        <w:rPr>
          <w:smallCaps/>
          <w:lang w:val="fr-CA"/>
        </w:rPr>
        <w:t>appel de l</w:t>
      </w:r>
      <w:r w:rsidR="002B3D60" w:rsidRPr="002B3D60">
        <w:rPr>
          <w:smallCaps/>
          <w:lang w:val="fr-CA"/>
        </w:rPr>
        <w:t>’</w:t>
      </w:r>
      <w:r w:rsidRPr="002B3D60">
        <w:rPr>
          <w:smallCaps/>
          <w:lang w:val="fr-CA"/>
        </w:rPr>
        <w:t>ontario</w:t>
      </w:r>
    </w:p>
    <w:p w:rsidR="00E472C7" w:rsidRPr="002B3D60" w:rsidRDefault="00E472C7" w:rsidP="006747C2">
      <w:pPr>
        <w:pStyle w:val="SCCNormalDoubleSpacing"/>
        <w:spacing w:before="480" w:after="480"/>
        <w:rPr>
          <w:i/>
          <w:szCs w:val="24"/>
          <w:lang w:val="fr-CA"/>
        </w:rPr>
      </w:pPr>
      <w:r w:rsidRPr="002B3D60">
        <w:rPr>
          <w:i/>
          <w:szCs w:val="24"/>
          <w:lang w:val="fr-CA"/>
        </w:rPr>
        <w:tab/>
        <w:t xml:space="preserve">Droit constitutionnel </w:t>
      </w:r>
      <w:r w:rsidRPr="002B3D60">
        <w:rPr>
          <w:i/>
          <w:iCs/>
          <w:szCs w:val="24"/>
          <w:lang w:val="fr-CA"/>
        </w:rPr>
        <w:t xml:space="preserve">— </w:t>
      </w:r>
      <w:r w:rsidRPr="002B3D60">
        <w:rPr>
          <w:i/>
          <w:szCs w:val="24"/>
          <w:lang w:val="fr-CA"/>
        </w:rPr>
        <w:t xml:space="preserve">Charte des droits </w:t>
      </w:r>
      <w:r w:rsidRPr="002B3D60">
        <w:rPr>
          <w:i/>
          <w:iCs/>
          <w:szCs w:val="24"/>
          <w:lang w:val="fr-CA"/>
        </w:rPr>
        <w:t xml:space="preserve">— </w:t>
      </w:r>
      <w:r w:rsidR="005A0174">
        <w:rPr>
          <w:i/>
          <w:iCs/>
          <w:szCs w:val="24"/>
          <w:lang w:val="fr-CA"/>
        </w:rPr>
        <w:t>Application</w:t>
      </w:r>
      <w:r w:rsidRPr="002B3D60">
        <w:rPr>
          <w:i/>
          <w:iCs/>
          <w:szCs w:val="24"/>
          <w:lang w:val="fr-CA"/>
        </w:rPr>
        <w:t xml:space="preserve"> — </w:t>
      </w:r>
      <w:r w:rsidRPr="002B3D60">
        <w:rPr>
          <w:i/>
          <w:szCs w:val="24"/>
          <w:lang w:val="fr-CA"/>
        </w:rPr>
        <w:t xml:space="preserve">Qualité pour agir </w:t>
      </w:r>
      <w:r w:rsidRPr="002B3D60">
        <w:rPr>
          <w:i/>
          <w:iCs/>
          <w:szCs w:val="24"/>
          <w:lang w:val="fr-CA"/>
        </w:rPr>
        <w:t>—</w:t>
      </w:r>
      <w:r w:rsidR="006747C2" w:rsidRPr="002B3D60">
        <w:rPr>
          <w:i/>
          <w:szCs w:val="24"/>
          <w:lang w:val="fr-CA"/>
        </w:rPr>
        <w:t xml:space="preserve"> </w:t>
      </w:r>
      <w:r w:rsidRPr="002B3D60">
        <w:rPr>
          <w:i/>
          <w:szCs w:val="24"/>
          <w:lang w:val="fr-CA"/>
        </w:rPr>
        <w:t xml:space="preserve">Fouilles, perquisitions et saisies — Preuve — </w:t>
      </w:r>
      <w:r w:rsidR="005A0174">
        <w:rPr>
          <w:i/>
          <w:szCs w:val="24"/>
          <w:lang w:val="fr-CA"/>
        </w:rPr>
        <w:t>Admissibilité</w:t>
      </w:r>
      <w:r w:rsidRPr="002B3D60">
        <w:rPr>
          <w:i/>
          <w:szCs w:val="24"/>
          <w:lang w:val="fr-CA"/>
        </w:rPr>
        <w:t xml:space="preserve"> — Messages textes — </w:t>
      </w:r>
      <w:r w:rsidR="007C0B9D" w:rsidRPr="002B3D60">
        <w:rPr>
          <w:i/>
          <w:szCs w:val="24"/>
          <w:lang w:val="fr-CA"/>
        </w:rPr>
        <w:t>Demande de l</w:t>
      </w:r>
      <w:r w:rsidR="002B3D60" w:rsidRPr="002B3D60">
        <w:rPr>
          <w:i/>
          <w:szCs w:val="24"/>
          <w:lang w:val="fr-CA"/>
        </w:rPr>
        <w:t>’</w:t>
      </w:r>
      <w:r w:rsidR="007C0B9D" w:rsidRPr="002B3D60">
        <w:rPr>
          <w:i/>
          <w:szCs w:val="24"/>
          <w:lang w:val="fr-CA"/>
        </w:rPr>
        <w:t>a</w:t>
      </w:r>
      <w:r w:rsidRPr="002B3D60">
        <w:rPr>
          <w:i/>
          <w:szCs w:val="24"/>
          <w:lang w:val="fr-CA"/>
        </w:rPr>
        <w:t xml:space="preserve">ccusé </w:t>
      </w:r>
      <w:r w:rsidR="007C0B9D" w:rsidRPr="002B3D60">
        <w:rPr>
          <w:i/>
          <w:szCs w:val="24"/>
          <w:lang w:val="fr-CA"/>
        </w:rPr>
        <w:t xml:space="preserve">en vue de faire écarter </w:t>
      </w:r>
      <w:r w:rsidRPr="002B3D60">
        <w:rPr>
          <w:i/>
          <w:szCs w:val="24"/>
          <w:lang w:val="fr-CA"/>
        </w:rPr>
        <w:t xml:space="preserve">au procès </w:t>
      </w:r>
      <w:r w:rsidR="007C0B9D" w:rsidRPr="002B3D60">
        <w:rPr>
          <w:i/>
          <w:szCs w:val="24"/>
          <w:lang w:val="fr-CA"/>
        </w:rPr>
        <w:t>d</w:t>
      </w:r>
      <w:r w:rsidRPr="002B3D60">
        <w:rPr>
          <w:i/>
          <w:szCs w:val="24"/>
          <w:lang w:val="fr-CA"/>
        </w:rPr>
        <w:t xml:space="preserve">es relevés contenant des messages textes obtenus </w:t>
      </w:r>
      <w:r w:rsidR="007C0B9D" w:rsidRPr="002B3D60">
        <w:rPr>
          <w:i/>
          <w:szCs w:val="24"/>
          <w:lang w:val="fr-CA"/>
        </w:rPr>
        <w:t>d</w:t>
      </w:r>
      <w:r w:rsidR="002B3D60" w:rsidRPr="002B3D60">
        <w:rPr>
          <w:i/>
          <w:szCs w:val="24"/>
          <w:lang w:val="fr-CA"/>
        </w:rPr>
        <w:t>’</w:t>
      </w:r>
      <w:r w:rsidRPr="002B3D60">
        <w:rPr>
          <w:i/>
          <w:szCs w:val="24"/>
          <w:lang w:val="fr-CA"/>
        </w:rPr>
        <w:t>un fournisseur de services de télécommunications au moyen d</w:t>
      </w:r>
      <w:r w:rsidR="002B3D60" w:rsidRPr="002B3D60">
        <w:rPr>
          <w:i/>
          <w:szCs w:val="24"/>
          <w:lang w:val="fr-CA"/>
        </w:rPr>
        <w:t>’</w:t>
      </w:r>
      <w:r w:rsidRPr="002B3D60">
        <w:rPr>
          <w:i/>
          <w:szCs w:val="24"/>
          <w:lang w:val="fr-CA"/>
        </w:rPr>
        <w:t xml:space="preserve">une ordonnance de communication </w:t>
      </w:r>
      <w:r w:rsidRPr="002B3D60">
        <w:rPr>
          <w:i/>
          <w:iCs/>
          <w:szCs w:val="24"/>
          <w:lang w:val="fr-CA"/>
        </w:rPr>
        <w:t>— L</w:t>
      </w:r>
      <w:r w:rsidR="002B3D60" w:rsidRPr="002B3D60">
        <w:rPr>
          <w:i/>
          <w:iCs/>
          <w:szCs w:val="24"/>
          <w:lang w:val="fr-CA"/>
        </w:rPr>
        <w:t>’</w:t>
      </w:r>
      <w:r w:rsidRPr="002B3D60">
        <w:rPr>
          <w:i/>
          <w:iCs/>
          <w:szCs w:val="24"/>
          <w:lang w:val="fr-CA"/>
        </w:rPr>
        <w:t>accusé a</w:t>
      </w:r>
      <w:r w:rsidR="00656107" w:rsidRPr="002B3D60">
        <w:rPr>
          <w:i/>
          <w:iCs/>
          <w:szCs w:val="24"/>
          <w:lang w:val="fr-CA"/>
        </w:rPr>
        <w:noBreakHyphen/>
      </w:r>
      <w:r w:rsidRPr="002B3D60">
        <w:rPr>
          <w:i/>
          <w:iCs/>
          <w:szCs w:val="24"/>
          <w:lang w:val="fr-CA"/>
        </w:rPr>
        <w:t>t</w:t>
      </w:r>
      <w:r w:rsidR="00656107" w:rsidRPr="002B3D60">
        <w:rPr>
          <w:i/>
          <w:iCs/>
          <w:szCs w:val="24"/>
          <w:lang w:val="fr-CA"/>
        </w:rPr>
        <w:noBreakHyphen/>
      </w:r>
      <w:r w:rsidRPr="002B3D60">
        <w:rPr>
          <w:i/>
          <w:iCs/>
          <w:szCs w:val="24"/>
          <w:lang w:val="fr-CA"/>
        </w:rPr>
        <w:t>il une attente raisonnable au respect de sa vie privée à l</w:t>
      </w:r>
      <w:r w:rsidR="002B3D60" w:rsidRPr="002B3D60">
        <w:rPr>
          <w:i/>
          <w:iCs/>
          <w:szCs w:val="24"/>
          <w:lang w:val="fr-CA"/>
        </w:rPr>
        <w:t>’</w:t>
      </w:r>
      <w:r w:rsidRPr="002B3D60">
        <w:rPr>
          <w:i/>
          <w:iCs/>
          <w:szCs w:val="24"/>
          <w:lang w:val="fr-CA"/>
        </w:rPr>
        <w:t>égard des copies des messages textes</w:t>
      </w:r>
      <w:r w:rsidR="007C0B9D" w:rsidRPr="002B3D60">
        <w:rPr>
          <w:i/>
          <w:iCs/>
          <w:szCs w:val="24"/>
          <w:lang w:val="fr-CA"/>
        </w:rPr>
        <w:t xml:space="preserve"> conservé</w:t>
      </w:r>
      <w:r w:rsidR="00477B70">
        <w:rPr>
          <w:i/>
          <w:iCs/>
          <w:szCs w:val="24"/>
          <w:lang w:val="fr-CA"/>
        </w:rPr>
        <w:t>e</w:t>
      </w:r>
      <w:r w:rsidR="007C0B9D" w:rsidRPr="002B3D60">
        <w:rPr>
          <w:i/>
          <w:iCs/>
          <w:szCs w:val="24"/>
          <w:lang w:val="fr-CA"/>
        </w:rPr>
        <w:t>s par le fournisseur de services et</w:t>
      </w:r>
      <w:r w:rsidR="005A0174">
        <w:rPr>
          <w:i/>
          <w:iCs/>
          <w:szCs w:val="24"/>
          <w:lang w:val="fr-CA"/>
        </w:rPr>
        <w:t>,</w:t>
      </w:r>
      <w:r w:rsidR="004958C6" w:rsidRPr="002B3D60">
        <w:rPr>
          <w:i/>
          <w:iCs/>
          <w:szCs w:val="24"/>
          <w:lang w:val="fr-CA"/>
        </w:rPr>
        <w:t xml:space="preserve"> en conséquence</w:t>
      </w:r>
      <w:r w:rsidR="005A0174">
        <w:rPr>
          <w:i/>
          <w:iCs/>
          <w:szCs w:val="24"/>
          <w:lang w:val="fr-CA"/>
        </w:rPr>
        <w:t>,</w:t>
      </w:r>
      <w:r w:rsidRPr="002B3D60">
        <w:rPr>
          <w:i/>
          <w:iCs/>
          <w:szCs w:val="24"/>
          <w:lang w:val="fr-CA"/>
        </w:rPr>
        <w:t xml:space="preserve"> qualité pour contester l</w:t>
      </w:r>
      <w:r w:rsidR="002B3D60" w:rsidRPr="002B3D60">
        <w:rPr>
          <w:i/>
          <w:iCs/>
          <w:szCs w:val="24"/>
          <w:lang w:val="fr-CA"/>
        </w:rPr>
        <w:t>’</w:t>
      </w:r>
      <w:r w:rsidRPr="002B3D60">
        <w:rPr>
          <w:i/>
          <w:iCs/>
          <w:szCs w:val="24"/>
          <w:lang w:val="fr-CA"/>
        </w:rPr>
        <w:t>ordonnance de communication en vertu de l</w:t>
      </w:r>
      <w:r w:rsidR="002B3D60" w:rsidRPr="002B3D60">
        <w:rPr>
          <w:i/>
          <w:iCs/>
          <w:szCs w:val="24"/>
          <w:lang w:val="fr-CA"/>
        </w:rPr>
        <w:t>’</w:t>
      </w:r>
      <w:r w:rsidR="00656107" w:rsidRPr="002B3D60">
        <w:rPr>
          <w:i/>
          <w:iCs/>
          <w:szCs w:val="24"/>
          <w:lang w:val="fr-CA"/>
        </w:rPr>
        <w:t>art. </w:t>
      </w:r>
      <w:r w:rsidRPr="002B3D60">
        <w:rPr>
          <w:i/>
          <w:iCs/>
          <w:szCs w:val="24"/>
          <w:lang w:val="fr-CA"/>
        </w:rPr>
        <w:t>8 de la Charte canadienne des droits et libertés?</w:t>
      </w:r>
      <w:r w:rsidRPr="002B3D60">
        <w:rPr>
          <w:i/>
          <w:szCs w:val="24"/>
          <w:lang w:val="fr-CA"/>
        </w:rPr>
        <w:t xml:space="preserve"> — L</w:t>
      </w:r>
      <w:r w:rsidR="002B3D60" w:rsidRPr="002B3D60">
        <w:rPr>
          <w:i/>
          <w:szCs w:val="24"/>
          <w:lang w:val="fr-CA"/>
        </w:rPr>
        <w:t>’</w:t>
      </w:r>
      <w:r w:rsidRPr="002B3D60">
        <w:rPr>
          <w:i/>
          <w:szCs w:val="24"/>
          <w:lang w:val="fr-CA"/>
        </w:rPr>
        <w:t xml:space="preserve">accusé </w:t>
      </w:r>
      <w:r w:rsidR="007C0B9D" w:rsidRPr="002B3D60">
        <w:rPr>
          <w:i/>
          <w:szCs w:val="24"/>
          <w:lang w:val="fr-CA"/>
        </w:rPr>
        <w:t>est</w:t>
      </w:r>
      <w:r w:rsidR="00656107" w:rsidRPr="002B3D60">
        <w:rPr>
          <w:i/>
          <w:szCs w:val="24"/>
          <w:lang w:val="fr-CA"/>
        </w:rPr>
        <w:noBreakHyphen/>
      </w:r>
      <w:r w:rsidRPr="002B3D60">
        <w:rPr>
          <w:i/>
          <w:szCs w:val="24"/>
          <w:lang w:val="fr-CA"/>
        </w:rPr>
        <w:t xml:space="preserve">il </w:t>
      </w:r>
      <w:r w:rsidR="007C0B9D" w:rsidRPr="002B3D60">
        <w:rPr>
          <w:i/>
          <w:szCs w:val="24"/>
          <w:lang w:val="fr-CA"/>
        </w:rPr>
        <w:t xml:space="preserve">autorisé à </w:t>
      </w:r>
      <w:r w:rsidRPr="002B3D60">
        <w:rPr>
          <w:i/>
          <w:szCs w:val="24"/>
          <w:lang w:val="fr-CA"/>
        </w:rPr>
        <w:t>s</w:t>
      </w:r>
      <w:r w:rsidR="002B3D60" w:rsidRPr="002B3D60">
        <w:rPr>
          <w:i/>
          <w:szCs w:val="24"/>
          <w:lang w:val="fr-CA"/>
        </w:rPr>
        <w:t>’</w:t>
      </w:r>
      <w:r w:rsidRPr="002B3D60">
        <w:rPr>
          <w:i/>
          <w:szCs w:val="24"/>
          <w:lang w:val="fr-CA"/>
        </w:rPr>
        <w:t>appuyer sur la thèse de la Couronne afin d</w:t>
      </w:r>
      <w:r w:rsidR="002B3D60" w:rsidRPr="002B3D60">
        <w:rPr>
          <w:i/>
          <w:szCs w:val="24"/>
          <w:lang w:val="fr-CA"/>
        </w:rPr>
        <w:t>’</w:t>
      </w:r>
      <w:r w:rsidRPr="002B3D60">
        <w:rPr>
          <w:i/>
          <w:szCs w:val="24"/>
          <w:lang w:val="fr-CA"/>
        </w:rPr>
        <w:t>établir son attente subjective au respect de sa vie privée?</w:t>
      </w:r>
      <w:r w:rsidR="006747C2" w:rsidRPr="002B3D60">
        <w:rPr>
          <w:i/>
          <w:szCs w:val="24"/>
          <w:lang w:val="fr-CA"/>
        </w:rPr>
        <w:t xml:space="preserve"> </w:t>
      </w:r>
    </w:p>
    <w:p w:rsidR="00E472C7" w:rsidRPr="002B3D60" w:rsidRDefault="006747C2" w:rsidP="006747C2">
      <w:pPr>
        <w:pStyle w:val="SCCNormalDoubleSpacing"/>
        <w:spacing w:before="480" w:after="480"/>
        <w:rPr>
          <w:i/>
          <w:iCs/>
          <w:szCs w:val="24"/>
          <w:lang w:val="fr-CA"/>
        </w:rPr>
      </w:pPr>
      <w:r w:rsidRPr="002B3D60">
        <w:rPr>
          <w:i/>
          <w:szCs w:val="24"/>
          <w:lang w:val="fr-CA"/>
        </w:rPr>
        <w:tab/>
      </w:r>
      <w:r w:rsidR="00E472C7" w:rsidRPr="002B3D60">
        <w:rPr>
          <w:i/>
          <w:szCs w:val="24"/>
          <w:lang w:val="fr-CA"/>
        </w:rPr>
        <w:t xml:space="preserve">Droit criminel </w:t>
      </w:r>
      <w:r w:rsidR="00E472C7" w:rsidRPr="002B3D60">
        <w:rPr>
          <w:i/>
          <w:iCs/>
          <w:szCs w:val="24"/>
          <w:lang w:val="fr-CA"/>
        </w:rPr>
        <w:t>— Preuve — Ordonnances de communication</w:t>
      </w:r>
      <w:r w:rsidR="00E472C7" w:rsidRPr="002B3D60">
        <w:rPr>
          <w:i/>
          <w:szCs w:val="24"/>
          <w:lang w:val="fr-CA"/>
        </w:rPr>
        <w:t xml:space="preserve"> </w:t>
      </w:r>
      <w:r w:rsidR="00E472C7" w:rsidRPr="002B3D60">
        <w:rPr>
          <w:i/>
          <w:iCs/>
          <w:szCs w:val="24"/>
          <w:lang w:val="fr-CA"/>
        </w:rPr>
        <w:t>— Atteinte à la vie privée — Interception de communications — Obtention par les policiers d</w:t>
      </w:r>
      <w:r w:rsidR="002B3D60" w:rsidRPr="002B3D60">
        <w:rPr>
          <w:i/>
          <w:iCs/>
          <w:szCs w:val="24"/>
          <w:lang w:val="fr-CA"/>
        </w:rPr>
        <w:t>’</w:t>
      </w:r>
      <w:r w:rsidR="00E472C7" w:rsidRPr="002B3D60">
        <w:rPr>
          <w:i/>
          <w:iCs/>
          <w:szCs w:val="24"/>
          <w:lang w:val="fr-CA"/>
        </w:rPr>
        <w:t>une ordonnance prévue à l</w:t>
      </w:r>
      <w:r w:rsidR="002B3D60" w:rsidRPr="002B3D60">
        <w:rPr>
          <w:i/>
          <w:iCs/>
          <w:szCs w:val="24"/>
          <w:lang w:val="fr-CA"/>
        </w:rPr>
        <w:t>’</w:t>
      </w:r>
      <w:r w:rsidR="00656107" w:rsidRPr="002B3D60">
        <w:rPr>
          <w:i/>
          <w:iCs/>
          <w:szCs w:val="24"/>
          <w:lang w:val="fr-CA"/>
        </w:rPr>
        <w:t>art. </w:t>
      </w:r>
      <w:r w:rsidR="00E472C7" w:rsidRPr="002B3D60">
        <w:rPr>
          <w:i/>
          <w:szCs w:val="24"/>
          <w:lang w:val="fr-CA"/>
        </w:rPr>
        <w:t xml:space="preserve">487.012 du Code criminel en vue de </w:t>
      </w:r>
      <w:r w:rsidR="007C0B9D" w:rsidRPr="002B3D60">
        <w:rPr>
          <w:i/>
          <w:szCs w:val="24"/>
          <w:lang w:val="fr-CA"/>
        </w:rPr>
        <w:t>se faire communiquer</w:t>
      </w:r>
      <w:r w:rsidR="00E472C7" w:rsidRPr="002B3D60">
        <w:rPr>
          <w:i/>
          <w:szCs w:val="24"/>
          <w:lang w:val="fr-CA"/>
        </w:rPr>
        <w:t xml:space="preserve"> des messages textes </w:t>
      </w:r>
      <w:r w:rsidR="007C0B9D" w:rsidRPr="002B3D60">
        <w:rPr>
          <w:i/>
          <w:szCs w:val="24"/>
          <w:lang w:val="fr-CA"/>
        </w:rPr>
        <w:t xml:space="preserve">conservés </w:t>
      </w:r>
      <w:r w:rsidR="00E472C7" w:rsidRPr="002B3D60">
        <w:rPr>
          <w:i/>
          <w:szCs w:val="24"/>
          <w:lang w:val="fr-CA"/>
        </w:rPr>
        <w:t>dans l</w:t>
      </w:r>
      <w:r w:rsidR="002B3D60" w:rsidRPr="002B3D60">
        <w:rPr>
          <w:i/>
          <w:szCs w:val="24"/>
          <w:lang w:val="fr-CA"/>
        </w:rPr>
        <w:t>’</w:t>
      </w:r>
      <w:r w:rsidR="00E472C7" w:rsidRPr="002B3D60">
        <w:rPr>
          <w:i/>
          <w:szCs w:val="24"/>
          <w:lang w:val="fr-CA"/>
        </w:rPr>
        <w:t>i</w:t>
      </w:r>
      <w:r w:rsidR="00E472C7" w:rsidRPr="002B3D60">
        <w:rPr>
          <w:i/>
          <w:iCs/>
          <w:szCs w:val="24"/>
          <w:lang w:val="fr-CA"/>
        </w:rPr>
        <w:t>nfrastructure du fournisseur de services</w:t>
      </w:r>
      <w:r w:rsidR="00E472C7" w:rsidRPr="002B3D60">
        <w:rPr>
          <w:i/>
          <w:szCs w:val="24"/>
          <w:lang w:val="fr-CA"/>
        </w:rPr>
        <w:t xml:space="preserve"> </w:t>
      </w:r>
      <w:r w:rsidR="000A3437" w:rsidRPr="002B3D60">
        <w:rPr>
          <w:i/>
          <w:iCs/>
          <w:szCs w:val="24"/>
          <w:lang w:val="fr-CA"/>
        </w:rPr>
        <w:t xml:space="preserve">— Une </w:t>
      </w:r>
      <w:r w:rsidR="00E472C7" w:rsidRPr="002B3D60">
        <w:rPr>
          <w:i/>
          <w:iCs/>
          <w:szCs w:val="24"/>
          <w:lang w:val="fr-CA"/>
        </w:rPr>
        <w:t xml:space="preserve">ordonnance de communication </w:t>
      </w:r>
      <w:r w:rsidR="004958C6" w:rsidRPr="002B3D60">
        <w:rPr>
          <w:i/>
          <w:iCs/>
          <w:szCs w:val="24"/>
          <w:lang w:val="fr-CA"/>
        </w:rPr>
        <w:t>perme</w:t>
      </w:r>
      <w:r w:rsidR="00E472C7" w:rsidRPr="002B3D60">
        <w:rPr>
          <w:i/>
          <w:iCs/>
          <w:szCs w:val="24"/>
          <w:lang w:val="fr-CA"/>
        </w:rPr>
        <w:t>t</w:t>
      </w:r>
      <w:r w:rsidR="00656107" w:rsidRPr="002B3D60">
        <w:rPr>
          <w:i/>
          <w:iCs/>
          <w:szCs w:val="24"/>
          <w:lang w:val="fr-CA"/>
        </w:rPr>
        <w:noBreakHyphen/>
      </w:r>
      <w:r w:rsidR="00E472C7" w:rsidRPr="002B3D60">
        <w:rPr>
          <w:i/>
          <w:iCs/>
          <w:szCs w:val="24"/>
          <w:lang w:val="fr-CA"/>
        </w:rPr>
        <w:t xml:space="preserve">elle de saisir </w:t>
      </w:r>
      <w:r w:rsidR="004958C6" w:rsidRPr="002B3D60">
        <w:rPr>
          <w:i/>
          <w:iCs/>
          <w:szCs w:val="24"/>
          <w:lang w:val="fr-CA"/>
        </w:rPr>
        <w:t>légalement d</w:t>
      </w:r>
      <w:r w:rsidR="00E472C7" w:rsidRPr="002B3D60">
        <w:rPr>
          <w:i/>
          <w:iCs/>
          <w:szCs w:val="24"/>
          <w:lang w:val="fr-CA"/>
        </w:rPr>
        <w:t>e</w:t>
      </w:r>
      <w:r w:rsidR="004958C6" w:rsidRPr="002B3D60">
        <w:rPr>
          <w:i/>
          <w:iCs/>
          <w:szCs w:val="24"/>
          <w:lang w:val="fr-CA"/>
        </w:rPr>
        <w:t xml:space="preserve"> tel</w:t>
      </w:r>
      <w:r w:rsidR="00E472C7" w:rsidRPr="002B3D60">
        <w:rPr>
          <w:i/>
          <w:iCs/>
          <w:szCs w:val="24"/>
          <w:lang w:val="fr-CA"/>
        </w:rPr>
        <w:t>s messages</w:t>
      </w:r>
      <w:r w:rsidR="004958C6" w:rsidRPr="002B3D60">
        <w:rPr>
          <w:i/>
          <w:iCs/>
          <w:szCs w:val="24"/>
          <w:lang w:val="fr-CA"/>
        </w:rPr>
        <w:t xml:space="preserve"> </w:t>
      </w:r>
      <w:r w:rsidR="00E472C7" w:rsidRPr="002B3D60">
        <w:rPr>
          <w:i/>
          <w:iCs/>
          <w:szCs w:val="24"/>
          <w:lang w:val="fr-CA"/>
        </w:rPr>
        <w:t xml:space="preserve">ou </w:t>
      </w:r>
      <w:r w:rsidR="007C0B9D" w:rsidRPr="002B3D60">
        <w:rPr>
          <w:i/>
          <w:iCs/>
          <w:szCs w:val="24"/>
          <w:lang w:val="fr-CA"/>
        </w:rPr>
        <w:t>est</w:t>
      </w:r>
      <w:r w:rsidR="00656107" w:rsidRPr="002B3D60">
        <w:rPr>
          <w:i/>
          <w:iCs/>
          <w:szCs w:val="24"/>
          <w:lang w:val="fr-CA"/>
        </w:rPr>
        <w:noBreakHyphen/>
      </w:r>
      <w:r w:rsidR="007C0B9D" w:rsidRPr="002B3D60">
        <w:rPr>
          <w:i/>
          <w:iCs/>
          <w:szCs w:val="24"/>
          <w:lang w:val="fr-CA"/>
        </w:rPr>
        <w:t>il nécessaire d</w:t>
      </w:r>
      <w:r w:rsidR="002B3D60" w:rsidRPr="002B3D60">
        <w:rPr>
          <w:i/>
          <w:iCs/>
          <w:szCs w:val="24"/>
          <w:lang w:val="fr-CA"/>
        </w:rPr>
        <w:t>’</w:t>
      </w:r>
      <w:r w:rsidR="007C0B9D" w:rsidRPr="002B3D60">
        <w:rPr>
          <w:i/>
          <w:iCs/>
          <w:szCs w:val="24"/>
          <w:lang w:val="fr-CA"/>
        </w:rPr>
        <w:t xml:space="preserve">obtenir </w:t>
      </w:r>
      <w:r w:rsidR="00E472C7" w:rsidRPr="002B3D60">
        <w:rPr>
          <w:i/>
          <w:iCs/>
          <w:szCs w:val="24"/>
          <w:lang w:val="fr-CA"/>
        </w:rPr>
        <w:t xml:space="preserve">une autorisation de mise sous écoute électronique en vertu </w:t>
      </w:r>
      <w:r w:rsidR="00E472C7" w:rsidRPr="002B3D60">
        <w:rPr>
          <w:i/>
          <w:iCs/>
          <w:szCs w:val="24"/>
          <w:lang w:val="fr-CA"/>
        </w:rPr>
        <w:lastRenderedPageBreak/>
        <w:t>de la partie</w:t>
      </w:r>
      <w:r w:rsidR="00656107" w:rsidRPr="002B3D60">
        <w:rPr>
          <w:i/>
          <w:iCs/>
          <w:szCs w:val="24"/>
          <w:lang w:val="fr-CA"/>
        </w:rPr>
        <w:t> </w:t>
      </w:r>
      <w:r w:rsidR="00E472C7" w:rsidRPr="002B3D60">
        <w:rPr>
          <w:i/>
          <w:szCs w:val="24"/>
          <w:lang w:val="fr-CA"/>
        </w:rPr>
        <w:t xml:space="preserve">VI du </w:t>
      </w:r>
      <w:r w:rsidR="00E472C7" w:rsidRPr="002B3D60">
        <w:rPr>
          <w:i/>
          <w:iCs/>
          <w:szCs w:val="24"/>
          <w:lang w:val="fr-CA"/>
        </w:rPr>
        <w:t>Code criminel pour que la saisie respecte l</w:t>
      </w:r>
      <w:r w:rsidR="002B3D60" w:rsidRPr="002B3D60">
        <w:rPr>
          <w:i/>
          <w:iCs/>
          <w:szCs w:val="24"/>
          <w:lang w:val="fr-CA"/>
        </w:rPr>
        <w:t>’</w:t>
      </w:r>
      <w:r w:rsidR="00656107" w:rsidRPr="002B3D60">
        <w:rPr>
          <w:i/>
          <w:iCs/>
          <w:szCs w:val="24"/>
          <w:lang w:val="fr-CA"/>
        </w:rPr>
        <w:t>art. </w:t>
      </w:r>
      <w:r w:rsidR="00E472C7" w:rsidRPr="002B3D60">
        <w:rPr>
          <w:i/>
          <w:iCs/>
          <w:szCs w:val="24"/>
          <w:lang w:val="fr-CA"/>
        </w:rPr>
        <w:t xml:space="preserve">8 de la Charte canadienne des droits et libertés? — Code criminel, L.R.C. 1985, </w:t>
      </w:r>
      <w:r w:rsidRPr="002B3D60">
        <w:rPr>
          <w:i/>
          <w:iCs/>
          <w:szCs w:val="24"/>
          <w:lang w:val="fr-CA"/>
        </w:rPr>
        <w:t>c. </w:t>
      </w:r>
      <w:r w:rsidR="00E472C7" w:rsidRPr="002B3D60">
        <w:rPr>
          <w:i/>
          <w:iCs/>
          <w:szCs w:val="24"/>
          <w:lang w:val="fr-CA"/>
        </w:rPr>
        <w:t>C</w:t>
      </w:r>
      <w:r w:rsidR="00656107" w:rsidRPr="002B3D60">
        <w:rPr>
          <w:i/>
          <w:iCs/>
          <w:szCs w:val="24"/>
          <w:lang w:val="fr-CA"/>
        </w:rPr>
        <w:noBreakHyphen/>
      </w:r>
      <w:r w:rsidR="00E472C7" w:rsidRPr="002B3D60">
        <w:rPr>
          <w:i/>
          <w:iCs/>
          <w:szCs w:val="24"/>
          <w:lang w:val="fr-CA"/>
        </w:rPr>
        <w:t xml:space="preserve">46, </w:t>
      </w:r>
      <w:r w:rsidR="00656107" w:rsidRPr="002B3D60">
        <w:rPr>
          <w:i/>
          <w:iCs/>
          <w:szCs w:val="24"/>
          <w:lang w:val="fr-CA"/>
        </w:rPr>
        <w:t>art. </w:t>
      </w:r>
      <w:r w:rsidR="00E472C7" w:rsidRPr="002B3D60">
        <w:rPr>
          <w:i/>
          <w:iCs/>
          <w:szCs w:val="24"/>
          <w:lang w:val="fr-CA"/>
        </w:rPr>
        <w:t>183 « intercepter », 487.012.</w:t>
      </w:r>
    </w:p>
    <w:p w:rsidR="00E472C7" w:rsidRPr="002B3D60" w:rsidRDefault="006747C2" w:rsidP="006747C2">
      <w:pPr>
        <w:pStyle w:val="SCCNormalDoubleSpacing"/>
        <w:spacing w:before="480" w:after="480"/>
        <w:rPr>
          <w:szCs w:val="24"/>
          <w:lang w:val="fr-CA"/>
        </w:rPr>
      </w:pPr>
      <w:r w:rsidRPr="002B3D60">
        <w:rPr>
          <w:lang w:val="fr-CA"/>
        </w:rPr>
        <w:tab/>
      </w:r>
      <w:r w:rsidR="00E472C7" w:rsidRPr="002B3D60">
        <w:rPr>
          <w:lang w:val="fr-CA"/>
        </w:rPr>
        <w:t>J a été déclaré coupable de plusieurs infractions liées au trafic d</w:t>
      </w:r>
      <w:r w:rsidR="002B3D60" w:rsidRPr="002B3D60">
        <w:rPr>
          <w:lang w:val="fr-CA"/>
        </w:rPr>
        <w:t>’</w:t>
      </w:r>
      <w:r w:rsidR="00E472C7" w:rsidRPr="002B3D60">
        <w:rPr>
          <w:lang w:val="fr-CA"/>
        </w:rPr>
        <w:t>armes à feu et de drogues.</w:t>
      </w:r>
      <w:r w:rsidR="00E472C7" w:rsidRPr="002B3D60">
        <w:rPr>
          <w:szCs w:val="24"/>
          <w:lang w:val="fr-CA"/>
        </w:rPr>
        <w:t xml:space="preserve"> </w:t>
      </w:r>
      <w:r w:rsidR="00E472C7" w:rsidRPr="002B3D60">
        <w:rPr>
          <w:lang w:val="fr-CA"/>
        </w:rPr>
        <w:t>Ces déclarations de culpabilité reposent sur des relevés contenant des messages textes qui ont été saisis d</w:t>
      </w:r>
      <w:r w:rsidR="002B3D60" w:rsidRPr="002B3D60">
        <w:rPr>
          <w:lang w:val="fr-CA"/>
        </w:rPr>
        <w:t>’</w:t>
      </w:r>
      <w:r w:rsidR="00E472C7" w:rsidRPr="002B3D60">
        <w:rPr>
          <w:lang w:val="fr-CA"/>
        </w:rPr>
        <w:t xml:space="preserve">un compte Telus associé à son coaccusé </w:t>
      </w:r>
      <w:r w:rsidR="007C0B9D" w:rsidRPr="002B3D60">
        <w:rPr>
          <w:lang w:val="fr-CA"/>
        </w:rPr>
        <w:t xml:space="preserve">en application </w:t>
      </w:r>
      <w:r w:rsidR="00E472C7" w:rsidRPr="002B3D60">
        <w:rPr>
          <w:lang w:val="fr-CA"/>
        </w:rPr>
        <w:t>d</w:t>
      </w:r>
      <w:r w:rsidR="002B3D60" w:rsidRPr="002B3D60">
        <w:rPr>
          <w:lang w:val="fr-CA"/>
        </w:rPr>
        <w:t>’</w:t>
      </w:r>
      <w:r w:rsidR="00E472C7" w:rsidRPr="002B3D60">
        <w:rPr>
          <w:lang w:val="fr-CA"/>
        </w:rPr>
        <w:t xml:space="preserve">une ordonnance de communication </w:t>
      </w:r>
      <w:r w:rsidR="007C0B9D" w:rsidRPr="002B3D60">
        <w:rPr>
          <w:lang w:val="fr-CA"/>
        </w:rPr>
        <w:t xml:space="preserve">obtenue </w:t>
      </w:r>
      <w:r w:rsidR="00E472C7" w:rsidRPr="002B3D60">
        <w:rPr>
          <w:lang w:val="fr-CA"/>
        </w:rPr>
        <w:t>en vertu de l</w:t>
      </w:r>
      <w:r w:rsidR="002B3D60" w:rsidRPr="002B3D60">
        <w:rPr>
          <w:lang w:val="fr-CA"/>
        </w:rPr>
        <w:t>’</w:t>
      </w:r>
      <w:r w:rsidR="00656107" w:rsidRPr="002B3D60">
        <w:rPr>
          <w:lang w:val="fr-CA"/>
        </w:rPr>
        <w:t>art. </w:t>
      </w:r>
      <w:r w:rsidR="00E472C7" w:rsidRPr="002B3D60">
        <w:rPr>
          <w:lang w:val="fr-CA"/>
        </w:rPr>
        <w:t xml:space="preserve">487.012 du </w:t>
      </w:r>
      <w:r w:rsidR="00E472C7" w:rsidRPr="002B3D60">
        <w:rPr>
          <w:i/>
          <w:lang w:val="fr-CA"/>
        </w:rPr>
        <w:t>Code criminel</w:t>
      </w:r>
      <w:r w:rsidR="007C0B9D" w:rsidRPr="002B3D60">
        <w:rPr>
          <w:lang w:val="fr-CA"/>
        </w:rPr>
        <w:t xml:space="preserve"> (maintenant l</w:t>
      </w:r>
      <w:r w:rsidR="002B3D60" w:rsidRPr="002B3D60">
        <w:rPr>
          <w:lang w:val="fr-CA"/>
        </w:rPr>
        <w:t>’</w:t>
      </w:r>
      <w:r w:rsidR="00656107" w:rsidRPr="002B3D60">
        <w:rPr>
          <w:lang w:val="fr-CA"/>
        </w:rPr>
        <w:t>art. </w:t>
      </w:r>
      <w:r w:rsidR="007C0B9D" w:rsidRPr="002B3D60">
        <w:rPr>
          <w:lang w:val="fr-CA"/>
        </w:rPr>
        <w:t>487.014)</w:t>
      </w:r>
      <w:r w:rsidR="00E472C7" w:rsidRPr="002B3D60">
        <w:rPr>
          <w:lang w:val="fr-CA"/>
        </w:rPr>
        <w:t xml:space="preserve">. Avant le procès, J a tenté de faire </w:t>
      </w:r>
      <w:r w:rsidR="007C0B9D" w:rsidRPr="002B3D60">
        <w:rPr>
          <w:lang w:val="fr-CA"/>
        </w:rPr>
        <w:t xml:space="preserve">écarter </w:t>
      </w:r>
      <w:r w:rsidR="00E472C7" w:rsidRPr="002B3D60">
        <w:rPr>
          <w:lang w:val="fr-CA"/>
        </w:rPr>
        <w:t>les messages textes au motif que leur obtention au moyen d</w:t>
      </w:r>
      <w:r w:rsidR="002B3D60" w:rsidRPr="002B3D60">
        <w:rPr>
          <w:lang w:val="fr-CA"/>
        </w:rPr>
        <w:t>’</w:t>
      </w:r>
      <w:r w:rsidR="00E472C7" w:rsidRPr="002B3D60">
        <w:rPr>
          <w:lang w:val="fr-CA"/>
        </w:rPr>
        <w:t>une ordonnance de communication avait contrevenu aux droits qu</w:t>
      </w:r>
      <w:r w:rsidR="007C0B9D" w:rsidRPr="002B3D60">
        <w:rPr>
          <w:lang w:val="fr-CA"/>
        </w:rPr>
        <w:t>e</w:t>
      </w:r>
      <w:r w:rsidR="00E472C7" w:rsidRPr="002B3D60">
        <w:rPr>
          <w:lang w:val="fr-CA"/>
        </w:rPr>
        <w:t xml:space="preserve"> lui garanti</w:t>
      </w:r>
      <w:r w:rsidR="007C0B9D" w:rsidRPr="002B3D60">
        <w:rPr>
          <w:lang w:val="fr-CA"/>
        </w:rPr>
        <w:t xml:space="preserve">t </w:t>
      </w:r>
      <w:r w:rsidR="00E472C7" w:rsidRPr="002B3D60">
        <w:rPr>
          <w:lang w:val="fr-CA"/>
        </w:rPr>
        <w:t>l</w:t>
      </w:r>
      <w:r w:rsidR="002B3D60" w:rsidRPr="002B3D60">
        <w:rPr>
          <w:lang w:val="fr-CA"/>
        </w:rPr>
        <w:t>’</w:t>
      </w:r>
      <w:r w:rsidR="00656107" w:rsidRPr="002B3D60">
        <w:rPr>
          <w:lang w:val="fr-CA"/>
        </w:rPr>
        <w:t>art. </w:t>
      </w:r>
      <w:r w:rsidR="00E472C7" w:rsidRPr="002B3D60">
        <w:rPr>
          <w:lang w:val="fr-CA"/>
        </w:rPr>
        <w:t xml:space="preserve">8 de la </w:t>
      </w:r>
      <w:r w:rsidR="00E472C7" w:rsidRPr="002B3D60">
        <w:rPr>
          <w:i/>
          <w:iCs/>
          <w:lang w:val="fr-CA"/>
        </w:rPr>
        <w:t>Charte</w:t>
      </w:r>
      <w:r w:rsidR="00E472C7" w:rsidRPr="002B3D60">
        <w:rPr>
          <w:iCs/>
          <w:lang w:val="fr-CA"/>
        </w:rPr>
        <w:t>. L</w:t>
      </w:r>
      <w:r w:rsidR="00E472C7" w:rsidRPr="002B3D60">
        <w:rPr>
          <w:lang w:val="fr-CA"/>
        </w:rPr>
        <w:t>a juge du procès a conclu que J n</w:t>
      </w:r>
      <w:r w:rsidR="002B3D60" w:rsidRPr="002B3D60">
        <w:rPr>
          <w:lang w:val="fr-CA"/>
        </w:rPr>
        <w:t>’</w:t>
      </w:r>
      <w:r w:rsidR="00E472C7" w:rsidRPr="002B3D60">
        <w:rPr>
          <w:lang w:val="fr-CA"/>
        </w:rPr>
        <w:t>avait pas qualité pour contester l</w:t>
      </w:r>
      <w:r w:rsidR="002B3D60" w:rsidRPr="002B3D60">
        <w:rPr>
          <w:lang w:val="fr-CA"/>
        </w:rPr>
        <w:t>’</w:t>
      </w:r>
      <w:r w:rsidR="00E472C7" w:rsidRPr="002B3D60">
        <w:rPr>
          <w:lang w:val="fr-CA"/>
        </w:rPr>
        <w:t>ordonnance de communication sur le fondement de l</w:t>
      </w:r>
      <w:r w:rsidR="002B3D60" w:rsidRPr="002B3D60">
        <w:rPr>
          <w:lang w:val="fr-CA"/>
        </w:rPr>
        <w:t>’</w:t>
      </w:r>
      <w:r w:rsidR="00656107" w:rsidRPr="002B3D60">
        <w:rPr>
          <w:lang w:val="fr-CA"/>
        </w:rPr>
        <w:t>art. </w:t>
      </w:r>
      <w:r w:rsidR="00E472C7" w:rsidRPr="002B3D60">
        <w:rPr>
          <w:lang w:val="fr-CA"/>
        </w:rPr>
        <w:t>8</w:t>
      </w:r>
      <w:r w:rsidR="00E472C7" w:rsidRPr="002B3D60">
        <w:rPr>
          <w:szCs w:val="24"/>
          <w:lang w:val="fr-CA"/>
        </w:rPr>
        <w:t xml:space="preserve"> et </w:t>
      </w:r>
      <w:r w:rsidR="007C0B9D" w:rsidRPr="002B3D60">
        <w:rPr>
          <w:szCs w:val="24"/>
          <w:lang w:val="fr-CA"/>
        </w:rPr>
        <w:t xml:space="preserve">ce dernier </w:t>
      </w:r>
      <w:r w:rsidR="00E472C7" w:rsidRPr="002B3D60">
        <w:rPr>
          <w:szCs w:val="24"/>
          <w:lang w:val="fr-CA"/>
        </w:rPr>
        <w:t xml:space="preserve">a </w:t>
      </w:r>
      <w:r w:rsidR="007C0B9D" w:rsidRPr="002B3D60">
        <w:rPr>
          <w:szCs w:val="24"/>
          <w:lang w:val="fr-CA"/>
        </w:rPr>
        <w:t>par conséquent été déclaré</w:t>
      </w:r>
      <w:r w:rsidR="00E472C7" w:rsidRPr="002B3D60">
        <w:rPr>
          <w:lang w:val="fr-CA"/>
        </w:rPr>
        <w:t xml:space="preserve"> coupable</w:t>
      </w:r>
      <w:r w:rsidR="00E472C7" w:rsidRPr="002B3D60">
        <w:rPr>
          <w:szCs w:val="24"/>
          <w:lang w:val="fr-CA"/>
        </w:rPr>
        <w:t>. L</w:t>
      </w:r>
      <w:r w:rsidR="002B3D60" w:rsidRPr="002B3D60">
        <w:rPr>
          <w:szCs w:val="24"/>
          <w:lang w:val="fr-CA"/>
        </w:rPr>
        <w:t>’</w:t>
      </w:r>
      <w:r w:rsidR="00E472C7" w:rsidRPr="002B3D60">
        <w:rPr>
          <w:szCs w:val="24"/>
          <w:lang w:val="fr-CA"/>
        </w:rPr>
        <w:t>appel interjeté par J à l</w:t>
      </w:r>
      <w:r w:rsidR="002B3D60" w:rsidRPr="002B3D60">
        <w:rPr>
          <w:szCs w:val="24"/>
          <w:lang w:val="fr-CA"/>
        </w:rPr>
        <w:t>’</w:t>
      </w:r>
      <w:r w:rsidR="007C0B9D" w:rsidRPr="002B3D60">
        <w:rPr>
          <w:szCs w:val="24"/>
          <w:lang w:val="fr-CA"/>
        </w:rPr>
        <w:t xml:space="preserve">encontre </w:t>
      </w:r>
      <w:r w:rsidR="00E472C7" w:rsidRPr="002B3D60">
        <w:rPr>
          <w:szCs w:val="24"/>
          <w:lang w:val="fr-CA"/>
        </w:rPr>
        <w:t>de sa déclaration de culpabilité a été rejeté.</w:t>
      </w:r>
    </w:p>
    <w:p w:rsidR="00E472C7" w:rsidRPr="002B3D60" w:rsidRDefault="006747C2" w:rsidP="006747C2">
      <w:pPr>
        <w:pStyle w:val="SCCNormalDoubleSpacing"/>
        <w:spacing w:before="480" w:after="480"/>
        <w:rPr>
          <w:iCs/>
          <w:szCs w:val="24"/>
          <w:lang w:val="fr-CA"/>
        </w:rPr>
      </w:pPr>
      <w:r w:rsidRPr="002B3D60">
        <w:rPr>
          <w:i/>
          <w:iCs/>
          <w:szCs w:val="24"/>
          <w:lang w:val="fr-CA"/>
        </w:rPr>
        <w:tab/>
      </w:r>
      <w:r w:rsidR="00E472C7" w:rsidRPr="002B3D60">
        <w:rPr>
          <w:i/>
          <w:iCs/>
          <w:szCs w:val="24"/>
          <w:lang w:val="fr-CA"/>
        </w:rPr>
        <w:t>Arrêt</w:t>
      </w:r>
      <w:r w:rsidR="00E472C7" w:rsidRPr="002B3D60">
        <w:rPr>
          <w:iCs/>
          <w:szCs w:val="24"/>
          <w:lang w:val="fr-CA"/>
        </w:rPr>
        <w:t xml:space="preserve"> (la juge Abella est dissidente)</w:t>
      </w:r>
      <w:r w:rsidR="00656107" w:rsidRPr="002B3D60">
        <w:rPr>
          <w:iCs/>
          <w:szCs w:val="24"/>
          <w:lang w:val="fr-CA"/>
        </w:rPr>
        <w:t> :</w:t>
      </w:r>
      <w:r w:rsidR="00E472C7" w:rsidRPr="002B3D60">
        <w:rPr>
          <w:iCs/>
          <w:szCs w:val="24"/>
          <w:lang w:val="fr-CA"/>
        </w:rPr>
        <w:t xml:space="preserve"> Le pourvoi est rejeté et l</w:t>
      </w:r>
      <w:r w:rsidR="002B3D60" w:rsidRPr="002B3D60">
        <w:rPr>
          <w:iCs/>
          <w:szCs w:val="24"/>
          <w:lang w:val="fr-CA"/>
        </w:rPr>
        <w:t>’</w:t>
      </w:r>
      <w:r w:rsidR="00E472C7" w:rsidRPr="002B3D60">
        <w:rPr>
          <w:iCs/>
          <w:szCs w:val="24"/>
          <w:lang w:val="fr-CA"/>
        </w:rPr>
        <w:t xml:space="preserve">ordonnance de </w:t>
      </w:r>
      <w:r w:rsidR="00E472C7" w:rsidRPr="002B3D60">
        <w:rPr>
          <w:lang w:val="fr-CA"/>
        </w:rPr>
        <w:t>communication</w:t>
      </w:r>
      <w:r w:rsidR="00E472C7" w:rsidRPr="002B3D60">
        <w:rPr>
          <w:iCs/>
          <w:szCs w:val="24"/>
          <w:lang w:val="fr-CA"/>
        </w:rPr>
        <w:t xml:space="preserve"> est confirmée.</w:t>
      </w:r>
    </w:p>
    <w:p w:rsidR="00E472C7" w:rsidRPr="002B3D60" w:rsidRDefault="006747C2" w:rsidP="006747C2">
      <w:pPr>
        <w:pStyle w:val="SCCNormalDoubleSpacing"/>
        <w:spacing w:before="480" w:after="480"/>
        <w:rPr>
          <w:iCs/>
          <w:szCs w:val="24"/>
          <w:lang w:val="fr-CA"/>
        </w:rPr>
      </w:pPr>
      <w:r w:rsidRPr="002B3D60">
        <w:rPr>
          <w:i/>
          <w:iCs/>
          <w:szCs w:val="24"/>
          <w:lang w:val="fr-CA"/>
        </w:rPr>
        <w:tab/>
      </w:r>
      <w:r w:rsidR="006E61EF" w:rsidRPr="002B3D60">
        <w:rPr>
          <w:i/>
          <w:iCs/>
          <w:szCs w:val="24"/>
          <w:lang w:val="fr-CA"/>
        </w:rPr>
        <w:t>La</w:t>
      </w:r>
      <w:r w:rsidR="006E61EF" w:rsidRPr="002B3D60">
        <w:rPr>
          <w:iCs/>
          <w:szCs w:val="24"/>
          <w:lang w:val="fr-CA"/>
        </w:rPr>
        <w:t xml:space="preserve"> juge en chef McLachlin et les juges</w:t>
      </w:r>
      <w:r w:rsidR="00E472C7" w:rsidRPr="002B3D60">
        <w:rPr>
          <w:iCs/>
          <w:szCs w:val="24"/>
          <w:lang w:val="fr-CA"/>
        </w:rPr>
        <w:t xml:space="preserve"> Moldaver, Karakatsanis, Gascon et </w:t>
      </w:r>
      <w:r w:rsidR="00E472C7" w:rsidRPr="0059681E">
        <w:rPr>
          <w:iCs/>
          <w:szCs w:val="24"/>
          <w:lang w:val="fr-CA"/>
        </w:rPr>
        <w:t>Côté</w:t>
      </w:r>
      <w:r w:rsidR="00656107" w:rsidRPr="0059681E">
        <w:rPr>
          <w:iCs/>
          <w:szCs w:val="24"/>
          <w:lang w:val="fr-CA"/>
        </w:rPr>
        <w:t> :</w:t>
      </w:r>
      <w:r w:rsidR="00E472C7" w:rsidRPr="0059681E">
        <w:rPr>
          <w:iCs/>
          <w:szCs w:val="24"/>
          <w:lang w:val="fr-CA"/>
        </w:rPr>
        <w:t xml:space="preserve"> J</w:t>
      </w:r>
      <w:r w:rsidR="00E472C7" w:rsidRPr="002B3D60">
        <w:rPr>
          <w:iCs/>
          <w:szCs w:val="24"/>
          <w:lang w:val="fr-CA"/>
        </w:rPr>
        <w:t xml:space="preserve"> avait une attente raisonnable au respect de sa vie privée relativement aux </w:t>
      </w:r>
      <w:r w:rsidR="00E472C7" w:rsidRPr="002B3D60">
        <w:rPr>
          <w:bCs/>
          <w:iCs/>
          <w:szCs w:val="24"/>
          <w:lang w:val="fr-CA"/>
        </w:rPr>
        <w:t>messages textes conservés par Telus et</w:t>
      </w:r>
      <w:r w:rsidR="007C0B9D" w:rsidRPr="002B3D60">
        <w:rPr>
          <w:bCs/>
          <w:iCs/>
          <w:szCs w:val="24"/>
          <w:lang w:val="fr-CA"/>
        </w:rPr>
        <w:t>,</w:t>
      </w:r>
      <w:r w:rsidR="00E472C7" w:rsidRPr="002B3D60">
        <w:rPr>
          <w:bCs/>
          <w:iCs/>
          <w:szCs w:val="24"/>
          <w:lang w:val="fr-CA"/>
        </w:rPr>
        <w:t xml:space="preserve"> en conséquence, il avait qualité pour contester la validité de l</w:t>
      </w:r>
      <w:r w:rsidR="002B3D60" w:rsidRPr="002B3D60">
        <w:rPr>
          <w:bCs/>
          <w:iCs/>
          <w:szCs w:val="24"/>
          <w:lang w:val="fr-CA"/>
        </w:rPr>
        <w:t>’</w:t>
      </w:r>
      <w:r w:rsidR="00E472C7" w:rsidRPr="002B3D60">
        <w:rPr>
          <w:bCs/>
          <w:iCs/>
          <w:szCs w:val="24"/>
          <w:lang w:val="fr-CA"/>
        </w:rPr>
        <w:t>ordonnance de communication</w:t>
      </w:r>
      <w:r w:rsidR="00E472C7" w:rsidRPr="002B3D60">
        <w:rPr>
          <w:iCs/>
          <w:szCs w:val="24"/>
          <w:lang w:val="fr-CA"/>
        </w:rPr>
        <w:t xml:space="preserve"> en vertu de l</w:t>
      </w:r>
      <w:r w:rsidR="002B3D60" w:rsidRPr="002B3D60">
        <w:rPr>
          <w:iCs/>
          <w:szCs w:val="24"/>
          <w:lang w:val="fr-CA"/>
        </w:rPr>
        <w:t>’</w:t>
      </w:r>
      <w:r w:rsidR="00656107" w:rsidRPr="002B3D60">
        <w:rPr>
          <w:iCs/>
          <w:szCs w:val="24"/>
          <w:lang w:val="fr-CA"/>
        </w:rPr>
        <w:t>art. </w:t>
      </w:r>
      <w:r w:rsidR="00E472C7" w:rsidRPr="002B3D60">
        <w:rPr>
          <w:iCs/>
          <w:szCs w:val="24"/>
          <w:lang w:val="fr-CA"/>
        </w:rPr>
        <w:t xml:space="preserve">8 de la </w:t>
      </w:r>
      <w:r w:rsidR="00E472C7" w:rsidRPr="002B3D60">
        <w:rPr>
          <w:i/>
          <w:iCs/>
          <w:szCs w:val="24"/>
          <w:lang w:val="fr-CA"/>
        </w:rPr>
        <w:t>Charte</w:t>
      </w:r>
      <w:r w:rsidR="00E472C7" w:rsidRPr="002B3D60">
        <w:rPr>
          <w:iCs/>
          <w:szCs w:val="24"/>
          <w:lang w:val="fr-CA"/>
        </w:rPr>
        <w:t>. Pour répondre à la question de savoir si l</w:t>
      </w:r>
      <w:r w:rsidR="002B3D60" w:rsidRPr="002B3D60">
        <w:rPr>
          <w:iCs/>
          <w:szCs w:val="24"/>
          <w:lang w:val="fr-CA"/>
        </w:rPr>
        <w:t>’</w:t>
      </w:r>
      <w:r w:rsidR="00E472C7" w:rsidRPr="002B3D60">
        <w:rPr>
          <w:iCs/>
          <w:szCs w:val="24"/>
          <w:lang w:val="fr-CA"/>
        </w:rPr>
        <w:t>a</w:t>
      </w:r>
      <w:r w:rsidR="007C0B9D" w:rsidRPr="002B3D60">
        <w:rPr>
          <w:iCs/>
          <w:szCs w:val="24"/>
          <w:lang w:val="fr-CA"/>
        </w:rPr>
        <w:t>uteur d</w:t>
      </w:r>
      <w:r w:rsidR="002B3D60" w:rsidRPr="002B3D60">
        <w:rPr>
          <w:iCs/>
          <w:szCs w:val="24"/>
          <w:lang w:val="fr-CA"/>
        </w:rPr>
        <w:t>’</w:t>
      </w:r>
      <w:r w:rsidR="007C0B9D" w:rsidRPr="002B3D60">
        <w:rPr>
          <w:iCs/>
          <w:szCs w:val="24"/>
          <w:lang w:val="fr-CA"/>
        </w:rPr>
        <w:t>une telle demande</w:t>
      </w:r>
      <w:r w:rsidR="00E472C7" w:rsidRPr="002B3D60">
        <w:rPr>
          <w:iCs/>
          <w:szCs w:val="24"/>
          <w:lang w:val="fr-CA"/>
        </w:rPr>
        <w:t xml:space="preserve"> a une attente raisonnable au respect de sa vie privée, il faut tenir compte de l</w:t>
      </w:r>
      <w:r w:rsidR="002B3D60" w:rsidRPr="002B3D60">
        <w:rPr>
          <w:iCs/>
          <w:szCs w:val="24"/>
          <w:lang w:val="fr-CA"/>
        </w:rPr>
        <w:t>’</w:t>
      </w:r>
      <w:r w:rsidR="00E472C7" w:rsidRPr="002B3D60">
        <w:rPr>
          <w:iCs/>
          <w:szCs w:val="24"/>
          <w:lang w:val="fr-CA"/>
        </w:rPr>
        <w:t xml:space="preserve">ensemble des </w:t>
      </w:r>
      <w:r w:rsidR="00E472C7" w:rsidRPr="002B3D60">
        <w:rPr>
          <w:iCs/>
          <w:szCs w:val="24"/>
          <w:lang w:val="fr-CA"/>
        </w:rPr>
        <w:lastRenderedPageBreak/>
        <w:t>circonstances propres à l</w:t>
      </w:r>
      <w:r w:rsidR="002B3D60" w:rsidRPr="002B3D60">
        <w:rPr>
          <w:iCs/>
          <w:szCs w:val="24"/>
          <w:lang w:val="fr-CA"/>
        </w:rPr>
        <w:t>’</w:t>
      </w:r>
      <w:r w:rsidR="00E472C7" w:rsidRPr="002B3D60">
        <w:rPr>
          <w:iCs/>
          <w:szCs w:val="24"/>
          <w:lang w:val="fr-CA"/>
        </w:rPr>
        <w:t>affaire en cause. L</w:t>
      </w:r>
      <w:r w:rsidR="002B3D60" w:rsidRPr="002B3D60">
        <w:rPr>
          <w:iCs/>
          <w:szCs w:val="24"/>
          <w:lang w:val="fr-CA"/>
        </w:rPr>
        <w:t>’</w:t>
      </w:r>
      <w:r w:rsidR="00E472C7" w:rsidRPr="002B3D60">
        <w:rPr>
          <w:iCs/>
          <w:szCs w:val="24"/>
          <w:lang w:val="fr-CA"/>
        </w:rPr>
        <w:t>a</w:t>
      </w:r>
      <w:r w:rsidR="007C0B9D" w:rsidRPr="002B3D60">
        <w:rPr>
          <w:iCs/>
          <w:szCs w:val="24"/>
          <w:lang w:val="fr-CA"/>
        </w:rPr>
        <w:t>uteur de la demande</w:t>
      </w:r>
      <w:r w:rsidR="00E472C7" w:rsidRPr="002B3D60">
        <w:rPr>
          <w:iCs/>
          <w:szCs w:val="24"/>
          <w:lang w:val="fr-CA"/>
        </w:rPr>
        <w:t xml:space="preserve"> doit prouver qu</w:t>
      </w:r>
      <w:r w:rsidR="002B3D60" w:rsidRPr="002B3D60">
        <w:rPr>
          <w:iCs/>
          <w:szCs w:val="24"/>
          <w:lang w:val="fr-CA"/>
        </w:rPr>
        <w:t>’</w:t>
      </w:r>
      <w:r w:rsidR="00E472C7" w:rsidRPr="002B3D60">
        <w:rPr>
          <w:iCs/>
          <w:szCs w:val="24"/>
          <w:lang w:val="fr-CA"/>
        </w:rPr>
        <w:t>il avait un droit direct à l</w:t>
      </w:r>
      <w:r w:rsidR="002B3D60" w:rsidRPr="002B3D60">
        <w:rPr>
          <w:iCs/>
          <w:szCs w:val="24"/>
          <w:lang w:val="fr-CA"/>
        </w:rPr>
        <w:t>’</w:t>
      </w:r>
      <w:r w:rsidR="00E472C7" w:rsidRPr="002B3D60">
        <w:rPr>
          <w:iCs/>
          <w:szCs w:val="24"/>
          <w:lang w:val="fr-CA"/>
        </w:rPr>
        <w:t>égard de l</w:t>
      </w:r>
      <w:r w:rsidR="002B3D60" w:rsidRPr="002B3D60">
        <w:rPr>
          <w:iCs/>
          <w:szCs w:val="24"/>
          <w:lang w:val="fr-CA"/>
        </w:rPr>
        <w:t>’</w:t>
      </w:r>
      <w:r w:rsidR="00E472C7" w:rsidRPr="002B3D60">
        <w:rPr>
          <w:iCs/>
          <w:szCs w:val="24"/>
          <w:lang w:val="fr-CA"/>
        </w:rPr>
        <w:t>objet de la fouille, qu</w:t>
      </w:r>
      <w:r w:rsidR="002B3D60" w:rsidRPr="002B3D60">
        <w:rPr>
          <w:iCs/>
          <w:szCs w:val="24"/>
          <w:lang w:val="fr-CA"/>
        </w:rPr>
        <w:t>’</w:t>
      </w:r>
      <w:r w:rsidR="00E472C7" w:rsidRPr="002B3D60">
        <w:rPr>
          <w:iCs/>
          <w:szCs w:val="24"/>
          <w:lang w:val="fr-CA"/>
        </w:rPr>
        <w:t>il avait une attente subjective en matière de respect de sa vie privée à l</w:t>
      </w:r>
      <w:r w:rsidR="002B3D60" w:rsidRPr="002B3D60">
        <w:rPr>
          <w:iCs/>
          <w:szCs w:val="24"/>
          <w:lang w:val="fr-CA"/>
        </w:rPr>
        <w:t>’</w:t>
      </w:r>
      <w:r w:rsidR="00E472C7" w:rsidRPr="002B3D60">
        <w:rPr>
          <w:iCs/>
          <w:szCs w:val="24"/>
          <w:lang w:val="fr-CA"/>
        </w:rPr>
        <w:t>égard de l</w:t>
      </w:r>
      <w:r w:rsidR="002B3D60" w:rsidRPr="002B3D60">
        <w:rPr>
          <w:iCs/>
          <w:szCs w:val="24"/>
          <w:lang w:val="fr-CA"/>
        </w:rPr>
        <w:t>’</w:t>
      </w:r>
      <w:r w:rsidR="00E472C7" w:rsidRPr="002B3D60">
        <w:rPr>
          <w:iCs/>
          <w:szCs w:val="24"/>
          <w:lang w:val="fr-CA"/>
        </w:rPr>
        <w:t>objet de cette fouille et que son attente subjective en matière de respect de la vie privée était objectivement raisonnable.</w:t>
      </w:r>
    </w:p>
    <w:p w:rsidR="00E472C7" w:rsidRPr="002B3D60" w:rsidRDefault="006747C2" w:rsidP="006747C2">
      <w:pPr>
        <w:pStyle w:val="SCCNormalDoubleSpacing"/>
        <w:spacing w:before="480" w:after="480"/>
        <w:rPr>
          <w:szCs w:val="24"/>
          <w:lang w:val="fr-CA"/>
        </w:rPr>
      </w:pPr>
      <w:r w:rsidRPr="002B3D60">
        <w:rPr>
          <w:szCs w:val="24"/>
          <w:lang w:val="fr-CA"/>
        </w:rPr>
        <w:tab/>
      </w:r>
      <w:r w:rsidR="00E472C7" w:rsidRPr="002B3D60">
        <w:rPr>
          <w:szCs w:val="24"/>
          <w:lang w:val="fr-CA"/>
        </w:rPr>
        <w:t>En l</w:t>
      </w:r>
      <w:r w:rsidR="002B3D60" w:rsidRPr="002B3D60">
        <w:rPr>
          <w:szCs w:val="24"/>
          <w:lang w:val="fr-CA"/>
        </w:rPr>
        <w:t>’</w:t>
      </w:r>
      <w:r w:rsidR="00E472C7" w:rsidRPr="002B3D60">
        <w:rPr>
          <w:szCs w:val="24"/>
          <w:lang w:val="fr-CA"/>
        </w:rPr>
        <w:t>espèce, l</w:t>
      </w:r>
      <w:r w:rsidR="002B3D60" w:rsidRPr="002B3D60">
        <w:rPr>
          <w:szCs w:val="24"/>
          <w:lang w:val="fr-CA"/>
        </w:rPr>
        <w:t>’</w:t>
      </w:r>
      <w:r w:rsidR="00E472C7" w:rsidRPr="002B3D60">
        <w:rPr>
          <w:szCs w:val="24"/>
          <w:lang w:val="fr-CA"/>
        </w:rPr>
        <w:t>objet de la fouille est la conversation électronique entre J et son coaccusé. J aurait dû être autorisé à s</w:t>
      </w:r>
      <w:r w:rsidR="002B3D60" w:rsidRPr="002B3D60">
        <w:rPr>
          <w:szCs w:val="24"/>
          <w:lang w:val="fr-CA"/>
        </w:rPr>
        <w:t>’</w:t>
      </w:r>
      <w:r w:rsidR="00E472C7" w:rsidRPr="002B3D60">
        <w:rPr>
          <w:szCs w:val="24"/>
          <w:lang w:val="fr-CA"/>
        </w:rPr>
        <w:t>appuyer sur la thèse de la Couronne selon laquelle il était l</w:t>
      </w:r>
      <w:r w:rsidR="002B3D60" w:rsidRPr="002B3D60">
        <w:rPr>
          <w:szCs w:val="24"/>
          <w:lang w:val="fr-CA"/>
        </w:rPr>
        <w:t>’</w:t>
      </w:r>
      <w:r w:rsidR="00E472C7" w:rsidRPr="002B3D60">
        <w:rPr>
          <w:szCs w:val="24"/>
          <w:lang w:val="fr-CA"/>
        </w:rPr>
        <w:t>auteur de ces messages textes afin d</w:t>
      </w:r>
      <w:r w:rsidR="002B3D60" w:rsidRPr="002B3D60">
        <w:rPr>
          <w:szCs w:val="24"/>
          <w:lang w:val="fr-CA"/>
        </w:rPr>
        <w:t>’</w:t>
      </w:r>
      <w:r w:rsidR="00E472C7" w:rsidRPr="002B3D60">
        <w:rPr>
          <w:szCs w:val="24"/>
          <w:lang w:val="fr-CA"/>
        </w:rPr>
        <w:t>établir son droit direct à l</w:t>
      </w:r>
      <w:r w:rsidR="002B3D60" w:rsidRPr="002B3D60">
        <w:rPr>
          <w:szCs w:val="24"/>
          <w:lang w:val="fr-CA"/>
        </w:rPr>
        <w:t>’</w:t>
      </w:r>
      <w:r w:rsidR="00E472C7" w:rsidRPr="002B3D60">
        <w:rPr>
          <w:szCs w:val="24"/>
          <w:lang w:val="fr-CA"/>
        </w:rPr>
        <w:t>égard de l</w:t>
      </w:r>
      <w:r w:rsidR="002B3D60" w:rsidRPr="002B3D60">
        <w:rPr>
          <w:szCs w:val="24"/>
          <w:lang w:val="fr-CA"/>
        </w:rPr>
        <w:t>’</w:t>
      </w:r>
      <w:r w:rsidR="00E472C7" w:rsidRPr="002B3D60">
        <w:rPr>
          <w:szCs w:val="24"/>
          <w:lang w:val="fr-CA"/>
        </w:rPr>
        <w:t xml:space="preserve">objet de la </w:t>
      </w:r>
      <w:r w:rsidR="00E472C7" w:rsidRPr="002B3D60">
        <w:rPr>
          <w:lang w:val="fr-CA"/>
        </w:rPr>
        <w:t>fouille</w:t>
      </w:r>
      <w:r w:rsidR="00E472C7" w:rsidRPr="002B3D60">
        <w:rPr>
          <w:szCs w:val="24"/>
          <w:lang w:val="fr-CA"/>
        </w:rPr>
        <w:t xml:space="preserve"> et son attente subjective au respect de sa vie privée à l</w:t>
      </w:r>
      <w:r w:rsidR="002B3D60" w:rsidRPr="002B3D60">
        <w:rPr>
          <w:szCs w:val="24"/>
          <w:lang w:val="fr-CA"/>
        </w:rPr>
        <w:t>’</w:t>
      </w:r>
      <w:r w:rsidR="00E472C7" w:rsidRPr="002B3D60">
        <w:rPr>
          <w:szCs w:val="24"/>
          <w:lang w:val="fr-CA"/>
        </w:rPr>
        <w:t>égard des messages. Un accusé qui invoque l</w:t>
      </w:r>
      <w:r w:rsidR="002B3D60" w:rsidRPr="002B3D60">
        <w:rPr>
          <w:szCs w:val="24"/>
          <w:lang w:val="fr-CA"/>
        </w:rPr>
        <w:t>’</w:t>
      </w:r>
      <w:r w:rsidR="00656107" w:rsidRPr="002B3D60">
        <w:rPr>
          <w:szCs w:val="24"/>
          <w:lang w:val="fr-CA"/>
        </w:rPr>
        <w:t>art. </w:t>
      </w:r>
      <w:r w:rsidR="00E472C7" w:rsidRPr="002B3D60">
        <w:rPr>
          <w:szCs w:val="24"/>
          <w:lang w:val="fr-CA"/>
        </w:rPr>
        <w:t xml:space="preserve">8 de la </w:t>
      </w:r>
      <w:r w:rsidR="00E472C7" w:rsidRPr="002B3D60">
        <w:rPr>
          <w:i/>
          <w:szCs w:val="24"/>
          <w:lang w:val="fr-CA"/>
        </w:rPr>
        <w:t>Charte</w:t>
      </w:r>
      <w:r w:rsidR="00E472C7" w:rsidRPr="002B3D60">
        <w:rPr>
          <w:szCs w:val="24"/>
          <w:lang w:val="fr-CA"/>
        </w:rPr>
        <w:t xml:space="preserve"> peut demander au tribunal de tenir pour avéré tout fait que la Couronne allègue ou entend alléguer dans les poursuites intentées contre lui, au lieu de devoir présenter des éléments de preuve établissant ces mêmes faits lors du voir</w:t>
      </w:r>
      <w:r w:rsidR="00656107" w:rsidRPr="002B3D60">
        <w:rPr>
          <w:szCs w:val="24"/>
          <w:lang w:val="fr-CA"/>
        </w:rPr>
        <w:noBreakHyphen/>
      </w:r>
      <w:r w:rsidR="00E472C7" w:rsidRPr="002B3D60">
        <w:rPr>
          <w:szCs w:val="24"/>
          <w:lang w:val="fr-CA"/>
        </w:rPr>
        <w:t>dire. Ce résultat s</w:t>
      </w:r>
      <w:r w:rsidR="002B3D60" w:rsidRPr="002B3D60">
        <w:rPr>
          <w:szCs w:val="24"/>
          <w:lang w:val="fr-CA"/>
        </w:rPr>
        <w:t>’</w:t>
      </w:r>
      <w:r w:rsidR="00E472C7" w:rsidRPr="002B3D60">
        <w:rPr>
          <w:szCs w:val="24"/>
          <w:lang w:val="fr-CA"/>
        </w:rPr>
        <w:t>accorde avec le fait qu</w:t>
      </w:r>
      <w:r w:rsidR="002B3D60" w:rsidRPr="002B3D60">
        <w:rPr>
          <w:szCs w:val="24"/>
          <w:lang w:val="fr-CA"/>
        </w:rPr>
        <w:t>’</w:t>
      </w:r>
      <w:r w:rsidR="00E472C7" w:rsidRPr="002B3D60">
        <w:rPr>
          <w:szCs w:val="24"/>
          <w:lang w:val="fr-CA"/>
        </w:rPr>
        <w:t>une preuve relativement minime est requise pour démontrer l</w:t>
      </w:r>
      <w:r w:rsidR="002B3D60" w:rsidRPr="002B3D60">
        <w:rPr>
          <w:szCs w:val="24"/>
          <w:lang w:val="fr-CA"/>
        </w:rPr>
        <w:t>’</w:t>
      </w:r>
      <w:r w:rsidR="00E472C7" w:rsidRPr="002B3D60">
        <w:rPr>
          <w:szCs w:val="24"/>
          <w:lang w:val="fr-CA"/>
        </w:rPr>
        <w:t>existence de l</w:t>
      </w:r>
      <w:r w:rsidR="002B3D60" w:rsidRPr="002B3D60">
        <w:rPr>
          <w:szCs w:val="24"/>
          <w:lang w:val="fr-CA"/>
        </w:rPr>
        <w:t>’</w:t>
      </w:r>
      <w:r w:rsidR="00E472C7" w:rsidRPr="002B3D60">
        <w:rPr>
          <w:szCs w:val="24"/>
          <w:lang w:val="fr-CA"/>
        </w:rPr>
        <w:t>attente subjective dans le cadre de l</w:t>
      </w:r>
      <w:r w:rsidR="002B3D60" w:rsidRPr="002B3D60">
        <w:rPr>
          <w:szCs w:val="24"/>
          <w:lang w:val="fr-CA"/>
        </w:rPr>
        <w:t>’</w:t>
      </w:r>
      <w:r w:rsidR="00E472C7" w:rsidRPr="002B3D60">
        <w:rPr>
          <w:szCs w:val="24"/>
          <w:lang w:val="fr-CA"/>
        </w:rPr>
        <w:t>analyse de l</w:t>
      </w:r>
      <w:r w:rsidR="002B3D60" w:rsidRPr="002B3D60">
        <w:rPr>
          <w:szCs w:val="24"/>
          <w:lang w:val="fr-CA"/>
        </w:rPr>
        <w:t>’</w:t>
      </w:r>
      <w:r w:rsidR="00E472C7" w:rsidRPr="002B3D60">
        <w:rPr>
          <w:szCs w:val="24"/>
          <w:lang w:val="fr-CA"/>
        </w:rPr>
        <w:t>ensemble des circonstances, ainsi qu</w:t>
      </w:r>
      <w:r w:rsidR="002B3D60" w:rsidRPr="002B3D60">
        <w:rPr>
          <w:szCs w:val="24"/>
          <w:lang w:val="fr-CA"/>
        </w:rPr>
        <w:t>’</w:t>
      </w:r>
      <w:r w:rsidR="00E472C7" w:rsidRPr="002B3D60">
        <w:rPr>
          <w:szCs w:val="24"/>
          <w:lang w:val="fr-CA"/>
        </w:rPr>
        <w:t>avec le principe protégeant contre l</w:t>
      </w:r>
      <w:r w:rsidR="002B3D60" w:rsidRPr="002B3D60">
        <w:rPr>
          <w:szCs w:val="24"/>
          <w:lang w:val="fr-CA"/>
        </w:rPr>
        <w:t>’</w:t>
      </w:r>
      <w:r w:rsidR="00E472C7" w:rsidRPr="002B3D60">
        <w:rPr>
          <w:szCs w:val="24"/>
          <w:lang w:val="fr-CA"/>
        </w:rPr>
        <w:t>auto</w:t>
      </w:r>
      <w:r w:rsidR="00656107" w:rsidRPr="002B3D60">
        <w:rPr>
          <w:szCs w:val="24"/>
          <w:lang w:val="fr-CA"/>
        </w:rPr>
        <w:noBreakHyphen/>
      </w:r>
      <w:r w:rsidR="00E472C7" w:rsidRPr="002B3D60">
        <w:rPr>
          <w:szCs w:val="24"/>
          <w:lang w:val="fr-CA"/>
        </w:rPr>
        <w:t>incrimination.</w:t>
      </w:r>
    </w:p>
    <w:p w:rsidR="00E472C7" w:rsidRPr="002B3D60" w:rsidRDefault="006747C2" w:rsidP="006747C2">
      <w:pPr>
        <w:pStyle w:val="SCCNormalDoubleSpacing"/>
        <w:spacing w:before="480" w:after="480"/>
        <w:rPr>
          <w:szCs w:val="24"/>
          <w:lang w:val="fr-CA"/>
        </w:rPr>
      </w:pPr>
      <w:r w:rsidRPr="002B3D60">
        <w:rPr>
          <w:szCs w:val="24"/>
          <w:lang w:val="fr-CA"/>
        </w:rPr>
        <w:tab/>
      </w:r>
      <w:r w:rsidR="00E472C7" w:rsidRPr="002B3D60">
        <w:rPr>
          <w:szCs w:val="24"/>
          <w:lang w:val="fr-CA"/>
        </w:rPr>
        <w:t>Il s</w:t>
      </w:r>
      <w:r w:rsidR="002B3D60" w:rsidRPr="002B3D60">
        <w:rPr>
          <w:szCs w:val="24"/>
          <w:lang w:val="fr-CA"/>
        </w:rPr>
        <w:t>’</w:t>
      </w:r>
      <w:r w:rsidR="00946943">
        <w:rPr>
          <w:szCs w:val="24"/>
          <w:lang w:val="fr-CA"/>
        </w:rPr>
        <w:t xml:space="preserve">ensuit que </w:t>
      </w:r>
      <w:r w:rsidR="00E472C7" w:rsidRPr="002B3D60">
        <w:rPr>
          <w:szCs w:val="24"/>
          <w:lang w:val="fr-CA"/>
        </w:rPr>
        <w:t>J s</w:t>
      </w:r>
      <w:r w:rsidR="002B3D60" w:rsidRPr="002B3D60">
        <w:rPr>
          <w:szCs w:val="24"/>
          <w:lang w:val="fr-CA"/>
        </w:rPr>
        <w:t>’</w:t>
      </w:r>
      <w:r w:rsidR="00E472C7" w:rsidRPr="002B3D60">
        <w:rPr>
          <w:szCs w:val="24"/>
          <w:lang w:val="fr-CA"/>
        </w:rPr>
        <w:t>attendait subjectivement à ce que l</w:t>
      </w:r>
      <w:r w:rsidR="002B3D60" w:rsidRPr="002B3D60">
        <w:rPr>
          <w:szCs w:val="24"/>
          <w:lang w:val="fr-CA"/>
        </w:rPr>
        <w:t>’</w:t>
      </w:r>
      <w:r w:rsidR="00E472C7" w:rsidRPr="002B3D60">
        <w:rPr>
          <w:szCs w:val="24"/>
          <w:lang w:val="fr-CA"/>
        </w:rPr>
        <w:t>on respecte son droit à la vie privée relativement aux copies de sa conversation électronique se trouvant dans l</w:t>
      </w:r>
      <w:r w:rsidR="002B3D60" w:rsidRPr="002B3D60">
        <w:rPr>
          <w:szCs w:val="24"/>
          <w:lang w:val="fr-CA"/>
        </w:rPr>
        <w:t>’</w:t>
      </w:r>
      <w:r w:rsidR="00E472C7" w:rsidRPr="002B3D60">
        <w:rPr>
          <w:szCs w:val="24"/>
          <w:lang w:val="fr-CA"/>
        </w:rPr>
        <w:t>infrastructure du fournisseur de services. Les messages textes constituent des communications privées. Cela n</w:t>
      </w:r>
      <w:r w:rsidR="002B3D60" w:rsidRPr="002B3D60">
        <w:rPr>
          <w:szCs w:val="24"/>
          <w:lang w:val="fr-CA"/>
        </w:rPr>
        <w:t>’</w:t>
      </w:r>
      <w:r w:rsidR="00E472C7" w:rsidRPr="002B3D60">
        <w:rPr>
          <w:szCs w:val="24"/>
          <w:lang w:val="fr-CA"/>
        </w:rPr>
        <w:t>est pas contesté en l</w:t>
      </w:r>
      <w:r w:rsidR="002B3D60" w:rsidRPr="002B3D60">
        <w:rPr>
          <w:szCs w:val="24"/>
          <w:lang w:val="fr-CA"/>
        </w:rPr>
        <w:t>’</w:t>
      </w:r>
      <w:r w:rsidR="00E472C7" w:rsidRPr="002B3D60">
        <w:rPr>
          <w:szCs w:val="24"/>
          <w:lang w:val="fr-CA"/>
        </w:rPr>
        <w:t>espèce. De plus, comme a concl</w:t>
      </w:r>
      <w:r w:rsidR="00656107" w:rsidRPr="002B3D60">
        <w:rPr>
          <w:szCs w:val="24"/>
          <w:lang w:val="fr-CA"/>
        </w:rPr>
        <w:t xml:space="preserve">u la juge saisie de la demande, </w:t>
      </w:r>
      <w:r w:rsidR="00E472C7" w:rsidRPr="002B3D60">
        <w:rPr>
          <w:szCs w:val="24"/>
          <w:lang w:val="fr-CA"/>
        </w:rPr>
        <w:t>J et son coaccusé se sont servis de noms de tiers pour</w:t>
      </w:r>
      <w:r w:rsidR="00656107" w:rsidRPr="002B3D60">
        <w:rPr>
          <w:szCs w:val="24"/>
          <w:lang w:val="fr-CA"/>
        </w:rPr>
        <w:t xml:space="preserve"> </w:t>
      </w:r>
      <w:r w:rsidR="00E472C7" w:rsidRPr="002B3D60">
        <w:rPr>
          <w:szCs w:val="24"/>
          <w:lang w:val="fr-CA"/>
        </w:rPr>
        <w:lastRenderedPageBreak/>
        <w:t>éviter d</w:t>
      </w:r>
      <w:r w:rsidR="002B3D60" w:rsidRPr="002B3D60">
        <w:rPr>
          <w:szCs w:val="24"/>
          <w:lang w:val="fr-CA"/>
        </w:rPr>
        <w:t>’</w:t>
      </w:r>
      <w:r w:rsidR="00E472C7" w:rsidRPr="002B3D60">
        <w:rPr>
          <w:szCs w:val="24"/>
          <w:lang w:val="fr-CA"/>
        </w:rPr>
        <w:t>être repérés ou d</w:t>
      </w:r>
      <w:r w:rsidR="002B3D60" w:rsidRPr="002B3D60">
        <w:rPr>
          <w:szCs w:val="24"/>
          <w:lang w:val="fr-CA"/>
        </w:rPr>
        <w:t>’</w:t>
      </w:r>
      <w:r w:rsidR="00E472C7" w:rsidRPr="002B3D60">
        <w:rPr>
          <w:szCs w:val="24"/>
          <w:lang w:val="fr-CA"/>
        </w:rPr>
        <w:t>être associés aux messages textes. Cela tend à indiquer qu</w:t>
      </w:r>
      <w:r w:rsidR="002B3D60" w:rsidRPr="002B3D60">
        <w:rPr>
          <w:szCs w:val="24"/>
          <w:lang w:val="fr-CA"/>
        </w:rPr>
        <w:t>’</w:t>
      </w:r>
      <w:r w:rsidR="00E472C7" w:rsidRPr="002B3D60">
        <w:rPr>
          <w:szCs w:val="24"/>
          <w:lang w:val="fr-CA"/>
        </w:rPr>
        <w:t xml:space="preserve">ils </w:t>
      </w:r>
      <w:r w:rsidR="00E472C7" w:rsidRPr="002B3D60">
        <w:rPr>
          <w:lang w:val="fr-CA"/>
        </w:rPr>
        <w:t>entendaient</w:t>
      </w:r>
      <w:r w:rsidR="00E472C7" w:rsidRPr="002B3D60">
        <w:rPr>
          <w:szCs w:val="24"/>
          <w:lang w:val="fr-CA"/>
        </w:rPr>
        <w:t xml:space="preserve"> que leurs communications demeurent privées.</w:t>
      </w:r>
    </w:p>
    <w:p w:rsidR="00E472C7" w:rsidRPr="002B3D60" w:rsidRDefault="00E472C7" w:rsidP="006747C2">
      <w:pPr>
        <w:pStyle w:val="SCCNormalDoubleSpacing"/>
        <w:spacing w:before="480" w:after="480"/>
        <w:rPr>
          <w:szCs w:val="24"/>
          <w:lang w:val="fr-CA"/>
        </w:rPr>
      </w:pPr>
      <w:r w:rsidRPr="002B3D60">
        <w:rPr>
          <w:szCs w:val="24"/>
          <w:lang w:val="fr-CA"/>
        </w:rPr>
        <w:tab/>
        <w:t>Enfin, il est objectivement raisonnable de la part de l</w:t>
      </w:r>
      <w:r w:rsidR="002B3D60" w:rsidRPr="002B3D60">
        <w:rPr>
          <w:szCs w:val="24"/>
          <w:lang w:val="fr-CA"/>
        </w:rPr>
        <w:t>’</w:t>
      </w:r>
      <w:r w:rsidRPr="002B3D60">
        <w:rPr>
          <w:szCs w:val="24"/>
          <w:lang w:val="fr-CA"/>
        </w:rPr>
        <w:t>expéditeur de messages textes de s</w:t>
      </w:r>
      <w:r w:rsidR="002B3D60" w:rsidRPr="002B3D60">
        <w:rPr>
          <w:szCs w:val="24"/>
          <w:lang w:val="fr-CA"/>
        </w:rPr>
        <w:t>’</w:t>
      </w:r>
      <w:r w:rsidRPr="002B3D60">
        <w:rPr>
          <w:szCs w:val="24"/>
          <w:lang w:val="fr-CA"/>
        </w:rPr>
        <w:t>attendre à ce qu</w:t>
      </w:r>
      <w:r w:rsidR="002B3D60" w:rsidRPr="002B3D60">
        <w:rPr>
          <w:szCs w:val="24"/>
          <w:lang w:val="fr-CA"/>
        </w:rPr>
        <w:t>’</w:t>
      </w:r>
      <w:r w:rsidRPr="002B3D60">
        <w:rPr>
          <w:szCs w:val="24"/>
          <w:lang w:val="fr-CA"/>
        </w:rPr>
        <w:t>un fournisseur de services protège le caractère privé de l</w:t>
      </w:r>
      <w:r w:rsidR="002B3D60" w:rsidRPr="002B3D60">
        <w:rPr>
          <w:szCs w:val="24"/>
          <w:lang w:val="fr-CA"/>
        </w:rPr>
        <w:t>’</w:t>
      </w:r>
      <w:r w:rsidRPr="002B3D60">
        <w:rPr>
          <w:szCs w:val="24"/>
          <w:lang w:val="fr-CA"/>
        </w:rPr>
        <w:t>information qui lui est confiée, dans les cas où la réception et la conservation de cette information constituent un aspect accessoire de son rôle consistant à acheminer des communications privées au destinataire visé. Cette conclusion a un caractère intuitif. Il ne serait pas raisonnable de s</w:t>
      </w:r>
      <w:r w:rsidR="002B3D60" w:rsidRPr="002B3D60">
        <w:rPr>
          <w:szCs w:val="24"/>
          <w:lang w:val="fr-CA"/>
        </w:rPr>
        <w:t>’</w:t>
      </w:r>
      <w:r w:rsidRPr="002B3D60">
        <w:rPr>
          <w:szCs w:val="24"/>
          <w:lang w:val="fr-CA"/>
        </w:rPr>
        <w:t>attendre à ce qu</w:t>
      </w:r>
      <w:r w:rsidR="002B3D60" w:rsidRPr="002B3D60">
        <w:rPr>
          <w:szCs w:val="24"/>
          <w:lang w:val="fr-CA"/>
        </w:rPr>
        <w:t>’</w:t>
      </w:r>
      <w:r w:rsidRPr="002B3D60">
        <w:rPr>
          <w:szCs w:val="24"/>
          <w:lang w:val="fr-CA"/>
        </w:rPr>
        <w:t>un fournisseur de services communique les messages textes à un destinataire non visé ou qu</w:t>
      </w:r>
      <w:r w:rsidR="002B3D60" w:rsidRPr="002B3D60">
        <w:rPr>
          <w:szCs w:val="24"/>
          <w:lang w:val="fr-CA"/>
        </w:rPr>
        <w:t>’</w:t>
      </w:r>
      <w:r w:rsidRPr="002B3D60">
        <w:rPr>
          <w:szCs w:val="24"/>
          <w:lang w:val="fr-CA"/>
        </w:rPr>
        <w:t>il les mette à la disposition du monde entier. Dans le cas qui nous occupe, il était donc raisonnable de la part de J de s</w:t>
      </w:r>
      <w:r w:rsidR="002B3D60" w:rsidRPr="002B3D60">
        <w:rPr>
          <w:szCs w:val="24"/>
          <w:lang w:val="fr-CA"/>
        </w:rPr>
        <w:t>’</w:t>
      </w:r>
      <w:r w:rsidRPr="002B3D60">
        <w:rPr>
          <w:szCs w:val="24"/>
          <w:lang w:val="fr-CA"/>
        </w:rPr>
        <w:t>attendre à ce que Telus ne communiquerait à personne d</w:t>
      </w:r>
      <w:r w:rsidR="002B3D60" w:rsidRPr="002B3D60">
        <w:rPr>
          <w:szCs w:val="24"/>
          <w:lang w:val="fr-CA"/>
        </w:rPr>
        <w:t>’</w:t>
      </w:r>
      <w:r w:rsidRPr="002B3D60">
        <w:rPr>
          <w:szCs w:val="24"/>
          <w:lang w:val="fr-CA"/>
        </w:rPr>
        <w:t>autre qu</w:t>
      </w:r>
      <w:r w:rsidR="002B3D60" w:rsidRPr="002B3D60">
        <w:rPr>
          <w:szCs w:val="24"/>
          <w:lang w:val="fr-CA"/>
        </w:rPr>
        <w:t>’</w:t>
      </w:r>
      <w:r w:rsidRPr="002B3D60">
        <w:rPr>
          <w:szCs w:val="24"/>
          <w:lang w:val="fr-CA"/>
        </w:rPr>
        <w:t>au destinataire visé les messages textes qu</w:t>
      </w:r>
      <w:r w:rsidR="002B3D60" w:rsidRPr="002B3D60">
        <w:rPr>
          <w:szCs w:val="24"/>
          <w:lang w:val="fr-CA"/>
        </w:rPr>
        <w:t>’</w:t>
      </w:r>
      <w:r w:rsidRPr="002B3D60">
        <w:rPr>
          <w:szCs w:val="24"/>
          <w:lang w:val="fr-CA"/>
        </w:rPr>
        <w:t>il envoyait, malgré le fait qu</w:t>
      </w:r>
      <w:r w:rsidR="002B3D60" w:rsidRPr="002B3D60">
        <w:rPr>
          <w:szCs w:val="24"/>
          <w:lang w:val="fr-CA"/>
        </w:rPr>
        <w:t>’</w:t>
      </w:r>
      <w:r w:rsidRPr="002B3D60">
        <w:rPr>
          <w:szCs w:val="24"/>
          <w:lang w:val="fr-CA"/>
        </w:rPr>
        <w:t>il ait renoncé à exercer un contrôle direct sur ces messages. Ni l</w:t>
      </w:r>
      <w:r w:rsidR="002B3D60" w:rsidRPr="002B3D60">
        <w:rPr>
          <w:szCs w:val="24"/>
          <w:lang w:val="fr-CA"/>
        </w:rPr>
        <w:t>’</w:t>
      </w:r>
      <w:r w:rsidRPr="002B3D60">
        <w:rPr>
          <w:szCs w:val="24"/>
          <w:lang w:val="fr-CA"/>
        </w:rPr>
        <w:t>absence de politique de confidentialité de nature contractuelle ni le fait que l</w:t>
      </w:r>
      <w:r w:rsidR="002B3D60" w:rsidRPr="002B3D60">
        <w:rPr>
          <w:szCs w:val="24"/>
          <w:lang w:val="fr-CA"/>
        </w:rPr>
        <w:t>’</w:t>
      </w:r>
      <w:r w:rsidRPr="002B3D60">
        <w:rPr>
          <w:szCs w:val="24"/>
          <w:lang w:val="fr-CA"/>
        </w:rPr>
        <w:t xml:space="preserve">ordonnance de communication visait un </w:t>
      </w:r>
      <w:r w:rsidRPr="002B3D60">
        <w:rPr>
          <w:lang w:val="fr-CA"/>
        </w:rPr>
        <w:t>téléphone</w:t>
      </w:r>
      <w:r w:rsidRPr="002B3D60">
        <w:rPr>
          <w:szCs w:val="24"/>
          <w:lang w:val="fr-CA"/>
        </w:rPr>
        <w:t xml:space="preserve"> enregistré au nom d</w:t>
      </w:r>
      <w:r w:rsidR="002B3D60" w:rsidRPr="002B3D60">
        <w:rPr>
          <w:szCs w:val="24"/>
          <w:lang w:val="fr-CA"/>
        </w:rPr>
        <w:t>’</w:t>
      </w:r>
      <w:r w:rsidRPr="002B3D60">
        <w:rPr>
          <w:szCs w:val="24"/>
          <w:lang w:val="fr-CA"/>
        </w:rPr>
        <w:t>un tiers ne privent J de cette protection.</w:t>
      </w:r>
    </w:p>
    <w:p w:rsidR="00E472C7" w:rsidRPr="002B3D60" w:rsidRDefault="006747C2" w:rsidP="006747C2">
      <w:pPr>
        <w:pStyle w:val="SCCNormalDoubleSpacing"/>
        <w:spacing w:before="480" w:after="480"/>
        <w:rPr>
          <w:szCs w:val="24"/>
          <w:lang w:val="fr-CA"/>
        </w:rPr>
      </w:pPr>
      <w:r w:rsidRPr="002B3D60">
        <w:rPr>
          <w:bCs/>
          <w:szCs w:val="24"/>
          <w:lang w:val="fr-CA"/>
        </w:rPr>
        <w:tab/>
      </w:r>
      <w:r w:rsidR="007C0B9D" w:rsidRPr="002B3D60">
        <w:rPr>
          <w:bCs/>
          <w:szCs w:val="24"/>
          <w:lang w:val="fr-CA"/>
        </w:rPr>
        <w:t>Par conséquent</w:t>
      </w:r>
      <w:r w:rsidR="00E472C7" w:rsidRPr="002B3D60">
        <w:rPr>
          <w:bCs/>
          <w:szCs w:val="24"/>
          <w:lang w:val="fr-CA"/>
        </w:rPr>
        <w:t>, au regard de l</w:t>
      </w:r>
      <w:r w:rsidR="002B3D60" w:rsidRPr="002B3D60">
        <w:rPr>
          <w:bCs/>
          <w:szCs w:val="24"/>
          <w:lang w:val="fr-CA"/>
        </w:rPr>
        <w:t>’</w:t>
      </w:r>
      <w:r w:rsidR="00E472C7" w:rsidRPr="002B3D60">
        <w:rPr>
          <w:bCs/>
          <w:szCs w:val="24"/>
          <w:lang w:val="fr-CA"/>
        </w:rPr>
        <w:t>ensemble des circonstances,</w:t>
      </w:r>
      <w:r w:rsidR="00E472C7" w:rsidRPr="002B3D60">
        <w:rPr>
          <w:szCs w:val="24"/>
          <w:lang w:val="fr-CA"/>
        </w:rPr>
        <w:t xml:space="preserve"> J </w:t>
      </w:r>
      <w:r w:rsidR="00E472C7" w:rsidRPr="002B3D60">
        <w:rPr>
          <w:bCs/>
          <w:szCs w:val="24"/>
          <w:lang w:val="fr-CA"/>
        </w:rPr>
        <w:t xml:space="preserve">avait </w:t>
      </w:r>
      <w:r w:rsidR="00E472C7" w:rsidRPr="002B3D60">
        <w:rPr>
          <w:iCs/>
          <w:szCs w:val="24"/>
          <w:lang w:val="fr-CA"/>
        </w:rPr>
        <w:t xml:space="preserve">une attente raisonnable au respect de sa vie privée relativement aux </w:t>
      </w:r>
      <w:r w:rsidR="00E472C7" w:rsidRPr="002B3D60">
        <w:rPr>
          <w:bCs/>
          <w:szCs w:val="24"/>
          <w:lang w:val="fr-CA"/>
        </w:rPr>
        <w:t>messages textes en cause, et il avait qualité pour contester la validité de l</w:t>
      </w:r>
      <w:r w:rsidR="002B3D60" w:rsidRPr="002B3D60">
        <w:rPr>
          <w:bCs/>
          <w:szCs w:val="24"/>
          <w:lang w:val="fr-CA"/>
        </w:rPr>
        <w:t>’</w:t>
      </w:r>
      <w:r w:rsidR="00E472C7" w:rsidRPr="002B3D60">
        <w:rPr>
          <w:bCs/>
          <w:szCs w:val="24"/>
          <w:lang w:val="fr-CA"/>
        </w:rPr>
        <w:t>ordonnance de communication. Toutefois, les droits garantis à J par l</w:t>
      </w:r>
      <w:r w:rsidR="002B3D60" w:rsidRPr="002B3D60">
        <w:rPr>
          <w:bCs/>
          <w:szCs w:val="24"/>
          <w:lang w:val="fr-CA"/>
        </w:rPr>
        <w:t>’</w:t>
      </w:r>
      <w:r w:rsidR="00656107" w:rsidRPr="002B3D60">
        <w:rPr>
          <w:bCs/>
          <w:szCs w:val="24"/>
          <w:lang w:val="fr-CA"/>
        </w:rPr>
        <w:t>art. </w:t>
      </w:r>
      <w:r w:rsidR="00E472C7" w:rsidRPr="002B3D60">
        <w:rPr>
          <w:bCs/>
          <w:szCs w:val="24"/>
          <w:lang w:val="fr-CA"/>
        </w:rPr>
        <w:t xml:space="preserve">8 de la </w:t>
      </w:r>
      <w:r w:rsidR="00E472C7" w:rsidRPr="002B3D60">
        <w:rPr>
          <w:bCs/>
          <w:i/>
          <w:szCs w:val="24"/>
          <w:lang w:val="fr-CA"/>
        </w:rPr>
        <w:t>Charte</w:t>
      </w:r>
      <w:r w:rsidR="00E472C7" w:rsidRPr="002B3D60">
        <w:rPr>
          <w:bCs/>
          <w:szCs w:val="24"/>
          <w:lang w:val="fr-CA"/>
        </w:rPr>
        <w:t xml:space="preserve"> n</w:t>
      </w:r>
      <w:r w:rsidR="002B3D60" w:rsidRPr="002B3D60">
        <w:rPr>
          <w:bCs/>
          <w:szCs w:val="24"/>
          <w:lang w:val="fr-CA"/>
        </w:rPr>
        <w:t>’</w:t>
      </w:r>
      <w:r w:rsidR="00E472C7" w:rsidRPr="002B3D60">
        <w:rPr>
          <w:bCs/>
          <w:szCs w:val="24"/>
          <w:lang w:val="fr-CA"/>
        </w:rPr>
        <w:t xml:space="preserve">ont pas été violés, étant donné </w:t>
      </w:r>
      <w:r w:rsidR="004958C6" w:rsidRPr="002B3D60">
        <w:rPr>
          <w:bCs/>
          <w:szCs w:val="24"/>
          <w:lang w:val="fr-CA"/>
        </w:rPr>
        <w:t>que les relevés</w:t>
      </w:r>
      <w:r w:rsidR="00E472C7" w:rsidRPr="002B3D60">
        <w:rPr>
          <w:bCs/>
          <w:szCs w:val="24"/>
          <w:lang w:val="fr-CA"/>
        </w:rPr>
        <w:t xml:space="preserve"> </w:t>
      </w:r>
      <w:r w:rsidR="004958C6" w:rsidRPr="002B3D60">
        <w:rPr>
          <w:bCs/>
          <w:szCs w:val="24"/>
          <w:lang w:val="fr-CA"/>
        </w:rPr>
        <w:t>contenant l</w:t>
      </w:r>
      <w:r w:rsidR="00E472C7" w:rsidRPr="002B3D60">
        <w:rPr>
          <w:bCs/>
          <w:szCs w:val="24"/>
          <w:lang w:val="fr-CA"/>
        </w:rPr>
        <w:t xml:space="preserve">es messages textes </w:t>
      </w:r>
      <w:r w:rsidR="007C0B9D" w:rsidRPr="002B3D60">
        <w:rPr>
          <w:bCs/>
          <w:szCs w:val="24"/>
          <w:lang w:val="fr-CA"/>
        </w:rPr>
        <w:t xml:space="preserve">conservés </w:t>
      </w:r>
      <w:r w:rsidR="00E472C7" w:rsidRPr="002B3D60">
        <w:rPr>
          <w:bCs/>
          <w:szCs w:val="24"/>
          <w:lang w:val="fr-CA"/>
        </w:rPr>
        <w:t>dans l</w:t>
      </w:r>
      <w:r w:rsidR="002B3D60" w:rsidRPr="002B3D60">
        <w:rPr>
          <w:bCs/>
          <w:szCs w:val="24"/>
          <w:lang w:val="fr-CA"/>
        </w:rPr>
        <w:t>’</w:t>
      </w:r>
      <w:r w:rsidR="00E472C7" w:rsidRPr="002B3D60">
        <w:rPr>
          <w:bCs/>
          <w:szCs w:val="24"/>
          <w:lang w:val="fr-CA"/>
        </w:rPr>
        <w:t xml:space="preserve">infrastructure du fournisseur de services </w:t>
      </w:r>
      <w:r w:rsidR="004958C6" w:rsidRPr="002B3D60">
        <w:rPr>
          <w:bCs/>
          <w:szCs w:val="24"/>
          <w:lang w:val="fr-CA"/>
        </w:rPr>
        <w:t xml:space="preserve">ont été saisis légalement </w:t>
      </w:r>
      <w:r w:rsidR="00E472C7" w:rsidRPr="002B3D60">
        <w:rPr>
          <w:bCs/>
          <w:szCs w:val="24"/>
          <w:lang w:val="fr-CA"/>
        </w:rPr>
        <w:t>au moyen de l</w:t>
      </w:r>
      <w:r w:rsidR="002B3D60" w:rsidRPr="002B3D60">
        <w:rPr>
          <w:bCs/>
          <w:szCs w:val="24"/>
          <w:lang w:val="fr-CA"/>
        </w:rPr>
        <w:t>’</w:t>
      </w:r>
      <w:r w:rsidR="00E472C7" w:rsidRPr="002B3D60">
        <w:rPr>
          <w:bCs/>
          <w:szCs w:val="24"/>
          <w:lang w:val="fr-CA"/>
        </w:rPr>
        <w:t xml:space="preserve">ordonnance de </w:t>
      </w:r>
      <w:r w:rsidR="00E472C7" w:rsidRPr="002B3D60">
        <w:rPr>
          <w:bCs/>
          <w:szCs w:val="24"/>
          <w:lang w:val="fr-CA"/>
        </w:rPr>
        <w:lastRenderedPageBreak/>
        <w:t>communication prévue à l</w:t>
      </w:r>
      <w:r w:rsidR="002B3D60" w:rsidRPr="002B3D60">
        <w:rPr>
          <w:bCs/>
          <w:szCs w:val="24"/>
          <w:lang w:val="fr-CA"/>
        </w:rPr>
        <w:t>’</w:t>
      </w:r>
      <w:r w:rsidR="00656107" w:rsidRPr="002B3D60">
        <w:rPr>
          <w:bCs/>
          <w:szCs w:val="24"/>
          <w:lang w:val="fr-CA"/>
        </w:rPr>
        <w:t>art. </w:t>
      </w:r>
      <w:r w:rsidR="00E472C7" w:rsidRPr="002B3D60">
        <w:rPr>
          <w:bCs/>
          <w:szCs w:val="24"/>
          <w:lang w:val="fr-CA"/>
        </w:rPr>
        <w:t xml:space="preserve">487.012 du </w:t>
      </w:r>
      <w:r w:rsidR="00E472C7" w:rsidRPr="002B3D60">
        <w:rPr>
          <w:bCs/>
          <w:i/>
          <w:iCs/>
          <w:szCs w:val="24"/>
          <w:lang w:val="fr-CA"/>
        </w:rPr>
        <w:t>Code criminel</w:t>
      </w:r>
      <w:r w:rsidR="007C0B9D" w:rsidRPr="002B3D60">
        <w:rPr>
          <w:lang w:val="fr-CA"/>
        </w:rPr>
        <w:t>.</w:t>
      </w:r>
      <w:r w:rsidR="00E472C7" w:rsidRPr="002B3D60">
        <w:rPr>
          <w:bCs/>
          <w:szCs w:val="24"/>
          <w:lang w:val="fr-CA"/>
        </w:rPr>
        <w:t xml:space="preserve"> Selon son sens courant et à la lumière de son contexte, le mot « intercepter » à l</w:t>
      </w:r>
      <w:r w:rsidR="002B3D60" w:rsidRPr="002B3D60">
        <w:rPr>
          <w:bCs/>
          <w:szCs w:val="24"/>
          <w:lang w:val="fr-CA"/>
        </w:rPr>
        <w:t>’</w:t>
      </w:r>
      <w:r w:rsidR="00656107" w:rsidRPr="002B3D60">
        <w:rPr>
          <w:bCs/>
          <w:szCs w:val="24"/>
          <w:lang w:val="fr-CA"/>
        </w:rPr>
        <w:t>art. </w:t>
      </w:r>
      <w:r w:rsidRPr="002B3D60">
        <w:rPr>
          <w:bCs/>
          <w:szCs w:val="24"/>
          <w:lang w:val="fr-CA"/>
        </w:rPr>
        <w:t>183 de la partie </w:t>
      </w:r>
      <w:r w:rsidR="00E472C7" w:rsidRPr="002B3D60">
        <w:rPr>
          <w:bCs/>
          <w:szCs w:val="24"/>
          <w:lang w:val="fr-CA"/>
        </w:rPr>
        <w:t xml:space="preserve">VI du </w:t>
      </w:r>
      <w:r w:rsidR="00E472C7" w:rsidRPr="002B3D60">
        <w:rPr>
          <w:bCs/>
          <w:i/>
          <w:iCs/>
          <w:szCs w:val="24"/>
          <w:lang w:val="fr-CA"/>
        </w:rPr>
        <w:t>Code</w:t>
      </w:r>
      <w:r w:rsidR="00E472C7" w:rsidRPr="002B3D60">
        <w:rPr>
          <w:bCs/>
          <w:szCs w:val="24"/>
          <w:lang w:val="fr-CA"/>
        </w:rPr>
        <w:t xml:space="preserve"> </w:t>
      </w:r>
      <w:r w:rsidR="00E472C7" w:rsidRPr="002B3D60">
        <w:rPr>
          <w:bCs/>
          <w:i/>
          <w:szCs w:val="24"/>
          <w:lang w:val="fr-CA"/>
        </w:rPr>
        <w:t>criminel</w:t>
      </w:r>
      <w:r w:rsidR="00E472C7" w:rsidRPr="002B3D60">
        <w:rPr>
          <w:bCs/>
          <w:szCs w:val="24"/>
          <w:lang w:val="fr-CA"/>
        </w:rPr>
        <w:t xml:space="preserve"> </w:t>
      </w:r>
      <w:r w:rsidR="0059681E">
        <w:rPr>
          <w:bCs/>
          <w:szCs w:val="24"/>
          <w:lang w:val="fr-CA"/>
        </w:rPr>
        <w:t xml:space="preserve">ne </w:t>
      </w:r>
      <w:r w:rsidR="00E472C7" w:rsidRPr="002B3D60">
        <w:rPr>
          <w:bCs/>
          <w:szCs w:val="24"/>
          <w:lang w:val="fr-CA"/>
        </w:rPr>
        <w:t>couvre</w:t>
      </w:r>
      <w:r w:rsidR="0059681E">
        <w:rPr>
          <w:bCs/>
          <w:szCs w:val="24"/>
          <w:lang w:val="fr-CA"/>
        </w:rPr>
        <w:t xml:space="preserve"> pas</w:t>
      </w:r>
      <w:r w:rsidR="00E472C7" w:rsidRPr="002B3D60">
        <w:rPr>
          <w:bCs/>
          <w:szCs w:val="24"/>
          <w:lang w:val="fr-CA"/>
        </w:rPr>
        <w:t xml:space="preserve"> la </w:t>
      </w:r>
      <w:r w:rsidR="007C0B9D" w:rsidRPr="002B3D60">
        <w:rPr>
          <w:bCs/>
          <w:szCs w:val="24"/>
          <w:lang w:val="fr-CA"/>
        </w:rPr>
        <w:t>communication</w:t>
      </w:r>
      <w:r w:rsidR="00E472C7" w:rsidRPr="002B3D60">
        <w:rPr>
          <w:bCs/>
          <w:szCs w:val="24"/>
          <w:lang w:val="fr-CA"/>
        </w:rPr>
        <w:t xml:space="preserve"> ou la saisie de messages textes existants </w:t>
      </w:r>
      <w:r w:rsidR="007C0B9D" w:rsidRPr="002B3D60">
        <w:rPr>
          <w:bCs/>
          <w:szCs w:val="24"/>
          <w:lang w:val="fr-CA"/>
        </w:rPr>
        <w:t xml:space="preserve">conservés </w:t>
      </w:r>
      <w:r w:rsidR="00E472C7" w:rsidRPr="002B3D60">
        <w:rPr>
          <w:bCs/>
          <w:szCs w:val="24"/>
          <w:lang w:val="fr-CA"/>
        </w:rPr>
        <w:t>par un fournisseur de services.</w:t>
      </w:r>
      <w:r w:rsidR="00E472C7" w:rsidRPr="002B3D60">
        <w:rPr>
          <w:szCs w:val="24"/>
          <w:lang w:val="fr-CA"/>
        </w:rPr>
        <w:t xml:space="preserve"> Les messages textes existants s</w:t>
      </w:r>
      <w:r w:rsidR="002B3D60" w:rsidRPr="002B3D60">
        <w:rPr>
          <w:szCs w:val="24"/>
          <w:lang w:val="fr-CA"/>
        </w:rPr>
        <w:t>’</w:t>
      </w:r>
      <w:r w:rsidR="00E472C7" w:rsidRPr="002B3D60">
        <w:rPr>
          <w:szCs w:val="24"/>
          <w:lang w:val="fr-CA"/>
        </w:rPr>
        <w:t xml:space="preserve">entendent des messages qui ont été expédiés et reçus, non pas de ceux qui sont </w:t>
      </w:r>
      <w:r w:rsidR="007C0B9D" w:rsidRPr="002B3D60">
        <w:rPr>
          <w:szCs w:val="24"/>
          <w:lang w:val="fr-CA"/>
        </w:rPr>
        <w:t xml:space="preserve">encore </w:t>
      </w:r>
      <w:r w:rsidR="00E472C7" w:rsidRPr="002B3D60">
        <w:rPr>
          <w:szCs w:val="24"/>
          <w:lang w:val="fr-CA"/>
        </w:rPr>
        <w:t>en cours de transmission. Dans le cas qui nous occupe, il ne fait aucun doute que les communications échangées entre J et son coaccusé ont initialement été interceptées par Telus</w:t>
      </w:r>
      <w:r w:rsidR="00E31D60" w:rsidRPr="002B3D60">
        <w:rPr>
          <w:szCs w:val="24"/>
          <w:lang w:val="fr-CA"/>
        </w:rPr>
        <w:t>,</w:t>
      </w:r>
      <w:r w:rsidR="00E472C7" w:rsidRPr="002B3D60">
        <w:rPr>
          <w:szCs w:val="24"/>
          <w:lang w:val="fr-CA"/>
        </w:rPr>
        <w:t xml:space="preserve"> </w:t>
      </w:r>
      <w:r w:rsidR="00E31D60" w:rsidRPr="002B3D60">
        <w:rPr>
          <w:szCs w:val="24"/>
          <w:lang w:val="fr-CA"/>
        </w:rPr>
        <w:t>vraisemblablement</w:t>
      </w:r>
      <w:r w:rsidR="00E472C7" w:rsidRPr="002B3D60">
        <w:rPr>
          <w:szCs w:val="24"/>
          <w:lang w:val="fr-CA"/>
        </w:rPr>
        <w:t xml:space="preserve"> </w:t>
      </w:r>
      <w:r w:rsidR="00E31D60" w:rsidRPr="002B3D60">
        <w:rPr>
          <w:szCs w:val="24"/>
          <w:lang w:val="fr-CA"/>
        </w:rPr>
        <w:t xml:space="preserve">en vertu </w:t>
      </w:r>
      <w:r w:rsidR="00E472C7" w:rsidRPr="002B3D60">
        <w:rPr>
          <w:szCs w:val="24"/>
          <w:lang w:val="fr-CA"/>
        </w:rPr>
        <w:t>d</w:t>
      </w:r>
      <w:r w:rsidR="002B3D60" w:rsidRPr="002B3D60">
        <w:rPr>
          <w:szCs w:val="24"/>
          <w:lang w:val="fr-CA"/>
        </w:rPr>
        <w:t>’</w:t>
      </w:r>
      <w:r w:rsidR="00E472C7" w:rsidRPr="002B3D60">
        <w:rPr>
          <w:szCs w:val="24"/>
          <w:lang w:val="fr-CA"/>
        </w:rPr>
        <w:t xml:space="preserve">une des exceptions prévues au </w:t>
      </w:r>
      <w:r w:rsidR="00656107" w:rsidRPr="002B3D60">
        <w:rPr>
          <w:szCs w:val="24"/>
          <w:lang w:val="fr-CA"/>
        </w:rPr>
        <w:t>par. </w:t>
      </w:r>
      <w:r w:rsidR="00E472C7" w:rsidRPr="002B3D60">
        <w:rPr>
          <w:szCs w:val="24"/>
          <w:lang w:val="fr-CA"/>
        </w:rPr>
        <w:t>184(2)</w:t>
      </w:r>
      <w:r w:rsidR="00477B70">
        <w:rPr>
          <w:szCs w:val="24"/>
          <w:lang w:val="fr-CA"/>
        </w:rPr>
        <w:t xml:space="preserve"> du </w:t>
      </w:r>
      <w:r w:rsidR="00477B70" w:rsidRPr="00477B70">
        <w:rPr>
          <w:i/>
          <w:szCs w:val="24"/>
          <w:lang w:val="fr-CA"/>
        </w:rPr>
        <w:t>Code criminel</w:t>
      </w:r>
      <w:r w:rsidR="007C0B9D" w:rsidRPr="002B3D60">
        <w:rPr>
          <w:szCs w:val="24"/>
          <w:lang w:val="fr-CA"/>
        </w:rPr>
        <w:t xml:space="preserve"> pour les besoins de la fourniture des services</w:t>
      </w:r>
      <w:r w:rsidR="00E472C7" w:rsidRPr="002B3D60">
        <w:rPr>
          <w:szCs w:val="24"/>
          <w:lang w:val="fr-CA"/>
        </w:rPr>
        <w:t>. Toutefois, compte tenu de la distinction que le régime législatif établit entre</w:t>
      </w:r>
      <w:r w:rsidR="00E472C7" w:rsidRPr="002B3D60">
        <w:rPr>
          <w:i/>
          <w:szCs w:val="24"/>
          <w:lang w:val="fr-CA"/>
        </w:rPr>
        <w:t xml:space="preserve"> </w:t>
      </w:r>
      <w:r w:rsidR="00E472C7" w:rsidRPr="002B3D60">
        <w:rPr>
          <w:szCs w:val="24"/>
          <w:lang w:val="fr-CA"/>
        </w:rPr>
        <w:t>l</w:t>
      </w:r>
      <w:r w:rsidR="002B3D60" w:rsidRPr="002B3D60">
        <w:rPr>
          <w:szCs w:val="24"/>
          <w:lang w:val="fr-CA"/>
        </w:rPr>
        <w:t>’</w:t>
      </w:r>
      <w:r w:rsidR="00E472C7" w:rsidRPr="002B3D60">
        <w:rPr>
          <w:szCs w:val="24"/>
          <w:lang w:val="fr-CA"/>
        </w:rPr>
        <w:t>interception, l</w:t>
      </w:r>
      <w:r w:rsidR="002B3D60" w:rsidRPr="002B3D60">
        <w:rPr>
          <w:szCs w:val="24"/>
          <w:lang w:val="fr-CA"/>
        </w:rPr>
        <w:t>’</w:t>
      </w:r>
      <w:r w:rsidR="00E472C7" w:rsidRPr="002B3D60">
        <w:rPr>
          <w:szCs w:val="24"/>
          <w:lang w:val="fr-CA"/>
        </w:rPr>
        <w:t>utilisation et la conservation d</w:t>
      </w:r>
      <w:r w:rsidR="002B3D60" w:rsidRPr="002B3D60">
        <w:rPr>
          <w:szCs w:val="24"/>
          <w:lang w:val="fr-CA"/>
        </w:rPr>
        <w:t>’</w:t>
      </w:r>
      <w:r w:rsidR="00E472C7" w:rsidRPr="002B3D60">
        <w:rPr>
          <w:szCs w:val="24"/>
          <w:lang w:val="fr-CA"/>
        </w:rPr>
        <w:t>une part, ainsi que la divulgation</w:t>
      </w:r>
      <w:r w:rsidR="00E472C7" w:rsidRPr="002B3D60">
        <w:rPr>
          <w:i/>
          <w:szCs w:val="24"/>
          <w:lang w:val="fr-CA"/>
        </w:rPr>
        <w:t xml:space="preserve"> </w:t>
      </w:r>
      <w:r w:rsidR="00E472C7" w:rsidRPr="002B3D60">
        <w:rPr>
          <w:szCs w:val="24"/>
          <w:lang w:val="fr-CA"/>
        </w:rPr>
        <w:t>d</w:t>
      </w:r>
      <w:r w:rsidR="002B3D60" w:rsidRPr="002B3D60">
        <w:rPr>
          <w:szCs w:val="24"/>
          <w:lang w:val="fr-CA"/>
        </w:rPr>
        <w:t>’</w:t>
      </w:r>
      <w:r w:rsidR="00E472C7" w:rsidRPr="002B3D60">
        <w:rPr>
          <w:szCs w:val="24"/>
          <w:lang w:val="fr-CA"/>
        </w:rPr>
        <w:t>autre part, il est évident que l</w:t>
      </w:r>
      <w:r w:rsidR="007E010B" w:rsidRPr="002B3D60">
        <w:rPr>
          <w:szCs w:val="24"/>
          <w:lang w:val="fr-CA"/>
        </w:rPr>
        <w:t xml:space="preserve">a conservation </w:t>
      </w:r>
      <w:r w:rsidR="00E472C7" w:rsidRPr="002B3D60">
        <w:rPr>
          <w:szCs w:val="24"/>
          <w:lang w:val="fr-CA"/>
        </w:rPr>
        <w:t xml:space="preserve">des télécommunications par Telus et leur divulgation ultérieure par cette dernière aux policiers </w:t>
      </w:r>
      <w:r w:rsidR="00E472C7" w:rsidRPr="002B3D60">
        <w:rPr>
          <w:lang w:val="fr-CA"/>
        </w:rPr>
        <w:t>n</w:t>
      </w:r>
      <w:r w:rsidR="002B3D60" w:rsidRPr="002B3D60">
        <w:rPr>
          <w:lang w:val="fr-CA"/>
        </w:rPr>
        <w:t>’</w:t>
      </w:r>
      <w:r w:rsidR="00E472C7" w:rsidRPr="002B3D60">
        <w:rPr>
          <w:lang w:val="fr-CA"/>
        </w:rPr>
        <w:t>ont</w:t>
      </w:r>
      <w:r w:rsidR="00E472C7" w:rsidRPr="002B3D60">
        <w:rPr>
          <w:szCs w:val="24"/>
          <w:lang w:val="fr-CA"/>
        </w:rPr>
        <w:t xml:space="preserve"> pas constitué des interceptions</w:t>
      </w:r>
      <w:r w:rsidR="00E472C7" w:rsidRPr="002B3D60">
        <w:rPr>
          <w:i/>
          <w:szCs w:val="24"/>
          <w:lang w:val="fr-CA"/>
        </w:rPr>
        <w:t xml:space="preserve"> </w:t>
      </w:r>
      <w:r w:rsidR="00E472C7" w:rsidRPr="002B3D60">
        <w:rPr>
          <w:szCs w:val="24"/>
          <w:lang w:val="fr-CA"/>
        </w:rPr>
        <w:t xml:space="preserve">additionnelles. Telus a plutôt conservé les communications interceptées en vertu du </w:t>
      </w:r>
      <w:r w:rsidR="00656107" w:rsidRPr="002B3D60">
        <w:rPr>
          <w:szCs w:val="24"/>
          <w:lang w:val="fr-CA"/>
        </w:rPr>
        <w:t>par. </w:t>
      </w:r>
      <w:r w:rsidR="00E472C7" w:rsidRPr="002B3D60">
        <w:rPr>
          <w:szCs w:val="24"/>
          <w:lang w:val="fr-CA"/>
        </w:rPr>
        <w:t>184(3), puis les a ensuite divulguées</w:t>
      </w:r>
      <w:r w:rsidR="00E472C7" w:rsidRPr="002B3D60">
        <w:rPr>
          <w:i/>
          <w:szCs w:val="24"/>
          <w:lang w:val="fr-CA"/>
        </w:rPr>
        <w:t xml:space="preserve"> </w:t>
      </w:r>
      <w:r w:rsidR="00E472C7" w:rsidRPr="002B3D60">
        <w:rPr>
          <w:szCs w:val="24"/>
          <w:lang w:val="fr-CA"/>
        </w:rPr>
        <w:t xml:space="preserve">aux policiers comme le prévoit le </w:t>
      </w:r>
      <w:r w:rsidR="00656107" w:rsidRPr="002B3D60">
        <w:rPr>
          <w:szCs w:val="24"/>
          <w:lang w:val="fr-CA"/>
        </w:rPr>
        <w:t>par. </w:t>
      </w:r>
      <w:r w:rsidR="00E472C7" w:rsidRPr="002B3D60">
        <w:rPr>
          <w:szCs w:val="24"/>
          <w:lang w:val="fr-CA"/>
        </w:rPr>
        <w:t>193(2)</w:t>
      </w:r>
      <w:r w:rsidR="00477B70">
        <w:rPr>
          <w:szCs w:val="24"/>
          <w:lang w:val="fr-CA"/>
        </w:rPr>
        <w:t xml:space="preserve"> du </w:t>
      </w:r>
      <w:r w:rsidR="00477B70" w:rsidRPr="00477B70">
        <w:rPr>
          <w:i/>
          <w:szCs w:val="24"/>
          <w:lang w:val="fr-CA"/>
        </w:rPr>
        <w:t>Code criminel</w:t>
      </w:r>
      <w:r w:rsidR="00E472C7" w:rsidRPr="002B3D60">
        <w:rPr>
          <w:szCs w:val="24"/>
          <w:lang w:val="fr-CA"/>
        </w:rPr>
        <w:t>.</w:t>
      </w:r>
    </w:p>
    <w:p w:rsidR="00E472C7" w:rsidRPr="002B3D60" w:rsidRDefault="006747C2" w:rsidP="006747C2">
      <w:pPr>
        <w:pStyle w:val="SCCNormalDoubleSpacing"/>
        <w:spacing w:before="480" w:after="480"/>
        <w:rPr>
          <w:szCs w:val="24"/>
          <w:lang w:val="fr-CA"/>
        </w:rPr>
      </w:pPr>
      <w:r w:rsidRPr="002B3D60">
        <w:rPr>
          <w:szCs w:val="24"/>
          <w:lang w:val="fr-CA"/>
        </w:rPr>
        <w:tab/>
      </w:r>
      <w:r w:rsidR="00E31D60" w:rsidRPr="002B3D60">
        <w:rPr>
          <w:szCs w:val="24"/>
          <w:lang w:val="fr-CA"/>
        </w:rPr>
        <w:t>En l</w:t>
      </w:r>
      <w:r w:rsidR="002B3D60" w:rsidRPr="002B3D60">
        <w:rPr>
          <w:szCs w:val="24"/>
          <w:lang w:val="fr-CA"/>
        </w:rPr>
        <w:t>’</w:t>
      </w:r>
      <w:r w:rsidR="00E31D60" w:rsidRPr="002B3D60">
        <w:rPr>
          <w:szCs w:val="24"/>
          <w:lang w:val="fr-CA"/>
        </w:rPr>
        <w:t>espèce</w:t>
      </w:r>
      <w:r w:rsidR="00E472C7" w:rsidRPr="002B3D60">
        <w:rPr>
          <w:szCs w:val="24"/>
          <w:lang w:val="fr-CA"/>
        </w:rPr>
        <w:t>, il n</w:t>
      </w:r>
      <w:r w:rsidR="002B3D60" w:rsidRPr="002B3D60">
        <w:rPr>
          <w:szCs w:val="24"/>
          <w:lang w:val="fr-CA"/>
        </w:rPr>
        <w:t>’</w:t>
      </w:r>
      <w:r w:rsidR="00E472C7" w:rsidRPr="002B3D60">
        <w:rPr>
          <w:szCs w:val="24"/>
          <w:lang w:val="fr-CA"/>
        </w:rPr>
        <w:t>était pas nécessaire d</w:t>
      </w:r>
      <w:r w:rsidR="002B3D60" w:rsidRPr="002B3D60">
        <w:rPr>
          <w:szCs w:val="24"/>
          <w:lang w:val="fr-CA"/>
        </w:rPr>
        <w:t>’</w:t>
      </w:r>
      <w:r w:rsidR="00E472C7" w:rsidRPr="002B3D60">
        <w:rPr>
          <w:szCs w:val="24"/>
          <w:lang w:val="fr-CA"/>
        </w:rPr>
        <w:t>obtenir l</w:t>
      </w:r>
      <w:r w:rsidR="002B3D60" w:rsidRPr="002B3D60">
        <w:rPr>
          <w:szCs w:val="24"/>
          <w:lang w:val="fr-CA"/>
        </w:rPr>
        <w:t>’</w:t>
      </w:r>
      <w:r w:rsidR="00E472C7" w:rsidRPr="002B3D60">
        <w:rPr>
          <w:szCs w:val="24"/>
          <w:lang w:val="fr-CA"/>
        </w:rPr>
        <w:t>autorisation d</w:t>
      </w:r>
      <w:r w:rsidR="002B3D60" w:rsidRPr="002B3D60">
        <w:rPr>
          <w:szCs w:val="24"/>
          <w:lang w:val="fr-CA"/>
        </w:rPr>
        <w:t>’</w:t>
      </w:r>
      <w:r w:rsidR="00E472C7" w:rsidRPr="002B3D60">
        <w:rPr>
          <w:szCs w:val="24"/>
          <w:lang w:val="fr-CA"/>
        </w:rPr>
        <w:t xml:space="preserve">écoute électronique prévue à la partie VI, étant donné que les policiers ne sollicitaient pas une ordonnance les autorisant à obtenir la production </w:t>
      </w:r>
      <w:r w:rsidR="00E472C7" w:rsidRPr="002B3D60">
        <w:rPr>
          <w:iCs/>
          <w:szCs w:val="24"/>
          <w:lang w:val="fr-CA"/>
        </w:rPr>
        <w:t>prospective</w:t>
      </w:r>
      <w:r w:rsidR="00E472C7" w:rsidRPr="002B3D60">
        <w:rPr>
          <w:szCs w:val="24"/>
          <w:lang w:val="fr-CA"/>
        </w:rPr>
        <w:t xml:space="preserve"> de messages textes futurs. Rien ne prouve non plus que l</w:t>
      </w:r>
      <w:r w:rsidR="002B3D60" w:rsidRPr="002B3D60">
        <w:rPr>
          <w:szCs w:val="24"/>
          <w:lang w:val="fr-CA"/>
        </w:rPr>
        <w:t>’</w:t>
      </w:r>
      <w:r w:rsidR="00E472C7" w:rsidRPr="002B3D60">
        <w:rPr>
          <w:szCs w:val="24"/>
          <w:lang w:val="fr-CA"/>
        </w:rPr>
        <w:t xml:space="preserve">ordonnance de communication a entraîné la communication de messages textes qui se trouvaient encore dans le processus de transmission. Par conséquent, la fouille et la saisie des messages textes de J ont été régulièrement autorisées en vertu des dispositions relatives aux ordonnances de </w:t>
      </w:r>
      <w:r w:rsidR="00E472C7" w:rsidRPr="002B3D60">
        <w:rPr>
          <w:szCs w:val="24"/>
          <w:lang w:val="fr-CA"/>
        </w:rPr>
        <w:lastRenderedPageBreak/>
        <w:t>communication figurant à l</w:t>
      </w:r>
      <w:r w:rsidR="002B3D60" w:rsidRPr="002B3D60">
        <w:rPr>
          <w:szCs w:val="24"/>
          <w:lang w:val="fr-CA"/>
        </w:rPr>
        <w:t>’</w:t>
      </w:r>
      <w:r w:rsidR="00656107" w:rsidRPr="002B3D60">
        <w:rPr>
          <w:szCs w:val="24"/>
          <w:lang w:val="fr-CA"/>
        </w:rPr>
        <w:t>art. </w:t>
      </w:r>
      <w:r w:rsidR="00E472C7" w:rsidRPr="002B3D60">
        <w:rPr>
          <w:szCs w:val="24"/>
          <w:lang w:val="fr-CA"/>
        </w:rPr>
        <w:t>487.012</w:t>
      </w:r>
      <w:r w:rsidRPr="002B3D60">
        <w:rPr>
          <w:szCs w:val="24"/>
          <w:lang w:val="fr-CA"/>
        </w:rPr>
        <w:t xml:space="preserve"> </w:t>
      </w:r>
      <w:r w:rsidR="00E472C7" w:rsidRPr="002B3D60">
        <w:rPr>
          <w:szCs w:val="24"/>
          <w:lang w:val="fr-CA"/>
        </w:rPr>
        <w:t xml:space="preserve">du </w:t>
      </w:r>
      <w:r w:rsidR="00E472C7" w:rsidRPr="002B3D60">
        <w:rPr>
          <w:i/>
          <w:iCs/>
          <w:szCs w:val="24"/>
          <w:lang w:val="fr-CA"/>
        </w:rPr>
        <w:t>Code criminel</w:t>
      </w:r>
      <w:r w:rsidR="007E010B" w:rsidRPr="002B3D60">
        <w:rPr>
          <w:lang w:val="fr-CA"/>
        </w:rPr>
        <w:t>,</w:t>
      </w:r>
      <w:r w:rsidR="00E472C7" w:rsidRPr="002B3D60">
        <w:rPr>
          <w:szCs w:val="24"/>
          <w:lang w:val="fr-CA"/>
        </w:rPr>
        <w:t xml:space="preserve"> et ces mesures n</w:t>
      </w:r>
      <w:r w:rsidR="002B3D60" w:rsidRPr="002B3D60">
        <w:rPr>
          <w:szCs w:val="24"/>
          <w:lang w:val="fr-CA"/>
        </w:rPr>
        <w:t>’</w:t>
      </w:r>
      <w:r w:rsidR="00E472C7" w:rsidRPr="002B3D60">
        <w:rPr>
          <w:szCs w:val="24"/>
          <w:lang w:val="fr-CA"/>
        </w:rPr>
        <w:t>ont pas porté atteinte aux droits garantis à J par l</w:t>
      </w:r>
      <w:r w:rsidR="002B3D60" w:rsidRPr="002B3D60">
        <w:rPr>
          <w:szCs w:val="24"/>
          <w:lang w:val="fr-CA"/>
        </w:rPr>
        <w:t>’</w:t>
      </w:r>
      <w:r w:rsidR="00656107" w:rsidRPr="002B3D60">
        <w:rPr>
          <w:szCs w:val="24"/>
          <w:lang w:val="fr-CA"/>
        </w:rPr>
        <w:t>art. </w:t>
      </w:r>
      <w:r w:rsidR="00E472C7" w:rsidRPr="002B3D60">
        <w:rPr>
          <w:szCs w:val="24"/>
          <w:lang w:val="fr-CA"/>
        </w:rPr>
        <w:t xml:space="preserve">8 de la </w:t>
      </w:r>
      <w:r w:rsidR="00E472C7" w:rsidRPr="002B3D60">
        <w:rPr>
          <w:i/>
          <w:iCs/>
          <w:szCs w:val="24"/>
          <w:lang w:val="fr-CA"/>
        </w:rPr>
        <w:t>Charte</w:t>
      </w:r>
      <w:r w:rsidR="00E472C7" w:rsidRPr="002B3D60">
        <w:rPr>
          <w:szCs w:val="24"/>
          <w:lang w:val="fr-CA"/>
        </w:rPr>
        <w:t xml:space="preserve">. </w:t>
      </w:r>
    </w:p>
    <w:p w:rsidR="00E472C7" w:rsidRPr="002B3D60" w:rsidRDefault="006747C2" w:rsidP="006747C2">
      <w:pPr>
        <w:pStyle w:val="SCCNormalDoubleSpacing"/>
        <w:spacing w:before="480" w:after="480"/>
        <w:rPr>
          <w:szCs w:val="24"/>
          <w:lang w:val="fr-CA"/>
        </w:rPr>
      </w:pPr>
      <w:r w:rsidRPr="002B3D60">
        <w:rPr>
          <w:i/>
          <w:szCs w:val="24"/>
          <w:lang w:val="fr-CA"/>
        </w:rPr>
        <w:tab/>
      </w:r>
      <w:r w:rsidR="00E472C7" w:rsidRPr="002B3D60">
        <w:rPr>
          <w:i/>
          <w:szCs w:val="24"/>
          <w:lang w:val="fr-CA"/>
        </w:rPr>
        <w:t>Le</w:t>
      </w:r>
      <w:r w:rsidR="00E472C7" w:rsidRPr="002B3D60">
        <w:rPr>
          <w:szCs w:val="24"/>
          <w:lang w:val="fr-CA"/>
        </w:rPr>
        <w:t xml:space="preserve"> juge </w:t>
      </w:r>
      <w:r w:rsidR="00E472C7" w:rsidRPr="0059681E">
        <w:rPr>
          <w:szCs w:val="24"/>
          <w:lang w:val="fr-CA"/>
        </w:rPr>
        <w:t>Rowe</w:t>
      </w:r>
      <w:r w:rsidR="00656107" w:rsidRPr="0059681E">
        <w:rPr>
          <w:szCs w:val="24"/>
          <w:lang w:val="fr-CA"/>
        </w:rPr>
        <w:t> :</w:t>
      </w:r>
      <w:r w:rsidR="00E472C7" w:rsidRPr="002B3D60">
        <w:rPr>
          <w:szCs w:val="24"/>
          <w:lang w:val="fr-CA"/>
        </w:rPr>
        <w:t xml:space="preserve"> </w:t>
      </w:r>
      <w:r w:rsidR="006D70F2" w:rsidRPr="002B3D60">
        <w:rPr>
          <w:szCs w:val="24"/>
          <w:lang w:val="fr-CA"/>
        </w:rPr>
        <w:t xml:space="preserve">Il y a accord avec la conclusion des </w:t>
      </w:r>
      <w:r w:rsidR="00E472C7" w:rsidRPr="002B3D60">
        <w:rPr>
          <w:szCs w:val="24"/>
          <w:lang w:val="fr-CA"/>
        </w:rPr>
        <w:t>juges majoritaires</w:t>
      </w:r>
      <w:r w:rsidR="006D70F2" w:rsidRPr="002B3D60">
        <w:rPr>
          <w:szCs w:val="24"/>
          <w:lang w:val="fr-CA"/>
        </w:rPr>
        <w:t xml:space="preserve"> selon laquelle</w:t>
      </w:r>
      <w:r w:rsidR="00E472C7" w:rsidRPr="002B3D60">
        <w:rPr>
          <w:szCs w:val="24"/>
          <w:lang w:val="fr-CA"/>
        </w:rPr>
        <w:t>, suivant les règles d</w:t>
      </w:r>
      <w:r w:rsidR="002B3D60" w:rsidRPr="002B3D60">
        <w:rPr>
          <w:szCs w:val="24"/>
          <w:lang w:val="fr-CA"/>
        </w:rPr>
        <w:t>’</w:t>
      </w:r>
      <w:r w:rsidR="00E472C7" w:rsidRPr="002B3D60">
        <w:rPr>
          <w:szCs w:val="24"/>
          <w:lang w:val="fr-CA"/>
        </w:rPr>
        <w:t>interprétation des lois, l</w:t>
      </w:r>
      <w:r w:rsidR="002B3D60" w:rsidRPr="002B3D60">
        <w:rPr>
          <w:szCs w:val="24"/>
          <w:lang w:val="fr-CA"/>
        </w:rPr>
        <w:t>’</w:t>
      </w:r>
      <w:r w:rsidR="00E472C7" w:rsidRPr="002B3D60">
        <w:rPr>
          <w:szCs w:val="24"/>
          <w:lang w:val="fr-CA"/>
        </w:rPr>
        <w:t>ordonnance de communication prévue à l</w:t>
      </w:r>
      <w:r w:rsidR="002B3D60" w:rsidRPr="002B3D60">
        <w:rPr>
          <w:szCs w:val="24"/>
          <w:lang w:val="fr-CA"/>
        </w:rPr>
        <w:t>’</w:t>
      </w:r>
      <w:r w:rsidR="00656107" w:rsidRPr="002B3D60">
        <w:rPr>
          <w:szCs w:val="24"/>
          <w:lang w:val="fr-CA"/>
        </w:rPr>
        <w:t>art. </w:t>
      </w:r>
      <w:r w:rsidR="00E472C7" w:rsidRPr="002B3D60">
        <w:rPr>
          <w:szCs w:val="24"/>
          <w:lang w:val="fr-CA"/>
        </w:rPr>
        <w:t xml:space="preserve">487.012 du </w:t>
      </w:r>
      <w:r w:rsidR="00E472C7" w:rsidRPr="002B3D60">
        <w:rPr>
          <w:i/>
          <w:szCs w:val="24"/>
          <w:lang w:val="fr-CA"/>
        </w:rPr>
        <w:t>Code criminel</w:t>
      </w:r>
      <w:r w:rsidR="00E472C7" w:rsidRPr="002B3D60">
        <w:rPr>
          <w:szCs w:val="24"/>
          <w:lang w:val="fr-CA"/>
        </w:rPr>
        <w:t xml:space="preserve"> </w:t>
      </w:r>
      <w:r w:rsidR="006D70F2" w:rsidRPr="002B3D60">
        <w:rPr>
          <w:szCs w:val="24"/>
          <w:lang w:val="fr-CA"/>
        </w:rPr>
        <w:t>(maintenant l</w:t>
      </w:r>
      <w:r w:rsidR="002B3D60" w:rsidRPr="002B3D60">
        <w:rPr>
          <w:szCs w:val="24"/>
          <w:lang w:val="fr-CA"/>
        </w:rPr>
        <w:t>’</w:t>
      </w:r>
      <w:r w:rsidR="00656107" w:rsidRPr="002B3D60">
        <w:rPr>
          <w:szCs w:val="24"/>
          <w:lang w:val="fr-CA"/>
        </w:rPr>
        <w:t>art. </w:t>
      </w:r>
      <w:r w:rsidR="006D70F2" w:rsidRPr="002B3D60">
        <w:rPr>
          <w:szCs w:val="24"/>
          <w:lang w:val="fr-CA"/>
        </w:rPr>
        <w:t xml:space="preserve">487.014) </w:t>
      </w:r>
      <w:r w:rsidR="00E472C7" w:rsidRPr="002B3D60">
        <w:rPr>
          <w:szCs w:val="24"/>
          <w:lang w:val="fr-CA"/>
        </w:rPr>
        <w:t>autorise les policiers à demander à un fournisseur de services de divulguer des messages textes après que ceux</w:t>
      </w:r>
      <w:r w:rsidR="00656107" w:rsidRPr="002B3D60">
        <w:rPr>
          <w:szCs w:val="24"/>
          <w:lang w:val="fr-CA"/>
        </w:rPr>
        <w:noBreakHyphen/>
      </w:r>
      <w:r w:rsidR="00E472C7" w:rsidRPr="002B3D60">
        <w:rPr>
          <w:szCs w:val="24"/>
          <w:lang w:val="fr-CA"/>
        </w:rPr>
        <w:t xml:space="preserve">ci ont été envoyés et reçus. En revanche, une autorisation fondée sur la partie VI du </w:t>
      </w:r>
      <w:r w:rsidR="00E472C7" w:rsidRPr="002B3D60">
        <w:rPr>
          <w:i/>
          <w:szCs w:val="24"/>
          <w:lang w:val="fr-CA"/>
        </w:rPr>
        <w:t>Code criminel</w:t>
      </w:r>
      <w:r w:rsidR="00E472C7" w:rsidRPr="002B3D60">
        <w:rPr>
          <w:szCs w:val="24"/>
          <w:lang w:val="fr-CA"/>
        </w:rPr>
        <w:t xml:space="preserve"> est requise pour intercepter ces </w:t>
      </w:r>
      <w:r w:rsidR="00E472C7" w:rsidRPr="002B3D60">
        <w:rPr>
          <w:lang w:val="fr-CA"/>
        </w:rPr>
        <w:t>messages</w:t>
      </w:r>
      <w:r w:rsidR="00E472C7" w:rsidRPr="002B3D60">
        <w:rPr>
          <w:szCs w:val="24"/>
          <w:lang w:val="fr-CA"/>
        </w:rPr>
        <w:t xml:space="preserve"> pendant leur transmission.</w:t>
      </w:r>
      <w:r w:rsidR="006D70F2" w:rsidRPr="002B3D60">
        <w:rPr>
          <w:szCs w:val="24"/>
          <w:lang w:val="fr-CA"/>
        </w:rPr>
        <w:t xml:space="preserve"> </w:t>
      </w:r>
      <w:r w:rsidR="00C05FF6" w:rsidRPr="002B3D60">
        <w:rPr>
          <w:lang w:val="fr-CA"/>
        </w:rPr>
        <w:t>Cependant, comme le fournisseur de services concerné en l</w:t>
      </w:r>
      <w:r w:rsidR="002B3D60" w:rsidRPr="002B3D60">
        <w:rPr>
          <w:lang w:val="fr-CA"/>
        </w:rPr>
        <w:t>’</w:t>
      </w:r>
      <w:r w:rsidR="00C05FF6" w:rsidRPr="002B3D60">
        <w:rPr>
          <w:lang w:val="fr-CA"/>
        </w:rPr>
        <w:t>espèce conserve des copies des messages textes dès qu</w:t>
      </w:r>
      <w:r w:rsidR="002B3D60" w:rsidRPr="002B3D60">
        <w:rPr>
          <w:lang w:val="fr-CA"/>
        </w:rPr>
        <w:t>’</w:t>
      </w:r>
      <w:r w:rsidR="00C05FF6" w:rsidRPr="002B3D60">
        <w:rPr>
          <w:lang w:val="fr-CA"/>
        </w:rPr>
        <w:t>ils sont envoyés, il importe peu que les policiers les « interceptent » ou les obtiennent tout simplement au moyen d</w:t>
      </w:r>
      <w:r w:rsidR="002B3D60" w:rsidRPr="002B3D60">
        <w:rPr>
          <w:lang w:val="fr-CA"/>
        </w:rPr>
        <w:t>’</w:t>
      </w:r>
      <w:r w:rsidR="00C05FF6" w:rsidRPr="002B3D60">
        <w:rPr>
          <w:lang w:val="fr-CA"/>
        </w:rPr>
        <w:t>une ordonnance de communication immédiatement après leur envoi. Il semble que les policiers peuvent effectivement éluder les exigences de la partie VI en obtenant une ordonnance de communication immédiatement après l</w:t>
      </w:r>
      <w:r w:rsidR="002B3D60" w:rsidRPr="002B3D60">
        <w:rPr>
          <w:lang w:val="fr-CA"/>
        </w:rPr>
        <w:t>’</w:t>
      </w:r>
      <w:r w:rsidR="00C05FF6" w:rsidRPr="002B3D60">
        <w:rPr>
          <w:lang w:val="fr-CA"/>
        </w:rPr>
        <w:t>envoi des messages.</w:t>
      </w:r>
      <w:r w:rsidR="00C05FF6" w:rsidRPr="002B3D60">
        <w:rPr>
          <w:iCs/>
          <w:szCs w:val="24"/>
          <w:lang w:val="fr-CA"/>
        </w:rPr>
        <w:t xml:space="preserve"> Aucune </w:t>
      </w:r>
      <w:r w:rsidR="00C05FF6" w:rsidRPr="002B3D60">
        <w:rPr>
          <w:lang w:val="fr-CA"/>
        </w:rPr>
        <w:t>opinion définitive n</w:t>
      </w:r>
      <w:r w:rsidR="002B3D60" w:rsidRPr="002B3D60">
        <w:rPr>
          <w:lang w:val="fr-CA"/>
        </w:rPr>
        <w:t>’</w:t>
      </w:r>
      <w:r w:rsidR="00C05FF6" w:rsidRPr="002B3D60">
        <w:rPr>
          <w:lang w:val="fr-CA"/>
        </w:rPr>
        <w:t>est exprimée quant à la question de savoir si ces anomalies indiquent que l</w:t>
      </w:r>
      <w:r w:rsidR="002B3D60" w:rsidRPr="002B3D60">
        <w:rPr>
          <w:lang w:val="fr-CA"/>
        </w:rPr>
        <w:t>’</w:t>
      </w:r>
      <w:r w:rsidR="00656107" w:rsidRPr="002B3D60">
        <w:rPr>
          <w:lang w:val="fr-CA"/>
        </w:rPr>
        <w:t>art. </w:t>
      </w:r>
      <w:r w:rsidR="00C05FF6" w:rsidRPr="002B3D60">
        <w:rPr>
          <w:lang w:val="fr-CA"/>
        </w:rPr>
        <w:t>487.014 ne respecte pas les exigences de l</w:t>
      </w:r>
      <w:r w:rsidR="002B3D60" w:rsidRPr="002B3D60">
        <w:rPr>
          <w:lang w:val="fr-CA"/>
        </w:rPr>
        <w:t>’</w:t>
      </w:r>
      <w:r w:rsidR="00656107" w:rsidRPr="002B3D60">
        <w:rPr>
          <w:lang w:val="fr-CA"/>
        </w:rPr>
        <w:t>art. </w:t>
      </w:r>
      <w:r w:rsidR="00C05FF6" w:rsidRPr="002B3D60">
        <w:rPr>
          <w:lang w:val="fr-CA"/>
        </w:rPr>
        <w:t xml:space="preserve">8 de la </w:t>
      </w:r>
      <w:r w:rsidR="00C05FF6" w:rsidRPr="002B3D60">
        <w:rPr>
          <w:i/>
          <w:lang w:val="fr-CA"/>
        </w:rPr>
        <w:t>Charte</w:t>
      </w:r>
      <w:r w:rsidR="00C05FF6" w:rsidRPr="002B3D60">
        <w:rPr>
          <w:iCs/>
          <w:szCs w:val="24"/>
          <w:lang w:val="fr-CA"/>
        </w:rPr>
        <w:t xml:space="preserve">, étant donné que cette question </w:t>
      </w:r>
      <w:r w:rsidR="00C05FF6" w:rsidRPr="002B3D60">
        <w:rPr>
          <w:lang w:val="fr-CA"/>
        </w:rPr>
        <w:t>n</w:t>
      </w:r>
      <w:r w:rsidR="002B3D60" w:rsidRPr="002B3D60">
        <w:rPr>
          <w:lang w:val="fr-CA"/>
        </w:rPr>
        <w:t>’</w:t>
      </w:r>
      <w:r w:rsidR="00C05FF6" w:rsidRPr="002B3D60">
        <w:rPr>
          <w:lang w:val="fr-CA"/>
        </w:rPr>
        <w:t>a pas été soulevée lors des débats.</w:t>
      </w:r>
    </w:p>
    <w:p w:rsidR="00E472C7" w:rsidRPr="002B3D60" w:rsidRDefault="00E472C7" w:rsidP="006747C2">
      <w:pPr>
        <w:pStyle w:val="SCCNormalDoubleSpacing"/>
        <w:spacing w:before="480" w:after="480"/>
        <w:rPr>
          <w:szCs w:val="24"/>
          <w:lang w:val="fr-CA"/>
        </w:rPr>
      </w:pPr>
      <w:r w:rsidRPr="002B3D60">
        <w:rPr>
          <w:i/>
          <w:szCs w:val="24"/>
          <w:lang w:val="fr-CA"/>
        </w:rPr>
        <w:tab/>
        <w:t>La</w:t>
      </w:r>
      <w:r w:rsidRPr="002B3D60">
        <w:rPr>
          <w:szCs w:val="24"/>
          <w:lang w:val="fr-CA"/>
        </w:rPr>
        <w:t xml:space="preserve"> juge </w:t>
      </w:r>
      <w:r w:rsidRPr="0059681E">
        <w:rPr>
          <w:szCs w:val="24"/>
          <w:lang w:val="fr-CA"/>
        </w:rPr>
        <w:t>Abella</w:t>
      </w:r>
      <w:r w:rsidRPr="002B3D60">
        <w:rPr>
          <w:szCs w:val="24"/>
          <w:lang w:val="fr-CA"/>
        </w:rPr>
        <w:t xml:space="preserve"> (dissidente)</w:t>
      </w:r>
      <w:r w:rsidR="00656107" w:rsidRPr="002B3D60">
        <w:rPr>
          <w:szCs w:val="24"/>
          <w:lang w:val="fr-CA"/>
        </w:rPr>
        <w:t> :</w:t>
      </w:r>
      <w:r w:rsidRPr="002B3D60">
        <w:rPr>
          <w:szCs w:val="24"/>
          <w:lang w:val="fr-CA"/>
        </w:rPr>
        <w:t xml:space="preserve"> </w:t>
      </w:r>
      <w:r w:rsidR="006D70F2" w:rsidRPr="002B3D60">
        <w:rPr>
          <w:szCs w:val="24"/>
          <w:lang w:val="fr-CA"/>
        </w:rPr>
        <w:t>Il y a accord avec la conclusion des juges majoritaires suivant laquelle</w:t>
      </w:r>
      <w:r w:rsidRPr="002B3D60">
        <w:rPr>
          <w:lang w:val="fr-CA"/>
        </w:rPr>
        <w:t> J possédait une attente raisonnable au respect de sa vie privée à l</w:t>
      </w:r>
      <w:r w:rsidR="002B3D60" w:rsidRPr="002B3D60">
        <w:rPr>
          <w:lang w:val="fr-CA"/>
        </w:rPr>
        <w:t>’</w:t>
      </w:r>
      <w:r w:rsidRPr="002B3D60">
        <w:rPr>
          <w:lang w:val="fr-CA"/>
        </w:rPr>
        <w:t>égard des messages textes qu</w:t>
      </w:r>
      <w:r w:rsidR="002B3D60" w:rsidRPr="002B3D60">
        <w:rPr>
          <w:lang w:val="fr-CA"/>
        </w:rPr>
        <w:t>’</w:t>
      </w:r>
      <w:r w:rsidRPr="002B3D60">
        <w:rPr>
          <w:lang w:val="fr-CA"/>
        </w:rPr>
        <w:t>il a envoyés et</w:t>
      </w:r>
      <w:r w:rsidR="00027F7D" w:rsidRPr="002B3D60">
        <w:rPr>
          <w:lang w:val="fr-CA"/>
        </w:rPr>
        <w:t xml:space="preserve"> que</w:t>
      </w:r>
      <w:r w:rsidRPr="002B3D60">
        <w:rPr>
          <w:lang w:val="fr-CA"/>
        </w:rPr>
        <w:t>, par conséquent, il avait qualité pour contester l</w:t>
      </w:r>
      <w:r w:rsidR="002B3D60" w:rsidRPr="002B3D60">
        <w:rPr>
          <w:lang w:val="fr-CA"/>
        </w:rPr>
        <w:t>’</w:t>
      </w:r>
      <w:r w:rsidRPr="002B3D60">
        <w:rPr>
          <w:lang w:val="fr-CA"/>
        </w:rPr>
        <w:t>ordonnance de communication en vertu de l</w:t>
      </w:r>
      <w:r w:rsidR="002B3D60" w:rsidRPr="002B3D60">
        <w:rPr>
          <w:lang w:val="fr-CA"/>
        </w:rPr>
        <w:t>’</w:t>
      </w:r>
      <w:r w:rsidR="00656107" w:rsidRPr="002B3D60">
        <w:rPr>
          <w:lang w:val="fr-CA"/>
        </w:rPr>
        <w:t>art. </w:t>
      </w:r>
      <w:r w:rsidRPr="002B3D60">
        <w:rPr>
          <w:lang w:val="fr-CA"/>
        </w:rPr>
        <w:t xml:space="preserve">8 de la </w:t>
      </w:r>
      <w:r w:rsidRPr="002B3D60">
        <w:rPr>
          <w:i/>
          <w:lang w:val="fr-CA"/>
        </w:rPr>
        <w:t>Charte</w:t>
      </w:r>
      <w:r w:rsidRPr="002B3D60">
        <w:rPr>
          <w:lang w:val="fr-CA"/>
        </w:rPr>
        <w:t xml:space="preserve">. </w:t>
      </w:r>
      <w:r w:rsidRPr="002B3D60">
        <w:rPr>
          <w:lang w:val="fr-CA"/>
        </w:rPr>
        <w:lastRenderedPageBreak/>
        <w:t>Mais puisque les messages ont été obtenus aux termes d</w:t>
      </w:r>
      <w:r w:rsidR="002B3D60" w:rsidRPr="002B3D60">
        <w:rPr>
          <w:lang w:val="fr-CA"/>
        </w:rPr>
        <w:t>’</w:t>
      </w:r>
      <w:r w:rsidRPr="002B3D60">
        <w:rPr>
          <w:lang w:val="fr-CA"/>
        </w:rPr>
        <w:t>une ordonnance de communication plutôt que d</w:t>
      </w:r>
      <w:r w:rsidR="002B3D60" w:rsidRPr="002B3D60">
        <w:rPr>
          <w:lang w:val="fr-CA"/>
        </w:rPr>
        <w:t>’</w:t>
      </w:r>
      <w:r w:rsidRPr="002B3D60">
        <w:rPr>
          <w:lang w:val="fr-CA"/>
        </w:rPr>
        <w:t>une autorisat</w:t>
      </w:r>
      <w:r w:rsidR="00656107" w:rsidRPr="002B3D60">
        <w:rPr>
          <w:lang w:val="fr-CA"/>
        </w:rPr>
        <w:t>ion sous le régime de la partie </w:t>
      </w:r>
      <w:r w:rsidRPr="002B3D60">
        <w:rPr>
          <w:lang w:val="fr-CA"/>
        </w:rPr>
        <w:t>VI</w:t>
      </w:r>
      <w:r w:rsidR="00027F7D" w:rsidRPr="002B3D60">
        <w:rPr>
          <w:lang w:val="fr-CA"/>
        </w:rPr>
        <w:t xml:space="preserve"> du </w:t>
      </w:r>
      <w:r w:rsidR="00027F7D" w:rsidRPr="002B3D60">
        <w:rPr>
          <w:i/>
          <w:lang w:val="fr-CA"/>
        </w:rPr>
        <w:t>Code criminel</w:t>
      </w:r>
      <w:r w:rsidRPr="002B3D60">
        <w:rPr>
          <w:lang w:val="fr-CA"/>
        </w:rPr>
        <w:t>, la fouille et la saisie de ces messages n</w:t>
      </w:r>
      <w:r w:rsidR="002B3D60" w:rsidRPr="002B3D60">
        <w:rPr>
          <w:lang w:val="fr-CA"/>
        </w:rPr>
        <w:t>’</w:t>
      </w:r>
      <w:r w:rsidRPr="002B3D60">
        <w:rPr>
          <w:lang w:val="fr-CA"/>
        </w:rPr>
        <w:t xml:space="preserve">étaient pas autorisées par la loi et étaient donc </w:t>
      </w:r>
      <w:r w:rsidR="00027F7D" w:rsidRPr="002B3D60">
        <w:rPr>
          <w:lang w:val="fr-CA"/>
        </w:rPr>
        <w:t>abusives</w:t>
      </w:r>
      <w:r w:rsidRPr="002B3D60">
        <w:rPr>
          <w:lang w:val="fr-CA"/>
        </w:rPr>
        <w:t>.</w:t>
      </w:r>
    </w:p>
    <w:p w:rsidR="00E472C7" w:rsidRPr="002B3D60" w:rsidRDefault="006747C2" w:rsidP="006747C2">
      <w:pPr>
        <w:pStyle w:val="SCCNormalDoubleSpacing"/>
        <w:spacing w:before="480" w:after="480"/>
        <w:rPr>
          <w:szCs w:val="24"/>
          <w:lang w:val="fr-CA"/>
        </w:rPr>
      </w:pPr>
      <w:r w:rsidRPr="002B3D60">
        <w:rPr>
          <w:lang w:val="fr-CA"/>
        </w:rPr>
        <w:tab/>
      </w:r>
      <w:r w:rsidR="00E472C7" w:rsidRPr="002B3D60">
        <w:rPr>
          <w:lang w:val="fr-CA"/>
        </w:rPr>
        <w:t>Les policiers ont obtenu, en vertu de l</w:t>
      </w:r>
      <w:r w:rsidR="002B3D60" w:rsidRPr="002B3D60">
        <w:rPr>
          <w:lang w:val="fr-CA"/>
        </w:rPr>
        <w:t>’</w:t>
      </w:r>
      <w:r w:rsidR="00656107" w:rsidRPr="002B3D60">
        <w:rPr>
          <w:lang w:val="fr-CA"/>
        </w:rPr>
        <w:t>art. </w:t>
      </w:r>
      <w:r w:rsidR="00E472C7" w:rsidRPr="002B3D60">
        <w:rPr>
          <w:lang w:val="fr-CA"/>
        </w:rPr>
        <w:t xml:space="preserve">487.012 du </w:t>
      </w:r>
      <w:r w:rsidR="00E472C7" w:rsidRPr="002B3D60">
        <w:rPr>
          <w:i/>
          <w:lang w:val="fr-CA"/>
        </w:rPr>
        <w:t>Code criminel</w:t>
      </w:r>
      <w:r w:rsidR="00E472C7" w:rsidRPr="002B3D60">
        <w:rPr>
          <w:lang w:val="fr-CA"/>
        </w:rPr>
        <w:t>, plusieurs ordonnances de communication visant les fournisseurs de services Bell, Rogers et Telus. Seule la société Telus conserve pendant une certaine période le contenu des messages textes envoyés et reçus par ses abonnés. Aucun message texte n</w:t>
      </w:r>
      <w:r w:rsidR="002B3D60" w:rsidRPr="002B3D60">
        <w:rPr>
          <w:lang w:val="fr-CA"/>
        </w:rPr>
        <w:t>’</w:t>
      </w:r>
      <w:r w:rsidR="00E472C7" w:rsidRPr="002B3D60">
        <w:rPr>
          <w:lang w:val="fr-CA"/>
        </w:rPr>
        <w:t>a été obtenu à partir de comptes existants auprès d</w:t>
      </w:r>
      <w:r w:rsidR="002B3D60" w:rsidRPr="002B3D60">
        <w:rPr>
          <w:lang w:val="fr-CA"/>
        </w:rPr>
        <w:t>’</w:t>
      </w:r>
      <w:r w:rsidR="00E472C7" w:rsidRPr="002B3D60">
        <w:rPr>
          <w:lang w:val="fr-CA"/>
        </w:rPr>
        <w:t>autres fournisseurs de services.</w:t>
      </w:r>
      <w:r w:rsidR="00E472C7" w:rsidRPr="002B3D60">
        <w:rPr>
          <w:szCs w:val="24"/>
          <w:lang w:val="fr-CA"/>
        </w:rPr>
        <w:t xml:space="preserve"> </w:t>
      </w:r>
      <w:r w:rsidR="00E472C7" w:rsidRPr="002B3D60">
        <w:rPr>
          <w:lang w:val="fr-CA"/>
        </w:rPr>
        <w:t>Ce sont les pratiques de stockage uniques à Telus, plutôt que les principes qui sous</w:t>
      </w:r>
      <w:r w:rsidR="00656107" w:rsidRPr="002B3D60">
        <w:rPr>
          <w:lang w:val="fr-CA"/>
        </w:rPr>
        <w:noBreakHyphen/>
      </w:r>
      <w:r w:rsidR="00E472C7" w:rsidRPr="002B3D60">
        <w:rPr>
          <w:lang w:val="fr-CA"/>
        </w:rPr>
        <w:t>tendent la partie VI, qui ont mené à la communication des copies de messages textes existants du compte Telus visé, et à la perte par J des mesures de protection de la vie privée prévues par la partie VI. Si on privilégie une distinction d</w:t>
      </w:r>
      <w:r w:rsidR="002B3D60" w:rsidRPr="002B3D60">
        <w:rPr>
          <w:lang w:val="fr-CA"/>
        </w:rPr>
        <w:t>’</w:t>
      </w:r>
      <w:r w:rsidR="00E472C7" w:rsidRPr="002B3D60">
        <w:rPr>
          <w:lang w:val="fr-CA"/>
        </w:rPr>
        <w:t>ordre temporel pour déterminer le degré de protection de la vie privée applicable à l</w:t>
      </w:r>
      <w:r w:rsidR="002B3D60" w:rsidRPr="002B3D60">
        <w:rPr>
          <w:lang w:val="fr-CA"/>
        </w:rPr>
        <w:t>’</w:t>
      </w:r>
      <w:r w:rsidR="00E472C7" w:rsidRPr="002B3D60">
        <w:rPr>
          <w:lang w:val="fr-CA"/>
        </w:rPr>
        <w:t>égard des messages textes, les clients de Telus se trouvent alors à bénéficier d</w:t>
      </w:r>
      <w:r w:rsidR="002B3D60" w:rsidRPr="002B3D60">
        <w:rPr>
          <w:lang w:val="fr-CA"/>
        </w:rPr>
        <w:t>’</w:t>
      </w:r>
      <w:r w:rsidR="00E472C7" w:rsidRPr="002B3D60">
        <w:rPr>
          <w:lang w:val="fr-CA"/>
        </w:rPr>
        <w:t>une protection inférieure à celle dont jouissent les clients faisant appel à d</w:t>
      </w:r>
      <w:r w:rsidR="002B3D60" w:rsidRPr="002B3D60">
        <w:rPr>
          <w:lang w:val="fr-CA"/>
        </w:rPr>
        <w:t>’</w:t>
      </w:r>
      <w:r w:rsidR="00E472C7" w:rsidRPr="002B3D60">
        <w:rPr>
          <w:lang w:val="fr-CA"/>
        </w:rPr>
        <w:t xml:space="preserve">autres fournisseurs de services qui ne conservent pas de copies des messages textes, et ce, tout simplement parce que Telus </w:t>
      </w:r>
      <w:r w:rsidR="00756A7E" w:rsidRPr="002B3D60">
        <w:rPr>
          <w:lang w:val="fr-CA"/>
        </w:rPr>
        <w:t xml:space="preserve">conserve </w:t>
      </w:r>
      <w:r w:rsidR="00E472C7" w:rsidRPr="002B3D60">
        <w:rPr>
          <w:lang w:val="fr-CA"/>
        </w:rPr>
        <w:t>des copies des messages textes qui passent par son infrastructure. Cela signifie que le droit des auteurs de messages textes au respect de leur vie privée dépend de l</w:t>
      </w:r>
      <w:r w:rsidR="002B3D60" w:rsidRPr="002B3D60">
        <w:rPr>
          <w:lang w:val="fr-CA"/>
        </w:rPr>
        <w:t>’</w:t>
      </w:r>
      <w:r w:rsidR="00E472C7" w:rsidRPr="002B3D60">
        <w:rPr>
          <w:lang w:val="fr-CA"/>
        </w:rPr>
        <w:t>identité de leur fournisseur de services, plutôt que du fait qu</w:t>
      </w:r>
      <w:r w:rsidR="002B3D60" w:rsidRPr="002B3D60">
        <w:rPr>
          <w:lang w:val="fr-CA"/>
        </w:rPr>
        <w:t>’</w:t>
      </w:r>
      <w:r w:rsidR="00E472C7" w:rsidRPr="002B3D60">
        <w:rPr>
          <w:lang w:val="fr-CA"/>
        </w:rPr>
        <w:t xml:space="preserve">ils utilisent les messages textes comme moyen de communiquer privément. </w:t>
      </w:r>
    </w:p>
    <w:p w:rsidR="00E472C7" w:rsidRPr="002B3D60" w:rsidRDefault="006747C2" w:rsidP="006747C2">
      <w:pPr>
        <w:pStyle w:val="SCCNormalDoubleSpacing"/>
        <w:spacing w:before="480" w:after="480"/>
        <w:rPr>
          <w:lang w:val="fr-CA"/>
        </w:rPr>
      </w:pPr>
      <w:r w:rsidRPr="002B3D60">
        <w:rPr>
          <w:lang w:val="fr-CA"/>
        </w:rPr>
        <w:lastRenderedPageBreak/>
        <w:tab/>
      </w:r>
      <w:r w:rsidR="00E472C7" w:rsidRPr="002B3D60">
        <w:rPr>
          <w:lang w:val="fr-CA"/>
        </w:rPr>
        <w:t>Le mot « intercepter » à l</w:t>
      </w:r>
      <w:r w:rsidR="002B3D60" w:rsidRPr="002B3D60">
        <w:rPr>
          <w:lang w:val="fr-CA"/>
        </w:rPr>
        <w:t>’</w:t>
      </w:r>
      <w:r w:rsidR="00656107" w:rsidRPr="002B3D60">
        <w:rPr>
          <w:lang w:val="fr-CA"/>
        </w:rPr>
        <w:t>art. </w:t>
      </w:r>
      <w:r w:rsidR="00E472C7" w:rsidRPr="002B3D60">
        <w:rPr>
          <w:lang w:val="fr-CA"/>
        </w:rPr>
        <w:t xml:space="preserve">183 du </w:t>
      </w:r>
      <w:r w:rsidR="00E472C7" w:rsidRPr="002B3D60">
        <w:rPr>
          <w:i/>
          <w:lang w:val="fr-CA"/>
        </w:rPr>
        <w:t>Code criminel</w:t>
      </w:r>
      <w:r w:rsidR="00E472C7" w:rsidRPr="002B3D60">
        <w:rPr>
          <w:lang w:val="fr-CA"/>
        </w:rPr>
        <w:t xml:space="preserve"> devrait être interprété dans le contexte général du régime de la partie VI et de l</w:t>
      </w:r>
      <w:r w:rsidR="002B3D60" w:rsidRPr="002B3D60">
        <w:rPr>
          <w:lang w:val="fr-CA"/>
        </w:rPr>
        <w:t>’</w:t>
      </w:r>
      <w:r w:rsidR="00E472C7" w:rsidRPr="002B3D60">
        <w:rPr>
          <w:lang w:val="fr-CA"/>
        </w:rPr>
        <w:t>objet que celui</w:t>
      </w:r>
      <w:r w:rsidR="00656107" w:rsidRPr="002B3D60">
        <w:rPr>
          <w:lang w:val="fr-CA"/>
        </w:rPr>
        <w:noBreakHyphen/>
      </w:r>
      <w:r w:rsidR="00E472C7" w:rsidRPr="002B3D60">
        <w:rPr>
          <w:lang w:val="fr-CA"/>
        </w:rPr>
        <w:t>ci est censé viser, c</w:t>
      </w:r>
      <w:r w:rsidR="002B3D60" w:rsidRPr="002B3D60">
        <w:rPr>
          <w:lang w:val="fr-CA"/>
        </w:rPr>
        <w:t>’</w:t>
      </w:r>
      <w:r w:rsidR="00E472C7" w:rsidRPr="002B3D60">
        <w:rPr>
          <w:lang w:val="fr-CA"/>
        </w:rPr>
        <w:t>est</w:t>
      </w:r>
      <w:r w:rsidR="00656107" w:rsidRPr="002B3D60">
        <w:rPr>
          <w:lang w:val="fr-CA"/>
        </w:rPr>
        <w:noBreakHyphen/>
      </w:r>
      <w:r w:rsidR="00E472C7" w:rsidRPr="002B3D60">
        <w:rPr>
          <w:lang w:val="fr-CA"/>
        </w:rPr>
        <w:t>à</w:t>
      </w:r>
      <w:r w:rsidR="00656107" w:rsidRPr="002B3D60">
        <w:rPr>
          <w:lang w:val="fr-CA"/>
        </w:rPr>
        <w:noBreakHyphen/>
      </w:r>
      <w:r w:rsidR="00E472C7" w:rsidRPr="002B3D60">
        <w:rPr>
          <w:lang w:val="fr-CA"/>
        </w:rPr>
        <w:t>dire prévenir l</w:t>
      </w:r>
      <w:r w:rsidR="002B3D60" w:rsidRPr="002B3D60">
        <w:rPr>
          <w:lang w:val="fr-CA"/>
        </w:rPr>
        <w:t>’</w:t>
      </w:r>
      <w:r w:rsidR="00E472C7" w:rsidRPr="002B3D60">
        <w:rPr>
          <w:lang w:val="fr-CA"/>
        </w:rPr>
        <w:t>acquisition par l</w:t>
      </w:r>
      <w:r w:rsidR="002B3D60" w:rsidRPr="002B3D60">
        <w:rPr>
          <w:lang w:val="fr-CA"/>
        </w:rPr>
        <w:t>’</w:t>
      </w:r>
      <w:r w:rsidR="00E472C7" w:rsidRPr="002B3D60">
        <w:rPr>
          <w:lang w:val="fr-CA"/>
        </w:rPr>
        <w:t>État de communications privées sans autorisation valable et protéger le droit intrinsèque au respect de la vie privée à l</w:t>
      </w:r>
      <w:r w:rsidR="002B3D60" w:rsidRPr="002B3D60">
        <w:rPr>
          <w:lang w:val="fr-CA"/>
        </w:rPr>
        <w:t>’</w:t>
      </w:r>
      <w:r w:rsidR="00E472C7" w:rsidRPr="002B3D60">
        <w:rPr>
          <w:lang w:val="fr-CA"/>
        </w:rPr>
        <w:t>égard du contenu de communications privées. Les protections qu</w:t>
      </w:r>
      <w:r w:rsidR="002B3D60" w:rsidRPr="002B3D60">
        <w:rPr>
          <w:lang w:val="fr-CA"/>
        </w:rPr>
        <w:t>’</w:t>
      </w:r>
      <w:r w:rsidR="00E472C7" w:rsidRPr="002B3D60">
        <w:rPr>
          <w:lang w:val="fr-CA"/>
        </w:rPr>
        <w:t>offre la partie VI devraient s</w:t>
      </w:r>
      <w:r w:rsidR="002B3D60" w:rsidRPr="002B3D60">
        <w:rPr>
          <w:lang w:val="fr-CA"/>
        </w:rPr>
        <w:t>’</w:t>
      </w:r>
      <w:r w:rsidR="00E472C7" w:rsidRPr="002B3D60">
        <w:rPr>
          <w:lang w:val="fr-CA"/>
        </w:rPr>
        <w:t>appliquer à l</w:t>
      </w:r>
      <w:r w:rsidR="002B3D60" w:rsidRPr="002B3D60">
        <w:rPr>
          <w:lang w:val="fr-CA"/>
        </w:rPr>
        <w:t>’</w:t>
      </w:r>
      <w:r w:rsidR="00E472C7" w:rsidRPr="002B3D60">
        <w:rPr>
          <w:lang w:val="fr-CA"/>
        </w:rPr>
        <w:t>interception des messages textes existants ainsi que des messages textes futurs. Le moment où l</w:t>
      </w:r>
      <w:r w:rsidR="002B3D60" w:rsidRPr="002B3D60">
        <w:rPr>
          <w:lang w:val="fr-CA"/>
        </w:rPr>
        <w:t>’</w:t>
      </w:r>
      <w:r w:rsidR="00E472C7" w:rsidRPr="002B3D60">
        <w:rPr>
          <w:lang w:val="fr-CA"/>
        </w:rPr>
        <w:t>État présente sa demande d</w:t>
      </w:r>
      <w:r w:rsidR="002B3D60" w:rsidRPr="002B3D60">
        <w:rPr>
          <w:lang w:val="fr-CA"/>
        </w:rPr>
        <w:t>’</w:t>
      </w:r>
      <w:r w:rsidR="00E472C7" w:rsidRPr="002B3D60">
        <w:rPr>
          <w:lang w:val="fr-CA"/>
        </w:rPr>
        <w:t>information ne devrait pas dénaturer la dimension communicationnelle d</w:t>
      </w:r>
      <w:r w:rsidR="002B3D60" w:rsidRPr="002B3D60">
        <w:rPr>
          <w:lang w:val="fr-CA"/>
        </w:rPr>
        <w:t>’</w:t>
      </w:r>
      <w:r w:rsidR="00E472C7" w:rsidRPr="002B3D60">
        <w:rPr>
          <w:lang w:val="fr-CA"/>
        </w:rPr>
        <w:t>un échange de messages textes.</w:t>
      </w:r>
      <w:r w:rsidR="00756A7E" w:rsidRPr="002B3D60">
        <w:rPr>
          <w:lang w:val="fr-CA"/>
        </w:rPr>
        <w:t xml:space="preserve"> L</w:t>
      </w:r>
      <w:r w:rsidR="002B3D60" w:rsidRPr="002B3D60">
        <w:rPr>
          <w:lang w:val="fr-CA"/>
        </w:rPr>
        <w:t>’</w:t>
      </w:r>
      <w:r w:rsidR="00756A7E" w:rsidRPr="002B3D60">
        <w:rPr>
          <w:lang w:val="fr-CA"/>
        </w:rPr>
        <w:t xml:space="preserve">interprétation </w:t>
      </w:r>
      <w:r w:rsidR="00E31D60" w:rsidRPr="002B3D60">
        <w:rPr>
          <w:lang w:val="fr-CA"/>
        </w:rPr>
        <w:t>du terme</w:t>
      </w:r>
      <w:r w:rsidR="00756A7E" w:rsidRPr="002B3D60">
        <w:rPr>
          <w:lang w:val="fr-CA"/>
        </w:rPr>
        <w:t xml:space="preserve"> </w:t>
      </w:r>
      <w:r w:rsidR="00E472C7" w:rsidRPr="002B3D60">
        <w:rPr>
          <w:lang w:val="fr-CA"/>
        </w:rPr>
        <w:t>« intercept</w:t>
      </w:r>
      <w:r w:rsidR="00756A7E" w:rsidRPr="002B3D60">
        <w:rPr>
          <w:lang w:val="fr-CA"/>
        </w:rPr>
        <w:t>[</w:t>
      </w:r>
      <w:r w:rsidR="00E472C7" w:rsidRPr="002B3D60">
        <w:rPr>
          <w:lang w:val="fr-CA"/>
        </w:rPr>
        <w:t>ion</w:t>
      </w:r>
      <w:r w:rsidR="00756A7E" w:rsidRPr="002B3D60">
        <w:rPr>
          <w:lang w:val="fr-CA"/>
        </w:rPr>
        <w:t>]</w:t>
      </w:r>
      <w:r w:rsidR="00656107" w:rsidRPr="002B3D60">
        <w:rPr>
          <w:lang w:val="fr-CA"/>
        </w:rPr>
        <w:t> </w:t>
      </w:r>
      <w:r w:rsidR="00756A7E" w:rsidRPr="002B3D60">
        <w:rPr>
          <w:lang w:val="fr-CA"/>
        </w:rPr>
        <w:t xml:space="preserve">» </w:t>
      </w:r>
      <w:r w:rsidR="00E472C7" w:rsidRPr="002B3D60">
        <w:rPr>
          <w:lang w:val="fr-CA"/>
        </w:rPr>
        <w:t>d</w:t>
      </w:r>
      <w:r w:rsidR="002B3D60" w:rsidRPr="002B3D60">
        <w:rPr>
          <w:lang w:val="fr-CA"/>
        </w:rPr>
        <w:t>’</w:t>
      </w:r>
      <w:r w:rsidR="00E472C7" w:rsidRPr="002B3D60">
        <w:rPr>
          <w:lang w:val="fr-CA"/>
        </w:rPr>
        <w:t>une communication privée</w:t>
      </w:r>
      <w:r w:rsidR="00E31D60" w:rsidRPr="002B3D60">
        <w:rPr>
          <w:lang w:val="fr-CA"/>
        </w:rPr>
        <w:t xml:space="preserve"> </w:t>
      </w:r>
      <w:r w:rsidR="00756A7E" w:rsidRPr="002B3D60">
        <w:rPr>
          <w:lang w:val="fr-CA"/>
        </w:rPr>
        <w:t xml:space="preserve">doit </w:t>
      </w:r>
      <w:r w:rsidR="00E472C7" w:rsidRPr="002B3D60">
        <w:rPr>
          <w:lang w:val="fr-CA"/>
        </w:rPr>
        <w:t>s</w:t>
      </w:r>
      <w:r w:rsidR="002B3D60" w:rsidRPr="002B3D60">
        <w:rPr>
          <w:lang w:val="fr-CA"/>
        </w:rPr>
        <w:t>’</w:t>
      </w:r>
      <w:r w:rsidR="00E472C7" w:rsidRPr="002B3D60">
        <w:rPr>
          <w:lang w:val="fr-CA"/>
        </w:rPr>
        <w:t>attach</w:t>
      </w:r>
      <w:r w:rsidR="00756A7E" w:rsidRPr="002B3D60">
        <w:rPr>
          <w:lang w:val="fr-CA"/>
        </w:rPr>
        <w:t>er</w:t>
      </w:r>
      <w:r w:rsidR="00E472C7" w:rsidRPr="002B3D60">
        <w:rPr>
          <w:lang w:val="fr-CA"/>
        </w:rPr>
        <w:t xml:space="preserve"> </w:t>
      </w:r>
      <w:r w:rsidR="00756A7E" w:rsidRPr="002B3D60">
        <w:rPr>
          <w:lang w:val="fr-CA"/>
        </w:rPr>
        <w:t>à la substance des éléments auxquels la technique d</w:t>
      </w:r>
      <w:r w:rsidR="002B3D60" w:rsidRPr="002B3D60">
        <w:rPr>
          <w:lang w:val="fr-CA"/>
        </w:rPr>
        <w:t>’</w:t>
      </w:r>
      <w:r w:rsidR="00756A7E" w:rsidRPr="002B3D60">
        <w:rPr>
          <w:lang w:val="fr-CA"/>
        </w:rPr>
        <w:t>enquête vise à obtenir accès, et non au moment où cet accès est demandé, ou encore au hasard des pratiques technologiques des fournisseurs de services</w:t>
      </w:r>
      <w:r w:rsidR="00E472C7" w:rsidRPr="002B3D60">
        <w:rPr>
          <w:lang w:val="fr-CA"/>
        </w:rPr>
        <w:t>.</w:t>
      </w:r>
    </w:p>
    <w:p w:rsidR="00E472C7" w:rsidRPr="002B3D60" w:rsidRDefault="006747C2" w:rsidP="006747C2">
      <w:pPr>
        <w:pStyle w:val="SCCNormalDoubleSpacing"/>
        <w:spacing w:before="480" w:after="480"/>
        <w:rPr>
          <w:lang w:val="fr-CA"/>
        </w:rPr>
      </w:pPr>
      <w:r w:rsidRPr="002B3D60">
        <w:rPr>
          <w:lang w:val="fr-CA"/>
        </w:rPr>
        <w:tab/>
      </w:r>
      <w:r w:rsidR="00E472C7" w:rsidRPr="002B3D60">
        <w:rPr>
          <w:lang w:val="fr-CA"/>
        </w:rPr>
        <w:t>Lorsque les policiers obtiennent d</w:t>
      </w:r>
      <w:r w:rsidR="002B3D60" w:rsidRPr="002B3D60">
        <w:rPr>
          <w:lang w:val="fr-CA"/>
        </w:rPr>
        <w:t>’</w:t>
      </w:r>
      <w:r w:rsidR="00E472C7" w:rsidRPr="002B3D60">
        <w:rPr>
          <w:lang w:val="fr-CA"/>
        </w:rPr>
        <w:t>un fournisseur de services des copies de messages textes, ils prennent connaissance d</w:t>
      </w:r>
      <w:r w:rsidR="002B3D60" w:rsidRPr="002B3D60">
        <w:rPr>
          <w:lang w:val="fr-CA"/>
        </w:rPr>
        <w:t>’</w:t>
      </w:r>
      <w:r w:rsidR="00E472C7" w:rsidRPr="002B3D60">
        <w:rPr>
          <w:lang w:val="fr-CA"/>
        </w:rPr>
        <w:t>un relevé complet de l</w:t>
      </w:r>
      <w:r w:rsidR="002B3D60" w:rsidRPr="002B3D60">
        <w:rPr>
          <w:lang w:val="fr-CA"/>
        </w:rPr>
        <w:t>’</w:t>
      </w:r>
      <w:r w:rsidR="00E472C7" w:rsidRPr="002B3D60">
        <w:rPr>
          <w:lang w:val="fr-CA"/>
        </w:rPr>
        <w:t xml:space="preserve">ensemble des conversations électroniques qui ont eu lieu au cours </w:t>
      </w:r>
      <w:r w:rsidR="00477B70">
        <w:rPr>
          <w:lang w:val="fr-CA"/>
        </w:rPr>
        <w:t>de la</w:t>
      </w:r>
      <w:r w:rsidR="00E472C7" w:rsidRPr="002B3D60">
        <w:rPr>
          <w:lang w:val="fr-CA"/>
        </w:rPr>
        <w:t xml:space="preserve"> période donnée. Le contenu informationnel dont prend connaissance l</w:t>
      </w:r>
      <w:r w:rsidR="002B3D60" w:rsidRPr="002B3D60">
        <w:rPr>
          <w:lang w:val="fr-CA"/>
        </w:rPr>
        <w:t>’</w:t>
      </w:r>
      <w:r w:rsidR="00E472C7" w:rsidRPr="002B3D60">
        <w:rPr>
          <w:lang w:val="fr-CA"/>
        </w:rPr>
        <w:t>État est un relevé complet de l</w:t>
      </w:r>
      <w:r w:rsidR="002B3D60" w:rsidRPr="002B3D60">
        <w:rPr>
          <w:lang w:val="fr-CA"/>
        </w:rPr>
        <w:t>’</w:t>
      </w:r>
      <w:r w:rsidR="00E472C7" w:rsidRPr="002B3D60">
        <w:rPr>
          <w:lang w:val="fr-CA"/>
        </w:rPr>
        <w:t>ensemble des communications privées survenues au cours d</w:t>
      </w:r>
      <w:r w:rsidR="002B3D60" w:rsidRPr="002B3D60">
        <w:rPr>
          <w:lang w:val="fr-CA"/>
        </w:rPr>
        <w:t>’</w:t>
      </w:r>
      <w:r w:rsidR="00E472C7" w:rsidRPr="002B3D60">
        <w:rPr>
          <w:lang w:val="fr-CA"/>
        </w:rPr>
        <w:t>une période donnée. L</w:t>
      </w:r>
      <w:r w:rsidR="002B3D60" w:rsidRPr="002B3D60">
        <w:rPr>
          <w:lang w:val="fr-CA"/>
        </w:rPr>
        <w:t>’</w:t>
      </w:r>
      <w:r w:rsidR="00E472C7" w:rsidRPr="002B3D60">
        <w:rPr>
          <w:lang w:val="fr-CA"/>
        </w:rPr>
        <w:t xml:space="preserve">insistance particulière sur le fait que le relevé porte sur des messages textes </w:t>
      </w:r>
      <w:r w:rsidR="00E472C7" w:rsidRPr="002B3D60">
        <w:rPr>
          <w:i/>
          <w:lang w:val="fr-CA"/>
        </w:rPr>
        <w:t>existants</w:t>
      </w:r>
      <w:r w:rsidR="00E472C7" w:rsidRPr="002B3D60">
        <w:rPr>
          <w:lang w:val="fr-CA"/>
        </w:rPr>
        <w:t xml:space="preserve"> ne devrait pas faire oublier le contenu et la nature de ce relevé. Il s</w:t>
      </w:r>
      <w:r w:rsidR="002B3D60" w:rsidRPr="002B3D60">
        <w:rPr>
          <w:lang w:val="fr-CA"/>
        </w:rPr>
        <w:t>’</w:t>
      </w:r>
      <w:r w:rsidR="00E472C7" w:rsidRPr="002B3D60">
        <w:rPr>
          <w:lang w:val="fr-CA"/>
        </w:rPr>
        <w:t>agit d</w:t>
      </w:r>
      <w:r w:rsidR="002B3D60" w:rsidRPr="002B3D60">
        <w:rPr>
          <w:lang w:val="fr-CA"/>
        </w:rPr>
        <w:t>’</w:t>
      </w:r>
      <w:r w:rsidR="00E472C7" w:rsidRPr="002B3D60">
        <w:rPr>
          <w:lang w:val="fr-CA"/>
        </w:rPr>
        <w:t>un relevé reproduisant le texte d</w:t>
      </w:r>
      <w:r w:rsidR="002B3D60" w:rsidRPr="002B3D60">
        <w:rPr>
          <w:lang w:val="fr-CA"/>
        </w:rPr>
        <w:t>’</w:t>
      </w:r>
      <w:r w:rsidR="00E472C7" w:rsidRPr="002B3D60">
        <w:rPr>
          <w:lang w:val="fr-CA"/>
        </w:rPr>
        <w:t xml:space="preserve">une conversation qui a eu lieu entre des personnes, même si elle a pris une forme électronique, et à laquelle on a assigné un repère temporel précis. Ce relevé pourrait comprendre des conversations électroniques entre plusieurs personnes qui </w:t>
      </w:r>
      <w:r w:rsidR="00E472C7" w:rsidRPr="002B3D60">
        <w:rPr>
          <w:lang w:val="fr-CA"/>
        </w:rPr>
        <w:lastRenderedPageBreak/>
        <w:t>participent innocemment à une conversation électronique avec le destinataire visé, ainsi que des conversations électroniques entre de multiples participants à un échange de messages textes au sein d</w:t>
      </w:r>
      <w:r w:rsidR="002B3D60" w:rsidRPr="002B3D60">
        <w:rPr>
          <w:lang w:val="fr-CA"/>
        </w:rPr>
        <w:t>’</w:t>
      </w:r>
      <w:r w:rsidR="00E472C7" w:rsidRPr="002B3D60">
        <w:rPr>
          <w:lang w:val="fr-CA"/>
        </w:rPr>
        <w:t>un groupe.</w:t>
      </w:r>
    </w:p>
    <w:p w:rsidR="00E472C7" w:rsidRPr="002B3D60" w:rsidRDefault="006747C2" w:rsidP="006747C2">
      <w:pPr>
        <w:pStyle w:val="SCCNormalDoubleSpacing"/>
        <w:spacing w:before="480" w:after="480"/>
        <w:rPr>
          <w:lang w:val="fr-CA"/>
        </w:rPr>
      </w:pPr>
      <w:r w:rsidRPr="002B3D60">
        <w:rPr>
          <w:lang w:val="fr-CA"/>
        </w:rPr>
        <w:tab/>
      </w:r>
      <w:r w:rsidR="00E472C7" w:rsidRPr="002B3D60">
        <w:rPr>
          <w:lang w:val="fr-CA"/>
        </w:rPr>
        <w:t>Comme aucune autorisation fondée sur la partie VI n</w:t>
      </w:r>
      <w:r w:rsidR="002B3D60" w:rsidRPr="002B3D60">
        <w:rPr>
          <w:lang w:val="fr-CA"/>
        </w:rPr>
        <w:t>’</w:t>
      </w:r>
      <w:r w:rsidR="00E472C7" w:rsidRPr="002B3D60">
        <w:rPr>
          <w:lang w:val="fr-CA"/>
        </w:rPr>
        <w:t>a été obtenue, la prise de connaissance des copies des messages textes existants de J obtenues au moyen d</w:t>
      </w:r>
      <w:r w:rsidR="002B3D60" w:rsidRPr="002B3D60">
        <w:rPr>
          <w:lang w:val="fr-CA"/>
        </w:rPr>
        <w:t>’</w:t>
      </w:r>
      <w:r w:rsidR="00E472C7" w:rsidRPr="002B3D60">
        <w:rPr>
          <w:lang w:val="fr-CA"/>
        </w:rPr>
        <w:t>une ordonnance de communication était invalide et violait les droits garantis à ce dernier par l</w:t>
      </w:r>
      <w:r w:rsidR="002B3D60" w:rsidRPr="002B3D60">
        <w:rPr>
          <w:lang w:val="fr-CA"/>
        </w:rPr>
        <w:t>’</w:t>
      </w:r>
      <w:r w:rsidR="00656107" w:rsidRPr="002B3D60">
        <w:rPr>
          <w:lang w:val="fr-CA"/>
        </w:rPr>
        <w:t>art. </w:t>
      </w:r>
      <w:r w:rsidR="00E472C7" w:rsidRPr="002B3D60">
        <w:rPr>
          <w:lang w:val="fr-CA"/>
        </w:rPr>
        <w:t xml:space="preserve">8 de la </w:t>
      </w:r>
      <w:r w:rsidR="00E472C7" w:rsidRPr="002B3D60">
        <w:rPr>
          <w:i/>
          <w:lang w:val="fr-CA"/>
        </w:rPr>
        <w:t>Charte</w:t>
      </w:r>
      <w:r w:rsidR="002B3D60" w:rsidRPr="002B3D60">
        <w:rPr>
          <w:lang w:val="fr-CA"/>
        </w:rPr>
        <w:t xml:space="preserve">. </w:t>
      </w:r>
    </w:p>
    <w:p w:rsidR="00E472C7" w:rsidRPr="002B3D60" w:rsidRDefault="006747C2" w:rsidP="006747C2">
      <w:pPr>
        <w:pStyle w:val="SCCNormalDoubleSpacing"/>
        <w:spacing w:before="480" w:after="480"/>
        <w:rPr>
          <w:lang w:val="fr-CA"/>
        </w:rPr>
      </w:pPr>
      <w:r w:rsidRPr="002B3D60">
        <w:rPr>
          <w:lang w:val="fr-CA"/>
        </w:rPr>
        <w:tab/>
      </w:r>
      <w:r w:rsidR="00E472C7" w:rsidRPr="002B3D60">
        <w:rPr>
          <w:lang w:val="fr-CA"/>
        </w:rPr>
        <w:t xml:space="preserve">Les messages devraient être écartés en vertu du </w:t>
      </w:r>
      <w:r w:rsidR="00656107" w:rsidRPr="002B3D60">
        <w:rPr>
          <w:lang w:val="fr-CA"/>
        </w:rPr>
        <w:t>par. </w:t>
      </w:r>
      <w:r w:rsidR="00E472C7" w:rsidRPr="002B3D60">
        <w:rPr>
          <w:lang w:val="fr-CA"/>
        </w:rPr>
        <w:t xml:space="preserve">24(2) de la </w:t>
      </w:r>
      <w:r w:rsidR="00E472C7" w:rsidRPr="002B3D60">
        <w:rPr>
          <w:i/>
          <w:lang w:val="fr-CA"/>
        </w:rPr>
        <w:t>Charte</w:t>
      </w:r>
      <w:r w:rsidR="00E472C7" w:rsidRPr="002B3D60">
        <w:rPr>
          <w:lang w:val="fr-CA"/>
        </w:rPr>
        <w:t>. L</w:t>
      </w:r>
      <w:r w:rsidR="002B3D60" w:rsidRPr="002B3D60">
        <w:rPr>
          <w:lang w:val="fr-CA"/>
        </w:rPr>
        <w:t>’</w:t>
      </w:r>
      <w:r w:rsidR="00E472C7" w:rsidRPr="002B3D60">
        <w:rPr>
          <w:lang w:val="fr-CA"/>
        </w:rPr>
        <w:t>évolution rapide de la technologie entraîne une évolution correspondante de la jurisprudence, laquelle s</w:t>
      </w:r>
      <w:r w:rsidR="002B3D60" w:rsidRPr="002B3D60">
        <w:rPr>
          <w:lang w:val="fr-CA"/>
        </w:rPr>
        <w:t>’</w:t>
      </w:r>
      <w:r w:rsidR="00E472C7" w:rsidRPr="002B3D60">
        <w:rPr>
          <w:lang w:val="fr-CA"/>
        </w:rPr>
        <w:t>efforce de suivre le rythme de l</w:t>
      </w:r>
      <w:r w:rsidR="002B3D60" w:rsidRPr="002B3D60">
        <w:rPr>
          <w:lang w:val="fr-CA"/>
        </w:rPr>
        <w:t>’</w:t>
      </w:r>
      <w:r w:rsidR="00E472C7" w:rsidRPr="002B3D60">
        <w:rPr>
          <w:lang w:val="fr-CA"/>
        </w:rPr>
        <w:t>incidence de la technologie sur les droits garantis par la Constitution. Dans les cas où aucune décision portant exactement sur une situation litigieuse n</w:t>
      </w:r>
      <w:r w:rsidR="002B3D60" w:rsidRPr="002B3D60">
        <w:rPr>
          <w:lang w:val="fr-CA"/>
        </w:rPr>
        <w:t>’</w:t>
      </w:r>
      <w:r w:rsidR="00E472C7" w:rsidRPr="002B3D60">
        <w:rPr>
          <w:lang w:val="fr-CA"/>
        </w:rPr>
        <w:t>a encore été rendue, les policiers ont alors le choix entre deux possibilités</w:t>
      </w:r>
      <w:r w:rsidR="00656107" w:rsidRPr="002B3D60">
        <w:rPr>
          <w:lang w:val="fr-CA"/>
        </w:rPr>
        <w:t> :</w:t>
      </w:r>
      <w:r w:rsidR="00E472C7" w:rsidRPr="002B3D60">
        <w:rPr>
          <w:lang w:val="fr-CA"/>
        </w:rPr>
        <w:t xml:space="preserve"> utiliser la lacune dans la jurisprudence pour justifier une conduite plus envahissante, ou exercer davantage de précaution avant de porter atteinte à des droits protégeant la vie privée garantis par la loi. La meilleure approche à adopter par les tribunaux consiste à inciter les policiers à pécher par excès de prudence afin de protéger les droits du public, plutôt qu</w:t>
      </w:r>
      <w:r w:rsidR="002B3D60" w:rsidRPr="002B3D60">
        <w:rPr>
          <w:lang w:val="fr-CA"/>
        </w:rPr>
        <w:t>’</w:t>
      </w:r>
      <w:r w:rsidR="00E472C7" w:rsidRPr="002B3D60">
        <w:rPr>
          <w:lang w:val="fr-CA"/>
        </w:rPr>
        <w:t xml:space="preserve">à cautionner des violations de la </w:t>
      </w:r>
      <w:r w:rsidR="00E472C7" w:rsidRPr="002B3D60">
        <w:rPr>
          <w:i/>
          <w:lang w:val="fr-CA"/>
        </w:rPr>
        <w:t>Charte</w:t>
      </w:r>
      <w:r w:rsidR="00E472C7" w:rsidRPr="002B3D60">
        <w:rPr>
          <w:lang w:val="fr-CA"/>
        </w:rPr>
        <w:t xml:space="preserve"> par déférence pour la mécanique des nouvelles technologies.</w:t>
      </w:r>
    </w:p>
    <w:p w:rsidR="00E472C7" w:rsidRPr="002B3D60" w:rsidRDefault="006747C2" w:rsidP="006747C2">
      <w:pPr>
        <w:pStyle w:val="SCCNormalDoubleSpacing"/>
        <w:spacing w:before="480" w:after="480"/>
        <w:rPr>
          <w:lang w:val="fr-CA"/>
        </w:rPr>
      </w:pPr>
      <w:r w:rsidRPr="002B3D60">
        <w:rPr>
          <w:lang w:val="fr-CA"/>
        </w:rPr>
        <w:tab/>
      </w:r>
      <w:r w:rsidR="00E472C7" w:rsidRPr="002B3D60">
        <w:rPr>
          <w:lang w:val="fr-CA"/>
        </w:rPr>
        <w:t xml:space="preserve">Les répercussions de la conduite attentatoire à la </w:t>
      </w:r>
      <w:r w:rsidR="00E472C7" w:rsidRPr="002B3D60">
        <w:rPr>
          <w:i/>
          <w:lang w:val="fr-CA"/>
        </w:rPr>
        <w:t xml:space="preserve">Charte </w:t>
      </w:r>
      <w:r w:rsidR="00E472C7" w:rsidRPr="002B3D60">
        <w:rPr>
          <w:lang w:val="fr-CA"/>
        </w:rPr>
        <w:t>sur le droit à la protection de la vie privée garanti à</w:t>
      </w:r>
      <w:r w:rsidR="00656107" w:rsidRPr="002B3D60">
        <w:rPr>
          <w:lang w:val="fr-CA"/>
        </w:rPr>
        <w:t xml:space="preserve"> </w:t>
      </w:r>
      <w:r w:rsidR="00E472C7" w:rsidRPr="002B3D60">
        <w:rPr>
          <w:lang w:val="fr-CA"/>
        </w:rPr>
        <w:t>J par l</w:t>
      </w:r>
      <w:r w:rsidR="002B3D60" w:rsidRPr="002B3D60">
        <w:rPr>
          <w:lang w:val="fr-CA"/>
        </w:rPr>
        <w:t>’</w:t>
      </w:r>
      <w:r w:rsidR="00656107" w:rsidRPr="002B3D60">
        <w:rPr>
          <w:lang w:val="fr-CA"/>
        </w:rPr>
        <w:t>art. </w:t>
      </w:r>
      <w:r w:rsidR="00E472C7" w:rsidRPr="002B3D60">
        <w:rPr>
          <w:lang w:val="fr-CA"/>
        </w:rPr>
        <w:t>8 de ce texte ont été importantes. Qu</w:t>
      </w:r>
      <w:r w:rsidR="002B3D60" w:rsidRPr="002B3D60">
        <w:rPr>
          <w:lang w:val="fr-CA"/>
        </w:rPr>
        <w:t>’</w:t>
      </w:r>
      <w:r w:rsidR="00E472C7" w:rsidRPr="002B3D60">
        <w:rPr>
          <w:lang w:val="fr-CA"/>
        </w:rPr>
        <w:t>il s</w:t>
      </w:r>
      <w:r w:rsidR="002B3D60" w:rsidRPr="002B3D60">
        <w:rPr>
          <w:lang w:val="fr-CA"/>
        </w:rPr>
        <w:t>’</w:t>
      </w:r>
      <w:r w:rsidR="00E472C7" w:rsidRPr="002B3D60">
        <w:rPr>
          <w:lang w:val="fr-CA"/>
        </w:rPr>
        <w:t>agisse de messages existants ou d</w:t>
      </w:r>
      <w:r w:rsidR="002B3D60" w:rsidRPr="002B3D60">
        <w:rPr>
          <w:lang w:val="fr-CA"/>
        </w:rPr>
        <w:t>’</w:t>
      </w:r>
      <w:r w:rsidR="00E472C7" w:rsidRPr="002B3D60">
        <w:rPr>
          <w:lang w:val="fr-CA"/>
        </w:rPr>
        <w:t xml:space="preserve">un échange en temps réel, les conversations </w:t>
      </w:r>
      <w:r w:rsidR="00E472C7" w:rsidRPr="002B3D60">
        <w:rPr>
          <w:lang w:val="fr-CA"/>
        </w:rPr>
        <w:lastRenderedPageBreak/>
        <w:t>électroniques sont susceptibles de révéler des renseignements biographiques sur les gens, notamment des renseignements qui tendent à révéler des détails intimes sur leur mode de vie et leurs choix personnels. Bien que la police n</w:t>
      </w:r>
      <w:r w:rsidR="002B3D60" w:rsidRPr="002B3D60">
        <w:rPr>
          <w:lang w:val="fr-CA"/>
        </w:rPr>
        <w:t>’</w:t>
      </w:r>
      <w:r w:rsidR="00E472C7" w:rsidRPr="002B3D60">
        <w:rPr>
          <w:lang w:val="fr-CA"/>
        </w:rPr>
        <w:t>a</w:t>
      </w:r>
      <w:r w:rsidR="008F7328" w:rsidRPr="002B3D60">
        <w:rPr>
          <w:lang w:val="fr-CA"/>
        </w:rPr>
        <w:t>it</w:t>
      </w:r>
      <w:r w:rsidR="00E472C7" w:rsidRPr="002B3D60">
        <w:rPr>
          <w:lang w:val="fr-CA"/>
        </w:rPr>
        <w:t xml:space="preserve"> pas, techniquement, agi de mauvaise foi, le défaut d</w:t>
      </w:r>
      <w:r w:rsidR="002B3D60" w:rsidRPr="002B3D60">
        <w:rPr>
          <w:lang w:val="fr-CA"/>
        </w:rPr>
        <w:t>’</w:t>
      </w:r>
      <w:r w:rsidR="00E472C7" w:rsidRPr="002B3D60">
        <w:rPr>
          <w:lang w:val="fr-CA"/>
        </w:rPr>
        <w:t>obtenir une autorisation sous le régime de la partie VI a sérieusement compromis la confiance du public envers l</w:t>
      </w:r>
      <w:r w:rsidR="002B3D60" w:rsidRPr="002B3D60">
        <w:rPr>
          <w:lang w:val="fr-CA"/>
        </w:rPr>
        <w:t>’</w:t>
      </w:r>
      <w:r w:rsidR="00E472C7" w:rsidRPr="002B3D60">
        <w:rPr>
          <w:lang w:val="fr-CA"/>
        </w:rPr>
        <w:t xml:space="preserve">administration de la justice. Les répercussions de la conduite des policiers sur </w:t>
      </w:r>
      <w:r w:rsidR="00D66A72">
        <w:rPr>
          <w:lang w:val="fr-CA"/>
        </w:rPr>
        <w:t>le</w:t>
      </w:r>
      <w:r w:rsidR="008A4EF0" w:rsidRPr="002B3D60">
        <w:rPr>
          <w:lang w:val="fr-CA"/>
        </w:rPr>
        <w:t xml:space="preserve"> </w:t>
      </w:r>
      <w:r w:rsidR="00E472C7" w:rsidRPr="002B3D60">
        <w:rPr>
          <w:lang w:val="fr-CA"/>
        </w:rPr>
        <w:t xml:space="preserve">droit au respect de la vie privée </w:t>
      </w:r>
      <w:r w:rsidR="00D66A72">
        <w:rPr>
          <w:lang w:val="fr-CA"/>
        </w:rPr>
        <w:t xml:space="preserve">garanti </w:t>
      </w:r>
      <w:r w:rsidR="00E472C7" w:rsidRPr="002B3D60">
        <w:rPr>
          <w:lang w:val="fr-CA"/>
        </w:rPr>
        <w:t>à J par l</w:t>
      </w:r>
      <w:r w:rsidR="002B3D60" w:rsidRPr="002B3D60">
        <w:rPr>
          <w:lang w:val="fr-CA"/>
        </w:rPr>
        <w:t>’</w:t>
      </w:r>
      <w:r w:rsidR="00656107" w:rsidRPr="002B3D60">
        <w:rPr>
          <w:lang w:val="fr-CA"/>
        </w:rPr>
        <w:t>art. </w:t>
      </w:r>
      <w:r w:rsidR="00E472C7" w:rsidRPr="002B3D60">
        <w:rPr>
          <w:lang w:val="fr-CA"/>
        </w:rPr>
        <w:t xml:space="preserve">8 de la </w:t>
      </w:r>
      <w:r w:rsidR="00E472C7" w:rsidRPr="002B3D60">
        <w:rPr>
          <w:i/>
          <w:lang w:val="fr-CA"/>
        </w:rPr>
        <w:t>Charte</w:t>
      </w:r>
      <w:r w:rsidR="00E472C7" w:rsidRPr="002B3D60">
        <w:rPr>
          <w:lang w:val="fr-CA"/>
        </w:rPr>
        <w:t xml:space="preserve"> ont été importantes, </w:t>
      </w:r>
      <w:r w:rsidR="008A4EF0" w:rsidRPr="002B3D60">
        <w:rPr>
          <w:lang w:val="fr-CA"/>
        </w:rPr>
        <w:t xml:space="preserve">facteur </w:t>
      </w:r>
      <w:r w:rsidR="00E472C7" w:rsidRPr="002B3D60">
        <w:rPr>
          <w:lang w:val="fr-CA"/>
        </w:rPr>
        <w:t>qui l</w:t>
      </w:r>
      <w:r w:rsidR="002B3D60" w:rsidRPr="002B3D60">
        <w:rPr>
          <w:lang w:val="fr-CA"/>
        </w:rPr>
        <w:t>’</w:t>
      </w:r>
      <w:r w:rsidR="00E472C7" w:rsidRPr="002B3D60">
        <w:rPr>
          <w:lang w:val="fr-CA"/>
        </w:rPr>
        <w:t>emporte sur l</w:t>
      </w:r>
      <w:r w:rsidR="002B3D60" w:rsidRPr="002B3D60">
        <w:rPr>
          <w:lang w:val="fr-CA"/>
        </w:rPr>
        <w:t>’</w:t>
      </w:r>
      <w:r w:rsidR="00E472C7" w:rsidRPr="002B3D60">
        <w:rPr>
          <w:lang w:val="fr-CA"/>
        </w:rPr>
        <w:t>intérêt du public à ce qu</w:t>
      </w:r>
      <w:r w:rsidR="002B3D60" w:rsidRPr="002B3D60">
        <w:rPr>
          <w:lang w:val="fr-CA"/>
        </w:rPr>
        <w:t>’</w:t>
      </w:r>
      <w:r w:rsidR="00E472C7" w:rsidRPr="002B3D60">
        <w:rPr>
          <w:lang w:val="fr-CA"/>
        </w:rPr>
        <w:t>un jugement au fond soit rendu.</w:t>
      </w:r>
    </w:p>
    <w:p w:rsidR="004D7D95" w:rsidRPr="002B3D60" w:rsidRDefault="004D7D95" w:rsidP="00E472C7">
      <w:pPr>
        <w:pStyle w:val="SCCNormalDoubleSpacing"/>
        <w:spacing w:before="480" w:after="480"/>
        <w:rPr>
          <w:b/>
          <w:lang w:val="fr-CA"/>
        </w:rPr>
      </w:pPr>
      <w:r w:rsidRPr="002B3D60">
        <w:rPr>
          <w:b/>
          <w:lang w:val="fr-CA"/>
        </w:rPr>
        <w:t>Jurisprudence</w:t>
      </w:r>
    </w:p>
    <w:p w:rsidR="00CE6310" w:rsidRPr="002B3D60" w:rsidRDefault="00CE6310" w:rsidP="0047176B">
      <w:pPr>
        <w:pStyle w:val="SCCNormalDoubleSpacing"/>
        <w:spacing w:after="720"/>
        <w:rPr>
          <w:lang w:val="fr-CA"/>
        </w:rPr>
      </w:pPr>
      <w:r w:rsidRPr="002B3D60">
        <w:rPr>
          <w:lang w:val="fr-CA"/>
        </w:rPr>
        <w:t>Citée par la juge Côté</w:t>
      </w:r>
    </w:p>
    <w:p w:rsidR="004D7D95" w:rsidRPr="002B3D60" w:rsidRDefault="004D7D95" w:rsidP="0047176B">
      <w:pPr>
        <w:pStyle w:val="SCCNormalDoubleSpacing"/>
        <w:spacing w:before="480" w:after="480"/>
        <w:rPr>
          <w:lang w:val="fr-CA"/>
        </w:rPr>
      </w:pPr>
      <w:r w:rsidRPr="002B3D60">
        <w:rPr>
          <w:lang w:val="fr-CA"/>
        </w:rPr>
        <w:tab/>
      </w:r>
      <w:r w:rsidR="007E5E19" w:rsidRPr="002B3D60">
        <w:rPr>
          <w:b/>
          <w:lang w:val="fr-CA"/>
        </w:rPr>
        <w:t>Arrêt appliqué</w:t>
      </w:r>
      <w:r w:rsidR="00656107" w:rsidRPr="002B3D60">
        <w:rPr>
          <w:b/>
          <w:lang w:val="fr-CA"/>
        </w:rPr>
        <w:t> :</w:t>
      </w:r>
      <w:r w:rsidR="007E5E19" w:rsidRPr="002B3D60">
        <w:rPr>
          <w:lang w:val="fr-CA"/>
        </w:rPr>
        <w:t xml:space="preserve"> </w:t>
      </w:r>
      <w:r w:rsidR="007E5E19" w:rsidRPr="002B3D60">
        <w:rPr>
          <w:i/>
          <w:iCs/>
          <w:lang w:val="fr-CA"/>
        </w:rPr>
        <w:t>R. c. Spencer</w:t>
      </w:r>
      <w:r w:rsidR="007E5E19" w:rsidRPr="002B3D60">
        <w:rPr>
          <w:lang w:val="fr-CA"/>
        </w:rPr>
        <w:t>,</w:t>
      </w:r>
      <w:r w:rsidR="007E5E19" w:rsidRPr="002B3D60">
        <w:rPr>
          <w:sz w:val="20"/>
          <w:lang w:val="fr-CA"/>
        </w:rPr>
        <w:t xml:space="preserve"> </w:t>
      </w:r>
      <w:r w:rsidR="007E5E19" w:rsidRPr="002B3D60">
        <w:rPr>
          <w:lang w:val="fr-CA"/>
        </w:rPr>
        <w:t xml:space="preserve">2014 CSC 43, [2014] 2 R.C.S. 212; </w:t>
      </w:r>
      <w:r w:rsidR="007E5E19" w:rsidRPr="002B3D60">
        <w:rPr>
          <w:b/>
          <w:lang w:val="fr-CA"/>
        </w:rPr>
        <w:t>arrêts examinés</w:t>
      </w:r>
      <w:r w:rsidR="00656107" w:rsidRPr="002B3D60">
        <w:rPr>
          <w:b/>
          <w:lang w:val="fr-CA"/>
        </w:rPr>
        <w:t> :</w:t>
      </w:r>
      <w:r w:rsidR="007E5E19" w:rsidRPr="002B3D60">
        <w:rPr>
          <w:lang w:val="fr-CA"/>
        </w:rPr>
        <w:t xml:space="preserve"> </w:t>
      </w:r>
      <w:r w:rsidR="007E5E19" w:rsidRPr="002B3D60">
        <w:rPr>
          <w:i/>
          <w:iCs/>
          <w:lang w:val="fr-CA"/>
        </w:rPr>
        <w:t>R. c. Société TELUS Communications</w:t>
      </w:r>
      <w:r w:rsidR="007E5E19" w:rsidRPr="002B3D60">
        <w:rPr>
          <w:iCs/>
          <w:lang w:val="fr-CA"/>
        </w:rPr>
        <w:t>,</w:t>
      </w:r>
      <w:r w:rsidR="007E5E19" w:rsidRPr="002B3D60">
        <w:rPr>
          <w:bCs/>
          <w:iCs/>
          <w:lang w:val="fr-CA"/>
        </w:rPr>
        <w:t xml:space="preserve"> </w:t>
      </w:r>
      <w:r w:rsidR="007E5E19" w:rsidRPr="002B3D60">
        <w:rPr>
          <w:lang w:val="fr-CA"/>
        </w:rPr>
        <w:t>2013 CSC 16, [2013] 2 R.C.S. 3;</w:t>
      </w:r>
      <w:r w:rsidR="00373226" w:rsidRPr="002B3D60">
        <w:rPr>
          <w:lang w:val="fr-CA"/>
        </w:rPr>
        <w:t xml:space="preserve"> </w:t>
      </w:r>
      <w:r w:rsidR="00373226" w:rsidRPr="002B3D60">
        <w:rPr>
          <w:i/>
          <w:szCs w:val="24"/>
          <w:lang w:val="fr-CA"/>
        </w:rPr>
        <w:t>R. c. Shayesteh</w:t>
      </w:r>
      <w:r w:rsidR="00373226" w:rsidRPr="002B3D60">
        <w:rPr>
          <w:szCs w:val="24"/>
          <w:lang w:val="fr-CA"/>
        </w:rPr>
        <w:t xml:space="preserve"> (1996), 31 O.R. (3d) 161; </w:t>
      </w:r>
      <w:r w:rsidR="00373226" w:rsidRPr="002B3D60">
        <w:rPr>
          <w:i/>
          <w:lang w:val="fr-CA"/>
        </w:rPr>
        <w:t>R. c.</w:t>
      </w:r>
      <w:r w:rsidR="00373226" w:rsidRPr="002B3D60">
        <w:rPr>
          <w:i/>
          <w:iCs/>
          <w:lang w:val="fr-CA"/>
        </w:rPr>
        <w:t xml:space="preserve"> Duarte</w:t>
      </w:r>
      <w:r w:rsidR="00373226" w:rsidRPr="002B3D60">
        <w:rPr>
          <w:iCs/>
          <w:lang w:val="fr-CA"/>
        </w:rPr>
        <w:t>, [1990] 1 R.C.S. 30;</w:t>
      </w:r>
      <w:r w:rsidR="00373226" w:rsidRPr="002B3D60">
        <w:rPr>
          <w:i/>
          <w:lang w:val="fr-CA"/>
        </w:rPr>
        <w:t xml:space="preserve"> </w:t>
      </w:r>
      <w:r w:rsidR="00373226" w:rsidRPr="002B3D60">
        <w:rPr>
          <w:b/>
          <w:lang w:val="fr-CA"/>
        </w:rPr>
        <w:t>a</w:t>
      </w:r>
      <w:r w:rsidRPr="002B3D60">
        <w:rPr>
          <w:b/>
          <w:lang w:val="fr-CA"/>
        </w:rPr>
        <w:t>rrêts mentionnés</w:t>
      </w:r>
      <w:r w:rsidR="00656107" w:rsidRPr="002B3D60">
        <w:rPr>
          <w:b/>
          <w:lang w:val="fr-CA"/>
        </w:rPr>
        <w:t> :</w:t>
      </w:r>
      <w:r w:rsidRPr="002B3D60">
        <w:rPr>
          <w:lang w:val="fr-CA"/>
        </w:rPr>
        <w:t xml:space="preserve"> </w:t>
      </w:r>
      <w:r w:rsidR="0040634F" w:rsidRPr="002B3D60">
        <w:rPr>
          <w:i/>
          <w:iCs/>
          <w:lang w:val="fr-CA"/>
        </w:rPr>
        <w:t>R. c. Edwards</w:t>
      </w:r>
      <w:r w:rsidR="0040634F" w:rsidRPr="002B3D60">
        <w:rPr>
          <w:iCs/>
          <w:lang w:val="fr-CA"/>
        </w:rPr>
        <w:t>,</w:t>
      </w:r>
      <w:r w:rsidR="0040634F" w:rsidRPr="002B3D60">
        <w:rPr>
          <w:i/>
          <w:iCs/>
          <w:lang w:val="fr-CA"/>
        </w:rPr>
        <w:t xml:space="preserve"> </w:t>
      </w:r>
      <w:r w:rsidR="0040634F" w:rsidRPr="002B3D60">
        <w:rPr>
          <w:lang w:val="fr-CA"/>
        </w:rPr>
        <w:t xml:space="preserve">[1996] 1 R.C.S. 128; </w:t>
      </w:r>
      <w:r w:rsidR="003B56DC" w:rsidRPr="002B3D60">
        <w:rPr>
          <w:i/>
          <w:iCs/>
          <w:lang w:val="fr-CA"/>
        </w:rPr>
        <w:t>R. c. Cole</w:t>
      </w:r>
      <w:r w:rsidR="003B56DC" w:rsidRPr="002B3D60">
        <w:rPr>
          <w:iCs/>
          <w:lang w:val="fr-CA"/>
        </w:rPr>
        <w:t>,</w:t>
      </w:r>
      <w:r w:rsidR="003B56DC" w:rsidRPr="002B3D60">
        <w:rPr>
          <w:i/>
          <w:iCs/>
          <w:lang w:val="fr-CA"/>
        </w:rPr>
        <w:t xml:space="preserve"> </w:t>
      </w:r>
      <w:r w:rsidR="003B56DC" w:rsidRPr="002B3D60">
        <w:rPr>
          <w:iCs/>
          <w:lang w:val="fr-CA"/>
        </w:rPr>
        <w:t xml:space="preserve">2012 CSC 53, </w:t>
      </w:r>
      <w:r w:rsidR="003B56DC" w:rsidRPr="002B3D60">
        <w:rPr>
          <w:lang w:val="fr-CA"/>
        </w:rPr>
        <w:t xml:space="preserve">[2012] 3 R.C.S. 34; </w:t>
      </w:r>
      <w:r w:rsidR="003B56DC" w:rsidRPr="002B3D60">
        <w:rPr>
          <w:i/>
          <w:iCs/>
          <w:lang w:val="fr-CA"/>
        </w:rPr>
        <w:t>R. c. Tessling</w:t>
      </w:r>
      <w:r w:rsidR="003B56DC" w:rsidRPr="002B3D60">
        <w:rPr>
          <w:lang w:val="fr-CA"/>
        </w:rPr>
        <w:t xml:space="preserve">, 2004 CSC 67, [2004] 3 R.C.S. 432; </w:t>
      </w:r>
      <w:r w:rsidR="003A128C" w:rsidRPr="002B3D60">
        <w:rPr>
          <w:i/>
          <w:iCs/>
          <w:lang w:val="fr-CA"/>
        </w:rPr>
        <w:t>Hunter c. Southam Inc.</w:t>
      </w:r>
      <w:r w:rsidR="003A128C" w:rsidRPr="002B3D60">
        <w:rPr>
          <w:lang w:val="fr-CA"/>
        </w:rPr>
        <w:t xml:space="preserve">, [1984] 2 R.C.S. 145; </w:t>
      </w:r>
      <w:r w:rsidR="003B56DC" w:rsidRPr="002B3D60">
        <w:rPr>
          <w:i/>
          <w:lang w:val="fr-CA"/>
        </w:rPr>
        <w:t>R. c. Collins</w:t>
      </w:r>
      <w:r w:rsidR="003B56DC" w:rsidRPr="002B3D60">
        <w:rPr>
          <w:lang w:val="fr-CA"/>
        </w:rPr>
        <w:t>, [1987] 1 R.C.S. 265</w:t>
      </w:r>
      <w:r w:rsidR="0058170A" w:rsidRPr="002B3D60">
        <w:rPr>
          <w:lang w:val="fr-CA"/>
        </w:rPr>
        <w:t xml:space="preserve">; </w:t>
      </w:r>
      <w:r w:rsidR="0058170A" w:rsidRPr="002B3D60">
        <w:rPr>
          <w:i/>
          <w:iCs/>
          <w:lang w:val="fr-CA"/>
        </w:rPr>
        <w:t>R. c. Wong</w:t>
      </w:r>
      <w:r w:rsidR="0058170A" w:rsidRPr="002B3D60">
        <w:rPr>
          <w:lang w:val="fr-CA"/>
        </w:rPr>
        <w:t xml:space="preserve">, [1990] 3 R.C.S. 36; </w:t>
      </w:r>
      <w:r w:rsidR="00B7587F" w:rsidRPr="002B3D60">
        <w:rPr>
          <w:i/>
          <w:lang w:val="fr-CA"/>
        </w:rPr>
        <w:t>R. c. Marakah</w:t>
      </w:r>
      <w:r w:rsidR="00B7587F" w:rsidRPr="002B3D60">
        <w:rPr>
          <w:lang w:val="fr-CA"/>
        </w:rPr>
        <w:t xml:space="preserve">, 2017 CSC </w:t>
      </w:r>
      <w:r w:rsidR="00112744" w:rsidRPr="002B3D60">
        <w:rPr>
          <w:lang w:val="fr-CA"/>
        </w:rPr>
        <w:t>59</w:t>
      </w:r>
      <w:r w:rsidR="00A10F62">
        <w:rPr>
          <w:lang w:val="fr-CA"/>
        </w:rPr>
        <w:t>, [2017] 2 R.C.S. 608</w:t>
      </w:r>
      <w:r w:rsidR="00B7587F" w:rsidRPr="002B3D60">
        <w:rPr>
          <w:lang w:val="fr-CA"/>
        </w:rPr>
        <w:t xml:space="preserve">; </w:t>
      </w:r>
      <w:r w:rsidR="003752E4" w:rsidRPr="002B3D60">
        <w:rPr>
          <w:i/>
          <w:iCs/>
          <w:lang w:val="fr-CA"/>
        </w:rPr>
        <w:t>R. c. Patrick</w:t>
      </w:r>
      <w:r w:rsidR="003752E4" w:rsidRPr="002B3D60">
        <w:rPr>
          <w:lang w:val="fr-CA"/>
        </w:rPr>
        <w:t xml:space="preserve">, 2009 CSC 17, [2009] 1 R.C.S. 579; </w:t>
      </w:r>
      <w:r w:rsidR="008126EF" w:rsidRPr="002B3D60">
        <w:rPr>
          <w:i/>
          <w:iCs/>
          <w:lang w:val="fr-CA"/>
        </w:rPr>
        <w:t>R. c. Gauthier</w:t>
      </w:r>
      <w:r w:rsidR="008126EF" w:rsidRPr="002B3D60">
        <w:rPr>
          <w:lang w:val="fr-CA"/>
        </w:rPr>
        <w:t xml:space="preserve">, [1977] 1 R.C.S. 441; </w:t>
      </w:r>
      <w:r w:rsidR="008126EF" w:rsidRPr="002B3D60">
        <w:rPr>
          <w:i/>
          <w:iCs/>
          <w:lang w:val="fr-CA"/>
        </w:rPr>
        <w:t>R. c. Jir</w:t>
      </w:r>
      <w:r w:rsidR="008126EF" w:rsidRPr="002B3D60">
        <w:rPr>
          <w:iCs/>
          <w:lang w:val="fr-CA"/>
        </w:rPr>
        <w:t>,</w:t>
      </w:r>
      <w:r w:rsidR="008126EF" w:rsidRPr="002B3D60">
        <w:rPr>
          <w:i/>
          <w:iCs/>
          <w:lang w:val="fr-CA"/>
        </w:rPr>
        <w:t xml:space="preserve"> </w:t>
      </w:r>
      <w:r w:rsidR="0059681E">
        <w:rPr>
          <w:lang w:val="fr-CA"/>
        </w:rPr>
        <w:t xml:space="preserve">2010 BCCA </w:t>
      </w:r>
      <w:r w:rsidR="008126EF" w:rsidRPr="002B3D60">
        <w:rPr>
          <w:lang w:val="fr-CA"/>
        </w:rPr>
        <w:t>4</w:t>
      </w:r>
      <w:r w:rsidR="0059681E">
        <w:rPr>
          <w:lang w:val="fr-CA"/>
        </w:rPr>
        <w:t>9</w:t>
      </w:r>
      <w:r w:rsidR="008126EF" w:rsidRPr="002B3D60">
        <w:rPr>
          <w:lang w:val="fr-CA"/>
        </w:rPr>
        <w:t xml:space="preserve">7, 264 C.C.C. (3d) 64; </w:t>
      </w:r>
      <w:r w:rsidR="001B04DE" w:rsidRPr="002B3D60">
        <w:rPr>
          <w:i/>
          <w:iCs/>
          <w:lang w:val="fr-CA"/>
        </w:rPr>
        <w:t>R. c. Hurry</w:t>
      </w:r>
      <w:r w:rsidR="001B04DE" w:rsidRPr="002B3D60">
        <w:rPr>
          <w:lang w:val="fr-CA"/>
        </w:rPr>
        <w:t xml:space="preserve">, 2002 ABQB 420, 165 C.C.C. (3d) 182; </w:t>
      </w:r>
      <w:r w:rsidR="001B04DE" w:rsidRPr="002B3D60">
        <w:rPr>
          <w:i/>
          <w:iCs/>
          <w:lang w:val="fr-CA"/>
        </w:rPr>
        <w:t>R. c. Henry</w:t>
      </w:r>
      <w:r w:rsidR="001B04DE" w:rsidRPr="002B3D60">
        <w:rPr>
          <w:lang w:val="fr-CA"/>
        </w:rPr>
        <w:t xml:space="preserve">, 2005 CSC 76, [2005] 3 R.C.S. 609; </w:t>
      </w:r>
      <w:r w:rsidR="00CE14C5" w:rsidRPr="002B3D60">
        <w:rPr>
          <w:i/>
          <w:iCs/>
          <w:lang w:val="fr-CA"/>
        </w:rPr>
        <w:t>R. c. Nedelcu</w:t>
      </w:r>
      <w:r w:rsidR="00CE14C5" w:rsidRPr="002B3D60">
        <w:rPr>
          <w:lang w:val="fr-CA"/>
        </w:rPr>
        <w:t xml:space="preserve">, 2012 CSC 59, [2012] 3 R.C.S. 311; </w:t>
      </w:r>
      <w:r w:rsidR="00624E48" w:rsidRPr="002B3D60">
        <w:rPr>
          <w:i/>
          <w:iCs/>
          <w:lang w:val="fr-CA"/>
        </w:rPr>
        <w:lastRenderedPageBreak/>
        <w:t>R. c. Hart</w:t>
      </w:r>
      <w:r w:rsidR="00624E48" w:rsidRPr="002B3D60">
        <w:rPr>
          <w:lang w:val="fr-CA"/>
        </w:rPr>
        <w:t xml:space="preserve">, 2014 CSC 52, [2014] 2 R.C.S. 544; </w:t>
      </w:r>
      <w:r w:rsidR="00624E48" w:rsidRPr="002B3D60">
        <w:rPr>
          <w:rFonts w:eastAsia="Calibri"/>
          <w:i/>
          <w:iCs/>
          <w:lang w:val="fr-CA"/>
        </w:rPr>
        <w:t>R. c. Jones</w:t>
      </w:r>
      <w:r w:rsidR="00624E48" w:rsidRPr="002B3D60">
        <w:rPr>
          <w:rFonts w:eastAsia="Calibri"/>
          <w:lang w:val="fr-CA"/>
        </w:rPr>
        <w:t xml:space="preserve">, [1994] 2 R.C.S. 229; </w:t>
      </w:r>
      <w:r w:rsidR="00624E48" w:rsidRPr="002B3D60">
        <w:rPr>
          <w:i/>
          <w:iCs/>
          <w:lang w:val="fr-CA"/>
        </w:rPr>
        <w:t>R. c. White</w:t>
      </w:r>
      <w:r w:rsidR="00624E48" w:rsidRPr="002B3D60">
        <w:rPr>
          <w:lang w:val="fr-CA"/>
        </w:rPr>
        <w:t>, [1999] 2 R.C.S. 417;</w:t>
      </w:r>
      <w:r w:rsidR="006256A3" w:rsidRPr="002B3D60">
        <w:rPr>
          <w:lang w:val="fr-CA"/>
        </w:rPr>
        <w:t xml:space="preserve"> </w:t>
      </w:r>
      <w:r w:rsidR="006256A3" w:rsidRPr="002B3D60">
        <w:rPr>
          <w:i/>
          <w:iCs/>
          <w:lang w:val="fr-CA"/>
        </w:rPr>
        <w:t>R</w:t>
      </w:r>
      <w:r w:rsidR="006256A3" w:rsidRPr="002B3D60">
        <w:rPr>
          <w:i/>
          <w:lang w:val="fr-CA"/>
        </w:rPr>
        <w:t>. c. Big M Drug Mart Ltd.</w:t>
      </w:r>
      <w:r w:rsidR="006256A3" w:rsidRPr="002B3D60">
        <w:rPr>
          <w:lang w:val="fr-CA"/>
        </w:rPr>
        <w:t xml:space="preserve">, [1985] 1 R.C.S. 295; </w:t>
      </w:r>
      <w:r w:rsidR="004C1154" w:rsidRPr="002B3D60">
        <w:rPr>
          <w:i/>
          <w:iCs/>
          <w:lang w:val="fr-CA"/>
        </w:rPr>
        <w:t>R. c. Golden</w:t>
      </w:r>
      <w:r w:rsidR="004C1154" w:rsidRPr="002B3D60">
        <w:rPr>
          <w:iCs/>
          <w:lang w:val="fr-CA"/>
        </w:rPr>
        <w:t>, 2001 CSC 83,</w:t>
      </w:r>
      <w:r w:rsidR="004C1154" w:rsidRPr="002B3D60">
        <w:rPr>
          <w:i/>
          <w:iCs/>
          <w:lang w:val="fr-CA"/>
        </w:rPr>
        <w:t xml:space="preserve"> </w:t>
      </w:r>
      <w:r w:rsidR="004C1154" w:rsidRPr="002B3D60">
        <w:rPr>
          <w:lang w:val="fr-CA"/>
        </w:rPr>
        <w:t xml:space="preserve">[2001] 3 R.C.S. 679; </w:t>
      </w:r>
      <w:r w:rsidR="00A61A8F" w:rsidRPr="002B3D60">
        <w:rPr>
          <w:i/>
          <w:iCs/>
          <w:lang w:val="fr-CA"/>
        </w:rPr>
        <w:t>R. c. Dyment</w:t>
      </w:r>
      <w:r w:rsidR="00A61A8F" w:rsidRPr="002B3D60">
        <w:rPr>
          <w:lang w:val="fr-CA"/>
        </w:rPr>
        <w:t xml:space="preserve">, [1988] 2 R.C.S. 417; </w:t>
      </w:r>
      <w:r w:rsidR="00A61A8F" w:rsidRPr="002B3D60">
        <w:rPr>
          <w:i/>
          <w:iCs/>
          <w:lang w:val="fr-CA"/>
        </w:rPr>
        <w:t>R. c. Plant</w:t>
      </w:r>
      <w:r w:rsidR="00A61A8F" w:rsidRPr="002B3D60">
        <w:rPr>
          <w:iCs/>
          <w:lang w:val="fr-CA"/>
        </w:rPr>
        <w:t>,</w:t>
      </w:r>
      <w:r w:rsidR="00A61A8F" w:rsidRPr="002B3D60">
        <w:rPr>
          <w:lang w:val="fr-CA"/>
        </w:rPr>
        <w:t xml:space="preserve"> [1993] 3 R.C.S. 281; </w:t>
      </w:r>
      <w:r w:rsidR="00281366" w:rsidRPr="002B3D60">
        <w:rPr>
          <w:i/>
          <w:iCs/>
          <w:lang w:val="fr-CA"/>
        </w:rPr>
        <w:t>R. c. Stillman</w:t>
      </w:r>
      <w:r w:rsidR="00281366" w:rsidRPr="002B3D60">
        <w:rPr>
          <w:lang w:val="fr-CA"/>
        </w:rPr>
        <w:t>, [1997] 1 R.C.S. 607</w:t>
      </w:r>
      <w:r w:rsidR="001203F9" w:rsidRPr="002B3D60">
        <w:rPr>
          <w:lang w:val="fr-CA"/>
        </w:rPr>
        <w:t xml:space="preserve">; </w:t>
      </w:r>
      <w:r w:rsidR="001203F9" w:rsidRPr="002B3D60">
        <w:rPr>
          <w:i/>
          <w:iCs/>
          <w:lang w:val="fr-CA"/>
        </w:rPr>
        <w:t>R. c. Law</w:t>
      </w:r>
      <w:r w:rsidR="001203F9" w:rsidRPr="002B3D60">
        <w:rPr>
          <w:lang w:val="fr-CA"/>
        </w:rPr>
        <w:t xml:space="preserve">, 2002 CSC 10, [2002] 1 R.C.S. 227; </w:t>
      </w:r>
      <w:r w:rsidR="00F82047" w:rsidRPr="002B3D60">
        <w:rPr>
          <w:i/>
          <w:iCs/>
          <w:lang w:val="fr-CA"/>
        </w:rPr>
        <w:t xml:space="preserve">R. c. Pugliese </w:t>
      </w:r>
      <w:r w:rsidR="00F82047" w:rsidRPr="002B3D60">
        <w:rPr>
          <w:lang w:val="fr-CA"/>
        </w:rPr>
        <w:t xml:space="preserve">(1992), 71 C.C.C. (3d) 295; </w:t>
      </w:r>
      <w:r w:rsidR="00EB47CB" w:rsidRPr="002B3D60">
        <w:rPr>
          <w:i/>
          <w:iCs/>
          <w:lang w:val="fr-CA"/>
        </w:rPr>
        <w:t>R. c. Trapp</w:t>
      </w:r>
      <w:r w:rsidR="00EB47CB" w:rsidRPr="002B3D60">
        <w:rPr>
          <w:iCs/>
          <w:lang w:val="fr-CA"/>
        </w:rPr>
        <w:t xml:space="preserve">, </w:t>
      </w:r>
      <w:r w:rsidR="00EB47CB" w:rsidRPr="002B3D60">
        <w:rPr>
          <w:lang w:val="fr-CA"/>
        </w:rPr>
        <w:t xml:space="preserve">2011 SKCA 143, 377 Sask. R. 246; </w:t>
      </w:r>
      <w:r w:rsidR="00FD432B" w:rsidRPr="002B3D60">
        <w:rPr>
          <w:i/>
          <w:iCs/>
          <w:lang w:val="fr-CA"/>
        </w:rPr>
        <w:t>R. c. G</w:t>
      </w:r>
      <w:r w:rsidR="00FD432B" w:rsidRPr="002B3D60">
        <w:rPr>
          <w:i/>
          <w:iCs/>
          <w:szCs w:val="24"/>
          <w:lang w:val="fr-CA"/>
        </w:rPr>
        <w:t>omboc</w:t>
      </w:r>
      <w:r w:rsidR="00FD432B" w:rsidRPr="002B3D60">
        <w:rPr>
          <w:szCs w:val="24"/>
          <w:lang w:val="fr-CA"/>
        </w:rPr>
        <w:t xml:space="preserve">, 2010 CSC 55, [2010] 3 R.C.S. 211; </w:t>
      </w:r>
      <w:r w:rsidR="00FD432B" w:rsidRPr="002B3D60">
        <w:rPr>
          <w:i/>
          <w:iCs/>
          <w:lang w:val="fr-CA"/>
        </w:rPr>
        <w:t>Rizzo &amp; Rizzo Shoes Ltd. (Re)</w:t>
      </w:r>
      <w:r w:rsidR="00FD432B" w:rsidRPr="002B3D60">
        <w:rPr>
          <w:lang w:val="fr-CA"/>
        </w:rPr>
        <w:t xml:space="preserve">, [1998] 1 R.C.S. 27; </w:t>
      </w:r>
      <w:r w:rsidR="001C36C2" w:rsidRPr="002B3D60">
        <w:rPr>
          <w:i/>
          <w:lang w:val="fr-CA"/>
        </w:rPr>
        <w:t>R. c. Belcourt</w:t>
      </w:r>
      <w:r w:rsidR="001C36C2" w:rsidRPr="002B3D60">
        <w:rPr>
          <w:lang w:val="fr-CA"/>
        </w:rPr>
        <w:t>,</w:t>
      </w:r>
      <w:r w:rsidR="001C36C2" w:rsidRPr="002B3D60">
        <w:rPr>
          <w:i/>
          <w:lang w:val="fr-CA"/>
        </w:rPr>
        <w:t xml:space="preserve"> </w:t>
      </w:r>
      <w:r w:rsidR="001C36C2" w:rsidRPr="002B3D60">
        <w:rPr>
          <w:lang w:val="fr-CA"/>
        </w:rPr>
        <w:t xml:space="preserve">2015 BCCA 126, 322 C.C.C. (3d) 93; </w:t>
      </w:r>
      <w:r w:rsidR="001C36C2" w:rsidRPr="002B3D60">
        <w:rPr>
          <w:i/>
          <w:iCs/>
          <w:lang w:val="fr-CA"/>
        </w:rPr>
        <w:t xml:space="preserve">R. c. McQueen </w:t>
      </w:r>
      <w:r w:rsidR="001C36C2" w:rsidRPr="002B3D60">
        <w:rPr>
          <w:lang w:val="fr-CA"/>
        </w:rPr>
        <w:t xml:space="preserve">(1975), 25 C.C.C. (2d) 262; </w:t>
      </w:r>
      <w:r w:rsidR="001C36C2" w:rsidRPr="002B3D60">
        <w:rPr>
          <w:i/>
          <w:iCs/>
          <w:lang w:val="fr-CA"/>
        </w:rPr>
        <w:t xml:space="preserve">R. </w:t>
      </w:r>
      <w:r w:rsidR="00D9423D" w:rsidRPr="002B3D60">
        <w:rPr>
          <w:i/>
          <w:iCs/>
          <w:lang w:val="fr-CA"/>
        </w:rPr>
        <w:t>c</w:t>
      </w:r>
      <w:r w:rsidR="001C36C2" w:rsidRPr="002B3D60">
        <w:rPr>
          <w:i/>
          <w:iCs/>
          <w:lang w:val="fr-CA"/>
        </w:rPr>
        <w:t>. Giles</w:t>
      </w:r>
      <w:r w:rsidR="001C36C2" w:rsidRPr="002B3D60">
        <w:rPr>
          <w:iCs/>
          <w:lang w:val="fr-CA"/>
        </w:rPr>
        <w:t>,</w:t>
      </w:r>
      <w:r w:rsidR="001C36C2" w:rsidRPr="002B3D60">
        <w:rPr>
          <w:lang w:val="fr-CA"/>
        </w:rPr>
        <w:t xml:space="preserve"> 2007 BCSC 1147; </w:t>
      </w:r>
      <w:r w:rsidR="00D9423D" w:rsidRPr="002B3D60">
        <w:rPr>
          <w:i/>
          <w:iCs/>
          <w:lang w:val="fr-CA"/>
        </w:rPr>
        <w:t>R. c. Beauchamp</w:t>
      </w:r>
      <w:r w:rsidR="00D9423D" w:rsidRPr="002B3D60">
        <w:rPr>
          <w:iCs/>
          <w:lang w:val="fr-CA"/>
        </w:rPr>
        <w:t>,</w:t>
      </w:r>
      <w:r w:rsidR="00D9423D" w:rsidRPr="002B3D60">
        <w:rPr>
          <w:lang w:val="fr-CA"/>
        </w:rPr>
        <w:t xml:space="preserve"> 2015 ONCA 260, 326 C.C.C. (3d) 280; </w:t>
      </w:r>
      <w:r w:rsidR="00D9423D" w:rsidRPr="002B3D60">
        <w:rPr>
          <w:i/>
          <w:iCs/>
          <w:lang w:val="fr-CA"/>
        </w:rPr>
        <w:t>R. c. Finlay</w:t>
      </w:r>
      <w:r w:rsidR="00D9423D" w:rsidRPr="002B3D60">
        <w:rPr>
          <w:lang w:val="fr-CA"/>
        </w:rPr>
        <w:t xml:space="preserve"> (1985), 23 C.C.C. (3d) 48; </w:t>
      </w:r>
      <w:r w:rsidR="00D9423D" w:rsidRPr="002B3D60">
        <w:rPr>
          <w:i/>
          <w:iCs/>
          <w:lang w:val="fr-CA"/>
        </w:rPr>
        <w:t>R. c. Araujo</w:t>
      </w:r>
      <w:r w:rsidR="00D9423D" w:rsidRPr="002B3D60">
        <w:rPr>
          <w:lang w:val="fr-CA"/>
        </w:rPr>
        <w:t xml:space="preserve">, 2000 CSC 65, [2000] 2 R.C.S. 992; </w:t>
      </w:r>
      <w:r w:rsidR="00EC4E19" w:rsidRPr="002B3D60">
        <w:rPr>
          <w:i/>
          <w:lang w:val="fr-CA"/>
        </w:rPr>
        <w:t>R. c. Morelli</w:t>
      </w:r>
      <w:r w:rsidR="00EC4E19" w:rsidRPr="002B3D60">
        <w:rPr>
          <w:lang w:val="fr-CA"/>
        </w:rPr>
        <w:t xml:space="preserve">, 2010 CSC 8, [2010] 1 R.C.S. 253; </w:t>
      </w:r>
      <w:r w:rsidR="00D72CEF" w:rsidRPr="002B3D60">
        <w:rPr>
          <w:i/>
          <w:lang w:val="fr-CA"/>
        </w:rPr>
        <w:t>R. c. Vu</w:t>
      </w:r>
      <w:r w:rsidR="00D72CEF" w:rsidRPr="002B3D60">
        <w:rPr>
          <w:lang w:val="fr-CA"/>
        </w:rPr>
        <w:t>, 2013 CSC 60, [2013] 3 R.C.S. 657.</w:t>
      </w:r>
    </w:p>
    <w:p w:rsidR="00CE6310" w:rsidRPr="002B3D60" w:rsidRDefault="00CE6310" w:rsidP="0047176B">
      <w:pPr>
        <w:pStyle w:val="SCCNormalDoubleSpacing"/>
        <w:spacing w:before="480" w:after="480"/>
        <w:rPr>
          <w:lang w:val="fr-CA"/>
        </w:rPr>
      </w:pPr>
      <w:r w:rsidRPr="002B3D60">
        <w:rPr>
          <w:lang w:val="fr-CA"/>
        </w:rPr>
        <w:t xml:space="preserve">Citée par la juge Abella </w:t>
      </w:r>
      <w:r w:rsidR="002A3DCF" w:rsidRPr="002B3D60">
        <w:rPr>
          <w:lang w:val="fr-CA"/>
        </w:rPr>
        <w:t>(dissidente)</w:t>
      </w:r>
    </w:p>
    <w:p w:rsidR="00CE6310" w:rsidRPr="002B3D60" w:rsidRDefault="00CE6310" w:rsidP="0047176B">
      <w:pPr>
        <w:pStyle w:val="SCCNormalDoubleSpacing"/>
        <w:spacing w:before="480" w:after="480"/>
        <w:rPr>
          <w:lang w:val="fr-CA"/>
        </w:rPr>
      </w:pPr>
      <w:r w:rsidRPr="002B3D60">
        <w:rPr>
          <w:b/>
          <w:lang w:val="fr-CA"/>
        </w:rPr>
        <w:tab/>
      </w:r>
      <w:r w:rsidR="00061ED9" w:rsidRPr="002B3D60">
        <w:rPr>
          <w:i/>
          <w:lang w:val="fr-CA"/>
        </w:rPr>
        <w:t>R. c. Marakah</w:t>
      </w:r>
      <w:r w:rsidR="00061ED9" w:rsidRPr="002B3D60">
        <w:rPr>
          <w:lang w:val="fr-CA"/>
        </w:rPr>
        <w:t xml:space="preserve">, 2017 CSC </w:t>
      </w:r>
      <w:r w:rsidR="00112744" w:rsidRPr="002B3D60">
        <w:rPr>
          <w:lang w:val="fr-CA"/>
        </w:rPr>
        <w:t>59</w:t>
      </w:r>
      <w:r w:rsidR="006E28D8">
        <w:rPr>
          <w:lang w:val="fr-CA"/>
        </w:rPr>
        <w:t>, [2017] 2 R.C.S. 608</w:t>
      </w:r>
      <w:r w:rsidR="00061ED9" w:rsidRPr="002B3D60">
        <w:rPr>
          <w:lang w:val="fr-CA"/>
        </w:rPr>
        <w:t xml:space="preserve">; </w:t>
      </w:r>
      <w:r w:rsidR="00B85483" w:rsidRPr="002B3D60">
        <w:rPr>
          <w:i/>
          <w:iCs/>
          <w:lang w:val="fr-CA"/>
        </w:rPr>
        <w:t>R. c. Société TELUS Communications</w:t>
      </w:r>
      <w:r w:rsidR="00B85483" w:rsidRPr="002B3D60">
        <w:rPr>
          <w:iCs/>
          <w:lang w:val="fr-CA"/>
        </w:rPr>
        <w:t>,</w:t>
      </w:r>
      <w:r w:rsidR="00B85483" w:rsidRPr="002B3D60">
        <w:rPr>
          <w:bCs/>
          <w:iCs/>
          <w:lang w:val="fr-CA"/>
        </w:rPr>
        <w:t xml:space="preserve"> </w:t>
      </w:r>
      <w:r w:rsidR="00B85483" w:rsidRPr="002B3D60">
        <w:rPr>
          <w:lang w:val="fr-CA"/>
        </w:rPr>
        <w:t xml:space="preserve">2013 CSC 16, [2013] 2 R.C.S. 3; </w:t>
      </w:r>
      <w:r w:rsidR="00B029E0" w:rsidRPr="002B3D60">
        <w:rPr>
          <w:i/>
          <w:lang w:val="fr-CA"/>
        </w:rPr>
        <w:t>R. c. Hoelscher</w:t>
      </w:r>
      <w:r w:rsidR="00B029E0" w:rsidRPr="002B3D60">
        <w:rPr>
          <w:lang w:val="fr-CA"/>
        </w:rPr>
        <w:t xml:space="preserve">, 2016 ABQB 44; </w:t>
      </w:r>
      <w:r w:rsidR="00320E0E" w:rsidRPr="002B3D60">
        <w:rPr>
          <w:i/>
          <w:lang w:val="fr-CA"/>
        </w:rPr>
        <w:t>R. c. Croft</w:t>
      </w:r>
      <w:r w:rsidR="00320E0E" w:rsidRPr="002B3D60">
        <w:rPr>
          <w:lang w:val="fr-CA"/>
        </w:rPr>
        <w:t>, 2013 ABQB 640, 304 C.C.C. (3d) 2</w:t>
      </w:r>
      <w:r w:rsidR="00885384" w:rsidRPr="002B3D60">
        <w:rPr>
          <w:lang w:val="fr-CA"/>
        </w:rPr>
        <w:t>79</w:t>
      </w:r>
      <w:r w:rsidR="00320E0E" w:rsidRPr="002B3D60">
        <w:rPr>
          <w:lang w:val="fr-CA"/>
        </w:rPr>
        <w:t xml:space="preserve">; </w:t>
      </w:r>
      <w:r w:rsidR="00320E0E" w:rsidRPr="002B3D60">
        <w:rPr>
          <w:i/>
          <w:lang w:val="fr-CA"/>
        </w:rPr>
        <w:t>R. c. Carty</w:t>
      </w:r>
      <w:r w:rsidR="00320E0E" w:rsidRPr="002B3D60">
        <w:rPr>
          <w:lang w:val="fr-CA"/>
        </w:rPr>
        <w:t xml:space="preserve">, 2014 ONSC 212; </w:t>
      </w:r>
      <w:r w:rsidR="00320E0E" w:rsidRPr="002B3D60">
        <w:rPr>
          <w:i/>
          <w:lang w:val="fr-CA"/>
        </w:rPr>
        <w:t>R. c. Grant</w:t>
      </w:r>
      <w:r w:rsidR="00320E0E" w:rsidRPr="002B3D60">
        <w:rPr>
          <w:lang w:val="fr-CA"/>
        </w:rPr>
        <w:t xml:space="preserve">, 2009 CSC 32, [2009] 2 R.C.S. 353; </w:t>
      </w:r>
      <w:r w:rsidR="00320E0E" w:rsidRPr="002B3D60">
        <w:rPr>
          <w:i/>
          <w:lang w:val="fr-CA"/>
        </w:rPr>
        <w:t>R. c.</w:t>
      </w:r>
      <w:r w:rsidR="00320E0E" w:rsidRPr="002B3D60">
        <w:rPr>
          <w:lang w:val="fr-CA"/>
        </w:rPr>
        <w:t xml:space="preserve"> </w:t>
      </w:r>
      <w:r w:rsidR="00320E0E" w:rsidRPr="002B3D60">
        <w:rPr>
          <w:i/>
          <w:lang w:val="fr-CA"/>
        </w:rPr>
        <w:t>Paterson</w:t>
      </w:r>
      <w:r w:rsidR="00320E0E" w:rsidRPr="002B3D60">
        <w:rPr>
          <w:lang w:val="fr-CA"/>
        </w:rPr>
        <w:t>, 2017 CSC 15</w:t>
      </w:r>
      <w:r w:rsidR="004B2D60" w:rsidRPr="002B3D60">
        <w:rPr>
          <w:lang w:val="fr-CA"/>
        </w:rPr>
        <w:t>, [2017] 1 R.C.S. 202</w:t>
      </w:r>
      <w:r w:rsidR="00320E0E" w:rsidRPr="002B3D60">
        <w:rPr>
          <w:lang w:val="fr-CA"/>
        </w:rPr>
        <w:t xml:space="preserve">; </w:t>
      </w:r>
      <w:r w:rsidR="00320E0E" w:rsidRPr="002B3D60">
        <w:rPr>
          <w:i/>
          <w:lang w:val="fr-CA"/>
        </w:rPr>
        <w:t>R. c. Côté</w:t>
      </w:r>
      <w:r w:rsidR="00320E0E" w:rsidRPr="002B3D60">
        <w:rPr>
          <w:lang w:val="fr-CA"/>
        </w:rPr>
        <w:t>, 20</w:t>
      </w:r>
      <w:r w:rsidR="002A3DCF" w:rsidRPr="002B3D60">
        <w:rPr>
          <w:lang w:val="fr-CA"/>
        </w:rPr>
        <w:t>11 CSC 46, [2011] 3 R.C.S. 215.</w:t>
      </w:r>
    </w:p>
    <w:p w:rsidR="004D7D95" w:rsidRPr="002B3D60" w:rsidRDefault="004D7D95" w:rsidP="00946943">
      <w:pPr>
        <w:pStyle w:val="SCCNormalDoubleSpacing"/>
        <w:spacing w:after="720" w:line="240" w:lineRule="auto"/>
        <w:rPr>
          <w:b/>
          <w:lang w:val="fr-CA"/>
        </w:rPr>
      </w:pPr>
      <w:r w:rsidRPr="002B3D60">
        <w:rPr>
          <w:b/>
          <w:lang w:val="fr-CA"/>
        </w:rPr>
        <w:t>Lois et règlements cités</w:t>
      </w:r>
    </w:p>
    <w:p w:rsidR="007727AA" w:rsidRPr="002B3D60" w:rsidRDefault="007727AA" w:rsidP="0047176B">
      <w:pPr>
        <w:pStyle w:val="SCCNormalDoubleSpacing"/>
        <w:spacing w:after="240" w:line="240" w:lineRule="auto"/>
        <w:ind w:left="547" w:hanging="547"/>
        <w:rPr>
          <w:lang w:val="fr-CA"/>
        </w:rPr>
      </w:pPr>
      <w:r w:rsidRPr="002B3D60">
        <w:rPr>
          <w:i/>
          <w:lang w:val="fr-CA"/>
        </w:rPr>
        <w:t>Charte canadienne des droits et libertés</w:t>
      </w:r>
      <w:r w:rsidRPr="002B3D60">
        <w:rPr>
          <w:lang w:val="fr-CA"/>
        </w:rPr>
        <w:t xml:space="preserve">, </w:t>
      </w:r>
      <w:r w:rsidR="00656107" w:rsidRPr="002B3D60">
        <w:rPr>
          <w:lang w:val="fr-CA"/>
        </w:rPr>
        <w:t>art. </w:t>
      </w:r>
      <w:r w:rsidRPr="002B3D60">
        <w:rPr>
          <w:lang w:val="fr-CA"/>
        </w:rPr>
        <w:t>7, 8</w:t>
      </w:r>
      <w:r w:rsidR="001B04DE" w:rsidRPr="002B3D60">
        <w:rPr>
          <w:lang w:val="fr-CA"/>
        </w:rPr>
        <w:t>, 13</w:t>
      </w:r>
      <w:r w:rsidR="00085F9D" w:rsidRPr="002B3D60">
        <w:rPr>
          <w:lang w:val="fr-CA"/>
        </w:rPr>
        <w:t>, 24(2)</w:t>
      </w:r>
      <w:r w:rsidRPr="002B3D60">
        <w:rPr>
          <w:lang w:val="fr-CA"/>
        </w:rPr>
        <w:t xml:space="preserve">. </w:t>
      </w:r>
    </w:p>
    <w:p w:rsidR="0040634F" w:rsidRPr="002B3D60" w:rsidRDefault="000165FE" w:rsidP="0047176B">
      <w:pPr>
        <w:pStyle w:val="SCCNormalDoubleSpacing"/>
        <w:spacing w:after="240" w:line="240" w:lineRule="auto"/>
        <w:ind w:left="547" w:hanging="547"/>
        <w:rPr>
          <w:lang w:val="fr-CA"/>
        </w:rPr>
      </w:pPr>
      <w:r w:rsidRPr="002B3D60">
        <w:rPr>
          <w:i/>
          <w:lang w:val="fr-CA"/>
        </w:rPr>
        <w:lastRenderedPageBreak/>
        <w:t>Code criminel</w:t>
      </w:r>
      <w:r w:rsidR="0047176B" w:rsidRPr="002B3D60">
        <w:rPr>
          <w:lang w:val="fr-CA"/>
        </w:rPr>
        <w:t>, L.R.C. 1985, c. </w:t>
      </w:r>
      <w:r w:rsidRPr="002B3D60">
        <w:rPr>
          <w:lang w:val="fr-CA"/>
        </w:rPr>
        <w:t>C</w:t>
      </w:r>
      <w:r w:rsidR="00656107" w:rsidRPr="002B3D60">
        <w:rPr>
          <w:lang w:val="fr-CA"/>
        </w:rPr>
        <w:noBreakHyphen/>
      </w:r>
      <w:r w:rsidRPr="002B3D60">
        <w:rPr>
          <w:lang w:val="fr-CA"/>
        </w:rPr>
        <w:t xml:space="preserve">46, </w:t>
      </w:r>
      <w:r w:rsidR="00656107" w:rsidRPr="002B3D60">
        <w:rPr>
          <w:lang w:val="fr-CA"/>
        </w:rPr>
        <w:t>art. </w:t>
      </w:r>
      <w:r w:rsidR="0040634F" w:rsidRPr="002B3D60">
        <w:rPr>
          <w:lang w:val="fr-CA"/>
        </w:rPr>
        <w:t>99, 164.2(1)</w:t>
      </w:r>
      <w:r w:rsidR="00085F9D" w:rsidRPr="002B3D60">
        <w:rPr>
          <w:lang w:val="fr-CA"/>
        </w:rPr>
        <w:t>b)(ii), 164.3(4)</w:t>
      </w:r>
      <w:r w:rsidR="0040634F" w:rsidRPr="002B3D60">
        <w:rPr>
          <w:lang w:val="fr-CA"/>
        </w:rPr>
        <w:t xml:space="preserve">b), 182(2)e), </w:t>
      </w:r>
      <w:r w:rsidR="006B7454">
        <w:rPr>
          <w:lang w:val="fr-CA"/>
        </w:rPr>
        <w:t>partie </w:t>
      </w:r>
      <w:r w:rsidR="001F36EF" w:rsidRPr="002B3D60">
        <w:rPr>
          <w:lang w:val="fr-CA"/>
        </w:rPr>
        <w:t>VI</w:t>
      </w:r>
      <w:r w:rsidR="00A12EA7" w:rsidRPr="002B3D60">
        <w:rPr>
          <w:lang w:val="fr-CA"/>
        </w:rPr>
        <w:t xml:space="preserve">, </w:t>
      </w:r>
      <w:r w:rsidR="0040634F" w:rsidRPr="002B3D60">
        <w:rPr>
          <w:lang w:val="fr-CA"/>
        </w:rPr>
        <w:t>183</w:t>
      </w:r>
      <w:r w:rsidR="00CE6310" w:rsidRPr="002B3D60">
        <w:rPr>
          <w:lang w:val="fr-CA"/>
        </w:rPr>
        <w:t xml:space="preserve"> </w:t>
      </w:r>
      <w:r w:rsidR="00E87659" w:rsidRPr="002B3D60">
        <w:rPr>
          <w:lang w:val="fr-CA"/>
        </w:rPr>
        <w:t xml:space="preserve">« autorisation », </w:t>
      </w:r>
      <w:r w:rsidR="00474C99" w:rsidRPr="002B3D60">
        <w:rPr>
          <w:lang w:val="fr-CA"/>
        </w:rPr>
        <w:t>« communication privée », « intercepter »,</w:t>
      </w:r>
      <w:r w:rsidR="00426872" w:rsidRPr="002B3D60">
        <w:rPr>
          <w:lang w:val="fr-CA"/>
        </w:rPr>
        <w:t xml:space="preserve"> 183 à </w:t>
      </w:r>
      <w:r w:rsidR="00CE6310" w:rsidRPr="002B3D60">
        <w:rPr>
          <w:lang w:val="fr-CA"/>
        </w:rPr>
        <w:t xml:space="preserve">196, </w:t>
      </w:r>
      <w:r w:rsidR="0040634F" w:rsidRPr="002B3D60">
        <w:rPr>
          <w:lang w:val="fr-CA"/>
        </w:rPr>
        <w:t>184,</w:t>
      </w:r>
      <w:r w:rsidR="00426872" w:rsidRPr="002B3D60">
        <w:rPr>
          <w:lang w:val="fr-CA"/>
        </w:rPr>
        <w:t xml:space="preserve"> 184 à </w:t>
      </w:r>
      <w:r w:rsidR="00085F9D" w:rsidRPr="002B3D60">
        <w:rPr>
          <w:lang w:val="fr-CA"/>
        </w:rPr>
        <w:t xml:space="preserve">192, </w:t>
      </w:r>
      <w:r w:rsidR="0040634F" w:rsidRPr="002B3D60">
        <w:rPr>
          <w:lang w:val="fr-CA"/>
        </w:rPr>
        <w:t xml:space="preserve">193, 462.34(6)a)(ii), 462.41(3), 462.42(1), 487, </w:t>
      </w:r>
      <w:r w:rsidR="00CE6310" w:rsidRPr="002B3D60">
        <w:rPr>
          <w:lang w:val="fr-CA"/>
        </w:rPr>
        <w:t xml:space="preserve">487.01(1)c), </w:t>
      </w:r>
      <w:r w:rsidR="0040634F" w:rsidRPr="002B3D60">
        <w:rPr>
          <w:lang w:val="fr-CA"/>
        </w:rPr>
        <w:t>487.012</w:t>
      </w:r>
      <w:r w:rsidR="006B7454">
        <w:rPr>
          <w:lang w:val="fr-CA"/>
        </w:rPr>
        <w:t xml:space="preserve"> [aj. 2004, c. </w:t>
      </w:r>
      <w:r w:rsidR="00E30F3E" w:rsidRPr="002B3D60">
        <w:rPr>
          <w:lang w:val="fr-CA"/>
        </w:rPr>
        <w:t>3</w:t>
      </w:r>
      <w:r w:rsidR="0040634F" w:rsidRPr="002B3D60">
        <w:rPr>
          <w:lang w:val="fr-CA"/>
        </w:rPr>
        <w:t>,</w:t>
      </w:r>
      <w:r w:rsidR="00E30F3E" w:rsidRPr="002B3D60">
        <w:rPr>
          <w:lang w:val="fr-CA"/>
        </w:rPr>
        <w:t xml:space="preserve"> </w:t>
      </w:r>
      <w:r w:rsidR="00656107" w:rsidRPr="002B3D60">
        <w:rPr>
          <w:lang w:val="fr-CA"/>
        </w:rPr>
        <w:t>art. </w:t>
      </w:r>
      <w:r w:rsidR="00E30F3E" w:rsidRPr="002B3D60">
        <w:rPr>
          <w:lang w:val="fr-CA"/>
        </w:rPr>
        <w:t xml:space="preserve">7], </w:t>
      </w:r>
      <w:r w:rsidR="0040634F" w:rsidRPr="002B3D60">
        <w:rPr>
          <w:lang w:val="fr-CA"/>
        </w:rPr>
        <w:t>487.014</w:t>
      </w:r>
      <w:r w:rsidR="00E30F3E" w:rsidRPr="002B3D60">
        <w:rPr>
          <w:lang w:val="fr-CA"/>
        </w:rPr>
        <w:t xml:space="preserve"> [aj. 2014, c.</w:t>
      </w:r>
      <w:r w:rsidR="006B7454">
        <w:rPr>
          <w:lang w:val="fr-CA"/>
        </w:rPr>
        <w:t> </w:t>
      </w:r>
      <w:r w:rsidR="00E30F3E" w:rsidRPr="002B3D60">
        <w:rPr>
          <w:lang w:val="fr-CA"/>
        </w:rPr>
        <w:t xml:space="preserve">31, </w:t>
      </w:r>
      <w:r w:rsidR="00656107" w:rsidRPr="002B3D60">
        <w:rPr>
          <w:lang w:val="fr-CA"/>
        </w:rPr>
        <w:t>art. </w:t>
      </w:r>
      <w:r w:rsidR="00E30F3E" w:rsidRPr="002B3D60">
        <w:rPr>
          <w:lang w:val="fr-CA"/>
        </w:rPr>
        <w:t xml:space="preserve">20; auparavant </w:t>
      </w:r>
      <w:r w:rsidR="003C69F2">
        <w:rPr>
          <w:lang w:val="fr-CA"/>
        </w:rPr>
        <w:t xml:space="preserve">art. </w:t>
      </w:r>
      <w:r w:rsidR="00E30F3E" w:rsidRPr="002B3D60">
        <w:rPr>
          <w:lang w:val="fr-CA"/>
        </w:rPr>
        <w:t>487.012]</w:t>
      </w:r>
      <w:r w:rsidR="003C69F2">
        <w:rPr>
          <w:lang w:val="fr-CA"/>
        </w:rPr>
        <w:t>, 490.4(3), 490.5(1</w:t>
      </w:r>
      <w:r w:rsidR="0040634F" w:rsidRPr="002B3D60">
        <w:rPr>
          <w:lang w:val="fr-CA"/>
        </w:rPr>
        <w:t>)c).</w:t>
      </w:r>
    </w:p>
    <w:p w:rsidR="007727AA" w:rsidRPr="002B3D60" w:rsidRDefault="00806F67" w:rsidP="0047176B">
      <w:pPr>
        <w:pStyle w:val="SCCNormalDoubleSpacing"/>
        <w:spacing w:after="720" w:line="240" w:lineRule="auto"/>
        <w:ind w:left="547" w:hanging="547"/>
        <w:rPr>
          <w:lang w:val="fr-CA"/>
        </w:rPr>
      </w:pPr>
      <w:r w:rsidRPr="002B3D60">
        <w:rPr>
          <w:i/>
          <w:iCs/>
          <w:lang w:val="fr-CA"/>
        </w:rPr>
        <w:t>Loi sur la protection des renseignements personnels et les documents électroniques</w:t>
      </w:r>
      <w:r w:rsidRPr="002B3D60">
        <w:rPr>
          <w:iCs/>
          <w:lang w:val="fr-CA"/>
        </w:rPr>
        <w:t>,</w:t>
      </w:r>
      <w:r w:rsidR="006747C2" w:rsidRPr="002B3D60">
        <w:rPr>
          <w:iCs/>
          <w:lang w:val="fr-CA"/>
        </w:rPr>
        <w:t xml:space="preserve"> </w:t>
      </w:r>
      <w:r w:rsidR="0047176B" w:rsidRPr="002B3D60">
        <w:rPr>
          <w:lang w:val="fr-CA"/>
        </w:rPr>
        <w:t>L.C. 2000, c. </w:t>
      </w:r>
      <w:r w:rsidRPr="002B3D60">
        <w:rPr>
          <w:lang w:val="fr-CA"/>
        </w:rPr>
        <w:t xml:space="preserve">5, </w:t>
      </w:r>
      <w:r w:rsidR="00656107" w:rsidRPr="002B3D60">
        <w:rPr>
          <w:lang w:val="fr-CA"/>
        </w:rPr>
        <w:t>art. </w:t>
      </w:r>
      <w:r w:rsidR="007727AA" w:rsidRPr="002B3D60">
        <w:rPr>
          <w:lang w:val="fr-CA"/>
        </w:rPr>
        <w:t>3, 5(3), 7.</w:t>
      </w:r>
    </w:p>
    <w:p w:rsidR="004D7D95" w:rsidRPr="002B3D60" w:rsidRDefault="004D7D95" w:rsidP="0047176B">
      <w:pPr>
        <w:pStyle w:val="SCCNormalDoubleSpacing"/>
        <w:spacing w:after="720" w:line="240" w:lineRule="auto"/>
        <w:rPr>
          <w:b/>
          <w:lang w:val="fr-CA"/>
        </w:rPr>
      </w:pPr>
      <w:r w:rsidRPr="002B3D60">
        <w:rPr>
          <w:b/>
          <w:lang w:val="fr-CA"/>
        </w:rPr>
        <w:t>Doctrine et autres documents cités</w:t>
      </w:r>
    </w:p>
    <w:p w:rsidR="00FD432B" w:rsidRPr="003B76B0" w:rsidRDefault="00FD432B" w:rsidP="0047176B">
      <w:pPr>
        <w:pStyle w:val="SCCNormalDoubleSpacing"/>
        <w:spacing w:after="240" w:line="240" w:lineRule="auto"/>
        <w:ind w:left="547" w:hanging="547"/>
        <w:rPr>
          <w:lang w:val="fr-CA"/>
        </w:rPr>
      </w:pPr>
      <w:r w:rsidRPr="003B76B0">
        <w:rPr>
          <w:lang w:val="fr-CA"/>
        </w:rPr>
        <w:t>Driedger, Elmer</w:t>
      </w:r>
      <w:r w:rsidR="0047176B" w:rsidRPr="003B76B0">
        <w:rPr>
          <w:lang w:val="fr-CA"/>
        </w:rPr>
        <w:t> </w:t>
      </w:r>
      <w:r w:rsidRPr="003B76B0">
        <w:rPr>
          <w:lang w:val="fr-CA"/>
        </w:rPr>
        <w:t xml:space="preserve">A. </w:t>
      </w:r>
      <w:r w:rsidRPr="003B76B0">
        <w:rPr>
          <w:i/>
          <w:lang w:val="fr-CA"/>
        </w:rPr>
        <w:t>Construction of Statutes</w:t>
      </w:r>
      <w:r w:rsidRPr="003B76B0">
        <w:rPr>
          <w:lang w:val="fr-CA"/>
        </w:rPr>
        <w:t>, 2nd ed</w:t>
      </w:r>
      <w:r w:rsidR="00F76462" w:rsidRPr="003B76B0">
        <w:rPr>
          <w:lang w:val="fr-CA"/>
        </w:rPr>
        <w:t>.</w:t>
      </w:r>
      <w:r w:rsidRPr="003B76B0">
        <w:rPr>
          <w:lang w:val="fr-CA"/>
        </w:rPr>
        <w:t xml:space="preserve">, Toronto, Butterworths, 1983. </w:t>
      </w:r>
    </w:p>
    <w:p w:rsidR="00A127DD" w:rsidRPr="002B3D60" w:rsidRDefault="006B7454" w:rsidP="00A127DD">
      <w:pPr>
        <w:pStyle w:val="SCCNormalDoubleSpacing"/>
        <w:spacing w:after="240" w:line="240" w:lineRule="auto"/>
        <w:ind w:left="547" w:hanging="547"/>
        <w:rPr>
          <w:lang w:val="en-US"/>
        </w:rPr>
      </w:pPr>
      <w:r w:rsidRPr="003B76B0">
        <w:rPr>
          <w:lang w:val="fr-CA"/>
        </w:rPr>
        <w:t>Fontana, James </w:t>
      </w:r>
      <w:r w:rsidR="00A127DD" w:rsidRPr="003B76B0">
        <w:rPr>
          <w:lang w:val="fr-CA"/>
        </w:rPr>
        <w:t>A.</w:t>
      </w:r>
      <w:r w:rsidR="0059681E" w:rsidRPr="003B76B0">
        <w:rPr>
          <w:lang w:val="fr-CA"/>
        </w:rPr>
        <w:t>,</w:t>
      </w:r>
      <w:r w:rsidR="00A127DD" w:rsidRPr="003B76B0">
        <w:rPr>
          <w:lang w:val="fr-CA"/>
        </w:rPr>
        <w:t xml:space="preserve"> and David Keeshan. </w:t>
      </w:r>
      <w:r w:rsidR="00A127DD" w:rsidRPr="002B3D60">
        <w:rPr>
          <w:i/>
          <w:lang w:val="en-US"/>
        </w:rPr>
        <w:t>The Law of Search and Seizure in Canada</w:t>
      </w:r>
      <w:r w:rsidR="00A127DD" w:rsidRPr="002B3D60">
        <w:rPr>
          <w:lang w:val="en-US"/>
        </w:rPr>
        <w:t xml:space="preserve">, 9th ed., Toronto, LexisNexis, 2015. </w:t>
      </w:r>
    </w:p>
    <w:p w:rsidR="00A127DD" w:rsidRPr="002B3D60" w:rsidRDefault="006B7454" w:rsidP="00A127DD">
      <w:pPr>
        <w:pStyle w:val="SCCNormalDoubleSpacing"/>
        <w:spacing w:after="240" w:line="240" w:lineRule="auto"/>
        <w:ind w:left="547" w:hanging="547"/>
        <w:rPr>
          <w:lang w:val="en-US"/>
        </w:rPr>
      </w:pPr>
      <w:r>
        <w:rPr>
          <w:lang w:val="fr-CA"/>
        </w:rPr>
        <w:t>Hutchison, Scott </w:t>
      </w:r>
      <w:r w:rsidR="00A127DD" w:rsidRPr="002B3D60">
        <w:rPr>
          <w:lang w:val="fr-CA"/>
        </w:rPr>
        <w:t xml:space="preserve">C., et </w:t>
      </w:r>
      <w:r w:rsidR="00656107" w:rsidRPr="002B3D60">
        <w:rPr>
          <w:lang w:val="fr-CA"/>
        </w:rPr>
        <w:t>al. </w:t>
      </w:r>
      <w:r w:rsidR="00A127DD" w:rsidRPr="002B3D60">
        <w:rPr>
          <w:i/>
          <w:lang w:val="en-US"/>
        </w:rPr>
        <w:t>Search and Seizure Law in Canada</w:t>
      </w:r>
      <w:r w:rsidR="00F76462" w:rsidRPr="002B3D60">
        <w:rPr>
          <w:lang w:val="en-US"/>
        </w:rPr>
        <w:t xml:space="preserve">, </w:t>
      </w:r>
      <w:r w:rsidR="00656107" w:rsidRPr="002B3D60">
        <w:rPr>
          <w:lang w:val="en-US"/>
        </w:rPr>
        <w:t>vol. </w:t>
      </w:r>
      <w:r w:rsidR="00F76462" w:rsidRPr="002B3D60">
        <w:rPr>
          <w:lang w:val="en-US"/>
        </w:rPr>
        <w:t xml:space="preserve">1, Toronto, </w:t>
      </w:r>
      <w:r w:rsidR="00A127DD" w:rsidRPr="002B3D60">
        <w:rPr>
          <w:lang w:val="en-US"/>
        </w:rPr>
        <w:t>Carswell, 1991 (loose</w:t>
      </w:r>
      <w:r w:rsidR="00656107" w:rsidRPr="002B3D60">
        <w:rPr>
          <w:lang w:val="en-US"/>
        </w:rPr>
        <w:noBreakHyphen/>
      </w:r>
      <w:r w:rsidR="00A127DD" w:rsidRPr="002B3D60">
        <w:rPr>
          <w:lang w:val="en-US"/>
        </w:rPr>
        <w:t>leaf updated 2017, release 7).</w:t>
      </w:r>
    </w:p>
    <w:p w:rsidR="00F82047" w:rsidRPr="002B3D60" w:rsidRDefault="00F82047" w:rsidP="0047176B">
      <w:pPr>
        <w:pStyle w:val="SCCNormalDoubleSpacing"/>
        <w:spacing w:after="240" w:line="240" w:lineRule="auto"/>
        <w:ind w:left="547" w:hanging="547"/>
      </w:pPr>
      <w:r w:rsidRPr="002B3D60">
        <w:t>Magotiaux, Susan. « Out of Sync</w:t>
      </w:r>
      <w:r w:rsidR="00656107" w:rsidRPr="002B3D60">
        <w:t> :</w:t>
      </w:r>
      <w:r w:rsidR="0047176B" w:rsidRPr="002B3D60">
        <w:t xml:space="preserve"> Section </w:t>
      </w:r>
      <w:r w:rsidRPr="002B3D60">
        <w:t xml:space="preserve">8 and Technological Advancement in Supreme Court Jurisprudence » (2015), 71 </w:t>
      </w:r>
      <w:r w:rsidRPr="002B3D60">
        <w:rPr>
          <w:i/>
        </w:rPr>
        <w:t>S.C.L.R.</w:t>
      </w:r>
      <w:r w:rsidRPr="002B3D60">
        <w:t xml:space="preserve"> (2d) 501.</w:t>
      </w:r>
    </w:p>
    <w:p w:rsidR="00DA4611" w:rsidRPr="002B3D60" w:rsidRDefault="00DA4611" w:rsidP="00B85483">
      <w:pPr>
        <w:pStyle w:val="SCCNormalDoubleSpacing"/>
        <w:spacing w:after="240" w:line="240" w:lineRule="auto"/>
        <w:ind w:left="547" w:hanging="547"/>
      </w:pPr>
      <w:r w:rsidRPr="002B3D60">
        <w:t>Penney, Steven. « The Digitization of Section 8 of the Charter</w:t>
      </w:r>
      <w:r w:rsidR="00656107" w:rsidRPr="002B3D60">
        <w:t> :</w:t>
      </w:r>
      <w:r w:rsidRPr="002B3D60">
        <w:t xml:space="preserve"> Reform or Revolution? » (2014), 67 </w:t>
      </w:r>
      <w:r w:rsidRPr="002B3D60">
        <w:rPr>
          <w:i/>
        </w:rPr>
        <w:t>S.C.L.R.</w:t>
      </w:r>
      <w:r w:rsidRPr="002B3D60">
        <w:t xml:space="preserve"> (2d) 505.</w:t>
      </w:r>
    </w:p>
    <w:p w:rsidR="00B85483" w:rsidRPr="002B3D60" w:rsidRDefault="00B85483" w:rsidP="006747C2">
      <w:pPr>
        <w:pStyle w:val="SCCNormalDoubleSpacing"/>
        <w:spacing w:after="720" w:line="240" w:lineRule="auto"/>
        <w:ind w:left="547" w:hanging="547"/>
      </w:pPr>
      <w:r w:rsidRPr="002B3D60">
        <w:t xml:space="preserve">Stewart, Hamish. « Normative Foundations for Reasonable Expectations of Privacy » (2011), 54 </w:t>
      </w:r>
      <w:r w:rsidRPr="002B3D60">
        <w:rPr>
          <w:i/>
        </w:rPr>
        <w:t>S.C.L.R.</w:t>
      </w:r>
      <w:r w:rsidRPr="002B3D60">
        <w:t xml:space="preserve"> (2d) 335.</w:t>
      </w:r>
    </w:p>
    <w:p w:rsidR="004D7D95" w:rsidRPr="002B3D60" w:rsidRDefault="004D7D95" w:rsidP="0047176B">
      <w:pPr>
        <w:pStyle w:val="SCCNormalDoubleSpacing"/>
        <w:spacing w:before="480" w:after="480"/>
        <w:rPr>
          <w:lang w:val="fr-CA"/>
        </w:rPr>
      </w:pPr>
      <w:r w:rsidRPr="002B3D60">
        <w:rPr>
          <w:lang w:val="en-US"/>
        </w:rPr>
        <w:tab/>
      </w:r>
      <w:r w:rsidRPr="002B3D60">
        <w:rPr>
          <w:lang w:val="fr-CA"/>
        </w:rPr>
        <w:t>POURVOI contre un arrêt de la Cour d</w:t>
      </w:r>
      <w:r w:rsidR="002B3D60" w:rsidRPr="002B3D60">
        <w:rPr>
          <w:lang w:val="fr-CA"/>
        </w:rPr>
        <w:t>’</w:t>
      </w:r>
      <w:r w:rsidRPr="002B3D60">
        <w:rPr>
          <w:lang w:val="fr-CA"/>
        </w:rPr>
        <w:t>appel de l</w:t>
      </w:r>
      <w:r w:rsidR="002B3D60" w:rsidRPr="002B3D60">
        <w:rPr>
          <w:lang w:val="fr-CA"/>
        </w:rPr>
        <w:t>’</w:t>
      </w:r>
      <w:r w:rsidRPr="002B3D60">
        <w:rPr>
          <w:lang w:val="fr-CA"/>
        </w:rPr>
        <w:t>Ontario</w:t>
      </w:r>
      <w:r w:rsidR="00EF5A76" w:rsidRPr="002B3D60">
        <w:rPr>
          <w:lang w:val="fr-CA"/>
        </w:rPr>
        <w:t xml:space="preserve"> (les juges </w:t>
      </w:r>
      <w:r w:rsidR="0073254C" w:rsidRPr="002B3D60">
        <w:rPr>
          <w:lang w:val="fr-CA"/>
        </w:rPr>
        <w:t>MacPherson, MacFarland et</w:t>
      </w:r>
      <w:r w:rsidR="00EF5A76" w:rsidRPr="002B3D60">
        <w:rPr>
          <w:lang w:val="fr-CA"/>
        </w:rPr>
        <w:t xml:space="preserve"> LaForme), 2016 ONCA 543, 131 O.R. (3d) 604, 361 C.R.R. (2d) 350, 338 C.C.C. (3d) 591, 350 O.A.C. 274, [2016] O.J. </w:t>
      </w:r>
      <w:r w:rsidR="00656107" w:rsidRPr="002B3D60">
        <w:rPr>
          <w:lang w:val="fr-CA"/>
        </w:rPr>
        <w:t>No. </w:t>
      </w:r>
      <w:r w:rsidR="00EF5A76" w:rsidRPr="002B3D60">
        <w:rPr>
          <w:lang w:val="fr-CA"/>
        </w:rPr>
        <w:t xml:space="preserve">3737 (QL), 2016 CarswellOnt 10858 (WL Can.), </w:t>
      </w:r>
      <w:r w:rsidR="00EA3DF7" w:rsidRPr="002B3D60">
        <w:rPr>
          <w:lang w:val="fr-CA"/>
        </w:rPr>
        <w:t>qui a confirmé</w:t>
      </w:r>
      <w:r w:rsidR="00EF5A76" w:rsidRPr="002B3D60">
        <w:rPr>
          <w:lang w:val="fr-CA"/>
        </w:rPr>
        <w:t xml:space="preserve"> les déclarations de culpabilité</w:t>
      </w:r>
      <w:r w:rsidR="00381696" w:rsidRPr="002B3D60">
        <w:rPr>
          <w:lang w:val="fr-CA"/>
        </w:rPr>
        <w:t xml:space="preserve"> prononcées contre l</w:t>
      </w:r>
      <w:r w:rsidR="002B3D60" w:rsidRPr="002B3D60">
        <w:rPr>
          <w:lang w:val="fr-CA"/>
        </w:rPr>
        <w:t>’</w:t>
      </w:r>
      <w:r w:rsidR="00381696" w:rsidRPr="002B3D60">
        <w:rPr>
          <w:lang w:val="fr-CA"/>
        </w:rPr>
        <w:t>accusé pour des infractions liées au trafic d</w:t>
      </w:r>
      <w:r w:rsidR="002B3D60" w:rsidRPr="002B3D60">
        <w:rPr>
          <w:lang w:val="fr-CA"/>
        </w:rPr>
        <w:t>’</w:t>
      </w:r>
      <w:r w:rsidR="00381696" w:rsidRPr="002B3D60">
        <w:rPr>
          <w:lang w:val="fr-CA"/>
        </w:rPr>
        <w:t>armes à feu et de drogues</w:t>
      </w:r>
      <w:r w:rsidR="00A20A79" w:rsidRPr="002B3D60">
        <w:rPr>
          <w:lang w:val="fr-CA"/>
        </w:rPr>
        <w:t xml:space="preserve">, ainsi que sur la </w:t>
      </w:r>
      <w:r w:rsidR="00381696" w:rsidRPr="002B3D60">
        <w:rPr>
          <w:lang w:val="fr-CA"/>
        </w:rPr>
        <w:t>requête pré</w:t>
      </w:r>
      <w:r w:rsidR="00A20A79" w:rsidRPr="002B3D60">
        <w:rPr>
          <w:lang w:val="fr-CA"/>
        </w:rPr>
        <w:t>sentée avant le</w:t>
      </w:r>
      <w:r w:rsidR="00381696" w:rsidRPr="002B3D60">
        <w:rPr>
          <w:lang w:val="fr-CA"/>
        </w:rPr>
        <w:t xml:space="preserve"> procès</w:t>
      </w:r>
      <w:r w:rsidR="007732F0" w:rsidRPr="002B3D60">
        <w:rPr>
          <w:lang w:val="fr-CA"/>
        </w:rPr>
        <w:t>.</w:t>
      </w:r>
      <w:r w:rsidR="00EF5A76" w:rsidRPr="002B3D60">
        <w:rPr>
          <w:lang w:val="fr-CA"/>
        </w:rPr>
        <w:t xml:space="preserve"> Pourvoi </w:t>
      </w:r>
      <w:r w:rsidR="00FD5A37" w:rsidRPr="002B3D60">
        <w:rPr>
          <w:lang w:val="fr-CA"/>
        </w:rPr>
        <w:t>rejeté, la juge Abella est dissidente</w:t>
      </w:r>
      <w:r w:rsidR="00EF5A76" w:rsidRPr="002B3D60">
        <w:rPr>
          <w:lang w:val="fr-CA"/>
        </w:rPr>
        <w:t>.</w:t>
      </w:r>
    </w:p>
    <w:p w:rsidR="00A319B3" w:rsidRPr="002B3D60" w:rsidRDefault="00EA3DF7" w:rsidP="0047176B">
      <w:pPr>
        <w:pStyle w:val="SCCNormalDoubleSpacing"/>
        <w:spacing w:before="480" w:after="480"/>
        <w:rPr>
          <w:lang w:val="fr-CA"/>
        </w:rPr>
      </w:pPr>
      <w:r w:rsidRPr="002B3D60">
        <w:rPr>
          <w:rStyle w:val="SCCCounselNameChar"/>
          <w:lang w:val="fr-CA"/>
        </w:rPr>
        <w:lastRenderedPageBreak/>
        <w:tab/>
        <w:t>Patrick McCann</w:t>
      </w:r>
      <w:r w:rsidRPr="002B3D60">
        <w:rPr>
          <w:rStyle w:val="SCCCounselSeparatorChar"/>
          <w:lang w:val="fr-CA"/>
        </w:rPr>
        <w:t xml:space="preserve">, </w:t>
      </w:r>
      <w:r w:rsidRPr="002B3D60">
        <w:rPr>
          <w:rStyle w:val="SCCCounselNameChar"/>
          <w:lang w:val="fr-CA"/>
        </w:rPr>
        <w:t>Peter Mantas</w:t>
      </w:r>
      <w:r w:rsidRPr="002B3D60">
        <w:rPr>
          <w:rStyle w:val="SCCCounselSeparatorChar"/>
          <w:lang w:val="fr-CA"/>
        </w:rPr>
        <w:t xml:space="preserve"> et </w:t>
      </w:r>
      <w:r w:rsidRPr="002B3D60">
        <w:rPr>
          <w:rStyle w:val="SCCCounselNameChar"/>
          <w:lang w:val="fr-CA"/>
        </w:rPr>
        <w:t>Ewan Lyttle</w:t>
      </w:r>
      <w:r w:rsidRPr="002B3D60">
        <w:rPr>
          <w:rStyle w:val="SCCCounselPartyRoleChar"/>
          <w:lang w:val="fr-CA"/>
        </w:rPr>
        <w:t>, pour l</w:t>
      </w:r>
      <w:r w:rsidR="002B3D60" w:rsidRPr="002B3D60">
        <w:rPr>
          <w:rStyle w:val="SCCCounselPartyRoleChar"/>
          <w:lang w:val="fr-CA"/>
        </w:rPr>
        <w:t>’</w:t>
      </w:r>
      <w:r w:rsidR="00EF5A76" w:rsidRPr="002B3D60">
        <w:rPr>
          <w:rStyle w:val="SCCCounselPartyRoleChar"/>
          <w:lang w:val="fr-CA"/>
        </w:rPr>
        <w:t>appelant</w:t>
      </w:r>
      <w:r w:rsidRPr="002B3D60">
        <w:rPr>
          <w:rStyle w:val="SCCCounselPartyRoleChar"/>
          <w:lang w:val="fr-CA"/>
        </w:rPr>
        <w:t>.</w:t>
      </w:r>
    </w:p>
    <w:p w:rsidR="00EF5A76" w:rsidRPr="002B3D60" w:rsidRDefault="00EA3DF7" w:rsidP="0047176B">
      <w:pPr>
        <w:pStyle w:val="SCCNormalDoubleSpacing"/>
        <w:spacing w:before="480" w:after="480"/>
        <w:rPr>
          <w:rStyle w:val="SCCCounselPartyRoleChar"/>
          <w:lang w:val="fr-CA"/>
        </w:rPr>
      </w:pPr>
      <w:r w:rsidRPr="002B3D60">
        <w:rPr>
          <w:rStyle w:val="SCCCounselNameChar"/>
          <w:lang w:val="fr-CA"/>
        </w:rPr>
        <w:tab/>
      </w:r>
      <w:r w:rsidR="00EF5A76" w:rsidRPr="002B3D60">
        <w:rPr>
          <w:rStyle w:val="SCCCounselNameChar"/>
          <w:lang w:val="fr-CA"/>
        </w:rPr>
        <w:t>Nicholas</w:t>
      </w:r>
      <w:r w:rsidR="0047176B" w:rsidRPr="002B3D60">
        <w:rPr>
          <w:rStyle w:val="SCCCounselNameChar"/>
          <w:lang w:val="fr-CA"/>
        </w:rPr>
        <w:t> </w:t>
      </w:r>
      <w:r w:rsidR="00EF5A76" w:rsidRPr="002B3D60">
        <w:rPr>
          <w:rStyle w:val="SCCCounselNameChar"/>
          <w:lang w:val="fr-CA"/>
        </w:rPr>
        <w:t xml:space="preserve">E. Devlin </w:t>
      </w:r>
      <w:r w:rsidR="00EF5A76" w:rsidRPr="002B3D60">
        <w:rPr>
          <w:rStyle w:val="SCCCounselNameChar"/>
          <w:i w:val="0"/>
          <w:lang w:val="fr-CA"/>
        </w:rPr>
        <w:t xml:space="preserve">et </w:t>
      </w:r>
      <w:r w:rsidR="00EF5A76" w:rsidRPr="002B3D60">
        <w:rPr>
          <w:rStyle w:val="SCCCounselNameChar"/>
          <w:lang w:val="fr-CA"/>
        </w:rPr>
        <w:t>Jennifer Conroy</w:t>
      </w:r>
      <w:r w:rsidR="00EF5A76" w:rsidRPr="002B3D60">
        <w:rPr>
          <w:rStyle w:val="SCCCounselPartyRoleChar"/>
          <w:lang w:val="fr-CA"/>
        </w:rPr>
        <w:t>, pour l</w:t>
      </w:r>
      <w:r w:rsidR="002B3D60" w:rsidRPr="002B3D60">
        <w:rPr>
          <w:rStyle w:val="SCCCounselPartyRoleChar"/>
          <w:lang w:val="fr-CA"/>
        </w:rPr>
        <w:t>’</w:t>
      </w:r>
      <w:r w:rsidR="00EF5A76" w:rsidRPr="002B3D60">
        <w:rPr>
          <w:rStyle w:val="SCCCounselPartyRoleChar"/>
          <w:lang w:val="fr-CA"/>
        </w:rPr>
        <w:t>intimée Sa Majesté la Reine du chef du Canada.</w:t>
      </w:r>
    </w:p>
    <w:p w:rsidR="00A319B3" w:rsidRPr="002B3D60" w:rsidRDefault="00420EF3" w:rsidP="0047176B">
      <w:pPr>
        <w:pStyle w:val="SCCNormalDoubleSpacing"/>
        <w:spacing w:before="480" w:after="480"/>
        <w:rPr>
          <w:lang w:val="fr-CA"/>
        </w:rPr>
      </w:pPr>
      <w:r w:rsidRPr="002B3D60">
        <w:rPr>
          <w:rStyle w:val="SCCCounselNameChar"/>
          <w:lang w:val="fr-CA"/>
        </w:rPr>
        <w:tab/>
      </w:r>
      <w:r w:rsidR="00EA3DF7" w:rsidRPr="002B3D60">
        <w:rPr>
          <w:rStyle w:val="SCCCounselNameChar"/>
          <w:lang w:val="fr-CA"/>
        </w:rPr>
        <w:t>Randy Schwartz</w:t>
      </w:r>
      <w:r w:rsidRPr="002B3D60">
        <w:rPr>
          <w:rStyle w:val="SCCCounselNameChar"/>
          <w:lang w:val="fr-CA"/>
        </w:rPr>
        <w:t xml:space="preserve"> </w:t>
      </w:r>
      <w:r w:rsidRPr="002B3D60">
        <w:rPr>
          <w:rStyle w:val="SCCCounselNameChar"/>
          <w:i w:val="0"/>
          <w:lang w:val="fr-CA"/>
        </w:rPr>
        <w:t xml:space="preserve">et </w:t>
      </w:r>
      <w:r w:rsidRPr="002B3D60">
        <w:rPr>
          <w:rStyle w:val="SCCCounselNameChar"/>
          <w:lang w:val="fr-CA"/>
        </w:rPr>
        <w:t>Andrew Hotke</w:t>
      </w:r>
      <w:r w:rsidR="00EA3DF7" w:rsidRPr="002B3D60">
        <w:rPr>
          <w:rStyle w:val="SCCCounselPartyRoleChar"/>
          <w:lang w:val="fr-CA"/>
        </w:rPr>
        <w:t>, pour l</w:t>
      </w:r>
      <w:r w:rsidR="002B3D60" w:rsidRPr="002B3D60">
        <w:rPr>
          <w:rStyle w:val="SCCCounselPartyRoleChar"/>
          <w:lang w:val="fr-CA"/>
        </w:rPr>
        <w:t>’</w:t>
      </w:r>
      <w:r w:rsidRPr="002B3D60">
        <w:rPr>
          <w:rStyle w:val="SCCCounselPartyRoleChar"/>
          <w:lang w:val="fr-CA"/>
        </w:rPr>
        <w:t>intimée Sa Majesté la Reine du chef de l</w:t>
      </w:r>
      <w:r w:rsidR="002B3D60" w:rsidRPr="002B3D60">
        <w:rPr>
          <w:rStyle w:val="SCCCounselPartyRoleChar"/>
          <w:lang w:val="fr-CA"/>
        </w:rPr>
        <w:t>’</w:t>
      </w:r>
      <w:r w:rsidRPr="002B3D60">
        <w:rPr>
          <w:rStyle w:val="SCCCounselPartyRoleChar"/>
          <w:lang w:val="fr-CA"/>
        </w:rPr>
        <w:t>Ontario</w:t>
      </w:r>
      <w:r w:rsidR="00EA3DF7" w:rsidRPr="002B3D60">
        <w:rPr>
          <w:rStyle w:val="SCCCounselPartyRoleChar"/>
          <w:lang w:val="fr-CA"/>
        </w:rPr>
        <w:t>.</w:t>
      </w:r>
    </w:p>
    <w:p w:rsidR="00A319B3" w:rsidRPr="002B3D60" w:rsidRDefault="00EA3DF7" w:rsidP="0047176B">
      <w:pPr>
        <w:pStyle w:val="SCCNormalDoubleSpacing"/>
        <w:spacing w:before="480" w:after="480"/>
        <w:rPr>
          <w:rStyle w:val="SCCCounselPartyRoleChar"/>
          <w:lang w:val="fr-CA"/>
        </w:rPr>
      </w:pPr>
      <w:r w:rsidRPr="002B3D60">
        <w:rPr>
          <w:rStyle w:val="SCCCounselNameChar"/>
          <w:lang w:val="fr-CA"/>
        </w:rPr>
        <w:tab/>
      </w:r>
      <w:r w:rsidR="00420EF3" w:rsidRPr="002B3D60">
        <w:rPr>
          <w:rStyle w:val="SCCCounselNameChar"/>
          <w:i w:val="0"/>
          <w:lang w:val="fr-CA"/>
        </w:rPr>
        <w:t xml:space="preserve">Argumentation écrite seulement par </w:t>
      </w:r>
      <w:r w:rsidRPr="002B3D60">
        <w:rPr>
          <w:rStyle w:val="SCCCounselNameChar"/>
          <w:lang w:val="fr-CA"/>
        </w:rPr>
        <w:t>Daniel</w:t>
      </w:r>
      <w:r w:rsidR="0047176B" w:rsidRPr="002B3D60">
        <w:rPr>
          <w:rStyle w:val="SCCCounselNameChar"/>
          <w:lang w:val="fr-CA"/>
        </w:rPr>
        <w:t> </w:t>
      </w:r>
      <w:r w:rsidRPr="002B3D60">
        <w:rPr>
          <w:rStyle w:val="SCCCounselNameChar"/>
          <w:lang w:val="fr-CA"/>
        </w:rPr>
        <w:t>M. Scanlan</w:t>
      </w:r>
      <w:r w:rsidRPr="002B3D60">
        <w:rPr>
          <w:rStyle w:val="SCCCounselPartyRoleChar"/>
          <w:lang w:val="fr-CA"/>
        </w:rPr>
        <w:t>, pour l</w:t>
      </w:r>
      <w:r w:rsidR="002B3D60" w:rsidRPr="002B3D60">
        <w:rPr>
          <w:rStyle w:val="SCCCounselPartyRoleChar"/>
          <w:lang w:val="fr-CA"/>
        </w:rPr>
        <w:t>’</w:t>
      </w:r>
      <w:r w:rsidR="00420EF3" w:rsidRPr="002B3D60">
        <w:rPr>
          <w:rStyle w:val="SCCCounselPartyRoleChar"/>
          <w:lang w:val="fr-CA"/>
        </w:rPr>
        <w:t>intervenant le procureur général de la Colombie</w:t>
      </w:r>
      <w:r w:rsidR="00656107" w:rsidRPr="002B3D60">
        <w:rPr>
          <w:rStyle w:val="SCCCounselPartyRoleChar"/>
          <w:lang w:val="fr-CA"/>
        </w:rPr>
        <w:noBreakHyphen/>
      </w:r>
      <w:r w:rsidR="00420EF3" w:rsidRPr="002B3D60">
        <w:rPr>
          <w:rStyle w:val="SCCCounselPartyRoleChar"/>
          <w:lang w:val="fr-CA"/>
        </w:rPr>
        <w:t>Britannique</w:t>
      </w:r>
      <w:r w:rsidRPr="002B3D60">
        <w:rPr>
          <w:rStyle w:val="SCCCounselPartyRoleChar"/>
          <w:lang w:val="fr-CA"/>
        </w:rPr>
        <w:t>.</w:t>
      </w:r>
    </w:p>
    <w:p w:rsidR="00C5562B" w:rsidRPr="002B3D60" w:rsidRDefault="00C5562B" w:rsidP="0047176B">
      <w:pPr>
        <w:pStyle w:val="SCCNormalDoubleSpacing"/>
        <w:spacing w:before="480" w:after="480"/>
        <w:rPr>
          <w:lang w:val="fr-CA"/>
        </w:rPr>
      </w:pPr>
      <w:r w:rsidRPr="002B3D60">
        <w:rPr>
          <w:rStyle w:val="SCCCounselPartyRoleChar"/>
          <w:lang w:val="fr-CA"/>
        </w:rPr>
        <w:tab/>
      </w:r>
      <w:r w:rsidRPr="002B3D60">
        <w:rPr>
          <w:rStyle w:val="SCCCounselNameChar"/>
          <w:lang w:val="fr-CA"/>
        </w:rPr>
        <w:t>Ann Ellefsen</w:t>
      </w:r>
      <w:r w:rsidR="00656107" w:rsidRPr="002B3D60">
        <w:rPr>
          <w:rStyle w:val="SCCCounselNameChar"/>
          <w:lang w:val="fr-CA"/>
        </w:rPr>
        <w:noBreakHyphen/>
      </w:r>
      <w:r w:rsidRPr="002B3D60">
        <w:rPr>
          <w:rStyle w:val="SCCCounselNameChar"/>
          <w:lang w:val="fr-CA"/>
        </w:rPr>
        <w:t xml:space="preserve">Tremblay </w:t>
      </w:r>
      <w:r w:rsidRPr="002B3D60">
        <w:rPr>
          <w:rStyle w:val="SCCCounselNameChar"/>
          <w:i w:val="0"/>
          <w:lang w:val="fr-CA"/>
        </w:rPr>
        <w:t xml:space="preserve">et </w:t>
      </w:r>
      <w:r w:rsidRPr="002B3D60">
        <w:rPr>
          <w:rStyle w:val="SCCCounselNameChar"/>
          <w:lang w:val="fr-CA"/>
        </w:rPr>
        <w:t>Daniel Royer</w:t>
      </w:r>
      <w:r w:rsidRPr="002B3D60">
        <w:rPr>
          <w:rStyle w:val="SCCCounselPartyRoleChar"/>
          <w:lang w:val="fr-CA"/>
        </w:rPr>
        <w:t>, pour l</w:t>
      </w:r>
      <w:r w:rsidR="002B3D60" w:rsidRPr="002B3D60">
        <w:rPr>
          <w:rStyle w:val="SCCCounselPartyRoleChar"/>
          <w:lang w:val="fr-CA"/>
        </w:rPr>
        <w:t>’</w:t>
      </w:r>
      <w:r w:rsidRPr="002B3D60">
        <w:rPr>
          <w:rStyle w:val="SCCCounselPartyRoleChar"/>
          <w:lang w:val="fr-CA"/>
        </w:rPr>
        <w:t>intervenant le directeur des poursuites criminelles et pénales.</w:t>
      </w:r>
    </w:p>
    <w:p w:rsidR="00A319B3" w:rsidRPr="002B3D60" w:rsidRDefault="0047176B" w:rsidP="0047176B">
      <w:pPr>
        <w:pStyle w:val="SCCNormalDoubleSpacing"/>
        <w:spacing w:before="480" w:after="480"/>
        <w:rPr>
          <w:lang w:val="fr-CA"/>
        </w:rPr>
      </w:pPr>
      <w:r w:rsidRPr="002B3D60">
        <w:rPr>
          <w:rStyle w:val="SCCCounselNameChar"/>
          <w:lang w:val="fr-CA"/>
        </w:rPr>
        <w:tab/>
        <w:t>Susan </w:t>
      </w:r>
      <w:r w:rsidR="00EA3DF7" w:rsidRPr="002B3D60">
        <w:rPr>
          <w:rStyle w:val="SCCCounselNameChar"/>
          <w:lang w:val="fr-CA"/>
        </w:rPr>
        <w:t>M. Chapman</w:t>
      </w:r>
      <w:r w:rsidR="00EA583F" w:rsidRPr="002B3D60">
        <w:rPr>
          <w:rStyle w:val="SCCCounselSeparatorChar"/>
          <w:lang w:val="fr-CA"/>
        </w:rPr>
        <w:t xml:space="preserve">, </w:t>
      </w:r>
      <w:r w:rsidR="00EA583F" w:rsidRPr="002B3D60">
        <w:rPr>
          <w:rStyle w:val="SCCCounselSeparatorChar"/>
          <w:i/>
          <w:lang w:val="fr-CA"/>
        </w:rPr>
        <w:t>Naomi Greckol</w:t>
      </w:r>
      <w:r w:rsidR="00656107" w:rsidRPr="002B3D60">
        <w:rPr>
          <w:rStyle w:val="SCCCounselSeparatorChar"/>
          <w:i/>
          <w:lang w:val="fr-CA"/>
        </w:rPr>
        <w:noBreakHyphen/>
      </w:r>
      <w:r w:rsidR="00EA583F" w:rsidRPr="002B3D60">
        <w:rPr>
          <w:rStyle w:val="SCCCounselSeparatorChar"/>
          <w:i/>
          <w:lang w:val="fr-CA"/>
        </w:rPr>
        <w:t>Herlich</w:t>
      </w:r>
      <w:r w:rsidR="00EA583F" w:rsidRPr="002B3D60">
        <w:rPr>
          <w:rStyle w:val="SCCCounselSeparatorChar"/>
          <w:lang w:val="fr-CA"/>
        </w:rPr>
        <w:t xml:space="preserve"> </w:t>
      </w:r>
      <w:r w:rsidR="00EA3DF7" w:rsidRPr="002B3D60">
        <w:rPr>
          <w:rStyle w:val="SCCCounselSeparatorChar"/>
          <w:lang w:val="fr-CA"/>
        </w:rPr>
        <w:t xml:space="preserve">et </w:t>
      </w:r>
      <w:r w:rsidR="00EA3DF7" w:rsidRPr="002B3D60">
        <w:rPr>
          <w:rStyle w:val="SCCCounselNameChar"/>
          <w:lang w:val="fr-CA"/>
        </w:rPr>
        <w:t>Bianca Bell</w:t>
      </w:r>
      <w:r w:rsidR="00EA3DF7" w:rsidRPr="002B3D60">
        <w:rPr>
          <w:rStyle w:val="SCCCounselPartyRoleChar"/>
          <w:lang w:val="fr-CA"/>
        </w:rPr>
        <w:t>, pour l</w:t>
      </w:r>
      <w:r w:rsidR="002B3D60" w:rsidRPr="002B3D60">
        <w:rPr>
          <w:rStyle w:val="SCCCounselPartyRoleChar"/>
          <w:lang w:val="fr-CA"/>
        </w:rPr>
        <w:t>’</w:t>
      </w:r>
      <w:r w:rsidR="00420EF3" w:rsidRPr="002B3D60">
        <w:rPr>
          <w:rStyle w:val="SCCCounselPartyRoleChar"/>
          <w:lang w:val="fr-CA"/>
        </w:rPr>
        <w:t>intervenante</w:t>
      </w:r>
      <w:r w:rsidR="00EA3DF7" w:rsidRPr="002B3D60">
        <w:rPr>
          <w:rStyle w:val="SCCCounselPartyRoleChar"/>
          <w:lang w:val="fr-CA"/>
        </w:rPr>
        <w:t xml:space="preserve"> Criminal Lawyers</w:t>
      </w:r>
      <w:r w:rsidR="002B3D60" w:rsidRPr="002B3D60">
        <w:rPr>
          <w:rStyle w:val="SCCCounselPartyRoleChar"/>
          <w:lang w:val="fr-CA"/>
        </w:rPr>
        <w:t>’</w:t>
      </w:r>
      <w:r w:rsidR="00EA3DF7" w:rsidRPr="002B3D60">
        <w:rPr>
          <w:rStyle w:val="SCCCounselPartyRoleChar"/>
          <w:lang w:val="fr-CA"/>
        </w:rPr>
        <w:t xml:space="preserve"> Association of Ontario.</w:t>
      </w:r>
    </w:p>
    <w:p w:rsidR="00A319B3" w:rsidRPr="002B3D60" w:rsidRDefault="00EA3DF7" w:rsidP="0047176B">
      <w:pPr>
        <w:pStyle w:val="SCCNormalDoubleSpacing"/>
        <w:spacing w:before="480" w:after="480"/>
        <w:rPr>
          <w:lang w:val="fr-CA"/>
        </w:rPr>
      </w:pPr>
      <w:r w:rsidRPr="002B3D60">
        <w:rPr>
          <w:rStyle w:val="SCCCounselNameChar"/>
          <w:lang w:val="fr-CA"/>
        </w:rPr>
        <w:tab/>
        <w:t>Christine Lonsdale</w:t>
      </w:r>
      <w:r w:rsidR="005061C1" w:rsidRPr="002B3D60">
        <w:rPr>
          <w:rStyle w:val="SCCCounselNameChar"/>
          <w:lang w:val="fr-CA"/>
        </w:rPr>
        <w:t xml:space="preserve"> </w:t>
      </w:r>
      <w:r w:rsidR="005061C1" w:rsidRPr="002B3D60">
        <w:rPr>
          <w:rStyle w:val="SCCCounselNameChar"/>
          <w:i w:val="0"/>
          <w:lang w:val="fr-CA"/>
        </w:rPr>
        <w:t xml:space="preserve">et </w:t>
      </w:r>
      <w:r w:rsidR="005061C1" w:rsidRPr="002B3D60">
        <w:rPr>
          <w:rStyle w:val="SCCCounselNameChar"/>
          <w:lang w:val="fr-CA"/>
        </w:rPr>
        <w:t>Charlotte</w:t>
      </w:r>
      <w:r w:rsidR="00656107" w:rsidRPr="002B3D60">
        <w:rPr>
          <w:rStyle w:val="SCCCounselNameChar"/>
          <w:lang w:val="fr-CA"/>
        </w:rPr>
        <w:noBreakHyphen/>
      </w:r>
      <w:r w:rsidR="005061C1" w:rsidRPr="002B3D60">
        <w:rPr>
          <w:rStyle w:val="SCCCounselNameChar"/>
          <w:lang w:val="fr-CA"/>
        </w:rPr>
        <w:t>Anne Malischewski</w:t>
      </w:r>
      <w:r w:rsidRPr="002B3D60">
        <w:rPr>
          <w:rStyle w:val="SCCCounselPartyRoleChar"/>
          <w:lang w:val="fr-CA"/>
        </w:rPr>
        <w:t>, pour l</w:t>
      </w:r>
      <w:r w:rsidR="002B3D60" w:rsidRPr="002B3D60">
        <w:rPr>
          <w:rStyle w:val="SCCCounselPartyRoleChar"/>
          <w:lang w:val="fr-CA"/>
        </w:rPr>
        <w:t>’</w:t>
      </w:r>
      <w:r w:rsidR="005061C1" w:rsidRPr="002B3D60">
        <w:rPr>
          <w:rStyle w:val="SCCCounselPartyRoleChar"/>
          <w:lang w:val="fr-CA"/>
        </w:rPr>
        <w:t>intervenante</w:t>
      </w:r>
      <w:r w:rsidRPr="002B3D60">
        <w:rPr>
          <w:rStyle w:val="SCCCounselPartyRoleChar"/>
          <w:lang w:val="fr-CA"/>
        </w:rPr>
        <w:t xml:space="preserve"> </w:t>
      </w:r>
      <w:r w:rsidR="005061C1" w:rsidRPr="002B3D60">
        <w:rPr>
          <w:rStyle w:val="SCCCounselPartyRoleChar"/>
          <w:lang w:val="fr-CA"/>
        </w:rPr>
        <w:t>l</w:t>
      </w:r>
      <w:r w:rsidR="002B3D60" w:rsidRPr="002B3D60">
        <w:rPr>
          <w:rStyle w:val="SCCCounselPartyRoleChar"/>
          <w:lang w:val="fr-CA"/>
        </w:rPr>
        <w:t>’</w:t>
      </w:r>
      <w:r w:rsidRPr="002B3D60">
        <w:rPr>
          <w:rStyle w:val="SCCCounselPartyRoleChar"/>
          <w:lang w:val="fr-CA"/>
        </w:rPr>
        <w:t xml:space="preserve">Association </w:t>
      </w:r>
      <w:r w:rsidR="005061C1" w:rsidRPr="002B3D60">
        <w:rPr>
          <w:rStyle w:val="SCCCounselPartyRoleChar"/>
          <w:lang w:val="fr-CA"/>
        </w:rPr>
        <w:t>canadienne</w:t>
      </w:r>
      <w:r w:rsidRPr="002B3D60">
        <w:rPr>
          <w:rStyle w:val="SCCCounselPartyRoleChar"/>
          <w:lang w:val="fr-CA"/>
        </w:rPr>
        <w:t xml:space="preserve"> des libertés civiles.</w:t>
      </w:r>
    </w:p>
    <w:p w:rsidR="00A319B3" w:rsidRPr="002B3D60" w:rsidRDefault="00EA3DF7" w:rsidP="0047176B">
      <w:pPr>
        <w:pStyle w:val="SCCNormalDoubleSpacing"/>
        <w:spacing w:before="480" w:after="480"/>
        <w:rPr>
          <w:lang w:val="fr-CA"/>
        </w:rPr>
      </w:pPr>
      <w:r w:rsidRPr="002B3D60">
        <w:rPr>
          <w:rStyle w:val="SCCCounselNameChar"/>
          <w:lang w:val="fr-CA"/>
        </w:rPr>
        <w:tab/>
        <w:t>Jill</w:t>
      </w:r>
      <w:r w:rsidR="0047176B" w:rsidRPr="002B3D60">
        <w:rPr>
          <w:rStyle w:val="SCCCounselNameChar"/>
          <w:lang w:val="fr-CA"/>
        </w:rPr>
        <w:t> </w:t>
      </w:r>
      <w:r w:rsidRPr="002B3D60">
        <w:rPr>
          <w:rStyle w:val="SCCCounselNameChar"/>
          <w:lang w:val="fr-CA"/>
        </w:rPr>
        <w:t>R. Presser</w:t>
      </w:r>
      <w:r w:rsidR="00EA583F" w:rsidRPr="002B3D60">
        <w:rPr>
          <w:rStyle w:val="SCCCounselPartyRoleChar"/>
          <w:lang w:val="fr-CA"/>
        </w:rPr>
        <w:t xml:space="preserve"> et </w:t>
      </w:r>
      <w:r w:rsidR="00656107" w:rsidRPr="002B3D60">
        <w:rPr>
          <w:rStyle w:val="SCCCounselPartyRoleChar"/>
          <w:i/>
          <w:lang w:val="fr-CA"/>
        </w:rPr>
        <w:t>David </w:t>
      </w:r>
      <w:r w:rsidR="00EA583F" w:rsidRPr="002B3D60">
        <w:rPr>
          <w:rStyle w:val="SCCCounselPartyRoleChar"/>
          <w:i/>
          <w:lang w:val="fr-CA"/>
        </w:rPr>
        <w:t>A. Fewer</w:t>
      </w:r>
      <w:r w:rsidR="00EA583F" w:rsidRPr="002B3D60">
        <w:rPr>
          <w:rStyle w:val="SCCCounselPartyRoleChar"/>
          <w:lang w:val="fr-CA"/>
        </w:rPr>
        <w:t>,</w:t>
      </w:r>
      <w:r w:rsidR="006747C2" w:rsidRPr="002B3D60">
        <w:rPr>
          <w:rStyle w:val="SCCCounselPartyRoleChar"/>
          <w:lang w:val="fr-CA"/>
        </w:rPr>
        <w:t xml:space="preserve"> </w:t>
      </w:r>
      <w:r w:rsidRPr="002B3D60">
        <w:rPr>
          <w:rStyle w:val="SCCCounselPartyRoleChar"/>
          <w:lang w:val="fr-CA"/>
        </w:rPr>
        <w:t>pour l</w:t>
      </w:r>
      <w:r w:rsidR="002B3D60" w:rsidRPr="002B3D60">
        <w:rPr>
          <w:rStyle w:val="SCCCounselPartyRoleChar"/>
          <w:lang w:val="fr-CA"/>
        </w:rPr>
        <w:t>’</w:t>
      </w:r>
      <w:r w:rsidR="005061C1" w:rsidRPr="002B3D60">
        <w:rPr>
          <w:rStyle w:val="SCCCounselPartyRoleChar"/>
          <w:lang w:val="fr-CA"/>
        </w:rPr>
        <w:t>intervenante</w:t>
      </w:r>
      <w:r w:rsidRPr="002B3D60">
        <w:rPr>
          <w:rStyle w:val="SCCCounselPartyRoleChar"/>
          <w:lang w:val="fr-CA"/>
        </w:rPr>
        <w:t xml:space="preserve"> </w:t>
      </w:r>
      <w:r w:rsidR="005061C1" w:rsidRPr="002B3D60">
        <w:rPr>
          <w:rStyle w:val="SCCCounselPartyRoleChar"/>
          <w:lang w:val="fr-CA"/>
        </w:rPr>
        <w:t xml:space="preserve">la </w:t>
      </w:r>
      <w:r w:rsidRPr="002B3D60">
        <w:rPr>
          <w:rStyle w:val="SCCCounselPartyRoleChar"/>
          <w:lang w:val="fr-CA"/>
        </w:rPr>
        <w:t>Clinique d</w:t>
      </w:r>
      <w:r w:rsidR="002B3D60" w:rsidRPr="002B3D60">
        <w:rPr>
          <w:rStyle w:val="SCCCounselPartyRoleChar"/>
          <w:lang w:val="fr-CA"/>
        </w:rPr>
        <w:t>’</w:t>
      </w:r>
      <w:r w:rsidRPr="002B3D60">
        <w:rPr>
          <w:rStyle w:val="SCCCounselPartyRoleChar"/>
          <w:lang w:val="fr-CA"/>
        </w:rPr>
        <w:t>intérêt public et de politique d</w:t>
      </w:r>
      <w:r w:rsidR="002B3D60" w:rsidRPr="002B3D60">
        <w:rPr>
          <w:rStyle w:val="SCCCounselPartyRoleChar"/>
          <w:lang w:val="fr-CA"/>
        </w:rPr>
        <w:t>’</w:t>
      </w:r>
      <w:r w:rsidRPr="002B3D60">
        <w:rPr>
          <w:rStyle w:val="SCCCounselPartyRoleChar"/>
          <w:lang w:val="fr-CA"/>
        </w:rPr>
        <w:t>internet du Canada Samuelson</w:t>
      </w:r>
      <w:r w:rsidR="00656107" w:rsidRPr="002B3D60">
        <w:rPr>
          <w:rStyle w:val="SCCCounselPartyRoleChar"/>
          <w:lang w:val="fr-CA"/>
        </w:rPr>
        <w:noBreakHyphen/>
      </w:r>
      <w:r w:rsidRPr="002B3D60">
        <w:rPr>
          <w:rStyle w:val="SCCCounselPartyRoleChar"/>
          <w:lang w:val="fr-CA"/>
        </w:rPr>
        <w:t>Glushko.</w:t>
      </w:r>
    </w:p>
    <w:p w:rsidR="008A5F17" w:rsidRDefault="00EA3DF7" w:rsidP="008A5F17">
      <w:pPr>
        <w:pStyle w:val="SCCNormalDoubleSpacing"/>
        <w:spacing w:before="480" w:after="480"/>
        <w:rPr>
          <w:lang w:val="fr-CA"/>
        </w:rPr>
      </w:pPr>
      <w:r w:rsidRPr="002B3D60">
        <w:rPr>
          <w:rStyle w:val="SCCCounselNameChar"/>
          <w:lang w:val="fr-CA"/>
        </w:rPr>
        <w:lastRenderedPageBreak/>
        <w:tab/>
        <w:t>Gerald Chan</w:t>
      </w:r>
      <w:r w:rsidRPr="002B3D60">
        <w:rPr>
          <w:rStyle w:val="SCCCounselPartyRoleChar"/>
          <w:lang w:val="fr-CA"/>
        </w:rPr>
        <w:t>, pour l</w:t>
      </w:r>
      <w:r w:rsidR="002B3D60" w:rsidRPr="002B3D60">
        <w:rPr>
          <w:rStyle w:val="SCCCounselPartyRoleChar"/>
          <w:lang w:val="fr-CA"/>
        </w:rPr>
        <w:t>’</w:t>
      </w:r>
      <w:r w:rsidR="005061C1" w:rsidRPr="002B3D60">
        <w:rPr>
          <w:rStyle w:val="SCCCounselPartyRoleChar"/>
          <w:lang w:val="fr-CA"/>
        </w:rPr>
        <w:t>intervenante</w:t>
      </w:r>
      <w:r w:rsidRPr="002B3D60">
        <w:rPr>
          <w:rStyle w:val="SCCCounselPartyRoleChar"/>
          <w:lang w:val="fr-CA"/>
        </w:rPr>
        <w:t xml:space="preserve"> British Columbia Civil Liberties Association.</w:t>
      </w:r>
    </w:p>
    <w:p w:rsidR="00E7667B" w:rsidRDefault="008A5F17" w:rsidP="008A5F17">
      <w:pPr>
        <w:pStyle w:val="SCCNormalDoubleSpacing"/>
        <w:spacing w:before="480" w:after="480"/>
        <w:rPr>
          <w:lang w:val="fr-CA"/>
        </w:rPr>
      </w:pPr>
      <w:r>
        <w:rPr>
          <w:lang w:val="fr-CA"/>
        </w:rPr>
        <w:tab/>
      </w:r>
      <w:r w:rsidR="00E7667B" w:rsidRPr="00882E3E">
        <w:rPr>
          <w:lang w:val="fr-CA"/>
        </w:rPr>
        <w:t xml:space="preserve">Version française du </w:t>
      </w:r>
      <w:r w:rsidR="00E7667B" w:rsidRPr="00D15029">
        <w:rPr>
          <w:lang w:val="fr-CA"/>
        </w:rPr>
        <w:t>jugement de la juge en chef McLachlin</w:t>
      </w:r>
      <w:r w:rsidR="00E7667B">
        <w:rPr>
          <w:lang w:val="fr-CA"/>
        </w:rPr>
        <w:t xml:space="preserve"> et des juges Moldaver,</w:t>
      </w:r>
      <w:r w:rsidR="00E7667B" w:rsidRPr="00882E3E">
        <w:rPr>
          <w:lang w:val="fr-CA"/>
        </w:rPr>
        <w:t xml:space="preserve"> Karakatsanis</w:t>
      </w:r>
      <w:r w:rsidR="00E7667B">
        <w:rPr>
          <w:lang w:val="fr-CA"/>
        </w:rPr>
        <w:t xml:space="preserve">, Gascon et Côté </w:t>
      </w:r>
      <w:r w:rsidR="00E7667B" w:rsidRPr="00882E3E">
        <w:rPr>
          <w:lang w:val="fr-CA"/>
        </w:rPr>
        <w:t>rendu par</w:t>
      </w:r>
    </w:p>
    <w:p w:rsidR="00E7667B" w:rsidRPr="00165F74" w:rsidRDefault="00E7667B" w:rsidP="00E7667B">
      <w:pPr>
        <w:pStyle w:val="JudgeJuge"/>
        <w:spacing w:before="480"/>
        <w:rPr>
          <w:lang w:val="fr-CA"/>
        </w:rPr>
      </w:pPr>
      <w:r w:rsidRPr="00165F74">
        <w:rPr>
          <w:lang w:val="fr-CA"/>
        </w:rPr>
        <w:tab/>
        <w:t xml:space="preserve">La juge Côté — </w:t>
      </w:r>
    </w:p>
    <w:p w:rsidR="00E7667B" w:rsidRPr="00165F74" w:rsidRDefault="00E7667B" w:rsidP="00E7667B">
      <w:pPr>
        <w:pStyle w:val="Title1LevelTitre1Niveau-AltL"/>
        <w:rPr>
          <w:rFonts w:cs="Times New Roman"/>
          <w:lang w:val="fr-CA"/>
        </w:rPr>
      </w:pPr>
      <w:r w:rsidRPr="00165F74">
        <w:rPr>
          <w:rFonts w:cs="Times New Roman"/>
          <w:lang w:val="fr-CA"/>
        </w:rPr>
        <w:t>Introduction</w:t>
      </w:r>
    </w:p>
    <w:p w:rsidR="00E7667B" w:rsidRPr="00165F74" w:rsidRDefault="00E7667B" w:rsidP="00E7667B">
      <w:pPr>
        <w:pStyle w:val="ParaNoNdepar-AltN"/>
        <w:rPr>
          <w:rFonts w:cs="Times New Roman"/>
          <w:lang w:val="fr-CA"/>
        </w:rPr>
      </w:pPr>
      <w:r w:rsidRPr="00165F74">
        <w:rPr>
          <w:rFonts w:cs="Times New Roman"/>
          <w:lang w:val="fr-CA"/>
        </w:rPr>
        <w:t>L</w:t>
      </w:r>
      <w:r>
        <w:rPr>
          <w:rFonts w:cs="Times New Roman"/>
          <w:lang w:val="fr-CA"/>
        </w:rPr>
        <w:t>’</w:t>
      </w:r>
      <w:r w:rsidRPr="00165F74">
        <w:rPr>
          <w:rFonts w:cs="Times New Roman"/>
          <w:lang w:val="fr-CA"/>
        </w:rPr>
        <w:t>appelant, M. Jones, a été déclaré coupable de plusieurs infractions liées au trafic d</w:t>
      </w:r>
      <w:r>
        <w:rPr>
          <w:rFonts w:cs="Times New Roman"/>
          <w:lang w:val="fr-CA"/>
        </w:rPr>
        <w:t>’</w:t>
      </w:r>
      <w:r w:rsidRPr="00165F74">
        <w:rPr>
          <w:rFonts w:cs="Times New Roman"/>
          <w:lang w:val="fr-CA"/>
        </w:rPr>
        <w:t>armes à feu et de drogues. Ces déclarations de culpabilité reposent sur des relevés contenant des messages textes qui ont été saisis d</w:t>
      </w:r>
      <w:r>
        <w:rPr>
          <w:rFonts w:cs="Times New Roman"/>
          <w:lang w:val="fr-CA"/>
        </w:rPr>
        <w:t>’</w:t>
      </w:r>
      <w:r w:rsidRPr="00165F74">
        <w:rPr>
          <w:rFonts w:cs="Times New Roman"/>
          <w:lang w:val="fr-CA"/>
        </w:rPr>
        <w:t>un compte Telus associé à son coaccusé, en application d</w:t>
      </w:r>
      <w:r>
        <w:rPr>
          <w:rFonts w:cs="Times New Roman"/>
          <w:lang w:val="fr-CA"/>
        </w:rPr>
        <w:t>’</w:t>
      </w:r>
      <w:r w:rsidRPr="00165F74">
        <w:rPr>
          <w:rFonts w:cs="Times New Roman"/>
          <w:lang w:val="fr-CA"/>
        </w:rPr>
        <w:t>une ordonnance de communication obtenue en vertu de l</w:t>
      </w:r>
      <w:r>
        <w:rPr>
          <w:rFonts w:cs="Times New Roman"/>
          <w:lang w:val="fr-CA"/>
        </w:rPr>
        <w:t>’</w:t>
      </w:r>
      <w:r w:rsidRPr="00165F74">
        <w:rPr>
          <w:rFonts w:cs="Times New Roman"/>
          <w:lang w:val="fr-CA"/>
        </w:rPr>
        <w:t>art. 487.012 (maintenant l</w:t>
      </w:r>
      <w:r>
        <w:rPr>
          <w:rFonts w:cs="Times New Roman"/>
          <w:lang w:val="fr-CA"/>
        </w:rPr>
        <w:t>’</w:t>
      </w:r>
      <w:r w:rsidRPr="00165F74">
        <w:rPr>
          <w:rFonts w:cs="Times New Roman"/>
          <w:lang w:val="fr-CA"/>
        </w:rPr>
        <w:t xml:space="preserve">art. 487.014) du </w:t>
      </w:r>
      <w:r w:rsidRPr="00165F74">
        <w:rPr>
          <w:rFonts w:cs="Times New Roman"/>
          <w:i/>
          <w:iCs/>
          <w:lang w:val="fr-CA"/>
        </w:rPr>
        <w:t>Code criminel</w:t>
      </w:r>
      <w:r w:rsidRPr="00165F74">
        <w:rPr>
          <w:rFonts w:cs="Times New Roman"/>
          <w:lang w:val="fr-CA"/>
        </w:rPr>
        <w:t>, L.R.C. 1985, c. C</w:t>
      </w:r>
      <w:r w:rsidRPr="00165F74">
        <w:rPr>
          <w:rFonts w:cs="Times New Roman"/>
          <w:lang w:val="fr-CA"/>
        </w:rPr>
        <w:noBreakHyphen/>
        <w:t>46 (« Ordonnance de communication »). Comme il l</w:t>
      </w:r>
      <w:r>
        <w:rPr>
          <w:rFonts w:cs="Times New Roman"/>
          <w:lang w:val="fr-CA"/>
        </w:rPr>
        <w:t>’</w:t>
      </w:r>
      <w:r w:rsidRPr="00165F74">
        <w:rPr>
          <w:rFonts w:cs="Times New Roman"/>
          <w:lang w:val="fr-CA"/>
        </w:rPr>
        <w:t>a fait devant les juridictions inférieures, l</w:t>
      </w:r>
      <w:r>
        <w:rPr>
          <w:rFonts w:cs="Times New Roman"/>
          <w:lang w:val="fr-CA"/>
        </w:rPr>
        <w:t>’</w:t>
      </w:r>
      <w:r w:rsidRPr="00165F74">
        <w:rPr>
          <w:rFonts w:cs="Times New Roman"/>
          <w:lang w:val="fr-CA"/>
        </w:rPr>
        <w:t>appelant conteste cette ordonnance en invoquant l</w:t>
      </w:r>
      <w:r>
        <w:rPr>
          <w:rFonts w:cs="Times New Roman"/>
          <w:lang w:val="fr-CA"/>
        </w:rPr>
        <w:t>’</w:t>
      </w:r>
      <w:r w:rsidRPr="00165F74">
        <w:rPr>
          <w:rFonts w:cs="Times New Roman"/>
          <w:lang w:val="fr-CA"/>
        </w:rPr>
        <w:t xml:space="preserve">art. 8 de la </w:t>
      </w:r>
      <w:r w:rsidRPr="00165F74">
        <w:rPr>
          <w:rFonts w:cs="Times New Roman"/>
          <w:i/>
          <w:iCs/>
          <w:lang w:val="fr-CA"/>
        </w:rPr>
        <w:t>Charte canadienne des droits et libertés</w:t>
      </w:r>
      <w:r w:rsidRPr="00165F74">
        <w:rPr>
          <w:rFonts w:cs="Times New Roman"/>
          <w:lang w:val="fr-CA"/>
        </w:rPr>
        <w:t>. Il soutient que les forces de l</w:t>
      </w:r>
      <w:r>
        <w:rPr>
          <w:rFonts w:cs="Times New Roman"/>
          <w:lang w:val="fr-CA"/>
        </w:rPr>
        <w:t>’</w:t>
      </w:r>
      <w:r w:rsidRPr="00165F74">
        <w:rPr>
          <w:rFonts w:cs="Times New Roman"/>
          <w:lang w:val="fr-CA"/>
        </w:rPr>
        <w:t xml:space="preserve">ordre doivent obtenir une autorisation de « mise sur écoute électronique » en vertu de la partie VI du </w:t>
      </w:r>
      <w:r w:rsidRPr="00165F74">
        <w:rPr>
          <w:rFonts w:cs="Times New Roman"/>
          <w:i/>
          <w:iCs/>
          <w:lang w:val="fr-CA"/>
        </w:rPr>
        <w:t>Code</w:t>
      </w:r>
      <w:r w:rsidRPr="00165F74">
        <w:rPr>
          <w:rFonts w:cs="Times New Roman"/>
          <w:lang w:val="fr-CA"/>
        </w:rPr>
        <w:t xml:space="preserve"> pour que la saisie auprès d</w:t>
      </w:r>
      <w:r>
        <w:rPr>
          <w:rFonts w:cs="Times New Roman"/>
          <w:lang w:val="fr-CA"/>
        </w:rPr>
        <w:t>’</w:t>
      </w:r>
      <w:r w:rsidRPr="00165F74">
        <w:rPr>
          <w:rFonts w:cs="Times New Roman"/>
          <w:lang w:val="fr-CA"/>
        </w:rPr>
        <w:t>un fournisseur de services de relevés contenant des messages textes existants respecte l</w:t>
      </w:r>
      <w:r>
        <w:rPr>
          <w:rFonts w:cs="Times New Roman"/>
          <w:lang w:val="fr-CA"/>
        </w:rPr>
        <w:t>’</w:t>
      </w:r>
      <w:r w:rsidRPr="00165F74">
        <w:rPr>
          <w:rFonts w:cs="Times New Roman"/>
          <w:lang w:val="fr-CA"/>
        </w:rPr>
        <w:t xml:space="preserve">art. 8 de la </w:t>
      </w:r>
      <w:r w:rsidRPr="00165F74">
        <w:rPr>
          <w:rFonts w:cs="Times New Roman"/>
          <w:i/>
          <w:lang w:val="fr-CA"/>
        </w:rPr>
        <w:t>Charte</w:t>
      </w:r>
      <w:r w:rsidRPr="00165F74">
        <w:rPr>
          <w:rFonts w:cs="Times New Roman"/>
          <w:lang w:val="fr-CA"/>
        </w:rPr>
        <w:t xml:space="preserve">. </w:t>
      </w:r>
    </w:p>
    <w:p w:rsidR="00E7667B" w:rsidRPr="00165F74" w:rsidRDefault="00E7667B" w:rsidP="00E7667B">
      <w:pPr>
        <w:pStyle w:val="ParaNoNdepar-AltN"/>
        <w:rPr>
          <w:rFonts w:cs="Times New Roman"/>
          <w:lang w:val="fr-CA"/>
        </w:rPr>
      </w:pPr>
      <w:r w:rsidRPr="00165F74">
        <w:rPr>
          <w:rFonts w:cs="Times New Roman"/>
          <w:lang w:val="fr-CA"/>
        </w:rPr>
        <w:t>Le présent pourvoi fait suite à une enquête menée par le Service de police d</w:t>
      </w:r>
      <w:r>
        <w:rPr>
          <w:rFonts w:cs="Times New Roman"/>
          <w:lang w:val="fr-CA"/>
        </w:rPr>
        <w:t>’</w:t>
      </w:r>
      <w:r w:rsidRPr="00165F74">
        <w:rPr>
          <w:rFonts w:cs="Times New Roman"/>
          <w:lang w:val="fr-CA"/>
        </w:rPr>
        <w:t>Ottawa concernant le trafic d</w:t>
      </w:r>
      <w:r>
        <w:rPr>
          <w:rFonts w:cs="Times New Roman"/>
          <w:lang w:val="fr-CA"/>
        </w:rPr>
        <w:t>’</w:t>
      </w:r>
      <w:r w:rsidRPr="00165F74">
        <w:rPr>
          <w:rFonts w:cs="Times New Roman"/>
          <w:lang w:val="fr-CA"/>
        </w:rPr>
        <w:t>armes à feu dans la région d</w:t>
      </w:r>
      <w:r>
        <w:rPr>
          <w:rFonts w:cs="Times New Roman"/>
          <w:lang w:val="fr-CA"/>
        </w:rPr>
        <w:t>’</w:t>
      </w:r>
      <w:r w:rsidRPr="00165F74">
        <w:rPr>
          <w:rFonts w:cs="Times New Roman"/>
          <w:lang w:val="fr-CA"/>
        </w:rPr>
        <w:t xml:space="preserve">Ottawa, en Ontario. Sur la </w:t>
      </w:r>
      <w:r w:rsidRPr="00165F74">
        <w:rPr>
          <w:rFonts w:cs="Times New Roman"/>
          <w:lang w:val="fr-CA"/>
        </w:rPr>
        <w:lastRenderedPageBreak/>
        <w:t>foi d</w:t>
      </w:r>
      <w:r>
        <w:rPr>
          <w:rFonts w:cs="Times New Roman"/>
          <w:lang w:val="fr-CA"/>
        </w:rPr>
        <w:t>’</w:t>
      </w:r>
      <w:r w:rsidRPr="00165F74">
        <w:rPr>
          <w:rFonts w:cs="Times New Roman"/>
          <w:lang w:val="fr-CA"/>
        </w:rPr>
        <w:t>éléments de preuve recueillis au cours de cette enquête, les policiers ont obtenu l</w:t>
      </w:r>
      <w:r>
        <w:rPr>
          <w:rFonts w:cs="Times New Roman"/>
          <w:lang w:val="fr-CA"/>
        </w:rPr>
        <w:t>’</w:t>
      </w:r>
      <w:r w:rsidRPr="00165F74">
        <w:rPr>
          <w:rFonts w:cs="Times New Roman"/>
          <w:lang w:val="fr-CA"/>
        </w:rPr>
        <w:t>Ordonnance de communication, laquelle enjoignait à Telus de communiquer des relevés contenant tous les messages textes entrants et sortants d</w:t>
      </w:r>
      <w:r>
        <w:rPr>
          <w:rFonts w:cs="Times New Roman"/>
          <w:lang w:val="fr-CA"/>
        </w:rPr>
        <w:t>’</w:t>
      </w:r>
      <w:r w:rsidRPr="00165F74">
        <w:rPr>
          <w:rFonts w:cs="Times New Roman"/>
          <w:lang w:val="fr-CA"/>
        </w:rPr>
        <w:t>un compte d</w:t>
      </w:r>
      <w:r>
        <w:rPr>
          <w:rFonts w:cs="Times New Roman"/>
          <w:lang w:val="fr-CA"/>
        </w:rPr>
        <w:t>’</w:t>
      </w:r>
      <w:r w:rsidRPr="00165F74">
        <w:rPr>
          <w:rFonts w:cs="Times New Roman"/>
          <w:lang w:val="fr-CA"/>
        </w:rPr>
        <w:t>abonné Telus particulier associé à M. Waldron, le coaccusé de l</w:t>
      </w:r>
      <w:r>
        <w:rPr>
          <w:rFonts w:cs="Times New Roman"/>
          <w:lang w:val="fr-CA"/>
        </w:rPr>
        <w:t>’</w:t>
      </w:r>
      <w:r w:rsidRPr="00165F74">
        <w:rPr>
          <w:rFonts w:cs="Times New Roman"/>
          <w:lang w:val="fr-CA"/>
        </w:rPr>
        <w:t>appelant. Le compte visé était enregistré au nom de « Kurt Gilles ». Il n</w:t>
      </w:r>
      <w:r>
        <w:rPr>
          <w:rFonts w:cs="Times New Roman"/>
          <w:lang w:val="fr-CA"/>
        </w:rPr>
        <w:t>’</w:t>
      </w:r>
      <w:r w:rsidRPr="00165F74">
        <w:rPr>
          <w:rFonts w:cs="Times New Roman"/>
          <w:lang w:val="fr-CA"/>
        </w:rPr>
        <w:t xml:space="preserve">y a aucun élément de preuve indiquant si ce Kurt Gilles existe ou non, ou si M. Waldron utilisait simplement ce nom comme pseudonyme pour son compte de téléphonie cellulaire. </w:t>
      </w:r>
    </w:p>
    <w:p w:rsidR="00E7667B" w:rsidRPr="00165F74" w:rsidRDefault="00E7667B" w:rsidP="00E7667B">
      <w:pPr>
        <w:pStyle w:val="ParaNoNdepar-AltN"/>
        <w:rPr>
          <w:rFonts w:cs="Times New Roman"/>
          <w:lang w:val="fr-CA"/>
        </w:rPr>
      </w:pPr>
      <w:r w:rsidRPr="00165F74">
        <w:rPr>
          <w:rFonts w:cs="Times New Roman"/>
          <w:lang w:val="fr-CA"/>
        </w:rPr>
        <w:t>Telus s</w:t>
      </w:r>
      <w:r>
        <w:rPr>
          <w:rFonts w:cs="Times New Roman"/>
          <w:lang w:val="fr-CA"/>
        </w:rPr>
        <w:t>’</w:t>
      </w:r>
      <w:r w:rsidRPr="00165F74">
        <w:rPr>
          <w:rFonts w:cs="Times New Roman"/>
          <w:lang w:val="fr-CA"/>
        </w:rPr>
        <w:t>est conformée à l</w:t>
      </w:r>
      <w:r>
        <w:rPr>
          <w:rFonts w:cs="Times New Roman"/>
          <w:lang w:val="fr-CA"/>
        </w:rPr>
        <w:t>’</w:t>
      </w:r>
      <w:r w:rsidRPr="00165F74">
        <w:rPr>
          <w:rFonts w:cs="Times New Roman"/>
          <w:lang w:val="fr-CA"/>
        </w:rPr>
        <w:t>Ordonnance de communication et a remis aux policiers les relevés réclamés. Ces relevés ont révélé l</w:t>
      </w:r>
      <w:r>
        <w:rPr>
          <w:rFonts w:cs="Times New Roman"/>
          <w:lang w:val="fr-CA"/>
        </w:rPr>
        <w:t>’</w:t>
      </w:r>
      <w:r w:rsidRPr="00165F74">
        <w:rPr>
          <w:rFonts w:cs="Times New Roman"/>
          <w:lang w:val="fr-CA"/>
        </w:rPr>
        <w:t>existence d</w:t>
      </w:r>
      <w:r>
        <w:rPr>
          <w:rFonts w:cs="Times New Roman"/>
          <w:lang w:val="fr-CA"/>
        </w:rPr>
        <w:t>’</w:t>
      </w:r>
      <w:r w:rsidRPr="00165F74">
        <w:rPr>
          <w:rFonts w:cs="Times New Roman"/>
          <w:lang w:val="fr-CA"/>
        </w:rPr>
        <w:t>un échange de messages textes (« Messages textes ») concernant la possible cession d</w:t>
      </w:r>
      <w:r>
        <w:rPr>
          <w:rFonts w:cs="Times New Roman"/>
          <w:lang w:val="fr-CA"/>
        </w:rPr>
        <w:t>’</w:t>
      </w:r>
      <w:r w:rsidRPr="00165F74">
        <w:rPr>
          <w:rFonts w:cs="Times New Roman"/>
          <w:lang w:val="fr-CA"/>
        </w:rPr>
        <w:t xml:space="preserve">une arme à feu. Les Messages textes ont été échangés entre le téléphone de </w:t>
      </w:r>
      <w:r w:rsidR="0059681E">
        <w:rPr>
          <w:rFonts w:cs="Times New Roman"/>
          <w:lang w:val="fr-CA"/>
        </w:rPr>
        <w:t xml:space="preserve">M. </w:t>
      </w:r>
      <w:r w:rsidRPr="00165F74">
        <w:rPr>
          <w:rFonts w:cs="Times New Roman"/>
          <w:lang w:val="fr-CA"/>
        </w:rPr>
        <w:t>Gilles et un téléphone utilisé par l</w:t>
      </w:r>
      <w:r>
        <w:rPr>
          <w:rFonts w:cs="Times New Roman"/>
          <w:lang w:val="fr-CA"/>
        </w:rPr>
        <w:t>’</w:t>
      </w:r>
      <w:r w:rsidRPr="00165F74">
        <w:rPr>
          <w:rFonts w:cs="Times New Roman"/>
          <w:lang w:val="fr-CA"/>
        </w:rPr>
        <w:t>appelant, mais enregistré au nom de sa conjointe.</w:t>
      </w:r>
    </w:p>
    <w:p w:rsidR="00E7667B" w:rsidRPr="00165F74" w:rsidRDefault="00E7667B" w:rsidP="00E7667B">
      <w:pPr>
        <w:pStyle w:val="ParaNoNdepar-AltN"/>
        <w:rPr>
          <w:rFonts w:cs="Times New Roman"/>
          <w:lang w:val="fr-CA"/>
        </w:rPr>
      </w:pPr>
      <w:r w:rsidRPr="00165F74">
        <w:rPr>
          <w:rFonts w:cs="Times New Roman"/>
          <w:lang w:val="fr-CA"/>
        </w:rPr>
        <w:t xml:space="preserve">Se fondant en partie sur les Messages textes, les enquêteurs ont obtenu une autorisation visée à la partie VI du </w:t>
      </w:r>
      <w:r w:rsidRPr="00165F74">
        <w:rPr>
          <w:rFonts w:cs="Times New Roman"/>
          <w:i/>
          <w:lang w:val="fr-CA"/>
        </w:rPr>
        <w:t>Code criminel</w:t>
      </w:r>
      <w:r w:rsidRPr="00165F74">
        <w:rPr>
          <w:rFonts w:cs="Times New Roman"/>
          <w:lang w:val="fr-CA"/>
        </w:rPr>
        <w:t xml:space="preserve"> (« Première autorisation ») à l</w:t>
      </w:r>
      <w:r>
        <w:rPr>
          <w:rFonts w:cs="Times New Roman"/>
          <w:lang w:val="fr-CA"/>
        </w:rPr>
        <w:t>’</w:t>
      </w:r>
      <w:r w:rsidRPr="00165F74">
        <w:rPr>
          <w:rFonts w:cs="Times New Roman"/>
          <w:lang w:val="fr-CA"/>
        </w:rPr>
        <w:t>égard d</w:t>
      </w:r>
      <w:r>
        <w:rPr>
          <w:rFonts w:cs="Times New Roman"/>
          <w:lang w:val="fr-CA"/>
        </w:rPr>
        <w:t>’</w:t>
      </w:r>
      <w:r w:rsidRPr="00165F74">
        <w:rPr>
          <w:rFonts w:cs="Times New Roman"/>
          <w:lang w:val="fr-CA"/>
        </w:rPr>
        <w:t>un certain nombre de téléphones associés aux suspects. Les communications interceptées en application de cette autorisation ont ensuite été utilisées pour obtenir une autre autorisa</w:t>
      </w:r>
      <w:r w:rsidR="0059681E">
        <w:rPr>
          <w:rFonts w:cs="Times New Roman"/>
          <w:lang w:val="fr-CA"/>
        </w:rPr>
        <w:t>tion visée à la partie VI (« </w:t>
      </w:r>
      <w:r w:rsidRPr="00165F74">
        <w:rPr>
          <w:rFonts w:cs="Times New Roman"/>
          <w:lang w:val="fr-CA"/>
        </w:rPr>
        <w:t>Seconde autorisation »). Sur la base de ces interceptions ultérieures, des mandats de perquisition ont été délivrés et exécutés. Les fruits de ces perquisitions ont résulté en des poursuites contre l</w:t>
      </w:r>
      <w:r>
        <w:rPr>
          <w:rFonts w:cs="Times New Roman"/>
          <w:lang w:val="fr-CA"/>
        </w:rPr>
        <w:t>’</w:t>
      </w:r>
      <w:r w:rsidRPr="00165F74">
        <w:rPr>
          <w:rFonts w:cs="Times New Roman"/>
          <w:lang w:val="fr-CA"/>
        </w:rPr>
        <w:t xml:space="preserve">appelant pour trafic de marihuana et pour des infractions liées aux produits de la criminalité. Toutefois, les </w:t>
      </w:r>
      <w:r w:rsidRPr="00165F74">
        <w:rPr>
          <w:rFonts w:cs="Times New Roman"/>
          <w:lang w:val="fr-CA"/>
        </w:rPr>
        <w:lastRenderedPageBreak/>
        <w:t>accusations de trafic d</w:t>
      </w:r>
      <w:r>
        <w:rPr>
          <w:rFonts w:cs="Times New Roman"/>
          <w:lang w:val="fr-CA"/>
        </w:rPr>
        <w:t>’</w:t>
      </w:r>
      <w:r w:rsidRPr="00165F74">
        <w:rPr>
          <w:rFonts w:cs="Times New Roman"/>
          <w:lang w:val="fr-CA"/>
        </w:rPr>
        <w:t>armes à feu portées contre lui reposaient dans une large mesure sur les Messages textes obtenus en vertu de l</w:t>
      </w:r>
      <w:r>
        <w:rPr>
          <w:rFonts w:cs="Times New Roman"/>
          <w:lang w:val="fr-CA"/>
        </w:rPr>
        <w:t>’</w:t>
      </w:r>
      <w:r w:rsidRPr="00165F74">
        <w:rPr>
          <w:rFonts w:cs="Times New Roman"/>
          <w:lang w:val="fr-CA"/>
        </w:rPr>
        <w:t xml:space="preserve">Ordonnance de communication. </w:t>
      </w:r>
    </w:p>
    <w:p w:rsidR="00E7667B" w:rsidRPr="00165F74" w:rsidRDefault="00E7667B" w:rsidP="00E7667B">
      <w:pPr>
        <w:pStyle w:val="ParaNoNdepar-AltN"/>
        <w:rPr>
          <w:rFonts w:cs="Times New Roman"/>
          <w:lang w:val="fr-CA"/>
        </w:rPr>
      </w:pPr>
      <w:r w:rsidRPr="00165F74">
        <w:rPr>
          <w:rFonts w:cs="Times New Roman"/>
          <w:lang w:val="fr-CA"/>
        </w:rPr>
        <w:t>Avant le début du procès, l</w:t>
      </w:r>
      <w:r>
        <w:rPr>
          <w:rFonts w:cs="Times New Roman"/>
          <w:lang w:val="fr-CA"/>
        </w:rPr>
        <w:t>’</w:t>
      </w:r>
      <w:r w:rsidRPr="00165F74">
        <w:rPr>
          <w:rFonts w:cs="Times New Roman"/>
          <w:lang w:val="fr-CA"/>
        </w:rPr>
        <w:t>appelant a tenté de faire exclure les Messages textes, au motif que leur obtention au moyen d</w:t>
      </w:r>
      <w:r>
        <w:rPr>
          <w:rFonts w:cs="Times New Roman"/>
          <w:lang w:val="fr-CA"/>
        </w:rPr>
        <w:t>e l’O</w:t>
      </w:r>
      <w:r w:rsidRPr="00165F74">
        <w:rPr>
          <w:rFonts w:cs="Times New Roman"/>
          <w:lang w:val="fr-CA"/>
        </w:rPr>
        <w:t>rdonnance de communication avait contrevenu aux droits qui lui sont garantis par l</w:t>
      </w:r>
      <w:r>
        <w:rPr>
          <w:rFonts w:cs="Times New Roman"/>
          <w:lang w:val="fr-CA"/>
        </w:rPr>
        <w:t>’</w:t>
      </w:r>
      <w:r w:rsidRPr="00165F74">
        <w:rPr>
          <w:rFonts w:cs="Times New Roman"/>
          <w:lang w:val="fr-CA"/>
        </w:rPr>
        <w:t xml:space="preserve">art. 8 de la </w:t>
      </w:r>
      <w:r w:rsidRPr="00165F74">
        <w:rPr>
          <w:rFonts w:cs="Times New Roman"/>
          <w:i/>
          <w:iCs/>
          <w:lang w:val="fr-CA"/>
        </w:rPr>
        <w:t>Charte</w:t>
      </w:r>
      <w:r w:rsidRPr="00165F74">
        <w:rPr>
          <w:rFonts w:cs="Times New Roman"/>
          <w:lang w:val="fr-CA"/>
        </w:rPr>
        <w:t>. Il a en outre contesté la Première et la Seconde autorisation, les mandats de perquisition délivrés par suite de ces autorisations et l</w:t>
      </w:r>
      <w:r>
        <w:rPr>
          <w:rFonts w:cs="Times New Roman"/>
          <w:lang w:val="fr-CA"/>
        </w:rPr>
        <w:t>’</w:t>
      </w:r>
      <w:r w:rsidRPr="00165F74">
        <w:rPr>
          <w:rFonts w:cs="Times New Roman"/>
          <w:lang w:val="fr-CA"/>
        </w:rPr>
        <w:t>admissibilité des éléments de preuve recueillis au moyen de ces autorisations, dans la mesure où ces éléments de preuve découlaient de l</w:t>
      </w:r>
      <w:r>
        <w:rPr>
          <w:rFonts w:cs="Times New Roman"/>
          <w:lang w:val="fr-CA"/>
        </w:rPr>
        <w:t>’</w:t>
      </w:r>
      <w:r w:rsidRPr="00165F74">
        <w:rPr>
          <w:rFonts w:cs="Times New Roman"/>
          <w:lang w:val="fr-CA"/>
        </w:rPr>
        <w:t>Ordonnance de communication. Ces autorisations et mandats de perquisition ne sont pas directement en litige dans le présent pourvoi. Seuls l</w:t>
      </w:r>
      <w:r>
        <w:rPr>
          <w:rFonts w:cs="Times New Roman"/>
          <w:lang w:val="fr-CA"/>
        </w:rPr>
        <w:t>’</w:t>
      </w:r>
      <w:r w:rsidRPr="00165F74">
        <w:rPr>
          <w:rFonts w:cs="Times New Roman"/>
          <w:lang w:val="fr-CA"/>
        </w:rPr>
        <w:t>Ordonnance de communication — en tant qu</w:t>
      </w:r>
      <w:r>
        <w:rPr>
          <w:rFonts w:cs="Times New Roman"/>
          <w:lang w:val="fr-CA"/>
        </w:rPr>
        <w:t>’</w:t>
      </w:r>
      <w:r w:rsidR="00CF0F12">
        <w:rPr>
          <w:rFonts w:cs="Times New Roman"/>
          <w:lang w:val="fr-CA"/>
        </w:rPr>
        <w:t>autorisation légitime —</w:t>
      </w:r>
      <w:r w:rsidRPr="00165F74">
        <w:rPr>
          <w:rFonts w:cs="Times New Roman"/>
          <w:lang w:val="fr-CA"/>
        </w:rPr>
        <w:t xml:space="preserve"> ainsi que les Messages textes — en tant qu</w:t>
      </w:r>
      <w:r>
        <w:rPr>
          <w:rFonts w:cs="Times New Roman"/>
          <w:lang w:val="fr-CA"/>
        </w:rPr>
        <w:t>’</w:t>
      </w:r>
      <w:r w:rsidRPr="00165F74">
        <w:rPr>
          <w:rFonts w:cs="Times New Roman"/>
          <w:lang w:val="fr-CA"/>
        </w:rPr>
        <w:t>éléments de preuve découlant de cette ordonnance —</w:t>
      </w:r>
      <w:r w:rsidR="00CF0F12">
        <w:rPr>
          <w:rFonts w:cs="Times New Roman"/>
          <w:lang w:val="fr-CA"/>
        </w:rPr>
        <w:t>,</w:t>
      </w:r>
      <w:r w:rsidRPr="00165F74">
        <w:rPr>
          <w:rFonts w:cs="Times New Roman"/>
          <w:lang w:val="fr-CA"/>
        </w:rPr>
        <w:t xml:space="preserve"> sont contestés. </w:t>
      </w:r>
    </w:p>
    <w:p w:rsidR="00E7667B" w:rsidRPr="00165F74" w:rsidRDefault="00E7667B" w:rsidP="00E7667B">
      <w:pPr>
        <w:pStyle w:val="ParaNoNdepar-AltN"/>
        <w:rPr>
          <w:rFonts w:cs="Times New Roman"/>
          <w:lang w:val="fr-CA"/>
        </w:rPr>
      </w:pPr>
      <w:r w:rsidRPr="00165F74">
        <w:rPr>
          <w:rFonts w:cs="Times New Roman"/>
          <w:lang w:val="fr-CA"/>
        </w:rPr>
        <w:t>Dans sa demande fondée sur l</w:t>
      </w:r>
      <w:r>
        <w:rPr>
          <w:rFonts w:cs="Times New Roman"/>
          <w:lang w:val="fr-CA"/>
        </w:rPr>
        <w:t>’</w:t>
      </w:r>
      <w:r w:rsidRPr="00165F74">
        <w:rPr>
          <w:rFonts w:cs="Times New Roman"/>
          <w:lang w:val="fr-CA"/>
        </w:rPr>
        <w:t>art. 8 de la</w:t>
      </w:r>
      <w:r w:rsidRPr="00165F74">
        <w:rPr>
          <w:rFonts w:cs="Times New Roman"/>
          <w:i/>
          <w:lang w:val="fr-CA"/>
        </w:rPr>
        <w:t xml:space="preserve"> Charte</w:t>
      </w:r>
      <w:r w:rsidRPr="00165F74">
        <w:rPr>
          <w:rFonts w:cs="Times New Roman"/>
          <w:lang w:val="fr-CA"/>
        </w:rPr>
        <w:t>, l</w:t>
      </w:r>
      <w:r>
        <w:rPr>
          <w:rFonts w:cs="Times New Roman"/>
          <w:lang w:val="fr-CA"/>
        </w:rPr>
        <w:t>’</w:t>
      </w:r>
      <w:r w:rsidRPr="00165F74">
        <w:rPr>
          <w:rFonts w:cs="Times New Roman"/>
          <w:lang w:val="fr-CA"/>
        </w:rPr>
        <w:t>appelant n</w:t>
      </w:r>
      <w:r>
        <w:rPr>
          <w:rFonts w:cs="Times New Roman"/>
          <w:lang w:val="fr-CA"/>
        </w:rPr>
        <w:t>’</w:t>
      </w:r>
      <w:r w:rsidRPr="00165F74">
        <w:rPr>
          <w:rFonts w:cs="Times New Roman"/>
          <w:lang w:val="fr-CA"/>
        </w:rPr>
        <w:t>a présenté aucun élément de preuve démontrant qu</w:t>
      </w:r>
      <w:r>
        <w:rPr>
          <w:rFonts w:cs="Times New Roman"/>
          <w:lang w:val="fr-CA"/>
        </w:rPr>
        <w:t>’</w:t>
      </w:r>
      <w:r w:rsidRPr="00165F74">
        <w:rPr>
          <w:rFonts w:cs="Times New Roman"/>
          <w:lang w:val="fr-CA"/>
        </w:rPr>
        <w:t>il était l</w:t>
      </w:r>
      <w:r>
        <w:rPr>
          <w:rFonts w:cs="Times New Roman"/>
          <w:lang w:val="fr-CA"/>
        </w:rPr>
        <w:t>’</w:t>
      </w:r>
      <w:r w:rsidRPr="00165F74">
        <w:rPr>
          <w:rFonts w:cs="Times New Roman"/>
          <w:lang w:val="fr-CA"/>
        </w:rPr>
        <w:t>auteur et l</w:t>
      </w:r>
      <w:r>
        <w:rPr>
          <w:rFonts w:cs="Times New Roman"/>
          <w:lang w:val="fr-CA"/>
        </w:rPr>
        <w:t>’</w:t>
      </w:r>
      <w:r w:rsidRPr="00165F74">
        <w:rPr>
          <w:rFonts w:cs="Times New Roman"/>
          <w:lang w:val="fr-CA"/>
        </w:rPr>
        <w:t>expéditeur des Messages textes. Il a plutôt plaidé qu</w:t>
      </w:r>
      <w:r>
        <w:rPr>
          <w:rFonts w:cs="Times New Roman"/>
          <w:lang w:val="fr-CA"/>
        </w:rPr>
        <w:t>’</w:t>
      </w:r>
      <w:r w:rsidRPr="00165F74">
        <w:rPr>
          <w:rFonts w:cs="Times New Roman"/>
          <w:lang w:val="fr-CA"/>
        </w:rPr>
        <w:t>il avait le droit de s</w:t>
      </w:r>
      <w:r>
        <w:rPr>
          <w:rFonts w:cs="Times New Roman"/>
          <w:lang w:val="fr-CA"/>
        </w:rPr>
        <w:t>’</w:t>
      </w:r>
      <w:r w:rsidRPr="00165F74">
        <w:rPr>
          <w:rFonts w:cs="Times New Roman"/>
          <w:lang w:val="fr-CA"/>
        </w:rPr>
        <w:t>appuyer sur la thèse de la Couronne suivant laquelle il était l</w:t>
      </w:r>
      <w:r>
        <w:rPr>
          <w:rFonts w:cs="Times New Roman"/>
          <w:lang w:val="fr-CA"/>
        </w:rPr>
        <w:t>’</w:t>
      </w:r>
      <w:r w:rsidRPr="00165F74">
        <w:rPr>
          <w:rFonts w:cs="Times New Roman"/>
          <w:lang w:val="fr-CA"/>
        </w:rPr>
        <w:t>auteur des messages en question. Appliquant l</w:t>
      </w:r>
      <w:r>
        <w:rPr>
          <w:rFonts w:cs="Times New Roman"/>
          <w:lang w:val="fr-CA"/>
        </w:rPr>
        <w:t>’</w:t>
      </w:r>
      <w:r w:rsidRPr="00165F74">
        <w:rPr>
          <w:rFonts w:cs="Times New Roman"/>
          <w:lang w:val="fr-CA"/>
        </w:rPr>
        <w:t xml:space="preserve">arrêt de notre Cour </w:t>
      </w:r>
      <w:r w:rsidRPr="00165F74">
        <w:rPr>
          <w:rFonts w:cs="Times New Roman"/>
          <w:i/>
          <w:iCs/>
          <w:lang w:val="fr-CA"/>
        </w:rPr>
        <w:t>R. c. Edwards</w:t>
      </w:r>
      <w:r w:rsidRPr="00165F74">
        <w:rPr>
          <w:rFonts w:cs="Times New Roman"/>
          <w:iCs/>
          <w:lang w:val="fr-CA"/>
        </w:rPr>
        <w:t>,</w:t>
      </w:r>
      <w:r w:rsidRPr="00165F74">
        <w:rPr>
          <w:rFonts w:cs="Times New Roman"/>
          <w:i/>
          <w:iCs/>
          <w:lang w:val="fr-CA"/>
        </w:rPr>
        <w:t xml:space="preserve"> </w:t>
      </w:r>
      <w:r w:rsidRPr="00165F74">
        <w:rPr>
          <w:rFonts w:cs="Times New Roman"/>
          <w:lang w:val="fr-CA"/>
        </w:rPr>
        <w:t>[1996] 1 R.C.S. 128, la juge du procès a conclu que l</w:t>
      </w:r>
      <w:r>
        <w:rPr>
          <w:rFonts w:cs="Times New Roman"/>
          <w:lang w:val="fr-CA"/>
        </w:rPr>
        <w:t>’</w:t>
      </w:r>
      <w:r w:rsidRPr="00165F74">
        <w:rPr>
          <w:rFonts w:cs="Times New Roman"/>
          <w:lang w:val="fr-CA"/>
        </w:rPr>
        <w:t>appelant n</w:t>
      </w:r>
      <w:r>
        <w:rPr>
          <w:rFonts w:cs="Times New Roman"/>
          <w:lang w:val="fr-CA"/>
        </w:rPr>
        <w:t>’</w:t>
      </w:r>
      <w:r w:rsidRPr="00165F74">
        <w:rPr>
          <w:rFonts w:cs="Times New Roman"/>
          <w:lang w:val="fr-CA"/>
        </w:rPr>
        <w:t>avait pas qualité pour contester l</w:t>
      </w:r>
      <w:r>
        <w:rPr>
          <w:rFonts w:cs="Times New Roman"/>
          <w:lang w:val="fr-CA"/>
        </w:rPr>
        <w:t>’</w:t>
      </w:r>
      <w:r w:rsidRPr="00165F74">
        <w:rPr>
          <w:rFonts w:cs="Times New Roman"/>
          <w:lang w:val="fr-CA"/>
        </w:rPr>
        <w:t>Ordonnance de communication sur le fondement de l</w:t>
      </w:r>
      <w:r>
        <w:rPr>
          <w:rFonts w:cs="Times New Roman"/>
          <w:lang w:val="fr-CA"/>
        </w:rPr>
        <w:t>’</w:t>
      </w:r>
      <w:r w:rsidRPr="00165F74">
        <w:rPr>
          <w:rFonts w:cs="Times New Roman"/>
          <w:lang w:val="fr-CA"/>
        </w:rPr>
        <w:t>art. 8. La juge a également rejeté une demande sollicitant le réexamen de sa décision initiale au sujet de l</w:t>
      </w:r>
      <w:r>
        <w:rPr>
          <w:rFonts w:cs="Times New Roman"/>
          <w:lang w:val="fr-CA"/>
        </w:rPr>
        <w:t>’</w:t>
      </w:r>
      <w:r w:rsidRPr="00165F74">
        <w:rPr>
          <w:rFonts w:cs="Times New Roman"/>
          <w:lang w:val="fr-CA"/>
        </w:rPr>
        <w:t>art. 8 par suite du prononcé par notre Cour, pendant que se déroulait le procès de M. Jones, de son jugement dans l</w:t>
      </w:r>
      <w:r>
        <w:rPr>
          <w:rFonts w:cs="Times New Roman"/>
          <w:lang w:val="fr-CA"/>
        </w:rPr>
        <w:t>’</w:t>
      </w:r>
      <w:r w:rsidRPr="00165F74">
        <w:rPr>
          <w:rFonts w:cs="Times New Roman"/>
          <w:lang w:val="fr-CA"/>
        </w:rPr>
        <w:t xml:space="preserve">affaire </w:t>
      </w:r>
      <w:r w:rsidRPr="00165F74">
        <w:rPr>
          <w:rFonts w:cs="Times New Roman"/>
          <w:i/>
          <w:iCs/>
          <w:lang w:val="fr-CA"/>
        </w:rPr>
        <w:t xml:space="preserve">R. c. </w:t>
      </w:r>
      <w:r w:rsidR="0059681E">
        <w:rPr>
          <w:rFonts w:cs="Times New Roman"/>
          <w:i/>
          <w:iCs/>
          <w:lang w:val="fr-CA"/>
        </w:rPr>
        <w:t xml:space="preserve">Société </w:t>
      </w:r>
      <w:r w:rsidRPr="00165F74">
        <w:rPr>
          <w:rFonts w:cs="Times New Roman"/>
          <w:i/>
          <w:iCs/>
          <w:lang w:val="fr-CA"/>
        </w:rPr>
        <w:t xml:space="preserve">TELUS </w:t>
      </w:r>
      <w:r w:rsidRPr="00165F74">
        <w:rPr>
          <w:rFonts w:cs="Times New Roman"/>
          <w:i/>
          <w:iCs/>
          <w:lang w:val="fr-CA"/>
        </w:rPr>
        <w:lastRenderedPageBreak/>
        <w:t>Communications</w:t>
      </w:r>
      <w:r w:rsidRPr="00165F74">
        <w:rPr>
          <w:rFonts w:cs="Times New Roman"/>
          <w:bCs/>
          <w:iCs/>
          <w:lang w:val="fr-CA"/>
        </w:rPr>
        <w:t xml:space="preserve">, </w:t>
      </w:r>
      <w:r w:rsidRPr="00165F74">
        <w:rPr>
          <w:rFonts w:cs="Times New Roman"/>
          <w:lang w:val="fr-CA"/>
        </w:rPr>
        <w:t>2013 CSC 16, [2013] 2 R.C.S. 3. La juge de première instance a justifié le rejet de la demande en expliquant que l</w:t>
      </w:r>
      <w:r>
        <w:rPr>
          <w:rFonts w:cs="Times New Roman"/>
          <w:lang w:val="fr-CA"/>
        </w:rPr>
        <w:t>’</w:t>
      </w:r>
      <w:r w:rsidRPr="00165F74">
        <w:rPr>
          <w:rFonts w:cs="Times New Roman"/>
          <w:lang w:val="fr-CA"/>
        </w:rPr>
        <w:t xml:space="preserve">affaire </w:t>
      </w:r>
      <w:r w:rsidRPr="00165F74">
        <w:rPr>
          <w:rFonts w:cs="Times New Roman"/>
          <w:i/>
          <w:lang w:val="fr-CA"/>
        </w:rPr>
        <w:t xml:space="preserve">TELUS </w:t>
      </w:r>
      <w:r w:rsidRPr="00165F74">
        <w:rPr>
          <w:rFonts w:cs="Times New Roman"/>
          <w:lang w:val="fr-CA"/>
        </w:rPr>
        <w:t>ne portait pas sur la validité d</w:t>
      </w:r>
      <w:r>
        <w:rPr>
          <w:rFonts w:cs="Times New Roman"/>
          <w:lang w:val="fr-CA"/>
        </w:rPr>
        <w:t>’</w:t>
      </w:r>
      <w:r w:rsidRPr="00165F74">
        <w:rPr>
          <w:rFonts w:cs="Times New Roman"/>
          <w:lang w:val="fr-CA"/>
        </w:rPr>
        <w:t>une ordonnance de communication visant à obtenir des relevés contenant des messages textes existants. L</w:t>
      </w:r>
      <w:r>
        <w:rPr>
          <w:rFonts w:cs="Times New Roman"/>
          <w:lang w:val="fr-CA"/>
        </w:rPr>
        <w:t>’</w:t>
      </w:r>
      <w:r w:rsidRPr="00165F74">
        <w:rPr>
          <w:rFonts w:cs="Times New Roman"/>
          <w:lang w:val="fr-CA"/>
        </w:rPr>
        <w:t>appelant a subséquemment été reconnu coupable de plusieurs infractions de trafic d</w:t>
      </w:r>
      <w:r>
        <w:rPr>
          <w:rFonts w:cs="Times New Roman"/>
          <w:lang w:val="fr-CA"/>
        </w:rPr>
        <w:t>’</w:t>
      </w:r>
      <w:r w:rsidRPr="00165F74">
        <w:rPr>
          <w:rFonts w:cs="Times New Roman"/>
          <w:lang w:val="fr-CA"/>
        </w:rPr>
        <w:t xml:space="preserve">armes à feu et de trafic de drogues. </w:t>
      </w:r>
    </w:p>
    <w:p w:rsidR="00E7667B" w:rsidRPr="00165F74" w:rsidRDefault="00E7667B" w:rsidP="00E7667B">
      <w:pPr>
        <w:pStyle w:val="ParaNoNdepar-AltN"/>
        <w:rPr>
          <w:rFonts w:cs="Times New Roman"/>
          <w:lang w:val="fr-CA"/>
        </w:rPr>
      </w:pPr>
      <w:r w:rsidRPr="00165F74">
        <w:rPr>
          <w:rFonts w:cs="Times New Roman"/>
          <w:lang w:val="fr-CA"/>
        </w:rPr>
        <w:t>En appel, la Cour d</w:t>
      </w:r>
      <w:r>
        <w:rPr>
          <w:rFonts w:cs="Times New Roman"/>
          <w:lang w:val="fr-CA"/>
        </w:rPr>
        <w:t>’</w:t>
      </w:r>
      <w:r w:rsidRPr="00165F74">
        <w:rPr>
          <w:rFonts w:cs="Times New Roman"/>
          <w:lang w:val="fr-CA"/>
        </w:rPr>
        <w:t>appel a confirmé à la majorité la décision de la juge du procès concernant la qualité pour agir en vertu de l</w:t>
      </w:r>
      <w:r>
        <w:rPr>
          <w:rFonts w:cs="Times New Roman"/>
          <w:lang w:val="fr-CA"/>
        </w:rPr>
        <w:t>’</w:t>
      </w:r>
      <w:r w:rsidRPr="00165F74">
        <w:rPr>
          <w:rFonts w:cs="Times New Roman"/>
          <w:lang w:val="fr-CA"/>
        </w:rPr>
        <w:t>art. 8 (2016 ONCA 543, 131 O.R. (3d) 604). Cette conclusion était déterminante quant à l</w:t>
      </w:r>
      <w:r>
        <w:rPr>
          <w:rFonts w:cs="Times New Roman"/>
          <w:lang w:val="fr-CA"/>
        </w:rPr>
        <w:t>’</w:t>
      </w:r>
      <w:r w:rsidRPr="00165F74">
        <w:rPr>
          <w:rFonts w:cs="Times New Roman"/>
          <w:lang w:val="fr-CA"/>
        </w:rPr>
        <w:t>issue de l</w:t>
      </w:r>
      <w:r>
        <w:rPr>
          <w:rFonts w:cs="Times New Roman"/>
          <w:lang w:val="fr-CA"/>
        </w:rPr>
        <w:t>’</w:t>
      </w:r>
      <w:r w:rsidRPr="00165F74">
        <w:rPr>
          <w:rFonts w:cs="Times New Roman"/>
          <w:lang w:val="fr-CA"/>
        </w:rPr>
        <w:t>appel, mais les juges majoritaires ont néanmoins poursuivi leur examen, se prononçant sur la légalité de la perquisition à la seconde étape de l</w:t>
      </w:r>
      <w:r>
        <w:rPr>
          <w:rFonts w:cs="Times New Roman"/>
          <w:lang w:val="fr-CA"/>
        </w:rPr>
        <w:t>’</w:t>
      </w:r>
      <w:r w:rsidRPr="00165F74">
        <w:rPr>
          <w:rFonts w:cs="Times New Roman"/>
          <w:lang w:val="fr-CA"/>
        </w:rPr>
        <w:t>analyse fondée sur l</w:t>
      </w:r>
      <w:r>
        <w:rPr>
          <w:rFonts w:cs="Times New Roman"/>
          <w:lang w:val="fr-CA"/>
        </w:rPr>
        <w:t>’</w:t>
      </w:r>
      <w:r w:rsidRPr="00165F74">
        <w:rPr>
          <w:rFonts w:cs="Times New Roman"/>
          <w:lang w:val="fr-CA"/>
        </w:rPr>
        <w:t>art. 8 et confirmant la validité du recours à une ordonnance de communication pour obtenir des relevés contenant des messages textes existants. Dans des motifs distincts, le juge LaForme n</w:t>
      </w:r>
      <w:r>
        <w:rPr>
          <w:rFonts w:cs="Times New Roman"/>
          <w:lang w:val="fr-CA"/>
        </w:rPr>
        <w:t>’</w:t>
      </w:r>
      <w:r w:rsidRPr="00165F74">
        <w:rPr>
          <w:rFonts w:cs="Times New Roman"/>
          <w:lang w:val="fr-CA"/>
        </w:rPr>
        <w:t>a pas exprimé d</w:t>
      </w:r>
      <w:r>
        <w:rPr>
          <w:rFonts w:cs="Times New Roman"/>
          <w:lang w:val="fr-CA"/>
        </w:rPr>
        <w:t>’</w:t>
      </w:r>
      <w:r w:rsidRPr="00165F74">
        <w:rPr>
          <w:rFonts w:cs="Times New Roman"/>
          <w:lang w:val="fr-CA"/>
        </w:rPr>
        <w:t>opinion sur la question de la qualité pour agir, mais il a souscrit à la décision de la majorité sur la légalité de la fouille. La décision de la Cour d</w:t>
      </w:r>
      <w:r>
        <w:rPr>
          <w:rFonts w:cs="Times New Roman"/>
          <w:lang w:val="fr-CA"/>
        </w:rPr>
        <w:t>’</w:t>
      </w:r>
      <w:r w:rsidRPr="00165F74">
        <w:rPr>
          <w:rFonts w:cs="Times New Roman"/>
          <w:lang w:val="fr-CA"/>
        </w:rPr>
        <w:t>appel rejetant l</w:t>
      </w:r>
      <w:r>
        <w:rPr>
          <w:rFonts w:cs="Times New Roman"/>
          <w:lang w:val="fr-CA"/>
        </w:rPr>
        <w:t>’</w:t>
      </w:r>
      <w:r w:rsidRPr="00165F74">
        <w:rPr>
          <w:rFonts w:cs="Times New Roman"/>
          <w:lang w:val="fr-CA"/>
        </w:rPr>
        <w:t>appel était par conséquent unanime.</w:t>
      </w:r>
    </w:p>
    <w:p w:rsidR="00E7667B" w:rsidRPr="00165F74" w:rsidRDefault="00E7667B" w:rsidP="00E7667B">
      <w:pPr>
        <w:pStyle w:val="ParaNoNdepar-AltN"/>
        <w:rPr>
          <w:rFonts w:cs="Times New Roman"/>
          <w:lang w:val="fr-CA"/>
        </w:rPr>
      </w:pPr>
      <w:r w:rsidRPr="00165F74">
        <w:rPr>
          <w:rFonts w:cs="Times New Roman"/>
          <w:lang w:val="fr-CA"/>
        </w:rPr>
        <w:t>Le pourvoi dont notre Cour est saisie soulève trois questions. Premièrement, dans le cadre de sa demande fondée sur l</w:t>
      </w:r>
      <w:r>
        <w:rPr>
          <w:rFonts w:cs="Times New Roman"/>
          <w:lang w:val="fr-CA"/>
        </w:rPr>
        <w:t>’</w:t>
      </w:r>
      <w:r w:rsidRPr="00165F74">
        <w:rPr>
          <w:rFonts w:cs="Times New Roman"/>
          <w:lang w:val="fr-CA"/>
        </w:rPr>
        <w:t>art. 8 de la</w:t>
      </w:r>
      <w:r w:rsidRPr="00165F74">
        <w:rPr>
          <w:rFonts w:cs="Times New Roman"/>
          <w:i/>
          <w:lang w:val="fr-CA"/>
        </w:rPr>
        <w:t xml:space="preserve"> Charte</w:t>
      </w:r>
      <w:r w:rsidRPr="00165F74">
        <w:rPr>
          <w:rFonts w:cs="Times New Roman"/>
          <w:lang w:val="fr-CA"/>
        </w:rPr>
        <w:t>, l</w:t>
      </w:r>
      <w:r>
        <w:rPr>
          <w:rFonts w:cs="Times New Roman"/>
          <w:lang w:val="fr-CA"/>
        </w:rPr>
        <w:t>’</w:t>
      </w:r>
      <w:r w:rsidRPr="00165F74">
        <w:rPr>
          <w:rFonts w:cs="Times New Roman"/>
          <w:lang w:val="fr-CA"/>
        </w:rPr>
        <w:t>appelant avait</w:t>
      </w:r>
      <w:r w:rsidRPr="00165F74">
        <w:rPr>
          <w:rFonts w:cs="Times New Roman"/>
          <w:lang w:val="fr-CA"/>
        </w:rPr>
        <w:noBreakHyphen/>
        <w:t>il le droit de s</w:t>
      </w:r>
      <w:r>
        <w:rPr>
          <w:rFonts w:cs="Times New Roman"/>
          <w:lang w:val="fr-CA"/>
        </w:rPr>
        <w:t>’</w:t>
      </w:r>
      <w:r w:rsidRPr="00165F74">
        <w:rPr>
          <w:rFonts w:cs="Times New Roman"/>
          <w:lang w:val="fr-CA"/>
        </w:rPr>
        <w:t>appuyer sur la thèse de la Couronne suivant laquelle il était l</w:t>
      </w:r>
      <w:r>
        <w:rPr>
          <w:rFonts w:cs="Times New Roman"/>
          <w:lang w:val="fr-CA"/>
        </w:rPr>
        <w:t>’</w:t>
      </w:r>
      <w:r w:rsidR="0059681E">
        <w:rPr>
          <w:rFonts w:cs="Times New Roman"/>
          <w:lang w:val="fr-CA"/>
        </w:rPr>
        <w:t>auteur des Messages textes,</w:t>
      </w:r>
      <w:r w:rsidRPr="00165F74">
        <w:rPr>
          <w:rFonts w:cs="Times New Roman"/>
          <w:lang w:val="fr-CA"/>
        </w:rPr>
        <w:t xml:space="preserve"> afin d</w:t>
      </w:r>
      <w:r>
        <w:rPr>
          <w:rFonts w:cs="Times New Roman"/>
          <w:lang w:val="fr-CA"/>
        </w:rPr>
        <w:t>’</w:t>
      </w:r>
      <w:r w:rsidRPr="00165F74">
        <w:rPr>
          <w:rFonts w:cs="Times New Roman"/>
          <w:lang w:val="fr-CA"/>
        </w:rPr>
        <w:t>établir son attente subjective au respect de sa vie privée à l</w:t>
      </w:r>
      <w:r>
        <w:rPr>
          <w:rFonts w:cs="Times New Roman"/>
          <w:lang w:val="fr-CA"/>
        </w:rPr>
        <w:t>’</w:t>
      </w:r>
      <w:r w:rsidRPr="00165F74">
        <w:rPr>
          <w:rFonts w:cs="Times New Roman"/>
          <w:lang w:val="fr-CA"/>
        </w:rPr>
        <w:t>égard de</w:t>
      </w:r>
      <w:r w:rsidR="0059681E">
        <w:rPr>
          <w:rFonts w:cs="Times New Roman"/>
          <w:lang w:val="fr-CA"/>
        </w:rPr>
        <w:t xml:space="preserve"> ces</w:t>
      </w:r>
      <w:r w:rsidRPr="00165F74">
        <w:rPr>
          <w:rFonts w:cs="Times New Roman"/>
          <w:lang w:val="fr-CA"/>
        </w:rPr>
        <w:t xml:space="preserve"> </w:t>
      </w:r>
      <w:r w:rsidR="0059681E">
        <w:rPr>
          <w:rFonts w:cs="Times New Roman"/>
          <w:lang w:val="fr-CA"/>
        </w:rPr>
        <w:t>m</w:t>
      </w:r>
      <w:r w:rsidRPr="00165F74">
        <w:rPr>
          <w:rFonts w:cs="Times New Roman"/>
          <w:lang w:val="fr-CA"/>
        </w:rPr>
        <w:t>essages</w:t>
      </w:r>
      <w:r w:rsidR="0059681E">
        <w:rPr>
          <w:rFonts w:cs="Times New Roman"/>
          <w:lang w:val="fr-CA"/>
        </w:rPr>
        <w:t>?</w:t>
      </w:r>
      <w:r w:rsidRPr="00165F74">
        <w:rPr>
          <w:rFonts w:cs="Times New Roman"/>
          <w:lang w:val="fr-CA"/>
        </w:rPr>
        <w:t xml:space="preserve"> Deuxièmement, dans l</w:t>
      </w:r>
      <w:r>
        <w:rPr>
          <w:rFonts w:cs="Times New Roman"/>
          <w:lang w:val="fr-CA"/>
        </w:rPr>
        <w:t>’</w:t>
      </w:r>
      <w:r w:rsidRPr="00165F74">
        <w:rPr>
          <w:rFonts w:cs="Times New Roman"/>
          <w:lang w:val="fr-CA"/>
        </w:rPr>
        <w:t>affirmative, l</w:t>
      </w:r>
      <w:r>
        <w:rPr>
          <w:rFonts w:cs="Times New Roman"/>
          <w:lang w:val="fr-CA"/>
        </w:rPr>
        <w:t>’</w:t>
      </w:r>
      <w:r w:rsidRPr="00165F74">
        <w:rPr>
          <w:rFonts w:cs="Times New Roman"/>
          <w:lang w:val="fr-CA"/>
        </w:rPr>
        <w:t>attente subjective de l</w:t>
      </w:r>
      <w:r>
        <w:rPr>
          <w:rFonts w:cs="Times New Roman"/>
          <w:lang w:val="fr-CA"/>
        </w:rPr>
        <w:t>’</w:t>
      </w:r>
      <w:r w:rsidRPr="00165F74">
        <w:rPr>
          <w:rFonts w:cs="Times New Roman"/>
          <w:lang w:val="fr-CA"/>
        </w:rPr>
        <w:t>appelant au respect de sa vie privée était</w:t>
      </w:r>
      <w:r w:rsidRPr="00165F74">
        <w:rPr>
          <w:rFonts w:cs="Times New Roman"/>
          <w:lang w:val="fr-CA"/>
        </w:rPr>
        <w:noBreakHyphen/>
        <w:t xml:space="preserve">elle objectivement raisonnable, de sorte que </w:t>
      </w:r>
      <w:r w:rsidRPr="00165F74">
        <w:rPr>
          <w:rFonts w:cs="Times New Roman"/>
          <w:lang w:val="fr-CA"/>
        </w:rPr>
        <w:lastRenderedPageBreak/>
        <w:t>ce dernier avait qualité pour présenter sa demande fondée sur l</w:t>
      </w:r>
      <w:r>
        <w:rPr>
          <w:rFonts w:cs="Times New Roman"/>
          <w:lang w:val="fr-CA"/>
        </w:rPr>
        <w:t>’</w:t>
      </w:r>
      <w:r w:rsidRPr="00165F74">
        <w:rPr>
          <w:rFonts w:cs="Times New Roman"/>
          <w:lang w:val="fr-CA"/>
        </w:rPr>
        <w:t>art. 8? Enfin, troisièmement, l</w:t>
      </w:r>
      <w:r>
        <w:rPr>
          <w:rFonts w:cs="Times New Roman"/>
          <w:lang w:val="fr-CA"/>
        </w:rPr>
        <w:t>’</w:t>
      </w:r>
      <w:r w:rsidRPr="00165F74">
        <w:rPr>
          <w:rFonts w:cs="Times New Roman"/>
          <w:lang w:val="fr-CA"/>
        </w:rPr>
        <w:t>Ordonnance de communication conférait</w:t>
      </w:r>
      <w:r w:rsidRPr="00165F74">
        <w:rPr>
          <w:rFonts w:cs="Times New Roman"/>
          <w:lang w:val="fr-CA"/>
        </w:rPr>
        <w:noBreakHyphen/>
        <w:t>elle aux policiers l</w:t>
      </w:r>
      <w:r>
        <w:rPr>
          <w:rFonts w:cs="Times New Roman"/>
          <w:lang w:val="fr-CA"/>
        </w:rPr>
        <w:t>’</w:t>
      </w:r>
      <w:r w:rsidRPr="00165F74">
        <w:rPr>
          <w:rFonts w:cs="Times New Roman"/>
          <w:lang w:val="fr-CA"/>
        </w:rPr>
        <w:t>autorisation légitime de saisir des relevés contenant des messages textes existants se trouvant entre les mains d</w:t>
      </w:r>
      <w:r>
        <w:rPr>
          <w:rFonts w:cs="Times New Roman"/>
          <w:lang w:val="fr-CA"/>
        </w:rPr>
        <w:t>’</w:t>
      </w:r>
      <w:r w:rsidRPr="00165F74">
        <w:rPr>
          <w:rFonts w:cs="Times New Roman"/>
          <w:lang w:val="fr-CA"/>
        </w:rPr>
        <w:t xml:space="preserve">un fournisseur de services? </w:t>
      </w:r>
    </w:p>
    <w:p w:rsidR="00E7667B" w:rsidRPr="00165F74" w:rsidRDefault="00E7667B" w:rsidP="00E7667B">
      <w:pPr>
        <w:pStyle w:val="ParaNoNdepar-AltN"/>
        <w:rPr>
          <w:rFonts w:cs="Times New Roman"/>
          <w:lang w:val="fr-CA"/>
        </w:rPr>
      </w:pPr>
      <w:r w:rsidRPr="00165F74">
        <w:rPr>
          <w:rFonts w:cs="Times New Roman"/>
          <w:lang w:val="fr-CA"/>
        </w:rPr>
        <w:t>Je répondrais par l</w:t>
      </w:r>
      <w:r>
        <w:rPr>
          <w:rFonts w:cs="Times New Roman"/>
          <w:lang w:val="fr-CA"/>
        </w:rPr>
        <w:t>’</w:t>
      </w:r>
      <w:r w:rsidRPr="00165F74">
        <w:rPr>
          <w:rFonts w:cs="Times New Roman"/>
          <w:lang w:val="fr-CA"/>
        </w:rPr>
        <w:t>affirmative à ces trois questions. Je conclus qu</w:t>
      </w:r>
      <w:r>
        <w:rPr>
          <w:rFonts w:cs="Times New Roman"/>
          <w:lang w:val="fr-CA"/>
        </w:rPr>
        <w:t>’</w:t>
      </w:r>
      <w:r w:rsidRPr="00165F74">
        <w:rPr>
          <w:rFonts w:cs="Times New Roman"/>
          <w:lang w:val="fr-CA"/>
        </w:rPr>
        <w:t>un accusé qui invoque l</w:t>
      </w:r>
      <w:r>
        <w:rPr>
          <w:rFonts w:cs="Times New Roman"/>
          <w:lang w:val="fr-CA"/>
        </w:rPr>
        <w:t>’</w:t>
      </w:r>
      <w:r w:rsidRPr="00165F74">
        <w:rPr>
          <w:rFonts w:cs="Times New Roman"/>
          <w:lang w:val="fr-CA"/>
        </w:rPr>
        <w:t>art. 8 peut demander au tribunal de tenir pour avéré tout fait que la Couronne allègue ou entend alléguer dans les poursuites intentées contre lui, au lieu de devoir présenter des éléments de preuve établissant ces mêmes faits lors du voir</w:t>
      </w:r>
      <w:r w:rsidRPr="00165F74">
        <w:rPr>
          <w:rFonts w:cs="Times New Roman"/>
          <w:lang w:val="fr-CA"/>
        </w:rPr>
        <w:noBreakHyphen/>
        <w:t>dire. En l</w:t>
      </w:r>
      <w:r>
        <w:rPr>
          <w:rFonts w:cs="Times New Roman"/>
          <w:lang w:val="fr-CA"/>
        </w:rPr>
        <w:t>’</w:t>
      </w:r>
      <w:r w:rsidRPr="00165F74">
        <w:rPr>
          <w:rFonts w:cs="Times New Roman"/>
          <w:lang w:val="fr-CA"/>
        </w:rPr>
        <w:t>espèce, M. Jones aurait dû être autorisé à s</w:t>
      </w:r>
      <w:r>
        <w:rPr>
          <w:rFonts w:cs="Times New Roman"/>
          <w:lang w:val="fr-CA"/>
        </w:rPr>
        <w:t>’</w:t>
      </w:r>
      <w:r w:rsidRPr="00165F74">
        <w:rPr>
          <w:rFonts w:cs="Times New Roman"/>
          <w:lang w:val="fr-CA"/>
        </w:rPr>
        <w:t>appuyer sur l</w:t>
      </w:r>
      <w:r>
        <w:rPr>
          <w:rFonts w:cs="Times New Roman"/>
          <w:lang w:val="fr-CA"/>
        </w:rPr>
        <w:t>’</w:t>
      </w:r>
      <w:r w:rsidRPr="00165F74">
        <w:rPr>
          <w:rFonts w:cs="Times New Roman"/>
          <w:lang w:val="fr-CA"/>
        </w:rPr>
        <w:t>allégation de la Couronne selon laquelle il était l</w:t>
      </w:r>
      <w:r>
        <w:rPr>
          <w:rFonts w:cs="Times New Roman"/>
          <w:lang w:val="fr-CA"/>
        </w:rPr>
        <w:t>’</w:t>
      </w:r>
      <w:r w:rsidRPr="00165F74">
        <w:rPr>
          <w:rFonts w:cs="Times New Roman"/>
          <w:lang w:val="fr-CA"/>
        </w:rPr>
        <w:t>auteur des Messages textes, et son attente subjective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objet de la fouille est par conséquent établie. De plus, il est objectivement raisonnable de la part de l</w:t>
      </w:r>
      <w:r>
        <w:rPr>
          <w:rFonts w:cs="Times New Roman"/>
          <w:lang w:val="fr-CA"/>
        </w:rPr>
        <w:t>’</w:t>
      </w:r>
      <w:r w:rsidRPr="00165F74">
        <w:rPr>
          <w:rFonts w:cs="Times New Roman"/>
          <w:lang w:val="fr-CA"/>
        </w:rPr>
        <w:t>expéditeur de messages textes de s</w:t>
      </w:r>
      <w:r>
        <w:rPr>
          <w:rFonts w:cs="Times New Roman"/>
          <w:lang w:val="fr-CA"/>
        </w:rPr>
        <w:t>’</w:t>
      </w:r>
      <w:r w:rsidRPr="00165F74">
        <w:rPr>
          <w:rFonts w:cs="Times New Roman"/>
          <w:lang w:val="fr-CA"/>
        </w:rPr>
        <w:t>attendre à ce qu</w:t>
      </w:r>
      <w:r>
        <w:rPr>
          <w:rFonts w:cs="Times New Roman"/>
          <w:lang w:val="fr-CA"/>
        </w:rPr>
        <w:t>’</w:t>
      </w:r>
      <w:r w:rsidRPr="00165F74">
        <w:rPr>
          <w:rFonts w:cs="Times New Roman"/>
          <w:lang w:val="fr-CA"/>
        </w:rPr>
        <w:t>un fournisseur de services maintienne la confidentialité des messages en question qu</w:t>
      </w:r>
      <w:r>
        <w:rPr>
          <w:rFonts w:cs="Times New Roman"/>
          <w:lang w:val="fr-CA"/>
        </w:rPr>
        <w:t>’</w:t>
      </w:r>
      <w:r w:rsidRPr="00165F74">
        <w:rPr>
          <w:rFonts w:cs="Times New Roman"/>
          <w:lang w:val="fr-CA"/>
        </w:rPr>
        <w:t>il conserve dans son infrastructure. Toutefois, j</w:t>
      </w:r>
      <w:r>
        <w:rPr>
          <w:rFonts w:cs="Times New Roman"/>
          <w:lang w:val="fr-CA"/>
        </w:rPr>
        <w:t>’</w:t>
      </w:r>
      <w:r w:rsidRPr="00165F74">
        <w:rPr>
          <w:rFonts w:cs="Times New Roman"/>
          <w:lang w:val="fr-CA"/>
        </w:rPr>
        <w:t>arrive à la conclusion que les droits garantis à l</w:t>
      </w:r>
      <w:r>
        <w:rPr>
          <w:rFonts w:cs="Times New Roman"/>
          <w:lang w:val="fr-CA"/>
        </w:rPr>
        <w:t>’</w:t>
      </w:r>
      <w:r w:rsidRPr="00165F74">
        <w:rPr>
          <w:rFonts w:cs="Times New Roman"/>
          <w:lang w:val="fr-CA"/>
        </w:rPr>
        <w:t>appelant par l</w:t>
      </w:r>
      <w:r>
        <w:rPr>
          <w:rFonts w:cs="Times New Roman"/>
          <w:lang w:val="fr-CA"/>
        </w:rPr>
        <w:t>’</w:t>
      </w:r>
      <w:r w:rsidRPr="00165F74">
        <w:rPr>
          <w:rFonts w:cs="Times New Roman"/>
          <w:lang w:val="fr-CA"/>
        </w:rPr>
        <w:t>art. 8 n</w:t>
      </w:r>
      <w:r>
        <w:rPr>
          <w:rFonts w:cs="Times New Roman"/>
          <w:lang w:val="fr-CA"/>
        </w:rPr>
        <w:t>’</w:t>
      </w:r>
      <w:r w:rsidRPr="00165F74">
        <w:rPr>
          <w:rFonts w:cs="Times New Roman"/>
          <w:lang w:val="fr-CA"/>
        </w:rPr>
        <w:t>ont pas été violés, étant donné que les relevés contenant les messages textes existants ont été saisis légalement au moyen de l</w:t>
      </w:r>
      <w:r>
        <w:rPr>
          <w:rFonts w:cs="Times New Roman"/>
          <w:lang w:val="fr-CA"/>
        </w:rPr>
        <w:t>’</w:t>
      </w:r>
      <w:r w:rsidRPr="00165F74">
        <w:rPr>
          <w:rFonts w:cs="Times New Roman"/>
          <w:lang w:val="fr-CA"/>
        </w:rPr>
        <w:t>ordonnance de communication que prévoyait l</w:t>
      </w:r>
      <w:r>
        <w:rPr>
          <w:rFonts w:cs="Times New Roman"/>
          <w:lang w:val="fr-CA"/>
        </w:rPr>
        <w:t>’</w:t>
      </w:r>
      <w:r w:rsidRPr="00165F74">
        <w:rPr>
          <w:rFonts w:cs="Times New Roman"/>
          <w:lang w:val="fr-CA"/>
        </w:rPr>
        <w:t xml:space="preserve">art. 487.012 du </w:t>
      </w:r>
      <w:r w:rsidRPr="00165F74">
        <w:rPr>
          <w:rFonts w:cs="Times New Roman"/>
          <w:i/>
          <w:iCs/>
          <w:lang w:val="fr-CA"/>
        </w:rPr>
        <w:t>Code</w:t>
      </w:r>
      <w:r w:rsidRPr="00165F74">
        <w:rPr>
          <w:rFonts w:cs="Times New Roman"/>
          <w:lang w:val="fr-CA"/>
        </w:rPr>
        <w:t xml:space="preserve"> (maintenant l</w:t>
      </w:r>
      <w:r>
        <w:rPr>
          <w:rFonts w:cs="Times New Roman"/>
          <w:lang w:val="fr-CA"/>
        </w:rPr>
        <w:t>’</w:t>
      </w:r>
      <w:r w:rsidRPr="00165F74">
        <w:rPr>
          <w:rFonts w:cs="Times New Roman"/>
          <w:lang w:val="fr-CA"/>
        </w:rPr>
        <w:t>art. 487.014).</w:t>
      </w:r>
    </w:p>
    <w:p w:rsidR="00E7667B" w:rsidRPr="00165F74" w:rsidRDefault="00E7667B" w:rsidP="00E7667B">
      <w:pPr>
        <w:pStyle w:val="ParaNoNdepar-AltN"/>
        <w:rPr>
          <w:rFonts w:cs="Times New Roman"/>
          <w:lang w:val="fr-CA"/>
        </w:rPr>
      </w:pPr>
      <w:r w:rsidRPr="00165F74">
        <w:rPr>
          <w:rFonts w:cs="Times New Roman"/>
          <w:lang w:val="fr-CA"/>
        </w:rPr>
        <w:t>Pour les raisons qui précèdent et pour celles énoncées ci</w:t>
      </w:r>
      <w:r w:rsidRPr="00165F74">
        <w:rPr>
          <w:rFonts w:cs="Times New Roman"/>
          <w:lang w:val="fr-CA"/>
        </w:rPr>
        <w:noBreakHyphen/>
        <w:t>après, je rejetterais le pourvoi et je confirmerais la validité de l</w:t>
      </w:r>
      <w:r>
        <w:rPr>
          <w:rFonts w:cs="Times New Roman"/>
          <w:lang w:val="fr-CA"/>
        </w:rPr>
        <w:t>’</w:t>
      </w:r>
      <w:r w:rsidRPr="00165F74">
        <w:rPr>
          <w:rFonts w:cs="Times New Roman"/>
          <w:lang w:val="fr-CA"/>
        </w:rPr>
        <w:t xml:space="preserve">Ordonnance de communication. </w:t>
      </w:r>
    </w:p>
    <w:p w:rsidR="00E7667B" w:rsidRPr="00165F74" w:rsidRDefault="00E7667B" w:rsidP="00E7667B">
      <w:pPr>
        <w:pStyle w:val="Title1LevelTitre1Niveau-AltL"/>
        <w:rPr>
          <w:rFonts w:cs="Times New Roman"/>
          <w:lang w:val="fr-CA"/>
        </w:rPr>
      </w:pPr>
      <w:r w:rsidRPr="00165F74">
        <w:rPr>
          <w:rFonts w:cs="Times New Roman"/>
          <w:lang w:val="fr-CA"/>
        </w:rPr>
        <w:t xml:space="preserve">Analyse </w:t>
      </w:r>
    </w:p>
    <w:p w:rsidR="00E7667B" w:rsidRPr="00165F74" w:rsidRDefault="00E7667B" w:rsidP="00E7667B">
      <w:pPr>
        <w:pStyle w:val="ParaNoNdepar-AltN"/>
        <w:rPr>
          <w:rFonts w:cs="Times New Roman"/>
          <w:lang w:val="fr-CA"/>
        </w:rPr>
      </w:pPr>
      <w:r w:rsidRPr="00165F74">
        <w:rPr>
          <w:rFonts w:cs="Times New Roman"/>
          <w:lang w:val="fr-CA"/>
        </w:rPr>
        <w:lastRenderedPageBreak/>
        <w:t>L</w:t>
      </w:r>
      <w:r>
        <w:rPr>
          <w:rFonts w:cs="Times New Roman"/>
          <w:lang w:val="fr-CA"/>
        </w:rPr>
        <w:t>’</w:t>
      </w:r>
      <w:r w:rsidRPr="00165F74">
        <w:rPr>
          <w:rFonts w:cs="Times New Roman"/>
          <w:lang w:val="fr-CA"/>
        </w:rPr>
        <w:t xml:space="preserve">article 8 de la </w:t>
      </w:r>
      <w:r w:rsidRPr="00165F74">
        <w:rPr>
          <w:rFonts w:cs="Times New Roman"/>
          <w:i/>
          <w:iCs/>
          <w:lang w:val="fr-CA"/>
        </w:rPr>
        <w:t>Charte</w:t>
      </w:r>
      <w:r w:rsidRPr="00165F74">
        <w:rPr>
          <w:rFonts w:cs="Times New Roman"/>
          <w:lang w:val="fr-CA"/>
        </w:rPr>
        <w:t xml:space="preserve"> dispose que « [c]hacun a droit à la protection contre les fouilles, les perquisi</w:t>
      </w:r>
      <w:r w:rsidR="00CF0F12">
        <w:rPr>
          <w:rFonts w:cs="Times New Roman"/>
          <w:lang w:val="fr-CA"/>
        </w:rPr>
        <w:t>tions ou les saisies abusives. »</w:t>
      </w:r>
      <w:r w:rsidRPr="00165F74">
        <w:rPr>
          <w:rFonts w:cs="Times New Roman"/>
          <w:lang w:val="fr-CA"/>
        </w:rPr>
        <w:t xml:space="preserve"> La démarche interprétative fondamentale applicable à l</w:t>
      </w:r>
      <w:r>
        <w:rPr>
          <w:rFonts w:cs="Times New Roman"/>
          <w:lang w:val="fr-CA"/>
        </w:rPr>
        <w:t>’</w:t>
      </w:r>
      <w:r w:rsidRPr="00165F74">
        <w:rPr>
          <w:rFonts w:cs="Times New Roman"/>
          <w:lang w:val="fr-CA"/>
        </w:rPr>
        <w:t>égard de cet article est bien connue et comporte deux étapes. Premièrement, le demandeur doit établir que l</w:t>
      </w:r>
      <w:r>
        <w:rPr>
          <w:rFonts w:cs="Times New Roman"/>
          <w:lang w:val="fr-CA"/>
        </w:rPr>
        <w:t>’</w:t>
      </w:r>
      <w:r w:rsidRPr="00165F74">
        <w:rPr>
          <w:rFonts w:cs="Times New Roman"/>
          <w:lang w:val="fr-CA"/>
        </w:rPr>
        <w:t>action étatique en cause constituait une fouille, une perquisition ou une saisie en ce qu</w:t>
      </w:r>
      <w:r>
        <w:rPr>
          <w:rFonts w:cs="Times New Roman"/>
          <w:lang w:val="fr-CA"/>
        </w:rPr>
        <w:t>’</w:t>
      </w:r>
      <w:r w:rsidRPr="00165F74">
        <w:rPr>
          <w:rFonts w:cs="Times New Roman"/>
          <w:lang w:val="fr-CA"/>
        </w:rPr>
        <w:t>elle portait atteinte à ses attentes raisonnables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objet de la fouille ou de la perquisition (</w:t>
      </w:r>
      <w:r w:rsidRPr="00165F74">
        <w:rPr>
          <w:rFonts w:cs="Times New Roman"/>
          <w:i/>
          <w:iCs/>
          <w:lang w:val="fr-CA"/>
        </w:rPr>
        <w:t>R. c. Cole</w:t>
      </w:r>
      <w:r w:rsidRPr="00165F74">
        <w:rPr>
          <w:rFonts w:cs="Times New Roman"/>
          <w:iCs/>
          <w:lang w:val="fr-CA"/>
        </w:rPr>
        <w:t>,</w:t>
      </w:r>
      <w:r w:rsidRPr="00165F74">
        <w:rPr>
          <w:rFonts w:cs="Times New Roman"/>
          <w:i/>
          <w:iCs/>
          <w:lang w:val="fr-CA"/>
        </w:rPr>
        <w:t xml:space="preserve"> </w:t>
      </w:r>
      <w:r w:rsidRPr="00165F74">
        <w:rPr>
          <w:rFonts w:cs="Times New Roman"/>
          <w:iCs/>
          <w:lang w:val="fr-CA"/>
        </w:rPr>
        <w:t>2012</w:t>
      </w:r>
      <w:r w:rsidRPr="00165F74">
        <w:rPr>
          <w:rFonts w:cs="Times New Roman"/>
          <w:lang w:val="fr-CA"/>
        </w:rPr>
        <w:t xml:space="preserve"> CSC 53, [2012] 3 R.C.S. 34,</w:t>
      </w:r>
      <w:r w:rsidRPr="00165F74">
        <w:rPr>
          <w:rFonts w:cs="Times New Roman"/>
          <w:i/>
          <w:iCs/>
          <w:lang w:val="fr-CA"/>
        </w:rPr>
        <w:t xml:space="preserve"> </w:t>
      </w:r>
      <w:r w:rsidRPr="00165F74">
        <w:rPr>
          <w:rFonts w:cs="Times New Roman"/>
          <w:lang w:val="fr-CA"/>
        </w:rPr>
        <w:t xml:space="preserve">par. 34; </w:t>
      </w:r>
      <w:r w:rsidRPr="00165F74">
        <w:rPr>
          <w:rFonts w:cs="Times New Roman"/>
          <w:i/>
          <w:iCs/>
          <w:lang w:val="fr-CA"/>
        </w:rPr>
        <w:t>R. c. Tessling</w:t>
      </w:r>
      <w:r w:rsidRPr="00165F74">
        <w:rPr>
          <w:rFonts w:cs="Times New Roman"/>
          <w:lang w:val="fr-CA"/>
        </w:rPr>
        <w:t>, 2004 CSC 67, [2004] 3 R.C.S</w:t>
      </w:r>
      <w:r w:rsidR="00CF0F12">
        <w:rPr>
          <w:rFonts w:cs="Times New Roman"/>
          <w:lang w:val="fr-CA"/>
        </w:rPr>
        <w:t>.</w:t>
      </w:r>
      <w:r w:rsidRPr="00165F74">
        <w:rPr>
          <w:rFonts w:cs="Times New Roman"/>
          <w:lang w:val="fr-CA"/>
        </w:rPr>
        <w:t xml:space="preserve"> 432, par. 18). Deuxièmement, le demandeur doit démontrer que la fouille, la perquisition ou la saisie elle</w:t>
      </w:r>
      <w:r w:rsidRPr="00165F74">
        <w:rPr>
          <w:rFonts w:cs="Times New Roman"/>
          <w:lang w:val="fr-CA"/>
        </w:rPr>
        <w:noBreakHyphen/>
        <w:t>même était abusive</w:t>
      </w:r>
      <w:r w:rsidRPr="00214D5C">
        <w:rPr>
          <w:rStyle w:val="Hyperlink"/>
          <w:color w:val="auto"/>
          <w:u w:val="none"/>
          <w:vertAlign w:val="superscript"/>
        </w:rPr>
        <w:footnoteReference w:id="1"/>
      </w:r>
      <w:r w:rsidRPr="00165F74">
        <w:rPr>
          <w:rFonts w:cs="Times New Roman"/>
          <w:lang w:val="fr-CA"/>
        </w:rPr>
        <w:t>. En règle générale, pour établir qu</w:t>
      </w:r>
      <w:r>
        <w:rPr>
          <w:rFonts w:cs="Times New Roman"/>
          <w:lang w:val="fr-CA"/>
        </w:rPr>
        <w:t>’</w:t>
      </w:r>
      <w:r w:rsidRPr="00165F74">
        <w:rPr>
          <w:rFonts w:cs="Times New Roman"/>
          <w:lang w:val="fr-CA"/>
        </w:rPr>
        <w:t>il y a eu violation de l</w:t>
      </w:r>
      <w:r>
        <w:rPr>
          <w:rFonts w:cs="Times New Roman"/>
          <w:lang w:val="fr-CA"/>
        </w:rPr>
        <w:t>’</w:t>
      </w:r>
      <w:r w:rsidRPr="00165F74">
        <w:rPr>
          <w:rFonts w:cs="Times New Roman"/>
          <w:lang w:val="fr-CA"/>
        </w:rPr>
        <w:t>art. 8, l</w:t>
      </w:r>
      <w:r>
        <w:rPr>
          <w:rFonts w:cs="Times New Roman"/>
          <w:lang w:val="fr-CA"/>
        </w:rPr>
        <w:t>’</w:t>
      </w:r>
      <w:r w:rsidRPr="00165F74">
        <w:rPr>
          <w:rFonts w:cs="Times New Roman"/>
          <w:lang w:val="fr-CA"/>
        </w:rPr>
        <w:t>auteur d</w:t>
      </w:r>
      <w:r>
        <w:rPr>
          <w:rFonts w:cs="Times New Roman"/>
          <w:lang w:val="fr-CA"/>
        </w:rPr>
        <w:t>’</w:t>
      </w:r>
      <w:r w:rsidRPr="00165F74">
        <w:rPr>
          <w:rFonts w:cs="Times New Roman"/>
          <w:lang w:val="fr-CA"/>
        </w:rPr>
        <w:t xml:space="preserve">une demande fondée sur la </w:t>
      </w:r>
      <w:r w:rsidRPr="00165F74">
        <w:rPr>
          <w:rFonts w:cs="Times New Roman"/>
          <w:i/>
          <w:iCs/>
          <w:lang w:val="fr-CA"/>
        </w:rPr>
        <w:t>Charte</w:t>
      </w:r>
      <w:r w:rsidRPr="00165F74">
        <w:rPr>
          <w:rFonts w:cs="Times New Roman"/>
          <w:lang w:val="fr-CA"/>
        </w:rPr>
        <w:t xml:space="preserve"> doit prouver à la fois l</w:t>
      </w:r>
      <w:r>
        <w:rPr>
          <w:rFonts w:cs="Times New Roman"/>
          <w:lang w:val="fr-CA"/>
        </w:rPr>
        <w:t>’</w:t>
      </w:r>
      <w:r w:rsidRPr="00165F74">
        <w:rPr>
          <w:rFonts w:cs="Times New Roman"/>
          <w:lang w:val="fr-CA"/>
        </w:rPr>
        <w:t>existence d</w:t>
      </w:r>
      <w:r>
        <w:rPr>
          <w:rFonts w:cs="Times New Roman"/>
          <w:lang w:val="fr-CA"/>
        </w:rPr>
        <w:t>’</w:t>
      </w:r>
      <w:r w:rsidRPr="00165F74">
        <w:rPr>
          <w:rFonts w:cs="Times New Roman"/>
          <w:lang w:val="fr-CA"/>
        </w:rPr>
        <w:t>une attente raisonnable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 xml:space="preserve">objet de la fouille, perquisition ou saisie, ainsi que le caractère abusif de cette fouille, perquisition ou saisie (voir </w:t>
      </w:r>
      <w:r w:rsidRPr="00165F74">
        <w:rPr>
          <w:rFonts w:cs="Times New Roman"/>
          <w:i/>
          <w:iCs/>
          <w:lang w:val="fr-CA"/>
        </w:rPr>
        <w:t>R. c. Collins</w:t>
      </w:r>
      <w:r w:rsidRPr="00165F74">
        <w:rPr>
          <w:rFonts w:cs="Times New Roman"/>
          <w:lang w:val="fr-CA"/>
        </w:rPr>
        <w:t xml:space="preserve">, [1987] 1 R.C.S. 265). </w:t>
      </w:r>
    </w:p>
    <w:p w:rsidR="00E7667B" w:rsidRPr="00165F74" w:rsidRDefault="00E7667B" w:rsidP="00E7667B">
      <w:pPr>
        <w:pStyle w:val="ParaNoNdepar-AltN"/>
        <w:rPr>
          <w:rFonts w:cs="Times New Roman"/>
          <w:lang w:val="fr-CA"/>
        </w:rPr>
      </w:pPr>
      <w:r w:rsidRPr="00165F74">
        <w:rPr>
          <w:rFonts w:cs="Times New Roman"/>
          <w:lang w:val="fr-CA"/>
        </w:rPr>
        <w:t>Le présent pourvoi vise les deux étapes de l</w:t>
      </w:r>
      <w:r>
        <w:rPr>
          <w:rFonts w:cs="Times New Roman"/>
          <w:lang w:val="fr-CA"/>
        </w:rPr>
        <w:t>’</w:t>
      </w:r>
      <w:r w:rsidRPr="00165F74">
        <w:rPr>
          <w:rFonts w:cs="Times New Roman"/>
          <w:lang w:val="fr-CA"/>
        </w:rPr>
        <w:t>analyse fondée sur l</w:t>
      </w:r>
      <w:r>
        <w:rPr>
          <w:rFonts w:cs="Times New Roman"/>
          <w:lang w:val="fr-CA"/>
        </w:rPr>
        <w:t>’</w:t>
      </w:r>
      <w:r w:rsidRPr="00165F74">
        <w:rPr>
          <w:rFonts w:cs="Times New Roman"/>
          <w:lang w:val="fr-CA"/>
        </w:rPr>
        <w:t xml:space="preserve">art. 8. </w:t>
      </w:r>
    </w:p>
    <w:p w:rsidR="00E7667B" w:rsidRPr="00165F74" w:rsidRDefault="00E7667B" w:rsidP="00E7667B">
      <w:pPr>
        <w:pStyle w:val="Title2LevelTitre2Niveau"/>
        <w:rPr>
          <w:rFonts w:cs="Times New Roman"/>
          <w:lang w:val="fr-CA"/>
        </w:rPr>
      </w:pPr>
      <w:r w:rsidRPr="00165F74">
        <w:rPr>
          <w:rFonts w:cs="Times New Roman"/>
          <w:lang w:val="fr-CA"/>
        </w:rPr>
        <w:t>L</w:t>
      </w:r>
      <w:r>
        <w:rPr>
          <w:rFonts w:cs="Times New Roman"/>
          <w:lang w:val="fr-CA"/>
        </w:rPr>
        <w:t>’</w:t>
      </w:r>
      <w:r w:rsidRPr="00165F74">
        <w:rPr>
          <w:rFonts w:cs="Times New Roman"/>
          <w:lang w:val="fr-CA"/>
        </w:rPr>
        <w:t>appelant a</w:t>
      </w:r>
      <w:r w:rsidRPr="00165F74">
        <w:rPr>
          <w:rFonts w:cs="Times New Roman"/>
          <w:lang w:val="fr-CA"/>
        </w:rPr>
        <w:noBreakHyphen/>
        <w:t>t</w:t>
      </w:r>
      <w:r w:rsidRPr="00165F74">
        <w:rPr>
          <w:rFonts w:cs="Times New Roman"/>
          <w:lang w:val="fr-CA"/>
        </w:rPr>
        <w:noBreakHyphen/>
        <w:t>il qualité pour contester l</w:t>
      </w:r>
      <w:r>
        <w:rPr>
          <w:rFonts w:cs="Times New Roman"/>
          <w:lang w:val="fr-CA"/>
        </w:rPr>
        <w:t>’</w:t>
      </w:r>
      <w:r w:rsidRPr="00165F74">
        <w:rPr>
          <w:rFonts w:cs="Times New Roman"/>
          <w:lang w:val="fr-CA"/>
        </w:rPr>
        <w:t xml:space="preserve">Ordonnance de communication? </w:t>
      </w:r>
    </w:p>
    <w:p w:rsidR="00E7667B" w:rsidRPr="00165F74" w:rsidRDefault="00E7667B" w:rsidP="00E7667B">
      <w:pPr>
        <w:pStyle w:val="ParaNoNdepar-AltN"/>
        <w:rPr>
          <w:rFonts w:cs="Times New Roman"/>
          <w:lang w:val="fr-CA"/>
        </w:rPr>
      </w:pPr>
      <w:r w:rsidRPr="00165F74">
        <w:rPr>
          <w:rFonts w:cs="Times New Roman"/>
          <w:lang w:val="fr-CA"/>
        </w:rPr>
        <w:t>Je vais d</w:t>
      </w:r>
      <w:r>
        <w:rPr>
          <w:rFonts w:cs="Times New Roman"/>
          <w:lang w:val="fr-CA"/>
        </w:rPr>
        <w:t>’</w:t>
      </w:r>
      <w:r w:rsidRPr="00165F74">
        <w:rPr>
          <w:rFonts w:cs="Times New Roman"/>
          <w:lang w:val="fr-CA"/>
        </w:rPr>
        <w:t>abord examiner la question de la qualité pour agir. L</w:t>
      </w:r>
      <w:r>
        <w:rPr>
          <w:rFonts w:cs="Times New Roman"/>
          <w:lang w:val="fr-CA"/>
        </w:rPr>
        <w:t>’</w:t>
      </w:r>
      <w:r w:rsidRPr="00165F74">
        <w:rPr>
          <w:rFonts w:cs="Times New Roman"/>
          <w:lang w:val="fr-CA"/>
        </w:rPr>
        <w:t>appelant a</w:t>
      </w:r>
      <w:r w:rsidRPr="00165F74">
        <w:rPr>
          <w:rFonts w:cs="Times New Roman"/>
          <w:lang w:val="fr-CA"/>
        </w:rPr>
        <w:noBreakHyphen/>
        <w:t>t</w:t>
      </w:r>
      <w:r w:rsidRPr="00165F74">
        <w:rPr>
          <w:rFonts w:cs="Times New Roman"/>
          <w:lang w:val="fr-CA"/>
        </w:rPr>
        <w:noBreakHyphen/>
        <w:t>il une attente raisonnable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 xml:space="preserve">objet de la fouille? Pour répondre à cette question, les tribunaux tiennent invariablement compte de </w:t>
      </w:r>
      <w:r w:rsidRPr="00165F74">
        <w:rPr>
          <w:rFonts w:cs="Times New Roman"/>
          <w:lang w:val="fr-CA"/>
        </w:rPr>
        <w:lastRenderedPageBreak/>
        <w:t>l</w:t>
      </w:r>
      <w:r>
        <w:rPr>
          <w:rFonts w:cs="Times New Roman"/>
          <w:lang w:val="fr-CA"/>
        </w:rPr>
        <w:t>’</w:t>
      </w:r>
      <w:r w:rsidRPr="00165F74">
        <w:rPr>
          <w:rFonts w:cs="Times New Roman"/>
          <w:lang w:val="fr-CA"/>
        </w:rPr>
        <w:t>ensemble des circonstances propres à l</w:t>
      </w:r>
      <w:r>
        <w:rPr>
          <w:rFonts w:cs="Times New Roman"/>
          <w:lang w:val="fr-CA"/>
        </w:rPr>
        <w:t>’</w:t>
      </w:r>
      <w:r w:rsidRPr="00165F74">
        <w:rPr>
          <w:rFonts w:cs="Times New Roman"/>
          <w:lang w:val="fr-CA"/>
        </w:rPr>
        <w:t>affaire dont ils sont saisis (voir</w:t>
      </w:r>
      <w:r w:rsidRPr="00165F74">
        <w:rPr>
          <w:rFonts w:cs="Times New Roman"/>
          <w:i/>
          <w:iCs/>
          <w:lang w:val="fr-CA"/>
        </w:rPr>
        <w:t xml:space="preserve"> Edwards</w:t>
      </w:r>
      <w:r w:rsidRPr="00165F74">
        <w:rPr>
          <w:rFonts w:cs="Times New Roman"/>
          <w:iCs/>
          <w:lang w:val="fr-CA"/>
        </w:rPr>
        <w:t xml:space="preserve">, </w:t>
      </w:r>
      <w:r w:rsidRPr="00165F74">
        <w:rPr>
          <w:rFonts w:cs="Times New Roman"/>
          <w:lang w:val="fr-CA"/>
        </w:rPr>
        <w:t xml:space="preserve">par. 31; </w:t>
      </w:r>
      <w:r w:rsidRPr="00165F74">
        <w:rPr>
          <w:rFonts w:cs="Times New Roman"/>
          <w:i/>
          <w:iCs/>
          <w:lang w:val="fr-CA"/>
        </w:rPr>
        <w:t>R. c. Wong</w:t>
      </w:r>
      <w:r w:rsidRPr="00165F74">
        <w:rPr>
          <w:rFonts w:cs="Times New Roman"/>
          <w:lang w:val="fr-CA"/>
        </w:rPr>
        <w:t>, [1990] 3 R.C.S. 36, p. 62). Dans l</w:t>
      </w:r>
      <w:r>
        <w:rPr>
          <w:rFonts w:cs="Times New Roman"/>
          <w:lang w:val="fr-CA"/>
        </w:rPr>
        <w:t>’</w:t>
      </w:r>
      <w:r w:rsidRPr="00165F74">
        <w:rPr>
          <w:rFonts w:cs="Times New Roman"/>
          <w:lang w:val="fr-CA"/>
        </w:rPr>
        <w:t xml:space="preserve">arrêt </w:t>
      </w:r>
      <w:r w:rsidRPr="00165F74">
        <w:rPr>
          <w:rFonts w:cs="Times New Roman"/>
          <w:i/>
          <w:iCs/>
          <w:lang w:val="fr-CA"/>
        </w:rPr>
        <w:t>R. c. Spencer</w:t>
      </w:r>
      <w:r w:rsidRPr="00165F74">
        <w:rPr>
          <w:rFonts w:cs="Times New Roman"/>
          <w:lang w:val="fr-CA"/>
        </w:rPr>
        <w:t>,</w:t>
      </w:r>
      <w:r w:rsidRPr="00165F74">
        <w:rPr>
          <w:rFonts w:eastAsia="Times New Roman" w:cs="Times New Roman"/>
          <w:sz w:val="20"/>
          <w:szCs w:val="20"/>
          <w:lang w:val="fr-CA" w:eastAsia="en-CA"/>
        </w:rPr>
        <w:t xml:space="preserve"> </w:t>
      </w:r>
      <w:r w:rsidRPr="00165F74">
        <w:rPr>
          <w:rFonts w:cs="Times New Roman"/>
          <w:lang w:val="fr-CA"/>
        </w:rPr>
        <w:t>2014 CSC 43, [2014] 2 R.C.S. 212, le juge Cromwell a expliqué que, dans le contexte d</w:t>
      </w:r>
      <w:r>
        <w:rPr>
          <w:rFonts w:cs="Times New Roman"/>
          <w:lang w:val="fr-CA"/>
        </w:rPr>
        <w:t>’</w:t>
      </w:r>
      <w:r w:rsidRPr="00165F74">
        <w:rPr>
          <w:rFonts w:cs="Times New Roman"/>
          <w:lang w:val="fr-CA"/>
        </w:rPr>
        <w:t>une revendication du droit à la vie privée d</w:t>
      </w:r>
      <w:r>
        <w:rPr>
          <w:rFonts w:cs="Times New Roman"/>
          <w:lang w:val="fr-CA"/>
        </w:rPr>
        <w:t>’</w:t>
      </w:r>
      <w:r w:rsidR="00214D5C">
        <w:rPr>
          <w:rFonts w:cs="Times New Roman"/>
          <w:lang w:val="fr-CA"/>
        </w:rPr>
        <w:t>ordre informationnel</w:t>
      </w:r>
      <w:r w:rsidRPr="00165F74">
        <w:rPr>
          <w:rFonts w:cs="Times New Roman"/>
          <w:lang w:val="fr-CA"/>
        </w:rPr>
        <w:t xml:space="preserve">, quatre considérations peuvent guider le tribunal dans son analyse (par. 18) : </w:t>
      </w:r>
    </w:p>
    <w:p w:rsidR="00E7667B" w:rsidRPr="00165F74" w:rsidRDefault="00E7667B" w:rsidP="0067199B">
      <w:pPr>
        <w:pStyle w:val="Citation-AltC"/>
        <w:numPr>
          <w:ilvl w:val="3"/>
          <w:numId w:val="1"/>
        </w:numPr>
        <w:tabs>
          <w:tab w:val="left" w:pos="1350"/>
        </w:tabs>
        <w:spacing w:after="480" w:line="480" w:lineRule="auto"/>
        <w:ind w:left="630" w:hanging="630"/>
        <w:contextualSpacing w:val="0"/>
        <w:rPr>
          <w:lang w:val="fr-CA"/>
        </w:rPr>
      </w:pPr>
      <w:r w:rsidRPr="00165F74">
        <w:rPr>
          <w:lang w:val="fr-CA"/>
        </w:rPr>
        <w:t>l</w:t>
      </w:r>
      <w:r>
        <w:rPr>
          <w:lang w:val="fr-CA"/>
        </w:rPr>
        <w:t>’</w:t>
      </w:r>
      <w:r w:rsidRPr="00165F74">
        <w:rPr>
          <w:lang w:val="fr-CA"/>
        </w:rPr>
        <w:t>examen de l</w:t>
      </w:r>
      <w:r>
        <w:rPr>
          <w:lang w:val="fr-CA"/>
        </w:rPr>
        <w:t>’</w:t>
      </w:r>
      <w:r w:rsidRPr="00165F74">
        <w:rPr>
          <w:lang w:val="fr-CA"/>
        </w:rPr>
        <w:t>objet de la prétendue fouille;</w:t>
      </w:r>
    </w:p>
    <w:p w:rsidR="00E7667B" w:rsidRPr="00165F74" w:rsidRDefault="00E7667B" w:rsidP="0067199B">
      <w:pPr>
        <w:pStyle w:val="Citation-AltC"/>
        <w:numPr>
          <w:ilvl w:val="3"/>
          <w:numId w:val="1"/>
        </w:numPr>
        <w:tabs>
          <w:tab w:val="left" w:pos="1350"/>
        </w:tabs>
        <w:spacing w:after="480" w:line="480" w:lineRule="auto"/>
        <w:ind w:left="630" w:hanging="630"/>
        <w:contextualSpacing w:val="0"/>
        <w:rPr>
          <w:lang w:val="fr-CA"/>
        </w:rPr>
      </w:pPr>
      <w:r w:rsidRPr="00165F74">
        <w:rPr>
          <w:lang w:val="fr-CA"/>
        </w:rPr>
        <w:t>la question de savoir si le demandeur possédait un droit direct à l</w:t>
      </w:r>
      <w:r>
        <w:rPr>
          <w:lang w:val="fr-CA"/>
        </w:rPr>
        <w:t>’</w:t>
      </w:r>
      <w:r w:rsidRPr="00165F74">
        <w:rPr>
          <w:lang w:val="fr-CA"/>
        </w:rPr>
        <w:t>égard de l</w:t>
      </w:r>
      <w:r>
        <w:rPr>
          <w:lang w:val="fr-CA"/>
        </w:rPr>
        <w:t>’</w:t>
      </w:r>
      <w:r w:rsidRPr="00165F74">
        <w:rPr>
          <w:lang w:val="fr-CA"/>
        </w:rPr>
        <w:t xml:space="preserve">objet de la fouille; </w:t>
      </w:r>
    </w:p>
    <w:p w:rsidR="00E7667B" w:rsidRPr="00165F74" w:rsidRDefault="00E7667B" w:rsidP="0067199B">
      <w:pPr>
        <w:pStyle w:val="Citation-AltC"/>
        <w:numPr>
          <w:ilvl w:val="3"/>
          <w:numId w:val="1"/>
        </w:numPr>
        <w:tabs>
          <w:tab w:val="left" w:pos="1350"/>
        </w:tabs>
        <w:spacing w:after="480" w:line="480" w:lineRule="auto"/>
        <w:ind w:left="630" w:hanging="630"/>
        <w:contextualSpacing w:val="0"/>
        <w:rPr>
          <w:lang w:val="fr-CA"/>
        </w:rPr>
      </w:pPr>
      <w:r w:rsidRPr="00165F74">
        <w:rPr>
          <w:lang w:val="fr-CA"/>
        </w:rPr>
        <w:t>la question de savoir si le demandeur avait une attente subjective en matière de respect de sa vie privée à l</w:t>
      </w:r>
      <w:r>
        <w:rPr>
          <w:lang w:val="fr-CA"/>
        </w:rPr>
        <w:t>’</w:t>
      </w:r>
      <w:r w:rsidRPr="00165F74">
        <w:rPr>
          <w:lang w:val="fr-CA"/>
        </w:rPr>
        <w:t>égard de l</w:t>
      </w:r>
      <w:r>
        <w:rPr>
          <w:lang w:val="fr-CA"/>
        </w:rPr>
        <w:t>’</w:t>
      </w:r>
      <w:r w:rsidRPr="00165F74">
        <w:rPr>
          <w:lang w:val="fr-CA"/>
        </w:rPr>
        <w:t xml:space="preserve">objet de la fouille; </w:t>
      </w:r>
    </w:p>
    <w:p w:rsidR="00E7667B" w:rsidRPr="00165F74" w:rsidRDefault="00E7667B" w:rsidP="0067199B">
      <w:pPr>
        <w:pStyle w:val="Citation-AltC"/>
        <w:numPr>
          <w:ilvl w:val="3"/>
          <w:numId w:val="1"/>
        </w:numPr>
        <w:tabs>
          <w:tab w:val="left" w:pos="1350"/>
        </w:tabs>
        <w:spacing w:after="480" w:line="480" w:lineRule="auto"/>
        <w:ind w:left="630" w:hanging="630"/>
        <w:contextualSpacing w:val="0"/>
        <w:rPr>
          <w:lang w:val="fr-CA"/>
        </w:rPr>
      </w:pPr>
      <w:r w:rsidRPr="00165F74">
        <w:rPr>
          <w:lang w:val="fr-CA"/>
        </w:rPr>
        <w:t>la question de savoir si cette attente subjective en matière de respect de la vie privée était objectivement raisonnable, eu égard à l</w:t>
      </w:r>
      <w:r>
        <w:rPr>
          <w:lang w:val="fr-CA"/>
        </w:rPr>
        <w:t>’</w:t>
      </w:r>
      <w:r w:rsidRPr="00165F74">
        <w:rPr>
          <w:lang w:val="fr-CA"/>
        </w:rPr>
        <w:t xml:space="preserve">ensemble des circonstances. </w:t>
      </w:r>
    </w:p>
    <w:p w:rsidR="00E7667B" w:rsidRPr="00165F74" w:rsidRDefault="00E7667B" w:rsidP="0067199B">
      <w:pPr>
        <w:pStyle w:val="Citation-AltC"/>
        <w:tabs>
          <w:tab w:val="left" w:pos="0"/>
        </w:tabs>
        <w:spacing w:after="480" w:line="480" w:lineRule="auto"/>
        <w:ind w:left="0"/>
        <w:contextualSpacing w:val="0"/>
        <w:rPr>
          <w:lang w:val="fr-CA"/>
        </w:rPr>
      </w:pPr>
      <w:r w:rsidRPr="00165F74">
        <w:rPr>
          <w:lang w:val="fr-CA"/>
        </w:rPr>
        <w:t>(Voir également l</w:t>
      </w:r>
      <w:r>
        <w:rPr>
          <w:lang w:val="fr-CA"/>
        </w:rPr>
        <w:t>’</w:t>
      </w:r>
      <w:r w:rsidRPr="00165F74">
        <w:rPr>
          <w:lang w:val="fr-CA"/>
        </w:rPr>
        <w:t>arrêt</w:t>
      </w:r>
      <w:r w:rsidRPr="00165F74">
        <w:rPr>
          <w:i/>
          <w:iCs/>
          <w:lang w:val="fr-CA"/>
        </w:rPr>
        <w:t xml:space="preserve"> Cole</w:t>
      </w:r>
      <w:r w:rsidRPr="00165F74">
        <w:rPr>
          <w:lang w:val="fr-CA"/>
        </w:rPr>
        <w:t>, par. 40.)</w:t>
      </w:r>
    </w:p>
    <w:p w:rsidR="00E7667B" w:rsidRPr="00165F74" w:rsidRDefault="00E7667B" w:rsidP="00E7667B">
      <w:pPr>
        <w:pStyle w:val="Title3LevelTitre3Niveau"/>
        <w:keepNext/>
        <w:rPr>
          <w:rFonts w:cs="Times New Roman"/>
          <w:lang w:val="fr-CA"/>
        </w:rPr>
      </w:pPr>
      <w:r w:rsidRPr="00165F74">
        <w:rPr>
          <w:rFonts w:cs="Times New Roman"/>
          <w:lang w:val="fr-CA"/>
        </w:rPr>
        <w:t>Quel est l</w:t>
      </w:r>
      <w:r>
        <w:rPr>
          <w:rFonts w:cs="Times New Roman"/>
          <w:lang w:val="fr-CA"/>
        </w:rPr>
        <w:t>’</w:t>
      </w:r>
      <w:r w:rsidRPr="00165F74">
        <w:rPr>
          <w:rFonts w:cs="Times New Roman"/>
          <w:lang w:val="fr-CA"/>
        </w:rPr>
        <w:t xml:space="preserve">objet de la fouille? </w:t>
      </w:r>
    </w:p>
    <w:p w:rsidR="00E7667B" w:rsidRPr="00165F74" w:rsidRDefault="00E7667B" w:rsidP="00E7667B">
      <w:pPr>
        <w:pStyle w:val="ParaNoNdepar-AltN"/>
        <w:rPr>
          <w:rFonts w:cs="Times New Roman"/>
          <w:lang w:val="fr-CA"/>
        </w:rPr>
      </w:pPr>
      <w:r w:rsidRPr="00165F74">
        <w:rPr>
          <w:rFonts w:cs="Times New Roman"/>
          <w:lang w:val="fr-CA"/>
        </w:rPr>
        <w:t>Au départ, il est crucial de qualifier adéquatement l</w:t>
      </w:r>
      <w:r>
        <w:rPr>
          <w:rFonts w:cs="Times New Roman"/>
          <w:lang w:val="fr-CA"/>
        </w:rPr>
        <w:t>’</w:t>
      </w:r>
      <w:r w:rsidRPr="00165F74">
        <w:rPr>
          <w:rFonts w:cs="Times New Roman"/>
          <w:lang w:val="fr-CA"/>
        </w:rPr>
        <w:t xml:space="preserve">objet de la fouille. Comme il est expliqué dans </w:t>
      </w:r>
      <w:r w:rsidRPr="00165F74">
        <w:rPr>
          <w:rFonts w:cs="Times New Roman"/>
          <w:i/>
          <w:lang w:val="fr-CA"/>
        </w:rPr>
        <w:t>R. c. Marakah</w:t>
      </w:r>
      <w:r w:rsidRPr="00165F74">
        <w:rPr>
          <w:rFonts w:cs="Times New Roman"/>
          <w:lang w:val="fr-CA"/>
        </w:rPr>
        <w:t xml:space="preserve">, 2017 CSC 59, </w:t>
      </w:r>
      <w:r w:rsidR="00CF0F12">
        <w:rPr>
          <w:rFonts w:cs="Times New Roman"/>
          <w:lang w:val="fr-CA"/>
        </w:rPr>
        <w:t xml:space="preserve">[2017] 2 R.C.S. 608, </w:t>
      </w:r>
      <w:r w:rsidRPr="00165F74">
        <w:rPr>
          <w:rFonts w:cs="Times New Roman"/>
          <w:lang w:val="fr-CA"/>
        </w:rPr>
        <w:t>lorsque l</w:t>
      </w:r>
      <w:r>
        <w:rPr>
          <w:rFonts w:cs="Times New Roman"/>
          <w:lang w:val="fr-CA"/>
        </w:rPr>
        <w:t>’</w:t>
      </w:r>
      <w:r w:rsidRPr="00165F74">
        <w:rPr>
          <w:rFonts w:cs="Times New Roman"/>
          <w:lang w:val="fr-CA"/>
        </w:rPr>
        <w:t xml:space="preserve">État effectue une fouille visant à recueillir des relevés contenant des messages textes, </w:t>
      </w:r>
      <w:r w:rsidRPr="00165F74">
        <w:rPr>
          <w:rFonts w:cs="Times New Roman"/>
          <w:lang w:val="fr-CA"/>
        </w:rPr>
        <w:lastRenderedPageBreak/>
        <w:t>ce qu</w:t>
      </w:r>
      <w:r>
        <w:rPr>
          <w:rFonts w:cs="Times New Roman"/>
          <w:lang w:val="fr-CA"/>
        </w:rPr>
        <w:t>’</w:t>
      </w:r>
      <w:r w:rsidRPr="00165F74">
        <w:rPr>
          <w:rFonts w:cs="Times New Roman"/>
          <w:lang w:val="fr-CA"/>
        </w:rPr>
        <w:t>il cherche à consulter c</w:t>
      </w:r>
      <w:r>
        <w:rPr>
          <w:rFonts w:cs="Times New Roman"/>
          <w:lang w:val="fr-CA"/>
        </w:rPr>
        <w:t>’</w:t>
      </w:r>
      <w:r w:rsidRPr="00165F74">
        <w:rPr>
          <w:rFonts w:cs="Times New Roman"/>
          <w:lang w:val="fr-CA"/>
        </w:rPr>
        <w:t>est « la conversation électronique qui a eu lieu entre deux ou plusieurs personnes » (par. 19, la juge en chef McLachlin). Par conséquent, suivant l</w:t>
      </w:r>
      <w:r>
        <w:rPr>
          <w:rFonts w:cs="Times New Roman"/>
          <w:lang w:val="fr-CA"/>
        </w:rPr>
        <w:t>’</w:t>
      </w:r>
      <w:r w:rsidRPr="00165F74">
        <w:rPr>
          <w:rFonts w:cs="Times New Roman"/>
          <w:lang w:val="fr-CA"/>
        </w:rPr>
        <w:t xml:space="preserve">arrêt </w:t>
      </w:r>
      <w:r w:rsidRPr="00165F74">
        <w:rPr>
          <w:rFonts w:cs="Times New Roman"/>
          <w:i/>
          <w:lang w:val="fr-CA"/>
        </w:rPr>
        <w:t>Marakah</w:t>
      </w:r>
      <w:r w:rsidRPr="00165F74">
        <w:rPr>
          <w:rFonts w:cs="Times New Roman"/>
          <w:lang w:val="fr-CA"/>
        </w:rPr>
        <w:t>, la « conversation électronique » entre M. Jones et l</w:t>
      </w:r>
      <w:r>
        <w:rPr>
          <w:rFonts w:cs="Times New Roman"/>
          <w:lang w:val="fr-CA"/>
        </w:rPr>
        <w:t>’</w:t>
      </w:r>
      <w:r w:rsidRPr="00165F74">
        <w:rPr>
          <w:rFonts w:cs="Times New Roman"/>
          <w:lang w:val="fr-CA"/>
        </w:rPr>
        <w:t>utilisateur du téléphone de M. Gilles constitue concrètement l</w:t>
      </w:r>
      <w:r>
        <w:rPr>
          <w:rFonts w:cs="Times New Roman"/>
          <w:lang w:val="fr-CA"/>
        </w:rPr>
        <w:t>’</w:t>
      </w:r>
      <w:r w:rsidRPr="00165F74">
        <w:rPr>
          <w:rFonts w:cs="Times New Roman"/>
          <w:lang w:val="fr-CA"/>
        </w:rPr>
        <w:t>objet de la fouille.</w:t>
      </w:r>
    </w:p>
    <w:p w:rsidR="00E7667B" w:rsidRPr="00165F74" w:rsidRDefault="00E7667B" w:rsidP="00E7667B">
      <w:pPr>
        <w:pStyle w:val="Title3LevelTitre3Niveau"/>
        <w:rPr>
          <w:rFonts w:cs="Times New Roman"/>
          <w:lang w:val="fr-CA"/>
        </w:rPr>
      </w:pPr>
      <w:r w:rsidRPr="00165F74">
        <w:rPr>
          <w:rFonts w:cs="Times New Roman"/>
          <w:lang w:val="fr-CA"/>
        </w:rPr>
        <w:t>Le demandeur a</w:t>
      </w:r>
      <w:r w:rsidRPr="00165F74">
        <w:rPr>
          <w:rFonts w:cs="Times New Roman"/>
          <w:lang w:val="fr-CA"/>
        </w:rPr>
        <w:noBreakHyphen/>
        <w:t>t</w:t>
      </w:r>
      <w:r w:rsidRPr="00165F74">
        <w:rPr>
          <w:rFonts w:cs="Times New Roman"/>
          <w:lang w:val="fr-CA"/>
        </w:rPr>
        <w:noBreakHyphen/>
        <w:t>il un intérêt direct dans l</w:t>
      </w:r>
      <w:r>
        <w:rPr>
          <w:rFonts w:cs="Times New Roman"/>
          <w:lang w:val="fr-CA"/>
        </w:rPr>
        <w:t>’</w:t>
      </w:r>
      <w:r w:rsidRPr="00165F74">
        <w:rPr>
          <w:rFonts w:cs="Times New Roman"/>
          <w:lang w:val="fr-CA"/>
        </w:rPr>
        <w:t>objet de la fouille et une attente subjective au respect de sa vie privée à cet égard?</w:t>
      </w:r>
    </w:p>
    <w:p w:rsidR="00E7667B" w:rsidRPr="00165F74" w:rsidRDefault="00E7667B" w:rsidP="00E7667B">
      <w:pPr>
        <w:pStyle w:val="ParaNoNdepar-AltN"/>
        <w:rPr>
          <w:rFonts w:cs="Times New Roman"/>
          <w:lang w:val="fr-CA"/>
        </w:rPr>
      </w:pPr>
      <w:r w:rsidRPr="00165F74">
        <w:rPr>
          <w:rFonts w:cs="Times New Roman"/>
          <w:lang w:val="fr-CA"/>
        </w:rPr>
        <w:t>Dans le cas qui nous occupe, les juridictions inférieures ont jugé que la demande de l</w:t>
      </w:r>
      <w:r>
        <w:rPr>
          <w:rFonts w:cs="Times New Roman"/>
          <w:lang w:val="fr-CA"/>
        </w:rPr>
        <w:t>’</w:t>
      </w:r>
      <w:r w:rsidRPr="00165F74">
        <w:rPr>
          <w:rFonts w:cs="Times New Roman"/>
          <w:lang w:val="fr-CA"/>
        </w:rPr>
        <w:t>appelant fondée sur l</w:t>
      </w:r>
      <w:r>
        <w:rPr>
          <w:rFonts w:cs="Times New Roman"/>
          <w:lang w:val="fr-CA"/>
        </w:rPr>
        <w:t>’</w:t>
      </w:r>
      <w:r w:rsidRPr="00165F74">
        <w:rPr>
          <w:rFonts w:cs="Times New Roman"/>
          <w:lang w:val="fr-CA"/>
        </w:rPr>
        <w:t>art. 8 échouait dès le départ, parce qu</w:t>
      </w:r>
      <w:r>
        <w:rPr>
          <w:rFonts w:cs="Times New Roman"/>
          <w:lang w:val="fr-CA"/>
        </w:rPr>
        <w:t>’</w:t>
      </w:r>
      <w:r w:rsidRPr="00165F74">
        <w:rPr>
          <w:rFonts w:cs="Times New Roman"/>
          <w:lang w:val="fr-CA"/>
        </w:rPr>
        <w:t>il n</w:t>
      </w:r>
      <w:r>
        <w:rPr>
          <w:rFonts w:cs="Times New Roman"/>
          <w:lang w:val="fr-CA"/>
        </w:rPr>
        <w:t>’</w:t>
      </w:r>
      <w:r w:rsidRPr="00165F74">
        <w:rPr>
          <w:rFonts w:cs="Times New Roman"/>
          <w:lang w:val="fr-CA"/>
        </w:rPr>
        <w:t>avait jamais démontré qu</w:t>
      </w:r>
      <w:r>
        <w:rPr>
          <w:rFonts w:cs="Times New Roman"/>
          <w:lang w:val="fr-CA"/>
        </w:rPr>
        <w:t>’</w:t>
      </w:r>
      <w:r w:rsidRPr="00165F74">
        <w:rPr>
          <w:rFonts w:cs="Times New Roman"/>
          <w:lang w:val="fr-CA"/>
        </w:rPr>
        <w:t>il s</w:t>
      </w:r>
      <w:r>
        <w:rPr>
          <w:rFonts w:cs="Times New Roman"/>
          <w:lang w:val="fr-CA"/>
        </w:rPr>
        <w:t>’</w:t>
      </w:r>
      <w:r w:rsidRPr="00165F74">
        <w:rPr>
          <w:rFonts w:cs="Times New Roman"/>
          <w:lang w:val="fr-CA"/>
        </w:rPr>
        <w:t xml:space="preserve">agissait effectivement de </w:t>
      </w:r>
      <w:r w:rsidRPr="00165F74">
        <w:rPr>
          <w:rFonts w:cs="Times New Roman"/>
          <w:i/>
          <w:lang w:val="fr-CA"/>
        </w:rPr>
        <w:t>ses propres</w:t>
      </w:r>
      <w:r w:rsidRPr="00165F74">
        <w:rPr>
          <w:rFonts w:cs="Times New Roman"/>
          <w:lang w:val="fr-CA"/>
        </w:rPr>
        <w:t xml:space="preserve"> Messages textes. Dans le cadre du présent pourvoi, nous pouvons sans aucune hésitation inférer que, </w:t>
      </w:r>
      <w:r w:rsidRPr="00165F74">
        <w:rPr>
          <w:rFonts w:cs="Times New Roman"/>
          <w:i/>
          <w:lang w:val="fr-CA"/>
        </w:rPr>
        <w:t>si</w:t>
      </w:r>
      <w:r w:rsidRPr="00165F74">
        <w:rPr>
          <w:rFonts w:cs="Times New Roman"/>
          <w:lang w:val="fr-CA"/>
        </w:rPr>
        <w:t xml:space="preserve"> l</w:t>
      </w:r>
      <w:r>
        <w:rPr>
          <w:rFonts w:cs="Times New Roman"/>
          <w:lang w:val="fr-CA"/>
        </w:rPr>
        <w:t>’</w:t>
      </w:r>
      <w:r w:rsidRPr="00165F74">
        <w:rPr>
          <w:rFonts w:cs="Times New Roman"/>
          <w:lang w:val="fr-CA"/>
        </w:rPr>
        <w:t>appelant était l</w:t>
      </w:r>
      <w:r>
        <w:rPr>
          <w:rFonts w:cs="Times New Roman"/>
          <w:lang w:val="fr-CA"/>
        </w:rPr>
        <w:t>’</w:t>
      </w:r>
      <w:r w:rsidRPr="00165F74">
        <w:rPr>
          <w:rFonts w:cs="Times New Roman"/>
          <w:lang w:val="fr-CA"/>
        </w:rPr>
        <w:t>auteur des Messages textes, il avait donc un intérêt direct dans l</w:t>
      </w:r>
      <w:r>
        <w:rPr>
          <w:rFonts w:cs="Times New Roman"/>
          <w:lang w:val="fr-CA"/>
        </w:rPr>
        <w:t>’</w:t>
      </w:r>
      <w:r w:rsidRPr="00165F74">
        <w:rPr>
          <w:rFonts w:cs="Times New Roman"/>
          <w:lang w:val="fr-CA"/>
        </w:rPr>
        <w:t>objet de ces messages, étant donné que ceux</w:t>
      </w:r>
      <w:r w:rsidRPr="00165F74">
        <w:rPr>
          <w:rFonts w:cs="Times New Roman"/>
          <w:lang w:val="fr-CA"/>
        </w:rPr>
        <w:noBreakHyphen/>
        <w:t>ci étaient susceptibles de révéler un ensemble de renseignements biographiques d</w:t>
      </w:r>
      <w:r>
        <w:rPr>
          <w:rFonts w:cs="Times New Roman"/>
          <w:lang w:val="fr-CA"/>
        </w:rPr>
        <w:t>’</w:t>
      </w:r>
      <w:r w:rsidRPr="00165F74">
        <w:rPr>
          <w:rFonts w:cs="Times New Roman"/>
          <w:lang w:val="fr-CA"/>
        </w:rPr>
        <w:t xml:space="preserve">ordre personnel à son sujet. De plus, dans les faits, personne ne conteste que, </w:t>
      </w:r>
      <w:r w:rsidRPr="00165F74">
        <w:rPr>
          <w:rFonts w:cs="Times New Roman"/>
          <w:i/>
          <w:lang w:val="fr-CA"/>
        </w:rPr>
        <w:t>si</w:t>
      </w:r>
      <w:r w:rsidRPr="00165F74">
        <w:rPr>
          <w:rFonts w:cs="Times New Roman"/>
          <w:lang w:val="fr-CA"/>
        </w:rPr>
        <w:t xml:space="preserve"> l</w:t>
      </w:r>
      <w:r>
        <w:rPr>
          <w:rFonts w:cs="Times New Roman"/>
          <w:lang w:val="fr-CA"/>
        </w:rPr>
        <w:t>’</w:t>
      </w:r>
      <w:r w:rsidRPr="00165F74">
        <w:rPr>
          <w:rFonts w:cs="Times New Roman"/>
          <w:lang w:val="fr-CA"/>
        </w:rPr>
        <w:t>appelant était l</w:t>
      </w:r>
      <w:r>
        <w:rPr>
          <w:rFonts w:cs="Times New Roman"/>
          <w:lang w:val="fr-CA"/>
        </w:rPr>
        <w:t>’</w:t>
      </w:r>
      <w:r w:rsidRPr="00165F74">
        <w:rPr>
          <w:rFonts w:cs="Times New Roman"/>
          <w:lang w:val="fr-CA"/>
        </w:rPr>
        <w:t>auteur des Messages textes, il avait en conséquence une attente subjective au respect de sa vie privée à l</w:t>
      </w:r>
      <w:r>
        <w:rPr>
          <w:rFonts w:cs="Times New Roman"/>
          <w:lang w:val="fr-CA"/>
        </w:rPr>
        <w:t>’</w:t>
      </w:r>
      <w:r w:rsidRPr="00165F74">
        <w:rPr>
          <w:rFonts w:cs="Times New Roman"/>
          <w:lang w:val="fr-CA"/>
        </w:rPr>
        <w:t>égard des copies de ces messages conservé</w:t>
      </w:r>
      <w:r w:rsidR="0053475E">
        <w:rPr>
          <w:rFonts w:cs="Times New Roman"/>
          <w:lang w:val="fr-CA"/>
        </w:rPr>
        <w:t>e</w:t>
      </w:r>
      <w:r w:rsidRPr="00165F74">
        <w:rPr>
          <w:rFonts w:cs="Times New Roman"/>
          <w:lang w:val="fr-CA"/>
        </w:rPr>
        <w:t>s par les fournisseurs de services ayant participé à leur transmission. Par conséquent, la véritable question — dont la réponse dictera le résultat des deuxième et troisième étapes du cadre d</w:t>
      </w:r>
      <w:r>
        <w:rPr>
          <w:rFonts w:cs="Times New Roman"/>
          <w:lang w:val="fr-CA"/>
        </w:rPr>
        <w:t>’</w:t>
      </w:r>
      <w:r w:rsidRPr="00165F74">
        <w:rPr>
          <w:rFonts w:cs="Times New Roman"/>
          <w:lang w:val="fr-CA"/>
        </w:rPr>
        <w:t>analyse susmentionné — est celle de savoir si, afin d</w:t>
      </w:r>
      <w:r>
        <w:rPr>
          <w:rFonts w:cs="Times New Roman"/>
          <w:lang w:val="fr-CA"/>
        </w:rPr>
        <w:t>’</w:t>
      </w:r>
      <w:r w:rsidRPr="00165F74">
        <w:rPr>
          <w:rFonts w:cs="Times New Roman"/>
          <w:lang w:val="fr-CA"/>
        </w:rPr>
        <w:t>établir qu</w:t>
      </w:r>
      <w:r>
        <w:rPr>
          <w:rFonts w:cs="Times New Roman"/>
          <w:lang w:val="fr-CA"/>
        </w:rPr>
        <w:t>’</w:t>
      </w:r>
      <w:r w:rsidRPr="00165F74">
        <w:rPr>
          <w:rFonts w:cs="Times New Roman"/>
          <w:lang w:val="fr-CA"/>
        </w:rPr>
        <w:t>il avait qualité pour présenter une demande fondée sur l</w:t>
      </w:r>
      <w:r>
        <w:rPr>
          <w:rFonts w:cs="Times New Roman"/>
          <w:lang w:val="fr-CA"/>
        </w:rPr>
        <w:t>’</w:t>
      </w:r>
      <w:r w:rsidRPr="00165F74">
        <w:rPr>
          <w:rFonts w:cs="Times New Roman"/>
          <w:lang w:val="fr-CA"/>
        </w:rPr>
        <w:t>art. 8, l</w:t>
      </w:r>
      <w:r>
        <w:rPr>
          <w:rFonts w:cs="Times New Roman"/>
          <w:lang w:val="fr-CA"/>
        </w:rPr>
        <w:t>’</w:t>
      </w:r>
      <w:r w:rsidRPr="00165F74">
        <w:rPr>
          <w:rFonts w:cs="Times New Roman"/>
          <w:lang w:val="fr-CA"/>
        </w:rPr>
        <w:t>appelant pouvait s</w:t>
      </w:r>
      <w:r>
        <w:rPr>
          <w:rFonts w:cs="Times New Roman"/>
          <w:lang w:val="fr-CA"/>
        </w:rPr>
        <w:t>’</w:t>
      </w:r>
      <w:r w:rsidRPr="00165F74">
        <w:rPr>
          <w:rFonts w:cs="Times New Roman"/>
          <w:lang w:val="fr-CA"/>
        </w:rPr>
        <w:t>appuyer sur la thèse de la Couronne suivant laquelle il était l</w:t>
      </w:r>
      <w:r>
        <w:rPr>
          <w:rFonts w:cs="Times New Roman"/>
          <w:lang w:val="fr-CA"/>
        </w:rPr>
        <w:t>’</w:t>
      </w:r>
      <w:r w:rsidRPr="00165F74">
        <w:rPr>
          <w:rFonts w:cs="Times New Roman"/>
          <w:lang w:val="fr-CA"/>
        </w:rPr>
        <w:t>auteur des Messages textes. Comme je vais l</w:t>
      </w:r>
      <w:r>
        <w:rPr>
          <w:rFonts w:cs="Times New Roman"/>
          <w:lang w:val="fr-CA"/>
        </w:rPr>
        <w:t>’</w:t>
      </w:r>
      <w:r w:rsidRPr="00165F74">
        <w:rPr>
          <w:rFonts w:cs="Times New Roman"/>
          <w:lang w:val="fr-CA"/>
        </w:rPr>
        <w:t>expliquer ci</w:t>
      </w:r>
      <w:r w:rsidRPr="00165F74">
        <w:rPr>
          <w:rFonts w:cs="Times New Roman"/>
          <w:lang w:val="fr-CA"/>
        </w:rPr>
        <w:noBreakHyphen/>
        <w:t>après, je répondrais par l</w:t>
      </w:r>
      <w:r>
        <w:rPr>
          <w:rFonts w:cs="Times New Roman"/>
          <w:lang w:val="fr-CA"/>
        </w:rPr>
        <w:t>’</w:t>
      </w:r>
      <w:r w:rsidRPr="00165F74">
        <w:rPr>
          <w:rFonts w:cs="Times New Roman"/>
          <w:lang w:val="fr-CA"/>
        </w:rPr>
        <w:t xml:space="preserve">affirmative à cette question. </w:t>
      </w:r>
    </w:p>
    <w:p w:rsidR="00E7667B" w:rsidRPr="00165F74" w:rsidRDefault="00E7667B" w:rsidP="00E7667B">
      <w:pPr>
        <w:pStyle w:val="Title4LevelTitre4Niveau"/>
        <w:rPr>
          <w:rFonts w:cs="Times New Roman"/>
          <w:lang w:val="fr-CA"/>
        </w:rPr>
      </w:pPr>
      <w:r w:rsidRPr="00165F74">
        <w:rPr>
          <w:rFonts w:cs="Times New Roman"/>
          <w:lang w:val="fr-CA"/>
        </w:rPr>
        <w:lastRenderedPageBreak/>
        <w:t>L</w:t>
      </w:r>
      <w:r>
        <w:rPr>
          <w:rFonts w:cs="Times New Roman"/>
          <w:lang w:val="fr-CA"/>
        </w:rPr>
        <w:t>’</w:t>
      </w:r>
      <w:r w:rsidRPr="00165F74">
        <w:rPr>
          <w:rFonts w:cs="Times New Roman"/>
          <w:lang w:val="fr-CA"/>
        </w:rPr>
        <w:t>appelant pouvait</w:t>
      </w:r>
      <w:r w:rsidRPr="00165F74">
        <w:rPr>
          <w:rFonts w:cs="Times New Roman"/>
          <w:lang w:val="fr-CA"/>
        </w:rPr>
        <w:noBreakHyphen/>
        <w:t>il s</w:t>
      </w:r>
      <w:r>
        <w:rPr>
          <w:rFonts w:cs="Times New Roman"/>
          <w:lang w:val="fr-CA"/>
        </w:rPr>
        <w:t>’</w:t>
      </w:r>
      <w:r w:rsidRPr="00165F74">
        <w:rPr>
          <w:rFonts w:cs="Times New Roman"/>
          <w:lang w:val="fr-CA"/>
        </w:rPr>
        <w:t>appuyer sur la thèse de la Couronne afin d</w:t>
      </w:r>
      <w:r>
        <w:rPr>
          <w:rFonts w:cs="Times New Roman"/>
          <w:lang w:val="fr-CA"/>
        </w:rPr>
        <w:t>’</w:t>
      </w:r>
      <w:r w:rsidRPr="00165F74">
        <w:rPr>
          <w:rFonts w:cs="Times New Roman"/>
          <w:lang w:val="fr-CA"/>
        </w:rPr>
        <w:t>établir son attente subjective au respect de sa vie privée à l</w:t>
      </w:r>
      <w:r>
        <w:rPr>
          <w:rFonts w:cs="Times New Roman"/>
          <w:lang w:val="fr-CA"/>
        </w:rPr>
        <w:t>’</w:t>
      </w:r>
      <w:r w:rsidRPr="00165F74">
        <w:rPr>
          <w:rFonts w:cs="Times New Roman"/>
          <w:lang w:val="fr-CA"/>
        </w:rPr>
        <w:t>égard des Messages textes?</w:t>
      </w:r>
    </w:p>
    <w:p w:rsidR="00E7667B" w:rsidRPr="00165F74" w:rsidRDefault="00E7667B" w:rsidP="00E7667B">
      <w:pPr>
        <w:pStyle w:val="ParaNoNdepar-AltN"/>
        <w:rPr>
          <w:rFonts w:cs="Times New Roman"/>
          <w:lang w:val="fr-CA"/>
        </w:rPr>
      </w:pPr>
      <w:r w:rsidRPr="00165F74">
        <w:rPr>
          <w:rFonts w:cs="Times New Roman"/>
          <w:lang w:val="fr-CA"/>
        </w:rPr>
        <w:t>Au procès, la Couronne a déposé les Messages textes afin d</w:t>
      </w:r>
      <w:r>
        <w:rPr>
          <w:rFonts w:cs="Times New Roman"/>
          <w:lang w:val="fr-CA"/>
        </w:rPr>
        <w:t>’</w:t>
      </w:r>
      <w:r w:rsidRPr="00165F74">
        <w:rPr>
          <w:rFonts w:cs="Times New Roman"/>
          <w:lang w:val="fr-CA"/>
        </w:rPr>
        <w:t>établir que M. Jones avait, en violation de l</w:t>
      </w:r>
      <w:r>
        <w:rPr>
          <w:rFonts w:cs="Times New Roman"/>
          <w:lang w:val="fr-CA"/>
        </w:rPr>
        <w:t>’</w:t>
      </w:r>
      <w:r w:rsidRPr="00165F74">
        <w:rPr>
          <w:rFonts w:cs="Times New Roman"/>
          <w:lang w:val="fr-CA"/>
        </w:rPr>
        <w:t xml:space="preserve">art. 99 du </w:t>
      </w:r>
      <w:r w:rsidRPr="00165F74">
        <w:rPr>
          <w:rFonts w:cs="Times New Roman"/>
          <w:i/>
          <w:iCs/>
          <w:lang w:val="fr-CA"/>
        </w:rPr>
        <w:t>Code criminel</w:t>
      </w:r>
      <w:r w:rsidRPr="00165F74">
        <w:rPr>
          <w:rFonts w:cs="Times New Roman"/>
          <w:iCs/>
          <w:lang w:val="fr-CA"/>
        </w:rPr>
        <w:t xml:space="preserve">, </w:t>
      </w:r>
      <w:r w:rsidRPr="00165F74">
        <w:rPr>
          <w:rFonts w:cs="Times New Roman"/>
          <w:lang w:val="fr-CA"/>
        </w:rPr>
        <w:t>offert de céder une arme à feu. Dans le cadre de la demande qu</w:t>
      </w:r>
      <w:r>
        <w:rPr>
          <w:rFonts w:cs="Times New Roman"/>
          <w:lang w:val="fr-CA"/>
        </w:rPr>
        <w:t>’</w:t>
      </w:r>
      <w:r w:rsidRPr="00165F74">
        <w:rPr>
          <w:rFonts w:cs="Times New Roman"/>
          <w:lang w:val="fr-CA"/>
        </w:rPr>
        <w:t xml:space="preserve">il a présentée en vertu de la </w:t>
      </w:r>
      <w:r w:rsidRPr="00165F74">
        <w:rPr>
          <w:rFonts w:cs="Times New Roman"/>
          <w:i/>
          <w:lang w:val="fr-CA"/>
        </w:rPr>
        <w:t>Charte</w:t>
      </w:r>
      <w:r w:rsidRPr="00165F74">
        <w:rPr>
          <w:rFonts w:cs="Times New Roman"/>
          <w:lang w:val="fr-CA"/>
        </w:rPr>
        <w:t xml:space="preserve"> pour s</w:t>
      </w:r>
      <w:r>
        <w:rPr>
          <w:rFonts w:cs="Times New Roman"/>
          <w:lang w:val="fr-CA"/>
        </w:rPr>
        <w:t>’</w:t>
      </w:r>
      <w:r w:rsidRPr="00165F74">
        <w:rPr>
          <w:rFonts w:cs="Times New Roman"/>
          <w:lang w:val="fr-CA"/>
        </w:rPr>
        <w:t>opposer à l</w:t>
      </w:r>
      <w:r>
        <w:rPr>
          <w:rFonts w:cs="Times New Roman"/>
          <w:lang w:val="fr-CA"/>
        </w:rPr>
        <w:t>’</w:t>
      </w:r>
      <w:r w:rsidRPr="00165F74">
        <w:rPr>
          <w:rFonts w:cs="Times New Roman"/>
          <w:lang w:val="fr-CA"/>
        </w:rPr>
        <w:t>admission en preuve de ces messages, M. Jones a plaidé qu</w:t>
      </w:r>
      <w:r>
        <w:rPr>
          <w:rFonts w:cs="Times New Roman"/>
          <w:lang w:val="fr-CA"/>
        </w:rPr>
        <w:t>’</w:t>
      </w:r>
      <w:r w:rsidRPr="00165F74">
        <w:rPr>
          <w:rFonts w:cs="Times New Roman"/>
          <w:lang w:val="fr-CA"/>
        </w:rPr>
        <w:t>il n</w:t>
      </w:r>
      <w:r>
        <w:rPr>
          <w:rFonts w:cs="Times New Roman"/>
          <w:lang w:val="fr-CA"/>
        </w:rPr>
        <w:t>’</w:t>
      </w:r>
      <w:r w:rsidRPr="00165F74">
        <w:rPr>
          <w:rFonts w:cs="Times New Roman"/>
          <w:lang w:val="fr-CA"/>
        </w:rPr>
        <w:t>était pas tenu d</w:t>
      </w:r>
      <w:r>
        <w:rPr>
          <w:rFonts w:cs="Times New Roman"/>
          <w:lang w:val="fr-CA"/>
        </w:rPr>
        <w:t>’</w:t>
      </w:r>
      <w:r w:rsidRPr="00165F74">
        <w:rPr>
          <w:rFonts w:cs="Times New Roman"/>
          <w:lang w:val="fr-CA"/>
        </w:rPr>
        <w:t>admettre qu</w:t>
      </w:r>
      <w:r>
        <w:rPr>
          <w:rFonts w:cs="Times New Roman"/>
          <w:lang w:val="fr-CA"/>
        </w:rPr>
        <w:t>’</w:t>
      </w:r>
      <w:r w:rsidRPr="00165F74">
        <w:rPr>
          <w:rFonts w:cs="Times New Roman"/>
          <w:lang w:val="fr-CA"/>
        </w:rPr>
        <w:t>il était l</w:t>
      </w:r>
      <w:r>
        <w:rPr>
          <w:rFonts w:cs="Times New Roman"/>
          <w:lang w:val="fr-CA"/>
        </w:rPr>
        <w:t>’</w:t>
      </w:r>
      <w:r w:rsidRPr="00165F74">
        <w:rPr>
          <w:rFonts w:cs="Times New Roman"/>
          <w:lang w:val="fr-CA"/>
        </w:rPr>
        <w:t>auteur des éléments de preuve contestés afin de pouvoir présenter une demande fondée sur l</w:t>
      </w:r>
      <w:r>
        <w:rPr>
          <w:rFonts w:cs="Times New Roman"/>
          <w:lang w:val="fr-CA"/>
        </w:rPr>
        <w:t>’</w:t>
      </w:r>
      <w:r w:rsidRPr="00165F74">
        <w:rPr>
          <w:rFonts w:cs="Times New Roman"/>
          <w:lang w:val="fr-CA"/>
        </w:rPr>
        <w:t>art. 8. Il a plutôt affirmé que, pour démontrer l</w:t>
      </w:r>
      <w:r>
        <w:rPr>
          <w:rFonts w:cs="Times New Roman"/>
          <w:lang w:val="fr-CA"/>
        </w:rPr>
        <w:t>’</w:t>
      </w:r>
      <w:r w:rsidRPr="00165F74">
        <w:rPr>
          <w:rFonts w:cs="Times New Roman"/>
          <w:lang w:val="fr-CA"/>
        </w:rPr>
        <w:t>existence de son attente subjective au respect de sa vie privée, il avait le droit de s</w:t>
      </w:r>
      <w:r>
        <w:rPr>
          <w:rFonts w:cs="Times New Roman"/>
          <w:lang w:val="fr-CA"/>
        </w:rPr>
        <w:t>’</w:t>
      </w:r>
      <w:r w:rsidRPr="00165F74">
        <w:rPr>
          <w:rFonts w:cs="Times New Roman"/>
          <w:lang w:val="fr-CA"/>
        </w:rPr>
        <w:t>appuyer sur l</w:t>
      </w:r>
      <w:r>
        <w:rPr>
          <w:rFonts w:cs="Times New Roman"/>
          <w:lang w:val="fr-CA"/>
        </w:rPr>
        <w:t>’</w:t>
      </w:r>
      <w:r w:rsidRPr="00165F74">
        <w:rPr>
          <w:rFonts w:cs="Times New Roman"/>
          <w:lang w:val="fr-CA"/>
        </w:rPr>
        <w:t>allégation de la Couronne suivant laquelle il était effectivement l</w:t>
      </w:r>
      <w:r>
        <w:rPr>
          <w:rFonts w:cs="Times New Roman"/>
          <w:lang w:val="fr-CA"/>
        </w:rPr>
        <w:t>’</w:t>
      </w:r>
      <w:r w:rsidRPr="00165F74">
        <w:rPr>
          <w:rFonts w:cs="Times New Roman"/>
          <w:lang w:val="fr-CA"/>
        </w:rPr>
        <w:t>auteur des Messages textes, sans pour autant admettre le bien</w:t>
      </w:r>
      <w:r w:rsidRPr="00165F74">
        <w:rPr>
          <w:rFonts w:cs="Times New Roman"/>
          <w:lang w:val="fr-CA"/>
        </w:rPr>
        <w:noBreakHyphen/>
        <w:t xml:space="preserve">fondé de cette allégation. </w:t>
      </w:r>
    </w:p>
    <w:p w:rsidR="00E7667B" w:rsidRPr="00165F74" w:rsidRDefault="00E7667B" w:rsidP="00E7667B">
      <w:pPr>
        <w:pStyle w:val="ParaNoNdepar-AltN"/>
        <w:rPr>
          <w:rFonts w:cs="Times New Roman"/>
          <w:lang w:val="fr-CA"/>
        </w:rPr>
      </w:pPr>
      <w:r w:rsidRPr="00165F74">
        <w:rPr>
          <w:rFonts w:cs="Times New Roman"/>
          <w:lang w:val="fr-CA"/>
        </w:rPr>
        <w:t>À l</w:t>
      </w:r>
      <w:r>
        <w:rPr>
          <w:rFonts w:cs="Times New Roman"/>
          <w:lang w:val="fr-CA"/>
        </w:rPr>
        <w:t>’</w:t>
      </w:r>
      <w:r w:rsidRPr="00165F74">
        <w:rPr>
          <w:rFonts w:cs="Times New Roman"/>
          <w:lang w:val="fr-CA"/>
        </w:rPr>
        <w:t>encontre de cet argument, les représentants de la Couronne — tant fédérale que provinciale — répliquent à juste titre que, lors d</w:t>
      </w:r>
      <w:r>
        <w:rPr>
          <w:rFonts w:cs="Times New Roman"/>
          <w:lang w:val="fr-CA"/>
        </w:rPr>
        <w:t>’</w:t>
      </w:r>
      <w:r w:rsidRPr="00165F74">
        <w:rPr>
          <w:rFonts w:cs="Times New Roman"/>
          <w:lang w:val="fr-CA"/>
        </w:rPr>
        <w:t>un voir</w:t>
      </w:r>
      <w:r w:rsidRPr="00165F74">
        <w:rPr>
          <w:rFonts w:cs="Times New Roman"/>
          <w:lang w:val="fr-CA"/>
        </w:rPr>
        <w:noBreakHyphen/>
        <w:t xml:space="preserve">dire fondé sur la </w:t>
      </w:r>
      <w:r w:rsidRPr="00165F74">
        <w:rPr>
          <w:rFonts w:cs="Times New Roman"/>
          <w:i/>
          <w:iCs/>
          <w:lang w:val="fr-CA"/>
        </w:rPr>
        <w:t>Charte</w:t>
      </w:r>
      <w:r w:rsidRPr="00165F74">
        <w:rPr>
          <w:rFonts w:cs="Times New Roman"/>
          <w:iCs/>
          <w:lang w:val="fr-CA"/>
        </w:rPr>
        <w:t>,</w:t>
      </w:r>
      <w:r w:rsidRPr="00165F74">
        <w:rPr>
          <w:rFonts w:cs="Times New Roman"/>
          <w:i/>
          <w:iCs/>
          <w:lang w:val="fr-CA"/>
        </w:rPr>
        <w:t xml:space="preserve"> </w:t>
      </w:r>
      <w:r w:rsidRPr="00165F74">
        <w:rPr>
          <w:rFonts w:cs="Times New Roman"/>
          <w:iCs/>
          <w:lang w:val="fr-CA"/>
        </w:rPr>
        <w:t>le fardeau de la preuve incombe au demandeur et que, pour s</w:t>
      </w:r>
      <w:r>
        <w:rPr>
          <w:rFonts w:cs="Times New Roman"/>
          <w:iCs/>
          <w:lang w:val="fr-CA"/>
        </w:rPr>
        <w:t>’</w:t>
      </w:r>
      <w:r w:rsidRPr="00165F74">
        <w:rPr>
          <w:rFonts w:cs="Times New Roman"/>
          <w:iCs/>
          <w:lang w:val="fr-CA"/>
        </w:rPr>
        <w:t>acquitter de ce fardeau, ce dernier doit habituellement présenter des éléments de preuve au soutien de ses prétentions. Ils affirment que la demande de l</w:t>
      </w:r>
      <w:r>
        <w:rPr>
          <w:rFonts w:cs="Times New Roman"/>
          <w:iCs/>
          <w:lang w:val="fr-CA"/>
        </w:rPr>
        <w:t>’</w:t>
      </w:r>
      <w:r w:rsidRPr="00165F74">
        <w:rPr>
          <w:rFonts w:cs="Times New Roman"/>
          <w:iCs/>
          <w:lang w:val="fr-CA"/>
        </w:rPr>
        <w:t>appelant fondée sur l</w:t>
      </w:r>
      <w:r>
        <w:rPr>
          <w:rFonts w:cs="Times New Roman"/>
          <w:iCs/>
          <w:lang w:val="fr-CA"/>
        </w:rPr>
        <w:t>’</w:t>
      </w:r>
      <w:r w:rsidRPr="00165F74">
        <w:rPr>
          <w:rFonts w:cs="Times New Roman"/>
          <w:iCs/>
          <w:lang w:val="fr-CA"/>
        </w:rPr>
        <w:t>art. 8 ne saurait être accueillie, parce que l</w:t>
      </w:r>
      <w:r>
        <w:rPr>
          <w:rFonts w:cs="Times New Roman"/>
          <w:iCs/>
          <w:lang w:val="fr-CA"/>
        </w:rPr>
        <w:t>’</w:t>
      </w:r>
      <w:r w:rsidRPr="00165F74">
        <w:rPr>
          <w:rFonts w:cs="Times New Roman"/>
          <w:iCs/>
          <w:lang w:val="fr-CA"/>
        </w:rPr>
        <w:t>accusé n</w:t>
      </w:r>
      <w:r>
        <w:rPr>
          <w:rFonts w:cs="Times New Roman"/>
          <w:iCs/>
          <w:lang w:val="fr-CA"/>
        </w:rPr>
        <w:t>’</w:t>
      </w:r>
      <w:r w:rsidRPr="00165F74">
        <w:rPr>
          <w:rFonts w:cs="Times New Roman"/>
          <w:iCs/>
          <w:lang w:val="fr-CA"/>
        </w:rPr>
        <w:t>a pas le droit de s</w:t>
      </w:r>
      <w:r>
        <w:rPr>
          <w:rFonts w:cs="Times New Roman"/>
          <w:iCs/>
          <w:lang w:val="fr-CA"/>
        </w:rPr>
        <w:t>’</w:t>
      </w:r>
      <w:r w:rsidRPr="00165F74">
        <w:rPr>
          <w:rFonts w:cs="Times New Roman"/>
          <w:iCs/>
          <w:lang w:val="fr-CA"/>
        </w:rPr>
        <w:t xml:space="preserve">appuyer sur la thèse de </w:t>
      </w:r>
      <w:r w:rsidRPr="00165F74">
        <w:rPr>
          <w:rFonts w:cs="Times New Roman"/>
          <w:lang w:val="fr-CA"/>
        </w:rPr>
        <w:t xml:space="preserve">la Couronne fédérale </w:t>
      </w:r>
      <w:r w:rsidRPr="00165F74">
        <w:rPr>
          <w:rFonts w:cs="Times New Roman"/>
          <w:iCs/>
          <w:lang w:val="fr-CA"/>
        </w:rPr>
        <w:t>dans le cadre d</w:t>
      </w:r>
      <w:r>
        <w:rPr>
          <w:rFonts w:cs="Times New Roman"/>
          <w:iCs/>
          <w:lang w:val="fr-CA"/>
        </w:rPr>
        <w:t>’</w:t>
      </w:r>
      <w:r w:rsidRPr="00165F74">
        <w:rPr>
          <w:rFonts w:cs="Times New Roman"/>
          <w:iCs/>
          <w:lang w:val="fr-CA"/>
        </w:rPr>
        <w:t>un voir</w:t>
      </w:r>
      <w:r w:rsidRPr="00165F74">
        <w:rPr>
          <w:rFonts w:cs="Times New Roman"/>
          <w:iCs/>
          <w:lang w:val="fr-CA"/>
        </w:rPr>
        <w:noBreakHyphen/>
        <w:t>dire,</w:t>
      </w:r>
      <w:r w:rsidRPr="00165F74">
        <w:rPr>
          <w:rFonts w:cs="Times New Roman"/>
          <w:i/>
          <w:iCs/>
          <w:lang w:val="fr-CA"/>
        </w:rPr>
        <w:t xml:space="preserve"> </w:t>
      </w:r>
      <w:r w:rsidRPr="00165F74">
        <w:rPr>
          <w:rFonts w:cs="Times New Roman"/>
          <w:iCs/>
          <w:lang w:val="fr-CA"/>
        </w:rPr>
        <w:t>et qu</w:t>
      </w:r>
      <w:r>
        <w:rPr>
          <w:rFonts w:cs="Times New Roman"/>
          <w:iCs/>
          <w:lang w:val="fr-CA"/>
        </w:rPr>
        <w:t>’</w:t>
      </w:r>
      <w:r w:rsidRPr="00165F74">
        <w:rPr>
          <w:rFonts w:cs="Times New Roman"/>
          <w:iCs/>
          <w:lang w:val="fr-CA"/>
        </w:rPr>
        <w:t xml:space="preserve"> </w:t>
      </w:r>
      <w:r w:rsidRPr="00165F74">
        <w:rPr>
          <w:rFonts w:cs="Times New Roman"/>
          <w:lang w:val="fr-CA"/>
        </w:rPr>
        <w:t>[</w:t>
      </w:r>
      <w:r w:rsidRPr="00165F74">
        <w:rPr>
          <w:rFonts w:cs="Times New Roman"/>
          <w:smallCaps/>
          <w:lang w:val="fr-CA"/>
        </w:rPr>
        <w:t>traduction</w:t>
      </w:r>
      <w:r w:rsidRPr="00165F74">
        <w:rPr>
          <w:rFonts w:cs="Times New Roman"/>
          <w:lang w:val="fr-CA"/>
        </w:rPr>
        <w:t>] « [a]ucun aveu [l</w:t>
      </w:r>
      <w:r>
        <w:rPr>
          <w:rFonts w:cs="Times New Roman"/>
          <w:lang w:val="fr-CA"/>
        </w:rPr>
        <w:t>’</w:t>
      </w:r>
      <w:r w:rsidRPr="00165F74">
        <w:rPr>
          <w:rFonts w:cs="Times New Roman"/>
          <w:lang w:val="fr-CA"/>
        </w:rPr>
        <w:t>]identifiant comme étant l</w:t>
      </w:r>
      <w:r>
        <w:rPr>
          <w:rFonts w:cs="Times New Roman"/>
          <w:lang w:val="fr-CA"/>
        </w:rPr>
        <w:t>’</w:t>
      </w:r>
      <w:r w:rsidRPr="00165F74">
        <w:rPr>
          <w:rFonts w:cs="Times New Roman"/>
          <w:lang w:val="fr-CA"/>
        </w:rPr>
        <w:t xml:space="preserve">expéditeur des textos ne figurait dans le dossier de la requête présentée avant le procès ». </w:t>
      </w:r>
    </w:p>
    <w:p w:rsidR="00E7667B" w:rsidRPr="00165F74" w:rsidRDefault="00E7667B" w:rsidP="00E7667B">
      <w:pPr>
        <w:pStyle w:val="ParaNoNdepar-AltN"/>
        <w:rPr>
          <w:rFonts w:cs="Times New Roman"/>
          <w:lang w:val="fr-CA"/>
        </w:rPr>
      </w:pPr>
      <w:r w:rsidRPr="00165F74">
        <w:rPr>
          <w:rFonts w:cs="Times New Roman"/>
          <w:lang w:val="fr-CA"/>
        </w:rPr>
        <w:lastRenderedPageBreak/>
        <w:t>Avec égards, je ne peux souscrire à cet argument, car il a concrètement pour effet de placer un accusé se trouvant dans la situation de M. Jones devant un dilemme : ou bien il admet être l</w:t>
      </w:r>
      <w:r>
        <w:rPr>
          <w:rFonts w:cs="Times New Roman"/>
          <w:lang w:val="fr-CA"/>
        </w:rPr>
        <w:t>’</w:t>
      </w:r>
      <w:r w:rsidRPr="00165F74">
        <w:rPr>
          <w:rFonts w:cs="Times New Roman"/>
          <w:lang w:val="fr-CA"/>
        </w:rPr>
        <w:t>auteur des messages textes lors du voir</w:t>
      </w:r>
      <w:r w:rsidRPr="00165F74">
        <w:rPr>
          <w:rFonts w:cs="Times New Roman"/>
          <w:lang w:val="fr-CA"/>
        </w:rPr>
        <w:noBreakHyphen/>
        <w:t xml:space="preserve">dire fondé sur la </w:t>
      </w:r>
      <w:r w:rsidRPr="00165F74">
        <w:rPr>
          <w:rFonts w:cs="Times New Roman"/>
          <w:i/>
          <w:iCs/>
          <w:lang w:val="fr-CA"/>
        </w:rPr>
        <w:t>Charte</w:t>
      </w:r>
      <w:r w:rsidRPr="00165F74">
        <w:rPr>
          <w:rFonts w:cs="Times New Roman"/>
          <w:lang w:val="fr-CA"/>
        </w:rPr>
        <w:t>, ou bien il renonce à la possibilité de contester, au procès, l</w:t>
      </w:r>
      <w:r>
        <w:rPr>
          <w:rFonts w:cs="Times New Roman"/>
          <w:lang w:val="fr-CA"/>
        </w:rPr>
        <w:t>’</w:t>
      </w:r>
      <w:r w:rsidRPr="00165F74">
        <w:rPr>
          <w:rFonts w:cs="Times New Roman"/>
          <w:lang w:val="fr-CA"/>
        </w:rPr>
        <w:t>admissibilité des éléments qui sont présentés afin de prouver qu</w:t>
      </w:r>
      <w:r>
        <w:rPr>
          <w:rFonts w:cs="Times New Roman"/>
          <w:lang w:val="fr-CA"/>
        </w:rPr>
        <w:t>’</w:t>
      </w:r>
      <w:r w:rsidRPr="00165F74">
        <w:rPr>
          <w:rFonts w:cs="Times New Roman"/>
          <w:lang w:val="fr-CA"/>
        </w:rPr>
        <w:t>il en est l</w:t>
      </w:r>
      <w:r>
        <w:rPr>
          <w:rFonts w:cs="Times New Roman"/>
          <w:lang w:val="fr-CA"/>
        </w:rPr>
        <w:t>’</w:t>
      </w:r>
      <w:r w:rsidRPr="00165F74">
        <w:rPr>
          <w:rFonts w:cs="Times New Roman"/>
          <w:lang w:val="fr-CA"/>
        </w:rPr>
        <w:t xml:space="preserve">auteur. </w:t>
      </w:r>
    </w:p>
    <w:p w:rsidR="00E7667B" w:rsidRPr="00165F74" w:rsidRDefault="00E7667B" w:rsidP="00E7667B">
      <w:pPr>
        <w:pStyle w:val="ParaNoNdepar-AltN"/>
        <w:rPr>
          <w:rFonts w:cs="Times New Roman"/>
          <w:lang w:val="fr-CA"/>
        </w:rPr>
      </w:pPr>
      <w:r w:rsidRPr="00165F74">
        <w:rPr>
          <w:rFonts w:cs="Times New Roman"/>
          <w:lang w:val="fr-CA"/>
        </w:rPr>
        <w:t>Je conclus plutôt que M. Jones aurait dû être autorisé à s</w:t>
      </w:r>
      <w:r>
        <w:rPr>
          <w:rFonts w:cs="Times New Roman"/>
          <w:lang w:val="fr-CA"/>
        </w:rPr>
        <w:t>’</w:t>
      </w:r>
      <w:r w:rsidRPr="00165F74">
        <w:rPr>
          <w:rFonts w:cs="Times New Roman"/>
          <w:lang w:val="fr-CA"/>
        </w:rPr>
        <w:t>appuyer sur la thèse de la Couronne selon laquelle il était l</w:t>
      </w:r>
      <w:r>
        <w:rPr>
          <w:rFonts w:cs="Times New Roman"/>
          <w:lang w:val="fr-CA"/>
        </w:rPr>
        <w:t>’</w:t>
      </w:r>
      <w:r w:rsidRPr="00165F74">
        <w:rPr>
          <w:rFonts w:cs="Times New Roman"/>
          <w:lang w:val="fr-CA"/>
        </w:rPr>
        <w:t>auteur des Messages textes afin d</w:t>
      </w:r>
      <w:r>
        <w:rPr>
          <w:rFonts w:cs="Times New Roman"/>
          <w:lang w:val="fr-CA"/>
        </w:rPr>
        <w:t>’</w:t>
      </w:r>
      <w:r w:rsidRPr="00165F74">
        <w:rPr>
          <w:rFonts w:cs="Times New Roman"/>
          <w:lang w:val="fr-CA"/>
        </w:rPr>
        <w:t>établir son attente subjective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objet de la fouille. Comme je l</w:t>
      </w:r>
      <w:r>
        <w:rPr>
          <w:rFonts w:cs="Times New Roman"/>
          <w:lang w:val="fr-CA"/>
        </w:rPr>
        <w:t>’</w:t>
      </w:r>
      <w:r w:rsidRPr="00165F74">
        <w:rPr>
          <w:rFonts w:cs="Times New Roman"/>
          <w:lang w:val="fr-CA"/>
        </w:rPr>
        <w:t xml:space="preserve">explique </w:t>
      </w:r>
      <w:r w:rsidR="0053475E">
        <w:rPr>
          <w:rFonts w:cs="Times New Roman"/>
          <w:lang w:val="fr-CA"/>
        </w:rPr>
        <w:t>ci-après</w:t>
      </w:r>
      <w:r w:rsidRPr="00165F74">
        <w:rPr>
          <w:rFonts w:cs="Times New Roman"/>
          <w:lang w:val="fr-CA"/>
        </w:rPr>
        <w:t>, ce résultat s</w:t>
      </w:r>
      <w:r>
        <w:rPr>
          <w:rFonts w:cs="Times New Roman"/>
          <w:lang w:val="fr-CA"/>
        </w:rPr>
        <w:t>’</w:t>
      </w:r>
      <w:r w:rsidRPr="00165F74">
        <w:rPr>
          <w:rFonts w:cs="Times New Roman"/>
          <w:lang w:val="fr-CA"/>
        </w:rPr>
        <w:t>accorde avec le fait qu</w:t>
      </w:r>
      <w:r>
        <w:rPr>
          <w:rFonts w:cs="Times New Roman"/>
          <w:lang w:val="fr-CA"/>
        </w:rPr>
        <w:t>’</w:t>
      </w:r>
      <w:r w:rsidRPr="00165F74">
        <w:rPr>
          <w:rFonts w:cs="Times New Roman"/>
          <w:lang w:val="fr-CA"/>
        </w:rPr>
        <w:t>une preuve relativement minime est requise pour démontrer l</w:t>
      </w:r>
      <w:r>
        <w:rPr>
          <w:rFonts w:cs="Times New Roman"/>
          <w:lang w:val="fr-CA"/>
        </w:rPr>
        <w:t>’</w:t>
      </w:r>
      <w:r w:rsidRPr="00165F74">
        <w:rPr>
          <w:rFonts w:cs="Times New Roman"/>
          <w:lang w:val="fr-CA"/>
        </w:rPr>
        <w:t>existence de l</w:t>
      </w:r>
      <w:r>
        <w:rPr>
          <w:rFonts w:cs="Times New Roman"/>
          <w:lang w:val="fr-CA"/>
        </w:rPr>
        <w:t>’</w:t>
      </w:r>
      <w:r w:rsidRPr="00165F74">
        <w:rPr>
          <w:rFonts w:cs="Times New Roman"/>
          <w:lang w:val="fr-CA"/>
        </w:rPr>
        <w:t>attente subjective dans le cadre de l</w:t>
      </w:r>
      <w:r>
        <w:rPr>
          <w:rFonts w:cs="Times New Roman"/>
          <w:lang w:val="fr-CA"/>
        </w:rPr>
        <w:t>’</w:t>
      </w:r>
      <w:r w:rsidRPr="00165F74">
        <w:rPr>
          <w:rFonts w:cs="Times New Roman"/>
          <w:lang w:val="fr-CA"/>
        </w:rPr>
        <w:t>analyse de l</w:t>
      </w:r>
      <w:r>
        <w:rPr>
          <w:rFonts w:cs="Times New Roman"/>
          <w:lang w:val="fr-CA"/>
        </w:rPr>
        <w:t>’</w:t>
      </w:r>
      <w:r w:rsidRPr="00165F74">
        <w:rPr>
          <w:rFonts w:cs="Times New Roman"/>
          <w:lang w:val="fr-CA"/>
        </w:rPr>
        <w:t>ensemble des circonstances, ainsi qu</w:t>
      </w:r>
      <w:r>
        <w:rPr>
          <w:rFonts w:cs="Times New Roman"/>
          <w:lang w:val="fr-CA"/>
        </w:rPr>
        <w:t>’</w:t>
      </w:r>
      <w:r w:rsidRPr="00165F74">
        <w:rPr>
          <w:rFonts w:cs="Times New Roman"/>
          <w:lang w:val="fr-CA"/>
        </w:rPr>
        <w:t>avec le principe protégeant contre l</w:t>
      </w:r>
      <w:r>
        <w:rPr>
          <w:rFonts w:cs="Times New Roman"/>
          <w:lang w:val="fr-CA"/>
        </w:rPr>
        <w:t>’</w:t>
      </w:r>
      <w:r w:rsidRPr="00165F74">
        <w:rPr>
          <w:rFonts w:cs="Times New Roman"/>
          <w:lang w:val="fr-CA"/>
        </w:rPr>
        <w:t>auto</w:t>
      </w:r>
      <w:r w:rsidRPr="00165F74">
        <w:rPr>
          <w:rFonts w:cs="Times New Roman"/>
          <w:lang w:val="fr-CA"/>
        </w:rPr>
        <w:noBreakHyphen/>
        <w:t xml:space="preserve">incrimination. </w:t>
      </w:r>
    </w:p>
    <w:p w:rsidR="00E7667B" w:rsidRPr="00165F74" w:rsidRDefault="00E7667B" w:rsidP="00E7667B">
      <w:pPr>
        <w:pStyle w:val="ParaNoNdepar-AltN"/>
        <w:rPr>
          <w:rFonts w:cs="Times New Roman"/>
          <w:lang w:val="fr-CA"/>
        </w:rPr>
      </w:pPr>
      <w:r w:rsidRPr="00165F74">
        <w:rPr>
          <w:rFonts w:cs="Times New Roman"/>
          <w:lang w:val="fr-CA"/>
        </w:rPr>
        <w:t>Il importe d</w:t>
      </w:r>
      <w:r>
        <w:rPr>
          <w:rFonts w:cs="Times New Roman"/>
          <w:lang w:val="fr-CA"/>
        </w:rPr>
        <w:t>’</w:t>
      </w:r>
      <w:r w:rsidRPr="00165F74">
        <w:rPr>
          <w:rFonts w:cs="Times New Roman"/>
          <w:lang w:val="fr-CA"/>
        </w:rPr>
        <w:t>abord de préciser que le critère de l</w:t>
      </w:r>
      <w:r>
        <w:rPr>
          <w:rFonts w:cs="Times New Roman"/>
          <w:lang w:val="fr-CA"/>
        </w:rPr>
        <w:t>’</w:t>
      </w:r>
      <w:r w:rsidRPr="00165F74">
        <w:rPr>
          <w:rFonts w:cs="Times New Roman"/>
          <w:lang w:val="fr-CA"/>
        </w:rPr>
        <w:t>attente subjective n</w:t>
      </w:r>
      <w:r>
        <w:rPr>
          <w:rFonts w:cs="Times New Roman"/>
          <w:lang w:val="fr-CA"/>
        </w:rPr>
        <w:t>’</w:t>
      </w:r>
      <w:r w:rsidRPr="00165F74">
        <w:rPr>
          <w:rFonts w:cs="Times New Roman"/>
          <w:lang w:val="fr-CA"/>
        </w:rPr>
        <w:t>a jamais été « très exigeant » (</w:t>
      </w:r>
      <w:r w:rsidRPr="00165F74">
        <w:rPr>
          <w:rFonts w:cs="Times New Roman"/>
          <w:i/>
          <w:lang w:val="fr-CA"/>
        </w:rPr>
        <w:t>R. c.</w:t>
      </w:r>
      <w:r w:rsidRPr="00165F74">
        <w:rPr>
          <w:rFonts w:cs="Times New Roman"/>
          <w:lang w:val="fr-CA"/>
        </w:rPr>
        <w:t xml:space="preserve"> </w:t>
      </w:r>
      <w:r w:rsidRPr="00165F74">
        <w:rPr>
          <w:rFonts w:cs="Times New Roman"/>
          <w:i/>
          <w:iCs/>
          <w:lang w:val="fr-CA"/>
        </w:rPr>
        <w:t>Patrick</w:t>
      </w:r>
      <w:r w:rsidRPr="00165F74">
        <w:rPr>
          <w:rFonts w:cs="Times New Roman"/>
          <w:iCs/>
          <w:lang w:val="fr-CA"/>
        </w:rPr>
        <w:t>,</w:t>
      </w:r>
      <w:r w:rsidRPr="00165F74">
        <w:rPr>
          <w:rFonts w:cs="Times New Roman"/>
          <w:lang w:val="fr-CA"/>
        </w:rPr>
        <w:t xml:space="preserve"> 2009 CSC 17, [2009] 1 R.C.S. 579, par. 37), et ce, pour une bonne raison d</w:t>
      </w:r>
      <w:r>
        <w:rPr>
          <w:rFonts w:cs="Times New Roman"/>
          <w:lang w:val="fr-CA"/>
        </w:rPr>
        <w:t>’</w:t>
      </w:r>
      <w:r w:rsidRPr="00165F74">
        <w:rPr>
          <w:rFonts w:cs="Times New Roman"/>
          <w:lang w:val="fr-CA"/>
        </w:rPr>
        <w:t>ailleurs. En effet, une insistance trop grande sur la présence ou l</w:t>
      </w:r>
      <w:r>
        <w:rPr>
          <w:rFonts w:cs="Times New Roman"/>
          <w:lang w:val="fr-CA"/>
        </w:rPr>
        <w:t>’</w:t>
      </w:r>
      <w:r w:rsidRPr="00165F74">
        <w:rPr>
          <w:rFonts w:cs="Times New Roman"/>
          <w:lang w:val="fr-CA"/>
        </w:rPr>
        <w:t>absence d</w:t>
      </w:r>
      <w:r>
        <w:rPr>
          <w:rFonts w:cs="Times New Roman"/>
          <w:lang w:val="fr-CA"/>
        </w:rPr>
        <w:t>’</w:t>
      </w:r>
      <w:r w:rsidRPr="00165F74">
        <w:rPr>
          <w:rFonts w:cs="Times New Roman"/>
          <w:lang w:val="fr-CA"/>
        </w:rPr>
        <w:t>une attente subjective au respect de la vie privée n</w:t>
      </w:r>
      <w:r>
        <w:rPr>
          <w:rFonts w:cs="Times New Roman"/>
          <w:lang w:val="fr-CA"/>
        </w:rPr>
        <w:t>’</w:t>
      </w:r>
      <w:r w:rsidRPr="00165F74">
        <w:rPr>
          <w:rFonts w:cs="Times New Roman"/>
          <w:lang w:val="fr-CA"/>
        </w:rPr>
        <w:t>est pas conciliable avec le caractère normatif de l</w:t>
      </w:r>
      <w:r>
        <w:rPr>
          <w:rFonts w:cs="Times New Roman"/>
          <w:lang w:val="fr-CA"/>
        </w:rPr>
        <w:t>’</w:t>
      </w:r>
      <w:r w:rsidRPr="00165F74">
        <w:rPr>
          <w:rFonts w:cs="Times New Roman"/>
          <w:lang w:val="fr-CA"/>
        </w:rPr>
        <w:t>analyse fondée sur l</w:t>
      </w:r>
      <w:r>
        <w:rPr>
          <w:rFonts w:cs="Times New Roman"/>
          <w:lang w:val="fr-CA"/>
        </w:rPr>
        <w:t>’</w:t>
      </w:r>
      <w:r w:rsidRPr="00165F74">
        <w:rPr>
          <w:rFonts w:cs="Times New Roman"/>
          <w:lang w:val="fr-CA"/>
        </w:rPr>
        <w:t>art. 8. Ainsi que l</w:t>
      </w:r>
      <w:r>
        <w:rPr>
          <w:rFonts w:cs="Times New Roman"/>
          <w:lang w:val="fr-CA"/>
        </w:rPr>
        <w:t>’</w:t>
      </w:r>
      <w:r w:rsidRPr="00165F74">
        <w:rPr>
          <w:rFonts w:cs="Times New Roman"/>
          <w:lang w:val="fr-CA"/>
        </w:rPr>
        <w:t>a expliqué le juge Binnie dans l</w:t>
      </w:r>
      <w:r>
        <w:rPr>
          <w:rFonts w:cs="Times New Roman"/>
          <w:lang w:val="fr-CA"/>
        </w:rPr>
        <w:t>’</w:t>
      </w:r>
      <w:r w:rsidRPr="00165F74">
        <w:rPr>
          <w:rFonts w:cs="Times New Roman"/>
          <w:lang w:val="fr-CA"/>
        </w:rPr>
        <w:t>arrêt</w:t>
      </w:r>
      <w:r w:rsidRPr="00165F74">
        <w:rPr>
          <w:rFonts w:cs="Times New Roman"/>
          <w:i/>
          <w:iCs/>
          <w:lang w:val="fr-CA"/>
        </w:rPr>
        <w:t xml:space="preserve"> Tessling</w:t>
      </w:r>
      <w:r w:rsidRPr="00165F74">
        <w:rPr>
          <w:rFonts w:cs="Times New Roman"/>
          <w:iCs/>
          <w:lang w:val="fr-CA"/>
        </w:rPr>
        <w:t>,</w:t>
      </w:r>
      <w:r w:rsidRPr="00165F74">
        <w:rPr>
          <w:rFonts w:cs="Times New Roman"/>
          <w:lang w:val="fr-CA"/>
        </w:rPr>
        <w:t xml:space="preserve"> par. 42 :</w:t>
      </w:r>
    </w:p>
    <w:p w:rsidR="00E7667B" w:rsidRPr="00165F74" w:rsidRDefault="00E7667B" w:rsidP="00E7667B">
      <w:pPr>
        <w:pStyle w:val="Citation-AltC"/>
        <w:ind w:hanging="1166"/>
        <w:rPr>
          <w:b/>
          <w:bCs/>
          <w:lang w:val="fr-CA"/>
        </w:rPr>
      </w:pPr>
      <w:r w:rsidRPr="00165F74">
        <w:rPr>
          <w:lang w:val="fr-CA"/>
        </w:rPr>
        <w:tab/>
      </w:r>
      <w:r w:rsidRPr="00165F74">
        <w:rPr>
          <w:u w:val="single"/>
          <w:lang w:val="fr-CA"/>
        </w:rPr>
        <w:t>L</w:t>
      </w:r>
      <w:r>
        <w:rPr>
          <w:u w:val="single"/>
          <w:lang w:val="fr-CA"/>
        </w:rPr>
        <w:t>’</w:t>
      </w:r>
      <w:r w:rsidRPr="00165F74">
        <w:rPr>
          <w:u w:val="single"/>
          <w:lang w:val="fr-CA"/>
        </w:rPr>
        <w:t xml:space="preserve">attente </w:t>
      </w:r>
      <w:r w:rsidRPr="00165F74">
        <w:rPr>
          <w:i/>
          <w:iCs/>
          <w:u w:val="single"/>
          <w:lang w:val="fr-CA"/>
        </w:rPr>
        <w:t>subjective</w:t>
      </w:r>
      <w:r w:rsidRPr="00165F74">
        <w:rPr>
          <w:u w:val="single"/>
          <w:lang w:val="fr-CA"/>
        </w:rPr>
        <w:t xml:space="preserve"> en matière de vie privée a son importance, mais il ne faudrait pas utiliser trop rapidement son absence pour écarter la protection des valeurs d</w:t>
      </w:r>
      <w:r>
        <w:rPr>
          <w:u w:val="single"/>
          <w:lang w:val="fr-CA"/>
        </w:rPr>
        <w:t>’</w:t>
      </w:r>
      <w:r w:rsidRPr="00165F74">
        <w:rPr>
          <w:u w:val="single"/>
          <w:lang w:val="fr-CA"/>
        </w:rPr>
        <w:t>une société libre et démocratique qu</w:t>
      </w:r>
      <w:r>
        <w:rPr>
          <w:u w:val="single"/>
          <w:lang w:val="fr-CA"/>
        </w:rPr>
        <w:t>’</w:t>
      </w:r>
      <w:r w:rsidRPr="00165F74">
        <w:rPr>
          <w:u w:val="single"/>
          <w:lang w:val="fr-CA"/>
        </w:rPr>
        <w:t>offre l</w:t>
      </w:r>
      <w:r>
        <w:rPr>
          <w:u w:val="single"/>
          <w:lang w:val="fr-CA"/>
        </w:rPr>
        <w:t>’</w:t>
      </w:r>
      <w:r w:rsidRPr="00165F74">
        <w:rPr>
          <w:u w:val="single"/>
          <w:lang w:val="fr-CA"/>
        </w:rPr>
        <w:t>art. 8.</w:t>
      </w:r>
      <w:r w:rsidRPr="00165F74">
        <w:rPr>
          <w:lang w:val="fr-CA"/>
        </w:rPr>
        <w:t xml:space="preserve"> [. . .] Affirmer qu</w:t>
      </w:r>
      <w:r>
        <w:rPr>
          <w:lang w:val="fr-CA"/>
        </w:rPr>
        <w:t>’</w:t>
      </w:r>
      <w:r w:rsidRPr="00165F74">
        <w:rPr>
          <w:lang w:val="fr-CA"/>
        </w:rPr>
        <w:t>un particulier qui laisse ses ordures au ramassage n</w:t>
      </w:r>
      <w:r>
        <w:rPr>
          <w:lang w:val="fr-CA"/>
        </w:rPr>
        <w:t>’</w:t>
      </w:r>
      <w:r w:rsidRPr="00165F74">
        <w:rPr>
          <w:lang w:val="fr-CA"/>
        </w:rPr>
        <w:t>a pas d</w:t>
      </w:r>
      <w:r>
        <w:rPr>
          <w:lang w:val="fr-CA"/>
        </w:rPr>
        <w:t>’</w:t>
      </w:r>
      <w:r w:rsidRPr="00165F74">
        <w:rPr>
          <w:lang w:val="fr-CA"/>
        </w:rPr>
        <w:t xml:space="preserve">attente raisonnable en matière de vie privée à leur sujet est une chose. </w:t>
      </w:r>
      <w:r w:rsidRPr="00165F74">
        <w:rPr>
          <w:lang w:val="fr-CA"/>
        </w:rPr>
        <w:lastRenderedPageBreak/>
        <w:t>Mais c</w:t>
      </w:r>
      <w:r>
        <w:rPr>
          <w:lang w:val="fr-CA"/>
        </w:rPr>
        <w:t>’</w:t>
      </w:r>
      <w:r w:rsidRPr="00165F74">
        <w:rPr>
          <w:lang w:val="fr-CA"/>
        </w:rPr>
        <w:t>en est une toute autre de dire qu</w:t>
      </w:r>
      <w:r>
        <w:rPr>
          <w:lang w:val="fr-CA"/>
        </w:rPr>
        <w:t>’</w:t>
      </w:r>
      <w:r w:rsidRPr="00165F74">
        <w:rPr>
          <w:lang w:val="fr-CA"/>
        </w:rPr>
        <w:t>une personne qui craint que son téléphone soit sur écoute n</w:t>
      </w:r>
      <w:r>
        <w:rPr>
          <w:lang w:val="fr-CA"/>
        </w:rPr>
        <w:t>’</w:t>
      </w:r>
      <w:r w:rsidRPr="00165F74">
        <w:rPr>
          <w:lang w:val="fr-CA"/>
        </w:rPr>
        <w:t>a plus d</w:t>
      </w:r>
      <w:r>
        <w:rPr>
          <w:lang w:val="fr-CA"/>
        </w:rPr>
        <w:t>’</w:t>
      </w:r>
      <w:r w:rsidRPr="00165F74">
        <w:rPr>
          <w:lang w:val="fr-CA"/>
        </w:rPr>
        <w:t xml:space="preserve">attente </w:t>
      </w:r>
      <w:r w:rsidRPr="00165F74">
        <w:rPr>
          <w:i/>
          <w:iCs/>
          <w:lang w:val="fr-CA"/>
        </w:rPr>
        <w:t>subjective</w:t>
      </w:r>
      <w:r w:rsidRPr="00165F74">
        <w:rPr>
          <w:lang w:val="fr-CA"/>
        </w:rPr>
        <w:t xml:space="preserve"> en matière de vie privée et qu</w:t>
      </w:r>
      <w:r>
        <w:rPr>
          <w:lang w:val="fr-CA"/>
        </w:rPr>
        <w:t>’</w:t>
      </w:r>
      <w:r w:rsidRPr="00165F74">
        <w:rPr>
          <w:lang w:val="fr-CA"/>
        </w:rPr>
        <w:t>elle ne peut plus de ce fait revendiquer la protection de l</w:t>
      </w:r>
      <w:r>
        <w:rPr>
          <w:lang w:val="fr-CA"/>
        </w:rPr>
        <w:t>’</w:t>
      </w:r>
      <w:r w:rsidRPr="00165F74">
        <w:rPr>
          <w:lang w:val="fr-CA"/>
        </w:rPr>
        <w:t xml:space="preserve">art. 8. </w:t>
      </w:r>
      <w:r w:rsidRPr="00165F74">
        <w:rPr>
          <w:u w:val="single"/>
          <w:lang w:val="fr-CA"/>
        </w:rPr>
        <w:t>L</w:t>
      </w:r>
      <w:r>
        <w:rPr>
          <w:u w:val="single"/>
          <w:lang w:val="fr-CA"/>
        </w:rPr>
        <w:t>’</w:t>
      </w:r>
      <w:r w:rsidRPr="00165F74">
        <w:rPr>
          <w:u w:val="single"/>
          <w:lang w:val="fr-CA"/>
        </w:rPr>
        <w:t>attente en matière de vie privée est de nature normative et non descriptive</w:t>
      </w:r>
      <w:r w:rsidRPr="00165F74">
        <w:rPr>
          <w:i/>
          <w:u w:val="single"/>
          <w:lang w:val="fr-CA"/>
        </w:rPr>
        <w:t>.</w:t>
      </w:r>
      <w:r w:rsidRPr="00165F74">
        <w:rPr>
          <w:lang w:val="fr-CA"/>
        </w:rPr>
        <w:t xml:space="preserve"> [Je souligne.]</w:t>
      </w:r>
    </w:p>
    <w:p w:rsidR="00E7667B" w:rsidRPr="00165F74" w:rsidRDefault="00E7667B" w:rsidP="00E7667B">
      <w:pPr>
        <w:pStyle w:val="ParaNoNdepar-AltN"/>
        <w:rPr>
          <w:rFonts w:cs="Times New Roman"/>
          <w:lang w:val="fr-CA"/>
        </w:rPr>
      </w:pPr>
      <w:r w:rsidRPr="00165F74">
        <w:rPr>
          <w:rFonts w:cs="Times New Roman"/>
          <w:lang w:val="fr-CA"/>
        </w:rPr>
        <w:t>La proposition est simple : on ne saurait laisser la croyance subjective de l</w:t>
      </w:r>
      <w:r>
        <w:rPr>
          <w:rFonts w:cs="Times New Roman"/>
          <w:lang w:val="fr-CA"/>
        </w:rPr>
        <w:t>’</w:t>
      </w:r>
      <w:r w:rsidRPr="00165F74">
        <w:rPr>
          <w:rFonts w:cs="Times New Roman"/>
          <w:lang w:val="fr-CA"/>
        </w:rPr>
        <w:t>auteur d</w:t>
      </w:r>
      <w:r>
        <w:rPr>
          <w:rFonts w:cs="Times New Roman"/>
          <w:lang w:val="fr-CA"/>
        </w:rPr>
        <w:t>’</w:t>
      </w:r>
      <w:r w:rsidRPr="00165F74">
        <w:rPr>
          <w:rFonts w:cs="Times New Roman"/>
          <w:lang w:val="fr-CA"/>
        </w:rPr>
        <w:t xml:space="preserve">une demande fondée sur la </w:t>
      </w:r>
      <w:r w:rsidRPr="00165F74">
        <w:rPr>
          <w:rFonts w:cs="Times New Roman"/>
          <w:i/>
          <w:iCs/>
          <w:lang w:val="fr-CA"/>
        </w:rPr>
        <w:t>Charte</w:t>
      </w:r>
      <w:r w:rsidRPr="00165F74">
        <w:rPr>
          <w:rFonts w:cs="Times New Roman"/>
          <w:lang w:val="fr-CA"/>
        </w:rPr>
        <w:t xml:space="preserve"> que « Big Brother » le surveille devenir une prophétie qui se concrétise d</w:t>
      </w:r>
      <w:r>
        <w:rPr>
          <w:rFonts w:cs="Times New Roman"/>
          <w:lang w:val="fr-CA"/>
        </w:rPr>
        <w:t>’</w:t>
      </w:r>
      <w:r w:rsidRPr="00165F74">
        <w:rPr>
          <w:rFonts w:cs="Times New Roman"/>
          <w:lang w:val="fr-CA"/>
        </w:rPr>
        <w:t>elle</w:t>
      </w:r>
      <w:r w:rsidRPr="00165F74">
        <w:rPr>
          <w:rFonts w:cs="Times New Roman"/>
          <w:lang w:val="fr-CA"/>
        </w:rPr>
        <w:noBreakHyphen/>
        <w:t>même par l</w:t>
      </w:r>
      <w:r>
        <w:rPr>
          <w:rFonts w:cs="Times New Roman"/>
          <w:lang w:val="fr-CA"/>
        </w:rPr>
        <w:t>’</w:t>
      </w:r>
      <w:r w:rsidRPr="00165F74">
        <w:rPr>
          <w:rFonts w:cs="Times New Roman"/>
          <w:lang w:val="fr-CA"/>
        </w:rPr>
        <w:t>opération de l</w:t>
      </w:r>
      <w:r>
        <w:rPr>
          <w:rFonts w:cs="Times New Roman"/>
          <w:lang w:val="fr-CA"/>
        </w:rPr>
        <w:t>’</w:t>
      </w:r>
      <w:r w:rsidRPr="00165F74">
        <w:rPr>
          <w:rFonts w:cs="Times New Roman"/>
          <w:lang w:val="fr-CA"/>
        </w:rPr>
        <w:t>art. 8. L</w:t>
      </w:r>
      <w:r>
        <w:rPr>
          <w:rFonts w:cs="Times New Roman"/>
          <w:lang w:val="fr-CA"/>
        </w:rPr>
        <w:t>’</w:t>
      </w:r>
      <w:r w:rsidRPr="00165F74">
        <w:rPr>
          <w:rFonts w:cs="Times New Roman"/>
          <w:lang w:val="fr-CA"/>
        </w:rPr>
        <w:t>importance de l</w:t>
      </w:r>
      <w:r>
        <w:rPr>
          <w:rFonts w:cs="Times New Roman"/>
          <w:lang w:val="fr-CA"/>
        </w:rPr>
        <w:t>’</w:t>
      </w:r>
      <w:r w:rsidRPr="00165F74">
        <w:rPr>
          <w:rFonts w:cs="Times New Roman"/>
          <w:lang w:val="fr-CA"/>
        </w:rPr>
        <w:t>élément relatif à l</w:t>
      </w:r>
      <w:r>
        <w:rPr>
          <w:rFonts w:cs="Times New Roman"/>
          <w:lang w:val="fr-CA"/>
        </w:rPr>
        <w:t>’</w:t>
      </w:r>
      <w:r w:rsidRPr="00165F74">
        <w:rPr>
          <w:rFonts w:cs="Times New Roman"/>
          <w:lang w:val="fr-CA"/>
        </w:rPr>
        <w:t>attente subjective est par conséquent atténuée dans l</w:t>
      </w:r>
      <w:r>
        <w:rPr>
          <w:rFonts w:cs="Times New Roman"/>
          <w:lang w:val="fr-CA"/>
        </w:rPr>
        <w:t>’</w:t>
      </w:r>
      <w:r w:rsidRPr="00165F74">
        <w:rPr>
          <w:rFonts w:cs="Times New Roman"/>
          <w:lang w:val="fr-CA"/>
        </w:rPr>
        <w:t>analyse fondée sur l</w:t>
      </w:r>
      <w:r>
        <w:rPr>
          <w:rFonts w:cs="Times New Roman"/>
          <w:lang w:val="fr-CA"/>
        </w:rPr>
        <w:t>’</w:t>
      </w:r>
      <w:r w:rsidRPr="00165F74">
        <w:rPr>
          <w:rFonts w:cs="Times New Roman"/>
          <w:lang w:val="fr-CA"/>
        </w:rPr>
        <w:t>art. 8, et la preuve requise pour établir cet élément est donc minime. En l</w:t>
      </w:r>
      <w:r>
        <w:rPr>
          <w:rFonts w:cs="Times New Roman"/>
          <w:lang w:val="fr-CA"/>
        </w:rPr>
        <w:t>’</w:t>
      </w:r>
      <w:r w:rsidRPr="00165F74">
        <w:rPr>
          <w:rFonts w:cs="Times New Roman"/>
          <w:lang w:val="fr-CA"/>
        </w:rPr>
        <w:t>absence de témoignage ou d</w:t>
      </w:r>
      <w:r>
        <w:rPr>
          <w:rFonts w:cs="Times New Roman"/>
          <w:lang w:val="fr-CA"/>
        </w:rPr>
        <w:t>’</w:t>
      </w:r>
      <w:r w:rsidRPr="00165F74">
        <w:rPr>
          <w:rFonts w:cs="Times New Roman"/>
          <w:lang w:val="fr-CA"/>
        </w:rPr>
        <w:t>aveu du demandeur lors du voir</w:t>
      </w:r>
      <w:r w:rsidRPr="00165F74">
        <w:rPr>
          <w:rFonts w:cs="Times New Roman"/>
          <w:lang w:val="fr-CA"/>
        </w:rPr>
        <w:noBreakHyphen/>
        <w:t>dire, un</w:t>
      </w:r>
      <w:r w:rsidR="00214D5C">
        <w:rPr>
          <w:rFonts w:cs="Times New Roman"/>
          <w:lang w:val="fr-CA"/>
        </w:rPr>
        <w:t xml:space="preserve">e telle attente subjective peut </w:t>
      </w:r>
      <w:r w:rsidRPr="00165F74">
        <w:rPr>
          <w:rFonts w:cs="Times New Roman"/>
          <w:lang w:val="fr-CA"/>
        </w:rPr>
        <w:t>être présumée ou inférée eu égard aux circonstances (voir</w:t>
      </w:r>
      <w:r w:rsidRPr="00165F74">
        <w:rPr>
          <w:rFonts w:cs="Times New Roman"/>
          <w:i/>
          <w:iCs/>
          <w:lang w:val="fr-CA"/>
        </w:rPr>
        <w:t xml:space="preserve"> Patrick</w:t>
      </w:r>
      <w:r w:rsidRPr="00165F74">
        <w:rPr>
          <w:rFonts w:cs="Times New Roman"/>
          <w:lang w:val="fr-CA"/>
        </w:rPr>
        <w:t>,</w:t>
      </w:r>
      <w:r w:rsidRPr="00165F74">
        <w:rPr>
          <w:rFonts w:cs="Times New Roman"/>
          <w:i/>
          <w:iCs/>
          <w:lang w:val="fr-CA"/>
        </w:rPr>
        <w:t xml:space="preserve"> </w:t>
      </w:r>
      <w:r w:rsidRPr="00165F74">
        <w:rPr>
          <w:rFonts w:cs="Times New Roman"/>
          <w:lang w:val="fr-CA"/>
        </w:rPr>
        <w:t xml:space="preserve">par. 37; </w:t>
      </w:r>
      <w:r w:rsidRPr="00165F74">
        <w:rPr>
          <w:rFonts w:cs="Times New Roman"/>
          <w:i/>
          <w:iCs/>
          <w:lang w:val="fr-CA"/>
        </w:rPr>
        <w:t>Tessling</w:t>
      </w:r>
      <w:r w:rsidRPr="00165F74">
        <w:rPr>
          <w:rFonts w:cs="Times New Roman"/>
          <w:iCs/>
          <w:lang w:val="fr-CA"/>
        </w:rPr>
        <w:t>,</w:t>
      </w:r>
      <w:r w:rsidRPr="00165F74">
        <w:rPr>
          <w:rFonts w:cs="Times New Roman"/>
          <w:lang w:val="fr-CA"/>
        </w:rPr>
        <w:t xml:space="preserve"> par. 38; </w:t>
      </w:r>
      <w:r w:rsidRPr="00165F74">
        <w:rPr>
          <w:rFonts w:cs="Times New Roman"/>
          <w:i/>
          <w:iCs/>
          <w:lang w:val="fr-CA"/>
        </w:rPr>
        <w:t>Cole</w:t>
      </w:r>
      <w:r w:rsidRPr="00165F74">
        <w:rPr>
          <w:rFonts w:cs="Times New Roman"/>
          <w:iCs/>
          <w:lang w:val="fr-CA"/>
        </w:rPr>
        <w:t>,</w:t>
      </w:r>
      <w:r w:rsidRPr="00165F74">
        <w:rPr>
          <w:rFonts w:cs="Times New Roman"/>
          <w:lang w:val="fr-CA"/>
        </w:rPr>
        <w:t xml:space="preserve"> par. 43). La preuve minime qui est requise d</w:t>
      </w:r>
      <w:r>
        <w:rPr>
          <w:rFonts w:cs="Times New Roman"/>
          <w:lang w:val="fr-CA"/>
        </w:rPr>
        <w:t>’</w:t>
      </w:r>
      <w:r w:rsidRPr="00165F74">
        <w:rPr>
          <w:rFonts w:cs="Times New Roman"/>
          <w:lang w:val="fr-CA"/>
        </w:rPr>
        <w:t>un demandeur donné afin de démontrer son attente subjective au respect de sa vie privée reflète donc l</w:t>
      </w:r>
      <w:r>
        <w:rPr>
          <w:rFonts w:cs="Times New Roman"/>
          <w:lang w:val="fr-CA"/>
        </w:rPr>
        <w:t>’</w:t>
      </w:r>
      <w:r w:rsidRPr="00165F74">
        <w:rPr>
          <w:rFonts w:cs="Times New Roman"/>
          <w:lang w:val="fr-CA"/>
        </w:rPr>
        <w:t>idée que la portée normative de l</w:t>
      </w:r>
      <w:r>
        <w:rPr>
          <w:rFonts w:cs="Times New Roman"/>
          <w:lang w:val="fr-CA"/>
        </w:rPr>
        <w:t>’</w:t>
      </w:r>
      <w:r w:rsidRPr="00165F74">
        <w:rPr>
          <w:rFonts w:cs="Times New Roman"/>
          <w:lang w:val="fr-CA"/>
        </w:rPr>
        <w:t xml:space="preserve">art. 8 transcende les attentes subjectives de ce demandeur. </w:t>
      </w:r>
    </w:p>
    <w:p w:rsidR="00E7667B" w:rsidRPr="00165F74" w:rsidRDefault="00E7667B" w:rsidP="00E7667B">
      <w:pPr>
        <w:pStyle w:val="ParaNoNdepar-AltN"/>
        <w:rPr>
          <w:rFonts w:cs="Times New Roman"/>
          <w:lang w:val="fr-CA"/>
        </w:rPr>
      </w:pPr>
      <w:r w:rsidRPr="00165F74">
        <w:rPr>
          <w:rFonts w:cs="Times New Roman"/>
          <w:bCs/>
          <w:lang w:val="fr-CA"/>
        </w:rPr>
        <w:t xml:space="preserve">La </w:t>
      </w:r>
      <w:r w:rsidRPr="00165F74">
        <w:rPr>
          <w:rFonts w:cs="Times New Roman"/>
          <w:lang w:val="fr-CA"/>
        </w:rPr>
        <w:t>preuve minime</w:t>
      </w:r>
      <w:r w:rsidRPr="00165F74">
        <w:rPr>
          <w:rFonts w:cs="Times New Roman"/>
          <w:bCs/>
          <w:lang w:val="fr-CA"/>
        </w:rPr>
        <w:t xml:space="preserve"> ainsi requise tient également compte des réalités pratiques des procès criminels. Pour la défense, la décision de faire témoigner l</w:t>
      </w:r>
      <w:r>
        <w:rPr>
          <w:rFonts w:cs="Times New Roman"/>
          <w:bCs/>
          <w:lang w:val="fr-CA"/>
        </w:rPr>
        <w:t>’</w:t>
      </w:r>
      <w:r w:rsidRPr="00165F74">
        <w:rPr>
          <w:rFonts w:cs="Times New Roman"/>
          <w:bCs/>
          <w:lang w:val="fr-CA"/>
        </w:rPr>
        <w:t>accusé au procès peut s</w:t>
      </w:r>
      <w:r>
        <w:rPr>
          <w:rFonts w:cs="Times New Roman"/>
          <w:bCs/>
          <w:lang w:val="fr-CA"/>
        </w:rPr>
        <w:t>’</w:t>
      </w:r>
      <w:r w:rsidRPr="00165F74">
        <w:rPr>
          <w:rFonts w:cs="Times New Roman"/>
          <w:bCs/>
          <w:lang w:val="fr-CA"/>
        </w:rPr>
        <w:t>avérer périlleuse. Il en va de même lors d</w:t>
      </w:r>
      <w:r>
        <w:rPr>
          <w:rFonts w:cs="Times New Roman"/>
          <w:bCs/>
          <w:lang w:val="fr-CA"/>
        </w:rPr>
        <w:t>’</w:t>
      </w:r>
      <w:r w:rsidRPr="00165F74">
        <w:rPr>
          <w:rFonts w:cs="Times New Roman"/>
          <w:bCs/>
          <w:lang w:val="fr-CA"/>
        </w:rPr>
        <w:t>un voir</w:t>
      </w:r>
      <w:r w:rsidRPr="00165F74">
        <w:rPr>
          <w:rFonts w:cs="Times New Roman"/>
          <w:bCs/>
          <w:lang w:val="fr-CA"/>
        </w:rPr>
        <w:noBreakHyphen/>
        <w:t>dire, dans la mesure où son témoignage peut subséquemment être utilisé contre lui pour l</w:t>
      </w:r>
      <w:r>
        <w:rPr>
          <w:rFonts w:cs="Times New Roman"/>
          <w:bCs/>
          <w:lang w:val="fr-CA"/>
        </w:rPr>
        <w:t>’</w:t>
      </w:r>
      <w:r w:rsidRPr="00165F74">
        <w:rPr>
          <w:rFonts w:cs="Times New Roman"/>
          <w:bCs/>
          <w:lang w:val="fr-CA"/>
        </w:rPr>
        <w:t>incriminer ou pour attaquer sa crédibilité, ou encore jouer contre lui par la suite sur le plan stratégique. En conséquence, dans la mesure où l</w:t>
      </w:r>
      <w:r>
        <w:rPr>
          <w:rFonts w:cs="Times New Roman"/>
          <w:bCs/>
          <w:lang w:val="fr-CA"/>
        </w:rPr>
        <w:t>’</w:t>
      </w:r>
      <w:r w:rsidRPr="00165F74">
        <w:rPr>
          <w:rFonts w:cs="Times New Roman"/>
          <w:bCs/>
          <w:lang w:val="fr-CA"/>
        </w:rPr>
        <w:t>élément relatif à l</w:t>
      </w:r>
      <w:r>
        <w:rPr>
          <w:rFonts w:cs="Times New Roman"/>
          <w:bCs/>
          <w:lang w:val="fr-CA"/>
        </w:rPr>
        <w:t>’</w:t>
      </w:r>
      <w:r w:rsidRPr="00165F74">
        <w:rPr>
          <w:rFonts w:cs="Times New Roman"/>
          <w:bCs/>
          <w:lang w:val="fr-CA"/>
        </w:rPr>
        <w:t>attente subjective peut être présumé ou inféré eu égard aux circonstances, le droit n</w:t>
      </w:r>
      <w:r>
        <w:rPr>
          <w:rFonts w:cs="Times New Roman"/>
          <w:bCs/>
          <w:lang w:val="fr-CA"/>
        </w:rPr>
        <w:t>’</w:t>
      </w:r>
      <w:r w:rsidRPr="00165F74">
        <w:rPr>
          <w:rFonts w:cs="Times New Roman"/>
          <w:bCs/>
          <w:lang w:val="fr-CA"/>
        </w:rPr>
        <w:t>oblige pas l</w:t>
      </w:r>
      <w:r>
        <w:rPr>
          <w:rFonts w:cs="Times New Roman"/>
          <w:bCs/>
          <w:lang w:val="fr-CA"/>
        </w:rPr>
        <w:t>’</w:t>
      </w:r>
      <w:r w:rsidRPr="00165F74">
        <w:rPr>
          <w:rFonts w:cs="Times New Roman"/>
          <w:bCs/>
          <w:lang w:val="fr-CA"/>
        </w:rPr>
        <w:t xml:space="preserve">accusé à assumer </w:t>
      </w:r>
      <w:r w:rsidRPr="00165F74">
        <w:rPr>
          <w:rFonts w:cs="Times New Roman"/>
          <w:bCs/>
          <w:lang w:val="fr-CA"/>
        </w:rPr>
        <w:lastRenderedPageBreak/>
        <w:t>les risques afférents au fait de témoigner, afin de prouver qu</w:t>
      </w:r>
      <w:r>
        <w:rPr>
          <w:rFonts w:cs="Times New Roman"/>
          <w:bCs/>
          <w:lang w:val="fr-CA"/>
        </w:rPr>
        <w:t>’</w:t>
      </w:r>
      <w:r w:rsidRPr="00165F74">
        <w:rPr>
          <w:rFonts w:cs="Times New Roman"/>
          <w:bCs/>
          <w:lang w:val="fr-CA"/>
        </w:rPr>
        <w:t>il s</w:t>
      </w:r>
      <w:r>
        <w:rPr>
          <w:rFonts w:cs="Times New Roman"/>
          <w:bCs/>
          <w:lang w:val="fr-CA"/>
        </w:rPr>
        <w:t>’</w:t>
      </w:r>
      <w:r w:rsidRPr="00165F74">
        <w:rPr>
          <w:rFonts w:cs="Times New Roman"/>
          <w:bCs/>
          <w:lang w:val="fr-CA"/>
        </w:rPr>
        <w:t>attendait subjectivement au respect de sa vie privée à l</w:t>
      </w:r>
      <w:r>
        <w:rPr>
          <w:rFonts w:cs="Times New Roman"/>
          <w:bCs/>
          <w:lang w:val="fr-CA"/>
        </w:rPr>
        <w:t>’</w:t>
      </w:r>
      <w:r w:rsidRPr="00165F74">
        <w:rPr>
          <w:rFonts w:cs="Times New Roman"/>
          <w:bCs/>
          <w:lang w:val="fr-CA"/>
        </w:rPr>
        <w:t>égard de l</w:t>
      </w:r>
      <w:r>
        <w:rPr>
          <w:rFonts w:cs="Times New Roman"/>
          <w:bCs/>
          <w:lang w:val="fr-CA"/>
        </w:rPr>
        <w:t>’</w:t>
      </w:r>
      <w:r w:rsidRPr="00165F74">
        <w:rPr>
          <w:rFonts w:cs="Times New Roman"/>
          <w:bCs/>
          <w:lang w:val="fr-CA"/>
        </w:rPr>
        <w:t>objet de la fouille ou de la perquisition.</w:t>
      </w:r>
      <w:r w:rsidRPr="00165F74">
        <w:rPr>
          <w:rFonts w:cs="Times New Roman"/>
          <w:lang w:val="fr-CA"/>
        </w:rPr>
        <w:t xml:space="preserve">  </w:t>
      </w:r>
    </w:p>
    <w:p w:rsidR="00E7667B" w:rsidRPr="00165F74" w:rsidRDefault="00E7667B" w:rsidP="00E7667B">
      <w:pPr>
        <w:pStyle w:val="ParaNoNdepar-AltN"/>
        <w:rPr>
          <w:rFonts w:cs="Times New Roman"/>
          <w:lang w:val="fr-CA"/>
        </w:rPr>
      </w:pPr>
      <w:r w:rsidRPr="00165F74">
        <w:rPr>
          <w:rFonts w:cs="Times New Roman"/>
          <w:lang w:val="fr-CA"/>
        </w:rPr>
        <w:t>Les risques potentiels liés à un témoignage ou à un aveu fait par l</w:t>
      </w:r>
      <w:r>
        <w:rPr>
          <w:rFonts w:cs="Times New Roman"/>
          <w:lang w:val="fr-CA"/>
        </w:rPr>
        <w:t>’</w:t>
      </w:r>
      <w:r w:rsidRPr="00165F74">
        <w:rPr>
          <w:rFonts w:cs="Times New Roman"/>
          <w:lang w:val="fr-CA"/>
        </w:rPr>
        <w:t>entremise de l</w:t>
      </w:r>
      <w:r>
        <w:rPr>
          <w:rFonts w:cs="Times New Roman"/>
          <w:lang w:val="fr-CA"/>
        </w:rPr>
        <w:t>’</w:t>
      </w:r>
      <w:r w:rsidRPr="00165F74">
        <w:rPr>
          <w:rFonts w:cs="Times New Roman"/>
          <w:lang w:val="fr-CA"/>
        </w:rPr>
        <w:t>avocat lors d</w:t>
      </w:r>
      <w:r>
        <w:rPr>
          <w:rFonts w:cs="Times New Roman"/>
          <w:lang w:val="fr-CA"/>
        </w:rPr>
        <w:t>’</w:t>
      </w:r>
      <w:r w:rsidRPr="00165F74">
        <w:rPr>
          <w:rFonts w:cs="Times New Roman"/>
          <w:lang w:val="fr-CA"/>
        </w:rPr>
        <w:t>un voir</w:t>
      </w:r>
      <w:r w:rsidRPr="00165F74">
        <w:rPr>
          <w:rFonts w:cs="Times New Roman"/>
          <w:lang w:val="fr-CA"/>
        </w:rPr>
        <w:noBreakHyphen/>
        <w:t>dire fondé sur l</w:t>
      </w:r>
      <w:r>
        <w:rPr>
          <w:rFonts w:cs="Times New Roman"/>
          <w:lang w:val="fr-CA"/>
        </w:rPr>
        <w:t>’</w:t>
      </w:r>
      <w:r w:rsidRPr="00165F74">
        <w:rPr>
          <w:rFonts w:cs="Times New Roman"/>
          <w:lang w:val="fr-CA"/>
        </w:rPr>
        <w:t>art. 8 sont apparents dans le cas de M. Jones. Le fait d</w:t>
      </w:r>
      <w:r>
        <w:rPr>
          <w:rFonts w:cs="Times New Roman"/>
          <w:lang w:val="fr-CA"/>
        </w:rPr>
        <w:t>’</w:t>
      </w:r>
      <w:r w:rsidRPr="00165F74">
        <w:rPr>
          <w:rFonts w:cs="Times New Roman"/>
          <w:lang w:val="fr-CA"/>
        </w:rPr>
        <w:t>avouer qu</w:t>
      </w:r>
      <w:r>
        <w:rPr>
          <w:rFonts w:cs="Times New Roman"/>
          <w:lang w:val="fr-CA"/>
        </w:rPr>
        <w:t>’</w:t>
      </w:r>
      <w:r w:rsidRPr="00165F74">
        <w:rPr>
          <w:rFonts w:cs="Times New Roman"/>
          <w:lang w:val="fr-CA"/>
        </w:rPr>
        <w:t>il était l</w:t>
      </w:r>
      <w:r>
        <w:rPr>
          <w:rFonts w:cs="Times New Roman"/>
          <w:lang w:val="fr-CA"/>
        </w:rPr>
        <w:t>’</w:t>
      </w:r>
      <w:r w:rsidRPr="00165F74">
        <w:rPr>
          <w:rFonts w:cs="Times New Roman"/>
          <w:lang w:val="fr-CA"/>
        </w:rPr>
        <w:t>auteur des Messages textes aurait équivalu à admettre sa culpabilité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infraction reprochée, soit le fait d</w:t>
      </w:r>
      <w:r>
        <w:rPr>
          <w:rFonts w:cs="Times New Roman"/>
          <w:lang w:val="fr-CA"/>
        </w:rPr>
        <w:t>’</w:t>
      </w:r>
      <w:r w:rsidRPr="00165F74">
        <w:rPr>
          <w:rFonts w:cs="Times New Roman"/>
          <w:lang w:val="fr-CA"/>
        </w:rPr>
        <w:t>avoir illégalement offert de céder une arme à feu. D</w:t>
      </w:r>
      <w:r>
        <w:rPr>
          <w:rFonts w:cs="Times New Roman"/>
          <w:lang w:val="fr-CA"/>
        </w:rPr>
        <w:t>’</w:t>
      </w:r>
      <w:r w:rsidRPr="00165F74">
        <w:rPr>
          <w:rFonts w:cs="Times New Roman"/>
          <w:lang w:val="fr-CA"/>
        </w:rPr>
        <w:t>ailleurs, au procès, M. Jones a été déclaré coupable parce que le ministère public a prouvé hors de tout doute raisonnable [</w:t>
      </w:r>
      <w:r w:rsidRPr="00165F74">
        <w:rPr>
          <w:rFonts w:cs="Times New Roman"/>
          <w:smallCaps/>
          <w:lang w:val="fr-CA"/>
        </w:rPr>
        <w:t>traduction</w:t>
      </w:r>
      <w:r w:rsidRPr="00165F74">
        <w:rPr>
          <w:rFonts w:cs="Times New Roman"/>
          <w:lang w:val="fr-CA"/>
        </w:rPr>
        <w:t>] « qu</w:t>
      </w:r>
      <w:r>
        <w:rPr>
          <w:rFonts w:cs="Times New Roman"/>
          <w:lang w:val="fr-CA"/>
        </w:rPr>
        <w:t>’</w:t>
      </w:r>
      <w:r w:rsidRPr="00165F74">
        <w:rPr>
          <w:rFonts w:cs="Times New Roman"/>
          <w:lang w:val="fr-CA"/>
        </w:rPr>
        <w:t>une série de messages textes échangés [. . .] entre MM. Waldron et Jones démontraient des efforts concertés de leur part en vue de collaborer afin d</w:t>
      </w:r>
      <w:r>
        <w:rPr>
          <w:rFonts w:cs="Times New Roman"/>
          <w:lang w:val="fr-CA"/>
        </w:rPr>
        <w:t>’</w:t>
      </w:r>
      <w:r w:rsidRPr="00165F74">
        <w:rPr>
          <w:rFonts w:cs="Times New Roman"/>
          <w:lang w:val="fr-CA"/>
        </w:rPr>
        <w:t xml:space="preserve">offrir de céder des armes à feu » (jugement de première </w:t>
      </w:r>
      <w:r w:rsidR="00214D5C">
        <w:rPr>
          <w:rFonts w:cs="Times New Roman"/>
          <w:lang w:val="fr-CA"/>
        </w:rPr>
        <w:t>instance, reproduit au d.a., vol. I, p. 42-</w:t>
      </w:r>
      <w:r w:rsidRPr="00165F74">
        <w:rPr>
          <w:rFonts w:cs="Times New Roman"/>
          <w:lang w:val="fr-CA"/>
        </w:rPr>
        <w:t>10</w:t>
      </w:r>
      <w:r w:rsidR="00214D5C">
        <w:rPr>
          <w:rFonts w:cs="Times New Roman"/>
          <w:lang w:val="fr-CA"/>
        </w:rPr>
        <w:t>2, par. 94 et 95-</w:t>
      </w:r>
      <w:r w:rsidRPr="00165F74">
        <w:rPr>
          <w:rFonts w:cs="Times New Roman"/>
          <w:lang w:val="fr-CA"/>
        </w:rPr>
        <w:t>100). Un aveu de M. Jones reconnaissant qu</w:t>
      </w:r>
      <w:r>
        <w:rPr>
          <w:rFonts w:cs="Times New Roman"/>
          <w:lang w:val="fr-CA"/>
        </w:rPr>
        <w:t>’</w:t>
      </w:r>
      <w:r w:rsidRPr="00165F74">
        <w:rPr>
          <w:rFonts w:cs="Times New Roman"/>
          <w:lang w:val="fr-CA"/>
        </w:rPr>
        <w:t>il était l</w:t>
      </w:r>
      <w:r>
        <w:rPr>
          <w:rFonts w:cs="Times New Roman"/>
          <w:lang w:val="fr-CA"/>
        </w:rPr>
        <w:t>’</w:t>
      </w:r>
      <w:r w:rsidRPr="00165F74">
        <w:rPr>
          <w:rFonts w:cs="Times New Roman"/>
          <w:lang w:val="fr-CA"/>
        </w:rPr>
        <w:t>auteur des Messages textes aurait donc constitué, en pratique, un aveu à la fois sur la question de l</w:t>
      </w:r>
      <w:r>
        <w:rPr>
          <w:rFonts w:cs="Times New Roman"/>
          <w:lang w:val="fr-CA"/>
        </w:rPr>
        <w:t>’</w:t>
      </w:r>
      <w:r w:rsidRPr="00165F74">
        <w:rPr>
          <w:rFonts w:cs="Times New Roman"/>
          <w:lang w:val="fr-CA"/>
        </w:rPr>
        <w:t>identité et sur celle de l</w:t>
      </w:r>
      <w:r>
        <w:rPr>
          <w:rFonts w:cs="Times New Roman"/>
          <w:lang w:val="fr-CA"/>
        </w:rPr>
        <w:t>’</w:t>
      </w:r>
      <w:r w:rsidRPr="00165F74">
        <w:rPr>
          <w:rFonts w:cs="Times New Roman"/>
          <w:i/>
          <w:iCs/>
          <w:lang w:val="fr-CA"/>
        </w:rPr>
        <w:t>actus reus</w:t>
      </w:r>
      <w:r w:rsidRPr="00165F74">
        <w:rPr>
          <w:rFonts w:cs="Times New Roman"/>
          <w:lang w:val="fr-CA"/>
        </w:rPr>
        <w:t xml:space="preserve"> de l</w:t>
      </w:r>
      <w:r>
        <w:rPr>
          <w:rFonts w:cs="Times New Roman"/>
          <w:lang w:val="fr-CA"/>
        </w:rPr>
        <w:t>’</w:t>
      </w:r>
      <w:r w:rsidRPr="00165F74">
        <w:rPr>
          <w:rFonts w:cs="Times New Roman"/>
          <w:lang w:val="fr-CA"/>
        </w:rPr>
        <w:t xml:space="preserve">infraction. </w:t>
      </w:r>
    </w:p>
    <w:p w:rsidR="00E7667B" w:rsidRPr="00165F74" w:rsidRDefault="00E7667B" w:rsidP="00E7667B">
      <w:pPr>
        <w:pStyle w:val="ParaNoNdepar-AltN"/>
        <w:rPr>
          <w:rFonts w:cs="Times New Roman"/>
          <w:lang w:val="fr-CA"/>
        </w:rPr>
      </w:pPr>
      <w:r w:rsidRPr="00165F74">
        <w:rPr>
          <w:rFonts w:cs="Times New Roman"/>
          <w:lang w:val="fr-CA"/>
        </w:rPr>
        <w:t>Je suis consciente de la règle selon laquelle la preuve présentée au voir</w:t>
      </w:r>
      <w:r w:rsidRPr="00165F74">
        <w:rPr>
          <w:rFonts w:cs="Times New Roman"/>
          <w:lang w:val="fr-CA"/>
        </w:rPr>
        <w:noBreakHyphen/>
        <w:t>dire n</w:t>
      </w:r>
      <w:r>
        <w:rPr>
          <w:rFonts w:cs="Times New Roman"/>
          <w:lang w:val="fr-CA"/>
        </w:rPr>
        <w:t>’</w:t>
      </w:r>
      <w:r w:rsidRPr="00165F74">
        <w:rPr>
          <w:rFonts w:cs="Times New Roman"/>
          <w:lang w:val="fr-CA"/>
        </w:rPr>
        <w:t xml:space="preserve">est pas automatiquement admissible lors du procès proprement dit (voir </w:t>
      </w:r>
      <w:r w:rsidRPr="00165F74">
        <w:rPr>
          <w:rFonts w:cs="Times New Roman"/>
          <w:i/>
          <w:iCs/>
          <w:lang w:val="fr-CA"/>
        </w:rPr>
        <w:t>R. c. Gauthier</w:t>
      </w:r>
      <w:r w:rsidRPr="00165F74">
        <w:rPr>
          <w:rFonts w:cs="Times New Roman"/>
          <w:lang w:val="fr-CA"/>
        </w:rPr>
        <w:t xml:space="preserve">, [1977] 1 R.C.S. 441, p. 452; </w:t>
      </w:r>
      <w:r w:rsidRPr="00165F74">
        <w:rPr>
          <w:rFonts w:cs="Times New Roman"/>
          <w:i/>
          <w:iCs/>
          <w:lang w:val="fr-CA"/>
        </w:rPr>
        <w:t>R. c. Jir</w:t>
      </w:r>
      <w:r w:rsidRPr="00165F74">
        <w:rPr>
          <w:rFonts w:cs="Times New Roman"/>
          <w:iCs/>
          <w:lang w:val="fr-CA"/>
        </w:rPr>
        <w:t>,</w:t>
      </w:r>
      <w:r w:rsidRPr="00165F74">
        <w:rPr>
          <w:rFonts w:cs="Times New Roman"/>
          <w:i/>
          <w:iCs/>
          <w:lang w:val="fr-CA"/>
        </w:rPr>
        <w:t xml:space="preserve"> </w:t>
      </w:r>
      <w:r w:rsidR="00214D5C">
        <w:rPr>
          <w:rFonts w:cs="Times New Roman"/>
          <w:lang w:val="fr-CA"/>
        </w:rPr>
        <w:t xml:space="preserve">2010 BCCA </w:t>
      </w:r>
      <w:r w:rsidRPr="00165F74">
        <w:rPr>
          <w:rFonts w:cs="Times New Roman"/>
          <w:lang w:val="fr-CA"/>
        </w:rPr>
        <w:t>4</w:t>
      </w:r>
      <w:r w:rsidR="00214D5C">
        <w:rPr>
          <w:rFonts w:cs="Times New Roman"/>
          <w:lang w:val="fr-CA"/>
        </w:rPr>
        <w:t>9</w:t>
      </w:r>
      <w:r w:rsidRPr="00165F74">
        <w:rPr>
          <w:rFonts w:cs="Times New Roman"/>
          <w:lang w:val="fr-CA"/>
        </w:rPr>
        <w:t>7, 264 C.C.C. (3d) 64, par. 10). Néanmoins, un aveu fait lors du voir</w:t>
      </w:r>
      <w:r w:rsidRPr="00165F74">
        <w:rPr>
          <w:rFonts w:cs="Times New Roman"/>
          <w:lang w:val="fr-CA"/>
        </w:rPr>
        <w:noBreakHyphen/>
        <w:t>dire peut avoir pour effet de limiter l</w:t>
      </w:r>
      <w:r>
        <w:rPr>
          <w:rFonts w:cs="Times New Roman"/>
          <w:lang w:val="fr-CA"/>
        </w:rPr>
        <w:t>’</w:t>
      </w:r>
      <w:r w:rsidRPr="00165F74">
        <w:rPr>
          <w:rFonts w:cs="Times New Roman"/>
          <w:lang w:val="fr-CA"/>
        </w:rPr>
        <w:t>étendue de la preuve et des arguments que la défense sera admise à présenter au procès. Si M. Jones avait avoué au voir</w:t>
      </w:r>
      <w:r w:rsidRPr="00165F74">
        <w:rPr>
          <w:rFonts w:cs="Times New Roman"/>
          <w:lang w:val="fr-CA"/>
        </w:rPr>
        <w:noBreakHyphen/>
        <w:t>dire être l</w:t>
      </w:r>
      <w:r>
        <w:rPr>
          <w:rFonts w:cs="Times New Roman"/>
          <w:lang w:val="fr-CA"/>
        </w:rPr>
        <w:t>’</w:t>
      </w:r>
      <w:r w:rsidRPr="00165F74">
        <w:rPr>
          <w:rFonts w:cs="Times New Roman"/>
          <w:lang w:val="fr-CA"/>
        </w:rPr>
        <w:t xml:space="preserve">auteur des Messages textes, son </w:t>
      </w:r>
      <w:r w:rsidRPr="00165F74">
        <w:rPr>
          <w:rFonts w:cs="Times New Roman"/>
          <w:lang w:val="fr-CA"/>
        </w:rPr>
        <w:lastRenderedPageBreak/>
        <w:t>avocat n</w:t>
      </w:r>
      <w:r>
        <w:rPr>
          <w:rFonts w:cs="Times New Roman"/>
          <w:lang w:val="fr-CA"/>
        </w:rPr>
        <w:t>’</w:t>
      </w:r>
      <w:r w:rsidRPr="00165F74">
        <w:rPr>
          <w:rFonts w:cs="Times New Roman"/>
          <w:lang w:val="fr-CA"/>
        </w:rPr>
        <w:t>aurait pas été autorisé, sur le plan éthique, à plaider au procès proprement dit que quelqu</w:t>
      </w:r>
      <w:r>
        <w:rPr>
          <w:rFonts w:cs="Times New Roman"/>
          <w:lang w:val="fr-CA"/>
        </w:rPr>
        <w:t>’</w:t>
      </w:r>
      <w:r w:rsidRPr="00165F74">
        <w:rPr>
          <w:rFonts w:cs="Times New Roman"/>
          <w:lang w:val="fr-CA"/>
        </w:rPr>
        <w:t>un d</w:t>
      </w:r>
      <w:r>
        <w:rPr>
          <w:rFonts w:cs="Times New Roman"/>
          <w:lang w:val="fr-CA"/>
        </w:rPr>
        <w:t>’</w:t>
      </w:r>
      <w:r w:rsidRPr="00165F74">
        <w:rPr>
          <w:rFonts w:cs="Times New Roman"/>
          <w:lang w:val="fr-CA"/>
        </w:rPr>
        <w:t>autre en était l</w:t>
      </w:r>
      <w:r>
        <w:rPr>
          <w:rFonts w:cs="Times New Roman"/>
          <w:lang w:val="fr-CA"/>
        </w:rPr>
        <w:t>’</w:t>
      </w:r>
      <w:r w:rsidRPr="00165F74">
        <w:rPr>
          <w:rFonts w:cs="Times New Roman"/>
          <w:lang w:val="fr-CA"/>
        </w:rPr>
        <w:t>auteur. En théorie, il aurait toujours pu obliger la Couronne à s</w:t>
      </w:r>
      <w:r>
        <w:rPr>
          <w:rFonts w:cs="Times New Roman"/>
          <w:lang w:val="fr-CA"/>
        </w:rPr>
        <w:t>’</w:t>
      </w:r>
      <w:r w:rsidRPr="00165F74">
        <w:rPr>
          <w:rFonts w:cs="Times New Roman"/>
          <w:lang w:val="fr-CA"/>
        </w:rPr>
        <w:t>acquitter du fardeau qui lui incombait, à savoir prouver l</w:t>
      </w:r>
      <w:r>
        <w:rPr>
          <w:rFonts w:cs="Times New Roman"/>
          <w:lang w:val="fr-CA"/>
        </w:rPr>
        <w:t>’</w:t>
      </w:r>
      <w:r w:rsidRPr="00165F74">
        <w:rPr>
          <w:rFonts w:cs="Times New Roman"/>
          <w:lang w:val="fr-CA"/>
        </w:rPr>
        <w:t>identité de l</w:t>
      </w:r>
      <w:r>
        <w:rPr>
          <w:rFonts w:cs="Times New Roman"/>
          <w:lang w:val="fr-CA"/>
        </w:rPr>
        <w:t>’</w:t>
      </w:r>
      <w:r w:rsidRPr="00165F74">
        <w:rPr>
          <w:rFonts w:cs="Times New Roman"/>
          <w:lang w:val="fr-CA"/>
        </w:rPr>
        <w:t>auteur des Messages textes (voir, p</w:t>
      </w:r>
      <w:r w:rsidR="00DD4B20">
        <w:rPr>
          <w:rFonts w:cs="Times New Roman"/>
          <w:lang w:val="fr-CA"/>
        </w:rPr>
        <w:t>.</w:t>
      </w:r>
      <w:r w:rsidRPr="00165F74">
        <w:rPr>
          <w:rFonts w:cs="Times New Roman"/>
          <w:lang w:val="fr-CA"/>
        </w:rPr>
        <w:t xml:space="preserve"> ex., </w:t>
      </w:r>
      <w:r w:rsidRPr="00165F74">
        <w:rPr>
          <w:rFonts w:cs="Times New Roman"/>
          <w:i/>
          <w:iCs/>
          <w:lang w:val="fr-CA"/>
        </w:rPr>
        <w:t>R. c. Hurry</w:t>
      </w:r>
      <w:r w:rsidRPr="00165F74">
        <w:rPr>
          <w:rFonts w:cs="Times New Roman"/>
          <w:lang w:val="fr-CA"/>
        </w:rPr>
        <w:t>, 2002 ABQB 420, 165 C.C.C. (3d) 182, par. 1 et 3).</w:t>
      </w:r>
      <w:r w:rsidRPr="00165F74">
        <w:rPr>
          <w:rFonts w:cs="Times New Roman"/>
          <w:b/>
          <w:bCs/>
          <w:lang w:val="fr-CA"/>
        </w:rPr>
        <w:t xml:space="preserve"> </w:t>
      </w:r>
      <w:r w:rsidRPr="00165F74">
        <w:rPr>
          <w:rFonts w:cs="Times New Roman"/>
          <w:bCs/>
          <w:lang w:val="fr-CA"/>
        </w:rPr>
        <w:t>Mais, en pratique,</w:t>
      </w:r>
      <w:r w:rsidRPr="00165F74">
        <w:rPr>
          <w:rFonts w:cs="Times New Roman"/>
          <w:b/>
          <w:bCs/>
          <w:lang w:val="fr-CA"/>
        </w:rPr>
        <w:t xml:space="preserve"> </w:t>
      </w:r>
      <w:r w:rsidRPr="00165F74">
        <w:rPr>
          <w:rFonts w:cs="Times New Roman"/>
          <w:bCs/>
          <w:lang w:val="fr-CA"/>
        </w:rPr>
        <w:t>un</w:t>
      </w:r>
      <w:r w:rsidRPr="00165F74">
        <w:rPr>
          <w:rFonts w:cs="Times New Roman"/>
          <w:b/>
          <w:bCs/>
          <w:lang w:val="fr-CA"/>
        </w:rPr>
        <w:t xml:space="preserve"> </w:t>
      </w:r>
      <w:r w:rsidRPr="00165F74">
        <w:rPr>
          <w:rFonts w:cs="Times New Roman"/>
          <w:bCs/>
          <w:lang w:val="fr-CA"/>
        </w:rPr>
        <w:t xml:space="preserve">accusé qui se trouve dans la situation de </w:t>
      </w:r>
      <w:r w:rsidRPr="00165F74">
        <w:rPr>
          <w:rFonts w:cs="Times New Roman"/>
          <w:lang w:val="fr-CA"/>
        </w:rPr>
        <w:t>M. Jones est aux prises avec des décisions tactiques difficiles. Devrait</w:t>
      </w:r>
      <w:r w:rsidRPr="00165F74">
        <w:rPr>
          <w:rFonts w:cs="Times New Roman"/>
          <w:lang w:val="fr-CA"/>
        </w:rPr>
        <w:noBreakHyphen/>
        <w:t>il, lors du voir</w:t>
      </w:r>
      <w:r w:rsidRPr="00165F74">
        <w:rPr>
          <w:rFonts w:cs="Times New Roman"/>
          <w:lang w:val="fr-CA"/>
        </w:rPr>
        <w:noBreakHyphen/>
        <w:t>dire fondé sur l</w:t>
      </w:r>
      <w:r>
        <w:rPr>
          <w:rFonts w:cs="Times New Roman"/>
          <w:lang w:val="fr-CA"/>
        </w:rPr>
        <w:t>’</w:t>
      </w:r>
      <w:r w:rsidRPr="00165F74">
        <w:rPr>
          <w:rFonts w:cs="Times New Roman"/>
          <w:lang w:val="fr-CA"/>
        </w:rPr>
        <w:t>art. 8, reconnaître qu</w:t>
      </w:r>
      <w:r>
        <w:rPr>
          <w:rFonts w:cs="Times New Roman"/>
          <w:lang w:val="fr-CA"/>
        </w:rPr>
        <w:t>’</w:t>
      </w:r>
      <w:r w:rsidRPr="00165F74">
        <w:rPr>
          <w:rFonts w:cs="Times New Roman"/>
          <w:lang w:val="fr-CA"/>
        </w:rPr>
        <w:t>il est l</w:t>
      </w:r>
      <w:r>
        <w:rPr>
          <w:rFonts w:cs="Times New Roman"/>
          <w:lang w:val="fr-CA"/>
        </w:rPr>
        <w:t>’</w:t>
      </w:r>
      <w:r w:rsidR="00214D5C">
        <w:rPr>
          <w:rFonts w:cs="Times New Roman"/>
          <w:lang w:val="fr-CA"/>
        </w:rPr>
        <w:t>auteur des M</w:t>
      </w:r>
      <w:r w:rsidRPr="00165F74">
        <w:rPr>
          <w:rFonts w:cs="Times New Roman"/>
          <w:lang w:val="fr-CA"/>
        </w:rPr>
        <w:t>essages textes afin de se ménager la possibilité d</w:t>
      </w:r>
      <w:r>
        <w:rPr>
          <w:rFonts w:cs="Times New Roman"/>
          <w:lang w:val="fr-CA"/>
        </w:rPr>
        <w:t>’</w:t>
      </w:r>
      <w:r w:rsidRPr="00165F74">
        <w:rPr>
          <w:rFonts w:cs="Times New Roman"/>
          <w:lang w:val="fr-CA"/>
        </w:rPr>
        <w:t>obliger l</w:t>
      </w:r>
      <w:r>
        <w:rPr>
          <w:rFonts w:cs="Times New Roman"/>
          <w:lang w:val="fr-CA"/>
        </w:rPr>
        <w:t>’</w:t>
      </w:r>
      <w:r w:rsidRPr="00165F74">
        <w:rPr>
          <w:rFonts w:cs="Times New Roman"/>
          <w:lang w:val="fr-CA"/>
        </w:rPr>
        <w:t>État à respecter les obligations qui lui incombe</w:t>
      </w:r>
      <w:r w:rsidR="00184C50">
        <w:rPr>
          <w:rFonts w:cs="Times New Roman"/>
          <w:lang w:val="fr-CA"/>
        </w:rPr>
        <w:t>nt</w:t>
      </w:r>
      <w:r w:rsidRPr="00165F74">
        <w:rPr>
          <w:rFonts w:cs="Times New Roman"/>
          <w:lang w:val="fr-CA"/>
        </w:rPr>
        <w:t xml:space="preserve"> en vertu de la </w:t>
      </w:r>
      <w:r w:rsidRPr="00165F74">
        <w:rPr>
          <w:rFonts w:cs="Times New Roman"/>
          <w:i/>
          <w:lang w:val="fr-CA"/>
        </w:rPr>
        <w:t>Charte</w:t>
      </w:r>
      <w:r w:rsidRPr="00165F74">
        <w:rPr>
          <w:rFonts w:cs="Times New Roman"/>
          <w:lang w:val="fr-CA"/>
        </w:rPr>
        <w:t>? Devrait</w:t>
      </w:r>
      <w:r w:rsidRPr="00165F74">
        <w:rPr>
          <w:rFonts w:cs="Times New Roman"/>
          <w:lang w:val="fr-CA"/>
        </w:rPr>
        <w:noBreakHyphen/>
        <w:t>il plutôt renoncer à la possibilité d</w:t>
      </w:r>
      <w:r>
        <w:rPr>
          <w:rFonts w:cs="Times New Roman"/>
          <w:lang w:val="fr-CA"/>
        </w:rPr>
        <w:t>’</w:t>
      </w:r>
      <w:r w:rsidRPr="00165F74">
        <w:rPr>
          <w:rFonts w:cs="Times New Roman"/>
          <w:lang w:val="fr-CA"/>
        </w:rPr>
        <w:t>invoquer l</w:t>
      </w:r>
      <w:r>
        <w:rPr>
          <w:rFonts w:cs="Times New Roman"/>
          <w:lang w:val="fr-CA"/>
        </w:rPr>
        <w:t>’</w:t>
      </w:r>
      <w:r w:rsidRPr="00165F74">
        <w:rPr>
          <w:rFonts w:cs="Times New Roman"/>
          <w:lang w:val="fr-CA"/>
        </w:rPr>
        <w:t xml:space="preserve">art. 8 afin de pouvoir contester plus rigoureusement la thèse du ministère public au procès? Ou </w:t>
      </w:r>
      <w:r w:rsidR="00184C50">
        <w:rPr>
          <w:rFonts w:cs="Times New Roman"/>
          <w:lang w:val="fr-CA"/>
        </w:rPr>
        <w:t xml:space="preserve">bien </w:t>
      </w:r>
      <w:r w:rsidRPr="00165F74">
        <w:rPr>
          <w:rFonts w:cs="Times New Roman"/>
          <w:lang w:val="fr-CA"/>
        </w:rPr>
        <w:t>— considération encore plus lourde de conséquences — devrait</w:t>
      </w:r>
      <w:r w:rsidRPr="00165F74">
        <w:rPr>
          <w:rFonts w:cs="Times New Roman"/>
          <w:lang w:val="fr-CA"/>
        </w:rPr>
        <w:noBreakHyphen/>
        <w:t>il courir le risque que la Couronne se serve de son aveu en vue d</w:t>
      </w:r>
      <w:r>
        <w:rPr>
          <w:rFonts w:cs="Times New Roman"/>
          <w:lang w:val="fr-CA"/>
        </w:rPr>
        <w:t>’</w:t>
      </w:r>
      <w:r w:rsidRPr="00165F74">
        <w:rPr>
          <w:rFonts w:cs="Times New Roman"/>
          <w:lang w:val="fr-CA"/>
        </w:rPr>
        <w:t>établir sa culpabilité ou de contester sa crédibilité</w:t>
      </w:r>
      <w:r w:rsidRPr="00214D5C">
        <w:rPr>
          <w:rStyle w:val="Hyperlink"/>
          <w:color w:val="auto"/>
          <w:u w:val="none"/>
          <w:vertAlign w:val="superscript"/>
        </w:rPr>
        <w:footnoteReference w:id="2"/>
      </w:r>
      <w:r w:rsidRPr="00165F74">
        <w:rPr>
          <w:rFonts w:cs="Times New Roman"/>
          <w:lang w:val="fr-CA"/>
        </w:rPr>
        <w:t>?</w:t>
      </w:r>
    </w:p>
    <w:p w:rsidR="00E7667B" w:rsidRPr="00165F74" w:rsidRDefault="00E7667B" w:rsidP="00E7667B">
      <w:pPr>
        <w:pStyle w:val="ParaNoNdepar-AltN"/>
        <w:rPr>
          <w:rFonts w:cs="Times New Roman"/>
          <w:lang w:val="fr-CA"/>
        </w:rPr>
      </w:pPr>
      <w:r w:rsidRPr="00165F74">
        <w:rPr>
          <w:rFonts w:cs="Times New Roman"/>
          <w:lang w:val="fr-CA"/>
        </w:rPr>
        <w:t xml:space="preserve">La Couronne fédérale soutient que ces choix découlent du fait que la </w:t>
      </w:r>
      <w:r w:rsidRPr="00165F74">
        <w:rPr>
          <w:rFonts w:cs="Times New Roman"/>
          <w:i/>
          <w:iCs/>
          <w:lang w:val="fr-CA"/>
        </w:rPr>
        <w:t>Charte</w:t>
      </w:r>
      <w:r w:rsidRPr="00165F74">
        <w:rPr>
          <w:rFonts w:cs="Times New Roman"/>
          <w:lang w:val="fr-CA"/>
        </w:rPr>
        <w:t xml:space="preserve"> ne constitue pas une [</w:t>
      </w:r>
      <w:r w:rsidRPr="00165F74">
        <w:rPr>
          <w:rFonts w:cs="Times New Roman"/>
          <w:smallCaps/>
          <w:lang w:val="fr-CA"/>
        </w:rPr>
        <w:t>traduction</w:t>
      </w:r>
      <w:r w:rsidRPr="00165F74">
        <w:rPr>
          <w:rFonts w:cs="Times New Roman"/>
          <w:lang w:val="fr-CA"/>
        </w:rPr>
        <w:t>] « déclaration des droits d</w:t>
      </w:r>
      <w:r>
        <w:rPr>
          <w:rFonts w:cs="Times New Roman"/>
          <w:lang w:val="fr-CA"/>
        </w:rPr>
        <w:t>’</w:t>
      </w:r>
      <w:r w:rsidRPr="00165F74">
        <w:rPr>
          <w:rFonts w:cs="Times New Roman"/>
          <w:lang w:val="fr-CA"/>
        </w:rPr>
        <w:t xml:space="preserve">ordre tactique » </w:t>
      </w:r>
      <w:r w:rsidRPr="00165F74">
        <w:rPr>
          <w:rFonts w:cs="Times New Roman"/>
          <w:lang w:val="fr-CA"/>
        </w:rPr>
        <w:lastRenderedPageBreak/>
        <w:t>qui permet à l</w:t>
      </w:r>
      <w:r>
        <w:rPr>
          <w:rFonts w:cs="Times New Roman"/>
          <w:lang w:val="fr-CA"/>
        </w:rPr>
        <w:t>’</w:t>
      </w:r>
      <w:r w:rsidRPr="00165F74">
        <w:rPr>
          <w:rFonts w:cs="Times New Roman"/>
          <w:lang w:val="fr-CA"/>
        </w:rPr>
        <w:t xml:space="preserve">accusé de gagner sur tous les tableaux. Soit dit en tout respect, je vois les choses différemment, et ce, pour trois raisons. </w:t>
      </w:r>
    </w:p>
    <w:p w:rsidR="00E7667B" w:rsidRPr="00165F74" w:rsidRDefault="00E7667B" w:rsidP="00E7667B">
      <w:pPr>
        <w:pStyle w:val="ParaNoNdepar-AltN"/>
        <w:rPr>
          <w:rFonts w:cs="Times New Roman"/>
          <w:i/>
          <w:iCs/>
          <w:lang w:val="fr-CA"/>
        </w:rPr>
      </w:pPr>
      <w:r w:rsidRPr="00165F74">
        <w:rPr>
          <w:rFonts w:cs="Times New Roman"/>
          <w:lang w:val="fr-CA"/>
        </w:rPr>
        <w:t>Premièrement, l</w:t>
      </w:r>
      <w:r>
        <w:rPr>
          <w:rFonts w:cs="Times New Roman"/>
          <w:lang w:val="fr-CA"/>
        </w:rPr>
        <w:t>’</w:t>
      </w:r>
      <w:r w:rsidRPr="00165F74">
        <w:rPr>
          <w:rFonts w:cs="Times New Roman"/>
          <w:lang w:val="fr-CA"/>
        </w:rPr>
        <w:t>argument de la Couronne sur ce point joue dans les deux sens. En effet, comme l</w:t>
      </w:r>
      <w:r>
        <w:rPr>
          <w:rFonts w:cs="Times New Roman"/>
          <w:lang w:val="fr-CA"/>
        </w:rPr>
        <w:t>’</w:t>
      </w:r>
      <w:r w:rsidRPr="00165F74">
        <w:rPr>
          <w:rFonts w:cs="Times New Roman"/>
          <w:lang w:val="fr-CA"/>
        </w:rPr>
        <w:t>affirme l</w:t>
      </w:r>
      <w:r>
        <w:rPr>
          <w:rFonts w:cs="Times New Roman"/>
          <w:lang w:val="fr-CA"/>
        </w:rPr>
        <w:t>’</w:t>
      </w:r>
      <w:r w:rsidRPr="00165F74">
        <w:rPr>
          <w:rFonts w:cs="Times New Roman"/>
          <w:lang w:val="fr-CA"/>
        </w:rPr>
        <w:t xml:space="preserve">intervenante la </w:t>
      </w:r>
      <w:r w:rsidRPr="00165F74">
        <w:rPr>
          <w:rFonts w:cs="Times New Roman"/>
          <w:iCs/>
          <w:lang w:val="fr-CA"/>
        </w:rPr>
        <w:t>Criminal Lawyers</w:t>
      </w:r>
      <w:r>
        <w:rPr>
          <w:rFonts w:cs="Times New Roman"/>
          <w:iCs/>
          <w:lang w:val="fr-CA"/>
        </w:rPr>
        <w:t>’</w:t>
      </w:r>
      <w:r w:rsidRPr="00165F74">
        <w:rPr>
          <w:rFonts w:cs="Times New Roman"/>
          <w:iCs/>
          <w:lang w:val="fr-CA"/>
        </w:rPr>
        <w:t xml:space="preserve"> Association</w:t>
      </w:r>
      <w:r w:rsidRPr="00165F74">
        <w:rPr>
          <w:rFonts w:cs="Times New Roman"/>
          <w:lang w:val="fr-CA"/>
        </w:rPr>
        <w:t xml:space="preserve"> of Ontario, on ne saurait permettre à la Couronne, d</w:t>
      </w:r>
      <w:r>
        <w:rPr>
          <w:rFonts w:cs="Times New Roman"/>
          <w:lang w:val="fr-CA"/>
        </w:rPr>
        <w:t>’</w:t>
      </w:r>
      <w:r w:rsidRPr="00165F74">
        <w:rPr>
          <w:rFonts w:cs="Times New Roman"/>
          <w:lang w:val="fr-CA"/>
        </w:rPr>
        <w:t>une part, de prétendre au procès qu</w:t>
      </w:r>
      <w:r>
        <w:rPr>
          <w:rFonts w:cs="Times New Roman"/>
          <w:lang w:val="fr-CA"/>
        </w:rPr>
        <w:t>’</w:t>
      </w:r>
      <w:r w:rsidRPr="00165F74">
        <w:rPr>
          <w:rFonts w:cs="Times New Roman"/>
          <w:lang w:val="fr-CA"/>
        </w:rPr>
        <w:t>il y a suffisamment d</w:t>
      </w:r>
      <w:r>
        <w:rPr>
          <w:rFonts w:cs="Times New Roman"/>
          <w:lang w:val="fr-CA"/>
        </w:rPr>
        <w:t>’</w:t>
      </w:r>
      <w:r w:rsidRPr="00165F74">
        <w:rPr>
          <w:rFonts w:cs="Times New Roman"/>
          <w:lang w:val="fr-CA"/>
        </w:rPr>
        <w:t>éléments démontrant hors de tout doute raisonnable que M. Jones était l</w:t>
      </w:r>
      <w:r>
        <w:rPr>
          <w:rFonts w:cs="Times New Roman"/>
          <w:lang w:val="fr-CA"/>
        </w:rPr>
        <w:t>’</w:t>
      </w:r>
      <w:r w:rsidRPr="00165F74">
        <w:rPr>
          <w:rFonts w:cs="Times New Roman"/>
          <w:lang w:val="fr-CA"/>
        </w:rPr>
        <w:t>auteur des messages, mais, d</w:t>
      </w:r>
      <w:r>
        <w:rPr>
          <w:rFonts w:cs="Times New Roman"/>
          <w:lang w:val="fr-CA"/>
        </w:rPr>
        <w:t>’</w:t>
      </w:r>
      <w:r w:rsidRPr="00165F74">
        <w:rPr>
          <w:rFonts w:cs="Times New Roman"/>
          <w:lang w:val="fr-CA"/>
        </w:rPr>
        <w:t>autre part, d</w:t>
      </w:r>
      <w:r>
        <w:rPr>
          <w:rFonts w:cs="Times New Roman"/>
          <w:lang w:val="fr-CA"/>
        </w:rPr>
        <w:t>’</w:t>
      </w:r>
      <w:r w:rsidRPr="00165F74">
        <w:rPr>
          <w:rFonts w:cs="Times New Roman"/>
          <w:lang w:val="fr-CA"/>
        </w:rPr>
        <w:t>affirmer que ce dernier ne s</w:t>
      </w:r>
      <w:r>
        <w:rPr>
          <w:rFonts w:cs="Times New Roman"/>
          <w:lang w:val="fr-CA"/>
        </w:rPr>
        <w:t>’</w:t>
      </w:r>
      <w:r w:rsidRPr="00165F74">
        <w:rPr>
          <w:rFonts w:cs="Times New Roman"/>
          <w:lang w:val="fr-CA"/>
        </w:rPr>
        <w:t>est pas acquitté, selon la prépondérance des probabilités, du fardeau de preuve qui lui incombait lors du voir</w:t>
      </w:r>
      <w:r w:rsidRPr="00165F74">
        <w:rPr>
          <w:rFonts w:cs="Times New Roman"/>
          <w:lang w:val="fr-CA"/>
        </w:rPr>
        <w:noBreakHyphen/>
        <w:t>dire. La Couronne a raison de soutenir qu</w:t>
      </w:r>
      <w:r>
        <w:rPr>
          <w:rFonts w:cs="Times New Roman"/>
          <w:lang w:val="fr-CA"/>
        </w:rPr>
        <w:t>’</w:t>
      </w:r>
      <w:r w:rsidRPr="00165F74">
        <w:rPr>
          <w:rFonts w:cs="Times New Roman"/>
          <w:lang w:val="fr-CA"/>
        </w:rPr>
        <w:t>il s</w:t>
      </w:r>
      <w:r>
        <w:rPr>
          <w:rFonts w:cs="Times New Roman"/>
          <w:lang w:val="fr-CA"/>
        </w:rPr>
        <w:t>’</w:t>
      </w:r>
      <w:r w:rsidRPr="00165F74">
        <w:rPr>
          <w:rFonts w:cs="Times New Roman"/>
          <w:lang w:val="fr-CA"/>
        </w:rPr>
        <w:t xml:space="preserve">agit </w:t>
      </w:r>
      <w:r w:rsidRPr="00165F74">
        <w:rPr>
          <w:rFonts w:cs="Times New Roman"/>
          <w:i/>
          <w:lang w:val="fr-CA"/>
        </w:rPr>
        <w:t>d</w:t>
      </w:r>
      <w:r>
        <w:rPr>
          <w:rFonts w:cs="Times New Roman"/>
          <w:i/>
          <w:lang w:val="fr-CA"/>
        </w:rPr>
        <w:t>’</w:t>
      </w:r>
      <w:r w:rsidRPr="00165F74">
        <w:rPr>
          <w:rFonts w:cs="Times New Roman"/>
          <w:i/>
          <w:lang w:val="fr-CA"/>
        </w:rPr>
        <w:t>une</w:t>
      </w:r>
      <w:r w:rsidRPr="00165F74">
        <w:rPr>
          <w:rFonts w:cs="Times New Roman"/>
          <w:lang w:val="fr-CA"/>
        </w:rPr>
        <w:t xml:space="preserve"> </w:t>
      </w:r>
      <w:r w:rsidRPr="00165F74">
        <w:rPr>
          <w:rFonts w:cs="Times New Roman"/>
          <w:i/>
          <w:lang w:val="fr-CA"/>
        </w:rPr>
        <w:t>requête présentée par l</w:t>
      </w:r>
      <w:r>
        <w:rPr>
          <w:rFonts w:cs="Times New Roman"/>
          <w:i/>
          <w:lang w:val="fr-CA"/>
        </w:rPr>
        <w:t>’</w:t>
      </w:r>
      <w:r w:rsidRPr="00165F74">
        <w:rPr>
          <w:rFonts w:cs="Times New Roman"/>
          <w:i/>
          <w:lang w:val="fr-CA"/>
        </w:rPr>
        <w:t>accusé en vertu de l</w:t>
      </w:r>
      <w:r>
        <w:rPr>
          <w:rFonts w:cs="Times New Roman"/>
          <w:i/>
          <w:lang w:val="fr-CA"/>
        </w:rPr>
        <w:t>’</w:t>
      </w:r>
      <w:r w:rsidRPr="00165F74">
        <w:rPr>
          <w:rFonts w:cs="Times New Roman"/>
          <w:i/>
          <w:lang w:val="fr-CA"/>
        </w:rPr>
        <w:t>art. 8</w:t>
      </w:r>
      <w:r w:rsidRPr="00165F74">
        <w:rPr>
          <w:rFonts w:cs="Times New Roman"/>
          <w:lang w:val="fr-CA"/>
        </w:rPr>
        <w:t>. Mais la présentation de cette requête s</w:t>
      </w:r>
      <w:r>
        <w:rPr>
          <w:rFonts w:cs="Times New Roman"/>
          <w:lang w:val="fr-CA"/>
        </w:rPr>
        <w:t>’</w:t>
      </w:r>
      <w:r w:rsidRPr="00165F74">
        <w:rPr>
          <w:rFonts w:cs="Times New Roman"/>
          <w:lang w:val="fr-CA"/>
        </w:rPr>
        <w:t xml:space="preserve">inscrit dans la foulée </w:t>
      </w:r>
      <w:r w:rsidRPr="00165F74">
        <w:rPr>
          <w:rFonts w:cs="Times New Roman"/>
          <w:i/>
          <w:lang w:val="fr-CA"/>
        </w:rPr>
        <w:t xml:space="preserve">des poursuites intentées par la Couronne. </w:t>
      </w:r>
      <w:r w:rsidRPr="00165F74">
        <w:rPr>
          <w:rFonts w:cs="Times New Roman"/>
          <w:lang w:val="fr-CA"/>
        </w:rPr>
        <w:t>Et c</w:t>
      </w:r>
      <w:r>
        <w:rPr>
          <w:rFonts w:cs="Times New Roman"/>
          <w:lang w:val="fr-CA"/>
        </w:rPr>
        <w:t>’</w:t>
      </w:r>
      <w:r w:rsidRPr="00165F74">
        <w:rPr>
          <w:rFonts w:cs="Times New Roman"/>
          <w:lang w:val="fr-CA"/>
        </w:rPr>
        <w:t>est cette dernière, en qualité de quasi</w:t>
      </w:r>
      <w:r w:rsidRPr="00165F74">
        <w:rPr>
          <w:rFonts w:cs="Times New Roman"/>
          <w:lang w:val="fr-CA"/>
        </w:rPr>
        <w:noBreakHyphen/>
        <w:t>ministre de la Justice, qui est chargée de veiller à l</w:t>
      </w:r>
      <w:r>
        <w:rPr>
          <w:rFonts w:cs="Times New Roman"/>
          <w:lang w:val="fr-CA"/>
        </w:rPr>
        <w:t>’</w:t>
      </w:r>
      <w:r w:rsidRPr="00165F74">
        <w:rPr>
          <w:rFonts w:cs="Times New Roman"/>
          <w:lang w:val="fr-CA"/>
        </w:rPr>
        <w:t>équité générale de ces poursuites. Par conséquent, il convient davantage d</w:t>
      </w:r>
      <w:r>
        <w:rPr>
          <w:rFonts w:cs="Times New Roman"/>
          <w:lang w:val="fr-CA"/>
        </w:rPr>
        <w:t>’</w:t>
      </w:r>
      <w:r w:rsidRPr="00165F74">
        <w:rPr>
          <w:rFonts w:cs="Times New Roman"/>
          <w:lang w:val="fr-CA"/>
        </w:rPr>
        <w:t>empêcher la Couronne — plutôt que l</w:t>
      </w:r>
      <w:r>
        <w:rPr>
          <w:rFonts w:cs="Times New Roman"/>
          <w:lang w:val="fr-CA"/>
        </w:rPr>
        <w:t>’</w:t>
      </w:r>
      <w:r w:rsidRPr="00165F74">
        <w:rPr>
          <w:rFonts w:cs="Times New Roman"/>
          <w:lang w:val="fr-CA"/>
        </w:rPr>
        <w:t>accusé — d</w:t>
      </w:r>
      <w:r>
        <w:rPr>
          <w:rFonts w:cs="Times New Roman"/>
          <w:lang w:val="fr-CA"/>
        </w:rPr>
        <w:t>’</w:t>
      </w:r>
      <w:r w:rsidRPr="00165F74">
        <w:rPr>
          <w:rFonts w:cs="Times New Roman"/>
          <w:lang w:val="fr-CA"/>
        </w:rPr>
        <w:t xml:space="preserve">adopter des positions incompatibles. </w:t>
      </w:r>
    </w:p>
    <w:p w:rsidR="00E7667B" w:rsidRPr="00165F74" w:rsidRDefault="00E7667B" w:rsidP="00E7667B">
      <w:pPr>
        <w:pStyle w:val="ParaNoNdepar-AltN"/>
        <w:rPr>
          <w:rFonts w:cs="Times New Roman"/>
          <w:i/>
          <w:iCs/>
          <w:lang w:val="fr-CA"/>
        </w:rPr>
      </w:pPr>
      <w:r w:rsidRPr="00165F74">
        <w:rPr>
          <w:rFonts w:cs="Times New Roman"/>
          <w:lang w:val="fr-CA"/>
        </w:rPr>
        <w:t>Deuxièmement — et d</w:t>
      </w:r>
      <w:r>
        <w:rPr>
          <w:rFonts w:cs="Times New Roman"/>
          <w:lang w:val="fr-CA"/>
        </w:rPr>
        <w:t>’</w:t>
      </w:r>
      <w:r w:rsidRPr="00165F74">
        <w:rPr>
          <w:rFonts w:cs="Times New Roman"/>
          <w:lang w:val="fr-CA"/>
        </w:rPr>
        <w:t>un point de vue plus pratique —, je dois avec égards rejeter l</w:t>
      </w:r>
      <w:r>
        <w:rPr>
          <w:rFonts w:cs="Times New Roman"/>
          <w:lang w:val="fr-CA"/>
        </w:rPr>
        <w:t>’</w:t>
      </w:r>
      <w:r w:rsidRPr="00165F74">
        <w:rPr>
          <w:rFonts w:cs="Times New Roman"/>
          <w:lang w:val="fr-CA"/>
        </w:rPr>
        <w:t>argument de la Couronne suivant lequel il serait inefficace au plan procédural d</w:t>
      </w:r>
      <w:r>
        <w:rPr>
          <w:rFonts w:cs="Times New Roman"/>
          <w:lang w:val="fr-CA"/>
        </w:rPr>
        <w:t>’</w:t>
      </w:r>
      <w:r w:rsidRPr="00165F74">
        <w:rPr>
          <w:rFonts w:cs="Times New Roman"/>
          <w:lang w:val="fr-CA"/>
        </w:rPr>
        <w:t>autoriser l</w:t>
      </w:r>
      <w:r>
        <w:rPr>
          <w:rFonts w:cs="Times New Roman"/>
          <w:lang w:val="fr-CA"/>
        </w:rPr>
        <w:t>’</w:t>
      </w:r>
      <w:r w:rsidRPr="00165F74">
        <w:rPr>
          <w:rFonts w:cs="Times New Roman"/>
          <w:lang w:val="fr-CA"/>
        </w:rPr>
        <w:t>accusé à s</w:t>
      </w:r>
      <w:r>
        <w:rPr>
          <w:rFonts w:cs="Times New Roman"/>
          <w:lang w:val="fr-CA"/>
        </w:rPr>
        <w:t>’</w:t>
      </w:r>
      <w:r w:rsidRPr="00165F74">
        <w:rPr>
          <w:rFonts w:cs="Times New Roman"/>
          <w:lang w:val="fr-CA"/>
        </w:rPr>
        <w:t xml:space="preserve">appuyer sur la thèse de la Couronne dans sa demande fondée sur la </w:t>
      </w:r>
      <w:r w:rsidRPr="00165F74">
        <w:rPr>
          <w:rFonts w:cs="Times New Roman"/>
          <w:i/>
          <w:lang w:val="fr-CA"/>
        </w:rPr>
        <w:t>Charte</w:t>
      </w:r>
      <w:r w:rsidRPr="00165F74">
        <w:rPr>
          <w:rFonts w:cs="Times New Roman"/>
          <w:lang w:val="fr-CA"/>
        </w:rPr>
        <w:t>,</w:t>
      </w:r>
      <w:r w:rsidRPr="00165F74">
        <w:rPr>
          <w:rFonts w:cs="Times New Roman"/>
          <w:i/>
          <w:lang w:val="fr-CA"/>
        </w:rPr>
        <w:t xml:space="preserve"> </w:t>
      </w:r>
      <w:r w:rsidRPr="00165F74">
        <w:rPr>
          <w:rFonts w:cs="Times New Roman"/>
          <w:lang w:val="fr-CA"/>
        </w:rPr>
        <w:t>étant donné que ce dernier ne serait pas tenu, sur le plan tactique, de s</w:t>
      </w:r>
      <w:r>
        <w:rPr>
          <w:rFonts w:cs="Times New Roman"/>
          <w:lang w:val="fr-CA"/>
        </w:rPr>
        <w:t>’</w:t>
      </w:r>
      <w:r w:rsidRPr="00165F74">
        <w:rPr>
          <w:rFonts w:cs="Times New Roman"/>
          <w:lang w:val="fr-CA"/>
        </w:rPr>
        <w:t>en tenir à la position qu</w:t>
      </w:r>
      <w:r>
        <w:rPr>
          <w:rFonts w:cs="Times New Roman"/>
          <w:lang w:val="fr-CA"/>
        </w:rPr>
        <w:t>’</w:t>
      </w:r>
      <w:r w:rsidRPr="00165F74">
        <w:rPr>
          <w:rFonts w:cs="Times New Roman"/>
          <w:lang w:val="fr-CA"/>
        </w:rPr>
        <w:t>il a avancée au voir</w:t>
      </w:r>
      <w:r w:rsidRPr="00165F74">
        <w:rPr>
          <w:rFonts w:cs="Times New Roman"/>
          <w:lang w:val="fr-CA"/>
        </w:rPr>
        <w:noBreakHyphen/>
        <w:t>dire. Dans le cas qui nous occupe, la juge du procès avait l</w:t>
      </w:r>
      <w:r>
        <w:rPr>
          <w:rFonts w:cs="Times New Roman"/>
          <w:lang w:val="fr-CA"/>
        </w:rPr>
        <w:t>’</w:t>
      </w:r>
      <w:r w:rsidRPr="00165F74">
        <w:rPr>
          <w:rFonts w:cs="Times New Roman"/>
          <w:lang w:val="fr-CA"/>
        </w:rPr>
        <w:t>avantage d</w:t>
      </w:r>
      <w:r>
        <w:rPr>
          <w:rFonts w:cs="Times New Roman"/>
          <w:lang w:val="fr-CA"/>
        </w:rPr>
        <w:t>’</w:t>
      </w:r>
      <w:r w:rsidRPr="00165F74">
        <w:rPr>
          <w:rFonts w:cs="Times New Roman"/>
          <w:lang w:val="fr-CA"/>
        </w:rPr>
        <w:t>avoir en mains à tout le moins les éléments suivants lors de l</w:t>
      </w:r>
      <w:r>
        <w:rPr>
          <w:rFonts w:cs="Times New Roman"/>
          <w:lang w:val="fr-CA"/>
        </w:rPr>
        <w:t>’</w:t>
      </w:r>
      <w:r w:rsidRPr="00165F74">
        <w:rPr>
          <w:rFonts w:cs="Times New Roman"/>
          <w:lang w:val="fr-CA"/>
        </w:rPr>
        <w:t>examen de la demande fondée sur l</w:t>
      </w:r>
      <w:r>
        <w:rPr>
          <w:rFonts w:cs="Times New Roman"/>
          <w:lang w:val="fr-CA"/>
        </w:rPr>
        <w:t>’</w:t>
      </w:r>
      <w:r w:rsidRPr="00165F74">
        <w:rPr>
          <w:rFonts w:cs="Times New Roman"/>
          <w:lang w:val="fr-CA"/>
        </w:rPr>
        <w:t xml:space="preserve">art. 8 de la </w:t>
      </w:r>
      <w:r w:rsidRPr="00165F74">
        <w:rPr>
          <w:rFonts w:cs="Times New Roman"/>
          <w:i/>
          <w:lang w:val="fr-CA"/>
        </w:rPr>
        <w:t>Charte </w:t>
      </w:r>
      <w:r w:rsidRPr="00214D5C">
        <w:rPr>
          <w:rFonts w:cs="Times New Roman"/>
          <w:lang w:val="fr-CA"/>
        </w:rPr>
        <w:t xml:space="preserve">: </w:t>
      </w:r>
    </w:p>
    <w:p w:rsidR="00E7667B" w:rsidRPr="00165F74" w:rsidRDefault="00E7667B" w:rsidP="0067199B">
      <w:pPr>
        <w:pStyle w:val="Citation-AltC"/>
        <w:numPr>
          <w:ilvl w:val="5"/>
          <w:numId w:val="1"/>
        </w:numPr>
        <w:tabs>
          <w:tab w:val="left" w:pos="1710"/>
        </w:tabs>
        <w:spacing w:after="480" w:line="480" w:lineRule="auto"/>
        <w:ind w:left="630" w:hanging="626"/>
        <w:contextualSpacing w:val="0"/>
        <w:rPr>
          <w:lang w:val="fr-CA"/>
        </w:rPr>
      </w:pPr>
      <w:r w:rsidRPr="00165F74">
        <w:rPr>
          <w:lang w:val="fr-CA"/>
        </w:rPr>
        <w:lastRenderedPageBreak/>
        <w:t>la dénonciation qui avait été déposée en vue d</w:t>
      </w:r>
      <w:r>
        <w:rPr>
          <w:lang w:val="fr-CA"/>
        </w:rPr>
        <w:t>’</w:t>
      </w:r>
      <w:r w:rsidRPr="00165F74">
        <w:rPr>
          <w:lang w:val="fr-CA"/>
        </w:rPr>
        <w:t>obtenir l</w:t>
      </w:r>
      <w:r>
        <w:rPr>
          <w:lang w:val="fr-CA"/>
        </w:rPr>
        <w:t>’</w:t>
      </w:r>
      <w:r w:rsidRPr="00165F74">
        <w:rPr>
          <w:lang w:val="fr-CA"/>
        </w:rPr>
        <w:t>Ordonnance de communication et qui mentionnait que M. Jones était l</w:t>
      </w:r>
      <w:r>
        <w:rPr>
          <w:lang w:val="fr-CA"/>
        </w:rPr>
        <w:t>’</w:t>
      </w:r>
      <w:r w:rsidRPr="00165F74">
        <w:rPr>
          <w:lang w:val="fr-CA"/>
        </w:rPr>
        <w:t xml:space="preserve">utilisateur du téléphone cellulaire à partir duquel les Messages textes avaient été envoyés; </w:t>
      </w:r>
    </w:p>
    <w:p w:rsidR="00E7667B" w:rsidRPr="00165F74" w:rsidRDefault="00E7667B" w:rsidP="0067199B">
      <w:pPr>
        <w:pStyle w:val="Citation-AltC"/>
        <w:numPr>
          <w:ilvl w:val="5"/>
          <w:numId w:val="1"/>
        </w:numPr>
        <w:tabs>
          <w:tab w:val="left" w:pos="1710"/>
        </w:tabs>
        <w:spacing w:after="480" w:line="480" w:lineRule="auto"/>
        <w:ind w:left="630" w:hanging="626"/>
        <w:contextualSpacing w:val="0"/>
        <w:rPr>
          <w:i/>
          <w:iCs/>
          <w:lang w:val="fr-CA"/>
        </w:rPr>
      </w:pPr>
      <w:r w:rsidRPr="00165F74">
        <w:rPr>
          <w:lang w:val="fr-CA"/>
        </w:rPr>
        <w:t>la prétention de la Couronne selon laquelle [</w:t>
      </w:r>
      <w:r w:rsidRPr="00165F74">
        <w:rPr>
          <w:smallCaps/>
          <w:lang w:val="fr-CA"/>
        </w:rPr>
        <w:t>traduction</w:t>
      </w:r>
      <w:r w:rsidRPr="00165F74">
        <w:rPr>
          <w:lang w:val="fr-CA"/>
        </w:rPr>
        <w:t>] « il ressort très clairement de la preuve qu</w:t>
      </w:r>
      <w:r>
        <w:rPr>
          <w:lang w:val="fr-CA"/>
        </w:rPr>
        <w:t>’</w:t>
      </w:r>
      <w:r w:rsidRPr="00165F74">
        <w:rPr>
          <w:lang w:val="fr-CA"/>
        </w:rPr>
        <w:t>il s</w:t>
      </w:r>
      <w:r>
        <w:rPr>
          <w:lang w:val="fr-CA"/>
        </w:rPr>
        <w:t>’</w:t>
      </w:r>
      <w:r w:rsidRPr="00165F74">
        <w:rPr>
          <w:lang w:val="fr-CA"/>
        </w:rPr>
        <w:t>agit de communications entre [M. Jones et M. Waldron], mais ils n</w:t>
      </w:r>
      <w:r>
        <w:rPr>
          <w:lang w:val="fr-CA"/>
        </w:rPr>
        <w:t>’</w:t>
      </w:r>
      <w:r w:rsidRPr="00165F74">
        <w:rPr>
          <w:lang w:val="fr-CA"/>
        </w:rPr>
        <w:t>ont pas dit que c</w:t>
      </w:r>
      <w:r>
        <w:rPr>
          <w:lang w:val="fr-CA"/>
        </w:rPr>
        <w:t>’</w:t>
      </w:r>
      <w:r w:rsidRPr="00165F74">
        <w:rPr>
          <w:lang w:val="fr-CA"/>
        </w:rPr>
        <w:t xml:space="preserve">était le cas ». </w:t>
      </w:r>
    </w:p>
    <w:p w:rsidR="00E7667B" w:rsidRPr="00165F74" w:rsidRDefault="00E7667B" w:rsidP="00E7667B">
      <w:pPr>
        <w:pStyle w:val="ParaNoNdepar-AltN"/>
        <w:rPr>
          <w:rFonts w:cs="Times New Roman"/>
          <w:i/>
          <w:iCs/>
          <w:lang w:val="fr-CA"/>
        </w:rPr>
      </w:pPr>
      <w:r w:rsidRPr="00165F74">
        <w:rPr>
          <w:rFonts w:cs="Times New Roman"/>
          <w:lang w:val="fr-CA"/>
        </w:rPr>
        <w:t>En première instance, la demande fondée sur l</w:t>
      </w:r>
      <w:r>
        <w:rPr>
          <w:rFonts w:cs="Times New Roman"/>
          <w:lang w:val="fr-CA"/>
        </w:rPr>
        <w:t>’</w:t>
      </w:r>
      <w:r w:rsidRPr="00165F74">
        <w:rPr>
          <w:rFonts w:cs="Times New Roman"/>
          <w:lang w:val="fr-CA"/>
        </w:rPr>
        <w:t>art. 8 portait sur la nouvelle question de droit dont notre Cour est maintenant saisie. Il ne s</w:t>
      </w:r>
      <w:r>
        <w:rPr>
          <w:rFonts w:cs="Times New Roman"/>
          <w:lang w:val="fr-CA"/>
        </w:rPr>
        <w:t>’</w:t>
      </w:r>
      <w:r w:rsidRPr="00165F74">
        <w:rPr>
          <w:rFonts w:cs="Times New Roman"/>
          <w:lang w:val="fr-CA"/>
        </w:rPr>
        <w:t>agissait pas d</w:t>
      </w:r>
      <w:r>
        <w:rPr>
          <w:rFonts w:cs="Times New Roman"/>
          <w:lang w:val="fr-CA"/>
        </w:rPr>
        <w:t>’</w:t>
      </w:r>
      <w:r w:rsidRPr="00165F74">
        <w:rPr>
          <w:rFonts w:cs="Times New Roman"/>
          <w:lang w:val="fr-CA"/>
        </w:rPr>
        <w:t>un litige axé sur les faits. Dans un tel cas, il est plus efficace de permettre à l</w:t>
      </w:r>
      <w:r>
        <w:rPr>
          <w:rFonts w:cs="Times New Roman"/>
          <w:lang w:val="fr-CA"/>
        </w:rPr>
        <w:t>’</w:t>
      </w:r>
      <w:r w:rsidRPr="00165F74">
        <w:rPr>
          <w:rFonts w:cs="Times New Roman"/>
          <w:lang w:val="fr-CA"/>
        </w:rPr>
        <w:t>accusé de s</w:t>
      </w:r>
      <w:r>
        <w:rPr>
          <w:rFonts w:cs="Times New Roman"/>
          <w:lang w:val="fr-CA"/>
        </w:rPr>
        <w:t>’</w:t>
      </w:r>
      <w:r w:rsidRPr="00165F74">
        <w:rPr>
          <w:rFonts w:cs="Times New Roman"/>
          <w:lang w:val="fr-CA"/>
        </w:rPr>
        <w:t>appuyer sur la thèse de la Couronne que de l</w:t>
      </w:r>
      <w:r>
        <w:rPr>
          <w:rFonts w:cs="Times New Roman"/>
          <w:lang w:val="fr-CA"/>
        </w:rPr>
        <w:t>’</w:t>
      </w:r>
      <w:r w:rsidRPr="00165F74">
        <w:rPr>
          <w:rFonts w:cs="Times New Roman"/>
          <w:lang w:val="fr-CA"/>
        </w:rPr>
        <w:t>obliger à présenter des éléments de preuve circonstanciels afin de tenter d</w:t>
      </w:r>
      <w:r>
        <w:rPr>
          <w:rFonts w:cs="Times New Roman"/>
          <w:lang w:val="fr-CA"/>
        </w:rPr>
        <w:t>’</w:t>
      </w:r>
      <w:r w:rsidRPr="00165F74">
        <w:rPr>
          <w:rFonts w:cs="Times New Roman"/>
          <w:lang w:val="fr-CA"/>
        </w:rPr>
        <w:t>étayer l</w:t>
      </w:r>
      <w:r>
        <w:rPr>
          <w:rFonts w:cs="Times New Roman"/>
          <w:lang w:val="fr-CA"/>
        </w:rPr>
        <w:t>’</w:t>
      </w:r>
      <w:r w:rsidRPr="00165F74">
        <w:rPr>
          <w:rFonts w:cs="Times New Roman"/>
          <w:lang w:val="fr-CA"/>
        </w:rPr>
        <w:t>inférence qu</w:t>
      </w:r>
      <w:r>
        <w:rPr>
          <w:rFonts w:cs="Times New Roman"/>
          <w:lang w:val="fr-CA"/>
        </w:rPr>
        <w:t>’</w:t>
      </w:r>
      <w:r w:rsidRPr="00165F74">
        <w:rPr>
          <w:rFonts w:cs="Times New Roman"/>
          <w:lang w:val="fr-CA"/>
        </w:rPr>
        <w:t>il souhaite qu</w:t>
      </w:r>
      <w:r>
        <w:rPr>
          <w:rFonts w:cs="Times New Roman"/>
          <w:lang w:val="fr-CA"/>
        </w:rPr>
        <w:t>’</w:t>
      </w:r>
      <w:r w:rsidRPr="00165F74">
        <w:rPr>
          <w:rFonts w:cs="Times New Roman"/>
          <w:lang w:val="fr-CA"/>
        </w:rPr>
        <w:t xml:space="preserve">on en tire. </w:t>
      </w:r>
    </w:p>
    <w:p w:rsidR="00E7667B" w:rsidRPr="00165F74" w:rsidRDefault="00E7667B" w:rsidP="00214D5C">
      <w:pPr>
        <w:pStyle w:val="ParaNoNdepar-AltN"/>
        <w:rPr>
          <w:lang w:val="fr-CA"/>
        </w:rPr>
      </w:pPr>
      <w:r w:rsidRPr="00165F74">
        <w:rPr>
          <w:lang w:val="fr-CA"/>
        </w:rPr>
        <w:t>Troisièmement, obliger l</w:t>
      </w:r>
      <w:r>
        <w:rPr>
          <w:lang w:val="fr-CA"/>
        </w:rPr>
        <w:t>’</w:t>
      </w:r>
      <w:r w:rsidRPr="00165F74">
        <w:rPr>
          <w:lang w:val="fr-CA"/>
        </w:rPr>
        <w:t>accusé à admettre le bien</w:t>
      </w:r>
      <w:r w:rsidRPr="00165F74">
        <w:rPr>
          <w:lang w:val="fr-CA"/>
        </w:rPr>
        <w:noBreakHyphen/>
        <w:t>fondé des allégations de la Couronne afin d</w:t>
      </w:r>
      <w:r>
        <w:rPr>
          <w:lang w:val="fr-CA"/>
        </w:rPr>
        <w:t>’</w:t>
      </w:r>
      <w:r w:rsidRPr="00165F74">
        <w:rPr>
          <w:lang w:val="fr-CA"/>
        </w:rPr>
        <w:t>avoir la possibilité d</w:t>
      </w:r>
      <w:r>
        <w:rPr>
          <w:lang w:val="fr-CA"/>
        </w:rPr>
        <w:t>’</w:t>
      </w:r>
      <w:r w:rsidRPr="00165F74">
        <w:rPr>
          <w:lang w:val="fr-CA"/>
        </w:rPr>
        <w:t>obliger l</w:t>
      </w:r>
      <w:r>
        <w:rPr>
          <w:lang w:val="fr-CA"/>
        </w:rPr>
        <w:t>’</w:t>
      </w:r>
      <w:r w:rsidRPr="00165F74">
        <w:rPr>
          <w:lang w:val="fr-CA"/>
        </w:rPr>
        <w:t>État à respecter les obligations constitutionnelles qui lui incombent en vertu de l</w:t>
      </w:r>
      <w:r>
        <w:rPr>
          <w:lang w:val="fr-CA"/>
        </w:rPr>
        <w:t>’</w:t>
      </w:r>
      <w:r w:rsidRPr="00165F74">
        <w:rPr>
          <w:lang w:val="fr-CA"/>
        </w:rPr>
        <w:t>art. 8 s</w:t>
      </w:r>
      <w:r>
        <w:rPr>
          <w:lang w:val="fr-CA"/>
        </w:rPr>
        <w:t>’</w:t>
      </w:r>
      <w:r w:rsidRPr="00165F74">
        <w:rPr>
          <w:lang w:val="fr-CA"/>
        </w:rPr>
        <w:t>accorde mal avec la règle protégeant contre l</w:t>
      </w:r>
      <w:r>
        <w:rPr>
          <w:lang w:val="fr-CA"/>
        </w:rPr>
        <w:t>’</w:t>
      </w:r>
      <w:r w:rsidRPr="00165F74">
        <w:rPr>
          <w:lang w:val="fr-CA"/>
        </w:rPr>
        <w:t>auto</w:t>
      </w:r>
      <w:r w:rsidRPr="00165F74">
        <w:rPr>
          <w:lang w:val="fr-CA"/>
        </w:rPr>
        <w:noBreakHyphen/>
        <w:t>incrimination. Cette règle est un principe de justice fondamentale consacré par l</w:t>
      </w:r>
      <w:r>
        <w:rPr>
          <w:lang w:val="fr-CA"/>
        </w:rPr>
        <w:t>’</w:t>
      </w:r>
      <w:r w:rsidRPr="00165F74">
        <w:rPr>
          <w:lang w:val="fr-CA"/>
        </w:rPr>
        <w:t xml:space="preserve">art. 7 de la </w:t>
      </w:r>
      <w:r w:rsidRPr="00165F74">
        <w:rPr>
          <w:i/>
          <w:lang w:val="fr-CA"/>
        </w:rPr>
        <w:t>Charte</w:t>
      </w:r>
      <w:r w:rsidRPr="00165F74">
        <w:rPr>
          <w:lang w:val="fr-CA"/>
        </w:rPr>
        <w:t xml:space="preserve">, constituant </w:t>
      </w:r>
      <w:r w:rsidR="00214D5C" w:rsidRPr="00165F74">
        <w:rPr>
          <w:lang w:val="fr-CA"/>
        </w:rPr>
        <w:t xml:space="preserve">un </w:t>
      </w:r>
      <w:r w:rsidRPr="00165F74">
        <w:rPr>
          <w:lang w:val="fr-CA"/>
        </w:rPr>
        <w:t>« principe directeur général de droit criminel</w:t>
      </w:r>
      <w:r w:rsidR="00214D5C">
        <w:rPr>
          <w:lang w:val="fr-CA"/>
        </w:rPr>
        <w:t>,</w:t>
      </w:r>
      <w:r w:rsidRPr="00165F74">
        <w:rPr>
          <w:lang w:val="fr-CA"/>
        </w:rPr>
        <w:t xml:space="preserve"> dont il est possible de tirer des règles particulières »</w:t>
      </w:r>
      <w:r w:rsidRPr="00165F74">
        <w:rPr>
          <w:szCs w:val="24"/>
          <w:lang w:val="fr-CA"/>
        </w:rPr>
        <w:t xml:space="preserve"> (</w:t>
      </w:r>
      <w:r w:rsidRPr="00165F74">
        <w:rPr>
          <w:i/>
          <w:iCs/>
          <w:szCs w:val="24"/>
          <w:lang w:val="fr-CA"/>
        </w:rPr>
        <w:t>R. c. Hart</w:t>
      </w:r>
      <w:r w:rsidRPr="00165F74">
        <w:rPr>
          <w:szCs w:val="24"/>
          <w:lang w:val="fr-CA"/>
        </w:rPr>
        <w:t>, 2014 CSC 52, [2014] 2 R.C.S. 544, par. 123, citant l</w:t>
      </w:r>
      <w:r>
        <w:rPr>
          <w:szCs w:val="24"/>
          <w:lang w:val="fr-CA"/>
        </w:rPr>
        <w:t>’</w:t>
      </w:r>
      <w:r w:rsidRPr="00165F74">
        <w:rPr>
          <w:szCs w:val="24"/>
          <w:lang w:val="fr-CA"/>
        </w:rPr>
        <w:t xml:space="preserve">arrêt </w:t>
      </w:r>
      <w:r w:rsidRPr="00165F74">
        <w:rPr>
          <w:rFonts w:eastAsia="Calibri"/>
          <w:i/>
          <w:iCs/>
          <w:szCs w:val="24"/>
          <w:lang w:val="fr-CA"/>
        </w:rPr>
        <w:t>R. c. Jones</w:t>
      </w:r>
      <w:r w:rsidRPr="00165F74">
        <w:rPr>
          <w:rFonts w:eastAsia="Calibri"/>
          <w:szCs w:val="24"/>
          <w:lang w:val="fr-CA"/>
        </w:rPr>
        <w:t>, [1994] 2 R.C.S. 229, p. 249</w:t>
      </w:r>
      <w:r w:rsidRPr="00165F74">
        <w:rPr>
          <w:szCs w:val="24"/>
          <w:lang w:val="fr-CA"/>
        </w:rPr>
        <w:t xml:space="preserve">). Elle reflète le précepte fondamental </w:t>
      </w:r>
      <w:r w:rsidR="00214D5C">
        <w:rPr>
          <w:szCs w:val="24"/>
          <w:lang w:val="fr-CA"/>
        </w:rPr>
        <w:t>voulant que</w:t>
      </w:r>
      <w:r w:rsidRPr="00165F74">
        <w:rPr>
          <w:szCs w:val="24"/>
          <w:lang w:val="fr-CA"/>
        </w:rPr>
        <w:t xml:space="preserve"> « le ministère public </w:t>
      </w:r>
      <w:r w:rsidR="00214D5C">
        <w:rPr>
          <w:szCs w:val="24"/>
          <w:lang w:val="fr-CA"/>
        </w:rPr>
        <w:t xml:space="preserve">établisse </w:t>
      </w:r>
      <w:r w:rsidRPr="00165F74">
        <w:rPr>
          <w:szCs w:val="24"/>
          <w:lang w:val="fr-CA"/>
        </w:rPr>
        <w:t xml:space="preserve">une </w:t>
      </w:r>
      <w:r w:rsidR="00214D5C" w:rsidRPr="00214D5C">
        <w:rPr>
          <w:rFonts w:cs="Times New Roman"/>
          <w:szCs w:val="24"/>
          <w:lang w:val="fr-CA"/>
        </w:rPr>
        <w:t>“</w:t>
      </w:r>
      <w:r w:rsidRPr="00165F74">
        <w:rPr>
          <w:szCs w:val="24"/>
          <w:lang w:val="fr-CA"/>
        </w:rPr>
        <w:t>preuve complète</w:t>
      </w:r>
      <w:r w:rsidR="00214D5C">
        <w:rPr>
          <w:szCs w:val="24"/>
          <w:lang w:val="fr-CA"/>
        </w:rPr>
        <w:t>ˮ</w:t>
      </w:r>
      <w:r w:rsidRPr="00165F74">
        <w:rPr>
          <w:szCs w:val="24"/>
          <w:lang w:val="fr-CA"/>
        </w:rPr>
        <w:t xml:space="preserve"> </w:t>
      </w:r>
      <w:r w:rsidR="00214D5C">
        <w:rPr>
          <w:szCs w:val="24"/>
          <w:lang w:val="fr-CA"/>
        </w:rPr>
        <w:t>avant que surgisse une attente de réponse</w:t>
      </w:r>
      <w:r w:rsidRPr="00165F74">
        <w:rPr>
          <w:szCs w:val="24"/>
          <w:lang w:val="fr-CA"/>
        </w:rPr>
        <w:t xml:space="preserve"> de la part de l</w:t>
      </w:r>
      <w:r>
        <w:rPr>
          <w:szCs w:val="24"/>
          <w:lang w:val="fr-CA"/>
        </w:rPr>
        <w:t>’</w:t>
      </w:r>
      <w:r w:rsidRPr="00165F74">
        <w:rPr>
          <w:szCs w:val="24"/>
          <w:lang w:val="fr-CA"/>
        </w:rPr>
        <w:t>accusé » (</w:t>
      </w:r>
      <w:r w:rsidRPr="00165F74">
        <w:rPr>
          <w:i/>
          <w:iCs/>
          <w:szCs w:val="24"/>
          <w:lang w:val="fr-CA"/>
        </w:rPr>
        <w:t>R. c. White</w:t>
      </w:r>
      <w:r w:rsidRPr="00165F74">
        <w:rPr>
          <w:szCs w:val="24"/>
          <w:lang w:val="fr-CA"/>
        </w:rPr>
        <w:t>, [1999] 2 R.C.S. 417, par. 41). À l</w:t>
      </w:r>
      <w:r>
        <w:rPr>
          <w:szCs w:val="24"/>
          <w:lang w:val="fr-CA"/>
        </w:rPr>
        <w:t>’</w:t>
      </w:r>
      <w:r w:rsidRPr="00165F74">
        <w:rPr>
          <w:szCs w:val="24"/>
          <w:lang w:val="fr-CA"/>
        </w:rPr>
        <w:t>instar de l</w:t>
      </w:r>
      <w:r>
        <w:rPr>
          <w:szCs w:val="24"/>
          <w:lang w:val="fr-CA"/>
        </w:rPr>
        <w:t>’</w:t>
      </w:r>
      <w:r w:rsidR="00214D5C">
        <w:rPr>
          <w:szCs w:val="24"/>
          <w:lang w:val="fr-CA"/>
        </w:rPr>
        <w:t>art.</w:t>
      </w:r>
      <w:r w:rsidRPr="00165F74">
        <w:rPr>
          <w:szCs w:val="24"/>
          <w:lang w:val="fr-CA"/>
        </w:rPr>
        <w:t xml:space="preserve"> 8, cette </w:t>
      </w:r>
      <w:r w:rsidRPr="00165F74">
        <w:rPr>
          <w:szCs w:val="24"/>
          <w:lang w:val="fr-CA"/>
        </w:rPr>
        <w:lastRenderedPageBreak/>
        <w:t>règle repose sur « la valeur qu</w:t>
      </w:r>
      <w:r>
        <w:rPr>
          <w:szCs w:val="24"/>
          <w:lang w:val="fr-CA"/>
        </w:rPr>
        <w:t>’</w:t>
      </w:r>
      <w:r w:rsidRPr="00165F74">
        <w:rPr>
          <w:szCs w:val="24"/>
          <w:lang w:val="fr-CA"/>
        </w:rPr>
        <w:t xml:space="preserve">attribue </w:t>
      </w:r>
      <w:r w:rsidRPr="00165F74">
        <w:rPr>
          <w:rStyle w:val="highlight"/>
          <w:rFonts w:cs="Times New Roman"/>
          <w:szCs w:val="24"/>
          <w:lang w:val="fr-CA"/>
        </w:rPr>
        <w:t>la société canadienne à la vie privée, à l</w:t>
      </w:r>
      <w:r>
        <w:rPr>
          <w:rStyle w:val="highlight"/>
          <w:rFonts w:cs="Times New Roman"/>
          <w:szCs w:val="24"/>
          <w:lang w:val="fr-CA"/>
        </w:rPr>
        <w:t>’</w:t>
      </w:r>
      <w:r w:rsidRPr="00165F74">
        <w:rPr>
          <w:rStyle w:val="highlight"/>
          <w:rFonts w:cs="Times New Roman"/>
          <w:szCs w:val="24"/>
          <w:lang w:val="fr-CA"/>
        </w:rPr>
        <w:t>autonomie personnelle et à la dignité »</w:t>
      </w:r>
      <w:r w:rsidRPr="00165F74">
        <w:rPr>
          <w:szCs w:val="24"/>
          <w:lang w:val="fr-CA"/>
        </w:rPr>
        <w:t xml:space="preserve"> (</w:t>
      </w:r>
      <w:r w:rsidRPr="00165F74">
        <w:rPr>
          <w:i/>
          <w:iCs/>
          <w:szCs w:val="24"/>
          <w:lang w:val="fr-CA"/>
        </w:rPr>
        <w:t>Hart</w:t>
      </w:r>
      <w:r w:rsidRPr="00165F74">
        <w:rPr>
          <w:szCs w:val="24"/>
          <w:lang w:val="fr-CA"/>
        </w:rPr>
        <w:t xml:space="preserve">, </w:t>
      </w:r>
      <w:r w:rsidRPr="00165F74">
        <w:rPr>
          <w:iCs/>
          <w:szCs w:val="24"/>
          <w:lang w:val="fr-CA"/>
        </w:rPr>
        <w:t>par. 123</w:t>
      </w:r>
      <w:r w:rsidRPr="00165F74">
        <w:rPr>
          <w:szCs w:val="24"/>
          <w:lang w:val="fr-CA"/>
        </w:rPr>
        <w:t>, citant l</w:t>
      </w:r>
      <w:r>
        <w:rPr>
          <w:szCs w:val="24"/>
          <w:lang w:val="fr-CA"/>
        </w:rPr>
        <w:t>’</w:t>
      </w:r>
      <w:r w:rsidRPr="00165F74">
        <w:rPr>
          <w:szCs w:val="24"/>
          <w:lang w:val="fr-CA"/>
        </w:rPr>
        <w:t>arrêt</w:t>
      </w:r>
      <w:r w:rsidRPr="00165F74">
        <w:rPr>
          <w:i/>
          <w:iCs/>
          <w:szCs w:val="24"/>
          <w:lang w:val="fr-CA"/>
        </w:rPr>
        <w:t xml:space="preserve"> White</w:t>
      </w:r>
      <w:r w:rsidRPr="00165F74">
        <w:rPr>
          <w:szCs w:val="24"/>
          <w:lang w:val="fr-CA"/>
        </w:rPr>
        <w:t>, par. 43).</w:t>
      </w:r>
      <w:r w:rsidRPr="00165F74">
        <w:rPr>
          <w:lang w:val="fr-CA"/>
        </w:rPr>
        <w:t xml:space="preserve"> Cependant, le fait d</w:t>
      </w:r>
      <w:r>
        <w:rPr>
          <w:lang w:val="fr-CA"/>
        </w:rPr>
        <w:t>’</w:t>
      </w:r>
      <w:r w:rsidRPr="00165F74">
        <w:rPr>
          <w:lang w:val="fr-CA"/>
        </w:rPr>
        <w:t>obliger un accusé à reconnaître effectivement le bien</w:t>
      </w:r>
      <w:r w:rsidRPr="00165F74">
        <w:rPr>
          <w:lang w:val="fr-CA"/>
        </w:rPr>
        <w:noBreakHyphen/>
        <w:t>fondé des allégations de la Couronne avant de lui accorder la possibilité de présenter une défense pleine et entière en soumettant une contestation fondée sur l</w:t>
      </w:r>
      <w:r>
        <w:rPr>
          <w:lang w:val="fr-CA"/>
        </w:rPr>
        <w:t>’</w:t>
      </w:r>
      <w:r w:rsidRPr="00165F74">
        <w:rPr>
          <w:lang w:val="fr-CA"/>
        </w:rPr>
        <w:t xml:space="preserve">art. 8 de la </w:t>
      </w:r>
      <w:r w:rsidRPr="00165F74">
        <w:rPr>
          <w:i/>
          <w:lang w:val="fr-CA"/>
        </w:rPr>
        <w:t xml:space="preserve">Charte </w:t>
      </w:r>
      <w:r w:rsidRPr="00165F74">
        <w:rPr>
          <w:lang w:val="fr-CA"/>
        </w:rPr>
        <w:t>est source de tension, car une telle obligation va à l</w:t>
      </w:r>
      <w:r>
        <w:rPr>
          <w:lang w:val="fr-CA"/>
        </w:rPr>
        <w:t>’</w:t>
      </w:r>
      <w:r w:rsidRPr="00165F74">
        <w:rPr>
          <w:lang w:val="fr-CA"/>
        </w:rPr>
        <w:t>encontre de la règle protégeant contre l</w:t>
      </w:r>
      <w:r>
        <w:rPr>
          <w:lang w:val="fr-CA"/>
        </w:rPr>
        <w:t>’</w:t>
      </w:r>
      <w:r w:rsidRPr="00165F74">
        <w:rPr>
          <w:lang w:val="fr-CA"/>
        </w:rPr>
        <w:t>auto</w:t>
      </w:r>
      <w:r w:rsidRPr="00165F74">
        <w:rPr>
          <w:lang w:val="fr-CA"/>
        </w:rPr>
        <w:noBreakHyphen/>
        <w:t>incrimination. D</w:t>
      </w:r>
      <w:r>
        <w:rPr>
          <w:lang w:val="fr-CA"/>
        </w:rPr>
        <w:t>’</w:t>
      </w:r>
      <w:r w:rsidRPr="00165F74">
        <w:rPr>
          <w:lang w:val="fr-CA"/>
        </w:rPr>
        <w:t>ailleurs, cette tension peut fort bien être à l</w:t>
      </w:r>
      <w:r>
        <w:rPr>
          <w:lang w:val="fr-CA"/>
        </w:rPr>
        <w:t>’</w:t>
      </w:r>
      <w:r w:rsidRPr="00165F74">
        <w:rPr>
          <w:lang w:val="fr-CA"/>
        </w:rPr>
        <w:t>origine de la décision de M. Jones de ne pas présenter de preuve au sujet de son attente subjective au respect de sa vie privée.</w:t>
      </w:r>
    </w:p>
    <w:p w:rsidR="00E7667B" w:rsidRPr="00165F74" w:rsidRDefault="00E7667B" w:rsidP="00E7667B">
      <w:pPr>
        <w:pStyle w:val="ParaNoNdepar-AltN"/>
        <w:rPr>
          <w:rFonts w:cs="Times New Roman"/>
          <w:lang w:val="fr-CA"/>
        </w:rPr>
      </w:pPr>
      <w:r w:rsidRPr="00165F74">
        <w:rPr>
          <w:rFonts w:cs="Times New Roman"/>
          <w:lang w:val="fr-CA"/>
        </w:rPr>
        <w:t>Je suis toutefois d</w:t>
      </w:r>
      <w:r>
        <w:rPr>
          <w:rFonts w:cs="Times New Roman"/>
          <w:lang w:val="fr-CA"/>
        </w:rPr>
        <w:t>’</w:t>
      </w:r>
      <w:r w:rsidRPr="00165F74">
        <w:rPr>
          <w:rFonts w:cs="Times New Roman"/>
          <w:lang w:val="fr-CA"/>
        </w:rPr>
        <w:t>avis qu</w:t>
      </w:r>
      <w:r>
        <w:rPr>
          <w:rFonts w:cs="Times New Roman"/>
          <w:lang w:val="fr-CA"/>
        </w:rPr>
        <w:t>’</w:t>
      </w:r>
      <w:r w:rsidRPr="00165F74">
        <w:rPr>
          <w:rFonts w:cs="Times New Roman"/>
          <w:lang w:val="fr-CA"/>
        </w:rPr>
        <w:t>une telle tension n</w:t>
      </w:r>
      <w:r>
        <w:rPr>
          <w:rFonts w:cs="Times New Roman"/>
          <w:lang w:val="fr-CA"/>
        </w:rPr>
        <w:t>’</w:t>
      </w:r>
      <w:r w:rsidRPr="00165F74">
        <w:rPr>
          <w:rFonts w:cs="Times New Roman"/>
          <w:lang w:val="fr-CA"/>
        </w:rPr>
        <w:t>est pas nécessaire. Bien que la règle protégeant contre l</w:t>
      </w:r>
      <w:r>
        <w:rPr>
          <w:rFonts w:cs="Times New Roman"/>
          <w:lang w:val="fr-CA"/>
        </w:rPr>
        <w:t>’</w:t>
      </w:r>
      <w:r w:rsidRPr="00165F74">
        <w:rPr>
          <w:rFonts w:cs="Times New Roman"/>
          <w:lang w:val="fr-CA"/>
        </w:rPr>
        <w:t>auto</w:t>
      </w:r>
      <w:r w:rsidRPr="00165F74">
        <w:rPr>
          <w:rFonts w:cs="Times New Roman"/>
          <w:lang w:val="fr-CA"/>
        </w:rPr>
        <w:noBreakHyphen/>
        <w:t>incrimination ne soit pas une garantie juridique autonome, elle doit être prise en compte dans l</w:t>
      </w:r>
      <w:r>
        <w:rPr>
          <w:rFonts w:cs="Times New Roman"/>
          <w:lang w:val="fr-CA"/>
        </w:rPr>
        <w:t>’</w:t>
      </w:r>
      <w:r w:rsidRPr="00165F74">
        <w:rPr>
          <w:rFonts w:cs="Times New Roman"/>
          <w:lang w:val="fr-CA"/>
        </w:rPr>
        <w:t>élaboration des règles de droit dans le cadre de l</w:t>
      </w:r>
      <w:r>
        <w:rPr>
          <w:rFonts w:cs="Times New Roman"/>
          <w:lang w:val="fr-CA"/>
        </w:rPr>
        <w:t>’</w:t>
      </w:r>
      <w:r w:rsidRPr="00165F74">
        <w:rPr>
          <w:rFonts w:cs="Times New Roman"/>
          <w:lang w:val="fr-CA"/>
        </w:rPr>
        <w:t xml:space="preserve">évolution de la common law et du droit relatif à la </w:t>
      </w:r>
      <w:r w:rsidRPr="00165F74">
        <w:rPr>
          <w:rFonts w:cs="Times New Roman"/>
          <w:i/>
          <w:lang w:val="fr-CA"/>
        </w:rPr>
        <w:t>Charte</w:t>
      </w:r>
      <w:r w:rsidRPr="00165F74">
        <w:rPr>
          <w:rFonts w:cs="Times New Roman"/>
          <w:lang w:val="fr-CA"/>
        </w:rPr>
        <w:t xml:space="preserve"> (voir, p</w:t>
      </w:r>
      <w:r w:rsidR="00DF4DE0">
        <w:rPr>
          <w:rFonts w:cs="Times New Roman"/>
          <w:lang w:val="fr-CA"/>
        </w:rPr>
        <w:t>.</w:t>
      </w:r>
      <w:r w:rsidRPr="00165F74">
        <w:rPr>
          <w:rFonts w:cs="Times New Roman"/>
          <w:lang w:val="fr-CA"/>
        </w:rPr>
        <w:t xml:space="preserve"> ex., </w:t>
      </w:r>
      <w:r w:rsidRPr="00165F74">
        <w:rPr>
          <w:rFonts w:cs="Times New Roman"/>
          <w:i/>
          <w:iCs/>
          <w:lang w:val="fr-CA"/>
        </w:rPr>
        <w:t>Hart</w:t>
      </w:r>
      <w:r w:rsidRPr="00165F74">
        <w:rPr>
          <w:rFonts w:cs="Times New Roman"/>
          <w:lang w:val="fr-CA"/>
        </w:rPr>
        <w:t xml:space="preserve">, par. 123; </w:t>
      </w:r>
      <w:r w:rsidRPr="00165F74">
        <w:rPr>
          <w:rFonts w:cs="Times New Roman"/>
          <w:i/>
          <w:iCs/>
          <w:lang w:val="fr-CA"/>
        </w:rPr>
        <w:t>White</w:t>
      </w:r>
      <w:r w:rsidRPr="00165F74">
        <w:rPr>
          <w:rFonts w:cs="Times New Roman"/>
          <w:iCs/>
          <w:lang w:val="fr-CA"/>
        </w:rPr>
        <w:t>,</w:t>
      </w:r>
      <w:r w:rsidRPr="00165F74">
        <w:rPr>
          <w:rFonts w:cs="Times New Roman"/>
          <w:lang w:val="fr-CA"/>
        </w:rPr>
        <w:t xml:space="preserve"> par. 45). Comme l</w:t>
      </w:r>
      <w:r>
        <w:rPr>
          <w:rFonts w:cs="Times New Roman"/>
          <w:lang w:val="fr-CA"/>
        </w:rPr>
        <w:t>’</w:t>
      </w:r>
      <w:r w:rsidRPr="00165F74">
        <w:rPr>
          <w:rFonts w:cs="Times New Roman"/>
          <w:lang w:val="fr-CA"/>
        </w:rPr>
        <w:t>a expliqué le juge Iacobucci dans l</w:t>
      </w:r>
      <w:r>
        <w:rPr>
          <w:rFonts w:cs="Times New Roman"/>
          <w:lang w:val="fr-CA"/>
        </w:rPr>
        <w:t>’</w:t>
      </w:r>
      <w:r w:rsidRPr="00165F74">
        <w:rPr>
          <w:rFonts w:cs="Times New Roman"/>
          <w:lang w:val="fr-CA"/>
        </w:rPr>
        <w:t xml:space="preserve">arrêt </w:t>
      </w:r>
      <w:r w:rsidRPr="00165F74">
        <w:rPr>
          <w:rFonts w:cs="Times New Roman"/>
          <w:i/>
          <w:iCs/>
          <w:lang w:val="fr-CA"/>
        </w:rPr>
        <w:t>White</w:t>
      </w:r>
      <w:r w:rsidRPr="00165F74">
        <w:rPr>
          <w:rFonts w:cs="Times New Roman"/>
          <w:iCs/>
          <w:lang w:val="fr-CA"/>
        </w:rPr>
        <w:t>,</w:t>
      </w:r>
      <w:r w:rsidRPr="00165F74">
        <w:rPr>
          <w:rFonts w:cs="Times New Roman"/>
          <w:lang w:val="fr-CA"/>
        </w:rPr>
        <w:t xml:space="preserve"> par. 45 : </w:t>
      </w:r>
    </w:p>
    <w:p w:rsidR="00E7667B" w:rsidRPr="00165F74" w:rsidRDefault="00E7667B" w:rsidP="00E7667B">
      <w:pPr>
        <w:pStyle w:val="Citation-AltC"/>
        <w:ind w:hanging="1166"/>
        <w:rPr>
          <w:lang w:val="fr-CA"/>
        </w:rPr>
      </w:pPr>
      <w:r w:rsidRPr="00165F74">
        <w:rPr>
          <w:rStyle w:val="highlight"/>
          <w:lang w:val="fr-CA"/>
        </w:rPr>
        <w:tab/>
        <w:t>Le principe interdisant l</w:t>
      </w:r>
      <w:r>
        <w:rPr>
          <w:rStyle w:val="highlight"/>
          <w:lang w:val="fr-CA"/>
        </w:rPr>
        <w:t>’</w:t>
      </w:r>
      <w:r w:rsidRPr="00165F74">
        <w:rPr>
          <w:rStyle w:val="highlight"/>
          <w:lang w:val="fr-CA"/>
        </w:rPr>
        <w:t>auto</w:t>
      </w:r>
      <w:r w:rsidRPr="00165F74">
        <w:rPr>
          <w:rStyle w:val="highlight"/>
          <w:lang w:val="fr-CA"/>
        </w:rPr>
        <w:noBreakHyphen/>
        <w:t>incrimination exige différentes choses à différents moments</w:t>
      </w:r>
      <w:r w:rsidRPr="00165F74">
        <w:rPr>
          <w:lang w:val="fr-CA"/>
        </w:rPr>
        <w:t>, la tâche dans chaque affaire étant de déterminer avec précision ce que le principe exige, s</w:t>
      </w:r>
      <w:r>
        <w:rPr>
          <w:lang w:val="fr-CA"/>
        </w:rPr>
        <w:t>’</w:t>
      </w:r>
      <w:r w:rsidRPr="00165F74">
        <w:rPr>
          <w:lang w:val="fr-CA"/>
        </w:rPr>
        <w:t xml:space="preserve">il y a lieu, dans le contexte particulier en cause. </w:t>
      </w:r>
    </w:p>
    <w:p w:rsidR="00E7667B" w:rsidRPr="00165F74" w:rsidRDefault="00E7667B" w:rsidP="00E7667B">
      <w:pPr>
        <w:pStyle w:val="ParaNoNdepar-AltN"/>
        <w:rPr>
          <w:rFonts w:cs="Times New Roman"/>
          <w:lang w:val="fr-CA"/>
        </w:rPr>
      </w:pPr>
      <w:r w:rsidRPr="00165F74">
        <w:rPr>
          <w:rFonts w:cs="Times New Roman"/>
          <w:lang w:val="fr-CA"/>
        </w:rPr>
        <w:t>Quelles sont les exigences, s</w:t>
      </w:r>
      <w:r>
        <w:rPr>
          <w:rFonts w:cs="Times New Roman"/>
          <w:lang w:val="fr-CA"/>
        </w:rPr>
        <w:t>’</w:t>
      </w:r>
      <w:r w:rsidRPr="00165F74">
        <w:rPr>
          <w:rFonts w:cs="Times New Roman"/>
          <w:lang w:val="fr-CA"/>
        </w:rPr>
        <w:t>il en est, découlant de cette règle dans le présent contexte? Il est évident que, dans la mesure du possible, les éléments de l</w:t>
      </w:r>
      <w:r>
        <w:rPr>
          <w:rFonts w:cs="Times New Roman"/>
          <w:lang w:val="fr-CA"/>
        </w:rPr>
        <w:t>’</w:t>
      </w:r>
      <w:r w:rsidRPr="00165F74">
        <w:rPr>
          <w:rFonts w:cs="Times New Roman"/>
          <w:lang w:val="fr-CA"/>
        </w:rPr>
        <w:t>art. 8 — lequel constitue lui</w:t>
      </w:r>
      <w:r w:rsidRPr="00165F74">
        <w:rPr>
          <w:rFonts w:cs="Times New Roman"/>
          <w:lang w:val="fr-CA"/>
        </w:rPr>
        <w:noBreakHyphen/>
        <w:t xml:space="preserve">même un principe de justice fondamentale — doivent tenir </w:t>
      </w:r>
      <w:r w:rsidRPr="00165F74">
        <w:rPr>
          <w:rFonts w:cs="Times New Roman"/>
          <w:lang w:val="fr-CA"/>
        </w:rPr>
        <w:lastRenderedPageBreak/>
        <w:t>compte de la règle protégeant contre l</w:t>
      </w:r>
      <w:r>
        <w:rPr>
          <w:rFonts w:cs="Times New Roman"/>
          <w:lang w:val="fr-CA"/>
        </w:rPr>
        <w:t>’</w:t>
      </w:r>
      <w:r w:rsidRPr="00165F74">
        <w:rPr>
          <w:rFonts w:cs="Times New Roman"/>
          <w:lang w:val="fr-CA"/>
        </w:rPr>
        <w:t>auto</w:t>
      </w:r>
      <w:r w:rsidRPr="00165F74">
        <w:rPr>
          <w:rFonts w:cs="Times New Roman"/>
          <w:lang w:val="fr-CA"/>
        </w:rPr>
        <w:noBreakHyphen/>
        <w:t>incrimination et être compatibles avec celle</w:t>
      </w:r>
      <w:r w:rsidRPr="00165F74">
        <w:rPr>
          <w:rFonts w:cs="Times New Roman"/>
          <w:lang w:val="fr-CA"/>
        </w:rPr>
        <w:noBreakHyphen/>
        <w:t xml:space="preserve">ci. </w:t>
      </w:r>
    </w:p>
    <w:p w:rsidR="00E7667B" w:rsidRPr="00165F74" w:rsidRDefault="00E7667B" w:rsidP="00E7667B">
      <w:pPr>
        <w:pStyle w:val="ParaNoNdepar-AltN"/>
        <w:rPr>
          <w:rFonts w:cs="Times New Roman"/>
          <w:i/>
          <w:iCs/>
          <w:lang w:val="fr-CA"/>
        </w:rPr>
      </w:pPr>
      <w:r w:rsidRPr="00165F74">
        <w:rPr>
          <w:rFonts w:cs="Times New Roman"/>
          <w:lang w:val="fr-CA"/>
        </w:rPr>
        <w:t>À mon avis, la meilleure façon d</w:t>
      </w:r>
      <w:r>
        <w:rPr>
          <w:rFonts w:cs="Times New Roman"/>
          <w:lang w:val="fr-CA"/>
        </w:rPr>
        <w:t>’</w:t>
      </w:r>
      <w:r w:rsidRPr="00165F74">
        <w:rPr>
          <w:rFonts w:cs="Times New Roman"/>
          <w:lang w:val="fr-CA"/>
        </w:rPr>
        <w:t>y parvenir consiste à conclure que l</w:t>
      </w:r>
      <w:r>
        <w:rPr>
          <w:rFonts w:cs="Times New Roman"/>
          <w:lang w:val="fr-CA"/>
        </w:rPr>
        <w:t>’</w:t>
      </w:r>
      <w:r w:rsidRPr="00165F74">
        <w:rPr>
          <w:rFonts w:cs="Times New Roman"/>
          <w:lang w:val="fr-CA"/>
        </w:rPr>
        <w:t>avocat de l</w:t>
      </w:r>
      <w:r>
        <w:rPr>
          <w:rFonts w:cs="Times New Roman"/>
          <w:lang w:val="fr-CA"/>
        </w:rPr>
        <w:t>’</w:t>
      </w:r>
      <w:r w:rsidRPr="00165F74">
        <w:rPr>
          <w:rFonts w:cs="Times New Roman"/>
          <w:lang w:val="fr-CA"/>
        </w:rPr>
        <w:t>auteur d</w:t>
      </w:r>
      <w:r>
        <w:rPr>
          <w:rFonts w:cs="Times New Roman"/>
          <w:lang w:val="fr-CA"/>
        </w:rPr>
        <w:t>’</w:t>
      </w:r>
      <w:r w:rsidRPr="00165F74">
        <w:rPr>
          <w:rFonts w:cs="Times New Roman"/>
          <w:lang w:val="fr-CA"/>
        </w:rPr>
        <w:t>une demande fondée sur l</w:t>
      </w:r>
      <w:r>
        <w:rPr>
          <w:rFonts w:cs="Times New Roman"/>
          <w:lang w:val="fr-CA"/>
        </w:rPr>
        <w:t>’</w:t>
      </w:r>
      <w:r w:rsidRPr="00165F74">
        <w:rPr>
          <w:rFonts w:cs="Times New Roman"/>
          <w:lang w:val="fr-CA"/>
        </w:rPr>
        <w:t>art. 8 peut demander au tribunal de tenir pour avéré tout fait que la Couronne allègue ou entend alléguer dans les poursuites intentées contre son client. En d</w:t>
      </w:r>
      <w:r>
        <w:rPr>
          <w:rFonts w:cs="Times New Roman"/>
          <w:lang w:val="fr-CA"/>
        </w:rPr>
        <w:t>’</w:t>
      </w:r>
      <w:r w:rsidRPr="00165F74">
        <w:rPr>
          <w:rFonts w:cs="Times New Roman"/>
          <w:lang w:val="fr-CA"/>
        </w:rPr>
        <w:t>autres mots, lorsque les faits allégués par la Couronne, s</w:t>
      </w:r>
      <w:r>
        <w:rPr>
          <w:rFonts w:cs="Times New Roman"/>
          <w:lang w:val="fr-CA"/>
        </w:rPr>
        <w:t>’</w:t>
      </w:r>
      <w:r w:rsidRPr="00165F74">
        <w:rPr>
          <w:rFonts w:cs="Times New Roman"/>
          <w:lang w:val="fr-CA"/>
        </w:rPr>
        <w:t>ils sont tenus pour avérés, établiraient certains aspects de la demande fondée sur l</w:t>
      </w:r>
      <w:r>
        <w:rPr>
          <w:rFonts w:cs="Times New Roman"/>
          <w:lang w:val="fr-CA"/>
        </w:rPr>
        <w:t>’</w:t>
      </w:r>
      <w:r w:rsidRPr="00165F74">
        <w:rPr>
          <w:rFonts w:cs="Times New Roman"/>
          <w:lang w:val="fr-CA"/>
        </w:rPr>
        <w:t>art. 8, l</w:t>
      </w:r>
      <w:r>
        <w:rPr>
          <w:rFonts w:cs="Times New Roman"/>
          <w:lang w:val="fr-CA"/>
        </w:rPr>
        <w:t>’</w:t>
      </w:r>
      <w:r w:rsidRPr="00165F74">
        <w:rPr>
          <w:rFonts w:cs="Times New Roman"/>
          <w:lang w:val="fr-CA"/>
        </w:rPr>
        <w:t>auteur de cette demande n</w:t>
      </w:r>
      <w:r>
        <w:rPr>
          <w:rFonts w:cs="Times New Roman"/>
          <w:lang w:val="fr-CA"/>
        </w:rPr>
        <w:t>’</w:t>
      </w:r>
      <w:r w:rsidRPr="00165F74">
        <w:rPr>
          <w:rFonts w:cs="Times New Roman"/>
          <w:lang w:val="fr-CA"/>
        </w:rPr>
        <w:t>a pas à présenter des éléments de preuve additionnels pour prouver ces aspects. Bien que l</w:t>
      </w:r>
      <w:r>
        <w:rPr>
          <w:rFonts w:cs="Times New Roman"/>
          <w:lang w:val="fr-CA"/>
        </w:rPr>
        <w:t>’</w:t>
      </w:r>
      <w:r w:rsidRPr="00165F74">
        <w:rPr>
          <w:rFonts w:cs="Times New Roman"/>
          <w:lang w:val="fr-CA"/>
        </w:rPr>
        <w:t>ensemble des faits ainsi que la thèse de la Couronne ne ressortent peut</w:t>
      </w:r>
      <w:r w:rsidRPr="00165F74">
        <w:rPr>
          <w:rFonts w:cs="Times New Roman"/>
          <w:lang w:val="fr-CA"/>
        </w:rPr>
        <w:noBreakHyphen/>
        <w:t>être pas de manière évidente au moment du voir</w:t>
      </w:r>
      <w:r w:rsidRPr="00165F74">
        <w:rPr>
          <w:rFonts w:cs="Times New Roman"/>
          <w:lang w:val="fr-CA"/>
        </w:rPr>
        <w:noBreakHyphen/>
        <w:t xml:space="preserve">dire, il est possible au tribunal de les inférer de la nature des accusations. Subsidiairement, le tribunal peut encourager les poursuivants à exposer clairement leur thèse. </w:t>
      </w:r>
    </w:p>
    <w:p w:rsidR="00E7667B" w:rsidRPr="00165F74" w:rsidRDefault="00E7667B" w:rsidP="00E7667B">
      <w:pPr>
        <w:pStyle w:val="ParaNoNdepar-AltN"/>
        <w:rPr>
          <w:rFonts w:cs="Times New Roman"/>
          <w:i/>
          <w:iCs/>
          <w:lang w:val="fr-CA"/>
        </w:rPr>
      </w:pPr>
      <w:r w:rsidRPr="00165F74">
        <w:rPr>
          <w:rFonts w:cs="Times New Roman"/>
          <w:lang w:val="fr-CA"/>
        </w:rPr>
        <w:t>Ce qui précède constitue une exception au principe suivant lequel l</w:t>
      </w:r>
      <w:r>
        <w:rPr>
          <w:rFonts w:cs="Times New Roman"/>
          <w:lang w:val="fr-CA"/>
        </w:rPr>
        <w:t>’</w:t>
      </w:r>
      <w:r w:rsidRPr="00165F74">
        <w:rPr>
          <w:rFonts w:cs="Times New Roman"/>
          <w:lang w:val="fr-CA"/>
        </w:rPr>
        <w:t>auteur d</w:t>
      </w:r>
      <w:r>
        <w:rPr>
          <w:rFonts w:cs="Times New Roman"/>
          <w:lang w:val="fr-CA"/>
        </w:rPr>
        <w:t>’</w:t>
      </w:r>
      <w:r w:rsidRPr="00165F74">
        <w:rPr>
          <w:rFonts w:cs="Times New Roman"/>
          <w:lang w:val="fr-CA"/>
        </w:rPr>
        <w:t xml:space="preserve">une demande fondée sur la </w:t>
      </w:r>
      <w:r w:rsidRPr="00165F74">
        <w:rPr>
          <w:rFonts w:cs="Times New Roman"/>
          <w:i/>
          <w:lang w:val="fr-CA"/>
        </w:rPr>
        <w:t xml:space="preserve">Charte </w:t>
      </w:r>
      <w:r w:rsidRPr="00165F74">
        <w:rPr>
          <w:rFonts w:cs="Times New Roman"/>
          <w:szCs w:val="24"/>
          <w:lang w:val="fr-CA"/>
        </w:rPr>
        <w:t>« </w:t>
      </w:r>
      <w:r w:rsidRPr="00165F74">
        <w:rPr>
          <w:rStyle w:val="highlight"/>
          <w:rFonts w:cs="Times New Roman"/>
          <w:szCs w:val="24"/>
          <w:lang w:val="fr-CA"/>
        </w:rPr>
        <w:t>a la charge de persuader la cour de la</w:t>
      </w:r>
      <w:r w:rsidRPr="00165F74">
        <w:rPr>
          <w:rFonts w:cs="Times New Roman"/>
          <w:szCs w:val="24"/>
          <w:lang w:val="fr-CA"/>
        </w:rPr>
        <w:t xml:space="preserve"> violation ou de la négation des droits ou libertés que lui confère la </w:t>
      </w:r>
      <w:r w:rsidRPr="00214D5C">
        <w:rPr>
          <w:rFonts w:cs="Times New Roman"/>
          <w:i/>
          <w:szCs w:val="24"/>
          <w:lang w:val="fr-CA"/>
        </w:rPr>
        <w:t>Charte</w:t>
      </w:r>
      <w:r w:rsidRPr="00165F74">
        <w:rPr>
          <w:rFonts w:cs="Times New Roman"/>
          <w:szCs w:val="24"/>
          <w:lang w:val="fr-CA"/>
        </w:rPr>
        <w:t> »</w:t>
      </w:r>
      <w:r w:rsidRPr="00165F74">
        <w:rPr>
          <w:rFonts w:cs="Times New Roman"/>
          <w:lang w:val="fr-CA"/>
        </w:rPr>
        <w:t xml:space="preserve"> (</w:t>
      </w:r>
      <w:r w:rsidRPr="00165F74">
        <w:rPr>
          <w:rFonts w:cs="Times New Roman"/>
          <w:i/>
          <w:iCs/>
          <w:lang w:val="fr-CA"/>
        </w:rPr>
        <w:t>Collins</w:t>
      </w:r>
      <w:r w:rsidRPr="00165F74">
        <w:rPr>
          <w:rFonts w:cs="Times New Roman"/>
          <w:lang w:val="fr-CA"/>
        </w:rPr>
        <w:t>, p. 277). Monsieur Jones a le droit d</w:t>
      </w:r>
      <w:r>
        <w:rPr>
          <w:rFonts w:cs="Times New Roman"/>
          <w:lang w:val="fr-CA"/>
        </w:rPr>
        <w:t>’</w:t>
      </w:r>
      <w:r w:rsidRPr="00165F74">
        <w:rPr>
          <w:rFonts w:cs="Times New Roman"/>
          <w:lang w:val="fr-CA"/>
        </w:rPr>
        <w:t>invoquer cette exception parce que, comme je l</w:t>
      </w:r>
      <w:r>
        <w:rPr>
          <w:rFonts w:cs="Times New Roman"/>
          <w:lang w:val="fr-CA"/>
        </w:rPr>
        <w:t>’</w:t>
      </w:r>
      <w:r w:rsidRPr="00165F74">
        <w:rPr>
          <w:rFonts w:cs="Times New Roman"/>
          <w:lang w:val="fr-CA"/>
        </w:rPr>
        <w:t>ai expliqué plus tôt, l</w:t>
      </w:r>
      <w:r>
        <w:rPr>
          <w:rFonts w:cs="Times New Roman"/>
          <w:lang w:val="fr-CA"/>
        </w:rPr>
        <w:t>’</w:t>
      </w:r>
      <w:r w:rsidRPr="00165F74">
        <w:rPr>
          <w:rFonts w:cs="Times New Roman"/>
          <w:lang w:val="fr-CA"/>
        </w:rPr>
        <w:t>avocat de la Couronne de l</w:t>
      </w:r>
      <w:r>
        <w:rPr>
          <w:rFonts w:cs="Times New Roman"/>
          <w:lang w:val="fr-CA"/>
        </w:rPr>
        <w:t>’</w:t>
      </w:r>
      <w:r w:rsidRPr="00165F74">
        <w:rPr>
          <w:rFonts w:cs="Times New Roman"/>
          <w:lang w:val="fr-CA"/>
        </w:rPr>
        <w:t>Ontario a soumis les Messages textes pour établir que M. Jones en était l</w:t>
      </w:r>
      <w:r>
        <w:rPr>
          <w:rFonts w:cs="Times New Roman"/>
          <w:lang w:val="fr-CA"/>
        </w:rPr>
        <w:t>’</w:t>
      </w:r>
      <w:r w:rsidRPr="00165F74">
        <w:rPr>
          <w:rFonts w:cs="Times New Roman"/>
          <w:lang w:val="fr-CA"/>
        </w:rPr>
        <w:t xml:space="preserve">auteur, et il a reconnu </w:t>
      </w:r>
      <w:r w:rsidR="00214D5C">
        <w:rPr>
          <w:rFonts w:cs="Times New Roman"/>
          <w:lang w:val="fr-CA"/>
        </w:rPr>
        <w:t>au</w:t>
      </w:r>
      <w:r w:rsidRPr="00165F74">
        <w:rPr>
          <w:rFonts w:cs="Times New Roman"/>
          <w:lang w:val="fr-CA"/>
        </w:rPr>
        <w:t xml:space="preserve"> voir</w:t>
      </w:r>
      <w:r w:rsidRPr="00165F74">
        <w:rPr>
          <w:rFonts w:cs="Times New Roman"/>
          <w:lang w:val="fr-CA"/>
        </w:rPr>
        <w:noBreakHyphen/>
        <w:t>dire que la preuve était [</w:t>
      </w:r>
      <w:r w:rsidRPr="00165F74">
        <w:rPr>
          <w:rFonts w:cs="Times New Roman"/>
          <w:smallCaps/>
          <w:lang w:val="fr-CA"/>
        </w:rPr>
        <w:t>traduction</w:t>
      </w:r>
      <w:r w:rsidRPr="00165F74">
        <w:rPr>
          <w:rFonts w:cs="Times New Roman"/>
          <w:lang w:val="fr-CA"/>
        </w:rPr>
        <w:t>] « très claire » à cet égard. Par conséquent, conformément à la thèse de la Couronne, M. Jones était l</w:t>
      </w:r>
      <w:r>
        <w:rPr>
          <w:rFonts w:cs="Times New Roman"/>
          <w:lang w:val="fr-CA"/>
        </w:rPr>
        <w:t>’</w:t>
      </w:r>
      <w:r w:rsidRPr="00165F74">
        <w:rPr>
          <w:rFonts w:cs="Times New Roman"/>
          <w:lang w:val="fr-CA"/>
        </w:rPr>
        <w:t>auteur présumé des Messages textes lors de l</w:t>
      </w:r>
      <w:r>
        <w:rPr>
          <w:rFonts w:cs="Times New Roman"/>
          <w:lang w:val="fr-CA"/>
        </w:rPr>
        <w:t>’</w:t>
      </w:r>
      <w:r w:rsidRPr="00165F74">
        <w:rPr>
          <w:rFonts w:cs="Times New Roman"/>
          <w:lang w:val="fr-CA"/>
        </w:rPr>
        <w:t>examen de sa demande fondée sur l</w:t>
      </w:r>
      <w:r>
        <w:rPr>
          <w:rFonts w:cs="Times New Roman"/>
          <w:lang w:val="fr-CA"/>
        </w:rPr>
        <w:t>’</w:t>
      </w:r>
      <w:r w:rsidRPr="00165F74">
        <w:rPr>
          <w:rFonts w:cs="Times New Roman"/>
          <w:lang w:val="fr-CA"/>
        </w:rPr>
        <w:t xml:space="preserve">art. 8. </w:t>
      </w:r>
    </w:p>
    <w:p w:rsidR="00E7667B" w:rsidRPr="00165F74" w:rsidRDefault="00E7667B" w:rsidP="00E7667B">
      <w:pPr>
        <w:pStyle w:val="ParaNoNdepar-AltN"/>
        <w:rPr>
          <w:rFonts w:cs="Times New Roman"/>
          <w:lang w:val="fr-CA"/>
        </w:rPr>
      </w:pPr>
      <w:r w:rsidRPr="00165F74">
        <w:rPr>
          <w:rFonts w:cs="Times New Roman"/>
          <w:lang w:val="fr-CA"/>
        </w:rPr>
        <w:lastRenderedPageBreak/>
        <w:t>Dans les circonstances de l</w:t>
      </w:r>
      <w:r>
        <w:rPr>
          <w:rFonts w:cs="Times New Roman"/>
          <w:lang w:val="fr-CA"/>
        </w:rPr>
        <w:t>’</w:t>
      </w:r>
      <w:r w:rsidRPr="00165F74">
        <w:rPr>
          <w:rFonts w:cs="Times New Roman"/>
          <w:lang w:val="fr-CA"/>
        </w:rPr>
        <w:t>espèce, il s</w:t>
      </w:r>
      <w:r>
        <w:rPr>
          <w:rFonts w:cs="Times New Roman"/>
          <w:lang w:val="fr-CA"/>
        </w:rPr>
        <w:t>’</w:t>
      </w:r>
      <w:r w:rsidRPr="00165F74">
        <w:rPr>
          <w:rFonts w:cs="Times New Roman"/>
          <w:lang w:val="fr-CA"/>
        </w:rPr>
        <w:t>ensuit que M. Jones s</w:t>
      </w:r>
      <w:r>
        <w:rPr>
          <w:rFonts w:cs="Times New Roman"/>
          <w:lang w:val="fr-CA"/>
        </w:rPr>
        <w:t>’</w:t>
      </w:r>
      <w:r w:rsidRPr="00165F74">
        <w:rPr>
          <w:rFonts w:cs="Times New Roman"/>
          <w:lang w:val="fr-CA"/>
        </w:rPr>
        <w:t>attendait subjectivement à ce que l</w:t>
      </w:r>
      <w:r>
        <w:rPr>
          <w:rFonts w:cs="Times New Roman"/>
          <w:lang w:val="fr-CA"/>
        </w:rPr>
        <w:t>’</w:t>
      </w:r>
      <w:r w:rsidRPr="00165F74">
        <w:rPr>
          <w:rFonts w:cs="Times New Roman"/>
          <w:lang w:val="fr-CA"/>
        </w:rPr>
        <w:t>on respecte son droit à la vie privée relativement aux copies de sa conversation électronique se trouvant dans l</w:t>
      </w:r>
      <w:r>
        <w:rPr>
          <w:rFonts w:cs="Times New Roman"/>
          <w:lang w:val="fr-CA"/>
        </w:rPr>
        <w:t>’</w:t>
      </w:r>
      <w:r w:rsidRPr="00165F74">
        <w:rPr>
          <w:rFonts w:cs="Times New Roman"/>
          <w:lang w:val="fr-CA"/>
        </w:rPr>
        <w:t>infrastructure du fournisseur de services. Comme l</w:t>
      </w:r>
      <w:r>
        <w:rPr>
          <w:rFonts w:cs="Times New Roman"/>
          <w:lang w:val="fr-CA"/>
        </w:rPr>
        <w:t>’</w:t>
      </w:r>
      <w:r w:rsidRPr="00165F74">
        <w:rPr>
          <w:rFonts w:cs="Times New Roman"/>
          <w:lang w:val="fr-CA"/>
        </w:rPr>
        <w:t>a souligné à juste titre la Cour d</w:t>
      </w:r>
      <w:r>
        <w:rPr>
          <w:rFonts w:cs="Times New Roman"/>
          <w:lang w:val="fr-CA"/>
        </w:rPr>
        <w:t>’</w:t>
      </w:r>
      <w:r w:rsidRPr="00165F74">
        <w:rPr>
          <w:rFonts w:cs="Times New Roman"/>
          <w:lang w:val="fr-CA"/>
        </w:rPr>
        <w:t xml:space="preserve">appel, les </w:t>
      </w:r>
      <w:r>
        <w:rPr>
          <w:rFonts w:cs="Times New Roman"/>
          <w:lang w:val="fr-CA"/>
        </w:rPr>
        <w:t>m</w:t>
      </w:r>
      <w:r w:rsidRPr="00165F74">
        <w:rPr>
          <w:rFonts w:cs="Times New Roman"/>
          <w:lang w:val="fr-CA"/>
        </w:rPr>
        <w:t>essages textes constituent des communications privées. Cela n</w:t>
      </w:r>
      <w:r>
        <w:rPr>
          <w:rFonts w:cs="Times New Roman"/>
          <w:lang w:val="fr-CA"/>
        </w:rPr>
        <w:t>’</w:t>
      </w:r>
      <w:r w:rsidRPr="00165F74">
        <w:rPr>
          <w:rFonts w:cs="Times New Roman"/>
          <w:lang w:val="fr-CA"/>
        </w:rPr>
        <w:t>est pas contesté. De plus, comme a conclu la juge saisie de la demande, M. Jones et son coaccusé se sont servis de noms de tiers pour [</w:t>
      </w:r>
      <w:r w:rsidRPr="00165F74">
        <w:rPr>
          <w:rFonts w:cs="Times New Roman"/>
          <w:smallCaps/>
          <w:lang w:val="fr-CA"/>
        </w:rPr>
        <w:t>traduction</w:t>
      </w:r>
      <w:r w:rsidRPr="00165F74">
        <w:rPr>
          <w:rFonts w:cs="Times New Roman"/>
          <w:lang w:val="fr-CA"/>
        </w:rPr>
        <w:t>] « éviter d</w:t>
      </w:r>
      <w:r>
        <w:rPr>
          <w:rFonts w:cs="Times New Roman"/>
          <w:lang w:val="fr-CA"/>
        </w:rPr>
        <w:t>’</w:t>
      </w:r>
      <w:r w:rsidRPr="00165F74">
        <w:rPr>
          <w:rFonts w:cs="Times New Roman"/>
          <w:lang w:val="fr-CA"/>
        </w:rPr>
        <w:t>être repérés ou d</w:t>
      </w:r>
      <w:r>
        <w:rPr>
          <w:rFonts w:cs="Times New Roman"/>
          <w:lang w:val="fr-CA"/>
        </w:rPr>
        <w:t>’</w:t>
      </w:r>
      <w:r w:rsidRPr="00165F74">
        <w:rPr>
          <w:rFonts w:cs="Times New Roman"/>
          <w:lang w:val="fr-CA"/>
        </w:rPr>
        <w:t xml:space="preserve">être associés » aux Messages textes (jugement sur la demande, </w:t>
      </w:r>
      <w:r w:rsidR="00214D5C">
        <w:rPr>
          <w:rFonts w:cs="Times New Roman"/>
          <w:lang w:val="fr-CA"/>
        </w:rPr>
        <w:t xml:space="preserve">reproduit au </w:t>
      </w:r>
      <w:r w:rsidRPr="00165F74">
        <w:rPr>
          <w:rFonts w:cs="Times New Roman"/>
          <w:lang w:val="fr-CA"/>
        </w:rPr>
        <w:t>d.a., vol. I, p. 1</w:t>
      </w:r>
      <w:r w:rsidR="00DF4DE0">
        <w:rPr>
          <w:rFonts w:cs="Times New Roman"/>
          <w:lang w:val="fr-CA"/>
        </w:rPr>
        <w:t>-</w:t>
      </w:r>
      <w:r w:rsidRPr="00165F74">
        <w:rPr>
          <w:rFonts w:cs="Times New Roman"/>
          <w:lang w:val="fr-CA"/>
        </w:rPr>
        <w:t>41, par. 31). Cela tend à indiquer qu</w:t>
      </w:r>
      <w:r>
        <w:rPr>
          <w:rFonts w:cs="Times New Roman"/>
          <w:lang w:val="fr-CA"/>
        </w:rPr>
        <w:t>’</w:t>
      </w:r>
      <w:r w:rsidRPr="00165F74">
        <w:rPr>
          <w:rFonts w:cs="Times New Roman"/>
          <w:lang w:val="fr-CA"/>
        </w:rPr>
        <w:t>ils entendaient que leurs communications demeurent privées. Par conséquent, il est possible d</w:t>
      </w:r>
      <w:r>
        <w:rPr>
          <w:rFonts w:cs="Times New Roman"/>
          <w:lang w:val="fr-CA"/>
        </w:rPr>
        <w:t>’</w:t>
      </w:r>
      <w:r w:rsidRPr="00165F74">
        <w:rPr>
          <w:rFonts w:cs="Times New Roman"/>
          <w:lang w:val="fr-CA"/>
        </w:rPr>
        <w:t>en inférer que M. Jones avait une attente subjective au respect de sa vie privée relativement à l</w:t>
      </w:r>
      <w:r>
        <w:rPr>
          <w:rFonts w:cs="Times New Roman"/>
          <w:lang w:val="fr-CA"/>
        </w:rPr>
        <w:t>’</w:t>
      </w:r>
      <w:r w:rsidRPr="00165F74">
        <w:rPr>
          <w:rFonts w:cs="Times New Roman"/>
          <w:lang w:val="fr-CA"/>
        </w:rPr>
        <w:t xml:space="preserve">objet de la fouille. </w:t>
      </w:r>
    </w:p>
    <w:p w:rsidR="00E7667B" w:rsidRPr="00165F74" w:rsidRDefault="00E7667B" w:rsidP="00E7667B">
      <w:pPr>
        <w:pStyle w:val="Title3LevelTitre3Niveau"/>
        <w:rPr>
          <w:rFonts w:cs="Times New Roman"/>
          <w:lang w:val="fr-CA"/>
        </w:rPr>
      </w:pPr>
      <w:r w:rsidRPr="00165F74">
        <w:rPr>
          <w:rFonts w:cs="Times New Roman"/>
          <w:lang w:val="fr-CA"/>
        </w:rPr>
        <w:t>L</w:t>
      </w:r>
      <w:r>
        <w:rPr>
          <w:rFonts w:cs="Times New Roman"/>
          <w:lang w:val="fr-CA"/>
        </w:rPr>
        <w:t>’</w:t>
      </w:r>
      <w:r w:rsidRPr="00165F74">
        <w:rPr>
          <w:rFonts w:cs="Times New Roman"/>
          <w:lang w:val="fr-CA"/>
        </w:rPr>
        <w:t>attente subjective de l</w:t>
      </w:r>
      <w:r>
        <w:rPr>
          <w:rFonts w:cs="Times New Roman"/>
          <w:lang w:val="fr-CA"/>
        </w:rPr>
        <w:t>’</w:t>
      </w:r>
      <w:r w:rsidRPr="00165F74">
        <w:rPr>
          <w:rFonts w:cs="Times New Roman"/>
          <w:lang w:val="fr-CA"/>
        </w:rPr>
        <w:t>appelant au respect de sa vie privée est</w:t>
      </w:r>
      <w:r w:rsidRPr="00165F74">
        <w:rPr>
          <w:rFonts w:cs="Times New Roman"/>
          <w:lang w:val="fr-CA"/>
        </w:rPr>
        <w:noBreakHyphen/>
        <w:t>elle objectivement raisonnable?</w:t>
      </w:r>
    </w:p>
    <w:p w:rsidR="00E7667B" w:rsidRPr="00165F74" w:rsidRDefault="00E7667B" w:rsidP="00E7667B">
      <w:pPr>
        <w:pStyle w:val="ParaNoNdepar-AltN"/>
        <w:rPr>
          <w:rFonts w:cs="Times New Roman"/>
          <w:lang w:val="fr-CA"/>
        </w:rPr>
      </w:pPr>
      <w:r w:rsidRPr="00165F74">
        <w:rPr>
          <w:rFonts w:cs="Times New Roman"/>
          <w:lang w:val="fr-CA"/>
        </w:rPr>
        <w:t>Vu ma conclusion selon laquelle M. Jones avait une attente subjective au respect de sa vie privée relativement à l</w:t>
      </w:r>
      <w:r>
        <w:rPr>
          <w:rFonts w:cs="Times New Roman"/>
          <w:lang w:val="fr-CA"/>
        </w:rPr>
        <w:t>’</w:t>
      </w:r>
      <w:r w:rsidRPr="00165F74">
        <w:rPr>
          <w:rFonts w:cs="Times New Roman"/>
          <w:lang w:val="fr-CA"/>
        </w:rPr>
        <w:t>objet de la fouille, il s</w:t>
      </w:r>
      <w:r>
        <w:rPr>
          <w:rFonts w:cs="Times New Roman"/>
          <w:lang w:val="fr-CA"/>
        </w:rPr>
        <w:t>’</w:t>
      </w:r>
      <w:r w:rsidRPr="00165F74">
        <w:rPr>
          <w:rFonts w:cs="Times New Roman"/>
          <w:lang w:val="fr-CA"/>
        </w:rPr>
        <w:t>agit maintenant de décider si cette attente était objectivement raisonnable. En clair, la question à laquelle il faut répondre en l</w:t>
      </w:r>
      <w:r>
        <w:rPr>
          <w:rFonts w:cs="Times New Roman"/>
          <w:lang w:val="fr-CA"/>
        </w:rPr>
        <w:t>’</w:t>
      </w:r>
      <w:r w:rsidRPr="00165F74">
        <w:rPr>
          <w:rFonts w:cs="Times New Roman"/>
          <w:lang w:val="fr-CA"/>
        </w:rPr>
        <w:t>espèce est celle de savoir si l</w:t>
      </w:r>
      <w:r>
        <w:rPr>
          <w:rFonts w:cs="Times New Roman"/>
          <w:lang w:val="fr-CA"/>
        </w:rPr>
        <w:t>’</w:t>
      </w:r>
      <w:r w:rsidRPr="00165F74">
        <w:rPr>
          <w:rFonts w:cs="Times New Roman"/>
          <w:lang w:val="fr-CA"/>
        </w:rPr>
        <w:t>expéditeur d</w:t>
      </w:r>
      <w:r>
        <w:rPr>
          <w:rFonts w:cs="Times New Roman"/>
          <w:lang w:val="fr-CA"/>
        </w:rPr>
        <w:t>’</w:t>
      </w:r>
      <w:r w:rsidRPr="00165F74">
        <w:rPr>
          <w:rFonts w:cs="Times New Roman"/>
          <w:lang w:val="fr-CA"/>
        </w:rPr>
        <w:t>un message texte possède une attente raisonnable au respect de sa vie privée à l</w:t>
      </w:r>
      <w:r>
        <w:rPr>
          <w:rFonts w:cs="Times New Roman"/>
          <w:lang w:val="fr-CA"/>
        </w:rPr>
        <w:t>’</w:t>
      </w:r>
      <w:r w:rsidRPr="00165F74">
        <w:rPr>
          <w:rFonts w:cs="Times New Roman"/>
          <w:lang w:val="fr-CA"/>
        </w:rPr>
        <w:t>égard des copies de ce message texte conservées dans l</w:t>
      </w:r>
      <w:r>
        <w:rPr>
          <w:rFonts w:cs="Times New Roman"/>
          <w:lang w:val="fr-CA"/>
        </w:rPr>
        <w:t>’</w:t>
      </w:r>
      <w:r w:rsidRPr="00165F74">
        <w:rPr>
          <w:rFonts w:cs="Times New Roman"/>
          <w:lang w:val="fr-CA"/>
        </w:rPr>
        <w:t>infrastructure du fournisseur de services. L</w:t>
      </w:r>
      <w:r>
        <w:rPr>
          <w:rFonts w:cs="Times New Roman"/>
          <w:lang w:val="fr-CA"/>
        </w:rPr>
        <w:t>’</w:t>
      </w:r>
      <w:r w:rsidRPr="00165F74">
        <w:rPr>
          <w:rFonts w:cs="Times New Roman"/>
          <w:lang w:val="fr-CA"/>
        </w:rPr>
        <w:t>autre question qui se pose — c</w:t>
      </w:r>
      <w:r>
        <w:rPr>
          <w:rFonts w:cs="Times New Roman"/>
          <w:lang w:val="fr-CA"/>
        </w:rPr>
        <w:t>’</w:t>
      </w:r>
      <w:r w:rsidRPr="00165F74">
        <w:rPr>
          <w:rFonts w:cs="Times New Roman"/>
          <w:lang w:val="fr-CA"/>
        </w:rPr>
        <w:t>est</w:t>
      </w:r>
      <w:r w:rsidRPr="00165F74">
        <w:rPr>
          <w:rFonts w:cs="Times New Roman"/>
          <w:lang w:val="fr-CA"/>
        </w:rPr>
        <w:noBreakHyphen/>
        <w:t>à</w:t>
      </w:r>
      <w:r w:rsidRPr="00165F74">
        <w:rPr>
          <w:rFonts w:cs="Times New Roman"/>
          <w:lang w:val="fr-CA"/>
        </w:rPr>
        <w:noBreakHyphen/>
        <w:t xml:space="preserve">dire celle de savoir si cette attente demeure raisonnable lorsque les renseignements se trouvent entre les mains du destinataire visé — est la question en litige dans le pourvoi </w:t>
      </w:r>
      <w:r w:rsidRPr="00165F74">
        <w:rPr>
          <w:rFonts w:cs="Times New Roman"/>
          <w:i/>
          <w:iCs/>
          <w:lang w:val="fr-CA"/>
        </w:rPr>
        <w:t>Marakah</w:t>
      </w:r>
      <w:r w:rsidRPr="00165F74">
        <w:rPr>
          <w:rFonts w:cs="Times New Roman"/>
          <w:lang w:val="fr-CA"/>
        </w:rPr>
        <w:t>.</w:t>
      </w:r>
    </w:p>
    <w:p w:rsidR="00E7667B" w:rsidRPr="00165F74" w:rsidRDefault="00E7667B" w:rsidP="00E7667B">
      <w:pPr>
        <w:pStyle w:val="ParaNoNdepar-AltN"/>
        <w:rPr>
          <w:rFonts w:eastAsia="Times New Roman" w:cs="Times New Roman"/>
          <w:szCs w:val="24"/>
          <w:lang w:val="fr-CA" w:eastAsia="en-CA"/>
        </w:rPr>
      </w:pPr>
      <w:r w:rsidRPr="00165F74">
        <w:rPr>
          <w:rFonts w:cs="Times New Roman"/>
          <w:lang w:val="fr-CA"/>
        </w:rPr>
        <w:lastRenderedPageBreak/>
        <w:t>La juge saisie de la demande a conclu que M. Jones n</w:t>
      </w:r>
      <w:r>
        <w:rPr>
          <w:rFonts w:cs="Times New Roman"/>
          <w:lang w:val="fr-CA"/>
        </w:rPr>
        <w:t>’</w:t>
      </w:r>
      <w:r w:rsidRPr="00165F74">
        <w:rPr>
          <w:rFonts w:cs="Times New Roman"/>
          <w:lang w:val="fr-CA"/>
        </w:rPr>
        <w:t>avait pas d</w:t>
      </w:r>
      <w:r>
        <w:rPr>
          <w:rFonts w:cs="Times New Roman"/>
          <w:lang w:val="fr-CA"/>
        </w:rPr>
        <w:t>’</w:t>
      </w:r>
      <w:r w:rsidRPr="00165F74">
        <w:rPr>
          <w:rFonts w:cs="Times New Roman"/>
          <w:lang w:val="fr-CA"/>
        </w:rPr>
        <w:t>attente raisonnable au respect de sa vie privée relativement aux Messages textes, et la Cour d</w:t>
      </w:r>
      <w:r>
        <w:rPr>
          <w:rFonts w:cs="Times New Roman"/>
          <w:lang w:val="fr-CA"/>
        </w:rPr>
        <w:t>’</w:t>
      </w:r>
      <w:r w:rsidRPr="00165F74">
        <w:rPr>
          <w:rFonts w:cs="Times New Roman"/>
          <w:lang w:val="fr-CA"/>
        </w:rPr>
        <w:t>appel a confirmé cette décision à la majorité. Les arguments étayant leur décision respective peuvent être résumés en deux raisonnements distincts. Le premier repose sur la proposition générale voulant que l</w:t>
      </w:r>
      <w:r>
        <w:rPr>
          <w:rFonts w:cs="Times New Roman"/>
          <w:lang w:val="fr-CA"/>
        </w:rPr>
        <w:t>’</w:t>
      </w:r>
      <w:r w:rsidRPr="00165F74">
        <w:rPr>
          <w:rFonts w:cs="Times New Roman"/>
          <w:lang w:val="fr-CA"/>
        </w:rPr>
        <w:t>expéditeur d</w:t>
      </w:r>
      <w:r>
        <w:rPr>
          <w:rFonts w:cs="Times New Roman"/>
          <w:lang w:val="fr-CA"/>
        </w:rPr>
        <w:t>’</w:t>
      </w:r>
      <w:r w:rsidRPr="00165F74">
        <w:rPr>
          <w:rFonts w:cs="Times New Roman"/>
          <w:lang w:val="fr-CA"/>
        </w:rPr>
        <w:t>un message texte ne possède pas d</w:t>
      </w:r>
      <w:r>
        <w:rPr>
          <w:rFonts w:cs="Times New Roman"/>
          <w:lang w:val="fr-CA"/>
        </w:rPr>
        <w:t>’</w:t>
      </w:r>
      <w:r w:rsidRPr="00165F74">
        <w:rPr>
          <w:rFonts w:cs="Times New Roman"/>
          <w:lang w:val="fr-CA"/>
        </w:rPr>
        <w:t>attente raisonnable au respect de sa vie privée relativement aux copies de ce message lorsque celui</w:t>
      </w:r>
      <w:r w:rsidRPr="00165F74">
        <w:rPr>
          <w:rFonts w:cs="Times New Roman"/>
          <w:lang w:val="fr-CA"/>
        </w:rPr>
        <w:noBreakHyphen/>
        <w:t>ci se trouve entre les mains du fournisseur de services, pour le motif qu</w:t>
      </w:r>
      <w:r>
        <w:rPr>
          <w:rFonts w:cs="Times New Roman"/>
          <w:lang w:val="fr-CA"/>
        </w:rPr>
        <w:t>’</w:t>
      </w:r>
      <w:r w:rsidRPr="00165F74">
        <w:rPr>
          <w:rFonts w:cs="Times New Roman"/>
          <w:lang w:val="fr-CA"/>
        </w:rPr>
        <w:t>il a volontairement renoncé à la maîtrise de ce message lorsqu</w:t>
      </w:r>
      <w:r>
        <w:rPr>
          <w:rFonts w:cs="Times New Roman"/>
          <w:lang w:val="fr-CA"/>
        </w:rPr>
        <w:t>’</w:t>
      </w:r>
      <w:r w:rsidRPr="00165F74">
        <w:rPr>
          <w:rFonts w:cs="Times New Roman"/>
          <w:lang w:val="fr-CA"/>
        </w:rPr>
        <w:t>il l</w:t>
      </w:r>
      <w:r>
        <w:rPr>
          <w:rFonts w:cs="Times New Roman"/>
          <w:lang w:val="fr-CA"/>
        </w:rPr>
        <w:t>’</w:t>
      </w:r>
      <w:r w:rsidRPr="00165F74">
        <w:rPr>
          <w:rFonts w:cs="Times New Roman"/>
          <w:lang w:val="fr-CA"/>
        </w:rPr>
        <w:t>a envoyé. Le second raisonnement met l</w:t>
      </w:r>
      <w:r>
        <w:rPr>
          <w:rFonts w:cs="Times New Roman"/>
          <w:lang w:val="fr-CA"/>
        </w:rPr>
        <w:t>’</w:t>
      </w:r>
      <w:r w:rsidRPr="00165F74">
        <w:rPr>
          <w:rFonts w:cs="Times New Roman"/>
          <w:lang w:val="fr-CA"/>
        </w:rPr>
        <w:t>accent sur l</w:t>
      </w:r>
      <w:r>
        <w:rPr>
          <w:rFonts w:cs="Times New Roman"/>
          <w:lang w:val="fr-CA"/>
        </w:rPr>
        <w:t>’</w:t>
      </w:r>
      <w:r w:rsidRPr="00165F74">
        <w:rPr>
          <w:rFonts w:cs="Times New Roman"/>
          <w:lang w:val="fr-CA"/>
        </w:rPr>
        <w:t>ensemble des circonstances de l</w:t>
      </w:r>
      <w:r>
        <w:rPr>
          <w:rFonts w:cs="Times New Roman"/>
          <w:lang w:val="fr-CA"/>
        </w:rPr>
        <w:t>’</w:t>
      </w:r>
      <w:r w:rsidRPr="00165F74">
        <w:rPr>
          <w:rFonts w:cs="Times New Roman"/>
          <w:lang w:val="fr-CA"/>
        </w:rPr>
        <w:t>espèce, à savoir :</w:t>
      </w:r>
    </w:p>
    <w:p w:rsidR="00E7667B" w:rsidRPr="00165F74" w:rsidRDefault="00E7667B" w:rsidP="004C2EBC">
      <w:pPr>
        <w:pStyle w:val="Citation-AltC"/>
        <w:numPr>
          <w:ilvl w:val="0"/>
          <w:numId w:val="27"/>
        </w:numPr>
        <w:spacing w:after="480" w:line="480" w:lineRule="auto"/>
        <w:ind w:left="720" w:hanging="720"/>
        <w:contextualSpacing w:val="0"/>
        <w:rPr>
          <w:lang w:val="fr-CA"/>
        </w:rPr>
      </w:pPr>
      <w:r w:rsidRPr="00165F74">
        <w:rPr>
          <w:lang w:val="fr-CA"/>
        </w:rPr>
        <w:t>l</w:t>
      </w:r>
      <w:r>
        <w:rPr>
          <w:lang w:val="fr-CA"/>
        </w:rPr>
        <w:t>’</w:t>
      </w:r>
      <w:r w:rsidRPr="00165F74">
        <w:rPr>
          <w:lang w:val="fr-CA"/>
        </w:rPr>
        <w:t>appelant n</w:t>
      </w:r>
      <w:r>
        <w:rPr>
          <w:lang w:val="fr-CA"/>
        </w:rPr>
        <w:t>’</w:t>
      </w:r>
      <w:r w:rsidRPr="00165F74">
        <w:rPr>
          <w:lang w:val="fr-CA"/>
        </w:rPr>
        <w:t xml:space="preserve">était pas partie à une entente de confidentialité avec Telus; </w:t>
      </w:r>
    </w:p>
    <w:p w:rsidR="00E7667B" w:rsidRPr="00165F74" w:rsidRDefault="00E7667B" w:rsidP="004C2EBC">
      <w:pPr>
        <w:pStyle w:val="Citation-AltC"/>
        <w:numPr>
          <w:ilvl w:val="0"/>
          <w:numId w:val="27"/>
        </w:numPr>
        <w:spacing w:after="480" w:line="480" w:lineRule="auto"/>
        <w:ind w:left="720" w:hanging="720"/>
        <w:contextualSpacing w:val="0"/>
        <w:rPr>
          <w:lang w:val="fr-CA"/>
        </w:rPr>
      </w:pPr>
      <w:r w:rsidRPr="00165F74">
        <w:rPr>
          <w:lang w:val="fr-CA"/>
        </w:rPr>
        <w:t>l</w:t>
      </w:r>
      <w:r>
        <w:rPr>
          <w:lang w:val="fr-CA"/>
        </w:rPr>
        <w:t>’</w:t>
      </w:r>
      <w:r w:rsidRPr="00165F74">
        <w:rPr>
          <w:lang w:val="fr-CA"/>
        </w:rPr>
        <w:t>Ordonnance de communication et la saisie qui en a découlé visaient un compte Telus enregistré au nom d</w:t>
      </w:r>
      <w:r>
        <w:rPr>
          <w:lang w:val="fr-CA"/>
        </w:rPr>
        <w:t>’</w:t>
      </w:r>
      <w:r w:rsidRPr="00165F74">
        <w:rPr>
          <w:lang w:val="fr-CA"/>
        </w:rPr>
        <w:t xml:space="preserve">un tiers. </w:t>
      </w:r>
    </w:p>
    <w:p w:rsidR="00E7667B" w:rsidRPr="00165F74" w:rsidRDefault="00E7667B" w:rsidP="00E7667B">
      <w:pPr>
        <w:pStyle w:val="ParaNoNdepar-AltN"/>
        <w:rPr>
          <w:rFonts w:cs="Times New Roman"/>
          <w:lang w:val="fr-CA"/>
        </w:rPr>
      </w:pPr>
      <w:r w:rsidRPr="00165F74">
        <w:rPr>
          <w:rFonts w:cs="Times New Roman"/>
          <w:lang w:val="fr-CA"/>
        </w:rPr>
        <w:t>À mon avis, ces arguments ne répondent pas à la prétention de M. Jones suivant laquelle il a la qualité requise pour présenter une demande fondée sur l</w:t>
      </w:r>
      <w:r>
        <w:rPr>
          <w:rFonts w:cs="Times New Roman"/>
          <w:lang w:val="fr-CA"/>
        </w:rPr>
        <w:t>’</w:t>
      </w:r>
      <w:r w:rsidRPr="00165F74">
        <w:rPr>
          <w:rFonts w:cs="Times New Roman"/>
          <w:lang w:val="fr-CA"/>
        </w:rPr>
        <w:t>art. 8. À mon sens, il était raisonnable de sa part de s</w:t>
      </w:r>
      <w:r>
        <w:rPr>
          <w:rFonts w:cs="Times New Roman"/>
          <w:lang w:val="fr-CA"/>
        </w:rPr>
        <w:t>’</w:t>
      </w:r>
      <w:r w:rsidRPr="00165F74">
        <w:rPr>
          <w:rFonts w:cs="Times New Roman"/>
          <w:lang w:val="fr-CA"/>
        </w:rPr>
        <w:t>attendre à ce que le fournisseur de services ne communiquerait à personne d</w:t>
      </w:r>
      <w:r>
        <w:rPr>
          <w:rFonts w:cs="Times New Roman"/>
          <w:lang w:val="fr-CA"/>
        </w:rPr>
        <w:t>’</w:t>
      </w:r>
      <w:r w:rsidRPr="00165F74">
        <w:rPr>
          <w:rFonts w:cs="Times New Roman"/>
          <w:lang w:val="fr-CA"/>
        </w:rPr>
        <w:t>autre qu</w:t>
      </w:r>
      <w:r>
        <w:rPr>
          <w:rFonts w:cs="Times New Roman"/>
          <w:lang w:val="fr-CA"/>
        </w:rPr>
        <w:t>’</w:t>
      </w:r>
      <w:r w:rsidRPr="00165F74">
        <w:rPr>
          <w:rFonts w:cs="Times New Roman"/>
          <w:lang w:val="fr-CA"/>
        </w:rPr>
        <w:t>au destinataire visé les Messages textes qu</w:t>
      </w:r>
      <w:r>
        <w:rPr>
          <w:rFonts w:cs="Times New Roman"/>
          <w:lang w:val="fr-CA"/>
        </w:rPr>
        <w:t>’</w:t>
      </w:r>
      <w:r w:rsidRPr="00165F74">
        <w:rPr>
          <w:rFonts w:cs="Times New Roman"/>
          <w:lang w:val="fr-CA"/>
        </w:rPr>
        <w:t>il envoyait. De plus, comme je l</w:t>
      </w:r>
      <w:r>
        <w:rPr>
          <w:rFonts w:cs="Times New Roman"/>
          <w:lang w:val="fr-CA"/>
        </w:rPr>
        <w:t>’</w:t>
      </w:r>
      <w:r w:rsidRPr="00165F74">
        <w:rPr>
          <w:rFonts w:cs="Times New Roman"/>
          <w:lang w:val="fr-CA"/>
        </w:rPr>
        <w:t>expliquerai plus loin, ni l</w:t>
      </w:r>
      <w:r>
        <w:rPr>
          <w:rFonts w:cs="Times New Roman"/>
          <w:lang w:val="fr-CA"/>
        </w:rPr>
        <w:t>’</w:t>
      </w:r>
      <w:r w:rsidRPr="00165F74">
        <w:rPr>
          <w:rFonts w:cs="Times New Roman"/>
          <w:lang w:val="fr-CA"/>
        </w:rPr>
        <w:t>absence de politique de confidentialité de nature contractuelle ni le fait que l</w:t>
      </w:r>
      <w:r>
        <w:rPr>
          <w:rFonts w:cs="Times New Roman"/>
          <w:lang w:val="fr-CA"/>
        </w:rPr>
        <w:t>’</w:t>
      </w:r>
      <w:r w:rsidRPr="00165F74">
        <w:rPr>
          <w:rFonts w:cs="Times New Roman"/>
          <w:lang w:val="fr-CA"/>
        </w:rPr>
        <w:t xml:space="preserve">Ordonnance de communication visait un tiers ne le privent de cette protection. </w:t>
      </w:r>
    </w:p>
    <w:p w:rsidR="00E7667B" w:rsidRPr="00165F74" w:rsidRDefault="00E7667B" w:rsidP="00E7667B">
      <w:pPr>
        <w:pStyle w:val="Title4LevelTitre4Niveau"/>
        <w:rPr>
          <w:rFonts w:cs="Times New Roman"/>
          <w:lang w:val="fr-CA"/>
        </w:rPr>
      </w:pPr>
      <w:r w:rsidRPr="00165F74">
        <w:rPr>
          <w:rFonts w:cs="Times New Roman"/>
          <w:lang w:val="fr-CA"/>
        </w:rPr>
        <w:lastRenderedPageBreak/>
        <w:t>L</w:t>
      </w:r>
      <w:r>
        <w:rPr>
          <w:rFonts w:cs="Times New Roman"/>
          <w:lang w:val="fr-CA"/>
        </w:rPr>
        <w:t>’</w:t>
      </w:r>
      <w:r w:rsidRPr="00165F74">
        <w:rPr>
          <w:rFonts w:cs="Times New Roman"/>
          <w:lang w:val="fr-CA"/>
        </w:rPr>
        <w:t>expéditeur d</w:t>
      </w:r>
      <w:r>
        <w:rPr>
          <w:rFonts w:cs="Times New Roman"/>
          <w:lang w:val="fr-CA"/>
        </w:rPr>
        <w:t>’</w:t>
      </w:r>
      <w:r w:rsidRPr="00165F74">
        <w:rPr>
          <w:rFonts w:cs="Times New Roman"/>
          <w:lang w:val="fr-CA"/>
        </w:rPr>
        <w:t>un message texte a</w:t>
      </w:r>
      <w:r w:rsidRPr="00165F74">
        <w:rPr>
          <w:rFonts w:cs="Times New Roman"/>
          <w:lang w:val="fr-CA"/>
        </w:rPr>
        <w:noBreakHyphen/>
        <w:t>t</w:t>
      </w:r>
      <w:r w:rsidRPr="00165F74">
        <w:rPr>
          <w:rFonts w:cs="Times New Roman"/>
          <w:lang w:val="fr-CA"/>
        </w:rPr>
        <w:noBreakHyphen/>
        <w:t>il une attente raisonnable au respect de sa vie privée relativement au contenu informationnel de ce message texte lorsqu</w:t>
      </w:r>
      <w:r>
        <w:rPr>
          <w:rFonts w:cs="Times New Roman"/>
          <w:lang w:val="fr-CA"/>
        </w:rPr>
        <w:t>’</w:t>
      </w:r>
      <w:r w:rsidRPr="00165F74">
        <w:rPr>
          <w:rFonts w:cs="Times New Roman"/>
          <w:lang w:val="fr-CA"/>
        </w:rPr>
        <w:t>il se trouve entre les mains d</w:t>
      </w:r>
      <w:r>
        <w:rPr>
          <w:rFonts w:cs="Times New Roman"/>
          <w:lang w:val="fr-CA"/>
        </w:rPr>
        <w:t>’</w:t>
      </w:r>
      <w:r w:rsidRPr="00165F74">
        <w:rPr>
          <w:rFonts w:cs="Times New Roman"/>
          <w:lang w:val="fr-CA"/>
        </w:rPr>
        <w:t xml:space="preserve">un fournisseur de services? </w:t>
      </w:r>
    </w:p>
    <w:p w:rsidR="00E7667B" w:rsidRPr="00165F74" w:rsidRDefault="00E7667B" w:rsidP="00E7667B">
      <w:pPr>
        <w:pStyle w:val="ParaNoNdepar-AltN"/>
        <w:rPr>
          <w:rFonts w:cs="Times New Roman"/>
          <w:lang w:val="fr-CA"/>
        </w:rPr>
      </w:pPr>
      <w:r w:rsidRPr="00165F74">
        <w:rPr>
          <w:rFonts w:cs="Times New Roman"/>
          <w:lang w:val="fr-CA"/>
        </w:rPr>
        <w:t xml:space="preserve">Comme tous les autres droits garantis par la </w:t>
      </w:r>
      <w:r w:rsidRPr="00165F74">
        <w:rPr>
          <w:rFonts w:cs="Times New Roman"/>
          <w:i/>
          <w:iCs/>
          <w:lang w:val="fr-CA"/>
        </w:rPr>
        <w:t>Charte</w:t>
      </w:r>
      <w:r w:rsidRPr="00165F74">
        <w:rPr>
          <w:rFonts w:cs="Times New Roman"/>
          <w:lang w:val="fr-CA"/>
        </w:rPr>
        <w:t>, l</w:t>
      </w:r>
      <w:r>
        <w:rPr>
          <w:rFonts w:cs="Times New Roman"/>
          <w:lang w:val="fr-CA"/>
        </w:rPr>
        <w:t>’</w:t>
      </w:r>
      <w:r w:rsidRPr="00165F74">
        <w:rPr>
          <w:rFonts w:cs="Times New Roman"/>
          <w:lang w:val="fr-CA"/>
        </w:rPr>
        <w:t>art. 8 commande une interprétation téléologique (</w:t>
      </w:r>
      <w:r w:rsidRPr="00165F74">
        <w:rPr>
          <w:rFonts w:cs="Times New Roman"/>
          <w:i/>
          <w:iCs/>
          <w:lang w:val="fr-CA"/>
        </w:rPr>
        <w:t>R</w:t>
      </w:r>
      <w:r w:rsidRPr="00165F74">
        <w:rPr>
          <w:rFonts w:cs="Times New Roman"/>
          <w:i/>
          <w:lang w:val="fr-CA"/>
        </w:rPr>
        <w:t>. c. Big M Drug Mart Ltd.</w:t>
      </w:r>
      <w:r w:rsidRPr="00165F74">
        <w:rPr>
          <w:rFonts w:cs="Times New Roman"/>
          <w:lang w:val="fr-CA"/>
        </w:rPr>
        <w:t>, [1985] 1 R.C.S. 295, p. 344). Il est donc utile de commencer en rappelant la raison d</w:t>
      </w:r>
      <w:r>
        <w:rPr>
          <w:rFonts w:cs="Times New Roman"/>
          <w:lang w:val="fr-CA"/>
        </w:rPr>
        <w:t>’</w:t>
      </w:r>
      <w:r w:rsidRPr="00165F74">
        <w:rPr>
          <w:rFonts w:cs="Times New Roman"/>
          <w:lang w:val="fr-CA"/>
        </w:rPr>
        <w:t>être fondamentale de cette disposition. L</w:t>
      </w:r>
      <w:r>
        <w:rPr>
          <w:rFonts w:cs="Times New Roman"/>
          <w:lang w:val="fr-CA"/>
        </w:rPr>
        <w:t>’</w:t>
      </w:r>
      <w:r w:rsidRPr="00165F74">
        <w:rPr>
          <w:rFonts w:cs="Times New Roman"/>
          <w:lang w:val="fr-CA"/>
        </w:rPr>
        <w:t>article 8 protège l</w:t>
      </w:r>
      <w:r>
        <w:rPr>
          <w:rFonts w:cs="Times New Roman"/>
          <w:lang w:val="fr-CA"/>
        </w:rPr>
        <w:t>’</w:t>
      </w:r>
      <w:r w:rsidRPr="00165F74">
        <w:rPr>
          <w:rFonts w:cs="Times New Roman"/>
          <w:lang w:val="fr-CA"/>
        </w:rPr>
        <w:t>attente raisonnable d</w:t>
      </w:r>
      <w:r>
        <w:rPr>
          <w:rFonts w:cs="Times New Roman"/>
          <w:lang w:val="fr-CA"/>
        </w:rPr>
        <w:t>’</w:t>
      </w:r>
      <w:r w:rsidRPr="00165F74">
        <w:rPr>
          <w:rFonts w:cs="Times New Roman"/>
          <w:lang w:val="fr-CA"/>
        </w:rPr>
        <w:t>une personne au respect de sa vie privée, c</w:t>
      </w:r>
      <w:r>
        <w:rPr>
          <w:rFonts w:cs="Times New Roman"/>
          <w:lang w:val="fr-CA"/>
        </w:rPr>
        <w:t>’</w:t>
      </w:r>
      <w:r w:rsidRPr="00165F74">
        <w:rPr>
          <w:rFonts w:cs="Times New Roman"/>
          <w:lang w:val="fr-CA"/>
        </w:rPr>
        <w:t>est</w:t>
      </w:r>
      <w:r w:rsidRPr="00165F74">
        <w:rPr>
          <w:rFonts w:cs="Times New Roman"/>
          <w:lang w:val="fr-CA"/>
        </w:rPr>
        <w:noBreakHyphen/>
        <w:t>à</w:t>
      </w:r>
      <w:r w:rsidRPr="00165F74">
        <w:rPr>
          <w:rFonts w:cs="Times New Roman"/>
          <w:lang w:val="fr-CA"/>
        </w:rPr>
        <w:noBreakHyphen/>
        <w:t>dire son droit raisonnable « de ne pas être importuné</w:t>
      </w:r>
      <w:r w:rsidR="00214D5C" w:rsidRPr="00165F74">
        <w:rPr>
          <w:rFonts w:cs="Times New Roman"/>
          <w:lang w:val="fr-CA"/>
        </w:rPr>
        <w:t>[</w:t>
      </w:r>
      <w:r w:rsidRPr="00165F74">
        <w:rPr>
          <w:rFonts w:cs="Times New Roman"/>
          <w:lang w:val="fr-CA"/>
        </w:rPr>
        <w:t>e</w:t>
      </w:r>
      <w:r w:rsidR="00214D5C" w:rsidRPr="00165F74">
        <w:rPr>
          <w:rFonts w:cs="Times New Roman"/>
          <w:lang w:val="fr-CA"/>
        </w:rPr>
        <w:t>]</w:t>
      </w:r>
      <w:r w:rsidRPr="00165F74">
        <w:rPr>
          <w:rFonts w:cs="Times New Roman"/>
          <w:lang w:val="fr-CA"/>
        </w:rPr>
        <w:t xml:space="preserve"> par autrui » (</w:t>
      </w:r>
      <w:r w:rsidRPr="00165F74">
        <w:rPr>
          <w:rFonts w:cs="Times New Roman"/>
          <w:i/>
          <w:iCs/>
          <w:lang w:val="fr-CA"/>
        </w:rPr>
        <w:t>Hunter</w:t>
      </w:r>
      <w:r w:rsidR="009C4D41">
        <w:rPr>
          <w:rFonts w:cs="Times New Roman"/>
          <w:i/>
          <w:iCs/>
          <w:lang w:val="fr-CA"/>
        </w:rPr>
        <w:t xml:space="preserve"> c. Southam Inc.</w:t>
      </w:r>
      <w:r w:rsidRPr="00165F74">
        <w:rPr>
          <w:rFonts w:cs="Times New Roman"/>
          <w:iCs/>
          <w:lang w:val="fr-CA"/>
        </w:rPr>
        <w:t>,</w:t>
      </w:r>
      <w:r w:rsidRPr="00165F74">
        <w:rPr>
          <w:rFonts w:cs="Times New Roman"/>
          <w:lang w:val="fr-CA"/>
        </w:rPr>
        <w:t xml:space="preserve"> </w:t>
      </w:r>
      <w:r w:rsidR="009C4D41" w:rsidRPr="00165F74">
        <w:rPr>
          <w:rFonts w:cs="Times New Roman"/>
          <w:lang w:val="fr-CA"/>
        </w:rPr>
        <w:t>[</w:t>
      </w:r>
      <w:r w:rsidR="009C4D41">
        <w:rPr>
          <w:rFonts w:cs="Times New Roman"/>
          <w:lang w:val="fr-CA"/>
        </w:rPr>
        <w:t>1984</w:t>
      </w:r>
      <w:r w:rsidR="009C4D41" w:rsidRPr="00165F74">
        <w:rPr>
          <w:rFonts w:cs="Times New Roman"/>
          <w:lang w:val="fr-CA"/>
        </w:rPr>
        <w:t>]</w:t>
      </w:r>
      <w:r w:rsidR="009C4D41">
        <w:rPr>
          <w:rFonts w:cs="Times New Roman"/>
          <w:lang w:val="fr-CA"/>
        </w:rPr>
        <w:t xml:space="preserve"> 2 R.C.S. 145, </w:t>
      </w:r>
      <w:r w:rsidRPr="00165F74">
        <w:rPr>
          <w:rFonts w:cs="Times New Roman"/>
          <w:lang w:val="fr-CA"/>
        </w:rPr>
        <w:t>p. 159). Suivant l</w:t>
      </w:r>
      <w:r>
        <w:rPr>
          <w:rFonts w:cs="Times New Roman"/>
          <w:lang w:val="fr-CA"/>
        </w:rPr>
        <w:t>’</w:t>
      </w:r>
      <w:r w:rsidRPr="00165F74">
        <w:rPr>
          <w:rFonts w:cs="Times New Roman"/>
          <w:lang w:val="fr-CA"/>
        </w:rPr>
        <w:t>interprétation qu</w:t>
      </w:r>
      <w:r>
        <w:rPr>
          <w:rFonts w:cs="Times New Roman"/>
          <w:lang w:val="fr-CA"/>
        </w:rPr>
        <w:t>’</w:t>
      </w:r>
      <w:r w:rsidRPr="00165F74">
        <w:rPr>
          <w:rFonts w:cs="Times New Roman"/>
          <w:lang w:val="fr-CA"/>
        </w:rPr>
        <w:t>en a donnée notre Cour, le respect de la vie privée d</w:t>
      </w:r>
      <w:r>
        <w:rPr>
          <w:rFonts w:cs="Times New Roman"/>
          <w:lang w:val="fr-CA"/>
        </w:rPr>
        <w:t>’</w:t>
      </w:r>
      <w:r w:rsidRPr="00165F74">
        <w:rPr>
          <w:rFonts w:cs="Times New Roman"/>
          <w:lang w:val="fr-CA"/>
        </w:rPr>
        <w:t>un individu est essentiel pour assurer la dignité, l</w:t>
      </w:r>
      <w:r>
        <w:rPr>
          <w:rFonts w:cs="Times New Roman"/>
          <w:lang w:val="fr-CA"/>
        </w:rPr>
        <w:t>’</w:t>
      </w:r>
      <w:r w:rsidRPr="00165F74">
        <w:rPr>
          <w:rFonts w:cs="Times New Roman"/>
          <w:lang w:val="fr-CA"/>
        </w:rPr>
        <w:t>autonom</w:t>
      </w:r>
      <w:r w:rsidR="009C4D41">
        <w:rPr>
          <w:rFonts w:cs="Times New Roman"/>
          <w:lang w:val="fr-CA"/>
        </w:rPr>
        <w:t>ie et la croissance personnelle</w:t>
      </w:r>
      <w:r w:rsidRPr="00165F74">
        <w:rPr>
          <w:rFonts w:cs="Times New Roman"/>
          <w:lang w:val="fr-CA"/>
        </w:rPr>
        <w:t xml:space="preserve"> de celui</w:t>
      </w:r>
      <w:r w:rsidRPr="00165F74">
        <w:rPr>
          <w:rFonts w:cs="Times New Roman"/>
          <w:lang w:val="fr-CA"/>
        </w:rPr>
        <w:noBreakHyphen/>
        <w:t>ci (</w:t>
      </w:r>
      <w:r w:rsidRPr="00165F74">
        <w:rPr>
          <w:rFonts w:cs="Times New Roman"/>
          <w:i/>
          <w:iCs/>
          <w:lang w:val="fr-CA"/>
        </w:rPr>
        <w:t>R. c. Golden</w:t>
      </w:r>
      <w:r w:rsidRPr="00165F74">
        <w:rPr>
          <w:rFonts w:cs="Times New Roman"/>
          <w:iCs/>
          <w:lang w:val="fr-CA"/>
        </w:rPr>
        <w:t>,</w:t>
      </w:r>
      <w:r w:rsidRPr="00165F74">
        <w:rPr>
          <w:rFonts w:cs="Times New Roman"/>
          <w:i/>
          <w:iCs/>
          <w:lang w:val="fr-CA"/>
        </w:rPr>
        <w:t xml:space="preserve"> </w:t>
      </w:r>
      <w:r w:rsidRPr="00165F74">
        <w:rPr>
          <w:rFonts w:cs="Times New Roman"/>
          <w:iCs/>
          <w:lang w:val="fr-CA"/>
        </w:rPr>
        <w:t>2001</w:t>
      </w:r>
      <w:r w:rsidRPr="00165F74">
        <w:rPr>
          <w:rFonts w:cs="Times New Roman"/>
          <w:lang w:val="fr-CA"/>
        </w:rPr>
        <w:t xml:space="preserve"> </w:t>
      </w:r>
      <w:r w:rsidR="009C4D41">
        <w:rPr>
          <w:rFonts w:cs="Times New Roman"/>
          <w:lang w:val="fr-CA"/>
        </w:rPr>
        <w:t>CSC</w:t>
      </w:r>
      <w:r w:rsidRPr="00165F74">
        <w:rPr>
          <w:rFonts w:cs="Times New Roman"/>
          <w:lang w:val="fr-CA"/>
        </w:rPr>
        <w:t xml:space="preserve"> 83, [2001] 3 R.C.S. 679</w:t>
      </w:r>
      <w:r w:rsidRPr="00165F74">
        <w:rPr>
          <w:rFonts w:cs="Times New Roman"/>
          <w:iCs/>
          <w:lang w:val="fr-CA"/>
        </w:rPr>
        <w:t xml:space="preserve">, </w:t>
      </w:r>
      <w:r w:rsidRPr="00165F74">
        <w:rPr>
          <w:rFonts w:cs="Times New Roman"/>
          <w:lang w:val="fr-CA"/>
        </w:rPr>
        <w:t>par. 89</w:t>
      </w:r>
      <w:r w:rsidR="0082012D">
        <w:rPr>
          <w:rFonts w:cs="Times New Roman"/>
          <w:lang w:val="fr-CA"/>
        </w:rPr>
        <w:t>-</w:t>
      </w:r>
      <w:r w:rsidRPr="00165F74">
        <w:rPr>
          <w:rFonts w:cs="Times New Roman"/>
          <w:lang w:val="fr-CA"/>
        </w:rPr>
        <w:t xml:space="preserve">90; </w:t>
      </w:r>
      <w:r w:rsidRPr="00165F74">
        <w:rPr>
          <w:rFonts w:cs="Times New Roman"/>
          <w:i/>
          <w:iCs/>
          <w:lang w:val="fr-CA"/>
        </w:rPr>
        <w:t>R. c. Dyment</w:t>
      </w:r>
      <w:r w:rsidR="0082012D">
        <w:rPr>
          <w:rFonts w:cs="Times New Roman"/>
          <w:lang w:val="fr-CA"/>
        </w:rPr>
        <w:t>, [1988] 2 R.C.S. 417, p. 427-</w:t>
      </w:r>
      <w:r w:rsidRPr="00165F74">
        <w:rPr>
          <w:rFonts w:cs="Times New Roman"/>
          <w:lang w:val="fr-CA"/>
        </w:rPr>
        <w:t xml:space="preserve">428; </w:t>
      </w:r>
      <w:r w:rsidRPr="00165F74">
        <w:rPr>
          <w:rFonts w:cs="Times New Roman"/>
          <w:i/>
          <w:iCs/>
          <w:lang w:val="fr-CA"/>
        </w:rPr>
        <w:t>R. c. Plant</w:t>
      </w:r>
      <w:r w:rsidRPr="00165F74">
        <w:rPr>
          <w:rFonts w:cs="Times New Roman"/>
          <w:iCs/>
          <w:lang w:val="fr-CA"/>
        </w:rPr>
        <w:t>,</w:t>
      </w:r>
      <w:r w:rsidRPr="00165F74">
        <w:rPr>
          <w:rFonts w:cs="Times New Roman"/>
          <w:lang w:val="fr-CA"/>
        </w:rPr>
        <w:t xml:space="preserve"> [1993] 3 R.C.S. 281, </w:t>
      </w:r>
      <w:r w:rsidR="009C4D41">
        <w:rPr>
          <w:rFonts w:cs="Times New Roman"/>
          <w:lang w:val="fr-CA"/>
        </w:rPr>
        <w:t>p. 292</w:t>
      </w:r>
      <w:r w:rsidRPr="00165F74">
        <w:rPr>
          <w:rFonts w:cs="Times New Roman"/>
          <w:lang w:val="fr-CA"/>
        </w:rPr>
        <w:t xml:space="preserve">; </w:t>
      </w:r>
      <w:r w:rsidRPr="00165F74">
        <w:rPr>
          <w:rFonts w:cs="Times New Roman"/>
          <w:i/>
          <w:iCs/>
          <w:lang w:val="fr-CA"/>
        </w:rPr>
        <w:t>Spencer</w:t>
      </w:r>
      <w:r w:rsidRPr="00165F74">
        <w:rPr>
          <w:rFonts w:cs="Times New Roman"/>
          <w:iCs/>
          <w:lang w:val="fr-CA"/>
        </w:rPr>
        <w:t>,</w:t>
      </w:r>
      <w:r w:rsidRPr="00165F74">
        <w:rPr>
          <w:rFonts w:cs="Times New Roman"/>
          <w:lang w:val="fr-CA"/>
        </w:rPr>
        <w:t xml:space="preserve"> par. 48). La protection de la vie privée des individus est par conséquent une condition préalable essentielle à l</w:t>
      </w:r>
      <w:r>
        <w:rPr>
          <w:rFonts w:cs="Times New Roman"/>
          <w:lang w:val="fr-CA"/>
        </w:rPr>
        <w:t>’</w:t>
      </w:r>
      <w:r w:rsidRPr="00165F74">
        <w:rPr>
          <w:rFonts w:cs="Times New Roman"/>
          <w:lang w:val="fr-CA"/>
        </w:rPr>
        <w:t>épanouissement d</w:t>
      </w:r>
      <w:r>
        <w:rPr>
          <w:rFonts w:cs="Times New Roman"/>
          <w:lang w:val="fr-CA"/>
        </w:rPr>
        <w:t>’</w:t>
      </w:r>
      <w:r w:rsidRPr="00165F74">
        <w:rPr>
          <w:rFonts w:cs="Times New Roman"/>
          <w:lang w:val="fr-CA"/>
        </w:rPr>
        <w:t xml:space="preserve">une démocratie libre et en santé. </w:t>
      </w:r>
    </w:p>
    <w:p w:rsidR="00E7667B" w:rsidRPr="00165F74" w:rsidRDefault="00E7667B" w:rsidP="00E7667B">
      <w:pPr>
        <w:pStyle w:val="ParaNoNdepar-AltN"/>
        <w:rPr>
          <w:rFonts w:cs="Times New Roman"/>
          <w:lang w:val="fr-CA"/>
        </w:rPr>
      </w:pPr>
      <w:r w:rsidRPr="00165F74">
        <w:rPr>
          <w:rFonts w:cs="Times New Roman"/>
          <w:lang w:val="fr-CA"/>
        </w:rPr>
        <w:t>Dans le contexte de l</w:t>
      </w:r>
      <w:r>
        <w:rPr>
          <w:rFonts w:cs="Times New Roman"/>
          <w:lang w:val="fr-CA"/>
        </w:rPr>
        <w:t>’</w:t>
      </w:r>
      <w:r w:rsidRPr="00165F74">
        <w:rPr>
          <w:rFonts w:cs="Times New Roman"/>
          <w:lang w:val="fr-CA"/>
        </w:rPr>
        <w:t>intimité informationnelle, en particulier, notre Cour reconnaît depuis longtemps que « l</w:t>
      </w:r>
      <w:r>
        <w:rPr>
          <w:rFonts w:cs="Times New Roman"/>
          <w:lang w:val="fr-CA"/>
        </w:rPr>
        <w:t>’</w:t>
      </w:r>
      <w:r w:rsidRPr="00165F74">
        <w:rPr>
          <w:rFonts w:cs="Times New Roman"/>
          <w:lang w:val="fr-CA"/>
        </w:rPr>
        <w:t>information de caractère personnel est propre à l</w:t>
      </w:r>
      <w:r>
        <w:rPr>
          <w:rFonts w:cs="Times New Roman"/>
          <w:lang w:val="fr-CA"/>
        </w:rPr>
        <w:t>’</w:t>
      </w:r>
      <w:r w:rsidRPr="00165F74">
        <w:rPr>
          <w:rFonts w:cs="Times New Roman"/>
          <w:lang w:val="fr-CA"/>
        </w:rPr>
        <w:t>intéressé, qui est libre de la communiquer ou de la taire comme il l</w:t>
      </w:r>
      <w:r>
        <w:rPr>
          <w:rFonts w:cs="Times New Roman"/>
          <w:lang w:val="fr-CA"/>
        </w:rPr>
        <w:t>’</w:t>
      </w:r>
      <w:r w:rsidRPr="00165F74">
        <w:rPr>
          <w:rFonts w:cs="Times New Roman"/>
          <w:lang w:val="fr-CA"/>
        </w:rPr>
        <w:t>entend » (</w:t>
      </w:r>
      <w:r w:rsidRPr="00165F74">
        <w:rPr>
          <w:rFonts w:cs="Times New Roman"/>
          <w:i/>
          <w:iCs/>
          <w:lang w:val="fr-CA"/>
        </w:rPr>
        <w:t>Dyment</w:t>
      </w:r>
      <w:r w:rsidRPr="00165F74">
        <w:rPr>
          <w:rFonts w:cs="Times New Roman"/>
          <w:iCs/>
          <w:lang w:val="fr-CA"/>
        </w:rPr>
        <w:t>,</w:t>
      </w:r>
      <w:r w:rsidRPr="00165F74">
        <w:rPr>
          <w:rFonts w:cs="Times New Roman"/>
          <w:lang w:val="fr-CA"/>
        </w:rPr>
        <w:t xml:space="preserve"> p. 429, cité dans </w:t>
      </w:r>
      <w:r w:rsidRPr="00165F74">
        <w:rPr>
          <w:rFonts w:cs="Times New Roman"/>
          <w:i/>
          <w:iCs/>
          <w:lang w:val="fr-CA"/>
        </w:rPr>
        <w:t>Spencer</w:t>
      </w:r>
      <w:r w:rsidRPr="00165F74">
        <w:rPr>
          <w:rFonts w:cs="Times New Roman"/>
          <w:iCs/>
          <w:lang w:val="fr-CA"/>
        </w:rPr>
        <w:t>,</w:t>
      </w:r>
      <w:r w:rsidRPr="00165F74">
        <w:rPr>
          <w:rFonts w:cs="Times New Roman"/>
          <w:lang w:val="fr-CA"/>
        </w:rPr>
        <w:t xml:space="preserve"> par. 40). La préoccupation en cause dans la présente affaire est l</w:t>
      </w:r>
      <w:r>
        <w:rPr>
          <w:rFonts w:cs="Times New Roman"/>
          <w:lang w:val="fr-CA"/>
        </w:rPr>
        <w:t>’</w:t>
      </w:r>
      <w:r w:rsidRPr="00165F74">
        <w:rPr>
          <w:rFonts w:cs="Times New Roman"/>
          <w:lang w:val="fr-CA"/>
        </w:rPr>
        <w:t>autodétermination informationnelle. Tout comme une personne peut choisir de ne pas être importunée par autrui à son domicile en fermant sa porte aux représentants de l</w:t>
      </w:r>
      <w:r>
        <w:rPr>
          <w:rFonts w:cs="Times New Roman"/>
          <w:lang w:val="fr-CA"/>
        </w:rPr>
        <w:t>’</w:t>
      </w:r>
      <w:r w:rsidRPr="00165F74">
        <w:rPr>
          <w:rFonts w:cs="Times New Roman"/>
          <w:lang w:val="fr-CA"/>
        </w:rPr>
        <w:t>État et raisonnablement s</w:t>
      </w:r>
      <w:r>
        <w:rPr>
          <w:rFonts w:cs="Times New Roman"/>
          <w:lang w:val="fr-CA"/>
        </w:rPr>
        <w:t>’</w:t>
      </w:r>
      <w:r w:rsidRPr="00165F74">
        <w:rPr>
          <w:rFonts w:cs="Times New Roman"/>
          <w:lang w:val="fr-CA"/>
        </w:rPr>
        <w:t xml:space="preserve">attendre au respect de sa vie privée, cette même personne </w:t>
      </w:r>
      <w:r w:rsidRPr="00165F74">
        <w:rPr>
          <w:rFonts w:cs="Times New Roman"/>
          <w:lang w:val="fr-CA"/>
        </w:rPr>
        <w:lastRenderedPageBreak/>
        <w:t>peut pareillement choisir de divulguer certains renseignements soit pour une fin précise, soit encore à une catégorie restreinte de personnes, et néanmoins conserver une attente raisonnable au respect de sa vie privée, selon les circonstances. Lorsque l</w:t>
      </w:r>
      <w:r>
        <w:rPr>
          <w:rFonts w:cs="Times New Roman"/>
          <w:lang w:val="fr-CA"/>
        </w:rPr>
        <w:t>’</w:t>
      </w:r>
      <w:r w:rsidRPr="00165F74">
        <w:rPr>
          <w:rFonts w:cs="Times New Roman"/>
          <w:lang w:val="fr-CA"/>
        </w:rPr>
        <w:t>art</w:t>
      </w:r>
      <w:r w:rsidR="00E24649">
        <w:rPr>
          <w:rFonts w:cs="Times New Roman"/>
          <w:lang w:val="fr-CA"/>
        </w:rPr>
        <w:t>.</w:t>
      </w:r>
      <w:r w:rsidRPr="00165F74">
        <w:rPr>
          <w:rFonts w:cs="Times New Roman"/>
          <w:lang w:val="fr-CA"/>
        </w:rPr>
        <w:t xml:space="preserve"> 8 est en jeu, il est essentiel de protéger la faculté de faire ces choix. </w:t>
      </w:r>
    </w:p>
    <w:p w:rsidR="00E7667B" w:rsidRPr="00165F74" w:rsidRDefault="00E7667B" w:rsidP="00E7667B">
      <w:pPr>
        <w:pStyle w:val="ParaNoNdepar-AltN"/>
        <w:rPr>
          <w:rFonts w:cs="Times New Roman"/>
          <w:lang w:val="fr-CA"/>
        </w:rPr>
      </w:pPr>
      <w:r w:rsidRPr="00165F74">
        <w:rPr>
          <w:rFonts w:cs="Times New Roman"/>
          <w:lang w:val="fr-CA"/>
        </w:rPr>
        <w:t xml:space="preserve">Le </w:t>
      </w:r>
      <w:r w:rsidRPr="00165F74">
        <w:rPr>
          <w:rFonts w:cs="Times New Roman"/>
          <w:i/>
          <w:lang w:val="fr-CA"/>
        </w:rPr>
        <w:t>contrôle</w:t>
      </w:r>
      <w:r w:rsidRPr="00165F74">
        <w:rPr>
          <w:rFonts w:cs="Times New Roman"/>
          <w:lang w:val="fr-CA"/>
        </w:rPr>
        <w:t xml:space="preserve"> direct qu</w:t>
      </w:r>
      <w:r>
        <w:rPr>
          <w:rFonts w:cs="Times New Roman"/>
          <w:lang w:val="fr-CA"/>
        </w:rPr>
        <w:t>’</w:t>
      </w:r>
      <w:r w:rsidRPr="00165F74">
        <w:rPr>
          <w:rFonts w:cs="Times New Roman"/>
          <w:lang w:val="fr-CA"/>
        </w:rPr>
        <w:t>exerce l</w:t>
      </w:r>
      <w:r>
        <w:rPr>
          <w:rFonts w:cs="Times New Roman"/>
          <w:lang w:val="fr-CA"/>
        </w:rPr>
        <w:t>’</w:t>
      </w:r>
      <w:r w:rsidRPr="00165F74">
        <w:rPr>
          <w:rFonts w:cs="Times New Roman"/>
          <w:lang w:val="fr-CA"/>
        </w:rPr>
        <w:t>auteur d</w:t>
      </w:r>
      <w:r>
        <w:rPr>
          <w:rFonts w:cs="Times New Roman"/>
          <w:lang w:val="fr-CA"/>
        </w:rPr>
        <w:t>’</w:t>
      </w:r>
      <w:r w:rsidRPr="00165F74">
        <w:rPr>
          <w:rFonts w:cs="Times New Roman"/>
          <w:lang w:val="fr-CA"/>
        </w:rPr>
        <w:t>une demande fondée sur l</w:t>
      </w:r>
      <w:r>
        <w:rPr>
          <w:rFonts w:cs="Times New Roman"/>
          <w:lang w:val="fr-CA"/>
        </w:rPr>
        <w:t>’</w:t>
      </w:r>
      <w:r w:rsidRPr="00165F74">
        <w:rPr>
          <w:rFonts w:cs="Times New Roman"/>
          <w:lang w:val="fr-CA"/>
        </w:rPr>
        <w:t>art. 8 sur l</w:t>
      </w:r>
      <w:r>
        <w:rPr>
          <w:rFonts w:cs="Times New Roman"/>
          <w:lang w:val="fr-CA"/>
        </w:rPr>
        <w:t>’</w:t>
      </w:r>
      <w:r w:rsidRPr="00165F74">
        <w:rPr>
          <w:rFonts w:cs="Times New Roman"/>
          <w:lang w:val="fr-CA"/>
        </w:rPr>
        <w:t>objet de sa revendication du droit au respect de sa vie privée, ainsi que la capacité de cette personne de régir directement l</w:t>
      </w:r>
      <w:r>
        <w:rPr>
          <w:rFonts w:cs="Times New Roman"/>
          <w:lang w:val="fr-CA"/>
        </w:rPr>
        <w:t>’</w:t>
      </w:r>
      <w:r w:rsidRPr="00165F74">
        <w:rPr>
          <w:rFonts w:cs="Times New Roman"/>
          <w:i/>
          <w:lang w:val="fr-CA"/>
        </w:rPr>
        <w:t>accès</w:t>
      </w:r>
      <w:r w:rsidRPr="00165F74">
        <w:rPr>
          <w:rFonts w:cs="Times New Roman"/>
          <w:lang w:val="fr-CA"/>
        </w:rPr>
        <w:t xml:space="preserve"> à cet objet</w:t>
      </w:r>
      <w:r w:rsidR="009C4D41">
        <w:rPr>
          <w:rFonts w:cs="Times New Roman"/>
          <w:lang w:val="fr-CA"/>
        </w:rPr>
        <w:t xml:space="preserve">, </w:t>
      </w:r>
      <w:r w:rsidRPr="00165F74">
        <w:rPr>
          <w:rFonts w:cs="Times New Roman"/>
          <w:lang w:val="fr-CA"/>
        </w:rPr>
        <w:t>sont des facteurs qui ont joué un rôle de premier plan dans l</w:t>
      </w:r>
      <w:r>
        <w:rPr>
          <w:rFonts w:cs="Times New Roman"/>
          <w:lang w:val="fr-CA"/>
        </w:rPr>
        <w:t>’</w:t>
      </w:r>
      <w:r w:rsidRPr="00165F74">
        <w:rPr>
          <w:rFonts w:cs="Times New Roman"/>
          <w:lang w:val="fr-CA"/>
        </w:rPr>
        <w:t>analyse de l</w:t>
      </w:r>
      <w:r>
        <w:rPr>
          <w:rFonts w:cs="Times New Roman"/>
          <w:lang w:val="fr-CA"/>
        </w:rPr>
        <w:t>’</w:t>
      </w:r>
      <w:r w:rsidRPr="00165F74">
        <w:rPr>
          <w:rFonts w:cs="Times New Roman"/>
          <w:lang w:val="fr-CA"/>
        </w:rPr>
        <w:t>ensemble des circonstances (</w:t>
      </w:r>
      <w:r w:rsidRPr="00165F74">
        <w:rPr>
          <w:rFonts w:cs="Times New Roman"/>
          <w:i/>
          <w:iCs/>
          <w:lang w:val="fr-CA"/>
        </w:rPr>
        <w:t>Edwards</w:t>
      </w:r>
      <w:r w:rsidRPr="00165F74">
        <w:rPr>
          <w:rFonts w:cs="Times New Roman"/>
          <w:iCs/>
          <w:lang w:val="fr-CA"/>
        </w:rPr>
        <w:t>,</w:t>
      </w:r>
      <w:r w:rsidRPr="00165F74">
        <w:rPr>
          <w:rFonts w:cs="Times New Roman"/>
          <w:lang w:val="fr-CA"/>
        </w:rPr>
        <w:t xml:space="preserve"> par. 31; </w:t>
      </w:r>
      <w:r w:rsidRPr="00165F74">
        <w:rPr>
          <w:rFonts w:cs="Times New Roman"/>
          <w:i/>
          <w:iCs/>
          <w:lang w:val="fr-CA"/>
        </w:rPr>
        <w:t>Patrick</w:t>
      </w:r>
      <w:r w:rsidRPr="00165F74">
        <w:rPr>
          <w:rFonts w:cs="Times New Roman"/>
          <w:iCs/>
          <w:lang w:val="fr-CA"/>
        </w:rPr>
        <w:t>,</w:t>
      </w:r>
      <w:r w:rsidRPr="00165F74">
        <w:rPr>
          <w:rFonts w:cs="Times New Roman"/>
          <w:lang w:val="fr-CA"/>
        </w:rPr>
        <w:t xml:space="preserve"> par. 27; </w:t>
      </w:r>
      <w:r w:rsidRPr="00165F74">
        <w:rPr>
          <w:rFonts w:cs="Times New Roman"/>
          <w:i/>
          <w:iCs/>
          <w:lang w:val="fr-CA"/>
        </w:rPr>
        <w:t>Tessling</w:t>
      </w:r>
      <w:r w:rsidRPr="00165F74">
        <w:rPr>
          <w:rFonts w:cs="Times New Roman"/>
          <w:iCs/>
          <w:lang w:val="fr-CA"/>
        </w:rPr>
        <w:t>,</w:t>
      </w:r>
      <w:r w:rsidRPr="00165F74">
        <w:rPr>
          <w:rFonts w:cs="Times New Roman"/>
          <w:lang w:val="fr-CA"/>
        </w:rPr>
        <w:t xml:space="preserve"> par. 32; </w:t>
      </w:r>
      <w:r w:rsidRPr="00165F74">
        <w:rPr>
          <w:rFonts w:cs="Times New Roman"/>
          <w:i/>
          <w:iCs/>
          <w:lang w:val="fr-CA"/>
        </w:rPr>
        <w:t>Cole</w:t>
      </w:r>
      <w:r w:rsidRPr="00165F74">
        <w:rPr>
          <w:rFonts w:cs="Times New Roman"/>
          <w:iCs/>
          <w:lang w:val="fr-CA"/>
        </w:rPr>
        <w:t>,</w:t>
      </w:r>
      <w:r w:rsidRPr="00165F74">
        <w:rPr>
          <w:rFonts w:cs="Times New Roman"/>
          <w:lang w:val="fr-CA"/>
        </w:rPr>
        <w:t xml:space="preserve"> par. 45</w:t>
      </w:r>
      <w:r w:rsidR="0082012D">
        <w:rPr>
          <w:rFonts w:cs="Times New Roman"/>
          <w:lang w:val="fr-CA"/>
        </w:rPr>
        <w:t>-</w:t>
      </w:r>
      <w:r w:rsidRPr="00165F74">
        <w:rPr>
          <w:rFonts w:cs="Times New Roman"/>
          <w:lang w:val="fr-CA"/>
        </w:rPr>
        <w:t>58). Par exemple, le fait qu</w:t>
      </w:r>
      <w:r>
        <w:rPr>
          <w:rFonts w:cs="Times New Roman"/>
          <w:lang w:val="fr-CA"/>
        </w:rPr>
        <w:t>’</w:t>
      </w:r>
      <w:r w:rsidRPr="00165F74">
        <w:rPr>
          <w:rFonts w:cs="Times New Roman"/>
          <w:lang w:val="fr-CA"/>
        </w:rPr>
        <w:t>une personne ait renoncé au contrôle de l</w:t>
      </w:r>
      <w:r>
        <w:rPr>
          <w:rFonts w:cs="Times New Roman"/>
          <w:lang w:val="fr-CA"/>
        </w:rPr>
        <w:t>’</w:t>
      </w:r>
      <w:r w:rsidRPr="00165F74">
        <w:rPr>
          <w:rFonts w:cs="Times New Roman"/>
          <w:lang w:val="fr-CA"/>
        </w:rPr>
        <w:t>objet physique visé par la fouille, par exemple en le déposant pour qu</w:t>
      </w:r>
      <w:r>
        <w:rPr>
          <w:rFonts w:cs="Times New Roman"/>
          <w:lang w:val="fr-CA"/>
        </w:rPr>
        <w:t>’</w:t>
      </w:r>
      <w:r w:rsidRPr="00165F74">
        <w:rPr>
          <w:rFonts w:cs="Times New Roman"/>
          <w:lang w:val="fr-CA"/>
        </w:rPr>
        <w:t>il soit ramassé au bord du chemin lors de la collecte des ordures, ou encore en le jetant dans une poubelle, peut raisonnablement témoigner de son choix réfléchi de renoncer au respect de son droit à la vie privée à l</w:t>
      </w:r>
      <w:r>
        <w:rPr>
          <w:rFonts w:cs="Times New Roman"/>
          <w:lang w:val="fr-CA"/>
        </w:rPr>
        <w:t>’</w:t>
      </w:r>
      <w:r w:rsidRPr="00165F74">
        <w:rPr>
          <w:rFonts w:cs="Times New Roman"/>
          <w:lang w:val="fr-CA"/>
        </w:rPr>
        <w:t>égard de cet objet (voir, p</w:t>
      </w:r>
      <w:r w:rsidR="0082012D">
        <w:rPr>
          <w:rFonts w:cs="Times New Roman"/>
          <w:lang w:val="fr-CA"/>
        </w:rPr>
        <w:t xml:space="preserve">. </w:t>
      </w:r>
      <w:r w:rsidRPr="00165F74">
        <w:rPr>
          <w:rFonts w:cs="Times New Roman"/>
          <w:lang w:val="fr-CA"/>
        </w:rPr>
        <w:t xml:space="preserve">ex., </w:t>
      </w:r>
      <w:r w:rsidRPr="00165F74">
        <w:rPr>
          <w:rFonts w:cs="Times New Roman"/>
          <w:i/>
          <w:iCs/>
          <w:lang w:val="fr-CA"/>
        </w:rPr>
        <w:t>Patrick</w:t>
      </w:r>
      <w:r w:rsidRPr="00165F74">
        <w:rPr>
          <w:rFonts w:cs="Times New Roman"/>
          <w:iCs/>
          <w:lang w:val="fr-CA"/>
        </w:rPr>
        <w:t xml:space="preserve">; </w:t>
      </w:r>
      <w:r w:rsidRPr="00165F74">
        <w:rPr>
          <w:rFonts w:cs="Times New Roman"/>
          <w:i/>
          <w:iCs/>
          <w:lang w:val="fr-CA"/>
        </w:rPr>
        <w:t>R. c. Stillman</w:t>
      </w:r>
      <w:r w:rsidRPr="00165F74">
        <w:rPr>
          <w:rFonts w:cs="Times New Roman"/>
          <w:lang w:val="fr-CA"/>
        </w:rPr>
        <w:t>, [1997] 1 R.C.S. 607). En revanche, le fait que des documents financiers soient conservés dans un coffre</w:t>
      </w:r>
      <w:r w:rsidRPr="00165F74">
        <w:rPr>
          <w:rFonts w:cs="Times New Roman"/>
          <w:lang w:val="fr-CA"/>
        </w:rPr>
        <w:noBreakHyphen/>
        <w:t>fort peut être une indication de la décision de préserver le caractère privé de l</w:t>
      </w:r>
      <w:r>
        <w:rPr>
          <w:rFonts w:cs="Times New Roman"/>
          <w:lang w:val="fr-CA"/>
        </w:rPr>
        <w:t>’</w:t>
      </w:r>
      <w:r w:rsidRPr="00165F74">
        <w:rPr>
          <w:rFonts w:cs="Times New Roman"/>
          <w:lang w:val="fr-CA"/>
        </w:rPr>
        <w:t>information qu</w:t>
      </w:r>
      <w:r>
        <w:rPr>
          <w:rFonts w:cs="Times New Roman"/>
          <w:lang w:val="fr-CA"/>
        </w:rPr>
        <w:t>’</w:t>
      </w:r>
      <w:r w:rsidRPr="00165F74">
        <w:rPr>
          <w:rFonts w:cs="Times New Roman"/>
          <w:lang w:val="fr-CA"/>
        </w:rPr>
        <w:t>ils contiennent (</w:t>
      </w:r>
      <w:r w:rsidRPr="00165F74">
        <w:rPr>
          <w:rFonts w:cs="Times New Roman"/>
          <w:i/>
          <w:iCs/>
          <w:lang w:val="fr-CA"/>
        </w:rPr>
        <w:t>R. c. Law</w:t>
      </w:r>
      <w:r w:rsidRPr="00165F74">
        <w:rPr>
          <w:rFonts w:cs="Times New Roman"/>
          <w:lang w:val="fr-CA"/>
        </w:rPr>
        <w:t>, 2002 CSC 10, [2002] 1 R.C.S. 227). Ces facteurs — le contrôle et l</w:t>
      </w:r>
      <w:r>
        <w:rPr>
          <w:rFonts w:cs="Times New Roman"/>
          <w:lang w:val="fr-CA"/>
        </w:rPr>
        <w:t>’</w:t>
      </w:r>
      <w:r w:rsidRPr="00165F74">
        <w:rPr>
          <w:rFonts w:cs="Times New Roman"/>
          <w:lang w:val="fr-CA"/>
        </w:rPr>
        <w:t>accès — ont également joué un rôle particulièrement important dans les affaires relatives à l</w:t>
      </w:r>
      <w:r>
        <w:rPr>
          <w:rFonts w:cs="Times New Roman"/>
          <w:lang w:val="fr-CA"/>
        </w:rPr>
        <w:t>’</w:t>
      </w:r>
      <w:r w:rsidRPr="00165F74">
        <w:rPr>
          <w:rFonts w:cs="Times New Roman"/>
          <w:lang w:val="fr-CA"/>
        </w:rPr>
        <w:t>intimité territoriale. Comme il a été mentionné plus tôt, les propriétaires et locataires d</w:t>
      </w:r>
      <w:r>
        <w:rPr>
          <w:rFonts w:cs="Times New Roman"/>
          <w:lang w:val="fr-CA"/>
        </w:rPr>
        <w:t>’</w:t>
      </w:r>
      <w:r w:rsidRPr="00165F74">
        <w:rPr>
          <w:rFonts w:cs="Times New Roman"/>
          <w:lang w:val="fr-CA"/>
        </w:rPr>
        <w:t>immeubles possèdent la faculté concrète d</w:t>
      </w:r>
      <w:r>
        <w:rPr>
          <w:rFonts w:cs="Times New Roman"/>
          <w:lang w:val="fr-CA"/>
        </w:rPr>
        <w:t>’</w:t>
      </w:r>
      <w:r w:rsidRPr="00165F74">
        <w:rPr>
          <w:rFonts w:cs="Times New Roman"/>
          <w:lang w:val="fr-CA"/>
        </w:rPr>
        <w:t>exclure les visiteurs de leur territoire et de choisir de ne pas y être importunés en limitant l</w:t>
      </w:r>
      <w:r>
        <w:rPr>
          <w:rFonts w:cs="Times New Roman"/>
          <w:lang w:val="fr-CA"/>
        </w:rPr>
        <w:t>’</w:t>
      </w:r>
      <w:r w:rsidRPr="00165F74">
        <w:rPr>
          <w:rFonts w:cs="Times New Roman"/>
          <w:lang w:val="fr-CA"/>
        </w:rPr>
        <w:t>accès à leur domicile (</w:t>
      </w:r>
      <w:r w:rsidRPr="00165F74">
        <w:rPr>
          <w:rFonts w:cs="Times New Roman"/>
          <w:i/>
          <w:iCs/>
          <w:lang w:val="fr-CA"/>
        </w:rPr>
        <w:t>Patrick</w:t>
      </w:r>
      <w:r w:rsidRPr="00165F74">
        <w:rPr>
          <w:rFonts w:cs="Times New Roman"/>
          <w:lang w:val="fr-CA"/>
        </w:rPr>
        <w:t xml:space="preserve">; </w:t>
      </w:r>
      <w:r w:rsidRPr="00165F74">
        <w:rPr>
          <w:rFonts w:cs="Times New Roman"/>
          <w:i/>
          <w:iCs/>
          <w:lang w:val="fr-CA"/>
        </w:rPr>
        <w:t>Edwards</w:t>
      </w:r>
      <w:r w:rsidRPr="00165F74">
        <w:rPr>
          <w:rFonts w:cs="Times New Roman"/>
          <w:lang w:val="fr-CA"/>
        </w:rPr>
        <w:t xml:space="preserve">; </w:t>
      </w:r>
      <w:r w:rsidRPr="00165F74">
        <w:rPr>
          <w:rFonts w:cs="Times New Roman"/>
          <w:i/>
          <w:iCs/>
          <w:lang w:val="fr-CA"/>
        </w:rPr>
        <w:t xml:space="preserve">R. c. Pugliese </w:t>
      </w:r>
      <w:r w:rsidRPr="00165F74">
        <w:rPr>
          <w:rFonts w:cs="Times New Roman"/>
          <w:lang w:val="fr-CA"/>
        </w:rPr>
        <w:t xml:space="preserve">(1992), 71 C.C.C. (3d) 295 (C.A. Ont.)). Dans de telles </w:t>
      </w:r>
      <w:r w:rsidRPr="00165F74">
        <w:rPr>
          <w:rFonts w:cs="Times New Roman"/>
          <w:lang w:val="fr-CA"/>
        </w:rPr>
        <w:lastRenderedPageBreak/>
        <w:t>situations, il est logique d</w:t>
      </w:r>
      <w:r>
        <w:rPr>
          <w:rFonts w:cs="Times New Roman"/>
          <w:lang w:val="fr-CA"/>
        </w:rPr>
        <w:t>’</w:t>
      </w:r>
      <w:r w:rsidRPr="00165F74">
        <w:rPr>
          <w:rFonts w:cs="Times New Roman"/>
          <w:lang w:val="fr-CA"/>
        </w:rPr>
        <w:t>invoquer en même temps les notions de contrôle direct, d</w:t>
      </w:r>
      <w:r>
        <w:rPr>
          <w:rFonts w:cs="Times New Roman"/>
          <w:lang w:val="fr-CA"/>
        </w:rPr>
        <w:t>’</w:t>
      </w:r>
      <w:r w:rsidRPr="00165F74">
        <w:rPr>
          <w:rFonts w:cs="Times New Roman"/>
          <w:lang w:val="fr-CA"/>
        </w:rPr>
        <w:t>accès et de choix, car le fait qu</w:t>
      </w:r>
      <w:r>
        <w:rPr>
          <w:rFonts w:cs="Times New Roman"/>
          <w:lang w:val="fr-CA"/>
        </w:rPr>
        <w:t>’</w:t>
      </w:r>
      <w:r w:rsidRPr="00165F74">
        <w:rPr>
          <w:rFonts w:cs="Times New Roman"/>
          <w:lang w:val="fr-CA"/>
        </w:rPr>
        <w:t>une personne renonce à l</w:t>
      </w:r>
      <w:r>
        <w:rPr>
          <w:rFonts w:cs="Times New Roman"/>
          <w:lang w:val="fr-CA"/>
        </w:rPr>
        <w:t>’</w:t>
      </w:r>
      <w:r w:rsidRPr="00165F74">
        <w:rPr>
          <w:rFonts w:cs="Times New Roman"/>
          <w:lang w:val="fr-CA"/>
        </w:rPr>
        <w:t>exercice du contrôle sur l</w:t>
      </w:r>
      <w:r>
        <w:rPr>
          <w:rFonts w:cs="Times New Roman"/>
          <w:lang w:val="fr-CA"/>
        </w:rPr>
        <w:t>’</w:t>
      </w:r>
      <w:r w:rsidRPr="00165F74">
        <w:rPr>
          <w:rFonts w:cs="Times New Roman"/>
          <w:lang w:val="fr-CA"/>
        </w:rPr>
        <w:t>objet de sa revendication du droit au respect de sa vie privée et qu</w:t>
      </w:r>
      <w:r>
        <w:rPr>
          <w:rFonts w:cs="Times New Roman"/>
          <w:lang w:val="fr-CA"/>
        </w:rPr>
        <w:t>’</w:t>
      </w:r>
      <w:r w:rsidRPr="00165F74">
        <w:rPr>
          <w:rFonts w:cs="Times New Roman"/>
          <w:lang w:val="fr-CA"/>
        </w:rPr>
        <w:t>elle donne à autrui accès à cet objet peut indiquer qu</w:t>
      </w:r>
      <w:r>
        <w:rPr>
          <w:rFonts w:cs="Times New Roman"/>
          <w:lang w:val="fr-CA"/>
        </w:rPr>
        <w:t>’</w:t>
      </w:r>
      <w:r w:rsidRPr="00165F74">
        <w:rPr>
          <w:rFonts w:cs="Times New Roman"/>
          <w:lang w:val="fr-CA"/>
        </w:rPr>
        <w:t>il n</w:t>
      </w:r>
      <w:r>
        <w:rPr>
          <w:rFonts w:cs="Times New Roman"/>
          <w:lang w:val="fr-CA"/>
        </w:rPr>
        <w:t>’</w:t>
      </w:r>
      <w:r w:rsidRPr="00165F74">
        <w:rPr>
          <w:rFonts w:cs="Times New Roman"/>
          <w:lang w:val="fr-CA"/>
        </w:rPr>
        <w:t>est pas raisonnable dans un tel cas que cette personne s</w:t>
      </w:r>
      <w:r>
        <w:rPr>
          <w:rFonts w:cs="Times New Roman"/>
          <w:lang w:val="fr-CA"/>
        </w:rPr>
        <w:t>’</w:t>
      </w:r>
      <w:r w:rsidRPr="00165F74">
        <w:rPr>
          <w:rFonts w:cs="Times New Roman"/>
          <w:lang w:val="fr-CA"/>
        </w:rPr>
        <w:t xml:space="preserve">attende au respect de sa vie privée à cet égard. </w:t>
      </w:r>
    </w:p>
    <w:p w:rsidR="00E7667B" w:rsidRPr="00165F74" w:rsidRDefault="00E7667B" w:rsidP="00E7667B">
      <w:pPr>
        <w:pStyle w:val="ParaNoNdepar-AltN"/>
        <w:rPr>
          <w:rFonts w:cs="Times New Roman"/>
          <w:lang w:val="fr-CA"/>
        </w:rPr>
      </w:pPr>
      <w:r w:rsidRPr="00165F74">
        <w:rPr>
          <w:rFonts w:cs="Times New Roman"/>
          <w:lang w:val="fr-CA"/>
        </w:rPr>
        <w:t>Toutefois, comme l</w:t>
      </w:r>
      <w:r>
        <w:rPr>
          <w:rFonts w:cs="Times New Roman"/>
          <w:lang w:val="fr-CA"/>
        </w:rPr>
        <w:t>’</w:t>
      </w:r>
      <w:r w:rsidRPr="00165F74">
        <w:rPr>
          <w:rFonts w:cs="Times New Roman"/>
          <w:lang w:val="fr-CA"/>
        </w:rPr>
        <w:t xml:space="preserve">a reconnu notre Cour dans les arrêts </w:t>
      </w:r>
      <w:r w:rsidRPr="00165F74">
        <w:rPr>
          <w:rFonts w:cs="Times New Roman"/>
          <w:i/>
          <w:iCs/>
          <w:lang w:val="fr-CA"/>
        </w:rPr>
        <w:t>Spencer</w:t>
      </w:r>
      <w:r w:rsidRPr="00165F74">
        <w:rPr>
          <w:rFonts w:cs="Times New Roman"/>
          <w:lang w:val="fr-CA"/>
        </w:rPr>
        <w:t xml:space="preserve"> et</w:t>
      </w:r>
      <w:r w:rsidRPr="00165F74">
        <w:rPr>
          <w:rFonts w:cs="Times New Roman"/>
          <w:i/>
          <w:lang w:val="fr-CA"/>
        </w:rPr>
        <w:t xml:space="preserve"> TELUS</w:t>
      </w:r>
      <w:r w:rsidRPr="00165F74">
        <w:rPr>
          <w:rFonts w:cs="Times New Roman"/>
          <w:lang w:val="fr-CA"/>
        </w:rPr>
        <w:t>,</w:t>
      </w:r>
      <w:r w:rsidRPr="00165F74">
        <w:rPr>
          <w:rFonts w:cs="Times New Roman"/>
          <w:i/>
          <w:lang w:val="fr-CA"/>
        </w:rPr>
        <w:t xml:space="preserve"> </w:t>
      </w:r>
      <w:r w:rsidRPr="00165F74">
        <w:rPr>
          <w:rFonts w:cs="Times New Roman"/>
          <w:lang w:val="fr-CA"/>
        </w:rPr>
        <w:t>le contrôle et l</w:t>
      </w:r>
      <w:r>
        <w:rPr>
          <w:rFonts w:cs="Times New Roman"/>
          <w:lang w:val="fr-CA"/>
        </w:rPr>
        <w:t>’</w:t>
      </w:r>
      <w:r w:rsidRPr="00165F74">
        <w:rPr>
          <w:rFonts w:cs="Times New Roman"/>
          <w:lang w:val="fr-CA"/>
        </w:rPr>
        <w:t>accès ne sont pas des concepts absolus.</w:t>
      </w:r>
    </w:p>
    <w:p w:rsidR="00E7667B" w:rsidRPr="00165F74" w:rsidRDefault="00E7667B" w:rsidP="00E7667B">
      <w:pPr>
        <w:pStyle w:val="ParaNoNdepar-AltN"/>
        <w:rPr>
          <w:rFonts w:cs="Times New Roman"/>
          <w:i/>
          <w:iCs/>
          <w:lang w:val="fr-CA"/>
        </w:rPr>
      </w:pPr>
      <w:r w:rsidRPr="00165F74">
        <w:rPr>
          <w:rFonts w:cs="Times New Roman"/>
          <w:lang w:val="fr-CA"/>
        </w:rPr>
        <w:t xml:space="preserve">Dans </w:t>
      </w:r>
      <w:r w:rsidRPr="00165F74">
        <w:rPr>
          <w:rFonts w:cs="Times New Roman"/>
          <w:i/>
          <w:iCs/>
          <w:lang w:val="fr-CA"/>
        </w:rPr>
        <w:t>Spencer</w:t>
      </w:r>
      <w:r w:rsidRPr="00165F74">
        <w:rPr>
          <w:rFonts w:cs="Times New Roman"/>
          <w:lang w:val="fr-CA"/>
        </w:rPr>
        <w:t>, les policiers avaient obtenu d</w:t>
      </w:r>
      <w:r>
        <w:rPr>
          <w:rFonts w:cs="Times New Roman"/>
          <w:lang w:val="fr-CA"/>
        </w:rPr>
        <w:t>’</w:t>
      </w:r>
      <w:r w:rsidRPr="00165F74">
        <w:rPr>
          <w:rFonts w:cs="Times New Roman"/>
          <w:lang w:val="fr-CA"/>
        </w:rPr>
        <w:t>un fournisseur de services Internet des renseignements relatifs à l</w:t>
      </w:r>
      <w:r>
        <w:rPr>
          <w:rFonts w:cs="Times New Roman"/>
          <w:lang w:val="fr-CA"/>
        </w:rPr>
        <w:t>’</w:t>
      </w:r>
      <w:r w:rsidRPr="00165F74">
        <w:rPr>
          <w:rFonts w:cs="Times New Roman"/>
          <w:lang w:val="fr-CA"/>
        </w:rPr>
        <w:t>abonné à qui appartenait une adresse de protocole Internet (</w:t>
      </w:r>
      <w:r w:rsidR="009C4D41" w:rsidRPr="00165F74">
        <w:rPr>
          <w:rFonts w:cs="Times New Roman"/>
          <w:lang w:val="fr-CA"/>
        </w:rPr>
        <w:t>« </w:t>
      </w:r>
      <w:r w:rsidRPr="00165F74">
        <w:rPr>
          <w:rFonts w:cs="Times New Roman"/>
          <w:lang w:val="fr-CA"/>
        </w:rPr>
        <w:t>IP</w:t>
      </w:r>
      <w:r w:rsidR="009C4D41" w:rsidRPr="00165F74">
        <w:rPr>
          <w:rFonts w:cs="Times New Roman"/>
          <w:lang w:val="fr-CA"/>
        </w:rPr>
        <w:t> »</w:t>
      </w:r>
      <w:r w:rsidRPr="00165F74">
        <w:rPr>
          <w:rFonts w:cs="Times New Roman"/>
          <w:lang w:val="fr-CA"/>
        </w:rPr>
        <w:t xml:space="preserve">) particulière. Or, une adresse IP laisse des traces sous forme de </w:t>
      </w:r>
      <w:r w:rsidR="009C4D41" w:rsidRPr="00165F74">
        <w:rPr>
          <w:rFonts w:cs="Times New Roman"/>
          <w:lang w:val="fr-CA"/>
        </w:rPr>
        <w:t>[</w:t>
      </w:r>
      <w:r w:rsidR="009C4D41" w:rsidRPr="00165F74">
        <w:rPr>
          <w:rFonts w:cs="Times New Roman"/>
          <w:smallCaps/>
          <w:lang w:val="fr-CA"/>
        </w:rPr>
        <w:t>traduction</w:t>
      </w:r>
      <w:r w:rsidR="009C4D41" w:rsidRPr="00165F74">
        <w:rPr>
          <w:rFonts w:cs="Times New Roman"/>
          <w:lang w:val="fr-CA"/>
        </w:rPr>
        <w:t xml:space="preserve">] </w:t>
      </w:r>
      <w:r w:rsidRPr="00165F74">
        <w:rPr>
          <w:rFonts w:cs="Times New Roman"/>
          <w:lang w:val="fr-CA"/>
        </w:rPr>
        <w:t>« fragments numériques » auprès du fournisseur de services (v</w:t>
      </w:r>
      <w:r w:rsidR="009C4D41">
        <w:rPr>
          <w:rFonts w:cs="Times New Roman"/>
          <w:lang w:val="fr-CA"/>
        </w:rPr>
        <w:t>oir S. Magotiaux, « Out of Sync :</w:t>
      </w:r>
      <w:r w:rsidRPr="00165F74">
        <w:rPr>
          <w:rFonts w:cs="Times New Roman"/>
          <w:lang w:val="fr-CA"/>
        </w:rPr>
        <w:t xml:space="preserve"> Section 8 and Technological Advancement in Supreme Court Jurisprudence » (2015), 71 </w:t>
      </w:r>
      <w:r w:rsidRPr="00165F74">
        <w:rPr>
          <w:rFonts w:cs="Times New Roman"/>
          <w:i/>
          <w:lang w:val="fr-CA"/>
        </w:rPr>
        <w:t>S.C.L.R.</w:t>
      </w:r>
      <w:r w:rsidRPr="00165F74">
        <w:rPr>
          <w:rFonts w:cs="Times New Roman"/>
          <w:lang w:val="fr-CA"/>
        </w:rPr>
        <w:t xml:space="preserve"> (2d) 501, p. 502). Ces fragments sont susceptibles de révéler l</w:t>
      </w:r>
      <w:r>
        <w:rPr>
          <w:rFonts w:cs="Times New Roman"/>
          <w:lang w:val="fr-CA"/>
        </w:rPr>
        <w:t>’</w:t>
      </w:r>
      <w:r w:rsidRPr="00165F74">
        <w:rPr>
          <w:rFonts w:cs="Times New Roman"/>
          <w:lang w:val="fr-CA"/>
        </w:rPr>
        <w:t>historique des activités privées d</w:t>
      </w:r>
      <w:r>
        <w:rPr>
          <w:rFonts w:cs="Times New Roman"/>
          <w:lang w:val="fr-CA"/>
        </w:rPr>
        <w:t>’</w:t>
      </w:r>
      <w:r w:rsidRPr="00165F74">
        <w:rPr>
          <w:rFonts w:cs="Times New Roman"/>
          <w:lang w:val="fr-CA"/>
        </w:rPr>
        <w:t xml:space="preserve">une personne sur Internet (voir </w:t>
      </w:r>
      <w:r w:rsidRPr="00165F74">
        <w:rPr>
          <w:rFonts w:cs="Times New Roman"/>
          <w:i/>
          <w:iCs/>
          <w:lang w:val="fr-CA"/>
        </w:rPr>
        <w:t>R. c. Trapp</w:t>
      </w:r>
      <w:r w:rsidRPr="00165F74">
        <w:rPr>
          <w:rFonts w:cs="Times New Roman"/>
          <w:iCs/>
          <w:lang w:val="fr-CA"/>
        </w:rPr>
        <w:t>,</w:t>
      </w:r>
      <w:r w:rsidRPr="00165F74">
        <w:rPr>
          <w:rFonts w:cs="Times New Roman"/>
          <w:i/>
          <w:iCs/>
          <w:lang w:val="fr-CA"/>
        </w:rPr>
        <w:t xml:space="preserve"> </w:t>
      </w:r>
      <w:r w:rsidRPr="00165F74">
        <w:rPr>
          <w:rFonts w:cs="Times New Roman"/>
          <w:lang w:val="fr-CA"/>
        </w:rPr>
        <w:t>2011 SKCA 143, 377 Sask. R. 246, par. 36). Cependant, une fois qu</w:t>
      </w:r>
      <w:r>
        <w:rPr>
          <w:rFonts w:cs="Times New Roman"/>
          <w:lang w:val="fr-CA"/>
        </w:rPr>
        <w:t>’</w:t>
      </w:r>
      <w:r w:rsidRPr="00165F74">
        <w:rPr>
          <w:rFonts w:cs="Times New Roman"/>
          <w:lang w:val="fr-CA"/>
        </w:rPr>
        <w:t>ils se trouvent entre les mains du fournisseur de services, ces fragments échappent au contrôle direct de l</w:t>
      </w:r>
      <w:r>
        <w:rPr>
          <w:rFonts w:cs="Times New Roman"/>
          <w:lang w:val="fr-CA"/>
        </w:rPr>
        <w:t>’</w:t>
      </w:r>
      <w:r w:rsidRPr="00165F74">
        <w:rPr>
          <w:rFonts w:cs="Times New Roman"/>
          <w:lang w:val="fr-CA"/>
        </w:rPr>
        <w:t>internaute. Dans l</w:t>
      </w:r>
      <w:r>
        <w:rPr>
          <w:rFonts w:cs="Times New Roman"/>
          <w:lang w:val="fr-CA"/>
        </w:rPr>
        <w:t>’</w:t>
      </w:r>
      <w:r w:rsidRPr="00165F74">
        <w:rPr>
          <w:rFonts w:cs="Times New Roman"/>
          <w:lang w:val="fr-CA"/>
        </w:rPr>
        <w:t xml:space="preserve">arrêt </w:t>
      </w:r>
      <w:r w:rsidRPr="00165F74">
        <w:rPr>
          <w:rFonts w:cs="Times New Roman"/>
          <w:i/>
          <w:iCs/>
          <w:lang w:val="fr-CA"/>
        </w:rPr>
        <w:t>Spencer</w:t>
      </w:r>
      <w:r w:rsidRPr="00165F74">
        <w:rPr>
          <w:rFonts w:cs="Times New Roman"/>
          <w:iCs/>
          <w:lang w:val="fr-CA"/>
        </w:rPr>
        <w:t>,</w:t>
      </w:r>
      <w:r w:rsidRPr="00165F74">
        <w:rPr>
          <w:rFonts w:cs="Times New Roman"/>
          <w:lang w:val="fr-CA"/>
        </w:rPr>
        <w:t xml:space="preserve"> notre Cour a néanmoins reconnu que M. Spencer avait une attente raisonnable au respect de sa vie privée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objet de la fouille, et ce, même si un internaute « n</w:t>
      </w:r>
      <w:r>
        <w:rPr>
          <w:rFonts w:cs="Times New Roman"/>
          <w:lang w:val="fr-CA"/>
        </w:rPr>
        <w:t>’</w:t>
      </w:r>
      <w:r w:rsidRPr="00165F74">
        <w:rPr>
          <w:rFonts w:cs="Times New Roman"/>
          <w:lang w:val="fr-CA"/>
        </w:rPr>
        <w:t>est pas en mesure d</w:t>
      </w:r>
      <w:r>
        <w:rPr>
          <w:rFonts w:cs="Times New Roman"/>
          <w:lang w:val="fr-CA"/>
        </w:rPr>
        <w:t>’</w:t>
      </w:r>
      <w:r w:rsidRPr="00165F74">
        <w:rPr>
          <w:rFonts w:cs="Times New Roman"/>
          <w:lang w:val="fr-CA"/>
        </w:rPr>
        <w:t>exercer un contrôle total à l</w:t>
      </w:r>
      <w:r>
        <w:rPr>
          <w:rFonts w:cs="Times New Roman"/>
          <w:lang w:val="fr-CA"/>
        </w:rPr>
        <w:t>’</w:t>
      </w:r>
      <w:r w:rsidRPr="00165F74">
        <w:rPr>
          <w:rFonts w:cs="Times New Roman"/>
          <w:lang w:val="fr-CA"/>
        </w:rPr>
        <w:t>égard de la personne qui peut observer le profil de ses activités en ligne et [. . .] n</w:t>
      </w:r>
      <w:r>
        <w:rPr>
          <w:rFonts w:cs="Times New Roman"/>
          <w:lang w:val="fr-CA"/>
        </w:rPr>
        <w:t>’</w:t>
      </w:r>
      <w:r w:rsidRPr="00165F74">
        <w:rPr>
          <w:rFonts w:cs="Times New Roman"/>
          <w:lang w:val="fr-CA"/>
        </w:rPr>
        <w:t>est pas toujours informé de l</w:t>
      </w:r>
      <w:r>
        <w:rPr>
          <w:rFonts w:cs="Times New Roman"/>
          <w:lang w:val="fr-CA"/>
        </w:rPr>
        <w:t>’</w:t>
      </w:r>
      <w:r w:rsidRPr="00165F74">
        <w:rPr>
          <w:rFonts w:cs="Times New Roman"/>
          <w:lang w:val="fr-CA"/>
        </w:rPr>
        <w:t>identité de celle</w:t>
      </w:r>
      <w:r w:rsidRPr="00165F74">
        <w:rPr>
          <w:rFonts w:cs="Times New Roman"/>
          <w:lang w:val="fr-CA"/>
        </w:rPr>
        <w:noBreakHyphen/>
        <w:t xml:space="preserve">ci » (par. 46). </w:t>
      </w:r>
      <w:r w:rsidRPr="00165F74">
        <w:rPr>
          <w:rFonts w:cs="Times New Roman"/>
          <w:lang w:val="fr-CA"/>
        </w:rPr>
        <w:lastRenderedPageBreak/>
        <w:t>La Cour a tiré cette conclusion en s</w:t>
      </w:r>
      <w:r>
        <w:rPr>
          <w:rFonts w:cs="Times New Roman"/>
          <w:lang w:val="fr-CA"/>
        </w:rPr>
        <w:t>’</w:t>
      </w:r>
      <w:r w:rsidRPr="00165F74">
        <w:rPr>
          <w:rFonts w:cs="Times New Roman"/>
          <w:lang w:val="fr-CA"/>
        </w:rPr>
        <w:t xml:space="preserve">appuyant en partie sur le cadre législatif établi par la </w:t>
      </w:r>
      <w:r w:rsidRPr="00165F74">
        <w:rPr>
          <w:rFonts w:cs="Times New Roman"/>
          <w:i/>
          <w:lang w:val="fr-CA"/>
        </w:rPr>
        <w:t>Loi sur la protection des renseignements personnels et les documents électroniques</w:t>
      </w:r>
      <w:r w:rsidRPr="00165F74">
        <w:rPr>
          <w:rFonts w:cs="Times New Roman"/>
          <w:lang w:val="fr-CA"/>
        </w:rPr>
        <w:t>, L.C. 2000, c. 5 (</w:t>
      </w:r>
      <w:r w:rsidR="009C4D41" w:rsidRPr="00165F74">
        <w:rPr>
          <w:rFonts w:cs="Times New Roman"/>
          <w:lang w:val="fr-CA"/>
        </w:rPr>
        <w:t>« </w:t>
      </w:r>
      <w:r w:rsidRPr="00165F74">
        <w:rPr>
          <w:rFonts w:cs="Times New Roman"/>
          <w:i/>
          <w:iCs/>
          <w:lang w:val="fr-CA"/>
        </w:rPr>
        <w:t>LPRPDE</w:t>
      </w:r>
      <w:r w:rsidR="009C4D41" w:rsidRPr="00165F74">
        <w:rPr>
          <w:rFonts w:cs="Times New Roman"/>
          <w:lang w:val="fr-CA"/>
        </w:rPr>
        <w:t> »</w:t>
      </w:r>
      <w:r w:rsidRPr="00165F74">
        <w:rPr>
          <w:rFonts w:cs="Times New Roman"/>
          <w:lang w:val="fr-CA"/>
        </w:rPr>
        <w:t>) :</w:t>
      </w:r>
    </w:p>
    <w:p w:rsidR="00E7667B" w:rsidRPr="00165F74" w:rsidRDefault="00E7667B" w:rsidP="00E7667B">
      <w:pPr>
        <w:pStyle w:val="Citation-AltC"/>
        <w:spacing w:after="240"/>
        <w:ind w:left="1168" w:hanging="1168"/>
        <w:contextualSpacing w:val="0"/>
        <w:rPr>
          <w:lang w:val="fr-CA"/>
        </w:rPr>
      </w:pPr>
      <w:r w:rsidRPr="00165F74">
        <w:rPr>
          <w:lang w:val="fr-CA"/>
        </w:rPr>
        <w:tab/>
        <w:t xml:space="preserve">Puisque la </w:t>
      </w:r>
      <w:r w:rsidRPr="00165F74">
        <w:rPr>
          <w:i/>
          <w:lang w:val="fr-CA"/>
        </w:rPr>
        <w:t>LPRPDE</w:t>
      </w:r>
      <w:r w:rsidRPr="00165F74">
        <w:rPr>
          <w:lang w:val="fr-CA"/>
        </w:rPr>
        <w:t xml:space="preserve"> a pour objet de fixer des règles régissant, entre autres, la communication de « renseignements personnels d</w:t>
      </w:r>
      <w:r>
        <w:rPr>
          <w:lang w:val="fr-CA"/>
        </w:rPr>
        <w:t>’</w:t>
      </w:r>
      <w:r w:rsidRPr="00165F74">
        <w:rPr>
          <w:lang w:val="fr-CA"/>
        </w:rPr>
        <w:t xml:space="preserve">une manière qui tient compte du droit des individus </w:t>
      </w:r>
      <w:r w:rsidRPr="008614C3">
        <w:rPr>
          <w:i/>
          <w:lang w:val="fr-CA"/>
        </w:rPr>
        <w:t>à la vie privée</w:t>
      </w:r>
      <w:r w:rsidRPr="00165F74">
        <w:rPr>
          <w:lang w:val="fr-CA"/>
        </w:rPr>
        <w:t xml:space="preserve"> à l</w:t>
      </w:r>
      <w:r>
        <w:rPr>
          <w:lang w:val="fr-CA"/>
        </w:rPr>
        <w:t>’</w:t>
      </w:r>
      <w:r w:rsidRPr="00165F74">
        <w:rPr>
          <w:lang w:val="fr-CA"/>
        </w:rPr>
        <w:t xml:space="preserve">égard des renseignements personnels qui les concernent » [. . .] </w:t>
      </w:r>
      <w:r w:rsidRPr="00165F74">
        <w:rPr>
          <w:u w:val="single"/>
          <w:lang w:val="fr-CA"/>
        </w:rPr>
        <w:t>il serait raisonnable que l</w:t>
      </w:r>
      <w:r>
        <w:rPr>
          <w:u w:val="single"/>
          <w:lang w:val="fr-CA"/>
        </w:rPr>
        <w:t>’</w:t>
      </w:r>
      <w:r w:rsidRPr="00165F74">
        <w:rPr>
          <w:u w:val="single"/>
          <w:lang w:val="fr-CA"/>
        </w:rPr>
        <w:t>internaute s</w:t>
      </w:r>
      <w:r>
        <w:rPr>
          <w:u w:val="single"/>
          <w:lang w:val="fr-CA"/>
        </w:rPr>
        <w:t>’</w:t>
      </w:r>
      <w:r w:rsidRPr="00165F74">
        <w:rPr>
          <w:u w:val="single"/>
          <w:lang w:val="fr-CA"/>
        </w:rPr>
        <w:t>attende à ce qu</w:t>
      </w:r>
      <w:r>
        <w:rPr>
          <w:u w:val="single"/>
          <w:lang w:val="fr-CA"/>
        </w:rPr>
        <w:t>’</w:t>
      </w:r>
      <w:r w:rsidRPr="00165F74">
        <w:rPr>
          <w:u w:val="single"/>
          <w:lang w:val="fr-CA"/>
        </w:rPr>
        <w:t>une simple demande faite par la police n</w:t>
      </w:r>
      <w:r>
        <w:rPr>
          <w:u w:val="single"/>
          <w:lang w:val="fr-CA"/>
        </w:rPr>
        <w:t>’</w:t>
      </w:r>
      <w:r w:rsidRPr="00165F74">
        <w:rPr>
          <w:u w:val="single"/>
          <w:lang w:val="fr-CA"/>
        </w:rPr>
        <w:t>entraîne pas l</w:t>
      </w:r>
      <w:r>
        <w:rPr>
          <w:u w:val="single"/>
          <w:lang w:val="fr-CA"/>
        </w:rPr>
        <w:t>’</w:t>
      </w:r>
      <w:r w:rsidRPr="00165F74">
        <w:rPr>
          <w:u w:val="single"/>
          <w:lang w:val="fr-CA"/>
        </w:rPr>
        <w:t>obligation de communiquer les renseignements personnels en question ou qu</w:t>
      </w:r>
      <w:r>
        <w:rPr>
          <w:u w:val="single"/>
          <w:lang w:val="fr-CA"/>
        </w:rPr>
        <w:t>’</w:t>
      </w:r>
      <w:r w:rsidRPr="00165F74">
        <w:rPr>
          <w:u w:val="single"/>
          <w:lang w:val="fr-CA"/>
        </w:rPr>
        <w:t>elle n</w:t>
      </w:r>
      <w:r>
        <w:rPr>
          <w:u w:val="single"/>
          <w:lang w:val="fr-CA"/>
        </w:rPr>
        <w:t>’</w:t>
      </w:r>
      <w:r w:rsidRPr="00165F74">
        <w:rPr>
          <w:u w:val="single"/>
          <w:lang w:val="fr-CA"/>
        </w:rPr>
        <w:t>écarte pas l</w:t>
      </w:r>
      <w:r>
        <w:rPr>
          <w:u w:val="single"/>
          <w:lang w:val="fr-CA"/>
        </w:rPr>
        <w:t>’</w:t>
      </w:r>
      <w:r w:rsidRPr="00165F74">
        <w:rPr>
          <w:u w:val="single"/>
          <w:lang w:val="fr-CA"/>
        </w:rPr>
        <w:t xml:space="preserve">interdiction générale prévue par la </w:t>
      </w:r>
      <w:r w:rsidRPr="00165F74">
        <w:rPr>
          <w:i/>
          <w:u w:val="single"/>
          <w:lang w:val="fr-CA"/>
        </w:rPr>
        <w:t>LPRPDE</w:t>
      </w:r>
      <w:r w:rsidRPr="00165F74">
        <w:rPr>
          <w:u w:val="single"/>
          <w:lang w:val="fr-CA"/>
        </w:rPr>
        <w:t xml:space="preserve"> quant à </w:t>
      </w:r>
      <w:r w:rsidRPr="009C4D41">
        <w:rPr>
          <w:u w:val="single"/>
          <w:lang w:val="fr-CA"/>
        </w:rPr>
        <w:t>la communication de renseignements personnels sans le consentement de l’intéressé</w:t>
      </w:r>
      <w:r w:rsidRPr="00165F74">
        <w:rPr>
          <w:lang w:val="fr-CA"/>
        </w:rPr>
        <w:t>. [Je souligne.]</w:t>
      </w:r>
    </w:p>
    <w:p w:rsidR="00E7667B" w:rsidRPr="00165F74" w:rsidRDefault="00E7667B" w:rsidP="00E7667B">
      <w:pPr>
        <w:pStyle w:val="Citation-AltC"/>
        <w:ind w:hanging="1166"/>
        <w:contextualSpacing w:val="0"/>
        <w:rPr>
          <w:lang w:val="fr-CA"/>
        </w:rPr>
      </w:pPr>
      <w:r w:rsidRPr="00165F74">
        <w:rPr>
          <w:iCs/>
          <w:lang w:val="fr-CA"/>
        </w:rPr>
        <w:tab/>
        <w:t>(</w:t>
      </w:r>
      <w:r w:rsidRPr="00165F74">
        <w:rPr>
          <w:i/>
          <w:iCs/>
          <w:lang w:val="fr-CA"/>
        </w:rPr>
        <w:t>Spencer</w:t>
      </w:r>
      <w:r w:rsidRPr="00165F74">
        <w:rPr>
          <w:iCs/>
          <w:lang w:val="fr-CA"/>
        </w:rPr>
        <w:t>,</w:t>
      </w:r>
      <w:r w:rsidRPr="00165F74">
        <w:rPr>
          <w:lang w:val="fr-CA"/>
        </w:rPr>
        <w:t xml:space="preserve"> par. 62)</w:t>
      </w:r>
    </w:p>
    <w:p w:rsidR="00E7667B" w:rsidRPr="00165F74" w:rsidRDefault="00E7667B" w:rsidP="00E7667B">
      <w:pPr>
        <w:pStyle w:val="ParaNoNdepar-AltN"/>
        <w:rPr>
          <w:rFonts w:cs="Times New Roman"/>
          <w:lang w:val="fr-CA"/>
        </w:rPr>
      </w:pPr>
      <w:r w:rsidRPr="00165F74">
        <w:rPr>
          <w:rFonts w:cs="Times New Roman"/>
          <w:lang w:val="fr-CA"/>
        </w:rPr>
        <w:t>De même, dans l</w:t>
      </w:r>
      <w:r>
        <w:rPr>
          <w:rFonts w:cs="Times New Roman"/>
          <w:lang w:val="fr-CA"/>
        </w:rPr>
        <w:t>’</w:t>
      </w:r>
      <w:r w:rsidRPr="00165F74">
        <w:rPr>
          <w:rFonts w:cs="Times New Roman"/>
          <w:lang w:val="fr-CA"/>
        </w:rPr>
        <w:t xml:space="preserve">arrêt </w:t>
      </w:r>
      <w:r w:rsidRPr="00165F74">
        <w:rPr>
          <w:rFonts w:cs="Times New Roman"/>
          <w:i/>
          <w:iCs/>
          <w:lang w:val="fr-CA"/>
        </w:rPr>
        <w:t>TELUS</w:t>
      </w:r>
      <w:r w:rsidRPr="00165F74">
        <w:rPr>
          <w:rFonts w:cs="Times New Roman"/>
          <w:lang w:val="fr-CA"/>
        </w:rPr>
        <w:t xml:space="preserve">, une pluralité de juges de notre Cour ont reconnu ce qui suit : </w:t>
      </w:r>
    </w:p>
    <w:p w:rsidR="00E7667B" w:rsidRPr="00165F74" w:rsidRDefault="00E7667B" w:rsidP="00E7667B">
      <w:pPr>
        <w:pStyle w:val="Citation-AltC"/>
        <w:ind w:hanging="1166"/>
        <w:contextualSpacing w:val="0"/>
        <w:rPr>
          <w:lang w:val="fr-CA"/>
        </w:rPr>
      </w:pPr>
      <w:r w:rsidRPr="00165F74">
        <w:rPr>
          <w:lang w:val="fr-CA"/>
        </w:rPr>
        <w:tab/>
        <w:t>. . . les fournisseurs de services de télécommunications ne sont que des tiers qui transmettent des communications privées à titre d</w:t>
      </w:r>
      <w:r>
        <w:rPr>
          <w:lang w:val="fr-CA"/>
        </w:rPr>
        <w:t>’</w:t>
      </w:r>
      <w:r w:rsidRPr="00165F74">
        <w:rPr>
          <w:lang w:val="fr-CA"/>
        </w:rPr>
        <w:t>« agents » et [ils] devraient pouvoir fournir leurs services sans que cela n</w:t>
      </w:r>
      <w:r>
        <w:rPr>
          <w:lang w:val="fr-CA"/>
        </w:rPr>
        <w:t>’</w:t>
      </w:r>
      <w:r w:rsidRPr="00165F74">
        <w:rPr>
          <w:lang w:val="fr-CA"/>
        </w:rPr>
        <w:t>entraîne d</w:t>
      </w:r>
      <w:r>
        <w:rPr>
          <w:lang w:val="fr-CA"/>
        </w:rPr>
        <w:t>’</w:t>
      </w:r>
      <w:r w:rsidRPr="00165F74">
        <w:rPr>
          <w:lang w:val="fr-CA"/>
        </w:rPr>
        <w:t>effets juridiques sur la nature (ou, en l</w:t>
      </w:r>
      <w:r>
        <w:rPr>
          <w:lang w:val="fr-CA"/>
        </w:rPr>
        <w:t>’</w:t>
      </w:r>
      <w:r w:rsidRPr="00165F74">
        <w:rPr>
          <w:lang w:val="fr-CA"/>
        </w:rPr>
        <w:t>espèce, sur la protection) de ces communications</w:t>
      </w:r>
      <w:r w:rsidR="009C4D41" w:rsidRPr="00165F74">
        <w:rPr>
          <w:lang w:val="fr-CA"/>
        </w:rPr>
        <w:t> </w:t>
      </w:r>
      <w:r w:rsidR="009C4D41">
        <w:rPr>
          <w:lang w:val="fr-CA"/>
        </w:rPr>
        <w:t>. . .</w:t>
      </w:r>
      <w:r w:rsidRPr="00165F74">
        <w:rPr>
          <w:lang w:val="fr-CA"/>
        </w:rPr>
        <w:t xml:space="preserve"> [par. 41] </w:t>
      </w:r>
    </w:p>
    <w:p w:rsidR="00E7667B" w:rsidRPr="00165F74" w:rsidRDefault="00E7667B" w:rsidP="00E7667B">
      <w:pPr>
        <w:pStyle w:val="ParaNoNdepar-AltN"/>
        <w:rPr>
          <w:rFonts w:cs="Times New Roman"/>
          <w:lang w:val="fr-CA"/>
        </w:rPr>
      </w:pPr>
      <w:r w:rsidRPr="00165F74">
        <w:rPr>
          <w:rFonts w:cs="Times New Roman"/>
          <w:iCs/>
          <w:lang w:val="fr-CA"/>
        </w:rPr>
        <w:t>L</w:t>
      </w:r>
      <w:r>
        <w:rPr>
          <w:rFonts w:cs="Times New Roman"/>
          <w:iCs/>
          <w:lang w:val="fr-CA"/>
        </w:rPr>
        <w:t>’</w:t>
      </w:r>
      <w:r w:rsidRPr="00165F74">
        <w:rPr>
          <w:rFonts w:cs="Times New Roman"/>
          <w:iCs/>
          <w:lang w:val="fr-CA"/>
        </w:rPr>
        <w:t>arrêt</w:t>
      </w:r>
      <w:r w:rsidRPr="00165F74">
        <w:rPr>
          <w:rFonts w:cs="Times New Roman"/>
          <w:i/>
          <w:iCs/>
          <w:lang w:val="fr-CA"/>
        </w:rPr>
        <w:t xml:space="preserve"> TELUS</w:t>
      </w:r>
      <w:r w:rsidRPr="00165F74">
        <w:rPr>
          <w:rFonts w:cs="Times New Roman"/>
          <w:lang w:val="fr-CA"/>
        </w:rPr>
        <w:t xml:space="preserve"> reconnaît implicitement que, sur le plan normatif, il est raisonnable de s</w:t>
      </w:r>
      <w:r>
        <w:rPr>
          <w:rFonts w:cs="Times New Roman"/>
          <w:lang w:val="fr-CA"/>
        </w:rPr>
        <w:t>’</w:t>
      </w:r>
      <w:r w:rsidRPr="00165F74">
        <w:rPr>
          <w:rFonts w:cs="Times New Roman"/>
          <w:lang w:val="fr-CA"/>
        </w:rPr>
        <w:t>attendre à ce qu</w:t>
      </w:r>
      <w:r>
        <w:rPr>
          <w:rFonts w:cs="Times New Roman"/>
          <w:lang w:val="fr-CA"/>
        </w:rPr>
        <w:t>’</w:t>
      </w:r>
      <w:r w:rsidRPr="00165F74">
        <w:rPr>
          <w:rFonts w:cs="Times New Roman"/>
          <w:lang w:val="fr-CA"/>
        </w:rPr>
        <w:t>un fournisseur de services protège le caractère privé de l</w:t>
      </w:r>
      <w:r>
        <w:rPr>
          <w:rFonts w:cs="Times New Roman"/>
          <w:lang w:val="fr-CA"/>
        </w:rPr>
        <w:t>’</w:t>
      </w:r>
      <w:r w:rsidRPr="00165F74">
        <w:rPr>
          <w:rFonts w:cs="Times New Roman"/>
          <w:lang w:val="fr-CA"/>
        </w:rPr>
        <w:t>information qui lui est confiée, dans les cas où la réception et la conservation de cette information constituent un aspect accessoire de son rôle consistant à acheminer des communications privées au destinataire visé. Cette conclusion a un caractère intuitif. En effet, il ne serait pas raisonnable de s</w:t>
      </w:r>
      <w:r>
        <w:rPr>
          <w:rFonts w:cs="Times New Roman"/>
          <w:lang w:val="fr-CA"/>
        </w:rPr>
        <w:t>’</w:t>
      </w:r>
      <w:r w:rsidRPr="00165F74">
        <w:rPr>
          <w:rFonts w:cs="Times New Roman"/>
          <w:lang w:val="fr-CA"/>
        </w:rPr>
        <w:t>attendre à ce qu</w:t>
      </w:r>
      <w:r>
        <w:rPr>
          <w:rFonts w:cs="Times New Roman"/>
          <w:lang w:val="fr-CA"/>
        </w:rPr>
        <w:t>’</w:t>
      </w:r>
      <w:r w:rsidRPr="00165F74">
        <w:rPr>
          <w:rFonts w:cs="Times New Roman"/>
          <w:lang w:val="fr-CA"/>
        </w:rPr>
        <w:t xml:space="preserve">un fournisseur de </w:t>
      </w:r>
      <w:r w:rsidRPr="00165F74">
        <w:rPr>
          <w:rFonts w:cs="Times New Roman"/>
          <w:lang w:val="fr-CA"/>
        </w:rPr>
        <w:lastRenderedPageBreak/>
        <w:t>services communique des messages textes à un destinataire non visé ou qu</w:t>
      </w:r>
      <w:r>
        <w:rPr>
          <w:rFonts w:cs="Times New Roman"/>
          <w:lang w:val="fr-CA"/>
        </w:rPr>
        <w:t>’</w:t>
      </w:r>
      <w:r w:rsidRPr="00165F74">
        <w:rPr>
          <w:rFonts w:cs="Times New Roman"/>
          <w:lang w:val="fr-CA"/>
        </w:rPr>
        <w:t>il les mette à la disposition du monde entier.</w:t>
      </w:r>
    </w:p>
    <w:p w:rsidR="00E7667B" w:rsidRPr="00165F74" w:rsidRDefault="00E7667B" w:rsidP="00E7667B">
      <w:pPr>
        <w:pStyle w:val="ParaNoNdepar-AltN"/>
        <w:rPr>
          <w:rFonts w:cs="Times New Roman"/>
          <w:lang w:val="fr-CA"/>
        </w:rPr>
      </w:pPr>
      <w:r w:rsidRPr="00165F74">
        <w:rPr>
          <w:rFonts w:cs="Times New Roman"/>
          <w:lang w:val="fr-CA"/>
        </w:rPr>
        <w:t>La présente espèce s</w:t>
      </w:r>
      <w:r>
        <w:rPr>
          <w:rFonts w:cs="Times New Roman"/>
          <w:lang w:val="fr-CA"/>
        </w:rPr>
        <w:t>’</w:t>
      </w:r>
      <w:r w:rsidRPr="00165F74">
        <w:rPr>
          <w:rFonts w:cs="Times New Roman"/>
          <w:lang w:val="fr-CA"/>
        </w:rPr>
        <w:t xml:space="preserve">apparente aux affaires </w:t>
      </w:r>
      <w:r w:rsidRPr="00165F74">
        <w:rPr>
          <w:rFonts w:cs="Times New Roman"/>
          <w:i/>
          <w:iCs/>
          <w:lang w:val="fr-CA"/>
        </w:rPr>
        <w:t>Spencer</w:t>
      </w:r>
      <w:r w:rsidRPr="00165F74">
        <w:rPr>
          <w:rFonts w:cs="Times New Roman"/>
          <w:lang w:val="fr-CA"/>
        </w:rPr>
        <w:t xml:space="preserve"> et </w:t>
      </w:r>
      <w:r w:rsidRPr="00165F74">
        <w:rPr>
          <w:rFonts w:cs="Times New Roman"/>
          <w:i/>
          <w:iCs/>
          <w:lang w:val="fr-CA"/>
        </w:rPr>
        <w:t>TELUS</w:t>
      </w:r>
      <w:r w:rsidRPr="00165F74">
        <w:rPr>
          <w:rFonts w:cs="Times New Roman"/>
          <w:lang w:val="fr-CA"/>
        </w:rPr>
        <w:t xml:space="preserve"> en ce sens que la décision de M. Jones d</w:t>
      </w:r>
      <w:r>
        <w:rPr>
          <w:rFonts w:cs="Times New Roman"/>
          <w:lang w:val="fr-CA"/>
        </w:rPr>
        <w:t>’</w:t>
      </w:r>
      <w:r w:rsidRPr="00165F74">
        <w:rPr>
          <w:rFonts w:cs="Times New Roman"/>
          <w:lang w:val="fr-CA"/>
        </w:rPr>
        <w:t xml:space="preserve">envoyer </w:t>
      </w:r>
      <w:r w:rsidR="008614C3">
        <w:rPr>
          <w:rFonts w:cs="Times New Roman"/>
          <w:lang w:val="fr-CA"/>
        </w:rPr>
        <w:t>des</w:t>
      </w:r>
      <w:r w:rsidRPr="00165F74">
        <w:rPr>
          <w:rFonts w:cs="Times New Roman"/>
          <w:lang w:val="fr-CA"/>
        </w:rPr>
        <w:t xml:space="preserve"> message</w:t>
      </w:r>
      <w:r w:rsidR="008614C3">
        <w:rPr>
          <w:rFonts w:cs="Times New Roman"/>
          <w:lang w:val="fr-CA"/>
        </w:rPr>
        <w:t>s textes</w:t>
      </w:r>
      <w:r w:rsidRPr="00165F74">
        <w:rPr>
          <w:rFonts w:cs="Times New Roman"/>
          <w:lang w:val="fr-CA"/>
        </w:rPr>
        <w:t xml:space="preserve"> à M. Waldron a nécessairement laissé des traces sous forme de fragments numériques chez Telus. Toutefois, tout comme dans </w:t>
      </w:r>
      <w:r w:rsidRPr="00165F74">
        <w:rPr>
          <w:rFonts w:cs="Times New Roman"/>
          <w:i/>
          <w:iCs/>
          <w:lang w:val="fr-CA"/>
        </w:rPr>
        <w:t>Spencer</w:t>
      </w:r>
      <w:r w:rsidRPr="00165F74">
        <w:rPr>
          <w:rFonts w:cs="Times New Roman"/>
          <w:lang w:val="fr-CA"/>
        </w:rPr>
        <w:t xml:space="preserve"> et </w:t>
      </w:r>
      <w:r w:rsidRPr="00165F74">
        <w:rPr>
          <w:rFonts w:cs="Times New Roman"/>
          <w:i/>
          <w:iCs/>
          <w:lang w:val="fr-CA"/>
        </w:rPr>
        <w:t>TELUS</w:t>
      </w:r>
      <w:r w:rsidRPr="00165F74">
        <w:rPr>
          <w:rFonts w:cs="Times New Roman"/>
          <w:lang w:val="fr-CA"/>
        </w:rPr>
        <w:t>, cette situation n</w:t>
      </w:r>
      <w:r>
        <w:rPr>
          <w:rFonts w:cs="Times New Roman"/>
          <w:lang w:val="fr-CA"/>
        </w:rPr>
        <w:t>’</w:t>
      </w:r>
      <w:r w:rsidRPr="00165F74">
        <w:rPr>
          <w:rFonts w:cs="Times New Roman"/>
          <w:lang w:val="fr-CA"/>
        </w:rPr>
        <w:t>a pas pour effet d</w:t>
      </w:r>
      <w:r>
        <w:rPr>
          <w:rFonts w:cs="Times New Roman"/>
          <w:lang w:val="fr-CA"/>
        </w:rPr>
        <w:t>’</w:t>
      </w:r>
      <w:r w:rsidRPr="00165F74">
        <w:rPr>
          <w:rFonts w:cs="Times New Roman"/>
          <w:lang w:val="fr-CA"/>
        </w:rPr>
        <w:t>empêcher M. Jones de s</w:t>
      </w:r>
      <w:r>
        <w:rPr>
          <w:rFonts w:cs="Times New Roman"/>
          <w:lang w:val="fr-CA"/>
        </w:rPr>
        <w:t>’</w:t>
      </w:r>
      <w:r w:rsidRPr="00165F74">
        <w:rPr>
          <w:rFonts w:cs="Times New Roman"/>
          <w:lang w:val="fr-CA"/>
        </w:rPr>
        <w:t>attendre raisonnablement à ce que le fournisseur de services protège le caractère privé de ses Messages textes. À l</w:t>
      </w:r>
      <w:r>
        <w:rPr>
          <w:rFonts w:cs="Times New Roman"/>
          <w:lang w:val="fr-CA"/>
        </w:rPr>
        <w:t>’</w:t>
      </w:r>
      <w:r w:rsidRPr="00165F74">
        <w:rPr>
          <w:rFonts w:cs="Times New Roman"/>
          <w:lang w:val="fr-CA"/>
        </w:rPr>
        <w:t xml:space="preserve">instar du fournisseur de services en cause dans </w:t>
      </w:r>
      <w:r w:rsidRPr="00165F74">
        <w:rPr>
          <w:rFonts w:cs="Times New Roman"/>
          <w:i/>
          <w:lang w:val="fr-CA"/>
        </w:rPr>
        <w:t>Spencer</w:t>
      </w:r>
      <w:r w:rsidRPr="00165F74">
        <w:rPr>
          <w:rFonts w:cs="Times New Roman"/>
          <w:lang w:val="fr-CA"/>
        </w:rPr>
        <w:t>, le fournisseur de services concerné en l</w:t>
      </w:r>
      <w:r>
        <w:rPr>
          <w:rFonts w:cs="Times New Roman"/>
          <w:lang w:val="fr-CA"/>
        </w:rPr>
        <w:t>’</w:t>
      </w:r>
      <w:r w:rsidRPr="00165F74">
        <w:rPr>
          <w:rFonts w:cs="Times New Roman"/>
          <w:lang w:val="fr-CA"/>
        </w:rPr>
        <w:t xml:space="preserve">espèce est assujetti aux dispositions de la </w:t>
      </w:r>
      <w:r w:rsidRPr="00165F74">
        <w:rPr>
          <w:rFonts w:cs="Times New Roman"/>
          <w:i/>
          <w:lang w:val="fr-CA"/>
        </w:rPr>
        <w:t>LPRPDE</w:t>
      </w:r>
      <w:r w:rsidRPr="00165F74">
        <w:rPr>
          <w:rFonts w:cs="Times New Roman"/>
          <w:lang w:val="fr-CA"/>
        </w:rPr>
        <w:t>, lesquelles limitent strictement sa capacité de communiquer des renseignements (voir, p</w:t>
      </w:r>
      <w:r w:rsidR="008614C3">
        <w:rPr>
          <w:rFonts w:cs="Times New Roman"/>
          <w:lang w:val="fr-CA"/>
        </w:rPr>
        <w:t>.</w:t>
      </w:r>
      <w:r w:rsidRPr="00165F74">
        <w:rPr>
          <w:rFonts w:cs="Times New Roman"/>
          <w:lang w:val="fr-CA"/>
        </w:rPr>
        <w:t xml:space="preserve"> ex., les art. 3 et 7, ainsi que le par. 5(3) de la </w:t>
      </w:r>
      <w:r w:rsidRPr="00165F74">
        <w:rPr>
          <w:rFonts w:cs="Times New Roman"/>
          <w:i/>
          <w:iCs/>
          <w:lang w:val="fr-CA"/>
        </w:rPr>
        <w:t>LPRPDE</w:t>
      </w:r>
      <w:r w:rsidRPr="00165F74">
        <w:rPr>
          <w:rFonts w:cs="Times New Roman"/>
          <w:lang w:val="fr-CA"/>
        </w:rPr>
        <w:t>). Comme le démontre l</w:t>
      </w:r>
      <w:r>
        <w:rPr>
          <w:rFonts w:cs="Times New Roman"/>
          <w:lang w:val="fr-CA"/>
        </w:rPr>
        <w:t>’</w:t>
      </w:r>
      <w:r w:rsidRPr="00165F74">
        <w:rPr>
          <w:rFonts w:cs="Times New Roman"/>
          <w:lang w:val="fr-CA"/>
        </w:rPr>
        <w:t xml:space="preserve">arrêt </w:t>
      </w:r>
      <w:r w:rsidRPr="00165F74">
        <w:rPr>
          <w:rFonts w:cs="Times New Roman"/>
          <w:i/>
          <w:iCs/>
          <w:lang w:val="fr-CA"/>
        </w:rPr>
        <w:t>Spencer</w:t>
      </w:r>
      <w:r w:rsidRPr="00165F74">
        <w:rPr>
          <w:rFonts w:cs="Times New Roman"/>
          <w:lang w:val="fr-CA"/>
        </w:rPr>
        <w:t>, ces restrictions s</w:t>
      </w:r>
      <w:r>
        <w:rPr>
          <w:rFonts w:cs="Times New Roman"/>
          <w:lang w:val="fr-CA"/>
        </w:rPr>
        <w:t>’</w:t>
      </w:r>
      <w:r w:rsidRPr="00165F74">
        <w:rPr>
          <w:rFonts w:cs="Times New Roman"/>
          <w:lang w:val="fr-CA"/>
        </w:rPr>
        <w:t>appliquent, peu importe que la cible de la fouille soit ou non un abonné du fournisseur de services concerné. En l</w:t>
      </w:r>
      <w:r>
        <w:rPr>
          <w:rFonts w:cs="Times New Roman"/>
          <w:lang w:val="fr-CA"/>
        </w:rPr>
        <w:t>’</w:t>
      </w:r>
      <w:r w:rsidRPr="00165F74">
        <w:rPr>
          <w:rFonts w:cs="Times New Roman"/>
          <w:lang w:val="fr-CA"/>
        </w:rPr>
        <w:t xml:space="preserve">espèce, tout comme dans les affaires </w:t>
      </w:r>
      <w:r w:rsidRPr="00165F74">
        <w:rPr>
          <w:rFonts w:cs="Times New Roman"/>
          <w:i/>
          <w:lang w:val="fr-CA"/>
        </w:rPr>
        <w:t xml:space="preserve">Spencer </w:t>
      </w:r>
      <w:r w:rsidRPr="00165F74">
        <w:rPr>
          <w:rFonts w:cs="Times New Roman"/>
          <w:lang w:val="fr-CA"/>
        </w:rPr>
        <w:t xml:space="preserve">et </w:t>
      </w:r>
      <w:r w:rsidRPr="00165F74">
        <w:rPr>
          <w:rFonts w:cs="Times New Roman"/>
          <w:i/>
          <w:lang w:val="fr-CA"/>
        </w:rPr>
        <w:t>TELUS</w:t>
      </w:r>
      <w:r w:rsidRPr="00165F74">
        <w:rPr>
          <w:rFonts w:cs="Times New Roman"/>
          <w:lang w:val="fr-CA"/>
        </w:rPr>
        <w:t>, la seule façon qu</w:t>
      </w:r>
      <w:r>
        <w:rPr>
          <w:rFonts w:cs="Times New Roman"/>
          <w:lang w:val="fr-CA"/>
        </w:rPr>
        <w:t>’</w:t>
      </w:r>
      <w:r w:rsidRPr="00165F74">
        <w:rPr>
          <w:rFonts w:cs="Times New Roman"/>
          <w:lang w:val="fr-CA"/>
        </w:rPr>
        <w:t>avait l</w:t>
      </w:r>
      <w:r>
        <w:rPr>
          <w:rFonts w:cs="Times New Roman"/>
          <w:lang w:val="fr-CA"/>
        </w:rPr>
        <w:t>’</w:t>
      </w:r>
      <w:r w:rsidRPr="00165F74">
        <w:rPr>
          <w:rFonts w:cs="Times New Roman"/>
          <w:lang w:val="fr-CA"/>
        </w:rPr>
        <w:t>intéressé de conserver, vis</w:t>
      </w:r>
      <w:r w:rsidRPr="00165F74">
        <w:rPr>
          <w:rFonts w:cs="Times New Roman"/>
          <w:lang w:val="fr-CA"/>
        </w:rPr>
        <w:noBreakHyphen/>
        <w:t>à</w:t>
      </w:r>
      <w:r w:rsidRPr="00165F74">
        <w:rPr>
          <w:rFonts w:cs="Times New Roman"/>
          <w:lang w:val="fr-CA"/>
        </w:rPr>
        <w:noBreakHyphen/>
        <w:t>vis du fournisseur de services, un contrôle sur l</w:t>
      </w:r>
      <w:r>
        <w:rPr>
          <w:rFonts w:cs="Times New Roman"/>
          <w:lang w:val="fr-CA"/>
        </w:rPr>
        <w:t>’</w:t>
      </w:r>
      <w:r w:rsidRPr="00165F74">
        <w:rPr>
          <w:rFonts w:cs="Times New Roman"/>
          <w:lang w:val="fr-CA"/>
        </w:rPr>
        <w:t>objet de la fouille, était de s</w:t>
      </w:r>
      <w:r>
        <w:rPr>
          <w:rFonts w:cs="Times New Roman"/>
          <w:lang w:val="fr-CA"/>
        </w:rPr>
        <w:t>’</w:t>
      </w:r>
      <w:r w:rsidRPr="00165F74">
        <w:rPr>
          <w:rFonts w:cs="Times New Roman"/>
          <w:lang w:val="fr-CA"/>
        </w:rPr>
        <w:t>abstenir complètement d</w:t>
      </w:r>
      <w:r>
        <w:rPr>
          <w:rFonts w:cs="Times New Roman"/>
          <w:lang w:val="fr-CA"/>
        </w:rPr>
        <w:t>’</w:t>
      </w:r>
      <w:r w:rsidRPr="00165F74">
        <w:rPr>
          <w:rFonts w:cs="Times New Roman"/>
          <w:lang w:val="fr-CA"/>
        </w:rPr>
        <w:t>utiliser ses services. Il ne s</w:t>
      </w:r>
      <w:r>
        <w:rPr>
          <w:rFonts w:cs="Times New Roman"/>
          <w:lang w:val="fr-CA"/>
        </w:rPr>
        <w:t>’</w:t>
      </w:r>
      <w:r w:rsidRPr="00165F74">
        <w:rPr>
          <w:rFonts w:cs="Times New Roman"/>
          <w:lang w:val="fr-CA"/>
        </w:rPr>
        <w:t>agit évidemment pas là d</w:t>
      </w:r>
      <w:r>
        <w:rPr>
          <w:rFonts w:cs="Times New Roman"/>
          <w:lang w:val="fr-CA"/>
        </w:rPr>
        <w:t>’</w:t>
      </w:r>
      <w:r w:rsidRPr="00165F74">
        <w:rPr>
          <w:rFonts w:cs="Times New Roman"/>
          <w:lang w:val="fr-CA"/>
        </w:rPr>
        <w:t>un véritable choix. Mettre l</w:t>
      </w:r>
      <w:r>
        <w:rPr>
          <w:rFonts w:cs="Times New Roman"/>
          <w:lang w:val="fr-CA"/>
        </w:rPr>
        <w:t>’</w:t>
      </w:r>
      <w:r w:rsidRPr="00165F74">
        <w:rPr>
          <w:rFonts w:cs="Times New Roman"/>
          <w:lang w:val="fr-CA"/>
        </w:rPr>
        <w:t>accent sur la renonciation par M. Jones à exercer un contrôle direct sur le fournisseur de services est par conséquent difficilement conciliable avec une interprétation téléologique de l</w:t>
      </w:r>
      <w:r>
        <w:rPr>
          <w:rFonts w:cs="Times New Roman"/>
          <w:lang w:val="fr-CA"/>
        </w:rPr>
        <w:t>’</w:t>
      </w:r>
      <w:r w:rsidRPr="00165F74">
        <w:rPr>
          <w:rFonts w:cs="Times New Roman"/>
          <w:lang w:val="fr-CA"/>
        </w:rPr>
        <w:t>art. 8. Les Canadiens n</w:t>
      </w:r>
      <w:r>
        <w:rPr>
          <w:rFonts w:cs="Times New Roman"/>
          <w:lang w:val="fr-CA"/>
        </w:rPr>
        <w:t>’</w:t>
      </w:r>
      <w:r w:rsidRPr="00165F74">
        <w:rPr>
          <w:rFonts w:cs="Times New Roman"/>
          <w:lang w:val="fr-CA"/>
        </w:rPr>
        <w:t>ont pas à vivre en reclus du monde numérique afin de pouvoir conserver un semblant de vie privée. En conséquence, je conclus que l</w:t>
      </w:r>
      <w:r>
        <w:rPr>
          <w:rFonts w:cs="Times New Roman"/>
          <w:lang w:val="fr-CA"/>
        </w:rPr>
        <w:t>’</w:t>
      </w:r>
      <w:r w:rsidRPr="00165F74">
        <w:rPr>
          <w:rFonts w:cs="Times New Roman"/>
          <w:lang w:val="fr-CA"/>
        </w:rPr>
        <w:t>expéditeur d</w:t>
      </w:r>
      <w:r>
        <w:rPr>
          <w:rFonts w:cs="Times New Roman"/>
          <w:lang w:val="fr-CA"/>
        </w:rPr>
        <w:t>’</w:t>
      </w:r>
      <w:r w:rsidRPr="00165F74">
        <w:rPr>
          <w:rFonts w:cs="Times New Roman"/>
          <w:lang w:val="fr-CA"/>
        </w:rPr>
        <w:t>un message texte conserve une attente raisonnable au respect de sa vie privée à l</w:t>
      </w:r>
      <w:r>
        <w:rPr>
          <w:rFonts w:cs="Times New Roman"/>
          <w:lang w:val="fr-CA"/>
        </w:rPr>
        <w:t>’</w:t>
      </w:r>
      <w:r w:rsidRPr="00165F74">
        <w:rPr>
          <w:rFonts w:cs="Times New Roman"/>
          <w:lang w:val="fr-CA"/>
        </w:rPr>
        <w:t xml:space="preserve">égard des copies des messages </w:t>
      </w:r>
      <w:r w:rsidRPr="00165F74">
        <w:rPr>
          <w:rFonts w:cs="Times New Roman"/>
          <w:lang w:val="fr-CA"/>
        </w:rPr>
        <w:lastRenderedPageBreak/>
        <w:t>textes conservées dans l</w:t>
      </w:r>
      <w:r>
        <w:rPr>
          <w:rFonts w:cs="Times New Roman"/>
          <w:lang w:val="fr-CA"/>
        </w:rPr>
        <w:t>’</w:t>
      </w:r>
      <w:r w:rsidRPr="00165F74">
        <w:rPr>
          <w:rFonts w:cs="Times New Roman"/>
          <w:lang w:val="fr-CA"/>
        </w:rPr>
        <w:t>infrastructure du fournisseur de services, malgré le fait qu</w:t>
      </w:r>
      <w:r>
        <w:rPr>
          <w:rFonts w:cs="Times New Roman"/>
          <w:lang w:val="fr-CA"/>
        </w:rPr>
        <w:t>’</w:t>
      </w:r>
      <w:r w:rsidRPr="00165F74">
        <w:rPr>
          <w:rFonts w:cs="Times New Roman"/>
          <w:lang w:val="fr-CA"/>
        </w:rPr>
        <w:t>il ait renoncé à exercer un contrôle direct sur ces messages. Cette conclusion s</w:t>
      </w:r>
      <w:r>
        <w:rPr>
          <w:rFonts w:cs="Times New Roman"/>
          <w:lang w:val="fr-CA"/>
        </w:rPr>
        <w:t>’</w:t>
      </w:r>
      <w:r w:rsidRPr="00165F74">
        <w:rPr>
          <w:rFonts w:cs="Times New Roman"/>
          <w:lang w:val="fr-CA"/>
        </w:rPr>
        <w:t>accorde avec les normes sociales actuelles, ainsi qu</w:t>
      </w:r>
      <w:r>
        <w:rPr>
          <w:rFonts w:cs="Times New Roman"/>
          <w:lang w:val="fr-CA"/>
        </w:rPr>
        <w:t>’</w:t>
      </w:r>
      <w:r w:rsidRPr="00165F74">
        <w:rPr>
          <w:rFonts w:cs="Times New Roman"/>
          <w:lang w:val="fr-CA"/>
        </w:rPr>
        <w:t>avec une interprétation téléologique de l</w:t>
      </w:r>
      <w:r>
        <w:rPr>
          <w:rFonts w:cs="Times New Roman"/>
          <w:lang w:val="fr-CA"/>
        </w:rPr>
        <w:t>’</w:t>
      </w:r>
      <w:r w:rsidRPr="00165F74">
        <w:rPr>
          <w:rFonts w:cs="Times New Roman"/>
          <w:lang w:val="fr-CA"/>
        </w:rPr>
        <w:t>art. 8. Elle se concilie également avec l</w:t>
      </w:r>
      <w:r>
        <w:rPr>
          <w:rFonts w:cs="Times New Roman"/>
          <w:lang w:val="fr-CA"/>
        </w:rPr>
        <w:t>’</w:t>
      </w:r>
      <w:r w:rsidRPr="00165F74">
        <w:rPr>
          <w:rFonts w:cs="Times New Roman"/>
          <w:lang w:val="fr-CA"/>
        </w:rPr>
        <w:t xml:space="preserve">objet de la </w:t>
      </w:r>
      <w:r w:rsidRPr="00165F74">
        <w:rPr>
          <w:rFonts w:cs="Times New Roman"/>
          <w:i/>
          <w:lang w:val="fr-CA"/>
        </w:rPr>
        <w:t xml:space="preserve">LPRPDE </w:t>
      </w:r>
      <w:r w:rsidRPr="00165F74">
        <w:rPr>
          <w:rFonts w:cs="Times New Roman"/>
          <w:lang w:val="fr-CA"/>
        </w:rPr>
        <w:t xml:space="preserve">et avec la démarche retenue par notre Cour dans les arrêts </w:t>
      </w:r>
      <w:r w:rsidRPr="00165F74">
        <w:rPr>
          <w:rFonts w:eastAsia="Times New Roman" w:cs="Times New Roman"/>
          <w:i/>
          <w:iCs/>
          <w:szCs w:val="24"/>
          <w:lang w:val="fr-CA" w:eastAsia="en-CA"/>
        </w:rPr>
        <w:t>Spencer</w:t>
      </w:r>
      <w:r w:rsidRPr="00165F74">
        <w:rPr>
          <w:rFonts w:eastAsia="Times New Roman" w:cs="Times New Roman"/>
          <w:szCs w:val="24"/>
          <w:lang w:val="fr-CA" w:eastAsia="en-CA"/>
        </w:rPr>
        <w:t xml:space="preserve"> et </w:t>
      </w:r>
      <w:r w:rsidRPr="00165F74">
        <w:rPr>
          <w:rFonts w:eastAsia="Times New Roman" w:cs="Times New Roman"/>
          <w:i/>
          <w:iCs/>
          <w:szCs w:val="24"/>
          <w:lang w:val="fr-CA" w:eastAsia="en-CA"/>
        </w:rPr>
        <w:t>TELUS</w:t>
      </w:r>
      <w:r w:rsidRPr="00165F74">
        <w:rPr>
          <w:rFonts w:eastAsia="Times New Roman" w:cs="Times New Roman"/>
          <w:szCs w:val="24"/>
          <w:lang w:val="fr-CA" w:eastAsia="en-CA"/>
        </w:rPr>
        <w:t>.</w:t>
      </w:r>
    </w:p>
    <w:p w:rsidR="00E7667B" w:rsidRPr="00165F74" w:rsidRDefault="00E7667B" w:rsidP="00E7667B">
      <w:pPr>
        <w:pStyle w:val="ParaNoNdepar-AltN"/>
        <w:rPr>
          <w:rFonts w:cs="Times New Roman"/>
          <w:b/>
          <w:lang w:val="fr-CA"/>
        </w:rPr>
      </w:pPr>
      <w:r w:rsidRPr="00165F74">
        <w:rPr>
          <w:rFonts w:eastAsia="Times New Roman" w:cs="Times New Roman"/>
          <w:lang w:val="fr-CA"/>
        </w:rPr>
        <w:t>La prochaine question qu</w:t>
      </w:r>
      <w:r>
        <w:rPr>
          <w:rFonts w:eastAsia="Times New Roman" w:cs="Times New Roman"/>
          <w:lang w:val="fr-CA"/>
        </w:rPr>
        <w:t>’</w:t>
      </w:r>
      <w:r w:rsidRPr="00165F74">
        <w:rPr>
          <w:rFonts w:eastAsia="Times New Roman" w:cs="Times New Roman"/>
          <w:lang w:val="fr-CA"/>
        </w:rPr>
        <w:t>il faut trancher consiste à se demander si cette attente devient déraisonnable en ce qui concerne l</w:t>
      </w:r>
      <w:r>
        <w:rPr>
          <w:rFonts w:eastAsia="Times New Roman" w:cs="Times New Roman"/>
          <w:lang w:val="fr-CA"/>
        </w:rPr>
        <w:t>’</w:t>
      </w:r>
      <w:r w:rsidRPr="00165F74">
        <w:rPr>
          <w:rFonts w:eastAsia="Times New Roman" w:cs="Times New Roman"/>
          <w:lang w:val="fr-CA"/>
        </w:rPr>
        <w:t>appelant, du fait que ce dernier n</w:t>
      </w:r>
      <w:r>
        <w:rPr>
          <w:rFonts w:eastAsia="Times New Roman" w:cs="Times New Roman"/>
          <w:lang w:val="fr-CA"/>
        </w:rPr>
        <w:t>’</w:t>
      </w:r>
      <w:r w:rsidRPr="00165F74">
        <w:rPr>
          <w:rFonts w:eastAsia="Times New Roman" w:cs="Times New Roman"/>
          <w:lang w:val="fr-CA"/>
        </w:rPr>
        <w:t>avait pas signé d</w:t>
      </w:r>
      <w:r>
        <w:rPr>
          <w:rFonts w:eastAsia="Times New Roman" w:cs="Times New Roman"/>
          <w:lang w:val="fr-CA"/>
        </w:rPr>
        <w:t>’</w:t>
      </w:r>
      <w:r w:rsidRPr="00165F74">
        <w:rPr>
          <w:rFonts w:eastAsia="Times New Roman" w:cs="Times New Roman"/>
          <w:lang w:val="fr-CA"/>
        </w:rPr>
        <w:t>entente de confidentialité avec Telus et que l</w:t>
      </w:r>
      <w:r>
        <w:rPr>
          <w:rFonts w:eastAsia="Times New Roman" w:cs="Times New Roman"/>
          <w:lang w:val="fr-CA"/>
        </w:rPr>
        <w:t>’</w:t>
      </w:r>
      <w:r w:rsidRPr="00165F74">
        <w:rPr>
          <w:rFonts w:eastAsia="Times New Roman" w:cs="Times New Roman"/>
          <w:lang w:val="fr-CA"/>
        </w:rPr>
        <w:t>Ordonnance de communication et la saisie en découlant visaient un compte Telus enregistré au nom d</w:t>
      </w:r>
      <w:r>
        <w:rPr>
          <w:rFonts w:eastAsia="Times New Roman" w:cs="Times New Roman"/>
          <w:lang w:val="fr-CA"/>
        </w:rPr>
        <w:t>’</w:t>
      </w:r>
      <w:r w:rsidRPr="00165F74">
        <w:rPr>
          <w:rFonts w:eastAsia="Times New Roman" w:cs="Times New Roman"/>
          <w:lang w:val="fr-CA"/>
        </w:rPr>
        <w:t>un tiers. Comme le concède la Couronne de l</w:t>
      </w:r>
      <w:r>
        <w:rPr>
          <w:rFonts w:eastAsia="Times New Roman" w:cs="Times New Roman"/>
          <w:lang w:val="fr-CA"/>
        </w:rPr>
        <w:t>’</w:t>
      </w:r>
      <w:r w:rsidRPr="00165F74">
        <w:rPr>
          <w:rFonts w:eastAsia="Times New Roman" w:cs="Times New Roman"/>
          <w:lang w:val="fr-CA"/>
        </w:rPr>
        <w:t>Ontario, le fait que les Messages textes aient été envoyés à partir d</w:t>
      </w:r>
      <w:r>
        <w:rPr>
          <w:rFonts w:eastAsia="Times New Roman" w:cs="Times New Roman"/>
          <w:lang w:val="fr-CA"/>
        </w:rPr>
        <w:t>’</w:t>
      </w:r>
      <w:r w:rsidRPr="00165F74">
        <w:rPr>
          <w:rFonts w:eastAsia="Times New Roman" w:cs="Times New Roman"/>
          <w:lang w:val="fr-CA"/>
        </w:rPr>
        <w:t>un téléphone enregistré au nom de la conjointe de M. Jones ne diminue pas l</w:t>
      </w:r>
      <w:r>
        <w:rPr>
          <w:rFonts w:eastAsia="Times New Roman" w:cs="Times New Roman"/>
          <w:lang w:val="fr-CA"/>
        </w:rPr>
        <w:t>’</w:t>
      </w:r>
      <w:r w:rsidRPr="00165F74">
        <w:rPr>
          <w:rFonts w:eastAsia="Times New Roman" w:cs="Times New Roman"/>
          <w:lang w:val="fr-CA"/>
        </w:rPr>
        <w:t>attente raisonnable de ce dernier au respect de sa vie privée</w:t>
      </w:r>
      <w:r w:rsidRPr="00165F74">
        <w:rPr>
          <w:rFonts w:cs="Times New Roman"/>
          <w:lang w:val="fr-CA"/>
        </w:rPr>
        <w:t>.</w:t>
      </w:r>
    </w:p>
    <w:p w:rsidR="00E7667B" w:rsidRPr="00165F74" w:rsidRDefault="00E7667B" w:rsidP="00E7667B">
      <w:pPr>
        <w:pStyle w:val="Title4LevelTitre4Niveau"/>
        <w:rPr>
          <w:rFonts w:eastAsiaTheme="minorEastAsia" w:cs="Times New Roman"/>
          <w:lang w:val="fr-CA"/>
        </w:rPr>
      </w:pPr>
      <w:r w:rsidRPr="00165F74">
        <w:rPr>
          <w:rFonts w:cs="Times New Roman"/>
          <w:lang w:val="fr-CA"/>
        </w:rPr>
        <w:t>L</w:t>
      </w:r>
      <w:r>
        <w:rPr>
          <w:rFonts w:cs="Times New Roman"/>
          <w:lang w:val="fr-CA"/>
        </w:rPr>
        <w:t>’</w:t>
      </w:r>
      <w:r w:rsidRPr="00165F74">
        <w:rPr>
          <w:rFonts w:cs="Times New Roman"/>
          <w:lang w:val="fr-CA"/>
        </w:rPr>
        <w:t>absence d</w:t>
      </w:r>
      <w:r>
        <w:rPr>
          <w:rFonts w:cs="Times New Roman"/>
          <w:lang w:val="fr-CA"/>
        </w:rPr>
        <w:t>’</w:t>
      </w:r>
      <w:r w:rsidRPr="00165F74">
        <w:rPr>
          <w:rFonts w:cs="Times New Roman"/>
          <w:lang w:val="fr-CA"/>
        </w:rPr>
        <w:t xml:space="preserve">entente de confidentialité ne fait pas échec à la prétention de M. Jones selon laquelle il a qualité pour agir </w:t>
      </w:r>
    </w:p>
    <w:p w:rsidR="00E7667B" w:rsidRPr="00165F74" w:rsidRDefault="00E7667B" w:rsidP="00E7667B">
      <w:pPr>
        <w:pStyle w:val="ParaNoNdepar-AltN"/>
        <w:jc w:val="lowKashida"/>
        <w:rPr>
          <w:rFonts w:cs="Times New Roman"/>
          <w:b/>
          <w:lang w:val="fr-CA"/>
        </w:rPr>
      </w:pPr>
      <w:r w:rsidRPr="00165F74">
        <w:rPr>
          <w:rFonts w:cs="Times New Roman"/>
          <w:lang w:val="fr-CA"/>
        </w:rPr>
        <w:t>La conclusion de la juge saisie de la demande suivant laquelle [</w:t>
      </w:r>
      <w:r w:rsidRPr="00165F74">
        <w:rPr>
          <w:rFonts w:cs="Times New Roman"/>
          <w:smallCaps/>
          <w:lang w:val="fr-CA"/>
        </w:rPr>
        <w:t>traduction</w:t>
      </w:r>
      <w:r w:rsidRPr="00165F74">
        <w:rPr>
          <w:rFonts w:cs="Times New Roman"/>
          <w:lang w:val="fr-CA"/>
        </w:rPr>
        <w:t>] « [r]ien ne tend à indiquer que Telus était contractuellement tenue de protéger la confidentialité de quelque document que ce soit » militait contre la reconnaissance à l</w:t>
      </w:r>
      <w:r>
        <w:rPr>
          <w:rFonts w:cs="Times New Roman"/>
          <w:lang w:val="fr-CA"/>
        </w:rPr>
        <w:t>’</w:t>
      </w:r>
      <w:r w:rsidRPr="00165F74">
        <w:rPr>
          <w:rFonts w:cs="Times New Roman"/>
          <w:lang w:val="fr-CA"/>
        </w:rPr>
        <w:t>appelant de la qualité requise pour invoquer l</w:t>
      </w:r>
      <w:r>
        <w:rPr>
          <w:rFonts w:cs="Times New Roman"/>
          <w:lang w:val="fr-CA"/>
        </w:rPr>
        <w:t>’</w:t>
      </w:r>
      <w:r w:rsidRPr="00165F74">
        <w:rPr>
          <w:rFonts w:cs="Times New Roman"/>
          <w:lang w:val="fr-CA"/>
        </w:rPr>
        <w:t>art. 8 (par. 31). Je reconnais que ce facteur joue contre l</w:t>
      </w:r>
      <w:r>
        <w:rPr>
          <w:rFonts w:cs="Times New Roman"/>
          <w:lang w:val="fr-CA"/>
        </w:rPr>
        <w:t>’</w:t>
      </w:r>
      <w:r w:rsidRPr="00165F74">
        <w:rPr>
          <w:rFonts w:cs="Times New Roman"/>
          <w:lang w:val="fr-CA"/>
        </w:rPr>
        <w:t>appelant, mais à mon avis seulement jusqu</w:t>
      </w:r>
      <w:r>
        <w:rPr>
          <w:rFonts w:cs="Times New Roman"/>
          <w:lang w:val="fr-CA"/>
        </w:rPr>
        <w:t>’</w:t>
      </w:r>
      <w:r w:rsidRPr="00165F74">
        <w:rPr>
          <w:rFonts w:cs="Times New Roman"/>
          <w:lang w:val="fr-CA"/>
        </w:rPr>
        <w:t>à un certain point. Lorsqu</w:t>
      </w:r>
      <w:r>
        <w:rPr>
          <w:rFonts w:cs="Times New Roman"/>
          <w:lang w:val="fr-CA"/>
        </w:rPr>
        <w:t>’</w:t>
      </w:r>
      <w:r w:rsidRPr="00165F74">
        <w:rPr>
          <w:rFonts w:cs="Times New Roman"/>
          <w:lang w:val="fr-CA"/>
        </w:rPr>
        <w:t>on le considère au regard de l</w:t>
      </w:r>
      <w:r>
        <w:rPr>
          <w:rFonts w:cs="Times New Roman"/>
          <w:lang w:val="fr-CA"/>
        </w:rPr>
        <w:t>’</w:t>
      </w:r>
      <w:r w:rsidRPr="00165F74">
        <w:rPr>
          <w:rFonts w:cs="Times New Roman"/>
          <w:lang w:val="fr-CA"/>
        </w:rPr>
        <w:t xml:space="preserve">ensemble des circonstances, ce </w:t>
      </w:r>
      <w:r w:rsidRPr="00165F74">
        <w:rPr>
          <w:rFonts w:cs="Times New Roman"/>
          <w:lang w:val="fr-CA"/>
        </w:rPr>
        <w:lastRenderedPageBreak/>
        <w:t>facteur ne fait pas échec à la prétention de l</w:t>
      </w:r>
      <w:r>
        <w:rPr>
          <w:rFonts w:cs="Times New Roman"/>
          <w:lang w:val="fr-CA"/>
        </w:rPr>
        <w:t>’</w:t>
      </w:r>
      <w:r w:rsidRPr="00165F74">
        <w:rPr>
          <w:rFonts w:cs="Times New Roman"/>
          <w:lang w:val="fr-CA"/>
        </w:rPr>
        <w:t xml:space="preserve">appelant selon laquelle il a qualité pour agir. </w:t>
      </w:r>
    </w:p>
    <w:p w:rsidR="00E7667B" w:rsidRPr="00165F74" w:rsidRDefault="00E7667B" w:rsidP="00E7667B">
      <w:pPr>
        <w:pStyle w:val="ParaNoNdepar-AltN"/>
        <w:jc w:val="lowKashida"/>
        <w:rPr>
          <w:rFonts w:cs="Times New Roman"/>
          <w:lang w:val="fr-CA"/>
        </w:rPr>
      </w:pPr>
      <w:r w:rsidRPr="00165F74">
        <w:rPr>
          <w:rFonts w:cs="Times New Roman"/>
          <w:lang w:val="fr-CA"/>
        </w:rPr>
        <w:t>Il ressort de la jurisprudence de notre Cour que, comme l</w:t>
      </w:r>
      <w:r>
        <w:rPr>
          <w:rFonts w:cs="Times New Roman"/>
          <w:lang w:val="fr-CA"/>
        </w:rPr>
        <w:t>’</w:t>
      </w:r>
      <w:r w:rsidRPr="00165F74">
        <w:rPr>
          <w:rFonts w:cs="Times New Roman"/>
          <w:lang w:val="fr-CA"/>
        </w:rPr>
        <w:t>art. 8 [</w:t>
      </w:r>
      <w:r w:rsidRPr="00165F74">
        <w:rPr>
          <w:rFonts w:cs="Times New Roman"/>
          <w:smallCaps/>
          <w:lang w:val="fr-CA"/>
        </w:rPr>
        <w:t>traduction</w:t>
      </w:r>
      <w:r w:rsidRPr="00165F74">
        <w:rPr>
          <w:rFonts w:cs="Times New Roman"/>
          <w:lang w:val="fr-CA"/>
        </w:rPr>
        <w:t>] « assortit les pouvoirs de l</w:t>
      </w:r>
      <w:r>
        <w:rPr>
          <w:rFonts w:cs="Times New Roman"/>
          <w:lang w:val="fr-CA"/>
        </w:rPr>
        <w:t>’</w:t>
      </w:r>
      <w:r w:rsidRPr="00165F74">
        <w:rPr>
          <w:rFonts w:cs="Times New Roman"/>
          <w:lang w:val="fr-CA"/>
        </w:rPr>
        <w:t>État de limitations normatives [. . .]</w:t>
      </w:r>
      <w:r w:rsidR="008614C3">
        <w:rPr>
          <w:rFonts w:cs="Times New Roman"/>
          <w:lang w:val="fr-CA"/>
        </w:rPr>
        <w:t>,</w:t>
      </w:r>
      <w:r w:rsidRPr="00165F74">
        <w:rPr>
          <w:rFonts w:cs="Times New Roman"/>
          <w:lang w:val="fr-CA"/>
        </w:rPr>
        <w:t xml:space="preserve"> sa portée ne saurait [. . .] être (entièrement) définie par des normes exogènes telles des dispositions législatives ou contractuelles » (S.</w:t>
      </w:r>
      <w:r>
        <w:rPr>
          <w:rFonts w:cs="Times New Roman"/>
          <w:lang w:val="fr-CA"/>
        </w:rPr>
        <w:t> </w:t>
      </w:r>
      <w:r w:rsidRPr="00165F74">
        <w:rPr>
          <w:rFonts w:cs="Times New Roman"/>
          <w:lang w:val="fr-CA"/>
        </w:rPr>
        <w:t xml:space="preserve">Penney, « The Digitization of Section 8 of </w:t>
      </w:r>
      <w:r w:rsidR="009C4D41">
        <w:rPr>
          <w:rFonts w:cs="Times New Roman"/>
          <w:lang w:val="fr-CA"/>
        </w:rPr>
        <w:t>the Charter :</w:t>
      </w:r>
      <w:r w:rsidRPr="00165F74">
        <w:rPr>
          <w:rFonts w:cs="Times New Roman"/>
          <w:lang w:val="fr-CA"/>
        </w:rPr>
        <w:t xml:space="preserve"> Reform or Revolution? » (2014), 67 </w:t>
      </w:r>
      <w:r w:rsidRPr="009C4D41">
        <w:rPr>
          <w:rFonts w:cs="Times New Roman"/>
          <w:i/>
          <w:lang w:val="fr-CA"/>
        </w:rPr>
        <w:t>S.C.L.R.</w:t>
      </w:r>
      <w:r w:rsidRPr="00165F74">
        <w:rPr>
          <w:rFonts w:cs="Times New Roman"/>
          <w:lang w:val="fr-CA"/>
        </w:rPr>
        <w:t xml:space="preserve"> (2d) 505, p. 519). </w:t>
      </w:r>
    </w:p>
    <w:p w:rsidR="00E7667B" w:rsidRPr="00165F74" w:rsidRDefault="00E7667B" w:rsidP="00E7667B">
      <w:pPr>
        <w:pStyle w:val="ParaNoNdepar-AltN"/>
        <w:jc w:val="lowKashida"/>
        <w:rPr>
          <w:rFonts w:cs="Times New Roman"/>
          <w:lang w:val="fr-CA"/>
        </w:rPr>
      </w:pPr>
      <w:r w:rsidRPr="00165F74">
        <w:rPr>
          <w:rFonts w:cs="Times New Roman"/>
          <w:lang w:val="fr-CA"/>
        </w:rPr>
        <w:t>Dans l</w:t>
      </w:r>
      <w:r>
        <w:rPr>
          <w:rFonts w:cs="Times New Roman"/>
          <w:lang w:val="fr-CA"/>
        </w:rPr>
        <w:t>’</w:t>
      </w:r>
      <w:r w:rsidRPr="00165F74">
        <w:rPr>
          <w:rFonts w:cs="Times New Roman"/>
          <w:lang w:val="fr-CA"/>
        </w:rPr>
        <w:t xml:space="preserve">arrêt </w:t>
      </w:r>
      <w:r w:rsidRPr="00165F74">
        <w:rPr>
          <w:rFonts w:cs="Times New Roman"/>
          <w:i/>
          <w:iCs/>
          <w:lang w:val="fr-CA"/>
        </w:rPr>
        <w:t>R. c. G</w:t>
      </w:r>
      <w:r w:rsidRPr="00165F74">
        <w:rPr>
          <w:rFonts w:cs="Times New Roman"/>
          <w:i/>
          <w:iCs/>
          <w:szCs w:val="24"/>
          <w:lang w:val="fr-CA"/>
        </w:rPr>
        <w:t>omboc</w:t>
      </w:r>
      <w:r w:rsidRPr="00165F74">
        <w:rPr>
          <w:rFonts w:cs="Times New Roman"/>
          <w:szCs w:val="24"/>
          <w:lang w:val="fr-CA"/>
        </w:rPr>
        <w:t xml:space="preserve">, 2010 CSC 55, [2010] 3 R.C.S. 211, la juge </w:t>
      </w:r>
      <w:r w:rsidRPr="00165F74">
        <w:rPr>
          <w:rFonts w:cs="Times New Roman"/>
          <w:lang w:val="fr-CA"/>
        </w:rPr>
        <w:t>Deschamps a expliqué, au nom d</w:t>
      </w:r>
      <w:r>
        <w:rPr>
          <w:rFonts w:cs="Times New Roman"/>
          <w:lang w:val="fr-CA"/>
        </w:rPr>
        <w:t>’</w:t>
      </w:r>
      <w:r w:rsidRPr="00165F74">
        <w:rPr>
          <w:rFonts w:cs="Times New Roman"/>
          <w:lang w:val="fr-CA"/>
        </w:rPr>
        <w:t>une pluralité de juges, que « le fait que la personne qui revendique une attente quant au respect du caractère privé de certains renseignements aurait dû savoir que les dispositions régissant ses rapports avec le détenteur de ces renseignements en permettaient la communication n</w:t>
      </w:r>
      <w:r>
        <w:rPr>
          <w:rFonts w:cs="Times New Roman"/>
          <w:lang w:val="fr-CA"/>
        </w:rPr>
        <w:t>’</w:t>
      </w:r>
      <w:r w:rsidRPr="00165F74">
        <w:rPr>
          <w:rFonts w:cs="Times New Roman"/>
          <w:lang w:val="fr-CA"/>
        </w:rPr>
        <w:t>est pas nécessairement déterminant » (par. 34). La juge Deschamps a également fait la mise en garde suivante, à savoir que, particulièrement dans le cas des contrats d</w:t>
      </w:r>
      <w:r>
        <w:rPr>
          <w:rFonts w:cs="Times New Roman"/>
          <w:lang w:val="fr-CA"/>
        </w:rPr>
        <w:t>’</w:t>
      </w:r>
      <w:r w:rsidRPr="00165F74">
        <w:rPr>
          <w:rFonts w:cs="Times New Roman"/>
          <w:lang w:val="fr-CA"/>
        </w:rPr>
        <w:t xml:space="preserve">adhésion, « la prudence est </w:t>
      </w:r>
      <w:r w:rsidR="009C4D41" w:rsidRPr="00165F74">
        <w:rPr>
          <w:rFonts w:cs="Times New Roman"/>
          <w:lang w:val="fr-CA"/>
        </w:rPr>
        <w:t>[. . .]</w:t>
      </w:r>
      <w:r w:rsidR="009C4D41">
        <w:rPr>
          <w:rFonts w:cs="Times New Roman"/>
          <w:lang w:val="fr-CA"/>
        </w:rPr>
        <w:t xml:space="preserve"> </w:t>
      </w:r>
      <w:r w:rsidRPr="00165F74">
        <w:rPr>
          <w:rFonts w:cs="Times New Roman"/>
          <w:lang w:val="fr-CA"/>
        </w:rPr>
        <w:t>de mise » lorsqu</w:t>
      </w:r>
      <w:r>
        <w:rPr>
          <w:rFonts w:cs="Times New Roman"/>
          <w:lang w:val="fr-CA"/>
        </w:rPr>
        <w:t>’</w:t>
      </w:r>
      <w:r w:rsidRPr="00165F74">
        <w:rPr>
          <w:rFonts w:cs="Times New Roman"/>
          <w:lang w:val="fr-CA"/>
        </w:rPr>
        <w:t>il s</w:t>
      </w:r>
      <w:r>
        <w:rPr>
          <w:rFonts w:cs="Times New Roman"/>
          <w:lang w:val="fr-CA"/>
        </w:rPr>
        <w:t>’</w:t>
      </w:r>
      <w:r w:rsidRPr="00165F74">
        <w:rPr>
          <w:rFonts w:cs="Times New Roman"/>
          <w:lang w:val="fr-CA"/>
        </w:rPr>
        <w:t>agit de déterminer les conséquences de dispositions de ce genre sur la reconnaissance d</w:t>
      </w:r>
      <w:r>
        <w:rPr>
          <w:rFonts w:cs="Times New Roman"/>
          <w:lang w:val="fr-CA"/>
        </w:rPr>
        <w:t>’</w:t>
      </w:r>
      <w:r w:rsidRPr="00165F74">
        <w:rPr>
          <w:rFonts w:cs="Times New Roman"/>
          <w:lang w:val="fr-CA"/>
        </w:rPr>
        <w:t>une attente raisonnable au respect de la vie privée (par. 33). R</w:t>
      </w:r>
      <w:r w:rsidRPr="00165F74">
        <w:rPr>
          <w:rFonts w:cs="Times New Roman"/>
          <w:iCs/>
          <w:lang w:val="fr-CA"/>
        </w:rPr>
        <w:t>édigeant l</w:t>
      </w:r>
      <w:r>
        <w:rPr>
          <w:rFonts w:cs="Times New Roman"/>
          <w:iCs/>
          <w:lang w:val="fr-CA"/>
        </w:rPr>
        <w:t>’</w:t>
      </w:r>
      <w:r w:rsidRPr="00165F74">
        <w:rPr>
          <w:rFonts w:cs="Times New Roman"/>
          <w:iCs/>
          <w:lang w:val="fr-CA"/>
        </w:rPr>
        <w:t>arrêt unanime de la Cour dans l</w:t>
      </w:r>
      <w:r>
        <w:rPr>
          <w:rFonts w:cs="Times New Roman"/>
          <w:lang w:val="fr-CA"/>
        </w:rPr>
        <w:t>’</w:t>
      </w:r>
      <w:r w:rsidRPr="00165F74">
        <w:rPr>
          <w:rFonts w:cs="Times New Roman"/>
          <w:lang w:val="fr-CA"/>
        </w:rPr>
        <w:t xml:space="preserve">arrêt </w:t>
      </w:r>
      <w:r w:rsidRPr="00165F74">
        <w:rPr>
          <w:rFonts w:cs="Times New Roman"/>
          <w:i/>
          <w:lang w:val="fr-CA"/>
        </w:rPr>
        <w:t>Spencer</w:t>
      </w:r>
      <w:r w:rsidRPr="00165F74">
        <w:rPr>
          <w:rFonts w:cs="Times New Roman"/>
          <w:iCs/>
          <w:lang w:val="fr-CA"/>
        </w:rPr>
        <w:t>, le juge Cromwell a conclu que M. Spencer avait une attente raisonnable au respect de sa vie privée à l</w:t>
      </w:r>
      <w:r>
        <w:rPr>
          <w:rFonts w:cs="Times New Roman"/>
          <w:iCs/>
          <w:lang w:val="fr-CA"/>
        </w:rPr>
        <w:t>’</w:t>
      </w:r>
      <w:r w:rsidRPr="00165F74">
        <w:rPr>
          <w:rFonts w:cs="Times New Roman"/>
          <w:iCs/>
          <w:lang w:val="fr-CA"/>
        </w:rPr>
        <w:t>égard des renseignements relatifs à l</w:t>
      </w:r>
      <w:r>
        <w:rPr>
          <w:rFonts w:cs="Times New Roman"/>
          <w:iCs/>
          <w:lang w:val="fr-CA"/>
        </w:rPr>
        <w:t>’</w:t>
      </w:r>
      <w:r w:rsidRPr="00165F74">
        <w:rPr>
          <w:rFonts w:cs="Times New Roman"/>
          <w:iCs/>
          <w:lang w:val="fr-CA"/>
        </w:rPr>
        <w:t>abonné, malgré le fait que l</w:t>
      </w:r>
      <w:r>
        <w:rPr>
          <w:rFonts w:cs="Times New Roman"/>
          <w:iCs/>
          <w:lang w:val="fr-CA"/>
        </w:rPr>
        <w:t>’</w:t>
      </w:r>
      <w:r w:rsidRPr="00165F74">
        <w:rPr>
          <w:rFonts w:cs="Times New Roman"/>
          <w:iCs/>
          <w:lang w:val="fr-CA"/>
        </w:rPr>
        <w:t>abonnée était sa sœur et que, en conséquence, c</w:t>
      </w:r>
      <w:r>
        <w:rPr>
          <w:rFonts w:cs="Times New Roman"/>
          <w:iCs/>
          <w:lang w:val="fr-CA"/>
        </w:rPr>
        <w:t>’</w:t>
      </w:r>
      <w:r w:rsidRPr="00165F74">
        <w:rPr>
          <w:rFonts w:cs="Times New Roman"/>
          <w:iCs/>
          <w:lang w:val="fr-CA"/>
        </w:rPr>
        <w:t>était elle qui était partie au contrat avec le fournisseur de services (</w:t>
      </w:r>
      <w:r w:rsidR="009C4D41">
        <w:rPr>
          <w:rFonts w:cs="Times New Roman"/>
          <w:iCs/>
          <w:lang w:val="fr-CA"/>
        </w:rPr>
        <w:t xml:space="preserve">voir </w:t>
      </w:r>
      <w:r w:rsidRPr="00165F74">
        <w:rPr>
          <w:rFonts w:cs="Times New Roman"/>
          <w:lang w:val="fr-CA"/>
        </w:rPr>
        <w:t xml:space="preserve">par. 7, 12 et 57). Le juge Cromwell a également conclu </w:t>
      </w:r>
      <w:r w:rsidRPr="00165F74">
        <w:rPr>
          <w:rFonts w:cs="Times New Roman"/>
          <w:lang w:val="fr-CA"/>
        </w:rPr>
        <w:lastRenderedPageBreak/>
        <w:t>que, dans la mesure où le contrat envisageait la possibilité de communiquer des renseignements relatifs à l</w:t>
      </w:r>
      <w:r>
        <w:rPr>
          <w:rFonts w:cs="Times New Roman"/>
          <w:lang w:val="fr-CA"/>
        </w:rPr>
        <w:t>’</w:t>
      </w:r>
      <w:r w:rsidRPr="00165F74">
        <w:rPr>
          <w:rFonts w:cs="Times New Roman"/>
          <w:lang w:val="fr-CA"/>
        </w:rPr>
        <w:t>abonné, les dispositions applicables n</w:t>
      </w:r>
      <w:r>
        <w:rPr>
          <w:rFonts w:cs="Times New Roman"/>
          <w:lang w:val="fr-CA"/>
        </w:rPr>
        <w:t>’</w:t>
      </w:r>
      <w:r w:rsidRPr="00165F74">
        <w:rPr>
          <w:rFonts w:cs="Times New Roman"/>
          <w:lang w:val="fr-CA"/>
        </w:rPr>
        <w:t>étaient « guère utiles pour évaluer le caractère raisonnable de l</w:t>
      </w:r>
      <w:r>
        <w:rPr>
          <w:rFonts w:cs="Times New Roman"/>
          <w:lang w:val="fr-CA"/>
        </w:rPr>
        <w:t>’</w:t>
      </w:r>
      <w:r w:rsidRPr="00165F74">
        <w:rPr>
          <w:rFonts w:cs="Times New Roman"/>
          <w:lang w:val="fr-CA"/>
        </w:rPr>
        <w:t>attente de M. Spencer au respect de sa vie privée » (par. 55).</w:t>
      </w:r>
    </w:p>
    <w:p w:rsidR="00E7667B" w:rsidRPr="00165F74" w:rsidRDefault="00E7667B" w:rsidP="00E7667B">
      <w:pPr>
        <w:pStyle w:val="ParaNoNdepar-AltN"/>
        <w:jc w:val="lowKashida"/>
        <w:rPr>
          <w:rFonts w:cs="Times New Roman"/>
          <w:lang w:val="fr-CA"/>
        </w:rPr>
      </w:pPr>
      <w:r w:rsidRPr="00165F74">
        <w:rPr>
          <w:rFonts w:cs="Times New Roman"/>
          <w:lang w:val="fr-CA"/>
        </w:rPr>
        <w:t>Par conséquent, tant dans l</w:t>
      </w:r>
      <w:r>
        <w:rPr>
          <w:rFonts w:cs="Times New Roman"/>
          <w:lang w:val="fr-CA"/>
        </w:rPr>
        <w:t>’</w:t>
      </w:r>
      <w:r w:rsidRPr="00165F74">
        <w:rPr>
          <w:rFonts w:cs="Times New Roman"/>
          <w:lang w:val="fr-CA"/>
        </w:rPr>
        <w:t xml:space="preserve">affaire </w:t>
      </w:r>
      <w:r w:rsidRPr="00165F74">
        <w:rPr>
          <w:rFonts w:cs="Times New Roman"/>
          <w:i/>
          <w:iCs/>
          <w:lang w:val="fr-CA"/>
        </w:rPr>
        <w:t>Gomboc</w:t>
      </w:r>
      <w:r w:rsidRPr="00165F74">
        <w:rPr>
          <w:rFonts w:cs="Times New Roman"/>
          <w:lang w:val="fr-CA"/>
        </w:rPr>
        <w:t xml:space="preserve"> que dans l</w:t>
      </w:r>
      <w:r>
        <w:rPr>
          <w:rFonts w:cs="Times New Roman"/>
          <w:lang w:val="fr-CA"/>
        </w:rPr>
        <w:t>’</w:t>
      </w:r>
      <w:r w:rsidRPr="00165F74">
        <w:rPr>
          <w:rFonts w:cs="Times New Roman"/>
          <w:lang w:val="fr-CA"/>
        </w:rPr>
        <w:t xml:space="preserve">affaire </w:t>
      </w:r>
      <w:r w:rsidRPr="00165F74">
        <w:rPr>
          <w:rFonts w:cs="Times New Roman"/>
          <w:i/>
          <w:lang w:val="fr-CA"/>
        </w:rPr>
        <w:t>Spencer</w:t>
      </w:r>
      <w:r w:rsidRPr="00165F74">
        <w:rPr>
          <w:rFonts w:cs="Times New Roman"/>
          <w:lang w:val="fr-CA"/>
        </w:rPr>
        <w:t xml:space="preserve">, la </w:t>
      </w:r>
      <w:r w:rsidRPr="00165F74">
        <w:rPr>
          <w:rFonts w:cs="Times New Roman"/>
          <w:i/>
          <w:lang w:val="fr-CA"/>
        </w:rPr>
        <w:t xml:space="preserve">présence </w:t>
      </w:r>
      <w:r w:rsidRPr="00165F74">
        <w:rPr>
          <w:rFonts w:cs="Times New Roman"/>
          <w:lang w:val="fr-CA"/>
        </w:rPr>
        <w:t>d</w:t>
      </w:r>
      <w:r>
        <w:rPr>
          <w:rFonts w:cs="Times New Roman"/>
          <w:lang w:val="fr-CA"/>
        </w:rPr>
        <w:t>’</w:t>
      </w:r>
      <w:r w:rsidRPr="00165F74">
        <w:rPr>
          <w:rFonts w:cs="Times New Roman"/>
          <w:lang w:val="fr-CA"/>
        </w:rPr>
        <w:t>ententes permettant la communication de l</w:t>
      </w:r>
      <w:r>
        <w:rPr>
          <w:rFonts w:cs="Times New Roman"/>
          <w:lang w:val="fr-CA"/>
        </w:rPr>
        <w:t>’</w:t>
      </w:r>
      <w:r w:rsidRPr="00165F74">
        <w:rPr>
          <w:rFonts w:cs="Times New Roman"/>
          <w:lang w:val="fr-CA"/>
        </w:rPr>
        <w:t>objet de la fouille ou de la perquisition ne pouvait à elle seule écarter l</w:t>
      </w:r>
      <w:r>
        <w:rPr>
          <w:rFonts w:cs="Times New Roman"/>
          <w:lang w:val="fr-CA"/>
        </w:rPr>
        <w:t>’</w:t>
      </w:r>
      <w:r w:rsidRPr="00165F74">
        <w:rPr>
          <w:rFonts w:cs="Times New Roman"/>
          <w:lang w:val="fr-CA"/>
        </w:rPr>
        <w:t xml:space="preserve">attente raisonnable des demandeurs au respect de leur vie privée. </w:t>
      </w:r>
    </w:p>
    <w:p w:rsidR="00E7667B" w:rsidRPr="00165F74" w:rsidRDefault="00E7667B" w:rsidP="00E7667B">
      <w:pPr>
        <w:pStyle w:val="ParaNoNdepar-AltN"/>
        <w:rPr>
          <w:rFonts w:cs="Times New Roman"/>
          <w:lang w:val="fr-CA"/>
        </w:rPr>
      </w:pPr>
      <w:r w:rsidRPr="00165F74">
        <w:rPr>
          <w:rFonts w:cs="Times New Roman"/>
          <w:iCs/>
          <w:lang w:val="fr-CA"/>
        </w:rPr>
        <w:t>A fortiori, i</w:t>
      </w:r>
      <w:r w:rsidRPr="00165F74">
        <w:rPr>
          <w:rFonts w:cs="Times New Roman"/>
          <w:lang w:val="fr-CA"/>
        </w:rPr>
        <w:t>l s</w:t>
      </w:r>
      <w:r>
        <w:rPr>
          <w:rFonts w:cs="Times New Roman"/>
          <w:lang w:val="fr-CA"/>
        </w:rPr>
        <w:t>’</w:t>
      </w:r>
      <w:r w:rsidRPr="00165F74">
        <w:rPr>
          <w:rFonts w:cs="Times New Roman"/>
          <w:lang w:val="fr-CA"/>
        </w:rPr>
        <w:t>ensuit que l</w:t>
      </w:r>
      <w:r>
        <w:rPr>
          <w:rFonts w:cs="Times New Roman"/>
          <w:lang w:val="fr-CA"/>
        </w:rPr>
        <w:t>’</w:t>
      </w:r>
      <w:r w:rsidRPr="00165F74">
        <w:rPr>
          <w:rFonts w:cs="Times New Roman"/>
          <w:i/>
          <w:lang w:val="fr-CA"/>
        </w:rPr>
        <w:t>absence</w:t>
      </w:r>
      <w:r w:rsidRPr="00165F74">
        <w:rPr>
          <w:rFonts w:cs="Times New Roman"/>
          <w:lang w:val="fr-CA"/>
        </w:rPr>
        <w:t xml:space="preserve"> de pareille entente en l</w:t>
      </w:r>
      <w:r>
        <w:rPr>
          <w:rFonts w:cs="Times New Roman"/>
          <w:lang w:val="fr-CA"/>
        </w:rPr>
        <w:t>’</w:t>
      </w:r>
      <w:r w:rsidRPr="00165F74">
        <w:rPr>
          <w:rFonts w:cs="Times New Roman"/>
          <w:lang w:val="fr-CA"/>
        </w:rPr>
        <w:t>espèce ne saurait écarter l</w:t>
      </w:r>
      <w:r>
        <w:rPr>
          <w:rFonts w:cs="Times New Roman"/>
          <w:lang w:val="fr-CA"/>
        </w:rPr>
        <w:t>’</w:t>
      </w:r>
      <w:r w:rsidRPr="00165F74">
        <w:rPr>
          <w:rFonts w:cs="Times New Roman"/>
          <w:lang w:val="fr-CA"/>
        </w:rPr>
        <w:t xml:space="preserve">attente raisonnable de M. Jones au respect de sa vie privée. </w:t>
      </w:r>
    </w:p>
    <w:p w:rsidR="00E7667B" w:rsidRPr="00165F74" w:rsidRDefault="00E7667B" w:rsidP="00E7667B">
      <w:pPr>
        <w:pStyle w:val="Title4LevelTitre4Niveau"/>
        <w:rPr>
          <w:rFonts w:cs="Times New Roman"/>
          <w:lang w:val="fr-CA"/>
        </w:rPr>
      </w:pPr>
      <w:r w:rsidRPr="00165F74">
        <w:rPr>
          <w:rFonts w:cs="Times New Roman"/>
          <w:lang w:val="fr-CA"/>
        </w:rPr>
        <w:t>Le fait que l</w:t>
      </w:r>
      <w:r>
        <w:rPr>
          <w:rFonts w:cs="Times New Roman"/>
          <w:lang w:val="fr-CA"/>
        </w:rPr>
        <w:t>’</w:t>
      </w:r>
      <w:r w:rsidRPr="00165F74">
        <w:rPr>
          <w:rFonts w:cs="Times New Roman"/>
          <w:lang w:val="fr-CA"/>
        </w:rPr>
        <w:t>Ordonnance de communication ciblait le compte d</w:t>
      </w:r>
      <w:r>
        <w:rPr>
          <w:rFonts w:cs="Times New Roman"/>
          <w:lang w:val="fr-CA"/>
        </w:rPr>
        <w:t>’</w:t>
      </w:r>
      <w:r w:rsidRPr="00165F74">
        <w:rPr>
          <w:rFonts w:cs="Times New Roman"/>
          <w:lang w:val="fr-CA"/>
        </w:rPr>
        <w:t>un tiers ne rend pas déraisonnable l</w:t>
      </w:r>
      <w:r>
        <w:rPr>
          <w:rFonts w:cs="Times New Roman"/>
          <w:lang w:val="fr-CA"/>
        </w:rPr>
        <w:t>’</w:t>
      </w:r>
      <w:r w:rsidRPr="00165F74">
        <w:rPr>
          <w:rFonts w:cs="Times New Roman"/>
          <w:lang w:val="fr-CA"/>
        </w:rPr>
        <w:t xml:space="preserve">attente de M. Jones au respect de sa vie privée </w:t>
      </w:r>
    </w:p>
    <w:p w:rsidR="00E7667B" w:rsidRPr="00165F74" w:rsidRDefault="00E7667B" w:rsidP="00E7667B">
      <w:pPr>
        <w:pStyle w:val="ParaNoNdepar-AltN"/>
        <w:rPr>
          <w:rFonts w:cs="Times New Roman"/>
          <w:lang w:val="fr-CA"/>
        </w:rPr>
      </w:pPr>
      <w:r w:rsidRPr="00165F74">
        <w:rPr>
          <w:rFonts w:cs="Times New Roman"/>
          <w:lang w:val="fr-CA"/>
        </w:rPr>
        <w:t>La Couronne ontarienne intimée plaide que le fait que l</w:t>
      </w:r>
      <w:r>
        <w:rPr>
          <w:rFonts w:cs="Times New Roman"/>
          <w:lang w:val="fr-CA"/>
        </w:rPr>
        <w:t>’</w:t>
      </w:r>
      <w:r w:rsidRPr="00165F74">
        <w:rPr>
          <w:rFonts w:cs="Times New Roman"/>
          <w:lang w:val="fr-CA"/>
        </w:rPr>
        <w:t>Ordonnance de communication ciblait un compte de téléphone cellulaire appartenant à un tiers plutôt qu</w:t>
      </w:r>
      <w:r>
        <w:rPr>
          <w:rFonts w:cs="Times New Roman"/>
          <w:lang w:val="fr-CA"/>
        </w:rPr>
        <w:t>’</w:t>
      </w:r>
      <w:r w:rsidRPr="00165F74">
        <w:rPr>
          <w:rFonts w:cs="Times New Roman"/>
          <w:lang w:val="fr-CA"/>
        </w:rPr>
        <w:t>à M. Jones milite contre la reconnaissance à ce dernier de la qualité pour agir. À mon avis, ce n</w:t>
      </w:r>
      <w:r>
        <w:rPr>
          <w:rFonts w:cs="Times New Roman"/>
          <w:lang w:val="fr-CA"/>
        </w:rPr>
        <w:t>’</w:t>
      </w:r>
      <w:r w:rsidRPr="00165F74">
        <w:rPr>
          <w:rFonts w:cs="Times New Roman"/>
          <w:lang w:val="fr-CA"/>
        </w:rPr>
        <w:t>est pas le cas. Comme je l</w:t>
      </w:r>
      <w:r>
        <w:rPr>
          <w:rFonts w:cs="Times New Roman"/>
          <w:lang w:val="fr-CA"/>
        </w:rPr>
        <w:t>’</w:t>
      </w:r>
      <w:r w:rsidRPr="00165F74">
        <w:rPr>
          <w:rFonts w:cs="Times New Roman"/>
          <w:lang w:val="fr-CA"/>
        </w:rPr>
        <w:t>ai expliqué précédemment, l</w:t>
      </w:r>
      <w:r>
        <w:rPr>
          <w:rFonts w:cs="Times New Roman"/>
          <w:lang w:val="fr-CA"/>
        </w:rPr>
        <w:t>’</w:t>
      </w:r>
      <w:r w:rsidRPr="00165F74">
        <w:rPr>
          <w:rFonts w:cs="Times New Roman"/>
          <w:lang w:val="fr-CA"/>
        </w:rPr>
        <w:t>expéditeur d</w:t>
      </w:r>
      <w:r>
        <w:rPr>
          <w:rFonts w:cs="Times New Roman"/>
          <w:lang w:val="fr-CA"/>
        </w:rPr>
        <w:t>’</w:t>
      </w:r>
      <w:r w:rsidRPr="00165F74">
        <w:rPr>
          <w:rFonts w:cs="Times New Roman"/>
          <w:lang w:val="fr-CA"/>
        </w:rPr>
        <w:t>un message texte a une attente raisonnable au respect de sa vie privée relativement à ce message lorsqu</w:t>
      </w:r>
      <w:r>
        <w:rPr>
          <w:rFonts w:cs="Times New Roman"/>
          <w:lang w:val="fr-CA"/>
        </w:rPr>
        <w:t>’</w:t>
      </w:r>
      <w:r w:rsidRPr="00165F74">
        <w:rPr>
          <w:rFonts w:cs="Times New Roman"/>
          <w:lang w:val="fr-CA"/>
        </w:rPr>
        <w:t>il se trouve entre les mains d</w:t>
      </w:r>
      <w:r>
        <w:rPr>
          <w:rFonts w:cs="Times New Roman"/>
          <w:lang w:val="fr-CA"/>
        </w:rPr>
        <w:t>’</w:t>
      </w:r>
      <w:r w:rsidRPr="00165F74">
        <w:rPr>
          <w:rFonts w:cs="Times New Roman"/>
          <w:lang w:val="fr-CA"/>
        </w:rPr>
        <w:t>un service de télécommunication agissant comme intermédiaire. En l</w:t>
      </w:r>
      <w:r>
        <w:rPr>
          <w:rFonts w:cs="Times New Roman"/>
          <w:lang w:val="fr-CA"/>
        </w:rPr>
        <w:t>’</w:t>
      </w:r>
      <w:r w:rsidRPr="00165F74">
        <w:rPr>
          <w:rFonts w:cs="Times New Roman"/>
          <w:lang w:val="fr-CA"/>
        </w:rPr>
        <w:t>espèce, le fait que l</w:t>
      </w:r>
      <w:r>
        <w:rPr>
          <w:rFonts w:cs="Times New Roman"/>
          <w:lang w:val="fr-CA"/>
        </w:rPr>
        <w:t>’</w:t>
      </w:r>
      <w:r w:rsidRPr="00165F74">
        <w:rPr>
          <w:rFonts w:cs="Times New Roman"/>
          <w:lang w:val="fr-CA"/>
        </w:rPr>
        <w:t>accès au message ait été obtenu au moyen d</w:t>
      </w:r>
      <w:r>
        <w:rPr>
          <w:rFonts w:cs="Times New Roman"/>
          <w:lang w:val="fr-CA"/>
        </w:rPr>
        <w:t>’</w:t>
      </w:r>
      <w:r w:rsidRPr="00165F74">
        <w:rPr>
          <w:rFonts w:cs="Times New Roman"/>
          <w:lang w:val="fr-CA"/>
        </w:rPr>
        <w:t xml:space="preserve">une autorisation permettant de scruter le compte du destinataire ou celui de </w:t>
      </w:r>
      <w:r w:rsidRPr="00165F74">
        <w:rPr>
          <w:rFonts w:cs="Times New Roman"/>
          <w:lang w:val="fr-CA"/>
        </w:rPr>
        <w:lastRenderedPageBreak/>
        <w:t>l</w:t>
      </w:r>
      <w:r>
        <w:rPr>
          <w:rFonts w:cs="Times New Roman"/>
          <w:lang w:val="fr-CA"/>
        </w:rPr>
        <w:t>’</w:t>
      </w:r>
      <w:r w:rsidRPr="00165F74">
        <w:rPr>
          <w:rFonts w:cs="Times New Roman"/>
          <w:lang w:val="fr-CA"/>
        </w:rPr>
        <w:t>expéditeur ne change rien à la situation. Dans un cas comme dans l</w:t>
      </w:r>
      <w:r>
        <w:rPr>
          <w:rFonts w:cs="Times New Roman"/>
          <w:lang w:val="fr-CA"/>
        </w:rPr>
        <w:t>’</w:t>
      </w:r>
      <w:r w:rsidRPr="00165F74">
        <w:rPr>
          <w:rFonts w:cs="Times New Roman"/>
          <w:lang w:val="fr-CA"/>
        </w:rPr>
        <w:t xml:space="preserve">autre, les Messages textes sont en la possession du fournisseur de services et à sa disposition. </w:t>
      </w:r>
    </w:p>
    <w:p w:rsidR="00E7667B" w:rsidRPr="00165F74" w:rsidRDefault="00E7667B" w:rsidP="00E7667B">
      <w:pPr>
        <w:pStyle w:val="ParaNoNdepar-AltN"/>
        <w:rPr>
          <w:rFonts w:cs="Times New Roman"/>
          <w:lang w:val="fr-CA"/>
        </w:rPr>
      </w:pPr>
      <w:r w:rsidRPr="00165F74">
        <w:rPr>
          <w:rFonts w:cs="Times New Roman"/>
          <w:lang w:val="fr-CA"/>
        </w:rPr>
        <w:t>L</w:t>
      </w:r>
      <w:r>
        <w:rPr>
          <w:rFonts w:cs="Times New Roman"/>
          <w:lang w:val="fr-CA"/>
        </w:rPr>
        <w:t>’</w:t>
      </w:r>
      <w:r w:rsidRPr="00165F74">
        <w:rPr>
          <w:rFonts w:cs="Times New Roman"/>
          <w:lang w:val="fr-CA"/>
        </w:rPr>
        <w:t xml:space="preserve">arrêt </w:t>
      </w:r>
      <w:r w:rsidRPr="00165F74">
        <w:rPr>
          <w:rFonts w:eastAsia="Times New Roman" w:cs="Times New Roman"/>
          <w:i/>
          <w:szCs w:val="24"/>
          <w:lang w:val="fr-CA"/>
        </w:rPr>
        <w:t>R. c. Shayesteh</w:t>
      </w:r>
      <w:r w:rsidRPr="00165F74">
        <w:rPr>
          <w:rFonts w:eastAsia="Times New Roman" w:cs="Times New Roman"/>
          <w:szCs w:val="24"/>
          <w:lang w:val="fr-CA"/>
        </w:rPr>
        <w:t xml:space="preserve"> (1996), 31 O.R. (3d) 161, rendu par </w:t>
      </w:r>
      <w:r w:rsidRPr="00165F74">
        <w:rPr>
          <w:rFonts w:cs="Times New Roman"/>
          <w:lang w:val="fr-CA"/>
        </w:rPr>
        <w:t>la Cour d</w:t>
      </w:r>
      <w:r>
        <w:rPr>
          <w:rFonts w:cs="Times New Roman"/>
          <w:lang w:val="fr-CA"/>
        </w:rPr>
        <w:t>’</w:t>
      </w:r>
      <w:r w:rsidRPr="00165F74">
        <w:rPr>
          <w:rFonts w:cs="Times New Roman"/>
          <w:lang w:val="fr-CA"/>
        </w:rPr>
        <w:t>appel de l</w:t>
      </w:r>
      <w:r>
        <w:rPr>
          <w:rFonts w:cs="Times New Roman"/>
          <w:lang w:val="fr-CA"/>
        </w:rPr>
        <w:t>’</w:t>
      </w:r>
      <w:r w:rsidRPr="00165F74">
        <w:rPr>
          <w:rFonts w:cs="Times New Roman"/>
          <w:lang w:val="fr-CA"/>
        </w:rPr>
        <w:t>Ontario,</w:t>
      </w:r>
      <w:r w:rsidRPr="00165F74">
        <w:rPr>
          <w:rFonts w:eastAsia="Times New Roman" w:cs="Times New Roman"/>
          <w:szCs w:val="24"/>
          <w:lang w:val="fr-CA"/>
        </w:rPr>
        <w:t xml:space="preserve"> porte sur cette question. Dans cette affaire, la juge Charron (plus tard juge de notre Cour) a rejeté l</w:t>
      </w:r>
      <w:r>
        <w:rPr>
          <w:rFonts w:eastAsia="Times New Roman" w:cs="Times New Roman"/>
          <w:szCs w:val="24"/>
          <w:lang w:val="fr-CA"/>
        </w:rPr>
        <w:t>’</w:t>
      </w:r>
      <w:r w:rsidRPr="00165F74">
        <w:rPr>
          <w:rFonts w:eastAsia="Times New Roman" w:cs="Times New Roman"/>
          <w:szCs w:val="24"/>
          <w:lang w:val="fr-CA"/>
        </w:rPr>
        <w:t>argument de la Couronne suivant lequel une personne qui n</w:t>
      </w:r>
      <w:r>
        <w:rPr>
          <w:rFonts w:eastAsia="Times New Roman" w:cs="Times New Roman"/>
          <w:szCs w:val="24"/>
          <w:lang w:val="fr-CA"/>
        </w:rPr>
        <w:t>’</w:t>
      </w:r>
      <w:r w:rsidRPr="00165F74">
        <w:rPr>
          <w:rFonts w:eastAsia="Times New Roman" w:cs="Times New Roman"/>
          <w:szCs w:val="24"/>
          <w:lang w:val="fr-CA"/>
        </w:rPr>
        <w:t>était pas ciblée par une autorisation visée à la partie VI n</w:t>
      </w:r>
      <w:r>
        <w:rPr>
          <w:rFonts w:eastAsia="Times New Roman" w:cs="Times New Roman"/>
          <w:szCs w:val="24"/>
          <w:lang w:val="fr-CA"/>
        </w:rPr>
        <w:t>’</w:t>
      </w:r>
      <w:r w:rsidRPr="00165F74">
        <w:rPr>
          <w:rFonts w:eastAsia="Times New Roman" w:cs="Times New Roman"/>
          <w:szCs w:val="24"/>
          <w:lang w:val="fr-CA"/>
        </w:rPr>
        <w:t>avait pas qualité pour contester cette autorisation. Elle a plutôt conclu que la qualité pour agir du demandeur en cause reposait sur le fait que [</w:t>
      </w:r>
      <w:r w:rsidRPr="00165F74">
        <w:rPr>
          <w:rFonts w:eastAsia="Times New Roman" w:cs="Times New Roman"/>
          <w:smallCaps/>
          <w:szCs w:val="24"/>
          <w:lang w:val="fr-CA"/>
        </w:rPr>
        <w:t>traduction</w:t>
      </w:r>
      <w:r w:rsidRPr="00165F74">
        <w:rPr>
          <w:rFonts w:eastAsia="Times New Roman" w:cs="Times New Roman"/>
          <w:szCs w:val="24"/>
          <w:lang w:val="fr-CA"/>
        </w:rPr>
        <w:t>] « ses appels téléphoniques personnels avaient été interceptés par suite d</w:t>
      </w:r>
      <w:r>
        <w:rPr>
          <w:rFonts w:eastAsia="Times New Roman" w:cs="Times New Roman"/>
          <w:szCs w:val="24"/>
          <w:lang w:val="fr-CA"/>
        </w:rPr>
        <w:t>’</w:t>
      </w:r>
      <w:r w:rsidRPr="00165F74">
        <w:rPr>
          <w:rFonts w:eastAsia="Times New Roman" w:cs="Times New Roman"/>
          <w:szCs w:val="24"/>
          <w:lang w:val="fr-CA"/>
        </w:rPr>
        <w:t xml:space="preserve">une autorisation ciblant » un tiers (p. 173). Ce fait était suffisant pour </w:t>
      </w:r>
      <w:r w:rsidR="00824E9B" w:rsidRPr="00165F74">
        <w:rPr>
          <w:rFonts w:eastAsia="Times New Roman" w:cs="Times New Roman"/>
          <w:szCs w:val="24"/>
          <w:lang w:val="fr-CA"/>
        </w:rPr>
        <w:t>« </w:t>
      </w:r>
      <w:r w:rsidRPr="00165F74">
        <w:rPr>
          <w:rFonts w:eastAsia="Times New Roman" w:cs="Times New Roman"/>
          <w:szCs w:val="24"/>
          <w:lang w:val="fr-CA"/>
        </w:rPr>
        <w:t>lui conférer la qualité requise pour attaquer la légalité » des interceptions contestées (p. 174).</w:t>
      </w:r>
    </w:p>
    <w:p w:rsidR="00E7667B" w:rsidRPr="00165F74" w:rsidRDefault="00E7667B" w:rsidP="00E7667B">
      <w:pPr>
        <w:pStyle w:val="ParaNoNdepar-AltN"/>
        <w:rPr>
          <w:rFonts w:cs="Times New Roman"/>
          <w:lang w:val="fr-CA"/>
        </w:rPr>
      </w:pPr>
      <w:r w:rsidRPr="00165F74">
        <w:rPr>
          <w:rFonts w:cs="Times New Roman"/>
          <w:lang w:val="fr-CA"/>
        </w:rPr>
        <w:t>Eu égard aux circonstances de l</w:t>
      </w:r>
      <w:r>
        <w:rPr>
          <w:rFonts w:cs="Times New Roman"/>
          <w:lang w:val="fr-CA"/>
        </w:rPr>
        <w:t>’</w:t>
      </w:r>
      <w:r w:rsidRPr="00165F74">
        <w:rPr>
          <w:rFonts w:cs="Times New Roman"/>
          <w:lang w:val="fr-CA"/>
        </w:rPr>
        <w:t>espèce, l</w:t>
      </w:r>
      <w:r>
        <w:rPr>
          <w:rFonts w:cs="Times New Roman"/>
          <w:lang w:val="fr-CA"/>
        </w:rPr>
        <w:t>’</w:t>
      </w:r>
      <w:r w:rsidRPr="00165F74">
        <w:rPr>
          <w:rFonts w:cs="Times New Roman"/>
          <w:lang w:val="fr-CA"/>
        </w:rPr>
        <w:t>analogie avec l</w:t>
      </w:r>
      <w:r>
        <w:rPr>
          <w:rFonts w:cs="Times New Roman"/>
          <w:lang w:val="fr-CA"/>
        </w:rPr>
        <w:t>’</w:t>
      </w:r>
      <w:r w:rsidRPr="00165F74">
        <w:rPr>
          <w:rFonts w:cs="Times New Roman"/>
          <w:lang w:val="fr-CA"/>
        </w:rPr>
        <w:t xml:space="preserve">affaire </w:t>
      </w:r>
      <w:r w:rsidRPr="00165F74">
        <w:rPr>
          <w:rFonts w:cs="Times New Roman"/>
          <w:i/>
          <w:iCs/>
          <w:lang w:val="fr-CA"/>
        </w:rPr>
        <w:t>Shayesteh</w:t>
      </w:r>
      <w:r w:rsidRPr="00165F74">
        <w:rPr>
          <w:rFonts w:cs="Times New Roman"/>
          <w:lang w:val="fr-CA"/>
        </w:rPr>
        <w:t xml:space="preserve"> est appropriée. Même si l</w:t>
      </w:r>
      <w:r>
        <w:rPr>
          <w:rFonts w:cs="Times New Roman"/>
          <w:lang w:val="fr-CA"/>
        </w:rPr>
        <w:t>’</w:t>
      </w:r>
      <w:r w:rsidRPr="00165F74">
        <w:rPr>
          <w:rFonts w:cs="Times New Roman"/>
          <w:lang w:val="fr-CA"/>
        </w:rPr>
        <w:t>Ordonnance de communication visait un tiers, ce sont les propres messages textes de l</w:t>
      </w:r>
      <w:r>
        <w:rPr>
          <w:rFonts w:cs="Times New Roman"/>
          <w:lang w:val="fr-CA"/>
        </w:rPr>
        <w:t>’</w:t>
      </w:r>
      <w:r w:rsidRPr="00165F74">
        <w:rPr>
          <w:rFonts w:cs="Times New Roman"/>
          <w:lang w:val="fr-CA"/>
        </w:rPr>
        <w:t xml:space="preserve">appelant qui ont été saisis chez Telus. En conséquence, tout comme dans </w:t>
      </w:r>
      <w:r w:rsidRPr="00165F74">
        <w:rPr>
          <w:rFonts w:cs="Times New Roman"/>
          <w:i/>
          <w:iCs/>
          <w:lang w:val="fr-CA"/>
        </w:rPr>
        <w:t>Shayesteh</w:t>
      </w:r>
      <w:r w:rsidRPr="00165F74">
        <w:rPr>
          <w:rFonts w:cs="Times New Roman"/>
          <w:lang w:val="fr-CA"/>
        </w:rPr>
        <w:t>, le fait que l</w:t>
      </w:r>
      <w:r>
        <w:rPr>
          <w:rFonts w:cs="Times New Roman"/>
          <w:lang w:val="fr-CA"/>
        </w:rPr>
        <w:t>’</w:t>
      </w:r>
      <w:r w:rsidRPr="00165F74">
        <w:rPr>
          <w:rFonts w:cs="Times New Roman"/>
          <w:lang w:val="fr-CA"/>
        </w:rPr>
        <w:t>autorisation visait un tiers et non M. Jones ne milite pas contre l</w:t>
      </w:r>
      <w:r>
        <w:rPr>
          <w:rFonts w:cs="Times New Roman"/>
          <w:lang w:val="fr-CA"/>
        </w:rPr>
        <w:t>’</w:t>
      </w:r>
      <w:r w:rsidRPr="00165F74">
        <w:rPr>
          <w:rFonts w:cs="Times New Roman"/>
          <w:lang w:val="fr-CA"/>
        </w:rPr>
        <w:t xml:space="preserve">attente raisonnable de ce dernier au respect de sa vie privée. Conclure différemment reviendrait à faire abstraction du fait que, sous le régime de la </w:t>
      </w:r>
      <w:r w:rsidRPr="00165F74">
        <w:rPr>
          <w:rFonts w:cs="Times New Roman"/>
          <w:i/>
          <w:iCs/>
          <w:lang w:val="fr-CA"/>
        </w:rPr>
        <w:t>LPRPDE</w:t>
      </w:r>
      <w:r w:rsidRPr="00165F74">
        <w:rPr>
          <w:rFonts w:cs="Times New Roman"/>
          <w:lang w:val="fr-CA"/>
        </w:rPr>
        <w:t>, il est permis de s</w:t>
      </w:r>
      <w:r>
        <w:rPr>
          <w:rFonts w:cs="Times New Roman"/>
          <w:lang w:val="fr-CA"/>
        </w:rPr>
        <w:t>’</w:t>
      </w:r>
      <w:r w:rsidRPr="00165F74">
        <w:rPr>
          <w:rFonts w:cs="Times New Roman"/>
          <w:lang w:val="fr-CA"/>
        </w:rPr>
        <w:t>attendre à ce que les fournisseurs de services en général protègent le caractère privé des renseignements relatifs à une personne, indépendamment de la question de savoir si les forces de l</w:t>
      </w:r>
      <w:r>
        <w:rPr>
          <w:rFonts w:cs="Times New Roman"/>
          <w:lang w:val="fr-CA"/>
        </w:rPr>
        <w:t>’</w:t>
      </w:r>
      <w:r w:rsidRPr="00165F74">
        <w:rPr>
          <w:rFonts w:cs="Times New Roman"/>
          <w:lang w:val="fr-CA"/>
        </w:rPr>
        <w:t>ordre visent un fournisseur de services désintéressé plutôt qu</w:t>
      </w:r>
      <w:r>
        <w:rPr>
          <w:rFonts w:cs="Times New Roman"/>
          <w:lang w:val="fr-CA"/>
        </w:rPr>
        <w:t>’</w:t>
      </w:r>
      <w:r w:rsidRPr="00165F74">
        <w:rPr>
          <w:rFonts w:cs="Times New Roman"/>
          <w:lang w:val="fr-CA"/>
        </w:rPr>
        <w:t xml:space="preserve">un autre. </w:t>
      </w:r>
    </w:p>
    <w:p w:rsidR="00E7667B" w:rsidRPr="00165F74" w:rsidRDefault="00E7667B" w:rsidP="00E7667B">
      <w:pPr>
        <w:pStyle w:val="ParaNoNdepar-AltN"/>
        <w:rPr>
          <w:rFonts w:cs="Times New Roman"/>
          <w:bCs/>
          <w:lang w:val="fr-CA"/>
        </w:rPr>
      </w:pPr>
      <w:r w:rsidRPr="00165F74">
        <w:rPr>
          <w:rFonts w:cs="Times New Roman"/>
          <w:bCs/>
          <w:lang w:val="fr-CA"/>
        </w:rPr>
        <w:lastRenderedPageBreak/>
        <w:t>Par conséquent, je conclus que, au regard de l</w:t>
      </w:r>
      <w:r>
        <w:rPr>
          <w:rFonts w:cs="Times New Roman"/>
          <w:bCs/>
          <w:lang w:val="fr-CA"/>
        </w:rPr>
        <w:t>’</w:t>
      </w:r>
      <w:r w:rsidRPr="00165F74">
        <w:rPr>
          <w:rFonts w:cs="Times New Roman"/>
          <w:bCs/>
          <w:lang w:val="fr-CA"/>
        </w:rPr>
        <w:t xml:space="preserve">ensemble des circonstances, M. Jones a </w:t>
      </w:r>
      <w:r w:rsidRPr="00165F74">
        <w:rPr>
          <w:rFonts w:cs="Times New Roman"/>
          <w:iCs/>
          <w:lang w:val="fr-CA"/>
        </w:rPr>
        <w:t xml:space="preserve">une attente raisonnable au respect de sa vie privée relativement aux </w:t>
      </w:r>
      <w:r w:rsidRPr="00165F74">
        <w:rPr>
          <w:rFonts w:cs="Times New Roman"/>
          <w:bCs/>
          <w:lang w:val="fr-CA"/>
        </w:rPr>
        <w:t>Messages textes en cause et qu</w:t>
      </w:r>
      <w:r>
        <w:rPr>
          <w:rFonts w:cs="Times New Roman"/>
          <w:bCs/>
          <w:lang w:val="fr-CA"/>
        </w:rPr>
        <w:t>’</w:t>
      </w:r>
      <w:r w:rsidRPr="00165F74">
        <w:rPr>
          <w:rFonts w:cs="Times New Roman"/>
          <w:bCs/>
          <w:lang w:val="fr-CA"/>
        </w:rPr>
        <w:t>il a de ce fait qualité pour contester la validité de l</w:t>
      </w:r>
      <w:r>
        <w:rPr>
          <w:rFonts w:cs="Times New Roman"/>
          <w:bCs/>
          <w:lang w:val="fr-CA"/>
        </w:rPr>
        <w:t>’</w:t>
      </w:r>
      <w:r w:rsidRPr="00165F74">
        <w:rPr>
          <w:rFonts w:cs="Times New Roman"/>
          <w:bCs/>
          <w:lang w:val="fr-CA"/>
        </w:rPr>
        <w:t>Ordonnance de communication.</w:t>
      </w:r>
    </w:p>
    <w:p w:rsidR="00E7667B" w:rsidRPr="00165F74" w:rsidRDefault="00E7667B" w:rsidP="00E7667B">
      <w:pPr>
        <w:pStyle w:val="Title2LevelTitre2Niveau"/>
        <w:rPr>
          <w:rFonts w:cs="Times New Roman"/>
          <w:lang w:val="fr-CA"/>
        </w:rPr>
      </w:pPr>
      <w:r w:rsidRPr="00165F74">
        <w:rPr>
          <w:rFonts w:cs="Times New Roman"/>
          <w:lang w:val="fr-CA"/>
        </w:rPr>
        <w:t>Caractère non abusif de la fouille : Des messages textes existants peuvent</w:t>
      </w:r>
      <w:r w:rsidRPr="00165F74">
        <w:rPr>
          <w:rFonts w:cs="Times New Roman"/>
          <w:lang w:val="fr-CA"/>
        </w:rPr>
        <w:noBreakHyphen/>
        <w:t>ils être légalement saisis au moyen d</w:t>
      </w:r>
      <w:r>
        <w:rPr>
          <w:rFonts w:cs="Times New Roman"/>
          <w:lang w:val="fr-CA"/>
        </w:rPr>
        <w:t>’</w:t>
      </w:r>
      <w:r w:rsidRPr="00165F74">
        <w:rPr>
          <w:rFonts w:cs="Times New Roman"/>
          <w:lang w:val="fr-CA"/>
        </w:rPr>
        <w:t>une ordonnance de communication fondée sur l</w:t>
      </w:r>
      <w:r>
        <w:rPr>
          <w:rFonts w:cs="Times New Roman"/>
          <w:lang w:val="fr-CA"/>
        </w:rPr>
        <w:t>’</w:t>
      </w:r>
      <w:r w:rsidRPr="00165F74">
        <w:rPr>
          <w:rFonts w:cs="Times New Roman"/>
          <w:lang w:val="fr-CA"/>
        </w:rPr>
        <w:t>art. 487.014?</w:t>
      </w:r>
    </w:p>
    <w:p w:rsidR="00E7667B" w:rsidRPr="00165F74" w:rsidRDefault="00E7667B" w:rsidP="00E7667B">
      <w:pPr>
        <w:pStyle w:val="ParaNoNdepar-AltN"/>
        <w:rPr>
          <w:rFonts w:cs="Times New Roman"/>
          <w:lang w:val="fr-CA"/>
        </w:rPr>
      </w:pPr>
      <w:r w:rsidRPr="00165F74">
        <w:rPr>
          <w:rFonts w:cs="Times New Roman"/>
          <w:lang w:val="fr-CA"/>
        </w:rPr>
        <w:t>La question qui reste à trancher consiste à décider, à la seconde étape du cadre d</w:t>
      </w:r>
      <w:r>
        <w:rPr>
          <w:rFonts w:cs="Times New Roman"/>
          <w:lang w:val="fr-CA"/>
        </w:rPr>
        <w:t>’</w:t>
      </w:r>
      <w:r w:rsidRPr="00165F74">
        <w:rPr>
          <w:rFonts w:cs="Times New Roman"/>
          <w:lang w:val="fr-CA"/>
        </w:rPr>
        <w:t>analyse de l</w:t>
      </w:r>
      <w:r>
        <w:rPr>
          <w:rFonts w:cs="Times New Roman"/>
          <w:lang w:val="fr-CA"/>
        </w:rPr>
        <w:t>’</w:t>
      </w:r>
      <w:r w:rsidRPr="00165F74">
        <w:rPr>
          <w:rFonts w:cs="Times New Roman"/>
          <w:lang w:val="fr-CA"/>
        </w:rPr>
        <w:t>art. 8, si la fouille et la saisie des relevés contenant les messages textes existants exécutées en vertu d</w:t>
      </w:r>
      <w:r>
        <w:rPr>
          <w:rFonts w:cs="Times New Roman"/>
          <w:lang w:val="fr-CA"/>
        </w:rPr>
        <w:t>e l’O</w:t>
      </w:r>
      <w:r w:rsidRPr="00165F74">
        <w:rPr>
          <w:rFonts w:cs="Times New Roman"/>
          <w:lang w:val="fr-CA"/>
        </w:rPr>
        <w:t>rdonnance de communication fondée sur la disposition correspondant à l</w:t>
      </w:r>
      <w:r>
        <w:rPr>
          <w:rFonts w:cs="Times New Roman"/>
          <w:lang w:val="fr-CA"/>
        </w:rPr>
        <w:t>’</w:t>
      </w:r>
      <w:r w:rsidRPr="00165F74">
        <w:rPr>
          <w:rFonts w:cs="Times New Roman"/>
          <w:lang w:val="fr-CA"/>
        </w:rPr>
        <w:t xml:space="preserve">art. 487.014 actuel du </w:t>
      </w:r>
      <w:r w:rsidRPr="00165F74">
        <w:rPr>
          <w:rFonts w:cs="Times New Roman"/>
          <w:i/>
          <w:iCs/>
          <w:lang w:val="fr-CA"/>
        </w:rPr>
        <w:t xml:space="preserve">Code </w:t>
      </w:r>
      <w:r w:rsidRPr="00165F74">
        <w:rPr>
          <w:rFonts w:cs="Times New Roman"/>
          <w:lang w:val="fr-CA"/>
        </w:rPr>
        <w:t>étaient abusives ou non. Tant la juge saisie de la demande que la Cour d</w:t>
      </w:r>
      <w:r>
        <w:rPr>
          <w:rFonts w:cs="Times New Roman"/>
          <w:lang w:val="fr-CA"/>
        </w:rPr>
        <w:t>’</w:t>
      </w:r>
      <w:r w:rsidRPr="00165F74">
        <w:rPr>
          <w:rFonts w:cs="Times New Roman"/>
          <w:lang w:val="fr-CA"/>
        </w:rPr>
        <w:t>appel ont conclu que la fouille et la saisie n</w:t>
      </w:r>
      <w:r>
        <w:rPr>
          <w:rFonts w:cs="Times New Roman"/>
          <w:lang w:val="fr-CA"/>
        </w:rPr>
        <w:t>’</w:t>
      </w:r>
      <w:r w:rsidRPr="00165F74">
        <w:rPr>
          <w:rFonts w:cs="Times New Roman"/>
          <w:lang w:val="fr-CA"/>
        </w:rPr>
        <w:t>étaient pas abusives. La prétention contraire de l</w:t>
      </w:r>
      <w:r>
        <w:rPr>
          <w:rFonts w:cs="Times New Roman"/>
          <w:lang w:val="fr-CA"/>
        </w:rPr>
        <w:t>’</w:t>
      </w:r>
      <w:r w:rsidRPr="00165F74">
        <w:rPr>
          <w:rFonts w:cs="Times New Roman"/>
          <w:lang w:val="fr-CA"/>
        </w:rPr>
        <w:t>appelant comporte deux volets. Premièrement, il soutient que les juridictions inférieures ont commis une erreur, parce que les messages textes saisis dans l</w:t>
      </w:r>
      <w:r>
        <w:rPr>
          <w:rFonts w:cs="Times New Roman"/>
          <w:lang w:val="fr-CA"/>
        </w:rPr>
        <w:t>’</w:t>
      </w:r>
      <w:r w:rsidRPr="00165F74">
        <w:rPr>
          <w:rFonts w:cs="Times New Roman"/>
          <w:lang w:val="fr-CA"/>
        </w:rPr>
        <w:t xml:space="preserve">infrastructure du fournisseur de services ont été « interceptés » au sens de la partie VI du </w:t>
      </w:r>
      <w:r w:rsidRPr="00165F74">
        <w:rPr>
          <w:rFonts w:cs="Times New Roman"/>
          <w:i/>
          <w:iCs/>
          <w:lang w:val="fr-CA"/>
        </w:rPr>
        <w:t>Code</w:t>
      </w:r>
      <w:r w:rsidRPr="00165F74">
        <w:rPr>
          <w:rFonts w:cs="Times New Roman"/>
          <w:lang w:val="fr-CA"/>
        </w:rPr>
        <w:t>. Deuxièmement, il affirme que, même si la technique employée par les policiers en l</w:t>
      </w:r>
      <w:r>
        <w:rPr>
          <w:rFonts w:cs="Times New Roman"/>
          <w:lang w:val="fr-CA"/>
        </w:rPr>
        <w:t>’</w:t>
      </w:r>
      <w:r w:rsidRPr="00165F74">
        <w:rPr>
          <w:rFonts w:cs="Times New Roman"/>
          <w:lang w:val="fr-CA"/>
        </w:rPr>
        <w:t>espèce n</w:t>
      </w:r>
      <w:r>
        <w:rPr>
          <w:rFonts w:cs="Times New Roman"/>
          <w:lang w:val="fr-CA"/>
        </w:rPr>
        <w:t>’</w:t>
      </w:r>
      <w:r w:rsidRPr="00165F74">
        <w:rPr>
          <w:rFonts w:cs="Times New Roman"/>
          <w:lang w:val="fr-CA"/>
        </w:rPr>
        <w:t>a pas, à strictement parler, consisté à « intercepter » les messages, il s</w:t>
      </w:r>
      <w:r>
        <w:rPr>
          <w:rFonts w:cs="Times New Roman"/>
          <w:lang w:val="fr-CA"/>
        </w:rPr>
        <w:t>’</w:t>
      </w:r>
      <w:r w:rsidRPr="00165F74">
        <w:rPr>
          <w:rFonts w:cs="Times New Roman"/>
          <w:lang w:val="fr-CA"/>
        </w:rPr>
        <w:t>est agi fonctionnellement d</w:t>
      </w:r>
      <w:r>
        <w:rPr>
          <w:rFonts w:cs="Times New Roman"/>
          <w:lang w:val="fr-CA"/>
        </w:rPr>
        <w:t>’</w:t>
      </w:r>
      <w:r w:rsidRPr="00165F74">
        <w:rPr>
          <w:rFonts w:cs="Times New Roman"/>
          <w:lang w:val="fr-CA"/>
        </w:rPr>
        <w:t>une mesure équivalente. Dans un cas comme dans l</w:t>
      </w:r>
      <w:r>
        <w:rPr>
          <w:rFonts w:cs="Times New Roman"/>
          <w:lang w:val="fr-CA"/>
        </w:rPr>
        <w:t>’</w:t>
      </w:r>
      <w:r w:rsidRPr="00165F74">
        <w:rPr>
          <w:rFonts w:cs="Times New Roman"/>
          <w:lang w:val="fr-CA"/>
        </w:rPr>
        <w:t>autre, il s</w:t>
      </w:r>
      <w:r>
        <w:rPr>
          <w:rFonts w:cs="Times New Roman"/>
          <w:lang w:val="fr-CA"/>
        </w:rPr>
        <w:t>’</w:t>
      </w:r>
      <w:r w:rsidRPr="00165F74">
        <w:rPr>
          <w:rFonts w:cs="Times New Roman"/>
          <w:lang w:val="fr-CA"/>
        </w:rPr>
        <w:t>ensuit selon lui qu</w:t>
      </w:r>
      <w:r>
        <w:rPr>
          <w:rFonts w:cs="Times New Roman"/>
          <w:lang w:val="fr-CA"/>
        </w:rPr>
        <w:t>’</w:t>
      </w:r>
      <w:r w:rsidRPr="00165F74">
        <w:rPr>
          <w:rFonts w:cs="Times New Roman"/>
          <w:lang w:val="fr-CA"/>
        </w:rPr>
        <w:t>une autorisation de « mise sur écoute électronique » délivrée en vertu de la partie VI était nécessaire afin de pouvoir saisir les Messages textes conservés dans l</w:t>
      </w:r>
      <w:r>
        <w:rPr>
          <w:rFonts w:cs="Times New Roman"/>
          <w:lang w:val="fr-CA"/>
        </w:rPr>
        <w:t>’</w:t>
      </w:r>
      <w:r w:rsidRPr="00165F74">
        <w:rPr>
          <w:rFonts w:cs="Times New Roman"/>
          <w:lang w:val="fr-CA"/>
        </w:rPr>
        <w:t xml:space="preserve">infrastructure de Telus. </w:t>
      </w:r>
    </w:p>
    <w:p w:rsidR="00E7667B" w:rsidRPr="00165F74" w:rsidRDefault="00E7667B" w:rsidP="00E7667B">
      <w:pPr>
        <w:pStyle w:val="ParaNoNdepar-AltN"/>
        <w:rPr>
          <w:rFonts w:cs="Times New Roman"/>
          <w:lang w:val="fr-CA"/>
        </w:rPr>
      </w:pPr>
      <w:r w:rsidRPr="00165F74">
        <w:rPr>
          <w:rFonts w:cs="Times New Roman"/>
          <w:szCs w:val="24"/>
          <w:lang w:val="fr-CA"/>
        </w:rPr>
        <w:lastRenderedPageBreak/>
        <w:t xml:space="preserve">Une fouille </w:t>
      </w:r>
      <w:r w:rsidRPr="00165F74">
        <w:rPr>
          <w:rStyle w:val="highlight"/>
          <w:rFonts w:cs="Times New Roman"/>
          <w:szCs w:val="24"/>
          <w:lang w:val="fr-CA"/>
        </w:rPr>
        <w:t>« ne sera pas abusive si elle est autorisée par la loi, si la loi elle</w:t>
      </w:r>
      <w:r w:rsidRPr="00165F74">
        <w:rPr>
          <w:rStyle w:val="highlight"/>
          <w:rFonts w:cs="Times New Roman"/>
          <w:szCs w:val="24"/>
          <w:lang w:val="fr-CA"/>
        </w:rPr>
        <w:noBreakHyphen/>
        <w:t>même n</w:t>
      </w:r>
      <w:r>
        <w:rPr>
          <w:rStyle w:val="highlight"/>
          <w:rFonts w:cs="Times New Roman"/>
          <w:szCs w:val="24"/>
          <w:lang w:val="fr-CA"/>
        </w:rPr>
        <w:t>’</w:t>
      </w:r>
      <w:r w:rsidRPr="00165F74">
        <w:rPr>
          <w:rStyle w:val="highlight"/>
          <w:rFonts w:cs="Times New Roman"/>
          <w:szCs w:val="24"/>
          <w:lang w:val="fr-CA"/>
        </w:rPr>
        <w:t>a rien d</w:t>
      </w:r>
      <w:r>
        <w:rPr>
          <w:rStyle w:val="highlight"/>
          <w:rFonts w:cs="Times New Roman"/>
          <w:szCs w:val="24"/>
          <w:lang w:val="fr-CA"/>
        </w:rPr>
        <w:t>’</w:t>
      </w:r>
      <w:r w:rsidRPr="00165F74">
        <w:rPr>
          <w:rStyle w:val="highlight"/>
          <w:rFonts w:cs="Times New Roman"/>
          <w:szCs w:val="24"/>
          <w:lang w:val="fr-CA"/>
        </w:rPr>
        <w:t>abusif et si la fouille n</w:t>
      </w:r>
      <w:r>
        <w:rPr>
          <w:rStyle w:val="highlight"/>
          <w:rFonts w:cs="Times New Roman"/>
          <w:szCs w:val="24"/>
          <w:lang w:val="fr-CA"/>
        </w:rPr>
        <w:t>’</w:t>
      </w:r>
      <w:r w:rsidRPr="00165F74">
        <w:rPr>
          <w:rStyle w:val="highlight"/>
          <w:rFonts w:cs="Times New Roman"/>
          <w:szCs w:val="24"/>
          <w:lang w:val="fr-CA"/>
        </w:rPr>
        <w:t>a pas été effectuée d</w:t>
      </w:r>
      <w:r>
        <w:rPr>
          <w:rStyle w:val="highlight"/>
          <w:rFonts w:cs="Times New Roman"/>
          <w:szCs w:val="24"/>
          <w:lang w:val="fr-CA"/>
        </w:rPr>
        <w:t>’</w:t>
      </w:r>
      <w:r w:rsidRPr="00165F74">
        <w:rPr>
          <w:rStyle w:val="highlight"/>
          <w:rFonts w:cs="Times New Roman"/>
          <w:szCs w:val="24"/>
          <w:lang w:val="fr-CA"/>
        </w:rPr>
        <w:t>une manière abusive »</w:t>
      </w:r>
      <w:r w:rsidRPr="00165F74">
        <w:rPr>
          <w:rFonts w:cs="Times New Roman"/>
          <w:szCs w:val="24"/>
          <w:lang w:val="fr-CA"/>
        </w:rPr>
        <w:t xml:space="preserve"> (</w:t>
      </w:r>
      <w:r w:rsidRPr="00165F74">
        <w:rPr>
          <w:rFonts w:cs="Times New Roman"/>
          <w:i/>
          <w:iCs/>
          <w:szCs w:val="24"/>
          <w:lang w:val="fr-CA"/>
        </w:rPr>
        <w:t>Collins</w:t>
      </w:r>
      <w:r w:rsidRPr="00165F74">
        <w:rPr>
          <w:rFonts w:cs="Times New Roman"/>
          <w:szCs w:val="24"/>
          <w:lang w:val="fr-CA"/>
        </w:rPr>
        <w:t>, p. 278).</w:t>
      </w:r>
      <w:r w:rsidRPr="00165F74">
        <w:rPr>
          <w:rFonts w:cs="Times New Roman"/>
          <w:lang w:val="fr-CA"/>
        </w:rPr>
        <w:t xml:space="preserve"> En l</w:t>
      </w:r>
      <w:r>
        <w:rPr>
          <w:rFonts w:cs="Times New Roman"/>
          <w:lang w:val="fr-CA"/>
        </w:rPr>
        <w:t>’</w:t>
      </w:r>
      <w:r w:rsidRPr="00165F74">
        <w:rPr>
          <w:rFonts w:cs="Times New Roman"/>
          <w:lang w:val="fr-CA"/>
        </w:rPr>
        <w:t>espèce, la fouille était autorisée sous le régime de l</w:t>
      </w:r>
      <w:r>
        <w:rPr>
          <w:rFonts w:cs="Times New Roman"/>
          <w:lang w:val="fr-CA"/>
        </w:rPr>
        <w:t>’</w:t>
      </w:r>
      <w:r w:rsidRPr="00165F74">
        <w:rPr>
          <w:rFonts w:cs="Times New Roman"/>
          <w:lang w:val="fr-CA"/>
        </w:rPr>
        <w:t>art. 487.012 (maintenant l</w:t>
      </w:r>
      <w:r>
        <w:rPr>
          <w:rFonts w:cs="Times New Roman"/>
          <w:lang w:val="fr-CA"/>
        </w:rPr>
        <w:t>’</w:t>
      </w:r>
      <w:r w:rsidRPr="00165F74">
        <w:rPr>
          <w:rFonts w:cs="Times New Roman"/>
          <w:lang w:val="fr-CA"/>
        </w:rPr>
        <w:t xml:space="preserve">art. 487.014) du </w:t>
      </w:r>
      <w:r w:rsidRPr="00165F74">
        <w:rPr>
          <w:rFonts w:cs="Times New Roman"/>
          <w:i/>
          <w:iCs/>
          <w:lang w:val="fr-CA"/>
        </w:rPr>
        <w:t>Code</w:t>
      </w:r>
      <w:r w:rsidRPr="00165F74">
        <w:rPr>
          <w:rFonts w:cs="Times New Roman"/>
          <w:iCs/>
          <w:lang w:val="fr-CA"/>
        </w:rPr>
        <w:t>, mais il faut décider si cette disposition constituait la source appropriée pour valider la fouille en question. Étant donné que les parties s</w:t>
      </w:r>
      <w:r>
        <w:rPr>
          <w:rFonts w:cs="Times New Roman"/>
          <w:iCs/>
          <w:lang w:val="fr-CA"/>
        </w:rPr>
        <w:t>’</w:t>
      </w:r>
      <w:r w:rsidRPr="00165F74">
        <w:rPr>
          <w:rFonts w:cs="Times New Roman"/>
          <w:iCs/>
          <w:lang w:val="fr-CA"/>
        </w:rPr>
        <w:t xml:space="preserve">accordent pour dire </w:t>
      </w:r>
      <w:r w:rsidRPr="00165F74">
        <w:rPr>
          <w:rFonts w:cs="Times New Roman"/>
          <w:lang w:val="fr-CA"/>
        </w:rPr>
        <w:t>que les messages textes sont des communications privées protégées par la partie VI, la question d</w:t>
      </w:r>
      <w:r>
        <w:rPr>
          <w:rFonts w:cs="Times New Roman"/>
          <w:lang w:val="fr-CA"/>
        </w:rPr>
        <w:t>’</w:t>
      </w:r>
      <w:r w:rsidRPr="00165F74">
        <w:rPr>
          <w:rFonts w:cs="Times New Roman"/>
          <w:lang w:val="fr-CA"/>
        </w:rPr>
        <w:t>interprétation législative que doit trancher notre Cour est celle de savoir si le mot « intercepter » à l</w:t>
      </w:r>
      <w:r>
        <w:rPr>
          <w:rFonts w:cs="Times New Roman"/>
          <w:lang w:val="fr-CA"/>
        </w:rPr>
        <w:t>’</w:t>
      </w:r>
      <w:r w:rsidRPr="00165F74">
        <w:rPr>
          <w:rFonts w:cs="Times New Roman"/>
          <w:lang w:val="fr-CA"/>
        </w:rPr>
        <w:t xml:space="preserve">art. 183 du </w:t>
      </w:r>
      <w:r w:rsidRPr="00165F74">
        <w:rPr>
          <w:rFonts w:cs="Times New Roman"/>
          <w:i/>
          <w:iCs/>
          <w:lang w:val="fr-CA"/>
        </w:rPr>
        <w:t>Code</w:t>
      </w:r>
      <w:r w:rsidRPr="00165F74">
        <w:rPr>
          <w:rFonts w:cs="Times New Roman"/>
          <w:lang w:val="fr-CA"/>
        </w:rPr>
        <w:t xml:space="preserve"> couvre la communication ou la saisie de messages textes existants en possession d</w:t>
      </w:r>
      <w:r>
        <w:rPr>
          <w:rFonts w:cs="Times New Roman"/>
          <w:lang w:val="fr-CA"/>
        </w:rPr>
        <w:t>’</w:t>
      </w:r>
      <w:r w:rsidRPr="00165F74">
        <w:rPr>
          <w:rFonts w:cs="Times New Roman"/>
          <w:lang w:val="fr-CA"/>
        </w:rPr>
        <w:t>un fournisseur de services. Il convient de préciser que le terme « messages textes existants » s</w:t>
      </w:r>
      <w:r>
        <w:rPr>
          <w:rFonts w:cs="Times New Roman"/>
          <w:lang w:val="fr-CA"/>
        </w:rPr>
        <w:t>’</w:t>
      </w:r>
      <w:r w:rsidRPr="00165F74">
        <w:rPr>
          <w:rFonts w:cs="Times New Roman"/>
          <w:lang w:val="fr-CA"/>
        </w:rPr>
        <w:t xml:space="preserve">entend de messages textes qui ont été expédiés et reçus (ou qui ne peuvent plus être reçus), et non pas de messages </w:t>
      </w:r>
      <w:r w:rsidRPr="00165F74">
        <w:rPr>
          <w:rFonts w:cs="Times New Roman"/>
          <w:i/>
          <w:lang w:val="fr-CA"/>
        </w:rPr>
        <w:t>en cours de transmission</w:t>
      </w:r>
      <w:r w:rsidRPr="00165F74">
        <w:rPr>
          <w:rFonts w:cs="Times New Roman"/>
          <w:lang w:val="fr-CA"/>
        </w:rPr>
        <w:t>. Seuls sont en litige dans le présent pourvoi des messages textes existants — et non des messages en cours de transmission.</w:t>
      </w:r>
    </w:p>
    <w:p w:rsidR="00E7667B" w:rsidRPr="00165F74" w:rsidRDefault="00E7667B" w:rsidP="00E7667B">
      <w:pPr>
        <w:pStyle w:val="ParaNoNdepar-AltN"/>
        <w:rPr>
          <w:rFonts w:cs="Times New Roman"/>
          <w:lang w:val="fr-CA"/>
        </w:rPr>
      </w:pPr>
      <w:r w:rsidRPr="00165F74">
        <w:rPr>
          <w:rFonts w:cs="Times New Roman"/>
          <w:lang w:val="fr-CA"/>
        </w:rPr>
        <w:t>Comme l</w:t>
      </w:r>
      <w:r>
        <w:rPr>
          <w:rFonts w:cs="Times New Roman"/>
          <w:lang w:val="fr-CA"/>
        </w:rPr>
        <w:t>’</w:t>
      </w:r>
      <w:r w:rsidRPr="00165F74">
        <w:rPr>
          <w:rFonts w:cs="Times New Roman"/>
          <w:lang w:val="fr-CA"/>
        </w:rPr>
        <w:t>ont reconnu la juge du procès et la Cour d</w:t>
      </w:r>
      <w:r>
        <w:rPr>
          <w:rFonts w:cs="Times New Roman"/>
          <w:lang w:val="fr-CA"/>
        </w:rPr>
        <w:t>’</w:t>
      </w:r>
      <w:r w:rsidRPr="00165F74">
        <w:rPr>
          <w:rFonts w:cs="Times New Roman"/>
          <w:lang w:val="fr-CA"/>
        </w:rPr>
        <w:t>appel, l</w:t>
      </w:r>
      <w:r>
        <w:rPr>
          <w:rFonts w:cs="Times New Roman"/>
          <w:lang w:val="fr-CA"/>
        </w:rPr>
        <w:t>’</w:t>
      </w:r>
      <w:r w:rsidRPr="00165F74">
        <w:rPr>
          <w:rFonts w:cs="Times New Roman"/>
          <w:lang w:val="fr-CA"/>
        </w:rPr>
        <w:t xml:space="preserve">arrêt </w:t>
      </w:r>
      <w:r w:rsidRPr="00165F74">
        <w:rPr>
          <w:rFonts w:cs="Times New Roman"/>
          <w:i/>
          <w:iCs/>
          <w:lang w:val="fr-CA"/>
        </w:rPr>
        <w:t>TELUS</w:t>
      </w:r>
      <w:r w:rsidRPr="00165F74">
        <w:rPr>
          <w:rFonts w:cs="Times New Roman"/>
          <w:lang w:val="fr-CA"/>
        </w:rPr>
        <w:t xml:space="preserve"> n</w:t>
      </w:r>
      <w:r>
        <w:rPr>
          <w:rFonts w:cs="Times New Roman"/>
          <w:lang w:val="fr-CA"/>
        </w:rPr>
        <w:t>’</w:t>
      </w:r>
      <w:r w:rsidRPr="00165F74">
        <w:rPr>
          <w:rFonts w:cs="Times New Roman"/>
          <w:lang w:val="fr-CA"/>
        </w:rPr>
        <w:t>a pas répondu à la question qui se pose en l</w:t>
      </w:r>
      <w:r>
        <w:rPr>
          <w:rFonts w:cs="Times New Roman"/>
          <w:lang w:val="fr-CA"/>
        </w:rPr>
        <w:t>’</w:t>
      </w:r>
      <w:r w:rsidRPr="00165F74">
        <w:rPr>
          <w:rFonts w:cs="Times New Roman"/>
          <w:lang w:val="fr-CA"/>
        </w:rPr>
        <w:t>espèce. S</w:t>
      </w:r>
      <w:r>
        <w:rPr>
          <w:rFonts w:cs="Times New Roman"/>
          <w:lang w:val="fr-CA"/>
        </w:rPr>
        <w:t>’</w:t>
      </w:r>
      <w:r w:rsidRPr="00165F74">
        <w:rPr>
          <w:rFonts w:cs="Times New Roman"/>
          <w:lang w:val="fr-CA"/>
        </w:rPr>
        <w:t>exprimant au nom d</w:t>
      </w:r>
      <w:r>
        <w:rPr>
          <w:rFonts w:cs="Times New Roman"/>
          <w:lang w:val="fr-CA"/>
        </w:rPr>
        <w:t>’</w:t>
      </w:r>
      <w:r w:rsidRPr="00165F74">
        <w:rPr>
          <w:rFonts w:cs="Times New Roman"/>
          <w:lang w:val="fr-CA"/>
        </w:rPr>
        <w:t>une pluralité de juges, la juge Abella a limité son examen à la question de savoir si une autorisation prévue à la partie VI était requise à l</w:t>
      </w:r>
      <w:r>
        <w:rPr>
          <w:rFonts w:cs="Times New Roman"/>
          <w:lang w:val="fr-CA"/>
        </w:rPr>
        <w:t>’</w:t>
      </w:r>
      <w:r w:rsidRPr="00165F74">
        <w:rPr>
          <w:rFonts w:cs="Times New Roman"/>
          <w:lang w:val="fr-CA"/>
        </w:rPr>
        <w:t xml:space="preserve">égard de « la communication </w:t>
      </w:r>
      <w:r w:rsidRPr="00165F74">
        <w:rPr>
          <w:rFonts w:cs="Times New Roman"/>
          <w:i/>
          <w:iCs/>
          <w:lang w:val="fr-CA"/>
        </w:rPr>
        <w:t>prospective</w:t>
      </w:r>
      <w:r w:rsidRPr="00165F74">
        <w:rPr>
          <w:rFonts w:cs="Times New Roman"/>
          <w:lang w:val="fr-CA"/>
        </w:rPr>
        <w:t xml:space="preserve"> de futurs messages textes » (par. 15 (en italique dans l</w:t>
      </w:r>
      <w:r>
        <w:rPr>
          <w:rFonts w:cs="Times New Roman"/>
          <w:lang w:val="fr-CA"/>
        </w:rPr>
        <w:t>’</w:t>
      </w:r>
      <w:r w:rsidRPr="00165F74">
        <w:rPr>
          <w:rFonts w:cs="Times New Roman"/>
          <w:lang w:val="fr-CA"/>
        </w:rPr>
        <w:t>original)). De même, l</w:t>
      </w:r>
      <w:r>
        <w:rPr>
          <w:rFonts w:cs="Times New Roman"/>
          <w:lang w:val="fr-CA"/>
        </w:rPr>
        <w:t>’</w:t>
      </w:r>
      <w:r w:rsidRPr="00165F74">
        <w:rPr>
          <w:rFonts w:cs="Times New Roman"/>
          <w:lang w:val="fr-CA"/>
        </w:rPr>
        <w:t>opinion du juge Moldaver suivant laquelle la technique utilisée par les policiers dans l</w:t>
      </w:r>
      <w:r>
        <w:rPr>
          <w:rFonts w:cs="Times New Roman"/>
          <w:lang w:val="fr-CA"/>
        </w:rPr>
        <w:t>’</w:t>
      </w:r>
      <w:r w:rsidRPr="00165F74">
        <w:rPr>
          <w:rFonts w:cs="Times New Roman"/>
          <w:lang w:val="fr-CA"/>
        </w:rPr>
        <w:t xml:space="preserve">affaire </w:t>
      </w:r>
      <w:r w:rsidRPr="00165F74">
        <w:rPr>
          <w:rFonts w:cs="Times New Roman"/>
          <w:i/>
          <w:iCs/>
          <w:lang w:val="fr-CA"/>
        </w:rPr>
        <w:t>TELUS</w:t>
      </w:r>
      <w:r w:rsidRPr="00165F74">
        <w:rPr>
          <w:rFonts w:cs="Times New Roman"/>
          <w:lang w:val="fr-CA"/>
        </w:rPr>
        <w:t xml:space="preserve"> équivalait sur le plan du fond à une interception était basée sur le fait qu</w:t>
      </w:r>
      <w:r>
        <w:rPr>
          <w:rFonts w:cs="Times New Roman"/>
          <w:lang w:val="fr-CA"/>
        </w:rPr>
        <w:t>’</w:t>
      </w:r>
      <w:r w:rsidRPr="00165F74">
        <w:rPr>
          <w:rFonts w:cs="Times New Roman"/>
          <w:lang w:val="fr-CA"/>
        </w:rPr>
        <w:t xml:space="preserve">elle « permet[tait] </w:t>
      </w:r>
      <w:r w:rsidRPr="00165F74">
        <w:rPr>
          <w:rFonts w:cs="Times New Roman"/>
          <w:i/>
          <w:iCs/>
          <w:lang w:val="fr-CA"/>
        </w:rPr>
        <w:t>prospectivement</w:t>
      </w:r>
      <w:r w:rsidRPr="00165F74">
        <w:rPr>
          <w:rFonts w:cs="Times New Roman"/>
          <w:lang w:val="fr-CA"/>
        </w:rPr>
        <w:t xml:space="preserve"> à la police d</w:t>
      </w:r>
      <w:r>
        <w:rPr>
          <w:rFonts w:cs="Times New Roman"/>
          <w:lang w:val="fr-CA"/>
        </w:rPr>
        <w:t>’</w:t>
      </w:r>
      <w:r w:rsidRPr="00165F74">
        <w:rPr>
          <w:rFonts w:cs="Times New Roman"/>
          <w:lang w:val="fr-CA"/>
        </w:rPr>
        <w:t xml:space="preserve">accéder à des communications privées </w:t>
      </w:r>
      <w:r w:rsidRPr="00165F74">
        <w:rPr>
          <w:rFonts w:cs="Times New Roman"/>
          <w:i/>
          <w:iCs/>
          <w:lang w:val="fr-CA"/>
        </w:rPr>
        <w:t xml:space="preserve">futures </w:t>
      </w:r>
      <w:r w:rsidRPr="00165F74">
        <w:rPr>
          <w:rFonts w:cs="Times New Roman"/>
          <w:lang w:val="fr-CA"/>
        </w:rPr>
        <w:t xml:space="preserve">de façon </w:t>
      </w:r>
      <w:r w:rsidRPr="00165F74">
        <w:rPr>
          <w:rFonts w:cs="Times New Roman"/>
          <w:i/>
          <w:iCs/>
          <w:lang w:val="fr-CA"/>
        </w:rPr>
        <w:t xml:space="preserve">continue </w:t>
      </w:r>
      <w:r w:rsidRPr="00165F74">
        <w:rPr>
          <w:rFonts w:cs="Times New Roman"/>
          <w:lang w:val="fr-CA"/>
        </w:rPr>
        <w:t xml:space="preserve">pendant une période prolongée » </w:t>
      </w:r>
      <w:r w:rsidRPr="00165F74">
        <w:rPr>
          <w:rFonts w:cs="Times New Roman"/>
          <w:lang w:val="fr-CA"/>
        </w:rPr>
        <w:lastRenderedPageBreak/>
        <w:t>(par. 61 (en italique dans l</w:t>
      </w:r>
      <w:r>
        <w:rPr>
          <w:rFonts w:cs="Times New Roman"/>
          <w:lang w:val="fr-CA"/>
        </w:rPr>
        <w:t>’</w:t>
      </w:r>
      <w:r w:rsidRPr="00165F74">
        <w:rPr>
          <w:rFonts w:cs="Times New Roman"/>
          <w:lang w:val="fr-CA"/>
        </w:rPr>
        <w:t>original)). Dans ses motifs dissidents, le juge Cromwell a poussé l</w:t>
      </w:r>
      <w:r>
        <w:rPr>
          <w:rFonts w:cs="Times New Roman"/>
          <w:lang w:val="fr-CA"/>
        </w:rPr>
        <w:t>’</w:t>
      </w:r>
      <w:r w:rsidRPr="00165F74">
        <w:rPr>
          <w:rFonts w:cs="Times New Roman"/>
          <w:lang w:val="fr-CA"/>
        </w:rPr>
        <w:t>examen et s</w:t>
      </w:r>
      <w:r>
        <w:rPr>
          <w:rFonts w:cs="Times New Roman"/>
          <w:lang w:val="fr-CA"/>
        </w:rPr>
        <w:t>’</w:t>
      </w:r>
      <w:r w:rsidRPr="00165F74">
        <w:rPr>
          <w:rFonts w:cs="Times New Roman"/>
          <w:lang w:val="fr-CA"/>
        </w:rPr>
        <w:t>est penché sur la question en litige dans le présent pourvoi, c</w:t>
      </w:r>
      <w:r>
        <w:rPr>
          <w:rFonts w:cs="Times New Roman"/>
          <w:lang w:val="fr-CA"/>
        </w:rPr>
        <w:t>’</w:t>
      </w:r>
      <w:r w:rsidRPr="00165F74">
        <w:rPr>
          <w:rFonts w:cs="Times New Roman"/>
          <w:lang w:val="fr-CA"/>
        </w:rPr>
        <w:t>est</w:t>
      </w:r>
      <w:r w:rsidRPr="00165F74">
        <w:rPr>
          <w:rFonts w:cs="Times New Roman"/>
          <w:lang w:val="fr-CA"/>
        </w:rPr>
        <w:noBreakHyphen/>
        <w:t>à</w:t>
      </w:r>
      <w:r w:rsidRPr="00165F74">
        <w:rPr>
          <w:rFonts w:cs="Times New Roman"/>
          <w:lang w:val="fr-CA"/>
        </w:rPr>
        <w:noBreakHyphen/>
        <w:t>dire celle de savoir si des policiers pouvaient, au moyen d</w:t>
      </w:r>
      <w:r>
        <w:rPr>
          <w:rFonts w:cs="Times New Roman"/>
          <w:lang w:val="fr-CA"/>
        </w:rPr>
        <w:t>’</w:t>
      </w:r>
      <w:r w:rsidRPr="00165F74">
        <w:rPr>
          <w:rFonts w:cs="Times New Roman"/>
          <w:lang w:val="fr-CA"/>
        </w:rPr>
        <w:t xml:space="preserve">une ordonnance de communication, obtenir des messages textes conservés (par. 116). </w:t>
      </w:r>
    </w:p>
    <w:p w:rsidR="00E7667B" w:rsidRPr="00165F74" w:rsidRDefault="00E7667B" w:rsidP="00E7667B">
      <w:pPr>
        <w:pStyle w:val="ParaNoNdepar-AltN"/>
        <w:rPr>
          <w:rFonts w:cs="Times New Roman"/>
          <w:lang w:val="fr-CA"/>
        </w:rPr>
      </w:pPr>
      <w:r w:rsidRPr="00165F74">
        <w:rPr>
          <w:rFonts w:cs="Times New Roman"/>
          <w:lang w:val="fr-CA"/>
        </w:rPr>
        <w:t>À mon avis, il ressort de la lecture des termes pertinents de l</w:t>
      </w:r>
      <w:r>
        <w:rPr>
          <w:rFonts w:cs="Times New Roman"/>
          <w:lang w:val="fr-CA"/>
        </w:rPr>
        <w:t>’</w:t>
      </w:r>
      <w:r w:rsidRPr="00165F74">
        <w:rPr>
          <w:rFonts w:cs="Times New Roman"/>
          <w:lang w:val="fr-CA"/>
        </w:rPr>
        <w:t>art. 184 et du par. 184(1), considérés « dans leur contexte global en suivant le sens ordinaire et grammatical qui s</w:t>
      </w:r>
      <w:r>
        <w:rPr>
          <w:rFonts w:cs="Times New Roman"/>
          <w:lang w:val="fr-CA"/>
        </w:rPr>
        <w:t>’</w:t>
      </w:r>
      <w:r w:rsidRPr="00165F74">
        <w:rPr>
          <w:rFonts w:cs="Times New Roman"/>
          <w:lang w:val="fr-CA"/>
        </w:rPr>
        <w:t>harmonise » avec la structure et l</w:t>
      </w:r>
      <w:r>
        <w:rPr>
          <w:rFonts w:cs="Times New Roman"/>
          <w:lang w:val="fr-CA"/>
        </w:rPr>
        <w:t>’</w:t>
      </w:r>
      <w:r w:rsidRPr="00165F74">
        <w:rPr>
          <w:rFonts w:cs="Times New Roman"/>
          <w:lang w:val="fr-CA"/>
        </w:rPr>
        <w:t>objectif sous</w:t>
      </w:r>
      <w:r w:rsidRPr="00165F74">
        <w:rPr>
          <w:rFonts w:cs="Times New Roman"/>
          <w:lang w:val="fr-CA"/>
        </w:rPr>
        <w:noBreakHyphen/>
        <w:t>jacent de la partie VI, que ces termes n</w:t>
      </w:r>
      <w:r>
        <w:rPr>
          <w:rFonts w:cs="Times New Roman"/>
          <w:lang w:val="fr-CA"/>
        </w:rPr>
        <w:t>’</w:t>
      </w:r>
      <w:r w:rsidRPr="00165F74">
        <w:rPr>
          <w:rFonts w:cs="Times New Roman"/>
          <w:lang w:val="fr-CA"/>
        </w:rPr>
        <w:t>appuient pas l</w:t>
      </w:r>
      <w:r>
        <w:rPr>
          <w:rFonts w:cs="Times New Roman"/>
          <w:lang w:val="fr-CA"/>
        </w:rPr>
        <w:t>’</w:t>
      </w:r>
      <w:r w:rsidRPr="00165F74">
        <w:rPr>
          <w:rFonts w:cs="Times New Roman"/>
          <w:lang w:val="fr-CA"/>
        </w:rPr>
        <w:t>interprétation proposée par l</w:t>
      </w:r>
      <w:r>
        <w:rPr>
          <w:rFonts w:cs="Times New Roman"/>
          <w:lang w:val="fr-CA"/>
        </w:rPr>
        <w:t>’</w:t>
      </w:r>
      <w:r w:rsidRPr="00165F74">
        <w:rPr>
          <w:rFonts w:cs="Times New Roman"/>
          <w:lang w:val="fr-CA"/>
        </w:rPr>
        <w:t>appelant (</w:t>
      </w:r>
      <w:r w:rsidRPr="00165F74">
        <w:rPr>
          <w:rFonts w:cs="Times New Roman"/>
          <w:i/>
          <w:iCs/>
          <w:lang w:val="fr-CA"/>
        </w:rPr>
        <w:t>Rizzo &amp; Rizzo Shoes Ltd. (Re)</w:t>
      </w:r>
      <w:r w:rsidRPr="00165F74">
        <w:rPr>
          <w:rFonts w:cs="Times New Roman"/>
          <w:lang w:val="fr-CA"/>
        </w:rPr>
        <w:t>, [1998] 1 R.C.S. 27, par. 21</w:t>
      </w:r>
      <w:r>
        <w:rPr>
          <w:rFonts w:cs="Times New Roman"/>
          <w:lang w:val="fr-CA"/>
        </w:rPr>
        <w:t>, citant E.</w:t>
      </w:r>
      <w:r w:rsidR="009C4D41">
        <w:rPr>
          <w:rFonts w:cs="Times New Roman"/>
          <w:lang w:val="fr-CA"/>
        </w:rPr>
        <w:t> </w:t>
      </w:r>
      <w:r>
        <w:rPr>
          <w:rFonts w:cs="Times New Roman"/>
          <w:lang w:val="fr-CA"/>
        </w:rPr>
        <w:t>A. </w:t>
      </w:r>
      <w:r w:rsidRPr="00165F74">
        <w:rPr>
          <w:rFonts w:cs="Times New Roman"/>
          <w:lang w:val="fr-CA"/>
        </w:rPr>
        <w:t xml:space="preserve">Driedger, </w:t>
      </w:r>
      <w:r w:rsidRPr="00165F74">
        <w:rPr>
          <w:rFonts w:cs="Times New Roman"/>
          <w:i/>
          <w:lang w:val="fr-CA"/>
        </w:rPr>
        <w:t>Construction of Statutes</w:t>
      </w:r>
      <w:r w:rsidRPr="00165F74">
        <w:rPr>
          <w:rFonts w:cs="Times New Roman"/>
          <w:lang w:val="fr-CA"/>
        </w:rPr>
        <w:t xml:space="preserve"> (2</w:t>
      </w:r>
      <w:r w:rsidRPr="00165F74">
        <w:rPr>
          <w:rFonts w:cs="Times New Roman"/>
          <w:vertAlign w:val="superscript"/>
          <w:lang w:val="fr-CA"/>
        </w:rPr>
        <w:t>e</w:t>
      </w:r>
      <w:r w:rsidRPr="00165F74">
        <w:rPr>
          <w:rFonts w:cs="Times New Roman"/>
          <w:lang w:val="fr-CA"/>
        </w:rPr>
        <w:t xml:space="preserve"> éd. 1983), p. 87). Je ne considère pas non plus que la technique policière utilisée en l</w:t>
      </w:r>
      <w:r>
        <w:rPr>
          <w:rFonts w:cs="Times New Roman"/>
          <w:lang w:val="fr-CA"/>
        </w:rPr>
        <w:t>’</w:t>
      </w:r>
      <w:r w:rsidRPr="00165F74">
        <w:rPr>
          <w:rFonts w:cs="Times New Roman"/>
          <w:lang w:val="fr-CA"/>
        </w:rPr>
        <w:t>espèce constitue une interception visée au par. 184(1) qui exigerait une autorisation fondée sur la partie VI. Je conclus donc que les policiers peuvent légalement obtenir le contenu de messages textes existants au moyen d</w:t>
      </w:r>
      <w:r>
        <w:rPr>
          <w:rFonts w:cs="Times New Roman"/>
          <w:lang w:val="fr-CA"/>
        </w:rPr>
        <w:t>’</w:t>
      </w:r>
      <w:r w:rsidRPr="00165F74">
        <w:rPr>
          <w:rFonts w:cs="Times New Roman"/>
          <w:lang w:val="fr-CA"/>
        </w:rPr>
        <w:t>une ordonnance de communication prévue à l</w:t>
      </w:r>
      <w:r>
        <w:rPr>
          <w:rFonts w:cs="Times New Roman"/>
          <w:lang w:val="fr-CA"/>
        </w:rPr>
        <w:t>’</w:t>
      </w:r>
      <w:r w:rsidRPr="00165F74">
        <w:rPr>
          <w:rFonts w:cs="Times New Roman"/>
          <w:lang w:val="fr-CA"/>
        </w:rPr>
        <w:t xml:space="preserve">art. 487.014 du </w:t>
      </w:r>
      <w:r w:rsidRPr="00165F74">
        <w:rPr>
          <w:rFonts w:cs="Times New Roman"/>
          <w:i/>
          <w:lang w:val="fr-CA"/>
        </w:rPr>
        <w:t>Code</w:t>
      </w:r>
      <w:r w:rsidRPr="00165F74">
        <w:rPr>
          <w:rFonts w:cs="Times New Roman"/>
          <w:lang w:val="fr-CA"/>
        </w:rPr>
        <w:t xml:space="preserve">. </w:t>
      </w:r>
    </w:p>
    <w:p w:rsidR="00E7667B" w:rsidRPr="00165F74" w:rsidRDefault="00E7667B" w:rsidP="00E7667B">
      <w:pPr>
        <w:pStyle w:val="Title3LevelTitre3Niveau"/>
        <w:keepNext/>
        <w:rPr>
          <w:rFonts w:cs="Times New Roman"/>
          <w:lang w:val="fr-CA"/>
        </w:rPr>
      </w:pPr>
      <w:r w:rsidRPr="00165F74">
        <w:rPr>
          <w:rFonts w:cs="Times New Roman"/>
          <w:lang w:val="fr-CA"/>
        </w:rPr>
        <w:t>L</w:t>
      </w:r>
      <w:r>
        <w:rPr>
          <w:rFonts w:cs="Times New Roman"/>
          <w:lang w:val="fr-CA"/>
        </w:rPr>
        <w:t>’</w:t>
      </w:r>
      <w:r w:rsidRPr="00165F74">
        <w:rPr>
          <w:rFonts w:cs="Times New Roman"/>
          <w:lang w:val="fr-CA"/>
        </w:rPr>
        <w:t>objet de la partie VI</w:t>
      </w:r>
    </w:p>
    <w:p w:rsidR="00E7667B" w:rsidRPr="00165F74" w:rsidRDefault="00E7667B" w:rsidP="00E7667B">
      <w:pPr>
        <w:pStyle w:val="ParaNoNdepar-AltN"/>
        <w:rPr>
          <w:rFonts w:cs="Times New Roman"/>
          <w:lang w:val="fr-CA"/>
        </w:rPr>
      </w:pPr>
      <w:r w:rsidRPr="00165F74">
        <w:rPr>
          <w:rFonts w:cs="Times New Roman"/>
          <w:lang w:val="fr-CA"/>
        </w:rPr>
        <w:t>Je vais d</w:t>
      </w:r>
      <w:r>
        <w:rPr>
          <w:rFonts w:cs="Times New Roman"/>
          <w:lang w:val="fr-CA"/>
        </w:rPr>
        <w:t>’</w:t>
      </w:r>
      <w:r w:rsidRPr="00165F74">
        <w:rPr>
          <w:rFonts w:cs="Times New Roman"/>
          <w:lang w:val="fr-CA"/>
        </w:rPr>
        <w:t>abord examiner l</w:t>
      </w:r>
      <w:r>
        <w:rPr>
          <w:rFonts w:cs="Times New Roman"/>
          <w:lang w:val="fr-CA"/>
        </w:rPr>
        <w:t>’</w:t>
      </w:r>
      <w:r w:rsidRPr="00165F74">
        <w:rPr>
          <w:rFonts w:cs="Times New Roman"/>
          <w:lang w:val="fr-CA"/>
        </w:rPr>
        <w:t xml:space="preserve">objet de la partie VI du </w:t>
      </w:r>
      <w:r w:rsidRPr="00165F74">
        <w:rPr>
          <w:rFonts w:cs="Times New Roman"/>
          <w:i/>
          <w:iCs/>
          <w:lang w:val="fr-CA"/>
        </w:rPr>
        <w:t>Code criminel</w:t>
      </w:r>
      <w:r w:rsidRPr="00165F74">
        <w:rPr>
          <w:rFonts w:cs="Times New Roman"/>
          <w:lang w:val="fr-CA"/>
        </w:rPr>
        <w:t>. Cette partie protège les communications privées des particuliers contre les activités de surveillance et d</w:t>
      </w:r>
      <w:r>
        <w:rPr>
          <w:rFonts w:cs="Times New Roman"/>
          <w:lang w:val="fr-CA"/>
        </w:rPr>
        <w:t>’</w:t>
      </w:r>
      <w:r w:rsidRPr="00165F74">
        <w:rPr>
          <w:rFonts w:cs="Times New Roman"/>
          <w:lang w:val="fr-CA"/>
        </w:rPr>
        <w:t>interception de l</w:t>
      </w:r>
      <w:r>
        <w:rPr>
          <w:rFonts w:cs="Times New Roman"/>
          <w:lang w:val="fr-CA"/>
        </w:rPr>
        <w:t>’</w:t>
      </w:r>
      <w:r w:rsidRPr="00165F74">
        <w:rPr>
          <w:rFonts w:cs="Times New Roman"/>
          <w:lang w:val="fr-CA"/>
        </w:rPr>
        <w:t>État. Dans l</w:t>
      </w:r>
      <w:r>
        <w:rPr>
          <w:rFonts w:cs="Times New Roman"/>
          <w:lang w:val="fr-CA"/>
        </w:rPr>
        <w:t>’</w:t>
      </w:r>
      <w:r w:rsidRPr="00165F74">
        <w:rPr>
          <w:rFonts w:cs="Times New Roman"/>
          <w:lang w:val="fr-CA"/>
        </w:rPr>
        <w:t xml:space="preserve">arrêt </w:t>
      </w:r>
      <w:r w:rsidRPr="00165F74">
        <w:rPr>
          <w:rFonts w:cs="Times New Roman"/>
          <w:i/>
          <w:lang w:val="fr-CA"/>
        </w:rPr>
        <w:t>R. c.</w:t>
      </w:r>
      <w:r w:rsidRPr="00165F74">
        <w:rPr>
          <w:rFonts w:cs="Times New Roman"/>
          <w:lang w:val="fr-CA"/>
        </w:rPr>
        <w:t xml:space="preserve"> </w:t>
      </w:r>
      <w:r w:rsidRPr="00165F74">
        <w:rPr>
          <w:rFonts w:cs="Times New Roman"/>
          <w:i/>
          <w:iCs/>
          <w:lang w:val="fr-CA"/>
        </w:rPr>
        <w:t>Duarte</w:t>
      </w:r>
      <w:r w:rsidRPr="00165F74">
        <w:rPr>
          <w:rFonts w:cs="Times New Roman"/>
          <w:lang w:val="fr-CA"/>
        </w:rPr>
        <w:t>, [1990] 1 R.C.S. 30, le juge La Forest a défini ainsi l</w:t>
      </w:r>
      <w:r>
        <w:rPr>
          <w:rFonts w:cs="Times New Roman"/>
          <w:lang w:val="fr-CA"/>
        </w:rPr>
        <w:t>’</w:t>
      </w:r>
      <w:r w:rsidRPr="00165F74">
        <w:rPr>
          <w:rFonts w:cs="Times New Roman"/>
          <w:lang w:val="fr-CA"/>
        </w:rPr>
        <w:t xml:space="preserve">objet de la partie VI : </w:t>
      </w:r>
    </w:p>
    <w:p w:rsidR="00E7667B" w:rsidRPr="00165F74" w:rsidRDefault="00E7667B" w:rsidP="00E7667B">
      <w:pPr>
        <w:pStyle w:val="Citation-AltC"/>
        <w:spacing w:after="240"/>
        <w:ind w:left="1168" w:hanging="1166"/>
        <w:contextualSpacing w:val="0"/>
        <w:rPr>
          <w:lang w:val="fr-CA"/>
        </w:rPr>
      </w:pPr>
      <w:r w:rsidRPr="00165F74">
        <w:rPr>
          <w:lang w:val="fr-CA"/>
        </w:rPr>
        <w:lastRenderedPageBreak/>
        <w:tab/>
      </w:r>
      <w:r w:rsidRPr="00165F74">
        <w:rPr>
          <w:lang w:val="fr-CA"/>
        </w:rPr>
        <w:tab/>
      </w:r>
      <w:r w:rsidRPr="00165F74">
        <w:rPr>
          <w:spacing w:val="-3"/>
          <w:lang w:val="fr-CA"/>
        </w:rPr>
        <w:t>La raison d</w:t>
      </w:r>
      <w:r>
        <w:rPr>
          <w:spacing w:val="-3"/>
          <w:lang w:val="fr-CA"/>
        </w:rPr>
        <w:t>’</w:t>
      </w:r>
      <w:r w:rsidRPr="00165F74">
        <w:rPr>
          <w:spacing w:val="-3"/>
          <w:lang w:val="fr-CA"/>
        </w:rPr>
        <w:t>être de la réglementation du pouvoir de l</w:t>
      </w:r>
      <w:r>
        <w:rPr>
          <w:spacing w:val="-3"/>
          <w:lang w:val="fr-CA"/>
        </w:rPr>
        <w:t>’</w:t>
      </w:r>
      <w:r w:rsidRPr="00165F74">
        <w:rPr>
          <w:spacing w:val="-3"/>
          <w:lang w:val="fr-CA"/>
        </w:rPr>
        <w:t>État d</w:t>
      </w:r>
      <w:r>
        <w:rPr>
          <w:spacing w:val="-3"/>
          <w:lang w:val="fr-CA"/>
        </w:rPr>
        <w:t>’</w:t>
      </w:r>
      <w:r w:rsidRPr="00165F74">
        <w:rPr>
          <w:spacing w:val="-3"/>
          <w:lang w:val="fr-CA"/>
        </w:rPr>
        <w:t>enregistrer des communications dont l</w:t>
      </w:r>
      <w:r>
        <w:rPr>
          <w:spacing w:val="-3"/>
          <w:lang w:val="fr-CA"/>
        </w:rPr>
        <w:t>’</w:t>
      </w:r>
      <w:r w:rsidRPr="00165F74">
        <w:rPr>
          <w:spacing w:val="-3"/>
          <w:lang w:val="fr-CA"/>
        </w:rPr>
        <w:t>auteur s</w:t>
      </w:r>
      <w:r>
        <w:rPr>
          <w:spacing w:val="-3"/>
          <w:lang w:val="fr-CA"/>
        </w:rPr>
        <w:t>’</w:t>
      </w:r>
      <w:r w:rsidRPr="00165F74">
        <w:rPr>
          <w:spacing w:val="-3"/>
          <w:lang w:val="fr-CA"/>
        </w:rPr>
        <w:t>attend à ce qu</w:t>
      </w:r>
      <w:r>
        <w:rPr>
          <w:spacing w:val="-3"/>
          <w:lang w:val="fr-CA"/>
        </w:rPr>
        <w:t>’</w:t>
      </w:r>
      <w:r w:rsidRPr="00165F74">
        <w:rPr>
          <w:spacing w:val="-3"/>
          <w:lang w:val="fr-CA"/>
        </w:rPr>
        <w:t xml:space="preserve">elles ne soient entendues que par leur destinataire [. . .] </w:t>
      </w:r>
      <w:r w:rsidRPr="00165F74">
        <w:rPr>
          <w:spacing w:val="-3"/>
          <w:u w:val="single"/>
          <w:lang w:val="fr-CA"/>
        </w:rPr>
        <w:t>n</w:t>
      </w:r>
      <w:r>
        <w:rPr>
          <w:spacing w:val="-3"/>
          <w:u w:val="single"/>
          <w:lang w:val="fr-CA"/>
        </w:rPr>
        <w:t>’</w:t>
      </w:r>
      <w:r w:rsidRPr="00165F74">
        <w:rPr>
          <w:spacing w:val="-3"/>
          <w:u w:val="single"/>
          <w:lang w:val="fr-CA"/>
        </w:rPr>
        <w:t>a rien à voir avec la protection de particuliers contre la menace que leurs interlocuteurs divulguent des communications censément privées</w:t>
      </w:r>
      <w:r w:rsidRPr="009C4D41">
        <w:rPr>
          <w:spacing w:val="-3"/>
          <w:lang w:val="fr-CA"/>
        </w:rPr>
        <w:t xml:space="preserve">. </w:t>
      </w:r>
      <w:r w:rsidRPr="00165F74">
        <w:rPr>
          <w:spacing w:val="-3"/>
          <w:lang w:val="fr-CA"/>
        </w:rPr>
        <w:t xml:space="preserve">[. . .] La réglementation de la surveillance électronique nous protège plutôt contre un risque différent : </w:t>
      </w:r>
      <w:r w:rsidRPr="00165F74">
        <w:rPr>
          <w:spacing w:val="-3"/>
          <w:u w:val="single"/>
          <w:lang w:val="fr-CA"/>
        </w:rPr>
        <w:t>non plus le risque que quelqu</w:t>
      </w:r>
      <w:r>
        <w:rPr>
          <w:spacing w:val="-3"/>
          <w:u w:val="single"/>
          <w:lang w:val="fr-CA"/>
        </w:rPr>
        <w:t>’</w:t>
      </w:r>
      <w:r w:rsidRPr="00165F74">
        <w:rPr>
          <w:spacing w:val="-3"/>
          <w:u w:val="single"/>
          <w:lang w:val="fr-CA"/>
        </w:rPr>
        <w:t>un répète nos propos, mais le danger bien plus insidieux qu</w:t>
      </w:r>
      <w:r>
        <w:rPr>
          <w:spacing w:val="-3"/>
          <w:u w:val="single"/>
          <w:lang w:val="fr-CA"/>
        </w:rPr>
        <w:t>’</w:t>
      </w:r>
      <w:r w:rsidRPr="00165F74">
        <w:rPr>
          <w:spacing w:val="-3"/>
          <w:u w:val="single"/>
          <w:lang w:val="fr-CA"/>
        </w:rPr>
        <w:t>il y a à permettre que l</w:t>
      </w:r>
      <w:r>
        <w:rPr>
          <w:spacing w:val="-3"/>
          <w:u w:val="single"/>
          <w:lang w:val="fr-CA"/>
        </w:rPr>
        <w:t>’</w:t>
      </w:r>
      <w:r w:rsidRPr="00165F74">
        <w:rPr>
          <w:spacing w:val="-3"/>
          <w:u w:val="single"/>
          <w:lang w:val="fr-CA"/>
        </w:rPr>
        <w:t>État, à son entière discrétion, enregistre et transmette nos propos</w:t>
      </w:r>
      <w:r w:rsidRPr="009C4D41">
        <w:rPr>
          <w:lang w:val="fr-CA"/>
        </w:rPr>
        <w:t>.</w:t>
      </w:r>
    </w:p>
    <w:p w:rsidR="00E7667B" w:rsidRPr="00165F74" w:rsidRDefault="00E7667B" w:rsidP="00E7667B">
      <w:pPr>
        <w:pStyle w:val="Citation-AltC"/>
        <w:ind w:hanging="1166"/>
        <w:contextualSpacing w:val="0"/>
        <w:rPr>
          <w:iCs/>
          <w:lang w:val="fr-CA"/>
        </w:rPr>
      </w:pPr>
      <w:r w:rsidRPr="00165F74">
        <w:rPr>
          <w:lang w:val="fr-CA"/>
        </w:rPr>
        <w:tab/>
      </w:r>
      <w:r w:rsidRPr="00165F74">
        <w:rPr>
          <w:lang w:val="fr-CA"/>
        </w:rPr>
        <w:tab/>
      </w:r>
      <w:r w:rsidRPr="00165F74">
        <w:rPr>
          <w:spacing w:val="-3"/>
          <w:lang w:val="fr-CA"/>
        </w:rPr>
        <w:t>Cette protection s</w:t>
      </w:r>
      <w:r>
        <w:rPr>
          <w:spacing w:val="-3"/>
          <w:lang w:val="fr-CA"/>
        </w:rPr>
        <w:t>’</w:t>
      </w:r>
      <w:r w:rsidRPr="00165F74">
        <w:rPr>
          <w:spacing w:val="-3"/>
          <w:lang w:val="fr-CA"/>
        </w:rPr>
        <w:t>explique par la conscience du fait que, si l</w:t>
      </w:r>
      <w:r>
        <w:rPr>
          <w:spacing w:val="-3"/>
          <w:lang w:val="fr-CA"/>
        </w:rPr>
        <w:t>’</w:t>
      </w:r>
      <w:r w:rsidRPr="00165F74">
        <w:rPr>
          <w:spacing w:val="-3"/>
          <w:lang w:val="fr-CA"/>
        </w:rPr>
        <w:t xml:space="preserve">État était libre de faire, à son entière discrétion, des enregistrements électroniques permanents de nos communications privées, il ne nous resterait rien qui vaille de notre droit de vivre libre de toute surveillance. </w:t>
      </w:r>
      <w:r w:rsidRPr="00165F74">
        <w:rPr>
          <w:spacing w:val="-3"/>
          <w:u w:val="single"/>
          <w:lang w:val="fr-CA"/>
        </w:rPr>
        <w:t>La surveillance électronique est à ce point efficace qu</w:t>
      </w:r>
      <w:r>
        <w:rPr>
          <w:spacing w:val="-3"/>
          <w:u w:val="single"/>
          <w:lang w:val="fr-CA"/>
        </w:rPr>
        <w:t>’</w:t>
      </w:r>
      <w:r w:rsidRPr="00165F74">
        <w:rPr>
          <w:spacing w:val="-3"/>
          <w:u w:val="single"/>
          <w:lang w:val="fr-CA"/>
        </w:rPr>
        <w:t>elle rend possible, en l</w:t>
      </w:r>
      <w:r>
        <w:rPr>
          <w:spacing w:val="-3"/>
          <w:u w:val="single"/>
          <w:lang w:val="fr-CA"/>
        </w:rPr>
        <w:t>’</w:t>
      </w:r>
      <w:r w:rsidRPr="00165F74">
        <w:rPr>
          <w:spacing w:val="-3"/>
          <w:u w:val="single"/>
          <w:lang w:val="fr-CA"/>
        </w:rPr>
        <w:t>absence de réglementation, l</w:t>
      </w:r>
      <w:r>
        <w:rPr>
          <w:spacing w:val="-3"/>
          <w:u w:val="single"/>
          <w:lang w:val="fr-CA"/>
        </w:rPr>
        <w:t>’</w:t>
      </w:r>
      <w:r w:rsidRPr="00165F74">
        <w:rPr>
          <w:spacing w:val="-3"/>
          <w:u w:val="single"/>
          <w:lang w:val="fr-CA"/>
        </w:rPr>
        <w:t>anéantissement de tout espoir que nos communications restent privées</w:t>
      </w:r>
      <w:r w:rsidRPr="00165F74">
        <w:rPr>
          <w:u w:val="single"/>
          <w:lang w:val="fr-CA"/>
        </w:rPr>
        <w:t>.</w:t>
      </w:r>
      <w:r w:rsidRPr="00165F74">
        <w:rPr>
          <w:lang w:val="fr-CA"/>
        </w:rPr>
        <w:t xml:space="preserve"> </w:t>
      </w:r>
      <w:r w:rsidRPr="00165F74">
        <w:rPr>
          <w:iCs/>
          <w:lang w:val="fr-CA"/>
        </w:rPr>
        <w:t>[Je souligne; p. 43</w:t>
      </w:r>
      <w:r w:rsidR="00080E1D">
        <w:rPr>
          <w:iCs/>
          <w:lang w:val="fr-CA"/>
        </w:rPr>
        <w:t>-</w:t>
      </w:r>
      <w:r w:rsidRPr="00165F74">
        <w:rPr>
          <w:iCs/>
          <w:lang w:val="fr-CA"/>
        </w:rPr>
        <w:t>44.]</w:t>
      </w:r>
    </w:p>
    <w:p w:rsidR="00E7667B" w:rsidRPr="00165F74" w:rsidRDefault="00E7667B" w:rsidP="00E7667B">
      <w:pPr>
        <w:pStyle w:val="ContinueParaSuitedupar-AltP"/>
        <w:rPr>
          <w:rFonts w:cs="Times New Roman"/>
          <w:lang w:val="fr-CA"/>
        </w:rPr>
      </w:pPr>
      <w:r w:rsidRPr="00165F74">
        <w:rPr>
          <w:rFonts w:cs="Times New Roman"/>
          <w:lang w:val="fr-CA"/>
        </w:rPr>
        <w:t>Deux observations importantes découlent des passages précités. En premier lieu, il convient de distinguer entre, d</w:t>
      </w:r>
      <w:r>
        <w:rPr>
          <w:rFonts w:cs="Times New Roman"/>
          <w:lang w:val="fr-CA"/>
        </w:rPr>
        <w:t>’</w:t>
      </w:r>
      <w:r w:rsidRPr="00165F74">
        <w:rPr>
          <w:rFonts w:cs="Times New Roman"/>
          <w:lang w:val="fr-CA"/>
        </w:rPr>
        <w:t>une part, la divulgation de renseignements et, d</w:t>
      </w:r>
      <w:r>
        <w:rPr>
          <w:rFonts w:cs="Times New Roman"/>
          <w:lang w:val="fr-CA"/>
        </w:rPr>
        <w:t>’</w:t>
      </w:r>
      <w:r w:rsidRPr="00165F74">
        <w:rPr>
          <w:rFonts w:cs="Times New Roman"/>
          <w:lang w:val="fr-CA"/>
        </w:rPr>
        <w:t>autre part, l</w:t>
      </w:r>
      <w:r>
        <w:rPr>
          <w:rFonts w:cs="Times New Roman"/>
          <w:lang w:val="fr-CA"/>
        </w:rPr>
        <w:t>’</w:t>
      </w:r>
      <w:r w:rsidRPr="00165F74">
        <w:rPr>
          <w:rFonts w:cs="Times New Roman"/>
          <w:lang w:val="fr-CA"/>
        </w:rPr>
        <w:t>interception de communications privées par voie de surveillance électronique. En second lieu, comme l</w:t>
      </w:r>
      <w:r>
        <w:rPr>
          <w:rFonts w:cs="Times New Roman"/>
          <w:lang w:val="fr-CA"/>
        </w:rPr>
        <w:t>’</w:t>
      </w:r>
      <w:r w:rsidRPr="00165F74">
        <w:rPr>
          <w:rFonts w:cs="Times New Roman"/>
          <w:lang w:val="fr-CA"/>
        </w:rPr>
        <w:t>a expliqué le juge La Forest, la partie VI vise particulièrement à régir l</w:t>
      </w:r>
      <w:r>
        <w:rPr>
          <w:rFonts w:cs="Times New Roman"/>
          <w:lang w:val="fr-CA"/>
        </w:rPr>
        <w:t>’</w:t>
      </w:r>
      <w:r w:rsidRPr="00165F74">
        <w:rPr>
          <w:rFonts w:cs="Times New Roman"/>
          <w:lang w:val="fr-CA"/>
        </w:rPr>
        <w:t>utilisation de techniques d</w:t>
      </w:r>
      <w:r>
        <w:rPr>
          <w:rFonts w:cs="Times New Roman"/>
          <w:lang w:val="fr-CA"/>
        </w:rPr>
        <w:t>’</w:t>
      </w:r>
      <w:r w:rsidRPr="00165F74">
        <w:rPr>
          <w:rFonts w:cs="Times New Roman"/>
          <w:lang w:val="fr-CA"/>
        </w:rPr>
        <w:t>enquête envahissantes et l</w:t>
      </w:r>
      <w:r>
        <w:rPr>
          <w:rFonts w:cs="Times New Roman"/>
          <w:lang w:val="fr-CA"/>
        </w:rPr>
        <w:t>’</w:t>
      </w:r>
      <w:r w:rsidRPr="00165F74">
        <w:rPr>
          <w:rFonts w:cs="Times New Roman"/>
          <w:lang w:val="fr-CA"/>
        </w:rPr>
        <w:t>incidence de celles</w:t>
      </w:r>
      <w:r w:rsidRPr="00165F74">
        <w:rPr>
          <w:rFonts w:cs="Times New Roman"/>
          <w:lang w:val="fr-CA"/>
        </w:rPr>
        <w:noBreakHyphen/>
        <w:t>ci sur la vie privée des citoyens, et non à encadrer la protection des communications privées au sens large. Ainsi que je vais l</w:t>
      </w:r>
      <w:r>
        <w:rPr>
          <w:rFonts w:cs="Times New Roman"/>
          <w:lang w:val="fr-CA"/>
        </w:rPr>
        <w:t>’</w:t>
      </w:r>
      <w:r w:rsidRPr="00165F74">
        <w:rPr>
          <w:rFonts w:cs="Times New Roman"/>
          <w:lang w:val="fr-CA"/>
        </w:rPr>
        <w:t>expliquer, il convient de garder à l</w:t>
      </w:r>
      <w:r>
        <w:rPr>
          <w:rFonts w:cs="Times New Roman"/>
          <w:lang w:val="fr-CA"/>
        </w:rPr>
        <w:t>’</w:t>
      </w:r>
      <w:r w:rsidRPr="00165F74">
        <w:rPr>
          <w:rFonts w:cs="Times New Roman"/>
          <w:lang w:val="fr-CA"/>
        </w:rPr>
        <w:t>esprit ces deux aspects de l</w:t>
      </w:r>
      <w:r>
        <w:rPr>
          <w:rFonts w:cs="Times New Roman"/>
          <w:lang w:val="fr-CA"/>
        </w:rPr>
        <w:t>’</w:t>
      </w:r>
      <w:r w:rsidRPr="00165F74">
        <w:rPr>
          <w:rFonts w:cs="Times New Roman"/>
          <w:lang w:val="fr-CA"/>
        </w:rPr>
        <w:t xml:space="preserve">objet de la partie VI afin de trancher la question en litige. </w:t>
      </w:r>
    </w:p>
    <w:p w:rsidR="00E7667B" w:rsidRPr="00165F74" w:rsidRDefault="00E7667B" w:rsidP="00E7667B">
      <w:pPr>
        <w:pStyle w:val="Title3LevelTitre3Niveau"/>
        <w:rPr>
          <w:rFonts w:cs="Times New Roman"/>
          <w:lang w:val="fr-CA"/>
        </w:rPr>
      </w:pPr>
      <w:r w:rsidRPr="00165F74">
        <w:rPr>
          <w:rFonts w:cs="Times New Roman"/>
          <w:lang w:val="fr-CA"/>
        </w:rPr>
        <w:t>La structure de la partie VI et la distinction entre interception et divulgation</w:t>
      </w:r>
    </w:p>
    <w:p w:rsidR="00E7667B" w:rsidRPr="00165F74" w:rsidRDefault="00E7667B" w:rsidP="00E7667B">
      <w:pPr>
        <w:pStyle w:val="ParaNoNdepar-AltN"/>
        <w:rPr>
          <w:rFonts w:cs="Times New Roman"/>
          <w:lang w:val="fr-CA"/>
        </w:rPr>
      </w:pPr>
      <w:r w:rsidRPr="00165F74">
        <w:rPr>
          <w:rFonts w:cs="Times New Roman"/>
          <w:lang w:val="fr-CA"/>
        </w:rPr>
        <w:t>Comme l</w:t>
      </w:r>
      <w:r>
        <w:rPr>
          <w:rFonts w:cs="Times New Roman"/>
          <w:lang w:val="fr-CA"/>
        </w:rPr>
        <w:t>’</w:t>
      </w:r>
      <w:r w:rsidRPr="00165F74">
        <w:rPr>
          <w:rFonts w:cs="Times New Roman"/>
          <w:lang w:val="fr-CA"/>
        </w:rPr>
        <w:t>a reconnu la Cour d</w:t>
      </w:r>
      <w:r>
        <w:rPr>
          <w:rFonts w:cs="Times New Roman"/>
          <w:lang w:val="fr-CA"/>
        </w:rPr>
        <w:t>’</w:t>
      </w:r>
      <w:r w:rsidRPr="00165F74">
        <w:rPr>
          <w:rFonts w:cs="Times New Roman"/>
          <w:lang w:val="fr-CA"/>
        </w:rPr>
        <w:t>appel, la structure de la partie VI reflète la distinction qui existe entre l</w:t>
      </w:r>
      <w:r>
        <w:rPr>
          <w:rFonts w:cs="Times New Roman"/>
          <w:lang w:val="fr-CA"/>
        </w:rPr>
        <w:t>’</w:t>
      </w:r>
      <w:r w:rsidRPr="00165F74">
        <w:rPr>
          <w:rFonts w:cs="Times New Roman"/>
          <w:lang w:val="fr-CA"/>
        </w:rPr>
        <w:t>interception et la divulgation. Les articles 184 à 192 établissent des mesures de protection contre l</w:t>
      </w:r>
      <w:r>
        <w:rPr>
          <w:rFonts w:cs="Times New Roman"/>
          <w:lang w:val="fr-CA"/>
        </w:rPr>
        <w:t>’</w:t>
      </w:r>
      <w:r w:rsidRPr="00165F74">
        <w:rPr>
          <w:rFonts w:cs="Times New Roman"/>
          <w:lang w:val="fr-CA"/>
        </w:rPr>
        <w:t xml:space="preserve">interception des communications privées. </w:t>
      </w:r>
      <w:r w:rsidRPr="00165F74">
        <w:rPr>
          <w:rFonts w:cs="Times New Roman"/>
          <w:lang w:val="fr-CA"/>
        </w:rPr>
        <w:lastRenderedPageBreak/>
        <w:t>L</w:t>
      </w:r>
      <w:r>
        <w:rPr>
          <w:rFonts w:cs="Times New Roman"/>
          <w:lang w:val="fr-CA"/>
        </w:rPr>
        <w:t>’</w:t>
      </w:r>
      <w:r w:rsidRPr="00165F74">
        <w:rPr>
          <w:rFonts w:cs="Times New Roman"/>
          <w:lang w:val="fr-CA"/>
        </w:rPr>
        <w:t>article 193 prohibe la divulgation de renseignements obtenus au moyen des communications interceptées. Cette dualité structurale traduit l</w:t>
      </w:r>
      <w:r>
        <w:rPr>
          <w:rFonts w:cs="Times New Roman"/>
          <w:lang w:val="fr-CA"/>
        </w:rPr>
        <w:t>’</w:t>
      </w:r>
      <w:r w:rsidRPr="00165F74">
        <w:rPr>
          <w:rFonts w:cs="Times New Roman"/>
          <w:lang w:val="fr-CA"/>
        </w:rPr>
        <w:t>objectif visé par le législateur, en ce que ce dernier a créé des infractions distinctes pour l</w:t>
      </w:r>
      <w:r>
        <w:rPr>
          <w:rFonts w:cs="Times New Roman"/>
          <w:lang w:val="fr-CA"/>
        </w:rPr>
        <w:t>’</w:t>
      </w:r>
      <w:r w:rsidRPr="00165F74">
        <w:rPr>
          <w:rFonts w:cs="Times New Roman"/>
          <w:lang w:val="fr-CA"/>
        </w:rPr>
        <w:t>acte d</w:t>
      </w:r>
      <w:r>
        <w:rPr>
          <w:rFonts w:cs="Times New Roman"/>
          <w:lang w:val="fr-CA"/>
        </w:rPr>
        <w:t>’</w:t>
      </w:r>
      <w:r w:rsidRPr="00165F74">
        <w:rPr>
          <w:rFonts w:cs="Times New Roman"/>
          <w:lang w:val="fr-CA"/>
        </w:rPr>
        <w:t>interception et l</w:t>
      </w:r>
      <w:r>
        <w:rPr>
          <w:rFonts w:cs="Times New Roman"/>
          <w:lang w:val="fr-CA"/>
        </w:rPr>
        <w:t>’</w:t>
      </w:r>
      <w:r w:rsidRPr="00165F74">
        <w:rPr>
          <w:rFonts w:cs="Times New Roman"/>
          <w:lang w:val="fr-CA"/>
        </w:rPr>
        <w:t xml:space="preserve">acte de divulgation. </w:t>
      </w:r>
    </w:p>
    <w:p w:rsidR="00E7667B" w:rsidRPr="00165F74" w:rsidRDefault="00E7667B" w:rsidP="00E7667B">
      <w:pPr>
        <w:pStyle w:val="ParaNoNdepar-AltN"/>
        <w:rPr>
          <w:rFonts w:cs="Times New Roman"/>
          <w:lang w:val="fr-CA"/>
        </w:rPr>
      </w:pPr>
      <w:r w:rsidRPr="00165F74">
        <w:rPr>
          <w:rFonts w:cs="Times New Roman"/>
          <w:lang w:val="fr-CA"/>
        </w:rPr>
        <w:t>La première de ces infractions, énoncée à l</w:t>
      </w:r>
      <w:r>
        <w:rPr>
          <w:rFonts w:cs="Times New Roman"/>
          <w:lang w:val="fr-CA"/>
        </w:rPr>
        <w:t>’</w:t>
      </w:r>
      <w:r w:rsidRPr="00165F74">
        <w:rPr>
          <w:rFonts w:cs="Times New Roman"/>
          <w:lang w:val="fr-CA"/>
        </w:rPr>
        <w:t xml:space="preserve">art. 184 du </w:t>
      </w:r>
      <w:r w:rsidRPr="00165F74">
        <w:rPr>
          <w:rFonts w:cs="Times New Roman"/>
          <w:i/>
          <w:lang w:val="fr-CA"/>
        </w:rPr>
        <w:t>Code</w:t>
      </w:r>
      <w:r w:rsidR="009C4D41">
        <w:rPr>
          <w:rFonts w:cs="Times New Roman"/>
          <w:lang w:val="fr-CA"/>
        </w:rPr>
        <w:t xml:space="preserve">, interdit </w:t>
      </w:r>
      <w:r w:rsidRPr="00165F74">
        <w:rPr>
          <w:rFonts w:cs="Times New Roman"/>
          <w:lang w:val="fr-CA"/>
        </w:rPr>
        <w:t>l</w:t>
      </w:r>
      <w:r>
        <w:rPr>
          <w:rFonts w:cs="Times New Roman"/>
          <w:lang w:val="fr-CA"/>
        </w:rPr>
        <w:t>’</w:t>
      </w:r>
      <w:r w:rsidRPr="00165F74">
        <w:rPr>
          <w:rFonts w:cs="Times New Roman"/>
          <w:lang w:val="fr-CA"/>
        </w:rPr>
        <w:t>interception des c</w:t>
      </w:r>
      <w:r w:rsidR="009C4D41">
        <w:rPr>
          <w:rFonts w:cs="Times New Roman"/>
          <w:lang w:val="fr-CA"/>
        </w:rPr>
        <w:t>ommunications privées au moyen</w:t>
      </w:r>
      <w:r w:rsidRPr="00165F74">
        <w:rPr>
          <w:rFonts w:cs="Times New Roman"/>
          <w:lang w:val="fr-CA"/>
        </w:rPr>
        <w:t xml:space="preserve"> de certains dispositifs, sauf si l</w:t>
      </w:r>
      <w:r>
        <w:rPr>
          <w:rFonts w:cs="Times New Roman"/>
          <w:lang w:val="fr-CA"/>
        </w:rPr>
        <w:t>’</w:t>
      </w:r>
      <w:r w:rsidRPr="00165F74">
        <w:rPr>
          <w:rFonts w:cs="Times New Roman"/>
          <w:lang w:val="fr-CA"/>
        </w:rPr>
        <w:t>une de</w:t>
      </w:r>
      <w:r w:rsidR="009C4D41">
        <w:rPr>
          <w:rFonts w:cs="Times New Roman"/>
          <w:lang w:val="fr-CA"/>
        </w:rPr>
        <w:t>s</w:t>
      </w:r>
      <w:r w:rsidRPr="00165F74">
        <w:rPr>
          <w:rFonts w:cs="Times New Roman"/>
          <w:lang w:val="fr-CA"/>
        </w:rPr>
        <w:t xml:space="preserve"> exceptions légales prévues au par. 184(2) s</w:t>
      </w:r>
      <w:r>
        <w:rPr>
          <w:rFonts w:cs="Times New Roman"/>
          <w:lang w:val="fr-CA"/>
        </w:rPr>
        <w:t>’</w:t>
      </w:r>
      <w:r w:rsidRPr="00165F74">
        <w:rPr>
          <w:rFonts w:cs="Times New Roman"/>
          <w:lang w:val="fr-CA"/>
        </w:rPr>
        <w:t>applique. Suivant l</w:t>
      </w:r>
      <w:r>
        <w:rPr>
          <w:rFonts w:cs="Times New Roman"/>
          <w:lang w:val="fr-CA"/>
        </w:rPr>
        <w:t>’</w:t>
      </w:r>
      <w:r w:rsidRPr="00165F74">
        <w:rPr>
          <w:rFonts w:cs="Times New Roman"/>
          <w:lang w:val="fr-CA"/>
        </w:rPr>
        <w:t>al</w:t>
      </w:r>
      <w:r w:rsidR="00531B21">
        <w:rPr>
          <w:rFonts w:cs="Times New Roman"/>
          <w:lang w:val="fr-CA"/>
        </w:rPr>
        <w:t>.</w:t>
      </w:r>
      <w:r w:rsidRPr="00165F74">
        <w:rPr>
          <w:rFonts w:cs="Times New Roman"/>
          <w:lang w:val="fr-CA"/>
        </w:rPr>
        <w:t> 182(2)e), les fournisseurs de services de télécommunication comme Telus jouissent d</w:t>
      </w:r>
      <w:r>
        <w:rPr>
          <w:rFonts w:cs="Times New Roman"/>
          <w:lang w:val="fr-CA"/>
        </w:rPr>
        <w:t>’</w:t>
      </w:r>
      <w:r w:rsidRPr="00165F74">
        <w:rPr>
          <w:rFonts w:cs="Times New Roman"/>
          <w:lang w:val="fr-CA"/>
        </w:rPr>
        <w:t>une immunité à l</w:t>
      </w:r>
      <w:r>
        <w:rPr>
          <w:rFonts w:cs="Times New Roman"/>
          <w:lang w:val="fr-CA"/>
        </w:rPr>
        <w:t>’</w:t>
      </w:r>
      <w:r w:rsidRPr="00165F74">
        <w:rPr>
          <w:rFonts w:cs="Times New Roman"/>
          <w:lang w:val="fr-CA"/>
        </w:rPr>
        <w:t>égard de l</w:t>
      </w:r>
      <w:r>
        <w:rPr>
          <w:rFonts w:cs="Times New Roman"/>
          <w:lang w:val="fr-CA"/>
        </w:rPr>
        <w:t>’</w:t>
      </w:r>
      <w:r w:rsidRPr="00165F74">
        <w:rPr>
          <w:rFonts w:cs="Times New Roman"/>
          <w:lang w:val="fr-CA"/>
        </w:rPr>
        <w:t>infraction d</w:t>
      </w:r>
      <w:r>
        <w:rPr>
          <w:rFonts w:cs="Times New Roman"/>
          <w:lang w:val="fr-CA"/>
        </w:rPr>
        <w:t>’</w:t>
      </w:r>
      <w:r w:rsidRPr="00165F74">
        <w:rPr>
          <w:rFonts w:cs="Times New Roman"/>
          <w:lang w:val="fr-CA"/>
        </w:rPr>
        <w:t>interception s</w:t>
      </w:r>
      <w:r>
        <w:rPr>
          <w:rFonts w:cs="Times New Roman"/>
          <w:lang w:val="fr-CA"/>
        </w:rPr>
        <w:t>’</w:t>
      </w:r>
      <w:r w:rsidRPr="00165F74">
        <w:rPr>
          <w:rFonts w:cs="Times New Roman"/>
          <w:lang w:val="fr-CA"/>
        </w:rPr>
        <w:t>ils interceptent des communications dans le cadre de la fourniture de leurs services. Le paragraphe 184(3) traite expressément de l</w:t>
      </w:r>
      <w:r>
        <w:rPr>
          <w:rFonts w:cs="Times New Roman"/>
          <w:lang w:val="fr-CA"/>
        </w:rPr>
        <w:t>’</w:t>
      </w:r>
      <w:r w:rsidRPr="00165F74">
        <w:rPr>
          <w:rFonts w:cs="Times New Roman"/>
          <w:i/>
          <w:lang w:val="fr-CA"/>
        </w:rPr>
        <w:t>utilisation</w:t>
      </w:r>
      <w:r w:rsidRPr="00165F74">
        <w:rPr>
          <w:rFonts w:cs="Times New Roman"/>
          <w:lang w:val="fr-CA"/>
        </w:rPr>
        <w:t xml:space="preserve"> ou </w:t>
      </w:r>
      <w:r w:rsidRPr="00165F74">
        <w:rPr>
          <w:rFonts w:cs="Times New Roman"/>
          <w:i/>
          <w:lang w:val="fr-CA"/>
        </w:rPr>
        <w:t>conservation</w:t>
      </w:r>
      <w:r w:rsidRPr="00165F74">
        <w:rPr>
          <w:rFonts w:cs="Times New Roman"/>
          <w:lang w:val="fr-CA"/>
        </w:rPr>
        <w:t xml:space="preserve"> de communications déjà interceptées. Voici le texte de cette disposition : </w:t>
      </w:r>
    </w:p>
    <w:p w:rsidR="00E7667B" w:rsidRPr="00165F74" w:rsidRDefault="00E7667B" w:rsidP="00E7667B">
      <w:pPr>
        <w:pStyle w:val="Citation-AltC"/>
        <w:spacing w:after="240"/>
        <w:contextualSpacing w:val="0"/>
        <w:rPr>
          <w:b/>
          <w:lang w:val="fr-CA"/>
        </w:rPr>
      </w:pPr>
      <w:r w:rsidRPr="00165F74">
        <w:rPr>
          <w:b/>
          <w:lang w:val="fr-CA"/>
        </w:rPr>
        <w:t>Utilisation ou conservation</w:t>
      </w:r>
    </w:p>
    <w:p w:rsidR="00E7667B" w:rsidRPr="00165F74" w:rsidRDefault="00E7667B" w:rsidP="00E7667B">
      <w:pPr>
        <w:pStyle w:val="Citation-AltC"/>
        <w:spacing w:after="240"/>
        <w:contextualSpacing w:val="0"/>
        <w:rPr>
          <w:lang w:val="fr-CA"/>
        </w:rPr>
      </w:pPr>
      <w:r w:rsidRPr="00165F74">
        <w:rPr>
          <w:b/>
          <w:bCs/>
          <w:lang w:val="fr-CA"/>
        </w:rPr>
        <w:t>(3)</w:t>
      </w:r>
      <w:r w:rsidRPr="00165F74">
        <w:rPr>
          <w:lang w:val="fr-CA"/>
        </w:rPr>
        <w:t xml:space="preserve"> La communication privée </w:t>
      </w:r>
      <w:r w:rsidRPr="00165F74">
        <w:rPr>
          <w:u w:val="single"/>
          <w:lang w:val="fr-CA"/>
        </w:rPr>
        <w:t>interceptée</w:t>
      </w:r>
      <w:r w:rsidRPr="00165F74">
        <w:rPr>
          <w:lang w:val="fr-CA"/>
        </w:rPr>
        <w:t xml:space="preserve"> par la personne visée à l</w:t>
      </w:r>
      <w:r>
        <w:rPr>
          <w:lang w:val="fr-CA"/>
        </w:rPr>
        <w:t>’</w:t>
      </w:r>
      <w:r w:rsidRPr="00165F74">
        <w:rPr>
          <w:lang w:val="fr-CA"/>
        </w:rPr>
        <w:t xml:space="preserve">alinéa (2) e) ne peut être </w:t>
      </w:r>
      <w:r w:rsidRPr="00165F74">
        <w:rPr>
          <w:u w:val="single"/>
          <w:lang w:val="fr-CA"/>
        </w:rPr>
        <w:t>utilisée ou conservée</w:t>
      </w:r>
      <w:r w:rsidRPr="00165F74">
        <w:rPr>
          <w:lang w:val="fr-CA"/>
        </w:rPr>
        <w:t xml:space="preserve"> que si, selon le cas :</w:t>
      </w:r>
    </w:p>
    <w:p w:rsidR="00E7667B" w:rsidRPr="00165F74" w:rsidRDefault="00E7667B" w:rsidP="00E7667B">
      <w:pPr>
        <w:pStyle w:val="Citation-AltC"/>
        <w:spacing w:after="240"/>
        <w:ind w:left="1526" w:hanging="1526"/>
        <w:contextualSpacing w:val="0"/>
        <w:rPr>
          <w:lang w:val="fr-CA"/>
        </w:rPr>
      </w:pPr>
      <w:r>
        <w:rPr>
          <w:b/>
          <w:lang w:val="fr-CA"/>
        </w:rPr>
        <w:tab/>
      </w:r>
      <w:r w:rsidRPr="00165F74">
        <w:rPr>
          <w:b/>
          <w:lang w:val="fr-CA"/>
        </w:rPr>
        <w:t>a)</w:t>
      </w:r>
      <w:r w:rsidRPr="00165F74">
        <w:rPr>
          <w:lang w:val="fr-CA"/>
        </w:rPr>
        <w:t xml:space="preserve"> elle est essentielle pour détecter, isoler ou empêcher des activités dommageables pour l</w:t>
      </w:r>
      <w:r>
        <w:rPr>
          <w:lang w:val="fr-CA"/>
        </w:rPr>
        <w:t>’</w:t>
      </w:r>
      <w:r w:rsidRPr="00165F74">
        <w:rPr>
          <w:lang w:val="fr-CA"/>
        </w:rPr>
        <w:t>ordinateur;</w:t>
      </w:r>
    </w:p>
    <w:p w:rsidR="00E7667B" w:rsidRPr="00165F74" w:rsidRDefault="00E7667B" w:rsidP="00E7667B">
      <w:pPr>
        <w:pStyle w:val="Citation-AltC"/>
        <w:ind w:left="1526" w:hanging="1526"/>
        <w:contextualSpacing w:val="0"/>
        <w:rPr>
          <w:lang w:val="fr-CA"/>
        </w:rPr>
      </w:pPr>
      <w:r>
        <w:rPr>
          <w:b/>
          <w:lang w:val="fr-CA"/>
        </w:rPr>
        <w:tab/>
      </w:r>
      <w:r w:rsidRPr="00165F74">
        <w:rPr>
          <w:b/>
          <w:lang w:val="fr-CA"/>
        </w:rPr>
        <w:t>b)</w:t>
      </w:r>
      <w:r w:rsidRPr="00165F74">
        <w:rPr>
          <w:lang w:val="fr-CA"/>
        </w:rPr>
        <w:t xml:space="preserve"> </w:t>
      </w:r>
      <w:r w:rsidRPr="00165F74">
        <w:rPr>
          <w:u w:val="single"/>
          <w:lang w:val="fr-CA"/>
        </w:rPr>
        <w:t>elle sera divulguée dans un cas visé au paragraphe 193(2)</w:t>
      </w:r>
      <w:r w:rsidRPr="009C4D41">
        <w:rPr>
          <w:lang w:val="fr-CA"/>
        </w:rPr>
        <w:t>.</w:t>
      </w:r>
    </w:p>
    <w:p w:rsidR="00E7667B" w:rsidRPr="00165F74" w:rsidRDefault="00E7667B" w:rsidP="00E7667B">
      <w:pPr>
        <w:pStyle w:val="ParaNoNdepar-AltN"/>
        <w:rPr>
          <w:rFonts w:cs="Times New Roman"/>
          <w:lang w:val="fr-CA"/>
        </w:rPr>
      </w:pPr>
      <w:r w:rsidRPr="00165F74">
        <w:rPr>
          <w:rFonts w:cs="Times New Roman"/>
          <w:lang w:val="fr-CA"/>
        </w:rPr>
        <w:t>L</w:t>
      </w:r>
      <w:r>
        <w:rPr>
          <w:rFonts w:cs="Times New Roman"/>
          <w:lang w:val="fr-CA"/>
        </w:rPr>
        <w:t>’</w:t>
      </w:r>
      <w:r w:rsidRPr="00165F74">
        <w:rPr>
          <w:rFonts w:cs="Times New Roman"/>
          <w:lang w:val="fr-CA"/>
        </w:rPr>
        <w:t>élément important est le fait que cette disposition du régime distingue nettement « </w:t>
      </w:r>
      <w:r w:rsidRPr="00165F74">
        <w:rPr>
          <w:rFonts w:cs="Times New Roman"/>
          <w:i/>
          <w:iCs/>
          <w:lang w:val="fr-CA"/>
        </w:rPr>
        <w:t>l</w:t>
      </w:r>
      <w:r>
        <w:rPr>
          <w:rFonts w:cs="Times New Roman"/>
          <w:i/>
          <w:iCs/>
          <w:lang w:val="fr-CA"/>
        </w:rPr>
        <w:t>’</w:t>
      </w:r>
      <w:r w:rsidRPr="00165F74">
        <w:rPr>
          <w:rFonts w:cs="Times New Roman"/>
          <w:i/>
          <w:iCs/>
          <w:lang w:val="fr-CA"/>
        </w:rPr>
        <w:t>interception</w:t>
      </w:r>
      <w:r w:rsidRPr="00165F74">
        <w:rPr>
          <w:rFonts w:cs="Times New Roman"/>
          <w:lang w:val="fr-CA"/>
        </w:rPr>
        <w:t xml:space="preserve"> de la communication, d</w:t>
      </w:r>
      <w:r>
        <w:rPr>
          <w:rFonts w:cs="Times New Roman"/>
          <w:lang w:val="fr-CA"/>
        </w:rPr>
        <w:t>’</w:t>
      </w:r>
      <w:r w:rsidRPr="00165F74">
        <w:rPr>
          <w:rFonts w:cs="Times New Roman"/>
          <w:lang w:val="fr-CA"/>
        </w:rPr>
        <w:t xml:space="preserve">une part, de </w:t>
      </w:r>
      <w:r w:rsidRPr="00165F74">
        <w:rPr>
          <w:rFonts w:cs="Times New Roman"/>
          <w:i/>
          <w:iCs/>
          <w:lang w:val="fr-CA"/>
        </w:rPr>
        <w:t>l</w:t>
      </w:r>
      <w:r>
        <w:rPr>
          <w:rFonts w:cs="Times New Roman"/>
          <w:i/>
          <w:iCs/>
          <w:lang w:val="fr-CA"/>
        </w:rPr>
        <w:t>’</w:t>
      </w:r>
      <w:r w:rsidRPr="00165F74">
        <w:rPr>
          <w:rFonts w:cs="Times New Roman"/>
          <w:i/>
          <w:iCs/>
          <w:lang w:val="fr-CA"/>
        </w:rPr>
        <w:t>utilisation</w:t>
      </w:r>
      <w:r w:rsidRPr="00165F74">
        <w:rPr>
          <w:rFonts w:cs="Times New Roman"/>
          <w:lang w:val="fr-CA"/>
        </w:rPr>
        <w:t xml:space="preserve"> ou de </w:t>
      </w:r>
      <w:r w:rsidRPr="00165F74">
        <w:rPr>
          <w:rFonts w:cs="Times New Roman"/>
          <w:i/>
          <w:iCs/>
          <w:lang w:val="fr-CA"/>
        </w:rPr>
        <w:t>la</w:t>
      </w:r>
      <w:r w:rsidRPr="00165F74">
        <w:rPr>
          <w:rFonts w:cs="Times New Roman"/>
          <w:lang w:val="fr-CA"/>
        </w:rPr>
        <w:t xml:space="preserve"> </w:t>
      </w:r>
      <w:r w:rsidRPr="00165F74">
        <w:rPr>
          <w:rFonts w:cs="Times New Roman"/>
          <w:i/>
          <w:iCs/>
          <w:lang w:val="fr-CA"/>
        </w:rPr>
        <w:t>conservation</w:t>
      </w:r>
      <w:r w:rsidRPr="00165F74">
        <w:rPr>
          <w:rFonts w:cs="Times New Roman"/>
          <w:lang w:val="fr-CA"/>
        </w:rPr>
        <w:t xml:space="preserve"> de la communication interceptée, d</w:t>
      </w:r>
      <w:r>
        <w:rPr>
          <w:rFonts w:cs="Times New Roman"/>
          <w:lang w:val="fr-CA"/>
        </w:rPr>
        <w:t>’</w:t>
      </w:r>
      <w:r w:rsidRPr="00165F74">
        <w:rPr>
          <w:rFonts w:cs="Times New Roman"/>
          <w:lang w:val="fr-CA"/>
        </w:rPr>
        <w:t>autre part » (</w:t>
      </w:r>
      <w:r w:rsidRPr="00165F74">
        <w:rPr>
          <w:rFonts w:cs="Times New Roman"/>
          <w:i/>
          <w:lang w:val="fr-CA"/>
        </w:rPr>
        <w:t>TELUS</w:t>
      </w:r>
      <w:r w:rsidRPr="00165F74">
        <w:rPr>
          <w:rFonts w:cs="Times New Roman"/>
          <w:lang w:val="fr-CA"/>
        </w:rPr>
        <w:t xml:space="preserve">, par. 143, le juge </w:t>
      </w:r>
      <w:r w:rsidRPr="00165F74">
        <w:rPr>
          <w:rFonts w:cs="Times New Roman"/>
          <w:lang w:val="fr-CA"/>
        </w:rPr>
        <w:lastRenderedPageBreak/>
        <w:t>Cromwell (en italique dans l</w:t>
      </w:r>
      <w:r>
        <w:rPr>
          <w:rFonts w:cs="Times New Roman"/>
          <w:lang w:val="fr-CA"/>
        </w:rPr>
        <w:t>’</w:t>
      </w:r>
      <w:r w:rsidRPr="00165F74">
        <w:rPr>
          <w:rFonts w:cs="Times New Roman"/>
          <w:lang w:val="fr-CA"/>
        </w:rPr>
        <w:t>original)), « ce qui indique que le législateur y voyait des actes différents et distincts » (</w:t>
      </w:r>
      <w:r w:rsidRPr="00165F74">
        <w:rPr>
          <w:rFonts w:cs="Times New Roman"/>
          <w:i/>
          <w:lang w:val="fr-CA"/>
        </w:rPr>
        <w:t>ibid.</w:t>
      </w:r>
      <w:r w:rsidRPr="00165F74">
        <w:rPr>
          <w:rFonts w:cs="Times New Roman"/>
          <w:lang w:val="fr-CA"/>
        </w:rPr>
        <w:t xml:space="preserve">, par. 144). </w:t>
      </w:r>
    </w:p>
    <w:p w:rsidR="00E7667B" w:rsidRPr="00165F74" w:rsidRDefault="00E7667B" w:rsidP="00E7667B">
      <w:pPr>
        <w:pStyle w:val="ParaNoNdepar-AltN"/>
        <w:rPr>
          <w:rFonts w:cs="Times New Roman"/>
          <w:lang w:val="fr-CA"/>
        </w:rPr>
      </w:pPr>
      <w:r w:rsidRPr="00165F74">
        <w:rPr>
          <w:rFonts w:cs="Times New Roman"/>
          <w:lang w:val="fr-CA"/>
        </w:rPr>
        <w:t>L</w:t>
      </w:r>
      <w:r>
        <w:rPr>
          <w:rFonts w:cs="Times New Roman"/>
          <w:lang w:val="fr-CA"/>
        </w:rPr>
        <w:t>’</w:t>
      </w:r>
      <w:r w:rsidRPr="00165F74">
        <w:rPr>
          <w:rFonts w:cs="Times New Roman"/>
          <w:lang w:val="fr-CA"/>
        </w:rPr>
        <w:t xml:space="preserve">article 193 porte sur la divulgation : </w:t>
      </w:r>
    </w:p>
    <w:p w:rsidR="00E7667B" w:rsidRPr="00697193" w:rsidRDefault="00E7667B" w:rsidP="00E7667B">
      <w:pPr>
        <w:pStyle w:val="Citation-AltC"/>
        <w:spacing w:after="240"/>
        <w:contextualSpacing w:val="0"/>
        <w:rPr>
          <w:b/>
          <w:lang w:val="fr-CA"/>
        </w:rPr>
      </w:pPr>
      <w:r w:rsidRPr="00697193">
        <w:rPr>
          <w:b/>
          <w:lang w:val="fr-CA"/>
        </w:rPr>
        <w:t>Divulgation de renseignements</w:t>
      </w:r>
    </w:p>
    <w:p w:rsidR="00E7667B" w:rsidRPr="00165F74" w:rsidRDefault="00E7667B" w:rsidP="00E7667B">
      <w:pPr>
        <w:pStyle w:val="Citation-AltC"/>
        <w:spacing w:after="240"/>
        <w:contextualSpacing w:val="0"/>
        <w:rPr>
          <w:lang w:val="fr-CA"/>
        </w:rPr>
      </w:pPr>
      <w:r w:rsidRPr="00165F74">
        <w:rPr>
          <w:b/>
          <w:bCs/>
          <w:lang w:val="fr-CA"/>
        </w:rPr>
        <w:t>193 (1)</w:t>
      </w:r>
      <w:r w:rsidRPr="00165F74">
        <w:rPr>
          <w:lang w:val="fr-CA"/>
        </w:rPr>
        <w:t> Lorsqu</w:t>
      </w:r>
      <w:r>
        <w:rPr>
          <w:lang w:val="fr-CA"/>
        </w:rPr>
        <w:t>’</w:t>
      </w:r>
      <w:r w:rsidRPr="00165F74">
        <w:rPr>
          <w:lang w:val="fr-CA"/>
        </w:rPr>
        <w:t>une communication privée a été interceptée au moyen d</w:t>
      </w:r>
      <w:r>
        <w:rPr>
          <w:lang w:val="fr-CA"/>
        </w:rPr>
        <w:t>’</w:t>
      </w:r>
      <w:r w:rsidRPr="00165F74">
        <w:rPr>
          <w:lang w:val="fr-CA"/>
        </w:rPr>
        <w:t>un dispositif électromagnétique, acoustique, mécanique ou autre sans le consentement, exprès ou tacite, de son auteur ou de la personne à laquelle son auteur la destinait, quiconque, selon le cas :</w:t>
      </w:r>
    </w:p>
    <w:p w:rsidR="00E7667B" w:rsidRPr="00165F74" w:rsidRDefault="00E7667B" w:rsidP="00E7667B">
      <w:pPr>
        <w:pStyle w:val="Citation-AltC"/>
        <w:spacing w:after="240"/>
        <w:ind w:left="1526" w:hanging="1526"/>
        <w:contextualSpacing w:val="0"/>
        <w:rPr>
          <w:lang w:val="fr-CA"/>
        </w:rPr>
      </w:pPr>
      <w:r>
        <w:rPr>
          <w:b/>
          <w:bCs/>
          <w:lang w:val="fr-CA"/>
        </w:rPr>
        <w:tab/>
      </w:r>
      <w:r w:rsidRPr="00165F74">
        <w:rPr>
          <w:b/>
          <w:bCs/>
          <w:lang w:val="fr-CA"/>
        </w:rPr>
        <w:t>a) </w:t>
      </w:r>
      <w:r w:rsidRPr="00165F74">
        <w:rPr>
          <w:lang w:val="fr-CA"/>
        </w:rPr>
        <w:t>utilise ou divulgue volontairement tout ou partie de cette communication privée, ou la substance, le sens ou l</w:t>
      </w:r>
      <w:r>
        <w:rPr>
          <w:lang w:val="fr-CA"/>
        </w:rPr>
        <w:t>’</w:t>
      </w:r>
      <w:r w:rsidRPr="00165F74">
        <w:rPr>
          <w:lang w:val="fr-CA"/>
        </w:rPr>
        <w:t>objet de tout ou partie de celle</w:t>
      </w:r>
      <w:r w:rsidRPr="00165F74">
        <w:rPr>
          <w:lang w:val="fr-CA"/>
        </w:rPr>
        <w:noBreakHyphen/>
        <w:t>ci;</w:t>
      </w:r>
    </w:p>
    <w:p w:rsidR="00E7667B" w:rsidRPr="00165F74" w:rsidRDefault="00E7667B" w:rsidP="00E7667B">
      <w:pPr>
        <w:pStyle w:val="Citation-AltC"/>
        <w:spacing w:after="240"/>
        <w:ind w:left="1526" w:hanging="1526"/>
        <w:contextualSpacing w:val="0"/>
        <w:rPr>
          <w:lang w:val="fr-CA"/>
        </w:rPr>
      </w:pPr>
      <w:r>
        <w:rPr>
          <w:b/>
          <w:bCs/>
          <w:lang w:val="fr-CA"/>
        </w:rPr>
        <w:tab/>
      </w:r>
      <w:r w:rsidRPr="00165F74">
        <w:rPr>
          <w:b/>
          <w:bCs/>
          <w:lang w:val="fr-CA"/>
        </w:rPr>
        <w:t>b)</w:t>
      </w:r>
      <w:r w:rsidRPr="00165F74">
        <w:rPr>
          <w:lang w:val="fr-CA"/>
        </w:rPr>
        <w:t> en divulgue volontairement l</w:t>
      </w:r>
      <w:r>
        <w:rPr>
          <w:lang w:val="fr-CA"/>
        </w:rPr>
        <w:t>’</w:t>
      </w:r>
      <w:r w:rsidRPr="00165F74">
        <w:rPr>
          <w:lang w:val="fr-CA"/>
        </w:rPr>
        <w:t xml:space="preserve">existence, </w:t>
      </w:r>
    </w:p>
    <w:p w:rsidR="00E7667B" w:rsidRPr="00165F74" w:rsidRDefault="00E7667B" w:rsidP="00E7667B">
      <w:pPr>
        <w:pStyle w:val="Citation-AltC"/>
        <w:contextualSpacing w:val="0"/>
        <w:rPr>
          <w:lang w:val="fr-CA"/>
        </w:rPr>
      </w:pPr>
      <w:r w:rsidRPr="00165F74">
        <w:rPr>
          <w:lang w:val="fr-CA"/>
        </w:rPr>
        <w:t>sans le consentement exprès de son auteur ou de la personne à laquelle son auteur la destinait, est coupable d</w:t>
      </w:r>
      <w:r>
        <w:rPr>
          <w:lang w:val="fr-CA"/>
        </w:rPr>
        <w:t>’</w:t>
      </w:r>
      <w:r w:rsidRPr="00165F74">
        <w:rPr>
          <w:lang w:val="fr-CA"/>
        </w:rPr>
        <w:t>un acte criminel et passible d</w:t>
      </w:r>
      <w:r>
        <w:rPr>
          <w:lang w:val="fr-CA"/>
        </w:rPr>
        <w:t>’</w:t>
      </w:r>
      <w:r w:rsidRPr="00165F74">
        <w:rPr>
          <w:lang w:val="fr-CA"/>
        </w:rPr>
        <w:t>un emprisonnement maximal de deux ans.</w:t>
      </w:r>
    </w:p>
    <w:p w:rsidR="00E7667B" w:rsidRPr="00165F74" w:rsidRDefault="00E7667B" w:rsidP="00E7667B">
      <w:pPr>
        <w:pStyle w:val="ParaNoNdepar-AltN"/>
        <w:rPr>
          <w:rFonts w:cs="Times New Roman"/>
          <w:lang w:val="fr-CA"/>
        </w:rPr>
      </w:pPr>
      <w:r w:rsidRPr="00165F74">
        <w:rPr>
          <w:rFonts w:cs="Times New Roman"/>
          <w:lang w:val="fr-CA"/>
        </w:rPr>
        <w:t>Aux termes de l</w:t>
      </w:r>
      <w:r>
        <w:rPr>
          <w:rFonts w:cs="Times New Roman"/>
          <w:lang w:val="fr-CA"/>
        </w:rPr>
        <w:t>’</w:t>
      </w:r>
      <w:r w:rsidRPr="00165F74">
        <w:rPr>
          <w:rFonts w:cs="Times New Roman"/>
          <w:lang w:val="fr-CA"/>
        </w:rPr>
        <w:t xml:space="preserve">art. 193, constitue une infraction le fait pour quiconque de </w:t>
      </w:r>
      <w:r w:rsidRPr="00165F74">
        <w:rPr>
          <w:rFonts w:cs="Times New Roman"/>
          <w:i/>
          <w:lang w:val="fr-CA"/>
        </w:rPr>
        <w:t xml:space="preserve">divulguer </w:t>
      </w:r>
      <w:r w:rsidRPr="00165F74">
        <w:rPr>
          <w:rFonts w:cs="Times New Roman"/>
          <w:lang w:val="fr-CA"/>
        </w:rPr>
        <w:t xml:space="preserve">une communication privée qui </w:t>
      </w:r>
      <w:r w:rsidRPr="00165F74">
        <w:rPr>
          <w:rFonts w:cs="Times New Roman"/>
          <w:i/>
          <w:lang w:val="fr-CA"/>
        </w:rPr>
        <w:t>a été interceptée</w:t>
      </w:r>
      <w:r w:rsidRPr="00165F74">
        <w:rPr>
          <w:rFonts w:cs="Times New Roman"/>
          <w:lang w:val="fr-CA"/>
        </w:rPr>
        <w:t>, sous réserve des exceptions prévues au par. 193(2). Suivant ces exceptions, la divulgation ne constitue pas une infraction lorsque, par exemple, la divulgation d</w:t>
      </w:r>
      <w:r>
        <w:rPr>
          <w:rFonts w:cs="Times New Roman"/>
          <w:lang w:val="fr-CA"/>
        </w:rPr>
        <w:t>’</w:t>
      </w:r>
      <w:r w:rsidRPr="00165F74">
        <w:rPr>
          <w:rFonts w:cs="Times New Roman"/>
          <w:lang w:val="fr-CA"/>
        </w:rPr>
        <w:t>une communication déjà interceptée survient « au cours ou aux fins d</w:t>
      </w:r>
      <w:r>
        <w:rPr>
          <w:rFonts w:cs="Times New Roman"/>
          <w:lang w:val="fr-CA"/>
        </w:rPr>
        <w:t>’</w:t>
      </w:r>
      <w:r w:rsidRPr="00165F74">
        <w:rPr>
          <w:rFonts w:cs="Times New Roman"/>
          <w:lang w:val="fr-CA"/>
        </w:rPr>
        <w:t>une enquête en matière pénale, si la communication privée a été interceptée légalement » (al. 193(2)b)), ou lorsque la divulgation est faite à un agent de la paix et « vise à servir l</w:t>
      </w:r>
      <w:r>
        <w:rPr>
          <w:rFonts w:cs="Times New Roman"/>
          <w:lang w:val="fr-CA"/>
        </w:rPr>
        <w:t>’</w:t>
      </w:r>
      <w:r w:rsidRPr="00165F74">
        <w:rPr>
          <w:rFonts w:cs="Times New Roman"/>
          <w:lang w:val="fr-CA"/>
        </w:rPr>
        <w:t xml:space="preserve">administration de la justice au Canada » (al. 193(2)e)). </w:t>
      </w:r>
    </w:p>
    <w:p w:rsidR="00E7667B" w:rsidRPr="00165F74" w:rsidRDefault="00E7667B" w:rsidP="00E7667B">
      <w:pPr>
        <w:pStyle w:val="ParaNoNdepar-AltN"/>
        <w:rPr>
          <w:rFonts w:cs="Times New Roman"/>
          <w:lang w:val="fr-CA"/>
        </w:rPr>
      </w:pPr>
      <w:r w:rsidRPr="00165F74">
        <w:rPr>
          <w:rFonts w:cs="Times New Roman"/>
          <w:lang w:val="fr-CA"/>
        </w:rPr>
        <w:lastRenderedPageBreak/>
        <w:t>Dans le cas qui nous occupe, il ne fait aucun doute que les communications échangées entre MM. Jones et Waldron ont initialement été interceptées par Telus en vertu, vraisemblablement, d</w:t>
      </w:r>
      <w:r>
        <w:rPr>
          <w:rFonts w:cs="Times New Roman"/>
          <w:lang w:val="fr-CA"/>
        </w:rPr>
        <w:t>’</w:t>
      </w:r>
      <w:r w:rsidRPr="00165F74">
        <w:rPr>
          <w:rFonts w:cs="Times New Roman"/>
          <w:lang w:val="fr-CA"/>
        </w:rPr>
        <w:t xml:space="preserve">une des exceptions prévues au par. 184(2) du </w:t>
      </w:r>
      <w:r w:rsidRPr="00165F74">
        <w:rPr>
          <w:rFonts w:cs="Times New Roman"/>
          <w:i/>
          <w:iCs/>
          <w:lang w:val="fr-CA"/>
        </w:rPr>
        <w:t>Code</w:t>
      </w:r>
      <w:r w:rsidRPr="00165F74">
        <w:rPr>
          <w:rFonts w:cs="Times New Roman"/>
          <w:lang w:val="fr-CA"/>
        </w:rPr>
        <w:t>. Toutefois, compte tenu de la distinction explicite que le régime législatif établit entre</w:t>
      </w:r>
      <w:r w:rsidRPr="00165F74">
        <w:rPr>
          <w:rFonts w:cs="Times New Roman"/>
          <w:i/>
          <w:lang w:val="fr-CA"/>
        </w:rPr>
        <w:t xml:space="preserve"> </w:t>
      </w:r>
      <w:r w:rsidRPr="00165F74">
        <w:rPr>
          <w:rFonts w:cs="Times New Roman"/>
          <w:lang w:val="fr-CA"/>
        </w:rPr>
        <w:t>l</w:t>
      </w:r>
      <w:r>
        <w:rPr>
          <w:rFonts w:cs="Times New Roman"/>
          <w:lang w:val="fr-CA"/>
        </w:rPr>
        <w:t>’</w:t>
      </w:r>
      <w:r w:rsidRPr="00165F74">
        <w:rPr>
          <w:rFonts w:cs="Times New Roman"/>
          <w:i/>
          <w:lang w:val="fr-CA"/>
        </w:rPr>
        <w:t>interception</w:t>
      </w:r>
      <w:r w:rsidRPr="00165F74">
        <w:rPr>
          <w:rFonts w:cs="Times New Roman"/>
          <w:lang w:val="fr-CA"/>
        </w:rPr>
        <w:t>, l</w:t>
      </w:r>
      <w:r>
        <w:rPr>
          <w:rFonts w:cs="Times New Roman"/>
          <w:lang w:val="fr-CA"/>
        </w:rPr>
        <w:t>’</w:t>
      </w:r>
      <w:r w:rsidRPr="00165F74">
        <w:rPr>
          <w:rFonts w:cs="Times New Roman"/>
          <w:i/>
          <w:lang w:val="fr-CA"/>
        </w:rPr>
        <w:t xml:space="preserve">utilisation </w:t>
      </w:r>
      <w:r w:rsidRPr="00165F74">
        <w:rPr>
          <w:rFonts w:cs="Times New Roman"/>
          <w:lang w:val="fr-CA"/>
        </w:rPr>
        <w:t>et la</w:t>
      </w:r>
      <w:r w:rsidRPr="00165F74">
        <w:rPr>
          <w:rFonts w:cs="Times New Roman"/>
          <w:i/>
          <w:lang w:val="fr-CA"/>
        </w:rPr>
        <w:t xml:space="preserve"> conservation</w:t>
      </w:r>
      <w:r w:rsidRPr="00165F74">
        <w:rPr>
          <w:rFonts w:cs="Times New Roman"/>
          <w:lang w:val="fr-CA"/>
        </w:rPr>
        <w:t xml:space="preserve"> d</w:t>
      </w:r>
      <w:r>
        <w:rPr>
          <w:rFonts w:cs="Times New Roman"/>
          <w:lang w:val="fr-CA"/>
        </w:rPr>
        <w:t>’</w:t>
      </w:r>
      <w:r w:rsidRPr="00165F74">
        <w:rPr>
          <w:rFonts w:cs="Times New Roman"/>
          <w:lang w:val="fr-CA"/>
        </w:rPr>
        <w:t xml:space="preserve">une part, ainsi que </w:t>
      </w:r>
      <w:r w:rsidRPr="00D36975">
        <w:rPr>
          <w:rFonts w:cs="Times New Roman"/>
          <w:lang w:val="fr-CA"/>
        </w:rPr>
        <w:t xml:space="preserve">la </w:t>
      </w:r>
      <w:r w:rsidRPr="00165F74">
        <w:rPr>
          <w:rFonts w:cs="Times New Roman"/>
          <w:i/>
          <w:lang w:val="fr-CA"/>
        </w:rPr>
        <w:t xml:space="preserve">divulgation </w:t>
      </w:r>
      <w:r w:rsidRPr="00165F74">
        <w:rPr>
          <w:rFonts w:cs="Times New Roman"/>
          <w:lang w:val="fr-CA"/>
        </w:rPr>
        <w:t>d</w:t>
      </w:r>
      <w:r>
        <w:rPr>
          <w:rFonts w:cs="Times New Roman"/>
          <w:lang w:val="fr-CA"/>
        </w:rPr>
        <w:t>’</w:t>
      </w:r>
      <w:r w:rsidRPr="00165F74">
        <w:rPr>
          <w:rFonts w:cs="Times New Roman"/>
          <w:lang w:val="fr-CA"/>
        </w:rPr>
        <w:t>autre part, il est évident que la conservation des télécommunications par Telus et leur divulgation ultérieure par cette dernière aux policiers n</w:t>
      </w:r>
      <w:r>
        <w:rPr>
          <w:rFonts w:cs="Times New Roman"/>
          <w:lang w:val="fr-CA"/>
        </w:rPr>
        <w:t>’</w:t>
      </w:r>
      <w:r w:rsidRPr="00165F74">
        <w:rPr>
          <w:rFonts w:cs="Times New Roman"/>
          <w:lang w:val="fr-CA"/>
        </w:rPr>
        <w:t xml:space="preserve">ont pas constitué des </w:t>
      </w:r>
      <w:r w:rsidRPr="00165F74">
        <w:rPr>
          <w:rFonts w:cs="Times New Roman"/>
          <w:i/>
          <w:lang w:val="fr-CA"/>
        </w:rPr>
        <w:t xml:space="preserve">interceptions </w:t>
      </w:r>
      <w:r w:rsidRPr="00165F74">
        <w:rPr>
          <w:rFonts w:cs="Times New Roman"/>
          <w:lang w:val="fr-CA"/>
        </w:rPr>
        <w:t xml:space="preserve">additionnelles. Suivant les termes utilisés à la partie VI, Telus a plutôt </w:t>
      </w:r>
      <w:r w:rsidRPr="00165F74">
        <w:rPr>
          <w:rFonts w:cs="Times New Roman"/>
          <w:i/>
          <w:lang w:val="fr-CA"/>
        </w:rPr>
        <w:t>conservé</w:t>
      </w:r>
      <w:r w:rsidRPr="00165F74">
        <w:rPr>
          <w:rFonts w:cs="Times New Roman"/>
          <w:lang w:val="fr-CA"/>
        </w:rPr>
        <w:t xml:space="preserve"> les communications interceptées en vertu du par. 184(3), puis les a ensuite </w:t>
      </w:r>
      <w:r w:rsidRPr="00165F74">
        <w:rPr>
          <w:rFonts w:cs="Times New Roman"/>
          <w:i/>
          <w:lang w:val="fr-CA"/>
        </w:rPr>
        <w:t xml:space="preserve">divulguées </w:t>
      </w:r>
      <w:r w:rsidRPr="00165F74">
        <w:rPr>
          <w:rFonts w:cs="Times New Roman"/>
          <w:lang w:val="fr-CA"/>
        </w:rPr>
        <w:t>aux policiers comme le prévoit le par. 193(2). Il est difficile de concilier l</w:t>
      </w:r>
      <w:r>
        <w:rPr>
          <w:rFonts w:cs="Times New Roman"/>
          <w:lang w:val="fr-CA"/>
        </w:rPr>
        <w:t>’</w:t>
      </w:r>
      <w:r w:rsidRPr="00165F74">
        <w:rPr>
          <w:rFonts w:cs="Times New Roman"/>
          <w:lang w:val="fr-CA"/>
        </w:rPr>
        <w:t>interprétation proposée par l</w:t>
      </w:r>
      <w:r>
        <w:rPr>
          <w:rFonts w:cs="Times New Roman"/>
          <w:lang w:val="fr-CA"/>
        </w:rPr>
        <w:t>’</w:t>
      </w:r>
      <w:r w:rsidRPr="00165F74">
        <w:rPr>
          <w:rFonts w:cs="Times New Roman"/>
          <w:lang w:val="fr-CA"/>
        </w:rPr>
        <w:t>appelant avec les distinctions que fait le législateur à la partie VI.</w:t>
      </w:r>
    </w:p>
    <w:p w:rsidR="00E7667B" w:rsidRPr="00165F74" w:rsidRDefault="00E7667B" w:rsidP="00E7667B">
      <w:pPr>
        <w:pStyle w:val="Title3LevelTitre3Niveau"/>
        <w:rPr>
          <w:rFonts w:cs="Times New Roman"/>
          <w:lang w:val="fr-CA"/>
        </w:rPr>
      </w:pPr>
      <w:r w:rsidRPr="00165F74">
        <w:rPr>
          <w:rFonts w:cs="Times New Roman"/>
          <w:lang w:val="fr-CA"/>
        </w:rPr>
        <w:t xml:space="preserve">Le sens courant du mot « intercepter » et son contexte </w:t>
      </w:r>
    </w:p>
    <w:p w:rsidR="00E7667B" w:rsidRPr="00165F74" w:rsidRDefault="00E7667B" w:rsidP="00E7667B">
      <w:pPr>
        <w:pStyle w:val="ParaNoNdepar-AltN"/>
        <w:rPr>
          <w:rFonts w:cs="Times New Roman"/>
          <w:lang w:val="fr-CA"/>
        </w:rPr>
      </w:pPr>
      <w:r w:rsidRPr="00165F74">
        <w:rPr>
          <w:rFonts w:cs="Times New Roman"/>
          <w:lang w:val="fr-CA"/>
        </w:rPr>
        <w:t>L</w:t>
      </w:r>
      <w:r>
        <w:rPr>
          <w:rFonts w:cs="Times New Roman"/>
          <w:lang w:val="fr-CA"/>
        </w:rPr>
        <w:t>’</w:t>
      </w:r>
      <w:r w:rsidRPr="00165F74">
        <w:rPr>
          <w:rFonts w:cs="Times New Roman"/>
          <w:lang w:val="fr-CA"/>
        </w:rPr>
        <w:t>interprétation proposée par l</w:t>
      </w:r>
      <w:r>
        <w:rPr>
          <w:rFonts w:cs="Times New Roman"/>
          <w:lang w:val="fr-CA"/>
        </w:rPr>
        <w:t>’</w:t>
      </w:r>
      <w:r w:rsidRPr="00165F74">
        <w:rPr>
          <w:rFonts w:cs="Times New Roman"/>
          <w:lang w:val="fr-CA"/>
        </w:rPr>
        <w:t>appelant s</w:t>
      </w:r>
      <w:r>
        <w:rPr>
          <w:rFonts w:cs="Times New Roman"/>
          <w:lang w:val="fr-CA"/>
        </w:rPr>
        <w:t>’</w:t>
      </w:r>
      <w:r w:rsidRPr="00165F74">
        <w:rPr>
          <w:rFonts w:cs="Times New Roman"/>
          <w:lang w:val="fr-CA"/>
        </w:rPr>
        <w:t>étiole encore davantage lorsqu</w:t>
      </w:r>
      <w:r>
        <w:rPr>
          <w:rFonts w:cs="Times New Roman"/>
          <w:lang w:val="fr-CA"/>
        </w:rPr>
        <w:t>’</w:t>
      </w:r>
      <w:r w:rsidRPr="00165F74">
        <w:rPr>
          <w:rFonts w:cs="Times New Roman"/>
          <w:lang w:val="fr-CA"/>
        </w:rPr>
        <w:t>on donne au mot « intercepter » son sens courant et qu</w:t>
      </w:r>
      <w:r>
        <w:rPr>
          <w:rFonts w:cs="Times New Roman"/>
          <w:lang w:val="fr-CA"/>
        </w:rPr>
        <w:t>’</w:t>
      </w:r>
      <w:r w:rsidRPr="00165F74">
        <w:rPr>
          <w:rFonts w:cs="Times New Roman"/>
          <w:lang w:val="fr-CA"/>
        </w:rPr>
        <w:t>on l</w:t>
      </w:r>
      <w:r>
        <w:rPr>
          <w:rFonts w:cs="Times New Roman"/>
          <w:lang w:val="fr-CA"/>
        </w:rPr>
        <w:t>’</w:t>
      </w:r>
      <w:r w:rsidRPr="00165F74">
        <w:rPr>
          <w:rFonts w:cs="Times New Roman"/>
          <w:lang w:val="fr-CA"/>
        </w:rPr>
        <w:t>interprète à la lumière de son contexte. En l</w:t>
      </w:r>
      <w:r>
        <w:rPr>
          <w:rFonts w:cs="Times New Roman"/>
          <w:lang w:val="fr-CA"/>
        </w:rPr>
        <w:t>’</w:t>
      </w:r>
      <w:r w:rsidRPr="00165F74">
        <w:rPr>
          <w:rFonts w:cs="Times New Roman"/>
          <w:lang w:val="fr-CA"/>
        </w:rPr>
        <w:t>espèce, les éléments cruciaux du contexte se trouvent au par. 184(1) et dans la définition d</w:t>
      </w:r>
      <w:r>
        <w:rPr>
          <w:rFonts w:cs="Times New Roman"/>
          <w:lang w:val="fr-CA"/>
        </w:rPr>
        <w:t>’</w:t>
      </w:r>
      <w:r w:rsidRPr="00165F74">
        <w:rPr>
          <w:rFonts w:cs="Times New Roman"/>
          <w:lang w:val="fr-CA"/>
        </w:rPr>
        <w:t>« intercepter » à l</w:t>
      </w:r>
      <w:r>
        <w:rPr>
          <w:rFonts w:cs="Times New Roman"/>
          <w:lang w:val="fr-CA"/>
        </w:rPr>
        <w:t>’</w:t>
      </w:r>
      <w:r w:rsidRPr="00165F74">
        <w:rPr>
          <w:rFonts w:cs="Times New Roman"/>
          <w:lang w:val="fr-CA"/>
        </w:rPr>
        <w:t xml:space="preserve">art. 183. </w:t>
      </w:r>
    </w:p>
    <w:p w:rsidR="00E7667B" w:rsidRPr="00165F74" w:rsidRDefault="00E7667B" w:rsidP="00E7667B">
      <w:pPr>
        <w:pStyle w:val="ParaNoNdepar-AltN"/>
        <w:spacing w:before="240" w:after="240"/>
        <w:rPr>
          <w:rFonts w:cs="Times New Roman"/>
          <w:lang w:val="fr-CA"/>
        </w:rPr>
      </w:pPr>
      <w:r w:rsidRPr="00165F74">
        <w:rPr>
          <w:rFonts w:cs="Times New Roman"/>
          <w:lang w:val="fr-CA"/>
        </w:rPr>
        <w:t xml:space="preserve">Le paragraphe 184(1) prévoit ce qui suit : </w:t>
      </w:r>
    </w:p>
    <w:p w:rsidR="00E7667B" w:rsidRPr="00165F74" w:rsidRDefault="00E7667B" w:rsidP="00E7667B">
      <w:pPr>
        <w:pStyle w:val="Citation-AltC"/>
        <w:ind w:hanging="1166"/>
        <w:contextualSpacing w:val="0"/>
        <w:rPr>
          <w:lang w:val="fr-CA"/>
        </w:rPr>
      </w:pPr>
      <w:r>
        <w:rPr>
          <w:b/>
          <w:bCs/>
          <w:lang w:val="fr-CA"/>
        </w:rPr>
        <w:tab/>
      </w:r>
      <w:r w:rsidRPr="00165F74">
        <w:rPr>
          <w:b/>
          <w:bCs/>
          <w:lang w:val="fr-CA"/>
        </w:rPr>
        <w:t>(1)</w:t>
      </w:r>
      <w:r w:rsidRPr="00165F74">
        <w:rPr>
          <w:lang w:val="fr-CA"/>
        </w:rPr>
        <w:t> Est coupable d</w:t>
      </w:r>
      <w:r>
        <w:rPr>
          <w:lang w:val="fr-CA"/>
        </w:rPr>
        <w:t>’</w:t>
      </w:r>
      <w:r w:rsidRPr="00165F74">
        <w:rPr>
          <w:lang w:val="fr-CA"/>
        </w:rPr>
        <w:t>un acte criminel et passible d</w:t>
      </w:r>
      <w:r>
        <w:rPr>
          <w:lang w:val="fr-CA"/>
        </w:rPr>
        <w:t>’</w:t>
      </w:r>
      <w:r w:rsidRPr="00165F74">
        <w:rPr>
          <w:lang w:val="fr-CA"/>
        </w:rPr>
        <w:t>un emprisonnement maximal de cinq ans quiconque, au moyen d</w:t>
      </w:r>
      <w:r>
        <w:rPr>
          <w:lang w:val="fr-CA"/>
        </w:rPr>
        <w:t>’</w:t>
      </w:r>
      <w:r w:rsidRPr="00165F74">
        <w:rPr>
          <w:lang w:val="fr-CA"/>
        </w:rPr>
        <w:t>un dispositif électromagnétique, acoustique, mécanique ou autre, intercepte volontairement une communication privée.</w:t>
      </w:r>
    </w:p>
    <w:p w:rsidR="00E7667B" w:rsidRPr="00165F74" w:rsidRDefault="00E7667B" w:rsidP="00E7667B">
      <w:pPr>
        <w:pStyle w:val="ContinueParaSuitedupar-AltP"/>
        <w:spacing w:before="0"/>
        <w:rPr>
          <w:rFonts w:cs="Times New Roman"/>
          <w:lang w:val="fr-CA"/>
        </w:rPr>
      </w:pPr>
      <w:r w:rsidRPr="00165F74">
        <w:rPr>
          <w:rFonts w:cs="Times New Roman"/>
          <w:lang w:val="fr-CA"/>
        </w:rPr>
        <w:lastRenderedPageBreak/>
        <w:t>Le mot « intercepter » est défini ainsi à l</w:t>
      </w:r>
      <w:r>
        <w:rPr>
          <w:rFonts w:cs="Times New Roman"/>
          <w:lang w:val="fr-CA"/>
        </w:rPr>
        <w:t>’</w:t>
      </w:r>
      <w:r w:rsidRPr="00165F74">
        <w:rPr>
          <w:rFonts w:cs="Times New Roman"/>
          <w:lang w:val="fr-CA"/>
        </w:rPr>
        <w:t xml:space="preserve">art. 183 : </w:t>
      </w:r>
    </w:p>
    <w:p w:rsidR="00E7667B" w:rsidRPr="00165F74" w:rsidRDefault="00E7667B" w:rsidP="00E7667B">
      <w:pPr>
        <w:pStyle w:val="Citation-AltC"/>
        <w:ind w:hanging="1166"/>
        <w:rPr>
          <w:lang w:val="fr-CA"/>
        </w:rPr>
      </w:pPr>
      <w:r>
        <w:rPr>
          <w:b/>
          <w:bCs/>
          <w:i/>
          <w:iCs/>
          <w:lang w:val="fr-CA"/>
        </w:rPr>
        <w:tab/>
      </w:r>
      <w:r w:rsidRPr="00165F74">
        <w:rPr>
          <w:b/>
          <w:bCs/>
          <w:i/>
          <w:iCs/>
          <w:lang w:val="fr-CA"/>
        </w:rPr>
        <w:t>intercepter</w:t>
      </w:r>
      <w:r w:rsidRPr="00165F74">
        <w:rPr>
          <w:lang w:val="fr-CA"/>
        </w:rPr>
        <w:t> </w:t>
      </w:r>
      <w:r w:rsidRPr="00165F74">
        <w:rPr>
          <w:lang w:val="fr-CA"/>
        </w:rPr>
        <w:t>S</w:t>
      </w:r>
      <w:r>
        <w:rPr>
          <w:lang w:val="fr-CA"/>
        </w:rPr>
        <w:t>’</w:t>
      </w:r>
      <w:r w:rsidRPr="00165F74">
        <w:rPr>
          <w:lang w:val="fr-CA"/>
        </w:rPr>
        <w:t>entend notamment du fait d</w:t>
      </w:r>
      <w:r>
        <w:rPr>
          <w:lang w:val="fr-CA"/>
        </w:rPr>
        <w:t>’</w:t>
      </w:r>
      <w:r w:rsidRPr="00165F74">
        <w:rPr>
          <w:lang w:val="fr-CA"/>
        </w:rPr>
        <w:t>écouter, d</w:t>
      </w:r>
      <w:r>
        <w:rPr>
          <w:lang w:val="fr-CA"/>
        </w:rPr>
        <w:t>’</w:t>
      </w:r>
      <w:r w:rsidRPr="00165F74">
        <w:rPr>
          <w:lang w:val="fr-CA"/>
        </w:rPr>
        <w:t>enregistrer ou de prendre volontairement connaissance d</w:t>
      </w:r>
      <w:r>
        <w:rPr>
          <w:lang w:val="fr-CA"/>
        </w:rPr>
        <w:t>’</w:t>
      </w:r>
      <w:r w:rsidRPr="00165F74">
        <w:rPr>
          <w:lang w:val="fr-CA"/>
        </w:rPr>
        <w:t>une communication ou de sa substance, son sens ou son objet.</w:t>
      </w:r>
    </w:p>
    <w:p w:rsidR="00E7667B" w:rsidRPr="00165F74" w:rsidRDefault="00E7667B" w:rsidP="009C4D41">
      <w:pPr>
        <w:pStyle w:val="ParaNoNdepar-AltN"/>
        <w:rPr>
          <w:lang w:val="fr-CA"/>
        </w:rPr>
      </w:pPr>
      <w:r w:rsidRPr="00165F74">
        <w:rPr>
          <w:lang w:val="fr-CA"/>
        </w:rPr>
        <w:t>Selon son sens courant, la notion d</w:t>
      </w:r>
      <w:r>
        <w:rPr>
          <w:lang w:val="fr-CA"/>
        </w:rPr>
        <w:t>’</w:t>
      </w:r>
      <w:r w:rsidRPr="00165F74">
        <w:rPr>
          <w:lang w:val="fr-CA"/>
        </w:rPr>
        <w:t>interception suggère l</w:t>
      </w:r>
      <w:r>
        <w:rPr>
          <w:lang w:val="fr-CA"/>
        </w:rPr>
        <w:t>’</w:t>
      </w:r>
      <w:r w:rsidRPr="00165F74">
        <w:rPr>
          <w:lang w:val="fr-CA"/>
        </w:rPr>
        <w:t>idée d</w:t>
      </w:r>
      <w:r>
        <w:rPr>
          <w:lang w:val="fr-CA"/>
        </w:rPr>
        <w:t>’</w:t>
      </w:r>
      <w:r w:rsidRPr="00165F74">
        <w:rPr>
          <w:lang w:val="fr-CA"/>
        </w:rPr>
        <w:t>une autorisation prospective visant des communications qui n</w:t>
      </w:r>
      <w:r>
        <w:rPr>
          <w:lang w:val="fr-CA"/>
        </w:rPr>
        <w:t>’</w:t>
      </w:r>
      <w:r w:rsidRPr="00165F74">
        <w:rPr>
          <w:lang w:val="fr-CA"/>
        </w:rPr>
        <w:t>existent pas encore. Le verbe « intercepter » évoque une interposition entre l</w:t>
      </w:r>
      <w:r>
        <w:rPr>
          <w:lang w:val="fr-CA"/>
        </w:rPr>
        <w:t>’</w:t>
      </w:r>
      <w:r w:rsidRPr="00165F74">
        <w:rPr>
          <w:lang w:val="fr-CA"/>
        </w:rPr>
        <w:t xml:space="preserve">expéditeur et le destinataire dans le cours du processus de communication (voir </w:t>
      </w:r>
      <w:r w:rsidRPr="00165F74">
        <w:rPr>
          <w:i/>
          <w:lang w:val="fr-CA"/>
        </w:rPr>
        <w:t>R. c. Belcourt</w:t>
      </w:r>
      <w:r w:rsidRPr="00165F74">
        <w:rPr>
          <w:lang w:val="fr-CA"/>
        </w:rPr>
        <w:t>,</w:t>
      </w:r>
      <w:r w:rsidRPr="00165F74">
        <w:rPr>
          <w:i/>
          <w:lang w:val="fr-CA"/>
        </w:rPr>
        <w:t xml:space="preserve"> </w:t>
      </w:r>
      <w:r>
        <w:rPr>
          <w:lang w:val="fr-CA"/>
        </w:rPr>
        <w:t xml:space="preserve">2015 BCCA </w:t>
      </w:r>
      <w:r w:rsidRPr="00165F74">
        <w:rPr>
          <w:lang w:val="fr-CA"/>
        </w:rPr>
        <w:t>126, 322 C.C.C. (3d) 93, par. 45</w:t>
      </w:r>
      <w:r w:rsidR="00D36975">
        <w:rPr>
          <w:lang w:val="fr-CA"/>
        </w:rPr>
        <w:t>-</w:t>
      </w:r>
      <w:r w:rsidRPr="00165F74">
        <w:rPr>
          <w:lang w:val="fr-CA"/>
        </w:rPr>
        <w:t xml:space="preserve">46; </w:t>
      </w:r>
      <w:r w:rsidRPr="00165F74">
        <w:rPr>
          <w:i/>
          <w:iCs/>
          <w:lang w:val="fr-CA"/>
        </w:rPr>
        <w:t xml:space="preserve">R. c. McQueen </w:t>
      </w:r>
      <w:r w:rsidRPr="00165F74">
        <w:rPr>
          <w:lang w:val="fr-CA"/>
        </w:rPr>
        <w:t>(1975), 25 C.C.C. (2d) 262 (C.S. Alb. (Div. app.)),</w:t>
      </w:r>
      <w:r w:rsidRPr="00165F74">
        <w:rPr>
          <w:i/>
          <w:iCs/>
          <w:lang w:val="fr-CA"/>
        </w:rPr>
        <w:t xml:space="preserve"> </w:t>
      </w:r>
      <w:r w:rsidRPr="00165F74">
        <w:rPr>
          <w:lang w:val="fr-CA"/>
        </w:rPr>
        <w:t xml:space="preserve">p. 265; </w:t>
      </w:r>
      <w:r w:rsidRPr="00165F74">
        <w:rPr>
          <w:i/>
          <w:iCs/>
          <w:lang w:val="fr-CA"/>
        </w:rPr>
        <w:t>R. c. Giles</w:t>
      </w:r>
      <w:r w:rsidRPr="00165F74">
        <w:rPr>
          <w:iCs/>
          <w:lang w:val="fr-CA"/>
        </w:rPr>
        <w:t>,</w:t>
      </w:r>
      <w:r w:rsidRPr="00165F74">
        <w:rPr>
          <w:lang w:val="fr-CA"/>
        </w:rPr>
        <w:t xml:space="preserve"> 2007 BCSC 1147,</w:t>
      </w:r>
      <w:r w:rsidRPr="00165F74">
        <w:rPr>
          <w:i/>
          <w:iCs/>
          <w:lang w:val="fr-CA"/>
        </w:rPr>
        <w:t xml:space="preserve"> </w:t>
      </w:r>
      <w:r w:rsidRPr="00165F74">
        <w:rPr>
          <w:lang w:val="fr-CA"/>
        </w:rPr>
        <w:t xml:space="preserve">par. 37 (CanLII)). Comme il a été expliqué dans </w:t>
      </w:r>
      <w:r w:rsidRPr="00165F74">
        <w:rPr>
          <w:i/>
          <w:lang w:val="fr-CA"/>
        </w:rPr>
        <w:t>TELUS</w:t>
      </w:r>
      <w:r>
        <w:rPr>
          <w:lang w:val="fr-CA"/>
        </w:rPr>
        <w:t>, le « mot</w:t>
      </w:r>
      <w:r w:rsidRPr="00165F74">
        <w:rPr>
          <w:lang w:val="fr-CA"/>
        </w:rPr>
        <w:t xml:space="preserve"> </w:t>
      </w:r>
      <w:r w:rsidR="009C4D41" w:rsidRPr="009C4D41">
        <w:rPr>
          <w:rFonts w:cs="Times New Roman"/>
          <w:lang w:val="fr-CA"/>
        </w:rPr>
        <w:t>“</w:t>
      </w:r>
      <w:r w:rsidR="009C4D41">
        <w:rPr>
          <w:lang w:val="fr-CA"/>
        </w:rPr>
        <w:t>intercepter</w:t>
      </w:r>
      <w:r w:rsidR="009C4D41" w:rsidRPr="009C4D41">
        <w:rPr>
          <w:rFonts w:cs="Times New Roman"/>
          <w:lang w:val="fr-CA"/>
        </w:rPr>
        <w:t>”</w:t>
      </w:r>
      <w:r w:rsidRPr="00165F74">
        <w:rPr>
          <w:lang w:val="fr-CA"/>
        </w:rPr>
        <w:t xml:space="preserve"> implique que la prise de connaissance de la communication privée se fait au cours du processus de transmission » (par. 37). Il s</w:t>
      </w:r>
      <w:r>
        <w:rPr>
          <w:lang w:val="fr-CA"/>
        </w:rPr>
        <w:t>’</w:t>
      </w:r>
      <w:r w:rsidRPr="00165F74">
        <w:rPr>
          <w:lang w:val="fr-CA"/>
        </w:rPr>
        <w:t>ensuit que, pour qu</w:t>
      </w:r>
      <w:r>
        <w:rPr>
          <w:lang w:val="fr-CA"/>
        </w:rPr>
        <w:t>’</w:t>
      </w:r>
      <w:r w:rsidRPr="00165F74">
        <w:rPr>
          <w:lang w:val="fr-CA"/>
        </w:rPr>
        <w:t>une autorisation visée à la partie VI permette l</w:t>
      </w:r>
      <w:r>
        <w:rPr>
          <w:lang w:val="fr-CA"/>
        </w:rPr>
        <w:t>’</w:t>
      </w:r>
      <w:r w:rsidRPr="00165F74">
        <w:rPr>
          <w:lang w:val="fr-CA"/>
        </w:rPr>
        <w:t>interception d</w:t>
      </w:r>
      <w:r>
        <w:rPr>
          <w:lang w:val="fr-CA"/>
        </w:rPr>
        <w:t>’</w:t>
      </w:r>
      <w:r w:rsidRPr="00165F74">
        <w:rPr>
          <w:lang w:val="fr-CA"/>
        </w:rPr>
        <w:t xml:space="preserve">une communication en temps réel, elle doit avoir été accordée préalablement à cette communication. Autrement dit, elle doit avoir un effet </w:t>
      </w:r>
      <w:r w:rsidRPr="00165F74">
        <w:rPr>
          <w:i/>
          <w:lang w:val="fr-CA"/>
        </w:rPr>
        <w:t>prospectif</w:t>
      </w:r>
      <w:r w:rsidRPr="00E65E9C">
        <w:rPr>
          <w:lang w:val="fr-CA"/>
        </w:rPr>
        <w:t>.</w:t>
      </w:r>
      <w:r w:rsidRPr="00165F74">
        <w:rPr>
          <w:i/>
          <w:lang w:val="fr-CA"/>
        </w:rPr>
        <w:t xml:space="preserve"> </w:t>
      </w:r>
      <w:r w:rsidRPr="00165F74">
        <w:rPr>
          <w:lang w:val="fr-CA"/>
        </w:rPr>
        <w:t>Comme l</w:t>
      </w:r>
      <w:r>
        <w:rPr>
          <w:lang w:val="fr-CA"/>
        </w:rPr>
        <w:t>’</w:t>
      </w:r>
      <w:r w:rsidRPr="00165F74">
        <w:rPr>
          <w:lang w:val="fr-CA"/>
        </w:rPr>
        <w:t>a récemment fait observer la Cour d</w:t>
      </w:r>
      <w:r>
        <w:rPr>
          <w:lang w:val="fr-CA"/>
        </w:rPr>
        <w:t>’</w:t>
      </w:r>
      <w:r w:rsidRPr="00165F74">
        <w:rPr>
          <w:lang w:val="fr-CA"/>
        </w:rPr>
        <w:t>appel de l</w:t>
      </w:r>
      <w:r>
        <w:rPr>
          <w:lang w:val="fr-CA"/>
        </w:rPr>
        <w:t>’</w:t>
      </w:r>
      <w:r w:rsidR="009C4D41">
        <w:rPr>
          <w:lang w:val="fr-CA"/>
        </w:rPr>
        <w:t xml:space="preserve">Ontario, </w:t>
      </w:r>
      <w:r w:rsidRPr="00165F74">
        <w:rPr>
          <w:lang w:val="fr-CA"/>
        </w:rPr>
        <w:t>[</w:t>
      </w:r>
      <w:r w:rsidRPr="00165F74">
        <w:rPr>
          <w:smallCaps/>
          <w:lang w:val="fr-CA"/>
        </w:rPr>
        <w:t>traduction</w:t>
      </w:r>
      <w:r w:rsidRPr="00165F74">
        <w:rPr>
          <w:lang w:val="fr-CA"/>
        </w:rPr>
        <w:t>] « [l]es propos que l</w:t>
      </w:r>
      <w:r>
        <w:rPr>
          <w:lang w:val="fr-CA"/>
        </w:rPr>
        <w:t>’</w:t>
      </w:r>
      <w:r w:rsidRPr="00165F74">
        <w:rPr>
          <w:lang w:val="fr-CA"/>
        </w:rPr>
        <w:t>on souhaite saisir n</w:t>
      </w:r>
      <w:r>
        <w:rPr>
          <w:lang w:val="fr-CA"/>
        </w:rPr>
        <w:t>’</w:t>
      </w:r>
      <w:r w:rsidRPr="00165F74">
        <w:rPr>
          <w:lang w:val="fr-CA"/>
        </w:rPr>
        <w:t>existent pas encore lorsque l</w:t>
      </w:r>
      <w:r>
        <w:rPr>
          <w:lang w:val="fr-CA"/>
        </w:rPr>
        <w:t>’</w:t>
      </w:r>
      <w:r w:rsidRPr="00165F74">
        <w:rPr>
          <w:lang w:val="fr-CA"/>
        </w:rPr>
        <w:t>autorisation [visée à la partie VI] est accordée. Il est possible qu</w:t>
      </w:r>
      <w:r>
        <w:rPr>
          <w:lang w:val="fr-CA"/>
        </w:rPr>
        <w:t>’</w:t>
      </w:r>
      <w:r w:rsidRPr="00165F74">
        <w:rPr>
          <w:lang w:val="fr-CA"/>
        </w:rPr>
        <w:t>ils ne se matérialisent jamais ou qu</w:t>
      </w:r>
      <w:r>
        <w:rPr>
          <w:lang w:val="fr-CA"/>
        </w:rPr>
        <w:t>’</w:t>
      </w:r>
      <w:r w:rsidRPr="00165F74">
        <w:rPr>
          <w:lang w:val="fr-CA"/>
        </w:rPr>
        <w:t>ils ne révèlent rien de pertinent en ce qui concerne l</w:t>
      </w:r>
      <w:r>
        <w:rPr>
          <w:lang w:val="fr-CA"/>
        </w:rPr>
        <w:t>’</w:t>
      </w:r>
      <w:r w:rsidRPr="00165F74">
        <w:rPr>
          <w:lang w:val="fr-CA"/>
        </w:rPr>
        <w:t>infraction faisant l</w:t>
      </w:r>
      <w:r>
        <w:rPr>
          <w:lang w:val="fr-CA"/>
        </w:rPr>
        <w:t>’</w:t>
      </w:r>
      <w:r w:rsidRPr="00165F74">
        <w:rPr>
          <w:lang w:val="fr-CA"/>
        </w:rPr>
        <w:t>objet de l</w:t>
      </w:r>
      <w:r>
        <w:rPr>
          <w:lang w:val="fr-CA"/>
        </w:rPr>
        <w:t>’</w:t>
      </w:r>
      <w:r w:rsidRPr="00165F74">
        <w:rPr>
          <w:lang w:val="fr-CA"/>
        </w:rPr>
        <w:t>enquête » (</w:t>
      </w:r>
      <w:r w:rsidRPr="00165F74">
        <w:rPr>
          <w:i/>
          <w:iCs/>
          <w:lang w:val="fr-CA"/>
        </w:rPr>
        <w:t>R. c. Beauchamp</w:t>
      </w:r>
      <w:r w:rsidRPr="00165F74">
        <w:rPr>
          <w:iCs/>
          <w:lang w:val="fr-CA"/>
        </w:rPr>
        <w:t>,</w:t>
      </w:r>
      <w:r w:rsidRPr="00165F74">
        <w:rPr>
          <w:lang w:val="fr-CA"/>
        </w:rPr>
        <w:t xml:space="preserve"> 2015 ONCA 260, 326 C.C.C. (3d) 280,</w:t>
      </w:r>
      <w:r w:rsidRPr="00165F74">
        <w:rPr>
          <w:i/>
          <w:iCs/>
          <w:lang w:val="fr-CA"/>
        </w:rPr>
        <w:t xml:space="preserve"> </w:t>
      </w:r>
      <w:r w:rsidRPr="00165F74">
        <w:rPr>
          <w:lang w:val="fr-CA"/>
        </w:rPr>
        <w:t>par. 93).</w:t>
      </w:r>
    </w:p>
    <w:p w:rsidR="00E7667B" w:rsidRPr="00165F74" w:rsidRDefault="00E7667B" w:rsidP="00E7667B">
      <w:pPr>
        <w:pStyle w:val="ParaNoNdepar-AltN"/>
        <w:rPr>
          <w:rFonts w:cs="Times New Roman"/>
          <w:lang w:val="fr-CA"/>
        </w:rPr>
      </w:pPr>
      <w:r w:rsidRPr="00165F74">
        <w:rPr>
          <w:rFonts w:cs="Times New Roman"/>
          <w:lang w:val="fr-CA"/>
        </w:rPr>
        <w:t>Bien que la définition du mot « intercepter » à l</w:t>
      </w:r>
      <w:r>
        <w:rPr>
          <w:rFonts w:cs="Times New Roman"/>
          <w:lang w:val="fr-CA"/>
        </w:rPr>
        <w:t>’</w:t>
      </w:r>
      <w:r w:rsidRPr="00165F74">
        <w:rPr>
          <w:rFonts w:cs="Times New Roman"/>
          <w:lang w:val="fr-CA"/>
        </w:rPr>
        <w:t xml:space="preserve">art. 183 du </w:t>
      </w:r>
      <w:r w:rsidRPr="00165F74">
        <w:rPr>
          <w:rFonts w:cs="Times New Roman"/>
          <w:i/>
          <w:iCs/>
          <w:lang w:val="fr-CA"/>
        </w:rPr>
        <w:t>Code</w:t>
      </w:r>
      <w:r w:rsidRPr="00165F74">
        <w:rPr>
          <w:rFonts w:cs="Times New Roman"/>
          <w:lang w:val="fr-CA"/>
        </w:rPr>
        <w:t xml:space="preserve"> puisse se prêter à une interprétation large vu la présence du mot « </w:t>
      </w:r>
      <w:r w:rsidRPr="00165F74">
        <w:rPr>
          <w:rFonts w:cs="Times New Roman"/>
          <w:i/>
          <w:lang w:val="fr-CA"/>
        </w:rPr>
        <w:t>acquire</w:t>
      </w:r>
      <w:r w:rsidRPr="00165F74">
        <w:rPr>
          <w:rFonts w:cs="Times New Roman"/>
          <w:lang w:val="fr-CA"/>
        </w:rPr>
        <w:t xml:space="preserve"> » dans la version </w:t>
      </w:r>
      <w:r w:rsidRPr="00165F74">
        <w:rPr>
          <w:rFonts w:cs="Times New Roman"/>
          <w:lang w:val="fr-CA"/>
        </w:rPr>
        <w:lastRenderedPageBreak/>
        <w:t>anglaise, la comparaison des versions anglaise et française de la définition renforce la conclusion que l</w:t>
      </w:r>
      <w:r>
        <w:rPr>
          <w:rFonts w:cs="Times New Roman"/>
          <w:lang w:val="fr-CA"/>
        </w:rPr>
        <w:t>’</w:t>
      </w:r>
      <w:r w:rsidRPr="00165F74">
        <w:rPr>
          <w:rFonts w:cs="Times New Roman"/>
          <w:lang w:val="fr-CA"/>
        </w:rPr>
        <w:t xml:space="preserve">autorisation visée à la partie VI ne vise que des communications futures. Comme le souligne un des intervenants, le </w:t>
      </w:r>
      <w:r w:rsidR="0029295E">
        <w:rPr>
          <w:rFonts w:cs="Times New Roman"/>
          <w:lang w:val="fr-CA"/>
        </w:rPr>
        <w:t>d</w:t>
      </w:r>
      <w:r w:rsidRPr="00165F74">
        <w:rPr>
          <w:rFonts w:cs="Times New Roman"/>
          <w:lang w:val="fr-CA"/>
        </w:rPr>
        <w:t>irecteur des poursuites criminelles et pénales, le texte français diverge du texte anglais du fait qu</w:t>
      </w:r>
      <w:r>
        <w:rPr>
          <w:rFonts w:cs="Times New Roman"/>
          <w:lang w:val="fr-CA"/>
        </w:rPr>
        <w:t>’</w:t>
      </w:r>
      <w:r w:rsidRPr="00165F74">
        <w:rPr>
          <w:rFonts w:cs="Times New Roman"/>
          <w:lang w:val="fr-CA"/>
        </w:rPr>
        <w:t>on y utilise le terme « prendre [. . .] connaissance » comme équival</w:t>
      </w:r>
      <w:r w:rsidR="00E65E9C">
        <w:rPr>
          <w:rFonts w:cs="Times New Roman"/>
          <w:lang w:val="fr-CA"/>
        </w:rPr>
        <w:t>e</w:t>
      </w:r>
      <w:r w:rsidRPr="00165F74">
        <w:rPr>
          <w:rFonts w:cs="Times New Roman"/>
          <w:lang w:val="fr-CA"/>
        </w:rPr>
        <w:t>nt du mot anglais « </w:t>
      </w:r>
      <w:r w:rsidRPr="00165F74">
        <w:rPr>
          <w:rFonts w:cs="Times New Roman"/>
          <w:i/>
          <w:lang w:val="fr-CA"/>
        </w:rPr>
        <w:t>acquire</w:t>
      </w:r>
      <w:r w:rsidRPr="00165F74">
        <w:rPr>
          <w:rFonts w:cs="Times New Roman"/>
          <w:lang w:val="fr-CA"/>
        </w:rPr>
        <w:t xml:space="preserve"> ». Cette formulation contraste avec celle de nombreux autres articles du </w:t>
      </w:r>
      <w:r w:rsidRPr="00165F74">
        <w:rPr>
          <w:rFonts w:cs="Times New Roman"/>
          <w:i/>
          <w:lang w:val="fr-CA"/>
        </w:rPr>
        <w:t xml:space="preserve">Code </w:t>
      </w:r>
      <w:r w:rsidRPr="00165F74">
        <w:rPr>
          <w:rFonts w:cs="Times New Roman"/>
          <w:lang w:val="fr-CA"/>
        </w:rPr>
        <w:t>où le législateur a fait correspondre au terme anglais « </w:t>
      </w:r>
      <w:r w:rsidRPr="00165F74">
        <w:rPr>
          <w:rFonts w:cs="Times New Roman"/>
          <w:i/>
          <w:lang w:val="fr-CA"/>
        </w:rPr>
        <w:t>acquire</w:t>
      </w:r>
      <w:r w:rsidRPr="00165F74">
        <w:rPr>
          <w:rFonts w:cs="Times New Roman"/>
          <w:lang w:val="fr-CA"/>
        </w:rPr>
        <w:t> » les mots « obtenir » ou « acquérir », selon le cas, en français (voir, p</w:t>
      </w:r>
      <w:r w:rsidR="0029295E">
        <w:rPr>
          <w:rFonts w:cs="Times New Roman"/>
          <w:lang w:val="fr-CA"/>
        </w:rPr>
        <w:t>.</w:t>
      </w:r>
      <w:r w:rsidRPr="00165F74">
        <w:rPr>
          <w:rFonts w:cs="Times New Roman"/>
          <w:lang w:val="fr-CA"/>
        </w:rPr>
        <w:t> ex., le sous</w:t>
      </w:r>
      <w:r w:rsidRPr="00165F74">
        <w:rPr>
          <w:rFonts w:cs="Times New Roman"/>
          <w:lang w:val="fr-CA"/>
        </w:rPr>
        <w:noBreakHyphen/>
        <w:t>al. 164.2(1)b)(ii), l</w:t>
      </w:r>
      <w:r>
        <w:rPr>
          <w:rFonts w:cs="Times New Roman"/>
          <w:lang w:val="fr-CA"/>
        </w:rPr>
        <w:t>’</w:t>
      </w:r>
      <w:r w:rsidRPr="00165F74">
        <w:rPr>
          <w:rFonts w:cs="Times New Roman"/>
          <w:lang w:val="fr-CA"/>
        </w:rPr>
        <w:t>al. 164.3(4)b), le sous</w:t>
      </w:r>
      <w:r w:rsidRPr="00165F74">
        <w:rPr>
          <w:rFonts w:cs="Times New Roman"/>
          <w:lang w:val="fr-CA"/>
        </w:rPr>
        <w:noBreakHyphen/>
        <w:t xml:space="preserve">al. 462.34(6)a)(ii), </w:t>
      </w:r>
      <w:r w:rsidR="0029295E">
        <w:rPr>
          <w:rFonts w:cs="Times New Roman"/>
          <w:lang w:val="fr-CA"/>
        </w:rPr>
        <w:t>les par.</w:t>
      </w:r>
      <w:r w:rsidRPr="00165F74">
        <w:rPr>
          <w:rFonts w:cs="Times New Roman"/>
          <w:lang w:val="fr-CA"/>
        </w:rPr>
        <w:t xml:space="preserve"> 462.41(3), </w:t>
      </w:r>
      <w:r w:rsidR="0029295E">
        <w:rPr>
          <w:rFonts w:cs="Times New Roman"/>
          <w:lang w:val="fr-CA"/>
        </w:rPr>
        <w:t>462.42(1) et</w:t>
      </w:r>
      <w:r w:rsidRPr="00165F74">
        <w:rPr>
          <w:rFonts w:cs="Times New Roman"/>
          <w:lang w:val="fr-CA"/>
        </w:rPr>
        <w:t> 490.4(3) et l</w:t>
      </w:r>
      <w:r>
        <w:rPr>
          <w:rFonts w:cs="Times New Roman"/>
          <w:lang w:val="fr-CA"/>
        </w:rPr>
        <w:t>’</w:t>
      </w:r>
      <w:r w:rsidR="0029295E">
        <w:rPr>
          <w:rFonts w:cs="Times New Roman"/>
          <w:lang w:val="fr-CA"/>
        </w:rPr>
        <w:t>al. 490.5(1</w:t>
      </w:r>
      <w:r w:rsidRPr="00165F74">
        <w:rPr>
          <w:rFonts w:cs="Times New Roman"/>
          <w:lang w:val="fr-CA"/>
        </w:rPr>
        <w:t>)c)). Le terme distinct utilisé à l</w:t>
      </w:r>
      <w:r>
        <w:rPr>
          <w:rFonts w:cs="Times New Roman"/>
          <w:lang w:val="fr-CA"/>
        </w:rPr>
        <w:t>’</w:t>
      </w:r>
      <w:r w:rsidRPr="00165F74">
        <w:rPr>
          <w:rFonts w:cs="Times New Roman"/>
          <w:lang w:val="fr-CA"/>
        </w:rPr>
        <w:t>art. 183 tend à indiquer un sens différent de celui exprimé dans ces autres contextes.</w:t>
      </w:r>
    </w:p>
    <w:p w:rsidR="00E7667B" w:rsidRPr="00165F74" w:rsidRDefault="00E7667B" w:rsidP="00E7667B">
      <w:pPr>
        <w:pStyle w:val="ParaNoNdepar-AltN"/>
        <w:rPr>
          <w:rFonts w:cs="Times New Roman"/>
          <w:lang w:val="fr-CA"/>
        </w:rPr>
      </w:pPr>
      <w:r w:rsidRPr="00165F74">
        <w:rPr>
          <w:rFonts w:cs="Times New Roman"/>
          <w:lang w:val="fr-CA"/>
        </w:rPr>
        <w:t>De plus, le mot « </w:t>
      </w:r>
      <w:r w:rsidRPr="00165F74">
        <w:rPr>
          <w:rFonts w:cs="Times New Roman"/>
          <w:i/>
          <w:lang w:val="fr-CA"/>
        </w:rPr>
        <w:t>acquire</w:t>
      </w:r>
      <w:r w:rsidRPr="00165F74">
        <w:rPr>
          <w:rFonts w:cs="Times New Roman"/>
          <w:lang w:val="fr-CA"/>
        </w:rPr>
        <w:t> » utilisé dans la version anglaise de l</w:t>
      </w:r>
      <w:r>
        <w:rPr>
          <w:rFonts w:cs="Times New Roman"/>
          <w:lang w:val="fr-CA"/>
        </w:rPr>
        <w:t>’</w:t>
      </w:r>
      <w:r w:rsidRPr="00165F74">
        <w:rPr>
          <w:rFonts w:cs="Times New Roman"/>
          <w:lang w:val="fr-CA"/>
        </w:rPr>
        <w:t>art. 183 doit être interprété en corrélation avec les mots qui l</w:t>
      </w:r>
      <w:r>
        <w:rPr>
          <w:rFonts w:cs="Times New Roman"/>
          <w:lang w:val="fr-CA"/>
        </w:rPr>
        <w:t>’</w:t>
      </w:r>
      <w:r w:rsidRPr="00165F74">
        <w:rPr>
          <w:rFonts w:cs="Times New Roman"/>
          <w:lang w:val="fr-CA"/>
        </w:rPr>
        <w:t>entourent. Comme l</w:t>
      </w:r>
      <w:r>
        <w:rPr>
          <w:rFonts w:cs="Times New Roman"/>
          <w:lang w:val="fr-CA"/>
        </w:rPr>
        <w:t>’</w:t>
      </w:r>
      <w:r w:rsidRPr="00165F74">
        <w:rPr>
          <w:rFonts w:cs="Times New Roman"/>
          <w:lang w:val="fr-CA"/>
        </w:rPr>
        <w:t>a fait remarquer le juge Cromwell dans l</w:t>
      </w:r>
      <w:r>
        <w:rPr>
          <w:rFonts w:cs="Times New Roman"/>
          <w:lang w:val="fr-CA"/>
        </w:rPr>
        <w:t>’</w:t>
      </w:r>
      <w:r w:rsidRPr="00165F74">
        <w:rPr>
          <w:rFonts w:cs="Times New Roman"/>
          <w:lang w:val="fr-CA"/>
        </w:rPr>
        <w:t xml:space="preserve">arrêt </w:t>
      </w:r>
      <w:r w:rsidRPr="00165F74">
        <w:rPr>
          <w:rFonts w:cs="Times New Roman"/>
          <w:i/>
          <w:iCs/>
          <w:lang w:val="fr-CA"/>
        </w:rPr>
        <w:t>TELUS </w:t>
      </w:r>
      <w:r w:rsidRPr="00E65E9C">
        <w:rPr>
          <w:rFonts w:cs="Times New Roman"/>
          <w:iCs/>
          <w:lang w:val="fr-CA"/>
        </w:rPr>
        <w:t>:</w:t>
      </w:r>
      <w:r w:rsidRPr="00165F74">
        <w:rPr>
          <w:rFonts w:cs="Times New Roman"/>
          <w:lang w:val="fr-CA"/>
        </w:rPr>
        <w:t xml:space="preserve"> </w:t>
      </w:r>
    </w:p>
    <w:p w:rsidR="00E7667B" w:rsidRPr="00165F74" w:rsidRDefault="00E7667B" w:rsidP="00E7667B">
      <w:pPr>
        <w:pStyle w:val="Citation-AltC"/>
        <w:ind w:hanging="1166"/>
        <w:contextualSpacing w:val="0"/>
        <w:rPr>
          <w:lang w:val="fr-CA"/>
        </w:rPr>
      </w:pPr>
      <w:r w:rsidRPr="00165F74">
        <w:rPr>
          <w:lang w:val="fr-CA"/>
        </w:rPr>
        <w:tab/>
      </w:r>
      <w:r w:rsidRPr="00165F74">
        <w:rPr>
          <w:lang w:val="fr-CA"/>
        </w:rPr>
        <w:tab/>
        <w:t>. . . le sens des mots « prendre volontairement connaissance » doit être interprété en fonction du contexte où ils s</w:t>
      </w:r>
      <w:r>
        <w:rPr>
          <w:lang w:val="fr-CA"/>
        </w:rPr>
        <w:t>’</w:t>
      </w:r>
      <w:r w:rsidRPr="00165F74">
        <w:rPr>
          <w:lang w:val="fr-CA"/>
        </w:rPr>
        <w:t>insèrent; ils font partie d</w:t>
      </w:r>
      <w:r>
        <w:rPr>
          <w:lang w:val="fr-CA"/>
        </w:rPr>
        <w:t>’</w:t>
      </w:r>
      <w:r w:rsidRPr="00165F74">
        <w:rPr>
          <w:lang w:val="fr-CA"/>
        </w:rPr>
        <w:t>une énumération comprenant « écouter » et « enregistrer », deux actions se produisant en même temps que l</w:t>
      </w:r>
      <w:r>
        <w:rPr>
          <w:lang w:val="fr-CA"/>
        </w:rPr>
        <w:t>’</w:t>
      </w:r>
      <w:r w:rsidRPr="00165F74">
        <w:rPr>
          <w:lang w:val="fr-CA"/>
        </w:rPr>
        <w:t>interception de la communication. Ils servent aussi à expliquer le mot « intercepter », et il est clair, je pense, que beaucoup de façons de prendre volontairement connaissance du contenu d</w:t>
      </w:r>
      <w:r>
        <w:rPr>
          <w:lang w:val="fr-CA"/>
        </w:rPr>
        <w:t>’</w:t>
      </w:r>
      <w:r w:rsidRPr="00165F74">
        <w:rPr>
          <w:lang w:val="fr-CA"/>
        </w:rPr>
        <w:t xml:space="preserve">une communication ne peuvent être considérées comme une interception. [par. 155] </w:t>
      </w:r>
    </w:p>
    <w:p w:rsidR="00E7667B" w:rsidRPr="00165F74" w:rsidRDefault="00E7667B" w:rsidP="00E7667B">
      <w:pPr>
        <w:pStyle w:val="ParaNoNdepar-AltN"/>
        <w:rPr>
          <w:rFonts w:cs="Times New Roman"/>
          <w:lang w:val="fr-CA"/>
        </w:rPr>
      </w:pPr>
      <w:r w:rsidRPr="00165F74">
        <w:rPr>
          <w:rFonts w:cs="Times New Roman"/>
          <w:lang w:val="fr-CA"/>
        </w:rPr>
        <w:t>Enfin, la définition du mot intercepter à l</w:t>
      </w:r>
      <w:r>
        <w:rPr>
          <w:rFonts w:cs="Times New Roman"/>
          <w:lang w:val="fr-CA"/>
        </w:rPr>
        <w:t>’</w:t>
      </w:r>
      <w:r w:rsidRPr="00165F74">
        <w:rPr>
          <w:rFonts w:cs="Times New Roman"/>
          <w:lang w:val="fr-CA"/>
        </w:rPr>
        <w:t>art. 183 doit être interprétée en fonction du contexte de l</w:t>
      </w:r>
      <w:r>
        <w:rPr>
          <w:rFonts w:cs="Times New Roman"/>
          <w:lang w:val="fr-CA"/>
        </w:rPr>
        <w:t>’</w:t>
      </w:r>
      <w:r w:rsidRPr="00165F74">
        <w:rPr>
          <w:rFonts w:cs="Times New Roman"/>
          <w:lang w:val="fr-CA"/>
        </w:rPr>
        <w:t xml:space="preserve">art. 184, disposition qui est au cœur de la partie VI et qui </w:t>
      </w:r>
      <w:r w:rsidRPr="00165F74">
        <w:rPr>
          <w:rFonts w:cs="Times New Roman"/>
          <w:lang w:val="fr-CA"/>
        </w:rPr>
        <w:lastRenderedPageBreak/>
        <w:t>érige en infraction le fait d</w:t>
      </w:r>
      <w:r>
        <w:rPr>
          <w:rFonts w:cs="Times New Roman"/>
          <w:lang w:val="fr-CA"/>
        </w:rPr>
        <w:t>’</w:t>
      </w:r>
      <w:r w:rsidRPr="00165F74">
        <w:rPr>
          <w:rFonts w:cs="Times New Roman"/>
          <w:lang w:val="fr-CA"/>
        </w:rPr>
        <w:t>intercepter des communications « au moyen d</w:t>
      </w:r>
      <w:r>
        <w:rPr>
          <w:rFonts w:cs="Times New Roman"/>
          <w:lang w:val="fr-CA"/>
        </w:rPr>
        <w:t>’</w:t>
      </w:r>
      <w:r w:rsidRPr="00165F74">
        <w:rPr>
          <w:rFonts w:cs="Times New Roman"/>
          <w:lang w:val="fr-CA"/>
        </w:rPr>
        <w:t>un dispositif électromagnétique, acoustique, mécanique ou autre ». Par exemple, suivant la pratique suivie jusqu</w:t>
      </w:r>
      <w:r>
        <w:rPr>
          <w:rFonts w:cs="Times New Roman"/>
          <w:lang w:val="fr-CA"/>
        </w:rPr>
        <w:t>’</w:t>
      </w:r>
      <w:r w:rsidRPr="00165F74">
        <w:rPr>
          <w:rFonts w:cs="Times New Roman"/>
          <w:lang w:val="fr-CA"/>
        </w:rPr>
        <w:t>ici, lorsque les policiers obtiennent en vertu de la partie VI une autorisation leur permettant d</w:t>
      </w:r>
      <w:r>
        <w:rPr>
          <w:rFonts w:cs="Times New Roman"/>
          <w:lang w:val="fr-CA"/>
        </w:rPr>
        <w:t>’</w:t>
      </w:r>
      <w:r w:rsidRPr="00165F74">
        <w:rPr>
          <w:rFonts w:cs="Times New Roman"/>
          <w:lang w:val="fr-CA"/>
        </w:rPr>
        <w:t>intercepter des messages textes futurs, « Telus installe un dispositif qui achemine automatiquement une copie de chaque message texte à la salle ou au poste d</w:t>
      </w:r>
      <w:r>
        <w:rPr>
          <w:rFonts w:cs="Times New Roman"/>
          <w:lang w:val="fr-CA"/>
        </w:rPr>
        <w:t>’</w:t>
      </w:r>
      <w:r w:rsidRPr="00165F74">
        <w:rPr>
          <w:rFonts w:cs="Times New Roman"/>
          <w:lang w:val="fr-CA"/>
        </w:rPr>
        <w:t>écoute de la police » (</w:t>
      </w:r>
      <w:r w:rsidRPr="00165F74">
        <w:rPr>
          <w:rFonts w:cs="Times New Roman"/>
          <w:i/>
          <w:iCs/>
          <w:lang w:val="fr-CA"/>
        </w:rPr>
        <w:t>TELUS</w:t>
      </w:r>
      <w:r w:rsidRPr="00165F74">
        <w:rPr>
          <w:rFonts w:cs="Times New Roman"/>
          <w:iCs/>
          <w:lang w:val="fr-CA"/>
        </w:rPr>
        <w:t>,</w:t>
      </w:r>
      <w:r w:rsidRPr="00165F74">
        <w:rPr>
          <w:rFonts w:cs="Times New Roman"/>
          <w:lang w:val="fr-CA"/>
        </w:rPr>
        <w:t xml:space="preserve"> par. 122). Ces clarifications permettent de comprendre que l</w:t>
      </w:r>
      <w:r>
        <w:rPr>
          <w:rFonts w:cs="Times New Roman"/>
          <w:lang w:val="fr-CA"/>
        </w:rPr>
        <w:t>’</w:t>
      </w:r>
      <w:r w:rsidRPr="00165F74">
        <w:rPr>
          <w:rFonts w:cs="Times New Roman"/>
          <w:lang w:val="fr-CA"/>
        </w:rPr>
        <w:t>interception correspond aux actes accomplis par un tiers qui s</w:t>
      </w:r>
      <w:r>
        <w:rPr>
          <w:rFonts w:cs="Times New Roman"/>
          <w:lang w:val="fr-CA"/>
        </w:rPr>
        <w:t>’</w:t>
      </w:r>
      <w:r w:rsidRPr="00165F74">
        <w:rPr>
          <w:rFonts w:cs="Times New Roman"/>
          <w:lang w:val="fr-CA"/>
        </w:rPr>
        <w:t xml:space="preserve">interpose en temps réel dans le processus de communication en recourant à des moyens technologiques. </w:t>
      </w:r>
    </w:p>
    <w:p w:rsidR="00E7667B" w:rsidRPr="00165F74" w:rsidRDefault="00E7667B" w:rsidP="00E7667B">
      <w:pPr>
        <w:pStyle w:val="ParaNoNdepar-AltN"/>
        <w:rPr>
          <w:rFonts w:cs="Times New Roman"/>
          <w:lang w:val="fr-CA"/>
        </w:rPr>
      </w:pPr>
      <w:r w:rsidRPr="00165F74">
        <w:rPr>
          <w:rFonts w:cs="Times New Roman"/>
          <w:lang w:val="fr-CA"/>
        </w:rPr>
        <w:t>Cette façon de comprendre le mot « intercepter » s</w:t>
      </w:r>
      <w:r>
        <w:rPr>
          <w:rFonts w:cs="Times New Roman"/>
          <w:lang w:val="fr-CA"/>
        </w:rPr>
        <w:t>’</w:t>
      </w:r>
      <w:r w:rsidRPr="00165F74">
        <w:rPr>
          <w:rFonts w:cs="Times New Roman"/>
          <w:lang w:val="fr-CA"/>
        </w:rPr>
        <w:t>accorde avec l</w:t>
      </w:r>
      <w:r>
        <w:rPr>
          <w:rFonts w:cs="Times New Roman"/>
          <w:lang w:val="fr-CA"/>
        </w:rPr>
        <w:t>’</w:t>
      </w:r>
      <w:r w:rsidRPr="00165F74">
        <w:rPr>
          <w:rFonts w:cs="Times New Roman"/>
          <w:lang w:val="fr-CA"/>
        </w:rPr>
        <w:t>objectif général de la partie VI. Il convient de rappeler que l</w:t>
      </w:r>
      <w:r>
        <w:rPr>
          <w:rFonts w:cs="Times New Roman"/>
          <w:lang w:val="fr-CA"/>
        </w:rPr>
        <w:t>’</w:t>
      </w:r>
      <w:r w:rsidRPr="00165F74">
        <w:rPr>
          <w:rFonts w:cs="Times New Roman"/>
          <w:lang w:val="fr-CA"/>
        </w:rPr>
        <w:t>adoption de la partie VI était motivée par les inquiétudes que soulevaient l</w:t>
      </w:r>
      <w:r>
        <w:rPr>
          <w:rFonts w:cs="Times New Roman"/>
          <w:lang w:val="fr-CA"/>
        </w:rPr>
        <w:t>’</w:t>
      </w:r>
      <w:r w:rsidRPr="00165F74">
        <w:rPr>
          <w:rFonts w:cs="Times New Roman"/>
          <w:lang w:val="fr-CA"/>
        </w:rPr>
        <w:t>utilisation de moyens technologiques de surveillance envahissants ainsi que l</w:t>
      </w:r>
      <w:r>
        <w:rPr>
          <w:rFonts w:cs="Times New Roman"/>
          <w:lang w:val="fr-CA"/>
        </w:rPr>
        <w:t>’</w:t>
      </w:r>
      <w:r w:rsidRPr="00165F74">
        <w:rPr>
          <w:rFonts w:cs="Times New Roman"/>
          <w:lang w:val="fr-CA"/>
        </w:rPr>
        <w:t>incidence de ceux</w:t>
      </w:r>
      <w:r w:rsidRPr="00165F74">
        <w:rPr>
          <w:rFonts w:cs="Times New Roman"/>
          <w:lang w:val="fr-CA"/>
        </w:rPr>
        <w:noBreakHyphen/>
        <w:t>ci sur la vie privée des citoyens (</w:t>
      </w:r>
      <w:r w:rsidRPr="00165F74">
        <w:rPr>
          <w:rFonts w:cs="Times New Roman"/>
          <w:i/>
          <w:iCs/>
          <w:lang w:val="fr-CA"/>
        </w:rPr>
        <w:t>Duarte</w:t>
      </w:r>
      <w:r w:rsidRPr="00165F74">
        <w:rPr>
          <w:rFonts w:cs="Times New Roman"/>
          <w:iCs/>
          <w:lang w:val="fr-CA"/>
        </w:rPr>
        <w:t>,</w:t>
      </w:r>
      <w:r w:rsidR="00E65E9C">
        <w:rPr>
          <w:rFonts w:cs="Times New Roman"/>
          <w:lang w:val="fr-CA"/>
        </w:rPr>
        <w:t xml:space="preserve"> p. 43-</w:t>
      </w:r>
      <w:r w:rsidRPr="00165F74">
        <w:rPr>
          <w:rFonts w:cs="Times New Roman"/>
          <w:lang w:val="fr-CA"/>
        </w:rPr>
        <w:t>44). Les mesures de surveillance utilisées par l</w:t>
      </w:r>
      <w:r>
        <w:rPr>
          <w:rFonts w:cs="Times New Roman"/>
          <w:lang w:val="fr-CA"/>
        </w:rPr>
        <w:t>’</w:t>
      </w:r>
      <w:r w:rsidRPr="00165F74">
        <w:rPr>
          <w:rFonts w:cs="Times New Roman"/>
          <w:lang w:val="fr-CA"/>
        </w:rPr>
        <w:t>État peuvent se dérouler de façon continue pendant de longues périodes. En outre, elles permettent aux policiers d</w:t>
      </w:r>
      <w:r>
        <w:rPr>
          <w:rFonts w:cs="Times New Roman"/>
          <w:lang w:val="fr-CA"/>
        </w:rPr>
        <w:t>’</w:t>
      </w:r>
      <w:r w:rsidRPr="00165F74">
        <w:rPr>
          <w:rFonts w:cs="Times New Roman"/>
          <w:lang w:val="fr-CA"/>
        </w:rPr>
        <w:t xml:space="preserve">avoir accès </w:t>
      </w:r>
      <w:r w:rsidR="00E65E9C">
        <w:rPr>
          <w:rFonts w:cs="Times New Roman"/>
          <w:lang w:val="fr-CA"/>
        </w:rPr>
        <w:t>en</w:t>
      </w:r>
      <w:r w:rsidRPr="00165F74">
        <w:rPr>
          <w:rFonts w:cs="Times New Roman"/>
          <w:lang w:val="fr-CA"/>
        </w:rPr>
        <w:t xml:space="preserve"> temps réel à des renseignements à l</w:t>
      </w:r>
      <w:r>
        <w:rPr>
          <w:rFonts w:cs="Times New Roman"/>
          <w:lang w:val="fr-CA"/>
        </w:rPr>
        <w:t>’</w:t>
      </w:r>
      <w:r w:rsidRPr="00165F74">
        <w:rPr>
          <w:rFonts w:cs="Times New Roman"/>
          <w:lang w:val="fr-CA"/>
        </w:rPr>
        <w:t>égard desquels ils auraient autrement à attendre, ce qui les place dans une meilleure situation pour [</w:t>
      </w:r>
      <w:r w:rsidRPr="00165F74">
        <w:rPr>
          <w:rFonts w:cs="Times New Roman"/>
          <w:smallCaps/>
          <w:lang w:val="fr-CA"/>
        </w:rPr>
        <w:t>traduction</w:t>
      </w:r>
      <w:r w:rsidRPr="00165F74">
        <w:rPr>
          <w:rFonts w:cs="Times New Roman"/>
          <w:lang w:val="fr-CA"/>
        </w:rPr>
        <w:t>] « exercer une surveillance physique et recueillir des éléments de preuve matériels qui pourraient ne plus exister ultérieurement » (m.i. (procureur général de la Colombie</w:t>
      </w:r>
      <w:r w:rsidRPr="00165F74">
        <w:rPr>
          <w:rFonts w:cs="Times New Roman"/>
          <w:lang w:val="fr-CA"/>
        </w:rPr>
        <w:noBreakHyphen/>
        <w:t xml:space="preserve">Britannique), par. 31). </w:t>
      </w:r>
    </w:p>
    <w:p w:rsidR="00E7667B" w:rsidRPr="00165F74" w:rsidRDefault="00E7667B" w:rsidP="00E7667B">
      <w:pPr>
        <w:pStyle w:val="ParaNoNdepar-AltN"/>
        <w:rPr>
          <w:rFonts w:cs="Times New Roman"/>
          <w:lang w:val="fr-CA"/>
        </w:rPr>
      </w:pPr>
      <w:r w:rsidRPr="00165F74">
        <w:rPr>
          <w:rFonts w:cs="Times New Roman"/>
          <w:lang w:val="fr-CA"/>
        </w:rPr>
        <w:lastRenderedPageBreak/>
        <w:t>Outre ces inquiétudes, mentionnons la crainte que, muni de moyens technologiques avancés de surveillance, l</w:t>
      </w:r>
      <w:r>
        <w:rPr>
          <w:rFonts w:cs="Times New Roman"/>
          <w:lang w:val="fr-CA"/>
        </w:rPr>
        <w:t>’</w:t>
      </w:r>
      <w:r w:rsidRPr="00165F74">
        <w:rPr>
          <w:rFonts w:cs="Times New Roman"/>
          <w:lang w:val="fr-CA"/>
        </w:rPr>
        <w:t>État soit tenté de se livrer à des [</w:t>
      </w:r>
      <w:r w:rsidRPr="00165F74">
        <w:rPr>
          <w:rFonts w:cs="Times New Roman"/>
          <w:smallCaps/>
          <w:lang w:val="fr-CA"/>
        </w:rPr>
        <w:t>traduction</w:t>
      </w:r>
      <w:r w:rsidRPr="00165F74">
        <w:rPr>
          <w:rFonts w:cs="Times New Roman"/>
          <w:lang w:val="fr-CA"/>
        </w:rPr>
        <w:t>] « recherche[s] à l</w:t>
      </w:r>
      <w:r>
        <w:rPr>
          <w:rFonts w:cs="Times New Roman"/>
          <w:lang w:val="fr-CA"/>
        </w:rPr>
        <w:t>’</w:t>
      </w:r>
      <w:r w:rsidRPr="00165F74">
        <w:rPr>
          <w:rFonts w:cs="Times New Roman"/>
          <w:lang w:val="fr-CA"/>
        </w:rPr>
        <w:t xml:space="preserve">aveuglette </w:t>
      </w:r>
      <w:r w:rsidR="00E65E9C" w:rsidRPr="00165F74">
        <w:rPr>
          <w:rFonts w:cs="Times New Roman"/>
          <w:lang w:val="fr-CA"/>
        </w:rPr>
        <w:t>[</w:t>
      </w:r>
      <w:r w:rsidRPr="00165F74">
        <w:rPr>
          <w:rFonts w:cs="Times New Roman"/>
          <w:lang w:val="fr-CA"/>
        </w:rPr>
        <w:t>prospectives] dans l</w:t>
      </w:r>
      <w:r>
        <w:rPr>
          <w:rFonts w:cs="Times New Roman"/>
          <w:lang w:val="fr-CA"/>
        </w:rPr>
        <w:t>’</w:t>
      </w:r>
      <w:r w:rsidRPr="00165F74">
        <w:rPr>
          <w:rFonts w:cs="Times New Roman"/>
          <w:lang w:val="fr-CA"/>
        </w:rPr>
        <w:t>espoir de découvrir des indices d</w:t>
      </w:r>
      <w:r>
        <w:rPr>
          <w:rFonts w:cs="Times New Roman"/>
          <w:lang w:val="fr-CA"/>
        </w:rPr>
        <w:t>’</w:t>
      </w:r>
      <w:r w:rsidRPr="00165F74">
        <w:rPr>
          <w:rFonts w:cs="Times New Roman"/>
          <w:lang w:val="fr-CA"/>
        </w:rPr>
        <w:t>un crime » (</w:t>
      </w:r>
      <w:r w:rsidRPr="00165F74">
        <w:rPr>
          <w:rFonts w:cs="Times New Roman"/>
          <w:i/>
          <w:iCs/>
          <w:lang w:val="fr-CA"/>
        </w:rPr>
        <w:t>R. c. Finlay</w:t>
      </w:r>
      <w:r w:rsidRPr="00165F74">
        <w:rPr>
          <w:rFonts w:cs="Times New Roman"/>
          <w:lang w:val="fr-CA"/>
        </w:rPr>
        <w:t xml:space="preserve"> (1985), 23 C.C.C. (3d) 48 (C.A. Ont.), p. 70; voir également</w:t>
      </w:r>
      <w:r w:rsidRPr="00165F74">
        <w:rPr>
          <w:rFonts w:cs="Times New Roman"/>
          <w:i/>
          <w:iCs/>
          <w:lang w:val="fr-CA"/>
        </w:rPr>
        <w:t xml:space="preserve"> Belcourt</w:t>
      </w:r>
      <w:r w:rsidRPr="00165F74">
        <w:rPr>
          <w:rFonts w:cs="Times New Roman"/>
          <w:lang w:val="fr-CA"/>
        </w:rPr>
        <w:t>, par. 47). C</w:t>
      </w:r>
      <w:r>
        <w:rPr>
          <w:rFonts w:cs="Times New Roman"/>
          <w:lang w:val="fr-CA"/>
        </w:rPr>
        <w:t>’</w:t>
      </w:r>
      <w:r w:rsidRPr="00165F74">
        <w:rPr>
          <w:rFonts w:cs="Times New Roman"/>
          <w:lang w:val="fr-CA"/>
        </w:rPr>
        <w:t>est cette tentation potentielle qui nous oblige à « rester conscient</w:t>
      </w:r>
      <w:r w:rsidR="00E65E9C" w:rsidRPr="00165F74">
        <w:rPr>
          <w:rFonts w:cs="Times New Roman"/>
          <w:lang w:val="fr-CA"/>
        </w:rPr>
        <w:t>[</w:t>
      </w:r>
      <w:r w:rsidRPr="00165F74">
        <w:rPr>
          <w:rFonts w:cs="Times New Roman"/>
          <w:lang w:val="fr-CA"/>
        </w:rPr>
        <w:t>s</w:t>
      </w:r>
      <w:r w:rsidR="00E65E9C" w:rsidRPr="00165F74">
        <w:rPr>
          <w:rFonts w:cs="Times New Roman"/>
          <w:lang w:val="fr-CA"/>
        </w:rPr>
        <w:t>]</w:t>
      </w:r>
      <w:r w:rsidRPr="00165F74">
        <w:rPr>
          <w:rFonts w:cs="Times New Roman"/>
          <w:lang w:val="fr-CA"/>
        </w:rPr>
        <w:t xml:space="preserve"> du fait que les moyens modernes de surveillance électronique, s</w:t>
      </w:r>
      <w:r>
        <w:rPr>
          <w:rFonts w:cs="Times New Roman"/>
          <w:lang w:val="fr-CA"/>
        </w:rPr>
        <w:t>’</w:t>
      </w:r>
      <w:r w:rsidRPr="00165F74">
        <w:rPr>
          <w:rFonts w:cs="Times New Roman"/>
          <w:lang w:val="fr-CA"/>
        </w:rPr>
        <w:t>ils ne sont pas contrôlés, sont susceptibles de supprimer toute vie privée » (</w:t>
      </w:r>
      <w:r w:rsidRPr="00165F74">
        <w:rPr>
          <w:rFonts w:cs="Times New Roman"/>
          <w:i/>
          <w:iCs/>
          <w:lang w:val="fr-CA"/>
        </w:rPr>
        <w:t>Wong</w:t>
      </w:r>
      <w:r w:rsidRPr="00165F74">
        <w:rPr>
          <w:rFonts w:cs="Times New Roman"/>
          <w:lang w:val="fr-CA"/>
        </w:rPr>
        <w:t>, p. 47). La constitutionnalité du régime d</w:t>
      </w:r>
      <w:r>
        <w:rPr>
          <w:rFonts w:cs="Times New Roman"/>
          <w:lang w:val="fr-CA"/>
        </w:rPr>
        <w:t>’</w:t>
      </w:r>
      <w:r w:rsidRPr="00165F74">
        <w:rPr>
          <w:rFonts w:cs="Times New Roman"/>
          <w:lang w:val="fr-CA"/>
        </w:rPr>
        <w:t>interception résulte en conséquence des garanties accrues dont la partie VI impose le respect pour tenir compte des dangers que créent les autorisations prospectives (</w:t>
      </w:r>
      <w:r w:rsidRPr="00165F74">
        <w:rPr>
          <w:rFonts w:cs="Times New Roman"/>
          <w:i/>
          <w:iCs/>
          <w:lang w:val="fr-CA"/>
        </w:rPr>
        <w:t>Belcourt</w:t>
      </w:r>
      <w:r w:rsidRPr="00165F74">
        <w:rPr>
          <w:rFonts w:cs="Times New Roman"/>
          <w:iCs/>
          <w:lang w:val="fr-CA"/>
        </w:rPr>
        <w:t>,</w:t>
      </w:r>
      <w:r w:rsidRPr="00165F74">
        <w:rPr>
          <w:rFonts w:cs="Times New Roman"/>
          <w:lang w:val="fr-CA"/>
        </w:rPr>
        <w:t xml:space="preserve"> par. </w:t>
      </w:r>
      <w:r>
        <w:rPr>
          <w:rFonts w:cs="Times New Roman"/>
          <w:lang w:val="fr-CA"/>
        </w:rPr>
        <w:t xml:space="preserve">47; </w:t>
      </w:r>
      <w:r w:rsidRPr="00165F74">
        <w:rPr>
          <w:rFonts w:cs="Times New Roman"/>
          <w:i/>
          <w:iCs/>
          <w:lang w:val="fr-CA"/>
        </w:rPr>
        <w:t>R. c. Araujo</w:t>
      </w:r>
      <w:r w:rsidRPr="00165F74">
        <w:rPr>
          <w:rFonts w:cs="Times New Roman"/>
          <w:lang w:val="fr-CA"/>
        </w:rPr>
        <w:t>, 2000 CSC 65, [2000] 2 R.C.S. 992, par. 29). En raison de ces garanties, [</w:t>
      </w:r>
      <w:r w:rsidRPr="00165F74">
        <w:rPr>
          <w:rFonts w:cs="Times New Roman"/>
          <w:smallCaps/>
          <w:lang w:val="fr-CA"/>
        </w:rPr>
        <w:t>traduction</w:t>
      </w:r>
      <w:r>
        <w:rPr>
          <w:rFonts w:cs="Times New Roman"/>
          <w:lang w:val="fr-CA"/>
        </w:rPr>
        <w:t>] </w:t>
      </w:r>
      <w:r w:rsidRPr="00165F74">
        <w:rPr>
          <w:rFonts w:cs="Times New Roman"/>
          <w:lang w:val="fr-CA"/>
        </w:rPr>
        <w:t>« [u]ne demande visant à obtenir une autorisation traditionnelle d</w:t>
      </w:r>
      <w:r>
        <w:rPr>
          <w:rFonts w:cs="Times New Roman"/>
          <w:lang w:val="fr-CA"/>
        </w:rPr>
        <w:t>’</w:t>
      </w:r>
      <w:r w:rsidRPr="00165F74">
        <w:rPr>
          <w:rFonts w:cs="Times New Roman"/>
          <w:lang w:val="fr-CA"/>
        </w:rPr>
        <w:t>interception de communications privées est » — pour reprendre la formule d</w:t>
      </w:r>
      <w:r>
        <w:rPr>
          <w:rFonts w:cs="Times New Roman"/>
          <w:lang w:val="fr-CA"/>
        </w:rPr>
        <w:t>’</w:t>
      </w:r>
      <w:r w:rsidRPr="00165F74">
        <w:rPr>
          <w:rFonts w:cs="Times New Roman"/>
          <w:lang w:val="fr-CA"/>
        </w:rPr>
        <w:t>un commentateur — « la procédure d</w:t>
      </w:r>
      <w:r>
        <w:rPr>
          <w:rFonts w:cs="Times New Roman"/>
          <w:lang w:val="fr-CA"/>
        </w:rPr>
        <w:t>’</w:t>
      </w:r>
      <w:r w:rsidRPr="00165F74">
        <w:rPr>
          <w:rFonts w:cs="Times New Roman"/>
          <w:lang w:val="fr-CA"/>
        </w:rPr>
        <w:t>enquête préalable au procès la plus exigeante qui existe dans notre droit criminel » (S.</w:t>
      </w:r>
      <w:r w:rsidR="00E65E9C">
        <w:rPr>
          <w:rFonts w:cs="Times New Roman"/>
          <w:lang w:val="fr-CA"/>
        </w:rPr>
        <w:t xml:space="preserve"> </w:t>
      </w:r>
      <w:r w:rsidRPr="00165F74">
        <w:rPr>
          <w:rFonts w:cs="Times New Roman"/>
          <w:lang w:val="fr-CA"/>
        </w:rPr>
        <w:t>C.</w:t>
      </w:r>
      <w:r>
        <w:rPr>
          <w:rFonts w:cs="Times New Roman"/>
          <w:lang w:val="fr-CA"/>
        </w:rPr>
        <w:t> </w:t>
      </w:r>
      <w:r w:rsidRPr="00165F74">
        <w:rPr>
          <w:rFonts w:cs="Times New Roman"/>
          <w:lang w:val="fr-CA"/>
        </w:rPr>
        <w:t xml:space="preserve">Hutchison et </w:t>
      </w:r>
      <w:r w:rsidR="0048500F">
        <w:rPr>
          <w:rFonts w:cs="Times New Roman"/>
          <w:lang w:val="fr-CA"/>
        </w:rPr>
        <w:t>autres,</w:t>
      </w:r>
      <w:r w:rsidRPr="00165F74">
        <w:rPr>
          <w:rFonts w:cs="Times New Roman"/>
          <w:lang w:val="fr-CA"/>
        </w:rPr>
        <w:t xml:space="preserve"> </w:t>
      </w:r>
      <w:r w:rsidRPr="00165F74">
        <w:rPr>
          <w:rFonts w:cs="Times New Roman"/>
          <w:i/>
          <w:lang w:val="fr-CA"/>
        </w:rPr>
        <w:t>Search and Seizure Law in Canada</w:t>
      </w:r>
      <w:r w:rsidRPr="00165F74">
        <w:rPr>
          <w:rFonts w:cs="Times New Roman"/>
          <w:lang w:val="fr-CA"/>
        </w:rPr>
        <w:t xml:space="preserve"> (feuilles mobiles), </w:t>
      </w:r>
      <w:r w:rsidR="0048500F">
        <w:rPr>
          <w:rFonts w:cs="Times New Roman"/>
          <w:lang w:val="fr-CA"/>
        </w:rPr>
        <w:t xml:space="preserve">vol. 1, </w:t>
      </w:r>
      <w:r w:rsidRPr="00165F74">
        <w:rPr>
          <w:rFonts w:cs="Times New Roman"/>
          <w:lang w:val="fr-CA"/>
        </w:rPr>
        <w:t>p. 4</w:t>
      </w:r>
      <w:r w:rsidRPr="00165F74">
        <w:rPr>
          <w:rFonts w:cs="Times New Roman"/>
          <w:lang w:val="fr-CA"/>
        </w:rPr>
        <w:noBreakHyphen/>
        <w:t>37 (note en bas de page omise)). Compte tenu du régime établi par la loi, la divulgation de relevés déjà conservés ne suscite pas de telles inquiétudes et n</w:t>
      </w:r>
      <w:r>
        <w:rPr>
          <w:rFonts w:cs="Times New Roman"/>
          <w:lang w:val="fr-CA"/>
        </w:rPr>
        <w:t>’</w:t>
      </w:r>
      <w:r w:rsidRPr="00165F74">
        <w:rPr>
          <w:rFonts w:cs="Times New Roman"/>
          <w:lang w:val="fr-CA"/>
        </w:rPr>
        <w:t>est donc pas assujettie au respect de ces garanties.</w:t>
      </w:r>
    </w:p>
    <w:p w:rsidR="00E7667B" w:rsidRPr="00165F74" w:rsidRDefault="00E7667B" w:rsidP="00E7667B">
      <w:pPr>
        <w:pStyle w:val="Title3LevelTitre3Niveau"/>
        <w:rPr>
          <w:rFonts w:cs="Times New Roman"/>
          <w:lang w:val="fr-CA"/>
        </w:rPr>
      </w:pPr>
      <w:r w:rsidRPr="00165F74">
        <w:rPr>
          <w:rFonts w:cs="Times New Roman"/>
          <w:lang w:val="fr-CA"/>
        </w:rPr>
        <w:t>La technique policière utilisée en l</w:t>
      </w:r>
      <w:r>
        <w:rPr>
          <w:rFonts w:cs="Times New Roman"/>
          <w:lang w:val="fr-CA"/>
        </w:rPr>
        <w:t>’</w:t>
      </w:r>
      <w:r w:rsidRPr="00165F74">
        <w:rPr>
          <w:rFonts w:cs="Times New Roman"/>
          <w:lang w:val="fr-CA"/>
        </w:rPr>
        <w:t xml:space="preserve">espèce ne constitue pas une interception </w:t>
      </w:r>
    </w:p>
    <w:p w:rsidR="00E7667B" w:rsidRPr="00165F74" w:rsidRDefault="00E7667B" w:rsidP="00E7667B">
      <w:pPr>
        <w:pStyle w:val="ParaNoNdepar-AltN"/>
        <w:rPr>
          <w:rFonts w:cs="Times New Roman"/>
          <w:lang w:val="fr-CA"/>
        </w:rPr>
      </w:pPr>
      <w:r w:rsidRPr="00165F74">
        <w:rPr>
          <w:rFonts w:cs="Times New Roman"/>
          <w:lang w:val="fr-CA"/>
        </w:rPr>
        <w:t>Contrairement à la technique policière en cause dans l</w:t>
      </w:r>
      <w:r>
        <w:rPr>
          <w:rFonts w:cs="Times New Roman"/>
          <w:lang w:val="fr-CA"/>
        </w:rPr>
        <w:t>’</w:t>
      </w:r>
      <w:r w:rsidRPr="00165F74">
        <w:rPr>
          <w:rFonts w:cs="Times New Roman"/>
          <w:lang w:val="fr-CA"/>
        </w:rPr>
        <w:t xml:space="preserve">affaire </w:t>
      </w:r>
      <w:r w:rsidRPr="00165F74">
        <w:rPr>
          <w:rFonts w:cs="Times New Roman"/>
          <w:i/>
          <w:iCs/>
          <w:lang w:val="fr-CA"/>
        </w:rPr>
        <w:t>TELUS</w:t>
      </w:r>
      <w:r w:rsidRPr="00165F74">
        <w:rPr>
          <w:rFonts w:cs="Times New Roman"/>
          <w:lang w:val="fr-CA"/>
        </w:rPr>
        <w:t>, celle employée en l</w:t>
      </w:r>
      <w:r>
        <w:rPr>
          <w:rFonts w:cs="Times New Roman"/>
          <w:lang w:val="fr-CA"/>
        </w:rPr>
        <w:t>’</w:t>
      </w:r>
      <w:r w:rsidRPr="00165F74">
        <w:rPr>
          <w:rFonts w:cs="Times New Roman"/>
          <w:lang w:val="fr-CA"/>
        </w:rPr>
        <w:t>espèce ne présente pas les caractéristiques d</w:t>
      </w:r>
      <w:r>
        <w:rPr>
          <w:rFonts w:cs="Times New Roman"/>
          <w:lang w:val="fr-CA"/>
        </w:rPr>
        <w:t>’</w:t>
      </w:r>
      <w:r w:rsidRPr="00165F74">
        <w:rPr>
          <w:rFonts w:cs="Times New Roman"/>
          <w:lang w:val="fr-CA"/>
        </w:rPr>
        <w:t xml:space="preserve">une interception. Dans </w:t>
      </w:r>
      <w:r w:rsidRPr="00165F74">
        <w:rPr>
          <w:rFonts w:cs="Times New Roman"/>
          <w:i/>
          <w:iCs/>
          <w:lang w:val="fr-CA"/>
        </w:rPr>
        <w:lastRenderedPageBreak/>
        <w:t>TELUS</w:t>
      </w:r>
      <w:r w:rsidRPr="00165F74">
        <w:rPr>
          <w:rFonts w:cs="Times New Roman"/>
          <w:lang w:val="fr-CA"/>
        </w:rPr>
        <w:t xml:space="preserve">, les policiers avaient sollicité une ordonnance </w:t>
      </w:r>
      <w:r w:rsidRPr="00165F74">
        <w:rPr>
          <w:rFonts w:cs="Times New Roman"/>
          <w:i/>
          <w:lang w:val="fr-CA"/>
        </w:rPr>
        <w:t>prospective</w:t>
      </w:r>
      <w:r w:rsidRPr="00165F74">
        <w:rPr>
          <w:rFonts w:cs="Times New Roman"/>
          <w:lang w:val="fr-CA"/>
        </w:rPr>
        <w:t xml:space="preserve"> afin d</w:t>
      </w:r>
      <w:r>
        <w:rPr>
          <w:rFonts w:cs="Times New Roman"/>
          <w:lang w:val="fr-CA"/>
        </w:rPr>
        <w:t>’</w:t>
      </w:r>
      <w:r w:rsidRPr="00165F74">
        <w:rPr>
          <w:rFonts w:cs="Times New Roman"/>
          <w:lang w:val="fr-CA"/>
        </w:rPr>
        <w:t>obtenir l</w:t>
      </w:r>
      <w:r>
        <w:rPr>
          <w:rFonts w:cs="Times New Roman"/>
          <w:lang w:val="fr-CA"/>
        </w:rPr>
        <w:t>’</w:t>
      </w:r>
      <w:r w:rsidRPr="00165F74">
        <w:rPr>
          <w:rFonts w:cs="Times New Roman"/>
          <w:lang w:val="fr-CA"/>
        </w:rPr>
        <w:t xml:space="preserve">enregistrement et la conservation de messages </w:t>
      </w:r>
      <w:r w:rsidRPr="00165F74">
        <w:rPr>
          <w:rFonts w:cs="Times New Roman"/>
          <w:i/>
          <w:lang w:val="fr-CA"/>
        </w:rPr>
        <w:t>futurs</w:t>
      </w:r>
      <w:r w:rsidRPr="00165F74">
        <w:rPr>
          <w:rFonts w:cs="Times New Roman"/>
          <w:lang w:val="fr-CA"/>
        </w:rPr>
        <w:t>, en plus de leur divulgation systématique et continue sur une base quotidienne pendant une période de deux semaines (par. 42). Cette caractéristique rendait la technique d</w:t>
      </w:r>
      <w:r>
        <w:rPr>
          <w:rFonts w:cs="Times New Roman"/>
          <w:lang w:val="fr-CA"/>
        </w:rPr>
        <w:t>’</w:t>
      </w:r>
      <w:r w:rsidRPr="00165F74">
        <w:rPr>
          <w:rFonts w:cs="Times New Roman"/>
          <w:lang w:val="fr-CA"/>
        </w:rPr>
        <w:t>enquête « </w:t>
      </w:r>
      <w:r w:rsidRPr="00165F74">
        <w:rPr>
          <w:rFonts w:cs="Times New Roman"/>
          <w:iCs/>
          <w:lang w:val="fr-CA"/>
        </w:rPr>
        <w:t>équivalente, sur le plan du fond,</w:t>
      </w:r>
      <w:r w:rsidRPr="00165F74">
        <w:rPr>
          <w:rFonts w:cs="Times New Roman"/>
          <w:i/>
          <w:iCs/>
          <w:lang w:val="fr-CA"/>
        </w:rPr>
        <w:t xml:space="preserve"> </w:t>
      </w:r>
      <w:r w:rsidRPr="00165F74">
        <w:rPr>
          <w:rFonts w:cs="Times New Roman"/>
          <w:iCs/>
          <w:lang w:val="fr-CA"/>
        </w:rPr>
        <w:t>à une interception »</w:t>
      </w:r>
      <w:r w:rsidRPr="00165F74">
        <w:rPr>
          <w:rFonts w:cs="Times New Roman"/>
          <w:lang w:val="fr-CA"/>
        </w:rPr>
        <w:t xml:space="preserve"> (par. 52</w:t>
      </w:r>
      <w:r w:rsidR="00E65E9C">
        <w:rPr>
          <w:rFonts w:cs="Times New Roman"/>
          <w:lang w:val="fr-CA"/>
        </w:rPr>
        <w:t xml:space="preserve"> (italique omis)</w:t>
      </w:r>
      <w:r w:rsidRPr="00165F74">
        <w:rPr>
          <w:rFonts w:cs="Times New Roman"/>
          <w:lang w:val="fr-CA"/>
        </w:rPr>
        <w:t xml:space="preserve">). Les </w:t>
      </w:r>
      <w:r w:rsidRPr="00165F74">
        <w:rPr>
          <w:rFonts w:cs="Times New Roman"/>
          <w:iCs/>
          <w:lang w:val="fr-CA"/>
        </w:rPr>
        <w:t>policiers avaient,</w:t>
      </w:r>
      <w:r w:rsidRPr="00165F74">
        <w:rPr>
          <w:rFonts w:cs="Times New Roman"/>
          <w:lang w:val="fr-CA"/>
        </w:rPr>
        <w:t xml:space="preserve"> dans cette affaire</w:t>
      </w:r>
      <w:r w:rsidRPr="00165F74">
        <w:rPr>
          <w:rFonts w:cs="Times New Roman"/>
          <w:iCs/>
          <w:lang w:val="fr-CA"/>
        </w:rPr>
        <w:t xml:space="preserve">, concrètement fait du </w:t>
      </w:r>
      <w:r w:rsidRPr="00165F74">
        <w:rPr>
          <w:rFonts w:cs="Times New Roman"/>
          <w:lang w:val="fr-CA"/>
        </w:rPr>
        <w:t>fournisseur de services leur adjoint en exigeant de celui</w:t>
      </w:r>
      <w:r w:rsidRPr="00165F74">
        <w:rPr>
          <w:rFonts w:cs="Times New Roman"/>
          <w:lang w:val="fr-CA"/>
        </w:rPr>
        <w:noBreakHyphen/>
        <w:t>ci qu</w:t>
      </w:r>
      <w:r>
        <w:rPr>
          <w:rFonts w:cs="Times New Roman"/>
          <w:lang w:val="fr-CA"/>
        </w:rPr>
        <w:t>’</w:t>
      </w:r>
      <w:r w:rsidRPr="00165F74">
        <w:rPr>
          <w:rFonts w:cs="Times New Roman"/>
          <w:lang w:val="fr-CA"/>
        </w:rPr>
        <w:t>il leur transmette chaque jour un compte rendu détaillé des communications échangées entre les parties ciblées.</w:t>
      </w:r>
    </w:p>
    <w:p w:rsidR="00E7667B" w:rsidRPr="00165F74" w:rsidRDefault="00E7667B" w:rsidP="00E7667B">
      <w:pPr>
        <w:pStyle w:val="ParaNoNdepar-AltN"/>
        <w:rPr>
          <w:rFonts w:cs="Times New Roman"/>
          <w:lang w:val="fr-CA"/>
        </w:rPr>
      </w:pPr>
      <w:r w:rsidRPr="00165F74">
        <w:rPr>
          <w:rFonts w:cs="Times New Roman"/>
          <w:lang w:val="fr-CA"/>
        </w:rPr>
        <w:t>Par comparaison, dans le cas qui nous occupe, l</w:t>
      </w:r>
      <w:r>
        <w:rPr>
          <w:rFonts w:cs="Times New Roman"/>
          <w:lang w:val="fr-CA"/>
        </w:rPr>
        <w:t>’</w:t>
      </w:r>
      <w:r w:rsidRPr="00165F74">
        <w:rPr>
          <w:rFonts w:cs="Times New Roman"/>
          <w:lang w:val="fr-CA"/>
        </w:rPr>
        <w:t>Ordonnance de communication datée du 12 février 2010 visait des messages textes et de l</w:t>
      </w:r>
      <w:r>
        <w:rPr>
          <w:rFonts w:cs="Times New Roman"/>
          <w:lang w:val="fr-CA"/>
        </w:rPr>
        <w:t>’</w:t>
      </w:r>
      <w:r w:rsidRPr="00165F74">
        <w:rPr>
          <w:rFonts w:cs="Times New Roman"/>
          <w:lang w:val="fr-CA"/>
        </w:rPr>
        <w:t>information s</w:t>
      </w:r>
      <w:r>
        <w:rPr>
          <w:rFonts w:cs="Times New Roman"/>
          <w:lang w:val="fr-CA"/>
        </w:rPr>
        <w:t>’</w:t>
      </w:r>
      <w:r w:rsidRPr="00165F74">
        <w:rPr>
          <w:rFonts w:cs="Times New Roman"/>
          <w:lang w:val="fr-CA"/>
        </w:rPr>
        <w:t>y rapportant pour la période du 5 janvier 2010 au 12 février 2010 inclusivement. Quoique l</w:t>
      </w:r>
      <w:r>
        <w:rPr>
          <w:rFonts w:cs="Times New Roman"/>
          <w:lang w:val="fr-CA"/>
        </w:rPr>
        <w:t>’</w:t>
      </w:r>
      <w:r w:rsidRPr="00165F74">
        <w:rPr>
          <w:rFonts w:cs="Times New Roman"/>
          <w:lang w:val="fr-CA"/>
        </w:rPr>
        <w:t>Ordonnance requière la production des messages textes envoyés ou reçus le jour même de sa délivrance, il n</w:t>
      </w:r>
      <w:r>
        <w:rPr>
          <w:rFonts w:cs="Times New Roman"/>
          <w:lang w:val="fr-CA"/>
        </w:rPr>
        <w:t>’</w:t>
      </w:r>
      <w:r w:rsidRPr="00165F74">
        <w:rPr>
          <w:rFonts w:cs="Times New Roman"/>
          <w:lang w:val="fr-CA"/>
        </w:rPr>
        <w:t>y a aucune preuve indiquant que certains des messages textes produits par Telus se trouvaient dans le processus de transmission le 12 février 2010, au moment où l</w:t>
      </w:r>
      <w:r>
        <w:rPr>
          <w:rFonts w:cs="Times New Roman"/>
          <w:lang w:val="fr-CA"/>
        </w:rPr>
        <w:t>’</w:t>
      </w:r>
      <w:r w:rsidRPr="00165F74">
        <w:rPr>
          <w:rFonts w:cs="Times New Roman"/>
          <w:lang w:val="fr-CA"/>
        </w:rPr>
        <w:t>Ordonnance a été rendue. En l</w:t>
      </w:r>
      <w:r>
        <w:rPr>
          <w:rFonts w:cs="Times New Roman"/>
          <w:lang w:val="fr-CA"/>
        </w:rPr>
        <w:t>’</w:t>
      </w:r>
      <w:r w:rsidRPr="00165F74">
        <w:rPr>
          <w:rFonts w:cs="Times New Roman"/>
          <w:lang w:val="fr-CA"/>
        </w:rPr>
        <w:t>absence de preuve à cet effet, et compte tenu du fait que Telus s</w:t>
      </w:r>
      <w:r>
        <w:rPr>
          <w:rFonts w:cs="Times New Roman"/>
          <w:lang w:val="fr-CA"/>
        </w:rPr>
        <w:t>’</w:t>
      </w:r>
      <w:r w:rsidRPr="00165F74">
        <w:rPr>
          <w:rFonts w:cs="Times New Roman"/>
          <w:lang w:val="fr-CA"/>
        </w:rPr>
        <w:t>est vu accorder 30 jours pour se conformer à l</w:t>
      </w:r>
      <w:r>
        <w:rPr>
          <w:rFonts w:cs="Times New Roman"/>
          <w:lang w:val="fr-CA"/>
        </w:rPr>
        <w:t>’</w:t>
      </w:r>
      <w:r w:rsidRPr="00165F74">
        <w:rPr>
          <w:rFonts w:cs="Times New Roman"/>
          <w:lang w:val="fr-CA"/>
        </w:rPr>
        <w:t>Ordonnance, inférer que celle</w:t>
      </w:r>
      <w:r w:rsidRPr="00165F74">
        <w:rPr>
          <w:rFonts w:cs="Times New Roman"/>
          <w:lang w:val="fr-CA"/>
        </w:rPr>
        <w:noBreakHyphen/>
        <w:t xml:space="preserve">ci avait un effet </w:t>
      </w:r>
      <w:r w:rsidRPr="00165F74">
        <w:rPr>
          <w:rFonts w:cs="Times New Roman"/>
          <w:i/>
          <w:lang w:val="fr-CA"/>
        </w:rPr>
        <w:t>prospectif</w:t>
      </w:r>
      <w:r w:rsidRPr="00165F74">
        <w:rPr>
          <w:rFonts w:cs="Times New Roman"/>
          <w:lang w:val="fr-CA"/>
        </w:rPr>
        <w:t xml:space="preserve"> et permettait ainsi la saisie de messages textes </w:t>
      </w:r>
      <w:r w:rsidRPr="00165F74">
        <w:rPr>
          <w:rFonts w:cs="Times New Roman"/>
          <w:i/>
          <w:lang w:val="fr-CA"/>
        </w:rPr>
        <w:t>futurs</w:t>
      </w:r>
      <w:r w:rsidRPr="00165F74">
        <w:rPr>
          <w:rFonts w:cs="Times New Roman"/>
          <w:lang w:val="fr-CA"/>
        </w:rPr>
        <w:t xml:space="preserve"> relèverait de la conjecture. Il n</w:t>
      </w:r>
      <w:r>
        <w:rPr>
          <w:rFonts w:cs="Times New Roman"/>
          <w:lang w:val="fr-CA"/>
        </w:rPr>
        <w:t>’</w:t>
      </w:r>
      <w:r w:rsidRPr="00165F74">
        <w:rPr>
          <w:rFonts w:cs="Times New Roman"/>
          <w:lang w:val="fr-CA"/>
        </w:rPr>
        <w:t>existe pas non plus de preuve que les messages étaient conservés par Telus dans le cadre du processus de communication. Et il n</w:t>
      </w:r>
      <w:r>
        <w:rPr>
          <w:rFonts w:cs="Times New Roman"/>
          <w:lang w:val="fr-CA"/>
        </w:rPr>
        <w:t>’</w:t>
      </w:r>
      <w:r w:rsidRPr="00165F74">
        <w:rPr>
          <w:rFonts w:cs="Times New Roman"/>
          <w:lang w:val="fr-CA"/>
        </w:rPr>
        <w:t>y a en outre aucun élément de preuve indiquant que Telus avait conservé les messages à la demande des policiers ou aux fins d</w:t>
      </w:r>
      <w:r>
        <w:rPr>
          <w:rFonts w:cs="Times New Roman"/>
          <w:lang w:val="fr-CA"/>
        </w:rPr>
        <w:t>’</w:t>
      </w:r>
      <w:r w:rsidRPr="00165F74">
        <w:rPr>
          <w:rFonts w:cs="Times New Roman"/>
          <w:lang w:val="fr-CA"/>
        </w:rPr>
        <w:t>application de la loi. Enfin, postérieurement à la délivrance de l</w:t>
      </w:r>
      <w:r>
        <w:rPr>
          <w:rFonts w:cs="Times New Roman"/>
          <w:lang w:val="fr-CA"/>
        </w:rPr>
        <w:t>’</w:t>
      </w:r>
      <w:r w:rsidRPr="00165F74">
        <w:rPr>
          <w:rFonts w:cs="Times New Roman"/>
          <w:lang w:val="fr-CA"/>
        </w:rPr>
        <w:t xml:space="preserve">Ordonnance de communication, lorsque les </w:t>
      </w:r>
      <w:r w:rsidRPr="00165F74">
        <w:rPr>
          <w:rFonts w:cs="Times New Roman"/>
          <w:lang w:val="fr-CA"/>
        </w:rPr>
        <w:lastRenderedPageBreak/>
        <w:t xml:space="preserve">policiers ont souhaité intercepter les communications </w:t>
      </w:r>
      <w:r w:rsidRPr="00165F74">
        <w:rPr>
          <w:rFonts w:cs="Times New Roman"/>
          <w:i/>
          <w:lang w:val="fr-CA"/>
        </w:rPr>
        <w:t>futures</w:t>
      </w:r>
      <w:r w:rsidRPr="00165F74">
        <w:rPr>
          <w:rFonts w:cs="Times New Roman"/>
          <w:lang w:val="fr-CA"/>
        </w:rPr>
        <w:t xml:space="preserve"> entre MM. Jones et Wald</w:t>
      </w:r>
      <w:r w:rsidR="0048500F">
        <w:rPr>
          <w:rFonts w:cs="Times New Roman"/>
          <w:lang w:val="fr-CA"/>
        </w:rPr>
        <w:t>ro</w:t>
      </w:r>
      <w:r w:rsidRPr="00165F74">
        <w:rPr>
          <w:rFonts w:cs="Times New Roman"/>
          <w:lang w:val="fr-CA"/>
        </w:rPr>
        <w:t xml:space="preserve">n, ils ont, comme ils se devaient de le faire, demandé et obtenu en vertu de la partie VI deux autorisations datées respectivement du 12 novembre 2010 et du 12 janvier 2011. </w:t>
      </w:r>
    </w:p>
    <w:p w:rsidR="00E7667B" w:rsidRPr="00165F74" w:rsidRDefault="00E7667B" w:rsidP="00E7667B">
      <w:pPr>
        <w:pStyle w:val="ParaNoNdepar-AltN"/>
        <w:rPr>
          <w:rFonts w:cs="Times New Roman"/>
          <w:lang w:val="fr-CA"/>
        </w:rPr>
      </w:pPr>
      <w:r w:rsidRPr="00165F74">
        <w:rPr>
          <w:rFonts w:cs="Times New Roman"/>
          <w:lang w:val="fr-CA"/>
        </w:rPr>
        <w:t>En résumé, les mesures prises par l</w:t>
      </w:r>
      <w:r>
        <w:rPr>
          <w:rFonts w:cs="Times New Roman"/>
          <w:lang w:val="fr-CA"/>
        </w:rPr>
        <w:t>’</w:t>
      </w:r>
      <w:r w:rsidRPr="00165F74">
        <w:rPr>
          <w:rFonts w:cs="Times New Roman"/>
          <w:lang w:val="fr-CA"/>
        </w:rPr>
        <w:t>État en l</w:t>
      </w:r>
      <w:r>
        <w:rPr>
          <w:rFonts w:cs="Times New Roman"/>
          <w:lang w:val="fr-CA"/>
        </w:rPr>
        <w:t>’</w:t>
      </w:r>
      <w:r w:rsidRPr="00165F74">
        <w:rPr>
          <w:rFonts w:cs="Times New Roman"/>
          <w:lang w:val="fr-CA"/>
        </w:rPr>
        <w:t>espèce respectaient la distinction établie à la partie VI entre l</w:t>
      </w:r>
      <w:r>
        <w:rPr>
          <w:rFonts w:cs="Times New Roman"/>
          <w:lang w:val="fr-CA"/>
        </w:rPr>
        <w:t>’</w:t>
      </w:r>
      <w:r w:rsidRPr="00165F74">
        <w:rPr>
          <w:rFonts w:cs="Times New Roman"/>
          <w:lang w:val="fr-CA"/>
        </w:rPr>
        <w:t xml:space="preserve">interception des communications aux </w:t>
      </w:r>
      <w:r w:rsidR="00E65E9C">
        <w:rPr>
          <w:rFonts w:cs="Times New Roman"/>
          <w:lang w:val="fr-CA"/>
        </w:rPr>
        <w:t>art.</w:t>
      </w:r>
      <w:r w:rsidRPr="00165F74">
        <w:rPr>
          <w:rFonts w:cs="Times New Roman"/>
          <w:lang w:val="fr-CA"/>
        </w:rPr>
        <w:t> 184 à 192, et la divulgation de communications déjà interceptées et conservées qui est envisagée à l</w:t>
      </w:r>
      <w:r>
        <w:rPr>
          <w:rFonts w:cs="Times New Roman"/>
          <w:lang w:val="fr-CA"/>
        </w:rPr>
        <w:t>’</w:t>
      </w:r>
      <w:r w:rsidRPr="00165F74">
        <w:rPr>
          <w:rFonts w:cs="Times New Roman"/>
          <w:lang w:val="fr-CA"/>
        </w:rPr>
        <w:t>art. 193. À la lumière de la preuve, ces mesures respectaient également l</w:t>
      </w:r>
      <w:r>
        <w:rPr>
          <w:rFonts w:cs="Times New Roman"/>
          <w:lang w:val="fr-CA"/>
        </w:rPr>
        <w:t>’</w:t>
      </w:r>
      <w:r w:rsidRPr="00165F74">
        <w:rPr>
          <w:rFonts w:cs="Times New Roman"/>
          <w:lang w:val="fr-CA"/>
        </w:rPr>
        <w:t>exigence établie dans l</w:t>
      </w:r>
      <w:r>
        <w:rPr>
          <w:rFonts w:cs="Times New Roman"/>
          <w:lang w:val="fr-CA"/>
        </w:rPr>
        <w:t>’</w:t>
      </w:r>
      <w:r w:rsidRPr="00165F74">
        <w:rPr>
          <w:rFonts w:cs="Times New Roman"/>
          <w:lang w:val="fr-CA"/>
        </w:rPr>
        <w:t xml:space="preserve">arrêt </w:t>
      </w:r>
      <w:r w:rsidRPr="00165F74">
        <w:rPr>
          <w:rFonts w:cs="Times New Roman"/>
          <w:i/>
          <w:lang w:val="fr-CA"/>
        </w:rPr>
        <w:t>TELUS</w:t>
      </w:r>
      <w:r w:rsidRPr="00165F74">
        <w:rPr>
          <w:rFonts w:cs="Times New Roman"/>
          <w:lang w:val="fr-CA"/>
        </w:rPr>
        <w:t xml:space="preserve"> et suivant laquelle une autorisation fondée sur la partie VI doit être obtenue à l</w:t>
      </w:r>
      <w:r>
        <w:rPr>
          <w:rFonts w:cs="Times New Roman"/>
          <w:lang w:val="fr-CA"/>
        </w:rPr>
        <w:t>’</w:t>
      </w:r>
      <w:r w:rsidRPr="00165F74">
        <w:rPr>
          <w:rFonts w:cs="Times New Roman"/>
          <w:lang w:val="fr-CA"/>
        </w:rPr>
        <w:t>égard de messages qui se trouvent toujours dans le processus de transmission. Les personnes chargées de l</w:t>
      </w:r>
      <w:r>
        <w:rPr>
          <w:rFonts w:cs="Times New Roman"/>
          <w:lang w:val="fr-CA"/>
        </w:rPr>
        <w:t>’</w:t>
      </w:r>
      <w:r w:rsidRPr="00165F74">
        <w:rPr>
          <w:rFonts w:cs="Times New Roman"/>
          <w:lang w:val="fr-CA"/>
        </w:rPr>
        <w:t>application de la loi ne peuvent se voir accorder, par le « moyen détourné » que constituerait le régime général prévu à l</w:t>
      </w:r>
      <w:r>
        <w:rPr>
          <w:rFonts w:cs="Times New Roman"/>
          <w:lang w:val="fr-CA"/>
        </w:rPr>
        <w:t>’</w:t>
      </w:r>
      <w:r w:rsidRPr="00165F74">
        <w:rPr>
          <w:rFonts w:cs="Times New Roman"/>
          <w:lang w:val="fr-CA"/>
        </w:rPr>
        <w:t xml:space="preserve">art. 487 du </w:t>
      </w:r>
      <w:r w:rsidRPr="00165F74">
        <w:rPr>
          <w:rFonts w:cs="Times New Roman"/>
          <w:i/>
          <w:iCs/>
          <w:lang w:val="fr-CA"/>
        </w:rPr>
        <w:t>Code</w:t>
      </w:r>
      <w:r w:rsidRPr="00165F74">
        <w:rPr>
          <w:rFonts w:cs="Times New Roman"/>
          <w:lang w:val="fr-CA"/>
        </w:rPr>
        <w:t xml:space="preserve"> en matière de fouilles, perquisitions et saisies,</w:t>
      </w:r>
      <w:r w:rsidRPr="00165F74">
        <w:rPr>
          <w:rFonts w:cs="Times New Roman"/>
          <w:iCs/>
          <w:lang w:val="fr-CA"/>
        </w:rPr>
        <w:t xml:space="preserve"> l</w:t>
      </w:r>
      <w:r>
        <w:rPr>
          <w:rFonts w:cs="Times New Roman"/>
          <w:iCs/>
          <w:lang w:val="fr-CA"/>
        </w:rPr>
        <w:t>’</w:t>
      </w:r>
      <w:r w:rsidRPr="00165F74">
        <w:rPr>
          <w:rFonts w:cs="Times New Roman"/>
          <w:iCs/>
          <w:lang w:val="fr-CA"/>
        </w:rPr>
        <w:t>autorisation d</w:t>
      </w:r>
      <w:r>
        <w:rPr>
          <w:rFonts w:cs="Times New Roman"/>
          <w:iCs/>
          <w:lang w:val="fr-CA"/>
        </w:rPr>
        <w:t>’</w:t>
      </w:r>
      <w:r w:rsidRPr="00165F74">
        <w:rPr>
          <w:rFonts w:cs="Times New Roman"/>
          <w:iCs/>
          <w:lang w:val="fr-CA"/>
        </w:rPr>
        <w:t>intercepter concrètement des communications futures</w:t>
      </w:r>
      <w:r w:rsidRPr="00165F74">
        <w:rPr>
          <w:rFonts w:cs="Times New Roman"/>
          <w:lang w:val="fr-CA"/>
        </w:rPr>
        <w:t>. Elles pouvaient toutefois — et ce fut le cas en l</w:t>
      </w:r>
      <w:r>
        <w:rPr>
          <w:rFonts w:cs="Times New Roman"/>
          <w:lang w:val="fr-CA"/>
        </w:rPr>
        <w:t>’</w:t>
      </w:r>
      <w:r w:rsidRPr="00165F74">
        <w:rPr>
          <w:rFonts w:cs="Times New Roman"/>
          <w:lang w:val="fr-CA"/>
        </w:rPr>
        <w:t>espèce — obtenir légalement des copies de messages textes existants au moyen d</w:t>
      </w:r>
      <w:r>
        <w:rPr>
          <w:rFonts w:cs="Times New Roman"/>
          <w:lang w:val="fr-CA"/>
        </w:rPr>
        <w:t>’</w:t>
      </w:r>
      <w:r w:rsidRPr="00165F74">
        <w:rPr>
          <w:rFonts w:cs="Times New Roman"/>
          <w:lang w:val="fr-CA"/>
        </w:rPr>
        <w:t>une ordonnance de communication fondée sur l</w:t>
      </w:r>
      <w:r>
        <w:rPr>
          <w:rFonts w:cs="Times New Roman"/>
          <w:lang w:val="fr-CA"/>
        </w:rPr>
        <w:t>’</w:t>
      </w:r>
      <w:r w:rsidRPr="00165F74">
        <w:rPr>
          <w:rFonts w:cs="Times New Roman"/>
          <w:lang w:val="fr-CA"/>
        </w:rPr>
        <w:t xml:space="preserve">art. 487.012 du </w:t>
      </w:r>
      <w:r w:rsidRPr="00165F74">
        <w:rPr>
          <w:rFonts w:cs="Times New Roman"/>
          <w:i/>
          <w:iCs/>
          <w:lang w:val="fr-CA"/>
        </w:rPr>
        <w:t xml:space="preserve">Code </w:t>
      </w:r>
      <w:r w:rsidRPr="00165F74">
        <w:rPr>
          <w:rFonts w:cs="Times New Roman"/>
          <w:lang w:val="fr-CA"/>
        </w:rPr>
        <w:t>(comme elles peuvent encore le faire en vertu maintenant de l</w:t>
      </w:r>
      <w:r>
        <w:rPr>
          <w:rFonts w:cs="Times New Roman"/>
          <w:lang w:val="fr-CA"/>
        </w:rPr>
        <w:t>’</w:t>
      </w:r>
      <w:r w:rsidRPr="00165F74">
        <w:rPr>
          <w:rFonts w:cs="Times New Roman"/>
          <w:lang w:val="fr-CA"/>
        </w:rPr>
        <w:t>art. 487.014).</w:t>
      </w:r>
    </w:p>
    <w:p w:rsidR="00E7667B" w:rsidRPr="00165F74" w:rsidRDefault="00E7667B" w:rsidP="00E7667B">
      <w:pPr>
        <w:pStyle w:val="ParaNoNdepar-AltN"/>
        <w:rPr>
          <w:rFonts w:cs="Times New Roman"/>
          <w:lang w:val="fr-CA"/>
        </w:rPr>
      </w:pPr>
      <w:r w:rsidRPr="00165F74">
        <w:rPr>
          <w:rFonts w:cs="Times New Roman"/>
          <w:lang w:val="fr-CA"/>
        </w:rPr>
        <w:t>Je suis consciente du fait que les messages textes ont un caractère intrinsèquement privé et qu</w:t>
      </w:r>
      <w:r>
        <w:rPr>
          <w:rFonts w:cs="Times New Roman"/>
          <w:lang w:val="fr-CA"/>
        </w:rPr>
        <w:t>’</w:t>
      </w:r>
      <w:r w:rsidRPr="00165F74">
        <w:rPr>
          <w:rFonts w:cs="Times New Roman"/>
          <w:lang w:val="fr-CA"/>
        </w:rPr>
        <w:t>ils sont sous de nombreux rapports assimilables à des conversations. Toutefois, la nécessité d</w:t>
      </w:r>
      <w:r>
        <w:rPr>
          <w:rFonts w:cs="Times New Roman"/>
          <w:lang w:val="fr-CA"/>
        </w:rPr>
        <w:t>’</w:t>
      </w:r>
      <w:r w:rsidRPr="00165F74">
        <w:rPr>
          <w:rFonts w:cs="Times New Roman"/>
          <w:lang w:val="fr-CA"/>
        </w:rPr>
        <w:t>obtenir une autorisation en vertu de la partie VI ne varie pas en fonction du degré d</w:t>
      </w:r>
      <w:r>
        <w:rPr>
          <w:rFonts w:cs="Times New Roman"/>
          <w:lang w:val="fr-CA"/>
        </w:rPr>
        <w:t>’</w:t>
      </w:r>
      <w:r w:rsidRPr="00165F74">
        <w:rPr>
          <w:rFonts w:cs="Times New Roman"/>
          <w:lang w:val="fr-CA"/>
        </w:rPr>
        <w:t>atteinte au droit à la vie privée qu</w:t>
      </w:r>
      <w:r>
        <w:rPr>
          <w:rFonts w:cs="Times New Roman"/>
          <w:lang w:val="fr-CA"/>
        </w:rPr>
        <w:t>’</w:t>
      </w:r>
      <w:r w:rsidRPr="00165F74">
        <w:rPr>
          <w:rFonts w:cs="Times New Roman"/>
          <w:lang w:val="fr-CA"/>
        </w:rPr>
        <w:t xml:space="preserve">implique la fouille </w:t>
      </w:r>
      <w:r w:rsidRPr="00165F74">
        <w:rPr>
          <w:rFonts w:cs="Times New Roman"/>
          <w:lang w:val="fr-CA"/>
        </w:rPr>
        <w:lastRenderedPageBreak/>
        <w:t>ou perquisition envisagée par l</w:t>
      </w:r>
      <w:r>
        <w:rPr>
          <w:rFonts w:cs="Times New Roman"/>
          <w:lang w:val="fr-CA"/>
        </w:rPr>
        <w:t>’</w:t>
      </w:r>
      <w:r w:rsidRPr="00165F74">
        <w:rPr>
          <w:rFonts w:cs="Times New Roman"/>
          <w:lang w:val="fr-CA"/>
        </w:rPr>
        <w:t>État. Par exemple, comme l</w:t>
      </w:r>
      <w:r>
        <w:rPr>
          <w:rFonts w:cs="Times New Roman"/>
          <w:lang w:val="fr-CA"/>
        </w:rPr>
        <w:t>’</w:t>
      </w:r>
      <w:r w:rsidRPr="00165F74">
        <w:rPr>
          <w:rFonts w:cs="Times New Roman"/>
          <w:lang w:val="fr-CA"/>
        </w:rPr>
        <w:t xml:space="preserve">a fait observer le juge Fish dans </w:t>
      </w:r>
      <w:r w:rsidRPr="00165F74">
        <w:rPr>
          <w:rFonts w:cs="Times New Roman"/>
          <w:i/>
          <w:iCs/>
          <w:lang w:val="fr-CA"/>
        </w:rPr>
        <w:t>R. c. Morelli</w:t>
      </w:r>
      <w:r w:rsidRPr="00165F74">
        <w:rPr>
          <w:rFonts w:cs="Times New Roman"/>
          <w:iCs/>
          <w:lang w:val="fr-CA"/>
        </w:rPr>
        <w:t>,</w:t>
      </w:r>
      <w:r w:rsidRPr="00165F74">
        <w:rPr>
          <w:rFonts w:cs="Times New Roman"/>
          <w:i/>
          <w:iCs/>
          <w:lang w:val="fr-CA"/>
        </w:rPr>
        <w:t xml:space="preserve"> </w:t>
      </w:r>
      <w:r w:rsidRPr="00165F74">
        <w:rPr>
          <w:rFonts w:cs="Times New Roman"/>
          <w:lang w:val="fr-CA"/>
        </w:rPr>
        <w:t>2010 CSC 8, [2010] 1 R.C.S. 253, il est « difficile d</w:t>
      </w:r>
      <w:r>
        <w:rPr>
          <w:rFonts w:cs="Times New Roman"/>
          <w:lang w:val="fr-CA"/>
        </w:rPr>
        <w:t>’</w:t>
      </w:r>
      <w:r w:rsidRPr="00165F74">
        <w:rPr>
          <w:rFonts w:cs="Times New Roman"/>
          <w:lang w:val="fr-CA"/>
        </w:rPr>
        <w:t>imaginer une perquisition, une fouille et une saisie plus envahissantes, d</w:t>
      </w:r>
      <w:r>
        <w:rPr>
          <w:rFonts w:cs="Times New Roman"/>
          <w:lang w:val="fr-CA"/>
        </w:rPr>
        <w:t>’</w:t>
      </w:r>
      <w:r w:rsidRPr="00165F74">
        <w:rPr>
          <w:rFonts w:cs="Times New Roman"/>
          <w:lang w:val="fr-CA"/>
        </w:rPr>
        <w:t>une plus grande ampleur ou plus attentatoires à la vie privée que celles d</w:t>
      </w:r>
      <w:r>
        <w:rPr>
          <w:rFonts w:cs="Times New Roman"/>
          <w:lang w:val="fr-CA"/>
        </w:rPr>
        <w:t>’</w:t>
      </w:r>
      <w:r w:rsidRPr="00165F74">
        <w:rPr>
          <w:rFonts w:cs="Times New Roman"/>
          <w:lang w:val="fr-CA"/>
        </w:rPr>
        <w:t>un ordinateur personnel » (par. 2). D</w:t>
      </w:r>
      <w:r>
        <w:rPr>
          <w:rFonts w:cs="Times New Roman"/>
          <w:lang w:val="fr-CA"/>
        </w:rPr>
        <w:t>’</w:t>
      </w:r>
      <w:r w:rsidRPr="00165F74">
        <w:rPr>
          <w:rFonts w:cs="Times New Roman"/>
          <w:lang w:val="fr-CA"/>
        </w:rPr>
        <w:t>ailleurs, les ordinateurs — tout comme les téléphones et les serveurs et autres dispositifs des fournisseurs de services — peuvent contenir des copies de conversations numériques. Malgré cela, notre Cour a toujours jugé que la saisie d</w:t>
      </w:r>
      <w:r>
        <w:rPr>
          <w:rFonts w:cs="Times New Roman"/>
          <w:lang w:val="fr-CA"/>
        </w:rPr>
        <w:t>’</w:t>
      </w:r>
      <w:r w:rsidRPr="00165F74">
        <w:rPr>
          <w:rFonts w:cs="Times New Roman"/>
          <w:lang w:val="fr-CA"/>
        </w:rPr>
        <w:t>un ordinateur peut être autorisée en vertu du régime général prévu à l</w:t>
      </w:r>
      <w:r>
        <w:rPr>
          <w:rFonts w:cs="Times New Roman"/>
          <w:lang w:val="fr-CA"/>
        </w:rPr>
        <w:t>’</w:t>
      </w:r>
      <w:r w:rsidRPr="00165F74">
        <w:rPr>
          <w:rFonts w:cs="Times New Roman"/>
          <w:lang w:val="fr-CA"/>
        </w:rPr>
        <w:t xml:space="preserve">art. 487 du </w:t>
      </w:r>
      <w:r w:rsidRPr="00165F74">
        <w:rPr>
          <w:rFonts w:cs="Times New Roman"/>
          <w:i/>
          <w:iCs/>
          <w:lang w:val="fr-CA"/>
        </w:rPr>
        <w:t>Code</w:t>
      </w:r>
      <w:r w:rsidRPr="00165F74">
        <w:rPr>
          <w:rFonts w:cs="Times New Roman"/>
          <w:lang w:val="fr-CA"/>
        </w:rPr>
        <w:t xml:space="preserve"> (</w:t>
      </w:r>
      <w:r w:rsidRPr="00165F74">
        <w:rPr>
          <w:rFonts w:cs="Times New Roman"/>
          <w:i/>
          <w:lang w:val="fr-CA"/>
        </w:rPr>
        <w:t>R. c. Vu</w:t>
      </w:r>
      <w:r w:rsidRPr="00165F74">
        <w:rPr>
          <w:rFonts w:cs="Times New Roman"/>
          <w:lang w:val="fr-CA"/>
        </w:rPr>
        <w:t>, 2013</w:t>
      </w:r>
      <w:r>
        <w:rPr>
          <w:rFonts w:cs="Times New Roman"/>
          <w:lang w:val="fr-CA"/>
        </w:rPr>
        <w:t xml:space="preserve"> </w:t>
      </w:r>
      <w:r w:rsidRPr="00165F74">
        <w:rPr>
          <w:rFonts w:cs="Times New Roman"/>
          <w:lang w:val="fr-CA"/>
        </w:rPr>
        <w:t>CSC</w:t>
      </w:r>
      <w:r>
        <w:rPr>
          <w:rFonts w:cs="Times New Roman"/>
          <w:lang w:val="fr-CA"/>
        </w:rPr>
        <w:t xml:space="preserve"> </w:t>
      </w:r>
      <w:r w:rsidRPr="00165F74">
        <w:rPr>
          <w:rFonts w:cs="Times New Roman"/>
          <w:lang w:val="fr-CA"/>
        </w:rPr>
        <w:t xml:space="preserve">60, [2013] 3 R.C.S. 657; </w:t>
      </w:r>
      <w:r w:rsidRPr="00165F74">
        <w:rPr>
          <w:rFonts w:cs="Times New Roman"/>
          <w:i/>
          <w:iCs/>
          <w:lang w:val="fr-CA"/>
        </w:rPr>
        <w:t>Cole</w:t>
      </w:r>
      <w:r w:rsidRPr="00165F74">
        <w:rPr>
          <w:rFonts w:cs="Times New Roman"/>
          <w:lang w:val="fr-CA"/>
        </w:rPr>
        <w:t xml:space="preserve">; </w:t>
      </w:r>
      <w:r w:rsidRPr="00165F74">
        <w:rPr>
          <w:rFonts w:cs="Times New Roman"/>
          <w:i/>
          <w:iCs/>
          <w:lang w:val="fr-CA"/>
        </w:rPr>
        <w:t>Morelli</w:t>
      </w:r>
      <w:r w:rsidRPr="00165F74">
        <w:rPr>
          <w:rFonts w:cs="Times New Roman"/>
          <w:iCs/>
          <w:lang w:val="fr-CA"/>
        </w:rPr>
        <w:t>)</w:t>
      </w:r>
      <w:r w:rsidRPr="00165F74">
        <w:rPr>
          <w:rFonts w:cs="Times New Roman"/>
          <w:lang w:val="fr-CA"/>
        </w:rPr>
        <w:t>. Ainsi que l</w:t>
      </w:r>
      <w:r>
        <w:rPr>
          <w:rFonts w:cs="Times New Roman"/>
          <w:lang w:val="fr-CA"/>
        </w:rPr>
        <w:t>’</w:t>
      </w:r>
      <w:r w:rsidRPr="00165F74">
        <w:rPr>
          <w:rFonts w:cs="Times New Roman"/>
          <w:lang w:val="fr-CA"/>
        </w:rPr>
        <w:t>a reconnu la Cour d</w:t>
      </w:r>
      <w:r>
        <w:rPr>
          <w:rFonts w:cs="Times New Roman"/>
          <w:lang w:val="fr-CA"/>
        </w:rPr>
        <w:t>’</w:t>
      </w:r>
      <w:r w:rsidRPr="00165F74">
        <w:rPr>
          <w:rFonts w:cs="Times New Roman"/>
          <w:lang w:val="fr-CA"/>
        </w:rPr>
        <w:t>appel, la question de savoir si l</w:t>
      </w:r>
      <w:r>
        <w:rPr>
          <w:rFonts w:cs="Times New Roman"/>
          <w:lang w:val="fr-CA"/>
        </w:rPr>
        <w:t>’</w:t>
      </w:r>
      <w:r w:rsidRPr="00165F74">
        <w:rPr>
          <w:rFonts w:cs="Times New Roman"/>
          <w:lang w:val="fr-CA"/>
        </w:rPr>
        <w:t>obtention d</w:t>
      </w:r>
      <w:r>
        <w:rPr>
          <w:rFonts w:cs="Times New Roman"/>
          <w:lang w:val="fr-CA"/>
        </w:rPr>
        <w:t>’</w:t>
      </w:r>
      <w:r w:rsidRPr="00165F74">
        <w:rPr>
          <w:rFonts w:cs="Times New Roman"/>
          <w:lang w:val="fr-CA"/>
        </w:rPr>
        <w:t>une autorisation visée à la partie VI est nécessaire [</w:t>
      </w:r>
      <w:r w:rsidRPr="00165F74">
        <w:rPr>
          <w:rFonts w:cs="Times New Roman"/>
          <w:smallCaps/>
          <w:lang w:val="fr-CA"/>
        </w:rPr>
        <w:t>traduction</w:t>
      </w:r>
      <w:r w:rsidRPr="00165F74">
        <w:rPr>
          <w:rFonts w:cs="Times New Roman"/>
          <w:lang w:val="fr-CA"/>
        </w:rPr>
        <w:t>] « dépend en définitive de la technique d</w:t>
      </w:r>
      <w:r>
        <w:rPr>
          <w:rFonts w:cs="Times New Roman"/>
          <w:lang w:val="fr-CA"/>
        </w:rPr>
        <w:t>’</w:t>
      </w:r>
      <w:r w:rsidRPr="00165F74">
        <w:rPr>
          <w:rFonts w:cs="Times New Roman"/>
          <w:lang w:val="fr-CA"/>
        </w:rPr>
        <w:t xml:space="preserve">enquête particulière utilisée par les policiers et de la question de savoir si cette technique constitue une interception de communications privées » (par. 32). </w:t>
      </w:r>
    </w:p>
    <w:p w:rsidR="00E7667B" w:rsidRPr="00165F74" w:rsidRDefault="00E7667B" w:rsidP="00E7667B">
      <w:pPr>
        <w:pStyle w:val="ParaNoNdepar-AltN"/>
        <w:rPr>
          <w:rFonts w:cs="Times New Roman"/>
          <w:lang w:val="fr-CA"/>
        </w:rPr>
      </w:pPr>
      <w:r w:rsidRPr="00165F74">
        <w:rPr>
          <w:rFonts w:cs="Times New Roman"/>
          <w:lang w:val="fr-CA"/>
        </w:rPr>
        <w:t>Il s</w:t>
      </w:r>
      <w:r>
        <w:rPr>
          <w:rFonts w:cs="Times New Roman"/>
          <w:lang w:val="fr-CA"/>
        </w:rPr>
        <w:t>’</w:t>
      </w:r>
      <w:r w:rsidRPr="00165F74">
        <w:rPr>
          <w:rFonts w:cs="Times New Roman"/>
          <w:lang w:val="fr-CA"/>
        </w:rPr>
        <w:t>ensuit que le juge ou juge de paix saisi d</w:t>
      </w:r>
      <w:r>
        <w:rPr>
          <w:rFonts w:cs="Times New Roman"/>
          <w:lang w:val="fr-CA"/>
        </w:rPr>
        <w:t>’</w:t>
      </w:r>
      <w:r w:rsidRPr="00165F74">
        <w:rPr>
          <w:rFonts w:cs="Times New Roman"/>
          <w:lang w:val="fr-CA"/>
        </w:rPr>
        <w:t>une demande d</w:t>
      </w:r>
      <w:r>
        <w:rPr>
          <w:rFonts w:cs="Times New Roman"/>
          <w:lang w:val="fr-CA"/>
        </w:rPr>
        <w:t>’</w:t>
      </w:r>
      <w:r w:rsidRPr="00165F74">
        <w:rPr>
          <w:rFonts w:cs="Times New Roman"/>
          <w:lang w:val="fr-CA"/>
        </w:rPr>
        <w:t>ordonnance de communication fondée sur le par. 487.014(1) devrait la rejeter lorsque la technique employée constitue une interception visée au par. 184(1). C</w:t>
      </w:r>
      <w:r>
        <w:rPr>
          <w:rFonts w:cs="Times New Roman"/>
          <w:lang w:val="fr-CA"/>
        </w:rPr>
        <w:t>’</w:t>
      </w:r>
      <w:r w:rsidRPr="00165F74">
        <w:rPr>
          <w:rFonts w:cs="Times New Roman"/>
          <w:lang w:val="fr-CA"/>
        </w:rPr>
        <w:t>est ce qui ressort de l</w:t>
      </w:r>
      <w:r>
        <w:rPr>
          <w:rFonts w:cs="Times New Roman"/>
          <w:lang w:val="fr-CA"/>
        </w:rPr>
        <w:t>’</w:t>
      </w:r>
      <w:r w:rsidRPr="00165F74">
        <w:rPr>
          <w:rFonts w:cs="Times New Roman"/>
          <w:lang w:val="fr-CA"/>
        </w:rPr>
        <w:t>interaction entre les dispositions sur l</w:t>
      </w:r>
      <w:r>
        <w:rPr>
          <w:rFonts w:cs="Times New Roman"/>
          <w:lang w:val="fr-CA"/>
        </w:rPr>
        <w:t>’</w:t>
      </w:r>
      <w:r w:rsidRPr="00165F74">
        <w:rPr>
          <w:rFonts w:cs="Times New Roman"/>
          <w:lang w:val="fr-CA"/>
        </w:rPr>
        <w:t>écoute électronique de la partie VI et les exigences relatives à l</w:t>
      </w:r>
      <w:r>
        <w:rPr>
          <w:rFonts w:cs="Times New Roman"/>
          <w:lang w:val="fr-CA"/>
        </w:rPr>
        <w:t>’</w:t>
      </w:r>
      <w:r w:rsidRPr="00165F74">
        <w:rPr>
          <w:rFonts w:cs="Times New Roman"/>
          <w:lang w:val="fr-CA"/>
        </w:rPr>
        <w:t>ordonnance de communication de l</w:t>
      </w:r>
      <w:r>
        <w:rPr>
          <w:rFonts w:cs="Times New Roman"/>
          <w:lang w:val="fr-CA"/>
        </w:rPr>
        <w:t>’</w:t>
      </w:r>
      <w:r w:rsidRPr="00165F74">
        <w:rPr>
          <w:rFonts w:cs="Times New Roman"/>
          <w:lang w:val="fr-CA"/>
        </w:rPr>
        <w:t>art. 487.014. En ce qui a trait aux dispositions sur l</w:t>
      </w:r>
      <w:r>
        <w:rPr>
          <w:rFonts w:cs="Times New Roman"/>
          <w:lang w:val="fr-CA"/>
        </w:rPr>
        <w:t>’</w:t>
      </w:r>
      <w:r w:rsidRPr="00165F74">
        <w:rPr>
          <w:rFonts w:cs="Times New Roman"/>
          <w:lang w:val="fr-CA"/>
        </w:rPr>
        <w:t>écoute électronique, le par. 184(2) énonce une exception à l</w:t>
      </w:r>
      <w:r>
        <w:rPr>
          <w:rFonts w:cs="Times New Roman"/>
          <w:lang w:val="fr-CA"/>
        </w:rPr>
        <w:t>’</w:t>
      </w:r>
      <w:r w:rsidRPr="00165F74">
        <w:rPr>
          <w:rFonts w:cs="Times New Roman"/>
          <w:lang w:val="fr-CA"/>
        </w:rPr>
        <w:t>interdiction générale prévue au par. 184(1). Selon cette disposition, les interceptions obtenues « en conformité avec une autorisation » (al. 184(2)b)) ne sont pas assujetties à cette interdiction. Le terme « autorisation » est défini ainsi à l</w:t>
      </w:r>
      <w:r>
        <w:rPr>
          <w:rFonts w:cs="Times New Roman"/>
          <w:lang w:val="fr-CA"/>
        </w:rPr>
        <w:t>’</w:t>
      </w:r>
      <w:r w:rsidRPr="00165F74">
        <w:rPr>
          <w:rFonts w:cs="Times New Roman"/>
          <w:lang w:val="fr-CA"/>
        </w:rPr>
        <w:t xml:space="preserve">art. 183 : </w:t>
      </w:r>
      <w:r w:rsidRPr="00165F74">
        <w:rPr>
          <w:rFonts w:cs="Times New Roman"/>
          <w:lang w:val="fr-CA"/>
        </w:rPr>
        <w:lastRenderedPageBreak/>
        <w:t>« </w:t>
      </w:r>
      <w:r w:rsidR="0048500F">
        <w:rPr>
          <w:rFonts w:cs="Times New Roman"/>
          <w:lang w:val="fr-CA"/>
        </w:rPr>
        <w:t>A</w:t>
      </w:r>
      <w:r w:rsidRPr="00165F74">
        <w:rPr>
          <w:rFonts w:cs="Times New Roman"/>
          <w:lang w:val="fr-CA"/>
        </w:rPr>
        <w:t>utorisation d</w:t>
      </w:r>
      <w:r>
        <w:rPr>
          <w:rFonts w:cs="Times New Roman"/>
          <w:lang w:val="fr-CA"/>
        </w:rPr>
        <w:t>’</w:t>
      </w:r>
      <w:r w:rsidRPr="00165F74">
        <w:rPr>
          <w:rFonts w:cs="Times New Roman"/>
          <w:lang w:val="fr-CA"/>
        </w:rPr>
        <w:t>intercepter une communication privée donnée en vertu de l</w:t>
      </w:r>
      <w:r>
        <w:rPr>
          <w:rFonts w:cs="Times New Roman"/>
          <w:lang w:val="fr-CA"/>
        </w:rPr>
        <w:t>’article 186 ou des paragraphes </w:t>
      </w:r>
      <w:r w:rsidRPr="00165F74">
        <w:rPr>
          <w:rFonts w:cs="Times New Roman"/>
          <w:lang w:val="fr-CA"/>
        </w:rPr>
        <w:t>184.2(3), 184.3(6) ou 188(2)</w:t>
      </w:r>
      <w:r w:rsidR="0048500F">
        <w:rPr>
          <w:rFonts w:cs="Times New Roman"/>
          <w:lang w:val="fr-CA"/>
        </w:rPr>
        <w:t>.</w:t>
      </w:r>
      <w:r>
        <w:rPr>
          <w:rFonts w:cs="Times New Roman"/>
          <w:lang w:val="fr-CA"/>
        </w:rPr>
        <w:t> </w:t>
      </w:r>
      <w:r w:rsidR="0048500F">
        <w:rPr>
          <w:rFonts w:cs="Times New Roman"/>
          <w:lang w:val="fr-CA"/>
        </w:rPr>
        <w:t>»</w:t>
      </w:r>
      <w:r w:rsidRPr="00165F74">
        <w:rPr>
          <w:rFonts w:cs="Times New Roman"/>
          <w:lang w:val="fr-CA"/>
        </w:rPr>
        <w:t xml:space="preserve"> Une ordonnance de communication rendue conformément à l</w:t>
      </w:r>
      <w:r>
        <w:rPr>
          <w:rFonts w:cs="Times New Roman"/>
          <w:lang w:val="fr-CA"/>
        </w:rPr>
        <w:t>’</w:t>
      </w:r>
      <w:r w:rsidRPr="00165F74">
        <w:rPr>
          <w:rFonts w:cs="Times New Roman"/>
          <w:lang w:val="fr-CA"/>
        </w:rPr>
        <w:t xml:space="preserve">art. 487.014 </w:t>
      </w:r>
      <w:r w:rsidRPr="00165F74">
        <w:rPr>
          <w:rFonts w:cs="Times New Roman"/>
          <w:i/>
          <w:lang w:val="fr-CA"/>
        </w:rPr>
        <w:t>n</w:t>
      </w:r>
      <w:r>
        <w:rPr>
          <w:rFonts w:cs="Times New Roman"/>
          <w:i/>
          <w:lang w:val="fr-CA"/>
        </w:rPr>
        <w:t>’</w:t>
      </w:r>
      <w:r w:rsidRPr="00165F74">
        <w:rPr>
          <w:rFonts w:cs="Times New Roman"/>
          <w:lang w:val="fr-CA"/>
        </w:rPr>
        <w:t xml:space="preserve">est </w:t>
      </w:r>
      <w:r w:rsidRPr="00165F74">
        <w:rPr>
          <w:rFonts w:cs="Times New Roman"/>
          <w:i/>
          <w:lang w:val="fr-CA"/>
        </w:rPr>
        <w:t>pas</w:t>
      </w:r>
      <w:r w:rsidRPr="00165F74">
        <w:rPr>
          <w:rFonts w:cs="Times New Roman"/>
          <w:lang w:val="fr-CA"/>
        </w:rPr>
        <w:t xml:space="preserve"> une « </w:t>
      </w:r>
      <w:r w:rsidR="0048500F">
        <w:rPr>
          <w:rFonts w:cs="Times New Roman"/>
          <w:lang w:val="fr-CA"/>
        </w:rPr>
        <w:t>a</w:t>
      </w:r>
      <w:r w:rsidRPr="00165F74">
        <w:rPr>
          <w:rFonts w:cs="Times New Roman"/>
          <w:lang w:val="fr-CA"/>
        </w:rPr>
        <w:t>utorisation » pour l</w:t>
      </w:r>
      <w:r>
        <w:rPr>
          <w:rFonts w:cs="Times New Roman"/>
          <w:lang w:val="fr-CA"/>
        </w:rPr>
        <w:t>’</w:t>
      </w:r>
      <w:r w:rsidRPr="00165F74">
        <w:rPr>
          <w:rFonts w:cs="Times New Roman"/>
          <w:lang w:val="fr-CA"/>
        </w:rPr>
        <w:t>application d</w:t>
      </w:r>
      <w:r>
        <w:rPr>
          <w:rFonts w:cs="Times New Roman"/>
          <w:lang w:val="fr-CA"/>
        </w:rPr>
        <w:t>e la partie </w:t>
      </w:r>
      <w:r w:rsidRPr="00165F74">
        <w:rPr>
          <w:rFonts w:cs="Times New Roman"/>
          <w:lang w:val="fr-CA"/>
        </w:rPr>
        <w:t>VI — par conséquent, une telle ordonnance ne rendrait pas l</w:t>
      </w:r>
      <w:r>
        <w:rPr>
          <w:rFonts w:cs="Times New Roman"/>
          <w:lang w:val="fr-CA"/>
        </w:rPr>
        <w:t>’</w:t>
      </w:r>
      <w:r w:rsidRPr="00165F74">
        <w:rPr>
          <w:rFonts w:cs="Times New Roman"/>
          <w:lang w:val="fr-CA"/>
        </w:rPr>
        <w:t>interception légale. Pour ce qui est des exigences relatives à l</w:t>
      </w:r>
      <w:r>
        <w:rPr>
          <w:rFonts w:cs="Times New Roman"/>
          <w:lang w:val="fr-CA"/>
        </w:rPr>
        <w:t>’</w:t>
      </w:r>
      <w:r w:rsidRPr="00165F74">
        <w:rPr>
          <w:rFonts w:cs="Times New Roman"/>
          <w:lang w:val="fr-CA"/>
        </w:rPr>
        <w:t xml:space="preserve">ordonnance de communication, le par. 487.014(1) précise que « le juge de paix ou le juge </w:t>
      </w:r>
      <w:r w:rsidRPr="00165F74">
        <w:rPr>
          <w:rFonts w:cs="Times New Roman"/>
          <w:u w:val="single"/>
          <w:lang w:val="fr-CA"/>
        </w:rPr>
        <w:t>peut</w:t>
      </w:r>
      <w:r w:rsidRPr="00165F74">
        <w:rPr>
          <w:rFonts w:cs="Times New Roman"/>
          <w:lang w:val="fr-CA"/>
        </w:rPr>
        <w:t xml:space="preserve">, sur demande </w:t>
      </w:r>
      <w:r w:rsidRPr="00165F74">
        <w:rPr>
          <w:rFonts w:cs="Times New Roman"/>
          <w:i/>
          <w:iCs/>
          <w:lang w:val="fr-CA"/>
        </w:rPr>
        <w:t>ex parte</w:t>
      </w:r>
      <w:r w:rsidRPr="00165F74">
        <w:rPr>
          <w:rFonts w:cs="Times New Roman"/>
          <w:lang w:val="fr-CA"/>
        </w:rPr>
        <w:t xml:space="preserve"> présentée par un agent de la paix ou un fonctionnaire public, </w:t>
      </w:r>
      <w:r w:rsidRPr="00165F74">
        <w:rPr>
          <w:rFonts w:cs="Times New Roman"/>
          <w:u w:val="single"/>
          <w:lang w:val="fr-CA"/>
        </w:rPr>
        <w:t>ordonner</w:t>
      </w:r>
      <w:r w:rsidRPr="00165F74">
        <w:rPr>
          <w:rFonts w:cs="Times New Roman"/>
          <w:lang w:val="fr-CA"/>
        </w:rPr>
        <w:t xml:space="preserve"> à toute personne de communiquer un document ». Le </w:t>
      </w:r>
      <w:r w:rsidRPr="00165F74">
        <w:rPr>
          <w:rFonts w:cs="Times New Roman"/>
          <w:i/>
          <w:iCs/>
          <w:lang w:val="fr-CA"/>
        </w:rPr>
        <w:t>Code</w:t>
      </w:r>
      <w:r w:rsidRPr="00165F74">
        <w:rPr>
          <w:rFonts w:cs="Times New Roman"/>
          <w:lang w:val="fr-CA"/>
        </w:rPr>
        <w:t xml:space="preserve"> confère donc aux juges et juges de paix un pouvoir discrétionnaire qu</w:t>
      </w:r>
      <w:r>
        <w:rPr>
          <w:rFonts w:cs="Times New Roman"/>
          <w:lang w:val="fr-CA"/>
        </w:rPr>
        <w:t>’</w:t>
      </w:r>
      <w:r w:rsidRPr="00165F74">
        <w:rPr>
          <w:rFonts w:cs="Times New Roman"/>
          <w:lang w:val="fr-CA"/>
        </w:rPr>
        <w:t>ils doivent exercer conformément aux conditions énumérées au par. 487.014(2). Dans l</w:t>
      </w:r>
      <w:r>
        <w:rPr>
          <w:rFonts w:cs="Times New Roman"/>
          <w:lang w:val="fr-CA"/>
        </w:rPr>
        <w:t>’</w:t>
      </w:r>
      <w:r w:rsidRPr="00165F74">
        <w:rPr>
          <w:rFonts w:cs="Times New Roman"/>
          <w:lang w:val="fr-CA"/>
        </w:rPr>
        <w:t>exercice de ce pouvoir discrétionnaire, ils doivent se demander si la technique faisant l</w:t>
      </w:r>
      <w:r>
        <w:rPr>
          <w:rFonts w:cs="Times New Roman"/>
          <w:lang w:val="fr-CA"/>
        </w:rPr>
        <w:t>’</w:t>
      </w:r>
      <w:r w:rsidRPr="00165F74">
        <w:rPr>
          <w:rFonts w:cs="Times New Roman"/>
          <w:lang w:val="fr-CA"/>
        </w:rPr>
        <w:t>objet de la demande d</w:t>
      </w:r>
      <w:r>
        <w:rPr>
          <w:rFonts w:cs="Times New Roman"/>
          <w:lang w:val="fr-CA"/>
        </w:rPr>
        <w:t>’</w:t>
      </w:r>
      <w:r w:rsidRPr="00165F74">
        <w:rPr>
          <w:rFonts w:cs="Times New Roman"/>
          <w:lang w:val="fr-CA"/>
        </w:rPr>
        <w:t>autorisation présentée en vertu de l</w:t>
      </w:r>
      <w:r>
        <w:rPr>
          <w:rFonts w:cs="Times New Roman"/>
          <w:lang w:val="fr-CA"/>
        </w:rPr>
        <w:t>’</w:t>
      </w:r>
      <w:r w:rsidRPr="00165F74">
        <w:rPr>
          <w:rFonts w:cs="Times New Roman"/>
          <w:lang w:val="fr-CA"/>
        </w:rPr>
        <w:t>art. 487.014 constitue une interception visée au par. 184(1). Dans l</w:t>
      </w:r>
      <w:r>
        <w:rPr>
          <w:rFonts w:cs="Times New Roman"/>
          <w:lang w:val="fr-CA"/>
        </w:rPr>
        <w:t>’</w:t>
      </w:r>
      <w:r w:rsidRPr="00165F74">
        <w:rPr>
          <w:rFonts w:cs="Times New Roman"/>
          <w:lang w:val="fr-CA"/>
        </w:rPr>
        <w:t>affirmative, l</w:t>
      </w:r>
      <w:r>
        <w:rPr>
          <w:rFonts w:cs="Times New Roman"/>
          <w:lang w:val="fr-CA"/>
        </w:rPr>
        <w:t>’</w:t>
      </w:r>
      <w:r w:rsidRPr="00165F74">
        <w:rPr>
          <w:rFonts w:cs="Times New Roman"/>
          <w:lang w:val="fr-CA"/>
        </w:rPr>
        <w:t>ordonnance de communication sollicitée devrait être refusée, car l</w:t>
      </w:r>
      <w:r>
        <w:rPr>
          <w:rFonts w:cs="Times New Roman"/>
          <w:lang w:val="fr-CA"/>
        </w:rPr>
        <w:t>’</w:t>
      </w:r>
      <w:r w:rsidRPr="00165F74">
        <w:rPr>
          <w:rFonts w:cs="Times New Roman"/>
          <w:lang w:val="fr-CA"/>
        </w:rPr>
        <w:t>interception demeurerait illégale en l</w:t>
      </w:r>
      <w:r>
        <w:rPr>
          <w:rFonts w:cs="Times New Roman"/>
          <w:lang w:val="fr-CA"/>
        </w:rPr>
        <w:t>’</w:t>
      </w:r>
      <w:r w:rsidRPr="00165F74">
        <w:rPr>
          <w:rFonts w:cs="Times New Roman"/>
          <w:lang w:val="fr-CA"/>
        </w:rPr>
        <w:t>absence d</w:t>
      </w:r>
      <w:r>
        <w:rPr>
          <w:rFonts w:cs="Times New Roman"/>
          <w:lang w:val="fr-CA"/>
        </w:rPr>
        <w:t>’</w:t>
      </w:r>
      <w:r w:rsidRPr="00165F74">
        <w:rPr>
          <w:rFonts w:cs="Times New Roman"/>
          <w:lang w:val="fr-CA"/>
        </w:rPr>
        <w:t>une autorisation fondée sur la partie</w:t>
      </w:r>
      <w:r>
        <w:rPr>
          <w:rFonts w:cs="Times New Roman"/>
          <w:lang w:val="fr-CA"/>
        </w:rPr>
        <w:t> </w:t>
      </w:r>
      <w:r w:rsidRPr="00165F74">
        <w:rPr>
          <w:rFonts w:cs="Times New Roman"/>
          <w:lang w:val="fr-CA"/>
        </w:rPr>
        <w:t xml:space="preserve">VI. </w:t>
      </w:r>
    </w:p>
    <w:p w:rsidR="00E7667B" w:rsidRPr="00165F74" w:rsidRDefault="00E7667B" w:rsidP="00E7667B">
      <w:pPr>
        <w:pStyle w:val="ParaNoNdepar-AltN"/>
        <w:rPr>
          <w:rFonts w:cs="Times New Roman"/>
          <w:lang w:val="fr-CA"/>
        </w:rPr>
      </w:pPr>
      <w:r w:rsidRPr="00165F74">
        <w:rPr>
          <w:rFonts w:cs="Times New Roman"/>
          <w:lang w:val="fr-CA"/>
        </w:rPr>
        <w:t>Les ordonnances de communication doivent en conséquence être soigneusement circonscrites afin de garantir que les techniques policières autorisées respectent le par. 184(1). Une ordonnance de communication ne doit pas autoriser concrètement, ni potentiellement, la communication de tout message texte qui n</w:t>
      </w:r>
      <w:r>
        <w:rPr>
          <w:rFonts w:cs="Times New Roman"/>
          <w:lang w:val="fr-CA"/>
        </w:rPr>
        <w:t>’</w:t>
      </w:r>
      <w:r w:rsidRPr="00165F74">
        <w:rPr>
          <w:rFonts w:cs="Times New Roman"/>
          <w:lang w:val="fr-CA"/>
        </w:rPr>
        <w:t>existe pas encore ou dont la transmission est encore possible au moment où l</w:t>
      </w:r>
      <w:r>
        <w:rPr>
          <w:rFonts w:cs="Times New Roman"/>
          <w:lang w:val="fr-CA"/>
        </w:rPr>
        <w:t>’</w:t>
      </w:r>
      <w:r w:rsidRPr="00165F74">
        <w:rPr>
          <w:rFonts w:cs="Times New Roman"/>
          <w:lang w:val="fr-CA"/>
        </w:rPr>
        <w:t>ordonnance est délivrée. Cela devrait ressortir clairement du texte même de l</w:t>
      </w:r>
      <w:r>
        <w:rPr>
          <w:rFonts w:cs="Times New Roman"/>
          <w:lang w:val="fr-CA"/>
        </w:rPr>
        <w:t>’</w:t>
      </w:r>
      <w:r w:rsidRPr="00165F74">
        <w:rPr>
          <w:rFonts w:cs="Times New Roman"/>
          <w:lang w:val="fr-CA"/>
        </w:rPr>
        <w:t xml:space="preserve">ordonnance. Lorsque la technique en cause constitue une interception visée au par. 184(1), la demande doit à juste titre être rejetée et une autorisation visée à la partie VI doit être obtenue. Une </w:t>
      </w:r>
      <w:r w:rsidRPr="00165F74">
        <w:rPr>
          <w:rFonts w:cs="Times New Roman"/>
          <w:lang w:val="fr-CA"/>
        </w:rPr>
        <w:lastRenderedPageBreak/>
        <w:t>ordonnance de communication ne devrait pas être utilisée pour éluder les exigences plus sévères qui s</w:t>
      </w:r>
      <w:r>
        <w:rPr>
          <w:rFonts w:cs="Times New Roman"/>
          <w:lang w:val="fr-CA"/>
        </w:rPr>
        <w:t>’</w:t>
      </w:r>
      <w:r w:rsidRPr="00165F74">
        <w:rPr>
          <w:rFonts w:cs="Times New Roman"/>
          <w:lang w:val="fr-CA"/>
        </w:rPr>
        <w:t>appliquent à l</w:t>
      </w:r>
      <w:r>
        <w:rPr>
          <w:rFonts w:cs="Times New Roman"/>
          <w:lang w:val="fr-CA"/>
        </w:rPr>
        <w:t>’</w:t>
      </w:r>
      <w:r w:rsidRPr="00165F74">
        <w:rPr>
          <w:rFonts w:cs="Times New Roman"/>
          <w:lang w:val="fr-CA"/>
        </w:rPr>
        <w:t>égard des autorisations fondées sur la partie</w:t>
      </w:r>
      <w:r>
        <w:rPr>
          <w:rFonts w:cs="Times New Roman"/>
          <w:lang w:val="fr-CA"/>
        </w:rPr>
        <w:t> </w:t>
      </w:r>
      <w:r w:rsidRPr="00165F74">
        <w:rPr>
          <w:rFonts w:cs="Times New Roman"/>
          <w:lang w:val="fr-CA"/>
        </w:rPr>
        <w:t>VI.</w:t>
      </w:r>
    </w:p>
    <w:p w:rsidR="00E7667B" w:rsidRPr="00165F74" w:rsidRDefault="00E7667B" w:rsidP="00E7667B">
      <w:pPr>
        <w:pStyle w:val="ParaNoNdepar-AltN"/>
        <w:rPr>
          <w:rFonts w:cs="Times New Roman"/>
          <w:lang w:val="fr-CA"/>
        </w:rPr>
      </w:pPr>
      <w:r w:rsidRPr="00165F74">
        <w:rPr>
          <w:rFonts w:cs="Times New Roman"/>
          <w:lang w:val="fr-CA"/>
        </w:rPr>
        <w:t>Toutefois, dans le cas qui nous occupe, il n</w:t>
      </w:r>
      <w:r>
        <w:rPr>
          <w:rFonts w:cs="Times New Roman"/>
          <w:lang w:val="fr-CA"/>
        </w:rPr>
        <w:t>’</w:t>
      </w:r>
      <w:r w:rsidRPr="00165F74">
        <w:rPr>
          <w:rFonts w:cs="Times New Roman"/>
          <w:lang w:val="fr-CA"/>
        </w:rPr>
        <w:t>était pas nécessaire d</w:t>
      </w:r>
      <w:r>
        <w:rPr>
          <w:rFonts w:cs="Times New Roman"/>
          <w:lang w:val="fr-CA"/>
        </w:rPr>
        <w:t>’</w:t>
      </w:r>
      <w:r w:rsidRPr="00165F74">
        <w:rPr>
          <w:rFonts w:cs="Times New Roman"/>
          <w:lang w:val="fr-CA"/>
        </w:rPr>
        <w:t>obtenir l</w:t>
      </w:r>
      <w:r>
        <w:rPr>
          <w:rFonts w:cs="Times New Roman"/>
          <w:lang w:val="fr-CA"/>
        </w:rPr>
        <w:t>’</w:t>
      </w:r>
      <w:r w:rsidRPr="00165F74">
        <w:rPr>
          <w:rFonts w:cs="Times New Roman"/>
          <w:lang w:val="fr-CA"/>
        </w:rPr>
        <w:t xml:space="preserve">autorisation prévue à la partie VI, étant donné que les policiers ne sollicitaient pas une ordonnance les autorisant à obtenir la communication </w:t>
      </w:r>
      <w:r w:rsidRPr="00165F74">
        <w:rPr>
          <w:rFonts w:cs="Times New Roman"/>
          <w:i/>
          <w:iCs/>
          <w:lang w:val="fr-CA"/>
        </w:rPr>
        <w:t>prospective</w:t>
      </w:r>
      <w:r w:rsidRPr="00165F74">
        <w:rPr>
          <w:rFonts w:cs="Times New Roman"/>
          <w:lang w:val="fr-CA"/>
        </w:rPr>
        <w:t xml:space="preserve"> de messages textes </w:t>
      </w:r>
      <w:r w:rsidRPr="00165F74">
        <w:rPr>
          <w:rFonts w:cs="Times New Roman"/>
          <w:i/>
          <w:lang w:val="fr-CA"/>
        </w:rPr>
        <w:t>futurs</w:t>
      </w:r>
      <w:r w:rsidRPr="00165F74">
        <w:rPr>
          <w:rFonts w:cs="Times New Roman"/>
          <w:lang w:val="fr-CA"/>
        </w:rPr>
        <w:t>. Il n</w:t>
      </w:r>
      <w:r>
        <w:rPr>
          <w:rFonts w:cs="Times New Roman"/>
          <w:lang w:val="fr-CA"/>
        </w:rPr>
        <w:t>’</w:t>
      </w:r>
      <w:r w:rsidRPr="00165F74">
        <w:rPr>
          <w:rFonts w:cs="Times New Roman"/>
          <w:lang w:val="fr-CA"/>
        </w:rPr>
        <w:t>a pas non plus été présenté à la Cour d</w:t>
      </w:r>
      <w:r>
        <w:rPr>
          <w:rFonts w:cs="Times New Roman"/>
          <w:lang w:val="fr-CA"/>
        </w:rPr>
        <w:t>’</w:t>
      </w:r>
      <w:r w:rsidRPr="00165F74">
        <w:rPr>
          <w:rFonts w:cs="Times New Roman"/>
          <w:lang w:val="fr-CA"/>
        </w:rPr>
        <w:t>éléments d</w:t>
      </w:r>
      <w:r>
        <w:rPr>
          <w:rFonts w:cs="Times New Roman"/>
          <w:lang w:val="fr-CA"/>
        </w:rPr>
        <w:t>e preuve montrant que l’O</w:t>
      </w:r>
      <w:r w:rsidRPr="00165F74">
        <w:rPr>
          <w:rFonts w:cs="Times New Roman"/>
          <w:lang w:val="fr-CA"/>
        </w:rPr>
        <w:t>rdonnance de communication avait entraîné la communication de messages textes qui se trouvaient encore dans le processus de transmission. Par conséquent, la fouille et la saisie des messages textes de M. Jones ont été régulièrement autorisées en vertu des dispositions relatives aux ordonnances de communication prévues à l</w:t>
      </w:r>
      <w:r>
        <w:rPr>
          <w:rFonts w:cs="Times New Roman"/>
          <w:lang w:val="fr-CA"/>
        </w:rPr>
        <w:t>’</w:t>
      </w:r>
      <w:r w:rsidRPr="00165F74">
        <w:rPr>
          <w:rFonts w:cs="Times New Roman"/>
          <w:lang w:val="fr-CA"/>
        </w:rPr>
        <w:t xml:space="preserve">art. 487.012 du </w:t>
      </w:r>
      <w:r w:rsidRPr="00165F74">
        <w:rPr>
          <w:rFonts w:cs="Times New Roman"/>
          <w:i/>
          <w:iCs/>
          <w:lang w:val="fr-CA"/>
        </w:rPr>
        <w:t>Code</w:t>
      </w:r>
      <w:r w:rsidRPr="00165F74">
        <w:rPr>
          <w:rFonts w:cs="Times New Roman"/>
          <w:lang w:val="fr-CA"/>
        </w:rPr>
        <w:t xml:space="preserve"> (maintenant l</w:t>
      </w:r>
      <w:r>
        <w:rPr>
          <w:rFonts w:cs="Times New Roman"/>
          <w:lang w:val="fr-CA"/>
        </w:rPr>
        <w:t>’</w:t>
      </w:r>
      <w:r w:rsidRPr="00165F74">
        <w:rPr>
          <w:rFonts w:cs="Times New Roman"/>
          <w:lang w:val="fr-CA"/>
        </w:rPr>
        <w:t>art. 487.014)</w:t>
      </w:r>
      <w:r w:rsidRPr="00165F74">
        <w:rPr>
          <w:rFonts w:cs="Times New Roman"/>
          <w:iCs/>
          <w:lang w:val="fr-CA"/>
        </w:rPr>
        <w:t>,</w:t>
      </w:r>
      <w:r w:rsidRPr="00165F74">
        <w:rPr>
          <w:rFonts w:cs="Times New Roman"/>
          <w:lang w:val="fr-CA"/>
        </w:rPr>
        <w:t xml:space="preserve"> et ces mesures n</w:t>
      </w:r>
      <w:r>
        <w:rPr>
          <w:rFonts w:cs="Times New Roman"/>
          <w:lang w:val="fr-CA"/>
        </w:rPr>
        <w:t>’</w:t>
      </w:r>
      <w:r w:rsidRPr="00165F74">
        <w:rPr>
          <w:rFonts w:cs="Times New Roman"/>
          <w:lang w:val="fr-CA"/>
        </w:rPr>
        <w:t>ont pas porté atteinte aux droits garantis à M. Jones par l</w:t>
      </w:r>
      <w:r>
        <w:rPr>
          <w:rFonts w:cs="Times New Roman"/>
          <w:lang w:val="fr-CA"/>
        </w:rPr>
        <w:t>’</w:t>
      </w:r>
      <w:r w:rsidRPr="00165F74">
        <w:rPr>
          <w:rFonts w:cs="Times New Roman"/>
          <w:lang w:val="fr-CA"/>
        </w:rPr>
        <w:t xml:space="preserve">art. 8 de la </w:t>
      </w:r>
      <w:r w:rsidRPr="00165F74">
        <w:rPr>
          <w:rFonts w:cs="Times New Roman"/>
          <w:i/>
          <w:iCs/>
          <w:lang w:val="fr-CA"/>
        </w:rPr>
        <w:t>Charte</w:t>
      </w:r>
      <w:r w:rsidRPr="00165F74">
        <w:rPr>
          <w:rFonts w:cs="Times New Roman"/>
          <w:lang w:val="fr-CA"/>
        </w:rPr>
        <w:t xml:space="preserve">. </w:t>
      </w:r>
    </w:p>
    <w:p w:rsidR="00E7667B" w:rsidRPr="00165F74" w:rsidRDefault="00E7667B" w:rsidP="00E7667B">
      <w:pPr>
        <w:pStyle w:val="Title1LevelTitre1Niveau-AltL"/>
        <w:rPr>
          <w:rFonts w:cs="Times New Roman"/>
          <w:lang w:val="fr-CA"/>
        </w:rPr>
      </w:pPr>
      <w:r w:rsidRPr="00165F74">
        <w:rPr>
          <w:rFonts w:cs="Times New Roman"/>
          <w:lang w:val="fr-CA"/>
        </w:rPr>
        <w:t xml:space="preserve">Dispositif </w:t>
      </w:r>
    </w:p>
    <w:p w:rsidR="00E7667B" w:rsidRPr="00165F74" w:rsidRDefault="00E7667B" w:rsidP="00E7667B">
      <w:pPr>
        <w:pStyle w:val="ParaNoNdepar-AltN"/>
        <w:tabs>
          <w:tab w:val="clear" w:pos="1152"/>
          <w:tab w:val="left" w:pos="1166"/>
        </w:tabs>
        <w:rPr>
          <w:rFonts w:cs="Times New Roman"/>
          <w:lang w:val="fr-CA"/>
        </w:rPr>
      </w:pPr>
      <w:r w:rsidRPr="00165F74">
        <w:rPr>
          <w:rFonts w:cs="Times New Roman"/>
          <w:lang w:val="fr-CA"/>
        </w:rPr>
        <w:t>Pour ces motifs, je rejetterais le pourvoi et je confirmerais la validité de l</w:t>
      </w:r>
      <w:r>
        <w:rPr>
          <w:rFonts w:cs="Times New Roman"/>
          <w:lang w:val="fr-CA"/>
        </w:rPr>
        <w:t>’</w:t>
      </w:r>
      <w:r w:rsidRPr="00165F74">
        <w:rPr>
          <w:rFonts w:cs="Times New Roman"/>
          <w:lang w:val="fr-CA"/>
        </w:rPr>
        <w:t xml:space="preserve">Ordonnance de communication. </w:t>
      </w:r>
    </w:p>
    <w:p w:rsidR="00E7667B" w:rsidRPr="008A5F17" w:rsidRDefault="008A5F17" w:rsidP="008A5F17">
      <w:pPr>
        <w:pStyle w:val="ParaNoNdepar-AltN"/>
        <w:numPr>
          <w:ilvl w:val="0"/>
          <w:numId w:val="0"/>
        </w:numPr>
        <w:tabs>
          <w:tab w:val="left" w:pos="1166"/>
        </w:tabs>
        <w:rPr>
          <w:rFonts w:cs="Times New Roman"/>
          <w:lang w:val="fr-CA"/>
        </w:rPr>
      </w:pPr>
      <w:r>
        <w:rPr>
          <w:rFonts w:cs="Times New Roman"/>
          <w:lang w:val="fr-CA"/>
        </w:rPr>
        <w:tab/>
      </w:r>
      <w:r w:rsidR="00E7667B" w:rsidRPr="008A5F17">
        <w:rPr>
          <w:rFonts w:cs="Times New Roman"/>
          <w:lang w:val="fr-CA"/>
        </w:rPr>
        <w:t>Version française des motifs rendus par</w:t>
      </w:r>
    </w:p>
    <w:p w:rsidR="00E7667B" w:rsidRPr="006458E3" w:rsidRDefault="008A5F17" w:rsidP="008A5F17">
      <w:pPr>
        <w:pStyle w:val="ParaNoNdepar-AltN"/>
        <w:rPr>
          <w:lang w:val="fr-CA"/>
        </w:rPr>
      </w:pPr>
      <w:r w:rsidRPr="008A5F17">
        <w:rPr>
          <w:rFonts w:cs="Times New Roman"/>
          <w:smallCaps/>
          <w:lang w:val="fr-CA"/>
        </w:rPr>
        <w:t>Le juge Rowe</w:t>
      </w:r>
      <w:r w:rsidRPr="008A5F17">
        <w:rPr>
          <w:rFonts w:cs="Times New Roman"/>
          <w:lang w:val="fr-CA"/>
        </w:rPr>
        <w:t xml:space="preserve"> — </w:t>
      </w:r>
      <w:r w:rsidR="00E7667B" w:rsidRPr="006458E3">
        <w:rPr>
          <w:lang w:val="fr-CA"/>
        </w:rPr>
        <w:t xml:space="preserve">Je suis d’accord avec la juge Côté pour dire que, suivant les règles d’interprétation des lois, l’ordonnance de communication prévue à l’art. 487.014 du </w:t>
      </w:r>
      <w:r w:rsidR="00E7667B" w:rsidRPr="006458E3">
        <w:rPr>
          <w:i/>
          <w:lang w:val="fr-CA"/>
        </w:rPr>
        <w:t>Code criminel</w:t>
      </w:r>
      <w:r w:rsidR="00E65E9C">
        <w:rPr>
          <w:lang w:val="fr-CA"/>
        </w:rPr>
        <w:t>, L.R.C. 1985, c. C</w:t>
      </w:r>
      <w:r w:rsidR="00E65E9C">
        <w:rPr>
          <w:lang w:val="fr-CA"/>
        </w:rPr>
        <w:noBreakHyphen/>
        <w:t>46</w:t>
      </w:r>
      <w:r w:rsidR="00E7667B" w:rsidRPr="006458E3">
        <w:rPr>
          <w:lang w:val="fr-CA"/>
        </w:rPr>
        <w:t xml:space="preserve"> </w:t>
      </w:r>
      <w:r w:rsidR="00E7667B">
        <w:rPr>
          <w:lang w:val="fr-CA"/>
        </w:rPr>
        <w:t>(l’art. 487.012 en l’espèce)</w:t>
      </w:r>
      <w:r w:rsidR="00E65E9C">
        <w:rPr>
          <w:lang w:val="fr-CA"/>
        </w:rPr>
        <w:t>,</w:t>
      </w:r>
      <w:r w:rsidR="00E7667B">
        <w:rPr>
          <w:lang w:val="fr-CA"/>
        </w:rPr>
        <w:t xml:space="preserve"> </w:t>
      </w:r>
      <w:r w:rsidR="00E7667B" w:rsidRPr="006458E3">
        <w:rPr>
          <w:lang w:val="fr-CA"/>
        </w:rPr>
        <w:lastRenderedPageBreak/>
        <w:t>autorise les policiers à demander à un fournisseur de services de divulguer des messages textes après que ceux</w:t>
      </w:r>
      <w:r w:rsidR="00E7667B" w:rsidRPr="006458E3">
        <w:rPr>
          <w:lang w:val="fr-CA"/>
        </w:rPr>
        <w:noBreakHyphen/>
        <w:t>ci ont été envoyés et reçus. En revanche, une autorisation fondée sur la partie VI est requise pour intercepter ces messages pendant leur transmission. Les commentaires qui suivent constituent des remarques incidentes; ils portent sur une question qui n’est pas examinée dans les motifs du jugement, et qui n’a pas non plus été soulevée lors des débats.</w:t>
      </w:r>
    </w:p>
    <w:p w:rsidR="00E7667B" w:rsidRPr="006458E3" w:rsidRDefault="00E7667B" w:rsidP="00E7667B">
      <w:pPr>
        <w:pStyle w:val="ParaNoNdepar-AltN"/>
        <w:rPr>
          <w:rFonts w:cs="Times New Roman"/>
          <w:lang w:val="fr-CA"/>
        </w:rPr>
      </w:pPr>
      <w:r w:rsidRPr="006458E3">
        <w:rPr>
          <w:rFonts w:cs="Times New Roman"/>
          <w:lang w:val="fr-CA"/>
        </w:rPr>
        <w:t>Il est utile de donner un exemple. À 8 h, les policiers obtiennent, en vertu de la partie VI, l’autorisation d’intercepter des messages textes au fur et à mesure qu’ils sont envoyés de A à B. Des messages textes envoyés de A à B à 9 h sont interceptés par les policiers en vertu de cette autorisation. Suivant un autre scénario, les policiers obtiennent, à 10 h, une ordonnance de communication prévue à l’art. 487.014 à l’égard des messages textes envoyés de A à B à 9 h. Dans les deux cas, les policiers obtiennent les mêmes renseignements, soit les messages textes envoyés à 9 h. Cependant, ils doivent respecter des exigences nettement différentes selon la méthode qu’ils choisissent d’utiliser, les exigences de la partie VI étant beaucoup plus rigoureuses que celles de l’art. 487.014. Cette situation m’apparaît très anormale. </w:t>
      </w:r>
    </w:p>
    <w:p w:rsidR="00E7667B" w:rsidRPr="006458E3" w:rsidRDefault="00E7667B" w:rsidP="00E7667B">
      <w:pPr>
        <w:pStyle w:val="ParaNoNdepar-AltN"/>
        <w:rPr>
          <w:rFonts w:cs="Times New Roman"/>
          <w:lang w:val="fr-CA"/>
        </w:rPr>
      </w:pPr>
      <w:r w:rsidRPr="006458E3">
        <w:rPr>
          <w:rFonts w:cs="Times New Roman"/>
          <w:lang w:val="fr-CA"/>
        </w:rPr>
        <w:t>Est</w:t>
      </w:r>
      <w:r w:rsidRPr="006458E3">
        <w:rPr>
          <w:rFonts w:cs="Times New Roman"/>
          <w:lang w:val="fr-CA"/>
        </w:rPr>
        <w:noBreakHyphen/>
        <w:t xml:space="preserve">ce que les exigences relatives à l’ordonnance de communication prévue à l’art. 487.014 sont suffisantes pour que la protection contre les fouilles, perquisitions et saisies abusives garantie par l’art. 8 de la </w:t>
      </w:r>
      <w:r w:rsidRPr="006458E3">
        <w:rPr>
          <w:rFonts w:cs="Times New Roman"/>
          <w:i/>
          <w:lang w:val="fr-CA"/>
        </w:rPr>
        <w:t>Charte canadienne des droits et libertés</w:t>
      </w:r>
      <w:r w:rsidRPr="006458E3">
        <w:rPr>
          <w:rFonts w:cs="Times New Roman"/>
          <w:lang w:val="fr-CA"/>
        </w:rPr>
        <w:t xml:space="preserve"> produise l’effet voulu? La juge Côté écrit, au par. </w:t>
      </w:r>
      <w:r>
        <w:rPr>
          <w:rFonts w:cs="Times New Roman"/>
          <w:lang w:val="fr-CA"/>
        </w:rPr>
        <w:t>80</w:t>
      </w:r>
      <w:r w:rsidRPr="006458E3">
        <w:rPr>
          <w:rFonts w:cs="Times New Roman"/>
          <w:lang w:val="fr-CA"/>
        </w:rPr>
        <w:t xml:space="preserve">, qu’« [u]ne ordonnance de communication ne devrait pas être utilisée pour éluder les exigences plus sévères qui </w:t>
      </w:r>
      <w:r w:rsidRPr="006458E3">
        <w:rPr>
          <w:rFonts w:cs="Times New Roman"/>
          <w:lang w:val="fr-CA"/>
        </w:rPr>
        <w:lastRenderedPageBreak/>
        <w:t xml:space="preserve">s’appliquent à l’égard des autorisations fondées sur la partie VI ». Cependant, comme Telus conserve des copies des messages textes dès qu’ils sont envoyés, il importe peu que les policiers les « interceptent » ou les obtiennent tout simplement au moyen d’une ordonnance de communication immédiatement après leur envoi. En d’autres mots, il semble que les policiers peuvent </w:t>
      </w:r>
      <w:r w:rsidRPr="006458E3">
        <w:rPr>
          <w:rFonts w:cs="Times New Roman"/>
          <w:i/>
          <w:lang w:val="fr-CA"/>
        </w:rPr>
        <w:t>effectivement</w:t>
      </w:r>
      <w:r w:rsidRPr="006458E3">
        <w:rPr>
          <w:rFonts w:cs="Times New Roman"/>
          <w:lang w:val="fr-CA"/>
        </w:rPr>
        <w:t xml:space="preserve"> éluder les exigences de la partie VI en obtenant une ordonnance de communication immédiatement après l’envoi des messages.</w:t>
      </w:r>
    </w:p>
    <w:p w:rsidR="00E7667B" w:rsidRPr="006458E3" w:rsidRDefault="00E7667B" w:rsidP="00E7667B">
      <w:pPr>
        <w:pStyle w:val="ParaNoNdepar-AltN"/>
        <w:rPr>
          <w:rFonts w:cs="Times New Roman"/>
          <w:lang w:val="fr-CA"/>
        </w:rPr>
      </w:pPr>
      <w:r w:rsidRPr="006458E3">
        <w:rPr>
          <w:rFonts w:cs="Times New Roman"/>
          <w:lang w:val="fr-CA"/>
        </w:rPr>
        <w:t xml:space="preserve">Cette façon de faire est possible uniquement parce que Telus conserve des copies des messages textes de ses clients. Lorsqu’un client de Telus envoie un message texte, ce message peut être obtenu au moyen d’une ordonnance de communication </w:t>
      </w:r>
      <w:r w:rsidRPr="006458E3">
        <w:rPr>
          <w:rFonts w:cs="Times New Roman"/>
          <w:i/>
          <w:lang w:val="fr-CA"/>
        </w:rPr>
        <w:t>uniquement</w:t>
      </w:r>
      <w:r w:rsidRPr="006458E3">
        <w:rPr>
          <w:rFonts w:cs="Times New Roman"/>
          <w:lang w:val="fr-CA"/>
        </w:rPr>
        <w:t xml:space="preserve"> parce que, dans le cadre de son processus de transmission, Telus conserve des copies de tous les messages envoyés par ses clients. Comme les autres grands fournisseurs de services ne conservent pas pour l’instant de copies des messages de leurs clients, les policiers seraient tenus d’obtenir une autorisation fondée sur la partie VI s’ils souhaitaient se procurer des messages textes auprès de Bell ou de Rogers par exemple.</w:t>
      </w:r>
    </w:p>
    <w:p w:rsidR="00E7667B" w:rsidRPr="006458E3" w:rsidRDefault="00E7667B" w:rsidP="00E7667B">
      <w:pPr>
        <w:pStyle w:val="ParaNoNdepar-AltN"/>
        <w:rPr>
          <w:rFonts w:cs="Times New Roman"/>
          <w:lang w:val="fr-CA"/>
        </w:rPr>
      </w:pPr>
      <w:r w:rsidRPr="006458E3">
        <w:rPr>
          <w:rFonts w:cs="Times New Roman"/>
          <w:lang w:val="fr-CA"/>
        </w:rPr>
        <w:t xml:space="preserve">Je n’exprime pas d’opinion définitive sur la question de savoir si ces anomalies indiquent que l’art. 487.014 ne respecte pas les exigences de l’art. 8 de la </w:t>
      </w:r>
      <w:r w:rsidRPr="006458E3">
        <w:rPr>
          <w:rFonts w:cs="Times New Roman"/>
          <w:i/>
          <w:lang w:val="fr-CA"/>
        </w:rPr>
        <w:t>Charte</w:t>
      </w:r>
      <w:r w:rsidRPr="006458E3">
        <w:rPr>
          <w:rFonts w:cs="Times New Roman"/>
          <w:lang w:val="fr-CA"/>
        </w:rPr>
        <w:t xml:space="preserve">. En dernière analyse, je souscris aux motifs exposés par la juge Côté. </w:t>
      </w:r>
    </w:p>
    <w:p w:rsidR="00E7667B" w:rsidRDefault="00E7667B" w:rsidP="008A5F17">
      <w:pPr>
        <w:pStyle w:val="ParaNoNdepar-AltN"/>
        <w:numPr>
          <w:ilvl w:val="0"/>
          <w:numId w:val="0"/>
        </w:numPr>
        <w:ind w:firstLine="720"/>
        <w:rPr>
          <w:lang w:val="fr-CA"/>
        </w:rPr>
      </w:pPr>
      <w:r w:rsidRPr="006F5BBC">
        <w:rPr>
          <w:lang w:val="fr-CA"/>
        </w:rPr>
        <w:t>V</w:t>
      </w:r>
      <w:r>
        <w:rPr>
          <w:lang w:val="fr-CA"/>
        </w:rPr>
        <w:t>ersion française des motifs</w:t>
      </w:r>
      <w:r w:rsidRPr="006F5BBC">
        <w:rPr>
          <w:lang w:val="fr-CA"/>
        </w:rPr>
        <w:t xml:space="preserve"> rendu</w:t>
      </w:r>
      <w:r>
        <w:rPr>
          <w:lang w:val="fr-CA"/>
        </w:rPr>
        <w:t>s</w:t>
      </w:r>
      <w:r w:rsidRPr="006F5BBC">
        <w:rPr>
          <w:lang w:val="fr-CA"/>
        </w:rPr>
        <w:t xml:space="preserve"> par</w:t>
      </w:r>
    </w:p>
    <w:p w:rsidR="00E7667B" w:rsidRPr="00541C0F" w:rsidRDefault="008A5F17" w:rsidP="008A5F17">
      <w:pPr>
        <w:pStyle w:val="ParaNoNdepar-AltN"/>
        <w:rPr>
          <w:lang w:val="fr-CA"/>
        </w:rPr>
      </w:pPr>
      <w:r w:rsidRPr="008A5F17">
        <w:rPr>
          <w:smallCaps/>
          <w:lang w:val="fr-CA"/>
        </w:rPr>
        <w:lastRenderedPageBreak/>
        <w:t>La juge Abella</w:t>
      </w:r>
      <w:r w:rsidRPr="008A5F17">
        <w:rPr>
          <w:lang w:val="fr-CA"/>
        </w:rPr>
        <w:t xml:space="preserve"> </w:t>
      </w:r>
      <w:r w:rsidR="00E65E9C">
        <w:rPr>
          <w:lang w:val="fr-CA"/>
        </w:rPr>
        <w:t xml:space="preserve">(dissidente) </w:t>
      </w:r>
      <w:r w:rsidRPr="008A5F17">
        <w:rPr>
          <w:lang w:val="fr-CA"/>
        </w:rPr>
        <w:t xml:space="preserve">— </w:t>
      </w:r>
      <w:r w:rsidR="00E7667B" w:rsidRPr="00541C0F">
        <w:rPr>
          <w:lang w:val="fr-CA"/>
        </w:rPr>
        <w:t xml:space="preserve">Les policiers ont obtenu des copies de messages textes existants grâce à une ordonnance de communication fondée sur l’art. 487.012 du </w:t>
      </w:r>
      <w:r w:rsidR="00E7667B" w:rsidRPr="00541C0F">
        <w:rPr>
          <w:i/>
          <w:lang w:val="fr-CA"/>
        </w:rPr>
        <w:t>Code criminel</w:t>
      </w:r>
      <w:r w:rsidR="00E7667B" w:rsidRPr="00541C0F">
        <w:rPr>
          <w:lang w:val="fr-CA"/>
        </w:rPr>
        <w:t>,</w:t>
      </w:r>
      <w:r w:rsidR="00E7667B" w:rsidRPr="00541C0F">
        <w:rPr>
          <w:i/>
          <w:lang w:val="fr-CA"/>
        </w:rPr>
        <w:t xml:space="preserve"> </w:t>
      </w:r>
      <w:r w:rsidR="00E7667B" w:rsidRPr="00541C0F">
        <w:rPr>
          <w:lang w:val="fr-CA"/>
        </w:rPr>
        <w:t>L.R.C. 1985, c. C</w:t>
      </w:r>
      <w:r w:rsidR="00E7667B" w:rsidRPr="00541C0F">
        <w:rPr>
          <w:lang w:val="fr-CA"/>
        </w:rPr>
        <w:noBreakHyphen/>
        <w:t>46</w:t>
      </w:r>
      <w:r w:rsidR="00E7667B" w:rsidRPr="0073235E">
        <w:rPr>
          <w:rStyle w:val="Hyperlink"/>
          <w:color w:val="auto"/>
          <w:u w:val="none"/>
          <w:vertAlign w:val="superscript"/>
        </w:rPr>
        <w:footnoteReference w:id="3"/>
      </w:r>
      <w:r w:rsidR="00E7667B" w:rsidRPr="0073235E">
        <w:rPr>
          <w:lang w:val="fr-CA"/>
        </w:rPr>
        <w:t>.</w:t>
      </w:r>
      <w:r w:rsidR="00E7667B" w:rsidRPr="00541C0F">
        <w:rPr>
          <w:lang w:val="fr-CA"/>
        </w:rPr>
        <w:t xml:space="preserve"> Tristin Jones avait envoyé les messages en question au compte de téléphone cellulaire Telus associé à son coaccusé. Ces messages ont constitué le fondement de la déclaration de culpabilité prononcée contre M. Jones relativement à l’infraction d’avoir offert de céder une arme à feu. </w:t>
      </w:r>
    </w:p>
    <w:p w:rsidR="00E7667B" w:rsidRPr="00541C0F" w:rsidRDefault="00E7667B" w:rsidP="00E7667B">
      <w:pPr>
        <w:pStyle w:val="ParaNoNdepar-AltN"/>
        <w:rPr>
          <w:rFonts w:cs="Times New Roman"/>
          <w:lang w:val="fr-CA"/>
        </w:rPr>
      </w:pPr>
      <w:r w:rsidRPr="00541C0F">
        <w:rPr>
          <w:rFonts w:cs="Times New Roman"/>
          <w:lang w:val="fr-CA"/>
        </w:rPr>
        <w:t xml:space="preserve">Tout comme dans le pourvoi connexe </w:t>
      </w:r>
      <w:r w:rsidRPr="00541C0F">
        <w:rPr>
          <w:rFonts w:cs="Times New Roman"/>
          <w:i/>
          <w:lang w:val="fr-CA"/>
        </w:rPr>
        <w:t>R. c.</w:t>
      </w:r>
      <w:r w:rsidRPr="00541C0F">
        <w:rPr>
          <w:rFonts w:cs="Times New Roman"/>
          <w:lang w:val="fr-CA"/>
        </w:rPr>
        <w:t xml:space="preserve"> </w:t>
      </w:r>
      <w:r w:rsidRPr="00541C0F">
        <w:rPr>
          <w:rFonts w:cs="Times New Roman"/>
          <w:i/>
          <w:lang w:val="fr-CA"/>
        </w:rPr>
        <w:t>Marakah</w:t>
      </w:r>
      <w:r w:rsidRPr="00541C0F">
        <w:rPr>
          <w:rFonts w:cs="Times New Roman"/>
          <w:lang w:val="fr-CA"/>
        </w:rPr>
        <w:t xml:space="preserve">, </w:t>
      </w:r>
      <w:r w:rsidR="0048500F">
        <w:rPr>
          <w:rFonts w:cs="Times New Roman"/>
          <w:lang w:val="fr-CA"/>
        </w:rPr>
        <w:t>[2017] 2 R.C.S. 608</w:t>
      </w:r>
      <w:r w:rsidRPr="00541C0F">
        <w:rPr>
          <w:rFonts w:cs="Times New Roman"/>
          <w:lang w:val="fr-CA"/>
        </w:rPr>
        <w:t xml:space="preserve">, la première question consiste à décider si la personne qui envoie des messages textes possède une attente raisonnable au respect de sa vie privée à l’égard des copies des messages textes qu’elle a envoyés et si, par conséquent, elle a qualité pour invoquer l’art. 8 de la </w:t>
      </w:r>
      <w:r w:rsidRPr="00541C0F">
        <w:rPr>
          <w:rFonts w:cs="Times New Roman"/>
          <w:i/>
          <w:lang w:val="fr-CA"/>
        </w:rPr>
        <w:t>Charte canadienne des droits et libertés</w:t>
      </w:r>
      <w:r w:rsidRPr="00541C0F">
        <w:rPr>
          <w:rFonts w:cs="Times New Roman"/>
          <w:lang w:val="fr-CA"/>
        </w:rPr>
        <w:t xml:space="preserve">, lequel est rédigé ainsi : </w:t>
      </w:r>
    </w:p>
    <w:p w:rsidR="00E7667B" w:rsidRPr="00541C0F" w:rsidRDefault="00E7667B" w:rsidP="00E7667B">
      <w:pPr>
        <w:pStyle w:val="Citation-AltC"/>
        <w:ind w:hanging="1166"/>
        <w:contextualSpacing w:val="0"/>
        <w:rPr>
          <w:lang w:val="fr-CA"/>
        </w:rPr>
      </w:pPr>
      <w:r w:rsidRPr="00541C0F">
        <w:rPr>
          <w:lang w:val="fr-CA"/>
        </w:rPr>
        <w:tab/>
        <w:t xml:space="preserve">Chacun a droit à la protection contre les fouilles, les perquisitions ou les saisies abusives. </w:t>
      </w:r>
    </w:p>
    <w:p w:rsidR="00E7667B" w:rsidRPr="00541C0F" w:rsidRDefault="00E7667B" w:rsidP="00E7667B">
      <w:pPr>
        <w:pStyle w:val="ParaNoNdepar-AltN"/>
        <w:rPr>
          <w:rFonts w:cs="Times New Roman"/>
          <w:lang w:val="fr-CA"/>
        </w:rPr>
      </w:pPr>
      <w:r w:rsidRPr="00541C0F">
        <w:rPr>
          <w:rFonts w:cs="Times New Roman"/>
          <w:lang w:val="fr-CA"/>
        </w:rPr>
        <w:t xml:space="preserve">Je souscris à l’opinion de la juge Côté selon laquelle M. Jones possédait une attente raisonnable au respect de sa vie privée à l’égard des messages textes qu’il a envoyés et, par conséquent, avait qualité pour contester l’ordonnance de communication en vertu de l’art. 8. </w:t>
      </w:r>
    </w:p>
    <w:p w:rsidR="00E7667B" w:rsidRPr="00541C0F" w:rsidRDefault="00E7667B" w:rsidP="00E7667B">
      <w:pPr>
        <w:pStyle w:val="ParaNoNdepar-AltN"/>
        <w:rPr>
          <w:rFonts w:cs="Times New Roman"/>
          <w:lang w:val="fr-CA"/>
        </w:rPr>
      </w:pPr>
      <w:r w:rsidRPr="00541C0F">
        <w:rPr>
          <w:rFonts w:cs="Times New Roman"/>
          <w:lang w:val="fr-CA"/>
        </w:rPr>
        <w:t xml:space="preserve">Après avoir reconnu que M. Jones a qualité pour agir et que l’art. 8 s’applique, la question suivante consiste à se demander si la fouille et la saisie étaient </w:t>
      </w:r>
      <w:r w:rsidRPr="00541C0F">
        <w:rPr>
          <w:rFonts w:cs="Times New Roman"/>
          <w:lang w:val="fr-CA"/>
        </w:rPr>
        <w:lastRenderedPageBreak/>
        <w:t>raisonnables en l’espèce. La réponse à cette question dépend de la réponse à la question de savoir si la fouille et la saisie étaient autorisées par la loi, c’est</w:t>
      </w:r>
      <w:r w:rsidRPr="00541C0F">
        <w:rPr>
          <w:rFonts w:cs="Times New Roman"/>
          <w:lang w:val="fr-CA"/>
        </w:rPr>
        <w:noBreakHyphen/>
        <w:t>à</w:t>
      </w:r>
      <w:r w:rsidRPr="00541C0F">
        <w:rPr>
          <w:rFonts w:cs="Times New Roman"/>
          <w:lang w:val="fr-CA"/>
        </w:rPr>
        <w:noBreakHyphen/>
        <w:t>dire s’il était possible pour les policiers d’obtenir des copies des messages textes existants auprès d’un fournisseur de services conformément à une ordonnance de communication, ou s’ils devaient obtenir une autorisation sous le régime de la partie VI.</w:t>
      </w:r>
    </w:p>
    <w:p w:rsidR="00E7667B" w:rsidRPr="00541C0F" w:rsidRDefault="00E7667B" w:rsidP="00E7667B">
      <w:pPr>
        <w:pStyle w:val="ParaNoNdepar-AltN"/>
        <w:rPr>
          <w:rFonts w:cs="Times New Roman"/>
          <w:lang w:val="fr-CA"/>
        </w:rPr>
      </w:pPr>
      <w:r w:rsidRPr="00541C0F">
        <w:rPr>
          <w:rFonts w:cs="Times New Roman"/>
          <w:lang w:val="fr-CA"/>
        </w:rPr>
        <w:t>M.</w:t>
      </w:r>
      <w:r>
        <w:rPr>
          <w:rFonts w:cs="Times New Roman"/>
          <w:lang w:val="fr-CA"/>
        </w:rPr>
        <w:t> </w:t>
      </w:r>
      <w:r w:rsidRPr="00541C0F">
        <w:rPr>
          <w:rFonts w:cs="Times New Roman"/>
          <w:lang w:val="fr-CA"/>
        </w:rPr>
        <w:t>Jones a soutenu que le fait d’obtenir des messages textes existants par l’intermédiaire d’un fournisseur de services constitue une interception de communications privées requérant la délivrance d’une autorisation prévue à la partie VI. La Couronne a plaidé que l’« interception » visée à la partie VI ne s’applique pas aux situations où les policiers sollicitent la production par un tiers de messages textes existants, étant donné que le concept d’« interception » a un caractère prospectif et implique que l’État s’interpose dans le processus de communication pendant qu’il se déroule. Comme ce sont la nature de la technique d’enquête utilisée et le moment où elle est mise en œuvre qui sont pertinents, et non le contenu des renseignements interceptés, la Couronne a fait valoir qu’une ordonnance de communication était suffisante pour obtenir des copies des messages de M. Jones.</w:t>
      </w:r>
    </w:p>
    <w:p w:rsidR="00E7667B" w:rsidRPr="00541C0F" w:rsidRDefault="00E7667B" w:rsidP="00E7667B">
      <w:pPr>
        <w:pStyle w:val="ParaNoNdepar-AltN"/>
        <w:rPr>
          <w:rFonts w:cs="Times New Roman"/>
          <w:lang w:val="fr-CA"/>
        </w:rPr>
      </w:pPr>
      <w:r w:rsidRPr="00541C0F">
        <w:rPr>
          <w:rFonts w:cs="Times New Roman"/>
          <w:lang w:val="fr-CA"/>
        </w:rPr>
        <w:t xml:space="preserve">Je souscris à la position de M. Jones et j’accueillerais le pourvoi. Un message texte existant, comme tout autre message texte, constitue une « communication privée » suivant la définition donnée à ce terme à l’art. 183, disposition qui se trouve dans la partie VI du </w:t>
      </w:r>
      <w:r w:rsidRPr="00541C0F">
        <w:rPr>
          <w:rFonts w:cs="Times New Roman"/>
          <w:i/>
          <w:lang w:val="fr-CA"/>
        </w:rPr>
        <w:t>Code criminel</w:t>
      </w:r>
      <w:r w:rsidRPr="00541C0F">
        <w:rPr>
          <w:rFonts w:cs="Times New Roman"/>
          <w:lang w:val="fr-CA"/>
        </w:rPr>
        <w:t xml:space="preserve">. Avec égards, le degré de protection accordée aux communications privées sur le plan du respect de la vie privée </w:t>
      </w:r>
      <w:r w:rsidRPr="00541C0F">
        <w:rPr>
          <w:rFonts w:cs="Times New Roman"/>
          <w:lang w:val="fr-CA"/>
        </w:rPr>
        <w:lastRenderedPageBreak/>
        <w:t>devrait reposer sur les objectifs qui sous</w:t>
      </w:r>
      <w:r w:rsidRPr="00541C0F">
        <w:rPr>
          <w:rFonts w:cs="Times New Roman"/>
          <w:lang w:val="fr-CA"/>
        </w:rPr>
        <w:noBreakHyphen/>
        <w:t xml:space="preserve">tendent la partie VI du </w:t>
      </w:r>
      <w:r w:rsidRPr="00541C0F">
        <w:rPr>
          <w:rFonts w:cs="Times New Roman"/>
          <w:i/>
          <w:lang w:val="fr-CA"/>
        </w:rPr>
        <w:t>Code criminel</w:t>
      </w:r>
      <w:r w:rsidRPr="00541C0F">
        <w:rPr>
          <w:rFonts w:cs="Times New Roman"/>
          <w:lang w:val="fr-CA"/>
        </w:rPr>
        <w:t xml:space="preserve"> ainsi que sur la nature de la communication, et non sur le moment où l’État présente sa demande d’autorisation ou sur des différences d’ordre technologique existant entre les fournisseurs de services. Si on privilégie une distinction d’ordre temporel pour déterminer le degré de protection de la vie privée applicable à l’égard des messages textes, les clients de Telus se trouvent alors à bénéficier d’une protection inférieure à celle dont jouissent les clients faisant appel à d’autres fournisseurs de services qui ne conservent pas de copies des messages textes, et ce, tout simplement parce que Telus stocke des copies des messages textes qui passent par son infrastructure. Cela signifie que le droit des auteurs de messages textes au respect de leur vie privée dépend de l’identité de leur fournisseur de services, plutôt que du fait qu’ils utilisent les messages textes comme moyen de communiquer privément. </w:t>
      </w:r>
    </w:p>
    <w:p w:rsidR="00E7667B" w:rsidRPr="00541C0F" w:rsidRDefault="00E7667B" w:rsidP="00E7667B">
      <w:pPr>
        <w:pStyle w:val="ParaNoNdepar-AltN"/>
        <w:rPr>
          <w:rFonts w:cs="Times New Roman"/>
          <w:lang w:val="fr-CA"/>
        </w:rPr>
      </w:pPr>
      <w:r w:rsidRPr="00541C0F">
        <w:rPr>
          <w:rFonts w:cs="Times New Roman"/>
          <w:lang w:val="fr-CA"/>
        </w:rPr>
        <w:t xml:space="preserve">En même temps, l’accent mis sur le caractère </w:t>
      </w:r>
      <w:r w:rsidRPr="00541C0F">
        <w:rPr>
          <w:rFonts w:cs="Times New Roman"/>
          <w:i/>
          <w:lang w:val="fr-CA"/>
        </w:rPr>
        <w:t>existant</w:t>
      </w:r>
      <w:r w:rsidRPr="00541C0F">
        <w:rPr>
          <w:rFonts w:cs="Times New Roman"/>
          <w:lang w:val="fr-CA"/>
        </w:rPr>
        <w:t xml:space="preserve"> d’un échange de messages textes dénature le fait qu’un tel échange n’en demeure pas moins une conversation, bien que celle</w:t>
      </w:r>
      <w:r w:rsidRPr="00541C0F">
        <w:rPr>
          <w:rFonts w:cs="Times New Roman"/>
          <w:lang w:val="fr-CA"/>
        </w:rPr>
        <w:noBreakHyphen/>
        <w:t>ci se déroule électroniquement et qu’on lui assigne une marque temporelle. Le moment où l’État présente sa demande d’information ne devrait pas dénaturer la dimension communicationnelle d’un échange de messages textes.</w:t>
      </w:r>
    </w:p>
    <w:p w:rsidR="00E7667B" w:rsidRPr="00541C0F" w:rsidRDefault="00E7667B" w:rsidP="00E7667B">
      <w:pPr>
        <w:pStyle w:val="Title1LevelTitre1Niveau-AltL"/>
        <w:keepNext/>
        <w:numPr>
          <w:ilvl w:val="0"/>
          <w:numId w:val="0"/>
        </w:numPr>
        <w:ind w:left="576" w:hanging="576"/>
        <w:rPr>
          <w:rFonts w:cs="Times New Roman"/>
          <w:lang w:val="fr-CA"/>
        </w:rPr>
      </w:pPr>
      <w:r w:rsidRPr="00541C0F">
        <w:rPr>
          <w:rFonts w:cs="Times New Roman"/>
          <w:lang w:val="fr-CA"/>
        </w:rPr>
        <w:t>Analyse</w:t>
      </w:r>
    </w:p>
    <w:p w:rsidR="00E7667B" w:rsidRPr="00541C0F" w:rsidRDefault="00E7667B" w:rsidP="00E7667B">
      <w:pPr>
        <w:pStyle w:val="ParaNoNdepar-AltN"/>
        <w:rPr>
          <w:rFonts w:cs="Times New Roman"/>
          <w:lang w:val="fr-CA"/>
        </w:rPr>
      </w:pPr>
      <w:r w:rsidRPr="00541C0F">
        <w:rPr>
          <w:rFonts w:cs="Times New Roman"/>
          <w:lang w:val="fr-CA"/>
        </w:rPr>
        <w:t xml:space="preserve">Les ordonnances de communication ont été créées afin de permettre aux enquêteurs de contraindre des tiers ne faisant pas l’objet de l’enquête à produire des données ou documents pertinents à l’égard de la perpétration de l’infraction reprochée </w:t>
      </w:r>
      <w:r w:rsidRPr="00541C0F">
        <w:rPr>
          <w:rFonts w:cs="Times New Roman"/>
          <w:lang w:val="fr-CA"/>
        </w:rPr>
        <w:lastRenderedPageBreak/>
        <w:t>(voir J. A. Fontana et D. Keeshan,</w:t>
      </w:r>
      <w:r w:rsidRPr="00541C0F">
        <w:rPr>
          <w:rFonts w:cs="Times New Roman"/>
          <w:i/>
          <w:lang w:val="fr-CA"/>
        </w:rPr>
        <w:t xml:space="preserve"> The Law of Search and Seizure in Canada</w:t>
      </w:r>
      <w:r w:rsidRPr="00541C0F">
        <w:rPr>
          <w:rFonts w:cs="Times New Roman"/>
          <w:lang w:val="fr-CA"/>
        </w:rPr>
        <w:t xml:space="preserve"> (9</w:t>
      </w:r>
      <w:r w:rsidRPr="00541C0F">
        <w:rPr>
          <w:rFonts w:cs="Times New Roman"/>
          <w:vertAlign w:val="superscript"/>
          <w:lang w:val="fr-CA"/>
        </w:rPr>
        <w:t>e</w:t>
      </w:r>
      <w:r>
        <w:rPr>
          <w:rFonts w:cs="Times New Roman"/>
          <w:lang w:val="fr-CA"/>
        </w:rPr>
        <w:t> </w:t>
      </w:r>
      <w:r w:rsidRPr="00541C0F">
        <w:rPr>
          <w:rFonts w:cs="Times New Roman"/>
          <w:lang w:val="fr-CA"/>
        </w:rPr>
        <w:t xml:space="preserve">éd. 2015), p. 494). Le juge de paix ou le juge ne peut rendre une ordonnance de communication que s’il est convaincu, au terme d’une demande présentée </w:t>
      </w:r>
      <w:r w:rsidRPr="00541C0F">
        <w:rPr>
          <w:rFonts w:cs="Times New Roman"/>
          <w:i/>
          <w:lang w:val="fr-CA"/>
        </w:rPr>
        <w:t>ex parte</w:t>
      </w:r>
      <w:r w:rsidRPr="00541C0F">
        <w:rPr>
          <w:rFonts w:cs="Times New Roman"/>
          <w:lang w:val="fr-CA"/>
        </w:rPr>
        <w:t xml:space="preserve">, qu’une infraction au </w:t>
      </w:r>
      <w:r w:rsidRPr="00541C0F">
        <w:rPr>
          <w:rFonts w:cs="Times New Roman"/>
          <w:i/>
          <w:lang w:val="fr-CA"/>
        </w:rPr>
        <w:t>Code criminel</w:t>
      </w:r>
      <w:r w:rsidRPr="00541C0F">
        <w:rPr>
          <w:rFonts w:cs="Times New Roman"/>
          <w:lang w:val="fr-CA"/>
        </w:rPr>
        <w:t xml:space="preserve"> ou à une autre loi fédérale a été ou est présumée avoir été commise, que les documents ou données fourniront une preuve touchant la perpétration de l’infraction et que le</w:t>
      </w:r>
      <w:r w:rsidR="00C33A65">
        <w:rPr>
          <w:rFonts w:cs="Times New Roman"/>
          <w:lang w:val="fr-CA"/>
        </w:rPr>
        <w:t>s</w:t>
      </w:r>
      <w:r w:rsidRPr="00541C0F">
        <w:rPr>
          <w:rFonts w:cs="Times New Roman"/>
          <w:lang w:val="fr-CA"/>
        </w:rPr>
        <w:t xml:space="preserve"> document</w:t>
      </w:r>
      <w:r w:rsidR="00C33A65">
        <w:rPr>
          <w:rFonts w:cs="Times New Roman"/>
          <w:lang w:val="fr-CA"/>
        </w:rPr>
        <w:t>s</w:t>
      </w:r>
      <w:r w:rsidRPr="00541C0F">
        <w:rPr>
          <w:rFonts w:cs="Times New Roman"/>
          <w:lang w:val="fr-CA"/>
        </w:rPr>
        <w:t xml:space="preserve"> ou les données sont en la possession de la personne en cause ou à sa disposition (par. 487.012(3))</w:t>
      </w:r>
      <w:r w:rsidR="0073235E" w:rsidRPr="0073235E">
        <w:rPr>
          <w:rStyle w:val="Hyperlink"/>
          <w:color w:val="auto"/>
          <w:u w:val="none"/>
          <w:vertAlign w:val="superscript"/>
        </w:rPr>
        <w:footnoteReference w:id="4"/>
      </w:r>
      <w:r w:rsidRPr="0073235E">
        <w:rPr>
          <w:rFonts w:cs="Times New Roman"/>
          <w:lang w:val="fr-CA"/>
        </w:rPr>
        <w:t>.</w:t>
      </w:r>
      <w:r w:rsidRPr="00541C0F">
        <w:rPr>
          <w:rFonts w:cs="Times New Roman"/>
          <w:lang w:val="fr-CA"/>
        </w:rPr>
        <w:t xml:space="preserve"> </w:t>
      </w:r>
    </w:p>
    <w:p w:rsidR="00E7667B" w:rsidRPr="00541C0F" w:rsidRDefault="00E7667B" w:rsidP="00E7667B">
      <w:pPr>
        <w:pStyle w:val="ParaNoNdepar-AltN"/>
        <w:rPr>
          <w:rFonts w:cs="Times New Roman"/>
          <w:lang w:val="fr-CA"/>
        </w:rPr>
      </w:pPr>
      <w:r w:rsidRPr="00541C0F">
        <w:rPr>
          <w:rFonts w:cs="Times New Roman"/>
          <w:lang w:val="fr-CA"/>
        </w:rPr>
        <w:t xml:space="preserve">Le régime d’autorisation de la partie VI (art. 183 à 196), en revanche, se trouve dans la partie du </w:t>
      </w:r>
      <w:r w:rsidRPr="00541C0F">
        <w:rPr>
          <w:rFonts w:cs="Times New Roman"/>
          <w:i/>
          <w:lang w:val="fr-CA"/>
        </w:rPr>
        <w:t>Code criminel</w:t>
      </w:r>
      <w:r w:rsidRPr="00541C0F">
        <w:rPr>
          <w:rFonts w:cs="Times New Roman"/>
          <w:lang w:val="fr-CA"/>
        </w:rPr>
        <w:t xml:space="preserve"> intitulée « Atteintes à la vie privée ». La partie VI couvre trois grandes catégories d’interceptions. La présente affaire porte sur l’exigence relative à l’interception usuelle sans consentement.</w:t>
      </w:r>
    </w:p>
    <w:p w:rsidR="00E7667B" w:rsidRPr="00541C0F" w:rsidRDefault="00E7667B" w:rsidP="00E7667B">
      <w:pPr>
        <w:pStyle w:val="ParaNoNdepar-AltN"/>
        <w:rPr>
          <w:rFonts w:cs="Times New Roman"/>
          <w:lang w:val="fr-CA"/>
        </w:rPr>
      </w:pPr>
      <w:r w:rsidRPr="00541C0F">
        <w:rPr>
          <w:rFonts w:cs="Times New Roman"/>
          <w:lang w:val="fr-CA"/>
        </w:rPr>
        <w:t>La partie VI instaure un régime complet en vue de l’interception de communications privées (</w:t>
      </w:r>
      <w:r w:rsidRPr="00541C0F">
        <w:rPr>
          <w:rFonts w:cs="Times New Roman"/>
          <w:i/>
          <w:lang w:val="fr-CA"/>
        </w:rPr>
        <w:t>R. c</w:t>
      </w:r>
      <w:r w:rsidRPr="00541C0F">
        <w:rPr>
          <w:rFonts w:cs="Times New Roman"/>
          <w:i/>
          <w:iCs/>
          <w:lang w:val="fr-CA"/>
        </w:rPr>
        <w:t>. Société</w:t>
      </w:r>
      <w:r w:rsidRPr="00541C0F">
        <w:rPr>
          <w:rFonts w:cs="Times New Roman"/>
          <w:i/>
          <w:lang w:val="fr-CA"/>
        </w:rPr>
        <w:t xml:space="preserve"> TELUS Communications</w:t>
      </w:r>
      <w:r w:rsidRPr="00541C0F">
        <w:rPr>
          <w:rFonts w:cs="Times New Roman"/>
          <w:lang w:val="fr-CA"/>
        </w:rPr>
        <w:t xml:space="preserve">, [2013] 2 R.C.S. 3, par. 2). Il est maintenant bien établi que les actions de l’État en contexte de fouilles, perquisitions et saisies, y compris en matière de surveillance électronique, entraînent l’application de l’art. 8 de la </w:t>
      </w:r>
      <w:r w:rsidRPr="00541C0F">
        <w:rPr>
          <w:rFonts w:cs="Times New Roman"/>
          <w:i/>
          <w:lang w:val="fr-CA"/>
        </w:rPr>
        <w:t xml:space="preserve">Charte </w:t>
      </w:r>
      <w:r w:rsidRPr="00541C0F">
        <w:rPr>
          <w:rFonts w:cs="Times New Roman"/>
          <w:lang w:val="fr-CA"/>
        </w:rPr>
        <w:t>si elles ont une incidence sur l’attente raisonnable d’une personne au respect de sa vie privée. Comme l’a souligné le professeur Hamish Stewart, [</w:t>
      </w:r>
      <w:r w:rsidRPr="00541C0F">
        <w:rPr>
          <w:rFonts w:cs="Times New Roman"/>
          <w:smallCaps/>
          <w:lang w:val="fr-CA"/>
        </w:rPr>
        <w:t>traduction</w:t>
      </w:r>
      <w:r w:rsidRPr="00541C0F">
        <w:rPr>
          <w:rFonts w:cs="Times New Roman"/>
          <w:lang w:val="fr-CA"/>
        </w:rPr>
        <w:t>] « la fouille ou la perquisition doit être autorisée par la loi, la loi autorisant la fouille ou la perquisition ne doit pas être abusive (c.</w:t>
      </w:r>
      <w:r w:rsidRPr="00541C0F">
        <w:rPr>
          <w:rFonts w:cs="Times New Roman"/>
          <w:lang w:val="fr-CA"/>
        </w:rPr>
        <w:noBreakHyphen/>
        <w:t>à</w:t>
      </w:r>
      <w:r w:rsidRPr="00541C0F">
        <w:rPr>
          <w:rFonts w:cs="Times New Roman"/>
          <w:lang w:val="fr-CA"/>
        </w:rPr>
        <w:noBreakHyphen/>
        <w:t xml:space="preserve">d., elle doit être constitutionnellement valide) et la fouille ou la perquisition ne doit pas être effectuée </w:t>
      </w:r>
      <w:r w:rsidRPr="00541C0F">
        <w:rPr>
          <w:rFonts w:cs="Times New Roman"/>
          <w:lang w:val="fr-CA"/>
        </w:rPr>
        <w:lastRenderedPageBreak/>
        <w:t xml:space="preserve">d’une manière abusive. Une fouille ou perquisition qui ne satisfait pas à l’un ou l’autre de ces critères est abusive et contrevient à l’article 8 » (« Normative Foundations for Reasonable Expectations of Privacy » (2011), 54 </w:t>
      </w:r>
      <w:r w:rsidRPr="00541C0F">
        <w:rPr>
          <w:rFonts w:cs="Times New Roman"/>
          <w:i/>
          <w:lang w:val="fr-CA"/>
        </w:rPr>
        <w:t>S.C.L.R.</w:t>
      </w:r>
      <w:r w:rsidRPr="00541C0F">
        <w:rPr>
          <w:rFonts w:cs="Times New Roman"/>
          <w:lang w:val="fr-CA"/>
        </w:rPr>
        <w:t xml:space="preserve"> (2d) 335, p. 335).</w:t>
      </w:r>
      <w:r w:rsidRPr="00541C0F">
        <w:rPr>
          <w:rFonts w:cs="Times New Roman"/>
          <w:b/>
          <w:lang w:val="fr-CA"/>
        </w:rPr>
        <w:t xml:space="preserve"> </w:t>
      </w:r>
    </w:p>
    <w:p w:rsidR="00E7667B" w:rsidRPr="00541C0F" w:rsidRDefault="00E7667B" w:rsidP="00E7667B">
      <w:pPr>
        <w:pStyle w:val="ParaNoNdepar-AltN"/>
        <w:rPr>
          <w:rFonts w:cs="Times New Roman"/>
          <w:lang w:val="fr-CA"/>
        </w:rPr>
      </w:pPr>
      <w:r w:rsidRPr="00541C0F">
        <w:rPr>
          <w:rFonts w:cs="Times New Roman"/>
          <w:lang w:val="fr-CA"/>
        </w:rPr>
        <w:t xml:space="preserve">L’article 183 énonce les définitions applicables à la partie VI du </w:t>
      </w:r>
      <w:r w:rsidRPr="00541C0F">
        <w:rPr>
          <w:rFonts w:cs="Times New Roman"/>
          <w:i/>
          <w:lang w:val="fr-CA"/>
        </w:rPr>
        <w:t>Code criminel</w:t>
      </w:r>
      <w:r w:rsidRPr="00541C0F">
        <w:rPr>
          <w:rFonts w:cs="Times New Roman"/>
          <w:lang w:val="fr-CA"/>
        </w:rPr>
        <w:t>. Les définitions pertinentes sont :</w:t>
      </w:r>
    </w:p>
    <w:p w:rsidR="00E7667B" w:rsidRDefault="00E7667B" w:rsidP="00E7667B">
      <w:pPr>
        <w:pStyle w:val="Citation-AltC"/>
        <w:spacing w:after="240"/>
        <w:ind w:left="1168" w:hanging="1168"/>
        <w:contextualSpacing w:val="0"/>
        <w:rPr>
          <w:lang w:val="fr-CA"/>
        </w:rPr>
      </w:pPr>
      <w:r w:rsidRPr="00541C0F">
        <w:rPr>
          <w:b/>
          <w:i/>
          <w:lang w:val="fr-CA"/>
        </w:rPr>
        <w:tab/>
        <w:t>communication privée</w:t>
      </w:r>
      <w:r w:rsidRPr="00541C0F">
        <w:rPr>
          <w:lang w:val="fr-CA"/>
        </w:rPr>
        <w:t xml:space="preserve"> Communication orale ou télécommunication dont l’auteur se trouve au Canada, ou destinée par celui</w:t>
      </w:r>
      <w:r w:rsidRPr="00541C0F">
        <w:rPr>
          <w:lang w:val="fr-CA"/>
        </w:rPr>
        <w:noBreakHyphen/>
        <w:t>ci à une personne qui s’y trouve, et qui est faite dans des circonstances telles que son auteur peut raisonnablement s’attendre à ce qu’elle ne soit pas interceptée par un tiers. La présente définition vise également la communication radiotéléphonique traitée électroniquement ou autrement en vue d’empêcher sa réception en clair par une personne autre que celle à laquelle son auteur la destine.</w:t>
      </w:r>
    </w:p>
    <w:p w:rsidR="00C33A65" w:rsidRPr="00C33A65" w:rsidRDefault="00C33A65" w:rsidP="00C33A65">
      <w:pPr>
        <w:pStyle w:val="Citation-AltC"/>
        <w:spacing w:after="240"/>
        <w:ind w:left="1168" w:hanging="1168"/>
        <w:contextualSpacing w:val="0"/>
        <w:jc w:val="center"/>
        <w:rPr>
          <w:lang w:val="fr-CA"/>
        </w:rPr>
      </w:pPr>
      <w:r w:rsidRPr="00C33A65">
        <w:rPr>
          <w:i/>
          <w:lang w:val="fr-CA"/>
        </w:rPr>
        <w:t>. . .</w:t>
      </w:r>
    </w:p>
    <w:p w:rsidR="00E7667B" w:rsidRPr="00541C0F" w:rsidRDefault="00E7667B" w:rsidP="00E7667B">
      <w:pPr>
        <w:pStyle w:val="Citation-AltC"/>
        <w:ind w:left="1168" w:hanging="1168"/>
        <w:contextualSpacing w:val="0"/>
        <w:rPr>
          <w:lang w:val="fr-CA"/>
        </w:rPr>
      </w:pPr>
      <w:r w:rsidRPr="00541C0F">
        <w:rPr>
          <w:b/>
          <w:i/>
          <w:lang w:val="fr-CA"/>
        </w:rPr>
        <w:tab/>
        <w:t>intercepter</w:t>
      </w:r>
      <w:r w:rsidRPr="00541C0F">
        <w:rPr>
          <w:lang w:val="fr-CA"/>
        </w:rPr>
        <w:t xml:space="preserve"> S’entend notamment du fait d’écouter, d’enregistrer ou de prendre volontairement connaissance d’une communication ou de sa substance, son sens ou son objet.</w:t>
      </w:r>
    </w:p>
    <w:p w:rsidR="00E7667B" w:rsidRPr="00541C0F" w:rsidRDefault="00E7667B" w:rsidP="00E7667B">
      <w:pPr>
        <w:pStyle w:val="ParaNoNdepar-AltN"/>
        <w:rPr>
          <w:rFonts w:cs="Times New Roman"/>
          <w:lang w:val="fr-CA"/>
        </w:rPr>
      </w:pPr>
      <w:r w:rsidRPr="00541C0F">
        <w:rPr>
          <w:rFonts w:cs="Times New Roman"/>
          <w:lang w:val="fr-CA"/>
        </w:rPr>
        <w:t>La question en litige dans le présent pourvoi dépend du sens du mot « intercepter » et de la question de savoir si la saisie auprès d’un fournisseur de services de copies de messages textes existants stocké</w:t>
      </w:r>
      <w:r w:rsidR="00C33A65">
        <w:rPr>
          <w:rFonts w:cs="Times New Roman"/>
          <w:lang w:val="fr-CA"/>
        </w:rPr>
        <w:t>e</w:t>
      </w:r>
      <w:r w:rsidRPr="00541C0F">
        <w:rPr>
          <w:rFonts w:cs="Times New Roman"/>
          <w:lang w:val="fr-CA"/>
        </w:rPr>
        <w:t>s par ce dernier constitue une « interception » visée à l’art. 183.</w:t>
      </w:r>
    </w:p>
    <w:p w:rsidR="00E7667B" w:rsidRPr="00541C0F" w:rsidRDefault="00E7667B" w:rsidP="00E7667B">
      <w:pPr>
        <w:pStyle w:val="ParaNoNdepar-AltN"/>
        <w:rPr>
          <w:rFonts w:cs="Times New Roman"/>
          <w:lang w:val="fr-CA"/>
        </w:rPr>
      </w:pPr>
      <w:r w:rsidRPr="00541C0F">
        <w:rPr>
          <w:rFonts w:cs="Times New Roman"/>
          <w:lang w:val="fr-CA"/>
        </w:rPr>
        <w:t>Par</w:t>
      </w:r>
      <w:r>
        <w:rPr>
          <w:rFonts w:cs="Times New Roman"/>
          <w:lang w:val="fr-CA"/>
        </w:rPr>
        <w:t xml:space="preserve"> </w:t>
      </w:r>
      <w:r w:rsidRPr="00541C0F">
        <w:rPr>
          <w:rFonts w:cs="Times New Roman"/>
          <w:lang w:val="fr-CA"/>
        </w:rPr>
        <w:t xml:space="preserve">comparaison aux conditions prévues par les autres dispositions du </w:t>
      </w:r>
      <w:r w:rsidRPr="00541C0F">
        <w:rPr>
          <w:rFonts w:cs="Times New Roman"/>
          <w:i/>
          <w:lang w:val="fr-CA"/>
        </w:rPr>
        <w:t>Code criminel</w:t>
      </w:r>
      <w:r w:rsidRPr="00541C0F">
        <w:rPr>
          <w:rFonts w:cs="Times New Roman"/>
          <w:lang w:val="fr-CA"/>
        </w:rPr>
        <w:t xml:space="preserve"> relatives aux fouilles, perquisitions, saisies et mandats, y compris la disposition portant sur les ordonnances de communication, les dispositions de la </w:t>
      </w:r>
      <w:r w:rsidRPr="00541C0F">
        <w:rPr>
          <w:rFonts w:cs="Times New Roman"/>
          <w:lang w:val="fr-CA"/>
        </w:rPr>
        <w:lastRenderedPageBreak/>
        <w:t xml:space="preserve">partie VI établissent des exigences plus strictes pour l’octroi de l’autorisation. L’arrêt </w:t>
      </w:r>
      <w:r w:rsidRPr="00541C0F">
        <w:rPr>
          <w:rFonts w:cs="Times New Roman"/>
          <w:i/>
          <w:lang w:val="fr-CA"/>
        </w:rPr>
        <w:t>TELUS</w:t>
      </w:r>
      <w:r w:rsidRPr="00541C0F">
        <w:rPr>
          <w:rFonts w:cs="Times New Roman"/>
          <w:lang w:val="fr-CA"/>
        </w:rPr>
        <w:t>  a exposé la raison d’être de ces exigences plus sévères :</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 xml:space="preserve">Ces garanties font bien ressortir l’intention du législateur d’accorder une protection plus grande aux communications privées. La partie VI s’applique largement à divers moyens technologiques et prévoit des garanties plus strictes que d’autres dispositions du </w:t>
      </w:r>
      <w:r w:rsidRPr="00541C0F">
        <w:rPr>
          <w:i/>
          <w:lang w:val="fr-CA"/>
        </w:rPr>
        <w:t>Code</w:t>
      </w:r>
      <w:r w:rsidRPr="00541C0F">
        <w:rPr>
          <w:lang w:val="fr-CA"/>
        </w:rPr>
        <w:t xml:space="preserve"> en matière de mandat. [par. 31]</w:t>
      </w:r>
    </w:p>
    <w:p w:rsidR="00E7667B" w:rsidRPr="00541C0F" w:rsidRDefault="00E7667B" w:rsidP="00E7667B">
      <w:pPr>
        <w:pStyle w:val="ParaNoNdepar-AltN"/>
        <w:rPr>
          <w:rFonts w:cs="Times New Roman"/>
          <w:lang w:val="fr-CA"/>
        </w:rPr>
      </w:pPr>
      <w:r w:rsidRPr="00541C0F">
        <w:rPr>
          <w:rFonts w:cs="Times New Roman"/>
          <w:lang w:val="fr-CA"/>
        </w:rPr>
        <w:t>L’arrêt</w:t>
      </w:r>
      <w:r w:rsidRPr="00541C0F">
        <w:rPr>
          <w:rFonts w:cs="Times New Roman"/>
          <w:i/>
          <w:lang w:val="fr-CA"/>
        </w:rPr>
        <w:t xml:space="preserve"> TELUS</w:t>
      </w:r>
      <w:r w:rsidRPr="00541C0F">
        <w:rPr>
          <w:rFonts w:cs="Times New Roman"/>
          <w:lang w:val="fr-CA"/>
        </w:rPr>
        <w:t xml:space="preserve">, sur la base de cette raison d’être, a rejeté une définition étroite du mot « intercepter ». Dans le cadre de leur examen visant à décider si une autorisation fondée sur la partie VI était nécessaire pour obtenir d’un fournisseur de services la communication prospective de messages textes, sur une base quotidienne continue, une pluralité de juges </w:t>
      </w:r>
      <w:r>
        <w:rPr>
          <w:rFonts w:cs="Times New Roman"/>
          <w:lang w:val="fr-CA"/>
        </w:rPr>
        <w:t xml:space="preserve">ont </w:t>
      </w:r>
      <w:r w:rsidRPr="00541C0F">
        <w:rPr>
          <w:rFonts w:cs="Times New Roman"/>
          <w:lang w:val="fr-CA"/>
        </w:rPr>
        <w:t xml:space="preserve">rejeté le recours à une approche restrictive : </w:t>
      </w:r>
    </w:p>
    <w:p w:rsidR="00E7667B" w:rsidRPr="00541C0F" w:rsidRDefault="00E7667B" w:rsidP="00E7667B">
      <w:pPr>
        <w:pStyle w:val="Citation-AltC"/>
        <w:spacing w:after="240"/>
        <w:ind w:hanging="1166"/>
        <w:contextualSpacing w:val="0"/>
        <w:rPr>
          <w:lang w:val="fr-CA"/>
        </w:rPr>
      </w:pPr>
      <w:r w:rsidRPr="00541C0F">
        <w:rPr>
          <w:lang w:val="fr-CA"/>
        </w:rPr>
        <w:tab/>
      </w:r>
      <w:r w:rsidRPr="00541C0F">
        <w:rPr>
          <w:lang w:val="fr-CA"/>
        </w:rPr>
        <w:tab/>
        <w:t xml:space="preserve">La question consiste donc à interpréter le mot « intercepter » à la partie VI. L’interprétation de ce mot doit se fonder non seulement sur les objectifs de la partie VI, mais aussi sur les droits garantis par l’art. 8 de la </w:t>
      </w:r>
      <w:r w:rsidRPr="00541C0F">
        <w:rPr>
          <w:i/>
          <w:lang w:val="fr-CA"/>
        </w:rPr>
        <w:t>Charte</w:t>
      </w:r>
      <w:r w:rsidRPr="00541C0F">
        <w:rPr>
          <w:lang w:val="fr-CA"/>
        </w:rPr>
        <w:t xml:space="preserve">, lesquels doivent progresser au rythme de la technologie. Dans </w:t>
      </w:r>
      <w:r w:rsidRPr="00541C0F">
        <w:rPr>
          <w:i/>
          <w:lang w:val="fr-CA"/>
        </w:rPr>
        <w:t>R. c. Wong</w:t>
      </w:r>
      <w:r w:rsidRPr="00541C0F">
        <w:rPr>
          <w:lang w:val="fr-CA"/>
        </w:rPr>
        <w:t xml:space="preserve">, [1990] 3 R.C.S. 36, la Cour a conclu que « le droit général à la protection contre les fouilles, les perquisitions ou les saisies abusives garanti par l’art. 8 [de la </w:t>
      </w:r>
      <w:r w:rsidRPr="00541C0F">
        <w:rPr>
          <w:i/>
          <w:lang w:val="fr-CA"/>
        </w:rPr>
        <w:t>Charte</w:t>
      </w:r>
      <w:r w:rsidRPr="00541C0F">
        <w:rPr>
          <w:lang w:val="fr-CA"/>
        </w:rPr>
        <w:t>] doit évoluer au rythme du progrès technologique et, par conséquent, nous assurer une protection constante contre les atteintes non autorisées à la vie privée par les agents de l’État, peu importe la forme technique que peuvent revêtir les divers moyens employés » (p. 44)</w:t>
      </w:r>
      <w:r>
        <w:rPr>
          <w:lang w:val="fr-CA"/>
        </w:rPr>
        <w:t xml:space="preserve">. </w:t>
      </w:r>
      <w:r w:rsidR="00C33A65">
        <w:rPr>
          <w:lang w:val="fr-CA"/>
        </w:rPr>
        <w:t>. . </w:t>
      </w:r>
    </w:p>
    <w:p w:rsidR="00E7667B" w:rsidRPr="00541C0F" w:rsidRDefault="00E7667B" w:rsidP="00E7667B">
      <w:pPr>
        <w:pStyle w:val="Citation-AltC"/>
        <w:spacing w:after="240"/>
        <w:ind w:hanging="1166"/>
        <w:contextualSpacing w:val="0"/>
        <w:jc w:val="center"/>
        <w:rPr>
          <w:lang w:val="fr-CA"/>
        </w:rPr>
      </w:pPr>
      <w:r w:rsidRPr="00541C0F">
        <w:rPr>
          <w:lang w:val="fr-CA"/>
        </w:rPr>
        <w:tab/>
        <w:t>. . .</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Une interprétation étroite est en outre incompatible avec l’objet de la partie VI et les termes généraux qui y sont utilisés. La définition française d’« intercepter » à l’art. 183 comporte trois aspects distincts : « écouter », « enregistrer » et « prendre [. . .] connaissance ». La définition législative élargit la notion d’« intercepter » au lieu de la limiter à son sens étroit et technique. [par. 33 et 35]</w:t>
      </w:r>
    </w:p>
    <w:p w:rsidR="00E7667B" w:rsidRPr="00541C0F" w:rsidRDefault="00E7667B" w:rsidP="00E7667B">
      <w:pPr>
        <w:pStyle w:val="ParaNoNdepar-AltN"/>
        <w:rPr>
          <w:rFonts w:cs="Times New Roman"/>
          <w:lang w:val="fr-CA"/>
        </w:rPr>
      </w:pPr>
      <w:r w:rsidRPr="00541C0F">
        <w:rPr>
          <w:rFonts w:cs="Times New Roman"/>
          <w:lang w:val="fr-CA"/>
        </w:rPr>
        <w:lastRenderedPageBreak/>
        <w:t xml:space="preserve">En particulier, l’arrêt </w:t>
      </w:r>
      <w:r w:rsidRPr="00541C0F">
        <w:rPr>
          <w:rFonts w:cs="Times New Roman"/>
          <w:i/>
          <w:lang w:val="fr-CA"/>
        </w:rPr>
        <w:t>TELUS</w:t>
      </w:r>
      <w:r w:rsidRPr="00541C0F">
        <w:rPr>
          <w:rFonts w:cs="Times New Roman"/>
          <w:lang w:val="fr-CA"/>
        </w:rPr>
        <w:t xml:space="preserve"> a reconnu que rien n’exige que l’interception d’une communication privée s’effectue simultanément à la communication elle</w:t>
      </w:r>
      <w:r w:rsidRPr="00541C0F">
        <w:rPr>
          <w:rFonts w:cs="Times New Roman"/>
          <w:lang w:val="fr-CA"/>
        </w:rPr>
        <w:noBreakHyphen/>
        <w:t xml:space="preserve">même ou sensiblement au même moment : </w:t>
      </w:r>
    </w:p>
    <w:p w:rsidR="00E7667B" w:rsidRPr="00541C0F" w:rsidRDefault="00E7667B" w:rsidP="00E7667B">
      <w:pPr>
        <w:pStyle w:val="Citation-AltC"/>
        <w:spacing w:after="240"/>
        <w:ind w:hanging="1166"/>
        <w:contextualSpacing w:val="0"/>
        <w:rPr>
          <w:lang w:val="fr-CA"/>
        </w:rPr>
      </w:pPr>
      <w:r w:rsidRPr="00541C0F">
        <w:rPr>
          <w:lang w:val="fr-CA"/>
        </w:rPr>
        <w:tab/>
        <w:t xml:space="preserve">La définition de ce mot dans le </w:t>
      </w:r>
      <w:r w:rsidRPr="00541C0F">
        <w:rPr>
          <w:i/>
          <w:lang w:val="fr-CA"/>
        </w:rPr>
        <w:t>Code</w:t>
      </w:r>
      <w:r w:rsidRPr="00541C0F">
        <w:rPr>
          <w:lang w:val="fr-CA"/>
        </w:rPr>
        <w:t xml:space="preserve"> n’exige aucunement que l’interception d’une communication privée s’effectue simultanément à la communication elle</w:t>
      </w:r>
      <w:r w:rsidRPr="00541C0F">
        <w:rPr>
          <w:lang w:val="fr-CA"/>
        </w:rPr>
        <w:noBreakHyphen/>
        <w:t xml:space="preserve">même ou sensiblement au même moment. Si le législateur avait voulu établir une telle exigence, il l’aurait fait dans la définition d’« intercepter ». Il a plutôt choisi d’adopter une définition plus générale, conforme à l’objet de la partie VI, qui consiste à accorder une protection étendue aux communications privées contre les ingérences non autorisées de l’État.  </w:t>
      </w:r>
    </w:p>
    <w:p w:rsidR="00E7667B" w:rsidRPr="00541C0F" w:rsidRDefault="00E7667B" w:rsidP="00E7667B">
      <w:pPr>
        <w:pStyle w:val="Citation-AltC"/>
        <w:spacing w:after="240"/>
        <w:ind w:hanging="1166"/>
        <w:contextualSpacing w:val="0"/>
        <w:rPr>
          <w:lang w:val="fr-CA"/>
        </w:rPr>
      </w:pPr>
      <w:r w:rsidRPr="00541C0F">
        <w:rPr>
          <w:lang w:val="fr-CA"/>
        </w:rPr>
        <w:tab/>
      </w:r>
      <w:r w:rsidRPr="00541C0F">
        <w:rPr>
          <w:lang w:val="fr-CA"/>
        </w:rPr>
        <w:tab/>
        <w:t xml:space="preserve">Il faut par conséquent interpréter les mots « intercepter une communication privée » en s’attachant à la prise de connaissance du contenu informationnel de la communication et aux attentes qu’avaient les interlocuteurs en matière de respect de la vie privée au moment de cette communication. À mon avis, dans la mesure où le sens formaliste du mot « intercepter » pourrait comporter intrinsèquement un aspect temporel, cela ne devrait pas faire obstacle à l’intention du législateur de protéger, dans l’application de la partie VI, le droit des gens au respect de leur vie privée en matière de communications. </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L’emploi du mot « intercepter » implique que la prise de connaissance de la communication privée se fait au cours du processus de transmission. À mon avis, ce processus englobe toutes les activités du fournisseur de services qui sont nécessaires ou accessoires à la fourniture du service de communication. La prise de connaissance de la substance d’une communication privée se trouvant dans un ordinateur exploité par un fournisseur de services de télécommunications ferait</w:t>
      </w:r>
      <w:r w:rsidR="0073235E">
        <w:rPr>
          <w:lang w:val="fr-CA"/>
        </w:rPr>
        <w:t>, en conséquence, partie de ce</w:t>
      </w:r>
      <w:r w:rsidRPr="00541C0F">
        <w:rPr>
          <w:lang w:val="fr-CA"/>
        </w:rPr>
        <w:t xml:space="preserve"> processus. [par. 35</w:t>
      </w:r>
      <w:r w:rsidR="00C33A65">
        <w:rPr>
          <w:lang w:val="fr-CA"/>
        </w:rPr>
        <w:t>-</w:t>
      </w:r>
      <w:r w:rsidRPr="00541C0F">
        <w:rPr>
          <w:lang w:val="fr-CA"/>
        </w:rPr>
        <w:t>37]</w:t>
      </w:r>
    </w:p>
    <w:p w:rsidR="00E7667B" w:rsidRPr="00541C0F" w:rsidRDefault="00E7667B" w:rsidP="00E7667B">
      <w:pPr>
        <w:pStyle w:val="ParaNoNdepar-AltN"/>
        <w:rPr>
          <w:rFonts w:cs="Times New Roman"/>
          <w:lang w:val="fr-CA"/>
        </w:rPr>
      </w:pPr>
      <w:r w:rsidRPr="00541C0F">
        <w:rPr>
          <w:rFonts w:cs="Times New Roman"/>
          <w:lang w:val="fr-CA"/>
        </w:rPr>
        <w:t xml:space="preserve">Le juge Moldaver, dans </w:t>
      </w:r>
      <w:r w:rsidRPr="00541C0F">
        <w:rPr>
          <w:rFonts w:cs="Times New Roman"/>
          <w:i/>
          <w:lang w:val="fr-CA"/>
        </w:rPr>
        <w:t>TELUS</w:t>
      </w:r>
      <w:r w:rsidRPr="00541C0F">
        <w:rPr>
          <w:rFonts w:cs="Times New Roman"/>
          <w:lang w:val="fr-CA"/>
        </w:rPr>
        <w:t>,</w:t>
      </w:r>
      <w:r>
        <w:rPr>
          <w:rFonts w:cs="Times New Roman"/>
          <w:lang w:val="fr-CA"/>
        </w:rPr>
        <w:t xml:space="preserve"> </w:t>
      </w:r>
      <w:r w:rsidRPr="00541C0F">
        <w:rPr>
          <w:rFonts w:cs="Times New Roman"/>
          <w:lang w:val="fr-CA"/>
        </w:rPr>
        <w:t>a lui aussi</w:t>
      </w:r>
      <w:r w:rsidRPr="00541C0F">
        <w:rPr>
          <w:rFonts w:cs="Times New Roman"/>
          <w:i/>
          <w:lang w:val="fr-CA"/>
        </w:rPr>
        <w:t xml:space="preserve"> </w:t>
      </w:r>
      <w:r w:rsidRPr="00541C0F">
        <w:rPr>
          <w:rFonts w:cs="Times New Roman"/>
          <w:lang w:val="fr-CA"/>
        </w:rPr>
        <w:t xml:space="preserve">conclu que le critère applicable à l’égard de l’al. 487.01(1)c) « exige la prise en compte de la technique d’enquête que la police cherche à utiliser en fonction de son fond réel et non simplement de sa forme » (par. 77). Même s’il n’était pas disposé à conclure que la technique d’enquête utilisée par les policiers avait constitué en fait une « interception », il a jugé qu’elle </w:t>
      </w:r>
      <w:r w:rsidRPr="00541C0F">
        <w:rPr>
          <w:rFonts w:cs="Times New Roman"/>
          <w:lang w:val="fr-CA"/>
        </w:rPr>
        <w:lastRenderedPageBreak/>
        <w:t>correspondait, « sur le plan du fond », à une interception, et qu’elle nécessitait donc la délivrance d’une autorisation en vertu de la partie VI</w:t>
      </w:r>
      <w:r w:rsidR="0073235E">
        <w:rPr>
          <w:rFonts w:cs="Times New Roman"/>
          <w:lang w:val="fr-CA"/>
        </w:rPr>
        <w:t xml:space="preserve"> (par. 77).</w:t>
      </w:r>
    </w:p>
    <w:p w:rsidR="00E7667B" w:rsidRPr="00541C0F" w:rsidRDefault="00E7667B" w:rsidP="00E7667B">
      <w:pPr>
        <w:pStyle w:val="ParaNoNdepar-AltN"/>
        <w:rPr>
          <w:rFonts w:cs="Times New Roman"/>
          <w:lang w:val="fr-CA"/>
        </w:rPr>
      </w:pPr>
      <w:r w:rsidRPr="00541C0F">
        <w:rPr>
          <w:rFonts w:cs="Times New Roman"/>
          <w:lang w:val="fr-CA"/>
        </w:rPr>
        <w:t xml:space="preserve">Tout comme dans </w:t>
      </w:r>
      <w:r w:rsidRPr="00541C0F">
        <w:rPr>
          <w:rFonts w:cs="Times New Roman"/>
          <w:i/>
          <w:lang w:val="fr-CA"/>
        </w:rPr>
        <w:t>TELUS</w:t>
      </w:r>
      <w:r w:rsidRPr="00541C0F">
        <w:rPr>
          <w:rFonts w:cs="Times New Roman"/>
          <w:lang w:val="fr-CA"/>
        </w:rPr>
        <w:t xml:space="preserve">, où la question en litige consistait à décider si une autorisation délivrée sous le régime de la partie VI était nécessaire pour obtenir la communication de futurs messages textes, il y a lieu de rejeter une approche technique afin de définir « intercepter » même dans les cas où il s’agit, comme en l’espèce, de copies stockées de messages textes </w:t>
      </w:r>
      <w:r w:rsidRPr="0073235E">
        <w:rPr>
          <w:rFonts w:cs="Times New Roman"/>
          <w:lang w:val="fr-CA"/>
        </w:rPr>
        <w:t>existants</w:t>
      </w:r>
      <w:r w:rsidRPr="00541C0F">
        <w:rPr>
          <w:rFonts w:cs="Times New Roman"/>
          <w:lang w:val="fr-CA"/>
        </w:rPr>
        <w:t>. Le fait d’exiger que l’interception d’une communication privée s’effectue simultanément à la communication elle</w:t>
      </w:r>
      <w:r w:rsidRPr="00541C0F">
        <w:rPr>
          <w:rFonts w:cs="Times New Roman"/>
          <w:lang w:val="fr-CA"/>
        </w:rPr>
        <w:noBreakHyphen/>
        <w:t xml:space="preserve">même ou sensiblement au même moment ne tient pas compte du contenu et de la nature du message texte, en plus de neutraliser la capacité de la partie VI de protéger le droit au respect de la vie privée des personnes utilisant des nouveaux moyens technologiques de communication textuelle électronique. </w:t>
      </w:r>
    </w:p>
    <w:p w:rsidR="00E7667B" w:rsidRPr="00541C0F" w:rsidRDefault="00E7667B" w:rsidP="00E7667B">
      <w:pPr>
        <w:pStyle w:val="ParaNoNdepar-AltN"/>
        <w:rPr>
          <w:rFonts w:cs="Times New Roman"/>
          <w:lang w:val="fr-CA"/>
        </w:rPr>
      </w:pPr>
      <w:r w:rsidRPr="00541C0F">
        <w:rPr>
          <w:rFonts w:cs="Times New Roman"/>
          <w:lang w:val="fr-CA"/>
        </w:rPr>
        <w:t xml:space="preserve">La seule différence entre l’affaire </w:t>
      </w:r>
      <w:r w:rsidRPr="00541C0F">
        <w:rPr>
          <w:rFonts w:cs="Times New Roman"/>
          <w:i/>
          <w:lang w:val="fr-CA"/>
        </w:rPr>
        <w:t>TELUS</w:t>
      </w:r>
      <w:r w:rsidRPr="00541C0F">
        <w:rPr>
          <w:rFonts w:cs="Times New Roman"/>
          <w:lang w:val="fr-CA"/>
        </w:rPr>
        <w:t xml:space="preserve">, qui concernait des messages textes futurs, et celle qui nous occupe, qui porte sur des messages textes existants, est le moment de la présentation de la demande d’autorisation par l’État. L’intervenante la Criminal Lawyers’ Association of Ontario a insisté sur </w:t>
      </w:r>
      <w:r>
        <w:rPr>
          <w:rFonts w:cs="Times New Roman"/>
          <w:lang w:val="fr-CA"/>
        </w:rPr>
        <w:t>ce point</w:t>
      </w:r>
      <w:r w:rsidRPr="00541C0F">
        <w:rPr>
          <w:rFonts w:cs="Times New Roman"/>
          <w:lang w:val="fr-CA"/>
        </w:rPr>
        <w:t xml:space="preserve"> dans son mémoire, affirmant ce qui suit : [</w:t>
      </w:r>
      <w:r w:rsidRPr="00541C0F">
        <w:rPr>
          <w:rFonts w:cs="Times New Roman"/>
          <w:smallCaps/>
          <w:lang w:val="fr-CA"/>
        </w:rPr>
        <w:t>traduction</w:t>
      </w:r>
      <w:r w:rsidRPr="00541C0F">
        <w:rPr>
          <w:rFonts w:cs="Times New Roman"/>
          <w:lang w:val="fr-CA"/>
        </w:rPr>
        <w:t>] « </w:t>
      </w:r>
      <w:r w:rsidR="00D904FE">
        <w:rPr>
          <w:rFonts w:cs="Times New Roman"/>
          <w:lang w:val="fr-CA"/>
        </w:rPr>
        <w:t>S</w:t>
      </w:r>
      <w:r w:rsidRPr="00541C0F">
        <w:rPr>
          <w:rFonts w:cs="Times New Roman"/>
          <w:lang w:val="fr-CA"/>
        </w:rPr>
        <w:t xml:space="preserve">ur le plan de la technologie, </w:t>
      </w:r>
      <w:r w:rsidR="007E1B73" w:rsidRPr="00541C0F">
        <w:rPr>
          <w:rFonts w:cs="Times New Roman"/>
          <w:lang w:val="fr-CA"/>
        </w:rPr>
        <w:t>[</w:t>
      </w:r>
      <w:r w:rsidR="007E1B73" w:rsidRPr="00541C0F">
        <w:rPr>
          <w:rFonts w:cs="Times New Roman"/>
          <w:i/>
          <w:lang w:val="fr-CA"/>
        </w:rPr>
        <w:t>TELUS</w:t>
      </w:r>
      <w:r w:rsidR="007E1B73" w:rsidRPr="00541C0F">
        <w:rPr>
          <w:rFonts w:cs="Times New Roman"/>
          <w:lang w:val="fr-CA"/>
        </w:rPr>
        <w:t xml:space="preserve">] </w:t>
      </w:r>
      <w:r w:rsidRPr="00541C0F">
        <w:rPr>
          <w:rFonts w:cs="Times New Roman"/>
          <w:lang w:val="fr-CA"/>
        </w:rPr>
        <w:t>et l’affaire [de M. Jones] sont identiques : une communication privée a lieu, elle est stockée sur l’ordinateur de l’entreprise, puis l</w:t>
      </w:r>
      <w:r w:rsidR="007E1B73">
        <w:rPr>
          <w:rFonts w:cs="Times New Roman"/>
          <w:lang w:val="fr-CA"/>
        </w:rPr>
        <w:t>’État en prend connaissance » (</w:t>
      </w:r>
      <w:r w:rsidRPr="00541C0F">
        <w:rPr>
          <w:rFonts w:cs="Times New Roman"/>
          <w:lang w:val="fr-CA"/>
        </w:rPr>
        <w:t>par. 16). Si le mot « intercepter » à l’art. 183 est interprété dans le contexte général du régime de la partie VI et de l’objet que celui</w:t>
      </w:r>
      <w:r w:rsidRPr="00541C0F">
        <w:rPr>
          <w:rFonts w:cs="Times New Roman"/>
          <w:lang w:val="fr-CA"/>
        </w:rPr>
        <w:noBreakHyphen/>
        <w:t>ci est censé viser, c’est</w:t>
      </w:r>
      <w:r w:rsidRPr="00541C0F">
        <w:rPr>
          <w:rFonts w:cs="Times New Roman"/>
          <w:lang w:val="fr-CA"/>
        </w:rPr>
        <w:noBreakHyphen/>
        <w:t>à</w:t>
      </w:r>
      <w:r w:rsidRPr="00541C0F">
        <w:rPr>
          <w:rFonts w:cs="Times New Roman"/>
          <w:lang w:val="fr-CA"/>
        </w:rPr>
        <w:noBreakHyphen/>
        <w:t xml:space="preserve">dire prévenir la prise de </w:t>
      </w:r>
      <w:r w:rsidRPr="00541C0F">
        <w:rPr>
          <w:rFonts w:cs="Times New Roman"/>
          <w:lang w:val="fr-CA"/>
        </w:rPr>
        <w:lastRenderedPageBreak/>
        <w:t xml:space="preserve">connaissance par l’État de communications privées sans autorisation valable et protéger le droit intrinsèque au respect de la vie privée à l’égard du contenu de communications privées, alors les protections qu’offre la partie VI ne devraient pas fluctuer en fonction du moment où l’État intercepte une communication privée. Comme il a été souligné dans l’arrêt </w:t>
      </w:r>
      <w:r w:rsidRPr="00541C0F">
        <w:rPr>
          <w:rFonts w:cs="Times New Roman"/>
          <w:i/>
          <w:lang w:val="fr-CA"/>
        </w:rPr>
        <w:t>TELUS</w:t>
      </w:r>
      <w:r w:rsidRPr="00541C0F">
        <w:rPr>
          <w:rFonts w:cs="Times New Roman"/>
          <w:lang w:val="fr-CA"/>
        </w:rPr>
        <w:t>, il faut interpréter les mots « intercept</w:t>
      </w:r>
      <w:r>
        <w:rPr>
          <w:rFonts w:cs="Times New Roman"/>
          <w:lang w:val="fr-CA"/>
        </w:rPr>
        <w:t>[ion</w:t>
      </w:r>
      <w:r w:rsidR="00D904FE">
        <w:rPr>
          <w:rFonts w:cs="Times New Roman"/>
          <w:lang w:val="fr-CA"/>
        </w:rPr>
        <w:t>]</w:t>
      </w:r>
      <w:r>
        <w:rPr>
          <w:rFonts w:cs="Times New Roman"/>
          <w:lang w:val="fr-CA"/>
        </w:rPr>
        <w:t xml:space="preserve"> </w:t>
      </w:r>
      <w:r w:rsidR="00D904FE">
        <w:rPr>
          <w:rFonts w:cs="Times New Roman"/>
          <w:lang w:val="fr-CA"/>
        </w:rPr>
        <w:t>[</w:t>
      </w:r>
      <w:r>
        <w:rPr>
          <w:rFonts w:cs="Times New Roman"/>
          <w:lang w:val="fr-CA"/>
        </w:rPr>
        <w:t>d’]</w:t>
      </w:r>
      <w:r w:rsidRPr="00541C0F">
        <w:rPr>
          <w:rFonts w:cs="Times New Roman"/>
          <w:lang w:val="fr-CA"/>
        </w:rPr>
        <w:t xml:space="preserve">une communication privée » en « s’attachant à la prise de connaissance du contenu informationnel de la communication et aux attentes qu’avaient les interlocuteurs en matière de respect de la vie privée au moment de cette communication » (par. 36).  </w:t>
      </w:r>
    </w:p>
    <w:p w:rsidR="00E7667B" w:rsidRPr="00541C0F" w:rsidRDefault="00E7667B" w:rsidP="00E7667B">
      <w:pPr>
        <w:pStyle w:val="ParaNoNdepar-AltN"/>
        <w:rPr>
          <w:rFonts w:cs="Times New Roman"/>
          <w:lang w:val="fr-CA"/>
        </w:rPr>
      </w:pPr>
      <w:r w:rsidRPr="00541C0F">
        <w:rPr>
          <w:rFonts w:cs="Times New Roman"/>
          <w:lang w:val="fr-CA"/>
        </w:rPr>
        <w:t xml:space="preserve">Autrement dit, il faut continuer à mettre l’accent sur la substance de ce que l’État cherche à obtenir d’un fournisseur de services. Lorsque les policiers obtiennent d’un fournisseur de services des copies de messages textes, ils prennent connaissance d’un relevé complet de l’ensemble des conversations électroniques qui ont eu lieu au cours d’une période donnée. Tant dans </w:t>
      </w:r>
      <w:r w:rsidRPr="00541C0F">
        <w:rPr>
          <w:rFonts w:cs="Times New Roman"/>
          <w:i/>
          <w:lang w:val="fr-CA"/>
        </w:rPr>
        <w:t>TELUS</w:t>
      </w:r>
      <w:r w:rsidRPr="00541C0F">
        <w:rPr>
          <w:rFonts w:cs="Times New Roman"/>
          <w:lang w:val="fr-CA"/>
        </w:rPr>
        <w:t xml:space="preserve"> qu’en l’espèce, le contenu informationnel dont prend connaissance</w:t>
      </w:r>
      <w:r>
        <w:rPr>
          <w:rFonts w:cs="Times New Roman"/>
          <w:lang w:val="fr-CA"/>
        </w:rPr>
        <w:t xml:space="preserve"> l’État est le même :</w:t>
      </w:r>
      <w:r w:rsidRPr="00541C0F">
        <w:rPr>
          <w:rFonts w:cs="Times New Roman"/>
          <w:lang w:val="fr-CA"/>
        </w:rPr>
        <w:t xml:space="preserve"> un relevé complet de l’ensemble des communications privées survenues au cours d’une période donnée. L’insistance particulière sur le fait que le relevé porte sur des messages textes </w:t>
      </w:r>
      <w:r w:rsidRPr="00541C0F">
        <w:rPr>
          <w:rFonts w:cs="Times New Roman"/>
          <w:i/>
          <w:lang w:val="fr-CA"/>
        </w:rPr>
        <w:t>existants</w:t>
      </w:r>
      <w:r w:rsidRPr="00541C0F">
        <w:rPr>
          <w:rFonts w:cs="Times New Roman"/>
          <w:lang w:val="fr-CA"/>
        </w:rPr>
        <w:t xml:space="preserve"> ne devrait pas faire oublier le contenu et la nature de ce relevé. Il s’agit d’un relevé reproduisant le texte d’une conversation qui a eu lieu entre des personnes, même si elle a pris une forme électronique, et à laquelle on a assigné un repère temporel précis. Ce relevé pourrait comprendre des conversations électroniques entre plusieurs personnes qui participent innocemment à une conversation électronique avec le destinataire visé, ainsi que des conversations électroniques entre de multiples participants à un échange </w:t>
      </w:r>
      <w:r w:rsidRPr="00541C0F">
        <w:rPr>
          <w:rFonts w:cs="Times New Roman"/>
          <w:lang w:val="fr-CA"/>
        </w:rPr>
        <w:lastRenderedPageBreak/>
        <w:t>de messages textes au sein d’un groupe. Manifestement, en obtenant des copies des messages textes existants, l’État ne prend pas connaissance uniquement de simples « documents » ou « données », comme il le fait en vertu d’une ordonnance de communication, il obtient l’enregistrement de « conversations électroniques » :</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La messagerie texte est, essentiellement, une conversation électronique. La seule distinction entre la messagerie texte et les communications orales traditionnelles réside dans le processus de transmission. [</w:t>
      </w:r>
      <w:r w:rsidRPr="00541C0F">
        <w:rPr>
          <w:i/>
          <w:lang w:val="fr-CA"/>
        </w:rPr>
        <w:t>TELUS</w:t>
      </w:r>
      <w:r w:rsidRPr="00541C0F">
        <w:rPr>
          <w:lang w:val="fr-CA"/>
        </w:rPr>
        <w:t>,</w:t>
      </w:r>
      <w:r w:rsidRPr="00541C0F">
        <w:rPr>
          <w:i/>
          <w:lang w:val="fr-CA"/>
        </w:rPr>
        <w:t xml:space="preserve"> </w:t>
      </w:r>
      <w:r w:rsidRPr="00541C0F">
        <w:rPr>
          <w:lang w:val="fr-CA"/>
        </w:rPr>
        <w:t>par. 5]</w:t>
      </w:r>
    </w:p>
    <w:p w:rsidR="00E7667B" w:rsidRPr="00541C0F" w:rsidRDefault="00E7667B" w:rsidP="00E7667B">
      <w:pPr>
        <w:pStyle w:val="ParaNoNdepar-AltN"/>
        <w:rPr>
          <w:rFonts w:cs="Times New Roman"/>
          <w:lang w:val="fr-CA"/>
        </w:rPr>
      </w:pPr>
      <w:r w:rsidRPr="00541C0F">
        <w:rPr>
          <w:rFonts w:cs="Times New Roman"/>
          <w:lang w:val="fr-CA"/>
        </w:rPr>
        <w:t>Dans</w:t>
      </w:r>
      <w:r w:rsidRPr="00541C0F">
        <w:rPr>
          <w:rFonts w:cs="Times New Roman"/>
          <w:i/>
          <w:lang w:val="fr-CA"/>
        </w:rPr>
        <w:t xml:space="preserve"> R. c. Hoelscher</w:t>
      </w:r>
      <w:r w:rsidRPr="00541C0F">
        <w:rPr>
          <w:rFonts w:cs="Times New Roman"/>
          <w:lang w:val="fr-CA"/>
        </w:rPr>
        <w:t>,</w:t>
      </w:r>
      <w:r w:rsidRPr="00541C0F">
        <w:rPr>
          <w:rFonts w:cs="Times New Roman"/>
          <w:i/>
          <w:lang w:val="fr-CA"/>
        </w:rPr>
        <w:t xml:space="preserve"> </w:t>
      </w:r>
      <w:r w:rsidRPr="00541C0F">
        <w:rPr>
          <w:rFonts w:cs="Times New Roman"/>
          <w:lang w:val="fr-CA"/>
        </w:rPr>
        <w:t>2016 ABQB 44, le juge Simpson a expliqué l’ampleur des renseignements obtenus lorsque l’État cherche à obtenir d’un fournisseur de services des copies de messages textes existants :</w:t>
      </w:r>
    </w:p>
    <w:p w:rsidR="00E7667B" w:rsidRPr="00541C0F" w:rsidRDefault="00E7667B" w:rsidP="00E7667B">
      <w:pPr>
        <w:pStyle w:val="Citation-AltC"/>
        <w:spacing w:after="240"/>
        <w:ind w:hanging="1166"/>
        <w:contextualSpacing w:val="0"/>
        <w:rPr>
          <w:lang w:val="fr-CA"/>
        </w:rPr>
      </w:pPr>
      <w:r w:rsidRPr="00541C0F">
        <w:rPr>
          <w:lang w:val="fr-CA"/>
        </w:rPr>
        <w:tab/>
      </w:r>
      <w:r w:rsidR="007E1B73">
        <w:rPr>
          <w:lang w:val="fr-CA"/>
        </w:rPr>
        <w:tab/>
      </w:r>
      <w:r w:rsidRPr="00541C0F">
        <w:rPr>
          <w:lang w:val="fr-CA"/>
        </w:rPr>
        <w:t>[</w:t>
      </w:r>
      <w:r w:rsidRPr="00541C0F">
        <w:rPr>
          <w:smallCaps/>
          <w:lang w:val="fr-CA"/>
        </w:rPr>
        <w:t>traduction</w:t>
      </w:r>
      <w:r w:rsidRPr="00541C0F">
        <w:rPr>
          <w:lang w:val="fr-CA"/>
        </w:rPr>
        <w:t>] Lorsque les policiers obtiennent un mandat de perquisition visant le téléphone cellulaire lui</w:t>
      </w:r>
      <w:r w:rsidRPr="00541C0F">
        <w:rPr>
          <w:lang w:val="fr-CA"/>
        </w:rPr>
        <w:noBreakHyphen/>
        <w:t>même de l’expéditeur ou du destinataire d’un message texte, ils prennent connaissance uniquement de ce qui reste de la communication dans le téléphone cellulaire. Ils ne seront peut</w:t>
      </w:r>
      <w:r w:rsidRPr="00541C0F">
        <w:rPr>
          <w:lang w:val="fr-CA"/>
        </w:rPr>
        <w:noBreakHyphen/>
        <w:t>être pas en mesure de prendre connaissance de tous les messages que la personne concernée a envoyés ou reçus. Afin de protéger certaines communications privées contre les intrusions non désirées, l’expéditeur ou le destinataire peut supprimer le message, aller un peu plus loin et effacer électroniquement les données ou encore même aller jusqu’à détruire le téléphone cellulaire.</w:t>
      </w:r>
    </w:p>
    <w:p w:rsidR="00E7667B" w:rsidRPr="00541C0F" w:rsidRDefault="00E7667B" w:rsidP="00E7667B">
      <w:pPr>
        <w:pStyle w:val="Citation-AltC"/>
        <w:spacing w:after="240"/>
        <w:ind w:hanging="1166"/>
        <w:contextualSpacing w:val="0"/>
        <w:rPr>
          <w:lang w:val="fr-CA"/>
        </w:rPr>
      </w:pPr>
      <w:r w:rsidRPr="00541C0F">
        <w:rPr>
          <w:lang w:val="fr-CA"/>
        </w:rPr>
        <w:tab/>
      </w:r>
      <w:r w:rsidRPr="00541C0F">
        <w:rPr>
          <w:lang w:val="fr-CA"/>
        </w:rPr>
        <w:tab/>
        <w:t>Cependant, lorsque les policiers interceptent des messages textes passant par un fournisseur de services, ils prennent connaissance de tous les messages envoyés à partir du numéro de téléphone et reçus à ce numéro pendant une période précise. Le propriétaire du téléphone cellulaire n’a aucun contrôle sur la conservation ou la destruction des messages par le fournisseur de services.</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 xml:space="preserve">La prise de connaissance de renseignements obtenus auprès du fournisseur de services se distingue donc de la prise de connaissance de renseignements à partir du téléphone cellulaire de l’expéditeur ou du destinataire, en ce que, dans le second cas, ces derniers exercent un certain contrôle sur les renseignements se trouvant dans le téléphone cellulaire. </w:t>
      </w:r>
      <w:r w:rsidRPr="00541C0F">
        <w:rPr>
          <w:lang w:val="fr-CA"/>
        </w:rPr>
        <w:lastRenderedPageBreak/>
        <w:t>Cette perte de contrôle sur une communication privée en la possession du fournisseur de services et le degré d’intrusion considérable en cause justifient les mesures de protection prév</w:t>
      </w:r>
      <w:r w:rsidR="007E1B73">
        <w:rPr>
          <w:lang w:val="fr-CA"/>
        </w:rPr>
        <w:t>ues à la partie VI. [par. 113-</w:t>
      </w:r>
      <w:r w:rsidRPr="00541C0F">
        <w:rPr>
          <w:lang w:val="fr-CA"/>
        </w:rPr>
        <w:t>115 (CanLII)]</w:t>
      </w:r>
    </w:p>
    <w:p w:rsidR="00E7667B" w:rsidRPr="00541C0F" w:rsidRDefault="00E7667B" w:rsidP="00E7667B">
      <w:pPr>
        <w:pStyle w:val="ParaNoNdepar-AltN"/>
        <w:rPr>
          <w:rFonts w:cs="Times New Roman"/>
          <w:lang w:val="fr-CA"/>
        </w:rPr>
      </w:pPr>
      <w:r w:rsidRPr="00541C0F">
        <w:rPr>
          <w:rFonts w:cs="Times New Roman"/>
          <w:lang w:val="fr-CA"/>
        </w:rPr>
        <w:t xml:space="preserve">Le fait de mettre l’accent sur le caractère existant des messages textes visés fait dépendre le droit des participants à ces messages au respect de leur vie privée des différences techniques qui existent entre les fournisseurs de services. Dans </w:t>
      </w:r>
      <w:r w:rsidRPr="00541C0F">
        <w:rPr>
          <w:rFonts w:cs="Times New Roman"/>
          <w:i/>
          <w:lang w:val="fr-CA"/>
        </w:rPr>
        <w:t>TELUS</w:t>
      </w:r>
      <w:r w:rsidRPr="00541C0F">
        <w:rPr>
          <w:rFonts w:cs="Times New Roman"/>
          <w:lang w:val="fr-CA"/>
        </w:rPr>
        <w:t>, il a été jugé que l’existence de progrès technologiques qui permettent à l’État de prendre connaissance de copies de messages textes futurs ne devrait pas déterminer l’étendue de la protection accordée à ces communications privées. Il me semble difficile de formuler une conclusion différente pour les messages existants. En d’autres mots, les outils technologiques qui permettent à l’État d’obtenir des copies de messages textes existants auprès de fournisseurs de services ne devraient pas déterminer l’étendue de la protection accordée à ces messages.</w:t>
      </w:r>
    </w:p>
    <w:p w:rsidR="00E7667B" w:rsidRPr="00541C0F" w:rsidRDefault="00E7667B" w:rsidP="00E7667B">
      <w:pPr>
        <w:pStyle w:val="ParaNoNdepar-AltN"/>
        <w:rPr>
          <w:rFonts w:cs="Times New Roman"/>
          <w:lang w:val="fr-CA"/>
        </w:rPr>
      </w:pPr>
      <w:r w:rsidRPr="00541C0F">
        <w:rPr>
          <w:rFonts w:cs="Times New Roman"/>
          <w:lang w:val="fr-CA"/>
        </w:rPr>
        <w:t xml:space="preserve">La conséquence logique de tout cela, que l’on arrive à la conclusion que la technique utilisée en l’espèce pour prendre connaissance des copies de messages textes existants constituait une interception, ou qu’elle était « équivalente sur le fond » à une interception, est la suivante, qu’a expliquée le juge Burrows dans </w:t>
      </w:r>
      <w:r w:rsidRPr="00541C0F">
        <w:rPr>
          <w:rFonts w:cs="Times New Roman"/>
          <w:i/>
          <w:lang w:val="fr-CA"/>
        </w:rPr>
        <w:t>R. c. Croft</w:t>
      </w:r>
      <w:r w:rsidRPr="00541C0F">
        <w:rPr>
          <w:rFonts w:cs="Times New Roman"/>
          <w:lang w:val="fr-CA"/>
        </w:rPr>
        <w:t>, 304 C.C.C. (3d) 279</w:t>
      </w:r>
      <w:r w:rsidR="00466007">
        <w:rPr>
          <w:rFonts w:cs="Times New Roman"/>
          <w:lang w:val="fr-CA"/>
        </w:rPr>
        <w:t xml:space="preserve"> (B.R. Alb.)</w:t>
      </w:r>
      <w:r w:rsidRPr="00541C0F">
        <w:rPr>
          <w:rFonts w:cs="Times New Roman"/>
          <w:lang w:val="fr-CA"/>
        </w:rPr>
        <w:t xml:space="preserve"> : </w:t>
      </w:r>
    </w:p>
    <w:p w:rsidR="00E7667B" w:rsidRPr="00541C0F" w:rsidRDefault="00E7667B" w:rsidP="00E7667B">
      <w:pPr>
        <w:pStyle w:val="Citation-AltC"/>
        <w:ind w:hanging="1166"/>
        <w:contextualSpacing w:val="0"/>
        <w:rPr>
          <w:lang w:val="fr-CA"/>
        </w:rPr>
      </w:pPr>
      <w:r w:rsidRPr="00541C0F">
        <w:rPr>
          <w:lang w:val="fr-CA"/>
        </w:rPr>
        <w:tab/>
        <w:t>[</w:t>
      </w:r>
      <w:r w:rsidRPr="00541C0F">
        <w:rPr>
          <w:smallCaps/>
          <w:lang w:val="fr-CA"/>
        </w:rPr>
        <w:t>traduction</w:t>
      </w:r>
      <w:r w:rsidR="007E1B73">
        <w:rPr>
          <w:lang w:val="fr-CA"/>
        </w:rPr>
        <w:t>] . . . s</w:t>
      </w:r>
      <w:r w:rsidRPr="00541C0F">
        <w:rPr>
          <w:lang w:val="fr-CA"/>
        </w:rPr>
        <w:t>i l’on accepte que le fait d’autoriser prospectivement la prise de connaissance de messages textes qui, prévoit</w:t>
      </w:r>
      <w:r w:rsidRPr="00541C0F">
        <w:rPr>
          <w:lang w:val="fr-CA"/>
        </w:rPr>
        <w:noBreakHyphen/>
        <w:t>on, seront enregistrés consiste à autoriser l’interception de communications privées [. . .] le fait d’autoriser la prise de connaissance de messages textes déjà enregistrés dans l’infrastructure de Telus consiste également à autoriser l’interception de communications privées. [par. 47]</w:t>
      </w:r>
    </w:p>
    <w:p w:rsidR="00E7667B" w:rsidRPr="00541C0F" w:rsidRDefault="00E7667B" w:rsidP="00E7667B">
      <w:pPr>
        <w:pStyle w:val="ParaNoNdepar-AltN"/>
        <w:rPr>
          <w:rFonts w:cs="Times New Roman"/>
          <w:lang w:val="fr-CA"/>
        </w:rPr>
      </w:pPr>
      <w:r w:rsidRPr="00541C0F">
        <w:rPr>
          <w:rFonts w:cs="Times New Roman"/>
          <w:lang w:val="fr-CA"/>
        </w:rPr>
        <w:lastRenderedPageBreak/>
        <w:t xml:space="preserve">Le juge Simpson a exprimé un point de vue semblable dans </w:t>
      </w:r>
      <w:r w:rsidRPr="00541C0F">
        <w:rPr>
          <w:rFonts w:cs="Times New Roman"/>
          <w:i/>
          <w:lang w:val="fr-CA"/>
        </w:rPr>
        <w:t>Hoelscher </w:t>
      </w:r>
      <w:r w:rsidRPr="007E1B73">
        <w:rPr>
          <w:rFonts w:cs="Times New Roman"/>
          <w:lang w:val="fr-CA"/>
        </w:rPr>
        <w:t>:</w:t>
      </w:r>
      <w:r w:rsidRPr="00541C0F">
        <w:rPr>
          <w:rFonts w:cs="Times New Roman"/>
          <w:lang w:val="fr-CA"/>
        </w:rPr>
        <w:t xml:space="preserve"> </w:t>
      </w:r>
    </w:p>
    <w:p w:rsidR="00E7667B" w:rsidRPr="00541C0F" w:rsidRDefault="00E7667B" w:rsidP="00E7667B">
      <w:pPr>
        <w:pStyle w:val="Citation-AltC"/>
        <w:spacing w:after="240"/>
        <w:ind w:hanging="1166"/>
        <w:contextualSpacing w:val="0"/>
        <w:rPr>
          <w:lang w:val="fr-CA"/>
        </w:rPr>
      </w:pPr>
      <w:r w:rsidRPr="00541C0F">
        <w:rPr>
          <w:lang w:val="fr-CA"/>
        </w:rPr>
        <w:tab/>
      </w:r>
      <w:r w:rsidR="007E1B73">
        <w:rPr>
          <w:lang w:val="fr-CA"/>
        </w:rPr>
        <w:tab/>
      </w:r>
      <w:r w:rsidRPr="00541C0F">
        <w:rPr>
          <w:lang w:val="fr-CA"/>
        </w:rPr>
        <w:t>[</w:t>
      </w:r>
      <w:r w:rsidRPr="00541C0F">
        <w:rPr>
          <w:smallCaps/>
          <w:lang w:val="fr-CA"/>
        </w:rPr>
        <w:t>traduction</w:t>
      </w:r>
      <w:r w:rsidRPr="00541C0F">
        <w:rPr>
          <w:lang w:val="fr-CA"/>
        </w:rPr>
        <w:t>] . . . il est important de se rappeler que la prise de connaissance par les policiers de messages textes stockés par un fournisseur de services — que ce soit au moyen d’une autorisation rétrospective ou prospective — ne s’effectue jamais simultanément à l’envoi du message ou sensiblement au même moment. Une autorisation rétrospective aboutit évidemment toujours à la prise de connaissance de documents stockés. La prise de connaissance ne peut avoir lieu simultanément à l’envoi du message texte. De la même façon, lorsque les policiers, au moyen d’une autorisation prospective, tirent profit du système de stockage de Telus, les renseignements sont toujours stockés avant que les policiers n’en prennent connaissance. </w:t>
      </w:r>
    </w:p>
    <w:p w:rsidR="00E7667B" w:rsidRPr="00541C0F" w:rsidRDefault="00E7667B" w:rsidP="00E7667B">
      <w:pPr>
        <w:pStyle w:val="Citation-AltC"/>
        <w:spacing w:after="240"/>
        <w:ind w:hanging="1166"/>
        <w:contextualSpacing w:val="0"/>
        <w:jc w:val="center"/>
        <w:rPr>
          <w:lang w:val="fr-CA"/>
        </w:rPr>
      </w:pPr>
      <w:r w:rsidRPr="00541C0F">
        <w:rPr>
          <w:lang w:val="fr-CA"/>
        </w:rPr>
        <w:tab/>
        <w:t>. . .</w:t>
      </w:r>
    </w:p>
    <w:p w:rsidR="00E7667B" w:rsidRPr="00541C0F" w:rsidRDefault="00E7667B" w:rsidP="00E7667B">
      <w:pPr>
        <w:pStyle w:val="Citation-AltC"/>
        <w:ind w:hanging="1166"/>
        <w:contextualSpacing w:val="0"/>
        <w:rPr>
          <w:lang w:val="fr-CA"/>
        </w:rPr>
      </w:pPr>
      <w:r w:rsidRPr="00541C0F">
        <w:rPr>
          <w:lang w:val="fr-CA"/>
        </w:rPr>
        <w:tab/>
      </w:r>
      <w:r w:rsidRPr="00541C0F">
        <w:rPr>
          <w:lang w:val="fr-CA"/>
        </w:rPr>
        <w:tab/>
        <w:t>En l’espèce, les policiers demandent à prendre connaissance du contenu d’une télécommunication enregistrée par un fournisseur de services de transmission. Il importe peu qu’ils demandent l’autorisation une semaine ou une minute avant que le message texte soit envoyé ou une semaine après, il s’agit dans tous les cas de la prise de connaissance de télécommunications privées d’un fournisseur de services, et la partie VI vise à protéger le contenu de ces communications. La prise de connaissance du contenu demandé auprès du fournisseur de services constitue l’interception, celle</w:t>
      </w:r>
      <w:r w:rsidRPr="00541C0F">
        <w:rPr>
          <w:lang w:val="fr-CA"/>
        </w:rPr>
        <w:noBreakHyphen/>
        <w:t>ci ne dépend pas du moment où la police demande l’autorisation. [par. 100 et 103]</w:t>
      </w:r>
    </w:p>
    <w:p w:rsidR="00E7667B" w:rsidRPr="00541C0F" w:rsidRDefault="00E7667B" w:rsidP="00E7667B">
      <w:pPr>
        <w:pStyle w:val="ParaNoNdepar-AltN"/>
        <w:rPr>
          <w:rFonts w:cs="Times New Roman"/>
          <w:lang w:val="fr-CA"/>
        </w:rPr>
      </w:pPr>
      <w:r w:rsidRPr="00541C0F">
        <w:rPr>
          <w:rFonts w:cs="Times New Roman"/>
          <w:lang w:val="fr-CA"/>
        </w:rPr>
        <w:t>Un message texte ne peut être envoyé sans passer par un fournisseur de services. L’utilisation sans cesse croissante par les gens des messages textes se traduit par [</w:t>
      </w:r>
      <w:r w:rsidRPr="00541C0F">
        <w:rPr>
          <w:rFonts w:cs="Times New Roman"/>
          <w:smallCaps/>
          <w:lang w:val="fr-CA"/>
        </w:rPr>
        <w:t>traduction</w:t>
      </w:r>
      <w:r w:rsidRPr="00541C0F">
        <w:rPr>
          <w:rFonts w:cs="Times New Roman"/>
          <w:lang w:val="fr-CA"/>
        </w:rPr>
        <w:t>] « de nouvelles sources particulièrement riches d’éléments de preuve pour les enquêteurs criminels », situation qui soulève de nouvelles préoccupations en matière de respect de la vie privée (</w:t>
      </w:r>
      <w:r w:rsidRPr="00541C0F">
        <w:rPr>
          <w:rFonts w:cs="Times New Roman"/>
          <w:i/>
          <w:lang w:val="fr-CA"/>
        </w:rPr>
        <w:t>R. c. Carty</w:t>
      </w:r>
      <w:r w:rsidRPr="00541C0F">
        <w:rPr>
          <w:rFonts w:cs="Times New Roman"/>
          <w:lang w:val="fr-CA"/>
        </w:rPr>
        <w:t>, 2014 ONSC 212 (</w:t>
      </w:r>
      <w:r>
        <w:rPr>
          <w:rFonts w:cs="Times New Roman"/>
          <w:lang w:val="fr-CA"/>
        </w:rPr>
        <w:t xml:space="preserve">le </w:t>
      </w:r>
      <w:r w:rsidRPr="00541C0F">
        <w:rPr>
          <w:rFonts w:cs="Times New Roman"/>
          <w:lang w:val="fr-CA"/>
        </w:rPr>
        <w:t xml:space="preserve">juge Boswell), par. 9; voir aussi </w:t>
      </w:r>
      <w:r>
        <w:rPr>
          <w:rFonts w:cs="Times New Roman"/>
          <w:lang w:val="fr-CA"/>
        </w:rPr>
        <w:t>le par. </w:t>
      </w:r>
      <w:r w:rsidRPr="00541C0F">
        <w:rPr>
          <w:rFonts w:cs="Times New Roman"/>
          <w:lang w:val="fr-CA"/>
        </w:rPr>
        <w:t xml:space="preserve">11 (CanLII)). L’intervenante </w:t>
      </w:r>
      <w:r>
        <w:rPr>
          <w:rFonts w:cs="Times New Roman"/>
          <w:lang w:val="fr-CA"/>
        </w:rPr>
        <w:t xml:space="preserve">la </w:t>
      </w:r>
      <w:r w:rsidRPr="00541C0F">
        <w:rPr>
          <w:rFonts w:cs="Times New Roman"/>
          <w:lang w:val="fr-CA"/>
        </w:rPr>
        <w:t>British Columbia Civil Liberties Association a bien expliqué les conséquences du recours accru aux messages textes dans son mémoire : [</w:t>
      </w:r>
      <w:r w:rsidRPr="00541C0F">
        <w:rPr>
          <w:rFonts w:cs="Times New Roman"/>
          <w:smallCaps/>
          <w:lang w:val="fr-CA"/>
        </w:rPr>
        <w:t>traduction</w:t>
      </w:r>
      <w:r w:rsidRPr="00541C0F">
        <w:rPr>
          <w:rFonts w:cs="Times New Roman"/>
          <w:lang w:val="fr-CA"/>
        </w:rPr>
        <w:t>] « </w:t>
      </w:r>
      <w:r>
        <w:rPr>
          <w:rFonts w:cs="Times New Roman"/>
          <w:lang w:val="fr-CA"/>
        </w:rPr>
        <w:t>L</w:t>
      </w:r>
      <w:r w:rsidRPr="00541C0F">
        <w:rPr>
          <w:rFonts w:cs="Times New Roman"/>
          <w:lang w:val="fr-CA"/>
        </w:rPr>
        <w:t xml:space="preserve">es Canadiens communiquent de plus en </w:t>
      </w:r>
      <w:r w:rsidRPr="00541C0F">
        <w:rPr>
          <w:rFonts w:cs="Times New Roman"/>
          <w:lang w:val="fr-CA"/>
        </w:rPr>
        <w:lastRenderedPageBreak/>
        <w:t>plus par messages textes</w:t>
      </w:r>
      <w:r w:rsidR="007E1B73">
        <w:rPr>
          <w:rFonts w:cs="Times New Roman"/>
          <w:lang w:val="fr-CA"/>
        </w:rPr>
        <w:t>.</w:t>
      </w:r>
      <w:r w:rsidRPr="00541C0F">
        <w:rPr>
          <w:rFonts w:cs="Times New Roman"/>
          <w:lang w:val="fr-CA"/>
        </w:rPr>
        <w:t xml:space="preserve"> [. . .] </w:t>
      </w:r>
      <w:r w:rsidR="007E1B73">
        <w:rPr>
          <w:rFonts w:cs="Times New Roman"/>
          <w:lang w:val="fr-CA"/>
        </w:rPr>
        <w:t>[B</w:t>
      </w:r>
      <w:r w:rsidR="007E1B73" w:rsidRPr="00541C0F">
        <w:rPr>
          <w:rFonts w:cs="Times New Roman"/>
          <w:lang w:val="fr-CA"/>
        </w:rPr>
        <w:t>]</w:t>
      </w:r>
      <w:r w:rsidR="007E1B73">
        <w:rPr>
          <w:rFonts w:cs="Times New Roman"/>
          <w:lang w:val="fr-CA"/>
        </w:rPr>
        <w:t xml:space="preserve">ien </w:t>
      </w:r>
      <w:r w:rsidRPr="00541C0F">
        <w:rPr>
          <w:rFonts w:cs="Times New Roman"/>
          <w:lang w:val="fr-CA"/>
        </w:rPr>
        <w:t>des éléments que les policiers ne pouvaient jusque</w:t>
      </w:r>
      <w:r w:rsidRPr="00541C0F">
        <w:rPr>
          <w:rFonts w:cs="Times New Roman"/>
          <w:lang w:val="fr-CA"/>
        </w:rPr>
        <w:noBreakHyphen/>
        <w:t>là recueillir que par voie d’</w:t>
      </w:r>
      <w:r>
        <w:rPr>
          <w:rFonts w:cs="Times New Roman"/>
          <w:lang w:val="fr-CA"/>
        </w:rPr>
        <w:t>“écoute électronique”</w:t>
      </w:r>
      <w:r w:rsidRPr="00541C0F">
        <w:rPr>
          <w:rFonts w:cs="Times New Roman"/>
          <w:lang w:val="fr-CA"/>
        </w:rPr>
        <w:t xml:space="preserve"> (mesure autorisée en vertu de la partie VI) pe</w:t>
      </w:r>
      <w:r w:rsidR="00641071">
        <w:rPr>
          <w:rFonts w:cs="Times New Roman"/>
          <w:lang w:val="fr-CA"/>
        </w:rPr>
        <w:t>uvent maintenant être recueilli</w:t>
      </w:r>
      <w:r w:rsidRPr="00541C0F">
        <w:rPr>
          <w:rFonts w:cs="Times New Roman"/>
          <w:lang w:val="fr-CA"/>
        </w:rPr>
        <w:t xml:space="preserve">s en prenant connaissance de messages textes se trouvant dans un ordinateur » (par. 3). </w:t>
      </w:r>
    </w:p>
    <w:p w:rsidR="00E7667B" w:rsidRPr="00541C0F" w:rsidRDefault="00E7667B" w:rsidP="00E7667B">
      <w:pPr>
        <w:pStyle w:val="ParaNoNdepar-AltN"/>
        <w:rPr>
          <w:rFonts w:cs="Times New Roman"/>
          <w:lang w:val="fr-CA"/>
        </w:rPr>
      </w:pPr>
      <w:r w:rsidRPr="00541C0F">
        <w:rPr>
          <w:rFonts w:cs="Times New Roman"/>
          <w:lang w:val="fr-CA"/>
        </w:rPr>
        <w:t>Telus, semble</w:t>
      </w:r>
      <w:r w:rsidRPr="00541C0F">
        <w:rPr>
          <w:rFonts w:cs="Times New Roman"/>
          <w:lang w:val="fr-CA"/>
        </w:rPr>
        <w:noBreakHyphen/>
        <w:t>t</w:t>
      </w:r>
      <w:r w:rsidRPr="00541C0F">
        <w:rPr>
          <w:rFonts w:cs="Times New Roman"/>
          <w:lang w:val="fr-CA"/>
        </w:rPr>
        <w:noBreakHyphen/>
        <w:t xml:space="preserve">il, est le seul fournisseur de services qui conserve des copies des messages textes pendant une certaine période. Comme l’a souligné le juge Moldaver dans les motifs qu’il a exposés dans l’arrêt </w:t>
      </w:r>
      <w:r w:rsidRPr="00541C0F">
        <w:rPr>
          <w:rFonts w:cs="Times New Roman"/>
          <w:i/>
          <w:lang w:val="fr-CA"/>
        </w:rPr>
        <w:t>TELUS</w:t>
      </w:r>
      <w:r w:rsidRPr="00541C0F">
        <w:rPr>
          <w:rFonts w:cs="Times New Roman"/>
          <w:lang w:val="fr-CA"/>
        </w:rPr>
        <w:t>, « [l]e fait que Telus conserve les messages textes de ses abonnés de cette façon est important [. . .] parce qu’il crée une ressource d’enquête pour les autorités » (par. 59), une ressource d’enquête qui n’est pas disponible auprès des autres fournisseurs de services, lesquels ne conservent pas de copies des messages textes.</w:t>
      </w:r>
    </w:p>
    <w:p w:rsidR="00E7667B" w:rsidRPr="00541C0F" w:rsidRDefault="00E7667B" w:rsidP="00E7667B">
      <w:pPr>
        <w:pStyle w:val="ParaNoNdepar-AltN"/>
        <w:rPr>
          <w:rFonts w:cs="Times New Roman"/>
          <w:lang w:val="fr-CA"/>
        </w:rPr>
      </w:pPr>
      <w:r w:rsidRPr="00541C0F">
        <w:rPr>
          <w:rFonts w:cs="Times New Roman"/>
          <w:lang w:val="fr-CA"/>
        </w:rPr>
        <w:t xml:space="preserve">En l’espèce, les policiers ont obtenu, en vertu de l’art. 487.012 du </w:t>
      </w:r>
      <w:r w:rsidRPr="00541C0F">
        <w:rPr>
          <w:rFonts w:cs="Times New Roman"/>
          <w:i/>
          <w:lang w:val="fr-CA"/>
        </w:rPr>
        <w:t>Code criminel</w:t>
      </w:r>
      <w:r w:rsidRPr="00541C0F">
        <w:rPr>
          <w:rFonts w:cs="Times New Roman"/>
          <w:lang w:val="fr-CA"/>
        </w:rPr>
        <w:t>, plusieurs ordonnances de communication visant les fournisseurs de services Bell, Rogers et Telus. Seule la société Telus conserve pendant une certaine période le contenu des messages textes envoyés et reçus par ses abonnés. Aucun message texte n’a été obtenu à partir de comptes existants auprès des</w:t>
      </w:r>
      <w:r>
        <w:rPr>
          <w:rFonts w:cs="Times New Roman"/>
          <w:lang w:val="fr-CA"/>
        </w:rPr>
        <w:t xml:space="preserve"> autres</w:t>
      </w:r>
      <w:r w:rsidRPr="00541C0F">
        <w:rPr>
          <w:rFonts w:cs="Times New Roman"/>
          <w:lang w:val="fr-CA"/>
        </w:rPr>
        <w:t xml:space="preserve"> fournisseurs de services. Ce sont les pratiques de stockage uniques à Telus, plutôt que les principes qui sous</w:t>
      </w:r>
      <w:r w:rsidRPr="00541C0F">
        <w:rPr>
          <w:rFonts w:cs="Times New Roman"/>
          <w:lang w:val="fr-CA"/>
        </w:rPr>
        <w:noBreakHyphen/>
        <w:t xml:space="preserve">tendent la partie VI, qui ont mené à la communication des copies de messages textes existants du compte Telus visé, et à la perte par M. Jones des mesures de protection de la vie privée prévues par la partie VI du </w:t>
      </w:r>
      <w:r w:rsidRPr="00541C0F">
        <w:rPr>
          <w:rFonts w:cs="Times New Roman"/>
          <w:i/>
          <w:lang w:val="fr-CA"/>
        </w:rPr>
        <w:t>Code criminel</w:t>
      </w:r>
      <w:r w:rsidRPr="00541C0F">
        <w:rPr>
          <w:rFonts w:cs="Times New Roman"/>
          <w:lang w:val="fr-CA"/>
        </w:rPr>
        <w:t xml:space="preserve">. Encore une fois, l’applicabilité de la partie VI devrait dépendre de la substance des éléments auxquels </w:t>
      </w:r>
      <w:r w:rsidRPr="00541C0F">
        <w:rPr>
          <w:rFonts w:cs="Times New Roman"/>
          <w:lang w:val="fr-CA"/>
        </w:rPr>
        <w:lastRenderedPageBreak/>
        <w:t xml:space="preserve">la technique d’enquête vise à obtenir accès, et non du moment où cet accès est demandé, ou encore du hasard des pratiques technologiques des fournisseurs de services.   </w:t>
      </w:r>
    </w:p>
    <w:p w:rsidR="00E7667B" w:rsidRPr="00541C0F" w:rsidRDefault="00E7667B" w:rsidP="00E7667B">
      <w:pPr>
        <w:pStyle w:val="ParaNoNdepar-AltN"/>
        <w:rPr>
          <w:rFonts w:cs="Times New Roman"/>
          <w:lang w:val="fr-CA"/>
        </w:rPr>
      </w:pPr>
      <w:r w:rsidRPr="00541C0F">
        <w:rPr>
          <w:rFonts w:cs="Times New Roman"/>
          <w:lang w:val="fr-CA"/>
        </w:rPr>
        <w:t>Comme aucune autorisation fondée sur la partie VI n’a été obtenue, la prise de connaissance des copies des messages textes existants de M. Jones obtenues au moyen d</w:t>
      </w:r>
      <w:r>
        <w:rPr>
          <w:rFonts w:cs="Times New Roman"/>
          <w:lang w:val="fr-CA"/>
        </w:rPr>
        <w:t>e l</w:t>
      </w:r>
      <w:r w:rsidRPr="00541C0F">
        <w:rPr>
          <w:rFonts w:cs="Times New Roman"/>
          <w:lang w:val="fr-CA"/>
        </w:rPr>
        <w:t xml:space="preserve">’ordonnance de communication était invalide et violait les droits garantis à ce dernier par l’art. 8 de la </w:t>
      </w:r>
      <w:r w:rsidRPr="00541C0F">
        <w:rPr>
          <w:rFonts w:cs="Times New Roman"/>
          <w:i/>
          <w:lang w:val="fr-CA"/>
        </w:rPr>
        <w:t>Charte</w:t>
      </w:r>
      <w:r w:rsidRPr="00541C0F">
        <w:rPr>
          <w:rFonts w:eastAsia="Times New Roman" w:cs="Times New Roman"/>
          <w:lang w:val="fr-CA"/>
        </w:rPr>
        <w:t xml:space="preserve">. </w:t>
      </w:r>
    </w:p>
    <w:p w:rsidR="00E7667B" w:rsidRPr="00541C0F" w:rsidRDefault="00E7667B" w:rsidP="00E7667B">
      <w:pPr>
        <w:pStyle w:val="ParaNoNdepar-AltN"/>
        <w:rPr>
          <w:rFonts w:eastAsia="Times New Roman" w:cs="Times New Roman"/>
          <w:lang w:val="fr-CA"/>
        </w:rPr>
      </w:pPr>
      <w:r w:rsidRPr="00541C0F">
        <w:rPr>
          <w:rFonts w:eastAsia="Times New Roman" w:cs="Times New Roman"/>
          <w:lang w:val="fr-CA"/>
        </w:rPr>
        <w:t xml:space="preserve">Il reste à décider si la preuve obtenue de façon irrégulière devrait être écartée en vertu du par. 24(2) de la </w:t>
      </w:r>
      <w:r w:rsidRPr="00541C0F">
        <w:rPr>
          <w:rFonts w:eastAsia="Times New Roman" w:cs="Times New Roman"/>
          <w:i/>
          <w:lang w:val="fr-CA"/>
        </w:rPr>
        <w:t>Charte</w:t>
      </w:r>
      <w:r w:rsidRPr="00541C0F">
        <w:rPr>
          <w:rFonts w:eastAsia="Times New Roman" w:cs="Times New Roman"/>
          <w:lang w:val="fr-CA"/>
        </w:rPr>
        <w:t xml:space="preserve">, conformément à l’arrêt de notre Cour </w:t>
      </w:r>
      <w:r w:rsidRPr="00541C0F">
        <w:rPr>
          <w:rFonts w:eastAsia="Times New Roman" w:cs="Times New Roman"/>
          <w:i/>
          <w:lang w:val="fr-CA"/>
        </w:rPr>
        <w:t>R. c. Grant</w:t>
      </w:r>
      <w:r w:rsidRPr="00541C0F">
        <w:rPr>
          <w:rFonts w:eastAsia="Times New Roman" w:cs="Times New Roman"/>
          <w:lang w:val="fr-CA"/>
        </w:rPr>
        <w:t xml:space="preserve">, [2009] 2 R.C.S. 353. Tout compte fait, je suis d’avis que l’utilisation en preuve des messages textes </w:t>
      </w:r>
      <w:r w:rsidRPr="00541C0F">
        <w:rPr>
          <w:rFonts w:cs="Times New Roman"/>
          <w:lang w:val="fr-CA"/>
        </w:rPr>
        <w:t>existants</w:t>
      </w:r>
      <w:r w:rsidRPr="00541C0F">
        <w:rPr>
          <w:rFonts w:eastAsia="Times New Roman" w:cs="Times New Roman"/>
          <w:lang w:val="fr-CA"/>
        </w:rPr>
        <w:t xml:space="preserve"> obtenus en application de l’ordonnance de communication serait susceptible de déconsidérer l’administration de la justice. </w:t>
      </w:r>
    </w:p>
    <w:p w:rsidR="00E7667B" w:rsidRPr="00541C0F" w:rsidRDefault="00E7667B" w:rsidP="00E7667B">
      <w:pPr>
        <w:pStyle w:val="ParaNoNdepar-AltN"/>
        <w:rPr>
          <w:rFonts w:eastAsia="Times New Roman" w:cs="Times New Roman"/>
          <w:lang w:val="fr-CA"/>
        </w:rPr>
      </w:pPr>
      <w:r w:rsidRPr="00541C0F">
        <w:rPr>
          <w:rFonts w:eastAsia="Times New Roman" w:cs="Times New Roman"/>
          <w:lang w:val="fr-CA"/>
        </w:rPr>
        <w:t>L’intérêt du public à ce qu’un jugement au fond soit rendu est mis en balance avec son intérêt</w:t>
      </w:r>
      <w:r w:rsidRPr="00541C0F">
        <w:rPr>
          <w:rFonts w:cs="Times New Roman"/>
          <w:lang w:val="fr-FR"/>
        </w:rPr>
        <w:t xml:space="preserve"> « en l’irréprochabilité du système de justice »</w:t>
      </w:r>
      <w:r w:rsidRPr="00541C0F">
        <w:rPr>
          <w:rFonts w:eastAsia="Times New Roman" w:cs="Times New Roman"/>
          <w:lang w:val="fr-CA"/>
        </w:rPr>
        <w:t xml:space="preserve"> (</w:t>
      </w:r>
      <w:r w:rsidRPr="00541C0F">
        <w:rPr>
          <w:rFonts w:eastAsia="Times New Roman" w:cs="Times New Roman"/>
          <w:i/>
          <w:lang w:val="fr-CA"/>
        </w:rPr>
        <w:t>Marakah</w:t>
      </w:r>
      <w:r w:rsidRPr="00541C0F">
        <w:rPr>
          <w:rFonts w:eastAsia="Times New Roman" w:cs="Times New Roman"/>
          <w:lang w:val="fr-CA"/>
        </w:rPr>
        <w:t xml:space="preserve">, par. 72, la juge en chef McLachlin, citant </w:t>
      </w:r>
      <w:r w:rsidRPr="00541C0F">
        <w:rPr>
          <w:rFonts w:eastAsia="Times New Roman" w:cs="Times New Roman"/>
          <w:i/>
          <w:lang w:val="fr-CA"/>
        </w:rPr>
        <w:t>Grant</w:t>
      </w:r>
      <w:r w:rsidRPr="00541C0F">
        <w:rPr>
          <w:rFonts w:eastAsia="Times New Roman" w:cs="Times New Roman"/>
          <w:lang w:val="fr-CA"/>
        </w:rPr>
        <w:t>,</w:t>
      </w:r>
      <w:r w:rsidRPr="00541C0F">
        <w:rPr>
          <w:rFonts w:eastAsia="Times New Roman" w:cs="Times New Roman"/>
          <w:i/>
          <w:lang w:val="fr-CA"/>
        </w:rPr>
        <w:t xml:space="preserve"> </w:t>
      </w:r>
      <w:r w:rsidRPr="00541C0F">
        <w:rPr>
          <w:rFonts w:eastAsia="Times New Roman" w:cs="Times New Roman"/>
          <w:lang w:val="fr-CA"/>
        </w:rPr>
        <w:t xml:space="preserve">par. 84). Comme l’a mentionné le juge Brown dans </w:t>
      </w:r>
      <w:r w:rsidRPr="00541C0F">
        <w:rPr>
          <w:rFonts w:eastAsia="Times New Roman" w:cs="Times New Roman"/>
          <w:i/>
          <w:lang w:val="fr-CA"/>
        </w:rPr>
        <w:t>R. c.</w:t>
      </w:r>
      <w:r w:rsidRPr="00541C0F">
        <w:rPr>
          <w:rFonts w:eastAsia="Times New Roman" w:cs="Times New Roman"/>
          <w:lang w:val="fr-CA"/>
        </w:rPr>
        <w:t xml:space="preserve"> </w:t>
      </w:r>
      <w:r w:rsidRPr="00541C0F">
        <w:rPr>
          <w:rFonts w:eastAsia="Times New Roman" w:cs="Times New Roman"/>
          <w:i/>
          <w:lang w:val="fr-CA"/>
        </w:rPr>
        <w:t>Paterson</w:t>
      </w:r>
      <w:r w:rsidRPr="00541C0F">
        <w:rPr>
          <w:rFonts w:eastAsia="Times New Roman" w:cs="Times New Roman"/>
          <w:lang w:val="fr-CA"/>
        </w:rPr>
        <w:t>, [2017] 1 R.C.S. 202 : « </w:t>
      </w:r>
      <w:r w:rsidR="00024D98">
        <w:rPr>
          <w:rFonts w:eastAsia="Times New Roman" w:cs="Times New Roman"/>
          <w:lang w:val="fr-CA"/>
        </w:rPr>
        <w:t>I</w:t>
      </w:r>
      <w:r w:rsidRPr="00541C0F">
        <w:rPr>
          <w:rFonts w:eastAsia="Times New Roman" w:cs="Times New Roman"/>
          <w:lang w:val="fr-CA"/>
        </w:rPr>
        <w:t xml:space="preserve">l importe </w:t>
      </w:r>
      <w:r w:rsidR="007E1B73" w:rsidRPr="00541C0F">
        <w:rPr>
          <w:rFonts w:eastAsia="Times New Roman" w:cs="Times New Roman"/>
          <w:lang w:val="fr-CA"/>
        </w:rPr>
        <w:t>[. . .]</w:t>
      </w:r>
      <w:r w:rsidR="007E1B73">
        <w:rPr>
          <w:rFonts w:eastAsia="Times New Roman" w:cs="Times New Roman"/>
          <w:lang w:val="fr-CA"/>
        </w:rPr>
        <w:t xml:space="preserve"> </w:t>
      </w:r>
      <w:r w:rsidRPr="00541C0F">
        <w:rPr>
          <w:rFonts w:eastAsia="Times New Roman" w:cs="Times New Roman"/>
          <w:lang w:val="fr-CA"/>
        </w:rPr>
        <w:t>de ne pas permettre que [. . .] l’intérêt de la société dans l’instruction de l’affaire au fond l’emporte sur toutes les autres considérations</w:t>
      </w:r>
      <w:r w:rsidR="007E1B73">
        <w:rPr>
          <w:rFonts w:eastAsia="Times New Roman" w:cs="Times New Roman"/>
          <w:lang w:val="fr-CA"/>
        </w:rPr>
        <w:t xml:space="preserve"> . . .</w:t>
      </w:r>
      <w:r w:rsidRPr="00541C0F">
        <w:rPr>
          <w:rFonts w:eastAsia="Times New Roman" w:cs="Times New Roman"/>
          <w:lang w:val="fr-CA"/>
        </w:rPr>
        <w:t xml:space="preserve"> » (par. 56). </w:t>
      </w:r>
    </w:p>
    <w:p w:rsidR="00E7667B" w:rsidRPr="00541C0F" w:rsidRDefault="00E7667B" w:rsidP="00E7667B">
      <w:pPr>
        <w:pStyle w:val="ParaNoNdepar-AltN"/>
        <w:rPr>
          <w:rFonts w:eastAsia="Times New Roman" w:cs="Times New Roman"/>
          <w:lang w:val="fr-CA"/>
        </w:rPr>
      </w:pPr>
      <w:r w:rsidRPr="00541C0F">
        <w:rPr>
          <w:rFonts w:eastAsia="Times New Roman" w:cs="Times New Roman"/>
          <w:lang w:val="fr-CA"/>
        </w:rPr>
        <w:t xml:space="preserve">Les répercussions de la conduite attentatoire à la </w:t>
      </w:r>
      <w:r w:rsidRPr="00541C0F">
        <w:rPr>
          <w:rFonts w:eastAsia="Times New Roman" w:cs="Times New Roman"/>
          <w:i/>
          <w:lang w:val="fr-CA"/>
        </w:rPr>
        <w:t xml:space="preserve">Charte </w:t>
      </w:r>
      <w:r w:rsidRPr="00541C0F">
        <w:rPr>
          <w:rFonts w:eastAsia="Times New Roman" w:cs="Times New Roman"/>
          <w:lang w:val="fr-CA"/>
        </w:rPr>
        <w:t xml:space="preserve">sur le droit à la protection de la vie privée garanti à M. Jones par l’art. 8 de ce texte ont été importantes. Qu’il s’agisse de messages existants ou d’un échange en temps réel, les conversations </w:t>
      </w:r>
      <w:r w:rsidRPr="00541C0F">
        <w:rPr>
          <w:rFonts w:eastAsia="Times New Roman" w:cs="Times New Roman"/>
          <w:lang w:val="fr-CA"/>
        </w:rPr>
        <w:lastRenderedPageBreak/>
        <w:t xml:space="preserve">électroniques sont susceptibles de révéler des renseignements biographiques sur les gens, notamment des renseignements qui tendent à révéler des détails intimes sur leur mode de vie et leurs choix personnels. Dans le pourvoi connexe </w:t>
      </w:r>
      <w:r w:rsidRPr="00541C0F">
        <w:rPr>
          <w:rFonts w:cs="Times New Roman"/>
          <w:i/>
          <w:szCs w:val="24"/>
          <w:lang w:val="fr-CA"/>
        </w:rPr>
        <w:t>Marakah</w:t>
      </w:r>
      <w:r w:rsidRPr="00541C0F">
        <w:rPr>
          <w:rFonts w:cs="Times New Roman"/>
          <w:szCs w:val="24"/>
          <w:lang w:val="fr-CA"/>
        </w:rPr>
        <w:t xml:space="preserve">, la juge en chef McLachlin a souligné que M. Marakah « avait [. . .] un important droit au respect de sa vie privée reconnu par la </w:t>
      </w:r>
      <w:r w:rsidRPr="00541C0F">
        <w:rPr>
          <w:rFonts w:cs="Times New Roman"/>
          <w:i/>
          <w:szCs w:val="24"/>
          <w:lang w:val="fr-CA"/>
        </w:rPr>
        <w:t>Charte</w:t>
      </w:r>
      <w:r w:rsidRPr="00541C0F">
        <w:rPr>
          <w:rFonts w:cs="Times New Roman"/>
          <w:szCs w:val="24"/>
          <w:lang w:val="fr-CA"/>
        </w:rPr>
        <w:t xml:space="preserve"> dans la conversation électronique qu’il avait eue</w:t>
      </w:r>
      <w:r>
        <w:rPr>
          <w:rFonts w:cs="Times New Roman"/>
          <w:szCs w:val="24"/>
          <w:lang w:val="fr-CA"/>
        </w:rPr>
        <w:t> </w:t>
      </w:r>
      <w:r w:rsidRPr="00541C0F">
        <w:rPr>
          <w:rFonts w:cs="Times New Roman"/>
          <w:szCs w:val="24"/>
          <w:lang w:val="fr-CA"/>
        </w:rPr>
        <w:t xml:space="preserve">» (par. 67). Tout comme ce dernier, M. Jones avait en vertu de la </w:t>
      </w:r>
      <w:r w:rsidRPr="00541C0F">
        <w:rPr>
          <w:rFonts w:cs="Times New Roman"/>
          <w:i/>
          <w:szCs w:val="24"/>
          <w:lang w:val="fr-CA"/>
        </w:rPr>
        <w:t>Charte</w:t>
      </w:r>
      <w:r w:rsidRPr="00541C0F">
        <w:rPr>
          <w:rFonts w:cs="Times New Roman"/>
          <w:szCs w:val="24"/>
          <w:lang w:val="fr-CA"/>
        </w:rPr>
        <w:t xml:space="preserve"> un important droit au respect de sa vie privée à l’égard de sa conversation électronique avec le destinataire de ses messages textes.</w:t>
      </w:r>
      <w:r w:rsidRPr="00541C0F">
        <w:rPr>
          <w:rFonts w:eastAsia="Times New Roman" w:cs="Times New Roman"/>
          <w:lang w:val="fr-CA"/>
        </w:rPr>
        <w:t xml:space="preserve"> Comme </w:t>
      </w:r>
      <w:r w:rsidRPr="00541C0F">
        <w:rPr>
          <w:rFonts w:cs="Times New Roman"/>
          <w:szCs w:val="24"/>
          <w:lang w:val="fr-CA"/>
        </w:rPr>
        <w:t xml:space="preserve">l’a souligné </w:t>
      </w:r>
      <w:r w:rsidRPr="00541C0F">
        <w:rPr>
          <w:rFonts w:eastAsia="Times New Roman" w:cs="Times New Roman"/>
          <w:lang w:val="fr-CA"/>
        </w:rPr>
        <w:t>le juge</w:t>
      </w:r>
      <w:r w:rsidRPr="00541C0F">
        <w:rPr>
          <w:rFonts w:cs="Times New Roman"/>
          <w:szCs w:val="24"/>
          <w:lang w:val="fr-CA"/>
        </w:rPr>
        <w:t xml:space="preserve"> Cromwell dans </w:t>
      </w:r>
      <w:r w:rsidRPr="00541C0F">
        <w:rPr>
          <w:rFonts w:cs="Times New Roman"/>
          <w:i/>
          <w:szCs w:val="24"/>
          <w:lang w:val="fr-CA"/>
        </w:rPr>
        <w:t>R. c. Côté</w:t>
      </w:r>
      <w:r w:rsidRPr="00541C0F">
        <w:rPr>
          <w:rFonts w:cs="Times New Roman"/>
          <w:szCs w:val="24"/>
          <w:lang w:val="fr-CA"/>
        </w:rPr>
        <w:t>,</w:t>
      </w:r>
      <w:r w:rsidRPr="00541C0F">
        <w:rPr>
          <w:rFonts w:cs="Times New Roman"/>
          <w:i/>
          <w:szCs w:val="24"/>
          <w:lang w:val="fr-CA"/>
        </w:rPr>
        <w:t xml:space="preserve"> </w:t>
      </w:r>
      <w:r w:rsidRPr="00541C0F">
        <w:rPr>
          <w:rFonts w:cs="Times New Roman"/>
          <w:szCs w:val="24"/>
          <w:lang w:val="fr-CA"/>
        </w:rPr>
        <w:t>[2011] 3 R.C.S. 215 :</w:t>
      </w:r>
    </w:p>
    <w:p w:rsidR="00E7667B" w:rsidRPr="00541C0F" w:rsidRDefault="00E7667B" w:rsidP="00E7667B">
      <w:pPr>
        <w:pStyle w:val="Citation-AltC"/>
        <w:ind w:hanging="1166"/>
        <w:contextualSpacing w:val="0"/>
        <w:rPr>
          <w:lang w:val="fr-CA"/>
        </w:rPr>
      </w:pPr>
      <w:r w:rsidRPr="00541C0F">
        <w:rPr>
          <w:lang w:val="fr-CA"/>
        </w:rPr>
        <w:tab/>
      </w:r>
      <w:r w:rsidR="007E1B73">
        <w:rPr>
          <w:lang w:val="fr-CA"/>
        </w:rPr>
        <w:t>I</w:t>
      </w:r>
      <w:r w:rsidRPr="00541C0F">
        <w:rPr>
          <w:lang w:val="fr-CA"/>
        </w:rPr>
        <w:t xml:space="preserve">l faut </w:t>
      </w:r>
      <w:r w:rsidR="007E1B73" w:rsidRPr="00541C0F">
        <w:rPr>
          <w:lang w:val="fr-CA"/>
        </w:rPr>
        <w:t>[. . .]</w:t>
      </w:r>
      <w:r w:rsidR="007E1B73">
        <w:rPr>
          <w:lang w:val="fr-CA"/>
        </w:rPr>
        <w:t xml:space="preserve"> </w:t>
      </w:r>
      <w:r w:rsidRPr="00541C0F">
        <w:rPr>
          <w:lang w:val="fr-CA"/>
        </w:rPr>
        <w:t xml:space="preserve">se garder d’oublier que l’objet de la garantie constitutionnelle contre les fouilles et les perquisitions abusives est de faire obstacle à ces dernières, et non de les distinguer d’atteintes non abusives dans le cadre d’une analyse </w:t>
      </w:r>
      <w:r w:rsidRPr="00541C0F">
        <w:rPr>
          <w:i/>
          <w:iCs/>
          <w:lang w:val="fr-CA"/>
        </w:rPr>
        <w:t>ex post facto</w:t>
      </w:r>
      <w:r w:rsidRPr="00D83998">
        <w:rPr>
          <w:iCs/>
          <w:lang w:val="fr-CA"/>
        </w:rPr>
        <w:t> :</w:t>
      </w:r>
      <w:r w:rsidRPr="00D83998">
        <w:rPr>
          <w:lang w:val="fr-CA"/>
        </w:rPr>
        <w:t xml:space="preserve"> </w:t>
      </w:r>
      <w:r w:rsidRPr="00541C0F">
        <w:rPr>
          <w:i/>
          <w:iCs/>
          <w:lang w:val="fr-CA"/>
        </w:rPr>
        <w:t>R. c. Feeney</w:t>
      </w:r>
      <w:r w:rsidRPr="00541C0F">
        <w:rPr>
          <w:lang w:val="fr-CA"/>
        </w:rPr>
        <w:t>,</w:t>
      </w:r>
      <w:r w:rsidRPr="00541C0F">
        <w:rPr>
          <w:i/>
          <w:iCs/>
          <w:lang w:val="fr-CA"/>
        </w:rPr>
        <w:t xml:space="preserve"> </w:t>
      </w:r>
      <w:r w:rsidRPr="00541C0F">
        <w:rPr>
          <w:rStyle w:val="reflex3-alt"/>
          <w:rFonts w:eastAsiaTheme="minorHAnsi"/>
          <w:lang w:val="fr-CA"/>
        </w:rPr>
        <w:t>[1997] 2 R.C.S. 13</w:t>
      </w:r>
      <w:r w:rsidRPr="00541C0F">
        <w:rPr>
          <w:rStyle w:val="reflex3-block"/>
          <w:rFonts w:eastAsiaTheme="minorHAnsi"/>
          <w:lang w:val="fr-CA"/>
        </w:rPr>
        <w:t>, par. 45</w:t>
      </w:r>
      <w:r>
        <w:rPr>
          <w:lang w:val="fr-CA"/>
        </w:rPr>
        <w:t xml:space="preserve">. </w:t>
      </w:r>
      <w:r w:rsidRPr="00541C0F">
        <w:rPr>
          <w:lang w:val="fr-CA"/>
        </w:rPr>
        <w:t>L’autorisation préalable est donc directement liée à l’attente raisonnable d’une personne en matière de vie privée et elle en fait partie intégrante. [par. 84]</w:t>
      </w:r>
    </w:p>
    <w:p w:rsidR="00E7667B" w:rsidRPr="00541C0F" w:rsidRDefault="00E7667B" w:rsidP="00E7667B">
      <w:pPr>
        <w:pStyle w:val="ParaNoNdepar-AltN"/>
        <w:rPr>
          <w:rFonts w:cs="Times New Roman"/>
          <w:lang w:val="fr-CA"/>
        </w:rPr>
      </w:pPr>
      <w:r w:rsidRPr="00541C0F">
        <w:rPr>
          <w:rFonts w:cs="Times New Roman"/>
          <w:lang w:val="fr-CA"/>
        </w:rPr>
        <w:t>Je reconnais que, techniquement, la police n’a pas agi de mauvaise foi, mais je ne peux accepter que le défaut d’obtenir une autorisation sous le régime de la partie VI n’a pas sérieusement compromis la confiance du public envers l’administration de la justice. L’évolution rapide de la technologie entraîne une évolution correspondante de la jurisprudence, laquelle s’efforce de suivre le rythme de l’incidence de la technologie sur les droits garantis par la Constitution. Dans les cas où aucune décision portant exactement sur une situation litigieuse n’a encore été rendue, les policiers ont alors le choix entre deux possibilités</w:t>
      </w:r>
      <w:r>
        <w:rPr>
          <w:rFonts w:cs="Times New Roman"/>
          <w:lang w:val="fr-CA"/>
        </w:rPr>
        <w:t> </w:t>
      </w:r>
      <w:r w:rsidRPr="00541C0F">
        <w:rPr>
          <w:rFonts w:cs="Times New Roman"/>
          <w:lang w:val="fr-CA"/>
        </w:rPr>
        <w:t xml:space="preserve">: utiliser la lacune dans la </w:t>
      </w:r>
      <w:r w:rsidRPr="00541C0F">
        <w:rPr>
          <w:rFonts w:cs="Times New Roman"/>
          <w:lang w:val="fr-CA"/>
        </w:rPr>
        <w:lastRenderedPageBreak/>
        <w:t xml:space="preserve">jurisprudence pour justifier une conduite plus envahissante, ou exercer davantage de précaution avant de porter atteinte à des droits protégeant la vie privée garantis par la loi. Il me semble que la meilleure approche à adopter par les tribunaux consiste à inciter les policiers à pécher par excès de prudence afin de protéger les droits du public, plutôt qu’à cautionner des violations de la </w:t>
      </w:r>
      <w:r w:rsidRPr="00541C0F">
        <w:rPr>
          <w:rFonts w:cs="Times New Roman"/>
          <w:i/>
          <w:lang w:val="fr-CA"/>
        </w:rPr>
        <w:t>Charte</w:t>
      </w:r>
      <w:r w:rsidRPr="00541C0F">
        <w:rPr>
          <w:rFonts w:cs="Times New Roman"/>
          <w:lang w:val="fr-CA"/>
        </w:rPr>
        <w:t xml:space="preserve"> par déférence pour la mécanique des nouvelles technologies.</w:t>
      </w:r>
    </w:p>
    <w:p w:rsidR="00E7667B" w:rsidRPr="00541C0F" w:rsidRDefault="00E7667B" w:rsidP="00E7667B">
      <w:pPr>
        <w:pStyle w:val="ParaNoNdepar-AltN"/>
        <w:rPr>
          <w:rFonts w:eastAsia="Times New Roman" w:cs="Times New Roman"/>
          <w:b/>
          <w:lang w:val="fr-CA"/>
        </w:rPr>
      </w:pPr>
      <w:r w:rsidRPr="00541C0F">
        <w:rPr>
          <w:rFonts w:eastAsia="Times New Roman" w:cs="Times New Roman"/>
          <w:lang w:val="fr-CA"/>
        </w:rPr>
        <w:t xml:space="preserve">Par conséquent, j’écarterais les messages textes obtenus au moyen de l’ordonnance de communication et j’annulerais la déclaration de culpabilité. </w:t>
      </w:r>
    </w:p>
    <w:p w:rsidR="004D7D95" w:rsidRPr="002B3D60" w:rsidRDefault="004D7D95" w:rsidP="0047176B">
      <w:pPr>
        <w:pStyle w:val="SCCNormalDoubleSpacing"/>
        <w:spacing w:before="480" w:after="480"/>
        <w:rPr>
          <w:lang w:val="fr-CA"/>
        </w:rPr>
      </w:pPr>
      <w:r w:rsidRPr="002B3D60">
        <w:rPr>
          <w:lang w:val="fr-CA"/>
        </w:rPr>
        <w:tab/>
      </w:r>
      <w:r w:rsidR="00EA3DF7" w:rsidRPr="002B3D60">
        <w:rPr>
          <w:i/>
          <w:lang w:val="fr-CA"/>
        </w:rPr>
        <w:t xml:space="preserve">Pourvoi </w:t>
      </w:r>
      <w:r w:rsidR="00FD5A37" w:rsidRPr="002B3D60">
        <w:rPr>
          <w:i/>
          <w:lang w:val="fr-CA"/>
        </w:rPr>
        <w:t xml:space="preserve">rejeté, la juge </w:t>
      </w:r>
      <w:r w:rsidR="00FD5A37" w:rsidRPr="002B3D60">
        <w:rPr>
          <w:smallCaps/>
          <w:lang w:val="fr-CA"/>
        </w:rPr>
        <w:t xml:space="preserve">Abella </w:t>
      </w:r>
      <w:r w:rsidR="00FD5A37" w:rsidRPr="002B3D60">
        <w:rPr>
          <w:i/>
          <w:lang w:val="fr-CA"/>
        </w:rPr>
        <w:t>est dissidente.</w:t>
      </w:r>
      <w:r w:rsidR="006747C2" w:rsidRPr="002B3D60">
        <w:rPr>
          <w:i/>
          <w:lang w:val="fr-CA"/>
        </w:rPr>
        <w:t xml:space="preserve"> </w:t>
      </w:r>
    </w:p>
    <w:p w:rsidR="00EA3DF7" w:rsidRPr="002B3D60" w:rsidRDefault="00EA3DF7" w:rsidP="0047176B">
      <w:pPr>
        <w:pStyle w:val="SCCLawFirm"/>
        <w:spacing w:before="480" w:after="480"/>
        <w:rPr>
          <w:lang w:val="fr-CA"/>
        </w:rPr>
      </w:pPr>
      <w:r w:rsidRPr="002B3D60">
        <w:rPr>
          <w:lang w:val="fr-CA"/>
        </w:rPr>
        <w:tab/>
        <w:t>Procureurs de l</w:t>
      </w:r>
      <w:r w:rsidR="002B3D60" w:rsidRPr="002B3D60">
        <w:rPr>
          <w:lang w:val="fr-CA"/>
        </w:rPr>
        <w:t>’</w:t>
      </w:r>
      <w:r w:rsidRPr="002B3D60">
        <w:rPr>
          <w:lang w:val="fr-CA"/>
        </w:rPr>
        <w:t>appelant</w:t>
      </w:r>
      <w:r w:rsidR="00656107" w:rsidRPr="002B3D60">
        <w:rPr>
          <w:lang w:val="fr-CA"/>
        </w:rPr>
        <w:t> :</w:t>
      </w:r>
      <w:r w:rsidR="0047176B" w:rsidRPr="002B3D60">
        <w:rPr>
          <w:lang w:val="fr-CA"/>
        </w:rPr>
        <w:t> </w:t>
      </w:r>
      <w:r w:rsidRPr="002B3D60">
        <w:rPr>
          <w:lang w:val="fr-CA"/>
        </w:rPr>
        <w:t>Fasken Martineau DuMoulin, Ottawa; Lyttle McGarry Del Greco, Ottawa.</w:t>
      </w:r>
    </w:p>
    <w:p w:rsidR="00EA3DF7" w:rsidRPr="002B3D60" w:rsidRDefault="00EA3DF7" w:rsidP="0047176B">
      <w:pPr>
        <w:pStyle w:val="SCCLawFirm"/>
        <w:spacing w:before="480" w:after="480"/>
        <w:rPr>
          <w:lang w:val="fr-CA"/>
        </w:rPr>
      </w:pPr>
      <w:r w:rsidRPr="002B3D60">
        <w:rPr>
          <w:lang w:val="fr-CA"/>
        </w:rPr>
        <w:tab/>
        <w:t>Procureur de l</w:t>
      </w:r>
      <w:r w:rsidR="002B3D60" w:rsidRPr="002B3D60">
        <w:rPr>
          <w:lang w:val="fr-CA"/>
        </w:rPr>
        <w:t>’</w:t>
      </w:r>
      <w:r w:rsidRPr="002B3D60">
        <w:rPr>
          <w:lang w:val="fr-CA"/>
        </w:rPr>
        <w:t>intimée Sa Majesté la Reine du chef du Canada</w:t>
      </w:r>
      <w:r w:rsidR="00656107" w:rsidRPr="002B3D60">
        <w:rPr>
          <w:lang w:val="fr-CA"/>
        </w:rPr>
        <w:t> :</w:t>
      </w:r>
      <w:r w:rsidR="0047176B" w:rsidRPr="002B3D60">
        <w:rPr>
          <w:lang w:val="fr-CA"/>
        </w:rPr>
        <w:t> </w:t>
      </w:r>
      <w:r w:rsidRPr="002B3D60">
        <w:rPr>
          <w:lang w:val="fr-CA"/>
        </w:rPr>
        <w:t>Service des poursuites pénales du Canada, Toronto.</w:t>
      </w:r>
    </w:p>
    <w:p w:rsidR="00EA3DF7" w:rsidRPr="002B3D60" w:rsidRDefault="00EA3DF7" w:rsidP="0047176B">
      <w:pPr>
        <w:pStyle w:val="SCCLawFirm"/>
        <w:spacing w:before="480" w:after="480"/>
        <w:rPr>
          <w:lang w:val="fr-CA"/>
        </w:rPr>
      </w:pPr>
      <w:r w:rsidRPr="002B3D60">
        <w:rPr>
          <w:lang w:val="fr-CA"/>
        </w:rPr>
        <w:tab/>
        <w:t>Procureur de l</w:t>
      </w:r>
      <w:r w:rsidR="002B3D60" w:rsidRPr="002B3D60">
        <w:rPr>
          <w:lang w:val="fr-CA"/>
        </w:rPr>
        <w:t>’</w:t>
      </w:r>
      <w:r w:rsidRPr="002B3D60">
        <w:rPr>
          <w:lang w:val="fr-CA"/>
        </w:rPr>
        <w:t>intimée Sa Majesté la Reine du chef de l</w:t>
      </w:r>
      <w:r w:rsidR="002B3D60" w:rsidRPr="002B3D60">
        <w:rPr>
          <w:lang w:val="fr-CA"/>
        </w:rPr>
        <w:t>’</w:t>
      </w:r>
      <w:r w:rsidRPr="002B3D60">
        <w:rPr>
          <w:lang w:val="fr-CA"/>
        </w:rPr>
        <w:t>Ontario</w:t>
      </w:r>
      <w:r w:rsidR="00656107" w:rsidRPr="002B3D60">
        <w:rPr>
          <w:lang w:val="fr-CA"/>
        </w:rPr>
        <w:t> :</w:t>
      </w:r>
      <w:r w:rsidR="0047176B" w:rsidRPr="002B3D60">
        <w:rPr>
          <w:lang w:val="fr-CA"/>
        </w:rPr>
        <w:t> </w:t>
      </w:r>
      <w:r w:rsidRPr="002B3D60">
        <w:rPr>
          <w:lang w:val="fr-CA"/>
        </w:rPr>
        <w:t>Procureur général de l</w:t>
      </w:r>
      <w:r w:rsidR="002B3D60" w:rsidRPr="002B3D60">
        <w:rPr>
          <w:lang w:val="fr-CA"/>
        </w:rPr>
        <w:t>’</w:t>
      </w:r>
      <w:r w:rsidRPr="002B3D60">
        <w:rPr>
          <w:lang w:val="fr-CA"/>
        </w:rPr>
        <w:t>Ontario, Toronto.</w:t>
      </w:r>
    </w:p>
    <w:p w:rsidR="00EA3DF7" w:rsidRPr="002B3D60" w:rsidRDefault="00EA3DF7" w:rsidP="0047176B">
      <w:pPr>
        <w:pStyle w:val="SCCLawFirm"/>
        <w:spacing w:before="480" w:after="480"/>
        <w:rPr>
          <w:lang w:val="fr-CA"/>
        </w:rPr>
      </w:pPr>
      <w:r w:rsidRPr="002B3D60">
        <w:rPr>
          <w:lang w:val="fr-CA"/>
        </w:rPr>
        <w:tab/>
        <w:t>Procureur de l</w:t>
      </w:r>
      <w:r w:rsidR="002B3D60" w:rsidRPr="002B3D60">
        <w:rPr>
          <w:lang w:val="fr-CA"/>
        </w:rPr>
        <w:t>’</w:t>
      </w:r>
      <w:r w:rsidRPr="002B3D60">
        <w:rPr>
          <w:lang w:val="fr-CA"/>
        </w:rPr>
        <w:t>intervenant le procureur général de la Colombie</w:t>
      </w:r>
      <w:r w:rsidR="00656107" w:rsidRPr="002B3D60">
        <w:rPr>
          <w:lang w:val="fr-CA"/>
        </w:rPr>
        <w:noBreakHyphen/>
      </w:r>
      <w:r w:rsidRPr="002B3D60">
        <w:rPr>
          <w:lang w:val="fr-CA"/>
        </w:rPr>
        <w:t>Britannique</w:t>
      </w:r>
      <w:r w:rsidR="00656107" w:rsidRPr="002B3D60">
        <w:rPr>
          <w:lang w:val="fr-CA"/>
        </w:rPr>
        <w:t> :</w:t>
      </w:r>
      <w:r w:rsidR="0047176B" w:rsidRPr="002B3D60">
        <w:rPr>
          <w:lang w:val="fr-CA"/>
        </w:rPr>
        <w:t> </w:t>
      </w:r>
      <w:r w:rsidRPr="002B3D60">
        <w:rPr>
          <w:lang w:val="fr-CA"/>
        </w:rPr>
        <w:t>Procureur général de la Colombie</w:t>
      </w:r>
      <w:r w:rsidR="00656107" w:rsidRPr="002B3D60">
        <w:rPr>
          <w:lang w:val="fr-CA"/>
        </w:rPr>
        <w:noBreakHyphen/>
      </w:r>
      <w:r w:rsidRPr="002B3D60">
        <w:rPr>
          <w:lang w:val="fr-CA"/>
        </w:rPr>
        <w:t>Britannique, Victoria.</w:t>
      </w:r>
    </w:p>
    <w:p w:rsidR="00C5562B" w:rsidRPr="002B3D60" w:rsidRDefault="00C5562B" w:rsidP="00C5562B">
      <w:pPr>
        <w:pStyle w:val="SCCLawFirm"/>
        <w:spacing w:before="480" w:after="480"/>
        <w:rPr>
          <w:lang w:val="fr-CA"/>
        </w:rPr>
      </w:pPr>
      <w:r w:rsidRPr="002B3D60">
        <w:rPr>
          <w:lang w:val="fr-CA"/>
        </w:rPr>
        <w:lastRenderedPageBreak/>
        <w:tab/>
        <w:t>Procureur de l</w:t>
      </w:r>
      <w:r w:rsidR="002B3D60" w:rsidRPr="002B3D60">
        <w:rPr>
          <w:lang w:val="fr-CA"/>
        </w:rPr>
        <w:t>’</w:t>
      </w:r>
      <w:r w:rsidRPr="002B3D60">
        <w:rPr>
          <w:lang w:val="fr-CA"/>
        </w:rPr>
        <w:t>intervenant le directeur des po</w:t>
      </w:r>
      <w:r w:rsidR="007E1B73">
        <w:rPr>
          <w:lang w:val="fr-CA"/>
        </w:rPr>
        <w:t>ursuites criminelles et pénales :</w:t>
      </w:r>
      <w:r w:rsidRPr="002B3D60">
        <w:rPr>
          <w:lang w:val="fr-CA"/>
        </w:rPr>
        <w:t> Directeur des poursuit</w:t>
      </w:r>
      <w:r w:rsidR="002B0035" w:rsidRPr="002B3D60">
        <w:rPr>
          <w:lang w:val="fr-CA"/>
        </w:rPr>
        <w:t>es criminelles et pénales</w:t>
      </w:r>
      <w:r w:rsidRPr="002B3D60">
        <w:rPr>
          <w:lang w:val="fr-CA"/>
        </w:rPr>
        <w:t>, Montréal.</w:t>
      </w:r>
    </w:p>
    <w:p w:rsidR="00EA3DF7" w:rsidRPr="002B3D60" w:rsidRDefault="00EA3DF7" w:rsidP="0047176B">
      <w:pPr>
        <w:pStyle w:val="SCCLawFirm"/>
        <w:spacing w:before="480" w:after="480"/>
        <w:rPr>
          <w:lang w:val="fr-CA"/>
        </w:rPr>
      </w:pPr>
      <w:r w:rsidRPr="002B3D60">
        <w:rPr>
          <w:lang w:val="fr-CA"/>
        </w:rPr>
        <w:tab/>
        <w:t>Procureurs de l</w:t>
      </w:r>
      <w:r w:rsidR="002B3D60" w:rsidRPr="002B3D60">
        <w:rPr>
          <w:lang w:val="fr-CA"/>
        </w:rPr>
        <w:t>’</w:t>
      </w:r>
      <w:r w:rsidRPr="002B3D60">
        <w:rPr>
          <w:lang w:val="fr-CA"/>
        </w:rPr>
        <w:t>intervenante Criminal Lawyers</w:t>
      </w:r>
      <w:r w:rsidR="002B3D60" w:rsidRPr="002B3D60">
        <w:rPr>
          <w:lang w:val="fr-CA"/>
        </w:rPr>
        <w:t>’</w:t>
      </w:r>
      <w:r w:rsidRPr="002B3D60">
        <w:rPr>
          <w:lang w:val="fr-CA"/>
        </w:rPr>
        <w:t xml:space="preserve"> Association of Ontario</w:t>
      </w:r>
      <w:r w:rsidR="00656107" w:rsidRPr="002B3D60">
        <w:rPr>
          <w:lang w:val="fr-CA"/>
        </w:rPr>
        <w:t> :</w:t>
      </w:r>
      <w:r w:rsidR="0047176B" w:rsidRPr="002B3D60">
        <w:rPr>
          <w:lang w:val="fr-CA"/>
        </w:rPr>
        <w:t> </w:t>
      </w:r>
      <w:r w:rsidRPr="002B3D60">
        <w:rPr>
          <w:lang w:val="fr-CA"/>
        </w:rPr>
        <w:t>Ursel Phillips Fellows Hopkinson, Toronto.</w:t>
      </w:r>
    </w:p>
    <w:p w:rsidR="00EA3DF7" w:rsidRPr="002B3D60" w:rsidRDefault="00EA3DF7" w:rsidP="0047176B">
      <w:pPr>
        <w:pStyle w:val="SCCLawFirm"/>
        <w:spacing w:before="480" w:after="480"/>
        <w:rPr>
          <w:lang w:val="fr-CA"/>
        </w:rPr>
      </w:pPr>
      <w:r w:rsidRPr="002B3D60">
        <w:rPr>
          <w:lang w:val="fr-CA"/>
        </w:rPr>
        <w:tab/>
        <w:t>Procureurs de l</w:t>
      </w:r>
      <w:r w:rsidR="002B3D60" w:rsidRPr="002B3D60">
        <w:rPr>
          <w:lang w:val="fr-CA"/>
        </w:rPr>
        <w:t>’</w:t>
      </w:r>
      <w:r w:rsidRPr="002B3D60">
        <w:rPr>
          <w:lang w:val="fr-CA"/>
        </w:rPr>
        <w:t>intervenante l</w:t>
      </w:r>
      <w:r w:rsidR="002B3D60" w:rsidRPr="002B3D60">
        <w:rPr>
          <w:lang w:val="fr-CA"/>
        </w:rPr>
        <w:t>’</w:t>
      </w:r>
      <w:r w:rsidRPr="002B3D60">
        <w:rPr>
          <w:lang w:val="fr-CA"/>
        </w:rPr>
        <w:t>Association canadienne des libertés civiles</w:t>
      </w:r>
      <w:r w:rsidR="00656107" w:rsidRPr="002B3D60">
        <w:rPr>
          <w:lang w:val="fr-CA"/>
        </w:rPr>
        <w:t> :</w:t>
      </w:r>
      <w:r w:rsidR="0047176B" w:rsidRPr="002B3D60">
        <w:rPr>
          <w:lang w:val="fr-CA"/>
        </w:rPr>
        <w:t> </w:t>
      </w:r>
      <w:r w:rsidRPr="002B3D60">
        <w:rPr>
          <w:lang w:val="fr-CA"/>
        </w:rPr>
        <w:t>McCarthy Tétrault, Toronto.</w:t>
      </w:r>
    </w:p>
    <w:p w:rsidR="00EA3DF7" w:rsidRPr="002B3D60" w:rsidRDefault="00EA3DF7" w:rsidP="0047176B">
      <w:pPr>
        <w:pStyle w:val="SCCLawFirm"/>
        <w:spacing w:before="480" w:after="480"/>
        <w:rPr>
          <w:lang w:val="fr-CA"/>
        </w:rPr>
      </w:pPr>
      <w:r w:rsidRPr="002B3D60">
        <w:rPr>
          <w:lang w:val="fr-CA"/>
        </w:rPr>
        <w:tab/>
        <w:t>Procureurs de l</w:t>
      </w:r>
      <w:r w:rsidR="002B3D60" w:rsidRPr="002B3D60">
        <w:rPr>
          <w:lang w:val="fr-CA"/>
        </w:rPr>
        <w:t>’</w:t>
      </w:r>
      <w:r w:rsidRPr="002B3D60">
        <w:rPr>
          <w:lang w:val="fr-CA"/>
        </w:rPr>
        <w:t>intervenante la Clinique d</w:t>
      </w:r>
      <w:r w:rsidR="002B3D60" w:rsidRPr="002B3D60">
        <w:rPr>
          <w:lang w:val="fr-CA"/>
        </w:rPr>
        <w:t>’</w:t>
      </w:r>
      <w:r w:rsidRPr="002B3D60">
        <w:rPr>
          <w:lang w:val="fr-CA"/>
        </w:rPr>
        <w:t>intérêt public et de politique d</w:t>
      </w:r>
      <w:r w:rsidR="002B3D60" w:rsidRPr="002B3D60">
        <w:rPr>
          <w:lang w:val="fr-CA"/>
        </w:rPr>
        <w:t>’</w:t>
      </w:r>
      <w:r w:rsidRPr="002B3D60">
        <w:rPr>
          <w:lang w:val="fr-CA"/>
        </w:rPr>
        <w:t>internet du Canada Samuelson</w:t>
      </w:r>
      <w:r w:rsidR="00656107" w:rsidRPr="002B3D60">
        <w:rPr>
          <w:lang w:val="fr-CA"/>
        </w:rPr>
        <w:noBreakHyphen/>
      </w:r>
      <w:r w:rsidRPr="002B3D60">
        <w:rPr>
          <w:lang w:val="fr-CA"/>
        </w:rPr>
        <w:t>Glushko</w:t>
      </w:r>
      <w:r w:rsidR="00656107" w:rsidRPr="002B3D60">
        <w:rPr>
          <w:lang w:val="fr-CA"/>
        </w:rPr>
        <w:t> :</w:t>
      </w:r>
      <w:r w:rsidR="0047176B" w:rsidRPr="002B3D60">
        <w:rPr>
          <w:lang w:val="fr-CA"/>
        </w:rPr>
        <w:t> </w:t>
      </w:r>
      <w:r w:rsidR="002B0035" w:rsidRPr="002B3D60">
        <w:rPr>
          <w:lang w:val="fr-CA"/>
        </w:rPr>
        <w:t xml:space="preserve">Presser Barristers, Toronto; </w:t>
      </w:r>
      <w:r w:rsidR="002B0035" w:rsidRPr="002B3D60">
        <w:rPr>
          <w:iCs/>
          <w:sz w:val="23"/>
          <w:szCs w:val="23"/>
          <w:lang w:val="fr-CA"/>
        </w:rPr>
        <w:t>Clinique d</w:t>
      </w:r>
      <w:r w:rsidR="002B3D60" w:rsidRPr="002B3D60">
        <w:rPr>
          <w:iCs/>
          <w:sz w:val="23"/>
          <w:szCs w:val="23"/>
          <w:lang w:val="fr-CA"/>
        </w:rPr>
        <w:t>’</w:t>
      </w:r>
      <w:r w:rsidR="002B0035" w:rsidRPr="002B3D60">
        <w:rPr>
          <w:iCs/>
          <w:sz w:val="23"/>
          <w:szCs w:val="23"/>
          <w:lang w:val="fr-CA"/>
        </w:rPr>
        <w:t>intérêt public et de politique d</w:t>
      </w:r>
      <w:r w:rsidR="002B3D60" w:rsidRPr="002B3D60">
        <w:rPr>
          <w:iCs/>
          <w:sz w:val="23"/>
          <w:szCs w:val="23"/>
          <w:lang w:val="fr-CA"/>
        </w:rPr>
        <w:t>’</w:t>
      </w:r>
      <w:r w:rsidR="002B0035" w:rsidRPr="002B3D60">
        <w:rPr>
          <w:iCs/>
          <w:sz w:val="23"/>
          <w:szCs w:val="23"/>
          <w:lang w:val="fr-CA"/>
        </w:rPr>
        <w:t>internet du Canada Samuelson</w:t>
      </w:r>
      <w:r w:rsidR="00656107" w:rsidRPr="002B3D60">
        <w:rPr>
          <w:iCs/>
          <w:sz w:val="23"/>
          <w:szCs w:val="23"/>
          <w:lang w:val="fr-CA"/>
        </w:rPr>
        <w:noBreakHyphen/>
      </w:r>
      <w:r w:rsidR="00FC61FB" w:rsidRPr="002B3D60">
        <w:rPr>
          <w:iCs/>
          <w:sz w:val="23"/>
          <w:szCs w:val="23"/>
          <w:lang w:val="fr-CA"/>
        </w:rPr>
        <w:t>Glushko</w:t>
      </w:r>
      <w:r w:rsidR="002B0035" w:rsidRPr="002B3D60">
        <w:rPr>
          <w:i w:val="0"/>
          <w:iCs/>
          <w:sz w:val="23"/>
          <w:szCs w:val="23"/>
          <w:lang w:val="fr-CA"/>
        </w:rPr>
        <w:t xml:space="preserve">, </w:t>
      </w:r>
      <w:r w:rsidR="002B0035" w:rsidRPr="002B3D60">
        <w:rPr>
          <w:iCs/>
          <w:sz w:val="23"/>
          <w:szCs w:val="23"/>
          <w:lang w:val="fr-CA"/>
        </w:rPr>
        <w:t>Ottawa</w:t>
      </w:r>
      <w:r w:rsidR="002B0035" w:rsidRPr="002B3D60">
        <w:rPr>
          <w:lang w:val="fr-CA"/>
        </w:rPr>
        <w:t>.</w:t>
      </w:r>
    </w:p>
    <w:p w:rsidR="00EA3DF7" w:rsidRPr="002B3D60" w:rsidRDefault="00EA3DF7" w:rsidP="0047176B">
      <w:pPr>
        <w:pStyle w:val="SCCLawFirm"/>
        <w:spacing w:before="480" w:after="480"/>
      </w:pPr>
      <w:r w:rsidRPr="002B3D60">
        <w:rPr>
          <w:lang w:val="fr-CA"/>
        </w:rPr>
        <w:tab/>
      </w:r>
      <w:r w:rsidRPr="002B3D60">
        <w:t>Procureurs de l</w:t>
      </w:r>
      <w:r w:rsidR="002B3D60" w:rsidRPr="002B3D60">
        <w:t>’</w:t>
      </w:r>
      <w:r w:rsidRPr="002B3D60">
        <w:t>intervenante British Columbia Civil Liberties Association</w:t>
      </w:r>
      <w:r w:rsidR="00656107" w:rsidRPr="002B3D60">
        <w:t> :</w:t>
      </w:r>
      <w:r w:rsidR="0047176B" w:rsidRPr="002B3D60">
        <w:t> </w:t>
      </w:r>
      <w:r w:rsidRPr="002B3D60">
        <w:t>Stockwoods, Toronto.</w:t>
      </w:r>
      <w:r w:rsidR="00AA7E1B">
        <w:t xml:space="preserve"> </w:t>
      </w:r>
    </w:p>
    <w:sectPr w:rsidR="00EA3DF7" w:rsidRPr="002B3D6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E7667B" w:rsidRPr="00C67109" w:rsidRDefault="00E7667B" w:rsidP="00E7667B">
      <w:pPr>
        <w:pStyle w:val="FootnoteText"/>
        <w:rPr>
          <w:lang w:val="fr-CA"/>
        </w:rPr>
      </w:pPr>
      <w:r>
        <w:rPr>
          <w:rStyle w:val="FootnoteReference"/>
        </w:rPr>
        <w:footnoteRef/>
      </w:r>
      <w:r w:rsidRPr="00C67109">
        <w:rPr>
          <w:lang w:val="fr-CA"/>
        </w:rPr>
        <w:t xml:space="preserve"> </w:t>
      </w:r>
      <w:r w:rsidRPr="00C67109">
        <w:rPr>
          <w:lang w:val="fr-CA"/>
        </w:rPr>
        <w:tab/>
        <w:t xml:space="preserve">Les fouilles et les perquisitions effectuées sans mandat sont </w:t>
      </w:r>
      <w:r>
        <w:rPr>
          <w:lang w:val="fr-CA"/>
        </w:rPr>
        <w:t xml:space="preserve">présumées abusives en l’absence de situation </w:t>
      </w:r>
      <w:r w:rsidRPr="00C67109">
        <w:rPr>
          <w:lang w:val="fr-CA"/>
        </w:rPr>
        <w:t>d</w:t>
      </w:r>
      <w:r>
        <w:rPr>
          <w:lang w:val="fr-CA"/>
        </w:rPr>
        <w:t>’</w:t>
      </w:r>
      <w:r w:rsidRPr="00C67109">
        <w:rPr>
          <w:lang w:val="fr-CA"/>
        </w:rPr>
        <w:t xml:space="preserve">urgence (voir </w:t>
      </w:r>
      <w:r w:rsidRPr="00C67109">
        <w:rPr>
          <w:i/>
          <w:iCs/>
          <w:lang w:val="fr-CA"/>
        </w:rPr>
        <w:t>Hunter c. Southam Inc.</w:t>
      </w:r>
      <w:r w:rsidRPr="00C67109">
        <w:rPr>
          <w:lang w:val="fr-CA"/>
        </w:rPr>
        <w:t>, [1984] 2</w:t>
      </w:r>
      <w:r>
        <w:rPr>
          <w:lang w:val="fr-CA"/>
        </w:rPr>
        <w:t xml:space="preserve"> R.C.S. </w:t>
      </w:r>
      <w:r w:rsidRPr="00C67109">
        <w:rPr>
          <w:lang w:val="fr-CA"/>
        </w:rPr>
        <w:t>145).</w:t>
      </w:r>
    </w:p>
  </w:footnote>
  <w:footnote w:id="2">
    <w:p w:rsidR="00E7667B" w:rsidRPr="00B17D74" w:rsidRDefault="00E7667B" w:rsidP="00E7667B">
      <w:pPr>
        <w:pStyle w:val="FootnoteText"/>
        <w:ind w:left="0" w:firstLine="0"/>
        <w:rPr>
          <w:lang w:val="fr-CA"/>
        </w:rPr>
      </w:pPr>
      <w:r w:rsidRPr="006708E5">
        <w:rPr>
          <w:rStyle w:val="FootnoteReference"/>
        </w:rPr>
        <w:footnoteRef/>
      </w:r>
      <w:r>
        <w:rPr>
          <w:lang w:val="fr-CA"/>
        </w:rPr>
        <w:t xml:space="preserve"> Je tiens à souligner, en posant cette question, </w:t>
      </w:r>
      <w:r w:rsidRPr="006708E5">
        <w:rPr>
          <w:lang w:val="fr-CA"/>
        </w:rPr>
        <w:t>que notre Cour ne s</w:t>
      </w:r>
      <w:r>
        <w:rPr>
          <w:lang w:val="fr-CA"/>
        </w:rPr>
        <w:t>’</w:t>
      </w:r>
      <w:r w:rsidRPr="006708E5">
        <w:rPr>
          <w:lang w:val="fr-CA"/>
        </w:rPr>
        <w:t>est pas encore prononcé</w:t>
      </w:r>
      <w:r>
        <w:rPr>
          <w:lang w:val="fr-CA"/>
        </w:rPr>
        <w:t>e</w:t>
      </w:r>
      <w:r w:rsidRPr="006708E5">
        <w:rPr>
          <w:lang w:val="fr-CA"/>
        </w:rPr>
        <w:t xml:space="preserve"> sur la question de savoir si </w:t>
      </w:r>
      <w:r>
        <w:rPr>
          <w:lang w:val="fr-CA"/>
        </w:rPr>
        <w:t>la personne qui témoigne lors d’un voir</w:t>
      </w:r>
      <w:r>
        <w:rPr>
          <w:lang w:val="fr-CA"/>
        </w:rPr>
        <w:noBreakHyphen/>
        <w:t xml:space="preserve">dire tenu à l’égard de la demande qu’elle présente en vertu de l’art. 8 de la </w:t>
      </w:r>
      <w:r w:rsidRPr="0086472F">
        <w:rPr>
          <w:i/>
          <w:lang w:val="fr-CA"/>
        </w:rPr>
        <w:t>Charte</w:t>
      </w:r>
      <w:r>
        <w:rPr>
          <w:lang w:val="fr-CA"/>
        </w:rPr>
        <w:t xml:space="preserve"> </w:t>
      </w:r>
      <w:r w:rsidRPr="006708E5">
        <w:rPr>
          <w:lang w:val="fr-CA"/>
        </w:rPr>
        <w:t>bénéfici</w:t>
      </w:r>
      <w:r>
        <w:rPr>
          <w:lang w:val="fr-CA"/>
        </w:rPr>
        <w:t>e</w:t>
      </w:r>
      <w:r w:rsidRPr="006708E5">
        <w:rPr>
          <w:lang w:val="fr-CA"/>
        </w:rPr>
        <w:t xml:space="preserve"> des garanties contre l</w:t>
      </w:r>
      <w:r>
        <w:rPr>
          <w:lang w:val="fr-CA"/>
        </w:rPr>
        <w:t>’</w:t>
      </w:r>
      <w:r w:rsidRPr="006708E5">
        <w:rPr>
          <w:lang w:val="fr-CA"/>
        </w:rPr>
        <w:t>auto</w:t>
      </w:r>
      <w:r w:rsidRPr="006708E5">
        <w:rPr>
          <w:lang w:val="fr-CA"/>
        </w:rPr>
        <w:noBreakHyphen/>
        <w:t>incrimination prévue</w:t>
      </w:r>
      <w:r>
        <w:rPr>
          <w:lang w:val="fr-CA"/>
        </w:rPr>
        <w:t>s</w:t>
      </w:r>
      <w:r w:rsidRPr="006708E5">
        <w:rPr>
          <w:lang w:val="fr-CA"/>
        </w:rPr>
        <w:t xml:space="preserve"> à l</w:t>
      </w:r>
      <w:r>
        <w:rPr>
          <w:lang w:val="fr-CA"/>
        </w:rPr>
        <w:t>’</w:t>
      </w:r>
      <w:r w:rsidRPr="006708E5">
        <w:rPr>
          <w:lang w:val="fr-CA"/>
        </w:rPr>
        <w:t xml:space="preserve">art. 13 de </w:t>
      </w:r>
      <w:r>
        <w:rPr>
          <w:lang w:val="fr-CA"/>
        </w:rPr>
        <w:t>ce même texte</w:t>
      </w:r>
      <w:r w:rsidRPr="006708E5">
        <w:rPr>
          <w:i/>
          <w:lang w:val="fr-CA"/>
        </w:rPr>
        <w:t xml:space="preserve">. </w:t>
      </w:r>
      <w:r>
        <w:rPr>
          <w:lang w:val="fr-CA"/>
        </w:rPr>
        <w:t xml:space="preserve">Et il ne s’agit pas non plus d’une affaire se prêtant à un tel examen. </w:t>
      </w:r>
      <w:r w:rsidRPr="006708E5">
        <w:rPr>
          <w:lang w:val="fr-CA"/>
        </w:rPr>
        <w:t xml:space="preserve">Toutefois, il découle </w:t>
      </w:r>
      <w:r>
        <w:rPr>
          <w:lang w:val="fr-CA"/>
        </w:rPr>
        <w:t>peut</w:t>
      </w:r>
      <w:r>
        <w:rPr>
          <w:lang w:val="fr-CA"/>
        </w:rPr>
        <w:noBreakHyphen/>
        <w:t xml:space="preserve">être des arrêts de notre Cour </w:t>
      </w:r>
      <w:r w:rsidRPr="006708E5">
        <w:rPr>
          <w:i/>
          <w:iCs/>
          <w:lang w:val="fr-CA"/>
        </w:rPr>
        <w:t>R</w:t>
      </w:r>
      <w:r>
        <w:rPr>
          <w:i/>
          <w:iCs/>
          <w:lang w:val="fr-CA"/>
        </w:rPr>
        <w:t>.</w:t>
      </w:r>
      <w:r w:rsidRPr="006708E5">
        <w:rPr>
          <w:i/>
          <w:iCs/>
          <w:lang w:val="fr-CA"/>
        </w:rPr>
        <w:t xml:space="preserve"> c. Henry</w:t>
      </w:r>
      <w:r w:rsidRPr="006708E5">
        <w:rPr>
          <w:lang w:val="fr-CA"/>
        </w:rPr>
        <w:t>, 2005</w:t>
      </w:r>
      <w:r>
        <w:rPr>
          <w:lang w:val="fr-CA"/>
        </w:rPr>
        <w:t xml:space="preserve"> CSC </w:t>
      </w:r>
      <w:r w:rsidRPr="006708E5">
        <w:rPr>
          <w:lang w:val="fr-CA"/>
        </w:rPr>
        <w:t>76</w:t>
      </w:r>
      <w:r>
        <w:rPr>
          <w:lang w:val="fr-CA"/>
        </w:rPr>
        <w:t>, [2005] 3 R.C.S. 609</w:t>
      </w:r>
      <w:r w:rsidR="00214D5C">
        <w:rPr>
          <w:lang w:val="fr-CA"/>
        </w:rPr>
        <w:t>,</w:t>
      </w:r>
      <w:r w:rsidRPr="006708E5">
        <w:rPr>
          <w:i/>
          <w:iCs/>
          <w:lang w:val="fr-CA"/>
        </w:rPr>
        <w:t xml:space="preserve"> </w:t>
      </w:r>
      <w:r w:rsidRPr="006708E5">
        <w:rPr>
          <w:iCs/>
          <w:lang w:val="fr-CA"/>
        </w:rPr>
        <w:t xml:space="preserve">et </w:t>
      </w:r>
      <w:r w:rsidRPr="006708E5">
        <w:rPr>
          <w:i/>
          <w:iCs/>
          <w:lang w:val="fr-CA"/>
        </w:rPr>
        <w:t>R</w:t>
      </w:r>
      <w:r>
        <w:rPr>
          <w:i/>
          <w:iCs/>
          <w:lang w:val="fr-CA"/>
        </w:rPr>
        <w:t>.</w:t>
      </w:r>
      <w:r w:rsidRPr="006708E5">
        <w:rPr>
          <w:i/>
          <w:iCs/>
          <w:lang w:val="fr-CA"/>
        </w:rPr>
        <w:t xml:space="preserve"> c. Nedelcu</w:t>
      </w:r>
      <w:r w:rsidRPr="006708E5">
        <w:rPr>
          <w:lang w:val="fr-CA"/>
        </w:rPr>
        <w:t>, 2012</w:t>
      </w:r>
      <w:r>
        <w:rPr>
          <w:lang w:val="fr-CA"/>
        </w:rPr>
        <w:t xml:space="preserve"> CSC 59, [2012] 3 R.C.S. 311,</w:t>
      </w:r>
      <w:r w:rsidRPr="006708E5">
        <w:rPr>
          <w:lang w:val="fr-CA"/>
        </w:rPr>
        <w:t xml:space="preserve"> </w:t>
      </w:r>
      <w:r>
        <w:rPr>
          <w:lang w:val="fr-CA"/>
        </w:rPr>
        <w:t xml:space="preserve">que, </w:t>
      </w:r>
      <w:r w:rsidRPr="006708E5">
        <w:rPr>
          <w:lang w:val="fr-CA"/>
        </w:rPr>
        <w:t xml:space="preserve">comme </w:t>
      </w:r>
      <w:r>
        <w:rPr>
          <w:lang w:val="fr-CA"/>
        </w:rPr>
        <w:t xml:space="preserve">un </w:t>
      </w:r>
      <w:r w:rsidRPr="006708E5">
        <w:rPr>
          <w:lang w:val="fr-CA"/>
        </w:rPr>
        <w:t>accusé ne peut être contraint à témoigner lors de son propre voir</w:t>
      </w:r>
      <w:r w:rsidRPr="006708E5">
        <w:rPr>
          <w:lang w:val="fr-CA"/>
        </w:rPr>
        <w:noBreakHyphen/>
        <w:t>dire fondé sur l</w:t>
      </w:r>
      <w:r>
        <w:rPr>
          <w:lang w:val="fr-CA"/>
        </w:rPr>
        <w:t>’</w:t>
      </w:r>
      <w:r w:rsidRPr="006708E5">
        <w:rPr>
          <w:lang w:val="fr-CA"/>
        </w:rPr>
        <w:t xml:space="preserve">art. 8, son témoignage </w:t>
      </w:r>
      <w:r>
        <w:rPr>
          <w:lang w:val="fr-CA"/>
        </w:rPr>
        <w:t>pourrait</w:t>
      </w:r>
      <w:r w:rsidRPr="006708E5">
        <w:rPr>
          <w:lang w:val="fr-CA"/>
        </w:rPr>
        <w:t xml:space="preserve"> être utilisé ultérieurement </w:t>
      </w:r>
      <w:r>
        <w:rPr>
          <w:lang w:val="fr-CA"/>
        </w:rPr>
        <w:t xml:space="preserve">pour </w:t>
      </w:r>
      <w:r w:rsidRPr="006708E5">
        <w:rPr>
          <w:lang w:val="fr-CA"/>
        </w:rPr>
        <w:t>le contre</w:t>
      </w:r>
      <w:r w:rsidRPr="006708E5">
        <w:rPr>
          <w:lang w:val="fr-CA"/>
        </w:rPr>
        <w:noBreakHyphen/>
        <w:t xml:space="preserve">interroger </w:t>
      </w:r>
      <w:r>
        <w:rPr>
          <w:lang w:val="fr-CA"/>
        </w:rPr>
        <w:t xml:space="preserve">tant </w:t>
      </w:r>
      <w:r w:rsidRPr="006708E5">
        <w:rPr>
          <w:lang w:val="fr-CA"/>
        </w:rPr>
        <w:t>en vue de l</w:t>
      </w:r>
      <w:r>
        <w:rPr>
          <w:lang w:val="fr-CA"/>
        </w:rPr>
        <w:t>’</w:t>
      </w:r>
      <w:r w:rsidRPr="006708E5">
        <w:rPr>
          <w:lang w:val="fr-CA"/>
        </w:rPr>
        <w:t xml:space="preserve">incriminer </w:t>
      </w:r>
      <w:r>
        <w:rPr>
          <w:lang w:val="fr-CA"/>
        </w:rPr>
        <w:t xml:space="preserve">que </w:t>
      </w:r>
      <w:r w:rsidRPr="006708E5">
        <w:rPr>
          <w:lang w:val="fr-CA"/>
        </w:rPr>
        <w:t>d</w:t>
      </w:r>
      <w:r>
        <w:rPr>
          <w:lang w:val="fr-CA"/>
        </w:rPr>
        <w:t>’</w:t>
      </w:r>
      <w:r w:rsidRPr="006708E5">
        <w:rPr>
          <w:lang w:val="fr-CA"/>
        </w:rPr>
        <w:t xml:space="preserve">attaquer sa crédibilité. </w:t>
      </w:r>
      <w:r>
        <w:rPr>
          <w:lang w:val="fr-CA"/>
        </w:rPr>
        <w:t>Pour cette raison</w:t>
      </w:r>
      <w:r w:rsidR="00214D5C">
        <w:rPr>
          <w:lang w:val="fr-CA"/>
        </w:rPr>
        <w:t>,</w:t>
      </w:r>
      <w:r>
        <w:rPr>
          <w:lang w:val="fr-CA"/>
        </w:rPr>
        <w:t xml:space="preserve"> </w:t>
      </w:r>
      <w:r w:rsidRPr="006708E5">
        <w:rPr>
          <w:lang w:val="fr-CA"/>
        </w:rPr>
        <w:t xml:space="preserve">M. Jones </w:t>
      </w:r>
      <w:r>
        <w:rPr>
          <w:lang w:val="fr-CA"/>
        </w:rPr>
        <w:t xml:space="preserve">était hésitant </w:t>
      </w:r>
      <w:r w:rsidRPr="006708E5">
        <w:rPr>
          <w:lang w:val="fr-CA"/>
        </w:rPr>
        <w:t>à admettre qu</w:t>
      </w:r>
      <w:r>
        <w:rPr>
          <w:lang w:val="fr-CA"/>
        </w:rPr>
        <w:t>’</w:t>
      </w:r>
      <w:r w:rsidRPr="006708E5">
        <w:rPr>
          <w:lang w:val="fr-CA"/>
        </w:rPr>
        <w:t xml:space="preserve">il </w:t>
      </w:r>
      <w:r>
        <w:rPr>
          <w:lang w:val="fr-CA"/>
        </w:rPr>
        <w:t>était</w:t>
      </w:r>
      <w:r w:rsidRPr="006708E5">
        <w:rPr>
          <w:lang w:val="fr-CA"/>
        </w:rPr>
        <w:t xml:space="preserve"> l</w:t>
      </w:r>
      <w:r>
        <w:rPr>
          <w:lang w:val="fr-CA"/>
        </w:rPr>
        <w:t>’</w:t>
      </w:r>
      <w:r w:rsidRPr="006708E5">
        <w:rPr>
          <w:lang w:val="fr-CA"/>
        </w:rPr>
        <w:t xml:space="preserve">auteur des </w:t>
      </w:r>
      <w:r>
        <w:rPr>
          <w:lang w:val="fr-CA"/>
        </w:rPr>
        <w:t>M</w:t>
      </w:r>
      <w:r w:rsidRPr="006708E5">
        <w:rPr>
          <w:lang w:val="fr-CA"/>
        </w:rPr>
        <w:t>essages textes</w:t>
      </w:r>
      <w:r>
        <w:rPr>
          <w:lang w:val="fr-CA"/>
        </w:rPr>
        <w:t>,</w:t>
      </w:r>
      <w:r w:rsidRPr="006708E5">
        <w:rPr>
          <w:lang w:val="fr-CA"/>
        </w:rPr>
        <w:t xml:space="preserve"> </w:t>
      </w:r>
      <w:r>
        <w:rPr>
          <w:lang w:val="fr-CA"/>
        </w:rPr>
        <w:t>de</w:t>
      </w:r>
      <w:r w:rsidRPr="006708E5">
        <w:rPr>
          <w:lang w:val="fr-CA"/>
        </w:rPr>
        <w:t xml:space="preserve"> crai</w:t>
      </w:r>
      <w:r>
        <w:rPr>
          <w:lang w:val="fr-CA"/>
        </w:rPr>
        <w:t>nte que cela puisse</w:t>
      </w:r>
      <w:r w:rsidRPr="00D521DA">
        <w:rPr>
          <w:lang w:val="fr-CA"/>
        </w:rPr>
        <w:t xml:space="preserve"> </w:t>
      </w:r>
      <w:r w:rsidRPr="006708E5">
        <w:rPr>
          <w:lang w:val="fr-CA"/>
        </w:rPr>
        <w:t>éventuellement</w:t>
      </w:r>
      <w:r>
        <w:rPr>
          <w:lang w:val="fr-CA"/>
        </w:rPr>
        <w:t xml:space="preserve"> l’</w:t>
      </w:r>
      <w:r w:rsidRPr="006708E5">
        <w:rPr>
          <w:lang w:val="fr-CA"/>
        </w:rPr>
        <w:t>incriminer.</w:t>
      </w:r>
    </w:p>
  </w:footnote>
  <w:footnote w:id="3">
    <w:p w:rsidR="00E7667B" w:rsidRPr="00E55689" w:rsidRDefault="00E7667B" w:rsidP="00E7667B">
      <w:pPr>
        <w:pStyle w:val="FootnoteText"/>
        <w:rPr>
          <w:lang w:val="fr-CA"/>
        </w:rPr>
      </w:pPr>
      <w:r w:rsidRPr="00E55689">
        <w:rPr>
          <w:rStyle w:val="FootnoteReference"/>
          <w:lang w:val="fr-CA"/>
        </w:rPr>
        <w:footnoteRef/>
      </w:r>
      <w:r w:rsidRPr="00E55689">
        <w:rPr>
          <w:lang w:val="fr-CA"/>
        </w:rPr>
        <w:t xml:space="preserve"> </w:t>
      </w:r>
      <w:r>
        <w:rPr>
          <w:lang w:val="fr-CA"/>
        </w:rPr>
        <w:t>Maintenant l’art. </w:t>
      </w:r>
      <w:r w:rsidRPr="00E55689">
        <w:rPr>
          <w:lang w:val="fr-CA"/>
        </w:rPr>
        <w:t xml:space="preserve">487.014 </w:t>
      </w:r>
      <w:r>
        <w:rPr>
          <w:lang w:val="fr-CA"/>
        </w:rPr>
        <w:t>du</w:t>
      </w:r>
      <w:r w:rsidRPr="00E55689">
        <w:rPr>
          <w:lang w:val="fr-CA"/>
        </w:rPr>
        <w:t xml:space="preserve"> </w:t>
      </w:r>
      <w:r w:rsidRPr="00E55689">
        <w:rPr>
          <w:i/>
          <w:lang w:val="fr-CA"/>
        </w:rPr>
        <w:t>C</w:t>
      </w:r>
      <w:r>
        <w:rPr>
          <w:i/>
          <w:lang w:val="fr-CA"/>
        </w:rPr>
        <w:t>ode c</w:t>
      </w:r>
      <w:r w:rsidRPr="00E55689">
        <w:rPr>
          <w:i/>
          <w:lang w:val="fr-CA"/>
        </w:rPr>
        <w:t>rimin</w:t>
      </w:r>
      <w:r>
        <w:rPr>
          <w:i/>
          <w:lang w:val="fr-CA"/>
        </w:rPr>
        <w:t>e</w:t>
      </w:r>
      <w:r w:rsidRPr="00E55689">
        <w:rPr>
          <w:i/>
          <w:lang w:val="fr-CA"/>
        </w:rPr>
        <w:t>l</w:t>
      </w:r>
      <w:r w:rsidRPr="00E55689">
        <w:rPr>
          <w:lang w:val="fr-CA"/>
        </w:rPr>
        <w:t>.</w:t>
      </w:r>
    </w:p>
  </w:footnote>
  <w:footnote w:id="4">
    <w:p w:rsidR="0073235E" w:rsidRPr="00E55689" w:rsidRDefault="0073235E" w:rsidP="0073235E">
      <w:pPr>
        <w:pStyle w:val="FootnoteText"/>
        <w:rPr>
          <w:lang w:val="fr-CA"/>
        </w:rPr>
      </w:pPr>
      <w:r w:rsidRPr="00E55689">
        <w:rPr>
          <w:rStyle w:val="FootnoteReference"/>
          <w:lang w:val="fr-CA"/>
        </w:rPr>
        <w:footnoteRef/>
      </w:r>
      <w:r w:rsidRPr="00E55689">
        <w:rPr>
          <w:lang w:val="fr-CA"/>
        </w:rPr>
        <w:t xml:space="preserve"> </w:t>
      </w:r>
      <w:r>
        <w:rPr>
          <w:lang w:val="fr-CA"/>
        </w:rPr>
        <w:t>Maintenant le par. </w:t>
      </w:r>
      <w:r w:rsidRPr="00E55689">
        <w:rPr>
          <w:lang w:val="fr-CA"/>
        </w:rPr>
        <w:t xml:space="preserve">487.014(2) </w:t>
      </w:r>
      <w:r>
        <w:rPr>
          <w:lang w:val="fr-CA"/>
        </w:rPr>
        <w:t>du</w:t>
      </w:r>
      <w:r w:rsidRPr="00E55689">
        <w:rPr>
          <w:lang w:val="fr-CA"/>
        </w:rPr>
        <w:t xml:space="preserve"> </w:t>
      </w:r>
      <w:r w:rsidRPr="00E55689">
        <w:rPr>
          <w:i/>
          <w:lang w:val="fr-CA"/>
        </w:rPr>
        <w:t>C</w:t>
      </w:r>
      <w:r>
        <w:rPr>
          <w:i/>
          <w:lang w:val="fr-CA"/>
        </w:rPr>
        <w:t>ode c</w:t>
      </w:r>
      <w:r w:rsidRPr="00E55689">
        <w:rPr>
          <w:i/>
          <w:lang w:val="fr-CA"/>
        </w:rPr>
        <w:t>rimin</w:t>
      </w:r>
      <w:r>
        <w:rPr>
          <w:i/>
          <w:lang w:val="fr-CA"/>
        </w:rPr>
        <w:t>e</w:t>
      </w:r>
      <w:r w:rsidRPr="00E55689">
        <w:rPr>
          <w:i/>
          <w:lang w:val="fr-CA"/>
        </w:rPr>
        <w:t>l</w:t>
      </w:r>
      <w:r w:rsidRPr="00E55689">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59" w:rsidRDefault="00DA0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8C7611"/>
    <w:multiLevelType w:val="hybridMultilevel"/>
    <w:tmpl w:val="73E0EDC6"/>
    <w:lvl w:ilvl="0" w:tplc="04090001">
      <w:start w:val="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E0101"/>
    <w:multiLevelType w:val="hybridMultilevel"/>
    <w:tmpl w:val="4FDC2C7A"/>
    <w:lvl w:ilvl="0" w:tplc="53FC7C98">
      <w:numFmt w:val="bullet"/>
      <w:lvlText w:val=""/>
      <w:lvlJc w:val="left"/>
      <w:pPr>
        <w:ind w:left="720" w:hanging="360"/>
      </w:pPr>
      <w:rPr>
        <w:rFonts w:ascii="Symbol" w:eastAsiaTheme="minorEastAsia" w:hAnsi="Symbol" w:cstheme="minorBid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1324F0"/>
    <w:multiLevelType w:val="hybridMultilevel"/>
    <w:tmpl w:val="5B3CA230"/>
    <w:lvl w:ilvl="0" w:tplc="8F1003B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054A3"/>
    <w:multiLevelType w:val="hybridMultilevel"/>
    <w:tmpl w:val="11F89FE2"/>
    <w:lvl w:ilvl="0" w:tplc="507402BA">
      <w:start w:val="99"/>
      <w:numFmt w:val="decimal"/>
      <w:lvlText w:val="%1."/>
      <w:lvlJc w:val="left"/>
      <w:pPr>
        <w:ind w:left="120" w:hanging="368"/>
      </w:pPr>
      <w:rPr>
        <w:rFonts w:ascii="Times New Roman" w:eastAsia="Times New Roman" w:hAnsi="Times New Roman" w:hint="default"/>
        <w:sz w:val="24"/>
        <w:szCs w:val="24"/>
        <w:lang w:val="en-CA"/>
      </w:rPr>
    </w:lvl>
    <w:lvl w:ilvl="1" w:tplc="7026BC32">
      <w:start w:val="1"/>
      <w:numFmt w:val="bullet"/>
      <w:lvlText w:val=""/>
      <w:lvlJc w:val="left"/>
      <w:pPr>
        <w:ind w:left="840" w:hanging="360"/>
      </w:pPr>
      <w:rPr>
        <w:rFonts w:ascii="Symbol" w:eastAsia="Symbol" w:hAnsi="Symbol" w:hint="default"/>
        <w:sz w:val="24"/>
        <w:szCs w:val="24"/>
      </w:rPr>
    </w:lvl>
    <w:lvl w:ilvl="2" w:tplc="69F2C464">
      <w:start w:val="1"/>
      <w:numFmt w:val="bullet"/>
      <w:lvlText w:val="•"/>
      <w:lvlJc w:val="left"/>
      <w:pPr>
        <w:ind w:left="1808" w:hanging="360"/>
      </w:pPr>
      <w:rPr>
        <w:rFonts w:hint="default"/>
      </w:rPr>
    </w:lvl>
    <w:lvl w:ilvl="3" w:tplc="CEA2BB10">
      <w:start w:val="1"/>
      <w:numFmt w:val="bullet"/>
      <w:lvlText w:val="•"/>
      <w:lvlJc w:val="left"/>
      <w:pPr>
        <w:ind w:left="2777" w:hanging="360"/>
      </w:pPr>
      <w:rPr>
        <w:rFonts w:hint="default"/>
      </w:rPr>
    </w:lvl>
    <w:lvl w:ilvl="4" w:tplc="C9D6C656">
      <w:start w:val="1"/>
      <w:numFmt w:val="bullet"/>
      <w:lvlText w:val="•"/>
      <w:lvlJc w:val="left"/>
      <w:pPr>
        <w:ind w:left="3746" w:hanging="360"/>
      </w:pPr>
      <w:rPr>
        <w:rFonts w:hint="default"/>
      </w:rPr>
    </w:lvl>
    <w:lvl w:ilvl="5" w:tplc="6E0666A6">
      <w:start w:val="1"/>
      <w:numFmt w:val="bullet"/>
      <w:lvlText w:val="•"/>
      <w:lvlJc w:val="left"/>
      <w:pPr>
        <w:ind w:left="4715" w:hanging="360"/>
      </w:pPr>
      <w:rPr>
        <w:rFonts w:hint="default"/>
      </w:rPr>
    </w:lvl>
    <w:lvl w:ilvl="6" w:tplc="8AB48DF4">
      <w:start w:val="1"/>
      <w:numFmt w:val="bullet"/>
      <w:lvlText w:val="•"/>
      <w:lvlJc w:val="left"/>
      <w:pPr>
        <w:ind w:left="5684" w:hanging="360"/>
      </w:pPr>
      <w:rPr>
        <w:rFonts w:hint="default"/>
      </w:rPr>
    </w:lvl>
    <w:lvl w:ilvl="7" w:tplc="5B6A8D16">
      <w:start w:val="1"/>
      <w:numFmt w:val="bullet"/>
      <w:lvlText w:val="•"/>
      <w:lvlJc w:val="left"/>
      <w:pPr>
        <w:ind w:left="6653" w:hanging="360"/>
      </w:pPr>
      <w:rPr>
        <w:rFonts w:hint="default"/>
      </w:rPr>
    </w:lvl>
    <w:lvl w:ilvl="8" w:tplc="24A88CFE">
      <w:start w:val="1"/>
      <w:numFmt w:val="bullet"/>
      <w:lvlText w:val="•"/>
      <w:lvlJc w:val="left"/>
      <w:pPr>
        <w:ind w:left="7622" w:hanging="360"/>
      </w:pPr>
      <w:rPr>
        <w:rFonts w:hint="default"/>
      </w:rPr>
    </w:lvl>
  </w:abstractNum>
  <w:abstractNum w:abstractNumId="6" w15:restartNumberingAfterBreak="0">
    <w:nsid w:val="30847BF9"/>
    <w:multiLevelType w:val="hybridMultilevel"/>
    <w:tmpl w:val="A288B9BA"/>
    <w:lvl w:ilvl="0" w:tplc="61706E1C">
      <w:start w:val="1"/>
      <w:numFmt w:val="lowerRoman"/>
      <w:lvlText w:val="(%1)"/>
      <w:lvlJc w:val="left"/>
      <w:pPr>
        <w:ind w:left="1886" w:hanging="360"/>
      </w:pPr>
      <w:rPr>
        <w:rFont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15:restartNumberingAfterBreak="0">
    <w:nsid w:val="34986F48"/>
    <w:multiLevelType w:val="hybridMultilevel"/>
    <w:tmpl w:val="FF4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B7DB6"/>
    <w:multiLevelType w:val="hybridMultilevel"/>
    <w:tmpl w:val="9D381224"/>
    <w:lvl w:ilvl="0" w:tplc="07F4A072">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5F30"/>
    <w:multiLevelType w:val="hybridMultilevel"/>
    <w:tmpl w:val="4EE058CC"/>
    <w:lvl w:ilvl="0" w:tplc="CEA8C3A6">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41441E69"/>
    <w:multiLevelType w:val="hybridMultilevel"/>
    <w:tmpl w:val="7744090A"/>
    <w:lvl w:ilvl="0" w:tplc="CEA8C3A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441A6C5C"/>
    <w:multiLevelType w:val="hybridMultilevel"/>
    <w:tmpl w:val="8F5A0EA0"/>
    <w:lvl w:ilvl="0" w:tplc="689EE3E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3130A"/>
    <w:multiLevelType w:val="multilevel"/>
    <w:tmpl w:val="D5906FC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A52778A"/>
    <w:multiLevelType w:val="multilevel"/>
    <w:tmpl w:val="524A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A3127C7E"/>
    <w:lvl w:ilvl="0">
      <w:start w:val="1"/>
      <w:numFmt w:val="decimal"/>
      <w:pStyle w:val="ParaNoNdepar-AltN"/>
      <w:lvlText w:val="[%1]"/>
      <w:lvlJc w:val="left"/>
      <w:pPr>
        <w:tabs>
          <w:tab w:val="num" w:pos="1152"/>
        </w:tabs>
        <w:ind w:left="0" w:firstLine="0"/>
      </w:pPr>
      <w:rPr>
        <w:rFonts w:ascii="Times New Roman" w:hAnsi="Times New Roman" w:hint="default"/>
        <w:b w:val="0"/>
        <w:bCs w:val="0"/>
        <w:i w:val="0"/>
        <w:iCs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6D75B7"/>
    <w:multiLevelType w:val="multilevel"/>
    <w:tmpl w:val="715A1B3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44E83"/>
    <w:multiLevelType w:val="hybridMultilevel"/>
    <w:tmpl w:val="2910B126"/>
    <w:lvl w:ilvl="0" w:tplc="04090001">
      <w:start w:val="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067A3"/>
    <w:multiLevelType w:val="hybridMultilevel"/>
    <w:tmpl w:val="6BE8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1B435B"/>
    <w:multiLevelType w:val="hybridMultilevel"/>
    <w:tmpl w:val="5C546ED8"/>
    <w:lvl w:ilvl="0" w:tplc="D36A000E">
      <w:start w:val="19"/>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8528B"/>
    <w:multiLevelType w:val="multilevel"/>
    <w:tmpl w:val="ABAC8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85259"/>
    <w:multiLevelType w:val="multilevel"/>
    <w:tmpl w:val="D010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75E94"/>
    <w:multiLevelType w:val="multilevel"/>
    <w:tmpl w:val="40D0CF50"/>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6"/>
  </w:num>
  <w:num w:numId="2">
    <w:abstractNumId w:val="20"/>
  </w:num>
  <w:num w:numId="3">
    <w:abstractNumId w:val="3"/>
  </w:num>
  <w:num w:numId="4">
    <w:abstractNumId w:val="1"/>
  </w:num>
  <w:num w:numId="5">
    <w:abstractNumId w:val="14"/>
  </w:num>
  <w:num w:numId="6">
    <w:abstractNumId w:val="15"/>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3"/>
  </w:num>
  <w:num w:numId="33">
    <w:abstractNumId w:val="8"/>
  </w:num>
  <w:num w:numId="34">
    <w:abstractNumId w:val="0"/>
  </w:num>
  <w:num w:numId="35">
    <w:abstractNumId w:val="18"/>
  </w:num>
  <w:num w:numId="36">
    <w:abstractNumId w:val="7"/>
  </w:num>
  <w:num w:numId="37">
    <w:abstractNumId w:val="21"/>
  </w:num>
  <w:num w:numId="38">
    <w:abstractNumId w:val="11"/>
  </w:num>
  <w:num w:numId="39">
    <w:abstractNumId w:val="2"/>
  </w:num>
  <w:num w:numId="40">
    <w:abstractNumId w:val="10"/>
  </w:num>
  <w:num w:numId="41">
    <w:abstractNumId w:val="9"/>
  </w:num>
  <w:num w:numId="42">
    <w:abstractNumId w:val="23"/>
  </w:num>
  <w:num w:numId="43">
    <w:abstractNumId w:val="5"/>
  </w:num>
  <w:num w:numId="44">
    <w:abstractNumId w:val="19"/>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5FE"/>
    <w:rsid w:val="00023FC7"/>
    <w:rsid w:val="00024D98"/>
    <w:rsid w:val="00025198"/>
    <w:rsid w:val="00027F7D"/>
    <w:rsid w:val="00041DBE"/>
    <w:rsid w:val="000578A3"/>
    <w:rsid w:val="00061ED9"/>
    <w:rsid w:val="000648CC"/>
    <w:rsid w:val="00080E1D"/>
    <w:rsid w:val="00085F9D"/>
    <w:rsid w:val="00096A9F"/>
    <w:rsid w:val="000A3437"/>
    <w:rsid w:val="000B5487"/>
    <w:rsid w:val="000C59B8"/>
    <w:rsid w:val="000C6AF0"/>
    <w:rsid w:val="000D0A77"/>
    <w:rsid w:val="000F7993"/>
    <w:rsid w:val="00104F33"/>
    <w:rsid w:val="00111DE2"/>
    <w:rsid w:val="00112744"/>
    <w:rsid w:val="00116B38"/>
    <w:rsid w:val="001203F9"/>
    <w:rsid w:val="00135406"/>
    <w:rsid w:val="00135972"/>
    <w:rsid w:val="001426A9"/>
    <w:rsid w:val="00154D7C"/>
    <w:rsid w:val="001570B0"/>
    <w:rsid w:val="0015752C"/>
    <w:rsid w:val="00157737"/>
    <w:rsid w:val="00161414"/>
    <w:rsid w:val="00165277"/>
    <w:rsid w:val="00170592"/>
    <w:rsid w:val="001720F7"/>
    <w:rsid w:val="00184C50"/>
    <w:rsid w:val="00193802"/>
    <w:rsid w:val="00195D83"/>
    <w:rsid w:val="001A00C1"/>
    <w:rsid w:val="001B04DE"/>
    <w:rsid w:val="001B33E0"/>
    <w:rsid w:val="001B4573"/>
    <w:rsid w:val="001C36C2"/>
    <w:rsid w:val="001C779F"/>
    <w:rsid w:val="001D2AC1"/>
    <w:rsid w:val="001D4E88"/>
    <w:rsid w:val="001F36EF"/>
    <w:rsid w:val="00214D5C"/>
    <w:rsid w:val="00220FC2"/>
    <w:rsid w:val="002222F4"/>
    <w:rsid w:val="00224FC0"/>
    <w:rsid w:val="00225EA4"/>
    <w:rsid w:val="00226EAF"/>
    <w:rsid w:val="00231F3A"/>
    <w:rsid w:val="002406EE"/>
    <w:rsid w:val="00243EC8"/>
    <w:rsid w:val="00270D93"/>
    <w:rsid w:val="002745CC"/>
    <w:rsid w:val="00281366"/>
    <w:rsid w:val="0029295E"/>
    <w:rsid w:val="002A3DCF"/>
    <w:rsid w:val="002B0035"/>
    <w:rsid w:val="002B3D60"/>
    <w:rsid w:val="002B6FBE"/>
    <w:rsid w:val="002B7924"/>
    <w:rsid w:val="002C10A6"/>
    <w:rsid w:val="002C4640"/>
    <w:rsid w:val="002D28C3"/>
    <w:rsid w:val="002D39A4"/>
    <w:rsid w:val="002E6705"/>
    <w:rsid w:val="0030329A"/>
    <w:rsid w:val="0031086F"/>
    <w:rsid w:val="0031414C"/>
    <w:rsid w:val="00314E01"/>
    <w:rsid w:val="0032089D"/>
    <w:rsid w:val="00320E0E"/>
    <w:rsid w:val="003310DE"/>
    <w:rsid w:val="003323B0"/>
    <w:rsid w:val="00340A49"/>
    <w:rsid w:val="0035169A"/>
    <w:rsid w:val="0035259D"/>
    <w:rsid w:val="00364B18"/>
    <w:rsid w:val="00373226"/>
    <w:rsid w:val="003752E4"/>
    <w:rsid w:val="00381696"/>
    <w:rsid w:val="003A125D"/>
    <w:rsid w:val="003A128C"/>
    <w:rsid w:val="003A4C70"/>
    <w:rsid w:val="003A77ED"/>
    <w:rsid w:val="003B215F"/>
    <w:rsid w:val="003B56DC"/>
    <w:rsid w:val="003B726B"/>
    <w:rsid w:val="003B76B0"/>
    <w:rsid w:val="003C69F2"/>
    <w:rsid w:val="003C723F"/>
    <w:rsid w:val="003C799C"/>
    <w:rsid w:val="003D0399"/>
    <w:rsid w:val="003E1C71"/>
    <w:rsid w:val="003F327B"/>
    <w:rsid w:val="00406166"/>
    <w:rsid w:val="0040634F"/>
    <w:rsid w:val="0040704B"/>
    <w:rsid w:val="00410A55"/>
    <w:rsid w:val="00411300"/>
    <w:rsid w:val="00413F17"/>
    <w:rsid w:val="00415417"/>
    <w:rsid w:val="00420EF3"/>
    <w:rsid w:val="00426659"/>
    <w:rsid w:val="00426872"/>
    <w:rsid w:val="00446520"/>
    <w:rsid w:val="00450352"/>
    <w:rsid w:val="00454BDB"/>
    <w:rsid w:val="00465132"/>
    <w:rsid w:val="00466007"/>
    <w:rsid w:val="0047176B"/>
    <w:rsid w:val="00474C99"/>
    <w:rsid w:val="00477B70"/>
    <w:rsid w:val="00480C90"/>
    <w:rsid w:val="0048396F"/>
    <w:rsid w:val="0048500F"/>
    <w:rsid w:val="00493C18"/>
    <w:rsid w:val="004958C6"/>
    <w:rsid w:val="004A600C"/>
    <w:rsid w:val="004A6118"/>
    <w:rsid w:val="004B2D60"/>
    <w:rsid w:val="004C1154"/>
    <w:rsid w:val="004C2EBC"/>
    <w:rsid w:val="004C478D"/>
    <w:rsid w:val="004D7D95"/>
    <w:rsid w:val="004E2C26"/>
    <w:rsid w:val="004E4F13"/>
    <w:rsid w:val="005061C1"/>
    <w:rsid w:val="005125A8"/>
    <w:rsid w:val="00517549"/>
    <w:rsid w:val="00520ABC"/>
    <w:rsid w:val="00521AE8"/>
    <w:rsid w:val="00527180"/>
    <w:rsid w:val="00531B21"/>
    <w:rsid w:val="0053475E"/>
    <w:rsid w:val="00555291"/>
    <w:rsid w:val="0056005B"/>
    <w:rsid w:val="00566AD1"/>
    <w:rsid w:val="00572DE0"/>
    <w:rsid w:val="0058170A"/>
    <w:rsid w:val="00583EDE"/>
    <w:rsid w:val="0059681E"/>
    <w:rsid w:val="005A0174"/>
    <w:rsid w:val="005A6079"/>
    <w:rsid w:val="005E4698"/>
    <w:rsid w:val="00603924"/>
    <w:rsid w:val="00603DAF"/>
    <w:rsid w:val="00610539"/>
    <w:rsid w:val="00613969"/>
    <w:rsid w:val="00624E48"/>
    <w:rsid w:val="006256A3"/>
    <w:rsid w:val="00625C35"/>
    <w:rsid w:val="00641071"/>
    <w:rsid w:val="00647E49"/>
    <w:rsid w:val="00656107"/>
    <w:rsid w:val="00656313"/>
    <w:rsid w:val="006565F4"/>
    <w:rsid w:val="00670CE3"/>
    <w:rsid w:val="0067199B"/>
    <w:rsid w:val="00671F92"/>
    <w:rsid w:val="006747C2"/>
    <w:rsid w:val="00684EEA"/>
    <w:rsid w:val="0069689B"/>
    <w:rsid w:val="006A4FF4"/>
    <w:rsid w:val="006B5FF5"/>
    <w:rsid w:val="006B7454"/>
    <w:rsid w:val="006D70F2"/>
    <w:rsid w:val="006E15C3"/>
    <w:rsid w:val="006E28D8"/>
    <w:rsid w:val="006E61EF"/>
    <w:rsid w:val="006F30AF"/>
    <w:rsid w:val="00701759"/>
    <w:rsid w:val="00705C15"/>
    <w:rsid w:val="007110F6"/>
    <w:rsid w:val="007208D1"/>
    <w:rsid w:val="0073235E"/>
    <w:rsid w:val="0073254C"/>
    <w:rsid w:val="00744518"/>
    <w:rsid w:val="00747288"/>
    <w:rsid w:val="00747DD3"/>
    <w:rsid w:val="007546FE"/>
    <w:rsid w:val="007549C8"/>
    <w:rsid w:val="00756A7E"/>
    <w:rsid w:val="00766D14"/>
    <w:rsid w:val="00767A0F"/>
    <w:rsid w:val="007727AA"/>
    <w:rsid w:val="007732F0"/>
    <w:rsid w:val="00791272"/>
    <w:rsid w:val="007A05F6"/>
    <w:rsid w:val="007B6F4A"/>
    <w:rsid w:val="007C0B9D"/>
    <w:rsid w:val="007E010B"/>
    <w:rsid w:val="007E1B73"/>
    <w:rsid w:val="007E1C47"/>
    <w:rsid w:val="007E337A"/>
    <w:rsid w:val="007E5C70"/>
    <w:rsid w:val="007E5E19"/>
    <w:rsid w:val="007F2FF5"/>
    <w:rsid w:val="007F366B"/>
    <w:rsid w:val="007F3F08"/>
    <w:rsid w:val="00804CC6"/>
    <w:rsid w:val="00806F67"/>
    <w:rsid w:val="008126EF"/>
    <w:rsid w:val="00817190"/>
    <w:rsid w:val="0082012D"/>
    <w:rsid w:val="00824E9B"/>
    <w:rsid w:val="008260E2"/>
    <w:rsid w:val="008322BD"/>
    <w:rsid w:val="00834F73"/>
    <w:rsid w:val="00841BD8"/>
    <w:rsid w:val="008614C3"/>
    <w:rsid w:val="00864C8A"/>
    <w:rsid w:val="00864CF8"/>
    <w:rsid w:val="00874914"/>
    <w:rsid w:val="00885384"/>
    <w:rsid w:val="00891422"/>
    <w:rsid w:val="00892E1A"/>
    <w:rsid w:val="008A4EF0"/>
    <w:rsid w:val="008A5F17"/>
    <w:rsid w:val="008A76B7"/>
    <w:rsid w:val="008B660A"/>
    <w:rsid w:val="008C01DA"/>
    <w:rsid w:val="008F2674"/>
    <w:rsid w:val="008F3798"/>
    <w:rsid w:val="008F7328"/>
    <w:rsid w:val="008F78E9"/>
    <w:rsid w:val="009179F9"/>
    <w:rsid w:val="00917C7A"/>
    <w:rsid w:val="00933E5E"/>
    <w:rsid w:val="00935218"/>
    <w:rsid w:val="00937C52"/>
    <w:rsid w:val="009403F3"/>
    <w:rsid w:val="00946943"/>
    <w:rsid w:val="009555B7"/>
    <w:rsid w:val="009567AA"/>
    <w:rsid w:val="009602C9"/>
    <w:rsid w:val="00967374"/>
    <w:rsid w:val="009A343A"/>
    <w:rsid w:val="009B2F23"/>
    <w:rsid w:val="009B57B3"/>
    <w:rsid w:val="009C4D41"/>
    <w:rsid w:val="009D2920"/>
    <w:rsid w:val="009D5AEB"/>
    <w:rsid w:val="009E372E"/>
    <w:rsid w:val="009F0E33"/>
    <w:rsid w:val="00A00D85"/>
    <w:rsid w:val="00A10F62"/>
    <w:rsid w:val="00A127DD"/>
    <w:rsid w:val="00A12EA7"/>
    <w:rsid w:val="00A149DF"/>
    <w:rsid w:val="00A1755C"/>
    <w:rsid w:val="00A20A79"/>
    <w:rsid w:val="00A21B90"/>
    <w:rsid w:val="00A22AAC"/>
    <w:rsid w:val="00A319B3"/>
    <w:rsid w:val="00A41805"/>
    <w:rsid w:val="00A42FAC"/>
    <w:rsid w:val="00A51882"/>
    <w:rsid w:val="00A52AFB"/>
    <w:rsid w:val="00A548CB"/>
    <w:rsid w:val="00A5521C"/>
    <w:rsid w:val="00A61A8F"/>
    <w:rsid w:val="00A643E7"/>
    <w:rsid w:val="00A73C38"/>
    <w:rsid w:val="00A86A87"/>
    <w:rsid w:val="00A921A7"/>
    <w:rsid w:val="00AA7E1B"/>
    <w:rsid w:val="00AB670D"/>
    <w:rsid w:val="00AD193D"/>
    <w:rsid w:val="00AF03C5"/>
    <w:rsid w:val="00AF7325"/>
    <w:rsid w:val="00B000D8"/>
    <w:rsid w:val="00B00F75"/>
    <w:rsid w:val="00B029E0"/>
    <w:rsid w:val="00B042C0"/>
    <w:rsid w:val="00B145B6"/>
    <w:rsid w:val="00B16EA3"/>
    <w:rsid w:val="00B279EB"/>
    <w:rsid w:val="00B44D46"/>
    <w:rsid w:val="00B50C81"/>
    <w:rsid w:val="00B557F8"/>
    <w:rsid w:val="00B7587F"/>
    <w:rsid w:val="00B815FC"/>
    <w:rsid w:val="00B85483"/>
    <w:rsid w:val="00B93FBC"/>
    <w:rsid w:val="00BA7DA0"/>
    <w:rsid w:val="00BB2EE4"/>
    <w:rsid w:val="00BB4C92"/>
    <w:rsid w:val="00BC2108"/>
    <w:rsid w:val="00BD0E9E"/>
    <w:rsid w:val="00BD1BEC"/>
    <w:rsid w:val="00BD32FF"/>
    <w:rsid w:val="00BF6FE9"/>
    <w:rsid w:val="00C02092"/>
    <w:rsid w:val="00C05FF6"/>
    <w:rsid w:val="00C24D91"/>
    <w:rsid w:val="00C26DB2"/>
    <w:rsid w:val="00C33A65"/>
    <w:rsid w:val="00C53F14"/>
    <w:rsid w:val="00C5562B"/>
    <w:rsid w:val="00C600CF"/>
    <w:rsid w:val="00C6084F"/>
    <w:rsid w:val="00C62A66"/>
    <w:rsid w:val="00C66359"/>
    <w:rsid w:val="00C71458"/>
    <w:rsid w:val="00C77613"/>
    <w:rsid w:val="00C828E7"/>
    <w:rsid w:val="00C86719"/>
    <w:rsid w:val="00C921DD"/>
    <w:rsid w:val="00C958D4"/>
    <w:rsid w:val="00CA2C52"/>
    <w:rsid w:val="00CA6391"/>
    <w:rsid w:val="00CC6B34"/>
    <w:rsid w:val="00CD2368"/>
    <w:rsid w:val="00CD4FDE"/>
    <w:rsid w:val="00CE036E"/>
    <w:rsid w:val="00CE14C5"/>
    <w:rsid w:val="00CE3171"/>
    <w:rsid w:val="00CE6310"/>
    <w:rsid w:val="00CF0F12"/>
    <w:rsid w:val="00CF1601"/>
    <w:rsid w:val="00D0172F"/>
    <w:rsid w:val="00D01E33"/>
    <w:rsid w:val="00D02B82"/>
    <w:rsid w:val="00D068A7"/>
    <w:rsid w:val="00D12A94"/>
    <w:rsid w:val="00D17476"/>
    <w:rsid w:val="00D17B0E"/>
    <w:rsid w:val="00D259D3"/>
    <w:rsid w:val="00D32086"/>
    <w:rsid w:val="00D36975"/>
    <w:rsid w:val="00D37A3F"/>
    <w:rsid w:val="00D4431D"/>
    <w:rsid w:val="00D4667A"/>
    <w:rsid w:val="00D63A1C"/>
    <w:rsid w:val="00D66A72"/>
    <w:rsid w:val="00D72CEF"/>
    <w:rsid w:val="00D7516F"/>
    <w:rsid w:val="00D904FE"/>
    <w:rsid w:val="00D9423D"/>
    <w:rsid w:val="00D95F8E"/>
    <w:rsid w:val="00DA0459"/>
    <w:rsid w:val="00DA0590"/>
    <w:rsid w:val="00DA4611"/>
    <w:rsid w:val="00DC1739"/>
    <w:rsid w:val="00DC1788"/>
    <w:rsid w:val="00DD4B20"/>
    <w:rsid w:val="00DE319C"/>
    <w:rsid w:val="00DF03A3"/>
    <w:rsid w:val="00DF0CA8"/>
    <w:rsid w:val="00DF2B48"/>
    <w:rsid w:val="00DF49A7"/>
    <w:rsid w:val="00DF4DE0"/>
    <w:rsid w:val="00E07D72"/>
    <w:rsid w:val="00E07EE2"/>
    <w:rsid w:val="00E07FD1"/>
    <w:rsid w:val="00E24573"/>
    <w:rsid w:val="00E24649"/>
    <w:rsid w:val="00E25E1E"/>
    <w:rsid w:val="00E27EE7"/>
    <w:rsid w:val="00E30F3E"/>
    <w:rsid w:val="00E31D60"/>
    <w:rsid w:val="00E35404"/>
    <w:rsid w:val="00E45109"/>
    <w:rsid w:val="00E472C7"/>
    <w:rsid w:val="00E47B7A"/>
    <w:rsid w:val="00E56A44"/>
    <w:rsid w:val="00E60269"/>
    <w:rsid w:val="00E65E9C"/>
    <w:rsid w:val="00E7667B"/>
    <w:rsid w:val="00E87659"/>
    <w:rsid w:val="00E97830"/>
    <w:rsid w:val="00EA1CCC"/>
    <w:rsid w:val="00EA3DF7"/>
    <w:rsid w:val="00EA583F"/>
    <w:rsid w:val="00EB47CB"/>
    <w:rsid w:val="00EC230A"/>
    <w:rsid w:val="00EC4E19"/>
    <w:rsid w:val="00EE0830"/>
    <w:rsid w:val="00EE6CB8"/>
    <w:rsid w:val="00EE7C87"/>
    <w:rsid w:val="00EF0683"/>
    <w:rsid w:val="00EF5A76"/>
    <w:rsid w:val="00F0070C"/>
    <w:rsid w:val="00F00EB7"/>
    <w:rsid w:val="00F17F83"/>
    <w:rsid w:val="00F34915"/>
    <w:rsid w:val="00F34E10"/>
    <w:rsid w:val="00F34FEA"/>
    <w:rsid w:val="00F36AB6"/>
    <w:rsid w:val="00F37A09"/>
    <w:rsid w:val="00F409CE"/>
    <w:rsid w:val="00F4379D"/>
    <w:rsid w:val="00F50D2D"/>
    <w:rsid w:val="00F56C8B"/>
    <w:rsid w:val="00F62639"/>
    <w:rsid w:val="00F66810"/>
    <w:rsid w:val="00F76462"/>
    <w:rsid w:val="00F82047"/>
    <w:rsid w:val="00F84DF4"/>
    <w:rsid w:val="00F85C97"/>
    <w:rsid w:val="00FB37D2"/>
    <w:rsid w:val="00FC4EFB"/>
    <w:rsid w:val="00FC61FB"/>
    <w:rsid w:val="00FD068D"/>
    <w:rsid w:val="00FD432B"/>
    <w:rsid w:val="00FD4F28"/>
    <w:rsid w:val="00FD5A37"/>
    <w:rsid w:val="00FE035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5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7667B"/>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E472C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472C7"/>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E7667B"/>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E7667B"/>
    <w:pPr>
      <w:spacing w:after="480"/>
    </w:pPr>
    <w:rPr>
      <w:rFonts w:eastAsiaTheme="minorHAnsi" w:cstheme="minorBidi"/>
      <w:szCs w:val="22"/>
      <w:lang w:eastAsia="en-US"/>
    </w:rPr>
  </w:style>
  <w:style w:type="paragraph" w:customStyle="1" w:styleId="SCCCoram">
    <w:name w:val="SCC.Coram"/>
    <w:basedOn w:val="Normal"/>
    <w:next w:val="Normal"/>
    <w:link w:val="SCCCoramChar"/>
    <w:rsid w:val="00E7667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667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667B"/>
    <w:rPr>
      <w:rFonts w:eastAsiaTheme="minorHAnsi" w:cstheme="minorBidi"/>
      <w:sz w:val="24"/>
      <w:szCs w:val="22"/>
      <w:lang w:eastAsia="en-US"/>
    </w:rPr>
  </w:style>
  <w:style w:type="character" w:customStyle="1" w:styleId="SCCBanSummaryChar">
    <w:name w:val="SCC.BanSummary Char"/>
    <w:basedOn w:val="DefaultParagraphFont"/>
    <w:link w:val="SCCBanSummary"/>
    <w:rsid w:val="00E7667B"/>
    <w:rPr>
      <w:b/>
      <w:sz w:val="24"/>
    </w:rPr>
  </w:style>
  <w:style w:type="table" w:styleId="TableGrid">
    <w:name w:val="Table Grid"/>
    <w:basedOn w:val="TableNormal"/>
    <w:uiPriority w:val="59"/>
    <w:rsid w:val="00E7667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667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7667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7667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7667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667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667B"/>
    <w:pPr>
      <w:numPr>
        <w:ilvl w:val="2"/>
      </w:numPr>
      <w:outlineLvl w:val="2"/>
    </w:pPr>
  </w:style>
  <w:style w:type="paragraph" w:customStyle="1" w:styleId="Title4LevelTitre4Niveau">
    <w:name w:val="Title 4 Level / Titre 4 Niveau"/>
    <w:basedOn w:val="Title3LevelTitre3Niveau"/>
    <w:next w:val="ParaNoNdepar-AltN"/>
    <w:uiPriority w:val="4"/>
    <w:qFormat/>
    <w:rsid w:val="00E7667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667B"/>
    <w:pPr>
      <w:numPr>
        <w:ilvl w:val="4"/>
      </w:numPr>
      <w:outlineLvl w:val="4"/>
    </w:pPr>
  </w:style>
  <w:style w:type="paragraph" w:styleId="TOC1">
    <w:name w:val="toc 1"/>
    <w:basedOn w:val="Normal"/>
    <w:next w:val="Normal"/>
    <w:autoRedefine/>
    <w:uiPriority w:val="39"/>
    <w:unhideWhenUsed/>
    <w:rsid w:val="00E7667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667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667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667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667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667B"/>
    <w:pPr>
      <w:tabs>
        <w:tab w:val="left" w:pos="2160"/>
        <w:tab w:val="right" w:leader="dot" w:pos="8270"/>
      </w:tabs>
      <w:spacing w:after="100"/>
      <w:ind w:left="1800"/>
    </w:pPr>
    <w:rPr>
      <w:noProof/>
    </w:rPr>
  </w:style>
  <w:style w:type="table" w:customStyle="1" w:styleId="TableGrid1">
    <w:name w:val="Table Grid1"/>
    <w:basedOn w:val="TableNormal"/>
    <w:uiPriority w:val="59"/>
    <w:rsid w:val="00E7667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667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667B"/>
    <w:pPr>
      <w:numPr>
        <w:ilvl w:val="5"/>
      </w:numPr>
      <w:outlineLvl w:val="5"/>
    </w:pPr>
    <w:rPr>
      <w:i/>
      <w:u w:val="none"/>
    </w:rPr>
  </w:style>
  <w:style w:type="paragraph" w:styleId="FootnoteText">
    <w:name w:val="footnote text"/>
    <w:basedOn w:val="Normal"/>
    <w:link w:val="FootnoteTextChar"/>
    <w:uiPriority w:val="99"/>
    <w:unhideWhenUsed/>
    <w:rsid w:val="00E7667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667B"/>
  </w:style>
  <w:style w:type="character" w:styleId="FootnoteReference">
    <w:name w:val="footnote reference"/>
    <w:basedOn w:val="DefaultParagraphFont"/>
    <w:uiPriority w:val="99"/>
    <w:semiHidden/>
    <w:unhideWhenUsed/>
    <w:rsid w:val="00E7667B"/>
    <w:rPr>
      <w:vertAlign w:val="superscript"/>
    </w:rPr>
  </w:style>
  <w:style w:type="paragraph" w:styleId="ListParagraph">
    <w:name w:val="List Paragraph"/>
    <w:basedOn w:val="Normal"/>
    <w:uiPriority w:val="34"/>
    <w:qFormat/>
    <w:rsid w:val="00E7667B"/>
    <w:pPr>
      <w:ind w:left="720"/>
      <w:contextualSpacing/>
    </w:pPr>
    <w:rPr>
      <w:szCs w:val="24"/>
    </w:rPr>
  </w:style>
  <w:style w:type="character" w:styleId="Hyperlink">
    <w:name w:val="Hyperlink"/>
    <w:basedOn w:val="DefaultParagraphFont"/>
    <w:uiPriority w:val="99"/>
    <w:unhideWhenUsed/>
    <w:rsid w:val="00E7667B"/>
    <w:rPr>
      <w:color w:val="0000FF" w:themeColor="hyperlink"/>
      <w:u w:val="single"/>
    </w:rPr>
  </w:style>
  <w:style w:type="paragraph" w:styleId="BodyText">
    <w:name w:val="Body Text"/>
    <w:basedOn w:val="Normal"/>
    <w:link w:val="BodyTextChar"/>
    <w:uiPriority w:val="99"/>
    <w:semiHidden/>
    <w:unhideWhenUsed/>
    <w:rsid w:val="00E7667B"/>
    <w:pPr>
      <w:spacing w:after="120"/>
    </w:pPr>
    <w:rPr>
      <w:szCs w:val="24"/>
    </w:rPr>
  </w:style>
  <w:style w:type="character" w:customStyle="1" w:styleId="BodyTextChar">
    <w:name w:val="Body Text Char"/>
    <w:basedOn w:val="DefaultParagraphFont"/>
    <w:link w:val="BodyText"/>
    <w:uiPriority w:val="99"/>
    <w:semiHidden/>
    <w:rsid w:val="00E7667B"/>
    <w:rPr>
      <w:sz w:val="24"/>
      <w:szCs w:val="24"/>
    </w:rPr>
  </w:style>
  <w:style w:type="character" w:styleId="CommentReference">
    <w:name w:val="annotation reference"/>
    <w:basedOn w:val="DefaultParagraphFont"/>
    <w:uiPriority w:val="99"/>
    <w:semiHidden/>
    <w:unhideWhenUsed/>
    <w:rsid w:val="00E7667B"/>
    <w:rPr>
      <w:sz w:val="16"/>
      <w:szCs w:val="16"/>
    </w:rPr>
  </w:style>
  <w:style w:type="paragraph" w:styleId="CommentText">
    <w:name w:val="annotation text"/>
    <w:basedOn w:val="Normal"/>
    <w:link w:val="CommentTextChar"/>
    <w:uiPriority w:val="99"/>
    <w:semiHidden/>
    <w:unhideWhenUsed/>
    <w:rsid w:val="00E7667B"/>
    <w:rPr>
      <w:sz w:val="20"/>
    </w:rPr>
  </w:style>
  <w:style w:type="character" w:customStyle="1" w:styleId="CommentTextChar">
    <w:name w:val="Comment Text Char"/>
    <w:basedOn w:val="DefaultParagraphFont"/>
    <w:link w:val="CommentText"/>
    <w:uiPriority w:val="99"/>
    <w:semiHidden/>
    <w:rsid w:val="00E7667B"/>
  </w:style>
  <w:style w:type="paragraph" w:styleId="CommentSubject">
    <w:name w:val="annotation subject"/>
    <w:basedOn w:val="CommentText"/>
    <w:next w:val="CommentText"/>
    <w:link w:val="CommentSubjectChar"/>
    <w:uiPriority w:val="99"/>
    <w:semiHidden/>
    <w:unhideWhenUsed/>
    <w:rsid w:val="00E7667B"/>
    <w:rPr>
      <w:b/>
      <w:bCs/>
    </w:rPr>
  </w:style>
  <w:style w:type="character" w:customStyle="1" w:styleId="CommentSubjectChar">
    <w:name w:val="Comment Subject Char"/>
    <w:basedOn w:val="CommentTextChar"/>
    <w:link w:val="CommentSubject"/>
    <w:uiPriority w:val="99"/>
    <w:semiHidden/>
    <w:rsid w:val="00E7667B"/>
    <w:rPr>
      <w:b/>
      <w:bCs/>
    </w:rPr>
  </w:style>
  <w:style w:type="paragraph" w:customStyle="1" w:styleId="subsection">
    <w:name w:val="subsection"/>
    <w:basedOn w:val="Normal"/>
    <w:rsid w:val="00E7667B"/>
    <w:pPr>
      <w:spacing w:before="100" w:beforeAutospacing="1" w:after="100" w:afterAutospacing="1"/>
    </w:pPr>
    <w:rPr>
      <w:szCs w:val="24"/>
    </w:rPr>
  </w:style>
  <w:style w:type="character" w:customStyle="1" w:styleId="sectionlabel">
    <w:name w:val="sectionlabel"/>
    <w:basedOn w:val="DefaultParagraphFont"/>
    <w:rsid w:val="00E7667B"/>
  </w:style>
  <w:style w:type="character" w:customStyle="1" w:styleId="lawlabel">
    <w:name w:val="lawlabel"/>
    <w:basedOn w:val="DefaultParagraphFont"/>
    <w:rsid w:val="00E7667B"/>
  </w:style>
  <w:style w:type="paragraph" w:customStyle="1" w:styleId="paragraph">
    <w:name w:val="paragraph"/>
    <w:basedOn w:val="Normal"/>
    <w:rsid w:val="00E7667B"/>
    <w:pPr>
      <w:spacing w:before="100" w:beforeAutospacing="1" w:after="100" w:afterAutospacing="1"/>
    </w:pPr>
    <w:rPr>
      <w:szCs w:val="24"/>
    </w:rPr>
  </w:style>
  <w:style w:type="paragraph" w:customStyle="1" w:styleId="continuedsectionsubsection">
    <w:name w:val="continuedsectionsubsection"/>
    <w:basedOn w:val="Normal"/>
    <w:rsid w:val="00E7667B"/>
    <w:pPr>
      <w:spacing w:before="100" w:beforeAutospacing="1" w:after="100" w:afterAutospacing="1"/>
    </w:pPr>
    <w:rPr>
      <w:szCs w:val="24"/>
    </w:rPr>
  </w:style>
  <w:style w:type="paragraph" w:styleId="Revision">
    <w:name w:val="Revision"/>
    <w:hidden/>
    <w:uiPriority w:val="99"/>
    <w:semiHidden/>
    <w:rsid w:val="00E7667B"/>
    <w:rPr>
      <w:sz w:val="24"/>
      <w:szCs w:val="24"/>
    </w:rPr>
  </w:style>
  <w:style w:type="character" w:customStyle="1" w:styleId="highlight">
    <w:name w:val="highlight"/>
    <w:basedOn w:val="DefaultParagraphFont"/>
    <w:rsid w:val="00E7667B"/>
  </w:style>
  <w:style w:type="character" w:styleId="Emphasis">
    <w:name w:val="Emphasis"/>
    <w:basedOn w:val="DefaultParagraphFont"/>
    <w:uiPriority w:val="20"/>
    <w:qFormat/>
    <w:rsid w:val="00E7667B"/>
    <w:rPr>
      <w:i/>
      <w:iCs/>
    </w:rPr>
  </w:style>
  <w:style w:type="character" w:customStyle="1" w:styleId="decisia-reflex2-icon">
    <w:name w:val="decisia-reflex2-icon"/>
    <w:basedOn w:val="DefaultParagraphFont"/>
    <w:rsid w:val="00E7667B"/>
    <w:rPr>
      <w:strike w:val="0"/>
      <w:dstrike w:val="0"/>
      <w:sz w:val="19"/>
      <w:szCs w:val="19"/>
      <w:u w:val="none"/>
      <w:effect w:val="none"/>
    </w:rPr>
  </w:style>
  <w:style w:type="paragraph" w:customStyle="1" w:styleId="paranondepar-altn1">
    <w:name w:val="paranondepar-altn1"/>
    <w:basedOn w:val="Normal"/>
    <w:rsid w:val="00E7667B"/>
    <w:pPr>
      <w:spacing w:before="480" w:after="480" w:line="480" w:lineRule="auto"/>
      <w:jc w:val="both"/>
    </w:pPr>
    <w:rPr>
      <w:szCs w:val="24"/>
      <w:lang w:val="en-US" w:eastAsia="en-US"/>
    </w:rPr>
  </w:style>
  <w:style w:type="character" w:customStyle="1" w:styleId="otherlang">
    <w:name w:val="otherlang"/>
    <w:basedOn w:val="DefaultParagraphFont"/>
    <w:rsid w:val="00E7667B"/>
  </w:style>
  <w:style w:type="character" w:customStyle="1" w:styleId="wb-invisible">
    <w:name w:val="wb-invisible"/>
    <w:basedOn w:val="DefaultParagraphFont"/>
    <w:rsid w:val="00E7667B"/>
  </w:style>
  <w:style w:type="character" w:customStyle="1" w:styleId="reflex3-block">
    <w:name w:val="reflex3-block"/>
    <w:basedOn w:val="DefaultParagraphFont"/>
    <w:rsid w:val="00E7667B"/>
  </w:style>
  <w:style w:type="character" w:customStyle="1" w:styleId="reflex3-alt">
    <w:name w:val="reflex3-alt"/>
    <w:basedOn w:val="DefaultParagraphFont"/>
    <w:rsid w:val="00E7667B"/>
  </w:style>
  <w:style w:type="character" w:customStyle="1" w:styleId="decisia-reflex2-icon1">
    <w:name w:val="decisia-reflex2-icon1"/>
    <w:basedOn w:val="DefaultParagraphFont"/>
    <w:rsid w:val="00E7667B"/>
    <w:rPr>
      <w:strike w:val="0"/>
      <w:dstrike w:val="0"/>
      <w:sz w:val="19"/>
      <w:szCs w:val="19"/>
      <w:u w:val="none"/>
      <w:effect w:val="none"/>
    </w:rPr>
  </w:style>
  <w:style w:type="table" w:customStyle="1" w:styleId="TableGrid2">
    <w:name w:val="Table Grid2"/>
    <w:basedOn w:val="TableNormal"/>
    <w:next w:val="TableGrid"/>
    <w:uiPriority w:val="59"/>
    <w:rsid w:val="00E7667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B76B0"/>
    <w:rPr>
      <w:lang w:val="fr-CA"/>
    </w:rPr>
  </w:style>
  <w:style w:type="paragraph" w:customStyle="1" w:styleId="SCCLsocPrefix">
    <w:name w:val="SCC.Lsoc.Prefix"/>
    <w:basedOn w:val="Normal"/>
    <w:next w:val="Normal"/>
    <w:link w:val="SCCLsocPrefixChar"/>
    <w:rsid w:val="003B76B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B76B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86A7-9DE1-49AA-B72B-9522CA8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20451</Words>
  <Characters>106818</Characters>
  <Application>Microsoft Office Word</Application>
  <DocSecurity>0</DocSecurity>
  <Lines>890</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2017-12-08T18:57:00Z</dcterms:created>
  <dcterms:modified xsi:type="dcterms:W3CDTF">2018-02-26T20:11:00Z</dcterms:modified>
</cp:coreProperties>
</file>