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8D" w:rsidRDefault="0032228D" w:rsidP="00E12DCA">
      <w:pPr>
        <w:pStyle w:val="Header"/>
        <w:jc w:val="center"/>
      </w:pPr>
      <w:r>
        <w:ptab w:relativeTo="margin" w:alignment="center" w:leader="none"/>
      </w:r>
      <w:r w:rsidRPr="00F72014">
        <w:t xml:space="preserve"> </w:t>
      </w:r>
      <w:bookmarkStart w:id="0" w:name="_GoBack"/>
      <w:r>
        <w:object w:dxaOrig="1365" w:dyaOrig="1440">
          <v:shape id="_x0000_i1026" type="#_x0000_t75" style="width:61.5pt;height:64.5pt" o:ole="">
            <v:imagedata r:id="rId8" o:title=""/>
          </v:shape>
          <o:OLEObject Type="Embed" ProgID="Presentations.Drawing.13" ShapeID="_x0000_i1026" DrawAspect="Content" ObjectID="_1615030821" r:id="rId9"/>
        </w:object>
      </w:r>
      <w:bookmarkEnd w:id="0"/>
      <w:r>
        <w:t xml:space="preserve"> </w:t>
      </w:r>
      <w:r>
        <w:ptab w:relativeTo="margin" w:alignment="right" w:leader="none"/>
      </w:r>
    </w:p>
    <w:p w:rsidR="0032228D" w:rsidRDefault="0032228D" w:rsidP="0032228D">
      <w:pPr>
        <w:pStyle w:val="Header"/>
      </w:pPr>
    </w:p>
    <w:p w:rsidR="0032228D" w:rsidRPr="001E12E2" w:rsidRDefault="0032228D" w:rsidP="0032228D">
      <w:pPr>
        <w:jc w:val="center"/>
        <w:rPr>
          <w:b/>
        </w:rPr>
      </w:pPr>
      <w:r w:rsidRPr="001E12E2">
        <w:rPr>
          <w:b/>
        </w:rPr>
        <w:t>COUR SUPRÊME DU CANADA</w:t>
      </w:r>
    </w:p>
    <w:p w:rsidR="0032228D" w:rsidRDefault="0032228D" w:rsidP="0032228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32228D" w:rsidRPr="001E12E2" w:rsidTr="0093176E">
        <w:trPr>
          <w:cantSplit/>
        </w:trPr>
        <w:tc>
          <w:tcPr>
            <w:tcW w:w="5760" w:type="dxa"/>
          </w:tcPr>
          <w:p w:rsidR="0032228D" w:rsidRPr="0032228D" w:rsidRDefault="0032228D" w:rsidP="0093176E">
            <w:pPr>
              <w:rPr>
                <w:lang w:val="fr-CA"/>
              </w:rPr>
            </w:pPr>
            <w:r w:rsidRPr="0032228D">
              <w:rPr>
                <w:b/>
                <w:smallCaps/>
                <w:lang w:val="fr-CA"/>
              </w:rPr>
              <w:t>Référence :</w:t>
            </w:r>
            <w:r w:rsidRPr="0032228D">
              <w:rPr>
                <w:lang w:val="fr-CA"/>
              </w:rPr>
              <w:t xml:space="preserve"> R. </w:t>
            </w:r>
            <w:r w:rsidRPr="0032228D">
              <w:rPr>
                <w:i/>
                <w:lang w:val="fr-CA"/>
              </w:rPr>
              <w:t>c.</w:t>
            </w:r>
            <w:r w:rsidRPr="0032228D">
              <w:rPr>
                <w:lang w:val="fr-CA"/>
              </w:rPr>
              <w:t xml:space="preserve"> Carson, 2018 CSC 12, [2018] 1 R.C.S. 269</w:t>
            </w:r>
          </w:p>
        </w:tc>
        <w:tc>
          <w:tcPr>
            <w:tcW w:w="3816" w:type="dxa"/>
          </w:tcPr>
          <w:p w:rsidR="0032228D" w:rsidRPr="0032228D" w:rsidRDefault="0032228D" w:rsidP="0093176E">
            <w:pPr>
              <w:rPr>
                <w:lang w:val="fr-CA"/>
              </w:rPr>
            </w:pPr>
            <w:r w:rsidRPr="0032228D">
              <w:rPr>
                <w:b/>
                <w:smallCaps/>
                <w:lang w:val="fr-CA"/>
              </w:rPr>
              <w:t>Appel entendu</w:t>
            </w:r>
            <w:r w:rsidRPr="0032228D">
              <w:rPr>
                <w:lang w:val="fr-CA"/>
              </w:rPr>
              <w:t> </w:t>
            </w:r>
            <w:r w:rsidRPr="0032228D">
              <w:rPr>
                <w:b/>
                <w:smallCaps/>
                <w:lang w:val="fr-CA"/>
              </w:rPr>
              <w:t>:</w:t>
            </w:r>
            <w:r w:rsidRPr="0032228D">
              <w:rPr>
                <w:lang w:val="fr-CA"/>
              </w:rPr>
              <w:t xml:space="preserve"> 3 novembre 2017</w:t>
            </w:r>
          </w:p>
          <w:p w:rsidR="0032228D" w:rsidRPr="0032228D" w:rsidRDefault="0032228D" w:rsidP="0093176E">
            <w:pPr>
              <w:rPr>
                <w:lang w:val="fr-CA"/>
              </w:rPr>
            </w:pPr>
            <w:r w:rsidRPr="0032228D">
              <w:rPr>
                <w:b/>
                <w:smallCaps/>
                <w:lang w:val="fr-CA"/>
              </w:rPr>
              <w:t>Jugement rendu :</w:t>
            </w:r>
            <w:r w:rsidRPr="0032228D">
              <w:rPr>
                <w:lang w:val="fr-CA"/>
              </w:rPr>
              <w:t xml:space="preserve"> 23 mars 2018</w:t>
            </w:r>
          </w:p>
          <w:p w:rsidR="0032228D" w:rsidRPr="001E12E2" w:rsidRDefault="0032228D" w:rsidP="0093176E">
            <w:r w:rsidRPr="001E12E2">
              <w:rPr>
                <w:b/>
                <w:smallCaps/>
              </w:rPr>
              <w:t>Do</w:t>
            </w:r>
            <w:r>
              <w:rPr>
                <w:b/>
                <w:smallCaps/>
              </w:rPr>
              <w:t>ssier :</w:t>
            </w:r>
            <w:r w:rsidRPr="001E12E2">
              <w:t xml:space="preserve"> </w:t>
            </w:r>
            <w:r>
              <w:t>37506</w:t>
            </w:r>
          </w:p>
        </w:tc>
      </w:tr>
    </w:tbl>
    <w:p w:rsidR="0032228D" w:rsidRPr="001E12E2" w:rsidRDefault="0032228D" w:rsidP="0032228D"/>
    <w:p w:rsidR="0032228D" w:rsidRDefault="0032228D" w:rsidP="0032228D">
      <w:pPr>
        <w:pStyle w:val="SCCLsocPrefix"/>
      </w:pPr>
      <w:r>
        <w:t>Entre :</w:t>
      </w:r>
    </w:p>
    <w:p w:rsidR="0032228D" w:rsidRDefault="0032228D" w:rsidP="0032228D">
      <w:pPr>
        <w:pStyle w:val="SCCLsocParty"/>
        <w:jc w:val="center"/>
      </w:pPr>
      <w:r>
        <w:t>Bruce Carson</w:t>
      </w:r>
    </w:p>
    <w:p w:rsidR="0032228D" w:rsidRDefault="0032228D" w:rsidP="0032228D">
      <w:pPr>
        <w:jc w:val="center"/>
      </w:pPr>
      <w:proofErr w:type="spellStart"/>
      <w:r>
        <w:t>Appelant</w:t>
      </w:r>
      <w:proofErr w:type="spellEnd"/>
    </w:p>
    <w:p w:rsidR="0032228D" w:rsidRPr="0098104A" w:rsidRDefault="0032228D" w:rsidP="0032228D">
      <w:pPr>
        <w:jc w:val="center"/>
      </w:pPr>
    </w:p>
    <w:p w:rsidR="0032228D" w:rsidRPr="0032228D" w:rsidRDefault="0032228D" w:rsidP="0032228D">
      <w:pPr>
        <w:pStyle w:val="SCCLsocVersus"/>
        <w:spacing w:after="0"/>
        <w:jc w:val="center"/>
        <w:rPr>
          <w:i w:val="0"/>
        </w:rPr>
      </w:pPr>
      <w:proofErr w:type="gramStart"/>
      <w:r w:rsidRPr="0032228D">
        <w:rPr>
          <w:i w:val="0"/>
        </w:rPr>
        <w:t>et</w:t>
      </w:r>
      <w:proofErr w:type="gramEnd"/>
    </w:p>
    <w:p w:rsidR="0032228D" w:rsidRPr="0098104A" w:rsidRDefault="0032228D" w:rsidP="0032228D">
      <w:pPr>
        <w:jc w:val="center"/>
      </w:pPr>
    </w:p>
    <w:p w:rsidR="0032228D" w:rsidRPr="0032228D" w:rsidRDefault="0032228D" w:rsidP="0032228D">
      <w:pPr>
        <w:pStyle w:val="SCCLsocParty"/>
        <w:jc w:val="center"/>
        <w:rPr>
          <w:lang w:val="fr-CA"/>
        </w:rPr>
      </w:pPr>
      <w:r w:rsidRPr="0032228D">
        <w:rPr>
          <w:lang w:val="fr-CA"/>
        </w:rPr>
        <w:t>Sa Majesté la Reine</w:t>
      </w:r>
    </w:p>
    <w:p w:rsidR="0032228D" w:rsidRPr="0032228D" w:rsidRDefault="0032228D" w:rsidP="0032228D">
      <w:pPr>
        <w:jc w:val="center"/>
        <w:rPr>
          <w:lang w:val="fr-CA"/>
        </w:rPr>
      </w:pPr>
      <w:r w:rsidRPr="0032228D">
        <w:rPr>
          <w:lang w:val="fr-CA"/>
        </w:rPr>
        <w:t>Intimée</w:t>
      </w:r>
    </w:p>
    <w:p w:rsidR="0032228D" w:rsidRPr="0032228D" w:rsidRDefault="0032228D" w:rsidP="0032228D">
      <w:pPr>
        <w:jc w:val="center"/>
        <w:rPr>
          <w:lang w:val="fr-CA"/>
        </w:rPr>
      </w:pPr>
    </w:p>
    <w:p w:rsidR="0032228D" w:rsidRPr="0032228D" w:rsidRDefault="0032228D" w:rsidP="0032228D">
      <w:pPr>
        <w:rPr>
          <w:lang w:val="fr-CA"/>
        </w:rPr>
      </w:pPr>
    </w:p>
    <w:p w:rsidR="0032228D" w:rsidRPr="0032228D" w:rsidRDefault="0032228D" w:rsidP="0032228D">
      <w:pPr>
        <w:jc w:val="center"/>
        <w:rPr>
          <w:b/>
          <w:smallCaps/>
          <w:lang w:val="fr-CA"/>
        </w:rPr>
      </w:pPr>
      <w:r w:rsidRPr="0032228D">
        <w:rPr>
          <w:b/>
          <w:smallCaps/>
          <w:lang w:val="fr-CA"/>
        </w:rPr>
        <w:t>Traduction française officielle</w:t>
      </w:r>
    </w:p>
    <w:p w:rsidR="0032228D" w:rsidRPr="0032228D" w:rsidRDefault="0032228D" w:rsidP="0032228D">
      <w:pPr>
        <w:rPr>
          <w:lang w:val="fr-CA"/>
        </w:rPr>
      </w:pPr>
    </w:p>
    <w:p w:rsidR="0032228D" w:rsidRPr="0032228D" w:rsidRDefault="0032228D" w:rsidP="0032228D">
      <w:pPr>
        <w:rPr>
          <w:lang w:val="fr-CA"/>
        </w:rPr>
      </w:pPr>
      <w:r w:rsidRPr="0032228D">
        <w:rPr>
          <w:b/>
          <w:smallCaps/>
          <w:lang w:val="fr-CA"/>
        </w:rPr>
        <w:t>Coram :</w:t>
      </w:r>
      <w:r w:rsidRPr="0032228D">
        <w:rPr>
          <w:lang w:val="fr-CA"/>
        </w:rPr>
        <w:t xml:space="preserve"> La juge en chef McLachlin et les juges Abella, Moldaver, Karakatsanis, Wagner, Gascon, Côté, Brown et Rowe</w:t>
      </w:r>
    </w:p>
    <w:p w:rsidR="0032228D" w:rsidRPr="0032228D" w:rsidRDefault="0032228D" w:rsidP="0032228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2228D" w:rsidRPr="00E12DCA" w:rsidTr="0093176E">
        <w:trPr>
          <w:cantSplit/>
        </w:trPr>
        <w:tc>
          <w:tcPr>
            <w:tcW w:w="3618" w:type="dxa"/>
          </w:tcPr>
          <w:p w:rsidR="0032228D" w:rsidRPr="0032228D" w:rsidRDefault="0032228D" w:rsidP="0093176E">
            <w:pPr>
              <w:rPr>
                <w:lang w:val="fr-CA"/>
              </w:rPr>
            </w:pPr>
            <w:r w:rsidRPr="0032228D">
              <w:rPr>
                <w:b/>
                <w:smallCaps/>
                <w:lang w:val="fr-CA"/>
              </w:rPr>
              <w:t>Motifs de jugement :</w:t>
            </w:r>
            <w:r w:rsidRPr="0032228D">
              <w:rPr>
                <w:lang w:val="fr-CA"/>
              </w:rPr>
              <w:t xml:space="preserve"> </w:t>
            </w:r>
          </w:p>
          <w:p w:rsidR="0032228D" w:rsidRPr="0032228D" w:rsidRDefault="0032228D" w:rsidP="0093176E">
            <w:pPr>
              <w:rPr>
                <w:b/>
                <w:smallCaps/>
                <w:lang w:val="fr-CA"/>
              </w:rPr>
            </w:pPr>
            <w:r w:rsidRPr="0032228D">
              <w:rPr>
                <w:lang w:val="fr-CA"/>
              </w:rPr>
              <w:t>(par. 1 à 49)</w:t>
            </w:r>
          </w:p>
        </w:tc>
        <w:tc>
          <w:tcPr>
            <w:tcW w:w="5958" w:type="dxa"/>
          </w:tcPr>
          <w:p w:rsidR="0032228D" w:rsidRPr="0032228D" w:rsidRDefault="0032228D" w:rsidP="0093176E">
            <w:pPr>
              <w:rPr>
                <w:lang w:val="fr-CA"/>
              </w:rPr>
            </w:pPr>
            <w:r w:rsidRPr="0032228D">
              <w:rPr>
                <w:lang w:val="fr-CA"/>
              </w:rPr>
              <w:t>La juge Karakatsanis (avec l’accord de la juge en chef McLachlin et des juges Abella, Moldaver, Wagner, Gascon, Brown et Rowe)</w:t>
            </w:r>
          </w:p>
          <w:p w:rsidR="0032228D" w:rsidRPr="0032228D" w:rsidRDefault="0032228D" w:rsidP="0093176E">
            <w:pPr>
              <w:rPr>
                <w:lang w:val="fr-CA"/>
              </w:rPr>
            </w:pPr>
          </w:p>
        </w:tc>
      </w:tr>
      <w:tr w:rsidR="0032228D" w:rsidRPr="001E12E2" w:rsidTr="0093176E">
        <w:trPr>
          <w:cantSplit/>
        </w:trPr>
        <w:tc>
          <w:tcPr>
            <w:tcW w:w="3618" w:type="dxa"/>
          </w:tcPr>
          <w:p w:rsidR="0032228D" w:rsidRDefault="0032228D" w:rsidP="0093176E">
            <w:pPr>
              <w:rPr>
                <w:b/>
                <w:smallCaps/>
              </w:rPr>
            </w:pPr>
            <w:r>
              <w:rPr>
                <w:b/>
                <w:smallCaps/>
              </w:rPr>
              <w:t>Motifs dissidents :</w:t>
            </w:r>
          </w:p>
          <w:p w:rsidR="0032228D" w:rsidRDefault="0032228D" w:rsidP="0093176E">
            <w:pPr>
              <w:rPr>
                <w:b/>
                <w:smallCaps/>
              </w:rPr>
            </w:pPr>
            <w:r>
              <w:t>(</w:t>
            </w:r>
            <w:r w:rsidRPr="005E44E0">
              <w:t>par. 50 à 84)</w:t>
            </w:r>
          </w:p>
        </w:tc>
        <w:tc>
          <w:tcPr>
            <w:tcW w:w="5958" w:type="dxa"/>
          </w:tcPr>
          <w:p w:rsidR="0032228D" w:rsidRDefault="0032228D" w:rsidP="0093176E">
            <w:r>
              <w:t>La juge Côté</w:t>
            </w:r>
          </w:p>
        </w:tc>
      </w:tr>
    </w:tbl>
    <w:p w:rsidR="0032228D" w:rsidRDefault="0032228D" w:rsidP="0032228D"/>
    <w:p w:rsidR="0032228D" w:rsidRPr="0032228D" w:rsidRDefault="0032228D" w:rsidP="0032228D">
      <w:pPr>
        <w:rPr>
          <w:lang w:val="fr-CA"/>
        </w:rPr>
      </w:pPr>
    </w:p>
    <w:p w:rsidR="0032228D" w:rsidRPr="0032228D" w:rsidRDefault="0032228D" w:rsidP="0032228D">
      <w:pPr>
        <w:rPr>
          <w:lang w:val="fr-CA"/>
        </w:rPr>
      </w:pPr>
    </w:p>
    <w:p w:rsidR="0032228D" w:rsidRPr="0032228D" w:rsidRDefault="0032228D" w:rsidP="0032228D">
      <w:pPr>
        <w:rPr>
          <w:lang w:val="fr-CA"/>
        </w:rPr>
      </w:pPr>
      <w:r>
        <w:rPr>
          <w:noProof/>
          <w:lang w:val="en-US" w:eastAsia="en-US"/>
        </w:rPr>
        <mc:AlternateContent>
          <mc:Choice Requires="wps">
            <w:drawing>
              <wp:anchor distT="0" distB="0" distL="114300" distR="114300" simplePos="0" relativeHeight="251659264" behindDoc="0" locked="0" layoutInCell="1" allowOverlap="1" wp14:anchorId="20F7173D" wp14:editId="42434B9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DF9E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2228D" w:rsidRPr="0032228D" w:rsidRDefault="0032228D" w:rsidP="00E5627A">
      <w:pPr>
        <w:spacing w:after="720"/>
        <w:jc w:val="both"/>
        <w:rPr>
          <w:rStyle w:val="SCCAppellantForRunningHeadChar"/>
          <w:smallCaps w:val="0"/>
          <w:lang w:val="fr-CA"/>
        </w:rPr>
      </w:pPr>
    </w:p>
    <w:p w:rsidR="004D7D95" w:rsidRPr="00A56684" w:rsidRDefault="00A56684" w:rsidP="00E5627A">
      <w:pPr>
        <w:spacing w:after="720"/>
        <w:jc w:val="both"/>
        <w:rPr>
          <w:smallCaps/>
          <w:lang w:val="en-US"/>
        </w:rPr>
      </w:pPr>
      <w:r w:rsidRPr="00A56684">
        <w:rPr>
          <w:rStyle w:val="SCCAppellantForRunningHeadChar"/>
          <w:smallCaps w:val="0"/>
          <w:lang w:val="en-US"/>
        </w:rPr>
        <w:t>R</w:t>
      </w:r>
      <w:r w:rsidR="00BD29FC" w:rsidRPr="00A56684">
        <w:rPr>
          <w:rStyle w:val="SCCAppellantForRunningHeadChar"/>
          <w:smallCaps w:val="0"/>
          <w:lang w:val="en-US"/>
        </w:rPr>
        <w:t xml:space="preserve">. </w:t>
      </w:r>
      <w:r w:rsidR="00BD29FC" w:rsidRPr="00A56684">
        <w:rPr>
          <w:i/>
          <w:lang w:val="en-US"/>
        </w:rPr>
        <w:t>c.</w:t>
      </w:r>
      <w:r w:rsidR="00BD29FC" w:rsidRPr="00A56684">
        <w:rPr>
          <w:i/>
          <w:smallCaps/>
          <w:lang w:val="en-US"/>
        </w:rPr>
        <w:t xml:space="preserve"> </w:t>
      </w:r>
      <w:r w:rsidRPr="00A56684">
        <w:rPr>
          <w:rStyle w:val="SCCAppellantForRunningHeadChar"/>
          <w:smallCaps w:val="0"/>
          <w:lang w:val="en-US"/>
        </w:rPr>
        <w:t>C</w:t>
      </w:r>
      <w:r w:rsidR="004D7D95" w:rsidRPr="00A56684">
        <w:rPr>
          <w:rStyle w:val="SCCAppellantForRunningHeadChar"/>
          <w:smallCaps w:val="0"/>
          <w:lang w:val="en-US"/>
        </w:rPr>
        <w:t>arson</w:t>
      </w:r>
      <w:r w:rsidRPr="00A56684">
        <w:rPr>
          <w:rStyle w:val="SCCAppellantForRunningHeadChar"/>
          <w:smallCaps w:val="0"/>
          <w:lang w:val="en-US"/>
        </w:rPr>
        <w:t xml:space="preserve">, </w:t>
      </w:r>
      <w:r w:rsidRPr="00A56684">
        <w:rPr>
          <w:lang w:val="en-US"/>
        </w:rPr>
        <w:t>2018 CSC 12, [2018] 1 R.C.S. 269</w:t>
      </w:r>
    </w:p>
    <w:p w:rsidR="005753B2" w:rsidRPr="000A3C07" w:rsidRDefault="003139CC" w:rsidP="00E5627A">
      <w:pPr>
        <w:pStyle w:val="SCCLsocLastPartyInRole"/>
        <w:rPr>
          <w:lang w:val="fr-CA"/>
        </w:rPr>
      </w:pPr>
      <w:r w:rsidRPr="000A3C07">
        <w:rPr>
          <w:lang w:val="fr-CA"/>
        </w:rPr>
        <w:t>Bruce Carson</w:t>
      </w:r>
      <w:r w:rsidR="00BD29FC" w:rsidRPr="000A3C07">
        <w:rPr>
          <w:rStyle w:val="SCCLsocPartyRole"/>
          <w:lang w:val="fr-CA"/>
        </w:rPr>
        <w:tab/>
        <w:t>Appelant</w:t>
      </w:r>
    </w:p>
    <w:p w:rsidR="005753B2" w:rsidRPr="000A3C07" w:rsidRDefault="003139CC" w:rsidP="00E5627A">
      <w:pPr>
        <w:pStyle w:val="SCCLsocVersus"/>
        <w:rPr>
          <w:lang w:val="fr-CA"/>
        </w:rPr>
      </w:pPr>
      <w:r w:rsidRPr="000A3C07">
        <w:rPr>
          <w:lang w:val="fr-CA"/>
        </w:rPr>
        <w:lastRenderedPageBreak/>
        <w:t>c.</w:t>
      </w:r>
    </w:p>
    <w:p w:rsidR="005753B2" w:rsidRPr="000A3C07" w:rsidRDefault="003139CC" w:rsidP="00E5627A">
      <w:pPr>
        <w:pStyle w:val="SCCLsocLastPartyInRole"/>
        <w:rPr>
          <w:lang w:val="fr-CA"/>
        </w:rPr>
      </w:pPr>
      <w:r w:rsidRPr="000A3C07">
        <w:rPr>
          <w:lang w:val="fr-CA"/>
        </w:rPr>
        <w:t>Sa Majesté la Reine</w:t>
      </w:r>
      <w:r w:rsidRPr="000A3C07">
        <w:rPr>
          <w:rStyle w:val="SCCLsocPartyRole"/>
          <w:lang w:val="fr-CA"/>
        </w:rPr>
        <w:tab/>
        <w:t>Intimée</w:t>
      </w:r>
    </w:p>
    <w:p w:rsidR="004D7D95" w:rsidRPr="000A3C07" w:rsidRDefault="004D7D95" w:rsidP="00E5627A">
      <w:pPr>
        <w:spacing w:after="720"/>
        <w:jc w:val="both"/>
        <w:rPr>
          <w:rStyle w:val="SCCAppellantForIndexChar"/>
          <w:lang w:val="fr-CA"/>
        </w:rPr>
      </w:pPr>
      <w:r w:rsidRPr="000A3C07">
        <w:rPr>
          <w:b/>
          <w:lang w:val="fr-CA"/>
        </w:rPr>
        <w:t>Répertorié</w:t>
      </w:r>
      <w:r w:rsidR="000A3C07">
        <w:rPr>
          <w:b/>
          <w:lang w:val="fr-CA"/>
        </w:rPr>
        <w:t> :</w:t>
      </w:r>
      <w:r w:rsidRPr="000A3C07">
        <w:rPr>
          <w:b/>
          <w:lang w:val="fr-CA"/>
        </w:rPr>
        <w:t> </w:t>
      </w:r>
      <w:r w:rsidR="00BD29FC" w:rsidRPr="000A3C07">
        <w:rPr>
          <w:b/>
          <w:lang w:val="fr-CA"/>
        </w:rPr>
        <w:t xml:space="preserve">R. </w:t>
      </w:r>
      <w:r w:rsidR="00BD29FC" w:rsidRPr="000A3C07">
        <w:rPr>
          <w:b/>
          <w:i/>
          <w:lang w:val="fr-CA"/>
        </w:rPr>
        <w:t xml:space="preserve">c. </w:t>
      </w:r>
      <w:r w:rsidRPr="000A3C07">
        <w:rPr>
          <w:rStyle w:val="SCCAppellantForIndexChar"/>
          <w:lang w:val="fr-CA"/>
        </w:rPr>
        <w:t>Carson</w:t>
      </w:r>
    </w:p>
    <w:p w:rsidR="004D7D95" w:rsidRPr="000A3C07" w:rsidRDefault="00D17B0E" w:rsidP="00E5627A">
      <w:pPr>
        <w:pStyle w:val="SCCSystemYear"/>
        <w:spacing w:after="720"/>
        <w:jc w:val="both"/>
        <w:rPr>
          <w:lang w:val="fr-CA"/>
        </w:rPr>
      </w:pPr>
      <w:r w:rsidRPr="000A3C07">
        <w:rPr>
          <w:lang w:val="fr-CA"/>
        </w:rPr>
        <w:t>2018</w:t>
      </w:r>
      <w:r w:rsidR="004D7D95" w:rsidRPr="000A3C07">
        <w:rPr>
          <w:lang w:val="fr-CA"/>
        </w:rPr>
        <w:t xml:space="preserve"> CSC </w:t>
      </w:r>
      <w:r w:rsidR="002559A6" w:rsidRPr="007C6DD4">
        <w:rPr>
          <w:lang w:val="fr-CA"/>
        </w:rPr>
        <w:t>12</w:t>
      </w:r>
    </w:p>
    <w:p w:rsidR="004D7D95" w:rsidRPr="000A3C07" w:rsidRDefault="004D7D95" w:rsidP="00E5627A">
      <w:pPr>
        <w:spacing w:after="720"/>
        <w:jc w:val="both"/>
        <w:rPr>
          <w:lang w:val="fr-CA"/>
        </w:rPr>
      </w:pPr>
      <w:r w:rsidRPr="000A3C07">
        <w:rPr>
          <w:lang w:val="fr-CA"/>
        </w:rPr>
        <w:t>N</w:t>
      </w:r>
      <w:r w:rsidRPr="000A3C07">
        <w:rPr>
          <w:vertAlign w:val="superscript"/>
          <w:lang w:val="fr-CA"/>
        </w:rPr>
        <w:t>o</w:t>
      </w:r>
      <w:r w:rsidRPr="000A3C07">
        <w:rPr>
          <w:lang w:val="fr-CA"/>
        </w:rPr>
        <w:t xml:space="preserve"> du greffe</w:t>
      </w:r>
      <w:r w:rsidR="000A3C07">
        <w:rPr>
          <w:lang w:val="fr-CA"/>
        </w:rPr>
        <w:t> :</w:t>
      </w:r>
      <w:r w:rsidRPr="000A3C07">
        <w:rPr>
          <w:lang w:val="fr-CA"/>
        </w:rPr>
        <w:t> 37506.</w:t>
      </w:r>
    </w:p>
    <w:p w:rsidR="004D7D95" w:rsidRPr="000A3C07" w:rsidRDefault="00E5627A" w:rsidP="00E5627A">
      <w:pPr>
        <w:spacing w:after="720"/>
        <w:jc w:val="both"/>
        <w:rPr>
          <w:lang w:val="fr-CA"/>
        </w:rPr>
      </w:pPr>
      <w:r w:rsidRPr="000A3C07">
        <w:rPr>
          <w:lang w:val="fr-CA"/>
        </w:rPr>
        <w:t>2017</w:t>
      </w:r>
      <w:r w:rsidR="000A3C07">
        <w:rPr>
          <w:lang w:val="fr-CA"/>
        </w:rPr>
        <w:t> :</w:t>
      </w:r>
      <w:r w:rsidRPr="000A3C07">
        <w:rPr>
          <w:lang w:val="fr-CA"/>
        </w:rPr>
        <w:t> 3 </w:t>
      </w:r>
      <w:r w:rsidR="00D17B0E" w:rsidRPr="000A3C07">
        <w:rPr>
          <w:lang w:val="fr-CA"/>
        </w:rPr>
        <w:t>novembre</w:t>
      </w:r>
      <w:r w:rsidR="004D7D95" w:rsidRPr="000A3C07">
        <w:rPr>
          <w:lang w:val="fr-CA"/>
        </w:rPr>
        <w:t xml:space="preserve">; </w:t>
      </w:r>
      <w:r w:rsidR="00BD29FC" w:rsidRPr="000A3C07">
        <w:rPr>
          <w:lang w:val="fr-CA"/>
        </w:rPr>
        <w:t>2018</w:t>
      </w:r>
      <w:r w:rsidR="000A3C07">
        <w:rPr>
          <w:lang w:val="fr-CA"/>
        </w:rPr>
        <w:t> : 23 </w:t>
      </w:r>
      <w:r w:rsidR="00352C78" w:rsidRPr="000A3C07">
        <w:rPr>
          <w:lang w:val="fr-CA"/>
        </w:rPr>
        <w:t>mars</w:t>
      </w:r>
      <w:r w:rsidR="004D7D95" w:rsidRPr="000A3C07">
        <w:rPr>
          <w:lang w:val="fr-CA"/>
        </w:rPr>
        <w:t>.</w:t>
      </w:r>
    </w:p>
    <w:p w:rsidR="004D7D95" w:rsidRPr="000A3C07" w:rsidRDefault="004D7D95" w:rsidP="00E5627A">
      <w:pPr>
        <w:spacing w:after="720"/>
        <w:jc w:val="both"/>
        <w:rPr>
          <w:lang w:val="fr-CA"/>
        </w:rPr>
      </w:pPr>
      <w:r w:rsidRPr="000A3C07">
        <w:rPr>
          <w:lang w:val="fr-CA"/>
        </w:rPr>
        <w:t>Présents</w:t>
      </w:r>
      <w:r w:rsidR="000A3C07">
        <w:rPr>
          <w:lang w:val="fr-CA"/>
        </w:rPr>
        <w:t> :</w:t>
      </w:r>
      <w:r w:rsidRPr="000A3C07">
        <w:rPr>
          <w:lang w:val="fr-CA"/>
        </w:rPr>
        <w:t> La juge en chef McLachlin et les juges Abella, Moldaver, Karakatsanis, Wagner, Gascon, Côté, Brown et Rowe.</w:t>
      </w:r>
    </w:p>
    <w:p w:rsidR="004D7D95" w:rsidRPr="000A3C07" w:rsidRDefault="004D7D95" w:rsidP="00E5627A">
      <w:pPr>
        <w:spacing w:after="720"/>
        <w:jc w:val="both"/>
        <w:rPr>
          <w:smallCaps/>
          <w:lang w:val="fr-CA"/>
        </w:rPr>
      </w:pPr>
      <w:r w:rsidRPr="000A3C07">
        <w:rPr>
          <w:smallCaps/>
          <w:lang w:val="fr-CA"/>
        </w:rPr>
        <w:t>en appel de la cour d</w:t>
      </w:r>
      <w:r w:rsidR="009E7BD0">
        <w:rPr>
          <w:smallCaps/>
          <w:lang w:val="fr-CA"/>
        </w:rPr>
        <w:t>’</w:t>
      </w:r>
      <w:r w:rsidRPr="000A3C07">
        <w:rPr>
          <w:smallCaps/>
          <w:lang w:val="fr-CA"/>
        </w:rPr>
        <w:t>appel de l</w:t>
      </w:r>
      <w:r w:rsidR="009E7BD0">
        <w:rPr>
          <w:smallCaps/>
          <w:lang w:val="fr-CA"/>
        </w:rPr>
        <w:t>’</w:t>
      </w:r>
      <w:r w:rsidRPr="000A3C07">
        <w:rPr>
          <w:smallCaps/>
          <w:lang w:val="fr-CA"/>
        </w:rPr>
        <w:t>ontario</w:t>
      </w:r>
    </w:p>
    <w:p w:rsidR="00741367" w:rsidRPr="000A3C07" w:rsidRDefault="004D7D95" w:rsidP="00741367">
      <w:pPr>
        <w:pStyle w:val="SCCNormalDoubleSpacing"/>
        <w:spacing w:before="480" w:after="480"/>
        <w:rPr>
          <w:i/>
          <w:lang w:val="fr-CA"/>
        </w:rPr>
      </w:pPr>
      <w:r w:rsidRPr="000A3C07">
        <w:rPr>
          <w:lang w:val="fr-CA"/>
        </w:rPr>
        <w:tab/>
      </w:r>
      <w:r w:rsidR="00741367" w:rsidRPr="000A3C07">
        <w:rPr>
          <w:i/>
          <w:lang w:val="fr-CA"/>
        </w:rPr>
        <w:t>Droit criminel — Fraude envers le gouvernement — Trafic d</w:t>
      </w:r>
      <w:r w:rsidR="009E7BD0">
        <w:rPr>
          <w:i/>
          <w:lang w:val="fr-CA"/>
        </w:rPr>
        <w:t>’</w:t>
      </w:r>
      <w:r w:rsidR="00741367" w:rsidRPr="000A3C07">
        <w:rPr>
          <w:i/>
          <w:lang w:val="fr-CA"/>
        </w:rPr>
        <w:t>influence — Éléments de l</w:t>
      </w:r>
      <w:r w:rsidR="009E7BD0">
        <w:rPr>
          <w:i/>
          <w:lang w:val="fr-CA"/>
        </w:rPr>
        <w:t>’</w:t>
      </w:r>
      <w:r w:rsidR="00741367" w:rsidRPr="000A3C07">
        <w:rPr>
          <w:i/>
          <w:lang w:val="fr-CA"/>
        </w:rPr>
        <w:t>infraction — Acceptation par l</w:t>
      </w:r>
      <w:r w:rsidR="009E7BD0">
        <w:rPr>
          <w:i/>
          <w:lang w:val="fr-CA"/>
        </w:rPr>
        <w:t>’</w:t>
      </w:r>
      <w:r w:rsidR="00741367" w:rsidRPr="000A3C07">
        <w:rPr>
          <w:i/>
          <w:lang w:val="fr-CA"/>
        </w:rPr>
        <w:t>accusé d</w:t>
      </w:r>
      <w:r w:rsidR="009E7BD0">
        <w:rPr>
          <w:i/>
          <w:lang w:val="fr-CA"/>
        </w:rPr>
        <w:t>’</w:t>
      </w:r>
      <w:r w:rsidR="00741367" w:rsidRPr="000A3C07">
        <w:rPr>
          <w:i/>
          <w:lang w:val="fr-CA"/>
        </w:rPr>
        <w:t>un bénéfice pour une autre personne en contrepartie de l</w:t>
      </w:r>
      <w:r w:rsidR="009E7BD0">
        <w:rPr>
          <w:i/>
          <w:lang w:val="fr-CA"/>
        </w:rPr>
        <w:t>’</w:t>
      </w:r>
      <w:r w:rsidR="00741367" w:rsidRPr="000A3C07">
        <w:rPr>
          <w:i/>
          <w:lang w:val="fr-CA"/>
        </w:rPr>
        <w:t>aide qu</w:t>
      </w:r>
      <w:r w:rsidR="009E7BD0">
        <w:rPr>
          <w:i/>
          <w:lang w:val="fr-CA"/>
        </w:rPr>
        <w:t>’</w:t>
      </w:r>
      <w:r w:rsidR="00741367" w:rsidRPr="000A3C07">
        <w:rPr>
          <w:i/>
          <w:lang w:val="fr-CA"/>
        </w:rPr>
        <w:t xml:space="preserve">il devait fournir </w:t>
      </w:r>
      <w:r w:rsidR="0024115B" w:rsidRPr="000A3C07">
        <w:rPr>
          <w:i/>
          <w:lang w:val="fr-CA"/>
        </w:rPr>
        <w:t xml:space="preserve">à une </w:t>
      </w:r>
      <w:r w:rsidR="00A3791E" w:rsidRPr="000A3C07">
        <w:rPr>
          <w:i/>
          <w:lang w:val="fr-CA"/>
        </w:rPr>
        <w:t xml:space="preserve">société </w:t>
      </w:r>
      <w:r w:rsidR="0024115B" w:rsidRPr="000A3C07">
        <w:rPr>
          <w:i/>
          <w:lang w:val="fr-CA"/>
        </w:rPr>
        <w:t xml:space="preserve">en se servant de ses contacts au sein du gouvernement </w:t>
      </w:r>
      <w:r w:rsidR="00741367" w:rsidRPr="000A3C07">
        <w:rPr>
          <w:i/>
          <w:lang w:val="fr-CA"/>
        </w:rPr>
        <w:t>pour promouvoir la vente d</w:t>
      </w:r>
      <w:r w:rsidR="009E7BD0">
        <w:rPr>
          <w:i/>
          <w:lang w:val="fr-CA"/>
        </w:rPr>
        <w:t>’</w:t>
      </w:r>
      <w:r w:rsidR="0024115B" w:rsidRPr="000A3C07">
        <w:rPr>
          <w:i/>
          <w:lang w:val="fr-CA"/>
        </w:rPr>
        <w:t>un produit</w:t>
      </w:r>
      <w:r w:rsidR="0024115B" w:rsidRPr="000A3C07">
        <w:rPr>
          <w:lang w:val="fr-CA"/>
        </w:rPr>
        <w:t xml:space="preserve"> </w:t>
      </w:r>
      <w:r w:rsidR="00741367" w:rsidRPr="000A3C07">
        <w:rPr>
          <w:i/>
          <w:lang w:val="fr-CA"/>
        </w:rPr>
        <w:t xml:space="preserve">— </w:t>
      </w:r>
      <w:r w:rsidR="0024115B" w:rsidRPr="000A3C07">
        <w:rPr>
          <w:i/>
          <w:lang w:val="fr-CA"/>
        </w:rPr>
        <w:t>L</w:t>
      </w:r>
      <w:r w:rsidR="009E7BD0">
        <w:rPr>
          <w:i/>
          <w:lang w:val="fr-CA"/>
        </w:rPr>
        <w:t>’</w:t>
      </w:r>
      <w:r w:rsidR="0024115B" w:rsidRPr="000A3C07">
        <w:rPr>
          <w:i/>
          <w:lang w:val="fr-CA"/>
        </w:rPr>
        <w:t>aide qu</w:t>
      </w:r>
      <w:r w:rsidR="009E7BD0">
        <w:rPr>
          <w:i/>
          <w:lang w:val="fr-CA"/>
        </w:rPr>
        <w:t>’</w:t>
      </w:r>
      <w:r w:rsidR="0024115B" w:rsidRPr="000A3C07">
        <w:rPr>
          <w:i/>
          <w:lang w:val="fr-CA"/>
        </w:rPr>
        <w:t>il avait promis de donner se rapportait</w:t>
      </w:r>
      <w:r w:rsidR="000A3C07">
        <w:rPr>
          <w:i/>
          <w:lang w:val="fr-CA"/>
        </w:rPr>
        <w:noBreakHyphen/>
      </w:r>
      <w:r w:rsidR="0024115B" w:rsidRPr="000A3C07">
        <w:rPr>
          <w:i/>
          <w:lang w:val="fr-CA"/>
        </w:rPr>
        <w:t>elle à un sujet d</w:t>
      </w:r>
      <w:r w:rsidR="009E7BD0">
        <w:rPr>
          <w:i/>
          <w:lang w:val="fr-CA"/>
        </w:rPr>
        <w:t>’</w:t>
      </w:r>
      <w:r w:rsidR="0024115B" w:rsidRPr="000A3C07">
        <w:rPr>
          <w:i/>
          <w:lang w:val="fr-CA"/>
        </w:rPr>
        <w:t xml:space="preserve">affaires ayant trait au </w:t>
      </w:r>
      <w:r w:rsidR="00741367" w:rsidRPr="000A3C07">
        <w:rPr>
          <w:i/>
          <w:lang w:val="fr-CA"/>
        </w:rPr>
        <w:t>go</w:t>
      </w:r>
      <w:r w:rsidR="0024115B" w:rsidRPr="000A3C07">
        <w:rPr>
          <w:i/>
          <w:lang w:val="fr-CA"/>
        </w:rPr>
        <w:t>u</w:t>
      </w:r>
      <w:r w:rsidR="00741367" w:rsidRPr="000A3C07">
        <w:rPr>
          <w:i/>
          <w:lang w:val="fr-CA"/>
        </w:rPr>
        <w:t>vern</w:t>
      </w:r>
      <w:r w:rsidR="0024115B" w:rsidRPr="000A3C07">
        <w:rPr>
          <w:i/>
          <w:lang w:val="fr-CA"/>
        </w:rPr>
        <w:t>e</w:t>
      </w:r>
      <w:r w:rsidR="00741367" w:rsidRPr="000A3C07">
        <w:rPr>
          <w:i/>
          <w:lang w:val="fr-CA"/>
        </w:rPr>
        <w:t>ment</w:t>
      </w:r>
      <w:r w:rsidR="0024115B" w:rsidRPr="000A3C07">
        <w:rPr>
          <w:i/>
          <w:lang w:val="fr-CA"/>
        </w:rPr>
        <w:t>?</w:t>
      </w:r>
      <w:r w:rsidR="00741367" w:rsidRPr="000A3C07">
        <w:rPr>
          <w:i/>
          <w:lang w:val="fr-CA"/>
        </w:rPr>
        <w:t xml:space="preserve"> — </w:t>
      </w:r>
      <w:r w:rsidR="000A3C07">
        <w:rPr>
          <w:i/>
          <w:lang w:val="fr-CA"/>
        </w:rPr>
        <w:t xml:space="preserve">Sens </w:t>
      </w:r>
      <w:r w:rsidR="00FA4F06">
        <w:rPr>
          <w:i/>
          <w:lang w:val="fr-CA"/>
        </w:rPr>
        <w:t>d’</w:t>
      </w:r>
      <w:r w:rsidR="000A3C07">
        <w:rPr>
          <w:i/>
          <w:lang w:val="fr-CA"/>
        </w:rPr>
        <w:t>« </w:t>
      </w:r>
      <w:r w:rsidR="0024115B" w:rsidRPr="000A3C07">
        <w:rPr>
          <w:i/>
          <w:lang w:val="fr-CA"/>
        </w:rPr>
        <w:t>un sujet d</w:t>
      </w:r>
      <w:r w:rsidR="009E7BD0">
        <w:rPr>
          <w:i/>
          <w:lang w:val="fr-CA"/>
        </w:rPr>
        <w:t>’</w:t>
      </w:r>
      <w:r w:rsidR="0024115B" w:rsidRPr="000A3C07">
        <w:rPr>
          <w:i/>
          <w:lang w:val="fr-CA"/>
        </w:rPr>
        <w:t xml:space="preserve">affaires ayant trait au </w:t>
      </w:r>
      <w:r w:rsidR="00741367" w:rsidRPr="000A3C07">
        <w:rPr>
          <w:i/>
          <w:lang w:val="fr-CA"/>
        </w:rPr>
        <w:t>go</w:t>
      </w:r>
      <w:r w:rsidR="0024115B" w:rsidRPr="000A3C07">
        <w:rPr>
          <w:i/>
          <w:lang w:val="fr-CA"/>
        </w:rPr>
        <w:t>u</w:t>
      </w:r>
      <w:r w:rsidR="00741367" w:rsidRPr="000A3C07">
        <w:rPr>
          <w:i/>
          <w:lang w:val="fr-CA"/>
        </w:rPr>
        <w:t>vern</w:t>
      </w:r>
      <w:r w:rsidR="0024115B" w:rsidRPr="000A3C07">
        <w:rPr>
          <w:i/>
          <w:lang w:val="fr-CA"/>
        </w:rPr>
        <w:t>e</w:t>
      </w:r>
      <w:r w:rsidR="00741367" w:rsidRPr="000A3C07">
        <w:rPr>
          <w:i/>
          <w:lang w:val="fr-CA"/>
        </w:rPr>
        <w:t>ment</w:t>
      </w:r>
      <w:r w:rsidR="000A3C07">
        <w:rPr>
          <w:i/>
          <w:lang w:val="fr-CA"/>
        </w:rPr>
        <w:t> </w:t>
      </w:r>
      <w:r w:rsidR="0024115B" w:rsidRPr="000A3C07">
        <w:rPr>
          <w:i/>
          <w:lang w:val="fr-CA"/>
        </w:rPr>
        <w:t>»</w:t>
      </w:r>
      <w:r w:rsidR="00741367" w:rsidRPr="000A3C07">
        <w:rPr>
          <w:i/>
          <w:lang w:val="fr-CA"/>
        </w:rPr>
        <w:t xml:space="preserve"> — </w:t>
      </w:r>
      <w:r w:rsidR="0024115B" w:rsidRPr="000A3C07">
        <w:rPr>
          <w:i/>
          <w:lang w:val="fr-CA"/>
        </w:rPr>
        <w:t>Les éléments de l</w:t>
      </w:r>
      <w:r w:rsidR="009E7BD0">
        <w:rPr>
          <w:i/>
          <w:lang w:val="fr-CA"/>
        </w:rPr>
        <w:t>’</w:t>
      </w:r>
      <w:r w:rsidR="0024115B" w:rsidRPr="000A3C07">
        <w:rPr>
          <w:i/>
          <w:lang w:val="fr-CA"/>
        </w:rPr>
        <w:t>infraction sont</w:t>
      </w:r>
      <w:r w:rsidR="000A3C07">
        <w:rPr>
          <w:i/>
          <w:lang w:val="fr-CA"/>
        </w:rPr>
        <w:noBreakHyphen/>
      </w:r>
      <w:r w:rsidR="0024115B" w:rsidRPr="000A3C07">
        <w:rPr>
          <w:i/>
          <w:lang w:val="fr-CA"/>
        </w:rPr>
        <w:t xml:space="preserve">ils établis? </w:t>
      </w:r>
      <w:r w:rsidR="00741367" w:rsidRPr="000A3C07">
        <w:rPr>
          <w:i/>
          <w:lang w:val="fr-CA"/>
        </w:rPr>
        <w:t>— Code</w:t>
      </w:r>
      <w:r w:rsidR="0024115B" w:rsidRPr="000A3C07">
        <w:rPr>
          <w:i/>
          <w:lang w:val="fr-CA"/>
        </w:rPr>
        <w:t xml:space="preserve"> criminel</w:t>
      </w:r>
      <w:r w:rsidR="00741367" w:rsidRPr="000A3C07">
        <w:rPr>
          <w:i/>
          <w:lang w:val="fr-CA"/>
        </w:rPr>
        <w:t xml:space="preserve">, </w:t>
      </w:r>
      <w:r w:rsidR="00B6136F" w:rsidRPr="000A3C07">
        <w:rPr>
          <w:i/>
          <w:lang w:val="fr-CA"/>
        </w:rPr>
        <w:t>L.</w:t>
      </w:r>
      <w:r w:rsidR="00741367" w:rsidRPr="000A3C07">
        <w:rPr>
          <w:i/>
          <w:lang w:val="fr-CA"/>
        </w:rPr>
        <w:t>R.C. 1985, c. C</w:t>
      </w:r>
      <w:r w:rsidR="000A3C07">
        <w:rPr>
          <w:i/>
          <w:lang w:val="fr-CA"/>
        </w:rPr>
        <w:noBreakHyphen/>
      </w:r>
      <w:r w:rsidR="00741367" w:rsidRPr="000A3C07">
        <w:rPr>
          <w:i/>
          <w:lang w:val="fr-CA"/>
        </w:rPr>
        <w:t xml:space="preserve">46, </w:t>
      </w:r>
      <w:r w:rsidR="000A3C07">
        <w:rPr>
          <w:i/>
          <w:lang w:val="fr-CA"/>
        </w:rPr>
        <w:t>art. </w:t>
      </w:r>
      <w:r w:rsidR="00741367" w:rsidRPr="000A3C07">
        <w:rPr>
          <w:i/>
          <w:lang w:val="fr-CA"/>
        </w:rPr>
        <w:t>121(1)a)(iii), 121(1)d)(i).</w:t>
      </w:r>
    </w:p>
    <w:p w:rsidR="00741367" w:rsidRPr="000A3C07" w:rsidRDefault="00741367" w:rsidP="00741367">
      <w:pPr>
        <w:pStyle w:val="SCCNormalDoubleSpacing"/>
        <w:spacing w:before="480" w:after="480"/>
        <w:rPr>
          <w:lang w:val="fr-CA"/>
        </w:rPr>
      </w:pPr>
      <w:r w:rsidRPr="000A3C07">
        <w:rPr>
          <w:lang w:val="fr-CA"/>
        </w:rPr>
        <w:lastRenderedPageBreak/>
        <w:tab/>
        <w:t xml:space="preserve">C </w:t>
      </w:r>
      <w:r w:rsidR="00B6136F" w:rsidRPr="000A3C07">
        <w:rPr>
          <w:lang w:val="fr-CA"/>
        </w:rPr>
        <w:t xml:space="preserve">était auparavant conseiller principal au cabinet du premier ministre. Un an après avoir quitté ce poste, il a accepté de se servir de ses contacts au sein du gouvernement pour aider </w:t>
      </w:r>
      <w:r w:rsidRPr="000A3C07">
        <w:rPr>
          <w:lang w:val="fr-CA"/>
        </w:rPr>
        <w:t>H2O Professionals Inc.</w:t>
      </w:r>
      <w:r w:rsidR="00B6136F" w:rsidRPr="000A3C07">
        <w:rPr>
          <w:lang w:val="fr-CA"/>
        </w:rPr>
        <w:t xml:space="preserve"> à vendre des systèmes de traitement de l</w:t>
      </w:r>
      <w:r w:rsidR="009E7BD0">
        <w:rPr>
          <w:lang w:val="fr-CA"/>
        </w:rPr>
        <w:t>’</w:t>
      </w:r>
      <w:r w:rsidR="00B6136F" w:rsidRPr="000A3C07">
        <w:rPr>
          <w:lang w:val="fr-CA"/>
        </w:rPr>
        <w:t>eau à des Premières Nations</w:t>
      </w:r>
      <w:r w:rsidRPr="000A3C07">
        <w:rPr>
          <w:lang w:val="fr-CA"/>
        </w:rPr>
        <w:t xml:space="preserve">. </w:t>
      </w:r>
      <w:r w:rsidR="00B6136F" w:rsidRPr="000A3C07">
        <w:rPr>
          <w:lang w:val="fr-CA"/>
        </w:rPr>
        <w:t>E</w:t>
      </w:r>
      <w:r w:rsidR="000A3C07" w:rsidRPr="000A3C07">
        <w:rPr>
          <w:lang w:val="fr-CA"/>
        </w:rPr>
        <w:t>n</w:t>
      </w:r>
      <w:r w:rsidR="000A3C07">
        <w:rPr>
          <w:lang w:val="fr-CA"/>
        </w:rPr>
        <w:t xml:space="preserve"> </w:t>
      </w:r>
      <w:r w:rsidR="000A3C07" w:rsidRPr="000A3C07">
        <w:rPr>
          <w:lang w:val="fr-CA"/>
        </w:rPr>
        <w:t>é</w:t>
      </w:r>
      <w:r w:rsidR="00B6136F" w:rsidRPr="000A3C07">
        <w:rPr>
          <w:lang w:val="fr-CA"/>
        </w:rPr>
        <w:t xml:space="preserve">change, </w:t>
      </w:r>
      <w:r w:rsidRPr="000A3C07">
        <w:rPr>
          <w:lang w:val="fr-CA"/>
        </w:rPr>
        <w:t xml:space="preserve">H2O </w:t>
      </w:r>
      <w:r w:rsidR="00B6136F" w:rsidRPr="000A3C07">
        <w:rPr>
          <w:lang w:val="fr-CA"/>
        </w:rPr>
        <w:t xml:space="preserve">a promis de verser une </w:t>
      </w:r>
      <w:r w:rsidRPr="000A3C07">
        <w:rPr>
          <w:lang w:val="fr-CA"/>
        </w:rPr>
        <w:t xml:space="preserve">commission </w:t>
      </w:r>
      <w:r w:rsidR="00D97E35" w:rsidRPr="000A3C07">
        <w:rPr>
          <w:lang w:val="fr-CA"/>
        </w:rPr>
        <w:t xml:space="preserve">à sa petite amie de </w:t>
      </w:r>
      <w:r w:rsidR="00B6136F" w:rsidRPr="000A3C07">
        <w:rPr>
          <w:lang w:val="fr-CA"/>
        </w:rPr>
        <w:t>l</w:t>
      </w:r>
      <w:r w:rsidR="009E7BD0">
        <w:rPr>
          <w:lang w:val="fr-CA"/>
        </w:rPr>
        <w:t>’</w:t>
      </w:r>
      <w:r w:rsidR="00B6136F" w:rsidRPr="000A3C07">
        <w:rPr>
          <w:lang w:val="fr-CA"/>
        </w:rPr>
        <w:t xml:space="preserve">époque. Après avoir conclu cette entente, C a </w:t>
      </w:r>
      <w:r w:rsidR="00B73BC6" w:rsidRPr="000A3C07">
        <w:rPr>
          <w:lang w:val="fr-CA"/>
        </w:rPr>
        <w:t xml:space="preserve">parlé à </w:t>
      </w:r>
      <w:r w:rsidR="00B6136F" w:rsidRPr="000A3C07">
        <w:rPr>
          <w:lang w:val="fr-CA"/>
        </w:rPr>
        <w:t>des représentants du gouvernement</w:t>
      </w:r>
      <w:r w:rsidR="001913A3" w:rsidRPr="000A3C07">
        <w:rPr>
          <w:lang w:val="fr-CA"/>
        </w:rPr>
        <w:t xml:space="preserve"> afin de promouvoir l</w:t>
      </w:r>
      <w:r w:rsidR="009E7BD0">
        <w:rPr>
          <w:lang w:val="fr-CA"/>
        </w:rPr>
        <w:t>’</w:t>
      </w:r>
      <w:r w:rsidR="001913A3" w:rsidRPr="000A3C07">
        <w:rPr>
          <w:lang w:val="fr-CA"/>
        </w:rPr>
        <w:t xml:space="preserve">achat des produits de </w:t>
      </w:r>
      <w:r w:rsidRPr="000A3C07">
        <w:rPr>
          <w:lang w:val="fr-CA"/>
        </w:rPr>
        <w:t xml:space="preserve">H2O. </w:t>
      </w:r>
      <w:r w:rsidR="001913A3" w:rsidRPr="000A3C07">
        <w:rPr>
          <w:lang w:val="fr-CA"/>
        </w:rPr>
        <w:t>Il a tenté de convaincre Affaires indiennes et du Nord Canada (AINC) de mettre sur pied un projet dans le cadre duquel AINC financerait l</w:t>
      </w:r>
      <w:r w:rsidR="009E7BD0">
        <w:rPr>
          <w:lang w:val="fr-CA"/>
        </w:rPr>
        <w:t>’</w:t>
      </w:r>
      <w:r w:rsidR="001913A3" w:rsidRPr="000A3C07">
        <w:rPr>
          <w:lang w:val="fr-CA"/>
        </w:rPr>
        <w:t>achat des produits de H2O pour les mettre à l</w:t>
      </w:r>
      <w:r w:rsidR="009E7BD0">
        <w:rPr>
          <w:lang w:val="fr-CA"/>
        </w:rPr>
        <w:t>’</w:t>
      </w:r>
      <w:r w:rsidR="001913A3" w:rsidRPr="000A3C07">
        <w:rPr>
          <w:lang w:val="fr-CA"/>
        </w:rPr>
        <w:t>essai dans des collectivités des Premières Nations</w:t>
      </w:r>
      <w:r w:rsidRPr="000A3C07">
        <w:rPr>
          <w:lang w:val="fr-CA"/>
        </w:rPr>
        <w:t xml:space="preserve">. </w:t>
      </w:r>
      <w:r w:rsidR="00D20A5F" w:rsidRPr="000A3C07">
        <w:rPr>
          <w:lang w:val="fr-CA"/>
        </w:rPr>
        <w:t>Les sous</w:t>
      </w:r>
      <w:r w:rsidR="000A3C07">
        <w:rPr>
          <w:lang w:val="fr-CA"/>
        </w:rPr>
        <w:noBreakHyphen/>
      </w:r>
      <w:r w:rsidR="00D20A5F" w:rsidRPr="000A3C07">
        <w:rPr>
          <w:lang w:val="fr-CA"/>
        </w:rPr>
        <w:t>alinéas </w:t>
      </w:r>
      <w:r w:rsidRPr="000A3C07">
        <w:rPr>
          <w:lang w:val="fr-CA"/>
        </w:rPr>
        <w:t xml:space="preserve">121(1)a)(iii) </w:t>
      </w:r>
      <w:r w:rsidR="00B6136F" w:rsidRPr="000A3C07">
        <w:rPr>
          <w:lang w:val="fr-CA"/>
        </w:rPr>
        <w:t>et</w:t>
      </w:r>
      <w:r w:rsidRPr="000A3C07">
        <w:rPr>
          <w:lang w:val="fr-CA"/>
        </w:rPr>
        <w:t xml:space="preserve"> 121(1)d)(i) </w:t>
      </w:r>
      <w:r w:rsidR="00B6136F" w:rsidRPr="000A3C07">
        <w:rPr>
          <w:lang w:val="fr-CA"/>
        </w:rPr>
        <w:t xml:space="preserve">du </w:t>
      </w:r>
      <w:r w:rsidRPr="000A3C07">
        <w:rPr>
          <w:i/>
          <w:lang w:val="fr-CA"/>
        </w:rPr>
        <w:t>Code</w:t>
      </w:r>
      <w:r w:rsidR="00B6136F" w:rsidRPr="000A3C07">
        <w:rPr>
          <w:i/>
          <w:lang w:val="fr-CA"/>
        </w:rPr>
        <w:t xml:space="preserve"> criminel </w:t>
      </w:r>
      <w:r w:rsidR="001913A3" w:rsidRPr="000A3C07">
        <w:rPr>
          <w:lang w:val="fr-CA"/>
        </w:rPr>
        <w:t>érigent en infraction le trafic d</w:t>
      </w:r>
      <w:r w:rsidR="009E7BD0">
        <w:rPr>
          <w:lang w:val="fr-CA"/>
        </w:rPr>
        <w:t>’</w:t>
      </w:r>
      <w:r w:rsidR="001913A3" w:rsidRPr="000A3C07">
        <w:rPr>
          <w:lang w:val="fr-CA"/>
        </w:rPr>
        <w:t>influence concernant un sujet d</w:t>
      </w:r>
      <w:r w:rsidR="009E7BD0">
        <w:rPr>
          <w:lang w:val="fr-CA"/>
        </w:rPr>
        <w:t>’</w:t>
      </w:r>
      <w:r w:rsidR="001913A3" w:rsidRPr="000A3C07">
        <w:rPr>
          <w:lang w:val="fr-CA"/>
        </w:rPr>
        <w:t>affaires ayant trait au gouvernement</w:t>
      </w:r>
      <w:r w:rsidRPr="000A3C07">
        <w:rPr>
          <w:lang w:val="fr-CA"/>
        </w:rPr>
        <w:t>. C</w:t>
      </w:r>
      <w:r w:rsidR="001913A3" w:rsidRPr="000A3C07">
        <w:rPr>
          <w:lang w:val="fr-CA"/>
        </w:rPr>
        <w:t xml:space="preserve"> a été accusé de trafic d</w:t>
      </w:r>
      <w:r w:rsidR="009E7BD0">
        <w:rPr>
          <w:lang w:val="fr-CA"/>
        </w:rPr>
        <w:t>’</w:t>
      </w:r>
      <w:r w:rsidR="001913A3" w:rsidRPr="000A3C07">
        <w:rPr>
          <w:lang w:val="fr-CA"/>
        </w:rPr>
        <w:t>influence sur le fondement de l</w:t>
      </w:r>
      <w:r w:rsidR="009E7BD0">
        <w:rPr>
          <w:lang w:val="fr-CA"/>
        </w:rPr>
        <w:t>’</w:t>
      </w:r>
      <w:r w:rsidR="000A3C07">
        <w:rPr>
          <w:lang w:val="fr-CA"/>
        </w:rPr>
        <w:t>al. </w:t>
      </w:r>
      <w:r w:rsidR="001913A3" w:rsidRPr="000A3C07">
        <w:rPr>
          <w:lang w:val="fr-CA"/>
        </w:rPr>
        <w:t>121(1)d)</w:t>
      </w:r>
      <w:r w:rsidRPr="000A3C07">
        <w:rPr>
          <w:lang w:val="fr-CA"/>
        </w:rPr>
        <w:t xml:space="preserve">. </w:t>
      </w:r>
      <w:r w:rsidR="001913A3" w:rsidRPr="000A3C07">
        <w:rPr>
          <w:lang w:val="fr-CA"/>
        </w:rPr>
        <w:t>Au procès</w:t>
      </w:r>
      <w:r w:rsidRPr="000A3C07">
        <w:rPr>
          <w:szCs w:val="24"/>
          <w:lang w:val="fr-CA"/>
        </w:rPr>
        <w:t xml:space="preserve">, </w:t>
      </w:r>
      <w:r w:rsidR="001913A3" w:rsidRPr="000A3C07">
        <w:rPr>
          <w:lang w:val="fr-CA"/>
        </w:rPr>
        <w:t>il a soutenu que l</w:t>
      </w:r>
      <w:r w:rsidR="009E7BD0">
        <w:rPr>
          <w:lang w:val="fr-CA"/>
        </w:rPr>
        <w:t>’</w:t>
      </w:r>
      <w:r w:rsidR="001913A3" w:rsidRPr="000A3C07">
        <w:rPr>
          <w:lang w:val="fr-CA"/>
        </w:rPr>
        <w:t>aide qu</w:t>
      </w:r>
      <w:r w:rsidR="009E7BD0">
        <w:rPr>
          <w:lang w:val="fr-CA"/>
        </w:rPr>
        <w:t>’</w:t>
      </w:r>
      <w:r w:rsidR="001913A3" w:rsidRPr="000A3C07">
        <w:rPr>
          <w:lang w:val="fr-CA"/>
        </w:rPr>
        <w:t>il avait fournie ne concernait pas un sujet d</w:t>
      </w:r>
      <w:r w:rsidR="009E7BD0">
        <w:rPr>
          <w:lang w:val="fr-CA"/>
        </w:rPr>
        <w:t>’</w:t>
      </w:r>
      <w:r w:rsidR="001913A3" w:rsidRPr="000A3C07">
        <w:rPr>
          <w:lang w:val="fr-CA"/>
        </w:rPr>
        <w:t>affaires ayant trait au gouvernement</w:t>
      </w:r>
      <w:r w:rsidRPr="000A3C07">
        <w:rPr>
          <w:lang w:val="fr-CA"/>
        </w:rPr>
        <w:t xml:space="preserve">. </w:t>
      </w:r>
      <w:r w:rsidR="005127D8" w:rsidRPr="000A3C07">
        <w:rPr>
          <w:lang w:val="fr-CA"/>
        </w:rPr>
        <w:t>La juge du procès lui a donné raison et l</w:t>
      </w:r>
      <w:r w:rsidR="009E7BD0">
        <w:rPr>
          <w:lang w:val="fr-CA"/>
        </w:rPr>
        <w:t>’</w:t>
      </w:r>
      <w:r w:rsidR="005127D8" w:rsidRPr="000A3C07">
        <w:rPr>
          <w:lang w:val="fr-CA"/>
        </w:rPr>
        <w:t>a acquitté au motif que la décision d</w:t>
      </w:r>
      <w:r w:rsidR="009E7BD0">
        <w:rPr>
          <w:lang w:val="fr-CA"/>
        </w:rPr>
        <w:t>’</w:t>
      </w:r>
      <w:r w:rsidR="005127D8" w:rsidRPr="000A3C07">
        <w:rPr>
          <w:lang w:val="fr-CA"/>
        </w:rPr>
        <w:t>acheter les systèmes de traitement de l</w:t>
      </w:r>
      <w:r w:rsidR="009E7BD0">
        <w:rPr>
          <w:lang w:val="fr-CA"/>
        </w:rPr>
        <w:t>’</w:t>
      </w:r>
      <w:r w:rsidR="005127D8" w:rsidRPr="000A3C07">
        <w:rPr>
          <w:lang w:val="fr-CA"/>
        </w:rPr>
        <w:t xml:space="preserve">eau que vendait H2O revenait non pas au gouvernement, mais aux Premières Nations. La </w:t>
      </w:r>
      <w:r w:rsidR="0046500B" w:rsidRPr="000A3C07">
        <w:rPr>
          <w:lang w:val="fr-CA"/>
        </w:rPr>
        <w:t xml:space="preserve">majorité de la </w:t>
      </w:r>
      <w:r w:rsidR="005127D8" w:rsidRPr="000A3C07">
        <w:rPr>
          <w:lang w:val="fr-CA"/>
        </w:rPr>
        <w:t>Cour d</w:t>
      </w:r>
      <w:r w:rsidR="009E7BD0">
        <w:rPr>
          <w:lang w:val="fr-CA"/>
        </w:rPr>
        <w:t>’</w:t>
      </w:r>
      <w:r w:rsidR="005127D8" w:rsidRPr="000A3C07">
        <w:rPr>
          <w:lang w:val="fr-CA"/>
        </w:rPr>
        <w:t>appel a accueilli l</w:t>
      </w:r>
      <w:r w:rsidR="009E7BD0">
        <w:rPr>
          <w:lang w:val="fr-CA"/>
        </w:rPr>
        <w:t>’</w:t>
      </w:r>
      <w:r w:rsidR="005127D8" w:rsidRPr="000A3C07">
        <w:rPr>
          <w:lang w:val="fr-CA"/>
        </w:rPr>
        <w:t>appel. Elle a annulé l</w:t>
      </w:r>
      <w:r w:rsidR="009E7BD0">
        <w:rPr>
          <w:lang w:val="fr-CA"/>
        </w:rPr>
        <w:t>’</w:t>
      </w:r>
      <w:r w:rsidR="005127D8" w:rsidRPr="000A3C07">
        <w:rPr>
          <w:lang w:val="fr-CA"/>
        </w:rPr>
        <w:t>acquittement,</w:t>
      </w:r>
      <w:r w:rsidR="00F5288F" w:rsidRPr="000A3C07">
        <w:rPr>
          <w:lang w:val="fr-CA"/>
        </w:rPr>
        <w:t xml:space="preserve"> </w:t>
      </w:r>
      <w:r w:rsidR="001565C2" w:rsidRPr="000A3C07">
        <w:rPr>
          <w:lang w:val="fr-CA"/>
        </w:rPr>
        <w:t xml:space="preserve">consigné </w:t>
      </w:r>
      <w:r w:rsidR="005127D8" w:rsidRPr="000A3C07">
        <w:rPr>
          <w:lang w:val="fr-CA"/>
        </w:rPr>
        <w:t>un verdict de culpabilité et renvoyé l</w:t>
      </w:r>
      <w:r w:rsidR="009E7BD0">
        <w:rPr>
          <w:lang w:val="fr-CA"/>
        </w:rPr>
        <w:t>’</w:t>
      </w:r>
      <w:r w:rsidR="005127D8" w:rsidRPr="000A3C07">
        <w:rPr>
          <w:lang w:val="fr-CA"/>
        </w:rPr>
        <w:t>affaire à la ju</w:t>
      </w:r>
      <w:r w:rsidR="003734A9" w:rsidRPr="000A3C07">
        <w:rPr>
          <w:lang w:val="fr-CA"/>
        </w:rPr>
        <w:t>g</w:t>
      </w:r>
      <w:r w:rsidR="005127D8" w:rsidRPr="000A3C07">
        <w:rPr>
          <w:lang w:val="fr-CA"/>
        </w:rPr>
        <w:t>e du procès pour qu</w:t>
      </w:r>
      <w:r w:rsidR="009E7BD0">
        <w:rPr>
          <w:lang w:val="fr-CA"/>
        </w:rPr>
        <w:t>’</w:t>
      </w:r>
      <w:r w:rsidR="005127D8" w:rsidRPr="000A3C07">
        <w:rPr>
          <w:lang w:val="fr-CA"/>
        </w:rPr>
        <w:t>elle détermine la peine</w:t>
      </w:r>
      <w:r w:rsidRPr="000A3C07">
        <w:rPr>
          <w:lang w:val="fr-CA"/>
        </w:rPr>
        <w:t>.</w:t>
      </w:r>
    </w:p>
    <w:p w:rsidR="00741367" w:rsidRPr="000A3C07" w:rsidRDefault="00741367" w:rsidP="00741367">
      <w:pPr>
        <w:pStyle w:val="SCCNormalDoubleSpacing"/>
        <w:spacing w:before="480" w:after="480"/>
        <w:rPr>
          <w:rStyle w:val="SCCCoramChar"/>
          <w:rFonts w:cs="Times New Roman"/>
          <w:lang w:val="fr-CA"/>
        </w:rPr>
      </w:pPr>
      <w:r w:rsidRPr="000A3C07">
        <w:rPr>
          <w:i/>
          <w:lang w:val="fr-CA"/>
        </w:rPr>
        <w:tab/>
      </w:r>
      <w:r w:rsidR="005127D8" w:rsidRPr="000A3C07">
        <w:rPr>
          <w:i/>
          <w:lang w:val="fr-CA"/>
        </w:rPr>
        <w:t xml:space="preserve">Arrêt </w:t>
      </w:r>
      <w:r w:rsidR="005127D8" w:rsidRPr="000A3C07">
        <w:rPr>
          <w:lang w:val="fr-CA"/>
        </w:rPr>
        <w:t xml:space="preserve">(la juge </w:t>
      </w:r>
      <w:r w:rsidRPr="000A3C07">
        <w:rPr>
          <w:rStyle w:val="SCCCoramChar"/>
          <w:rFonts w:cs="Times New Roman"/>
          <w:lang w:val="fr-CA"/>
        </w:rPr>
        <w:t>Côté </w:t>
      </w:r>
      <w:r w:rsidR="005127D8" w:rsidRPr="000A3C07">
        <w:rPr>
          <w:rStyle w:val="SCCCoramChar"/>
          <w:rFonts w:cs="Times New Roman"/>
          <w:lang w:val="fr-CA"/>
        </w:rPr>
        <w:t>est dissidente)</w:t>
      </w:r>
      <w:r w:rsidR="000A3C07">
        <w:rPr>
          <w:rStyle w:val="SCCCoramChar"/>
          <w:rFonts w:cs="Times New Roman"/>
          <w:lang w:val="fr-CA"/>
        </w:rPr>
        <w:t> :</w:t>
      </w:r>
      <w:r w:rsidRPr="000A3C07">
        <w:rPr>
          <w:rStyle w:val="SCCCoramChar"/>
          <w:rFonts w:cs="Times New Roman"/>
          <w:lang w:val="fr-CA"/>
        </w:rPr>
        <w:t xml:space="preserve"> </w:t>
      </w:r>
      <w:r w:rsidR="005127D8" w:rsidRPr="000A3C07">
        <w:rPr>
          <w:rStyle w:val="SCCCoramChar"/>
          <w:rFonts w:cs="Times New Roman"/>
          <w:lang w:val="fr-CA"/>
        </w:rPr>
        <w:t>Le pourvoi est rejeté</w:t>
      </w:r>
      <w:r w:rsidRPr="000A3C07">
        <w:rPr>
          <w:rStyle w:val="SCCCoramChar"/>
          <w:rFonts w:cs="Times New Roman"/>
          <w:lang w:val="fr-CA"/>
        </w:rPr>
        <w:t>.</w:t>
      </w:r>
    </w:p>
    <w:p w:rsidR="00741367" w:rsidRPr="000A3C07" w:rsidRDefault="00741367" w:rsidP="00741367">
      <w:pPr>
        <w:pStyle w:val="SCCNormalDoubleSpacing"/>
        <w:spacing w:before="480" w:after="480"/>
        <w:rPr>
          <w:lang w:val="fr-CA"/>
        </w:rPr>
      </w:pPr>
      <w:r w:rsidRPr="000A3C07">
        <w:rPr>
          <w:i/>
          <w:lang w:val="fr-CA"/>
        </w:rPr>
        <w:tab/>
      </w:r>
      <w:r w:rsidR="005127D8" w:rsidRPr="000A3C07">
        <w:rPr>
          <w:i/>
          <w:lang w:val="fr-CA"/>
        </w:rPr>
        <w:t xml:space="preserve">La </w:t>
      </w:r>
      <w:r w:rsidR="005127D8" w:rsidRPr="000A3C07">
        <w:rPr>
          <w:lang w:val="fr-CA"/>
        </w:rPr>
        <w:t xml:space="preserve">juge en chef </w:t>
      </w:r>
      <w:r w:rsidRPr="000A3C07">
        <w:rPr>
          <w:rStyle w:val="SCCCoramChar"/>
          <w:rFonts w:cs="Times New Roman"/>
          <w:lang w:val="fr-CA"/>
        </w:rPr>
        <w:t>McLachlin</w:t>
      </w:r>
      <w:r w:rsidR="005127D8" w:rsidRPr="000A3C07">
        <w:rPr>
          <w:rStyle w:val="SCCCoramChar"/>
          <w:rFonts w:cs="Times New Roman"/>
          <w:lang w:val="fr-CA"/>
        </w:rPr>
        <w:t xml:space="preserve"> et les juges </w:t>
      </w:r>
      <w:r w:rsidRPr="000A3C07">
        <w:rPr>
          <w:rStyle w:val="SCCCoramChar"/>
          <w:rFonts w:cs="Times New Roman"/>
          <w:lang w:val="fr-CA"/>
        </w:rPr>
        <w:t xml:space="preserve">Abella, Moldaver, </w:t>
      </w:r>
      <w:r w:rsidRPr="007E0CF1">
        <w:rPr>
          <w:rStyle w:val="SCCCoramChar"/>
          <w:rFonts w:cs="Times New Roman"/>
          <w:lang w:val="fr-CA"/>
        </w:rPr>
        <w:t>Karakatsanis</w:t>
      </w:r>
      <w:r w:rsidRPr="000A3C07">
        <w:rPr>
          <w:rStyle w:val="SCCCoramChar"/>
          <w:rFonts w:cs="Times New Roman"/>
          <w:lang w:val="fr-CA"/>
        </w:rPr>
        <w:t xml:space="preserve">, Wagner, Gascon, Brown </w:t>
      </w:r>
      <w:r w:rsidR="005127D8" w:rsidRPr="000A3C07">
        <w:rPr>
          <w:rStyle w:val="SCCCoramChar"/>
          <w:rFonts w:cs="Times New Roman"/>
          <w:lang w:val="fr-CA"/>
        </w:rPr>
        <w:t xml:space="preserve">et </w:t>
      </w:r>
      <w:r w:rsidRPr="000A3C07">
        <w:rPr>
          <w:rStyle w:val="SCCCoramChar"/>
          <w:rFonts w:cs="Times New Roman"/>
          <w:lang w:val="fr-CA"/>
        </w:rPr>
        <w:t>Rowe</w:t>
      </w:r>
      <w:r w:rsidR="000A3C07">
        <w:rPr>
          <w:rStyle w:val="SCCCoramChar"/>
          <w:rFonts w:cs="Times New Roman"/>
          <w:lang w:val="fr-CA"/>
        </w:rPr>
        <w:t> :</w:t>
      </w:r>
      <w:r w:rsidRPr="000A3C07">
        <w:rPr>
          <w:rStyle w:val="SCCCoramChar"/>
          <w:rFonts w:cs="Times New Roman"/>
          <w:lang w:val="fr-CA"/>
        </w:rPr>
        <w:t xml:space="preserve"> </w:t>
      </w:r>
      <w:r w:rsidR="009B3A8A" w:rsidRPr="000A3C07">
        <w:rPr>
          <w:lang w:val="fr-CA"/>
        </w:rPr>
        <w:t>En criminalisant le trafic d</w:t>
      </w:r>
      <w:r w:rsidR="009E7BD0">
        <w:rPr>
          <w:lang w:val="fr-CA"/>
        </w:rPr>
        <w:t>’</w:t>
      </w:r>
      <w:r w:rsidR="009B3A8A" w:rsidRPr="000A3C07">
        <w:rPr>
          <w:lang w:val="fr-CA"/>
        </w:rPr>
        <w:t>influence, l</w:t>
      </w:r>
      <w:r w:rsidR="009E7BD0">
        <w:rPr>
          <w:lang w:val="fr-CA"/>
        </w:rPr>
        <w:t>’</w:t>
      </w:r>
      <w:r w:rsidR="009B3A8A" w:rsidRPr="000A3C07">
        <w:rPr>
          <w:lang w:val="fr-CA"/>
        </w:rPr>
        <w:t>al</w:t>
      </w:r>
      <w:r w:rsidR="007E0CF1">
        <w:rPr>
          <w:lang w:val="fr-CA"/>
        </w:rPr>
        <w:t>.</w:t>
      </w:r>
      <w:r w:rsidR="009B3A8A" w:rsidRPr="000A3C07">
        <w:rPr>
          <w:lang w:val="fr-CA"/>
        </w:rPr>
        <w:t xml:space="preserve"> 121(1)d) </w:t>
      </w:r>
      <w:r w:rsidR="009B3A8A" w:rsidRPr="000A3C07">
        <w:rPr>
          <w:lang w:val="fr-CA"/>
        </w:rPr>
        <w:lastRenderedPageBreak/>
        <w:t xml:space="preserve">du </w:t>
      </w:r>
      <w:r w:rsidR="009B3A8A" w:rsidRPr="000A3C07">
        <w:rPr>
          <w:i/>
          <w:lang w:val="fr-CA"/>
        </w:rPr>
        <w:t xml:space="preserve">Code criminel </w:t>
      </w:r>
      <w:r w:rsidR="009B3A8A" w:rsidRPr="000A3C07">
        <w:rPr>
          <w:lang w:val="fr-CA"/>
        </w:rPr>
        <w:t>cherche à préserver à la fois l</w:t>
      </w:r>
      <w:r w:rsidR="009E7BD0">
        <w:rPr>
          <w:lang w:val="fr-CA"/>
        </w:rPr>
        <w:t>’</w:t>
      </w:r>
      <w:r w:rsidR="009B3A8A" w:rsidRPr="000A3C07">
        <w:rPr>
          <w:lang w:val="fr-CA"/>
        </w:rPr>
        <w:t>intégrité du gouvernement et l</w:t>
      </w:r>
      <w:r w:rsidR="009E7BD0">
        <w:rPr>
          <w:lang w:val="fr-CA"/>
        </w:rPr>
        <w:t>’</w:t>
      </w:r>
      <w:r w:rsidR="009B3A8A" w:rsidRPr="000A3C07">
        <w:rPr>
          <w:lang w:val="fr-CA"/>
        </w:rPr>
        <w:t>apparence d</w:t>
      </w:r>
      <w:r w:rsidR="009E7BD0">
        <w:rPr>
          <w:lang w:val="fr-CA"/>
        </w:rPr>
        <w:t>’</w:t>
      </w:r>
      <w:r w:rsidR="009B3A8A" w:rsidRPr="000A3C07">
        <w:rPr>
          <w:lang w:val="fr-CA"/>
        </w:rPr>
        <w:t>intégrité du gouvernement. Il contribue ainsi à faire en sorte que l</w:t>
      </w:r>
      <w:r w:rsidR="009E7BD0">
        <w:rPr>
          <w:lang w:val="fr-CA"/>
        </w:rPr>
        <w:t>’</w:t>
      </w:r>
      <w:r w:rsidR="009B3A8A" w:rsidRPr="000A3C07">
        <w:rPr>
          <w:lang w:val="fr-CA"/>
        </w:rPr>
        <w:t>activité gouvernementale soit dictée par l</w:t>
      </w:r>
      <w:r w:rsidR="009E7BD0">
        <w:rPr>
          <w:lang w:val="fr-CA"/>
        </w:rPr>
        <w:t>’</w:t>
      </w:r>
      <w:r w:rsidR="009B3A8A" w:rsidRPr="000A3C07">
        <w:rPr>
          <w:lang w:val="fr-CA"/>
        </w:rPr>
        <w:t>intérêt public, en plus de favoriser la confiance en notre processus démocratique</w:t>
      </w:r>
      <w:r w:rsidRPr="000A3C07">
        <w:rPr>
          <w:lang w:val="fr-CA"/>
        </w:rPr>
        <w:t xml:space="preserve">. </w:t>
      </w:r>
      <w:r w:rsidR="00DD7764" w:rsidRPr="000A3C07">
        <w:rPr>
          <w:bCs/>
          <w:lang w:val="fr-CA"/>
        </w:rPr>
        <w:t>L</w:t>
      </w:r>
      <w:r w:rsidR="009E7BD0">
        <w:rPr>
          <w:bCs/>
          <w:lang w:val="fr-CA"/>
        </w:rPr>
        <w:t>’</w:t>
      </w:r>
      <w:r w:rsidR="00DD7764" w:rsidRPr="000A3C07">
        <w:rPr>
          <w:bCs/>
          <w:lang w:val="fr-CA"/>
        </w:rPr>
        <w:t xml:space="preserve">alinéa </w:t>
      </w:r>
      <w:r w:rsidRPr="000A3C07">
        <w:rPr>
          <w:bCs/>
          <w:lang w:val="fr-CA"/>
        </w:rPr>
        <w:t xml:space="preserve">121(1)d) </w:t>
      </w:r>
      <w:r w:rsidR="00DD7764" w:rsidRPr="000A3C07">
        <w:rPr>
          <w:bCs/>
          <w:lang w:val="fr-CA"/>
        </w:rPr>
        <w:t>crée une infraction liée au comportement</w:t>
      </w:r>
      <w:r w:rsidRPr="000A3C07">
        <w:rPr>
          <w:bCs/>
          <w:lang w:val="fr-CA"/>
        </w:rPr>
        <w:t xml:space="preserve">. </w:t>
      </w:r>
      <w:r w:rsidR="009F729E" w:rsidRPr="000A3C07">
        <w:rPr>
          <w:lang w:val="fr-CA"/>
        </w:rPr>
        <w:t>L</w:t>
      </w:r>
      <w:r w:rsidR="009E7BD0">
        <w:rPr>
          <w:lang w:val="fr-CA"/>
        </w:rPr>
        <w:t>’</w:t>
      </w:r>
      <w:r w:rsidR="009F729E" w:rsidRPr="000A3C07">
        <w:rPr>
          <w:lang w:val="fr-CA"/>
        </w:rPr>
        <w:t>infraction est consommée dès que l</w:t>
      </w:r>
      <w:r w:rsidR="009E7BD0">
        <w:rPr>
          <w:lang w:val="fr-CA"/>
        </w:rPr>
        <w:t>’</w:t>
      </w:r>
      <w:r w:rsidR="009F729E" w:rsidRPr="000A3C07">
        <w:rPr>
          <w:lang w:val="fr-CA"/>
        </w:rPr>
        <w:t xml:space="preserve">accusé exige un bénéfice </w:t>
      </w:r>
      <w:r w:rsidR="009F729E" w:rsidRPr="000A3C07">
        <w:rPr>
          <w:bCs/>
          <w:lang w:val="fr-CA"/>
        </w:rPr>
        <w:t>en échange de sa promesse d</w:t>
      </w:r>
      <w:r w:rsidR="009E7BD0">
        <w:rPr>
          <w:bCs/>
          <w:lang w:val="fr-CA"/>
        </w:rPr>
        <w:t>’</w:t>
      </w:r>
      <w:r w:rsidR="009F729E" w:rsidRPr="000A3C07">
        <w:rPr>
          <w:bCs/>
          <w:lang w:val="fr-CA"/>
        </w:rPr>
        <w:t>user de son influence concernant un sujet d</w:t>
      </w:r>
      <w:r w:rsidR="009E7BD0">
        <w:rPr>
          <w:bCs/>
          <w:lang w:val="fr-CA"/>
        </w:rPr>
        <w:t>’</w:t>
      </w:r>
      <w:r w:rsidR="009F729E" w:rsidRPr="000A3C07">
        <w:rPr>
          <w:bCs/>
          <w:lang w:val="fr-CA"/>
        </w:rPr>
        <w:t>affaires qui a trait au gouvernement</w:t>
      </w:r>
      <w:r w:rsidR="009F729E" w:rsidRPr="000A3C07">
        <w:rPr>
          <w:lang w:val="fr-CA"/>
        </w:rPr>
        <w:t xml:space="preserve">. </w:t>
      </w:r>
      <w:r w:rsidR="009F729E" w:rsidRPr="000A3C07">
        <w:rPr>
          <w:bCs/>
          <w:lang w:val="fr-CA"/>
        </w:rPr>
        <w:t>Il n</w:t>
      </w:r>
      <w:r w:rsidR="009E7BD0">
        <w:rPr>
          <w:bCs/>
          <w:lang w:val="fr-CA"/>
        </w:rPr>
        <w:t>’</w:t>
      </w:r>
      <w:r w:rsidR="009F729E" w:rsidRPr="000A3C07">
        <w:rPr>
          <w:bCs/>
          <w:lang w:val="fr-CA"/>
        </w:rPr>
        <w:t>est pas nécessaire que l</w:t>
      </w:r>
      <w:r w:rsidR="009E7BD0">
        <w:rPr>
          <w:bCs/>
          <w:lang w:val="fr-CA"/>
        </w:rPr>
        <w:t>’</w:t>
      </w:r>
      <w:r w:rsidR="009F729E" w:rsidRPr="000A3C07">
        <w:rPr>
          <w:bCs/>
          <w:lang w:val="fr-CA"/>
        </w:rPr>
        <w:t>accusé ait réellement de l</w:t>
      </w:r>
      <w:r w:rsidR="009E7BD0">
        <w:rPr>
          <w:bCs/>
          <w:lang w:val="fr-CA"/>
        </w:rPr>
        <w:t>’</w:t>
      </w:r>
      <w:r w:rsidR="009F729E" w:rsidRPr="000A3C07">
        <w:rPr>
          <w:bCs/>
          <w:lang w:val="fr-CA"/>
        </w:rPr>
        <w:t>influence auprès du gouvernement, qu</w:t>
      </w:r>
      <w:r w:rsidR="009E7BD0">
        <w:rPr>
          <w:bCs/>
          <w:lang w:val="fr-CA"/>
        </w:rPr>
        <w:t>’</w:t>
      </w:r>
      <w:r w:rsidR="009F729E" w:rsidRPr="000A3C07">
        <w:rPr>
          <w:bCs/>
          <w:lang w:val="fr-CA"/>
        </w:rPr>
        <w:t>il entreprenne des démarches pour user de son influence ou qu</w:t>
      </w:r>
      <w:r w:rsidR="009E7BD0">
        <w:rPr>
          <w:bCs/>
          <w:lang w:val="fr-CA"/>
        </w:rPr>
        <w:t>’</w:t>
      </w:r>
      <w:r w:rsidR="009F729E" w:rsidRPr="000A3C07">
        <w:rPr>
          <w:bCs/>
          <w:lang w:val="fr-CA"/>
        </w:rPr>
        <w:t>il réussisse à influencer le gouvernement pour être reconnu coupable de cette infraction</w:t>
      </w:r>
      <w:r w:rsidRPr="000A3C07">
        <w:rPr>
          <w:bCs/>
          <w:lang w:val="fr-CA"/>
        </w:rPr>
        <w:t xml:space="preserve">. </w:t>
      </w:r>
      <w:r w:rsidR="009F729E" w:rsidRPr="000A3C07">
        <w:rPr>
          <w:lang w:val="fr-CA"/>
        </w:rPr>
        <w:t>Les éléments constitutifs de l</w:t>
      </w:r>
      <w:r w:rsidR="009E7BD0">
        <w:rPr>
          <w:lang w:val="fr-CA"/>
        </w:rPr>
        <w:t>’</w:t>
      </w:r>
      <w:r w:rsidR="009F729E" w:rsidRPr="000A3C07">
        <w:rPr>
          <w:lang w:val="fr-CA"/>
        </w:rPr>
        <w:t>infraction qui sont pertinents sont les suivants</w:t>
      </w:r>
      <w:r w:rsidR="000A3C07">
        <w:rPr>
          <w:lang w:val="fr-CA"/>
        </w:rPr>
        <w:t> :</w:t>
      </w:r>
      <w:r w:rsidR="009F729E" w:rsidRPr="000A3C07">
        <w:rPr>
          <w:lang w:val="fr-CA"/>
        </w:rPr>
        <w:t xml:space="preserve"> </w:t>
      </w:r>
      <w:r w:rsidR="009F729E" w:rsidRPr="000A3C07">
        <w:rPr>
          <w:rStyle w:val="paragraph1"/>
          <w:spacing w:val="-3"/>
          <w:lang w:val="fr-CA"/>
        </w:rPr>
        <w:t>l</w:t>
      </w:r>
      <w:r w:rsidR="009E7BD0">
        <w:rPr>
          <w:rStyle w:val="paragraph1"/>
          <w:spacing w:val="-3"/>
          <w:lang w:val="fr-CA"/>
        </w:rPr>
        <w:t>’</w:t>
      </w:r>
      <w:r w:rsidR="009F729E" w:rsidRPr="000A3C07">
        <w:rPr>
          <w:rStyle w:val="paragraph1"/>
          <w:spacing w:val="-3"/>
          <w:lang w:val="fr-CA"/>
        </w:rPr>
        <w:t>accusé doit avoir ou prétendre avoir de l</w:t>
      </w:r>
      <w:r w:rsidR="009E7BD0">
        <w:rPr>
          <w:rStyle w:val="paragraph1"/>
          <w:spacing w:val="-3"/>
          <w:lang w:val="fr-CA"/>
        </w:rPr>
        <w:t>’</w:t>
      </w:r>
      <w:r w:rsidR="009F729E" w:rsidRPr="000A3C07">
        <w:rPr>
          <w:rStyle w:val="paragraph1"/>
          <w:spacing w:val="-3"/>
          <w:lang w:val="fr-CA"/>
        </w:rPr>
        <w:t>influence auprès du gouvernement, d</w:t>
      </w:r>
      <w:r w:rsidR="009E7BD0">
        <w:rPr>
          <w:rStyle w:val="paragraph1"/>
          <w:spacing w:val="-3"/>
          <w:lang w:val="fr-CA"/>
        </w:rPr>
        <w:t>’</w:t>
      </w:r>
      <w:r w:rsidR="009F729E" w:rsidRPr="000A3C07">
        <w:rPr>
          <w:rStyle w:val="paragraph1"/>
          <w:spacing w:val="-3"/>
          <w:lang w:val="fr-CA"/>
        </w:rPr>
        <w:t>un ministre ou d</w:t>
      </w:r>
      <w:r w:rsidR="009E7BD0">
        <w:rPr>
          <w:rStyle w:val="paragraph1"/>
          <w:spacing w:val="-3"/>
          <w:lang w:val="fr-CA"/>
        </w:rPr>
        <w:t>’</w:t>
      </w:r>
      <w:r w:rsidR="009F729E" w:rsidRPr="000A3C07">
        <w:rPr>
          <w:rStyle w:val="paragraph1"/>
          <w:spacing w:val="-3"/>
          <w:lang w:val="fr-CA"/>
        </w:rPr>
        <w:t>un fonctionnaire</w:t>
      </w:r>
      <w:r w:rsidRPr="000A3C07">
        <w:rPr>
          <w:lang w:val="fr-CA"/>
        </w:rPr>
        <w:t xml:space="preserve">; </w:t>
      </w:r>
      <w:r w:rsidR="00AB0610" w:rsidRPr="000A3C07">
        <w:rPr>
          <w:rStyle w:val="paragraph1"/>
          <w:spacing w:val="-3"/>
          <w:lang w:val="fr-CA"/>
        </w:rPr>
        <w:t>il doit exiger, accepter ou offrir ou convenir d</w:t>
      </w:r>
      <w:r w:rsidR="009E7BD0">
        <w:rPr>
          <w:rStyle w:val="paragraph1"/>
          <w:spacing w:val="-3"/>
          <w:lang w:val="fr-CA"/>
        </w:rPr>
        <w:t>’</w:t>
      </w:r>
      <w:r w:rsidR="00AB0610" w:rsidRPr="000A3C07">
        <w:rPr>
          <w:rStyle w:val="paragraph1"/>
          <w:spacing w:val="-3"/>
          <w:lang w:val="fr-CA"/>
        </w:rPr>
        <w:t>accepter, directement ou indirectement, pour lui</w:t>
      </w:r>
      <w:r w:rsidR="000A3C07">
        <w:rPr>
          <w:rStyle w:val="paragraph1"/>
          <w:spacing w:val="-3"/>
          <w:lang w:val="fr-CA"/>
        </w:rPr>
        <w:noBreakHyphen/>
      </w:r>
      <w:r w:rsidR="00AB0610" w:rsidRPr="000A3C07">
        <w:rPr>
          <w:rStyle w:val="paragraph1"/>
          <w:spacing w:val="-3"/>
          <w:lang w:val="fr-CA"/>
        </w:rPr>
        <w:t>même ou pour une autre personne, une récompense,</w:t>
      </w:r>
      <w:r w:rsidR="00AB0610" w:rsidRPr="000A3C07">
        <w:rPr>
          <w:lang w:val="fr-CA"/>
        </w:rPr>
        <w:t xml:space="preserve"> </w:t>
      </w:r>
      <w:r w:rsidR="00AB0610" w:rsidRPr="000A3C07">
        <w:rPr>
          <w:rStyle w:val="paragraph1"/>
          <w:spacing w:val="-3"/>
          <w:lang w:val="fr-CA"/>
        </w:rPr>
        <w:t>un avantage ou un bénéfice de quelque nature</w:t>
      </w:r>
      <w:r w:rsidR="00AB0610" w:rsidRPr="000A3C07">
        <w:rPr>
          <w:lang w:val="fr-CA"/>
        </w:rPr>
        <w:t xml:space="preserve">; </w:t>
      </w:r>
      <w:r w:rsidR="00AB0610" w:rsidRPr="000A3C07">
        <w:rPr>
          <w:rStyle w:val="paragraph1"/>
          <w:spacing w:val="-3"/>
          <w:lang w:val="fr-CA"/>
        </w:rPr>
        <w:t>en contrepartie d</w:t>
      </w:r>
      <w:r w:rsidR="009E7BD0">
        <w:rPr>
          <w:rStyle w:val="paragraph1"/>
          <w:spacing w:val="-3"/>
          <w:lang w:val="fr-CA"/>
        </w:rPr>
        <w:t>’</w:t>
      </w:r>
      <w:r w:rsidR="00AB0610" w:rsidRPr="000A3C07">
        <w:rPr>
          <w:rStyle w:val="paragraph1"/>
          <w:spacing w:val="-3"/>
          <w:lang w:val="fr-CA"/>
        </w:rPr>
        <w:t>une collaboration, d</w:t>
      </w:r>
      <w:r w:rsidR="009E7BD0">
        <w:rPr>
          <w:rStyle w:val="paragraph1"/>
          <w:spacing w:val="-3"/>
          <w:lang w:val="fr-CA"/>
        </w:rPr>
        <w:t>’</w:t>
      </w:r>
      <w:r w:rsidR="00AB0610" w:rsidRPr="000A3C07">
        <w:rPr>
          <w:rStyle w:val="paragraph1"/>
          <w:spacing w:val="-3"/>
          <w:lang w:val="fr-CA"/>
        </w:rPr>
        <w:t>une aide, d</w:t>
      </w:r>
      <w:r w:rsidR="009E7BD0">
        <w:rPr>
          <w:rStyle w:val="paragraph1"/>
          <w:spacing w:val="-3"/>
          <w:lang w:val="fr-CA"/>
        </w:rPr>
        <w:t>’</w:t>
      </w:r>
      <w:r w:rsidR="00AB0610" w:rsidRPr="000A3C07">
        <w:rPr>
          <w:rStyle w:val="paragraph1"/>
          <w:spacing w:val="-3"/>
          <w:lang w:val="fr-CA"/>
        </w:rPr>
        <w:t>un exercice d</w:t>
      </w:r>
      <w:r w:rsidR="009E7BD0">
        <w:rPr>
          <w:rStyle w:val="paragraph1"/>
          <w:spacing w:val="-3"/>
          <w:lang w:val="fr-CA"/>
        </w:rPr>
        <w:t>’</w:t>
      </w:r>
      <w:r w:rsidR="00AB0610" w:rsidRPr="000A3C07">
        <w:rPr>
          <w:rStyle w:val="paragraph1"/>
          <w:spacing w:val="-3"/>
          <w:lang w:val="fr-CA"/>
        </w:rPr>
        <w:t>influence ou d</w:t>
      </w:r>
      <w:r w:rsidR="009E7BD0">
        <w:rPr>
          <w:rStyle w:val="paragraph1"/>
          <w:spacing w:val="-3"/>
          <w:lang w:val="fr-CA"/>
        </w:rPr>
        <w:t>’</w:t>
      </w:r>
      <w:r w:rsidR="00AB0610" w:rsidRPr="000A3C07">
        <w:rPr>
          <w:rStyle w:val="paragraph1"/>
          <w:spacing w:val="-3"/>
          <w:lang w:val="fr-CA"/>
        </w:rPr>
        <w:t>un acte ou d</w:t>
      </w:r>
      <w:r w:rsidR="009E7BD0">
        <w:rPr>
          <w:rStyle w:val="paragraph1"/>
          <w:spacing w:val="-3"/>
          <w:lang w:val="fr-CA"/>
        </w:rPr>
        <w:t>’</w:t>
      </w:r>
      <w:r w:rsidR="00AB0610" w:rsidRPr="000A3C07">
        <w:rPr>
          <w:rStyle w:val="paragraph1"/>
          <w:spacing w:val="-3"/>
          <w:lang w:val="fr-CA"/>
        </w:rPr>
        <w:t>une omission</w:t>
      </w:r>
      <w:r w:rsidRPr="000A3C07">
        <w:rPr>
          <w:lang w:val="fr-CA"/>
        </w:rPr>
        <w:t xml:space="preserve">; </w:t>
      </w:r>
      <w:r w:rsidR="00AB0610" w:rsidRPr="000A3C07">
        <w:rPr>
          <w:lang w:val="fr-CA"/>
        </w:rPr>
        <w:t xml:space="preserve">concernant </w:t>
      </w:r>
      <w:r w:rsidR="00AB0610" w:rsidRPr="000A3C07">
        <w:rPr>
          <w:rStyle w:val="paragraph1"/>
          <w:spacing w:val="-3"/>
          <w:lang w:val="fr-CA"/>
        </w:rPr>
        <w:t>la conclusion d</w:t>
      </w:r>
      <w:r w:rsidR="009E7BD0">
        <w:rPr>
          <w:rStyle w:val="paragraph1"/>
          <w:spacing w:val="-3"/>
          <w:lang w:val="fr-CA"/>
        </w:rPr>
        <w:t>’</w:t>
      </w:r>
      <w:r w:rsidR="00AB0610" w:rsidRPr="000A3C07">
        <w:rPr>
          <w:rStyle w:val="paragraph1"/>
          <w:spacing w:val="-3"/>
          <w:lang w:val="fr-CA"/>
        </w:rPr>
        <w:t>affaires avec le gouvernement ou un sujet d</w:t>
      </w:r>
      <w:r w:rsidR="009E7BD0">
        <w:rPr>
          <w:rStyle w:val="paragraph1"/>
          <w:spacing w:val="-3"/>
          <w:lang w:val="fr-CA"/>
        </w:rPr>
        <w:t>’</w:t>
      </w:r>
      <w:r w:rsidR="00AB0610" w:rsidRPr="000A3C07">
        <w:rPr>
          <w:rStyle w:val="paragraph1"/>
          <w:spacing w:val="-3"/>
          <w:lang w:val="fr-CA"/>
        </w:rPr>
        <w:t>affaires ayant trait au gouvernement</w:t>
      </w:r>
      <w:r w:rsidRPr="000A3C07">
        <w:rPr>
          <w:lang w:val="fr-CA"/>
        </w:rPr>
        <w:t>.</w:t>
      </w:r>
    </w:p>
    <w:p w:rsidR="00741367" w:rsidRPr="000A3C07" w:rsidRDefault="00852F35" w:rsidP="00852F35">
      <w:pPr>
        <w:pStyle w:val="SCCNormalDoubleSpacing"/>
        <w:spacing w:before="480" w:after="480"/>
        <w:rPr>
          <w:lang w:val="fr-CA"/>
        </w:rPr>
      </w:pPr>
      <w:r>
        <w:rPr>
          <w:lang w:val="fr-CA"/>
        </w:rPr>
        <w:tab/>
      </w:r>
      <w:r w:rsidR="00AB0610" w:rsidRPr="000A3C07">
        <w:rPr>
          <w:lang w:val="fr-CA"/>
        </w:rPr>
        <w:t>L</w:t>
      </w:r>
      <w:r w:rsidR="009E7BD0">
        <w:rPr>
          <w:lang w:val="fr-CA"/>
        </w:rPr>
        <w:t>’</w:t>
      </w:r>
      <w:r w:rsidR="00AB0610" w:rsidRPr="000A3C07">
        <w:rPr>
          <w:lang w:val="fr-CA"/>
        </w:rPr>
        <w:t xml:space="preserve">infraction prévue </w:t>
      </w:r>
      <w:r w:rsidR="00610484">
        <w:rPr>
          <w:lang w:val="fr-CA"/>
        </w:rPr>
        <w:t>au sous</w:t>
      </w:r>
      <w:r w:rsidR="00610484">
        <w:rPr>
          <w:lang w:val="fr-CA"/>
        </w:rPr>
        <w:noBreakHyphen/>
      </w:r>
      <w:r w:rsidR="000A3C07">
        <w:rPr>
          <w:lang w:val="fr-CA"/>
        </w:rPr>
        <w:t>al. </w:t>
      </w:r>
      <w:r w:rsidR="00AB0610" w:rsidRPr="000A3C07">
        <w:rPr>
          <w:lang w:val="fr-CA"/>
        </w:rPr>
        <w:t>121(1)d)</w:t>
      </w:r>
      <w:r w:rsidR="00610484">
        <w:rPr>
          <w:lang w:val="fr-CA"/>
        </w:rPr>
        <w:t>(i)</w:t>
      </w:r>
      <w:r w:rsidR="00AB0610" w:rsidRPr="000A3C07">
        <w:rPr>
          <w:lang w:val="fr-CA"/>
        </w:rPr>
        <w:t xml:space="preserve"> requiert que l</w:t>
      </w:r>
      <w:r w:rsidR="009E7BD0">
        <w:rPr>
          <w:lang w:val="fr-CA"/>
        </w:rPr>
        <w:t>’</w:t>
      </w:r>
      <w:r w:rsidR="00AB0610" w:rsidRPr="000A3C07">
        <w:rPr>
          <w:lang w:val="fr-CA"/>
        </w:rPr>
        <w:t>influence promise concerne réellement un sujet d</w:t>
      </w:r>
      <w:r w:rsidR="009E7BD0">
        <w:rPr>
          <w:lang w:val="fr-CA"/>
        </w:rPr>
        <w:t>’</w:t>
      </w:r>
      <w:r w:rsidR="00AB0610" w:rsidRPr="000A3C07">
        <w:rPr>
          <w:lang w:val="fr-CA"/>
        </w:rPr>
        <w:t xml:space="preserve">affaires qui a trait au gouvernement. </w:t>
      </w:r>
      <w:r w:rsidR="00AB0610" w:rsidRPr="000A3C07">
        <w:rPr>
          <w:bCs/>
          <w:lang w:val="fr-CA"/>
        </w:rPr>
        <w:t>Le simple fait de prouver que l</w:t>
      </w:r>
      <w:r w:rsidR="009E7BD0">
        <w:rPr>
          <w:bCs/>
          <w:lang w:val="fr-CA"/>
        </w:rPr>
        <w:t>’</w:t>
      </w:r>
      <w:r w:rsidR="00AB0610" w:rsidRPr="000A3C07">
        <w:rPr>
          <w:bCs/>
          <w:lang w:val="fr-CA"/>
        </w:rPr>
        <w:t xml:space="preserve">accusé a accepté un bénéfice en échange de la promesse </w:t>
      </w:r>
      <w:r w:rsidR="00AB0610" w:rsidRPr="009E7BD0">
        <w:rPr>
          <w:rStyle w:val="SCCCoramChar"/>
          <w:rFonts w:cs="Times New Roman"/>
          <w:lang w:val="fr-CA"/>
        </w:rPr>
        <w:t>d</w:t>
      </w:r>
      <w:r w:rsidR="009E7BD0">
        <w:rPr>
          <w:rStyle w:val="SCCCoramChar"/>
          <w:rFonts w:cs="Times New Roman"/>
          <w:lang w:val="fr-CA"/>
        </w:rPr>
        <w:t>’</w:t>
      </w:r>
      <w:r w:rsidR="00AB0610" w:rsidRPr="009E7BD0">
        <w:rPr>
          <w:rStyle w:val="SCCCoramChar"/>
          <w:rFonts w:cs="Times New Roman"/>
          <w:lang w:val="fr-CA"/>
        </w:rPr>
        <w:t>influencer</w:t>
      </w:r>
      <w:r w:rsidR="00AB0610" w:rsidRPr="000A3C07">
        <w:rPr>
          <w:bCs/>
          <w:lang w:val="fr-CA"/>
        </w:rPr>
        <w:t xml:space="preserve"> le gouvernement ne suffit pas pour établir l</w:t>
      </w:r>
      <w:r w:rsidR="009E7BD0">
        <w:rPr>
          <w:bCs/>
          <w:lang w:val="fr-CA"/>
        </w:rPr>
        <w:t>’</w:t>
      </w:r>
      <w:r w:rsidR="00AB0610" w:rsidRPr="000A3C07">
        <w:rPr>
          <w:bCs/>
          <w:lang w:val="fr-CA"/>
        </w:rPr>
        <w:t xml:space="preserve">infraction. </w:t>
      </w:r>
      <w:r w:rsidR="0057578E" w:rsidRPr="000A3C07">
        <w:rPr>
          <w:bCs/>
          <w:lang w:val="fr-CA"/>
        </w:rPr>
        <w:t>Néanmoins</w:t>
      </w:r>
      <w:r w:rsidR="00AB0610" w:rsidRPr="000A3C07">
        <w:rPr>
          <w:lang w:val="fr-CA"/>
        </w:rPr>
        <w:t>, l</w:t>
      </w:r>
      <w:r w:rsidR="009E7BD0">
        <w:rPr>
          <w:lang w:val="fr-CA"/>
        </w:rPr>
        <w:t>’</w:t>
      </w:r>
      <w:r w:rsidR="00AB0610" w:rsidRPr="000A3C07">
        <w:rPr>
          <w:lang w:val="fr-CA"/>
        </w:rPr>
        <w:t xml:space="preserve">expression </w:t>
      </w:r>
      <w:r w:rsidR="00AD4186" w:rsidRPr="000A3C07">
        <w:rPr>
          <w:lang w:val="fr-CA"/>
        </w:rPr>
        <w:t>« un sujet d</w:t>
      </w:r>
      <w:r w:rsidR="009E7BD0">
        <w:rPr>
          <w:lang w:val="fr-CA"/>
        </w:rPr>
        <w:t>’</w:t>
      </w:r>
      <w:r w:rsidR="00AD4186" w:rsidRPr="000A3C07">
        <w:rPr>
          <w:lang w:val="fr-CA"/>
        </w:rPr>
        <w:t xml:space="preserve">affaires ayant trait au gouvernement » doit recevoir une </w:t>
      </w:r>
      <w:r w:rsidR="00AD4186" w:rsidRPr="000A3C07">
        <w:rPr>
          <w:lang w:val="fr-CA"/>
        </w:rPr>
        <w:lastRenderedPageBreak/>
        <w:t>interprétation large</w:t>
      </w:r>
      <w:r w:rsidR="00741367" w:rsidRPr="000A3C07">
        <w:rPr>
          <w:lang w:val="fr-CA"/>
        </w:rPr>
        <w:t xml:space="preserve">. </w:t>
      </w:r>
      <w:r w:rsidR="00BA3705" w:rsidRPr="000A3C07">
        <w:rPr>
          <w:lang w:val="fr-CA"/>
        </w:rPr>
        <w:t>Si on lit les termes de cette expression dans leur contexte global, en suivant leur sens ordinaire et grammatical qui s</w:t>
      </w:r>
      <w:r w:rsidR="009E7BD0">
        <w:rPr>
          <w:lang w:val="fr-CA"/>
        </w:rPr>
        <w:t>’</w:t>
      </w:r>
      <w:r w:rsidR="00BA3705" w:rsidRPr="000A3C07">
        <w:rPr>
          <w:lang w:val="fr-CA"/>
        </w:rPr>
        <w:t>harmonise avec l</w:t>
      </w:r>
      <w:r w:rsidR="009E7BD0">
        <w:rPr>
          <w:lang w:val="fr-CA"/>
        </w:rPr>
        <w:t>’</w:t>
      </w:r>
      <w:r w:rsidR="00BA3705" w:rsidRPr="000A3C07">
        <w:rPr>
          <w:lang w:val="fr-CA"/>
        </w:rPr>
        <w:t>économie de la loi, l</w:t>
      </w:r>
      <w:r w:rsidR="009E7BD0">
        <w:rPr>
          <w:lang w:val="fr-CA"/>
        </w:rPr>
        <w:t>’</w:t>
      </w:r>
      <w:r w:rsidR="00BA3705" w:rsidRPr="000A3C07">
        <w:rPr>
          <w:lang w:val="fr-CA"/>
        </w:rPr>
        <w:t>objet de loi et l</w:t>
      </w:r>
      <w:r w:rsidR="009E7BD0">
        <w:rPr>
          <w:lang w:val="fr-CA"/>
        </w:rPr>
        <w:t>’</w:t>
      </w:r>
      <w:r w:rsidR="00BA3705" w:rsidRPr="000A3C07">
        <w:rPr>
          <w:lang w:val="fr-CA"/>
        </w:rPr>
        <w:t>intention du législateur, un sujet d</w:t>
      </w:r>
      <w:r w:rsidR="009E7BD0">
        <w:rPr>
          <w:lang w:val="fr-CA"/>
        </w:rPr>
        <w:t>’</w:t>
      </w:r>
      <w:r w:rsidR="00BA3705" w:rsidRPr="000A3C07">
        <w:rPr>
          <w:lang w:val="fr-CA"/>
        </w:rPr>
        <w:t>affaires a trait au gouvernement s</w:t>
      </w:r>
      <w:r w:rsidR="009E7BD0">
        <w:rPr>
          <w:lang w:val="fr-CA"/>
        </w:rPr>
        <w:t>’</w:t>
      </w:r>
      <w:r w:rsidR="00BA3705" w:rsidRPr="000A3C07">
        <w:rPr>
          <w:lang w:val="fr-CA"/>
        </w:rPr>
        <w:t>il dépend d</w:t>
      </w:r>
      <w:r w:rsidR="009E7BD0">
        <w:rPr>
          <w:lang w:val="fr-CA"/>
        </w:rPr>
        <w:t>’</w:t>
      </w:r>
      <w:r w:rsidR="00BA3705" w:rsidRPr="000A3C07">
        <w:rPr>
          <w:lang w:val="fr-CA"/>
        </w:rPr>
        <w:t>une intervention du gouvernement ou s</w:t>
      </w:r>
      <w:r w:rsidR="009E7BD0">
        <w:rPr>
          <w:lang w:val="fr-CA"/>
        </w:rPr>
        <w:t>’</w:t>
      </w:r>
      <w:r w:rsidR="00BA3705" w:rsidRPr="000A3C07">
        <w:rPr>
          <w:lang w:val="fr-CA"/>
        </w:rPr>
        <w:t xml:space="preserve">il pourrait être facilité par le gouvernement, compte tenu de son mandat. Les </w:t>
      </w:r>
      <w:r w:rsidR="00702346" w:rsidRPr="000A3C07">
        <w:rPr>
          <w:lang w:val="fr-CA"/>
        </w:rPr>
        <w:t>sujets d</w:t>
      </w:r>
      <w:r w:rsidR="009E7BD0">
        <w:rPr>
          <w:lang w:val="fr-CA"/>
        </w:rPr>
        <w:t>’</w:t>
      </w:r>
      <w:r w:rsidR="00702346" w:rsidRPr="000A3C07">
        <w:rPr>
          <w:lang w:val="fr-CA"/>
        </w:rPr>
        <w:t xml:space="preserve">affaires ayant trait au gouvernement englobent </w:t>
      </w:r>
      <w:r w:rsidR="003935D5" w:rsidRPr="000A3C07">
        <w:rPr>
          <w:lang w:val="fr-CA"/>
        </w:rPr>
        <w:t xml:space="preserve">les opérations </w:t>
      </w:r>
      <w:r w:rsidR="003935D5" w:rsidRPr="000A3C07" w:rsidDel="0063448F">
        <w:rPr>
          <w:lang w:val="fr-CA"/>
        </w:rPr>
        <w:t>commercial</w:t>
      </w:r>
      <w:r w:rsidR="003935D5" w:rsidRPr="000A3C07">
        <w:rPr>
          <w:lang w:val="fr-CA"/>
        </w:rPr>
        <w:t>es financées à même les deniers publics pour lesquelles le gouvernement</w:t>
      </w:r>
      <w:r w:rsidR="003935D5" w:rsidRPr="000A3C07" w:rsidDel="0063448F">
        <w:rPr>
          <w:lang w:val="fr-CA"/>
        </w:rPr>
        <w:t xml:space="preserve"> </w:t>
      </w:r>
      <w:r w:rsidR="003935D5" w:rsidRPr="00DA5334">
        <w:rPr>
          <w:lang w:val="fr-CA"/>
        </w:rPr>
        <w:t>pourrait</w:t>
      </w:r>
      <w:r w:rsidR="003935D5" w:rsidRPr="000A3C07">
        <w:rPr>
          <w:lang w:val="fr-CA"/>
        </w:rPr>
        <w:t xml:space="preserve"> imposer ou modifier les conditions de manière à favoriser un vendeur par rapport à d</w:t>
      </w:r>
      <w:r w:rsidR="009E7BD0">
        <w:rPr>
          <w:lang w:val="fr-CA"/>
        </w:rPr>
        <w:t>’</w:t>
      </w:r>
      <w:r w:rsidR="003935D5" w:rsidRPr="000A3C07">
        <w:rPr>
          <w:lang w:val="fr-CA"/>
        </w:rPr>
        <w:t>autres</w:t>
      </w:r>
      <w:r w:rsidR="00741367" w:rsidRPr="000A3C07">
        <w:rPr>
          <w:lang w:val="fr-CA"/>
        </w:rPr>
        <w:t xml:space="preserve">. </w:t>
      </w:r>
      <w:r w:rsidR="00390096" w:rsidRPr="000A3C07">
        <w:rPr>
          <w:rStyle w:val="ssl21"/>
          <w:lang w:val="fr-CA"/>
        </w:rPr>
        <w:t>L</w:t>
      </w:r>
      <w:r w:rsidR="009E7BD0">
        <w:rPr>
          <w:rStyle w:val="ssl21"/>
          <w:lang w:val="fr-CA"/>
        </w:rPr>
        <w:t>’</w:t>
      </w:r>
      <w:r w:rsidR="00390096" w:rsidRPr="000A3C07">
        <w:rPr>
          <w:rStyle w:val="ssl21"/>
          <w:lang w:val="fr-CA"/>
        </w:rPr>
        <w:t>expression « </w:t>
      </w:r>
      <w:r w:rsidR="00390096" w:rsidRPr="000A3C07">
        <w:rPr>
          <w:lang w:val="fr-CA"/>
        </w:rPr>
        <w:t>un sujet d</w:t>
      </w:r>
      <w:r w:rsidR="009E7BD0">
        <w:rPr>
          <w:lang w:val="fr-CA"/>
        </w:rPr>
        <w:t>’</w:t>
      </w:r>
      <w:r w:rsidR="00390096" w:rsidRPr="000A3C07">
        <w:rPr>
          <w:lang w:val="fr-CA"/>
        </w:rPr>
        <w:t>affaires ayant trait au gouvernement » ne doit pas viser uniquement les sujets d</w:t>
      </w:r>
      <w:r w:rsidR="009E7BD0">
        <w:rPr>
          <w:lang w:val="fr-CA"/>
        </w:rPr>
        <w:t>’</w:t>
      </w:r>
      <w:r w:rsidR="00390096" w:rsidRPr="000A3C07">
        <w:rPr>
          <w:lang w:val="fr-CA"/>
        </w:rPr>
        <w:t>affaires qui pourraient être facilités par celui</w:t>
      </w:r>
      <w:r w:rsidR="000A3C07">
        <w:rPr>
          <w:lang w:val="fr-CA"/>
        </w:rPr>
        <w:noBreakHyphen/>
      </w:r>
      <w:r w:rsidR="00390096" w:rsidRPr="000A3C07">
        <w:rPr>
          <w:lang w:val="fr-CA"/>
        </w:rPr>
        <w:t>ci dans le cadre de sa structure opérationnelle actuelle.</w:t>
      </w:r>
      <w:r w:rsidR="005C0518" w:rsidRPr="000A3C07">
        <w:rPr>
          <w:lang w:val="fr-CA"/>
        </w:rPr>
        <w:t xml:space="preserve"> </w:t>
      </w:r>
      <w:r w:rsidR="00390096" w:rsidRPr="000A3C07">
        <w:rPr>
          <w:lang w:val="fr-CA"/>
        </w:rPr>
        <w:t>L</w:t>
      </w:r>
      <w:r w:rsidR="009E7BD0">
        <w:rPr>
          <w:lang w:val="fr-CA"/>
        </w:rPr>
        <w:t>’</w:t>
      </w:r>
      <w:r w:rsidR="00390096" w:rsidRPr="000A3C07">
        <w:rPr>
          <w:lang w:val="fr-CA"/>
        </w:rPr>
        <w:t>infraction vise les promesses d</w:t>
      </w:r>
      <w:r w:rsidR="009E7BD0">
        <w:rPr>
          <w:lang w:val="fr-CA"/>
        </w:rPr>
        <w:t>’</w:t>
      </w:r>
      <w:r w:rsidR="00390096" w:rsidRPr="000A3C07">
        <w:rPr>
          <w:lang w:val="fr-CA"/>
        </w:rPr>
        <w:t>exercer de l</w:t>
      </w:r>
      <w:r w:rsidR="009E7BD0">
        <w:rPr>
          <w:lang w:val="fr-CA"/>
        </w:rPr>
        <w:t>’</w:t>
      </w:r>
      <w:r w:rsidR="00390096" w:rsidRPr="000A3C07">
        <w:rPr>
          <w:lang w:val="fr-CA"/>
        </w:rPr>
        <w:t>influence pour que l</w:t>
      </w:r>
      <w:r w:rsidR="009E7BD0">
        <w:rPr>
          <w:lang w:val="fr-CA"/>
        </w:rPr>
        <w:t>’</w:t>
      </w:r>
      <w:r w:rsidR="00390096" w:rsidRPr="000A3C07">
        <w:rPr>
          <w:lang w:val="fr-CA"/>
        </w:rPr>
        <w:t>on modifie ou élargisse des programmes gouvernementaux.</w:t>
      </w:r>
    </w:p>
    <w:p w:rsidR="00741367" w:rsidRPr="000A3C07" w:rsidRDefault="00852F35" w:rsidP="00852F35">
      <w:pPr>
        <w:pStyle w:val="SCCNormalDoubleSpacing"/>
        <w:spacing w:before="480" w:after="480"/>
        <w:rPr>
          <w:lang w:val="fr-CA"/>
        </w:rPr>
      </w:pPr>
      <w:r>
        <w:rPr>
          <w:lang w:val="fr-CA"/>
        </w:rPr>
        <w:tab/>
      </w:r>
      <w:r w:rsidR="00390096" w:rsidRPr="000A3C07">
        <w:rPr>
          <w:lang w:val="fr-CA"/>
        </w:rPr>
        <w:t>L</w:t>
      </w:r>
      <w:r w:rsidR="009E7BD0">
        <w:rPr>
          <w:lang w:val="fr-CA"/>
        </w:rPr>
        <w:t>’</w:t>
      </w:r>
      <w:r w:rsidR="00390096" w:rsidRPr="000A3C07">
        <w:rPr>
          <w:lang w:val="fr-CA"/>
        </w:rPr>
        <w:t>aide promise par C concernait un sujet d</w:t>
      </w:r>
      <w:r w:rsidR="009E7BD0">
        <w:rPr>
          <w:lang w:val="fr-CA"/>
        </w:rPr>
        <w:t>’</w:t>
      </w:r>
      <w:r w:rsidR="00390096" w:rsidRPr="000A3C07">
        <w:rPr>
          <w:lang w:val="fr-CA"/>
        </w:rPr>
        <w:t>affaires ayant trait au gouvernement</w:t>
      </w:r>
      <w:r w:rsidR="00741367" w:rsidRPr="000A3C07">
        <w:rPr>
          <w:lang w:val="fr-CA"/>
        </w:rPr>
        <w:t xml:space="preserve">. </w:t>
      </w:r>
      <w:r w:rsidR="00390096" w:rsidRPr="000A3C07">
        <w:rPr>
          <w:lang w:val="fr-CA"/>
        </w:rPr>
        <w:t>Le gouvernement fédéral a le pouvoir de fournir des services, y compris de l</w:t>
      </w:r>
      <w:r w:rsidR="009E7BD0">
        <w:rPr>
          <w:lang w:val="fr-CA"/>
        </w:rPr>
        <w:t>’</w:t>
      </w:r>
      <w:r w:rsidR="00390096" w:rsidRPr="000A3C07">
        <w:rPr>
          <w:lang w:val="fr-CA"/>
        </w:rPr>
        <w:t xml:space="preserve">eau potable, dans les réserves des Premières Nations. </w:t>
      </w:r>
      <w:r w:rsidR="00166E45" w:rsidRPr="000A3C07">
        <w:rPr>
          <w:bCs/>
          <w:szCs w:val="24"/>
          <w:lang w:val="fr-CA"/>
        </w:rPr>
        <w:t>Le gouvernement aurait donc pu faciliter la vente des produits de H2O aux Premières Nations</w:t>
      </w:r>
      <w:r w:rsidR="00741367" w:rsidRPr="000A3C07">
        <w:rPr>
          <w:lang w:val="fr-CA"/>
        </w:rPr>
        <w:t>.</w:t>
      </w:r>
      <w:r w:rsidR="00741367" w:rsidRPr="000A3C07">
        <w:rPr>
          <w:i/>
          <w:lang w:val="fr-CA"/>
        </w:rPr>
        <w:t xml:space="preserve"> </w:t>
      </w:r>
      <w:r w:rsidR="00156F5B" w:rsidRPr="000A3C07">
        <w:rPr>
          <w:lang w:val="fr-CA"/>
        </w:rPr>
        <w:t>Bien qu</w:t>
      </w:r>
      <w:r w:rsidR="009E7BD0">
        <w:rPr>
          <w:lang w:val="fr-CA"/>
        </w:rPr>
        <w:t>’</w:t>
      </w:r>
      <w:r w:rsidR="00156F5B" w:rsidRPr="000A3C07">
        <w:rPr>
          <w:lang w:val="fr-CA"/>
        </w:rPr>
        <w:t>au moment où l</w:t>
      </w:r>
      <w:r w:rsidR="009E7BD0">
        <w:rPr>
          <w:lang w:val="fr-CA"/>
        </w:rPr>
        <w:t>’</w:t>
      </w:r>
      <w:r w:rsidR="00156F5B" w:rsidRPr="000A3C07">
        <w:rPr>
          <w:lang w:val="fr-CA"/>
        </w:rPr>
        <w:t>infraction a été commise, les Premières Nations aient pu acheter des systèmes comme celui de H2O avec les fonds fournis par le gouvernement sans obtenir l</w:t>
      </w:r>
      <w:r w:rsidR="009E7BD0">
        <w:rPr>
          <w:lang w:val="fr-CA"/>
        </w:rPr>
        <w:t>’</w:t>
      </w:r>
      <w:r w:rsidR="00156F5B" w:rsidRPr="000A3C07">
        <w:rPr>
          <w:lang w:val="fr-CA"/>
        </w:rPr>
        <w:t>obtention préalable de celui</w:t>
      </w:r>
      <w:r w:rsidR="000A3C07">
        <w:rPr>
          <w:lang w:val="fr-CA"/>
        </w:rPr>
        <w:noBreakHyphen/>
      </w:r>
      <w:r w:rsidR="00156F5B" w:rsidRPr="000A3C07">
        <w:rPr>
          <w:lang w:val="fr-CA"/>
        </w:rPr>
        <w:t>ci, l</w:t>
      </w:r>
      <w:r w:rsidR="00741367" w:rsidRPr="000A3C07">
        <w:rPr>
          <w:lang w:val="fr-CA"/>
        </w:rPr>
        <w:t>e go</w:t>
      </w:r>
      <w:r w:rsidR="00156F5B" w:rsidRPr="000A3C07">
        <w:rPr>
          <w:lang w:val="fr-CA"/>
        </w:rPr>
        <w:t>u</w:t>
      </w:r>
      <w:r w:rsidR="00741367" w:rsidRPr="000A3C07">
        <w:rPr>
          <w:lang w:val="fr-CA"/>
        </w:rPr>
        <w:t>vern</w:t>
      </w:r>
      <w:r w:rsidR="00156F5B" w:rsidRPr="000A3C07">
        <w:rPr>
          <w:lang w:val="fr-CA"/>
        </w:rPr>
        <w:t>e</w:t>
      </w:r>
      <w:r w:rsidR="00741367" w:rsidRPr="000A3C07">
        <w:rPr>
          <w:lang w:val="fr-CA"/>
        </w:rPr>
        <w:t>ment</w:t>
      </w:r>
      <w:r w:rsidR="00156F5B" w:rsidRPr="000A3C07">
        <w:rPr>
          <w:lang w:val="fr-CA"/>
        </w:rPr>
        <w:t xml:space="preserve"> aurait pu modifier son mode de fonctionnement, sa formule ou ses conditions de financement, ou encore lancer de nouveaux projets pilotes d</w:t>
      </w:r>
      <w:r w:rsidR="009E7BD0">
        <w:rPr>
          <w:lang w:val="fr-CA"/>
        </w:rPr>
        <w:t>’</w:t>
      </w:r>
      <w:r w:rsidR="00156F5B" w:rsidRPr="000A3C07">
        <w:rPr>
          <w:lang w:val="fr-CA"/>
        </w:rPr>
        <w:t>une manière favorable à H2O. De plus, C</w:t>
      </w:r>
      <w:r w:rsidR="00C00E17" w:rsidRPr="000A3C07">
        <w:rPr>
          <w:lang w:val="fr-CA"/>
        </w:rPr>
        <w:t xml:space="preserve"> </w:t>
      </w:r>
      <w:r w:rsidR="00156F5B" w:rsidRPr="000A3C07">
        <w:rPr>
          <w:lang w:val="fr-CA"/>
        </w:rPr>
        <w:t>croyait de toute évidence, au moment où il a conclu l</w:t>
      </w:r>
      <w:r w:rsidR="009E7BD0">
        <w:rPr>
          <w:lang w:val="fr-CA"/>
        </w:rPr>
        <w:t>’</w:t>
      </w:r>
      <w:r w:rsidR="00156F5B" w:rsidRPr="000A3C07">
        <w:rPr>
          <w:lang w:val="fr-CA"/>
        </w:rPr>
        <w:t xml:space="preserve">entente, que le gouvernement pouvait faciliter la </w:t>
      </w:r>
      <w:r w:rsidR="00156F5B" w:rsidRPr="000A3C07">
        <w:rPr>
          <w:lang w:val="fr-CA"/>
        </w:rPr>
        <w:lastRenderedPageBreak/>
        <w:t>vente des produits de H2O aux Premières Nations</w:t>
      </w:r>
      <w:r w:rsidR="00741367" w:rsidRPr="000A3C07">
        <w:rPr>
          <w:lang w:val="fr-CA"/>
        </w:rPr>
        <w:t xml:space="preserve">. </w:t>
      </w:r>
      <w:r w:rsidR="00D20A5F" w:rsidRPr="000A3C07">
        <w:rPr>
          <w:lang w:val="fr-CA"/>
        </w:rPr>
        <w:t>En exigeant un bénéfice en échange de sa promesse d</w:t>
      </w:r>
      <w:r w:rsidR="009E7BD0">
        <w:rPr>
          <w:lang w:val="fr-CA"/>
        </w:rPr>
        <w:t>’</w:t>
      </w:r>
      <w:r w:rsidR="00D20A5F" w:rsidRPr="000A3C07">
        <w:rPr>
          <w:lang w:val="fr-CA"/>
        </w:rPr>
        <w:t>user de son influence auprès du gouvernement au profit de H2O, C a miné l</w:t>
      </w:r>
      <w:r w:rsidR="009E7BD0">
        <w:rPr>
          <w:lang w:val="fr-CA"/>
        </w:rPr>
        <w:t>’</w:t>
      </w:r>
      <w:r w:rsidR="00D20A5F" w:rsidRPr="000A3C07">
        <w:rPr>
          <w:lang w:val="fr-CA"/>
        </w:rPr>
        <w:t>apparence d</w:t>
      </w:r>
      <w:r w:rsidR="009E7BD0">
        <w:rPr>
          <w:lang w:val="fr-CA"/>
        </w:rPr>
        <w:t>’</w:t>
      </w:r>
      <w:r w:rsidR="00D20A5F" w:rsidRPr="000A3C07">
        <w:rPr>
          <w:lang w:val="fr-CA"/>
        </w:rPr>
        <w:t>intégrité du gouvernement, ce qui correspond exactement au type d</w:t>
      </w:r>
      <w:r w:rsidR="009E7BD0">
        <w:rPr>
          <w:lang w:val="fr-CA"/>
        </w:rPr>
        <w:t>’</w:t>
      </w:r>
      <w:r w:rsidR="00D20A5F" w:rsidRPr="000A3C07">
        <w:rPr>
          <w:lang w:val="fr-CA"/>
        </w:rPr>
        <w:t>actes que l</w:t>
      </w:r>
      <w:r w:rsidR="0038574D">
        <w:rPr>
          <w:lang w:val="fr-CA"/>
        </w:rPr>
        <w:t>e sous</w:t>
      </w:r>
      <w:r w:rsidR="0038574D">
        <w:rPr>
          <w:lang w:val="fr-CA"/>
        </w:rPr>
        <w:noBreakHyphen/>
      </w:r>
      <w:r w:rsidR="000A3C07">
        <w:rPr>
          <w:lang w:val="fr-CA"/>
        </w:rPr>
        <w:t>al. </w:t>
      </w:r>
      <w:r w:rsidR="00D20A5F" w:rsidRPr="000A3C07">
        <w:rPr>
          <w:lang w:val="fr-CA"/>
        </w:rPr>
        <w:t>121(1)d)</w:t>
      </w:r>
      <w:r w:rsidR="0038574D">
        <w:rPr>
          <w:lang w:val="fr-CA"/>
        </w:rPr>
        <w:t>(i)</w:t>
      </w:r>
      <w:r w:rsidR="00D20A5F" w:rsidRPr="000A3C07">
        <w:rPr>
          <w:lang w:val="fr-CA"/>
        </w:rPr>
        <w:t xml:space="preserve"> vise à interdire. </w:t>
      </w:r>
    </w:p>
    <w:p w:rsidR="00EB48E0" w:rsidRPr="000A3C07" w:rsidRDefault="00741367" w:rsidP="00741367">
      <w:pPr>
        <w:pStyle w:val="SCCNormalDoubleSpacing"/>
        <w:spacing w:after="480"/>
        <w:rPr>
          <w:lang w:val="fr-CA"/>
        </w:rPr>
      </w:pPr>
      <w:r w:rsidRPr="000A3C07">
        <w:rPr>
          <w:lang w:val="fr-CA"/>
        </w:rPr>
        <w:tab/>
      </w:r>
      <w:r w:rsidR="00EB48E0" w:rsidRPr="000A3C07">
        <w:rPr>
          <w:i/>
          <w:lang w:val="fr-CA"/>
        </w:rPr>
        <w:t xml:space="preserve">La </w:t>
      </w:r>
      <w:r w:rsidR="00EB48E0" w:rsidRPr="000A3C07">
        <w:rPr>
          <w:lang w:val="fr-CA"/>
        </w:rPr>
        <w:t>juge</w:t>
      </w:r>
      <w:r w:rsidR="00EB48E0" w:rsidRPr="000A3C07">
        <w:rPr>
          <w:i/>
          <w:lang w:val="fr-CA"/>
        </w:rPr>
        <w:t xml:space="preserve"> </w:t>
      </w:r>
      <w:r w:rsidR="00EB48E0" w:rsidRPr="00C9424B">
        <w:rPr>
          <w:rStyle w:val="SCCCoramChar"/>
          <w:rFonts w:cs="Times New Roman"/>
          <w:lang w:val="fr-CA"/>
        </w:rPr>
        <w:t xml:space="preserve">Côté </w:t>
      </w:r>
      <w:r w:rsidR="00EB48E0" w:rsidRPr="000A3C07">
        <w:rPr>
          <w:rStyle w:val="SCCCoramChar"/>
          <w:rFonts w:cs="Times New Roman"/>
          <w:lang w:val="fr-CA"/>
        </w:rPr>
        <w:t>(dissidente)</w:t>
      </w:r>
      <w:r w:rsidR="000A3C07">
        <w:rPr>
          <w:rStyle w:val="SCCCoramChar"/>
          <w:rFonts w:cs="Times New Roman"/>
          <w:lang w:val="fr-CA"/>
        </w:rPr>
        <w:t> :</w:t>
      </w:r>
      <w:r w:rsidR="00EB48E0" w:rsidRPr="000A3C07">
        <w:rPr>
          <w:lang w:val="fr-CA"/>
        </w:rPr>
        <w:t xml:space="preserve"> Il est un principe fondamental du droit criminel qu</w:t>
      </w:r>
      <w:r w:rsidR="009E7BD0">
        <w:rPr>
          <w:lang w:val="fr-CA"/>
        </w:rPr>
        <w:t>’</w:t>
      </w:r>
      <w:r w:rsidR="00EB48E0" w:rsidRPr="000A3C07">
        <w:rPr>
          <w:lang w:val="fr-CA"/>
        </w:rPr>
        <w:t>il ne saurait y avoir responsabilité criminelle s</w:t>
      </w:r>
      <w:r w:rsidR="009E7BD0">
        <w:rPr>
          <w:lang w:val="fr-CA"/>
        </w:rPr>
        <w:t>’</w:t>
      </w:r>
      <w:r w:rsidR="007B7D53" w:rsidRPr="000A3C07">
        <w:rPr>
          <w:lang w:val="fr-CA"/>
        </w:rPr>
        <w:t>il manque un élément de l</w:t>
      </w:r>
      <w:r w:rsidR="009E7BD0">
        <w:rPr>
          <w:lang w:val="fr-CA"/>
        </w:rPr>
        <w:t>’</w:t>
      </w:r>
      <w:r w:rsidR="007B7D53" w:rsidRPr="000A3C07">
        <w:rPr>
          <w:i/>
          <w:lang w:val="fr-CA"/>
        </w:rPr>
        <w:t>actus reus</w:t>
      </w:r>
      <w:r w:rsidR="007B7D53" w:rsidRPr="000A3C07">
        <w:rPr>
          <w:lang w:val="fr-CA"/>
        </w:rPr>
        <w:t xml:space="preserve"> au moment de l</w:t>
      </w:r>
      <w:r w:rsidR="009E7BD0">
        <w:rPr>
          <w:lang w:val="fr-CA"/>
        </w:rPr>
        <w:t>’</w:t>
      </w:r>
      <w:r w:rsidR="007B7D53" w:rsidRPr="000A3C07">
        <w:rPr>
          <w:lang w:val="fr-CA"/>
        </w:rPr>
        <w:t>infraction reprochée</w:t>
      </w:r>
      <w:r w:rsidR="00EB48E0" w:rsidRPr="000A3C07">
        <w:rPr>
          <w:lang w:val="fr-CA"/>
        </w:rPr>
        <w:t xml:space="preserve">. </w:t>
      </w:r>
      <w:r w:rsidR="007B7D53" w:rsidRPr="000A3C07">
        <w:rPr>
          <w:lang w:val="fr-CA"/>
        </w:rPr>
        <w:t>Pour établir l</w:t>
      </w:r>
      <w:r w:rsidR="009E7BD0">
        <w:rPr>
          <w:lang w:val="fr-CA"/>
        </w:rPr>
        <w:t>’</w:t>
      </w:r>
      <w:r w:rsidR="007B7D53" w:rsidRPr="000A3C07">
        <w:rPr>
          <w:lang w:val="fr-CA"/>
        </w:rPr>
        <w:t>infraction prévue à l</w:t>
      </w:r>
      <w:r w:rsidR="009E7BD0">
        <w:rPr>
          <w:lang w:val="fr-CA"/>
        </w:rPr>
        <w:t>’</w:t>
      </w:r>
      <w:r w:rsidR="000A3C07">
        <w:rPr>
          <w:lang w:val="fr-CA"/>
        </w:rPr>
        <w:t>al. </w:t>
      </w:r>
      <w:r w:rsidR="007B7D53" w:rsidRPr="000A3C07">
        <w:rPr>
          <w:lang w:val="fr-CA"/>
        </w:rPr>
        <w:t>121(1)d), le ministère public doit démontrer l</w:t>
      </w:r>
      <w:r w:rsidR="009E7BD0">
        <w:rPr>
          <w:lang w:val="fr-CA"/>
        </w:rPr>
        <w:t>’</w:t>
      </w:r>
      <w:r w:rsidR="007B7D53" w:rsidRPr="000A3C07">
        <w:rPr>
          <w:lang w:val="fr-CA"/>
        </w:rPr>
        <w:t>existence d</w:t>
      </w:r>
      <w:r w:rsidR="009E7BD0">
        <w:rPr>
          <w:lang w:val="fr-CA"/>
        </w:rPr>
        <w:t>’</w:t>
      </w:r>
      <w:r w:rsidR="007B7D53" w:rsidRPr="000A3C07">
        <w:rPr>
          <w:lang w:val="fr-CA"/>
        </w:rPr>
        <w:t xml:space="preserve">un lien réel avec les affaires </w:t>
      </w:r>
      <w:r w:rsidR="008943AD" w:rsidRPr="000A3C07">
        <w:rPr>
          <w:lang w:val="fr-CA"/>
        </w:rPr>
        <w:t>du gouvernement</w:t>
      </w:r>
      <w:r w:rsidR="007B7D53" w:rsidRPr="000A3C07">
        <w:rPr>
          <w:lang w:val="fr-CA"/>
        </w:rPr>
        <w:t>, en tant qu</w:t>
      </w:r>
      <w:r w:rsidR="009E7BD0">
        <w:rPr>
          <w:lang w:val="fr-CA"/>
        </w:rPr>
        <w:t>’</w:t>
      </w:r>
      <w:r w:rsidR="007B7D53" w:rsidRPr="000A3C07">
        <w:rPr>
          <w:lang w:val="fr-CA"/>
        </w:rPr>
        <w:t>élément distinct de l</w:t>
      </w:r>
      <w:r w:rsidR="009E7BD0">
        <w:rPr>
          <w:lang w:val="fr-CA"/>
        </w:rPr>
        <w:t>’</w:t>
      </w:r>
      <w:r w:rsidR="007B7D53" w:rsidRPr="000A3C07">
        <w:rPr>
          <w:lang w:val="fr-CA"/>
        </w:rPr>
        <w:t>infraction. Il y a lieu de définir étroitement cet élément en fonction des structures opérationnelles du gouvernement en place au moment de l</w:t>
      </w:r>
      <w:r w:rsidR="009E7BD0">
        <w:rPr>
          <w:lang w:val="fr-CA"/>
        </w:rPr>
        <w:t>’</w:t>
      </w:r>
      <w:r w:rsidR="007B7D53" w:rsidRPr="000A3C07">
        <w:rPr>
          <w:lang w:val="fr-CA"/>
        </w:rPr>
        <w:t xml:space="preserve">infraction. </w:t>
      </w:r>
    </w:p>
    <w:p w:rsidR="00EB48E0" w:rsidRPr="000A3C07" w:rsidRDefault="00852F35" w:rsidP="00852F35">
      <w:pPr>
        <w:pStyle w:val="SCCNormalDoubleSpacing"/>
        <w:spacing w:after="480"/>
        <w:rPr>
          <w:lang w:val="fr-CA"/>
        </w:rPr>
      </w:pPr>
      <w:r>
        <w:rPr>
          <w:lang w:val="fr-CA"/>
        </w:rPr>
        <w:tab/>
      </w:r>
      <w:r w:rsidR="007B7D53" w:rsidRPr="000A3C07">
        <w:rPr>
          <w:lang w:val="fr-CA"/>
        </w:rPr>
        <w:t>L</w:t>
      </w:r>
      <w:r w:rsidR="009E7BD0">
        <w:rPr>
          <w:lang w:val="fr-CA"/>
        </w:rPr>
        <w:t>’</w:t>
      </w:r>
      <w:r w:rsidR="007B7D53" w:rsidRPr="000A3C07">
        <w:rPr>
          <w:lang w:val="fr-CA"/>
        </w:rPr>
        <w:t>objet de l</w:t>
      </w:r>
      <w:r w:rsidR="009E7BD0">
        <w:rPr>
          <w:lang w:val="fr-CA"/>
        </w:rPr>
        <w:t>’</w:t>
      </w:r>
      <w:r w:rsidR="000A3C07">
        <w:rPr>
          <w:lang w:val="fr-CA"/>
        </w:rPr>
        <w:t>al. </w:t>
      </w:r>
      <w:r w:rsidR="007B7D53" w:rsidRPr="000A3C07">
        <w:rPr>
          <w:lang w:val="fr-CA"/>
        </w:rPr>
        <w:t>121(1)d) est le maintien de l</w:t>
      </w:r>
      <w:r w:rsidR="009E7BD0">
        <w:rPr>
          <w:lang w:val="fr-CA"/>
        </w:rPr>
        <w:t>’</w:t>
      </w:r>
      <w:r w:rsidR="007B7D53" w:rsidRPr="000A3C07">
        <w:rPr>
          <w:lang w:val="fr-CA"/>
        </w:rPr>
        <w:t>intégrité du gouvernement. Cette disposition ne vise pas à protéger la perception d</w:t>
      </w:r>
      <w:r w:rsidR="009E7BD0">
        <w:rPr>
          <w:lang w:val="fr-CA"/>
        </w:rPr>
        <w:t>’</w:t>
      </w:r>
      <w:r w:rsidR="007B7D53" w:rsidRPr="000A3C07">
        <w:rPr>
          <w:lang w:val="fr-CA"/>
        </w:rPr>
        <w:t>intégrité du gouvernement, qui est l</w:t>
      </w:r>
      <w:r w:rsidR="009E7BD0">
        <w:rPr>
          <w:lang w:val="fr-CA"/>
        </w:rPr>
        <w:t>’</w:t>
      </w:r>
      <w:r w:rsidR="007B7D53" w:rsidRPr="000A3C07">
        <w:rPr>
          <w:lang w:val="fr-CA"/>
        </w:rPr>
        <w:t>unique objet sous</w:t>
      </w:r>
      <w:r w:rsidR="000A3C07">
        <w:rPr>
          <w:lang w:val="fr-CA"/>
        </w:rPr>
        <w:noBreakHyphen/>
      </w:r>
      <w:r w:rsidR="007B7D53" w:rsidRPr="000A3C07">
        <w:rPr>
          <w:lang w:val="fr-CA"/>
        </w:rPr>
        <w:t>tendant l</w:t>
      </w:r>
      <w:r w:rsidR="009E7BD0">
        <w:rPr>
          <w:lang w:val="fr-CA"/>
        </w:rPr>
        <w:t>’</w:t>
      </w:r>
      <w:r w:rsidR="000A3C07">
        <w:rPr>
          <w:lang w:val="fr-CA"/>
        </w:rPr>
        <w:t>al. </w:t>
      </w:r>
      <w:r w:rsidR="007B7D53" w:rsidRPr="000A3C07">
        <w:rPr>
          <w:lang w:val="fr-CA"/>
        </w:rPr>
        <w:t xml:space="preserve">121(1)c). Le </w:t>
      </w:r>
      <w:r w:rsidR="007B7D53" w:rsidRPr="000A3C07">
        <w:rPr>
          <w:i/>
          <w:lang w:val="fr-CA"/>
        </w:rPr>
        <w:t xml:space="preserve">quid pro </w:t>
      </w:r>
      <w:r w:rsidR="002D5161" w:rsidRPr="000A3C07">
        <w:rPr>
          <w:i/>
          <w:lang w:val="fr-CA"/>
        </w:rPr>
        <w:t>qu</w:t>
      </w:r>
      <w:r w:rsidR="007B7D53" w:rsidRPr="000A3C07">
        <w:rPr>
          <w:i/>
          <w:lang w:val="fr-CA"/>
        </w:rPr>
        <w:t>o</w:t>
      </w:r>
      <w:r w:rsidR="007B7D53" w:rsidRPr="000A3C07">
        <w:rPr>
          <w:lang w:val="fr-CA"/>
        </w:rPr>
        <w:t xml:space="preserve"> requis pour toutes les infractions prévues à l</w:t>
      </w:r>
      <w:r w:rsidR="009E7BD0">
        <w:rPr>
          <w:lang w:val="fr-CA"/>
        </w:rPr>
        <w:t>’</w:t>
      </w:r>
      <w:r w:rsidR="000A3C07">
        <w:rPr>
          <w:lang w:val="fr-CA"/>
        </w:rPr>
        <w:t>art. </w:t>
      </w:r>
      <w:r w:rsidR="007B7D53" w:rsidRPr="000A3C07">
        <w:rPr>
          <w:lang w:val="fr-CA"/>
        </w:rPr>
        <w:t>121, à</w:t>
      </w:r>
      <w:r w:rsidR="008A558F" w:rsidRPr="000A3C07">
        <w:rPr>
          <w:lang w:val="fr-CA"/>
        </w:rPr>
        <w:t xml:space="preserve"> part </w:t>
      </w:r>
      <w:r w:rsidR="007B7D53" w:rsidRPr="000A3C07">
        <w:rPr>
          <w:lang w:val="fr-CA"/>
        </w:rPr>
        <w:t>celles</w:t>
      </w:r>
      <w:r w:rsidR="008A558F" w:rsidRPr="000A3C07">
        <w:rPr>
          <w:lang w:val="fr-CA"/>
        </w:rPr>
        <w:t xml:space="preserve"> prévues aux </w:t>
      </w:r>
      <w:r w:rsidR="000A3C07">
        <w:rPr>
          <w:lang w:val="fr-CA"/>
        </w:rPr>
        <w:t>al. </w:t>
      </w:r>
      <w:r w:rsidR="008A558F" w:rsidRPr="000A3C07">
        <w:rPr>
          <w:lang w:val="fr-CA"/>
        </w:rPr>
        <w:t>121(1)b) et c),</w:t>
      </w:r>
      <w:r w:rsidR="007B7D53" w:rsidRPr="000A3C07">
        <w:rPr>
          <w:lang w:val="fr-CA"/>
        </w:rPr>
        <w:t xml:space="preserve"> est l</w:t>
      </w:r>
      <w:r w:rsidR="009E7BD0">
        <w:rPr>
          <w:lang w:val="fr-CA"/>
        </w:rPr>
        <w:t>’</w:t>
      </w:r>
      <w:r w:rsidR="007B7D53" w:rsidRPr="000A3C07">
        <w:rPr>
          <w:lang w:val="fr-CA"/>
        </w:rPr>
        <w:t>élément de corruption qui est susceptible de miner l</w:t>
      </w:r>
      <w:r w:rsidR="009E7BD0">
        <w:rPr>
          <w:lang w:val="fr-CA"/>
        </w:rPr>
        <w:t>’</w:t>
      </w:r>
      <w:r w:rsidR="007B7D53" w:rsidRPr="000A3C07">
        <w:rPr>
          <w:lang w:val="fr-CA"/>
        </w:rPr>
        <w:t>intégrité du gouvernement</w:t>
      </w:r>
      <w:r w:rsidR="008A558F" w:rsidRPr="000A3C07">
        <w:rPr>
          <w:lang w:val="fr-CA"/>
        </w:rPr>
        <w:t xml:space="preserve">. </w:t>
      </w:r>
      <w:r w:rsidR="000610AC" w:rsidRPr="000A3C07">
        <w:rPr>
          <w:lang w:val="fr-CA"/>
        </w:rPr>
        <w:t>Cette exigence dénote le souci du législateur relatif à l</w:t>
      </w:r>
      <w:r w:rsidR="009E7BD0">
        <w:rPr>
          <w:lang w:val="fr-CA"/>
        </w:rPr>
        <w:t>’</w:t>
      </w:r>
      <w:r w:rsidR="000610AC" w:rsidRPr="000A3C07">
        <w:rPr>
          <w:lang w:val="fr-CA"/>
        </w:rPr>
        <w:t xml:space="preserve">intégrité </w:t>
      </w:r>
      <w:r w:rsidR="000610AC" w:rsidRPr="0038574D">
        <w:rPr>
          <w:lang w:val="fr-CA"/>
        </w:rPr>
        <w:t>réelle</w:t>
      </w:r>
      <w:r w:rsidR="000610AC" w:rsidRPr="000A3C07">
        <w:rPr>
          <w:lang w:val="fr-CA"/>
        </w:rPr>
        <w:t xml:space="preserve"> du gouvernement. Inversement, l</w:t>
      </w:r>
      <w:r w:rsidR="009E7BD0">
        <w:rPr>
          <w:lang w:val="fr-CA"/>
        </w:rPr>
        <w:t>’</w:t>
      </w:r>
      <w:r w:rsidR="000A3C07">
        <w:rPr>
          <w:lang w:val="fr-CA"/>
        </w:rPr>
        <w:t>al. </w:t>
      </w:r>
      <w:r w:rsidR="00EB48E0" w:rsidRPr="000A3C07">
        <w:rPr>
          <w:lang w:val="fr-CA"/>
        </w:rPr>
        <w:t>121(1)c) (</w:t>
      </w:r>
      <w:r w:rsidR="000610AC" w:rsidRPr="000A3C07">
        <w:rPr>
          <w:lang w:val="fr-CA"/>
        </w:rPr>
        <w:t>et vraisemblablement l</w:t>
      </w:r>
      <w:r w:rsidR="009E7BD0">
        <w:rPr>
          <w:lang w:val="fr-CA"/>
        </w:rPr>
        <w:t>’</w:t>
      </w:r>
      <w:r w:rsidR="000A3C07">
        <w:rPr>
          <w:lang w:val="fr-CA"/>
        </w:rPr>
        <w:t>al. </w:t>
      </w:r>
      <w:r w:rsidR="000610AC" w:rsidRPr="000A3C07">
        <w:rPr>
          <w:lang w:val="fr-CA"/>
        </w:rPr>
        <w:t>121(1)b), disposition correspondante</w:t>
      </w:r>
      <w:r w:rsidR="00EB48E0" w:rsidRPr="000A3C07">
        <w:rPr>
          <w:lang w:val="fr-CA"/>
        </w:rPr>
        <w:t xml:space="preserve">) </w:t>
      </w:r>
      <w:r w:rsidR="000610AC" w:rsidRPr="000A3C07">
        <w:rPr>
          <w:lang w:val="fr-CA"/>
        </w:rPr>
        <w:t>vi</w:t>
      </w:r>
      <w:r w:rsidR="00EB48E0" w:rsidRPr="000A3C07">
        <w:rPr>
          <w:lang w:val="fr-CA"/>
        </w:rPr>
        <w:t>s</w:t>
      </w:r>
      <w:r w:rsidR="000610AC" w:rsidRPr="000A3C07">
        <w:rPr>
          <w:lang w:val="fr-CA"/>
        </w:rPr>
        <w:t>e à préserver l</w:t>
      </w:r>
      <w:r w:rsidR="009E7BD0">
        <w:rPr>
          <w:lang w:val="fr-CA"/>
        </w:rPr>
        <w:t>’</w:t>
      </w:r>
      <w:r w:rsidR="000610AC" w:rsidRPr="000A3C07">
        <w:rPr>
          <w:lang w:val="fr-CA"/>
        </w:rPr>
        <w:t>intégrité du gouvernement et l</w:t>
      </w:r>
      <w:r w:rsidR="009E7BD0">
        <w:rPr>
          <w:lang w:val="fr-CA"/>
        </w:rPr>
        <w:t>’</w:t>
      </w:r>
      <w:r w:rsidR="000610AC" w:rsidRPr="000A3C07">
        <w:rPr>
          <w:lang w:val="fr-CA"/>
        </w:rPr>
        <w:t>apparence d</w:t>
      </w:r>
      <w:r w:rsidR="009E7BD0">
        <w:rPr>
          <w:lang w:val="fr-CA"/>
        </w:rPr>
        <w:t>’</w:t>
      </w:r>
      <w:r w:rsidR="000610AC" w:rsidRPr="000A3C07">
        <w:rPr>
          <w:lang w:val="fr-CA"/>
        </w:rPr>
        <w:t xml:space="preserve">intégrité. </w:t>
      </w:r>
      <w:r w:rsidR="005C0518" w:rsidRPr="000A3C07">
        <w:rPr>
          <w:lang w:val="fr-CA"/>
        </w:rPr>
        <w:t>A</w:t>
      </w:r>
      <w:r w:rsidR="009B0711" w:rsidRPr="000A3C07">
        <w:rPr>
          <w:szCs w:val="24"/>
          <w:lang w:val="fr-CA"/>
        </w:rPr>
        <w:t>ucun</w:t>
      </w:r>
      <w:r w:rsidR="00A15B9C" w:rsidRPr="000A3C07">
        <w:rPr>
          <w:szCs w:val="24"/>
          <w:lang w:val="fr-CA"/>
        </w:rPr>
        <w:t xml:space="preserve">e contrepartie </w:t>
      </w:r>
      <w:r w:rsidR="009B0711" w:rsidRPr="000A3C07">
        <w:rPr>
          <w:szCs w:val="24"/>
          <w:lang w:val="fr-CA"/>
        </w:rPr>
        <w:t>n</w:t>
      </w:r>
      <w:r w:rsidR="009E7BD0">
        <w:rPr>
          <w:szCs w:val="24"/>
          <w:lang w:val="fr-CA"/>
        </w:rPr>
        <w:t>’</w:t>
      </w:r>
      <w:r w:rsidR="009B0711" w:rsidRPr="000A3C07">
        <w:rPr>
          <w:szCs w:val="24"/>
          <w:lang w:val="fr-CA"/>
        </w:rPr>
        <w:t xml:space="preserve">est </w:t>
      </w:r>
      <w:r w:rsidR="00346DEC" w:rsidRPr="000A3C07">
        <w:rPr>
          <w:szCs w:val="24"/>
          <w:lang w:val="fr-CA"/>
        </w:rPr>
        <w:t>requis</w:t>
      </w:r>
      <w:r w:rsidR="00A15B9C" w:rsidRPr="000A3C07">
        <w:rPr>
          <w:szCs w:val="24"/>
          <w:lang w:val="fr-CA"/>
        </w:rPr>
        <w:t>e</w:t>
      </w:r>
      <w:r w:rsidR="00346DEC" w:rsidRPr="000A3C07">
        <w:rPr>
          <w:szCs w:val="24"/>
          <w:lang w:val="fr-CA"/>
        </w:rPr>
        <w:t xml:space="preserve"> pour que </w:t>
      </w:r>
      <w:r w:rsidR="005877AF">
        <w:rPr>
          <w:szCs w:val="24"/>
          <w:lang w:val="fr-CA"/>
        </w:rPr>
        <w:t xml:space="preserve">ces </w:t>
      </w:r>
      <w:r w:rsidR="009B0711" w:rsidRPr="000A3C07">
        <w:rPr>
          <w:szCs w:val="24"/>
          <w:lang w:val="fr-CA"/>
        </w:rPr>
        <w:t>infractions</w:t>
      </w:r>
      <w:r w:rsidR="00346DEC" w:rsidRPr="000A3C07">
        <w:rPr>
          <w:szCs w:val="24"/>
          <w:lang w:val="fr-CA"/>
        </w:rPr>
        <w:t xml:space="preserve"> soient établies</w:t>
      </w:r>
      <w:r w:rsidR="00EB48E0" w:rsidRPr="000A3C07">
        <w:rPr>
          <w:lang w:val="fr-CA"/>
        </w:rPr>
        <w:t>.</w:t>
      </w:r>
    </w:p>
    <w:p w:rsidR="00EB48E0" w:rsidRPr="000A3C07" w:rsidRDefault="00852F35" w:rsidP="00852F35">
      <w:pPr>
        <w:pStyle w:val="SCCNormalDoubleSpacing"/>
        <w:spacing w:after="480"/>
        <w:rPr>
          <w:lang w:val="fr-CA"/>
        </w:rPr>
      </w:pPr>
      <w:r>
        <w:rPr>
          <w:lang w:val="fr-CA"/>
        </w:rPr>
        <w:lastRenderedPageBreak/>
        <w:tab/>
      </w:r>
      <w:r w:rsidR="009B0711" w:rsidRPr="000A3C07">
        <w:rPr>
          <w:lang w:val="fr-CA"/>
        </w:rPr>
        <w:t>Afin de prouver l</w:t>
      </w:r>
      <w:r w:rsidR="009E7BD0">
        <w:rPr>
          <w:lang w:val="fr-CA"/>
        </w:rPr>
        <w:t>’</w:t>
      </w:r>
      <w:r w:rsidR="009B0711" w:rsidRPr="000A3C07">
        <w:rPr>
          <w:lang w:val="fr-CA"/>
        </w:rPr>
        <w:t>infraction prévue à l</w:t>
      </w:r>
      <w:r w:rsidR="009E7BD0">
        <w:rPr>
          <w:lang w:val="fr-CA"/>
        </w:rPr>
        <w:t>’</w:t>
      </w:r>
      <w:r w:rsidR="000A3C07">
        <w:rPr>
          <w:lang w:val="fr-CA"/>
        </w:rPr>
        <w:t>al. </w:t>
      </w:r>
      <w:r w:rsidR="009B0711" w:rsidRPr="000A3C07">
        <w:rPr>
          <w:lang w:val="fr-CA"/>
        </w:rPr>
        <w:t>121(1)d), le ministère public doit établir, en tant qu</w:t>
      </w:r>
      <w:r w:rsidR="009E7BD0">
        <w:rPr>
          <w:lang w:val="fr-CA"/>
        </w:rPr>
        <w:t>’</w:t>
      </w:r>
      <w:r w:rsidR="009B0711" w:rsidRPr="000A3C07">
        <w:rPr>
          <w:lang w:val="fr-CA"/>
        </w:rPr>
        <w:t>élément distinct de l</w:t>
      </w:r>
      <w:r w:rsidR="009E7BD0">
        <w:rPr>
          <w:lang w:val="fr-CA"/>
        </w:rPr>
        <w:t>’</w:t>
      </w:r>
      <w:r w:rsidR="009B0711" w:rsidRPr="000A3C07">
        <w:rPr>
          <w:lang w:val="fr-CA"/>
        </w:rPr>
        <w:t>infraction, que le sujet d</w:t>
      </w:r>
      <w:r w:rsidR="009E7BD0">
        <w:rPr>
          <w:lang w:val="fr-CA"/>
        </w:rPr>
        <w:t>’</w:t>
      </w:r>
      <w:r w:rsidR="009B0711" w:rsidRPr="000A3C07">
        <w:rPr>
          <w:lang w:val="fr-CA"/>
        </w:rPr>
        <w:t>affaires visé par l</w:t>
      </w:r>
      <w:r w:rsidR="009E7BD0">
        <w:rPr>
          <w:lang w:val="fr-CA"/>
        </w:rPr>
        <w:t>’</w:t>
      </w:r>
      <w:r w:rsidR="009B0711" w:rsidRPr="000A3C07">
        <w:rPr>
          <w:lang w:val="fr-CA"/>
        </w:rPr>
        <w:t>entente a réellement trait au gouvernement. Le sujet d</w:t>
      </w:r>
      <w:r w:rsidR="009E7BD0">
        <w:rPr>
          <w:lang w:val="fr-CA"/>
        </w:rPr>
        <w:t>’</w:t>
      </w:r>
      <w:r w:rsidR="009B0711" w:rsidRPr="000A3C07">
        <w:rPr>
          <w:lang w:val="fr-CA"/>
        </w:rPr>
        <w:t>affaires doit avoir trait au gouvernement dans les faits; il ne suffit pas que les parties à l</w:t>
      </w:r>
      <w:r w:rsidR="009E7BD0">
        <w:rPr>
          <w:lang w:val="fr-CA"/>
        </w:rPr>
        <w:t>’</w:t>
      </w:r>
      <w:r w:rsidR="009B0711" w:rsidRPr="000A3C07">
        <w:rPr>
          <w:lang w:val="fr-CA"/>
        </w:rPr>
        <w:t>entente croient que le sujet d</w:t>
      </w:r>
      <w:r w:rsidR="009E7BD0">
        <w:rPr>
          <w:lang w:val="fr-CA"/>
        </w:rPr>
        <w:t>’</w:t>
      </w:r>
      <w:r w:rsidR="009B0711" w:rsidRPr="000A3C07">
        <w:rPr>
          <w:lang w:val="fr-CA"/>
        </w:rPr>
        <w:t>affaires a trait au gouvernement</w:t>
      </w:r>
      <w:r w:rsidR="00EB48E0" w:rsidRPr="000A3C07">
        <w:rPr>
          <w:lang w:val="fr-CA"/>
        </w:rPr>
        <w:t xml:space="preserve">. </w:t>
      </w:r>
      <w:r w:rsidR="00DC2940" w:rsidRPr="000A3C07">
        <w:rPr>
          <w:lang w:val="fr-CA"/>
        </w:rPr>
        <w:t>Cette interprétation est étayée par le sens ordinaire, de même qu</w:t>
      </w:r>
      <w:r w:rsidR="009E7BD0">
        <w:rPr>
          <w:lang w:val="fr-CA"/>
        </w:rPr>
        <w:t>’</w:t>
      </w:r>
      <w:r w:rsidR="00DC2940" w:rsidRPr="000A3C07">
        <w:rPr>
          <w:lang w:val="fr-CA"/>
        </w:rPr>
        <w:t>une analyse téléologique et contextuelle, de l</w:t>
      </w:r>
      <w:r w:rsidR="009E7BD0">
        <w:rPr>
          <w:lang w:val="fr-CA"/>
        </w:rPr>
        <w:t>’</w:t>
      </w:r>
      <w:r w:rsidR="000A3C07">
        <w:rPr>
          <w:lang w:val="fr-CA"/>
        </w:rPr>
        <w:t>al. </w:t>
      </w:r>
      <w:r w:rsidR="00DC2940" w:rsidRPr="000A3C07">
        <w:rPr>
          <w:lang w:val="fr-CA"/>
        </w:rPr>
        <w:t>121(1)</w:t>
      </w:r>
      <w:r w:rsidR="00EB48E0" w:rsidRPr="000A3C07">
        <w:rPr>
          <w:lang w:val="fr-CA"/>
        </w:rPr>
        <w:t xml:space="preserve">d). </w:t>
      </w:r>
      <w:r w:rsidR="00DC2940" w:rsidRPr="000A3C07">
        <w:rPr>
          <w:lang w:val="fr-CA"/>
        </w:rPr>
        <w:t>Cette approche donne plein effet aux termes de la disposition par laquelle le législateur a défini très soigneusement le lien requis avec le gouvernement</w:t>
      </w:r>
      <w:r w:rsidR="00EB48E0" w:rsidRPr="000A3C07">
        <w:rPr>
          <w:szCs w:val="24"/>
          <w:lang w:val="fr-CA"/>
        </w:rPr>
        <w:t>.</w:t>
      </w:r>
      <w:r w:rsidR="00EB48E0" w:rsidRPr="000A3C07">
        <w:rPr>
          <w:lang w:val="fr-CA"/>
        </w:rPr>
        <w:t xml:space="preserve"> </w:t>
      </w:r>
      <w:r w:rsidR="00DC2940" w:rsidRPr="000A3C07">
        <w:rPr>
          <w:szCs w:val="24"/>
          <w:lang w:val="fr-CA"/>
        </w:rPr>
        <w:t xml:space="preserve">Ce lien </w:t>
      </w:r>
      <w:r w:rsidR="00DC2940" w:rsidRPr="000A3C07">
        <w:rPr>
          <w:lang w:val="fr-CA"/>
        </w:rPr>
        <w:t>assure une interprétation cohérente des infractions prévues à l</w:t>
      </w:r>
      <w:r w:rsidR="009E7BD0">
        <w:rPr>
          <w:lang w:val="fr-CA"/>
        </w:rPr>
        <w:t>’</w:t>
      </w:r>
      <w:r w:rsidR="000A3C07">
        <w:rPr>
          <w:lang w:val="fr-CA"/>
        </w:rPr>
        <w:t>art. </w:t>
      </w:r>
      <w:r w:rsidR="00DC2940" w:rsidRPr="000A3C07">
        <w:rPr>
          <w:lang w:val="fr-CA"/>
        </w:rPr>
        <w:t>121</w:t>
      </w:r>
      <w:r w:rsidR="00EB48E0" w:rsidRPr="000A3C07">
        <w:rPr>
          <w:szCs w:val="24"/>
          <w:lang w:val="fr-CA"/>
        </w:rPr>
        <w:t xml:space="preserve">. </w:t>
      </w:r>
      <w:r w:rsidR="00DC2940" w:rsidRPr="000A3C07">
        <w:rPr>
          <w:lang w:val="fr-CA"/>
        </w:rPr>
        <w:t>Toutes les autres infractions prévues à l</w:t>
      </w:r>
      <w:r w:rsidR="009E7BD0">
        <w:rPr>
          <w:lang w:val="fr-CA"/>
        </w:rPr>
        <w:t>’</w:t>
      </w:r>
      <w:r w:rsidR="000A3C07">
        <w:rPr>
          <w:lang w:val="fr-CA"/>
        </w:rPr>
        <w:t>art. </w:t>
      </w:r>
      <w:r w:rsidR="00DC2940" w:rsidRPr="000A3C07">
        <w:rPr>
          <w:lang w:val="fr-CA"/>
        </w:rPr>
        <w:t>121 qui n</w:t>
      </w:r>
      <w:r w:rsidR="009E7BD0">
        <w:rPr>
          <w:lang w:val="fr-CA"/>
        </w:rPr>
        <w:t>’</w:t>
      </w:r>
      <w:r w:rsidR="00DC2940" w:rsidRPr="000A3C07">
        <w:rPr>
          <w:lang w:val="fr-CA"/>
        </w:rPr>
        <w:t>intègrent pas par renvoi les sous</w:t>
      </w:r>
      <w:r w:rsidR="000A3C07">
        <w:rPr>
          <w:lang w:val="fr-CA"/>
        </w:rPr>
        <w:noBreakHyphen/>
        <w:t>al. </w:t>
      </w:r>
      <w:r w:rsidR="00DC2940" w:rsidRPr="000A3C07">
        <w:rPr>
          <w:lang w:val="fr-CA"/>
        </w:rPr>
        <w:t>121(1)a)(iii) et (iv) exigent que le sujet d</w:t>
      </w:r>
      <w:r w:rsidR="009E7BD0">
        <w:rPr>
          <w:lang w:val="fr-CA"/>
        </w:rPr>
        <w:t>’</w:t>
      </w:r>
      <w:r w:rsidR="00DC2940" w:rsidRPr="000A3C07">
        <w:rPr>
          <w:lang w:val="fr-CA"/>
        </w:rPr>
        <w:t>affaires en question se rapporte réellement au gouvernement</w:t>
      </w:r>
      <w:r w:rsidR="00EB48E0" w:rsidRPr="000A3C07">
        <w:rPr>
          <w:szCs w:val="24"/>
          <w:lang w:val="fr-CA"/>
        </w:rPr>
        <w:t xml:space="preserve">. </w:t>
      </w:r>
      <w:r w:rsidR="007B160C" w:rsidRPr="000A3C07">
        <w:rPr>
          <w:szCs w:val="24"/>
          <w:lang w:val="fr-CA"/>
        </w:rPr>
        <w:t>L</w:t>
      </w:r>
      <w:r w:rsidR="009E7BD0">
        <w:rPr>
          <w:szCs w:val="24"/>
          <w:lang w:val="fr-CA"/>
        </w:rPr>
        <w:t>’</w:t>
      </w:r>
      <w:r w:rsidR="007B160C" w:rsidRPr="000A3C07">
        <w:rPr>
          <w:szCs w:val="24"/>
          <w:lang w:val="fr-CA"/>
        </w:rPr>
        <w:t>objet de l</w:t>
      </w:r>
      <w:r w:rsidR="009E7BD0">
        <w:rPr>
          <w:szCs w:val="24"/>
          <w:lang w:val="fr-CA"/>
        </w:rPr>
        <w:t>’</w:t>
      </w:r>
      <w:r w:rsidR="000A3C07">
        <w:rPr>
          <w:szCs w:val="24"/>
          <w:lang w:val="fr-CA"/>
        </w:rPr>
        <w:t>al. </w:t>
      </w:r>
      <w:r w:rsidR="007B160C" w:rsidRPr="000A3C07">
        <w:rPr>
          <w:szCs w:val="24"/>
          <w:lang w:val="fr-CA"/>
        </w:rPr>
        <w:t>121(1)d) confirme que l</w:t>
      </w:r>
      <w:r w:rsidR="009E7BD0">
        <w:rPr>
          <w:szCs w:val="24"/>
          <w:lang w:val="fr-CA"/>
        </w:rPr>
        <w:t>’</w:t>
      </w:r>
      <w:r w:rsidR="007B160C" w:rsidRPr="000A3C07">
        <w:rPr>
          <w:szCs w:val="24"/>
          <w:lang w:val="fr-CA"/>
        </w:rPr>
        <w:t>infraction exige un lien réel avec les affaires du gouvernement. L</w:t>
      </w:r>
      <w:r w:rsidR="009E7BD0">
        <w:rPr>
          <w:szCs w:val="24"/>
          <w:lang w:val="fr-CA"/>
        </w:rPr>
        <w:t>’</w:t>
      </w:r>
      <w:r w:rsidR="000A3C07">
        <w:rPr>
          <w:szCs w:val="24"/>
          <w:lang w:val="fr-CA"/>
        </w:rPr>
        <w:t>al</w:t>
      </w:r>
      <w:r w:rsidR="00C9424B">
        <w:rPr>
          <w:szCs w:val="24"/>
          <w:lang w:val="fr-CA"/>
        </w:rPr>
        <w:t>inéa </w:t>
      </w:r>
      <w:r w:rsidR="007B160C" w:rsidRPr="000A3C07">
        <w:rPr>
          <w:szCs w:val="24"/>
          <w:lang w:val="fr-CA"/>
        </w:rPr>
        <w:t>121(1)d) vise à protéger l</w:t>
      </w:r>
      <w:r w:rsidR="009E7BD0">
        <w:rPr>
          <w:szCs w:val="24"/>
          <w:lang w:val="fr-CA"/>
        </w:rPr>
        <w:t>’</w:t>
      </w:r>
      <w:r w:rsidR="007B160C" w:rsidRPr="000A3C07">
        <w:rPr>
          <w:szCs w:val="24"/>
          <w:lang w:val="fr-CA"/>
        </w:rPr>
        <w:t>intégrité du gouvernement en criminalisant les ententes malhonnêtes</w:t>
      </w:r>
      <w:r w:rsidR="007B160C" w:rsidRPr="000A3C07">
        <w:rPr>
          <w:lang w:val="fr-CA"/>
        </w:rPr>
        <w:t xml:space="preserve"> qui poseraient, si elles étaient menées à bien, un risque réel pour l</w:t>
      </w:r>
      <w:r w:rsidR="009E7BD0">
        <w:rPr>
          <w:lang w:val="fr-CA"/>
        </w:rPr>
        <w:t>’</w:t>
      </w:r>
      <w:r w:rsidR="007B160C" w:rsidRPr="000A3C07">
        <w:rPr>
          <w:lang w:val="fr-CA"/>
        </w:rPr>
        <w:t>intégrité. Il n</w:t>
      </w:r>
      <w:r w:rsidR="009E7BD0">
        <w:rPr>
          <w:lang w:val="fr-CA"/>
        </w:rPr>
        <w:t>’</w:t>
      </w:r>
      <w:r w:rsidR="007B160C" w:rsidRPr="000A3C07">
        <w:rPr>
          <w:lang w:val="fr-CA"/>
        </w:rPr>
        <w:t>existe aucun risque de ce genre dans les situations où le sujet d</w:t>
      </w:r>
      <w:r w:rsidR="009E7BD0">
        <w:rPr>
          <w:lang w:val="fr-CA"/>
        </w:rPr>
        <w:t>’</w:t>
      </w:r>
      <w:r w:rsidR="007B160C" w:rsidRPr="000A3C07">
        <w:rPr>
          <w:lang w:val="fr-CA"/>
        </w:rPr>
        <w:t>affaires en cause n</w:t>
      </w:r>
      <w:r w:rsidR="009E7BD0">
        <w:rPr>
          <w:lang w:val="fr-CA"/>
        </w:rPr>
        <w:t>’</w:t>
      </w:r>
      <w:r w:rsidR="007B160C" w:rsidRPr="000A3C07">
        <w:rPr>
          <w:lang w:val="fr-CA"/>
        </w:rPr>
        <w:t>a pas réellement trait au gouvernement</w:t>
      </w:r>
      <w:r w:rsidR="007B160C" w:rsidRPr="000A3C07">
        <w:rPr>
          <w:szCs w:val="24"/>
          <w:lang w:val="fr-CA"/>
        </w:rPr>
        <w:t xml:space="preserve">. </w:t>
      </w:r>
    </w:p>
    <w:p w:rsidR="00EB48E0" w:rsidRPr="000A3C07" w:rsidRDefault="00852F35" w:rsidP="00852F35">
      <w:pPr>
        <w:pStyle w:val="SCCNormalDoubleSpacing"/>
        <w:spacing w:after="480"/>
        <w:rPr>
          <w:lang w:val="fr-CA"/>
        </w:rPr>
      </w:pPr>
      <w:r>
        <w:rPr>
          <w:lang w:val="fr-CA"/>
        </w:rPr>
        <w:tab/>
      </w:r>
      <w:r w:rsidR="00EC09BA" w:rsidRPr="000A3C07">
        <w:rPr>
          <w:lang w:val="fr-CA"/>
        </w:rPr>
        <w:t>La portée de l</w:t>
      </w:r>
      <w:r w:rsidR="009E7BD0">
        <w:rPr>
          <w:lang w:val="fr-CA"/>
        </w:rPr>
        <w:t>’</w:t>
      </w:r>
      <w:r w:rsidR="000A3C07">
        <w:rPr>
          <w:lang w:val="fr-CA"/>
        </w:rPr>
        <w:t>al. </w:t>
      </w:r>
      <w:r w:rsidR="00EC09BA" w:rsidRPr="000A3C07">
        <w:rPr>
          <w:lang w:val="fr-CA"/>
        </w:rPr>
        <w:t>121(1)d) devrait se limiter aux sujets d</w:t>
      </w:r>
      <w:r w:rsidR="009E7BD0">
        <w:rPr>
          <w:lang w:val="fr-CA"/>
        </w:rPr>
        <w:t>’</w:t>
      </w:r>
      <w:r w:rsidR="00EC09BA" w:rsidRPr="000A3C07">
        <w:rPr>
          <w:lang w:val="fr-CA"/>
        </w:rPr>
        <w:t xml:space="preserve">affaires qui dépendent </w:t>
      </w:r>
      <w:r w:rsidR="0036460A" w:rsidRPr="000A3C07">
        <w:rPr>
          <w:lang w:val="fr-CA"/>
        </w:rPr>
        <w:t>d</w:t>
      </w:r>
      <w:r w:rsidR="009E7BD0">
        <w:rPr>
          <w:lang w:val="fr-CA"/>
        </w:rPr>
        <w:t>’</w:t>
      </w:r>
      <w:r w:rsidR="0036460A" w:rsidRPr="000A3C07">
        <w:rPr>
          <w:lang w:val="fr-CA"/>
        </w:rPr>
        <w:t xml:space="preserve">une quelconque </w:t>
      </w:r>
      <w:r w:rsidR="00EC09BA" w:rsidRPr="000A3C07">
        <w:rPr>
          <w:lang w:val="fr-CA"/>
        </w:rPr>
        <w:t>approbation ou intervention du gouvernement à l</w:t>
      </w:r>
      <w:r w:rsidR="009E7BD0">
        <w:rPr>
          <w:lang w:val="fr-CA"/>
        </w:rPr>
        <w:t>’</w:t>
      </w:r>
      <w:r w:rsidR="00EC09BA" w:rsidRPr="000A3C07">
        <w:rPr>
          <w:lang w:val="fr-CA"/>
        </w:rPr>
        <w:t>intérieur des structures opérationnelles gouvernementales en place.</w:t>
      </w:r>
      <w:r w:rsidR="005C0518" w:rsidRPr="000A3C07">
        <w:rPr>
          <w:lang w:val="fr-CA"/>
        </w:rPr>
        <w:t xml:space="preserve"> </w:t>
      </w:r>
      <w:r w:rsidR="00EC09BA" w:rsidRPr="000A3C07">
        <w:rPr>
          <w:lang w:val="fr-CA"/>
        </w:rPr>
        <w:t>L</w:t>
      </w:r>
      <w:r w:rsidR="009E7BD0">
        <w:rPr>
          <w:lang w:val="fr-CA"/>
        </w:rPr>
        <w:t>’</w:t>
      </w:r>
      <w:r w:rsidR="00EC09BA" w:rsidRPr="000A3C07">
        <w:rPr>
          <w:lang w:val="fr-CA"/>
        </w:rPr>
        <w:t xml:space="preserve">alinéa </w:t>
      </w:r>
      <w:r w:rsidR="00EB48E0" w:rsidRPr="000A3C07">
        <w:rPr>
          <w:lang w:val="fr-CA"/>
        </w:rPr>
        <w:t xml:space="preserve">121(1)d) </w:t>
      </w:r>
      <w:r w:rsidR="00DD7764" w:rsidRPr="000A3C07">
        <w:rPr>
          <w:lang w:val="fr-CA"/>
        </w:rPr>
        <w:t>cr</w:t>
      </w:r>
      <w:r w:rsidR="004B7BFA" w:rsidRPr="000A3C07">
        <w:rPr>
          <w:lang w:val="fr-CA"/>
        </w:rPr>
        <w:t>é</w:t>
      </w:r>
      <w:r w:rsidR="00DD7764" w:rsidRPr="000A3C07">
        <w:rPr>
          <w:lang w:val="fr-CA"/>
        </w:rPr>
        <w:t>e</w:t>
      </w:r>
      <w:r w:rsidR="004B7BFA" w:rsidRPr="000A3C07">
        <w:rPr>
          <w:lang w:val="fr-CA"/>
        </w:rPr>
        <w:t xml:space="preserve"> une infraction liée au comportement qui vise à prévenir les actes susceptibles de causer un préjudice considérable, soit en l</w:t>
      </w:r>
      <w:r w:rsidR="009E7BD0">
        <w:rPr>
          <w:lang w:val="fr-CA"/>
        </w:rPr>
        <w:t>’</w:t>
      </w:r>
      <w:r w:rsidR="004B7BFA" w:rsidRPr="000A3C07">
        <w:rPr>
          <w:lang w:val="fr-CA"/>
        </w:rPr>
        <w:t>espèce la conclusion d</w:t>
      </w:r>
      <w:r w:rsidR="009E7BD0">
        <w:rPr>
          <w:lang w:val="fr-CA"/>
        </w:rPr>
        <w:t>’</w:t>
      </w:r>
      <w:r w:rsidR="004B7BFA" w:rsidRPr="000A3C07">
        <w:rPr>
          <w:lang w:val="fr-CA"/>
        </w:rPr>
        <w:t>une entente malhonnête</w:t>
      </w:r>
      <w:r w:rsidR="00EB48E0" w:rsidRPr="000A3C07">
        <w:rPr>
          <w:lang w:val="fr-CA"/>
        </w:rPr>
        <w:t xml:space="preserve">. </w:t>
      </w:r>
      <w:r w:rsidR="004B7BFA" w:rsidRPr="000A3C07">
        <w:rPr>
          <w:lang w:val="fr-CA"/>
        </w:rPr>
        <w:t>En conséquence, l</w:t>
      </w:r>
      <w:r w:rsidR="009E7BD0">
        <w:rPr>
          <w:lang w:val="fr-CA"/>
        </w:rPr>
        <w:t>’</w:t>
      </w:r>
      <w:r w:rsidR="000A3C07">
        <w:rPr>
          <w:lang w:val="fr-CA"/>
        </w:rPr>
        <w:t>al. </w:t>
      </w:r>
      <w:r w:rsidR="004B7BFA" w:rsidRPr="000A3C07">
        <w:rPr>
          <w:lang w:val="fr-CA"/>
        </w:rPr>
        <w:t>121(1)d) n</w:t>
      </w:r>
      <w:r w:rsidR="009E7BD0">
        <w:rPr>
          <w:lang w:val="fr-CA"/>
        </w:rPr>
        <w:t>’</w:t>
      </w:r>
      <w:r w:rsidR="004B7BFA" w:rsidRPr="000A3C07">
        <w:rPr>
          <w:lang w:val="fr-CA"/>
        </w:rPr>
        <w:t>exige aucune action autre que l</w:t>
      </w:r>
      <w:r w:rsidR="009E7BD0">
        <w:rPr>
          <w:lang w:val="fr-CA"/>
        </w:rPr>
        <w:t>’</w:t>
      </w:r>
      <w:r w:rsidR="004B7BFA" w:rsidRPr="000A3C07">
        <w:rPr>
          <w:lang w:val="fr-CA"/>
        </w:rPr>
        <w:t>entente elle</w:t>
      </w:r>
      <w:r w:rsidR="000A3C07">
        <w:rPr>
          <w:lang w:val="fr-CA"/>
        </w:rPr>
        <w:noBreakHyphen/>
      </w:r>
      <w:r w:rsidR="004B7BFA" w:rsidRPr="000A3C07">
        <w:rPr>
          <w:lang w:val="fr-CA"/>
        </w:rPr>
        <w:t>même</w:t>
      </w:r>
      <w:r w:rsidR="00EB48E0" w:rsidRPr="000A3C07">
        <w:rPr>
          <w:lang w:val="fr-CA"/>
        </w:rPr>
        <w:t xml:space="preserve">. </w:t>
      </w:r>
      <w:r w:rsidR="00226872" w:rsidRPr="000A3C07">
        <w:rPr>
          <w:lang w:val="fr-CA"/>
        </w:rPr>
        <w:t xml:space="preserve">Il </w:t>
      </w:r>
      <w:r w:rsidR="00226872" w:rsidRPr="000A3C07">
        <w:rPr>
          <w:lang w:val="fr-CA"/>
        </w:rPr>
        <w:lastRenderedPageBreak/>
        <w:t>s</w:t>
      </w:r>
      <w:r w:rsidR="009E7BD0">
        <w:rPr>
          <w:lang w:val="fr-CA"/>
        </w:rPr>
        <w:t>’</w:t>
      </w:r>
      <w:r w:rsidR="00226872" w:rsidRPr="000A3C07">
        <w:rPr>
          <w:lang w:val="fr-CA"/>
        </w:rPr>
        <w:t>ensuit que le lien, quel qu</w:t>
      </w:r>
      <w:r w:rsidR="009E7BD0">
        <w:rPr>
          <w:lang w:val="fr-CA"/>
        </w:rPr>
        <w:t>’</w:t>
      </w:r>
      <w:r w:rsidR="00226872" w:rsidRPr="000A3C07">
        <w:rPr>
          <w:lang w:val="fr-CA"/>
        </w:rPr>
        <w:t>il soit, entre le sujet d</w:t>
      </w:r>
      <w:r w:rsidR="009E7BD0">
        <w:rPr>
          <w:lang w:val="fr-CA"/>
        </w:rPr>
        <w:t>’</w:t>
      </w:r>
      <w:r w:rsidR="00226872" w:rsidRPr="000A3C07">
        <w:rPr>
          <w:lang w:val="fr-CA"/>
        </w:rPr>
        <w:t>affaires visé et le gouvernement doit exister au moment où l</w:t>
      </w:r>
      <w:r w:rsidR="009E7BD0">
        <w:rPr>
          <w:lang w:val="fr-CA"/>
        </w:rPr>
        <w:t>’</w:t>
      </w:r>
      <w:r w:rsidR="00226872" w:rsidRPr="000A3C07">
        <w:rPr>
          <w:lang w:val="fr-CA"/>
        </w:rPr>
        <w:t xml:space="preserve">entente est conclue. </w:t>
      </w:r>
      <w:r w:rsidR="00F31321" w:rsidRPr="000A3C07">
        <w:rPr>
          <w:lang w:val="fr-CA"/>
        </w:rPr>
        <w:t>Lorsque le gouvernement a intentionnellement mis hors de sa portée opérationnelle certains sujets d</w:t>
      </w:r>
      <w:r w:rsidR="009E7BD0">
        <w:rPr>
          <w:lang w:val="fr-CA"/>
        </w:rPr>
        <w:t>’</w:t>
      </w:r>
      <w:r w:rsidR="00F31321" w:rsidRPr="000A3C07">
        <w:rPr>
          <w:lang w:val="fr-CA"/>
        </w:rPr>
        <w:t>affaires, on ne peut affirmer que ceux</w:t>
      </w:r>
      <w:r w:rsidR="000A3C07">
        <w:rPr>
          <w:lang w:val="fr-CA"/>
        </w:rPr>
        <w:noBreakHyphen/>
      </w:r>
      <w:r w:rsidR="00F31321" w:rsidRPr="000A3C07">
        <w:rPr>
          <w:lang w:val="fr-CA"/>
        </w:rPr>
        <w:t>ci constituent des sujets d</w:t>
      </w:r>
      <w:r w:rsidR="009E7BD0">
        <w:rPr>
          <w:lang w:val="fr-CA"/>
        </w:rPr>
        <w:t>’</w:t>
      </w:r>
      <w:r w:rsidR="00F31321" w:rsidRPr="000A3C07">
        <w:rPr>
          <w:lang w:val="fr-CA"/>
        </w:rPr>
        <w:t>affaires du gouvernement simplement parce que le gouvernement pourrait, ultérieurement, reprendre le contrôle sur ceux</w:t>
      </w:r>
      <w:r w:rsidR="000A3C07">
        <w:rPr>
          <w:lang w:val="fr-CA"/>
        </w:rPr>
        <w:noBreakHyphen/>
      </w:r>
      <w:r w:rsidR="00F31321" w:rsidRPr="000A3C07">
        <w:rPr>
          <w:lang w:val="fr-CA"/>
        </w:rPr>
        <w:t>ci. Un sujet d</w:t>
      </w:r>
      <w:r w:rsidR="009E7BD0">
        <w:rPr>
          <w:lang w:val="fr-CA"/>
        </w:rPr>
        <w:t>’</w:t>
      </w:r>
      <w:r w:rsidR="00F31321" w:rsidRPr="000A3C07">
        <w:rPr>
          <w:lang w:val="fr-CA"/>
        </w:rPr>
        <w:t>affaires n</w:t>
      </w:r>
      <w:r w:rsidR="009E7BD0">
        <w:rPr>
          <w:lang w:val="fr-CA"/>
        </w:rPr>
        <w:t>’</w:t>
      </w:r>
      <w:r w:rsidR="00F31321" w:rsidRPr="000A3C07">
        <w:rPr>
          <w:lang w:val="fr-CA"/>
        </w:rPr>
        <w:t>aura trait au gouvernement que si les structures opérationnelles en place au moment où l</w:t>
      </w:r>
      <w:r w:rsidR="009E7BD0">
        <w:rPr>
          <w:lang w:val="fr-CA"/>
        </w:rPr>
        <w:t>’</w:t>
      </w:r>
      <w:r w:rsidR="00F31321" w:rsidRPr="000A3C07">
        <w:rPr>
          <w:lang w:val="fr-CA"/>
        </w:rPr>
        <w:t>entente est conclue sont telles qu</w:t>
      </w:r>
      <w:r w:rsidR="009E7BD0">
        <w:rPr>
          <w:lang w:val="fr-CA"/>
        </w:rPr>
        <w:t>’</w:t>
      </w:r>
      <w:r w:rsidR="00F31321" w:rsidRPr="000A3C07">
        <w:rPr>
          <w:lang w:val="fr-CA"/>
        </w:rPr>
        <w:t>il dépend d</w:t>
      </w:r>
      <w:r w:rsidR="009E7BD0">
        <w:rPr>
          <w:lang w:val="fr-CA"/>
        </w:rPr>
        <w:t>’</w:t>
      </w:r>
      <w:r w:rsidR="00F31321" w:rsidRPr="000A3C07">
        <w:rPr>
          <w:lang w:val="fr-CA"/>
        </w:rPr>
        <w:t>une quelconque approbation ou intervention du gouvernement</w:t>
      </w:r>
      <w:r w:rsidR="00EB48E0" w:rsidRPr="000A3C07">
        <w:rPr>
          <w:lang w:val="fr-CA"/>
        </w:rPr>
        <w:t>.</w:t>
      </w:r>
    </w:p>
    <w:p w:rsidR="004D7D95" w:rsidRPr="000A3C07" w:rsidRDefault="00852F35" w:rsidP="00EB48E0">
      <w:pPr>
        <w:pStyle w:val="SCCNormalDoubleSpacing"/>
        <w:spacing w:after="480"/>
        <w:rPr>
          <w:lang w:val="fr-CA"/>
        </w:rPr>
      </w:pPr>
      <w:r>
        <w:rPr>
          <w:lang w:val="fr-CA"/>
        </w:rPr>
        <w:tab/>
      </w:r>
      <w:r w:rsidR="00F31321" w:rsidRPr="000A3C07">
        <w:rPr>
          <w:lang w:val="fr-CA"/>
        </w:rPr>
        <w:t>L</w:t>
      </w:r>
      <w:r w:rsidR="009E7BD0">
        <w:rPr>
          <w:lang w:val="fr-CA"/>
        </w:rPr>
        <w:t>’</w:t>
      </w:r>
      <w:r w:rsidR="00F31321" w:rsidRPr="000A3C07">
        <w:rPr>
          <w:lang w:val="fr-CA"/>
        </w:rPr>
        <w:t xml:space="preserve">entente intervenue entre </w:t>
      </w:r>
      <w:r w:rsidR="00EB48E0" w:rsidRPr="000A3C07">
        <w:rPr>
          <w:lang w:val="fr-CA"/>
        </w:rPr>
        <w:t xml:space="preserve">C </w:t>
      </w:r>
      <w:r w:rsidR="00F31321" w:rsidRPr="000A3C07">
        <w:rPr>
          <w:lang w:val="fr-CA"/>
        </w:rPr>
        <w:t>et H2O ne se rapportait pas à un sujet d</w:t>
      </w:r>
      <w:r w:rsidR="009E7BD0">
        <w:rPr>
          <w:lang w:val="fr-CA"/>
        </w:rPr>
        <w:t>’</w:t>
      </w:r>
      <w:r w:rsidR="00F31321" w:rsidRPr="000A3C07">
        <w:rPr>
          <w:lang w:val="fr-CA"/>
        </w:rPr>
        <w:t>affaires ayant trait au gouvernement</w:t>
      </w:r>
      <w:r w:rsidR="00EB48E0" w:rsidRPr="000A3C07">
        <w:rPr>
          <w:lang w:val="fr-CA"/>
        </w:rPr>
        <w:t xml:space="preserve">. </w:t>
      </w:r>
      <w:r w:rsidR="008A1C41" w:rsidRPr="000A3C07">
        <w:rPr>
          <w:lang w:val="fr-CA"/>
        </w:rPr>
        <w:t>Le sujet d</w:t>
      </w:r>
      <w:r w:rsidR="009E7BD0">
        <w:rPr>
          <w:lang w:val="fr-CA"/>
        </w:rPr>
        <w:t>’</w:t>
      </w:r>
      <w:r w:rsidR="008A1C41" w:rsidRPr="000A3C07">
        <w:rPr>
          <w:lang w:val="fr-CA"/>
        </w:rPr>
        <w:t>affaires visé par l</w:t>
      </w:r>
      <w:r w:rsidR="009E7BD0">
        <w:rPr>
          <w:lang w:val="fr-CA"/>
        </w:rPr>
        <w:t>’</w:t>
      </w:r>
      <w:r w:rsidR="008A1C41" w:rsidRPr="000A3C07">
        <w:rPr>
          <w:lang w:val="fr-CA"/>
        </w:rPr>
        <w:t>entente était la vente aux Premières Nations de systèmes de traitement de l</w:t>
      </w:r>
      <w:r w:rsidR="009E7BD0">
        <w:rPr>
          <w:lang w:val="fr-CA"/>
        </w:rPr>
        <w:t>’</w:t>
      </w:r>
      <w:r w:rsidR="008A1C41" w:rsidRPr="000A3C07">
        <w:rPr>
          <w:lang w:val="fr-CA"/>
        </w:rPr>
        <w:t>eau au point d</w:t>
      </w:r>
      <w:r w:rsidR="009E7BD0">
        <w:rPr>
          <w:lang w:val="fr-CA"/>
        </w:rPr>
        <w:t>’</w:t>
      </w:r>
      <w:r w:rsidR="008A1C41" w:rsidRPr="000A3C07">
        <w:rPr>
          <w:lang w:val="fr-CA"/>
        </w:rPr>
        <w:t>utilisation</w:t>
      </w:r>
      <w:r w:rsidR="00EB48E0" w:rsidRPr="000A3C07">
        <w:rPr>
          <w:lang w:val="fr-CA"/>
        </w:rPr>
        <w:t xml:space="preserve">. </w:t>
      </w:r>
      <w:r w:rsidR="008A1C41" w:rsidRPr="000A3C07">
        <w:rPr>
          <w:lang w:val="fr-CA"/>
        </w:rPr>
        <w:t>La juge du procès n</w:t>
      </w:r>
      <w:r w:rsidR="009E7BD0">
        <w:rPr>
          <w:lang w:val="fr-CA"/>
        </w:rPr>
        <w:t>’</w:t>
      </w:r>
      <w:r w:rsidR="008A1C41" w:rsidRPr="000A3C07">
        <w:rPr>
          <w:lang w:val="fr-CA"/>
        </w:rPr>
        <w:t xml:space="preserve">a aucunement invoqué la preuve relative aux projets pilotes ou au </w:t>
      </w:r>
      <w:r w:rsidR="008A1C41" w:rsidRPr="003F09EF">
        <w:rPr>
          <w:i/>
          <w:lang w:val="fr-CA"/>
        </w:rPr>
        <w:t xml:space="preserve">Protocole </w:t>
      </w:r>
      <w:r w:rsidR="003F09EF" w:rsidRPr="003F09EF">
        <w:rPr>
          <w:i/>
          <w:lang w:val="fr-CA"/>
        </w:rPr>
        <w:t xml:space="preserve">pour les systèmes </w:t>
      </w:r>
      <w:r w:rsidR="008A1C41" w:rsidRPr="003F09EF">
        <w:rPr>
          <w:i/>
          <w:lang w:val="fr-CA"/>
        </w:rPr>
        <w:t>décentralis</w:t>
      </w:r>
      <w:r w:rsidR="003F09EF" w:rsidRPr="003F09EF">
        <w:rPr>
          <w:i/>
          <w:lang w:val="fr-CA"/>
        </w:rPr>
        <w:t xml:space="preserve">és d’eau potable </w:t>
      </w:r>
      <w:r w:rsidR="008A1C41" w:rsidRPr="003F09EF">
        <w:rPr>
          <w:i/>
          <w:lang w:val="fr-CA"/>
        </w:rPr>
        <w:t xml:space="preserve">et de </w:t>
      </w:r>
      <w:r w:rsidR="003F09EF" w:rsidRPr="003F09EF">
        <w:rPr>
          <w:i/>
          <w:lang w:val="fr-CA"/>
        </w:rPr>
        <w:t>traitement des eaux</w:t>
      </w:r>
      <w:r w:rsidR="008A1C41" w:rsidRPr="003F09EF">
        <w:rPr>
          <w:i/>
          <w:lang w:val="fr-CA"/>
        </w:rPr>
        <w:t xml:space="preserve"> usées dans les collectivités des Premières </w:t>
      </w:r>
      <w:r w:rsidR="003F09EF" w:rsidRPr="003F09EF">
        <w:rPr>
          <w:i/>
          <w:lang w:val="fr-CA"/>
        </w:rPr>
        <w:t>n</w:t>
      </w:r>
      <w:r w:rsidR="008A1C41" w:rsidRPr="003F09EF">
        <w:rPr>
          <w:i/>
          <w:lang w:val="fr-CA"/>
        </w:rPr>
        <w:t>ations</w:t>
      </w:r>
      <w:r w:rsidR="00EB48E0" w:rsidRPr="000A3C07">
        <w:rPr>
          <w:lang w:val="fr-CA"/>
        </w:rPr>
        <w:t xml:space="preserve">. </w:t>
      </w:r>
      <w:r w:rsidR="008A1C41" w:rsidRPr="000A3C07">
        <w:rPr>
          <w:lang w:val="fr-CA"/>
        </w:rPr>
        <w:t>Le ministère public n</w:t>
      </w:r>
      <w:r w:rsidR="009E7BD0">
        <w:rPr>
          <w:lang w:val="fr-CA"/>
        </w:rPr>
        <w:t>’</w:t>
      </w:r>
      <w:r w:rsidR="008A1C41" w:rsidRPr="000A3C07">
        <w:rPr>
          <w:lang w:val="fr-CA"/>
        </w:rPr>
        <w:t>a pas cherché à faire déclarer coupable C pour le motif qu</w:t>
      </w:r>
      <w:r w:rsidR="009E7BD0">
        <w:rPr>
          <w:lang w:val="fr-CA"/>
        </w:rPr>
        <w:t>’</w:t>
      </w:r>
      <w:r w:rsidR="008A1C41" w:rsidRPr="000A3C07">
        <w:rPr>
          <w:lang w:val="fr-CA"/>
        </w:rPr>
        <w:t>il avait accepté d</w:t>
      </w:r>
      <w:r w:rsidR="009E7BD0">
        <w:rPr>
          <w:lang w:val="fr-CA"/>
        </w:rPr>
        <w:t>’</w:t>
      </w:r>
      <w:r w:rsidR="008A1C41" w:rsidRPr="000A3C07">
        <w:rPr>
          <w:lang w:val="fr-CA"/>
        </w:rPr>
        <w:t>exercer son influence afin que l</w:t>
      </w:r>
      <w:r w:rsidR="009E7BD0">
        <w:rPr>
          <w:lang w:val="fr-CA"/>
        </w:rPr>
        <w:t>’</w:t>
      </w:r>
      <w:r w:rsidR="008A1C41" w:rsidRPr="000A3C07">
        <w:rPr>
          <w:lang w:val="fr-CA"/>
        </w:rPr>
        <w:t>on modifie les politiques gouvernementales</w:t>
      </w:r>
      <w:r w:rsidR="00EB48E0" w:rsidRPr="000A3C07">
        <w:rPr>
          <w:lang w:val="fr-CA"/>
        </w:rPr>
        <w:t xml:space="preserve">. </w:t>
      </w:r>
      <w:r w:rsidR="00970EE5" w:rsidRPr="000A3C07">
        <w:rPr>
          <w:lang w:val="fr-CA"/>
        </w:rPr>
        <w:t>Étant donné que le gouvernement fédéral avait, au moment où l</w:t>
      </w:r>
      <w:r w:rsidR="009E7BD0">
        <w:rPr>
          <w:lang w:val="fr-CA"/>
        </w:rPr>
        <w:t>’</w:t>
      </w:r>
      <w:r w:rsidR="00970EE5" w:rsidRPr="000A3C07">
        <w:rPr>
          <w:lang w:val="fr-CA"/>
        </w:rPr>
        <w:t>entente a été conclue, accordé aux Premières Nations une autonomie complète quant à l</w:t>
      </w:r>
      <w:r w:rsidR="009E7BD0">
        <w:rPr>
          <w:lang w:val="fr-CA"/>
        </w:rPr>
        <w:t>’</w:t>
      </w:r>
      <w:r w:rsidR="00970EE5" w:rsidRPr="000A3C07">
        <w:rPr>
          <w:lang w:val="fr-CA"/>
        </w:rPr>
        <w:t>achat de systèmes de traitement de l</w:t>
      </w:r>
      <w:r w:rsidR="009E7BD0">
        <w:rPr>
          <w:lang w:val="fr-CA"/>
        </w:rPr>
        <w:t>’</w:t>
      </w:r>
      <w:r w:rsidR="00970EE5" w:rsidRPr="000A3C07">
        <w:rPr>
          <w:lang w:val="fr-CA"/>
        </w:rPr>
        <w:t>eau au point d</w:t>
      </w:r>
      <w:r w:rsidR="009E7BD0">
        <w:rPr>
          <w:lang w:val="fr-CA"/>
        </w:rPr>
        <w:t>’</w:t>
      </w:r>
      <w:r w:rsidR="00970EE5" w:rsidRPr="000A3C07">
        <w:rPr>
          <w:lang w:val="fr-CA"/>
        </w:rPr>
        <w:t>utilisation, on ne peut affirmer que l</w:t>
      </w:r>
      <w:r w:rsidR="009E7BD0">
        <w:rPr>
          <w:lang w:val="fr-CA"/>
        </w:rPr>
        <w:t>’</w:t>
      </w:r>
      <w:r w:rsidR="00970EE5" w:rsidRPr="000A3C07">
        <w:rPr>
          <w:lang w:val="fr-CA"/>
        </w:rPr>
        <w:t>entente concerne un sujet d</w:t>
      </w:r>
      <w:r w:rsidR="009E7BD0">
        <w:rPr>
          <w:lang w:val="fr-CA"/>
        </w:rPr>
        <w:t>’</w:t>
      </w:r>
      <w:r w:rsidR="00970EE5" w:rsidRPr="000A3C07">
        <w:rPr>
          <w:lang w:val="fr-CA"/>
        </w:rPr>
        <w:t>affaires ayant trait au gouvernement</w:t>
      </w:r>
      <w:r w:rsidR="00EB48E0" w:rsidRPr="000A3C07">
        <w:rPr>
          <w:lang w:val="fr-CA"/>
        </w:rPr>
        <w:t>.</w:t>
      </w:r>
    </w:p>
    <w:p w:rsidR="004D7D95" w:rsidRPr="000A3C07" w:rsidRDefault="004D7D95" w:rsidP="00E5627A">
      <w:pPr>
        <w:pStyle w:val="SCCNormalDoubleSpacing"/>
        <w:spacing w:after="720" w:line="240" w:lineRule="auto"/>
        <w:rPr>
          <w:b/>
          <w:lang w:val="fr-CA"/>
        </w:rPr>
      </w:pPr>
      <w:r w:rsidRPr="000A3C07">
        <w:rPr>
          <w:b/>
          <w:lang w:val="fr-CA"/>
        </w:rPr>
        <w:t>Jurisprudence</w:t>
      </w:r>
    </w:p>
    <w:p w:rsidR="004D7D95" w:rsidRPr="000A3C07" w:rsidRDefault="00086B20" w:rsidP="00E5627A">
      <w:pPr>
        <w:pStyle w:val="SCCNormalDoubleSpacing"/>
        <w:spacing w:after="720" w:line="240" w:lineRule="auto"/>
        <w:rPr>
          <w:lang w:val="fr-CA"/>
        </w:rPr>
      </w:pPr>
      <w:r w:rsidRPr="000A3C07">
        <w:rPr>
          <w:lang w:val="fr-CA"/>
        </w:rPr>
        <w:lastRenderedPageBreak/>
        <w:t>Citée par la juge Karakatsanis</w:t>
      </w:r>
    </w:p>
    <w:p w:rsidR="005D091F" w:rsidRPr="000A3C07" w:rsidRDefault="004D7D95" w:rsidP="00E5627A">
      <w:pPr>
        <w:pStyle w:val="SCCNormalDoubleSpacing"/>
        <w:spacing w:after="480"/>
        <w:rPr>
          <w:lang w:val="fr-CA"/>
        </w:rPr>
      </w:pPr>
      <w:r w:rsidRPr="000A3C07">
        <w:rPr>
          <w:lang w:val="fr-CA"/>
        </w:rPr>
        <w:tab/>
      </w:r>
      <w:r w:rsidRPr="000A3C07">
        <w:rPr>
          <w:b/>
          <w:lang w:val="fr-CA"/>
        </w:rPr>
        <w:t>Arrêts mentionnés</w:t>
      </w:r>
      <w:r w:rsidR="000A3C07">
        <w:rPr>
          <w:b/>
          <w:lang w:val="fr-CA"/>
        </w:rPr>
        <w:t> :</w:t>
      </w:r>
      <w:r w:rsidRPr="000A3C07">
        <w:rPr>
          <w:lang w:val="fr-CA"/>
        </w:rPr>
        <w:t xml:space="preserve"> </w:t>
      </w:r>
      <w:r w:rsidR="003D1706" w:rsidRPr="000A3C07">
        <w:rPr>
          <w:i/>
          <w:lang w:val="fr-CA"/>
        </w:rPr>
        <w:t>R. c. Hinchey</w:t>
      </w:r>
      <w:r w:rsidR="00371408" w:rsidRPr="000A3C07">
        <w:rPr>
          <w:lang w:val="fr-CA"/>
        </w:rPr>
        <w:t>, [1996] 3</w:t>
      </w:r>
      <w:r w:rsidR="003D1706" w:rsidRPr="000A3C07">
        <w:rPr>
          <w:lang w:val="fr-CA"/>
        </w:rPr>
        <w:t xml:space="preserve"> R.C.S. 1128; </w:t>
      </w:r>
      <w:r w:rsidR="00580E27" w:rsidRPr="000A3C07">
        <w:rPr>
          <w:i/>
          <w:lang w:val="fr-CA"/>
        </w:rPr>
        <w:t>États</w:t>
      </w:r>
      <w:r w:rsidR="000A3C07">
        <w:rPr>
          <w:i/>
          <w:lang w:val="fr-CA"/>
        </w:rPr>
        <w:noBreakHyphen/>
      </w:r>
      <w:r w:rsidR="00580E27" w:rsidRPr="000A3C07">
        <w:rPr>
          <w:i/>
          <w:lang w:val="fr-CA"/>
        </w:rPr>
        <w:t>Unis d</w:t>
      </w:r>
      <w:r w:rsidR="009E7BD0">
        <w:rPr>
          <w:i/>
          <w:lang w:val="fr-CA"/>
        </w:rPr>
        <w:t>’</w:t>
      </w:r>
      <w:r w:rsidR="00580E27" w:rsidRPr="000A3C07">
        <w:rPr>
          <w:i/>
          <w:lang w:val="fr-CA"/>
        </w:rPr>
        <w:t>Amérique c. Dynar</w:t>
      </w:r>
      <w:r w:rsidR="00580E27" w:rsidRPr="000A3C07">
        <w:rPr>
          <w:lang w:val="fr-CA"/>
        </w:rPr>
        <w:t xml:space="preserve">, [1997] 2 R.C.S. 462; </w:t>
      </w:r>
      <w:r w:rsidR="003D1706" w:rsidRPr="000A3C07">
        <w:rPr>
          <w:i/>
          <w:lang w:val="fr-CA"/>
        </w:rPr>
        <w:t>R. c. Giguère</w:t>
      </w:r>
      <w:r w:rsidR="003D1706" w:rsidRPr="000A3C07">
        <w:rPr>
          <w:lang w:val="fr-CA"/>
        </w:rPr>
        <w:t xml:space="preserve">, [1983] 2 R.C.S. 448; </w:t>
      </w:r>
      <w:r w:rsidR="00F81CE5" w:rsidRPr="000A3C07">
        <w:rPr>
          <w:i/>
          <w:lang w:val="fr-CA"/>
        </w:rPr>
        <w:t>R. v. Cogger</w:t>
      </w:r>
      <w:r w:rsidR="00F81CE5" w:rsidRPr="000A3C07">
        <w:rPr>
          <w:lang w:val="fr-CA"/>
        </w:rPr>
        <w:t xml:space="preserve">, [1997] 2 R.C.S. 845; </w:t>
      </w:r>
      <w:r w:rsidR="00580E27" w:rsidRPr="000A3C07">
        <w:rPr>
          <w:i/>
          <w:lang w:val="fr-CA"/>
        </w:rPr>
        <w:t>R. c. O</w:t>
      </w:r>
      <w:r w:rsidR="009E7BD0">
        <w:rPr>
          <w:i/>
          <w:lang w:val="fr-CA"/>
        </w:rPr>
        <w:t>’</w:t>
      </w:r>
      <w:r w:rsidR="00580E27" w:rsidRPr="000A3C07">
        <w:rPr>
          <w:i/>
          <w:lang w:val="fr-CA"/>
        </w:rPr>
        <w:t xml:space="preserve">Brien </w:t>
      </w:r>
      <w:r w:rsidR="00580E27" w:rsidRPr="000A3C07">
        <w:rPr>
          <w:lang w:val="fr-CA"/>
        </w:rPr>
        <w:t>(2009), 249 C.C.C. (3d) 399;</w:t>
      </w:r>
      <w:r w:rsidR="00580E27" w:rsidRPr="000A3C07">
        <w:rPr>
          <w:i/>
          <w:lang w:val="fr-CA"/>
        </w:rPr>
        <w:t xml:space="preserve"> </w:t>
      </w:r>
      <w:r w:rsidR="005D091F" w:rsidRPr="000A3C07">
        <w:rPr>
          <w:i/>
          <w:lang w:val="fr-CA"/>
        </w:rPr>
        <w:t>Valente c. La Reine</w:t>
      </w:r>
      <w:r w:rsidR="005D091F" w:rsidRPr="000A3C07">
        <w:rPr>
          <w:lang w:val="fr-CA"/>
        </w:rPr>
        <w:t xml:space="preserve">, [1985] 2 R.C.S. 673; </w:t>
      </w:r>
      <w:r w:rsidR="005D091F" w:rsidRPr="000A3C07">
        <w:rPr>
          <w:i/>
          <w:lang w:val="fr-CA"/>
        </w:rPr>
        <w:t>R. c. Lippé</w:t>
      </w:r>
      <w:r w:rsidR="005D091F" w:rsidRPr="000A3C07">
        <w:rPr>
          <w:lang w:val="fr-CA"/>
        </w:rPr>
        <w:t xml:space="preserve">, [1991] 2 R.C.S. 114; </w:t>
      </w:r>
      <w:r w:rsidR="004F776A" w:rsidRPr="000A3C07">
        <w:rPr>
          <w:i/>
          <w:lang w:val="fr-CA"/>
        </w:rPr>
        <w:t>Renvoi relatif à la rémunération des juges de la Cour provinciale de l</w:t>
      </w:r>
      <w:r w:rsidR="009E7BD0">
        <w:rPr>
          <w:i/>
          <w:lang w:val="fr-CA"/>
        </w:rPr>
        <w:t>’</w:t>
      </w:r>
      <w:r w:rsidR="004F776A" w:rsidRPr="000A3C07">
        <w:rPr>
          <w:i/>
          <w:lang w:val="fr-CA"/>
        </w:rPr>
        <w:t>Île</w:t>
      </w:r>
      <w:r w:rsidR="000A3C07">
        <w:rPr>
          <w:i/>
          <w:lang w:val="fr-CA"/>
        </w:rPr>
        <w:noBreakHyphen/>
      </w:r>
      <w:r w:rsidR="004F776A" w:rsidRPr="000A3C07">
        <w:rPr>
          <w:i/>
          <w:lang w:val="fr-CA"/>
        </w:rPr>
        <w:t>du</w:t>
      </w:r>
      <w:r w:rsidR="000A3C07">
        <w:rPr>
          <w:i/>
          <w:lang w:val="fr-CA"/>
        </w:rPr>
        <w:noBreakHyphen/>
      </w:r>
      <w:r w:rsidR="004F776A" w:rsidRPr="000A3C07">
        <w:rPr>
          <w:i/>
          <w:lang w:val="fr-CA"/>
        </w:rPr>
        <w:t>Prince</w:t>
      </w:r>
      <w:r w:rsidR="000A3C07">
        <w:rPr>
          <w:i/>
          <w:lang w:val="fr-CA"/>
        </w:rPr>
        <w:noBreakHyphen/>
      </w:r>
      <w:r w:rsidR="004F776A" w:rsidRPr="000A3C07">
        <w:rPr>
          <w:i/>
          <w:lang w:val="fr-CA"/>
        </w:rPr>
        <w:t>Édouard</w:t>
      </w:r>
      <w:r w:rsidR="00371408" w:rsidRPr="000A3C07">
        <w:rPr>
          <w:lang w:val="fr-CA"/>
        </w:rPr>
        <w:t>, [1997] 3 R.C.S</w:t>
      </w:r>
      <w:r w:rsidR="004F776A" w:rsidRPr="000A3C07">
        <w:rPr>
          <w:lang w:val="fr-CA"/>
        </w:rPr>
        <w:t xml:space="preserve">. 3; </w:t>
      </w:r>
      <w:r w:rsidR="004F776A" w:rsidRPr="000A3C07">
        <w:rPr>
          <w:i/>
          <w:lang w:val="fr-CA"/>
        </w:rPr>
        <w:t>Canada (Ministre de la Citoyenneté et de l</w:t>
      </w:r>
      <w:r w:rsidR="009E7BD0">
        <w:rPr>
          <w:i/>
          <w:lang w:val="fr-CA"/>
        </w:rPr>
        <w:t>’</w:t>
      </w:r>
      <w:r w:rsidR="004F776A" w:rsidRPr="000A3C07">
        <w:rPr>
          <w:i/>
          <w:lang w:val="fr-CA"/>
        </w:rPr>
        <w:t>Immigration) c. Tobiass</w:t>
      </w:r>
      <w:r w:rsidR="004F776A" w:rsidRPr="000A3C07">
        <w:rPr>
          <w:lang w:val="fr-CA"/>
        </w:rPr>
        <w:t xml:space="preserve">, [1997] 3 R.C.S. 391; </w:t>
      </w:r>
      <w:r w:rsidR="004F776A" w:rsidRPr="000A3C07">
        <w:rPr>
          <w:i/>
          <w:lang w:val="fr-CA"/>
        </w:rPr>
        <w:t>Conférence des juges de paix magistrats du Québec c. Québec (Procureure générale)</w:t>
      </w:r>
      <w:r w:rsidR="004F776A" w:rsidRPr="000A3C07">
        <w:rPr>
          <w:lang w:val="fr-CA"/>
        </w:rPr>
        <w:t xml:space="preserve">, 2016 CSC 39, [2016] 2 R.C.S. 116; </w:t>
      </w:r>
      <w:r w:rsidR="00371408" w:rsidRPr="000A3C07">
        <w:rPr>
          <w:i/>
          <w:lang w:val="fr-CA"/>
        </w:rPr>
        <w:t>Fraser c. Commission</w:t>
      </w:r>
      <w:r w:rsidR="004F776A" w:rsidRPr="000A3C07">
        <w:rPr>
          <w:i/>
          <w:lang w:val="fr-CA"/>
        </w:rPr>
        <w:t xml:space="preserve"> des relations de travail dans la Fonction publique</w:t>
      </w:r>
      <w:r w:rsidR="004F776A" w:rsidRPr="000A3C07">
        <w:rPr>
          <w:lang w:val="fr-CA"/>
        </w:rPr>
        <w:t xml:space="preserve">, [1985] 2 R.C.S. 455; </w:t>
      </w:r>
      <w:r w:rsidR="004F776A" w:rsidRPr="000A3C07">
        <w:rPr>
          <w:i/>
          <w:lang w:val="fr-CA"/>
        </w:rPr>
        <w:t>R. c. Katigbak</w:t>
      </w:r>
      <w:r w:rsidR="004F776A" w:rsidRPr="000A3C07">
        <w:rPr>
          <w:lang w:val="fr-CA"/>
        </w:rPr>
        <w:t xml:space="preserve">, 2011 CSC 48, [2011] 3 R.C.S. 326; </w:t>
      </w:r>
      <w:r w:rsidR="004F776A" w:rsidRPr="000A3C07">
        <w:rPr>
          <w:i/>
          <w:lang w:val="fr-CA"/>
        </w:rPr>
        <w:t>R. c. Morin</w:t>
      </w:r>
      <w:r w:rsidR="004F776A" w:rsidRPr="000A3C07">
        <w:rPr>
          <w:lang w:val="fr-CA"/>
        </w:rPr>
        <w:t xml:space="preserve">, [1992] 3 R.C.S. 286; </w:t>
      </w:r>
      <w:r w:rsidR="00AB4978" w:rsidRPr="000A3C07">
        <w:rPr>
          <w:i/>
          <w:lang w:val="fr-CA"/>
        </w:rPr>
        <w:t>R. c. Cassidy</w:t>
      </w:r>
      <w:r w:rsidR="00AB4978" w:rsidRPr="000A3C07">
        <w:rPr>
          <w:lang w:val="fr-CA"/>
        </w:rPr>
        <w:t>, [1989] 2 R.C.S. 345.</w:t>
      </w:r>
    </w:p>
    <w:p w:rsidR="00086B20" w:rsidRPr="000A3C07" w:rsidRDefault="00086B20" w:rsidP="00E5627A">
      <w:pPr>
        <w:pStyle w:val="SCCNormalDoubleSpacing"/>
        <w:spacing w:after="720" w:line="240" w:lineRule="auto"/>
        <w:rPr>
          <w:lang w:val="fr-CA"/>
        </w:rPr>
      </w:pPr>
      <w:r w:rsidRPr="000A3C07">
        <w:rPr>
          <w:lang w:val="fr-CA"/>
        </w:rPr>
        <w:t>Citée par la juge Côté</w:t>
      </w:r>
      <w:r w:rsidR="00355817" w:rsidRPr="000A3C07">
        <w:rPr>
          <w:lang w:val="fr-CA"/>
        </w:rPr>
        <w:t xml:space="preserve"> (dissidente) </w:t>
      </w:r>
    </w:p>
    <w:p w:rsidR="00086B20" w:rsidRPr="000A3C07" w:rsidRDefault="00086B20" w:rsidP="00E5627A">
      <w:pPr>
        <w:pStyle w:val="SCCNormalDoubleSpacing"/>
        <w:spacing w:after="480"/>
        <w:rPr>
          <w:b/>
          <w:lang w:val="fr-CA"/>
        </w:rPr>
      </w:pPr>
      <w:r w:rsidRPr="000A3C07">
        <w:rPr>
          <w:lang w:val="fr-CA"/>
        </w:rPr>
        <w:tab/>
      </w:r>
      <w:r w:rsidR="0097757B" w:rsidRPr="000A3C07">
        <w:rPr>
          <w:i/>
          <w:lang w:val="fr-CA"/>
        </w:rPr>
        <w:t>R. c. Malmo</w:t>
      </w:r>
      <w:r w:rsidR="000A3C07">
        <w:rPr>
          <w:i/>
          <w:lang w:val="fr-CA"/>
        </w:rPr>
        <w:noBreakHyphen/>
      </w:r>
      <w:r w:rsidR="0097757B" w:rsidRPr="000A3C07">
        <w:rPr>
          <w:i/>
          <w:lang w:val="fr-CA"/>
        </w:rPr>
        <w:t>Levine</w:t>
      </w:r>
      <w:r w:rsidR="0097757B" w:rsidRPr="000A3C07">
        <w:rPr>
          <w:lang w:val="fr-CA"/>
        </w:rPr>
        <w:t xml:space="preserve">, 2003 CSC 74, [2003] 3 R.C.S. 571; </w:t>
      </w:r>
      <w:r w:rsidR="008F4A8C" w:rsidRPr="000A3C07">
        <w:rPr>
          <w:i/>
          <w:lang w:val="fr-CA"/>
        </w:rPr>
        <w:t>R. c. Hinchey</w:t>
      </w:r>
      <w:r w:rsidR="008F4A8C" w:rsidRPr="000A3C07">
        <w:rPr>
          <w:lang w:val="fr-CA"/>
        </w:rPr>
        <w:t xml:space="preserve">, [1996] 3 R.C.S. 1128; </w:t>
      </w:r>
      <w:r w:rsidR="008F4A8C" w:rsidRPr="000A3C07">
        <w:rPr>
          <w:i/>
          <w:lang w:val="fr-CA"/>
        </w:rPr>
        <w:t>R. c. Cogger</w:t>
      </w:r>
      <w:r w:rsidR="008F4A8C" w:rsidRPr="000A3C07">
        <w:rPr>
          <w:lang w:val="fr-CA"/>
        </w:rPr>
        <w:t xml:space="preserve">, [1997] 2 R.C.S. 845; </w:t>
      </w:r>
      <w:r w:rsidR="008F4A8C" w:rsidRPr="000A3C07">
        <w:rPr>
          <w:i/>
          <w:lang w:val="fr-CA"/>
        </w:rPr>
        <w:t>R. c. Giguère</w:t>
      </w:r>
      <w:r w:rsidR="008F4A8C" w:rsidRPr="000A3C07">
        <w:rPr>
          <w:lang w:val="fr-CA"/>
        </w:rPr>
        <w:t xml:space="preserve">, [1983] 2 R.C.S. 448; </w:t>
      </w:r>
      <w:r w:rsidR="008F4A8C" w:rsidRPr="000A3C07">
        <w:rPr>
          <w:i/>
          <w:lang w:val="fr-CA"/>
        </w:rPr>
        <w:t>R. c. Greenwood</w:t>
      </w:r>
      <w:r w:rsidR="008F4A8C" w:rsidRPr="000A3C07">
        <w:rPr>
          <w:lang w:val="fr-CA"/>
        </w:rPr>
        <w:t xml:space="preserve"> (1991), 5 O.R. (3d) 71.</w:t>
      </w:r>
    </w:p>
    <w:p w:rsidR="004D7D95" w:rsidRPr="000A3C07" w:rsidRDefault="004D7D95" w:rsidP="00E5627A">
      <w:pPr>
        <w:pStyle w:val="SCCNormalDoubleSpacing"/>
        <w:spacing w:after="720" w:line="240" w:lineRule="auto"/>
        <w:rPr>
          <w:b/>
          <w:lang w:val="fr-CA"/>
        </w:rPr>
      </w:pPr>
      <w:r w:rsidRPr="000A3C07">
        <w:rPr>
          <w:b/>
          <w:lang w:val="fr-CA"/>
        </w:rPr>
        <w:t>Lois et règlements cités</w:t>
      </w:r>
    </w:p>
    <w:p w:rsidR="00407B00" w:rsidRPr="000A3C07" w:rsidRDefault="00407B00" w:rsidP="00E5627A">
      <w:pPr>
        <w:pStyle w:val="SCCNormalDoubleSpacing"/>
        <w:spacing w:after="240" w:line="240" w:lineRule="auto"/>
        <w:ind w:left="539" w:hanging="539"/>
        <w:rPr>
          <w:lang w:val="fr-CA"/>
        </w:rPr>
      </w:pPr>
      <w:r w:rsidRPr="000A3C07">
        <w:rPr>
          <w:i/>
          <w:lang w:val="fr-CA"/>
        </w:rPr>
        <w:t>Code criminel</w:t>
      </w:r>
      <w:r w:rsidR="00E5627A" w:rsidRPr="000A3C07">
        <w:rPr>
          <w:lang w:val="fr-CA"/>
        </w:rPr>
        <w:t>, L.R.C. 1985, c. </w:t>
      </w:r>
      <w:r w:rsidRPr="000A3C07">
        <w:rPr>
          <w:lang w:val="fr-CA"/>
        </w:rPr>
        <w:t>C</w:t>
      </w:r>
      <w:r w:rsidR="000A3C07">
        <w:rPr>
          <w:lang w:val="fr-CA"/>
        </w:rPr>
        <w:noBreakHyphen/>
      </w:r>
      <w:r w:rsidRPr="000A3C07">
        <w:rPr>
          <w:lang w:val="fr-CA"/>
        </w:rPr>
        <w:t xml:space="preserve">46, </w:t>
      </w:r>
      <w:r w:rsidR="000A3C07">
        <w:rPr>
          <w:lang w:val="fr-CA"/>
        </w:rPr>
        <w:t>art. </w:t>
      </w:r>
      <w:r w:rsidR="00C1263A" w:rsidRPr="000A3C07">
        <w:rPr>
          <w:lang w:val="fr-CA"/>
        </w:rPr>
        <w:t xml:space="preserve">24(1), </w:t>
      </w:r>
      <w:r w:rsidR="00812DCE" w:rsidRPr="000A3C07">
        <w:rPr>
          <w:lang w:val="fr-CA"/>
        </w:rPr>
        <w:t>121</w:t>
      </w:r>
      <w:r w:rsidR="00C1263A" w:rsidRPr="000A3C07">
        <w:rPr>
          <w:lang w:val="fr-CA"/>
        </w:rPr>
        <w:t xml:space="preserve">, 660, </w:t>
      </w:r>
      <w:r w:rsidR="00153521" w:rsidRPr="000A3C07">
        <w:rPr>
          <w:lang w:val="fr-CA"/>
        </w:rPr>
        <w:t xml:space="preserve">676(1), </w:t>
      </w:r>
      <w:r w:rsidR="00C1263A" w:rsidRPr="000A3C07">
        <w:rPr>
          <w:lang w:val="fr-CA"/>
        </w:rPr>
        <w:t>686(4)b)(ii)</w:t>
      </w:r>
      <w:r w:rsidR="00344595" w:rsidRPr="000A3C07">
        <w:rPr>
          <w:lang w:val="fr-CA"/>
        </w:rPr>
        <w:t>.</w:t>
      </w:r>
    </w:p>
    <w:p w:rsidR="004D7D95" w:rsidRPr="000A3C07" w:rsidRDefault="00407B00" w:rsidP="00E5627A">
      <w:pPr>
        <w:pStyle w:val="SCCNormalDoubleSpacing"/>
        <w:spacing w:after="240" w:line="240" w:lineRule="auto"/>
        <w:ind w:left="539" w:hanging="539"/>
        <w:rPr>
          <w:lang w:val="fr-CA"/>
        </w:rPr>
      </w:pPr>
      <w:r w:rsidRPr="000A3C07">
        <w:rPr>
          <w:i/>
          <w:lang w:val="fr-CA"/>
        </w:rPr>
        <w:t>Loi constitutionnelle de 1867</w:t>
      </w:r>
      <w:r w:rsidRPr="000A3C07">
        <w:rPr>
          <w:lang w:val="fr-CA"/>
        </w:rPr>
        <w:t xml:space="preserve">, </w:t>
      </w:r>
      <w:r w:rsidR="000A3C07">
        <w:rPr>
          <w:lang w:val="fr-CA"/>
        </w:rPr>
        <w:t>art. </w:t>
      </w:r>
      <w:r w:rsidRPr="000A3C07">
        <w:rPr>
          <w:lang w:val="fr-CA"/>
        </w:rPr>
        <w:t>91(24).</w:t>
      </w:r>
    </w:p>
    <w:p w:rsidR="002619DC" w:rsidRPr="000A3C07" w:rsidRDefault="002619DC" w:rsidP="00E5627A">
      <w:pPr>
        <w:pStyle w:val="SCCNormalDoubleSpacing"/>
        <w:spacing w:after="240" w:line="240" w:lineRule="auto"/>
        <w:ind w:left="539" w:hanging="539"/>
        <w:rPr>
          <w:lang w:val="fr-CA"/>
        </w:rPr>
      </w:pPr>
      <w:r w:rsidRPr="000A3C07">
        <w:rPr>
          <w:i/>
          <w:lang w:val="fr-CA"/>
        </w:rPr>
        <w:lastRenderedPageBreak/>
        <w:t>Loi sur le ministère des Affaires indiennes et du Nord canadien</w:t>
      </w:r>
      <w:r w:rsidRPr="000A3C07">
        <w:rPr>
          <w:lang w:val="fr-CA"/>
        </w:rPr>
        <w:t>, L.R.C. 1985, c.</w:t>
      </w:r>
      <w:r w:rsidR="00E5627A" w:rsidRPr="000A3C07">
        <w:rPr>
          <w:lang w:val="fr-CA"/>
        </w:rPr>
        <w:t> </w:t>
      </w:r>
      <w:r w:rsidRPr="000A3C07">
        <w:rPr>
          <w:lang w:val="fr-CA"/>
        </w:rPr>
        <w:t>I</w:t>
      </w:r>
      <w:r w:rsidR="000A3C07">
        <w:rPr>
          <w:lang w:val="fr-CA"/>
        </w:rPr>
        <w:noBreakHyphen/>
      </w:r>
      <w:r w:rsidRPr="000A3C07">
        <w:rPr>
          <w:lang w:val="fr-CA"/>
        </w:rPr>
        <w:t xml:space="preserve">6, </w:t>
      </w:r>
      <w:r w:rsidR="000A3C07">
        <w:rPr>
          <w:lang w:val="fr-CA"/>
        </w:rPr>
        <w:t>art. </w:t>
      </w:r>
      <w:r w:rsidRPr="000A3C07">
        <w:rPr>
          <w:lang w:val="fr-CA"/>
        </w:rPr>
        <w:t>4.</w:t>
      </w:r>
    </w:p>
    <w:p w:rsidR="002619DC" w:rsidRPr="000A3C07" w:rsidRDefault="002619DC" w:rsidP="00E5627A">
      <w:pPr>
        <w:pStyle w:val="SCCNormalDoubleSpacing"/>
        <w:spacing w:after="720" w:line="240" w:lineRule="auto"/>
        <w:rPr>
          <w:lang w:val="fr-CA"/>
        </w:rPr>
      </w:pPr>
      <w:r w:rsidRPr="000A3C07">
        <w:rPr>
          <w:i/>
          <w:lang w:val="fr-CA"/>
        </w:rPr>
        <w:t>Loi sur les Indiens</w:t>
      </w:r>
      <w:r w:rsidR="00E5627A" w:rsidRPr="000A3C07">
        <w:rPr>
          <w:lang w:val="fr-CA"/>
        </w:rPr>
        <w:t>, L.R.C. 1985, c. </w:t>
      </w:r>
      <w:r w:rsidRPr="000A3C07">
        <w:rPr>
          <w:lang w:val="fr-CA"/>
        </w:rPr>
        <w:t>I</w:t>
      </w:r>
      <w:r w:rsidR="000A3C07">
        <w:rPr>
          <w:lang w:val="fr-CA"/>
        </w:rPr>
        <w:noBreakHyphen/>
      </w:r>
      <w:r w:rsidRPr="000A3C07">
        <w:rPr>
          <w:lang w:val="fr-CA"/>
        </w:rPr>
        <w:t xml:space="preserve">5, </w:t>
      </w:r>
      <w:r w:rsidR="000A3C07">
        <w:rPr>
          <w:lang w:val="fr-CA"/>
        </w:rPr>
        <w:t>art. </w:t>
      </w:r>
      <w:r w:rsidRPr="000A3C07">
        <w:rPr>
          <w:lang w:val="fr-CA"/>
        </w:rPr>
        <w:t xml:space="preserve">73(1)f), k). </w:t>
      </w:r>
    </w:p>
    <w:p w:rsidR="004D7D95" w:rsidRPr="000A3C07" w:rsidRDefault="004D7D95" w:rsidP="00E5627A">
      <w:pPr>
        <w:pStyle w:val="SCCNormalDoubleSpacing"/>
        <w:spacing w:after="720" w:line="240" w:lineRule="auto"/>
        <w:rPr>
          <w:b/>
          <w:lang w:val="fr-CA"/>
        </w:rPr>
      </w:pPr>
      <w:r w:rsidRPr="000A3C07">
        <w:rPr>
          <w:b/>
          <w:lang w:val="fr-CA"/>
        </w:rPr>
        <w:t>Doctrine et autres documents cités</w:t>
      </w:r>
    </w:p>
    <w:p w:rsidR="00352C78" w:rsidRPr="00AA169C" w:rsidRDefault="00352C78" w:rsidP="00352C78">
      <w:pPr>
        <w:pStyle w:val="SCCNormalDoubleSpacing"/>
        <w:spacing w:after="240" w:line="240" w:lineRule="auto"/>
        <w:ind w:left="539" w:hanging="539"/>
        <w:rPr>
          <w:lang w:val="en-US"/>
        </w:rPr>
      </w:pPr>
      <w:proofErr w:type="spellStart"/>
      <w:r w:rsidRPr="002E2A3B">
        <w:rPr>
          <w:lang w:val="fr-CA"/>
        </w:rPr>
        <w:t>Gillies</w:t>
      </w:r>
      <w:proofErr w:type="spellEnd"/>
      <w:r w:rsidRPr="002E2A3B">
        <w:rPr>
          <w:lang w:val="fr-CA"/>
        </w:rPr>
        <w:t xml:space="preserve">, Peter. </w:t>
      </w:r>
      <w:r w:rsidRPr="00AA169C">
        <w:rPr>
          <w:i/>
          <w:lang w:val="en-US"/>
        </w:rPr>
        <w:t>Criminal Law</w:t>
      </w:r>
      <w:r w:rsidRPr="00AA169C">
        <w:rPr>
          <w:lang w:val="en-US"/>
        </w:rPr>
        <w:t>, 4th ed., Sydney, LBC Information Services, 1997.</w:t>
      </w:r>
    </w:p>
    <w:p w:rsidR="004D7D95" w:rsidRPr="000A3C07" w:rsidRDefault="00AB4978" w:rsidP="00E5627A">
      <w:pPr>
        <w:pStyle w:val="SCCNormalDoubleSpacing"/>
        <w:spacing w:after="720" w:line="240" w:lineRule="auto"/>
        <w:ind w:left="540" w:hanging="540"/>
      </w:pPr>
      <w:r w:rsidRPr="000A3C07">
        <w:t xml:space="preserve">Sullivan, Ruth. </w:t>
      </w:r>
      <w:r w:rsidRPr="000A3C07">
        <w:rPr>
          <w:i/>
        </w:rPr>
        <w:t>Statutory Interpretation</w:t>
      </w:r>
      <w:r w:rsidRPr="000A3C07">
        <w:t>, 3rd ed., Toronto, Irwin Law, 2016.</w:t>
      </w:r>
    </w:p>
    <w:p w:rsidR="004D7D95" w:rsidRPr="000A3C07" w:rsidRDefault="004D7D95" w:rsidP="00E5627A">
      <w:pPr>
        <w:pStyle w:val="SCCNormalDoubleSpacing"/>
        <w:spacing w:after="480"/>
        <w:rPr>
          <w:lang w:val="fr-CA"/>
        </w:rPr>
      </w:pPr>
      <w:r w:rsidRPr="000A3C07">
        <w:tab/>
      </w:r>
      <w:r w:rsidRPr="000A3C07">
        <w:rPr>
          <w:lang w:val="fr-CA"/>
        </w:rPr>
        <w:t>POURVOI contre un arrêt de la Cour d</w:t>
      </w:r>
      <w:r w:rsidR="009E7BD0">
        <w:rPr>
          <w:lang w:val="fr-CA"/>
        </w:rPr>
        <w:t>’</w:t>
      </w:r>
      <w:r w:rsidRPr="000A3C07">
        <w:rPr>
          <w:lang w:val="fr-CA"/>
        </w:rPr>
        <w:t>appel de l</w:t>
      </w:r>
      <w:r w:rsidR="009E7BD0">
        <w:rPr>
          <w:lang w:val="fr-CA"/>
        </w:rPr>
        <w:t>’</w:t>
      </w:r>
      <w:r w:rsidRPr="000A3C07">
        <w:rPr>
          <w:lang w:val="fr-CA"/>
        </w:rPr>
        <w:t>Ontario</w:t>
      </w:r>
      <w:r w:rsidR="00B2604C" w:rsidRPr="000A3C07">
        <w:rPr>
          <w:lang w:val="fr-CA"/>
        </w:rPr>
        <w:t xml:space="preserve"> (les juges Simmons, Pardu et Miller), 2017 ONCA 142, 347 C.C.C. (3d) 164, [2017] O.J. </w:t>
      </w:r>
      <w:r w:rsidR="000A3C07">
        <w:rPr>
          <w:lang w:val="fr-CA"/>
        </w:rPr>
        <w:t>No. </w:t>
      </w:r>
      <w:r w:rsidR="00B2604C" w:rsidRPr="000A3C07">
        <w:rPr>
          <w:lang w:val="fr-CA"/>
        </w:rPr>
        <w:t>1223 (QL), 2017 CarswellOnt 5574 (WL Can.), qui a annulé l</w:t>
      </w:r>
      <w:r w:rsidR="009E7BD0">
        <w:rPr>
          <w:lang w:val="fr-CA"/>
        </w:rPr>
        <w:t>’</w:t>
      </w:r>
      <w:r w:rsidR="00B2604C" w:rsidRPr="000A3C07">
        <w:rPr>
          <w:lang w:val="fr-CA"/>
        </w:rPr>
        <w:t xml:space="preserve">acquittement prononcé par la juge Warkentin, 2015 ONSC 7127, 25 C.R. (7th) 352, [2015] O.J. </w:t>
      </w:r>
      <w:r w:rsidR="000A3C07">
        <w:rPr>
          <w:lang w:val="fr-CA"/>
        </w:rPr>
        <w:t>No. </w:t>
      </w:r>
      <w:r w:rsidR="00B2604C" w:rsidRPr="000A3C07">
        <w:rPr>
          <w:lang w:val="fr-CA"/>
        </w:rPr>
        <w:t>6007 (QL), 2015 CarswellOnt 17540 (WL Can.)</w:t>
      </w:r>
      <w:r w:rsidR="00086B20" w:rsidRPr="000A3C07">
        <w:rPr>
          <w:lang w:val="fr-CA"/>
        </w:rPr>
        <w:t xml:space="preserve">, et </w:t>
      </w:r>
      <w:r w:rsidR="00992855" w:rsidRPr="000A3C07">
        <w:rPr>
          <w:lang w:val="fr-CA"/>
        </w:rPr>
        <w:t>consigné</w:t>
      </w:r>
      <w:r w:rsidR="00086B20" w:rsidRPr="000A3C07">
        <w:rPr>
          <w:lang w:val="fr-CA"/>
        </w:rPr>
        <w:t xml:space="preserve"> une déclaration de culpabilité</w:t>
      </w:r>
      <w:r w:rsidR="00B2604C" w:rsidRPr="000A3C07">
        <w:rPr>
          <w:lang w:val="fr-CA"/>
        </w:rPr>
        <w:t xml:space="preserve">. Pourvoi </w:t>
      </w:r>
      <w:r w:rsidR="00355817" w:rsidRPr="000A3C07">
        <w:rPr>
          <w:lang w:val="fr-CA"/>
        </w:rPr>
        <w:t>rejeté, la juge Côté est dissidente</w:t>
      </w:r>
      <w:r w:rsidR="00B2604C" w:rsidRPr="000A3C07">
        <w:rPr>
          <w:lang w:val="fr-CA"/>
        </w:rPr>
        <w:t>.</w:t>
      </w:r>
    </w:p>
    <w:p w:rsidR="005753B2" w:rsidRPr="000A3C07" w:rsidRDefault="003139CC" w:rsidP="00E5627A">
      <w:pPr>
        <w:pStyle w:val="SCCNormalDoubleSpacing"/>
        <w:spacing w:after="480"/>
        <w:rPr>
          <w:lang w:val="fr-CA"/>
        </w:rPr>
      </w:pPr>
      <w:r w:rsidRPr="000A3C07">
        <w:rPr>
          <w:rStyle w:val="SCCCounselNameChar"/>
          <w:lang w:val="fr-CA"/>
        </w:rPr>
        <w:tab/>
        <w:t>Patrick McCann</w:t>
      </w:r>
      <w:r w:rsidR="00086B20" w:rsidRPr="000A3C07">
        <w:rPr>
          <w:rStyle w:val="SCCCounselNameChar"/>
          <w:lang w:val="fr-CA"/>
        </w:rPr>
        <w:t xml:space="preserve"> </w:t>
      </w:r>
      <w:r w:rsidR="00086B20" w:rsidRPr="000A3C07">
        <w:rPr>
          <w:rStyle w:val="SCCCounselNameChar"/>
          <w:i w:val="0"/>
          <w:lang w:val="fr-CA"/>
        </w:rPr>
        <w:t xml:space="preserve">et </w:t>
      </w:r>
      <w:r w:rsidR="00086B20" w:rsidRPr="000A3C07">
        <w:rPr>
          <w:rStyle w:val="SCCCounselNameChar"/>
          <w:lang w:val="fr-CA"/>
        </w:rPr>
        <w:t>Yael Wexler</w:t>
      </w:r>
      <w:r w:rsidRPr="000A3C07">
        <w:rPr>
          <w:rStyle w:val="SCCCounselPartyRoleChar"/>
          <w:lang w:val="fr-CA"/>
        </w:rPr>
        <w:t>, pour l</w:t>
      </w:r>
      <w:r w:rsidR="009E7BD0">
        <w:rPr>
          <w:rStyle w:val="SCCCounselPartyRoleChar"/>
          <w:lang w:val="fr-CA"/>
        </w:rPr>
        <w:t>’</w:t>
      </w:r>
      <w:r w:rsidRPr="000A3C07">
        <w:rPr>
          <w:rStyle w:val="SCCCounselPartyRoleChar"/>
          <w:lang w:val="fr-CA"/>
        </w:rPr>
        <w:t>appelant.</w:t>
      </w:r>
    </w:p>
    <w:p w:rsidR="005753B2" w:rsidRPr="000A3C07" w:rsidRDefault="003139CC" w:rsidP="00BA7BA7">
      <w:pPr>
        <w:pStyle w:val="SCCNormalDoubleSpacing"/>
        <w:spacing w:after="480"/>
        <w:rPr>
          <w:lang w:val="fr-CA"/>
        </w:rPr>
      </w:pPr>
      <w:r w:rsidRPr="000A3C07">
        <w:rPr>
          <w:rStyle w:val="SCCCounselNameChar"/>
          <w:lang w:val="fr-CA"/>
        </w:rPr>
        <w:tab/>
        <w:t>Roger Shallow</w:t>
      </w:r>
      <w:r w:rsidRPr="000A3C07">
        <w:rPr>
          <w:rStyle w:val="SCCCounselPartyRoleChar"/>
          <w:lang w:val="fr-CA"/>
        </w:rPr>
        <w:t>, pour l</w:t>
      </w:r>
      <w:r w:rsidR="009E7BD0">
        <w:rPr>
          <w:rStyle w:val="SCCCounselPartyRoleChar"/>
          <w:lang w:val="fr-CA"/>
        </w:rPr>
        <w:t>’</w:t>
      </w:r>
      <w:r w:rsidR="00086B20" w:rsidRPr="000A3C07">
        <w:rPr>
          <w:rStyle w:val="SCCCounselPartyRoleChar"/>
          <w:lang w:val="fr-CA"/>
        </w:rPr>
        <w:t>intimée</w:t>
      </w:r>
      <w:r w:rsidRPr="000A3C07">
        <w:rPr>
          <w:rStyle w:val="SCCCounselPartyRoleChar"/>
          <w:lang w:val="fr-CA"/>
        </w:rPr>
        <w:t>.</w:t>
      </w:r>
    </w:p>
    <w:p w:rsidR="00F15D45" w:rsidRDefault="00BA7BA7" w:rsidP="00BA7BA7">
      <w:pPr>
        <w:pStyle w:val="SCCNormalDoubleSpacing"/>
        <w:spacing w:after="480"/>
        <w:rPr>
          <w:lang w:val="fr-CA"/>
        </w:rPr>
      </w:pPr>
      <w:r>
        <w:rPr>
          <w:lang w:val="fr-CA"/>
        </w:rPr>
        <w:tab/>
      </w:r>
      <w:r w:rsidR="00F15D45" w:rsidRPr="002E37C3">
        <w:rPr>
          <w:lang w:val="fr-CA"/>
        </w:rPr>
        <w:t xml:space="preserve">Version française du jugement de la juge en chef McLachlin et </w:t>
      </w:r>
      <w:r w:rsidR="00F15D45" w:rsidRPr="005C1756">
        <w:rPr>
          <w:lang w:val="fr-CA"/>
        </w:rPr>
        <w:t xml:space="preserve">des juges Abella, </w:t>
      </w:r>
      <w:r w:rsidR="00F15D45">
        <w:rPr>
          <w:lang w:val="fr-CA"/>
        </w:rPr>
        <w:t xml:space="preserve">Moldaver, </w:t>
      </w:r>
      <w:r w:rsidR="00F15D45" w:rsidRPr="005C1756">
        <w:rPr>
          <w:lang w:val="fr-CA"/>
        </w:rPr>
        <w:t>Karakatsanis, Wagner, Gascon</w:t>
      </w:r>
      <w:r w:rsidR="00F15D45">
        <w:rPr>
          <w:lang w:val="fr-CA"/>
        </w:rPr>
        <w:t>, Brown</w:t>
      </w:r>
      <w:r w:rsidR="00F15D45" w:rsidRPr="005C1756">
        <w:rPr>
          <w:lang w:val="fr-CA"/>
        </w:rPr>
        <w:t xml:space="preserve"> et Rowe rendu</w:t>
      </w:r>
      <w:r w:rsidR="00F15D45">
        <w:rPr>
          <w:lang w:val="fr-CA"/>
        </w:rPr>
        <w:t xml:space="preserve"> par</w:t>
      </w:r>
    </w:p>
    <w:p w:rsidR="00F15D45" w:rsidRPr="008B3093" w:rsidRDefault="00F15D45" w:rsidP="00F15D45">
      <w:pPr>
        <w:pStyle w:val="JudgeJuge"/>
        <w:spacing w:before="480"/>
        <w:rPr>
          <w:lang w:val="fr-CA"/>
        </w:rPr>
      </w:pPr>
      <w:r w:rsidRPr="008B3093">
        <w:rPr>
          <w:lang w:val="fr-CA"/>
        </w:rPr>
        <w:tab/>
        <w:t xml:space="preserve">La juge Karakatsanis — </w:t>
      </w:r>
    </w:p>
    <w:p w:rsidR="00F15D45" w:rsidRPr="008B3093" w:rsidRDefault="00F15D45" w:rsidP="00F15D45">
      <w:pPr>
        <w:pStyle w:val="Title1LevelTitre1Niveau-AltL"/>
        <w:rPr>
          <w:lang w:val="fr-CA"/>
        </w:rPr>
      </w:pPr>
      <w:r w:rsidRPr="008B3093">
        <w:rPr>
          <w:lang w:val="fr-CA"/>
        </w:rPr>
        <w:lastRenderedPageBreak/>
        <w:t>Vue d</w:t>
      </w:r>
      <w:r>
        <w:rPr>
          <w:lang w:val="fr-CA"/>
        </w:rPr>
        <w:t>’</w:t>
      </w:r>
      <w:r w:rsidRPr="008B3093">
        <w:rPr>
          <w:lang w:val="fr-CA"/>
        </w:rPr>
        <w:t xml:space="preserve">ensemble </w:t>
      </w:r>
    </w:p>
    <w:p w:rsidR="00F15D45" w:rsidRPr="00843741" w:rsidRDefault="00F15D45" w:rsidP="00F15D45">
      <w:pPr>
        <w:pStyle w:val="ParaNoNdepar-AltN"/>
        <w:rPr>
          <w:lang w:val="fr-CA"/>
        </w:rPr>
      </w:pPr>
      <w:r w:rsidRPr="008B3093">
        <w:rPr>
          <w:lang w:val="fr-CA"/>
        </w:rPr>
        <w:t xml:space="preserve">En </w:t>
      </w:r>
      <w:r>
        <w:rPr>
          <w:lang w:val="fr-CA"/>
        </w:rPr>
        <w:t xml:space="preserve">criminalisant </w:t>
      </w:r>
      <w:r w:rsidRPr="008B3093">
        <w:rPr>
          <w:lang w:val="fr-CA"/>
        </w:rPr>
        <w:t>le trafic d</w:t>
      </w:r>
      <w:r>
        <w:rPr>
          <w:lang w:val="fr-CA"/>
        </w:rPr>
        <w:t>’</w:t>
      </w:r>
      <w:r w:rsidRPr="008B3093">
        <w:rPr>
          <w:lang w:val="fr-CA"/>
        </w:rPr>
        <w:t>influence, l</w:t>
      </w:r>
      <w:r>
        <w:rPr>
          <w:lang w:val="fr-CA"/>
        </w:rPr>
        <w:t>’</w:t>
      </w:r>
      <w:r w:rsidRPr="008B3093">
        <w:rPr>
          <w:lang w:val="fr-CA"/>
        </w:rPr>
        <w:t>al</w:t>
      </w:r>
      <w:r w:rsidR="008753B8">
        <w:rPr>
          <w:lang w:val="fr-CA"/>
        </w:rPr>
        <w:t>.</w:t>
      </w:r>
      <w:r w:rsidRPr="008B3093">
        <w:rPr>
          <w:lang w:val="fr-CA"/>
        </w:rPr>
        <w:t xml:space="preserve"> 121(1)d) du </w:t>
      </w:r>
      <w:r w:rsidRPr="008B3093">
        <w:rPr>
          <w:i/>
          <w:lang w:val="fr-CA"/>
        </w:rPr>
        <w:t>Code criminel</w:t>
      </w:r>
      <w:r>
        <w:rPr>
          <w:lang w:val="fr-CA"/>
        </w:rPr>
        <w:t>, L.R.C. 1985, c. C</w:t>
      </w:r>
      <w:r>
        <w:rPr>
          <w:lang w:val="fr-CA"/>
        </w:rPr>
        <w:noBreakHyphen/>
        <w:t>46,</w:t>
      </w:r>
      <w:r w:rsidRPr="008B3093">
        <w:rPr>
          <w:lang w:val="fr-CA"/>
        </w:rPr>
        <w:t xml:space="preserve"> cherche à </w:t>
      </w:r>
      <w:r>
        <w:rPr>
          <w:lang w:val="fr-CA"/>
        </w:rPr>
        <w:t xml:space="preserve">préserver </w:t>
      </w:r>
      <w:r w:rsidRPr="008B3093">
        <w:rPr>
          <w:lang w:val="fr-CA"/>
        </w:rPr>
        <w:t>à la fois l</w:t>
      </w:r>
      <w:r>
        <w:rPr>
          <w:lang w:val="fr-CA"/>
        </w:rPr>
        <w:t>’</w:t>
      </w:r>
      <w:r w:rsidRPr="008B3093">
        <w:rPr>
          <w:lang w:val="fr-CA"/>
        </w:rPr>
        <w:t>intégrité d</w:t>
      </w:r>
      <w:r>
        <w:rPr>
          <w:lang w:val="fr-CA"/>
        </w:rPr>
        <w:t xml:space="preserve">u gouvernement </w:t>
      </w:r>
      <w:r w:rsidRPr="008B3093">
        <w:rPr>
          <w:lang w:val="fr-CA"/>
        </w:rPr>
        <w:t>et l</w:t>
      </w:r>
      <w:r>
        <w:rPr>
          <w:lang w:val="fr-CA"/>
        </w:rPr>
        <w:t xml:space="preserve">’apparence </w:t>
      </w:r>
      <w:r w:rsidRPr="008B3093">
        <w:rPr>
          <w:lang w:val="fr-CA"/>
        </w:rPr>
        <w:t>d</w:t>
      </w:r>
      <w:r>
        <w:rPr>
          <w:lang w:val="fr-CA"/>
        </w:rPr>
        <w:t>’</w:t>
      </w:r>
      <w:r w:rsidRPr="008B3093">
        <w:rPr>
          <w:lang w:val="fr-CA"/>
        </w:rPr>
        <w:t>intégrité d</w:t>
      </w:r>
      <w:r>
        <w:rPr>
          <w:lang w:val="fr-CA"/>
        </w:rPr>
        <w:t>u gouvernement</w:t>
      </w:r>
      <w:r w:rsidRPr="008B3093">
        <w:rPr>
          <w:lang w:val="fr-CA"/>
        </w:rPr>
        <w:t>. Il contribue ainsi à faire en sorte que l</w:t>
      </w:r>
      <w:r>
        <w:rPr>
          <w:lang w:val="fr-CA"/>
        </w:rPr>
        <w:t>’</w:t>
      </w:r>
      <w:r w:rsidRPr="008B3093">
        <w:rPr>
          <w:lang w:val="fr-CA"/>
        </w:rPr>
        <w:t>activité gouvernementale soit dictée par l</w:t>
      </w:r>
      <w:r>
        <w:rPr>
          <w:lang w:val="fr-CA"/>
        </w:rPr>
        <w:t>’</w:t>
      </w:r>
      <w:r w:rsidRPr="008B3093">
        <w:rPr>
          <w:lang w:val="fr-CA"/>
        </w:rPr>
        <w:t xml:space="preserve">intérêt public, en plus de favoriser la confiance en notre processus démocratique. Le présent pourvoi concerne </w:t>
      </w:r>
      <w:r>
        <w:rPr>
          <w:lang w:val="fr-CA"/>
        </w:rPr>
        <w:t xml:space="preserve">l’interprétation des </w:t>
      </w:r>
      <w:r w:rsidRPr="008B3093">
        <w:rPr>
          <w:lang w:val="fr-CA"/>
        </w:rPr>
        <w:t>sous</w:t>
      </w:r>
      <w:r>
        <w:rPr>
          <w:lang w:val="fr-CA"/>
        </w:rPr>
        <w:noBreakHyphen/>
        <w:t xml:space="preserve">al. 121(1)a)(iii) et </w:t>
      </w:r>
      <w:r w:rsidRPr="008B3093">
        <w:rPr>
          <w:lang w:val="fr-CA"/>
        </w:rPr>
        <w:t xml:space="preserve">121(1)d)(i), qui </w:t>
      </w:r>
      <w:r>
        <w:rPr>
          <w:lang w:val="fr-CA"/>
        </w:rPr>
        <w:t xml:space="preserve">érigent en infraction </w:t>
      </w:r>
      <w:r w:rsidRPr="008B3093">
        <w:rPr>
          <w:lang w:val="fr-CA"/>
        </w:rPr>
        <w:t>le trafic d</w:t>
      </w:r>
      <w:r>
        <w:rPr>
          <w:lang w:val="fr-CA"/>
        </w:rPr>
        <w:t>’</w:t>
      </w:r>
      <w:r w:rsidRPr="008B3093">
        <w:rPr>
          <w:lang w:val="fr-CA"/>
        </w:rPr>
        <w:t xml:space="preserve">influence </w:t>
      </w:r>
      <w:r w:rsidRPr="00843741">
        <w:rPr>
          <w:lang w:val="fr-CA"/>
        </w:rPr>
        <w:t>concernant un sujet d</w:t>
      </w:r>
      <w:r>
        <w:rPr>
          <w:lang w:val="fr-CA"/>
        </w:rPr>
        <w:t>’</w:t>
      </w:r>
      <w:r w:rsidRPr="00843741">
        <w:rPr>
          <w:lang w:val="fr-CA"/>
        </w:rPr>
        <w:t>affaires ayant trait au gouvernement.</w:t>
      </w:r>
    </w:p>
    <w:p w:rsidR="00F15D45" w:rsidRPr="008B3093" w:rsidRDefault="00F15D45" w:rsidP="00F15D45">
      <w:pPr>
        <w:pStyle w:val="ParaNoNdepar-AltN"/>
        <w:rPr>
          <w:lang w:val="fr-CA"/>
        </w:rPr>
      </w:pPr>
      <w:r w:rsidRPr="00843741">
        <w:rPr>
          <w:lang w:val="fr-CA"/>
        </w:rPr>
        <w:t>L</w:t>
      </w:r>
      <w:r>
        <w:rPr>
          <w:lang w:val="fr-CA"/>
        </w:rPr>
        <w:t>’</w:t>
      </w:r>
      <w:r w:rsidRPr="00843741">
        <w:rPr>
          <w:lang w:val="fr-CA"/>
        </w:rPr>
        <w:t>appelant, Bruce Carson, a accepté de se servir de ses contacts au sein du gouvernement pour aider la société H2O Professionals Inc. à vendre des systèmes de traitement de l</w:t>
      </w:r>
      <w:r>
        <w:rPr>
          <w:lang w:val="fr-CA"/>
        </w:rPr>
        <w:t>’</w:t>
      </w:r>
      <w:r w:rsidRPr="00843741">
        <w:rPr>
          <w:lang w:val="fr-CA"/>
        </w:rPr>
        <w:t>eau à des Premières Nations. En échange, H2O a promis</w:t>
      </w:r>
      <w:r w:rsidRPr="008B3093">
        <w:rPr>
          <w:lang w:val="fr-CA"/>
        </w:rPr>
        <w:t xml:space="preserve"> de verser à sa petite amie de l</w:t>
      </w:r>
      <w:r>
        <w:rPr>
          <w:lang w:val="fr-CA"/>
        </w:rPr>
        <w:t>’</w:t>
      </w:r>
      <w:r w:rsidRPr="008B3093">
        <w:rPr>
          <w:lang w:val="fr-CA"/>
        </w:rPr>
        <w:t>époque une commission sur toutes les ventes de</w:t>
      </w:r>
      <w:r>
        <w:rPr>
          <w:lang w:val="fr-CA"/>
        </w:rPr>
        <w:t xml:space="preserve"> ce</w:t>
      </w:r>
      <w:r w:rsidRPr="008B3093">
        <w:rPr>
          <w:lang w:val="fr-CA"/>
        </w:rPr>
        <w:t xml:space="preserve">s systèmes aux Premières Nations. Après la conclusion de cette entente, </w:t>
      </w:r>
      <w:r>
        <w:rPr>
          <w:lang w:val="fr-CA"/>
        </w:rPr>
        <w:t>M. Carson</w:t>
      </w:r>
      <w:r w:rsidRPr="008B3093">
        <w:rPr>
          <w:lang w:val="fr-CA"/>
        </w:rPr>
        <w:t xml:space="preserve"> a parlé à des </w:t>
      </w:r>
      <w:r>
        <w:rPr>
          <w:lang w:val="fr-CA"/>
        </w:rPr>
        <w:t xml:space="preserve">représentants </w:t>
      </w:r>
      <w:r w:rsidRPr="008B3093">
        <w:rPr>
          <w:lang w:val="fr-CA"/>
        </w:rPr>
        <w:t>du gouvernement au ministère des Affaires indiennes et du Nord Canada (AINC) afin de promouvoir l</w:t>
      </w:r>
      <w:r>
        <w:rPr>
          <w:lang w:val="fr-CA"/>
        </w:rPr>
        <w:t>’</w:t>
      </w:r>
      <w:r w:rsidRPr="008B3093">
        <w:rPr>
          <w:lang w:val="fr-CA"/>
        </w:rPr>
        <w:t xml:space="preserve">achat des produits de H2O </w:t>
      </w:r>
      <w:r>
        <w:rPr>
          <w:lang w:val="fr-CA"/>
        </w:rPr>
        <w:t xml:space="preserve">en vue de leur utilisation dans les </w:t>
      </w:r>
      <w:r w:rsidRPr="008B3093">
        <w:rPr>
          <w:lang w:val="fr-CA"/>
        </w:rPr>
        <w:t xml:space="preserve">collectivités des Premières Nations. </w:t>
      </w:r>
    </w:p>
    <w:p w:rsidR="00F15D45" w:rsidRPr="008B3093" w:rsidRDefault="00F15D45" w:rsidP="00F15D45">
      <w:pPr>
        <w:pStyle w:val="ParaNoNdepar-AltN"/>
        <w:rPr>
          <w:lang w:val="fr-CA"/>
        </w:rPr>
      </w:pPr>
      <w:r w:rsidRPr="008B3093">
        <w:rPr>
          <w:lang w:val="fr-CA"/>
        </w:rPr>
        <w:t>Il a été accusé de trafic d</w:t>
      </w:r>
      <w:r>
        <w:rPr>
          <w:lang w:val="fr-CA"/>
        </w:rPr>
        <w:t>’</w:t>
      </w:r>
      <w:r w:rsidRPr="008B3093">
        <w:rPr>
          <w:lang w:val="fr-CA"/>
        </w:rPr>
        <w:t xml:space="preserve">influence </w:t>
      </w:r>
      <w:r>
        <w:rPr>
          <w:lang w:val="fr-CA"/>
        </w:rPr>
        <w:t xml:space="preserve">sur le fondement </w:t>
      </w:r>
      <w:r w:rsidRPr="008B3093">
        <w:rPr>
          <w:lang w:val="fr-CA"/>
        </w:rPr>
        <w:t>de l</w:t>
      </w:r>
      <w:r>
        <w:rPr>
          <w:lang w:val="fr-CA"/>
        </w:rPr>
        <w:t>’al. </w:t>
      </w:r>
      <w:r w:rsidRPr="008B3093">
        <w:rPr>
          <w:lang w:val="fr-CA"/>
        </w:rPr>
        <w:t xml:space="preserve">121(1)d) du </w:t>
      </w:r>
      <w:r w:rsidRPr="008B3093">
        <w:rPr>
          <w:i/>
          <w:lang w:val="fr-CA"/>
        </w:rPr>
        <w:t>Code criminel</w:t>
      </w:r>
      <w:r w:rsidRPr="008B3093">
        <w:rPr>
          <w:lang w:val="fr-CA"/>
        </w:rPr>
        <w:t>. Au procès, il a soutenu que l</w:t>
      </w:r>
      <w:r>
        <w:rPr>
          <w:lang w:val="fr-CA"/>
        </w:rPr>
        <w:t>’</w:t>
      </w:r>
      <w:r w:rsidRPr="008B3093">
        <w:rPr>
          <w:lang w:val="fr-CA"/>
        </w:rPr>
        <w:t>aide qu</w:t>
      </w:r>
      <w:r>
        <w:rPr>
          <w:lang w:val="fr-CA"/>
        </w:rPr>
        <w:t>’</w:t>
      </w:r>
      <w:r w:rsidRPr="008B3093">
        <w:rPr>
          <w:lang w:val="fr-CA"/>
        </w:rPr>
        <w:t xml:space="preserve">il avait fournie ne </w:t>
      </w:r>
      <w:r>
        <w:rPr>
          <w:lang w:val="fr-CA"/>
        </w:rPr>
        <w:t>« </w:t>
      </w:r>
      <w:r w:rsidRPr="008B3093">
        <w:rPr>
          <w:lang w:val="fr-CA"/>
        </w:rPr>
        <w:t>concerna</w:t>
      </w:r>
      <w:r>
        <w:rPr>
          <w:lang w:val="fr-CA"/>
        </w:rPr>
        <w:t>[</w:t>
      </w:r>
      <w:r w:rsidRPr="008B3093">
        <w:rPr>
          <w:lang w:val="fr-CA"/>
        </w:rPr>
        <w:t>it</w:t>
      </w:r>
      <w:r>
        <w:rPr>
          <w:lang w:val="fr-CA"/>
        </w:rPr>
        <w:t>]</w:t>
      </w:r>
      <w:r w:rsidRPr="008B3093">
        <w:rPr>
          <w:lang w:val="fr-CA"/>
        </w:rPr>
        <w:t xml:space="preserve"> </w:t>
      </w:r>
      <w:r>
        <w:rPr>
          <w:lang w:val="fr-CA"/>
        </w:rPr>
        <w:t>[</w:t>
      </w:r>
      <w:r w:rsidRPr="008B3093">
        <w:rPr>
          <w:lang w:val="fr-CA"/>
        </w:rPr>
        <w:t>pas</w:t>
      </w:r>
      <w:r>
        <w:rPr>
          <w:lang w:val="fr-CA"/>
        </w:rPr>
        <w:t>]</w:t>
      </w:r>
      <w:r w:rsidR="00247984">
        <w:rPr>
          <w:lang w:val="fr-CA"/>
        </w:rPr>
        <w:t xml:space="preserve"> [. . .]</w:t>
      </w:r>
      <w:r w:rsidRPr="008B3093">
        <w:rPr>
          <w:lang w:val="fr-CA"/>
        </w:rPr>
        <w:t xml:space="preserve"> un sujet d</w:t>
      </w:r>
      <w:r>
        <w:rPr>
          <w:lang w:val="fr-CA"/>
        </w:rPr>
        <w:t>’</w:t>
      </w:r>
      <w:r w:rsidRPr="008B3093">
        <w:rPr>
          <w:lang w:val="fr-CA"/>
        </w:rPr>
        <w:t>affaires ayant trait au gouvernement</w:t>
      </w:r>
      <w:r>
        <w:rPr>
          <w:lang w:val="fr-CA"/>
        </w:rPr>
        <w:t> »</w:t>
      </w:r>
      <w:r w:rsidRPr="008B3093">
        <w:rPr>
          <w:lang w:val="fr-CA"/>
        </w:rPr>
        <w:t xml:space="preserve">. </w:t>
      </w:r>
    </w:p>
    <w:p w:rsidR="00F15D45" w:rsidRPr="00843741" w:rsidRDefault="00F15D45" w:rsidP="00F15D45">
      <w:pPr>
        <w:pStyle w:val="ParaNoNdepar-AltN"/>
        <w:rPr>
          <w:lang w:val="fr-CA"/>
        </w:rPr>
      </w:pPr>
      <w:r w:rsidRPr="00843741">
        <w:rPr>
          <w:lang w:val="fr-CA"/>
        </w:rPr>
        <w:lastRenderedPageBreak/>
        <w:t>La juge du procès lui a donné raison et l</w:t>
      </w:r>
      <w:r>
        <w:rPr>
          <w:lang w:val="fr-CA"/>
        </w:rPr>
        <w:t>’</w:t>
      </w:r>
      <w:r w:rsidRPr="00843741">
        <w:rPr>
          <w:lang w:val="fr-CA"/>
        </w:rPr>
        <w:t>a acquitté au motif que la décision d</w:t>
      </w:r>
      <w:r>
        <w:rPr>
          <w:lang w:val="fr-CA"/>
        </w:rPr>
        <w:t>’</w:t>
      </w:r>
      <w:r w:rsidRPr="00843741">
        <w:rPr>
          <w:lang w:val="fr-CA"/>
        </w:rPr>
        <w:t>acheter les systèmes de traitement de l</w:t>
      </w:r>
      <w:r>
        <w:rPr>
          <w:lang w:val="fr-CA"/>
        </w:rPr>
        <w:t>’</w:t>
      </w:r>
      <w:r w:rsidRPr="00843741">
        <w:rPr>
          <w:lang w:val="fr-CA"/>
        </w:rPr>
        <w:t>eau que vendait H2O revenait non pas au gouvernement, mais aux Premières Nations. La Cour d</w:t>
      </w:r>
      <w:r>
        <w:rPr>
          <w:lang w:val="fr-CA"/>
        </w:rPr>
        <w:t>’</w:t>
      </w:r>
      <w:r w:rsidRPr="00843741">
        <w:rPr>
          <w:lang w:val="fr-CA"/>
        </w:rPr>
        <w:t>appel a accueilli l</w:t>
      </w:r>
      <w:r>
        <w:rPr>
          <w:lang w:val="fr-CA"/>
        </w:rPr>
        <w:t>’</w:t>
      </w:r>
      <w:r w:rsidRPr="00843741">
        <w:rPr>
          <w:lang w:val="fr-CA"/>
        </w:rPr>
        <w:t>appel et a substitué un verdict de culpabilité à l</w:t>
      </w:r>
      <w:r>
        <w:rPr>
          <w:lang w:val="fr-CA"/>
        </w:rPr>
        <w:t>’</w:t>
      </w:r>
      <w:r w:rsidRPr="00843741">
        <w:rPr>
          <w:lang w:val="fr-CA"/>
        </w:rPr>
        <w:t>acquittement qui avait été prononcé.</w:t>
      </w:r>
    </w:p>
    <w:p w:rsidR="00F15D45" w:rsidRPr="00843741" w:rsidRDefault="00F15D45" w:rsidP="00F15D45">
      <w:pPr>
        <w:pStyle w:val="ParaNoNdepar-AltN"/>
        <w:rPr>
          <w:lang w:val="fr-CA"/>
        </w:rPr>
      </w:pPr>
      <w:r w:rsidRPr="00843741">
        <w:rPr>
          <w:lang w:val="fr-CA"/>
        </w:rPr>
        <w:t>À mon avis, l</w:t>
      </w:r>
      <w:r>
        <w:rPr>
          <w:lang w:val="fr-CA"/>
        </w:rPr>
        <w:t>’</w:t>
      </w:r>
      <w:r w:rsidRPr="00843741">
        <w:rPr>
          <w:lang w:val="fr-CA"/>
        </w:rPr>
        <w:t>infraction prévue à l</w:t>
      </w:r>
      <w:r>
        <w:rPr>
          <w:lang w:val="fr-CA"/>
        </w:rPr>
        <w:t>’al. </w:t>
      </w:r>
      <w:r w:rsidRPr="00843741">
        <w:rPr>
          <w:lang w:val="fr-CA"/>
        </w:rPr>
        <w:t>121(1)d) requiert que l</w:t>
      </w:r>
      <w:r>
        <w:rPr>
          <w:lang w:val="fr-CA"/>
        </w:rPr>
        <w:t>’</w:t>
      </w:r>
      <w:r w:rsidRPr="00843741">
        <w:rPr>
          <w:lang w:val="fr-CA"/>
        </w:rPr>
        <w:t>influence promise concerne réellement un sujet d</w:t>
      </w:r>
      <w:r>
        <w:rPr>
          <w:lang w:val="fr-CA"/>
        </w:rPr>
        <w:t>’</w:t>
      </w:r>
      <w:r w:rsidRPr="00843741">
        <w:rPr>
          <w:lang w:val="fr-CA"/>
        </w:rPr>
        <w:t>affaires qui a trait au gouvernement. De plus, un sujet d</w:t>
      </w:r>
      <w:r>
        <w:rPr>
          <w:lang w:val="fr-CA"/>
        </w:rPr>
        <w:t>’</w:t>
      </w:r>
      <w:r w:rsidRPr="00843741">
        <w:rPr>
          <w:lang w:val="fr-CA"/>
        </w:rPr>
        <w:t>affaire</w:t>
      </w:r>
      <w:r>
        <w:rPr>
          <w:lang w:val="fr-CA"/>
        </w:rPr>
        <w:t xml:space="preserve">s </w:t>
      </w:r>
      <w:r w:rsidRPr="00843741">
        <w:rPr>
          <w:lang w:val="fr-CA"/>
        </w:rPr>
        <w:t>a trait au gouvernement s</w:t>
      </w:r>
      <w:r>
        <w:rPr>
          <w:lang w:val="fr-CA"/>
        </w:rPr>
        <w:t>’</w:t>
      </w:r>
      <w:r w:rsidRPr="00843741">
        <w:rPr>
          <w:lang w:val="fr-CA"/>
        </w:rPr>
        <w:t>il dépend du gouvernement ou s</w:t>
      </w:r>
      <w:r>
        <w:rPr>
          <w:lang w:val="fr-CA"/>
        </w:rPr>
        <w:t>’</w:t>
      </w:r>
      <w:r w:rsidRPr="00843741">
        <w:rPr>
          <w:lang w:val="fr-CA"/>
        </w:rPr>
        <w:t>il pourrait être facilité par celui</w:t>
      </w:r>
      <w:r>
        <w:rPr>
          <w:lang w:val="fr-CA"/>
        </w:rPr>
        <w:noBreakHyphen/>
      </w:r>
      <w:r w:rsidRPr="00843741">
        <w:rPr>
          <w:lang w:val="fr-CA"/>
        </w:rPr>
        <w:t>ci, compte tenu de son mandat. L</w:t>
      </w:r>
      <w:r>
        <w:rPr>
          <w:lang w:val="fr-CA"/>
        </w:rPr>
        <w:t>’</w:t>
      </w:r>
      <w:r w:rsidRPr="00843741">
        <w:rPr>
          <w:lang w:val="fr-CA"/>
        </w:rPr>
        <w:t>expression « un sujet d</w:t>
      </w:r>
      <w:r>
        <w:rPr>
          <w:lang w:val="fr-CA"/>
        </w:rPr>
        <w:t>’</w:t>
      </w:r>
      <w:r w:rsidRPr="00843741">
        <w:rPr>
          <w:lang w:val="fr-CA"/>
        </w:rPr>
        <w:t xml:space="preserve">affaires ayant trait au gouvernement » englobe donc les opérations </w:t>
      </w:r>
      <w:r w:rsidRPr="00843741" w:rsidDel="0063448F">
        <w:rPr>
          <w:lang w:val="fr-CA"/>
        </w:rPr>
        <w:t>commercial</w:t>
      </w:r>
      <w:r w:rsidRPr="00843741">
        <w:rPr>
          <w:lang w:val="fr-CA"/>
        </w:rPr>
        <w:t>es financées à même les deniers publics pour lesquelles le gouvernement</w:t>
      </w:r>
      <w:r w:rsidRPr="00843741" w:rsidDel="0063448F">
        <w:rPr>
          <w:lang w:val="fr-CA"/>
        </w:rPr>
        <w:t xml:space="preserve"> </w:t>
      </w:r>
      <w:r w:rsidRPr="00843741">
        <w:rPr>
          <w:i/>
          <w:lang w:val="fr-CA"/>
        </w:rPr>
        <w:t>pourrait</w:t>
      </w:r>
      <w:r w:rsidRPr="00843741">
        <w:rPr>
          <w:lang w:val="fr-CA"/>
        </w:rPr>
        <w:t xml:space="preserve"> imposer ou modifier les conditions de manière à favoriser un vendeur par rapport à d</w:t>
      </w:r>
      <w:r>
        <w:rPr>
          <w:lang w:val="fr-CA"/>
        </w:rPr>
        <w:t>’</w:t>
      </w:r>
      <w:r w:rsidRPr="00843741">
        <w:rPr>
          <w:lang w:val="fr-CA"/>
        </w:rPr>
        <w:t>autres. Les gouvernements ne sont pas des entités statiques</w:t>
      </w:r>
      <w:r>
        <w:rPr>
          <w:lang w:val="fr-CA"/>
        </w:rPr>
        <w:t> :</w:t>
      </w:r>
      <w:r w:rsidRPr="00843741">
        <w:rPr>
          <w:lang w:val="fr-CA"/>
        </w:rPr>
        <w:t xml:space="preserve"> les lois, les politiques et les structures qui circonscrivent la portée de l</w:t>
      </w:r>
      <w:r>
        <w:rPr>
          <w:lang w:val="fr-CA"/>
        </w:rPr>
        <w:t>’</w:t>
      </w:r>
      <w:r w:rsidRPr="00843741">
        <w:rPr>
          <w:lang w:val="fr-CA"/>
        </w:rPr>
        <w:t>activité gouvernementale évoluent constamment. La notion de « sujet d</w:t>
      </w:r>
      <w:r>
        <w:rPr>
          <w:lang w:val="fr-CA"/>
        </w:rPr>
        <w:t>’</w:t>
      </w:r>
      <w:r w:rsidRPr="00843741">
        <w:rPr>
          <w:lang w:val="fr-CA"/>
        </w:rPr>
        <w:t>affaires ayant trait au gouvernement » ne doit pas être considérée strictement en fonction des structures opérationnelles et de financement gouvernementales déjà en place.</w:t>
      </w:r>
    </w:p>
    <w:p w:rsidR="00F15D45" w:rsidRPr="00843741" w:rsidRDefault="00F15D45" w:rsidP="00F15D45">
      <w:pPr>
        <w:pStyle w:val="ParaNoNdepar-AltN"/>
        <w:rPr>
          <w:lang w:val="fr-CA"/>
        </w:rPr>
      </w:pPr>
      <w:r w:rsidRPr="00843741">
        <w:rPr>
          <w:lang w:val="fr-CA"/>
        </w:rPr>
        <w:t>En l</w:t>
      </w:r>
      <w:r>
        <w:rPr>
          <w:lang w:val="fr-CA"/>
        </w:rPr>
        <w:t>’</w:t>
      </w:r>
      <w:r w:rsidRPr="00843741">
        <w:rPr>
          <w:lang w:val="fr-CA"/>
        </w:rPr>
        <w:t>espèce, l</w:t>
      </w:r>
      <w:r>
        <w:rPr>
          <w:lang w:val="fr-CA"/>
        </w:rPr>
        <w:t>’</w:t>
      </w:r>
      <w:r w:rsidRPr="00843741">
        <w:rPr>
          <w:lang w:val="fr-CA"/>
        </w:rPr>
        <w:t>aide promise par M. Carson concernait un sujet d</w:t>
      </w:r>
      <w:r>
        <w:rPr>
          <w:lang w:val="fr-CA"/>
        </w:rPr>
        <w:t>’</w:t>
      </w:r>
      <w:r w:rsidRPr="00843741">
        <w:rPr>
          <w:lang w:val="fr-CA"/>
        </w:rPr>
        <w:t>affaires ayant trait au gouvernement. Même si les Premières Nations n</w:t>
      </w:r>
      <w:r>
        <w:rPr>
          <w:lang w:val="fr-CA"/>
        </w:rPr>
        <w:t>’</w:t>
      </w:r>
      <w:r w:rsidRPr="00843741">
        <w:rPr>
          <w:lang w:val="fr-CA"/>
        </w:rPr>
        <w:t>avaient pas besoin de l</w:t>
      </w:r>
      <w:r>
        <w:rPr>
          <w:lang w:val="fr-CA"/>
        </w:rPr>
        <w:t>’</w:t>
      </w:r>
      <w:r w:rsidRPr="00843741">
        <w:rPr>
          <w:lang w:val="fr-CA"/>
        </w:rPr>
        <w:t xml:space="preserve">approbation du gouvernement pour acheter les systèmes vendus par H2O, AINC aurait pu faciliter cet achat, par exemple en modifiant ses conditions de financement au profit de H2O. AINC aurait également pu participer à des projets pilotes portant sur </w:t>
      </w:r>
      <w:r w:rsidRPr="00843741">
        <w:rPr>
          <w:lang w:val="fr-CA"/>
        </w:rPr>
        <w:lastRenderedPageBreak/>
        <w:t>des systèmes de traitement de l</w:t>
      </w:r>
      <w:r>
        <w:rPr>
          <w:lang w:val="fr-CA"/>
        </w:rPr>
        <w:t>’</w:t>
      </w:r>
      <w:r w:rsidRPr="00843741">
        <w:rPr>
          <w:lang w:val="fr-CA"/>
        </w:rPr>
        <w:t>eau dans des collectivités des Premières Nations et financer ces projets, ce qu</w:t>
      </w:r>
      <w:r>
        <w:rPr>
          <w:lang w:val="fr-CA"/>
        </w:rPr>
        <w:t>’</w:t>
      </w:r>
      <w:r w:rsidRPr="00843741">
        <w:rPr>
          <w:lang w:val="fr-CA"/>
        </w:rPr>
        <w:t>il avait fait à quelques reprises. D</w:t>
      </w:r>
      <w:r>
        <w:rPr>
          <w:lang w:val="fr-CA"/>
        </w:rPr>
        <w:t>’</w:t>
      </w:r>
      <w:r w:rsidRPr="00843741">
        <w:rPr>
          <w:lang w:val="fr-CA"/>
        </w:rPr>
        <w:t>ailleurs, M. Carson a essayé de convaincre le gouvernement de lancer un projet pilote pour faire la promotion des produits de H2O.</w:t>
      </w:r>
    </w:p>
    <w:p w:rsidR="00F15D45" w:rsidRPr="00843741" w:rsidRDefault="00F15D45" w:rsidP="00F15D45">
      <w:pPr>
        <w:pStyle w:val="ParaNoNdepar-AltN"/>
        <w:rPr>
          <w:lang w:val="fr-CA"/>
        </w:rPr>
      </w:pPr>
      <w:r w:rsidRPr="00843741">
        <w:rPr>
          <w:lang w:val="fr-CA"/>
        </w:rPr>
        <w:t>En exigeant un bénéfice en échange de sa promesse d</w:t>
      </w:r>
      <w:r>
        <w:rPr>
          <w:lang w:val="fr-CA"/>
        </w:rPr>
        <w:t>’</w:t>
      </w:r>
      <w:r w:rsidRPr="00843741">
        <w:rPr>
          <w:lang w:val="fr-CA"/>
        </w:rPr>
        <w:t>user de son influence auprès du gouvernement au profit de H2O, M. Carson a miné l</w:t>
      </w:r>
      <w:r>
        <w:rPr>
          <w:lang w:val="fr-CA"/>
        </w:rPr>
        <w:t>’</w:t>
      </w:r>
      <w:r w:rsidRPr="00843741">
        <w:rPr>
          <w:lang w:val="fr-CA"/>
        </w:rPr>
        <w:t>apparence d</w:t>
      </w:r>
      <w:r>
        <w:rPr>
          <w:lang w:val="fr-CA"/>
        </w:rPr>
        <w:t>’</w:t>
      </w:r>
      <w:r w:rsidRPr="00843741">
        <w:rPr>
          <w:lang w:val="fr-CA"/>
        </w:rPr>
        <w:t>intégrité du gouvernement, ce qui correspond exactement au type d</w:t>
      </w:r>
      <w:r>
        <w:rPr>
          <w:lang w:val="fr-CA"/>
        </w:rPr>
        <w:t>’</w:t>
      </w:r>
      <w:r w:rsidRPr="00843741">
        <w:rPr>
          <w:lang w:val="fr-CA"/>
        </w:rPr>
        <w:t xml:space="preserve">actes que </w:t>
      </w:r>
      <w:r>
        <w:rPr>
          <w:lang w:val="fr-CA"/>
        </w:rPr>
        <w:t>le sous</w:t>
      </w:r>
      <w:r>
        <w:rPr>
          <w:lang w:val="fr-CA"/>
        </w:rPr>
        <w:noBreakHyphen/>
        <w:t>al. </w:t>
      </w:r>
      <w:r w:rsidRPr="00843741">
        <w:rPr>
          <w:lang w:val="fr-CA"/>
        </w:rPr>
        <w:t>121(1)d)</w:t>
      </w:r>
      <w:r>
        <w:rPr>
          <w:lang w:val="fr-CA"/>
        </w:rPr>
        <w:t>(i)</w:t>
      </w:r>
      <w:r w:rsidRPr="00843741">
        <w:rPr>
          <w:lang w:val="fr-CA"/>
        </w:rPr>
        <w:t xml:space="preserve"> vise à interdire. </w:t>
      </w:r>
    </w:p>
    <w:p w:rsidR="00F15D45" w:rsidRPr="00843741" w:rsidRDefault="00F15D45" w:rsidP="00F15D45">
      <w:pPr>
        <w:pStyle w:val="ParaNoNdepar-AltN"/>
        <w:rPr>
          <w:lang w:val="fr-CA"/>
        </w:rPr>
      </w:pPr>
      <w:r w:rsidRPr="00843741">
        <w:rPr>
          <w:lang w:val="fr-CA"/>
        </w:rPr>
        <w:t>Pour les motifs qui suivent, je suis d</w:t>
      </w:r>
      <w:r>
        <w:rPr>
          <w:lang w:val="fr-CA"/>
        </w:rPr>
        <w:t>’</w:t>
      </w:r>
      <w:r w:rsidRPr="00843741">
        <w:rPr>
          <w:lang w:val="fr-CA"/>
        </w:rPr>
        <w:t>avis de rejeter le pourvoi.</w:t>
      </w:r>
    </w:p>
    <w:p w:rsidR="00F15D45" w:rsidRPr="00843741" w:rsidRDefault="00F15D45" w:rsidP="00F15D45">
      <w:pPr>
        <w:pStyle w:val="Title1LevelTitre1Niveau-AltL"/>
        <w:rPr>
          <w:lang w:val="fr-CA"/>
        </w:rPr>
      </w:pPr>
      <w:r w:rsidRPr="00843741">
        <w:rPr>
          <w:lang w:val="fr-CA"/>
        </w:rPr>
        <w:t xml:space="preserve">Les faits </w:t>
      </w:r>
    </w:p>
    <w:p w:rsidR="00F15D45" w:rsidRPr="00843741" w:rsidRDefault="00F15D45" w:rsidP="00F15D45">
      <w:pPr>
        <w:pStyle w:val="ParaNoNdepar-AltN"/>
        <w:rPr>
          <w:lang w:val="fr-CA"/>
        </w:rPr>
      </w:pPr>
      <w:r w:rsidRPr="00843741">
        <w:rPr>
          <w:lang w:val="fr-CA"/>
        </w:rPr>
        <w:t>L</w:t>
      </w:r>
      <w:r>
        <w:rPr>
          <w:lang w:val="fr-CA"/>
        </w:rPr>
        <w:t>’</w:t>
      </w:r>
      <w:r w:rsidRPr="00843741">
        <w:rPr>
          <w:lang w:val="fr-CA"/>
        </w:rPr>
        <w:t>appelant était auparavant conseiller principal au cabinet du premier ministre. Un an après avoir quitté ce poste, il a négocié une entente avec H2O, une société qui vend des systèmes de traitement de l</w:t>
      </w:r>
      <w:r>
        <w:rPr>
          <w:lang w:val="fr-CA"/>
        </w:rPr>
        <w:t>’</w:t>
      </w:r>
      <w:r w:rsidRPr="00843741">
        <w:rPr>
          <w:lang w:val="fr-CA"/>
        </w:rPr>
        <w:t>eau au point d</w:t>
      </w:r>
      <w:r>
        <w:rPr>
          <w:lang w:val="fr-CA"/>
        </w:rPr>
        <w:t>’</w:t>
      </w:r>
      <w:r w:rsidRPr="00843741">
        <w:rPr>
          <w:lang w:val="fr-CA"/>
        </w:rPr>
        <w:t>utilisation et des systèmes d</w:t>
      </w:r>
      <w:r>
        <w:rPr>
          <w:lang w:val="fr-CA"/>
        </w:rPr>
        <w:t>’</w:t>
      </w:r>
      <w:r w:rsidRPr="00843741">
        <w:rPr>
          <w:lang w:val="fr-CA"/>
        </w:rPr>
        <w:t>adoucisseur d</w:t>
      </w:r>
      <w:r>
        <w:rPr>
          <w:lang w:val="fr-CA"/>
        </w:rPr>
        <w:t>’</w:t>
      </w:r>
      <w:r w:rsidRPr="00843741">
        <w:rPr>
          <w:lang w:val="fr-CA"/>
        </w:rPr>
        <w:t>eau. L</w:t>
      </w:r>
      <w:r>
        <w:rPr>
          <w:lang w:val="fr-CA"/>
        </w:rPr>
        <w:t>’</w:t>
      </w:r>
      <w:r w:rsidRPr="00843741">
        <w:rPr>
          <w:lang w:val="fr-CA"/>
        </w:rPr>
        <w:t>entente stipulait que des commissions seraient versées à la petite amie de M. Carson à l</w:t>
      </w:r>
      <w:r>
        <w:rPr>
          <w:lang w:val="fr-CA"/>
        </w:rPr>
        <w:t>’</w:t>
      </w:r>
      <w:r w:rsidRPr="00843741">
        <w:rPr>
          <w:lang w:val="fr-CA"/>
        </w:rPr>
        <w:t>époque sur toutes les ventes à des Premières Nations de systèmes de traitement de l</w:t>
      </w:r>
      <w:r>
        <w:rPr>
          <w:lang w:val="fr-CA"/>
        </w:rPr>
        <w:t>’</w:t>
      </w:r>
      <w:r w:rsidRPr="00843741">
        <w:rPr>
          <w:lang w:val="fr-CA"/>
        </w:rPr>
        <w:t>eau au point d</w:t>
      </w:r>
      <w:r>
        <w:rPr>
          <w:lang w:val="fr-CA"/>
        </w:rPr>
        <w:t>’</w:t>
      </w:r>
      <w:r w:rsidRPr="00843741">
        <w:rPr>
          <w:lang w:val="fr-CA"/>
        </w:rPr>
        <w:t>utilisation. L</w:t>
      </w:r>
      <w:r>
        <w:rPr>
          <w:lang w:val="fr-CA"/>
        </w:rPr>
        <w:t>’</w:t>
      </w:r>
      <w:r w:rsidRPr="00843741">
        <w:rPr>
          <w:lang w:val="fr-CA"/>
        </w:rPr>
        <w:t>entente précisait qu</w:t>
      </w:r>
      <w:r>
        <w:rPr>
          <w:lang w:val="fr-CA"/>
        </w:rPr>
        <w:t>’</w:t>
      </w:r>
      <w:r w:rsidRPr="00843741">
        <w:rPr>
          <w:lang w:val="fr-CA"/>
        </w:rPr>
        <w:t>elle toucherait cette commission, peu importe que les systèmes soient payés par les Premières Nations ou par le gouvernement du Canada. L</w:t>
      </w:r>
      <w:r>
        <w:rPr>
          <w:lang w:val="fr-CA"/>
        </w:rPr>
        <w:t>’</w:t>
      </w:r>
      <w:r w:rsidRPr="00843741">
        <w:rPr>
          <w:lang w:val="fr-CA"/>
        </w:rPr>
        <w:t>appelant a exigé cette commission en échange de sa promesse d</w:t>
      </w:r>
      <w:r>
        <w:rPr>
          <w:lang w:val="fr-CA"/>
        </w:rPr>
        <w:t>’</w:t>
      </w:r>
      <w:r w:rsidRPr="00843741">
        <w:rPr>
          <w:lang w:val="fr-CA"/>
        </w:rPr>
        <w:t>utiliser ses contacts au sein du gouvernement pour aider H2O à vendre ses produits aux Premières Nations.</w:t>
      </w:r>
    </w:p>
    <w:p w:rsidR="00F15D45" w:rsidRPr="00843741" w:rsidRDefault="00F15D45" w:rsidP="00F15D45">
      <w:pPr>
        <w:pStyle w:val="ParaNoNdepar-AltN"/>
        <w:rPr>
          <w:lang w:val="fr-CA"/>
        </w:rPr>
      </w:pPr>
      <w:r w:rsidRPr="00843741">
        <w:rPr>
          <w:lang w:val="fr-CA"/>
        </w:rPr>
        <w:lastRenderedPageBreak/>
        <w:t>Après avoir conclu cette entente, M. Carson a communiqué avec des dirigeants des Premières Nations, des représentants du gouvernement à AINC ainsi que des ministres du cabinet et des membres de leur personnel au sujet des produits de H2O. AINC l</w:t>
      </w:r>
      <w:r>
        <w:rPr>
          <w:lang w:val="fr-CA"/>
        </w:rPr>
        <w:t>’</w:t>
      </w:r>
      <w:r w:rsidRPr="00843741">
        <w:rPr>
          <w:lang w:val="fr-CA"/>
        </w:rPr>
        <w:t>a informé qu</w:t>
      </w:r>
      <w:r>
        <w:rPr>
          <w:lang w:val="fr-CA"/>
        </w:rPr>
        <w:t>’</w:t>
      </w:r>
      <w:r w:rsidRPr="00843741">
        <w:rPr>
          <w:lang w:val="fr-CA"/>
        </w:rPr>
        <w:t>il offrait aux Premières Nations des fonds qui pouvaient servir à l</w:t>
      </w:r>
      <w:r>
        <w:rPr>
          <w:lang w:val="fr-CA"/>
        </w:rPr>
        <w:t>’</w:t>
      </w:r>
      <w:r w:rsidRPr="00843741">
        <w:rPr>
          <w:lang w:val="fr-CA"/>
        </w:rPr>
        <w:t>achat de systèmes de traitement de l</w:t>
      </w:r>
      <w:r>
        <w:rPr>
          <w:lang w:val="fr-CA"/>
        </w:rPr>
        <w:t>’</w:t>
      </w:r>
      <w:r w:rsidRPr="00843741">
        <w:rPr>
          <w:lang w:val="fr-CA"/>
        </w:rPr>
        <w:t>eau au point d</w:t>
      </w:r>
      <w:r>
        <w:rPr>
          <w:lang w:val="fr-CA"/>
        </w:rPr>
        <w:t>’</w:t>
      </w:r>
      <w:r w:rsidRPr="00843741">
        <w:rPr>
          <w:lang w:val="fr-CA"/>
        </w:rPr>
        <w:t>utilisation. Les Premières Nations jouissaient cependant d</w:t>
      </w:r>
      <w:r>
        <w:rPr>
          <w:lang w:val="fr-CA"/>
        </w:rPr>
        <w:t>’</w:t>
      </w:r>
      <w:r w:rsidRPr="00843741">
        <w:rPr>
          <w:lang w:val="fr-CA"/>
        </w:rPr>
        <w:t>une autonomie complète pour décider de l</w:t>
      </w:r>
      <w:r>
        <w:rPr>
          <w:lang w:val="fr-CA"/>
        </w:rPr>
        <w:t>’</w:t>
      </w:r>
      <w:r w:rsidRPr="00843741">
        <w:rPr>
          <w:lang w:val="fr-CA"/>
        </w:rPr>
        <w:t>affectation de ces fonds. Cela dit, AINC participait parfois à des projets pilotes portant sur des systèmes de traitement de l</w:t>
      </w:r>
      <w:r>
        <w:rPr>
          <w:lang w:val="fr-CA"/>
        </w:rPr>
        <w:t>’</w:t>
      </w:r>
      <w:r w:rsidRPr="00843741">
        <w:rPr>
          <w:lang w:val="fr-CA"/>
        </w:rPr>
        <w:t>eau et il finançait ces projets. M. Carson a tenté de convaincre AINC de mettre sur pied un projet dans le cadre duquel AINC financerait l</w:t>
      </w:r>
      <w:r>
        <w:rPr>
          <w:lang w:val="fr-CA"/>
        </w:rPr>
        <w:t>’</w:t>
      </w:r>
      <w:r w:rsidRPr="00843741">
        <w:rPr>
          <w:lang w:val="fr-CA"/>
        </w:rPr>
        <w:t>achat des produits de H2O pour les mettre à l</w:t>
      </w:r>
      <w:r>
        <w:rPr>
          <w:lang w:val="fr-CA"/>
        </w:rPr>
        <w:t>’</w:t>
      </w:r>
      <w:r w:rsidRPr="00843741">
        <w:rPr>
          <w:lang w:val="fr-CA"/>
        </w:rPr>
        <w:t>essai dans des collectivités des Premières Nations.</w:t>
      </w:r>
    </w:p>
    <w:p w:rsidR="00F15D45" w:rsidRPr="00843741" w:rsidRDefault="00F15D45" w:rsidP="00F15D45">
      <w:pPr>
        <w:pStyle w:val="ParaNoNdepar-AltN"/>
        <w:widowControl w:val="0"/>
        <w:spacing w:before="360"/>
        <w:rPr>
          <w:lang w:val="fr-CA"/>
        </w:rPr>
      </w:pPr>
      <w:r w:rsidRPr="00843741">
        <w:rPr>
          <w:lang w:val="fr-CA"/>
        </w:rPr>
        <w:t>M. Carson a été accusé de fraude envers le gouvernement, une infraction à l</w:t>
      </w:r>
      <w:r>
        <w:rPr>
          <w:lang w:val="fr-CA"/>
        </w:rPr>
        <w:t>’al. </w:t>
      </w:r>
      <w:r w:rsidRPr="00843741">
        <w:rPr>
          <w:lang w:val="fr-CA"/>
        </w:rPr>
        <w:t xml:space="preserve">121(1)d) du </w:t>
      </w:r>
      <w:r w:rsidRPr="00843741">
        <w:rPr>
          <w:i/>
          <w:lang w:val="fr-CA"/>
        </w:rPr>
        <w:t>Code criminel</w:t>
      </w:r>
      <w:r w:rsidRPr="00843741">
        <w:rPr>
          <w:lang w:val="fr-CA"/>
        </w:rPr>
        <w:t xml:space="preserve">. </w:t>
      </w:r>
    </w:p>
    <w:p w:rsidR="00F15D45" w:rsidRPr="00843741" w:rsidRDefault="00F15D45" w:rsidP="00F15D45">
      <w:pPr>
        <w:pStyle w:val="Title1LevelTitre1Niveau-AltL"/>
        <w:widowControl w:val="0"/>
        <w:spacing w:before="360"/>
        <w:rPr>
          <w:lang w:val="fr-CA"/>
        </w:rPr>
      </w:pPr>
      <w:r w:rsidRPr="00843741">
        <w:rPr>
          <w:lang w:val="fr-CA"/>
        </w:rPr>
        <w:t>Décisions des juridictions inférieures</w:t>
      </w:r>
    </w:p>
    <w:p w:rsidR="00F15D45" w:rsidRPr="00843741" w:rsidRDefault="00F15D45" w:rsidP="00F15D45">
      <w:pPr>
        <w:pStyle w:val="Title2LevelTitre2Niveau"/>
        <w:widowControl w:val="0"/>
        <w:rPr>
          <w:lang w:val="fr-CA"/>
        </w:rPr>
      </w:pPr>
      <w:r w:rsidRPr="00843741">
        <w:rPr>
          <w:lang w:val="fr-CA"/>
        </w:rPr>
        <w:t>Cour supérieure de justice de l</w:t>
      </w:r>
      <w:r>
        <w:rPr>
          <w:lang w:val="fr-CA"/>
        </w:rPr>
        <w:t>’</w:t>
      </w:r>
      <w:r w:rsidRPr="00843741">
        <w:rPr>
          <w:lang w:val="fr-CA"/>
        </w:rPr>
        <w:t>Ontario</w:t>
      </w:r>
      <w:r w:rsidRPr="00843741">
        <w:rPr>
          <w:i w:val="0"/>
          <w:lang w:val="fr-CA"/>
        </w:rPr>
        <w:t>,</w:t>
      </w:r>
      <w:r w:rsidRPr="00843741">
        <w:rPr>
          <w:lang w:val="fr-CA"/>
        </w:rPr>
        <w:t xml:space="preserve"> 2015 ONSC 7127, 25 C.R. (7th) 352</w:t>
      </w:r>
    </w:p>
    <w:p w:rsidR="00F15D45" w:rsidRPr="00843741" w:rsidRDefault="00F15D45" w:rsidP="00F15D45">
      <w:pPr>
        <w:pStyle w:val="ParaNoNdepar-AltN"/>
        <w:rPr>
          <w:lang w:val="fr-CA"/>
        </w:rPr>
      </w:pPr>
      <w:r w:rsidRPr="00843741">
        <w:rPr>
          <w:szCs w:val="24"/>
          <w:lang w:val="fr-CA"/>
        </w:rPr>
        <w:t>Au procès, M. Carson a admis qu</w:t>
      </w:r>
      <w:r>
        <w:rPr>
          <w:szCs w:val="24"/>
          <w:lang w:val="fr-CA"/>
        </w:rPr>
        <w:t>’</w:t>
      </w:r>
      <w:r w:rsidRPr="00843741">
        <w:rPr>
          <w:szCs w:val="24"/>
          <w:lang w:val="fr-CA"/>
        </w:rPr>
        <w:t>il était une personne ayant de l</w:t>
      </w:r>
      <w:r>
        <w:rPr>
          <w:szCs w:val="24"/>
          <w:lang w:val="fr-CA"/>
        </w:rPr>
        <w:t>’</w:t>
      </w:r>
      <w:r w:rsidRPr="00843741">
        <w:rPr>
          <w:szCs w:val="24"/>
          <w:lang w:val="fr-CA"/>
        </w:rPr>
        <w:t>influence auprès du gouvernement et qu</w:t>
      </w:r>
      <w:r>
        <w:rPr>
          <w:szCs w:val="24"/>
          <w:lang w:val="fr-CA"/>
        </w:rPr>
        <w:t>’</w:t>
      </w:r>
      <w:r w:rsidRPr="00843741">
        <w:rPr>
          <w:szCs w:val="24"/>
          <w:lang w:val="fr-CA"/>
        </w:rPr>
        <w:t>il avait exigé un bénéfice pour sa petite amie en contrepartie de l</w:t>
      </w:r>
      <w:r>
        <w:rPr>
          <w:szCs w:val="24"/>
          <w:lang w:val="fr-CA"/>
        </w:rPr>
        <w:t>’</w:t>
      </w:r>
      <w:r w:rsidRPr="00843741">
        <w:rPr>
          <w:szCs w:val="24"/>
          <w:lang w:val="fr-CA"/>
        </w:rPr>
        <w:t xml:space="preserve">utilisation de ses contacts au sein du gouvernement pour aider H2O à vendre ses </w:t>
      </w:r>
      <w:r w:rsidRPr="00843741">
        <w:rPr>
          <w:lang w:val="fr-CA"/>
        </w:rPr>
        <w:t>systèmes de traitement de l</w:t>
      </w:r>
      <w:r>
        <w:rPr>
          <w:lang w:val="fr-CA"/>
        </w:rPr>
        <w:t>’</w:t>
      </w:r>
      <w:r w:rsidRPr="00843741">
        <w:rPr>
          <w:lang w:val="fr-CA"/>
        </w:rPr>
        <w:t>eau à des collectivités des Premières Nations</w:t>
      </w:r>
      <w:r>
        <w:rPr>
          <w:lang w:val="fr-CA"/>
        </w:rPr>
        <w:t xml:space="preserve">. </w:t>
      </w:r>
      <w:r w:rsidRPr="00843741">
        <w:rPr>
          <w:szCs w:val="24"/>
          <w:lang w:val="fr-CA"/>
        </w:rPr>
        <w:t>Il a toutefois nié que l</w:t>
      </w:r>
      <w:r>
        <w:rPr>
          <w:szCs w:val="24"/>
          <w:lang w:val="fr-CA"/>
        </w:rPr>
        <w:t>’</w:t>
      </w:r>
      <w:r w:rsidRPr="00843741">
        <w:rPr>
          <w:szCs w:val="24"/>
          <w:lang w:val="fr-CA"/>
        </w:rPr>
        <w:t>aide qu</w:t>
      </w:r>
      <w:r>
        <w:rPr>
          <w:szCs w:val="24"/>
          <w:lang w:val="fr-CA"/>
        </w:rPr>
        <w:t>’</w:t>
      </w:r>
      <w:r w:rsidRPr="00843741">
        <w:rPr>
          <w:szCs w:val="24"/>
          <w:lang w:val="fr-CA"/>
        </w:rPr>
        <w:t>il avait fournie « concerna[it] [. . .] un sujet d</w:t>
      </w:r>
      <w:r>
        <w:rPr>
          <w:szCs w:val="24"/>
          <w:lang w:val="fr-CA"/>
        </w:rPr>
        <w:t>’</w:t>
      </w:r>
      <w:r w:rsidRPr="00843741">
        <w:rPr>
          <w:szCs w:val="24"/>
          <w:lang w:val="fr-CA"/>
        </w:rPr>
        <w:t xml:space="preserve">affaires ayant </w:t>
      </w:r>
      <w:r w:rsidRPr="00843741">
        <w:rPr>
          <w:szCs w:val="24"/>
          <w:lang w:val="fr-CA"/>
        </w:rPr>
        <w:lastRenderedPageBreak/>
        <w:t>trait au gouvernement ».</w:t>
      </w:r>
      <w:r w:rsidRPr="00843741">
        <w:rPr>
          <w:lang w:val="fr-CA"/>
        </w:rPr>
        <w:t xml:space="preserve"> En première instance, la juge Warkentin lui a donné raison sur ce point et l</w:t>
      </w:r>
      <w:r>
        <w:rPr>
          <w:lang w:val="fr-CA"/>
        </w:rPr>
        <w:t>’</w:t>
      </w:r>
      <w:r w:rsidRPr="00843741">
        <w:rPr>
          <w:lang w:val="fr-CA"/>
        </w:rPr>
        <w:t>a acquitté.</w:t>
      </w:r>
    </w:p>
    <w:p w:rsidR="00F15D45" w:rsidRPr="00843741" w:rsidRDefault="00F15D45" w:rsidP="00F15D45">
      <w:pPr>
        <w:pStyle w:val="ParaNoNdepar-AltN"/>
        <w:rPr>
          <w:lang w:val="fr-CA"/>
        </w:rPr>
      </w:pPr>
      <w:r w:rsidRPr="00843741">
        <w:rPr>
          <w:lang w:val="fr-CA"/>
        </w:rPr>
        <w:t>Pour décider si l</w:t>
      </w:r>
      <w:r>
        <w:rPr>
          <w:lang w:val="fr-CA"/>
        </w:rPr>
        <w:t>’</w:t>
      </w:r>
      <w:r w:rsidRPr="00843741">
        <w:rPr>
          <w:lang w:val="fr-CA"/>
        </w:rPr>
        <w:t xml:space="preserve">aide fournie par M. Carson à H2O </w:t>
      </w:r>
      <w:r w:rsidRPr="00843741">
        <w:rPr>
          <w:szCs w:val="24"/>
          <w:lang w:val="fr-CA"/>
        </w:rPr>
        <w:t>« concerna[it] [. . .] un sujet d</w:t>
      </w:r>
      <w:r>
        <w:rPr>
          <w:szCs w:val="24"/>
          <w:lang w:val="fr-CA"/>
        </w:rPr>
        <w:t>’</w:t>
      </w:r>
      <w:r w:rsidRPr="00843741">
        <w:rPr>
          <w:szCs w:val="24"/>
          <w:lang w:val="fr-CA"/>
        </w:rPr>
        <w:t xml:space="preserve">affaires ayant trait au gouvernement », </w:t>
      </w:r>
      <w:r w:rsidRPr="00843741">
        <w:rPr>
          <w:lang w:val="fr-CA"/>
        </w:rPr>
        <w:t>la juge du procès a examiné le rôle que jouait AINC dans le financement des systèmes de traitement de l</w:t>
      </w:r>
      <w:r>
        <w:rPr>
          <w:lang w:val="fr-CA"/>
        </w:rPr>
        <w:t>’</w:t>
      </w:r>
      <w:r w:rsidRPr="00843741">
        <w:rPr>
          <w:lang w:val="fr-CA"/>
        </w:rPr>
        <w:t>eau au point d</w:t>
      </w:r>
      <w:r>
        <w:rPr>
          <w:lang w:val="fr-CA"/>
        </w:rPr>
        <w:t>’</w:t>
      </w:r>
      <w:r w:rsidRPr="00843741">
        <w:rPr>
          <w:lang w:val="fr-CA"/>
        </w:rPr>
        <w:t>utilisation à l</w:t>
      </w:r>
      <w:r>
        <w:rPr>
          <w:lang w:val="fr-CA"/>
        </w:rPr>
        <w:t>’</w:t>
      </w:r>
      <w:r w:rsidRPr="00843741">
        <w:rPr>
          <w:lang w:val="fr-CA"/>
        </w:rPr>
        <w:t xml:space="preserve">intérieur des réserves. </w:t>
      </w:r>
    </w:p>
    <w:p w:rsidR="00F15D45" w:rsidRPr="00843741" w:rsidRDefault="00F15D45" w:rsidP="00F15D45">
      <w:pPr>
        <w:pStyle w:val="ParaNoNdepar-AltN"/>
        <w:rPr>
          <w:lang w:val="fr-CA"/>
        </w:rPr>
      </w:pPr>
      <w:r w:rsidRPr="00843741">
        <w:rPr>
          <w:szCs w:val="24"/>
          <w:lang w:val="fr-CA"/>
        </w:rPr>
        <w:t>Elle a conclu que la structure de financement d</w:t>
      </w:r>
      <w:r>
        <w:rPr>
          <w:szCs w:val="24"/>
          <w:lang w:val="fr-CA"/>
        </w:rPr>
        <w:t>’</w:t>
      </w:r>
      <w:r w:rsidRPr="00843741">
        <w:rPr>
          <w:szCs w:val="24"/>
          <w:lang w:val="fr-CA"/>
        </w:rPr>
        <w:t>AINC permettait aux collectivités des Premières Nations de se procurer de façon autonome des systèmes de traitement de l</w:t>
      </w:r>
      <w:r>
        <w:rPr>
          <w:szCs w:val="24"/>
          <w:lang w:val="fr-CA"/>
        </w:rPr>
        <w:t>’</w:t>
      </w:r>
      <w:r w:rsidRPr="00843741">
        <w:rPr>
          <w:szCs w:val="24"/>
          <w:lang w:val="fr-CA"/>
        </w:rPr>
        <w:t>eau au point d</w:t>
      </w:r>
      <w:r>
        <w:rPr>
          <w:szCs w:val="24"/>
          <w:lang w:val="fr-CA"/>
        </w:rPr>
        <w:t>’</w:t>
      </w:r>
      <w:r w:rsidRPr="00843741">
        <w:rPr>
          <w:szCs w:val="24"/>
          <w:lang w:val="fr-CA"/>
        </w:rPr>
        <w:t>utilisation, comme ceux vendus par H2O, sans obtenir l</w:t>
      </w:r>
      <w:r>
        <w:rPr>
          <w:szCs w:val="24"/>
          <w:lang w:val="fr-CA"/>
        </w:rPr>
        <w:t>’</w:t>
      </w:r>
      <w:r w:rsidRPr="00843741">
        <w:rPr>
          <w:szCs w:val="24"/>
          <w:lang w:val="fr-CA"/>
        </w:rPr>
        <w:t>approbation d</w:t>
      </w:r>
      <w:r>
        <w:rPr>
          <w:szCs w:val="24"/>
          <w:lang w:val="fr-CA"/>
        </w:rPr>
        <w:t>’</w:t>
      </w:r>
      <w:r w:rsidRPr="00843741">
        <w:rPr>
          <w:szCs w:val="24"/>
          <w:lang w:val="fr-CA"/>
        </w:rPr>
        <w:t>AINC (</w:t>
      </w:r>
      <w:r>
        <w:rPr>
          <w:szCs w:val="24"/>
          <w:lang w:val="fr-CA"/>
        </w:rPr>
        <w:t>par. </w:t>
      </w:r>
      <w:r w:rsidRPr="00843741">
        <w:rPr>
          <w:szCs w:val="24"/>
          <w:lang w:val="fr-CA"/>
        </w:rPr>
        <w:t>34). Les</w:t>
      </w:r>
      <w:r>
        <w:rPr>
          <w:szCs w:val="24"/>
          <w:lang w:val="fr-CA"/>
        </w:rPr>
        <w:t xml:space="preserve"> </w:t>
      </w:r>
      <w:r w:rsidRPr="00843741">
        <w:rPr>
          <w:szCs w:val="24"/>
          <w:lang w:val="fr-CA"/>
        </w:rPr>
        <w:t>collectivités des Premières Nations pouvaient le faire en puisant dans des fonds de fonctionnement et d</w:t>
      </w:r>
      <w:r>
        <w:rPr>
          <w:szCs w:val="24"/>
          <w:lang w:val="fr-CA"/>
        </w:rPr>
        <w:t>’</w:t>
      </w:r>
      <w:r w:rsidRPr="00843741">
        <w:rPr>
          <w:szCs w:val="24"/>
          <w:lang w:val="fr-CA"/>
        </w:rPr>
        <w:t>entretien qu</w:t>
      </w:r>
      <w:r>
        <w:rPr>
          <w:szCs w:val="24"/>
          <w:lang w:val="fr-CA"/>
        </w:rPr>
        <w:t>’</w:t>
      </w:r>
      <w:r w:rsidRPr="00843741">
        <w:rPr>
          <w:szCs w:val="24"/>
          <w:lang w:val="fr-CA"/>
        </w:rPr>
        <w:t>AINC leur fournissait chaque année sur la base d</w:t>
      </w:r>
      <w:r>
        <w:rPr>
          <w:szCs w:val="24"/>
          <w:lang w:val="fr-CA"/>
        </w:rPr>
        <w:t>’</w:t>
      </w:r>
      <w:r w:rsidRPr="00843741">
        <w:rPr>
          <w:szCs w:val="24"/>
          <w:lang w:val="fr-CA"/>
        </w:rPr>
        <w:t>une formule. Compte tenu de la nature des systèmes de traitement de l</w:t>
      </w:r>
      <w:r>
        <w:rPr>
          <w:szCs w:val="24"/>
          <w:lang w:val="fr-CA"/>
        </w:rPr>
        <w:t>’</w:t>
      </w:r>
      <w:r w:rsidRPr="00843741">
        <w:rPr>
          <w:szCs w:val="24"/>
          <w:lang w:val="fr-CA"/>
        </w:rPr>
        <w:t>eau de H2O, ils n</w:t>
      </w:r>
      <w:r>
        <w:rPr>
          <w:szCs w:val="24"/>
          <w:lang w:val="fr-CA"/>
        </w:rPr>
        <w:t>’</w:t>
      </w:r>
      <w:r w:rsidRPr="00843741">
        <w:rPr>
          <w:szCs w:val="24"/>
          <w:lang w:val="fr-CA"/>
        </w:rPr>
        <w:t>auraient pas pu être financés par le biais du volet de financement des « dépenses en immobilisations » d</w:t>
      </w:r>
      <w:r>
        <w:rPr>
          <w:szCs w:val="24"/>
          <w:lang w:val="fr-CA"/>
        </w:rPr>
        <w:t>’</w:t>
      </w:r>
      <w:r w:rsidRPr="00843741">
        <w:rPr>
          <w:szCs w:val="24"/>
          <w:lang w:val="fr-CA"/>
        </w:rPr>
        <w:t>AINC, dont les propositions de financement doivent être approuvées par AINC. AINC contribuait également à l</w:t>
      </w:r>
      <w:r>
        <w:rPr>
          <w:szCs w:val="24"/>
          <w:lang w:val="fr-CA"/>
        </w:rPr>
        <w:t>’</w:t>
      </w:r>
      <w:r w:rsidRPr="00843741">
        <w:rPr>
          <w:szCs w:val="24"/>
          <w:lang w:val="fr-CA"/>
        </w:rPr>
        <w:t>occasion au financement de projets pilotes portant sur des technologies de traitement de l</w:t>
      </w:r>
      <w:r>
        <w:rPr>
          <w:szCs w:val="24"/>
          <w:lang w:val="fr-CA"/>
        </w:rPr>
        <w:t>’</w:t>
      </w:r>
      <w:r w:rsidRPr="00843741">
        <w:rPr>
          <w:szCs w:val="24"/>
          <w:lang w:val="fr-CA"/>
        </w:rPr>
        <w:t>eau. La juge du procès a conclu qu</w:t>
      </w:r>
      <w:r>
        <w:rPr>
          <w:szCs w:val="24"/>
          <w:lang w:val="fr-CA"/>
        </w:rPr>
        <w:t>’</w:t>
      </w:r>
      <w:r w:rsidRPr="00843741">
        <w:rPr>
          <w:szCs w:val="24"/>
          <w:lang w:val="fr-CA"/>
        </w:rPr>
        <w:t>un exemple de projet pilote auquel les technologies de H2O auraient pu être associées était une amorce de partenariat entre AINC et le ministère de l</w:t>
      </w:r>
      <w:r>
        <w:rPr>
          <w:szCs w:val="24"/>
          <w:lang w:val="fr-CA"/>
        </w:rPr>
        <w:t>’</w:t>
      </w:r>
      <w:r w:rsidRPr="00843741">
        <w:rPr>
          <w:szCs w:val="24"/>
          <w:lang w:val="fr-CA"/>
        </w:rPr>
        <w:t>Environnement de la province de l</w:t>
      </w:r>
      <w:r>
        <w:rPr>
          <w:szCs w:val="24"/>
          <w:lang w:val="fr-CA"/>
        </w:rPr>
        <w:t>’</w:t>
      </w:r>
      <w:r w:rsidRPr="00843741">
        <w:rPr>
          <w:szCs w:val="24"/>
          <w:lang w:val="fr-CA"/>
        </w:rPr>
        <w:t>Ontario pour mettre à l</w:t>
      </w:r>
      <w:r>
        <w:rPr>
          <w:szCs w:val="24"/>
          <w:lang w:val="fr-CA"/>
        </w:rPr>
        <w:t>’</w:t>
      </w:r>
      <w:r w:rsidRPr="00843741">
        <w:rPr>
          <w:szCs w:val="24"/>
          <w:lang w:val="fr-CA"/>
        </w:rPr>
        <w:t>essai des technologies d</w:t>
      </w:r>
      <w:r>
        <w:rPr>
          <w:szCs w:val="24"/>
          <w:lang w:val="fr-CA"/>
        </w:rPr>
        <w:t>’</w:t>
      </w:r>
      <w:r w:rsidRPr="00843741">
        <w:rPr>
          <w:szCs w:val="24"/>
          <w:lang w:val="fr-CA"/>
        </w:rPr>
        <w:t>approvisionnement en eau potable dans certaines collectivités des Premières Nations.</w:t>
      </w:r>
    </w:p>
    <w:p w:rsidR="00F15D45" w:rsidRPr="00843741" w:rsidRDefault="00F15D45" w:rsidP="00F15D45">
      <w:pPr>
        <w:pStyle w:val="ParaNoNdepar-AltN"/>
        <w:rPr>
          <w:lang w:val="fr-CA"/>
        </w:rPr>
      </w:pPr>
      <w:r w:rsidRPr="00843741">
        <w:rPr>
          <w:szCs w:val="24"/>
          <w:lang w:val="fr-CA"/>
        </w:rPr>
        <w:lastRenderedPageBreak/>
        <w:t>Comme les Premières Nations n</w:t>
      </w:r>
      <w:r>
        <w:rPr>
          <w:szCs w:val="24"/>
          <w:lang w:val="fr-CA"/>
        </w:rPr>
        <w:t>’</w:t>
      </w:r>
      <w:r w:rsidRPr="00843741">
        <w:rPr>
          <w:szCs w:val="24"/>
          <w:lang w:val="fr-CA"/>
        </w:rPr>
        <w:t>avaient pas à obtenir l</w:t>
      </w:r>
      <w:r>
        <w:rPr>
          <w:szCs w:val="24"/>
          <w:lang w:val="fr-CA"/>
        </w:rPr>
        <w:t>’</w:t>
      </w:r>
      <w:r w:rsidRPr="00843741">
        <w:rPr>
          <w:szCs w:val="24"/>
          <w:lang w:val="fr-CA"/>
        </w:rPr>
        <w:t>approbation d</w:t>
      </w:r>
      <w:r>
        <w:rPr>
          <w:szCs w:val="24"/>
          <w:lang w:val="fr-CA"/>
        </w:rPr>
        <w:t>’</w:t>
      </w:r>
      <w:r w:rsidRPr="00843741">
        <w:rPr>
          <w:szCs w:val="24"/>
          <w:lang w:val="fr-CA"/>
        </w:rPr>
        <w:t>AINC pour se procurer les systèmes vendus par H2O et comme AINC n</w:t>
      </w:r>
      <w:r>
        <w:rPr>
          <w:szCs w:val="24"/>
          <w:lang w:val="fr-CA"/>
        </w:rPr>
        <w:t>’</w:t>
      </w:r>
      <w:r w:rsidRPr="00843741">
        <w:rPr>
          <w:szCs w:val="24"/>
          <w:lang w:val="fr-CA"/>
        </w:rPr>
        <w:t>achetait pas ces systèmes directement pour les Premières Nations, la juge du procès a conclu que l</w:t>
      </w:r>
      <w:r>
        <w:rPr>
          <w:szCs w:val="24"/>
          <w:lang w:val="fr-CA"/>
        </w:rPr>
        <w:t>’</w:t>
      </w:r>
      <w:r w:rsidRPr="00843741">
        <w:rPr>
          <w:szCs w:val="24"/>
          <w:lang w:val="fr-CA"/>
        </w:rPr>
        <w:t>aide offerte par M. Carson à H2O ne « concerna</w:t>
      </w:r>
      <w:r w:rsidR="00247984">
        <w:rPr>
          <w:szCs w:val="24"/>
          <w:lang w:val="fr-CA"/>
        </w:rPr>
        <w:t>[</w:t>
      </w:r>
      <w:r w:rsidRPr="00843741">
        <w:rPr>
          <w:szCs w:val="24"/>
          <w:lang w:val="fr-CA"/>
        </w:rPr>
        <w:t>it] [pas] [</w:t>
      </w:r>
      <w:r>
        <w:rPr>
          <w:lang w:val="fr-CA"/>
        </w:rPr>
        <w:t>. </w:t>
      </w:r>
      <w:r w:rsidRPr="00843741">
        <w:rPr>
          <w:lang w:val="fr-CA"/>
        </w:rPr>
        <w:t>.</w:t>
      </w:r>
      <w:r>
        <w:rPr>
          <w:lang w:val="fr-CA"/>
        </w:rPr>
        <w:t> </w:t>
      </w:r>
      <w:r w:rsidRPr="00843741">
        <w:rPr>
          <w:lang w:val="fr-CA"/>
        </w:rPr>
        <w:t>.</w:t>
      </w:r>
      <w:r w:rsidRPr="00843741">
        <w:rPr>
          <w:szCs w:val="24"/>
          <w:lang w:val="fr-CA"/>
        </w:rPr>
        <w:t>]</w:t>
      </w:r>
      <w:r w:rsidRPr="00843741">
        <w:rPr>
          <w:lang w:val="fr-CA"/>
        </w:rPr>
        <w:t xml:space="preserve"> un sujet d</w:t>
      </w:r>
      <w:r>
        <w:rPr>
          <w:lang w:val="fr-CA"/>
        </w:rPr>
        <w:t>’</w:t>
      </w:r>
      <w:r w:rsidRPr="00843741">
        <w:rPr>
          <w:lang w:val="fr-CA"/>
        </w:rPr>
        <w:t>affaires ayant trait au gouvernement</w:t>
      </w:r>
      <w:r>
        <w:rPr>
          <w:lang w:val="fr-CA"/>
        </w:rPr>
        <w:t> </w:t>
      </w:r>
      <w:r w:rsidRPr="00843741">
        <w:rPr>
          <w:lang w:val="fr-CA"/>
        </w:rPr>
        <w:t>» (</w:t>
      </w:r>
      <w:r>
        <w:rPr>
          <w:szCs w:val="24"/>
          <w:lang w:val="fr-CA"/>
        </w:rPr>
        <w:t>par. </w:t>
      </w:r>
      <w:r w:rsidRPr="00843741">
        <w:rPr>
          <w:szCs w:val="24"/>
          <w:lang w:val="fr-CA"/>
        </w:rPr>
        <w:t>95). Elle a par conséquent jugé que les agissements de M. Carson échappaient à l</w:t>
      </w:r>
      <w:r>
        <w:rPr>
          <w:szCs w:val="24"/>
          <w:lang w:val="fr-CA"/>
        </w:rPr>
        <w:t>’</w:t>
      </w:r>
      <w:r w:rsidRPr="00843741">
        <w:rPr>
          <w:szCs w:val="24"/>
          <w:lang w:val="fr-CA"/>
        </w:rPr>
        <w:t>application de l</w:t>
      </w:r>
      <w:r>
        <w:rPr>
          <w:szCs w:val="24"/>
          <w:lang w:val="fr-CA"/>
        </w:rPr>
        <w:t>’al. </w:t>
      </w:r>
      <w:r w:rsidRPr="00843741">
        <w:rPr>
          <w:szCs w:val="24"/>
          <w:lang w:val="fr-CA"/>
        </w:rPr>
        <w:t>121(1)d) du </w:t>
      </w:r>
      <w:r w:rsidRPr="00843741">
        <w:rPr>
          <w:i/>
          <w:szCs w:val="24"/>
          <w:lang w:val="fr-CA"/>
        </w:rPr>
        <w:t>Code criminel</w:t>
      </w:r>
      <w:r w:rsidRPr="00843741">
        <w:rPr>
          <w:szCs w:val="24"/>
          <w:lang w:val="fr-CA"/>
        </w:rPr>
        <w:t>.</w:t>
      </w:r>
    </w:p>
    <w:p w:rsidR="00F15D45" w:rsidRPr="00843741" w:rsidRDefault="00F15D45" w:rsidP="00F15D45">
      <w:pPr>
        <w:pStyle w:val="Title2LevelTitre2Niveau"/>
        <w:rPr>
          <w:lang w:val="fr-CA"/>
        </w:rPr>
      </w:pPr>
      <w:r w:rsidRPr="00843741">
        <w:rPr>
          <w:lang w:val="fr-CA"/>
        </w:rPr>
        <w:t>Cour d</w:t>
      </w:r>
      <w:r>
        <w:rPr>
          <w:lang w:val="fr-CA"/>
        </w:rPr>
        <w:t>’</w:t>
      </w:r>
      <w:r w:rsidRPr="00843741">
        <w:rPr>
          <w:lang w:val="fr-CA"/>
        </w:rPr>
        <w:t>appel de l</w:t>
      </w:r>
      <w:r>
        <w:rPr>
          <w:lang w:val="fr-CA"/>
        </w:rPr>
        <w:t>’</w:t>
      </w:r>
      <w:r w:rsidRPr="00843741">
        <w:rPr>
          <w:lang w:val="fr-CA"/>
        </w:rPr>
        <w:t>Ontario, 2017 ONCA 142, 347 C.C.C. (3d) 164</w:t>
      </w:r>
    </w:p>
    <w:p w:rsidR="00F15D45" w:rsidRPr="00843741" w:rsidRDefault="00F15D45" w:rsidP="00F15D45">
      <w:pPr>
        <w:pStyle w:val="ParaNoNdepar-AltN"/>
        <w:rPr>
          <w:lang w:val="fr-CA"/>
        </w:rPr>
      </w:pPr>
      <w:r w:rsidRPr="00843741">
        <w:rPr>
          <w:szCs w:val="24"/>
          <w:lang w:val="fr-CA"/>
        </w:rPr>
        <w:t>S</w:t>
      </w:r>
      <w:r>
        <w:rPr>
          <w:szCs w:val="24"/>
          <w:lang w:val="fr-CA"/>
        </w:rPr>
        <w:t>’</w:t>
      </w:r>
      <w:r w:rsidRPr="00843741">
        <w:rPr>
          <w:szCs w:val="24"/>
          <w:lang w:val="fr-CA"/>
        </w:rPr>
        <w:t>exprimant au nom de la majorité de la Cour d</w:t>
      </w:r>
      <w:r>
        <w:rPr>
          <w:szCs w:val="24"/>
          <w:lang w:val="fr-CA"/>
        </w:rPr>
        <w:t>’</w:t>
      </w:r>
      <w:r w:rsidRPr="00843741">
        <w:rPr>
          <w:szCs w:val="24"/>
          <w:lang w:val="fr-CA"/>
        </w:rPr>
        <w:t>appel, la juge Pardu a fait droit à l</w:t>
      </w:r>
      <w:r>
        <w:rPr>
          <w:szCs w:val="24"/>
          <w:lang w:val="fr-CA"/>
        </w:rPr>
        <w:t>’</w:t>
      </w:r>
      <w:r w:rsidRPr="00843741">
        <w:rPr>
          <w:szCs w:val="24"/>
          <w:lang w:val="fr-CA"/>
        </w:rPr>
        <w:t>appel. La majorité a conclu que la juge du procès avait commis une erreur de droit en interprétant si étroitement l</w:t>
      </w:r>
      <w:r>
        <w:rPr>
          <w:szCs w:val="24"/>
          <w:lang w:val="fr-CA"/>
        </w:rPr>
        <w:t>’al. </w:t>
      </w:r>
      <w:r w:rsidRPr="00843741">
        <w:rPr>
          <w:szCs w:val="24"/>
          <w:lang w:val="fr-CA"/>
        </w:rPr>
        <w:t>121(1)d) qu</w:t>
      </w:r>
      <w:r>
        <w:rPr>
          <w:szCs w:val="24"/>
          <w:lang w:val="fr-CA"/>
        </w:rPr>
        <w:t>’</w:t>
      </w:r>
      <w:r w:rsidRPr="00843741">
        <w:rPr>
          <w:szCs w:val="24"/>
          <w:lang w:val="fr-CA"/>
        </w:rPr>
        <w:t xml:space="preserve">elle </w:t>
      </w:r>
      <w:r>
        <w:rPr>
          <w:szCs w:val="24"/>
          <w:lang w:val="fr-CA"/>
        </w:rPr>
        <w:t xml:space="preserve">en </w:t>
      </w:r>
      <w:r w:rsidRPr="00843741">
        <w:rPr>
          <w:szCs w:val="24"/>
          <w:lang w:val="fr-CA"/>
        </w:rPr>
        <w:t>avait effectivement limité la portée aux opérations auxquelles le gouvernement est partie. Selon l</w:t>
      </w:r>
      <w:r>
        <w:rPr>
          <w:szCs w:val="24"/>
          <w:lang w:val="fr-CA"/>
        </w:rPr>
        <w:t>’</w:t>
      </w:r>
      <w:r w:rsidRPr="00843741">
        <w:rPr>
          <w:szCs w:val="24"/>
          <w:lang w:val="fr-CA"/>
        </w:rPr>
        <w:t>interprétation de la majorité, l</w:t>
      </w:r>
      <w:r>
        <w:rPr>
          <w:szCs w:val="24"/>
          <w:lang w:val="fr-CA"/>
        </w:rPr>
        <w:t>’</w:t>
      </w:r>
      <w:r w:rsidRPr="00843741">
        <w:rPr>
          <w:szCs w:val="24"/>
          <w:lang w:val="fr-CA"/>
        </w:rPr>
        <w:t>acte répréhensible que cette infraction est censée réprimer est le fait d</w:t>
      </w:r>
      <w:r>
        <w:rPr>
          <w:szCs w:val="24"/>
          <w:lang w:val="fr-CA"/>
        </w:rPr>
        <w:t>’</w:t>
      </w:r>
      <w:r w:rsidRPr="00843741">
        <w:rPr>
          <w:szCs w:val="24"/>
          <w:lang w:val="fr-CA"/>
        </w:rPr>
        <w:t>accepter un bénéfice en échange de l</w:t>
      </w:r>
      <w:r>
        <w:rPr>
          <w:szCs w:val="24"/>
          <w:lang w:val="fr-CA"/>
        </w:rPr>
        <w:t>’</w:t>
      </w:r>
      <w:r w:rsidRPr="00843741">
        <w:rPr>
          <w:szCs w:val="24"/>
          <w:lang w:val="fr-CA"/>
        </w:rPr>
        <w:t>exercice d</w:t>
      </w:r>
      <w:r>
        <w:rPr>
          <w:szCs w:val="24"/>
          <w:lang w:val="fr-CA"/>
        </w:rPr>
        <w:t>’</w:t>
      </w:r>
      <w:r w:rsidRPr="00843741">
        <w:rPr>
          <w:szCs w:val="24"/>
          <w:lang w:val="fr-CA"/>
        </w:rPr>
        <w:t>influence auprès du gouvernement.</w:t>
      </w:r>
      <w:r w:rsidRPr="00843741">
        <w:rPr>
          <w:lang w:val="fr-CA"/>
        </w:rPr>
        <w:t xml:space="preserve"> Les juges majoritaires ont expliqué que [</w:t>
      </w:r>
      <w:r w:rsidRPr="00843741">
        <w:rPr>
          <w:smallCaps/>
          <w:lang w:val="fr-CA"/>
        </w:rPr>
        <w:t>traduction</w:t>
      </w:r>
      <w:r w:rsidRPr="00843741">
        <w:rPr>
          <w:lang w:val="fr-CA"/>
        </w:rPr>
        <w:t>] «</w:t>
      </w:r>
      <w:r w:rsidRPr="00843741">
        <w:rPr>
          <w:szCs w:val="24"/>
          <w:lang w:val="fr-CA"/>
        </w:rPr>
        <w:t> le fait d</w:t>
      </w:r>
      <w:r>
        <w:rPr>
          <w:szCs w:val="24"/>
          <w:lang w:val="fr-CA"/>
        </w:rPr>
        <w:t>’</w:t>
      </w:r>
      <w:r w:rsidRPr="00843741">
        <w:rPr>
          <w:szCs w:val="24"/>
          <w:lang w:val="fr-CA"/>
        </w:rPr>
        <w:t>user de son influence auprès de représentants du gouvernement “pour favoriser la vente des produits de traitement de l</w:t>
      </w:r>
      <w:r>
        <w:rPr>
          <w:szCs w:val="24"/>
          <w:lang w:val="fr-CA"/>
        </w:rPr>
        <w:t>’</w:t>
      </w:r>
      <w:r w:rsidRPr="00843741">
        <w:rPr>
          <w:szCs w:val="24"/>
          <w:lang w:val="fr-CA"/>
        </w:rPr>
        <w:t>eau [de H2O] auprès des bandes des Premières Nations” est un “sujet d</w:t>
      </w:r>
      <w:r>
        <w:rPr>
          <w:szCs w:val="24"/>
          <w:lang w:val="fr-CA"/>
        </w:rPr>
        <w:t>’</w:t>
      </w:r>
      <w:r w:rsidRPr="00843741">
        <w:rPr>
          <w:szCs w:val="24"/>
          <w:lang w:val="fr-CA"/>
        </w:rPr>
        <w:t>affaires ayant trait au gouvernement” » (</w:t>
      </w:r>
      <w:r>
        <w:rPr>
          <w:szCs w:val="24"/>
          <w:lang w:val="fr-CA"/>
        </w:rPr>
        <w:t>par. </w:t>
      </w:r>
      <w:r w:rsidRPr="00843741">
        <w:rPr>
          <w:szCs w:val="24"/>
          <w:lang w:val="fr-CA"/>
        </w:rPr>
        <w:t>50). La majorité a annulé l</w:t>
      </w:r>
      <w:r>
        <w:rPr>
          <w:szCs w:val="24"/>
          <w:lang w:val="fr-CA"/>
        </w:rPr>
        <w:t>’</w:t>
      </w:r>
      <w:r w:rsidRPr="00843741">
        <w:rPr>
          <w:szCs w:val="24"/>
          <w:lang w:val="fr-CA"/>
        </w:rPr>
        <w:t>acquittement et a rendu un verdict de culpabilité.</w:t>
      </w:r>
    </w:p>
    <w:p w:rsidR="00F15D45" w:rsidRPr="00843741" w:rsidRDefault="00F15D45" w:rsidP="00F15D45">
      <w:pPr>
        <w:pStyle w:val="ParaNoNdepar-AltN"/>
        <w:rPr>
          <w:lang w:val="fr-CA"/>
        </w:rPr>
      </w:pPr>
      <w:r w:rsidRPr="00843741">
        <w:rPr>
          <w:szCs w:val="24"/>
          <w:lang w:val="fr-CA"/>
        </w:rPr>
        <w:t>La juge Simmons, dissidente, a estimé que la juge du procès n</w:t>
      </w:r>
      <w:r>
        <w:rPr>
          <w:szCs w:val="24"/>
          <w:lang w:val="fr-CA"/>
        </w:rPr>
        <w:t>’</w:t>
      </w:r>
      <w:r w:rsidRPr="00843741">
        <w:rPr>
          <w:szCs w:val="24"/>
          <w:lang w:val="fr-CA"/>
        </w:rPr>
        <w:t>avait pas commis d</w:t>
      </w:r>
      <w:r>
        <w:rPr>
          <w:szCs w:val="24"/>
          <w:lang w:val="fr-CA"/>
        </w:rPr>
        <w:t>’</w:t>
      </w:r>
      <w:r w:rsidRPr="00843741">
        <w:rPr>
          <w:szCs w:val="24"/>
          <w:lang w:val="fr-CA"/>
        </w:rPr>
        <w:t>erreur de droit en concluant qu</w:t>
      </w:r>
      <w:r>
        <w:rPr>
          <w:szCs w:val="24"/>
          <w:lang w:val="fr-CA"/>
        </w:rPr>
        <w:t>’</w:t>
      </w:r>
      <w:r w:rsidRPr="00843741">
        <w:rPr>
          <w:szCs w:val="24"/>
          <w:lang w:val="fr-CA"/>
        </w:rPr>
        <w:t>il n</w:t>
      </w:r>
      <w:r>
        <w:rPr>
          <w:szCs w:val="24"/>
          <w:lang w:val="fr-CA"/>
        </w:rPr>
        <w:t>’</w:t>
      </w:r>
      <w:r w:rsidRPr="00843741">
        <w:rPr>
          <w:szCs w:val="24"/>
          <w:lang w:val="fr-CA"/>
        </w:rPr>
        <w:t>avait pas été démontré que les agissements de M. Carson tombaient sous le coup de l</w:t>
      </w:r>
      <w:r>
        <w:rPr>
          <w:szCs w:val="24"/>
          <w:lang w:val="fr-CA"/>
        </w:rPr>
        <w:t>’al. </w:t>
      </w:r>
      <w:r w:rsidRPr="00843741">
        <w:rPr>
          <w:szCs w:val="24"/>
          <w:lang w:val="fr-CA"/>
        </w:rPr>
        <w:t xml:space="preserve">121(1)d) du </w:t>
      </w:r>
      <w:r w:rsidRPr="00843741">
        <w:rPr>
          <w:i/>
          <w:lang w:val="fr-CA"/>
        </w:rPr>
        <w:t>Code criminel</w:t>
      </w:r>
      <w:r w:rsidRPr="00843741">
        <w:rPr>
          <w:lang w:val="fr-CA"/>
        </w:rPr>
        <w:t xml:space="preserve">. </w:t>
      </w:r>
      <w:r w:rsidRPr="00843741">
        <w:rPr>
          <w:lang w:val="fr-CA"/>
        </w:rPr>
        <w:lastRenderedPageBreak/>
        <w:t>La conclusion de la juge du procès suivant laquelle il n</w:t>
      </w:r>
      <w:r>
        <w:rPr>
          <w:lang w:val="fr-CA"/>
        </w:rPr>
        <w:t>’</w:t>
      </w:r>
      <w:r w:rsidRPr="00843741">
        <w:rPr>
          <w:lang w:val="fr-CA"/>
        </w:rPr>
        <w:t>y avait pas de « sujet d</w:t>
      </w:r>
      <w:r>
        <w:rPr>
          <w:lang w:val="fr-CA"/>
        </w:rPr>
        <w:t>’</w:t>
      </w:r>
      <w:r w:rsidRPr="00843741">
        <w:rPr>
          <w:lang w:val="fr-CA"/>
        </w:rPr>
        <w:t>affaires ayant trait au gouvernement » était confirmée par sa conclusion qu</w:t>
      </w:r>
      <w:r>
        <w:rPr>
          <w:lang w:val="fr-CA"/>
        </w:rPr>
        <w:t>’</w:t>
      </w:r>
      <w:r w:rsidRPr="00843741">
        <w:rPr>
          <w:lang w:val="fr-CA"/>
        </w:rPr>
        <w:t>AINC n</w:t>
      </w:r>
      <w:r>
        <w:rPr>
          <w:lang w:val="fr-CA"/>
        </w:rPr>
        <w:t>’</w:t>
      </w:r>
      <w:r w:rsidRPr="00843741">
        <w:rPr>
          <w:lang w:val="fr-CA"/>
        </w:rPr>
        <w:t>avait pas le pouvoir d</w:t>
      </w:r>
      <w:r>
        <w:rPr>
          <w:lang w:val="fr-CA"/>
        </w:rPr>
        <w:t>’</w:t>
      </w:r>
      <w:r w:rsidRPr="00843741">
        <w:rPr>
          <w:lang w:val="fr-CA"/>
        </w:rPr>
        <w:t>acheter ou d</w:t>
      </w:r>
      <w:r>
        <w:rPr>
          <w:lang w:val="fr-CA"/>
        </w:rPr>
        <w:t>’</w:t>
      </w:r>
      <w:r w:rsidRPr="00843741">
        <w:rPr>
          <w:lang w:val="fr-CA"/>
        </w:rPr>
        <w:t>approuver l</w:t>
      </w:r>
      <w:r>
        <w:rPr>
          <w:lang w:val="fr-CA"/>
        </w:rPr>
        <w:t>’</w:t>
      </w:r>
      <w:r w:rsidRPr="00843741">
        <w:rPr>
          <w:lang w:val="fr-CA"/>
        </w:rPr>
        <w:t xml:space="preserve">achat des produits de H2O. </w:t>
      </w:r>
      <w:r w:rsidRPr="00843741">
        <w:rPr>
          <w:szCs w:val="24"/>
          <w:lang w:val="fr-CA"/>
        </w:rPr>
        <w:t>La juge Simmons</w:t>
      </w:r>
      <w:r w:rsidRPr="00843741">
        <w:rPr>
          <w:lang w:val="fr-CA"/>
        </w:rPr>
        <w:t xml:space="preserve"> aurait rejeté l</w:t>
      </w:r>
      <w:r>
        <w:rPr>
          <w:lang w:val="fr-CA"/>
        </w:rPr>
        <w:t>’</w:t>
      </w:r>
      <w:r w:rsidRPr="00843741">
        <w:rPr>
          <w:lang w:val="fr-CA"/>
        </w:rPr>
        <w:t>appel.</w:t>
      </w:r>
      <w:r w:rsidRPr="00843741">
        <w:rPr>
          <w:szCs w:val="24"/>
          <w:lang w:val="fr-CA"/>
        </w:rPr>
        <w:t xml:space="preserve"> </w:t>
      </w:r>
    </w:p>
    <w:p w:rsidR="00F15D45" w:rsidRPr="00843741" w:rsidRDefault="00F15D45" w:rsidP="00F15D45">
      <w:pPr>
        <w:pStyle w:val="Title1LevelTitre1Niveau-AltL"/>
        <w:rPr>
          <w:lang w:val="fr-CA"/>
        </w:rPr>
      </w:pPr>
      <w:r w:rsidRPr="00843741">
        <w:rPr>
          <w:lang w:val="fr-CA"/>
        </w:rPr>
        <w:t xml:space="preserve">Analyse </w:t>
      </w:r>
    </w:p>
    <w:p w:rsidR="00F15D45" w:rsidRPr="00843741" w:rsidRDefault="00F15D45" w:rsidP="00F15D45">
      <w:pPr>
        <w:pStyle w:val="Title2LevelTitre2Niveau"/>
        <w:rPr>
          <w:lang w:val="fr-CA"/>
        </w:rPr>
      </w:pPr>
      <w:r w:rsidRPr="00843741">
        <w:rPr>
          <w:lang w:val="fr-CA"/>
        </w:rPr>
        <w:t>Interprétation</w:t>
      </w:r>
    </w:p>
    <w:p w:rsidR="00F15D45" w:rsidRPr="00843741" w:rsidRDefault="00F15D45" w:rsidP="00F15D45">
      <w:pPr>
        <w:pStyle w:val="ParaNoNdepar-AltN"/>
        <w:rPr>
          <w:lang w:val="fr-CA"/>
        </w:rPr>
      </w:pPr>
      <w:r w:rsidRPr="00843741">
        <w:rPr>
          <w:lang w:val="fr-CA"/>
        </w:rPr>
        <w:t>L</w:t>
      </w:r>
      <w:r>
        <w:rPr>
          <w:lang w:val="fr-CA"/>
        </w:rPr>
        <w:t>’alinéa </w:t>
      </w:r>
      <w:r w:rsidRPr="00843741">
        <w:rPr>
          <w:lang w:val="fr-CA"/>
        </w:rPr>
        <w:t>121(1)d) dispose</w:t>
      </w:r>
      <w:r>
        <w:rPr>
          <w:lang w:val="fr-CA"/>
        </w:rPr>
        <w:t> :</w:t>
      </w:r>
    </w:p>
    <w:p w:rsidR="00F15D45" w:rsidRPr="00843741" w:rsidRDefault="00F15D45" w:rsidP="00F15D45">
      <w:pPr>
        <w:pStyle w:val="Citation-AltC"/>
        <w:spacing w:after="240"/>
        <w:ind w:hanging="1166"/>
        <w:contextualSpacing w:val="0"/>
        <w:rPr>
          <w:lang w:val="fr-CA"/>
        </w:rPr>
      </w:pPr>
      <w:r w:rsidRPr="00843741">
        <w:rPr>
          <w:b/>
          <w:bCs/>
          <w:lang w:val="fr-CA"/>
        </w:rPr>
        <w:tab/>
        <w:t>121</w:t>
      </w:r>
      <w:r w:rsidRPr="00843741">
        <w:rPr>
          <w:lang w:val="fr-CA"/>
        </w:rPr>
        <w:t> </w:t>
      </w:r>
      <w:r w:rsidRPr="00843741">
        <w:rPr>
          <w:b/>
          <w:bCs/>
          <w:lang w:val="fr-CA"/>
        </w:rPr>
        <w:t>(1)</w:t>
      </w:r>
      <w:r w:rsidRPr="00843741">
        <w:rPr>
          <w:lang w:val="fr-CA"/>
        </w:rPr>
        <w:t> Commet une infraction quiconque, selon le cas</w:t>
      </w:r>
      <w:r>
        <w:rPr>
          <w:lang w:val="fr-CA"/>
        </w:rPr>
        <w:t> :</w:t>
      </w:r>
    </w:p>
    <w:p w:rsidR="00F15D45" w:rsidRPr="00843741" w:rsidRDefault="00247984" w:rsidP="00F15D45">
      <w:pPr>
        <w:pStyle w:val="Citation-AltC"/>
        <w:spacing w:after="240"/>
        <w:ind w:left="1168" w:hanging="1168"/>
        <w:contextualSpacing w:val="0"/>
        <w:jc w:val="center"/>
        <w:rPr>
          <w:lang w:val="fr-CA"/>
        </w:rPr>
      </w:pPr>
      <w:r>
        <w:rPr>
          <w:lang w:val="fr-CA"/>
        </w:rPr>
        <w:t>. . .</w:t>
      </w:r>
    </w:p>
    <w:p w:rsidR="00F15D45" w:rsidRDefault="00F15D45" w:rsidP="00247984">
      <w:pPr>
        <w:pStyle w:val="Citation-AltC"/>
        <w:ind w:left="1440"/>
        <w:rPr>
          <w:lang w:val="fr-CA"/>
        </w:rPr>
      </w:pPr>
      <w:r w:rsidRPr="00843741">
        <w:rPr>
          <w:b/>
          <w:lang w:val="fr-CA"/>
        </w:rPr>
        <w:t>d)</w:t>
      </w:r>
      <w:r w:rsidRPr="00843741">
        <w:rPr>
          <w:lang w:val="fr-CA"/>
        </w:rPr>
        <w:t xml:space="preserve"> ayant </w:t>
      </w:r>
      <w:r w:rsidRPr="00247984">
        <w:rPr>
          <w:lang w:val="fr-CA" w:eastAsia="fr-CA"/>
        </w:rPr>
        <w:t>ou</w:t>
      </w:r>
      <w:r w:rsidRPr="00843741">
        <w:rPr>
          <w:lang w:val="fr-CA"/>
        </w:rPr>
        <w:t xml:space="preserve"> prétendant avoir de l</w:t>
      </w:r>
      <w:r>
        <w:rPr>
          <w:lang w:val="fr-CA"/>
        </w:rPr>
        <w:t>’</w:t>
      </w:r>
      <w:r w:rsidRPr="00843741">
        <w:rPr>
          <w:lang w:val="fr-CA"/>
        </w:rPr>
        <w:t xml:space="preserve">influence auprès du </w:t>
      </w:r>
      <w:r w:rsidRPr="00247984">
        <w:rPr>
          <w:lang w:val="fr-CA" w:eastAsia="fr-CA"/>
        </w:rPr>
        <w:t>gouvernement</w:t>
      </w:r>
      <w:r w:rsidRPr="00843741">
        <w:rPr>
          <w:lang w:val="fr-CA"/>
        </w:rPr>
        <w:t xml:space="preserve"> ou d</w:t>
      </w:r>
      <w:r>
        <w:rPr>
          <w:lang w:val="fr-CA"/>
        </w:rPr>
        <w:t>’</w:t>
      </w:r>
      <w:r w:rsidRPr="00843741">
        <w:rPr>
          <w:lang w:val="fr-CA"/>
        </w:rPr>
        <w:t>un ministre du gouvernement, ou d</w:t>
      </w:r>
      <w:r>
        <w:rPr>
          <w:lang w:val="fr-CA"/>
        </w:rPr>
        <w:t>’</w:t>
      </w:r>
      <w:r w:rsidRPr="00843741">
        <w:rPr>
          <w:lang w:val="fr-CA"/>
        </w:rPr>
        <w:t>un fonctionnaire, exige, accepte ou offre, ou convient d</w:t>
      </w:r>
      <w:r>
        <w:rPr>
          <w:lang w:val="fr-CA"/>
        </w:rPr>
        <w:t>’</w:t>
      </w:r>
      <w:r w:rsidRPr="00843741">
        <w:rPr>
          <w:lang w:val="fr-CA"/>
        </w:rPr>
        <w:t>accepter, directement ou indirectement, pour lui</w:t>
      </w:r>
      <w:r>
        <w:rPr>
          <w:lang w:val="fr-CA"/>
        </w:rPr>
        <w:noBreakHyphen/>
      </w:r>
      <w:r w:rsidRPr="00843741">
        <w:rPr>
          <w:lang w:val="fr-CA"/>
        </w:rPr>
        <w:t>même ou pour une autre personne, une récompense, un avantage ou un bénéfice de quelque nature en contrepartie d</w:t>
      </w:r>
      <w:r>
        <w:rPr>
          <w:lang w:val="fr-CA"/>
        </w:rPr>
        <w:t>’</w:t>
      </w:r>
      <w:r w:rsidRPr="00843741">
        <w:rPr>
          <w:lang w:val="fr-CA"/>
        </w:rPr>
        <w:t>une collaboration, d</w:t>
      </w:r>
      <w:r>
        <w:rPr>
          <w:lang w:val="fr-CA"/>
        </w:rPr>
        <w:t>’</w:t>
      </w:r>
      <w:r w:rsidRPr="00843741">
        <w:rPr>
          <w:lang w:val="fr-CA"/>
        </w:rPr>
        <w:t>une aide, d</w:t>
      </w:r>
      <w:r>
        <w:rPr>
          <w:lang w:val="fr-CA"/>
        </w:rPr>
        <w:t>’</w:t>
      </w:r>
      <w:r w:rsidRPr="00843741">
        <w:rPr>
          <w:lang w:val="fr-CA"/>
        </w:rPr>
        <w:t>un exercice d</w:t>
      </w:r>
      <w:r>
        <w:rPr>
          <w:lang w:val="fr-CA"/>
        </w:rPr>
        <w:t>’</w:t>
      </w:r>
      <w:r w:rsidRPr="00843741">
        <w:rPr>
          <w:lang w:val="fr-CA"/>
        </w:rPr>
        <w:t>influence ou d</w:t>
      </w:r>
      <w:r>
        <w:rPr>
          <w:lang w:val="fr-CA"/>
        </w:rPr>
        <w:t>’</w:t>
      </w:r>
      <w:r w:rsidRPr="00843741">
        <w:rPr>
          <w:lang w:val="fr-CA"/>
        </w:rPr>
        <w:t>un acte ou d</w:t>
      </w:r>
      <w:r>
        <w:rPr>
          <w:lang w:val="fr-CA"/>
        </w:rPr>
        <w:t>’</w:t>
      </w:r>
      <w:r w:rsidRPr="00843741">
        <w:rPr>
          <w:lang w:val="fr-CA"/>
        </w:rPr>
        <w:t>une omission concernant</w:t>
      </w:r>
      <w:r>
        <w:rPr>
          <w:lang w:val="fr-CA"/>
        </w:rPr>
        <w:t> :</w:t>
      </w:r>
    </w:p>
    <w:p w:rsidR="00247984" w:rsidRPr="00843741" w:rsidRDefault="00247984" w:rsidP="00247984">
      <w:pPr>
        <w:pStyle w:val="Citation-AltC"/>
        <w:ind w:left="1440"/>
        <w:rPr>
          <w:lang w:val="fr-CA"/>
        </w:rPr>
      </w:pPr>
    </w:p>
    <w:p w:rsidR="00F15D45" w:rsidRPr="00843741" w:rsidRDefault="00F15D45" w:rsidP="00247984">
      <w:pPr>
        <w:pStyle w:val="Citation-AltC"/>
        <w:spacing w:after="240"/>
        <w:ind w:left="1890"/>
        <w:contextualSpacing w:val="0"/>
        <w:rPr>
          <w:lang w:val="fr-CA"/>
        </w:rPr>
      </w:pPr>
      <w:r w:rsidRPr="00843741">
        <w:rPr>
          <w:b/>
          <w:lang w:val="fr-CA"/>
        </w:rPr>
        <w:t>(i)</w:t>
      </w:r>
      <w:r w:rsidRPr="00843741">
        <w:rPr>
          <w:lang w:val="fr-CA"/>
        </w:rPr>
        <w:t> soit une chose mentionnée aux sous</w:t>
      </w:r>
      <w:r>
        <w:rPr>
          <w:lang w:val="fr-CA"/>
        </w:rPr>
        <w:noBreakHyphen/>
      </w:r>
      <w:r w:rsidRPr="00843741">
        <w:rPr>
          <w:lang w:val="fr-CA"/>
        </w:rPr>
        <w:t>alinéas a)(iii) ou (iv),</w:t>
      </w:r>
    </w:p>
    <w:p w:rsidR="00F15D45" w:rsidRPr="00843741" w:rsidRDefault="00F15D45" w:rsidP="00247984">
      <w:pPr>
        <w:pStyle w:val="Citation-AltC"/>
        <w:spacing w:after="240"/>
        <w:ind w:left="1890"/>
        <w:contextualSpacing w:val="0"/>
        <w:rPr>
          <w:lang w:val="fr-CA"/>
        </w:rPr>
      </w:pPr>
      <w:r w:rsidRPr="00843741">
        <w:rPr>
          <w:b/>
          <w:lang w:val="fr-CA"/>
        </w:rPr>
        <w:t>(ii)</w:t>
      </w:r>
      <w:r w:rsidRPr="00843741">
        <w:rPr>
          <w:lang w:val="fr-CA"/>
        </w:rPr>
        <w:t> soit la nomination d</w:t>
      </w:r>
      <w:r>
        <w:rPr>
          <w:lang w:val="fr-CA"/>
        </w:rPr>
        <w:t>’</w:t>
      </w:r>
      <w:r w:rsidRPr="00843741">
        <w:rPr>
          <w:lang w:val="fr-CA"/>
        </w:rPr>
        <w:t>une personne, y compris lui</w:t>
      </w:r>
      <w:r>
        <w:rPr>
          <w:lang w:val="fr-CA"/>
        </w:rPr>
        <w:noBreakHyphen/>
      </w:r>
      <w:r w:rsidRPr="00843741">
        <w:rPr>
          <w:lang w:val="fr-CA"/>
        </w:rPr>
        <w:t>même, à une charge;</w:t>
      </w:r>
    </w:p>
    <w:p w:rsidR="00F15D45" w:rsidRPr="00843741" w:rsidRDefault="00F15D45" w:rsidP="00F15D45">
      <w:pPr>
        <w:pStyle w:val="ContinueParaSuitedupar-AltP"/>
        <w:rPr>
          <w:lang w:val="fr-CA"/>
        </w:rPr>
      </w:pPr>
      <w:r w:rsidRPr="00843741">
        <w:rPr>
          <w:lang w:val="fr-CA"/>
        </w:rPr>
        <w:t>Les sous</w:t>
      </w:r>
      <w:r>
        <w:rPr>
          <w:lang w:val="fr-CA"/>
        </w:rPr>
        <w:noBreakHyphen/>
      </w:r>
      <w:r w:rsidRPr="00843741">
        <w:rPr>
          <w:lang w:val="fr-CA"/>
        </w:rPr>
        <w:t>alinéas 121(1)a)(iii) et (iv) sont ainsi libellés</w:t>
      </w:r>
      <w:r>
        <w:rPr>
          <w:lang w:val="fr-CA"/>
        </w:rPr>
        <w:t> :</w:t>
      </w:r>
    </w:p>
    <w:p w:rsidR="00F15D45" w:rsidRPr="00843741" w:rsidRDefault="00F15D45" w:rsidP="00247984">
      <w:pPr>
        <w:pStyle w:val="Citation-AltC"/>
        <w:spacing w:after="240"/>
        <w:ind w:left="1890"/>
        <w:contextualSpacing w:val="0"/>
        <w:rPr>
          <w:lang w:val="fr-CA"/>
        </w:rPr>
      </w:pPr>
      <w:r w:rsidRPr="00843741">
        <w:rPr>
          <w:b/>
          <w:lang w:val="fr-CA"/>
        </w:rPr>
        <w:t>(iii)</w:t>
      </w:r>
      <w:r w:rsidRPr="00843741">
        <w:rPr>
          <w:lang w:val="fr-CA"/>
        </w:rPr>
        <w:t> soit la conclusion d</w:t>
      </w:r>
      <w:r>
        <w:rPr>
          <w:lang w:val="fr-CA"/>
        </w:rPr>
        <w:t>’</w:t>
      </w:r>
      <w:r w:rsidRPr="00843741">
        <w:rPr>
          <w:lang w:val="fr-CA"/>
        </w:rPr>
        <w:t>affaires avec le gouvernement ou un sujet d</w:t>
      </w:r>
      <w:r>
        <w:rPr>
          <w:lang w:val="fr-CA"/>
        </w:rPr>
        <w:t>’</w:t>
      </w:r>
      <w:r w:rsidRPr="00843741">
        <w:rPr>
          <w:lang w:val="fr-CA"/>
        </w:rPr>
        <w:t>affaires ayant trait au gouvernement,</w:t>
      </w:r>
    </w:p>
    <w:p w:rsidR="00F15D45" w:rsidRPr="00843741" w:rsidRDefault="00F15D45" w:rsidP="00247984">
      <w:pPr>
        <w:pStyle w:val="Citation-AltC"/>
        <w:ind w:left="1886"/>
        <w:contextualSpacing w:val="0"/>
        <w:rPr>
          <w:lang w:val="fr-CA"/>
        </w:rPr>
      </w:pPr>
      <w:r w:rsidRPr="00843741">
        <w:rPr>
          <w:b/>
          <w:lang w:val="fr-CA"/>
        </w:rPr>
        <w:lastRenderedPageBreak/>
        <w:t>(iv)</w:t>
      </w:r>
      <w:r w:rsidRPr="00843741">
        <w:rPr>
          <w:lang w:val="fr-CA"/>
        </w:rPr>
        <w:t> soit une réclamation contre Sa Majesté ou un avantage que Sa Majesté a l</w:t>
      </w:r>
      <w:r>
        <w:rPr>
          <w:lang w:val="fr-CA"/>
        </w:rPr>
        <w:t>’</w:t>
      </w:r>
      <w:r w:rsidRPr="00843741">
        <w:rPr>
          <w:lang w:val="fr-CA"/>
        </w:rPr>
        <w:t>autorité ou le droit d</w:t>
      </w:r>
      <w:r>
        <w:rPr>
          <w:lang w:val="fr-CA"/>
        </w:rPr>
        <w:t>’</w:t>
      </w:r>
      <w:r w:rsidR="00247984">
        <w:rPr>
          <w:lang w:val="fr-CA"/>
        </w:rPr>
        <w:t>accorder . . .</w:t>
      </w:r>
    </w:p>
    <w:p w:rsidR="00F15D45" w:rsidRPr="00843741" w:rsidRDefault="00F15D45" w:rsidP="00F15D45">
      <w:pPr>
        <w:pStyle w:val="ParaNoNdepar-AltN"/>
        <w:rPr>
          <w:bCs/>
          <w:szCs w:val="24"/>
          <w:lang w:val="fr-CA"/>
        </w:rPr>
      </w:pPr>
      <w:r w:rsidRPr="00843741">
        <w:rPr>
          <w:bCs/>
          <w:szCs w:val="24"/>
          <w:lang w:val="fr-CA"/>
        </w:rPr>
        <w:t>L</w:t>
      </w:r>
      <w:r>
        <w:rPr>
          <w:bCs/>
          <w:szCs w:val="24"/>
          <w:lang w:val="fr-CA"/>
        </w:rPr>
        <w:t>’</w:t>
      </w:r>
      <w:r w:rsidRPr="00843741">
        <w:rPr>
          <w:bCs/>
          <w:szCs w:val="24"/>
          <w:lang w:val="fr-CA"/>
        </w:rPr>
        <w:t>appelant, M. Carson, a admis avoir de l</w:t>
      </w:r>
      <w:r>
        <w:rPr>
          <w:bCs/>
          <w:szCs w:val="24"/>
          <w:lang w:val="fr-CA"/>
        </w:rPr>
        <w:t>’</w:t>
      </w:r>
      <w:r w:rsidRPr="00843741">
        <w:rPr>
          <w:bCs/>
          <w:szCs w:val="24"/>
          <w:lang w:val="fr-CA"/>
        </w:rPr>
        <w:t>influence auprès du gouvernement. Il a également admis avoir exigé un bénéfice pour une autre personne en contrepartie de l</w:t>
      </w:r>
      <w:r>
        <w:rPr>
          <w:bCs/>
          <w:szCs w:val="24"/>
          <w:lang w:val="fr-CA"/>
        </w:rPr>
        <w:t>’</w:t>
      </w:r>
      <w:r w:rsidRPr="00843741">
        <w:rPr>
          <w:bCs/>
          <w:szCs w:val="24"/>
          <w:lang w:val="fr-CA"/>
        </w:rPr>
        <w:t>aide qu</w:t>
      </w:r>
      <w:r>
        <w:rPr>
          <w:bCs/>
          <w:szCs w:val="24"/>
          <w:lang w:val="fr-CA"/>
        </w:rPr>
        <w:t>’</w:t>
      </w:r>
      <w:r w:rsidRPr="00843741">
        <w:rPr>
          <w:bCs/>
          <w:szCs w:val="24"/>
          <w:lang w:val="fr-CA"/>
        </w:rPr>
        <w:t xml:space="preserve">il devait fournir à H2O en se servant de ses contacts au sein du gouvernement </w:t>
      </w:r>
      <w:r w:rsidRPr="00843741">
        <w:rPr>
          <w:lang w:val="fr-CA"/>
        </w:rPr>
        <w:t>pour promouvoir la vente des systèmes de traitement de l</w:t>
      </w:r>
      <w:r>
        <w:rPr>
          <w:lang w:val="fr-CA"/>
        </w:rPr>
        <w:t>’</w:t>
      </w:r>
      <w:r w:rsidRPr="00843741">
        <w:rPr>
          <w:lang w:val="fr-CA"/>
        </w:rPr>
        <w:t>eau d</w:t>
      </w:r>
      <w:r>
        <w:rPr>
          <w:lang w:val="fr-CA"/>
        </w:rPr>
        <w:t>’</w:t>
      </w:r>
      <w:r w:rsidRPr="00843741">
        <w:rPr>
          <w:lang w:val="fr-CA"/>
        </w:rPr>
        <w:t>H2O à des Premières Nations</w:t>
      </w:r>
      <w:r w:rsidRPr="00843741">
        <w:rPr>
          <w:bCs/>
          <w:szCs w:val="24"/>
          <w:lang w:val="fr-CA"/>
        </w:rPr>
        <w:t>. La seule question en litige en l</w:t>
      </w:r>
      <w:r>
        <w:rPr>
          <w:bCs/>
          <w:szCs w:val="24"/>
          <w:lang w:val="fr-CA"/>
        </w:rPr>
        <w:t>’</w:t>
      </w:r>
      <w:r w:rsidRPr="00843741">
        <w:rPr>
          <w:bCs/>
          <w:szCs w:val="24"/>
          <w:lang w:val="fr-CA"/>
        </w:rPr>
        <w:t>espèce est celle de savoir si l</w:t>
      </w:r>
      <w:r>
        <w:rPr>
          <w:bCs/>
          <w:szCs w:val="24"/>
          <w:lang w:val="fr-CA"/>
        </w:rPr>
        <w:t>’</w:t>
      </w:r>
      <w:r w:rsidRPr="00843741">
        <w:rPr>
          <w:bCs/>
          <w:szCs w:val="24"/>
          <w:lang w:val="fr-CA"/>
        </w:rPr>
        <w:t>aide qu</w:t>
      </w:r>
      <w:r>
        <w:rPr>
          <w:bCs/>
          <w:szCs w:val="24"/>
          <w:lang w:val="fr-CA"/>
        </w:rPr>
        <w:t>’</w:t>
      </w:r>
      <w:r w:rsidRPr="00843741">
        <w:rPr>
          <w:bCs/>
          <w:szCs w:val="24"/>
          <w:lang w:val="fr-CA"/>
        </w:rPr>
        <w:t>il a promise concernait « un sujet d</w:t>
      </w:r>
      <w:r>
        <w:rPr>
          <w:bCs/>
          <w:szCs w:val="24"/>
          <w:lang w:val="fr-CA"/>
        </w:rPr>
        <w:t>’</w:t>
      </w:r>
      <w:r w:rsidRPr="00843741">
        <w:rPr>
          <w:bCs/>
          <w:szCs w:val="24"/>
          <w:lang w:val="fr-CA"/>
        </w:rPr>
        <w:t>affaires ayant trait au gouvernement ».</w:t>
      </w:r>
    </w:p>
    <w:p w:rsidR="00F15D45" w:rsidRPr="00843741" w:rsidRDefault="00F15D45" w:rsidP="00F15D45">
      <w:pPr>
        <w:pStyle w:val="ParaNoNdepar-AltN"/>
        <w:rPr>
          <w:bCs/>
          <w:szCs w:val="24"/>
          <w:lang w:val="fr-CA"/>
        </w:rPr>
      </w:pPr>
      <w:r w:rsidRPr="00843741">
        <w:rPr>
          <w:bCs/>
          <w:szCs w:val="24"/>
          <w:lang w:val="fr-CA"/>
        </w:rPr>
        <w:t>Cette question générale en soulève deux plus précises. La première intéresse le rôle que joue l</w:t>
      </w:r>
      <w:r>
        <w:rPr>
          <w:bCs/>
          <w:szCs w:val="24"/>
          <w:lang w:val="fr-CA"/>
        </w:rPr>
        <w:t>’</w:t>
      </w:r>
      <w:r w:rsidRPr="00843741">
        <w:rPr>
          <w:bCs/>
          <w:szCs w:val="24"/>
          <w:lang w:val="fr-CA"/>
        </w:rPr>
        <w:t>expression « concernant [. . .] un sujet d</w:t>
      </w:r>
      <w:r>
        <w:rPr>
          <w:bCs/>
          <w:szCs w:val="24"/>
          <w:lang w:val="fr-CA"/>
        </w:rPr>
        <w:t>’</w:t>
      </w:r>
      <w:r w:rsidRPr="00843741">
        <w:rPr>
          <w:bCs/>
          <w:szCs w:val="24"/>
          <w:lang w:val="fr-CA"/>
        </w:rPr>
        <w:t>affaires ayant trait au gouvernement » dans l</w:t>
      </w:r>
      <w:r>
        <w:rPr>
          <w:bCs/>
          <w:szCs w:val="24"/>
          <w:lang w:val="fr-CA"/>
        </w:rPr>
        <w:t>’</w:t>
      </w:r>
      <w:r w:rsidRPr="00843741">
        <w:rPr>
          <w:bCs/>
          <w:szCs w:val="24"/>
          <w:lang w:val="fr-CA"/>
        </w:rPr>
        <w:t>infraction prévue à l</w:t>
      </w:r>
      <w:r>
        <w:rPr>
          <w:bCs/>
          <w:szCs w:val="24"/>
          <w:lang w:val="fr-CA"/>
        </w:rPr>
        <w:t>’al. </w:t>
      </w:r>
      <w:r w:rsidRPr="00843741">
        <w:rPr>
          <w:bCs/>
          <w:szCs w:val="24"/>
          <w:lang w:val="fr-CA"/>
        </w:rPr>
        <w:t>121(1)d). Pour que l</w:t>
      </w:r>
      <w:r>
        <w:rPr>
          <w:bCs/>
          <w:szCs w:val="24"/>
          <w:lang w:val="fr-CA"/>
        </w:rPr>
        <w:t>’</w:t>
      </w:r>
      <w:r w:rsidRPr="00843741">
        <w:rPr>
          <w:bCs/>
          <w:szCs w:val="24"/>
          <w:lang w:val="fr-CA"/>
        </w:rPr>
        <w:t>infraction soit établie, l</w:t>
      </w:r>
      <w:r>
        <w:rPr>
          <w:bCs/>
          <w:szCs w:val="24"/>
          <w:lang w:val="fr-CA"/>
        </w:rPr>
        <w:t>’</w:t>
      </w:r>
      <w:r w:rsidRPr="00843741">
        <w:rPr>
          <w:bCs/>
          <w:szCs w:val="24"/>
          <w:lang w:val="fr-CA"/>
        </w:rPr>
        <w:t>influence promise doit</w:t>
      </w:r>
      <w:r w:rsidR="00DC406E">
        <w:rPr>
          <w:bCs/>
          <w:szCs w:val="24"/>
          <w:lang w:val="fr-CA"/>
        </w:rPr>
        <w:t>-</w:t>
      </w:r>
      <w:r w:rsidRPr="00843741">
        <w:rPr>
          <w:bCs/>
          <w:szCs w:val="24"/>
          <w:lang w:val="fr-CA"/>
        </w:rPr>
        <w:t xml:space="preserve">elle être </w:t>
      </w:r>
      <w:r w:rsidRPr="00843741">
        <w:rPr>
          <w:bCs/>
          <w:i/>
          <w:szCs w:val="24"/>
          <w:lang w:val="fr-CA"/>
        </w:rPr>
        <w:t xml:space="preserve">réellement </w:t>
      </w:r>
      <w:r w:rsidRPr="00843741">
        <w:rPr>
          <w:bCs/>
          <w:szCs w:val="24"/>
          <w:lang w:val="fr-CA"/>
        </w:rPr>
        <w:t>liée à un sujet d</w:t>
      </w:r>
      <w:r>
        <w:rPr>
          <w:bCs/>
          <w:szCs w:val="24"/>
          <w:lang w:val="fr-CA"/>
        </w:rPr>
        <w:t>’</w:t>
      </w:r>
      <w:r w:rsidRPr="00843741">
        <w:rPr>
          <w:bCs/>
          <w:szCs w:val="24"/>
          <w:lang w:val="fr-CA"/>
        </w:rPr>
        <w:t>affaires ayant trait au gouvernement? La seconde question se rapporte à la portée de « un sujet d</w:t>
      </w:r>
      <w:r>
        <w:rPr>
          <w:bCs/>
          <w:szCs w:val="24"/>
          <w:lang w:val="fr-CA"/>
        </w:rPr>
        <w:t>’</w:t>
      </w:r>
      <w:r w:rsidRPr="00843741">
        <w:rPr>
          <w:bCs/>
          <w:szCs w:val="24"/>
          <w:lang w:val="fr-CA"/>
        </w:rPr>
        <w:t>affaires ayant trait au gouvernement ». À quel point cette expression doit</w:t>
      </w:r>
      <w:r>
        <w:rPr>
          <w:bCs/>
          <w:szCs w:val="24"/>
          <w:lang w:val="fr-CA"/>
        </w:rPr>
        <w:noBreakHyphen/>
      </w:r>
      <w:r w:rsidRPr="00843741">
        <w:rPr>
          <w:bCs/>
          <w:szCs w:val="24"/>
          <w:lang w:val="fr-CA"/>
        </w:rPr>
        <w:t>elle recevoir une interprétation large?</w:t>
      </w:r>
    </w:p>
    <w:p w:rsidR="00F15D45" w:rsidRPr="00843741" w:rsidRDefault="00F15D45" w:rsidP="00F15D45">
      <w:pPr>
        <w:pStyle w:val="ParaNoNdepar-AltN"/>
        <w:rPr>
          <w:lang w:val="fr-CA"/>
        </w:rPr>
      </w:pPr>
      <w:r w:rsidRPr="00843741">
        <w:rPr>
          <w:lang w:val="fr-CA"/>
        </w:rPr>
        <w:t>L</w:t>
      </w:r>
      <w:r>
        <w:rPr>
          <w:lang w:val="fr-CA"/>
        </w:rPr>
        <w:t>’</w:t>
      </w:r>
      <w:r w:rsidRPr="00843741">
        <w:rPr>
          <w:lang w:val="fr-CA"/>
        </w:rPr>
        <w:t>appelant affirme que la juge du procès a interprété à juste titre l</w:t>
      </w:r>
      <w:r>
        <w:rPr>
          <w:lang w:val="fr-CA"/>
        </w:rPr>
        <w:t>’</w:t>
      </w:r>
      <w:r w:rsidRPr="00843741">
        <w:rPr>
          <w:lang w:val="fr-CA"/>
        </w:rPr>
        <w:t>expression « un sujet d</w:t>
      </w:r>
      <w:r>
        <w:rPr>
          <w:lang w:val="fr-CA"/>
        </w:rPr>
        <w:t>’</w:t>
      </w:r>
      <w:r w:rsidRPr="00843741">
        <w:rPr>
          <w:lang w:val="fr-CA"/>
        </w:rPr>
        <w:t>affaires ayant trait au gouvernement » comme ne visant pas les affaires dans lesquelles le gouvernement n</w:t>
      </w:r>
      <w:r>
        <w:rPr>
          <w:lang w:val="fr-CA"/>
        </w:rPr>
        <w:t>’</w:t>
      </w:r>
      <w:r w:rsidRPr="00843741">
        <w:rPr>
          <w:lang w:val="fr-CA"/>
        </w:rPr>
        <w:t>a pas d</w:t>
      </w:r>
      <w:r>
        <w:rPr>
          <w:lang w:val="fr-CA"/>
        </w:rPr>
        <w:t>’</w:t>
      </w:r>
      <w:r w:rsidRPr="00843741">
        <w:rPr>
          <w:lang w:val="fr-CA"/>
        </w:rPr>
        <w:t>intérêt direct, étant donné que ces questions n</w:t>
      </w:r>
      <w:r>
        <w:rPr>
          <w:lang w:val="fr-CA"/>
        </w:rPr>
        <w:t>’</w:t>
      </w:r>
      <w:r w:rsidRPr="00843741">
        <w:rPr>
          <w:lang w:val="fr-CA"/>
        </w:rPr>
        <w:t>ont pas d</w:t>
      </w:r>
      <w:r>
        <w:rPr>
          <w:lang w:val="fr-CA"/>
        </w:rPr>
        <w:t>’</w:t>
      </w:r>
      <w:r w:rsidRPr="00843741">
        <w:rPr>
          <w:lang w:val="fr-CA"/>
        </w:rPr>
        <w:t>incidence sur l</w:t>
      </w:r>
      <w:r>
        <w:rPr>
          <w:lang w:val="fr-CA"/>
        </w:rPr>
        <w:t>’</w:t>
      </w:r>
      <w:r w:rsidRPr="00843741">
        <w:rPr>
          <w:lang w:val="fr-CA"/>
        </w:rPr>
        <w:t>intégrité du gouvernement. Suivant cette logique, l</w:t>
      </w:r>
      <w:r>
        <w:rPr>
          <w:lang w:val="fr-CA"/>
        </w:rPr>
        <w:t>’</w:t>
      </w:r>
      <w:r w:rsidRPr="00843741">
        <w:rPr>
          <w:lang w:val="fr-CA"/>
        </w:rPr>
        <w:t>expression « un sujet d</w:t>
      </w:r>
      <w:r>
        <w:rPr>
          <w:lang w:val="fr-CA"/>
        </w:rPr>
        <w:t>’</w:t>
      </w:r>
      <w:r w:rsidRPr="00843741">
        <w:rPr>
          <w:lang w:val="fr-CA"/>
        </w:rPr>
        <w:t>affaires ayant trait au gouvernement » ne s</w:t>
      </w:r>
      <w:r>
        <w:rPr>
          <w:lang w:val="fr-CA"/>
        </w:rPr>
        <w:t>’</w:t>
      </w:r>
      <w:r w:rsidRPr="00843741">
        <w:rPr>
          <w:lang w:val="fr-CA"/>
        </w:rPr>
        <w:t xml:space="preserve">étend pas aux affaires menées avec des entités comme les Premières Nations qui reçoivent des </w:t>
      </w:r>
      <w:r w:rsidRPr="00843741">
        <w:rPr>
          <w:lang w:val="fr-CA"/>
        </w:rPr>
        <w:lastRenderedPageBreak/>
        <w:t>deniers publics si le gouvernement n</w:t>
      </w:r>
      <w:r>
        <w:rPr>
          <w:lang w:val="fr-CA"/>
        </w:rPr>
        <w:t>’</w:t>
      </w:r>
      <w:r w:rsidRPr="00843741">
        <w:rPr>
          <w:lang w:val="fr-CA"/>
        </w:rPr>
        <w:t>a pas le pouvoir d</w:t>
      </w:r>
      <w:r>
        <w:rPr>
          <w:lang w:val="fr-CA"/>
        </w:rPr>
        <w:t>’</w:t>
      </w:r>
      <w:r w:rsidRPr="00843741">
        <w:rPr>
          <w:lang w:val="fr-CA"/>
        </w:rPr>
        <w:t>approuver l</w:t>
      </w:r>
      <w:r>
        <w:rPr>
          <w:lang w:val="fr-CA"/>
        </w:rPr>
        <w:t>’</w:t>
      </w:r>
      <w:r w:rsidRPr="00843741">
        <w:rPr>
          <w:lang w:val="fr-CA"/>
        </w:rPr>
        <w:t>opération en cause. Cette interprétation a pour effet de limiter la portée de l</w:t>
      </w:r>
      <w:r>
        <w:rPr>
          <w:lang w:val="fr-CA"/>
        </w:rPr>
        <w:t>’</w:t>
      </w:r>
      <w:r w:rsidRPr="00843741">
        <w:rPr>
          <w:lang w:val="fr-CA"/>
        </w:rPr>
        <w:t>infraction aux ententes qui concernent des affaires dépendant d</w:t>
      </w:r>
      <w:r>
        <w:rPr>
          <w:lang w:val="fr-CA"/>
        </w:rPr>
        <w:t>’</w:t>
      </w:r>
      <w:r w:rsidRPr="00843741">
        <w:rPr>
          <w:lang w:val="fr-CA"/>
        </w:rPr>
        <w:t>une</w:t>
      </w:r>
      <w:r>
        <w:rPr>
          <w:lang w:val="fr-CA"/>
        </w:rPr>
        <w:t xml:space="preserve"> quelconque</w:t>
      </w:r>
      <w:r w:rsidRPr="00843741">
        <w:rPr>
          <w:lang w:val="fr-CA"/>
        </w:rPr>
        <w:t xml:space="preserve"> approbation ou intervention du gouvernement dans le cadre d</w:t>
      </w:r>
      <w:r>
        <w:rPr>
          <w:lang w:val="fr-CA"/>
        </w:rPr>
        <w:t>’</w:t>
      </w:r>
      <w:r w:rsidRPr="00843741">
        <w:rPr>
          <w:lang w:val="fr-CA"/>
        </w:rPr>
        <w:t xml:space="preserve">activités gouvernementales en cours. </w:t>
      </w:r>
    </w:p>
    <w:p w:rsidR="00F15D45" w:rsidRPr="00843741" w:rsidRDefault="00F15D45" w:rsidP="00F15D45">
      <w:pPr>
        <w:pStyle w:val="ParaNoNdepar-AltN"/>
        <w:rPr>
          <w:bCs/>
          <w:szCs w:val="24"/>
          <w:lang w:val="fr-CA"/>
        </w:rPr>
      </w:pPr>
      <w:r w:rsidRPr="00843741">
        <w:rPr>
          <w:lang w:val="fr-CA"/>
        </w:rPr>
        <w:t>L</w:t>
      </w:r>
      <w:r>
        <w:rPr>
          <w:lang w:val="fr-CA"/>
        </w:rPr>
        <w:t>’</w:t>
      </w:r>
      <w:r w:rsidRPr="00843741">
        <w:rPr>
          <w:lang w:val="fr-CA"/>
        </w:rPr>
        <w:t>intimée, Sa Majesté la Reine, soutient que l</w:t>
      </w:r>
      <w:r>
        <w:rPr>
          <w:lang w:val="fr-CA"/>
        </w:rPr>
        <w:t>’</w:t>
      </w:r>
      <w:r w:rsidRPr="00843741">
        <w:rPr>
          <w:lang w:val="fr-CA"/>
        </w:rPr>
        <w:t>expression « un sujet d</w:t>
      </w:r>
      <w:r>
        <w:rPr>
          <w:lang w:val="fr-CA"/>
        </w:rPr>
        <w:t>’</w:t>
      </w:r>
      <w:r w:rsidRPr="00843741">
        <w:rPr>
          <w:lang w:val="fr-CA"/>
        </w:rPr>
        <w:t>affaires ayant trait au gouvernement » doit être interprétée de façon large pour préserver l</w:t>
      </w:r>
      <w:r>
        <w:rPr>
          <w:lang w:val="fr-CA"/>
        </w:rPr>
        <w:t>’</w:t>
      </w:r>
      <w:r w:rsidRPr="00843741">
        <w:rPr>
          <w:lang w:val="fr-CA"/>
        </w:rPr>
        <w:t>intégrité du gouvernement et l</w:t>
      </w:r>
      <w:r>
        <w:rPr>
          <w:lang w:val="fr-CA"/>
        </w:rPr>
        <w:t>’</w:t>
      </w:r>
      <w:r w:rsidRPr="00843741">
        <w:rPr>
          <w:lang w:val="fr-CA"/>
        </w:rPr>
        <w:t>apparence d</w:t>
      </w:r>
      <w:r>
        <w:rPr>
          <w:lang w:val="fr-CA"/>
        </w:rPr>
        <w:t>’</w:t>
      </w:r>
      <w:r w:rsidRPr="00843741">
        <w:rPr>
          <w:lang w:val="fr-CA"/>
        </w:rPr>
        <w:t>intégrité du gouvernement. De l</w:t>
      </w:r>
      <w:r>
        <w:rPr>
          <w:lang w:val="fr-CA"/>
        </w:rPr>
        <w:t>’</w:t>
      </w:r>
      <w:r w:rsidRPr="00843741">
        <w:rPr>
          <w:lang w:val="fr-CA"/>
        </w:rPr>
        <w:t>avis du ministère public, les juges majoritaires de la Cour d</w:t>
      </w:r>
      <w:r>
        <w:rPr>
          <w:lang w:val="fr-CA"/>
        </w:rPr>
        <w:t>’</w:t>
      </w:r>
      <w:r w:rsidRPr="00843741">
        <w:rPr>
          <w:lang w:val="fr-CA"/>
        </w:rPr>
        <w:t>appel ont interprété à bon droit la disposition en question en considérant qu</w:t>
      </w:r>
      <w:r>
        <w:rPr>
          <w:lang w:val="fr-CA"/>
        </w:rPr>
        <w:t>’</w:t>
      </w:r>
      <w:r w:rsidRPr="00843741">
        <w:rPr>
          <w:lang w:val="fr-CA"/>
        </w:rPr>
        <w:t>elle criminalisait [</w:t>
      </w:r>
      <w:r w:rsidRPr="00843741">
        <w:rPr>
          <w:smallCaps/>
          <w:lang w:val="fr-CA"/>
        </w:rPr>
        <w:t>traduction</w:t>
      </w:r>
      <w:r w:rsidRPr="00843741">
        <w:rPr>
          <w:lang w:val="fr-CA"/>
        </w:rPr>
        <w:t>] « </w:t>
      </w:r>
      <w:r w:rsidRPr="00843741">
        <w:rPr>
          <w:szCs w:val="24"/>
          <w:lang w:val="fr-CA"/>
        </w:rPr>
        <w:t>le fait pour une personne d</w:t>
      </w:r>
      <w:r>
        <w:rPr>
          <w:szCs w:val="24"/>
          <w:lang w:val="fr-CA"/>
        </w:rPr>
        <w:t>’</w:t>
      </w:r>
      <w:r w:rsidRPr="00843741">
        <w:rPr>
          <w:szCs w:val="24"/>
          <w:lang w:val="fr-CA"/>
        </w:rPr>
        <w:t>accepter un bénéfice en échange de sa promesse d</w:t>
      </w:r>
      <w:r>
        <w:rPr>
          <w:szCs w:val="24"/>
          <w:lang w:val="fr-CA"/>
        </w:rPr>
        <w:t>’</w:t>
      </w:r>
      <w:r w:rsidRPr="00843741">
        <w:rPr>
          <w:szCs w:val="24"/>
          <w:lang w:val="fr-CA"/>
        </w:rPr>
        <w:t xml:space="preserve">user de son influence auprès du </w:t>
      </w:r>
      <w:r w:rsidRPr="00843741">
        <w:rPr>
          <w:lang w:val="fr-CA"/>
        </w:rPr>
        <w:t>gouvernement » (jugement de la Cour d</w:t>
      </w:r>
      <w:r>
        <w:rPr>
          <w:lang w:val="fr-CA"/>
        </w:rPr>
        <w:t>’</w:t>
      </w:r>
      <w:r w:rsidRPr="00843741">
        <w:rPr>
          <w:lang w:val="fr-CA"/>
        </w:rPr>
        <w:t xml:space="preserve">appel, </w:t>
      </w:r>
      <w:r>
        <w:rPr>
          <w:lang w:val="fr-CA"/>
        </w:rPr>
        <w:t>par. </w:t>
      </w:r>
      <w:r w:rsidRPr="00843741">
        <w:rPr>
          <w:lang w:val="fr-CA"/>
        </w:rPr>
        <w:t>35). M. Carson est donc coupable de l</w:t>
      </w:r>
      <w:r>
        <w:rPr>
          <w:lang w:val="fr-CA"/>
        </w:rPr>
        <w:t>’</w:t>
      </w:r>
      <w:r w:rsidRPr="00843741">
        <w:rPr>
          <w:lang w:val="fr-CA"/>
        </w:rPr>
        <w:t>infraction prévue à l</w:t>
      </w:r>
      <w:r>
        <w:rPr>
          <w:lang w:val="fr-CA"/>
        </w:rPr>
        <w:t>’al. </w:t>
      </w:r>
      <w:r w:rsidRPr="00843741">
        <w:rPr>
          <w:lang w:val="fr-CA"/>
        </w:rPr>
        <w:t>121(1)d) du simple fait qu</w:t>
      </w:r>
      <w:r>
        <w:rPr>
          <w:lang w:val="fr-CA"/>
        </w:rPr>
        <w:t>’</w:t>
      </w:r>
      <w:r w:rsidRPr="00843741">
        <w:rPr>
          <w:lang w:val="fr-CA"/>
        </w:rPr>
        <w:t>il a exigé un bénéfice en contrepartie de l</w:t>
      </w:r>
      <w:r>
        <w:rPr>
          <w:lang w:val="fr-CA"/>
        </w:rPr>
        <w:t>’</w:t>
      </w:r>
      <w:r w:rsidRPr="00843741">
        <w:rPr>
          <w:lang w:val="fr-CA"/>
        </w:rPr>
        <w:t>exercice de son influence auprès du gouvernement au profit d</w:t>
      </w:r>
      <w:r>
        <w:rPr>
          <w:lang w:val="fr-CA"/>
        </w:rPr>
        <w:t>’</w:t>
      </w:r>
      <w:r w:rsidRPr="00843741">
        <w:rPr>
          <w:lang w:val="fr-CA"/>
        </w:rPr>
        <w:t>H2O. Le ministère public fait valoir qu</w:t>
      </w:r>
      <w:r>
        <w:rPr>
          <w:lang w:val="fr-CA"/>
        </w:rPr>
        <w:t>’</w:t>
      </w:r>
      <w:r w:rsidRPr="00843741">
        <w:rPr>
          <w:lang w:val="fr-CA"/>
        </w:rPr>
        <w:t>en tout état de cause, la coordination et l</w:t>
      </w:r>
      <w:r>
        <w:rPr>
          <w:lang w:val="fr-CA"/>
        </w:rPr>
        <w:t>’</w:t>
      </w:r>
      <w:r w:rsidRPr="00843741">
        <w:rPr>
          <w:lang w:val="fr-CA"/>
        </w:rPr>
        <w:t>encadrement assurés par AINC dans les projets pilotes financés par le gouvernement en l</w:t>
      </w:r>
      <w:r>
        <w:rPr>
          <w:lang w:val="fr-CA"/>
        </w:rPr>
        <w:t>’</w:t>
      </w:r>
      <w:r w:rsidRPr="00843741">
        <w:rPr>
          <w:lang w:val="fr-CA"/>
        </w:rPr>
        <w:t>espèce font en sorte que l</w:t>
      </w:r>
      <w:r>
        <w:rPr>
          <w:lang w:val="fr-CA"/>
        </w:rPr>
        <w:t>’</w:t>
      </w:r>
      <w:r w:rsidRPr="00843741">
        <w:rPr>
          <w:lang w:val="fr-CA"/>
        </w:rPr>
        <w:t>aide promise par l</w:t>
      </w:r>
      <w:r>
        <w:rPr>
          <w:lang w:val="fr-CA"/>
        </w:rPr>
        <w:t>’</w:t>
      </w:r>
      <w:r w:rsidRPr="00843741">
        <w:rPr>
          <w:lang w:val="fr-CA"/>
        </w:rPr>
        <w:t>appelant répondait à la définition de « sujet d</w:t>
      </w:r>
      <w:r>
        <w:rPr>
          <w:lang w:val="fr-CA"/>
        </w:rPr>
        <w:t>’</w:t>
      </w:r>
      <w:r w:rsidRPr="00843741">
        <w:rPr>
          <w:lang w:val="fr-CA"/>
        </w:rPr>
        <w:t xml:space="preserve">affaires ayant trait au gouvernement ». </w:t>
      </w:r>
    </w:p>
    <w:p w:rsidR="00F15D45" w:rsidRPr="00843741" w:rsidRDefault="00F15D45" w:rsidP="00F15D45">
      <w:pPr>
        <w:pStyle w:val="ParaNoNdepar-AltN"/>
        <w:rPr>
          <w:lang w:val="fr-CA"/>
        </w:rPr>
      </w:pPr>
      <w:r w:rsidRPr="00843741">
        <w:rPr>
          <w:lang w:val="fr-CA"/>
        </w:rPr>
        <w:t>Pour les motifs qui suivent, je conclus que l</w:t>
      </w:r>
      <w:r>
        <w:rPr>
          <w:lang w:val="fr-CA"/>
        </w:rPr>
        <w:t>’</w:t>
      </w:r>
      <w:r w:rsidRPr="00843741">
        <w:rPr>
          <w:lang w:val="fr-CA"/>
        </w:rPr>
        <w:t xml:space="preserve">influence promise doit être </w:t>
      </w:r>
      <w:r w:rsidRPr="00843741">
        <w:rPr>
          <w:i/>
          <w:lang w:val="fr-CA"/>
        </w:rPr>
        <w:t>réellement</w:t>
      </w:r>
      <w:r w:rsidRPr="00843741">
        <w:rPr>
          <w:lang w:val="fr-CA"/>
        </w:rPr>
        <w:t xml:space="preserve"> liée à un sujet d</w:t>
      </w:r>
      <w:r>
        <w:rPr>
          <w:lang w:val="fr-CA"/>
        </w:rPr>
        <w:t>’</w:t>
      </w:r>
      <w:r w:rsidRPr="00843741">
        <w:rPr>
          <w:lang w:val="fr-CA"/>
        </w:rPr>
        <w:t>affaires ayant trait au gouvernement pour que l</w:t>
      </w:r>
      <w:r>
        <w:rPr>
          <w:lang w:val="fr-CA"/>
        </w:rPr>
        <w:t>’</w:t>
      </w:r>
      <w:r w:rsidRPr="00843741">
        <w:rPr>
          <w:lang w:val="fr-CA"/>
        </w:rPr>
        <w:t>infraction soit établie. En conséquence, les éléments constitutifs de l</w:t>
      </w:r>
      <w:r>
        <w:rPr>
          <w:lang w:val="fr-CA"/>
        </w:rPr>
        <w:t>’</w:t>
      </w:r>
      <w:r w:rsidRPr="00843741">
        <w:rPr>
          <w:lang w:val="fr-CA"/>
        </w:rPr>
        <w:t>infraction qui nous intéressent en l</w:t>
      </w:r>
      <w:r>
        <w:rPr>
          <w:lang w:val="fr-CA"/>
        </w:rPr>
        <w:t>’</w:t>
      </w:r>
      <w:r w:rsidRPr="00843741">
        <w:rPr>
          <w:lang w:val="fr-CA"/>
        </w:rPr>
        <w:t>espèce sont les suivants</w:t>
      </w:r>
      <w:r>
        <w:rPr>
          <w:lang w:val="fr-CA"/>
        </w:rPr>
        <w:t> :</w:t>
      </w:r>
    </w:p>
    <w:p w:rsidR="00F15D45" w:rsidRPr="00843741" w:rsidRDefault="00F15D45" w:rsidP="00247984">
      <w:pPr>
        <w:pStyle w:val="ContinueParaSuitedupar-AltP"/>
        <w:numPr>
          <w:ilvl w:val="0"/>
          <w:numId w:val="23"/>
        </w:numPr>
        <w:ind w:left="994" w:hanging="994"/>
        <w:rPr>
          <w:lang w:val="fr-CA"/>
        </w:rPr>
      </w:pPr>
      <w:r w:rsidRPr="00843741">
        <w:rPr>
          <w:rStyle w:val="paragraph1"/>
          <w:spacing w:val="-3"/>
          <w:lang w:val="fr-CA"/>
        </w:rPr>
        <w:lastRenderedPageBreak/>
        <w:t>l</w:t>
      </w:r>
      <w:r>
        <w:rPr>
          <w:rStyle w:val="paragraph1"/>
          <w:spacing w:val="-3"/>
          <w:lang w:val="fr-CA"/>
        </w:rPr>
        <w:t>’</w:t>
      </w:r>
      <w:r w:rsidRPr="00843741">
        <w:rPr>
          <w:rStyle w:val="paragraph1"/>
          <w:spacing w:val="-3"/>
          <w:lang w:val="fr-CA"/>
        </w:rPr>
        <w:t>accusé doit avoir ou prétendre avoir de l</w:t>
      </w:r>
      <w:r>
        <w:rPr>
          <w:rStyle w:val="paragraph1"/>
          <w:spacing w:val="-3"/>
          <w:lang w:val="fr-CA"/>
        </w:rPr>
        <w:t>’</w:t>
      </w:r>
      <w:r w:rsidRPr="00843741">
        <w:rPr>
          <w:rStyle w:val="paragraph1"/>
          <w:spacing w:val="-3"/>
          <w:lang w:val="fr-CA"/>
        </w:rPr>
        <w:t>influence auprès du gouvernement, d</w:t>
      </w:r>
      <w:r>
        <w:rPr>
          <w:rStyle w:val="paragraph1"/>
          <w:spacing w:val="-3"/>
          <w:lang w:val="fr-CA"/>
        </w:rPr>
        <w:t>’</w:t>
      </w:r>
      <w:r w:rsidRPr="00843741">
        <w:rPr>
          <w:rStyle w:val="paragraph1"/>
          <w:spacing w:val="-3"/>
          <w:lang w:val="fr-CA"/>
        </w:rPr>
        <w:t>un ministre ou d</w:t>
      </w:r>
      <w:r>
        <w:rPr>
          <w:rStyle w:val="paragraph1"/>
          <w:spacing w:val="-3"/>
          <w:lang w:val="fr-CA"/>
        </w:rPr>
        <w:t>’</w:t>
      </w:r>
      <w:r w:rsidRPr="00843741">
        <w:rPr>
          <w:rStyle w:val="paragraph1"/>
          <w:spacing w:val="-3"/>
          <w:lang w:val="fr-CA"/>
        </w:rPr>
        <w:t>un fonctionnaire</w:t>
      </w:r>
      <w:r w:rsidRPr="00843741">
        <w:rPr>
          <w:lang w:val="fr-CA"/>
        </w:rPr>
        <w:t>;</w:t>
      </w:r>
    </w:p>
    <w:p w:rsidR="00F15D45" w:rsidRPr="00843741" w:rsidRDefault="00F15D45" w:rsidP="00247984">
      <w:pPr>
        <w:pStyle w:val="ContinueParaSuitedupar-AltP"/>
        <w:numPr>
          <w:ilvl w:val="0"/>
          <w:numId w:val="23"/>
        </w:numPr>
        <w:ind w:left="994" w:hanging="994"/>
        <w:rPr>
          <w:lang w:val="fr-CA"/>
        </w:rPr>
      </w:pPr>
      <w:r w:rsidRPr="00843741">
        <w:rPr>
          <w:rStyle w:val="paragraph1"/>
          <w:spacing w:val="-3"/>
          <w:lang w:val="fr-CA"/>
        </w:rPr>
        <w:t xml:space="preserve">il doit </w:t>
      </w:r>
      <w:r w:rsidRPr="00CB16EE">
        <w:rPr>
          <w:rFonts w:cs="Times New Roman"/>
          <w:lang w:val="fr-CA"/>
        </w:rPr>
        <w:t>exiger</w:t>
      </w:r>
      <w:r w:rsidRPr="00843741">
        <w:rPr>
          <w:rStyle w:val="paragraph1"/>
          <w:spacing w:val="-3"/>
          <w:lang w:val="fr-CA"/>
        </w:rPr>
        <w:t>, accepter ou offrir ou convenir d</w:t>
      </w:r>
      <w:r>
        <w:rPr>
          <w:rStyle w:val="paragraph1"/>
          <w:spacing w:val="-3"/>
          <w:lang w:val="fr-CA"/>
        </w:rPr>
        <w:t>’</w:t>
      </w:r>
      <w:r w:rsidRPr="00843741">
        <w:rPr>
          <w:rStyle w:val="paragraph1"/>
          <w:spacing w:val="-3"/>
          <w:lang w:val="fr-CA"/>
        </w:rPr>
        <w:t>accepter, directement ou indirectement, pour lui</w:t>
      </w:r>
      <w:r>
        <w:rPr>
          <w:rStyle w:val="paragraph1"/>
          <w:spacing w:val="-3"/>
          <w:lang w:val="fr-CA"/>
        </w:rPr>
        <w:noBreakHyphen/>
      </w:r>
      <w:r w:rsidRPr="00843741">
        <w:rPr>
          <w:rStyle w:val="paragraph1"/>
          <w:spacing w:val="-3"/>
          <w:lang w:val="fr-CA"/>
        </w:rPr>
        <w:t>même ou pour une autre personne, une récompense,</w:t>
      </w:r>
      <w:r w:rsidRPr="00843741">
        <w:rPr>
          <w:lang w:val="fr-CA"/>
        </w:rPr>
        <w:t xml:space="preserve"> </w:t>
      </w:r>
      <w:r w:rsidRPr="00843741">
        <w:rPr>
          <w:rStyle w:val="paragraph1"/>
          <w:spacing w:val="-3"/>
          <w:lang w:val="fr-CA"/>
        </w:rPr>
        <w:t>un avantage ou un bénéfice de quelque nature;</w:t>
      </w:r>
    </w:p>
    <w:p w:rsidR="00F15D45" w:rsidRPr="00843741" w:rsidRDefault="00F15D45" w:rsidP="00247984">
      <w:pPr>
        <w:pStyle w:val="ContinueParaSuitedupar-AltP"/>
        <w:numPr>
          <w:ilvl w:val="0"/>
          <w:numId w:val="23"/>
        </w:numPr>
        <w:ind w:left="994" w:hanging="994"/>
        <w:rPr>
          <w:rStyle w:val="paragraph1"/>
          <w:spacing w:val="-3"/>
          <w:lang w:val="fr-CA"/>
        </w:rPr>
      </w:pPr>
      <w:r w:rsidRPr="00843741">
        <w:rPr>
          <w:rStyle w:val="paragraph1"/>
          <w:spacing w:val="-3"/>
          <w:lang w:val="fr-CA"/>
        </w:rPr>
        <w:t xml:space="preserve">en </w:t>
      </w:r>
      <w:r w:rsidRPr="00CB16EE">
        <w:rPr>
          <w:rFonts w:cs="Times New Roman"/>
          <w:lang w:val="fr-CA"/>
        </w:rPr>
        <w:t>contrepartie</w:t>
      </w:r>
      <w:r w:rsidRPr="00843741">
        <w:rPr>
          <w:rStyle w:val="paragraph1"/>
          <w:spacing w:val="-3"/>
          <w:lang w:val="fr-CA"/>
        </w:rPr>
        <w:t xml:space="preserve"> d</w:t>
      </w:r>
      <w:r>
        <w:rPr>
          <w:rStyle w:val="paragraph1"/>
          <w:spacing w:val="-3"/>
          <w:lang w:val="fr-CA"/>
        </w:rPr>
        <w:t>’</w:t>
      </w:r>
      <w:r w:rsidRPr="00843741">
        <w:rPr>
          <w:rStyle w:val="paragraph1"/>
          <w:spacing w:val="-3"/>
          <w:lang w:val="fr-CA"/>
        </w:rPr>
        <w:t>une collaboration, d</w:t>
      </w:r>
      <w:r>
        <w:rPr>
          <w:rStyle w:val="paragraph1"/>
          <w:spacing w:val="-3"/>
          <w:lang w:val="fr-CA"/>
        </w:rPr>
        <w:t>’</w:t>
      </w:r>
      <w:r w:rsidRPr="00843741">
        <w:rPr>
          <w:rStyle w:val="paragraph1"/>
          <w:spacing w:val="-3"/>
          <w:lang w:val="fr-CA"/>
        </w:rPr>
        <w:t>une aide, d</w:t>
      </w:r>
      <w:r>
        <w:rPr>
          <w:rStyle w:val="paragraph1"/>
          <w:spacing w:val="-3"/>
          <w:lang w:val="fr-CA"/>
        </w:rPr>
        <w:t>’</w:t>
      </w:r>
      <w:r w:rsidRPr="00843741">
        <w:rPr>
          <w:rStyle w:val="paragraph1"/>
          <w:spacing w:val="-3"/>
          <w:lang w:val="fr-CA"/>
        </w:rPr>
        <w:t>un exercice d</w:t>
      </w:r>
      <w:r>
        <w:rPr>
          <w:rStyle w:val="paragraph1"/>
          <w:spacing w:val="-3"/>
          <w:lang w:val="fr-CA"/>
        </w:rPr>
        <w:t>’</w:t>
      </w:r>
      <w:r w:rsidRPr="00843741">
        <w:rPr>
          <w:rStyle w:val="paragraph1"/>
          <w:spacing w:val="-3"/>
          <w:lang w:val="fr-CA"/>
        </w:rPr>
        <w:t>influence ou d</w:t>
      </w:r>
      <w:r>
        <w:rPr>
          <w:rStyle w:val="paragraph1"/>
          <w:spacing w:val="-3"/>
          <w:lang w:val="fr-CA"/>
        </w:rPr>
        <w:t>’</w:t>
      </w:r>
      <w:r w:rsidRPr="00843741">
        <w:rPr>
          <w:rStyle w:val="paragraph1"/>
          <w:spacing w:val="-3"/>
          <w:lang w:val="fr-CA"/>
        </w:rPr>
        <w:t>un acte ou d</w:t>
      </w:r>
      <w:r>
        <w:rPr>
          <w:rStyle w:val="paragraph1"/>
          <w:spacing w:val="-3"/>
          <w:lang w:val="fr-CA"/>
        </w:rPr>
        <w:t>’</w:t>
      </w:r>
      <w:r w:rsidRPr="00843741">
        <w:rPr>
          <w:rStyle w:val="paragraph1"/>
          <w:spacing w:val="-3"/>
          <w:lang w:val="fr-CA"/>
        </w:rPr>
        <w:t xml:space="preserve">une omission; </w:t>
      </w:r>
    </w:p>
    <w:p w:rsidR="00F15D45" w:rsidRPr="00843741" w:rsidRDefault="00F15D45" w:rsidP="00247984">
      <w:pPr>
        <w:pStyle w:val="ContinueParaSuitedupar-AltP"/>
        <w:numPr>
          <w:ilvl w:val="0"/>
          <w:numId w:val="23"/>
        </w:numPr>
        <w:ind w:left="994" w:hanging="994"/>
        <w:rPr>
          <w:spacing w:val="-3"/>
          <w:lang w:val="fr-CA"/>
        </w:rPr>
      </w:pPr>
      <w:r w:rsidRPr="00843741">
        <w:rPr>
          <w:lang w:val="fr-CA"/>
        </w:rPr>
        <w:t xml:space="preserve">concernant </w:t>
      </w:r>
      <w:r w:rsidRPr="00843741">
        <w:rPr>
          <w:rStyle w:val="paragraph1"/>
          <w:spacing w:val="-3"/>
          <w:lang w:val="fr-CA"/>
        </w:rPr>
        <w:t>la conclusion d</w:t>
      </w:r>
      <w:r>
        <w:rPr>
          <w:rStyle w:val="paragraph1"/>
          <w:spacing w:val="-3"/>
          <w:lang w:val="fr-CA"/>
        </w:rPr>
        <w:t>’</w:t>
      </w:r>
      <w:r w:rsidRPr="00843741">
        <w:rPr>
          <w:rStyle w:val="paragraph1"/>
          <w:spacing w:val="-3"/>
          <w:lang w:val="fr-CA"/>
        </w:rPr>
        <w:t>affaires avec le gouvernement ou un sujet d</w:t>
      </w:r>
      <w:r>
        <w:rPr>
          <w:rStyle w:val="paragraph1"/>
          <w:spacing w:val="-3"/>
          <w:lang w:val="fr-CA"/>
        </w:rPr>
        <w:t>’</w:t>
      </w:r>
      <w:r w:rsidRPr="00843741">
        <w:rPr>
          <w:rStyle w:val="paragraph1"/>
          <w:spacing w:val="-3"/>
          <w:lang w:val="fr-CA"/>
        </w:rPr>
        <w:t xml:space="preserve">affaires ayant </w:t>
      </w:r>
      <w:r w:rsidRPr="00CB16EE">
        <w:rPr>
          <w:rFonts w:cs="Times New Roman"/>
          <w:lang w:val="fr-CA"/>
        </w:rPr>
        <w:t>trait</w:t>
      </w:r>
      <w:r w:rsidRPr="00843741">
        <w:rPr>
          <w:rStyle w:val="paragraph1"/>
          <w:spacing w:val="-3"/>
          <w:lang w:val="fr-CA"/>
        </w:rPr>
        <w:t xml:space="preserve"> au gouvernement</w:t>
      </w:r>
      <w:r w:rsidRPr="00843741">
        <w:rPr>
          <w:lang w:val="fr-CA"/>
        </w:rPr>
        <w:t>.</w:t>
      </w:r>
    </w:p>
    <w:p w:rsidR="00F15D45" w:rsidRPr="00843741" w:rsidRDefault="00F15D45" w:rsidP="00F15D45">
      <w:pPr>
        <w:pStyle w:val="ParaNoNdepar-AltN"/>
        <w:rPr>
          <w:lang w:val="fr-CA"/>
        </w:rPr>
      </w:pPr>
      <w:r w:rsidRPr="00843741">
        <w:rPr>
          <w:lang w:val="fr-CA"/>
        </w:rPr>
        <w:t>Je conclus également que l</w:t>
      </w:r>
      <w:r>
        <w:rPr>
          <w:lang w:val="fr-CA"/>
        </w:rPr>
        <w:t>’</w:t>
      </w:r>
      <w:r w:rsidRPr="00843741">
        <w:rPr>
          <w:lang w:val="fr-CA"/>
        </w:rPr>
        <w:t>expression « un sujet d</w:t>
      </w:r>
      <w:r>
        <w:rPr>
          <w:lang w:val="fr-CA"/>
        </w:rPr>
        <w:t>’</w:t>
      </w:r>
      <w:r w:rsidRPr="00843741">
        <w:rPr>
          <w:lang w:val="fr-CA"/>
        </w:rPr>
        <w:t>affai</w:t>
      </w:r>
      <w:r>
        <w:rPr>
          <w:lang w:val="fr-CA"/>
        </w:rPr>
        <w:t>res ayant trait au gouvernement </w:t>
      </w:r>
      <w:r w:rsidRPr="00843741">
        <w:rPr>
          <w:lang w:val="fr-CA"/>
        </w:rPr>
        <w:t>» doit recevoir une interprétation large. Un sujet d</w:t>
      </w:r>
      <w:r>
        <w:rPr>
          <w:lang w:val="fr-CA"/>
        </w:rPr>
        <w:t>’</w:t>
      </w:r>
      <w:r w:rsidRPr="00843741">
        <w:rPr>
          <w:lang w:val="fr-CA"/>
        </w:rPr>
        <w:t>affaires a trait au gouvernement s</w:t>
      </w:r>
      <w:r>
        <w:rPr>
          <w:lang w:val="fr-CA"/>
        </w:rPr>
        <w:t>’</w:t>
      </w:r>
      <w:r w:rsidRPr="00843741">
        <w:rPr>
          <w:lang w:val="fr-CA"/>
        </w:rPr>
        <w:t>il dépend d</w:t>
      </w:r>
      <w:r>
        <w:rPr>
          <w:lang w:val="fr-CA"/>
        </w:rPr>
        <w:t>’</w:t>
      </w:r>
      <w:r w:rsidRPr="00843741">
        <w:rPr>
          <w:lang w:val="fr-CA"/>
        </w:rPr>
        <w:t>une intervention du gouvernement ou s</w:t>
      </w:r>
      <w:r>
        <w:rPr>
          <w:lang w:val="fr-CA"/>
        </w:rPr>
        <w:t>’</w:t>
      </w:r>
      <w:r w:rsidRPr="00843741">
        <w:rPr>
          <w:lang w:val="fr-CA"/>
        </w:rPr>
        <w:t>il pourrait être facilité par celui</w:t>
      </w:r>
      <w:r>
        <w:rPr>
          <w:lang w:val="fr-CA"/>
        </w:rPr>
        <w:noBreakHyphen/>
      </w:r>
      <w:r w:rsidRPr="00843741">
        <w:rPr>
          <w:lang w:val="fr-CA"/>
        </w:rPr>
        <w:t>ci, compte tenu de son mandat. Ainsi, l</w:t>
      </w:r>
      <w:r>
        <w:rPr>
          <w:lang w:val="fr-CA"/>
        </w:rPr>
        <w:t>’al. </w:t>
      </w:r>
      <w:r w:rsidRPr="00843741">
        <w:rPr>
          <w:lang w:val="fr-CA"/>
        </w:rPr>
        <w:t>121(1)d) vise les promesses d</w:t>
      </w:r>
      <w:r>
        <w:rPr>
          <w:lang w:val="fr-CA"/>
        </w:rPr>
        <w:t>’</w:t>
      </w:r>
      <w:r w:rsidRPr="00843741">
        <w:rPr>
          <w:lang w:val="fr-CA"/>
        </w:rPr>
        <w:t>exercer de l</w:t>
      </w:r>
      <w:r>
        <w:rPr>
          <w:lang w:val="fr-CA"/>
        </w:rPr>
        <w:t>’</w:t>
      </w:r>
      <w:r w:rsidRPr="00843741">
        <w:rPr>
          <w:lang w:val="fr-CA"/>
        </w:rPr>
        <w:t>influence pour que l</w:t>
      </w:r>
      <w:r>
        <w:rPr>
          <w:lang w:val="fr-CA"/>
        </w:rPr>
        <w:t>’</w:t>
      </w:r>
      <w:r w:rsidRPr="00843741">
        <w:rPr>
          <w:lang w:val="fr-CA"/>
        </w:rPr>
        <w:t>on modifie ou élargisse des programmes gouvernementaux.</w:t>
      </w:r>
    </w:p>
    <w:p w:rsidR="00F15D45" w:rsidRPr="00843741" w:rsidRDefault="00F15D45" w:rsidP="00F15D45">
      <w:pPr>
        <w:pStyle w:val="Title3LevelTitre3Niveau"/>
        <w:rPr>
          <w:lang w:val="fr-CA"/>
        </w:rPr>
      </w:pPr>
      <w:r w:rsidRPr="00BD64CC">
        <w:rPr>
          <w:lang w:val="fr-CA"/>
        </w:rPr>
        <w:t>Quel</w:t>
      </w:r>
      <w:r w:rsidRPr="00843741">
        <w:rPr>
          <w:lang w:val="fr-CA"/>
        </w:rPr>
        <w:t xml:space="preserve"> rôle joue l</w:t>
      </w:r>
      <w:r>
        <w:rPr>
          <w:lang w:val="fr-CA"/>
        </w:rPr>
        <w:t>’</w:t>
      </w:r>
      <w:r w:rsidRPr="00843741">
        <w:rPr>
          <w:lang w:val="fr-CA"/>
        </w:rPr>
        <w:t>expression « concernant [. . .] un sujet d</w:t>
      </w:r>
      <w:r>
        <w:rPr>
          <w:lang w:val="fr-CA"/>
        </w:rPr>
        <w:t>’</w:t>
      </w:r>
      <w:r w:rsidRPr="00843741">
        <w:rPr>
          <w:lang w:val="fr-CA"/>
        </w:rPr>
        <w:t>affaires ayant trait au gouvernement » dans cette infraction?</w:t>
      </w:r>
    </w:p>
    <w:p w:rsidR="00F15D45" w:rsidRPr="00843741" w:rsidRDefault="00F15D45" w:rsidP="00F15D45">
      <w:pPr>
        <w:pStyle w:val="ParaNoNdepar-AltN"/>
        <w:rPr>
          <w:lang w:val="fr-CA"/>
        </w:rPr>
      </w:pPr>
      <w:r w:rsidRPr="00843741">
        <w:rPr>
          <w:lang w:val="fr-CA"/>
        </w:rPr>
        <w:lastRenderedPageBreak/>
        <w:t>Dans l</w:t>
      </w:r>
      <w:r>
        <w:rPr>
          <w:lang w:val="fr-CA"/>
        </w:rPr>
        <w:t>’</w:t>
      </w:r>
      <w:r w:rsidRPr="00843741">
        <w:rPr>
          <w:lang w:val="fr-CA"/>
        </w:rPr>
        <w:t xml:space="preserve">arrêt </w:t>
      </w:r>
      <w:r w:rsidRPr="00843741">
        <w:rPr>
          <w:i/>
          <w:lang w:val="fr-CA"/>
        </w:rPr>
        <w:t>R. c. Hinchey</w:t>
      </w:r>
      <w:r w:rsidRPr="00843741">
        <w:rPr>
          <w:lang w:val="fr-CA"/>
        </w:rPr>
        <w:t>, [1996] 3 R.C.S. 1128, les juges majoritaires de la Cour ont qualifié l</w:t>
      </w:r>
      <w:r>
        <w:rPr>
          <w:lang w:val="fr-CA"/>
        </w:rPr>
        <w:t>’</w:t>
      </w:r>
      <w:r w:rsidRPr="00843741">
        <w:rPr>
          <w:lang w:val="fr-CA"/>
        </w:rPr>
        <w:t>infraction créée par la disposition voisine, l</w:t>
      </w:r>
      <w:r>
        <w:rPr>
          <w:lang w:val="fr-CA"/>
        </w:rPr>
        <w:t>’al. </w:t>
      </w:r>
      <w:r w:rsidRPr="00843741">
        <w:rPr>
          <w:lang w:val="fr-CA"/>
        </w:rPr>
        <w:t xml:space="preserve">121(1)c), de </w:t>
      </w:r>
      <w:r w:rsidRPr="00843741">
        <w:rPr>
          <w:rStyle w:val="paragraph1"/>
          <w:spacing w:val="-3"/>
          <w:lang w:val="fr-CA"/>
        </w:rPr>
        <w:t>crime lié au comportement parce qu</w:t>
      </w:r>
      <w:r>
        <w:rPr>
          <w:rStyle w:val="paragraph1"/>
          <w:spacing w:val="-3"/>
          <w:lang w:val="fr-CA"/>
        </w:rPr>
        <w:t>’</w:t>
      </w:r>
      <w:r w:rsidRPr="00843741">
        <w:rPr>
          <w:rStyle w:val="paragraph1"/>
          <w:spacing w:val="-3"/>
          <w:lang w:val="fr-CA"/>
        </w:rPr>
        <w:t>elle criminalise certains actes sans qu</w:t>
      </w:r>
      <w:r>
        <w:rPr>
          <w:rStyle w:val="paragraph1"/>
          <w:spacing w:val="-3"/>
          <w:lang w:val="fr-CA"/>
        </w:rPr>
        <w:t>’</w:t>
      </w:r>
      <w:r w:rsidRPr="00843741">
        <w:rPr>
          <w:rStyle w:val="paragraph1"/>
          <w:spacing w:val="-3"/>
          <w:lang w:val="fr-CA"/>
        </w:rPr>
        <w:t>il soit nécessaire que le comportement de l</w:t>
      </w:r>
      <w:r>
        <w:rPr>
          <w:rStyle w:val="paragraph1"/>
          <w:spacing w:val="-3"/>
          <w:lang w:val="fr-CA"/>
        </w:rPr>
        <w:t>’</w:t>
      </w:r>
      <w:r w:rsidRPr="00843741">
        <w:rPr>
          <w:rStyle w:val="paragraph1"/>
          <w:spacing w:val="-3"/>
          <w:lang w:val="fr-CA"/>
        </w:rPr>
        <w:t xml:space="preserve">accusé cause effectivement un préjudice </w:t>
      </w:r>
      <w:r w:rsidRPr="00843741">
        <w:rPr>
          <w:lang w:val="fr-CA"/>
        </w:rPr>
        <w:t>(</w:t>
      </w:r>
      <w:r>
        <w:rPr>
          <w:lang w:val="fr-CA"/>
        </w:rPr>
        <w:t>par. </w:t>
      </w:r>
      <w:r w:rsidRPr="00843741">
        <w:rPr>
          <w:lang w:val="fr-CA"/>
        </w:rPr>
        <w:t>22). À l</w:t>
      </w:r>
      <w:r>
        <w:rPr>
          <w:lang w:val="fr-CA"/>
        </w:rPr>
        <w:t>’</w:t>
      </w:r>
      <w:r w:rsidRPr="00843741">
        <w:rPr>
          <w:lang w:val="fr-CA"/>
        </w:rPr>
        <w:t>instar de l</w:t>
      </w:r>
      <w:r>
        <w:rPr>
          <w:lang w:val="fr-CA"/>
        </w:rPr>
        <w:t>’</w:t>
      </w:r>
      <w:r w:rsidRPr="00843741">
        <w:rPr>
          <w:lang w:val="fr-CA"/>
        </w:rPr>
        <w:t>al</w:t>
      </w:r>
      <w:r w:rsidR="009419FC">
        <w:rPr>
          <w:lang w:val="fr-CA"/>
        </w:rPr>
        <w:t>.</w:t>
      </w:r>
      <w:r w:rsidRPr="00843741">
        <w:rPr>
          <w:lang w:val="fr-CA"/>
        </w:rPr>
        <w:t> 121(1)c), l</w:t>
      </w:r>
      <w:r>
        <w:rPr>
          <w:lang w:val="fr-CA"/>
        </w:rPr>
        <w:t>’al. </w:t>
      </w:r>
      <w:r w:rsidRPr="00843741">
        <w:rPr>
          <w:lang w:val="fr-CA"/>
        </w:rPr>
        <w:t xml:space="preserve">121(1)d) prévoit une infraction liée au comportement. Il érige en infraction le </w:t>
      </w:r>
      <w:r w:rsidRPr="00843741">
        <w:rPr>
          <w:i/>
          <w:lang w:val="fr-CA"/>
        </w:rPr>
        <w:t>trafic</w:t>
      </w:r>
      <w:r w:rsidRPr="00843741">
        <w:rPr>
          <w:lang w:val="fr-CA"/>
        </w:rPr>
        <w:t xml:space="preserve"> d</w:t>
      </w:r>
      <w:r>
        <w:rPr>
          <w:lang w:val="fr-CA"/>
        </w:rPr>
        <w:t>’</w:t>
      </w:r>
      <w:r w:rsidRPr="00843741">
        <w:rPr>
          <w:lang w:val="fr-CA"/>
        </w:rPr>
        <w:t xml:space="preserve">influence </w:t>
      </w:r>
      <w:r w:rsidRPr="00843741">
        <w:rPr>
          <w:bCs/>
          <w:lang w:val="fr-CA"/>
        </w:rPr>
        <w:t>concernant un sujet d</w:t>
      </w:r>
      <w:r>
        <w:rPr>
          <w:bCs/>
          <w:lang w:val="fr-CA"/>
        </w:rPr>
        <w:t>’</w:t>
      </w:r>
      <w:r w:rsidRPr="00843741">
        <w:rPr>
          <w:bCs/>
          <w:lang w:val="fr-CA"/>
        </w:rPr>
        <w:t>affaires ayant trait au gouvernement</w:t>
      </w:r>
      <w:r w:rsidRPr="00843741">
        <w:rPr>
          <w:lang w:val="fr-CA"/>
        </w:rPr>
        <w:t xml:space="preserve">. </w:t>
      </w:r>
      <w:r w:rsidRPr="00843741">
        <w:rPr>
          <w:bCs/>
          <w:lang w:val="fr-CA"/>
        </w:rPr>
        <w:t>Il n</w:t>
      </w:r>
      <w:r>
        <w:rPr>
          <w:bCs/>
          <w:lang w:val="fr-CA"/>
        </w:rPr>
        <w:t>’</w:t>
      </w:r>
      <w:r w:rsidRPr="00843741">
        <w:rPr>
          <w:bCs/>
          <w:lang w:val="fr-CA"/>
        </w:rPr>
        <w:t>est pas nécessaire que l</w:t>
      </w:r>
      <w:r>
        <w:rPr>
          <w:bCs/>
          <w:lang w:val="fr-CA"/>
        </w:rPr>
        <w:t>’</w:t>
      </w:r>
      <w:r w:rsidRPr="00843741">
        <w:rPr>
          <w:bCs/>
          <w:lang w:val="fr-CA"/>
        </w:rPr>
        <w:t>accusé ait réellement de l</w:t>
      </w:r>
      <w:r>
        <w:rPr>
          <w:bCs/>
          <w:lang w:val="fr-CA"/>
        </w:rPr>
        <w:t>’</w:t>
      </w:r>
      <w:r w:rsidRPr="00843741">
        <w:rPr>
          <w:bCs/>
          <w:lang w:val="fr-CA"/>
        </w:rPr>
        <w:t>influence auprès du gouvernement, qu</w:t>
      </w:r>
      <w:r>
        <w:rPr>
          <w:bCs/>
          <w:lang w:val="fr-CA"/>
        </w:rPr>
        <w:t>’</w:t>
      </w:r>
      <w:r w:rsidRPr="00843741">
        <w:rPr>
          <w:bCs/>
          <w:lang w:val="fr-CA"/>
        </w:rPr>
        <w:t>il entreprenne des démarches pour user de son influence ou qu</w:t>
      </w:r>
      <w:r>
        <w:rPr>
          <w:bCs/>
          <w:lang w:val="fr-CA"/>
        </w:rPr>
        <w:t>’</w:t>
      </w:r>
      <w:r w:rsidRPr="00843741">
        <w:rPr>
          <w:bCs/>
          <w:lang w:val="fr-CA"/>
        </w:rPr>
        <w:t>il réussisse à influencer le gouvernement pour être reconnu coupable de cette infraction. D</w:t>
      </w:r>
      <w:r>
        <w:rPr>
          <w:bCs/>
          <w:lang w:val="fr-CA"/>
        </w:rPr>
        <w:t>’</w:t>
      </w:r>
      <w:r w:rsidRPr="00843741">
        <w:rPr>
          <w:bCs/>
          <w:lang w:val="fr-CA"/>
        </w:rPr>
        <w:t xml:space="preserve">ailleurs, le </w:t>
      </w:r>
      <w:r w:rsidRPr="00843741">
        <w:rPr>
          <w:lang w:val="fr-CA"/>
        </w:rPr>
        <w:t>texte de l</w:t>
      </w:r>
      <w:r>
        <w:rPr>
          <w:lang w:val="fr-CA"/>
        </w:rPr>
        <w:t>’al. </w:t>
      </w:r>
      <w:r w:rsidRPr="00843741">
        <w:rPr>
          <w:lang w:val="fr-CA"/>
        </w:rPr>
        <w:t xml:space="preserve">121(1)d) vise en termes exprès quiconque « ayant </w:t>
      </w:r>
      <w:r w:rsidRPr="00843741">
        <w:rPr>
          <w:u w:val="single"/>
          <w:lang w:val="fr-CA"/>
        </w:rPr>
        <w:t>ou prétendant avoir</w:t>
      </w:r>
      <w:r w:rsidRPr="00843741">
        <w:rPr>
          <w:lang w:val="fr-CA"/>
        </w:rPr>
        <w:t xml:space="preserve"> de l</w:t>
      </w:r>
      <w:r>
        <w:rPr>
          <w:lang w:val="fr-CA"/>
        </w:rPr>
        <w:t>’</w:t>
      </w:r>
      <w:r w:rsidRPr="00843741">
        <w:rPr>
          <w:lang w:val="fr-CA"/>
        </w:rPr>
        <w:t>inf</w:t>
      </w:r>
      <w:r w:rsidR="009419FC">
        <w:rPr>
          <w:lang w:val="fr-CA"/>
        </w:rPr>
        <w:t>luence auprès du gouvernement »</w:t>
      </w:r>
      <w:r w:rsidRPr="00843741">
        <w:rPr>
          <w:lang w:val="fr-CA"/>
        </w:rPr>
        <w:t>.</w:t>
      </w:r>
      <w:r w:rsidRPr="00843741">
        <w:rPr>
          <w:bCs/>
          <w:lang w:val="fr-CA"/>
        </w:rPr>
        <w:t xml:space="preserve"> </w:t>
      </w:r>
      <w:r w:rsidRPr="00843741">
        <w:rPr>
          <w:lang w:val="fr-CA"/>
        </w:rPr>
        <w:t>L</w:t>
      </w:r>
      <w:r>
        <w:rPr>
          <w:lang w:val="fr-CA"/>
        </w:rPr>
        <w:t>’</w:t>
      </w:r>
      <w:r w:rsidRPr="00843741">
        <w:rPr>
          <w:lang w:val="fr-CA"/>
        </w:rPr>
        <w:t>infraction est consommée dès que l</w:t>
      </w:r>
      <w:r>
        <w:rPr>
          <w:lang w:val="fr-CA"/>
        </w:rPr>
        <w:t>’</w:t>
      </w:r>
      <w:r w:rsidRPr="00843741">
        <w:rPr>
          <w:lang w:val="fr-CA"/>
        </w:rPr>
        <w:t xml:space="preserve">accusé exige un bénéfice </w:t>
      </w:r>
      <w:r w:rsidRPr="00843741">
        <w:rPr>
          <w:bCs/>
          <w:lang w:val="fr-CA"/>
        </w:rPr>
        <w:t>en échange de sa promesse d</w:t>
      </w:r>
      <w:r>
        <w:rPr>
          <w:bCs/>
          <w:lang w:val="fr-CA"/>
        </w:rPr>
        <w:t>’</w:t>
      </w:r>
      <w:r w:rsidRPr="00843741">
        <w:rPr>
          <w:bCs/>
          <w:lang w:val="fr-CA"/>
        </w:rPr>
        <w:t>user de son influence concernant un sujet d</w:t>
      </w:r>
      <w:r>
        <w:rPr>
          <w:bCs/>
          <w:lang w:val="fr-CA"/>
        </w:rPr>
        <w:t>’</w:t>
      </w:r>
      <w:r w:rsidRPr="00843741">
        <w:rPr>
          <w:bCs/>
          <w:lang w:val="fr-CA"/>
        </w:rPr>
        <w:t xml:space="preserve">affaires qui a trait au gouvernement. </w:t>
      </w:r>
    </w:p>
    <w:p w:rsidR="00F15D45" w:rsidRPr="00843741" w:rsidRDefault="00F15D45" w:rsidP="00F15D45">
      <w:pPr>
        <w:pStyle w:val="ParaNoNdepar-AltN"/>
        <w:rPr>
          <w:lang w:val="fr-CA"/>
        </w:rPr>
      </w:pPr>
      <w:r w:rsidRPr="00843741">
        <w:rPr>
          <w:rStyle w:val="ssl21"/>
          <w:lang w:val="fr-CA"/>
        </w:rPr>
        <w:t>Bien que l</w:t>
      </w:r>
      <w:r>
        <w:rPr>
          <w:rStyle w:val="ssl21"/>
          <w:lang w:val="fr-CA"/>
        </w:rPr>
        <w:t>’</w:t>
      </w:r>
      <w:r w:rsidRPr="00843741">
        <w:rPr>
          <w:rStyle w:val="ssl21"/>
          <w:lang w:val="fr-CA"/>
        </w:rPr>
        <w:t>expression « </w:t>
      </w:r>
      <w:r w:rsidRPr="00843741">
        <w:rPr>
          <w:lang w:val="fr-CA"/>
        </w:rPr>
        <w:t>un sujet d</w:t>
      </w:r>
      <w:r>
        <w:rPr>
          <w:lang w:val="fr-CA"/>
        </w:rPr>
        <w:t>’</w:t>
      </w:r>
      <w:r w:rsidRPr="00843741">
        <w:rPr>
          <w:lang w:val="fr-CA"/>
        </w:rPr>
        <w:t>affaires ayant trait au gouvernement » doive être interprétée de façon large, je ne puis retenir la conclusion de la majorité de la Cour d</w:t>
      </w:r>
      <w:r>
        <w:rPr>
          <w:lang w:val="fr-CA"/>
        </w:rPr>
        <w:t>’</w:t>
      </w:r>
      <w:r w:rsidRPr="00843741">
        <w:rPr>
          <w:lang w:val="fr-CA"/>
        </w:rPr>
        <w:t>appel que le ministère public a reprise à son compte dans les observations qu</w:t>
      </w:r>
      <w:r>
        <w:rPr>
          <w:lang w:val="fr-CA"/>
        </w:rPr>
        <w:t>’</w:t>
      </w:r>
      <w:r w:rsidRPr="00843741">
        <w:rPr>
          <w:lang w:val="fr-CA"/>
        </w:rPr>
        <w:t>il a formulées devant notre Cour et suivant laquelle l</w:t>
      </w:r>
      <w:r>
        <w:rPr>
          <w:lang w:val="fr-CA"/>
        </w:rPr>
        <w:t>’</w:t>
      </w:r>
      <w:r w:rsidRPr="00843741">
        <w:rPr>
          <w:bCs/>
          <w:lang w:val="fr-CA"/>
        </w:rPr>
        <w:t>infraction est établie dès lors que l</w:t>
      </w:r>
      <w:r>
        <w:rPr>
          <w:bCs/>
          <w:lang w:val="fr-CA"/>
        </w:rPr>
        <w:t>’</w:t>
      </w:r>
      <w:r w:rsidRPr="00843741">
        <w:rPr>
          <w:bCs/>
          <w:lang w:val="fr-CA"/>
        </w:rPr>
        <w:t>accusé accepte un bénéfice en échange de sa promesse d</w:t>
      </w:r>
      <w:r>
        <w:rPr>
          <w:bCs/>
          <w:lang w:val="fr-CA"/>
        </w:rPr>
        <w:t>’</w:t>
      </w:r>
      <w:r w:rsidRPr="00843741">
        <w:rPr>
          <w:bCs/>
          <w:lang w:val="fr-CA"/>
        </w:rPr>
        <w:t>user de son influence auprès du gouvernement (</w:t>
      </w:r>
      <w:r w:rsidRPr="00843741">
        <w:rPr>
          <w:lang w:val="fr-CA"/>
        </w:rPr>
        <w:t>jugement de la Cour d</w:t>
      </w:r>
      <w:r>
        <w:rPr>
          <w:lang w:val="fr-CA"/>
        </w:rPr>
        <w:t>’</w:t>
      </w:r>
      <w:r w:rsidRPr="00843741">
        <w:rPr>
          <w:lang w:val="fr-CA"/>
        </w:rPr>
        <w:t xml:space="preserve">appel, </w:t>
      </w:r>
      <w:r>
        <w:rPr>
          <w:lang w:val="fr-CA"/>
        </w:rPr>
        <w:t>par. </w:t>
      </w:r>
      <w:r w:rsidRPr="00843741">
        <w:rPr>
          <w:lang w:val="fr-CA"/>
        </w:rPr>
        <w:t>35)</w:t>
      </w:r>
      <w:r w:rsidRPr="00843741">
        <w:rPr>
          <w:bCs/>
          <w:lang w:val="fr-CA"/>
        </w:rPr>
        <w:t>. Il faut donner un sens à la condition voulant que l</w:t>
      </w:r>
      <w:r>
        <w:rPr>
          <w:bCs/>
          <w:lang w:val="fr-CA"/>
        </w:rPr>
        <w:t>’</w:t>
      </w:r>
      <w:r w:rsidRPr="00843741">
        <w:rPr>
          <w:bCs/>
          <w:lang w:val="fr-CA"/>
        </w:rPr>
        <w:t>influence promise « concern[e] [.</w:t>
      </w:r>
      <w:r>
        <w:rPr>
          <w:bCs/>
          <w:lang w:val="fr-CA"/>
        </w:rPr>
        <w:t> </w:t>
      </w:r>
      <w:r w:rsidRPr="00843741">
        <w:rPr>
          <w:bCs/>
          <w:lang w:val="fr-CA"/>
        </w:rPr>
        <w:t>.</w:t>
      </w:r>
      <w:r>
        <w:rPr>
          <w:bCs/>
          <w:lang w:val="fr-CA"/>
        </w:rPr>
        <w:t> </w:t>
      </w:r>
      <w:r w:rsidRPr="00843741">
        <w:rPr>
          <w:bCs/>
          <w:lang w:val="fr-CA"/>
        </w:rPr>
        <w:t xml:space="preserve">.] </w:t>
      </w:r>
      <w:r w:rsidRPr="00843741">
        <w:rPr>
          <w:lang w:val="fr-CA"/>
        </w:rPr>
        <w:t>un sujet d</w:t>
      </w:r>
      <w:r>
        <w:rPr>
          <w:lang w:val="fr-CA"/>
        </w:rPr>
        <w:t>’</w:t>
      </w:r>
      <w:r w:rsidRPr="00843741">
        <w:rPr>
          <w:lang w:val="fr-CA"/>
        </w:rPr>
        <w:t>affaires ayant trait au gouvernement »</w:t>
      </w:r>
      <w:r w:rsidRPr="00843741">
        <w:rPr>
          <w:bCs/>
          <w:lang w:val="fr-CA"/>
        </w:rPr>
        <w:t>. Il y a d</w:t>
      </w:r>
      <w:r>
        <w:rPr>
          <w:bCs/>
          <w:lang w:val="fr-CA"/>
        </w:rPr>
        <w:t>’</w:t>
      </w:r>
      <w:r w:rsidRPr="00843741">
        <w:rPr>
          <w:bCs/>
          <w:lang w:val="fr-CA"/>
        </w:rPr>
        <w:t>ailleurs lieu de présumer que cette expression a délibérément été insérée dans la disposition législative qui décrit l</w:t>
      </w:r>
      <w:r>
        <w:rPr>
          <w:bCs/>
          <w:lang w:val="fr-CA"/>
        </w:rPr>
        <w:t>’</w:t>
      </w:r>
      <w:r w:rsidRPr="00843741">
        <w:rPr>
          <w:bCs/>
          <w:lang w:val="fr-CA"/>
        </w:rPr>
        <w:t xml:space="preserve">infraction (R. </w:t>
      </w:r>
      <w:r w:rsidRPr="00843741">
        <w:rPr>
          <w:bCs/>
          <w:lang w:val="fr-CA"/>
        </w:rPr>
        <w:lastRenderedPageBreak/>
        <w:t xml:space="preserve">Sullivan, </w:t>
      </w:r>
      <w:r w:rsidRPr="00843741">
        <w:rPr>
          <w:bCs/>
          <w:i/>
          <w:lang w:val="fr-CA"/>
        </w:rPr>
        <w:t>Statutory Interpretation</w:t>
      </w:r>
      <w:r w:rsidRPr="00843741">
        <w:rPr>
          <w:bCs/>
          <w:lang w:val="fr-CA"/>
        </w:rPr>
        <w:t xml:space="preserve"> (3</w:t>
      </w:r>
      <w:r w:rsidRPr="00843741">
        <w:rPr>
          <w:bCs/>
          <w:vertAlign w:val="superscript"/>
          <w:lang w:val="fr-CA"/>
        </w:rPr>
        <w:t>e</w:t>
      </w:r>
      <w:r>
        <w:rPr>
          <w:bCs/>
          <w:lang w:val="fr-CA"/>
        </w:rPr>
        <w:t> </w:t>
      </w:r>
      <w:r w:rsidRPr="00843741">
        <w:rPr>
          <w:bCs/>
          <w:lang w:val="fr-CA"/>
        </w:rPr>
        <w:t xml:space="preserve">éd. 2016), </w:t>
      </w:r>
      <w:r>
        <w:rPr>
          <w:bCs/>
          <w:lang w:val="fr-CA"/>
        </w:rPr>
        <w:t>p. </w:t>
      </w:r>
      <w:r w:rsidRPr="00843741">
        <w:rPr>
          <w:bCs/>
          <w:lang w:val="fr-CA"/>
        </w:rPr>
        <w:t>43 et 136</w:t>
      </w:r>
      <w:r>
        <w:rPr>
          <w:bCs/>
          <w:lang w:val="fr-CA"/>
        </w:rPr>
        <w:noBreakHyphen/>
      </w:r>
      <w:r w:rsidRPr="00843741">
        <w:rPr>
          <w:bCs/>
          <w:lang w:val="fr-CA"/>
        </w:rPr>
        <w:t>138). Comme le souligne la juge Côté, si le législateur souhaitait simplement criminaliser le trafic d</w:t>
      </w:r>
      <w:r>
        <w:rPr>
          <w:bCs/>
          <w:lang w:val="fr-CA"/>
        </w:rPr>
        <w:t>’</w:t>
      </w:r>
      <w:r w:rsidRPr="00843741">
        <w:rPr>
          <w:bCs/>
          <w:lang w:val="fr-CA"/>
        </w:rPr>
        <w:t>influence auprès du gouvernement indépendamment de la question de savoir si l</w:t>
      </w:r>
      <w:r>
        <w:rPr>
          <w:bCs/>
          <w:lang w:val="fr-CA"/>
        </w:rPr>
        <w:t>’</w:t>
      </w:r>
      <w:r w:rsidRPr="00843741">
        <w:rPr>
          <w:bCs/>
          <w:lang w:val="fr-CA"/>
        </w:rPr>
        <w:t>influence promise est réellement liée à un sujet d</w:t>
      </w:r>
      <w:r>
        <w:rPr>
          <w:bCs/>
          <w:lang w:val="fr-CA"/>
        </w:rPr>
        <w:t>’</w:t>
      </w:r>
      <w:r w:rsidRPr="00843741">
        <w:rPr>
          <w:bCs/>
          <w:lang w:val="fr-CA"/>
        </w:rPr>
        <w:t>affaires ayant trait au gouvernement, il aurait pu omettre la mention du sous</w:t>
      </w:r>
      <w:r>
        <w:rPr>
          <w:bCs/>
          <w:lang w:val="fr-CA"/>
        </w:rPr>
        <w:noBreakHyphen/>
        <w:t>al. </w:t>
      </w:r>
      <w:r w:rsidRPr="00843741">
        <w:rPr>
          <w:bCs/>
          <w:lang w:val="fr-CA"/>
        </w:rPr>
        <w:t>121(1)a)(iii) et déclarer que l</w:t>
      </w:r>
      <w:r>
        <w:rPr>
          <w:bCs/>
          <w:lang w:val="fr-CA"/>
        </w:rPr>
        <w:t>’</w:t>
      </w:r>
      <w:r w:rsidRPr="00843741">
        <w:rPr>
          <w:bCs/>
          <w:lang w:val="fr-CA"/>
        </w:rPr>
        <w:t>infraction s</w:t>
      </w:r>
      <w:r>
        <w:rPr>
          <w:bCs/>
          <w:lang w:val="fr-CA"/>
        </w:rPr>
        <w:t>’</w:t>
      </w:r>
      <w:r w:rsidRPr="00843741">
        <w:rPr>
          <w:bCs/>
          <w:lang w:val="fr-CA"/>
        </w:rPr>
        <w:t xml:space="preserve">applique à </w:t>
      </w:r>
    </w:p>
    <w:p w:rsidR="00F15D45" w:rsidRPr="00843741" w:rsidRDefault="00F15D45" w:rsidP="00F15D45">
      <w:pPr>
        <w:pStyle w:val="Citation-AltC"/>
        <w:ind w:hanging="1166"/>
        <w:contextualSpacing w:val="0"/>
        <w:rPr>
          <w:rFonts w:eastAsiaTheme="minorEastAsia"/>
          <w:lang w:val="fr-CA"/>
        </w:rPr>
      </w:pPr>
      <w:r w:rsidRPr="00843741">
        <w:rPr>
          <w:bCs/>
          <w:lang w:val="fr-CA"/>
        </w:rPr>
        <w:tab/>
        <w:t xml:space="preserve">quiconque </w:t>
      </w:r>
      <w:r w:rsidRPr="00843741">
        <w:rPr>
          <w:lang w:val="fr-CA"/>
        </w:rPr>
        <w:t>ayant ou prétendant avoir de l</w:t>
      </w:r>
      <w:r>
        <w:rPr>
          <w:lang w:val="fr-CA"/>
        </w:rPr>
        <w:t>’</w:t>
      </w:r>
      <w:r w:rsidRPr="00843741">
        <w:rPr>
          <w:lang w:val="fr-CA"/>
        </w:rPr>
        <w:t>influence auprès du gouvernement ou d</w:t>
      </w:r>
      <w:r>
        <w:rPr>
          <w:lang w:val="fr-CA"/>
        </w:rPr>
        <w:t>’</w:t>
      </w:r>
      <w:r w:rsidRPr="00843741">
        <w:rPr>
          <w:lang w:val="fr-CA"/>
        </w:rPr>
        <w:t>un ministre du gouvernement, ou d</w:t>
      </w:r>
      <w:r>
        <w:rPr>
          <w:lang w:val="fr-CA"/>
        </w:rPr>
        <w:t>’</w:t>
      </w:r>
      <w:r w:rsidRPr="00843741">
        <w:rPr>
          <w:lang w:val="fr-CA"/>
        </w:rPr>
        <w:t>un fonctionnaire, exige, accepte ou offre, ou convient d</w:t>
      </w:r>
      <w:r>
        <w:rPr>
          <w:lang w:val="fr-CA"/>
        </w:rPr>
        <w:t>’</w:t>
      </w:r>
      <w:r w:rsidRPr="00843741">
        <w:rPr>
          <w:lang w:val="fr-CA"/>
        </w:rPr>
        <w:t>accepter, directement ou indirectement, pour lui</w:t>
      </w:r>
      <w:r>
        <w:rPr>
          <w:lang w:val="fr-CA"/>
        </w:rPr>
        <w:noBreakHyphen/>
      </w:r>
      <w:r w:rsidRPr="00843741">
        <w:rPr>
          <w:lang w:val="fr-CA"/>
        </w:rPr>
        <w:t xml:space="preserve">même ou pour une autre personne, une récompense, un avantage ou un bénéfice de quelque nature en contrepartie de </w:t>
      </w:r>
      <w:r w:rsidRPr="00843741">
        <w:rPr>
          <w:u w:val="single"/>
          <w:lang w:val="fr-CA"/>
        </w:rPr>
        <w:t>l</w:t>
      </w:r>
      <w:r>
        <w:rPr>
          <w:u w:val="single"/>
          <w:lang w:val="fr-CA"/>
        </w:rPr>
        <w:t>’</w:t>
      </w:r>
      <w:r w:rsidRPr="00843741">
        <w:rPr>
          <w:u w:val="single"/>
          <w:lang w:val="fr-CA"/>
        </w:rPr>
        <w:t>exercice de cette influence</w:t>
      </w:r>
      <w:r w:rsidRPr="00843741">
        <w:rPr>
          <w:lang w:val="fr-CA"/>
        </w:rPr>
        <w:t>. [Souligné dans l</w:t>
      </w:r>
      <w:r>
        <w:rPr>
          <w:lang w:val="fr-CA"/>
        </w:rPr>
        <w:t>’</w:t>
      </w:r>
      <w:r w:rsidRPr="00843741">
        <w:rPr>
          <w:lang w:val="fr-CA"/>
        </w:rPr>
        <w:t xml:space="preserve">original; </w:t>
      </w:r>
      <w:r>
        <w:rPr>
          <w:lang w:val="fr-CA"/>
        </w:rPr>
        <w:t>par. </w:t>
      </w:r>
      <w:r w:rsidRPr="00843741">
        <w:rPr>
          <w:lang w:val="fr-CA"/>
        </w:rPr>
        <w:t>66</w:t>
      </w:r>
      <w:r w:rsidR="0049605E">
        <w:rPr>
          <w:lang w:val="fr-CA"/>
        </w:rPr>
        <w:t>.</w:t>
      </w:r>
      <w:r w:rsidRPr="00843741">
        <w:rPr>
          <w:lang w:val="fr-CA"/>
        </w:rPr>
        <w:t>]</w:t>
      </w:r>
    </w:p>
    <w:p w:rsidR="00F15D45" w:rsidRPr="00843741" w:rsidRDefault="00F15D45" w:rsidP="00F15D45">
      <w:pPr>
        <w:pStyle w:val="ParaNoNdepar-AltN"/>
        <w:rPr>
          <w:lang w:val="fr-CA"/>
        </w:rPr>
      </w:pPr>
      <w:r w:rsidRPr="00843741">
        <w:rPr>
          <w:bCs/>
          <w:lang w:val="fr-CA"/>
        </w:rPr>
        <w:t>De plus, une interprétation contextuelle du sous</w:t>
      </w:r>
      <w:r>
        <w:rPr>
          <w:bCs/>
          <w:lang w:val="fr-CA"/>
        </w:rPr>
        <w:noBreakHyphen/>
        <w:t>al. </w:t>
      </w:r>
      <w:r w:rsidRPr="00843741">
        <w:rPr>
          <w:bCs/>
          <w:lang w:val="fr-CA"/>
        </w:rPr>
        <w:t>121(1)a)(iii) et de l</w:t>
      </w:r>
      <w:r>
        <w:rPr>
          <w:bCs/>
          <w:lang w:val="fr-CA"/>
        </w:rPr>
        <w:t>’al. </w:t>
      </w:r>
      <w:r w:rsidRPr="00843741">
        <w:rPr>
          <w:bCs/>
          <w:lang w:val="fr-CA"/>
        </w:rPr>
        <w:t>121(1)d) appuie la conclusion selon laquelle l</w:t>
      </w:r>
      <w:r>
        <w:rPr>
          <w:bCs/>
          <w:lang w:val="fr-CA"/>
        </w:rPr>
        <w:t>’</w:t>
      </w:r>
      <w:r w:rsidRPr="00843741">
        <w:rPr>
          <w:bCs/>
          <w:lang w:val="fr-CA"/>
        </w:rPr>
        <w:t xml:space="preserve">influence promise doit être </w:t>
      </w:r>
      <w:r w:rsidRPr="00843741">
        <w:rPr>
          <w:bCs/>
          <w:i/>
          <w:lang w:val="fr-CA"/>
        </w:rPr>
        <w:t>réellement</w:t>
      </w:r>
      <w:r w:rsidRPr="00843741">
        <w:rPr>
          <w:bCs/>
          <w:lang w:val="fr-CA"/>
        </w:rPr>
        <w:t xml:space="preserve"> liée à un sujet d</w:t>
      </w:r>
      <w:r>
        <w:rPr>
          <w:bCs/>
          <w:lang w:val="fr-CA"/>
        </w:rPr>
        <w:t>’</w:t>
      </w:r>
      <w:r w:rsidRPr="00843741">
        <w:rPr>
          <w:bCs/>
          <w:lang w:val="fr-CA"/>
        </w:rPr>
        <w:t xml:space="preserve">affaires qui a trait au gouvernement. Les autres infractions prévues au </w:t>
      </w:r>
      <w:r>
        <w:rPr>
          <w:bCs/>
          <w:lang w:val="fr-CA"/>
        </w:rPr>
        <w:t>par. </w:t>
      </w:r>
      <w:r w:rsidRPr="00843741">
        <w:rPr>
          <w:bCs/>
          <w:lang w:val="fr-CA"/>
        </w:rPr>
        <w:t>121(1) ne criminalisent que les actes qui ont un lien réel avec le gouvernement. Pour qu</w:t>
      </w:r>
      <w:r>
        <w:rPr>
          <w:bCs/>
          <w:lang w:val="fr-CA"/>
        </w:rPr>
        <w:t>’</w:t>
      </w:r>
      <w:r w:rsidRPr="00843741">
        <w:rPr>
          <w:bCs/>
          <w:lang w:val="fr-CA"/>
        </w:rPr>
        <w:t xml:space="preserve">une de ces infractions </w:t>
      </w:r>
      <w:r>
        <w:rPr>
          <w:bCs/>
          <w:lang w:val="fr-CA"/>
        </w:rPr>
        <w:t>soit établie</w:t>
      </w:r>
      <w:r w:rsidRPr="00843741">
        <w:rPr>
          <w:bCs/>
          <w:lang w:val="fr-CA"/>
        </w:rPr>
        <w:t>, il faut que l</w:t>
      </w:r>
      <w:r>
        <w:rPr>
          <w:bCs/>
          <w:lang w:val="fr-CA"/>
        </w:rPr>
        <w:t>’</w:t>
      </w:r>
      <w:r w:rsidRPr="00843741">
        <w:rPr>
          <w:bCs/>
          <w:lang w:val="fr-CA"/>
        </w:rPr>
        <w:t>une des personnes en cause travaille pour le gouvernement (ou soit liée à une personne qui l</w:t>
      </w:r>
      <w:r>
        <w:rPr>
          <w:bCs/>
          <w:lang w:val="fr-CA"/>
        </w:rPr>
        <w:t>’</w:t>
      </w:r>
      <w:r w:rsidRPr="00843741">
        <w:rPr>
          <w:bCs/>
          <w:lang w:val="fr-CA"/>
        </w:rPr>
        <w:t>est) ou qu</w:t>
      </w:r>
      <w:r>
        <w:rPr>
          <w:bCs/>
          <w:lang w:val="fr-CA"/>
        </w:rPr>
        <w:t>’</w:t>
      </w:r>
      <w:r w:rsidRPr="00843741">
        <w:rPr>
          <w:bCs/>
          <w:lang w:val="fr-CA"/>
        </w:rPr>
        <w:t>elle ait présenté une soumission en vue d</w:t>
      </w:r>
      <w:r>
        <w:rPr>
          <w:bCs/>
          <w:lang w:val="fr-CA"/>
        </w:rPr>
        <w:t>’</w:t>
      </w:r>
      <w:r w:rsidRPr="00843741">
        <w:rPr>
          <w:bCs/>
          <w:lang w:val="fr-CA"/>
        </w:rPr>
        <w:t>obtenir un contrat du gouvernement. En revanche, l</w:t>
      </w:r>
      <w:r>
        <w:rPr>
          <w:bCs/>
          <w:lang w:val="fr-CA"/>
        </w:rPr>
        <w:t>’al. </w:t>
      </w:r>
      <w:r w:rsidRPr="00843741">
        <w:rPr>
          <w:bCs/>
          <w:lang w:val="fr-CA"/>
        </w:rPr>
        <w:t>121(1)d) criminalise les ententes conclues entre des personnes qui n</w:t>
      </w:r>
      <w:r>
        <w:rPr>
          <w:bCs/>
          <w:lang w:val="fr-CA"/>
        </w:rPr>
        <w:t>’</w:t>
      </w:r>
      <w:r w:rsidRPr="00843741">
        <w:rPr>
          <w:bCs/>
          <w:lang w:val="fr-CA"/>
        </w:rPr>
        <w:t>ont peut</w:t>
      </w:r>
      <w:r>
        <w:rPr>
          <w:bCs/>
          <w:lang w:val="fr-CA"/>
        </w:rPr>
        <w:noBreakHyphen/>
      </w:r>
      <w:r w:rsidRPr="00843741">
        <w:rPr>
          <w:bCs/>
          <w:lang w:val="fr-CA"/>
        </w:rPr>
        <w:t>être aucun lien avec le gouvernement, étant donné que cette infraction peut être commise par une personne qui prétend simplement avoir de l</w:t>
      </w:r>
      <w:r>
        <w:rPr>
          <w:bCs/>
          <w:lang w:val="fr-CA"/>
        </w:rPr>
        <w:t>’</w:t>
      </w:r>
      <w:r w:rsidRPr="00843741">
        <w:rPr>
          <w:bCs/>
          <w:lang w:val="fr-CA"/>
        </w:rPr>
        <w:t>influence auprès du gouvernement. L</w:t>
      </w:r>
      <w:r>
        <w:rPr>
          <w:bCs/>
          <w:lang w:val="fr-CA"/>
        </w:rPr>
        <w:t>’</w:t>
      </w:r>
      <w:r w:rsidRPr="00843741">
        <w:rPr>
          <w:bCs/>
          <w:lang w:val="fr-CA"/>
        </w:rPr>
        <w:t>interprétation harmonieuse de l</w:t>
      </w:r>
      <w:r>
        <w:rPr>
          <w:bCs/>
          <w:lang w:val="fr-CA"/>
        </w:rPr>
        <w:t>’al. </w:t>
      </w:r>
      <w:r w:rsidRPr="00843741">
        <w:rPr>
          <w:bCs/>
          <w:lang w:val="fr-CA"/>
        </w:rPr>
        <w:t xml:space="preserve">121(1)d) et des autres infractions prévues au </w:t>
      </w:r>
      <w:r>
        <w:rPr>
          <w:bCs/>
          <w:lang w:val="fr-CA"/>
        </w:rPr>
        <w:t>par. </w:t>
      </w:r>
      <w:r w:rsidRPr="00843741">
        <w:rPr>
          <w:bCs/>
          <w:lang w:val="fr-CA"/>
        </w:rPr>
        <w:t>121(1) indique que l</w:t>
      </w:r>
      <w:r>
        <w:rPr>
          <w:bCs/>
          <w:lang w:val="fr-CA"/>
        </w:rPr>
        <w:t>’</w:t>
      </w:r>
      <w:r w:rsidRPr="00843741">
        <w:rPr>
          <w:bCs/>
          <w:lang w:val="fr-CA"/>
        </w:rPr>
        <w:t>aide promise doit porter dans les faits sur un sujet d</w:t>
      </w:r>
      <w:r>
        <w:rPr>
          <w:bCs/>
          <w:lang w:val="fr-CA"/>
        </w:rPr>
        <w:t>’</w:t>
      </w:r>
      <w:r w:rsidRPr="00843741">
        <w:rPr>
          <w:bCs/>
          <w:lang w:val="fr-CA"/>
        </w:rPr>
        <w:t>affaires qui dépend du gouvernement ou que le gouvernement pourrait faciliter.</w:t>
      </w:r>
    </w:p>
    <w:p w:rsidR="00F15D45" w:rsidRPr="00843741" w:rsidRDefault="00F15D45" w:rsidP="00F15D45">
      <w:pPr>
        <w:pStyle w:val="ParaNoNdepar-AltN"/>
        <w:rPr>
          <w:rFonts w:cs="Times New Roman"/>
          <w:lang w:val="fr-CA"/>
        </w:rPr>
      </w:pPr>
      <w:r w:rsidRPr="00843741">
        <w:rPr>
          <w:lang w:val="fr-CA"/>
        </w:rPr>
        <w:lastRenderedPageBreak/>
        <w:t>Comme je vais l</w:t>
      </w:r>
      <w:r>
        <w:rPr>
          <w:lang w:val="fr-CA"/>
        </w:rPr>
        <w:t>’</w:t>
      </w:r>
      <w:r w:rsidRPr="00843741">
        <w:rPr>
          <w:lang w:val="fr-CA"/>
        </w:rPr>
        <w:t>expliquer ci</w:t>
      </w:r>
      <w:r>
        <w:rPr>
          <w:lang w:val="fr-CA"/>
        </w:rPr>
        <w:noBreakHyphen/>
      </w:r>
      <w:r w:rsidRPr="00843741">
        <w:rPr>
          <w:lang w:val="fr-CA"/>
        </w:rPr>
        <w:t>après, cette disposition a pour objet de préserver à la fois l</w:t>
      </w:r>
      <w:r>
        <w:rPr>
          <w:lang w:val="fr-CA"/>
        </w:rPr>
        <w:t>’</w:t>
      </w:r>
      <w:r w:rsidRPr="00843741">
        <w:rPr>
          <w:lang w:val="fr-CA"/>
        </w:rPr>
        <w:t>intégrité du gouvernement et l</w:t>
      </w:r>
      <w:r>
        <w:rPr>
          <w:lang w:val="fr-CA"/>
        </w:rPr>
        <w:t>’</w:t>
      </w:r>
      <w:r w:rsidRPr="00843741">
        <w:rPr>
          <w:lang w:val="fr-CA"/>
        </w:rPr>
        <w:t>apparence d</w:t>
      </w:r>
      <w:r>
        <w:rPr>
          <w:lang w:val="fr-CA"/>
        </w:rPr>
        <w:t>’</w:t>
      </w:r>
      <w:r w:rsidRPr="00843741">
        <w:rPr>
          <w:lang w:val="fr-CA"/>
        </w:rPr>
        <w:t>intégrité du gouvernement. Cet objet est certes large, mais il ne saurait écarter le libellé explicite de la disposition, lequel exige que l</w:t>
      </w:r>
      <w:r>
        <w:rPr>
          <w:lang w:val="fr-CA"/>
        </w:rPr>
        <w:t>’</w:t>
      </w:r>
      <w:r w:rsidRPr="00843741">
        <w:rPr>
          <w:lang w:val="fr-CA"/>
        </w:rPr>
        <w:t>influence promise soit liée à un sujet d</w:t>
      </w:r>
      <w:r>
        <w:rPr>
          <w:lang w:val="fr-CA"/>
        </w:rPr>
        <w:t>’</w:t>
      </w:r>
      <w:r w:rsidRPr="00843741">
        <w:rPr>
          <w:lang w:val="fr-CA"/>
        </w:rPr>
        <w:t xml:space="preserve">affaires ayant trait au gouvernement. En fait, cette exigence </w:t>
      </w:r>
      <w:r w:rsidRPr="00843741">
        <w:rPr>
          <w:bCs/>
          <w:lang w:val="fr-CA"/>
        </w:rPr>
        <w:t>fait cadrer la portée de l</w:t>
      </w:r>
      <w:r>
        <w:rPr>
          <w:bCs/>
          <w:lang w:val="fr-CA"/>
        </w:rPr>
        <w:t>’</w:t>
      </w:r>
      <w:r w:rsidRPr="00843741">
        <w:rPr>
          <w:bCs/>
          <w:lang w:val="fr-CA"/>
        </w:rPr>
        <w:t>infraction avec son double objectif. Comme l</w:t>
      </w:r>
      <w:r>
        <w:rPr>
          <w:bCs/>
          <w:lang w:val="fr-CA"/>
        </w:rPr>
        <w:t>’</w:t>
      </w:r>
      <w:r w:rsidRPr="00843741">
        <w:rPr>
          <w:bCs/>
          <w:lang w:val="fr-CA"/>
        </w:rPr>
        <w:t>auteur de l</w:t>
      </w:r>
      <w:r>
        <w:rPr>
          <w:bCs/>
          <w:lang w:val="fr-CA"/>
        </w:rPr>
        <w:t>’</w:t>
      </w:r>
      <w:r w:rsidRPr="00843741">
        <w:rPr>
          <w:bCs/>
          <w:lang w:val="fr-CA"/>
        </w:rPr>
        <w:t>infraction peut être quelqu</w:t>
      </w:r>
      <w:r>
        <w:rPr>
          <w:bCs/>
          <w:lang w:val="fr-CA"/>
        </w:rPr>
        <w:t>’</w:t>
      </w:r>
      <w:r w:rsidRPr="00843741">
        <w:rPr>
          <w:bCs/>
          <w:lang w:val="fr-CA"/>
        </w:rPr>
        <w:t>un qui n</w:t>
      </w:r>
      <w:r>
        <w:rPr>
          <w:bCs/>
          <w:lang w:val="fr-CA"/>
        </w:rPr>
        <w:t>’</w:t>
      </w:r>
      <w:r w:rsidRPr="00843741">
        <w:rPr>
          <w:bCs/>
          <w:lang w:val="fr-CA"/>
        </w:rPr>
        <w:t xml:space="preserve">a aucune influence auprès du gouvernement, cette exigence établit un lien </w:t>
      </w:r>
      <w:r w:rsidRPr="00843741">
        <w:rPr>
          <w:lang w:val="fr-CA"/>
        </w:rPr>
        <w:t>entre la conduite de l</w:t>
      </w:r>
      <w:r>
        <w:rPr>
          <w:lang w:val="fr-CA"/>
        </w:rPr>
        <w:t>’</w:t>
      </w:r>
      <w:r w:rsidRPr="00843741">
        <w:rPr>
          <w:lang w:val="fr-CA"/>
        </w:rPr>
        <w:t xml:space="preserve">individu qui </w:t>
      </w:r>
      <w:r w:rsidRPr="00843741">
        <w:rPr>
          <w:i/>
          <w:lang w:val="fr-CA"/>
        </w:rPr>
        <w:t>ne fait pas partie</w:t>
      </w:r>
      <w:r w:rsidRPr="00843741">
        <w:rPr>
          <w:lang w:val="fr-CA"/>
        </w:rPr>
        <w:t xml:space="preserve"> du gouvernement </w:t>
      </w:r>
      <w:r w:rsidRPr="00843741">
        <w:rPr>
          <w:i/>
          <w:lang w:val="fr-CA"/>
        </w:rPr>
        <w:t>et</w:t>
      </w:r>
      <w:r w:rsidRPr="00843741">
        <w:rPr>
          <w:lang w:val="fr-CA"/>
        </w:rPr>
        <w:t xml:space="preserve"> le gouvernement. Elle garantit que les ententes ayant si peu à voir avec le gouvernement qu</w:t>
      </w:r>
      <w:r>
        <w:rPr>
          <w:lang w:val="fr-CA"/>
        </w:rPr>
        <w:t>’</w:t>
      </w:r>
      <w:r w:rsidRPr="00843741">
        <w:rPr>
          <w:lang w:val="fr-CA"/>
        </w:rPr>
        <w:t>elles ne risquent pas de miner la confiance du public envers le gouvernement n</w:t>
      </w:r>
      <w:r>
        <w:rPr>
          <w:lang w:val="fr-CA"/>
        </w:rPr>
        <w:t>’</w:t>
      </w:r>
      <w:r w:rsidRPr="00843741">
        <w:rPr>
          <w:lang w:val="fr-CA"/>
        </w:rPr>
        <w:t>engagent pas la responsabilité criminelle. Par conséquent, j</w:t>
      </w:r>
      <w:r>
        <w:rPr>
          <w:lang w:val="fr-CA"/>
        </w:rPr>
        <w:t>’</w:t>
      </w:r>
      <w:r w:rsidRPr="00843741">
        <w:rPr>
          <w:lang w:val="fr-CA"/>
        </w:rPr>
        <w:t>estime que, même si l</w:t>
      </w:r>
      <w:r>
        <w:rPr>
          <w:lang w:val="fr-CA"/>
        </w:rPr>
        <w:t>’</w:t>
      </w:r>
      <w:r w:rsidRPr="00843741">
        <w:rPr>
          <w:lang w:val="fr-CA"/>
        </w:rPr>
        <w:t>infraction est consommée à la conclusion de l</w:t>
      </w:r>
      <w:r>
        <w:rPr>
          <w:lang w:val="fr-CA"/>
        </w:rPr>
        <w:t>’</w:t>
      </w:r>
      <w:r w:rsidRPr="00843741">
        <w:rPr>
          <w:lang w:val="fr-CA"/>
        </w:rPr>
        <w:t>entente, l</w:t>
      </w:r>
      <w:r>
        <w:rPr>
          <w:lang w:val="fr-CA"/>
        </w:rPr>
        <w:t>’</w:t>
      </w:r>
      <w:r w:rsidRPr="00843741">
        <w:rPr>
          <w:lang w:val="fr-CA"/>
        </w:rPr>
        <w:t>expression « un sujet d</w:t>
      </w:r>
      <w:r>
        <w:rPr>
          <w:lang w:val="fr-CA"/>
        </w:rPr>
        <w:t>’</w:t>
      </w:r>
      <w:r w:rsidRPr="00843741">
        <w:rPr>
          <w:lang w:val="fr-CA"/>
        </w:rPr>
        <w:t>affaires ayant trait au gouvernement » qualifie la nature de l</w:t>
      </w:r>
      <w:r>
        <w:rPr>
          <w:lang w:val="fr-CA"/>
        </w:rPr>
        <w:t>’</w:t>
      </w:r>
      <w:r w:rsidRPr="00843741">
        <w:rPr>
          <w:lang w:val="fr-CA"/>
        </w:rPr>
        <w:t>influence promise par l</w:t>
      </w:r>
      <w:r>
        <w:rPr>
          <w:lang w:val="fr-CA"/>
        </w:rPr>
        <w:t>’</w:t>
      </w:r>
      <w:r w:rsidRPr="00843741">
        <w:rPr>
          <w:lang w:val="fr-CA"/>
        </w:rPr>
        <w:t>accusé. Il est donc essentiel que l</w:t>
      </w:r>
      <w:r>
        <w:rPr>
          <w:lang w:val="fr-CA"/>
        </w:rPr>
        <w:t>’</w:t>
      </w:r>
      <w:r w:rsidRPr="00843741">
        <w:rPr>
          <w:lang w:val="fr-CA"/>
        </w:rPr>
        <w:t>entente «</w:t>
      </w:r>
      <w:r>
        <w:rPr>
          <w:lang w:val="fr-CA"/>
        </w:rPr>
        <w:t> concerne </w:t>
      </w:r>
      <w:r w:rsidRPr="00843741">
        <w:rPr>
          <w:lang w:val="fr-CA"/>
        </w:rPr>
        <w:t>» réellement un sujet d</w:t>
      </w:r>
      <w:r>
        <w:rPr>
          <w:lang w:val="fr-CA"/>
        </w:rPr>
        <w:t>’</w:t>
      </w:r>
      <w:r w:rsidRPr="00843741">
        <w:rPr>
          <w:lang w:val="fr-CA"/>
        </w:rPr>
        <w:t xml:space="preserve">affaires ayant trait au gouvernement. </w:t>
      </w:r>
    </w:p>
    <w:p w:rsidR="00F15D45" w:rsidRPr="00843741" w:rsidRDefault="00F15D45" w:rsidP="00F15D45">
      <w:pPr>
        <w:pStyle w:val="ParaNoNdepar-AltN"/>
        <w:rPr>
          <w:lang w:val="fr-CA"/>
        </w:rPr>
      </w:pPr>
      <w:r w:rsidRPr="00843741">
        <w:rPr>
          <w:lang w:val="fr-CA"/>
        </w:rPr>
        <w:t>Bref, lorsque le trafic d</w:t>
      </w:r>
      <w:r>
        <w:rPr>
          <w:lang w:val="fr-CA"/>
        </w:rPr>
        <w:t>’</w:t>
      </w:r>
      <w:r w:rsidRPr="00843741">
        <w:rPr>
          <w:lang w:val="fr-CA"/>
        </w:rPr>
        <w:t>influence concerne un sujet d</w:t>
      </w:r>
      <w:r>
        <w:rPr>
          <w:lang w:val="fr-CA"/>
        </w:rPr>
        <w:t>’</w:t>
      </w:r>
      <w:r w:rsidRPr="00843741">
        <w:rPr>
          <w:lang w:val="fr-CA"/>
        </w:rPr>
        <w:t>affaires qui n</w:t>
      </w:r>
      <w:r>
        <w:rPr>
          <w:lang w:val="fr-CA"/>
        </w:rPr>
        <w:t>’</w:t>
      </w:r>
      <w:r w:rsidRPr="00843741">
        <w:rPr>
          <w:lang w:val="fr-CA"/>
        </w:rPr>
        <w:t>a pas trait en réalité au gouvernement, l</w:t>
      </w:r>
      <w:r>
        <w:rPr>
          <w:lang w:val="fr-CA"/>
        </w:rPr>
        <w:t>’</w:t>
      </w:r>
      <w:r w:rsidRPr="00843741">
        <w:rPr>
          <w:lang w:val="fr-CA"/>
        </w:rPr>
        <w:t>infraction prévue à l</w:t>
      </w:r>
      <w:r>
        <w:rPr>
          <w:lang w:val="fr-CA"/>
        </w:rPr>
        <w:t>’al. </w:t>
      </w:r>
      <w:r w:rsidRPr="00843741">
        <w:rPr>
          <w:lang w:val="fr-CA"/>
        </w:rPr>
        <w:t>121(1)d) n</w:t>
      </w:r>
      <w:r>
        <w:rPr>
          <w:lang w:val="fr-CA"/>
        </w:rPr>
        <w:t>’</w:t>
      </w:r>
      <w:r w:rsidRPr="00843741">
        <w:rPr>
          <w:lang w:val="fr-CA"/>
        </w:rPr>
        <w:t>est pas établie. Or, si l</w:t>
      </w:r>
      <w:r>
        <w:rPr>
          <w:lang w:val="fr-CA"/>
        </w:rPr>
        <w:t>’</w:t>
      </w:r>
      <w:r w:rsidRPr="00843741">
        <w:rPr>
          <w:lang w:val="fr-CA"/>
        </w:rPr>
        <w:t xml:space="preserve">accusé </w:t>
      </w:r>
      <w:r w:rsidRPr="00D4073F">
        <w:rPr>
          <w:lang w:val="fr-CA"/>
        </w:rPr>
        <w:t>croit</w:t>
      </w:r>
      <w:r w:rsidRPr="00843741">
        <w:rPr>
          <w:i/>
          <w:lang w:val="fr-CA"/>
        </w:rPr>
        <w:t xml:space="preserve"> subjectivement </w:t>
      </w:r>
      <w:r w:rsidRPr="00843741">
        <w:rPr>
          <w:lang w:val="fr-CA"/>
        </w:rPr>
        <w:t>que l</w:t>
      </w:r>
      <w:r>
        <w:rPr>
          <w:lang w:val="fr-CA"/>
        </w:rPr>
        <w:t>’</w:t>
      </w:r>
      <w:r w:rsidRPr="00843741">
        <w:rPr>
          <w:lang w:val="fr-CA"/>
        </w:rPr>
        <w:t>influence promise concerne un sujet d</w:t>
      </w:r>
      <w:r>
        <w:rPr>
          <w:lang w:val="fr-CA"/>
        </w:rPr>
        <w:t>’</w:t>
      </w:r>
      <w:r w:rsidRPr="00843741">
        <w:rPr>
          <w:lang w:val="fr-CA"/>
        </w:rPr>
        <w:t>affaires qui a trait au gouvernement, mais que l</w:t>
      </w:r>
      <w:r>
        <w:rPr>
          <w:lang w:val="fr-CA"/>
        </w:rPr>
        <w:t>’</w:t>
      </w:r>
      <w:r w:rsidRPr="00843741">
        <w:rPr>
          <w:lang w:val="fr-CA"/>
        </w:rPr>
        <w:t>infraction ne peut pas être établie, uniquement parce que le sujet d</w:t>
      </w:r>
      <w:r>
        <w:rPr>
          <w:lang w:val="fr-CA"/>
        </w:rPr>
        <w:t>’</w:t>
      </w:r>
      <w:r w:rsidRPr="00843741">
        <w:rPr>
          <w:lang w:val="fr-CA"/>
        </w:rPr>
        <w:t>affaires n</w:t>
      </w:r>
      <w:r>
        <w:rPr>
          <w:lang w:val="fr-CA"/>
        </w:rPr>
        <w:t>’</w:t>
      </w:r>
      <w:r w:rsidRPr="00843741">
        <w:rPr>
          <w:lang w:val="fr-CA"/>
        </w:rPr>
        <w:t xml:space="preserve">a pas trait </w:t>
      </w:r>
      <w:r w:rsidRPr="00843741">
        <w:rPr>
          <w:i/>
          <w:lang w:val="fr-CA"/>
        </w:rPr>
        <w:t>en réalité</w:t>
      </w:r>
      <w:r w:rsidRPr="00843741">
        <w:rPr>
          <w:lang w:val="fr-CA"/>
        </w:rPr>
        <w:t xml:space="preserve"> au gouvernement, le juge peut déclarer l</w:t>
      </w:r>
      <w:r>
        <w:rPr>
          <w:lang w:val="fr-CA"/>
        </w:rPr>
        <w:t>’</w:t>
      </w:r>
      <w:r w:rsidRPr="00843741">
        <w:rPr>
          <w:lang w:val="fr-CA"/>
        </w:rPr>
        <w:t>accusé coupable de tentative de commettre l</w:t>
      </w:r>
      <w:r>
        <w:rPr>
          <w:lang w:val="fr-CA"/>
        </w:rPr>
        <w:t>’</w:t>
      </w:r>
      <w:r w:rsidRPr="00843741">
        <w:rPr>
          <w:lang w:val="fr-CA"/>
        </w:rPr>
        <w:t>infraction prévue à l</w:t>
      </w:r>
      <w:r>
        <w:rPr>
          <w:lang w:val="fr-CA"/>
        </w:rPr>
        <w:t>’al. </w:t>
      </w:r>
      <w:r w:rsidRPr="00843741">
        <w:rPr>
          <w:lang w:val="fr-CA"/>
        </w:rPr>
        <w:t>121(1)d) (</w:t>
      </w:r>
      <w:r w:rsidRPr="00843741">
        <w:rPr>
          <w:i/>
          <w:lang w:val="fr-CA"/>
        </w:rPr>
        <w:t>Code criminel</w:t>
      </w:r>
      <w:r w:rsidRPr="00843741">
        <w:rPr>
          <w:lang w:val="fr-CA"/>
        </w:rPr>
        <w:t xml:space="preserve">, </w:t>
      </w:r>
      <w:r>
        <w:rPr>
          <w:lang w:val="fr-CA"/>
        </w:rPr>
        <w:t>par. </w:t>
      </w:r>
      <w:r w:rsidRPr="00843741">
        <w:rPr>
          <w:lang w:val="fr-CA"/>
        </w:rPr>
        <w:t xml:space="preserve">24(1) et </w:t>
      </w:r>
      <w:r>
        <w:rPr>
          <w:lang w:val="fr-CA"/>
        </w:rPr>
        <w:t>art. </w:t>
      </w:r>
      <w:r w:rsidRPr="00843741">
        <w:rPr>
          <w:lang w:val="fr-CA"/>
        </w:rPr>
        <w:t xml:space="preserve">660; voir également </w:t>
      </w:r>
      <w:r w:rsidRPr="00843741">
        <w:rPr>
          <w:i/>
          <w:lang w:val="fr-CA"/>
        </w:rPr>
        <w:t>États</w:t>
      </w:r>
      <w:r>
        <w:rPr>
          <w:i/>
          <w:lang w:val="fr-CA"/>
        </w:rPr>
        <w:noBreakHyphen/>
      </w:r>
      <w:r w:rsidRPr="00843741">
        <w:rPr>
          <w:i/>
          <w:lang w:val="fr-CA"/>
        </w:rPr>
        <w:t xml:space="preserve">Unis </w:t>
      </w:r>
      <w:r w:rsidRPr="00843741">
        <w:rPr>
          <w:i/>
          <w:lang w:val="fr-CA"/>
        </w:rPr>
        <w:lastRenderedPageBreak/>
        <w:t>d</w:t>
      </w:r>
      <w:r>
        <w:rPr>
          <w:i/>
          <w:lang w:val="fr-CA"/>
        </w:rPr>
        <w:t>’</w:t>
      </w:r>
      <w:r w:rsidRPr="00843741">
        <w:rPr>
          <w:i/>
          <w:lang w:val="fr-CA"/>
        </w:rPr>
        <w:t>Amérique c. Dynar</w:t>
      </w:r>
      <w:r w:rsidRPr="00843741">
        <w:rPr>
          <w:lang w:val="fr-CA"/>
        </w:rPr>
        <w:t xml:space="preserve">, [1997] 2 R.C.S. 462, </w:t>
      </w:r>
      <w:r>
        <w:rPr>
          <w:lang w:val="fr-CA"/>
        </w:rPr>
        <w:t>par. </w:t>
      </w:r>
      <w:r w:rsidRPr="00843741">
        <w:rPr>
          <w:lang w:val="fr-CA"/>
        </w:rPr>
        <w:t>74). D</w:t>
      </w:r>
      <w:r>
        <w:rPr>
          <w:lang w:val="fr-CA"/>
        </w:rPr>
        <w:t>’</w:t>
      </w:r>
      <w:r w:rsidRPr="00843741">
        <w:rPr>
          <w:lang w:val="fr-CA"/>
        </w:rPr>
        <w:t>ailleurs, l</w:t>
      </w:r>
      <w:r>
        <w:rPr>
          <w:lang w:val="fr-CA"/>
        </w:rPr>
        <w:t>’</w:t>
      </w:r>
      <w:r w:rsidRPr="00843741">
        <w:rPr>
          <w:lang w:val="fr-CA"/>
        </w:rPr>
        <w:t>impossibilité de commettre l</w:t>
      </w:r>
      <w:r>
        <w:rPr>
          <w:lang w:val="fr-CA"/>
        </w:rPr>
        <w:t>’</w:t>
      </w:r>
      <w:r w:rsidRPr="00843741">
        <w:rPr>
          <w:lang w:val="fr-CA"/>
        </w:rPr>
        <w:t>un des éléments essentiels de l</w:t>
      </w:r>
      <w:r>
        <w:rPr>
          <w:lang w:val="fr-CA"/>
        </w:rPr>
        <w:t>’</w:t>
      </w:r>
      <w:r w:rsidRPr="00843741">
        <w:rPr>
          <w:lang w:val="fr-CA"/>
        </w:rPr>
        <w:t>infraction n</w:t>
      </w:r>
      <w:r>
        <w:rPr>
          <w:lang w:val="fr-CA"/>
        </w:rPr>
        <w:t>’</w:t>
      </w:r>
      <w:r w:rsidRPr="00843741">
        <w:rPr>
          <w:lang w:val="fr-CA"/>
        </w:rPr>
        <w:t xml:space="preserve">est pas un obstacle à une déclaration de culpabilité pour tentative de commettre cette infraction au sens du </w:t>
      </w:r>
      <w:r>
        <w:rPr>
          <w:lang w:val="fr-CA"/>
        </w:rPr>
        <w:t>par. </w:t>
      </w:r>
      <w:r w:rsidRPr="00843741">
        <w:rPr>
          <w:lang w:val="fr-CA"/>
        </w:rPr>
        <w:t xml:space="preserve">24(1) du </w:t>
      </w:r>
      <w:r w:rsidRPr="00843741">
        <w:rPr>
          <w:i/>
          <w:lang w:val="fr-CA"/>
        </w:rPr>
        <w:t xml:space="preserve">Code criminel </w:t>
      </w:r>
      <w:r w:rsidRPr="00843741">
        <w:rPr>
          <w:lang w:val="fr-CA"/>
        </w:rPr>
        <w:t>(</w:t>
      </w:r>
      <w:r w:rsidRPr="00843741">
        <w:rPr>
          <w:i/>
          <w:lang w:val="fr-CA"/>
        </w:rPr>
        <w:t>Dynar</w:t>
      </w:r>
      <w:r w:rsidRPr="00843741">
        <w:rPr>
          <w:lang w:val="fr-CA"/>
        </w:rPr>
        <w:t xml:space="preserve">, </w:t>
      </w:r>
      <w:r>
        <w:rPr>
          <w:lang w:val="fr-CA"/>
        </w:rPr>
        <w:t>par. </w:t>
      </w:r>
      <w:r w:rsidRPr="00843741">
        <w:rPr>
          <w:lang w:val="fr-CA"/>
        </w:rPr>
        <w:t>67). En ce qui concerne l</w:t>
      </w:r>
      <w:r>
        <w:rPr>
          <w:lang w:val="fr-CA"/>
        </w:rPr>
        <w:t>’</w:t>
      </w:r>
      <w:r w:rsidRPr="00843741">
        <w:rPr>
          <w:lang w:val="fr-CA"/>
        </w:rPr>
        <w:t>infraction prévue à l</w:t>
      </w:r>
      <w:r>
        <w:rPr>
          <w:lang w:val="fr-CA"/>
        </w:rPr>
        <w:t>’al. </w:t>
      </w:r>
      <w:r w:rsidRPr="00843741">
        <w:rPr>
          <w:lang w:val="fr-CA"/>
        </w:rPr>
        <w:t xml:space="preserve">121(1)d), les règles de droit applicables à la tentative empêchent donc les personnes payées pour user de leur </w:t>
      </w:r>
      <w:r w:rsidRPr="00843741">
        <w:rPr>
          <w:szCs w:val="24"/>
          <w:lang w:val="fr-CA"/>
        </w:rPr>
        <w:t>influence concernant un sujet d</w:t>
      </w:r>
      <w:r>
        <w:rPr>
          <w:szCs w:val="24"/>
          <w:lang w:val="fr-CA"/>
        </w:rPr>
        <w:t>’</w:t>
      </w:r>
      <w:r w:rsidRPr="00843741">
        <w:rPr>
          <w:szCs w:val="24"/>
          <w:lang w:val="fr-CA"/>
        </w:rPr>
        <w:t>affaires qu</w:t>
      </w:r>
      <w:r>
        <w:rPr>
          <w:szCs w:val="24"/>
          <w:lang w:val="fr-CA"/>
        </w:rPr>
        <w:t>’</w:t>
      </w:r>
      <w:r w:rsidRPr="00843741">
        <w:rPr>
          <w:szCs w:val="24"/>
          <w:lang w:val="fr-CA"/>
        </w:rPr>
        <w:t>elles croient avoir trait au gouvernement d</w:t>
      </w:r>
      <w:r>
        <w:rPr>
          <w:szCs w:val="24"/>
          <w:lang w:val="fr-CA"/>
        </w:rPr>
        <w:t>’</w:t>
      </w:r>
      <w:r w:rsidRPr="00843741">
        <w:rPr>
          <w:szCs w:val="24"/>
          <w:lang w:val="fr-CA"/>
        </w:rPr>
        <w:t xml:space="preserve">échapper à leur responsabilité criminelle. </w:t>
      </w:r>
    </w:p>
    <w:p w:rsidR="00F15D45" w:rsidRPr="00843741" w:rsidRDefault="00F15D45" w:rsidP="00F15D45">
      <w:pPr>
        <w:pStyle w:val="Title3LevelTitre3Niveau"/>
        <w:rPr>
          <w:lang w:val="fr-CA"/>
        </w:rPr>
      </w:pPr>
      <w:r w:rsidRPr="00843741">
        <w:rPr>
          <w:lang w:val="fr-CA"/>
        </w:rPr>
        <w:t>Quelle est la portée de l</w:t>
      </w:r>
      <w:r>
        <w:rPr>
          <w:lang w:val="fr-CA"/>
        </w:rPr>
        <w:t>’</w:t>
      </w:r>
      <w:r w:rsidRPr="00843741">
        <w:rPr>
          <w:lang w:val="fr-CA"/>
        </w:rPr>
        <w:t>expression « un sujet d</w:t>
      </w:r>
      <w:r>
        <w:rPr>
          <w:lang w:val="fr-CA"/>
        </w:rPr>
        <w:t>’</w:t>
      </w:r>
      <w:r w:rsidRPr="00843741">
        <w:rPr>
          <w:lang w:val="fr-CA"/>
        </w:rPr>
        <w:t>affaires ayant trait au gouvernement »?</w:t>
      </w:r>
    </w:p>
    <w:p w:rsidR="00F15D45" w:rsidRPr="00843741" w:rsidRDefault="00F15D45" w:rsidP="00F15D45">
      <w:pPr>
        <w:pStyle w:val="ParaNoNdepar-AltN"/>
        <w:rPr>
          <w:lang w:val="fr-CA"/>
        </w:rPr>
      </w:pPr>
      <w:r w:rsidRPr="00843741">
        <w:rPr>
          <w:lang w:val="fr-CA"/>
        </w:rPr>
        <w:t>Étant donné la conclusion selon laquelle l</w:t>
      </w:r>
      <w:r>
        <w:rPr>
          <w:lang w:val="fr-CA"/>
        </w:rPr>
        <w:t>’</w:t>
      </w:r>
      <w:r w:rsidRPr="00843741">
        <w:rPr>
          <w:lang w:val="fr-CA"/>
        </w:rPr>
        <w:t>infraction prévue à l</w:t>
      </w:r>
      <w:r>
        <w:rPr>
          <w:lang w:val="fr-CA"/>
        </w:rPr>
        <w:t>’al. </w:t>
      </w:r>
      <w:r w:rsidRPr="00843741">
        <w:rPr>
          <w:lang w:val="fr-CA"/>
        </w:rPr>
        <w:t>121(1)d) n</w:t>
      </w:r>
      <w:r>
        <w:rPr>
          <w:lang w:val="fr-CA"/>
        </w:rPr>
        <w:t>’</w:t>
      </w:r>
      <w:r w:rsidRPr="00843741">
        <w:rPr>
          <w:lang w:val="fr-CA"/>
        </w:rPr>
        <w:t>est établie que lorsque l</w:t>
      </w:r>
      <w:r>
        <w:rPr>
          <w:lang w:val="fr-CA"/>
        </w:rPr>
        <w:t>’</w:t>
      </w:r>
      <w:r w:rsidRPr="00843741">
        <w:rPr>
          <w:lang w:val="fr-CA"/>
        </w:rPr>
        <w:t xml:space="preserve">influence promise est </w:t>
      </w:r>
      <w:r w:rsidRPr="00843741">
        <w:rPr>
          <w:i/>
          <w:lang w:val="fr-CA"/>
        </w:rPr>
        <w:t>réellement</w:t>
      </w:r>
      <w:r w:rsidRPr="00843741">
        <w:rPr>
          <w:lang w:val="fr-CA"/>
        </w:rPr>
        <w:t xml:space="preserve"> liée à un sujet d</w:t>
      </w:r>
      <w:r>
        <w:rPr>
          <w:lang w:val="fr-CA"/>
        </w:rPr>
        <w:t>’</w:t>
      </w:r>
      <w:r w:rsidRPr="00843741">
        <w:rPr>
          <w:lang w:val="fr-CA"/>
        </w:rPr>
        <w:t>affaires qui a trait au gouvernement, une seconde question se pose</w:t>
      </w:r>
      <w:r>
        <w:rPr>
          <w:lang w:val="fr-CA"/>
        </w:rPr>
        <w:t> :</w:t>
      </w:r>
      <w:r w:rsidRPr="00843741">
        <w:rPr>
          <w:lang w:val="fr-CA"/>
        </w:rPr>
        <w:t xml:space="preserve"> Quelle est la portée de l</w:t>
      </w:r>
      <w:r>
        <w:rPr>
          <w:lang w:val="fr-CA"/>
        </w:rPr>
        <w:t>’</w:t>
      </w:r>
      <w:r w:rsidRPr="00843741">
        <w:rPr>
          <w:lang w:val="fr-CA"/>
        </w:rPr>
        <w:t>expression « un sujet d</w:t>
      </w:r>
      <w:r>
        <w:rPr>
          <w:lang w:val="fr-CA"/>
        </w:rPr>
        <w:t>’</w:t>
      </w:r>
      <w:r w:rsidRPr="00843741">
        <w:rPr>
          <w:lang w:val="fr-CA"/>
        </w:rPr>
        <w:t>affaires ayant trait au gouvernement »?</w:t>
      </w:r>
    </w:p>
    <w:p w:rsidR="00F15D45" w:rsidRPr="00843741" w:rsidRDefault="00F15D45" w:rsidP="00F15D45">
      <w:pPr>
        <w:pStyle w:val="ParaNoNdepar-AltN"/>
        <w:rPr>
          <w:lang w:val="fr-CA"/>
        </w:rPr>
      </w:pPr>
      <w:r w:rsidRPr="00843741">
        <w:rPr>
          <w:rFonts w:eastAsia="Times New Roman" w:cs="Times New Roman"/>
          <w:szCs w:val="24"/>
          <w:lang w:val="fr-CA" w:eastAsia="en-CA"/>
        </w:rPr>
        <w:t>Suivant l</w:t>
      </w:r>
      <w:r>
        <w:rPr>
          <w:rFonts w:eastAsia="Times New Roman" w:cs="Times New Roman"/>
          <w:szCs w:val="24"/>
          <w:lang w:val="fr-CA" w:eastAsia="en-CA"/>
        </w:rPr>
        <w:t>’</w:t>
      </w:r>
      <w:r w:rsidRPr="00843741">
        <w:rPr>
          <w:rFonts w:eastAsia="Times New Roman" w:cs="Times New Roman"/>
          <w:szCs w:val="24"/>
          <w:lang w:val="fr-CA" w:eastAsia="en-CA"/>
        </w:rPr>
        <w:t>interprétation que la juge du procès lui a donnée, l</w:t>
      </w:r>
      <w:r>
        <w:rPr>
          <w:rFonts w:eastAsia="Times New Roman" w:cs="Times New Roman"/>
          <w:szCs w:val="24"/>
          <w:lang w:val="fr-CA" w:eastAsia="en-CA"/>
        </w:rPr>
        <w:t>’</w:t>
      </w:r>
      <w:r w:rsidRPr="00843741">
        <w:rPr>
          <w:rFonts w:eastAsia="Times New Roman" w:cs="Times New Roman"/>
          <w:szCs w:val="24"/>
          <w:lang w:val="fr-CA" w:eastAsia="en-CA"/>
        </w:rPr>
        <w:t xml:space="preserve">expression « concernant [. . .] </w:t>
      </w:r>
      <w:r w:rsidRPr="00843741">
        <w:rPr>
          <w:lang w:val="fr-CA"/>
        </w:rPr>
        <w:t>la conclusion d</w:t>
      </w:r>
      <w:r>
        <w:rPr>
          <w:lang w:val="fr-CA"/>
        </w:rPr>
        <w:t>’</w:t>
      </w:r>
      <w:r w:rsidRPr="00843741">
        <w:rPr>
          <w:lang w:val="fr-CA"/>
        </w:rPr>
        <w:t>affaires avec le gouvernement ou un sujet d</w:t>
      </w:r>
      <w:r>
        <w:rPr>
          <w:lang w:val="fr-CA"/>
        </w:rPr>
        <w:t>’</w:t>
      </w:r>
      <w:r w:rsidRPr="00843741">
        <w:rPr>
          <w:lang w:val="fr-CA"/>
        </w:rPr>
        <w:t xml:space="preserve">affaires ayant trait au </w:t>
      </w:r>
      <w:r w:rsidRPr="00843741">
        <w:rPr>
          <w:lang w:val="fr-CA" w:eastAsia="fr-CA"/>
        </w:rPr>
        <w:t xml:space="preserve">gouvernement » ne viserait que les opérations auxquelles le </w:t>
      </w:r>
      <w:r w:rsidRPr="00843741">
        <w:rPr>
          <w:lang w:val="fr-CA"/>
        </w:rPr>
        <w:t>gouvernement était partie ou celles qu</w:t>
      </w:r>
      <w:r>
        <w:rPr>
          <w:lang w:val="fr-CA"/>
        </w:rPr>
        <w:t>’</w:t>
      </w:r>
      <w:r w:rsidRPr="00843741">
        <w:rPr>
          <w:lang w:val="fr-CA"/>
        </w:rPr>
        <w:t>il avait le pouvoir d</w:t>
      </w:r>
      <w:r>
        <w:rPr>
          <w:lang w:val="fr-CA"/>
        </w:rPr>
        <w:t>’</w:t>
      </w:r>
      <w:r w:rsidRPr="00843741">
        <w:rPr>
          <w:lang w:val="fr-CA"/>
        </w:rPr>
        <w:t>approuver dans le cadre de ses activités en cours (</w:t>
      </w:r>
      <w:r>
        <w:rPr>
          <w:lang w:val="fr-CA"/>
        </w:rPr>
        <w:t>par. </w:t>
      </w:r>
      <w:r w:rsidRPr="00843741">
        <w:rPr>
          <w:lang w:val="fr-CA"/>
        </w:rPr>
        <w:t xml:space="preserve">97). Elle a donc procédé à un </w:t>
      </w:r>
      <w:r w:rsidRPr="00843741">
        <w:rPr>
          <w:rFonts w:eastAsia="Times New Roman" w:cs="Times New Roman"/>
          <w:szCs w:val="24"/>
          <w:lang w:val="fr-CA" w:eastAsia="en-CA"/>
        </w:rPr>
        <w:t>examen approfondi des agissements de l</w:t>
      </w:r>
      <w:r>
        <w:rPr>
          <w:rFonts w:eastAsia="Times New Roman" w:cs="Times New Roman"/>
          <w:szCs w:val="24"/>
          <w:lang w:val="fr-CA" w:eastAsia="en-CA"/>
        </w:rPr>
        <w:t>’</w:t>
      </w:r>
      <w:r w:rsidRPr="00843741">
        <w:rPr>
          <w:rFonts w:eastAsia="Times New Roman" w:cs="Times New Roman"/>
          <w:szCs w:val="24"/>
          <w:lang w:val="fr-CA" w:eastAsia="en-CA"/>
        </w:rPr>
        <w:t>appelant et des activités d</w:t>
      </w:r>
      <w:r>
        <w:rPr>
          <w:rFonts w:eastAsia="Times New Roman" w:cs="Times New Roman"/>
          <w:szCs w:val="24"/>
          <w:lang w:val="fr-CA" w:eastAsia="en-CA"/>
        </w:rPr>
        <w:t>’</w:t>
      </w:r>
      <w:r w:rsidRPr="00843741">
        <w:rPr>
          <w:rFonts w:eastAsia="Times New Roman" w:cs="Times New Roman"/>
          <w:szCs w:val="24"/>
          <w:lang w:val="fr-CA" w:eastAsia="en-CA"/>
        </w:rPr>
        <w:t xml:space="preserve">AINC. </w:t>
      </w:r>
    </w:p>
    <w:p w:rsidR="00F15D45" w:rsidRPr="00843741" w:rsidRDefault="00F15D45" w:rsidP="00F15D45">
      <w:pPr>
        <w:pStyle w:val="ParaNoNdepar-AltN"/>
        <w:rPr>
          <w:lang w:val="fr-CA"/>
        </w:rPr>
      </w:pPr>
      <w:r w:rsidRPr="00843741">
        <w:rPr>
          <w:lang w:val="fr-CA"/>
        </w:rPr>
        <w:lastRenderedPageBreak/>
        <w:t>Comme je vais l</w:t>
      </w:r>
      <w:r>
        <w:rPr>
          <w:lang w:val="fr-CA"/>
        </w:rPr>
        <w:t>’</w:t>
      </w:r>
      <w:r w:rsidRPr="00843741">
        <w:rPr>
          <w:lang w:val="fr-CA"/>
        </w:rPr>
        <w:t>expliquer, je crois que la juge du procès a interprété de façon trop étroite l</w:t>
      </w:r>
      <w:r>
        <w:rPr>
          <w:lang w:val="fr-CA"/>
        </w:rPr>
        <w:t>’</w:t>
      </w:r>
      <w:r w:rsidRPr="00843741">
        <w:rPr>
          <w:lang w:val="fr-CA"/>
        </w:rPr>
        <w:t>expression « un sujet d</w:t>
      </w:r>
      <w:r>
        <w:rPr>
          <w:lang w:val="fr-CA"/>
        </w:rPr>
        <w:t>’</w:t>
      </w:r>
      <w:r w:rsidRPr="00843741">
        <w:rPr>
          <w:lang w:val="fr-CA"/>
        </w:rPr>
        <w:t>affaires ayant trait au gouvernement ». En lisant les termes de cette expression dans leur contexte global, en suivant leur sens ordinaire et grammatical qui s</w:t>
      </w:r>
      <w:r>
        <w:rPr>
          <w:lang w:val="fr-CA"/>
        </w:rPr>
        <w:t>’</w:t>
      </w:r>
      <w:r w:rsidRPr="00843741">
        <w:rPr>
          <w:lang w:val="fr-CA"/>
        </w:rPr>
        <w:t>harmonise avec l</w:t>
      </w:r>
      <w:r>
        <w:rPr>
          <w:lang w:val="fr-CA"/>
        </w:rPr>
        <w:t>’</w:t>
      </w:r>
      <w:r w:rsidRPr="00843741">
        <w:rPr>
          <w:lang w:val="fr-CA"/>
        </w:rPr>
        <w:t>économie de la loi, l</w:t>
      </w:r>
      <w:r>
        <w:rPr>
          <w:lang w:val="fr-CA"/>
        </w:rPr>
        <w:t>’</w:t>
      </w:r>
      <w:r w:rsidRPr="00843741">
        <w:rPr>
          <w:lang w:val="fr-CA"/>
        </w:rPr>
        <w:t>objet de loi et l</w:t>
      </w:r>
      <w:r>
        <w:rPr>
          <w:lang w:val="fr-CA"/>
        </w:rPr>
        <w:t>’</w:t>
      </w:r>
      <w:r w:rsidRPr="00843741">
        <w:rPr>
          <w:lang w:val="fr-CA"/>
        </w:rPr>
        <w:t xml:space="preserve">intention du législateur, je </w:t>
      </w:r>
      <w:r>
        <w:rPr>
          <w:lang w:val="fr-CA"/>
        </w:rPr>
        <w:t xml:space="preserve">conclus </w:t>
      </w:r>
      <w:r w:rsidRPr="00843741">
        <w:rPr>
          <w:lang w:val="fr-CA"/>
        </w:rPr>
        <w:t>qu</w:t>
      </w:r>
      <w:r>
        <w:rPr>
          <w:lang w:val="fr-CA"/>
        </w:rPr>
        <w:t>’</w:t>
      </w:r>
      <w:r w:rsidRPr="00843741">
        <w:rPr>
          <w:lang w:val="fr-CA"/>
        </w:rPr>
        <w:t>un sujet d</w:t>
      </w:r>
      <w:r>
        <w:rPr>
          <w:lang w:val="fr-CA"/>
        </w:rPr>
        <w:t>’</w:t>
      </w:r>
      <w:r w:rsidRPr="00843741">
        <w:rPr>
          <w:lang w:val="fr-CA"/>
        </w:rPr>
        <w:t>affaires a trait au gouvernement s</w:t>
      </w:r>
      <w:r>
        <w:rPr>
          <w:lang w:val="fr-CA"/>
        </w:rPr>
        <w:t>’</w:t>
      </w:r>
      <w:r w:rsidRPr="00843741">
        <w:rPr>
          <w:lang w:val="fr-CA"/>
        </w:rPr>
        <w:t>il dépend d</w:t>
      </w:r>
      <w:r>
        <w:rPr>
          <w:lang w:val="fr-CA"/>
        </w:rPr>
        <w:t>’</w:t>
      </w:r>
      <w:r w:rsidRPr="00843741">
        <w:rPr>
          <w:lang w:val="fr-CA"/>
        </w:rPr>
        <w:t>une intervention du gouvernement ou s</w:t>
      </w:r>
      <w:r>
        <w:rPr>
          <w:lang w:val="fr-CA"/>
        </w:rPr>
        <w:t>’</w:t>
      </w:r>
      <w:r w:rsidRPr="00843741">
        <w:rPr>
          <w:lang w:val="fr-CA"/>
        </w:rPr>
        <w:t xml:space="preserve">il pourrait être facilité par le gouvernement, compte tenu de son mandat. </w:t>
      </w:r>
    </w:p>
    <w:p w:rsidR="00F15D45" w:rsidRPr="00843741" w:rsidRDefault="00F15D45" w:rsidP="00F15D45">
      <w:pPr>
        <w:pStyle w:val="ParaNoNdepar-AltN"/>
        <w:rPr>
          <w:lang w:val="fr-CA"/>
        </w:rPr>
      </w:pPr>
      <w:r w:rsidRPr="00843741">
        <w:rPr>
          <w:lang w:val="fr-CA"/>
        </w:rPr>
        <w:t>En ce qui concerne tout d</w:t>
      </w:r>
      <w:r>
        <w:rPr>
          <w:lang w:val="fr-CA"/>
        </w:rPr>
        <w:t>’</w:t>
      </w:r>
      <w:r w:rsidRPr="00843741">
        <w:rPr>
          <w:lang w:val="fr-CA"/>
        </w:rPr>
        <w:t>abord les termes de la disposition qui nous intéresse, la juxtaposition au sous</w:t>
      </w:r>
      <w:r>
        <w:rPr>
          <w:lang w:val="fr-CA"/>
        </w:rPr>
        <w:noBreakHyphen/>
        <w:t>al. </w:t>
      </w:r>
      <w:r w:rsidRPr="00843741">
        <w:rPr>
          <w:lang w:val="fr-CA"/>
        </w:rPr>
        <w:t>121(1)a)(iii) de l</w:t>
      </w:r>
      <w:r>
        <w:rPr>
          <w:lang w:val="fr-CA"/>
        </w:rPr>
        <w:t>’</w:t>
      </w:r>
      <w:r w:rsidRPr="00843741">
        <w:rPr>
          <w:lang w:val="fr-CA"/>
        </w:rPr>
        <w:t>expression « un sujet d</w:t>
      </w:r>
      <w:r>
        <w:rPr>
          <w:lang w:val="fr-CA"/>
        </w:rPr>
        <w:t>’</w:t>
      </w:r>
      <w:r w:rsidRPr="00843741">
        <w:rPr>
          <w:lang w:val="fr-CA"/>
        </w:rPr>
        <w:t>affaires ayant trait au gouvernement » et de l</w:t>
      </w:r>
      <w:r>
        <w:rPr>
          <w:lang w:val="fr-CA"/>
        </w:rPr>
        <w:t>’</w:t>
      </w:r>
      <w:r w:rsidRPr="00843741">
        <w:rPr>
          <w:lang w:val="fr-CA"/>
        </w:rPr>
        <w:t xml:space="preserve">expression </w:t>
      </w:r>
      <w:r w:rsidRPr="00843741">
        <w:rPr>
          <w:bCs/>
          <w:lang w:val="fr-CA"/>
        </w:rPr>
        <w:t>« </w:t>
      </w:r>
      <w:r w:rsidRPr="00843741">
        <w:rPr>
          <w:lang w:val="fr-CA"/>
        </w:rPr>
        <w:t>la conclusion d</w:t>
      </w:r>
      <w:r>
        <w:rPr>
          <w:lang w:val="fr-CA"/>
        </w:rPr>
        <w:t>’</w:t>
      </w:r>
      <w:r w:rsidRPr="00843741">
        <w:rPr>
          <w:lang w:val="fr-CA"/>
        </w:rPr>
        <w:t xml:space="preserve">affaires avec le gouvernement » indique que la première doit être différente de la seconde. </w:t>
      </w:r>
      <w:r>
        <w:rPr>
          <w:lang w:val="fr-CA"/>
        </w:rPr>
        <w:t xml:space="preserve">« [L]a </w:t>
      </w:r>
      <w:r w:rsidRPr="00843741">
        <w:rPr>
          <w:lang w:val="fr-CA"/>
        </w:rPr>
        <w:t>conclusion d</w:t>
      </w:r>
      <w:r>
        <w:rPr>
          <w:lang w:val="fr-CA"/>
        </w:rPr>
        <w:t>’</w:t>
      </w:r>
      <w:r w:rsidRPr="00843741">
        <w:rPr>
          <w:lang w:val="fr-CA"/>
        </w:rPr>
        <w:t>affaires avec le gouvernement » suppose que le gouvernement est directement partie à l</w:t>
      </w:r>
      <w:r>
        <w:rPr>
          <w:lang w:val="fr-CA"/>
        </w:rPr>
        <w:t>’</w:t>
      </w:r>
      <w:r w:rsidRPr="00843741">
        <w:rPr>
          <w:lang w:val="fr-CA"/>
        </w:rPr>
        <w:t>opération. Par exemple, dans l</w:t>
      </w:r>
      <w:r>
        <w:rPr>
          <w:lang w:val="fr-CA"/>
        </w:rPr>
        <w:t>’</w:t>
      </w:r>
      <w:r w:rsidRPr="00843741">
        <w:rPr>
          <w:lang w:val="fr-CA"/>
        </w:rPr>
        <w:t xml:space="preserve">affaire </w:t>
      </w:r>
      <w:r w:rsidRPr="00843741">
        <w:rPr>
          <w:bCs/>
          <w:i/>
          <w:spacing w:val="-3"/>
          <w:lang w:val="fr-CA"/>
        </w:rPr>
        <w:t>R. c. Giguère</w:t>
      </w:r>
      <w:r w:rsidRPr="00843741">
        <w:rPr>
          <w:bCs/>
          <w:spacing w:val="-3"/>
          <w:lang w:val="fr-CA"/>
        </w:rPr>
        <w:t>, [1983]</w:t>
      </w:r>
      <w:r>
        <w:rPr>
          <w:bCs/>
          <w:spacing w:val="-3"/>
          <w:lang w:val="fr-CA"/>
        </w:rPr>
        <w:t xml:space="preserve"> </w:t>
      </w:r>
      <w:r w:rsidRPr="00843741">
        <w:rPr>
          <w:bCs/>
          <w:spacing w:val="-3"/>
          <w:lang w:val="fr-CA"/>
        </w:rPr>
        <w:t>2</w:t>
      </w:r>
      <w:r>
        <w:rPr>
          <w:bCs/>
          <w:spacing w:val="-3"/>
          <w:lang w:val="fr-CA"/>
        </w:rPr>
        <w:t xml:space="preserve"> </w:t>
      </w:r>
      <w:r w:rsidRPr="00843741">
        <w:rPr>
          <w:bCs/>
          <w:spacing w:val="-3"/>
          <w:lang w:val="fr-CA"/>
        </w:rPr>
        <w:t>R.C.S.</w:t>
      </w:r>
      <w:r>
        <w:rPr>
          <w:bCs/>
          <w:spacing w:val="-3"/>
          <w:lang w:val="fr-CA"/>
        </w:rPr>
        <w:t xml:space="preserve"> </w:t>
      </w:r>
      <w:r w:rsidRPr="00843741">
        <w:rPr>
          <w:bCs/>
          <w:spacing w:val="-3"/>
          <w:lang w:val="fr-CA"/>
        </w:rPr>
        <w:t>448, la signature de contrats avec le gouvernement a été considérée comme une conclusion d</w:t>
      </w:r>
      <w:r>
        <w:rPr>
          <w:bCs/>
          <w:spacing w:val="-3"/>
          <w:lang w:val="fr-CA"/>
        </w:rPr>
        <w:t>’</w:t>
      </w:r>
      <w:r w:rsidRPr="00843741">
        <w:rPr>
          <w:bCs/>
          <w:spacing w:val="-3"/>
          <w:lang w:val="fr-CA"/>
        </w:rPr>
        <w:t>affaires avec celui</w:t>
      </w:r>
      <w:r>
        <w:rPr>
          <w:bCs/>
          <w:spacing w:val="-3"/>
          <w:lang w:val="fr-CA"/>
        </w:rPr>
        <w:noBreakHyphen/>
      </w:r>
      <w:r w:rsidRPr="00843741">
        <w:rPr>
          <w:bCs/>
          <w:spacing w:val="-3"/>
          <w:lang w:val="fr-CA"/>
        </w:rPr>
        <w:t>ci (</w:t>
      </w:r>
      <w:r>
        <w:rPr>
          <w:bCs/>
          <w:spacing w:val="-3"/>
          <w:lang w:val="fr-CA"/>
        </w:rPr>
        <w:t>p. </w:t>
      </w:r>
      <w:r w:rsidRPr="00843741">
        <w:rPr>
          <w:bCs/>
          <w:spacing w:val="-3"/>
          <w:lang w:val="fr-CA"/>
        </w:rPr>
        <w:t>463). Comme la Cour d</w:t>
      </w:r>
      <w:r>
        <w:rPr>
          <w:bCs/>
          <w:spacing w:val="-3"/>
          <w:lang w:val="fr-CA"/>
        </w:rPr>
        <w:t>’</w:t>
      </w:r>
      <w:r w:rsidRPr="00843741">
        <w:rPr>
          <w:bCs/>
          <w:spacing w:val="-3"/>
          <w:lang w:val="fr-CA"/>
        </w:rPr>
        <w:t>appel l</w:t>
      </w:r>
      <w:r>
        <w:rPr>
          <w:bCs/>
          <w:spacing w:val="-3"/>
          <w:lang w:val="fr-CA"/>
        </w:rPr>
        <w:t>’</w:t>
      </w:r>
      <w:r w:rsidRPr="00843741">
        <w:rPr>
          <w:bCs/>
          <w:spacing w:val="-3"/>
          <w:lang w:val="fr-CA"/>
        </w:rPr>
        <w:t>a reconnu à juste titre dans le cas qui nous occupe, [</w:t>
      </w:r>
      <w:r w:rsidRPr="00843741">
        <w:rPr>
          <w:bCs/>
          <w:smallCaps/>
          <w:spacing w:val="-3"/>
          <w:lang w:val="fr-CA"/>
        </w:rPr>
        <w:t>traduction</w:t>
      </w:r>
      <w:r w:rsidRPr="00843741">
        <w:rPr>
          <w:bCs/>
          <w:spacing w:val="-3"/>
          <w:lang w:val="fr-CA"/>
        </w:rPr>
        <w:t>] « </w:t>
      </w:r>
      <w:r w:rsidRPr="00843741">
        <w:rPr>
          <w:lang w:val="fr-CA"/>
        </w:rPr>
        <w:t xml:space="preserve">[p]our que la seconde expression ait un sens, </w:t>
      </w:r>
      <w:r>
        <w:rPr>
          <w:lang w:val="fr-CA"/>
        </w:rPr>
        <w:t xml:space="preserve">elle doit avoir </w:t>
      </w:r>
      <w:r w:rsidRPr="00843741">
        <w:rPr>
          <w:lang w:val="fr-CA"/>
        </w:rPr>
        <w:t>une portée plus large que la première expression, qui concerne des opérations commerciales auxquelles le gouvernement est directement partie » (</w:t>
      </w:r>
      <w:r>
        <w:rPr>
          <w:lang w:val="fr-CA"/>
        </w:rPr>
        <w:t>par. </w:t>
      </w:r>
      <w:r w:rsidRPr="00843741">
        <w:rPr>
          <w:lang w:val="fr-CA"/>
        </w:rPr>
        <w:t>34).</w:t>
      </w:r>
    </w:p>
    <w:p w:rsidR="00F15D45" w:rsidRDefault="00F15D45" w:rsidP="00F15D45">
      <w:pPr>
        <w:pStyle w:val="ParaNoNdepar-AltN"/>
        <w:rPr>
          <w:lang w:val="fr-CA"/>
        </w:rPr>
      </w:pPr>
      <w:r w:rsidRPr="00843741">
        <w:rPr>
          <w:lang w:val="fr-CA"/>
        </w:rPr>
        <w:t>Il n</w:t>
      </w:r>
      <w:r>
        <w:rPr>
          <w:lang w:val="fr-CA"/>
        </w:rPr>
        <w:t>’</w:t>
      </w:r>
      <w:r w:rsidRPr="00843741">
        <w:rPr>
          <w:lang w:val="fr-CA"/>
        </w:rPr>
        <w:t>est pas nécessaire en l</w:t>
      </w:r>
      <w:r>
        <w:rPr>
          <w:lang w:val="fr-CA"/>
        </w:rPr>
        <w:t>’</w:t>
      </w:r>
      <w:r w:rsidRPr="00843741">
        <w:rPr>
          <w:lang w:val="fr-CA"/>
        </w:rPr>
        <w:t>espèce de décider si le mot « affaires » peut recevoir une acception non commerciale. L</w:t>
      </w:r>
      <w:r>
        <w:rPr>
          <w:lang w:val="fr-CA"/>
        </w:rPr>
        <w:t>’</w:t>
      </w:r>
      <w:r w:rsidRPr="00843741">
        <w:rPr>
          <w:lang w:val="fr-CA"/>
        </w:rPr>
        <w:t>expression « un sujet d</w:t>
      </w:r>
      <w:r>
        <w:rPr>
          <w:lang w:val="fr-CA"/>
        </w:rPr>
        <w:t>’</w:t>
      </w:r>
      <w:r w:rsidRPr="00843741">
        <w:rPr>
          <w:lang w:val="fr-CA"/>
        </w:rPr>
        <w:t xml:space="preserve">affaires » doit </w:t>
      </w:r>
      <w:r w:rsidRPr="00843741">
        <w:rPr>
          <w:lang w:val="fr-CA"/>
        </w:rPr>
        <w:lastRenderedPageBreak/>
        <w:t>englober à tout le moins des affaires commerciales. D</w:t>
      </w:r>
      <w:r>
        <w:rPr>
          <w:lang w:val="fr-CA"/>
        </w:rPr>
        <w:t>’</w:t>
      </w:r>
      <w:r w:rsidRPr="00843741">
        <w:rPr>
          <w:lang w:val="fr-CA"/>
        </w:rPr>
        <w:t>ailleurs, dans l</w:t>
      </w:r>
      <w:r>
        <w:rPr>
          <w:lang w:val="fr-CA"/>
        </w:rPr>
        <w:t>’</w:t>
      </w:r>
      <w:r w:rsidRPr="00843741">
        <w:rPr>
          <w:lang w:val="fr-CA"/>
        </w:rPr>
        <w:t xml:space="preserve">arrêt </w:t>
      </w:r>
      <w:r w:rsidRPr="00843741">
        <w:rPr>
          <w:i/>
          <w:lang w:val="fr-CA"/>
        </w:rPr>
        <w:t>R.</w:t>
      </w:r>
      <w:r>
        <w:rPr>
          <w:i/>
          <w:lang w:val="fr-CA"/>
        </w:rPr>
        <w:t xml:space="preserve"> </w:t>
      </w:r>
      <w:r w:rsidRPr="00843741">
        <w:rPr>
          <w:i/>
          <w:lang w:val="fr-CA"/>
        </w:rPr>
        <w:t>c.</w:t>
      </w:r>
      <w:r>
        <w:rPr>
          <w:i/>
          <w:lang w:val="fr-CA"/>
        </w:rPr>
        <w:t xml:space="preserve"> </w:t>
      </w:r>
      <w:r w:rsidRPr="00843741">
        <w:rPr>
          <w:i/>
          <w:lang w:val="fr-CA"/>
        </w:rPr>
        <w:t>Cogger</w:t>
      </w:r>
      <w:r w:rsidRPr="00843741">
        <w:rPr>
          <w:lang w:val="fr-CA"/>
        </w:rPr>
        <w:t>, [1997] 2 R.C.S. 845, l</w:t>
      </w:r>
      <w:r>
        <w:rPr>
          <w:lang w:val="fr-CA"/>
        </w:rPr>
        <w:t>’</w:t>
      </w:r>
      <w:r w:rsidRPr="00843741">
        <w:rPr>
          <w:lang w:val="fr-CA"/>
        </w:rPr>
        <w:t>obtention de subventions gouvernementales pour des entreprises a été considérée comme un sujet d</w:t>
      </w:r>
      <w:r>
        <w:rPr>
          <w:lang w:val="fr-CA"/>
        </w:rPr>
        <w:t>’</w:t>
      </w:r>
      <w:r w:rsidRPr="00843741">
        <w:rPr>
          <w:lang w:val="fr-CA"/>
        </w:rPr>
        <w:t>affaires ayant trait au gouvernement au sens du sous</w:t>
      </w:r>
      <w:r>
        <w:rPr>
          <w:lang w:val="fr-CA"/>
        </w:rPr>
        <w:noBreakHyphen/>
        <w:t>al. 121(1)</w:t>
      </w:r>
      <w:r w:rsidRPr="00843741">
        <w:rPr>
          <w:lang w:val="fr-CA"/>
        </w:rPr>
        <w:t>a)(iii) (</w:t>
      </w:r>
      <w:r>
        <w:rPr>
          <w:lang w:val="fr-CA"/>
        </w:rPr>
        <w:t>par. </w:t>
      </w:r>
      <w:r w:rsidRPr="00843741">
        <w:rPr>
          <w:lang w:val="fr-CA"/>
        </w:rPr>
        <w:t>2</w:t>
      </w:r>
      <w:r w:rsidR="0049605E">
        <w:rPr>
          <w:lang w:val="fr-CA"/>
        </w:rPr>
        <w:t>-</w:t>
      </w:r>
      <w:r w:rsidRPr="00843741">
        <w:rPr>
          <w:lang w:val="fr-CA"/>
        </w:rPr>
        <w:t xml:space="preserve">3 et 30). </w:t>
      </w:r>
    </w:p>
    <w:p w:rsidR="00F15D45" w:rsidRPr="00843741" w:rsidRDefault="00F15D45" w:rsidP="00F15D45">
      <w:pPr>
        <w:pStyle w:val="ParaNoNdepar-AltN"/>
        <w:rPr>
          <w:lang w:val="fr-CA"/>
        </w:rPr>
      </w:pPr>
      <w:r w:rsidRPr="00843741">
        <w:rPr>
          <w:lang w:val="fr-CA"/>
        </w:rPr>
        <w:t>Dans la présente affaire, M. Carson a promis d</w:t>
      </w:r>
      <w:r>
        <w:rPr>
          <w:lang w:val="fr-CA"/>
        </w:rPr>
        <w:t>’</w:t>
      </w:r>
      <w:r w:rsidRPr="00843741">
        <w:rPr>
          <w:lang w:val="fr-CA"/>
        </w:rPr>
        <w:t>influencer le gouvernement à l</w:t>
      </w:r>
      <w:r>
        <w:rPr>
          <w:lang w:val="fr-CA"/>
        </w:rPr>
        <w:t>’</w:t>
      </w:r>
      <w:r w:rsidRPr="00843741">
        <w:rPr>
          <w:lang w:val="fr-CA"/>
        </w:rPr>
        <w:t>égard d</w:t>
      </w:r>
      <w:r>
        <w:rPr>
          <w:lang w:val="fr-CA"/>
        </w:rPr>
        <w:t>’</w:t>
      </w:r>
      <w:r w:rsidRPr="00843741">
        <w:rPr>
          <w:lang w:val="fr-CA"/>
        </w:rPr>
        <w:t>une opération commerciale, en l</w:t>
      </w:r>
      <w:r>
        <w:rPr>
          <w:lang w:val="fr-CA"/>
        </w:rPr>
        <w:t>’</w:t>
      </w:r>
      <w:r w:rsidRPr="00843741">
        <w:rPr>
          <w:lang w:val="fr-CA"/>
        </w:rPr>
        <w:t>occurrence la vente par H2O de systèmes de traitement de l</w:t>
      </w:r>
      <w:r>
        <w:rPr>
          <w:lang w:val="fr-CA"/>
        </w:rPr>
        <w:t>’</w:t>
      </w:r>
      <w:r w:rsidRPr="00843741">
        <w:rPr>
          <w:lang w:val="fr-CA"/>
        </w:rPr>
        <w:t>eau au point d</w:t>
      </w:r>
      <w:r>
        <w:rPr>
          <w:lang w:val="fr-CA"/>
        </w:rPr>
        <w:t>’</w:t>
      </w:r>
      <w:r w:rsidRPr="00843741">
        <w:rPr>
          <w:lang w:val="fr-CA"/>
        </w:rPr>
        <w:t>utilisation à des Premières Nations. La seule question qui se pose en l</w:t>
      </w:r>
      <w:r>
        <w:rPr>
          <w:lang w:val="fr-CA"/>
        </w:rPr>
        <w:t>’</w:t>
      </w:r>
      <w:r w:rsidRPr="00843741">
        <w:rPr>
          <w:lang w:val="fr-CA"/>
        </w:rPr>
        <w:t xml:space="preserve">espèce est de savoir si cette opération commerciale a trait au gouvernement. </w:t>
      </w:r>
    </w:p>
    <w:p w:rsidR="00F15D45" w:rsidRPr="00843741" w:rsidRDefault="00F15D45" w:rsidP="00F15D45">
      <w:pPr>
        <w:pStyle w:val="ParaNoNdepar-AltN"/>
        <w:rPr>
          <w:lang w:val="fr-CA"/>
        </w:rPr>
      </w:pPr>
      <w:r w:rsidRPr="00843741">
        <w:rPr>
          <w:lang w:val="fr-CA"/>
        </w:rPr>
        <w:t>L</w:t>
      </w:r>
      <w:r>
        <w:rPr>
          <w:lang w:val="fr-CA"/>
        </w:rPr>
        <w:t>’</w:t>
      </w:r>
      <w:r w:rsidRPr="00843741">
        <w:rPr>
          <w:lang w:val="fr-CA"/>
        </w:rPr>
        <w:t>interprétation étroite que la juge du procès donne du sous</w:t>
      </w:r>
      <w:r>
        <w:rPr>
          <w:lang w:val="fr-CA"/>
        </w:rPr>
        <w:noBreakHyphen/>
        <w:t>al. </w:t>
      </w:r>
      <w:r w:rsidRPr="00843741">
        <w:rPr>
          <w:lang w:val="fr-CA"/>
        </w:rPr>
        <w:t>121(1)a)(iii) et de l</w:t>
      </w:r>
      <w:r>
        <w:rPr>
          <w:lang w:val="fr-CA"/>
        </w:rPr>
        <w:t>’al. 121</w:t>
      </w:r>
      <w:r w:rsidRPr="00843741">
        <w:rPr>
          <w:lang w:val="fr-CA"/>
        </w:rPr>
        <w:t>(1)d) cadre mal avec la formulation large de ces dispositions. Les mots « concernant » et « ayant trait à »</w:t>
      </w:r>
      <w:r w:rsidRPr="00192016">
        <w:rPr>
          <w:szCs w:val="23"/>
          <w:lang w:val="fr-CA"/>
        </w:rPr>
        <w:t>, tout comme le mot « </w:t>
      </w:r>
      <w:proofErr w:type="spellStart"/>
      <w:r w:rsidRPr="00152C8C">
        <w:rPr>
          <w:i/>
          <w:iCs/>
          <w:szCs w:val="23"/>
          <w:lang w:val="fr-CA"/>
        </w:rPr>
        <w:t>any</w:t>
      </w:r>
      <w:proofErr w:type="spellEnd"/>
      <w:r w:rsidRPr="00192016">
        <w:rPr>
          <w:szCs w:val="23"/>
          <w:lang w:val="fr-CA"/>
        </w:rPr>
        <w:t xml:space="preserve"> » (tout) dans la version anglaise de la disposition, </w:t>
      </w:r>
      <w:r w:rsidRPr="00192016">
        <w:rPr>
          <w:lang w:val="fr-CA"/>
        </w:rPr>
        <w:t>sont d</w:t>
      </w:r>
      <w:r w:rsidRPr="00843741">
        <w:rPr>
          <w:lang w:val="fr-CA"/>
        </w:rPr>
        <w:t>es termes généraux dont la signification ne semble pas se limiter aux opérations qui nécessitent l</w:t>
      </w:r>
      <w:r>
        <w:rPr>
          <w:lang w:val="fr-CA"/>
        </w:rPr>
        <w:t>’</w:t>
      </w:r>
      <w:r w:rsidRPr="00843741">
        <w:rPr>
          <w:lang w:val="fr-CA"/>
        </w:rPr>
        <w:t>approbation du gouvernement. L</w:t>
      </w:r>
      <w:r>
        <w:rPr>
          <w:lang w:val="fr-CA"/>
        </w:rPr>
        <w:t>’</w:t>
      </w:r>
      <w:r w:rsidRPr="00843741">
        <w:rPr>
          <w:lang w:val="fr-CA"/>
        </w:rPr>
        <w:t>emploi de mots aussi généraux donne à penser qu</w:t>
      </w:r>
      <w:r>
        <w:rPr>
          <w:lang w:val="fr-CA"/>
        </w:rPr>
        <w:t>’</w:t>
      </w:r>
      <w:r w:rsidRPr="00843741">
        <w:rPr>
          <w:lang w:val="fr-CA"/>
        </w:rPr>
        <w:t>une opération commerciale pour laquelle l</w:t>
      </w:r>
      <w:r>
        <w:rPr>
          <w:lang w:val="fr-CA"/>
        </w:rPr>
        <w:t>’</w:t>
      </w:r>
      <w:r w:rsidRPr="00843741">
        <w:rPr>
          <w:lang w:val="fr-CA"/>
        </w:rPr>
        <w:t>approbation du gouvernement n</w:t>
      </w:r>
      <w:r>
        <w:rPr>
          <w:lang w:val="fr-CA"/>
        </w:rPr>
        <w:t>’</w:t>
      </w:r>
      <w:r w:rsidRPr="00843741">
        <w:rPr>
          <w:lang w:val="fr-CA"/>
        </w:rPr>
        <w:t xml:space="preserve">est pas requise a tout de même trait au gouvernement si cette opération </w:t>
      </w:r>
      <w:r w:rsidRPr="00843741">
        <w:rPr>
          <w:i/>
          <w:lang w:val="fr-CA"/>
        </w:rPr>
        <w:t>pourra</w:t>
      </w:r>
      <w:r w:rsidRPr="00083827">
        <w:rPr>
          <w:i/>
          <w:lang w:val="fr-CA"/>
        </w:rPr>
        <w:t>it</w:t>
      </w:r>
      <w:r w:rsidRPr="00843741">
        <w:rPr>
          <w:lang w:val="fr-CA"/>
        </w:rPr>
        <w:t xml:space="preserve"> être facilitée par le gouvernement, compte tenu de son mandat.</w:t>
      </w:r>
    </w:p>
    <w:p w:rsidR="00F15D45" w:rsidRPr="00843741" w:rsidRDefault="00F15D45" w:rsidP="00F15D45">
      <w:pPr>
        <w:pStyle w:val="ParaNoNdepar-AltN"/>
        <w:rPr>
          <w:lang w:val="fr-CA"/>
        </w:rPr>
      </w:pPr>
      <w:r w:rsidRPr="00843741">
        <w:rPr>
          <w:lang w:val="fr-CA"/>
        </w:rPr>
        <w:t>La nature de l</w:t>
      </w:r>
      <w:r>
        <w:rPr>
          <w:lang w:val="fr-CA"/>
        </w:rPr>
        <w:t>’</w:t>
      </w:r>
      <w:r w:rsidRPr="00843741">
        <w:rPr>
          <w:lang w:val="fr-CA"/>
        </w:rPr>
        <w:t>infraction prévue à l</w:t>
      </w:r>
      <w:r>
        <w:rPr>
          <w:lang w:val="fr-CA"/>
        </w:rPr>
        <w:t>’al. </w:t>
      </w:r>
      <w:r w:rsidRPr="00843741">
        <w:rPr>
          <w:lang w:val="fr-CA"/>
        </w:rPr>
        <w:t>121(1)d) étaye elle aussi une interprétation large de l</w:t>
      </w:r>
      <w:r>
        <w:rPr>
          <w:lang w:val="fr-CA"/>
        </w:rPr>
        <w:t>’</w:t>
      </w:r>
      <w:r w:rsidRPr="00843741">
        <w:rPr>
          <w:lang w:val="fr-CA"/>
        </w:rPr>
        <w:t>expression « un sujet d</w:t>
      </w:r>
      <w:r>
        <w:rPr>
          <w:lang w:val="fr-CA"/>
        </w:rPr>
        <w:t>’</w:t>
      </w:r>
      <w:r w:rsidRPr="00843741">
        <w:rPr>
          <w:lang w:val="fr-CA"/>
        </w:rPr>
        <w:t>affaires ayant trait au gouvernent ». Comme je l</w:t>
      </w:r>
      <w:r>
        <w:rPr>
          <w:lang w:val="fr-CA"/>
        </w:rPr>
        <w:t>’</w:t>
      </w:r>
      <w:r w:rsidRPr="00843741">
        <w:rPr>
          <w:lang w:val="fr-CA"/>
        </w:rPr>
        <w:t>ai expliqué plus haut, l</w:t>
      </w:r>
      <w:r>
        <w:rPr>
          <w:lang w:val="fr-CA"/>
        </w:rPr>
        <w:t>’al. </w:t>
      </w:r>
      <w:r w:rsidRPr="00843741">
        <w:rPr>
          <w:rFonts w:cs="Times New Roman"/>
          <w:bCs/>
          <w:lang w:val="fr-CA"/>
        </w:rPr>
        <w:t xml:space="preserve">121(1)d) crée une infraction liée au </w:t>
      </w:r>
      <w:r w:rsidRPr="00843741">
        <w:rPr>
          <w:rFonts w:cs="Times New Roman"/>
          <w:bCs/>
          <w:lang w:val="fr-CA"/>
        </w:rPr>
        <w:lastRenderedPageBreak/>
        <w:t>comportement qui criminalise le trafic d</w:t>
      </w:r>
      <w:r>
        <w:rPr>
          <w:rFonts w:cs="Times New Roman"/>
          <w:bCs/>
          <w:lang w:val="fr-CA"/>
        </w:rPr>
        <w:t>’</w:t>
      </w:r>
      <w:r w:rsidRPr="00843741">
        <w:rPr>
          <w:rFonts w:cs="Times New Roman"/>
          <w:bCs/>
          <w:lang w:val="fr-CA"/>
        </w:rPr>
        <w:t xml:space="preserve">influence même dans les </w:t>
      </w:r>
      <w:r w:rsidRPr="00083827">
        <w:rPr>
          <w:rFonts w:cs="Times New Roman"/>
          <w:bCs/>
          <w:lang w:val="fr-CA"/>
        </w:rPr>
        <w:t>cas où</w:t>
      </w:r>
      <w:r w:rsidRPr="00843741">
        <w:rPr>
          <w:rFonts w:cs="Times New Roman"/>
          <w:bCs/>
          <w:lang w:val="fr-CA"/>
        </w:rPr>
        <w:t xml:space="preserve"> l</w:t>
      </w:r>
      <w:r>
        <w:rPr>
          <w:rFonts w:cs="Times New Roman"/>
          <w:bCs/>
          <w:lang w:val="fr-CA"/>
        </w:rPr>
        <w:t>’</w:t>
      </w:r>
      <w:r w:rsidRPr="00843741">
        <w:rPr>
          <w:rFonts w:cs="Times New Roman"/>
          <w:bCs/>
          <w:lang w:val="fr-CA"/>
        </w:rPr>
        <w:t xml:space="preserve">accusé ne fait rien de plus par la suite pour influencer le gouvernement. Ainsi, une </w:t>
      </w:r>
      <w:r w:rsidRPr="00843741">
        <w:rPr>
          <w:lang w:val="fr-CA"/>
        </w:rPr>
        <w:t>interprétation restrictive de l</w:t>
      </w:r>
      <w:r>
        <w:rPr>
          <w:lang w:val="fr-CA"/>
        </w:rPr>
        <w:t>’</w:t>
      </w:r>
      <w:r w:rsidRPr="00843741">
        <w:rPr>
          <w:lang w:val="fr-CA"/>
        </w:rPr>
        <w:t>expression « un sujet d</w:t>
      </w:r>
      <w:r>
        <w:rPr>
          <w:lang w:val="fr-CA"/>
        </w:rPr>
        <w:t>’</w:t>
      </w:r>
      <w:r w:rsidRPr="00843741">
        <w:rPr>
          <w:lang w:val="fr-CA"/>
        </w:rPr>
        <w:t>affaires ayant trait au gouvernement » qui intéresse exclusivement la question de savoir si l</w:t>
      </w:r>
      <w:r>
        <w:rPr>
          <w:lang w:val="fr-CA"/>
        </w:rPr>
        <w:t>’</w:t>
      </w:r>
      <w:r w:rsidRPr="00843741">
        <w:rPr>
          <w:lang w:val="fr-CA"/>
        </w:rPr>
        <w:t>accusé aurait pu parvenir à influencer le gouvernement compte tenu des activités actuelles de ce dernier cadre mal avec la nature de cette infraction.</w:t>
      </w:r>
    </w:p>
    <w:p w:rsidR="00F15D45" w:rsidRPr="00843741" w:rsidRDefault="00F15D45" w:rsidP="00F15D45">
      <w:pPr>
        <w:pStyle w:val="ParaNoNdepar-AltN"/>
        <w:rPr>
          <w:lang w:val="fr-CA"/>
        </w:rPr>
      </w:pPr>
      <w:r w:rsidRPr="00843741">
        <w:rPr>
          <w:lang w:val="fr-CA"/>
        </w:rPr>
        <w:t>L</w:t>
      </w:r>
      <w:r>
        <w:rPr>
          <w:lang w:val="fr-CA"/>
        </w:rPr>
        <w:t>’</w:t>
      </w:r>
      <w:r w:rsidRPr="00843741">
        <w:rPr>
          <w:lang w:val="fr-CA"/>
        </w:rPr>
        <w:t>objet général de la disposition discrédite lui aussi l</w:t>
      </w:r>
      <w:r>
        <w:rPr>
          <w:lang w:val="fr-CA"/>
        </w:rPr>
        <w:t>’</w:t>
      </w:r>
      <w:r w:rsidRPr="00843741">
        <w:rPr>
          <w:lang w:val="fr-CA"/>
        </w:rPr>
        <w:t xml:space="preserve">interprétation de la </w:t>
      </w:r>
      <w:r w:rsidRPr="00843741">
        <w:rPr>
          <w:bCs/>
          <w:lang w:val="fr-CA"/>
        </w:rPr>
        <w:t>juge du procès</w:t>
      </w:r>
      <w:r w:rsidRPr="00843741">
        <w:rPr>
          <w:lang w:val="fr-CA"/>
        </w:rPr>
        <w:t>. À l</w:t>
      </w:r>
      <w:r>
        <w:rPr>
          <w:lang w:val="fr-CA"/>
        </w:rPr>
        <w:t>’</w:t>
      </w:r>
      <w:r w:rsidRPr="00843741">
        <w:rPr>
          <w:lang w:val="fr-CA"/>
        </w:rPr>
        <w:t>instar de l</w:t>
      </w:r>
      <w:r>
        <w:rPr>
          <w:lang w:val="fr-CA"/>
        </w:rPr>
        <w:t>’al. </w:t>
      </w:r>
      <w:r w:rsidRPr="00843741">
        <w:rPr>
          <w:bCs/>
          <w:lang w:val="fr-CA"/>
        </w:rPr>
        <w:t>121(1)c), l</w:t>
      </w:r>
      <w:r>
        <w:rPr>
          <w:bCs/>
          <w:lang w:val="fr-CA"/>
        </w:rPr>
        <w:t>’al. </w:t>
      </w:r>
      <w:r w:rsidRPr="00843741">
        <w:rPr>
          <w:bCs/>
          <w:lang w:val="fr-CA"/>
        </w:rPr>
        <w:t>121(1)d)</w:t>
      </w:r>
      <w:r w:rsidRPr="00843741">
        <w:rPr>
          <w:lang w:val="fr-CA"/>
        </w:rPr>
        <w:t xml:space="preserve"> vise à préserver à la fois l</w:t>
      </w:r>
      <w:r>
        <w:rPr>
          <w:lang w:val="fr-CA"/>
        </w:rPr>
        <w:t>’</w:t>
      </w:r>
      <w:r w:rsidRPr="00843741">
        <w:rPr>
          <w:lang w:val="fr-CA"/>
        </w:rPr>
        <w:t>intégrité du gouvernement et l</w:t>
      </w:r>
      <w:r>
        <w:rPr>
          <w:lang w:val="fr-CA"/>
        </w:rPr>
        <w:t>’</w:t>
      </w:r>
      <w:r w:rsidRPr="00843741">
        <w:rPr>
          <w:lang w:val="fr-CA"/>
        </w:rPr>
        <w:t>apparence d</w:t>
      </w:r>
      <w:r>
        <w:rPr>
          <w:lang w:val="fr-CA"/>
        </w:rPr>
        <w:t>’</w:t>
      </w:r>
      <w:r w:rsidRPr="00843741">
        <w:rPr>
          <w:lang w:val="fr-CA"/>
        </w:rPr>
        <w:t xml:space="preserve">intégrité du gouvernement </w:t>
      </w:r>
      <w:r w:rsidRPr="00843741">
        <w:rPr>
          <w:bCs/>
          <w:lang w:val="fr-CA"/>
        </w:rPr>
        <w:t>(</w:t>
      </w:r>
      <w:r w:rsidRPr="00843741">
        <w:rPr>
          <w:bCs/>
          <w:i/>
          <w:spacing w:val="-3"/>
          <w:lang w:val="fr-CA"/>
        </w:rPr>
        <w:t>Giguère</w:t>
      </w:r>
      <w:r w:rsidRPr="00843741">
        <w:rPr>
          <w:bCs/>
          <w:spacing w:val="-3"/>
          <w:lang w:val="fr-CA"/>
        </w:rPr>
        <w:t xml:space="preserve">, </w:t>
      </w:r>
      <w:r>
        <w:rPr>
          <w:bCs/>
          <w:spacing w:val="-3"/>
          <w:lang w:val="fr-CA"/>
        </w:rPr>
        <w:t>p. </w:t>
      </w:r>
      <w:r w:rsidRPr="00843741">
        <w:rPr>
          <w:bCs/>
          <w:spacing w:val="-3"/>
          <w:lang w:val="fr-CA"/>
        </w:rPr>
        <w:t xml:space="preserve">462; </w:t>
      </w:r>
      <w:r w:rsidRPr="00843741">
        <w:rPr>
          <w:i/>
          <w:lang w:val="fr-CA"/>
        </w:rPr>
        <w:t>Hinchey</w:t>
      </w:r>
      <w:r w:rsidRPr="00843741">
        <w:rPr>
          <w:lang w:val="fr-CA"/>
        </w:rPr>
        <w:t xml:space="preserve">, </w:t>
      </w:r>
      <w:r>
        <w:rPr>
          <w:lang w:val="fr-CA"/>
        </w:rPr>
        <w:t>par. </w:t>
      </w:r>
      <w:r w:rsidRPr="00843741">
        <w:rPr>
          <w:lang w:val="fr-CA"/>
        </w:rPr>
        <w:t xml:space="preserve">13 et 16; </w:t>
      </w:r>
      <w:r w:rsidRPr="00843741">
        <w:rPr>
          <w:i/>
          <w:lang w:val="fr-CA"/>
        </w:rPr>
        <w:t>R. c. O</w:t>
      </w:r>
      <w:r>
        <w:rPr>
          <w:i/>
          <w:lang w:val="fr-CA"/>
        </w:rPr>
        <w:t>’</w:t>
      </w:r>
      <w:r w:rsidRPr="00843741">
        <w:rPr>
          <w:i/>
          <w:lang w:val="fr-CA"/>
        </w:rPr>
        <w:t>Brien</w:t>
      </w:r>
      <w:r w:rsidRPr="00843741">
        <w:rPr>
          <w:lang w:val="fr-CA"/>
        </w:rPr>
        <w:t xml:space="preserve"> (2009), 249 C.C.C. (3d) 399 (C.S.J. Ont.), </w:t>
      </w:r>
      <w:r>
        <w:rPr>
          <w:lang w:val="fr-CA"/>
        </w:rPr>
        <w:t>par. </w:t>
      </w:r>
      <w:r w:rsidRPr="00843741">
        <w:rPr>
          <w:lang w:val="fr-CA"/>
        </w:rPr>
        <w:t>52</w:t>
      </w:r>
      <w:r w:rsidRPr="00843741">
        <w:rPr>
          <w:bCs/>
          <w:spacing w:val="-3"/>
          <w:lang w:val="fr-CA"/>
        </w:rPr>
        <w:t>)</w:t>
      </w:r>
      <w:r w:rsidRPr="00843741">
        <w:rPr>
          <w:bCs/>
          <w:lang w:val="fr-CA"/>
        </w:rPr>
        <w:t>. Même les gens qui n</w:t>
      </w:r>
      <w:r>
        <w:rPr>
          <w:bCs/>
          <w:lang w:val="fr-CA"/>
        </w:rPr>
        <w:t>’</w:t>
      </w:r>
      <w:r w:rsidRPr="00843741">
        <w:rPr>
          <w:bCs/>
          <w:lang w:val="fr-CA"/>
        </w:rPr>
        <w:t xml:space="preserve">ont aucune véritable </w:t>
      </w:r>
      <w:r w:rsidRPr="00843741">
        <w:rPr>
          <w:lang w:val="fr-CA"/>
        </w:rPr>
        <w:t>influence auprès du gouvernement et ceux qui ne font rien pour l</w:t>
      </w:r>
      <w:r>
        <w:rPr>
          <w:lang w:val="fr-CA"/>
        </w:rPr>
        <w:t>’</w:t>
      </w:r>
      <w:r w:rsidRPr="00843741">
        <w:rPr>
          <w:lang w:val="fr-CA"/>
        </w:rPr>
        <w:t>influencer peuvent être reconnus coupables de cette infraction, ce qui démontre que celle</w:t>
      </w:r>
      <w:r>
        <w:rPr>
          <w:lang w:val="fr-CA"/>
        </w:rPr>
        <w:noBreakHyphen/>
      </w:r>
      <w:r w:rsidRPr="00843741">
        <w:rPr>
          <w:lang w:val="fr-CA"/>
        </w:rPr>
        <w:t>ci ne vise pas seulement à préserver l</w:t>
      </w:r>
      <w:r>
        <w:rPr>
          <w:lang w:val="fr-CA"/>
        </w:rPr>
        <w:t>’</w:t>
      </w:r>
      <w:r w:rsidRPr="00843741">
        <w:rPr>
          <w:lang w:val="fr-CA"/>
        </w:rPr>
        <w:t xml:space="preserve">intégrité du gouvernement. Comme la </w:t>
      </w:r>
      <w:r w:rsidRPr="00843741">
        <w:rPr>
          <w:szCs w:val="24"/>
          <w:lang w:val="fr-CA"/>
        </w:rPr>
        <w:t>jurisprudence de notre Cour portant sur l</w:t>
      </w:r>
      <w:r>
        <w:rPr>
          <w:szCs w:val="24"/>
          <w:lang w:val="fr-CA"/>
        </w:rPr>
        <w:t>’</w:t>
      </w:r>
      <w:r w:rsidRPr="00843741">
        <w:rPr>
          <w:szCs w:val="24"/>
          <w:lang w:val="fr-CA"/>
        </w:rPr>
        <w:t>indépendance judiciaire ou sur l</w:t>
      </w:r>
      <w:r>
        <w:rPr>
          <w:szCs w:val="24"/>
          <w:lang w:val="fr-CA"/>
        </w:rPr>
        <w:t>’</w:t>
      </w:r>
      <w:r w:rsidRPr="00843741">
        <w:rPr>
          <w:szCs w:val="24"/>
          <w:lang w:val="fr-CA"/>
        </w:rPr>
        <w:t>impartialité de la fonction publique le démontre, l</w:t>
      </w:r>
      <w:r>
        <w:rPr>
          <w:szCs w:val="24"/>
          <w:lang w:val="fr-CA"/>
        </w:rPr>
        <w:t>’</w:t>
      </w:r>
      <w:r w:rsidRPr="00843741">
        <w:rPr>
          <w:szCs w:val="24"/>
          <w:lang w:val="fr-CA"/>
        </w:rPr>
        <w:t>apparence d</w:t>
      </w:r>
      <w:r>
        <w:rPr>
          <w:szCs w:val="24"/>
          <w:lang w:val="fr-CA"/>
        </w:rPr>
        <w:t>’</w:t>
      </w:r>
      <w:r w:rsidRPr="00843741">
        <w:rPr>
          <w:szCs w:val="24"/>
          <w:lang w:val="fr-CA"/>
        </w:rPr>
        <w:t>intégrité, d</w:t>
      </w:r>
      <w:r>
        <w:rPr>
          <w:szCs w:val="24"/>
          <w:lang w:val="fr-CA"/>
        </w:rPr>
        <w:t>’</w:t>
      </w:r>
      <w:r w:rsidRPr="00843741">
        <w:rPr>
          <w:szCs w:val="24"/>
          <w:lang w:val="fr-CA"/>
        </w:rPr>
        <w:t>impartialité et d</w:t>
      </w:r>
      <w:r>
        <w:rPr>
          <w:szCs w:val="24"/>
          <w:lang w:val="fr-CA"/>
        </w:rPr>
        <w:t>’</w:t>
      </w:r>
      <w:r w:rsidRPr="00843741">
        <w:rPr>
          <w:szCs w:val="24"/>
          <w:lang w:val="fr-CA"/>
        </w:rPr>
        <w:t>indépendance a un lien avec l</w:t>
      </w:r>
      <w:r>
        <w:rPr>
          <w:szCs w:val="24"/>
          <w:lang w:val="fr-CA"/>
        </w:rPr>
        <w:t>’</w:t>
      </w:r>
      <w:r w:rsidRPr="00843741">
        <w:rPr>
          <w:szCs w:val="24"/>
          <w:lang w:val="fr-CA"/>
        </w:rPr>
        <w:t>intégrité, l</w:t>
      </w:r>
      <w:r>
        <w:rPr>
          <w:szCs w:val="24"/>
          <w:lang w:val="fr-CA"/>
        </w:rPr>
        <w:t>’</w:t>
      </w:r>
      <w:r w:rsidRPr="00843741">
        <w:rPr>
          <w:szCs w:val="24"/>
          <w:lang w:val="fr-CA"/>
        </w:rPr>
        <w:t>impartialité et l</w:t>
      </w:r>
      <w:r>
        <w:rPr>
          <w:szCs w:val="24"/>
          <w:lang w:val="fr-CA"/>
        </w:rPr>
        <w:t>’</w:t>
      </w:r>
      <w:r w:rsidRPr="00843741">
        <w:rPr>
          <w:szCs w:val="24"/>
          <w:lang w:val="fr-CA"/>
        </w:rPr>
        <w:t>indépendance réelles (en ce qui concerne l</w:t>
      </w:r>
      <w:r>
        <w:rPr>
          <w:szCs w:val="24"/>
          <w:lang w:val="fr-CA"/>
        </w:rPr>
        <w:t>’</w:t>
      </w:r>
      <w:r w:rsidRPr="00843741">
        <w:rPr>
          <w:szCs w:val="24"/>
          <w:lang w:val="fr-CA"/>
        </w:rPr>
        <w:t>indépendance judiciaire et la crainte de partialité, voir, p</w:t>
      </w:r>
      <w:r w:rsidR="00720395">
        <w:rPr>
          <w:szCs w:val="24"/>
          <w:lang w:val="fr-CA"/>
        </w:rPr>
        <w:t>.</w:t>
      </w:r>
      <w:r w:rsidRPr="00843741">
        <w:rPr>
          <w:szCs w:val="24"/>
          <w:lang w:val="fr-CA"/>
        </w:rPr>
        <w:t xml:space="preserve"> ex., </w:t>
      </w:r>
      <w:r w:rsidRPr="00843741">
        <w:rPr>
          <w:i/>
          <w:szCs w:val="24"/>
          <w:lang w:val="fr-CA"/>
        </w:rPr>
        <w:t>Valente c. La Reine</w:t>
      </w:r>
      <w:r w:rsidRPr="00843741">
        <w:rPr>
          <w:szCs w:val="24"/>
          <w:lang w:val="fr-CA"/>
        </w:rPr>
        <w:t xml:space="preserve">, [1985] 2 R.C.S. 673, </w:t>
      </w:r>
      <w:r>
        <w:rPr>
          <w:szCs w:val="24"/>
          <w:lang w:val="fr-CA"/>
        </w:rPr>
        <w:t>p. </w:t>
      </w:r>
      <w:r w:rsidRPr="00843741">
        <w:rPr>
          <w:szCs w:val="24"/>
          <w:lang w:val="fr-CA"/>
        </w:rPr>
        <w:t xml:space="preserve">689; </w:t>
      </w:r>
      <w:r w:rsidRPr="00843741">
        <w:rPr>
          <w:i/>
          <w:szCs w:val="24"/>
          <w:lang w:val="fr-CA"/>
        </w:rPr>
        <w:t>R. c. Lippé</w:t>
      </w:r>
      <w:r w:rsidRPr="00843741">
        <w:rPr>
          <w:szCs w:val="24"/>
          <w:lang w:val="fr-CA"/>
        </w:rPr>
        <w:t xml:space="preserve">, [1991] 2 R.C.S. 114, </w:t>
      </w:r>
      <w:r>
        <w:rPr>
          <w:szCs w:val="24"/>
          <w:lang w:val="fr-CA"/>
        </w:rPr>
        <w:t>p. </w:t>
      </w:r>
      <w:r w:rsidRPr="00843741">
        <w:rPr>
          <w:szCs w:val="24"/>
          <w:lang w:val="fr-CA"/>
        </w:rPr>
        <w:t>140</w:t>
      </w:r>
      <w:r w:rsidR="00720395">
        <w:rPr>
          <w:szCs w:val="24"/>
          <w:lang w:val="fr-CA"/>
        </w:rPr>
        <w:t>-</w:t>
      </w:r>
      <w:r w:rsidRPr="00843741">
        <w:rPr>
          <w:szCs w:val="24"/>
          <w:lang w:val="fr-CA"/>
        </w:rPr>
        <w:t xml:space="preserve">141; </w:t>
      </w:r>
      <w:r w:rsidRPr="00843741">
        <w:rPr>
          <w:i/>
          <w:lang w:val="fr-FR"/>
        </w:rPr>
        <w:t>Renvoi relatif à la rémunération des juges de la Cour provinciale de l</w:t>
      </w:r>
      <w:r>
        <w:rPr>
          <w:i/>
          <w:lang w:val="fr-FR"/>
        </w:rPr>
        <w:t>’</w:t>
      </w:r>
      <w:r w:rsidRPr="00843741">
        <w:rPr>
          <w:i/>
          <w:lang w:val="fr-FR"/>
        </w:rPr>
        <w:t>Île</w:t>
      </w:r>
      <w:r>
        <w:rPr>
          <w:i/>
          <w:lang w:val="fr-FR"/>
        </w:rPr>
        <w:noBreakHyphen/>
      </w:r>
      <w:r w:rsidRPr="00843741">
        <w:rPr>
          <w:i/>
          <w:lang w:val="fr-FR"/>
        </w:rPr>
        <w:t>du</w:t>
      </w:r>
      <w:r>
        <w:rPr>
          <w:i/>
          <w:lang w:val="fr-FR"/>
        </w:rPr>
        <w:noBreakHyphen/>
      </w:r>
      <w:r w:rsidRPr="00843741">
        <w:rPr>
          <w:i/>
          <w:lang w:val="fr-FR"/>
        </w:rPr>
        <w:t>Prince</w:t>
      </w:r>
      <w:r>
        <w:rPr>
          <w:i/>
          <w:lang w:val="fr-FR"/>
        </w:rPr>
        <w:noBreakHyphen/>
      </w:r>
      <w:r w:rsidR="00720395">
        <w:rPr>
          <w:i/>
          <w:lang w:val="fr-FR"/>
        </w:rPr>
        <w:t>Édouard</w:t>
      </w:r>
      <w:r w:rsidRPr="00843741">
        <w:rPr>
          <w:lang w:val="fr-FR"/>
        </w:rPr>
        <w:t>, [1997] 3 R.C.S. 3</w:t>
      </w:r>
      <w:r w:rsidRPr="00843741">
        <w:rPr>
          <w:szCs w:val="24"/>
          <w:lang w:val="fr-CA"/>
        </w:rPr>
        <w:t xml:space="preserve">, </w:t>
      </w:r>
      <w:r>
        <w:rPr>
          <w:szCs w:val="24"/>
          <w:lang w:val="fr-CA"/>
        </w:rPr>
        <w:t>par. </w:t>
      </w:r>
      <w:r w:rsidRPr="00843741">
        <w:rPr>
          <w:szCs w:val="24"/>
          <w:lang w:val="fr-CA"/>
        </w:rPr>
        <w:t xml:space="preserve">131 et 133; </w:t>
      </w:r>
      <w:r w:rsidRPr="00843741">
        <w:rPr>
          <w:i/>
          <w:szCs w:val="24"/>
          <w:lang w:val="fr-CA"/>
        </w:rPr>
        <w:t>Canada (Ministre de la Citoyenneté et de l</w:t>
      </w:r>
      <w:r>
        <w:rPr>
          <w:i/>
          <w:szCs w:val="24"/>
          <w:lang w:val="fr-CA"/>
        </w:rPr>
        <w:t>’</w:t>
      </w:r>
      <w:r w:rsidRPr="00843741">
        <w:rPr>
          <w:i/>
          <w:szCs w:val="24"/>
          <w:lang w:val="fr-CA"/>
        </w:rPr>
        <w:t>Immigration) c. Tobiass</w:t>
      </w:r>
      <w:r w:rsidRPr="00843741">
        <w:rPr>
          <w:szCs w:val="24"/>
          <w:lang w:val="fr-CA"/>
        </w:rPr>
        <w:t xml:space="preserve">, [1997] 3 R.C.S. 391, </w:t>
      </w:r>
      <w:r>
        <w:rPr>
          <w:szCs w:val="24"/>
          <w:lang w:val="fr-CA"/>
        </w:rPr>
        <w:t>par. </w:t>
      </w:r>
      <w:r w:rsidRPr="00843741">
        <w:rPr>
          <w:szCs w:val="24"/>
          <w:lang w:val="fr-CA"/>
        </w:rPr>
        <w:t xml:space="preserve">69; </w:t>
      </w:r>
      <w:r w:rsidRPr="00843741">
        <w:rPr>
          <w:i/>
          <w:szCs w:val="24"/>
          <w:lang w:val="fr-CA"/>
        </w:rPr>
        <w:t xml:space="preserve">Conférence des juges de paix magistrats du Québec c. Québec (Procureure </w:t>
      </w:r>
      <w:r w:rsidRPr="00843741">
        <w:rPr>
          <w:i/>
          <w:szCs w:val="24"/>
          <w:lang w:val="fr-CA"/>
        </w:rPr>
        <w:lastRenderedPageBreak/>
        <w:t>générale)</w:t>
      </w:r>
      <w:r w:rsidRPr="00843741">
        <w:rPr>
          <w:szCs w:val="24"/>
          <w:lang w:val="fr-CA"/>
        </w:rPr>
        <w:t xml:space="preserve">, 2016 CSC 39, [2016] 2 R.C.S. 116, </w:t>
      </w:r>
      <w:r>
        <w:rPr>
          <w:szCs w:val="24"/>
          <w:lang w:val="fr-CA"/>
        </w:rPr>
        <w:t>par. </w:t>
      </w:r>
      <w:r w:rsidRPr="00843741">
        <w:rPr>
          <w:szCs w:val="24"/>
          <w:lang w:val="fr-CA"/>
        </w:rPr>
        <w:t>45; pour ce qui est de l</w:t>
      </w:r>
      <w:r>
        <w:rPr>
          <w:szCs w:val="24"/>
          <w:lang w:val="fr-CA"/>
        </w:rPr>
        <w:t>’</w:t>
      </w:r>
      <w:r w:rsidRPr="00843741">
        <w:rPr>
          <w:szCs w:val="24"/>
          <w:lang w:val="fr-CA"/>
        </w:rPr>
        <w:t>impartialité des représentants du gouvernement, voir, p</w:t>
      </w:r>
      <w:r w:rsidR="00720395">
        <w:rPr>
          <w:szCs w:val="24"/>
          <w:lang w:val="fr-CA"/>
        </w:rPr>
        <w:t>.</w:t>
      </w:r>
      <w:r w:rsidRPr="00843741">
        <w:rPr>
          <w:szCs w:val="24"/>
          <w:lang w:val="fr-CA"/>
        </w:rPr>
        <w:t xml:space="preserve"> ex., </w:t>
      </w:r>
      <w:r w:rsidRPr="00843741">
        <w:rPr>
          <w:i/>
          <w:szCs w:val="24"/>
          <w:lang w:val="fr-CA"/>
        </w:rPr>
        <w:t xml:space="preserve">Fraser c. </w:t>
      </w:r>
      <w:r w:rsidRPr="00843741">
        <w:rPr>
          <w:bCs/>
          <w:i/>
          <w:spacing w:val="-3"/>
          <w:lang w:val="fr-FR"/>
        </w:rPr>
        <w:t>Commission des relations de travail dans la Fonction publique</w:t>
      </w:r>
      <w:r w:rsidRPr="00843741">
        <w:rPr>
          <w:szCs w:val="24"/>
          <w:lang w:val="fr-CA"/>
        </w:rPr>
        <w:t xml:space="preserve">, [1985] 2 R.C.S. 455, </w:t>
      </w:r>
      <w:r>
        <w:rPr>
          <w:szCs w:val="24"/>
          <w:lang w:val="fr-CA"/>
        </w:rPr>
        <w:t>p. </w:t>
      </w:r>
      <w:r w:rsidRPr="00843741">
        <w:rPr>
          <w:szCs w:val="24"/>
          <w:lang w:val="fr-CA"/>
        </w:rPr>
        <w:t>470).</w:t>
      </w:r>
      <w:r w:rsidRPr="00843741">
        <w:rPr>
          <w:lang w:val="fr-CA"/>
        </w:rPr>
        <w:t xml:space="preserve"> Par conséquent, l</w:t>
      </w:r>
      <w:r>
        <w:rPr>
          <w:lang w:val="fr-CA"/>
        </w:rPr>
        <w:t>’</w:t>
      </w:r>
      <w:r w:rsidRPr="00843741">
        <w:rPr>
          <w:lang w:val="fr-CA"/>
        </w:rPr>
        <w:t xml:space="preserve">objet général de </w:t>
      </w:r>
      <w:r w:rsidRPr="00843741">
        <w:rPr>
          <w:bCs/>
          <w:lang w:val="fr-CA"/>
        </w:rPr>
        <w:t>l</w:t>
      </w:r>
      <w:r>
        <w:rPr>
          <w:bCs/>
          <w:lang w:val="fr-CA"/>
        </w:rPr>
        <w:t>’al. </w:t>
      </w:r>
      <w:r w:rsidRPr="00843741">
        <w:rPr>
          <w:bCs/>
          <w:lang w:val="fr-CA"/>
        </w:rPr>
        <w:t>121(1)d) est incompatible avec une interprétation étroite de l</w:t>
      </w:r>
      <w:r>
        <w:rPr>
          <w:bCs/>
          <w:lang w:val="fr-CA"/>
        </w:rPr>
        <w:t>’</w:t>
      </w:r>
      <w:r w:rsidRPr="00843741">
        <w:rPr>
          <w:bCs/>
          <w:lang w:val="fr-CA"/>
        </w:rPr>
        <w:t>expression « un sujet d</w:t>
      </w:r>
      <w:r>
        <w:rPr>
          <w:bCs/>
          <w:lang w:val="fr-CA"/>
        </w:rPr>
        <w:t>’</w:t>
      </w:r>
      <w:r w:rsidRPr="00843741">
        <w:rPr>
          <w:bCs/>
          <w:lang w:val="fr-CA"/>
        </w:rPr>
        <w:t>affaires ayant trait au gouvernement ». L</w:t>
      </w:r>
      <w:r>
        <w:rPr>
          <w:bCs/>
          <w:lang w:val="fr-CA"/>
        </w:rPr>
        <w:t>’</w:t>
      </w:r>
      <w:r w:rsidRPr="00843741">
        <w:rPr>
          <w:bCs/>
          <w:lang w:val="fr-CA"/>
        </w:rPr>
        <w:t>intégrité du gouvernement et l</w:t>
      </w:r>
      <w:r>
        <w:rPr>
          <w:bCs/>
          <w:lang w:val="fr-CA"/>
        </w:rPr>
        <w:t>’</w:t>
      </w:r>
      <w:r w:rsidRPr="00843741">
        <w:rPr>
          <w:bCs/>
          <w:lang w:val="fr-CA"/>
        </w:rPr>
        <w:t>apparence d</w:t>
      </w:r>
      <w:r>
        <w:rPr>
          <w:bCs/>
          <w:lang w:val="fr-CA"/>
        </w:rPr>
        <w:t>’</w:t>
      </w:r>
      <w:r w:rsidRPr="00843741">
        <w:rPr>
          <w:bCs/>
          <w:lang w:val="fr-CA"/>
        </w:rPr>
        <w:t>intégrité du gouvernement sont mises à mal lorsque des gens sont payés pour convaincre le gouvernement de faciliter des opérations au profit de quelqu</w:t>
      </w:r>
      <w:r>
        <w:rPr>
          <w:bCs/>
          <w:lang w:val="fr-CA"/>
        </w:rPr>
        <w:t>’</w:t>
      </w:r>
      <w:r w:rsidRPr="00843741">
        <w:rPr>
          <w:bCs/>
          <w:lang w:val="fr-CA"/>
        </w:rPr>
        <w:t>un, et ce, même si l</w:t>
      </w:r>
      <w:r>
        <w:rPr>
          <w:bCs/>
          <w:lang w:val="fr-CA"/>
        </w:rPr>
        <w:t>’</w:t>
      </w:r>
      <w:r w:rsidRPr="00843741">
        <w:rPr>
          <w:bCs/>
          <w:lang w:val="fr-CA"/>
        </w:rPr>
        <w:t>approbation du gouvernement n</w:t>
      </w:r>
      <w:r>
        <w:rPr>
          <w:bCs/>
          <w:lang w:val="fr-CA"/>
        </w:rPr>
        <w:t>’</w:t>
      </w:r>
      <w:r w:rsidRPr="00843741">
        <w:rPr>
          <w:bCs/>
          <w:lang w:val="fr-CA"/>
        </w:rPr>
        <w:t>est pas nécessaire pour que l</w:t>
      </w:r>
      <w:r>
        <w:rPr>
          <w:bCs/>
          <w:lang w:val="fr-CA"/>
        </w:rPr>
        <w:t>’</w:t>
      </w:r>
      <w:r w:rsidRPr="00843741">
        <w:rPr>
          <w:bCs/>
          <w:lang w:val="fr-CA"/>
        </w:rPr>
        <w:t>opération se matérialise.</w:t>
      </w:r>
    </w:p>
    <w:p w:rsidR="00F15D45" w:rsidRPr="00843741" w:rsidRDefault="00F15D45" w:rsidP="00F15D45">
      <w:pPr>
        <w:pStyle w:val="ParaNoNdepar-AltN"/>
        <w:rPr>
          <w:lang w:val="fr-CA"/>
        </w:rPr>
      </w:pPr>
      <w:r w:rsidRPr="00843741">
        <w:rPr>
          <w:lang w:val="fr-CA"/>
        </w:rPr>
        <w:t>Une interprétation large de l</w:t>
      </w:r>
      <w:r>
        <w:rPr>
          <w:lang w:val="fr-CA"/>
        </w:rPr>
        <w:t>’</w:t>
      </w:r>
      <w:r w:rsidRPr="00843741">
        <w:rPr>
          <w:lang w:val="fr-CA"/>
        </w:rPr>
        <w:t>expression « un sujet d</w:t>
      </w:r>
      <w:r>
        <w:rPr>
          <w:lang w:val="fr-CA"/>
        </w:rPr>
        <w:t>’</w:t>
      </w:r>
      <w:r w:rsidRPr="00843741">
        <w:rPr>
          <w:lang w:val="fr-CA"/>
        </w:rPr>
        <w:t>affaires ayant trait au gouvernement » s</w:t>
      </w:r>
      <w:r>
        <w:rPr>
          <w:lang w:val="fr-CA"/>
        </w:rPr>
        <w:t>’</w:t>
      </w:r>
      <w:r w:rsidRPr="00843741">
        <w:rPr>
          <w:lang w:val="fr-CA"/>
        </w:rPr>
        <w:t>accorde par ailleurs avec le fait que l</w:t>
      </w:r>
      <w:r>
        <w:rPr>
          <w:lang w:val="fr-CA"/>
        </w:rPr>
        <w:t>’al. </w:t>
      </w:r>
      <w:r w:rsidRPr="00843741">
        <w:rPr>
          <w:lang w:val="fr-CA"/>
        </w:rPr>
        <w:t>121(1)d) se trouve dans l</w:t>
      </w:r>
      <w:r>
        <w:rPr>
          <w:lang w:val="fr-CA"/>
        </w:rPr>
        <w:t>’</w:t>
      </w:r>
      <w:r w:rsidRPr="00843741">
        <w:rPr>
          <w:lang w:val="fr-CA"/>
        </w:rPr>
        <w:t xml:space="preserve">article du </w:t>
      </w:r>
      <w:r w:rsidRPr="00843741">
        <w:rPr>
          <w:i/>
          <w:iCs/>
          <w:lang w:val="fr-CA"/>
        </w:rPr>
        <w:t xml:space="preserve">Code criminel </w:t>
      </w:r>
      <w:r w:rsidRPr="00843741">
        <w:rPr>
          <w:lang w:val="fr-CA"/>
        </w:rPr>
        <w:t>qui érige en infractions les « Fraudes envers le gouvernement ». Les infractions prévues à cet article visent les comportements malhonnêtes des membres du gouvernement et des gens qui peuvent tenter de les influencer. Les comportements criminalisés par cet article risquent de priver les citoyens d</w:t>
      </w:r>
      <w:r>
        <w:rPr>
          <w:lang w:val="fr-CA"/>
        </w:rPr>
        <w:t>’</w:t>
      </w:r>
      <w:r w:rsidRPr="00843741">
        <w:rPr>
          <w:lang w:val="fr-CA"/>
        </w:rPr>
        <w:t>une véritable démocratie fondée sur la liberté d</w:t>
      </w:r>
      <w:r>
        <w:rPr>
          <w:lang w:val="fr-CA"/>
        </w:rPr>
        <w:t>’</w:t>
      </w:r>
      <w:r w:rsidRPr="00843741">
        <w:rPr>
          <w:lang w:val="fr-CA"/>
        </w:rPr>
        <w:t>accès au gouvernement. La corruption et le trafic d</w:t>
      </w:r>
      <w:r>
        <w:rPr>
          <w:lang w:val="fr-CA"/>
        </w:rPr>
        <w:t>’</w:t>
      </w:r>
      <w:r w:rsidRPr="00843741">
        <w:rPr>
          <w:lang w:val="fr-CA"/>
        </w:rPr>
        <w:t>influence</w:t>
      </w:r>
      <w:r>
        <w:rPr>
          <w:lang w:val="fr-CA"/>
        </w:rPr>
        <w:t xml:space="preserve"> auprès du gouvernement</w:t>
      </w:r>
      <w:r w:rsidRPr="00843741">
        <w:rPr>
          <w:lang w:val="fr-CA"/>
        </w:rPr>
        <w:t>, réels ou apparents, sont susceptibles de nuire à l</w:t>
      </w:r>
      <w:r>
        <w:rPr>
          <w:lang w:val="fr-CA"/>
        </w:rPr>
        <w:t>’</w:t>
      </w:r>
      <w:r w:rsidRPr="00843741">
        <w:rPr>
          <w:lang w:val="fr-CA"/>
        </w:rPr>
        <w:t>intégrité et à la transparence qui sont essentielles à la démocratie. Lorsqu</w:t>
      </w:r>
      <w:r>
        <w:rPr>
          <w:lang w:val="fr-CA"/>
        </w:rPr>
        <w:t>’</w:t>
      </w:r>
      <w:r w:rsidRPr="00843741">
        <w:rPr>
          <w:lang w:val="fr-CA"/>
        </w:rPr>
        <w:t xml:space="preserve">une personne </w:t>
      </w:r>
      <w:r w:rsidRPr="00843741">
        <w:rPr>
          <w:szCs w:val="24"/>
          <w:lang w:val="fr-CA"/>
        </w:rPr>
        <w:t>accepte un bénéfice en échange de sa promesse d</w:t>
      </w:r>
      <w:r>
        <w:rPr>
          <w:szCs w:val="24"/>
          <w:lang w:val="fr-CA"/>
        </w:rPr>
        <w:t>’</w:t>
      </w:r>
      <w:r w:rsidRPr="00843741">
        <w:rPr>
          <w:szCs w:val="24"/>
          <w:lang w:val="fr-CA"/>
        </w:rPr>
        <w:t xml:space="preserve">influencer le </w:t>
      </w:r>
      <w:r>
        <w:rPr>
          <w:bCs/>
          <w:lang w:val="fr-CA"/>
        </w:rPr>
        <w:t xml:space="preserve">gouvernement </w:t>
      </w:r>
      <w:r w:rsidRPr="00843741">
        <w:rPr>
          <w:bCs/>
          <w:lang w:val="fr-CA"/>
        </w:rPr>
        <w:t>pour qu</w:t>
      </w:r>
      <w:r>
        <w:rPr>
          <w:bCs/>
          <w:lang w:val="fr-CA"/>
        </w:rPr>
        <w:t>’</w:t>
      </w:r>
      <w:r w:rsidRPr="00843741">
        <w:rPr>
          <w:bCs/>
          <w:lang w:val="fr-CA"/>
        </w:rPr>
        <w:t>il modifie ses politiques ou sa structure de financement, elle bafoue l</w:t>
      </w:r>
      <w:r>
        <w:rPr>
          <w:bCs/>
          <w:lang w:val="fr-CA"/>
        </w:rPr>
        <w:t>’</w:t>
      </w:r>
      <w:r w:rsidRPr="00843741">
        <w:rPr>
          <w:bCs/>
          <w:lang w:val="fr-CA"/>
        </w:rPr>
        <w:t xml:space="preserve">idée que </w:t>
      </w:r>
      <w:r w:rsidRPr="00843741">
        <w:rPr>
          <w:lang w:val="fr-CA"/>
        </w:rPr>
        <w:t>la prise de décision gouvernementale ne devrait pas être l</w:t>
      </w:r>
      <w:r>
        <w:rPr>
          <w:lang w:val="fr-CA"/>
        </w:rPr>
        <w:t>’</w:t>
      </w:r>
      <w:r w:rsidRPr="00843741">
        <w:rPr>
          <w:lang w:val="fr-CA"/>
        </w:rPr>
        <w:t>objet d</w:t>
      </w:r>
      <w:r>
        <w:rPr>
          <w:lang w:val="fr-CA"/>
        </w:rPr>
        <w:t>’</w:t>
      </w:r>
      <w:r w:rsidRPr="00843741">
        <w:rPr>
          <w:lang w:val="fr-CA"/>
        </w:rPr>
        <w:t>un commerce (voir l</w:t>
      </w:r>
      <w:r>
        <w:rPr>
          <w:lang w:val="fr-CA"/>
        </w:rPr>
        <w:t>’</w:t>
      </w:r>
      <w:r w:rsidRPr="00843741">
        <w:rPr>
          <w:lang w:val="fr-CA"/>
        </w:rPr>
        <w:t xml:space="preserve">arrêt </w:t>
      </w:r>
      <w:r w:rsidRPr="00843741">
        <w:rPr>
          <w:i/>
          <w:lang w:val="fr-CA"/>
        </w:rPr>
        <w:t>Giguère</w:t>
      </w:r>
      <w:r w:rsidRPr="00843741">
        <w:rPr>
          <w:lang w:val="fr-CA"/>
        </w:rPr>
        <w:t xml:space="preserve">, </w:t>
      </w:r>
      <w:r>
        <w:rPr>
          <w:lang w:val="fr-CA"/>
        </w:rPr>
        <w:t>p. </w:t>
      </w:r>
      <w:r w:rsidRPr="00843741">
        <w:rPr>
          <w:lang w:val="fr-CA"/>
        </w:rPr>
        <w:t>464).</w:t>
      </w:r>
      <w:r w:rsidRPr="00843741">
        <w:rPr>
          <w:bCs/>
          <w:lang w:val="fr-CA"/>
        </w:rPr>
        <w:t xml:space="preserve"> L</w:t>
      </w:r>
      <w:r>
        <w:rPr>
          <w:bCs/>
          <w:lang w:val="fr-CA"/>
        </w:rPr>
        <w:t>’</w:t>
      </w:r>
      <w:r w:rsidRPr="00843741">
        <w:rPr>
          <w:lang w:val="fr-CA"/>
        </w:rPr>
        <w:t xml:space="preserve">interprétation du </w:t>
      </w:r>
      <w:r w:rsidRPr="00843741">
        <w:rPr>
          <w:lang w:val="fr-CA"/>
        </w:rPr>
        <w:lastRenderedPageBreak/>
        <w:t>sous</w:t>
      </w:r>
      <w:r>
        <w:rPr>
          <w:lang w:val="fr-CA"/>
        </w:rPr>
        <w:noBreakHyphen/>
        <w:t>al. </w:t>
      </w:r>
      <w:r w:rsidRPr="00843741">
        <w:rPr>
          <w:lang w:val="fr-CA"/>
        </w:rPr>
        <w:t>121(1)a)(iii) —</w:t>
      </w:r>
      <w:r>
        <w:rPr>
          <w:lang w:val="fr-CA"/>
        </w:rPr>
        <w:t xml:space="preserve"> </w:t>
      </w:r>
      <w:r w:rsidRPr="00843741">
        <w:rPr>
          <w:lang w:val="fr-CA"/>
        </w:rPr>
        <w:t>incorporé à l</w:t>
      </w:r>
      <w:r>
        <w:rPr>
          <w:lang w:val="fr-CA"/>
        </w:rPr>
        <w:t>’al. </w:t>
      </w:r>
      <w:r w:rsidRPr="00843741">
        <w:rPr>
          <w:lang w:val="fr-CA"/>
        </w:rPr>
        <w:t>121(1)d)(i) — en harmonie avec les dispositions qui l</w:t>
      </w:r>
      <w:r>
        <w:rPr>
          <w:lang w:val="fr-CA"/>
        </w:rPr>
        <w:t>’</w:t>
      </w:r>
      <w:r w:rsidRPr="00843741">
        <w:rPr>
          <w:lang w:val="fr-CA"/>
        </w:rPr>
        <w:t>entourent tend à indiquer que l</w:t>
      </w:r>
      <w:r>
        <w:rPr>
          <w:lang w:val="fr-CA"/>
        </w:rPr>
        <w:t>’</w:t>
      </w:r>
      <w:r w:rsidRPr="00843741">
        <w:rPr>
          <w:lang w:val="fr-CA"/>
        </w:rPr>
        <w:t>expression « un sujet d</w:t>
      </w:r>
      <w:r>
        <w:rPr>
          <w:lang w:val="fr-CA"/>
        </w:rPr>
        <w:t>’</w:t>
      </w:r>
      <w:r w:rsidRPr="00843741">
        <w:rPr>
          <w:lang w:val="fr-CA"/>
        </w:rPr>
        <w:t>affaires ayant trait au gouvernement » devrait recevoir une interprétation large et téléologique.</w:t>
      </w:r>
    </w:p>
    <w:p w:rsidR="00F15D45" w:rsidRPr="00843741" w:rsidRDefault="00F15D45" w:rsidP="00F15D45">
      <w:pPr>
        <w:pStyle w:val="ParaNoNdepar-AltN"/>
        <w:rPr>
          <w:lang w:val="fr-CA"/>
        </w:rPr>
      </w:pPr>
      <w:r w:rsidRPr="00843741">
        <w:rPr>
          <w:lang w:val="fr-CA"/>
        </w:rPr>
        <w:t>Pour ces motifs, l</w:t>
      </w:r>
      <w:r>
        <w:rPr>
          <w:lang w:val="fr-CA"/>
        </w:rPr>
        <w:t>’</w:t>
      </w:r>
      <w:r w:rsidRPr="00843741">
        <w:rPr>
          <w:lang w:val="fr-CA"/>
        </w:rPr>
        <w:t>expression « un sujet d</w:t>
      </w:r>
      <w:r>
        <w:rPr>
          <w:lang w:val="fr-CA"/>
        </w:rPr>
        <w:t>’</w:t>
      </w:r>
      <w:r w:rsidRPr="00843741">
        <w:rPr>
          <w:lang w:val="fr-CA"/>
        </w:rPr>
        <w:t>affaire</w:t>
      </w:r>
      <w:r>
        <w:rPr>
          <w:lang w:val="fr-CA"/>
        </w:rPr>
        <w:t xml:space="preserve">s ayant trait au gouvernement » </w:t>
      </w:r>
      <w:r w:rsidRPr="00843741">
        <w:rPr>
          <w:lang w:val="fr-CA"/>
        </w:rPr>
        <w:t>n</w:t>
      </w:r>
      <w:r>
        <w:rPr>
          <w:lang w:val="fr-CA"/>
        </w:rPr>
        <w:t>’</w:t>
      </w:r>
      <w:r w:rsidRPr="00843741">
        <w:rPr>
          <w:lang w:val="fr-CA"/>
        </w:rPr>
        <w:t>englobe pas uniquement les affaires à l</w:t>
      </w:r>
      <w:r>
        <w:rPr>
          <w:lang w:val="fr-CA"/>
        </w:rPr>
        <w:t>’</w:t>
      </w:r>
      <w:r w:rsidRPr="00843741">
        <w:rPr>
          <w:lang w:val="fr-CA"/>
        </w:rPr>
        <w:t>égard desquelles le gouvernement exerce directement une fonction d</w:t>
      </w:r>
      <w:r>
        <w:rPr>
          <w:lang w:val="fr-CA"/>
        </w:rPr>
        <w:t>’</w:t>
      </w:r>
      <w:r w:rsidRPr="00843741">
        <w:rPr>
          <w:lang w:val="fr-CA"/>
        </w:rPr>
        <w:t>approbation. Il s</w:t>
      </w:r>
      <w:r>
        <w:rPr>
          <w:lang w:val="fr-CA"/>
        </w:rPr>
        <w:t>’</w:t>
      </w:r>
      <w:r w:rsidRPr="00843741">
        <w:rPr>
          <w:lang w:val="fr-CA"/>
        </w:rPr>
        <w:t>agit notamment d</w:t>
      </w:r>
      <w:r>
        <w:rPr>
          <w:lang w:val="fr-CA"/>
        </w:rPr>
        <w:t>’</w:t>
      </w:r>
      <w:r w:rsidRPr="00843741">
        <w:rPr>
          <w:lang w:val="fr-CA"/>
        </w:rPr>
        <w:t>un sujet d</w:t>
      </w:r>
      <w:r>
        <w:rPr>
          <w:lang w:val="fr-CA"/>
        </w:rPr>
        <w:t>’</w:t>
      </w:r>
      <w:r w:rsidRPr="00843741">
        <w:rPr>
          <w:lang w:val="fr-CA"/>
        </w:rPr>
        <w:t>affaires relativement auquel le gouvernement pourrait jouer un rôle même s</w:t>
      </w:r>
      <w:r>
        <w:rPr>
          <w:lang w:val="fr-CA"/>
        </w:rPr>
        <w:t>’</w:t>
      </w:r>
      <w:r w:rsidRPr="00843741">
        <w:rPr>
          <w:lang w:val="fr-CA"/>
        </w:rPr>
        <w:t>il ne le fait pas au moment où l</w:t>
      </w:r>
      <w:r>
        <w:rPr>
          <w:lang w:val="fr-CA"/>
        </w:rPr>
        <w:t>’</w:t>
      </w:r>
      <w:r w:rsidRPr="00843741">
        <w:rPr>
          <w:lang w:val="fr-CA"/>
        </w:rPr>
        <w:t>infraction est commise. Un sujet d</w:t>
      </w:r>
      <w:r>
        <w:rPr>
          <w:lang w:val="fr-CA"/>
        </w:rPr>
        <w:t>’</w:t>
      </w:r>
      <w:r w:rsidRPr="00843741">
        <w:rPr>
          <w:lang w:val="fr-CA"/>
        </w:rPr>
        <w:t>affaires a trait au gouvernement s</w:t>
      </w:r>
      <w:r>
        <w:rPr>
          <w:lang w:val="fr-CA"/>
        </w:rPr>
        <w:t>’</w:t>
      </w:r>
      <w:r w:rsidRPr="00843741">
        <w:rPr>
          <w:lang w:val="fr-CA"/>
        </w:rPr>
        <w:t>il dépend d</w:t>
      </w:r>
      <w:r>
        <w:rPr>
          <w:lang w:val="fr-CA"/>
        </w:rPr>
        <w:t>’</w:t>
      </w:r>
      <w:r w:rsidRPr="00843741">
        <w:rPr>
          <w:lang w:val="fr-CA"/>
        </w:rPr>
        <w:t>une intervention du gouvernement ou s</w:t>
      </w:r>
      <w:r>
        <w:rPr>
          <w:lang w:val="fr-CA"/>
        </w:rPr>
        <w:t>’</w:t>
      </w:r>
      <w:r w:rsidRPr="00843741">
        <w:rPr>
          <w:lang w:val="fr-CA"/>
        </w:rPr>
        <w:t>il pourrait être facilité par celui</w:t>
      </w:r>
      <w:r>
        <w:rPr>
          <w:lang w:val="fr-CA"/>
        </w:rPr>
        <w:noBreakHyphen/>
      </w:r>
      <w:r w:rsidRPr="00843741">
        <w:rPr>
          <w:lang w:val="fr-CA"/>
        </w:rPr>
        <w:t>ci, compte tenu de son mandat. Il englobe donc les achats financés par le gouvernement pour lesquels celui</w:t>
      </w:r>
      <w:r>
        <w:rPr>
          <w:lang w:val="fr-CA"/>
        </w:rPr>
        <w:noBreakHyphen/>
      </w:r>
      <w:r w:rsidRPr="00843741">
        <w:rPr>
          <w:lang w:val="fr-CA"/>
        </w:rPr>
        <w:t xml:space="preserve">ci </w:t>
      </w:r>
      <w:r w:rsidRPr="00843741">
        <w:rPr>
          <w:i/>
          <w:lang w:val="fr-CA"/>
        </w:rPr>
        <w:t>pourrait</w:t>
      </w:r>
      <w:r w:rsidRPr="00843741">
        <w:rPr>
          <w:lang w:val="fr-CA"/>
        </w:rPr>
        <w:t xml:space="preserve"> imposer ou modifier des conditions susceptibles de favoriser la conclusion d</w:t>
      </w:r>
      <w:r>
        <w:rPr>
          <w:lang w:val="fr-CA"/>
        </w:rPr>
        <w:t>’</w:t>
      </w:r>
      <w:r w:rsidRPr="00843741">
        <w:rPr>
          <w:lang w:val="fr-CA"/>
        </w:rPr>
        <w:t>une opération donnée. Comme l</w:t>
      </w:r>
      <w:r>
        <w:rPr>
          <w:lang w:val="fr-CA"/>
        </w:rPr>
        <w:t>’</w:t>
      </w:r>
      <w:r w:rsidRPr="00843741">
        <w:rPr>
          <w:lang w:val="fr-CA"/>
        </w:rPr>
        <w:t>avocat de l</w:t>
      </w:r>
      <w:r>
        <w:rPr>
          <w:lang w:val="fr-CA"/>
        </w:rPr>
        <w:t>’</w:t>
      </w:r>
      <w:r w:rsidRPr="00843741">
        <w:rPr>
          <w:lang w:val="fr-CA"/>
        </w:rPr>
        <w:t>appelant l</w:t>
      </w:r>
      <w:r>
        <w:rPr>
          <w:lang w:val="fr-CA"/>
        </w:rPr>
        <w:t>’</w:t>
      </w:r>
      <w:r w:rsidRPr="00843741">
        <w:rPr>
          <w:lang w:val="fr-CA"/>
        </w:rPr>
        <w:t>a reconnu devant notre Cour, l</w:t>
      </w:r>
      <w:r>
        <w:rPr>
          <w:lang w:val="fr-CA"/>
        </w:rPr>
        <w:t>’al. </w:t>
      </w:r>
      <w:r w:rsidRPr="00843741">
        <w:rPr>
          <w:lang w:val="fr-CA"/>
        </w:rPr>
        <w:t>121(1)d)(i) englobe les ententes par lesquelles l</w:t>
      </w:r>
      <w:r>
        <w:rPr>
          <w:lang w:val="fr-CA"/>
        </w:rPr>
        <w:t>’</w:t>
      </w:r>
      <w:r w:rsidRPr="00843741">
        <w:rPr>
          <w:lang w:val="fr-CA"/>
        </w:rPr>
        <w:t>accusé qui, ayant ou prétendant avoir de l</w:t>
      </w:r>
      <w:r>
        <w:rPr>
          <w:lang w:val="fr-CA"/>
        </w:rPr>
        <w:t>’</w:t>
      </w:r>
      <w:r w:rsidRPr="00843741">
        <w:rPr>
          <w:lang w:val="fr-CA"/>
        </w:rPr>
        <w:t>influence auprès du gouvernement, accepte un bénéfice en contrepartie de l</w:t>
      </w:r>
      <w:r>
        <w:rPr>
          <w:lang w:val="fr-CA"/>
        </w:rPr>
        <w:t>’</w:t>
      </w:r>
      <w:r w:rsidRPr="00843741">
        <w:rPr>
          <w:lang w:val="fr-CA"/>
        </w:rPr>
        <w:t>exercice de son influence pour</w:t>
      </w:r>
      <w:r>
        <w:rPr>
          <w:lang w:val="fr-CA"/>
        </w:rPr>
        <w:t xml:space="preserve"> </w:t>
      </w:r>
      <w:r w:rsidRPr="00843741">
        <w:rPr>
          <w:lang w:val="fr-CA"/>
        </w:rPr>
        <w:t>modifier la structure opérationnelle d</w:t>
      </w:r>
      <w:r>
        <w:rPr>
          <w:lang w:val="fr-CA"/>
        </w:rPr>
        <w:t>’</w:t>
      </w:r>
      <w:r w:rsidRPr="00843741">
        <w:rPr>
          <w:lang w:val="fr-CA"/>
        </w:rPr>
        <w:t>un organisme afin de faciliter une opération ou d</w:t>
      </w:r>
      <w:r>
        <w:rPr>
          <w:lang w:val="fr-CA"/>
        </w:rPr>
        <w:t>’</w:t>
      </w:r>
      <w:r w:rsidRPr="00843741">
        <w:rPr>
          <w:lang w:val="fr-CA"/>
        </w:rPr>
        <w:t xml:space="preserve">obtenir un résultat déterminé. </w:t>
      </w:r>
    </w:p>
    <w:p w:rsidR="00F15D45" w:rsidRPr="00843741" w:rsidRDefault="00F15D45" w:rsidP="00F15D45">
      <w:pPr>
        <w:pStyle w:val="ParaNoNdepar-AltN"/>
        <w:rPr>
          <w:rFonts w:cs="Times New Roman"/>
          <w:lang w:val="fr-CA"/>
        </w:rPr>
      </w:pPr>
      <w:r w:rsidRPr="00843741">
        <w:rPr>
          <w:rStyle w:val="ssl21"/>
          <w:lang w:val="fr-CA"/>
        </w:rPr>
        <w:t>En résumé, l</w:t>
      </w:r>
      <w:r>
        <w:rPr>
          <w:rStyle w:val="ssl21"/>
          <w:lang w:val="fr-CA"/>
        </w:rPr>
        <w:t>’</w:t>
      </w:r>
      <w:r w:rsidRPr="00843741">
        <w:rPr>
          <w:rStyle w:val="ssl21"/>
          <w:lang w:val="fr-CA"/>
        </w:rPr>
        <w:t>expression « </w:t>
      </w:r>
      <w:r w:rsidRPr="00843741">
        <w:rPr>
          <w:lang w:val="fr-CA"/>
        </w:rPr>
        <w:t>un sujet d</w:t>
      </w:r>
      <w:r>
        <w:rPr>
          <w:lang w:val="fr-CA"/>
        </w:rPr>
        <w:t>’</w:t>
      </w:r>
      <w:r w:rsidRPr="00843741">
        <w:rPr>
          <w:lang w:val="fr-CA"/>
        </w:rPr>
        <w:t>affaires ayant trait au gouvernement » ne doit pas viser uniquement les sujets d</w:t>
      </w:r>
      <w:r>
        <w:rPr>
          <w:lang w:val="fr-CA"/>
        </w:rPr>
        <w:t>’</w:t>
      </w:r>
      <w:r w:rsidRPr="00843741">
        <w:rPr>
          <w:lang w:val="fr-CA"/>
        </w:rPr>
        <w:t>affaires qui dépendent d</w:t>
      </w:r>
      <w:r>
        <w:rPr>
          <w:lang w:val="fr-CA"/>
        </w:rPr>
        <w:t>’</w:t>
      </w:r>
      <w:r w:rsidRPr="00843741">
        <w:rPr>
          <w:lang w:val="fr-CA"/>
        </w:rPr>
        <w:t>une quelconque intervention du gouvernement ou qui pourraient être facilités par celui</w:t>
      </w:r>
      <w:r>
        <w:rPr>
          <w:lang w:val="fr-CA"/>
        </w:rPr>
        <w:noBreakHyphen/>
      </w:r>
      <w:r w:rsidRPr="00843741">
        <w:rPr>
          <w:lang w:val="fr-CA"/>
        </w:rPr>
        <w:t xml:space="preserve">ci dans le cadre de sa structure opérationnelle actuelle. Bien que cette expression doive être interprétée </w:t>
      </w:r>
      <w:r w:rsidRPr="00843741">
        <w:rPr>
          <w:lang w:val="fr-CA"/>
        </w:rPr>
        <w:lastRenderedPageBreak/>
        <w:t>de façon large, cela ne veut pas dire que l</w:t>
      </w:r>
      <w:r>
        <w:rPr>
          <w:lang w:val="fr-CA"/>
        </w:rPr>
        <w:t>’al. </w:t>
      </w:r>
      <w:r w:rsidRPr="00843741">
        <w:rPr>
          <w:lang w:val="fr-CA"/>
        </w:rPr>
        <w:t>121(1)d) a une portée illimitée. Nous n</w:t>
      </w:r>
      <w:r>
        <w:rPr>
          <w:lang w:val="fr-CA"/>
        </w:rPr>
        <w:t>’</w:t>
      </w:r>
      <w:r w:rsidRPr="00843741">
        <w:rPr>
          <w:lang w:val="fr-CA"/>
        </w:rPr>
        <w:t>avons pas à fixer les contours exacts de l</w:t>
      </w:r>
      <w:r>
        <w:rPr>
          <w:lang w:val="fr-CA"/>
        </w:rPr>
        <w:t>’</w:t>
      </w:r>
      <w:r w:rsidRPr="00843741">
        <w:rPr>
          <w:lang w:val="fr-CA"/>
        </w:rPr>
        <w:t>expression en l</w:t>
      </w:r>
      <w:r>
        <w:rPr>
          <w:lang w:val="fr-CA"/>
        </w:rPr>
        <w:t>’</w:t>
      </w:r>
      <w:r w:rsidRPr="00843741">
        <w:rPr>
          <w:lang w:val="fr-CA"/>
        </w:rPr>
        <w:t>espèce, mais elle écarterait clairement les affaires qui n</w:t>
      </w:r>
      <w:r>
        <w:rPr>
          <w:lang w:val="fr-CA"/>
        </w:rPr>
        <w:t>’</w:t>
      </w:r>
      <w:r w:rsidRPr="00843741">
        <w:rPr>
          <w:lang w:val="fr-CA"/>
        </w:rPr>
        <w:t>ont aucun lien plausible avec le mandat du gouvernement. De plus, le fait qu</w:t>
      </w:r>
      <w:r>
        <w:rPr>
          <w:lang w:val="fr-CA"/>
        </w:rPr>
        <w:t>’</w:t>
      </w:r>
      <w:r w:rsidRPr="00843741">
        <w:rPr>
          <w:lang w:val="fr-CA"/>
        </w:rPr>
        <w:t>une entité reçoit des fonds du gouvernement pour une fin tout à fait étrangère au sujet d</w:t>
      </w:r>
      <w:r>
        <w:rPr>
          <w:lang w:val="fr-CA"/>
        </w:rPr>
        <w:t>’</w:t>
      </w:r>
      <w:r w:rsidRPr="00843741">
        <w:rPr>
          <w:lang w:val="fr-CA"/>
        </w:rPr>
        <w:t>affaires en question ne suffit pas pour démontrer qu</w:t>
      </w:r>
      <w:r>
        <w:rPr>
          <w:lang w:val="fr-CA"/>
        </w:rPr>
        <w:t>’</w:t>
      </w:r>
      <w:r w:rsidRPr="00843741">
        <w:rPr>
          <w:lang w:val="fr-CA"/>
        </w:rPr>
        <w:t>une opération commerciale conclue avec cette entité est un « sujet d</w:t>
      </w:r>
      <w:r>
        <w:rPr>
          <w:lang w:val="fr-CA"/>
        </w:rPr>
        <w:t>’</w:t>
      </w:r>
      <w:r w:rsidRPr="00843741">
        <w:rPr>
          <w:lang w:val="fr-CA"/>
        </w:rPr>
        <w:t>affaires ayant trait au gouvernement ». Ce n</w:t>
      </w:r>
      <w:r>
        <w:rPr>
          <w:lang w:val="fr-CA"/>
        </w:rPr>
        <w:t>’</w:t>
      </w:r>
      <w:r w:rsidRPr="00843741">
        <w:rPr>
          <w:lang w:val="fr-CA"/>
        </w:rPr>
        <w:t>est pas parce que les Premières Nations reçoivent des fonds du gouvernement que toutes les opérations commerciales conclues avec elles sont des « sujet[s] d</w:t>
      </w:r>
      <w:r>
        <w:rPr>
          <w:lang w:val="fr-CA"/>
        </w:rPr>
        <w:t>’</w:t>
      </w:r>
      <w:r w:rsidRPr="00843741">
        <w:rPr>
          <w:lang w:val="fr-CA"/>
        </w:rPr>
        <w:t>affaires ayant trait au gouvernement ». Toutefois, rappelons que, pour l</w:t>
      </w:r>
      <w:r>
        <w:rPr>
          <w:lang w:val="fr-CA"/>
        </w:rPr>
        <w:t>’</w:t>
      </w:r>
      <w:r w:rsidRPr="00843741">
        <w:rPr>
          <w:lang w:val="fr-CA"/>
        </w:rPr>
        <w:t>application de l</w:t>
      </w:r>
      <w:r>
        <w:rPr>
          <w:lang w:val="fr-CA"/>
        </w:rPr>
        <w:t>’al. </w:t>
      </w:r>
      <w:r w:rsidRPr="00843741">
        <w:rPr>
          <w:lang w:val="fr-CA"/>
        </w:rPr>
        <w:t>121(1)d), les règles de droit applicables à la tentative d</w:t>
      </w:r>
      <w:r>
        <w:rPr>
          <w:lang w:val="fr-CA"/>
        </w:rPr>
        <w:t>’</w:t>
      </w:r>
      <w:r w:rsidRPr="00843741">
        <w:rPr>
          <w:lang w:val="fr-CA"/>
        </w:rPr>
        <w:t>infraction empêchent les personnes payées pour user de leur influence concernant un sujet d</w:t>
      </w:r>
      <w:r>
        <w:rPr>
          <w:lang w:val="fr-CA"/>
        </w:rPr>
        <w:t>’</w:t>
      </w:r>
      <w:r w:rsidRPr="00843741">
        <w:rPr>
          <w:lang w:val="fr-CA"/>
        </w:rPr>
        <w:t>affaires qu</w:t>
      </w:r>
      <w:r>
        <w:rPr>
          <w:lang w:val="fr-CA"/>
        </w:rPr>
        <w:t>’</w:t>
      </w:r>
      <w:r w:rsidRPr="00843741">
        <w:rPr>
          <w:lang w:val="fr-CA"/>
        </w:rPr>
        <w:t>elles croient avoir trait au gouvernement, même si ce n</w:t>
      </w:r>
      <w:r>
        <w:rPr>
          <w:lang w:val="fr-CA"/>
        </w:rPr>
        <w:t>’</w:t>
      </w:r>
      <w:r w:rsidRPr="00843741">
        <w:rPr>
          <w:lang w:val="fr-CA"/>
        </w:rPr>
        <w:t>est pas le cas, d</w:t>
      </w:r>
      <w:r>
        <w:rPr>
          <w:lang w:val="fr-CA"/>
        </w:rPr>
        <w:t>’</w:t>
      </w:r>
      <w:r w:rsidRPr="00843741">
        <w:rPr>
          <w:lang w:val="fr-CA"/>
        </w:rPr>
        <w:t>échapper à leur responsabilité criminelle.</w:t>
      </w:r>
    </w:p>
    <w:p w:rsidR="00F15D45" w:rsidRPr="00843741" w:rsidRDefault="00F15D45" w:rsidP="00F15D45">
      <w:pPr>
        <w:pStyle w:val="Title2LevelTitre2Niveau"/>
        <w:rPr>
          <w:lang w:val="fr-CA"/>
        </w:rPr>
      </w:pPr>
      <w:r w:rsidRPr="00843741">
        <w:rPr>
          <w:lang w:val="fr-CA"/>
        </w:rPr>
        <w:t>Application</w:t>
      </w:r>
    </w:p>
    <w:p w:rsidR="00F15D45" w:rsidRPr="00843741" w:rsidRDefault="00F15D45" w:rsidP="00F15D45">
      <w:pPr>
        <w:pStyle w:val="ParaNoNdepar-AltN"/>
        <w:rPr>
          <w:lang w:val="fr-CA"/>
        </w:rPr>
      </w:pPr>
      <w:r w:rsidRPr="00843741">
        <w:rPr>
          <w:lang w:val="fr-CA"/>
        </w:rPr>
        <w:t>Comme je l</w:t>
      </w:r>
      <w:r>
        <w:rPr>
          <w:lang w:val="fr-CA"/>
        </w:rPr>
        <w:t>’</w:t>
      </w:r>
      <w:r w:rsidRPr="00843741">
        <w:rPr>
          <w:lang w:val="fr-CA"/>
        </w:rPr>
        <w:t>ai expliqué ci</w:t>
      </w:r>
      <w:r>
        <w:rPr>
          <w:lang w:val="fr-CA"/>
        </w:rPr>
        <w:noBreakHyphen/>
      </w:r>
      <w:r w:rsidRPr="00843741">
        <w:rPr>
          <w:lang w:val="fr-CA"/>
        </w:rPr>
        <w:t>dessus, la juge du procès a interprété trop étroitement la portée du sous</w:t>
      </w:r>
      <w:r>
        <w:rPr>
          <w:lang w:val="fr-CA"/>
        </w:rPr>
        <w:noBreakHyphen/>
        <w:t>al. </w:t>
      </w:r>
      <w:r w:rsidRPr="00843741">
        <w:rPr>
          <w:lang w:val="fr-CA"/>
        </w:rPr>
        <w:t>121(1)a)(iii) qui est incorporé au sous</w:t>
      </w:r>
      <w:r>
        <w:rPr>
          <w:lang w:val="fr-CA"/>
        </w:rPr>
        <w:noBreakHyphen/>
        <w:t>al. </w:t>
      </w:r>
      <w:r w:rsidRPr="00843741">
        <w:rPr>
          <w:rStyle w:val="ssl21"/>
          <w:lang w:val="fr-CA"/>
        </w:rPr>
        <w:t>121(1)d)</w:t>
      </w:r>
      <w:r w:rsidRPr="00843741">
        <w:rPr>
          <w:lang w:val="fr-CA"/>
        </w:rPr>
        <w:t>(i). Selon son interprétation, l</w:t>
      </w:r>
      <w:r>
        <w:rPr>
          <w:lang w:val="fr-CA"/>
        </w:rPr>
        <w:t>’</w:t>
      </w:r>
      <w:r w:rsidRPr="00843741">
        <w:rPr>
          <w:lang w:val="fr-CA"/>
        </w:rPr>
        <w:t>expression « un sujet d</w:t>
      </w:r>
      <w:r>
        <w:rPr>
          <w:lang w:val="fr-CA"/>
        </w:rPr>
        <w:t>’</w:t>
      </w:r>
      <w:r w:rsidRPr="00843741">
        <w:rPr>
          <w:lang w:val="fr-CA"/>
        </w:rPr>
        <w:t>affaires ayant trait au gouvernement » ne s</w:t>
      </w:r>
      <w:r>
        <w:rPr>
          <w:lang w:val="fr-CA"/>
        </w:rPr>
        <w:t>’</w:t>
      </w:r>
      <w:r w:rsidRPr="00843741">
        <w:rPr>
          <w:lang w:val="fr-CA"/>
        </w:rPr>
        <w:t>applique qu</w:t>
      </w:r>
      <w:r>
        <w:rPr>
          <w:lang w:val="fr-CA"/>
        </w:rPr>
        <w:t>’</w:t>
      </w:r>
      <w:r w:rsidRPr="00843741">
        <w:rPr>
          <w:lang w:val="fr-CA"/>
        </w:rPr>
        <w:t>aux achats pour lesquels l</w:t>
      </w:r>
      <w:r>
        <w:rPr>
          <w:lang w:val="fr-CA"/>
        </w:rPr>
        <w:t>’</w:t>
      </w:r>
      <w:r w:rsidRPr="00843741">
        <w:rPr>
          <w:i/>
          <w:lang w:val="fr-CA"/>
        </w:rPr>
        <w:t xml:space="preserve">approbation </w:t>
      </w:r>
      <w:r w:rsidRPr="00843741">
        <w:rPr>
          <w:lang w:val="fr-CA"/>
        </w:rPr>
        <w:t xml:space="preserve">du </w:t>
      </w:r>
      <w:r w:rsidRPr="00843741">
        <w:rPr>
          <w:bCs/>
          <w:lang w:val="fr-CA"/>
        </w:rPr>
        <w:t>gouvernement est nécessaire selon la structure d</w:t>
      </w:r>
      <w:r>
        <w:rPr>
          <w:bCs/>
          <w:lang w:val="fr-CA"/>
        </w:rPr>
        <w:t>’</w:t>
      </w:r>
      <w:r w:rsidRPr="00843741">
        <w:rPr>
          <w:bCs/>
          <w:lang w:val="fr-CA"/>
        </w:rPr>
        <w:t xml:space="preserve">activité gouvernementale </w:t>
      </w:r>
      <w:r w:rsidRPr="00843741">
        <w:rPr>
          <w:bCs/>
          <w:i/>
          <w:lang w:val="fr-CA"/>
        </w:rPr>
        <w:t>existante</w:t>
      </w:r>
      <w:r w:rsidRPr="00843741">
        <w:rPr>
          <w:bCs/>
          <w:lang w:val="fr-CA"/>
        </w:rPr>
        <w:t xml:space="preserve">. Elle a donc </w:t>
      </w:r>
      <w:r w:rsidRPr="00843741">
        <w:rPr>
          <w:lang w:val="fr-CA"/>
        </w:rPr>
        <w:t>évalué les activités d</w:t>
      </w:r>
      <w:r>
        <w:rPr>
          <w:lang w:val="fr-CA"/>
        </w:rPr>
        <w:t>’</w:t>
      </w:r>
      <w:r w:rsidRPr="00843741">
        <w:rPr>
          <w:lang w:val="fr-CA"/>
        </w:rPr>
        <w:t>AINC d</w:t>
      </w:r>
      <w:r>
        <w:rPr>
          <w:lang w:val="fr-CA"/>
        </w:rPr>
        <w:t>’</w:t>
      </w:r>
      <w:r w:rsidRPr="00843741">
        <w:rPr>
          <w:lang w:val="fr-CA"/>
        </w:rPr>
        <w:t>un point de vue statique. Étant donné que, selon sa structure au moment de l</w:t>
      </w:r>
      <w:r>
        <w:rPr>
          <w:lang w:val="fr-CA"/>
        </w:rPr>
        <w:t>’</w:t>
      </w:r>
      <w:r w:rsidRPr="00843741">
        <w:rPr>
          <w:lang w:val="fr-CA"/>
        </w:rPr>
        <w:t>infraction, AINC n</w:t>
      </w:r>
      <w:r>
        <w:rPr>
          <w:lang w:val="fr-CA"/>
        </w:rPr>
        <w:t>’</w:t>
      </w:r>
      <w:r w:rsidRPr="00843741">
        <w:rPr>
          <w:lang w:val="fr-CA"/>
        </w:rPr>
        <w:t xml:space="preserve">achetait pas directement le type </w:t>
      </w:r>
      <w:r w:rsidRPr="00843741">
        <w:rPr>
          <w:lang w:val="fr-CA"/>
        </w:rPr>
        <w:lastRenderedPageBreak/>
        <w:t>de système de traitement des eaux que</w:t>
      </w:r>
      <w:r>
        <w:rPr>
          <w:lang w:val="fr-CA"/>
        </w:rPr>
        <w:t xml:space="preserve"> vendait</w:t>
      </w:r>
      <w:r w:rsidRPr="00843741">
        <w:rPr>
          <w:lang w:val="fr-CA"/>
        </w:rPr>
        <w:t xml:space="preserve"> H2O, et comme les Premières Nations n</w:t>
      </w:r>
      <w:r>
        <w:rPr>
          <w:lang w:val="fr-CA"/>
        </w:rPr>
        <w:t>’</w:t>
      </w:r>
      <w:r w:rsidRPr="00843741">
        <w:rPr>
          <w:lang w:val="fr-CA"/>
        </w:rPr>
        <w:t>avaient pas besoin de son approbation pour acheter ces systèmes, la juge du procès a acquitté M. Carson. L</w:t>
      </w:r>
      <w:r>
        <w:rPr>
          <w:lang w:val="fr-CA"/>
        </w:rPr>
        <w:t>’</w:t>
      </w:r>
      <w:r w:rsidRPr="00843741">
        <w:rPr>
          <w:lang w:val="fr-CA"/>
        </w:rPr>
        <w:t>erreur de droit qu</w:t>
      </w:r>
      <w:r>
        <w:rPr>
          <w:lang w:val="fr-CA"/>
        </w:rPr>
        <w:t>’</w:t>
      </w:r>
      <w:r w:rsidRPr="00843741">
        <w:rPr>
          <w:lang w:val="fr-CA"/>
        </w:rPr>
        <w:t>elle a commise dans l</w:t>
      </w:r>
      <w:r>
        <w:rPr>
          <w:lang w:val="fr-CA"/>
        </w:rPr>
        <w:t>’</w:t>
      </w:r>
      <w:r w:rsidRPr="00843741">
        <w:rPr>
          <w:lang w:val="fr-CA"/>
        </w:rPr>
        <w:t>interprétation de la disposition en litige l</w:t>
      </w:r>
      <w:r>
        <w:rPr>
          <w:lang w:val="fr-CA"/>
        </w:rPr>
        <w:t>’</w:t>
      </w:r>
      <w:r w:rsidRPr="00843741">
        <w:rPr>
          <w:lang w:val="fr-CA"/>
        </w:rPr>
        <w:t>a amenée directement à conclure que la promesse de M. Carson d</w:t>
      </w:r>
      <w:r>
        <w:rPr>
          <w:lang w:val="fr-CA"/>
        </w:rPr>
        <w:t>’</w:t>
      </w:r>
      <w:r w:rsidRPr="00843741">
        <w:rPr>
          <w:lang w:val="fr-CA"/>
        </w:rPr>
        <w:t>influencer le gouvernement ne concernait pas « un sujet d</w:t>
      </w:r>
      <w:r>
        <w:rPr>
          <w:lang w:val="fr-CA"/>
        </w:rPr>
        <w:t>’</w:t>
      </w:r>
      <w:r w:rsidRPr="00843741">
        <w:rPr>
          <w:lang w:val="fr-CA"/>
        </w:rPr>
        <w:t>affaires ayant trait au gouvernement » (</w:t>
      </w:r>
      <w:r>
        <w:rPr>
          <w:lang w:val="fr-CA"/>
        </w:rPr>
        <w:t>par. </w:t>
      </w:r>
      <w:r w:rsidRPr="00843741">
        <w:rPr>
          <w:lang w:val="fr-CA"/>
        </w:rPr>
        <w:t>97).</w:t>
      </w:r>
    </w:p>
    <w:p w:rsidR="00F15D45" w:rsidRPr="00843741" w:rsidRDefault="00F15D45" w:rsidP="00F15D45">
      <w:pPr>
        <w:pStyle w:val="ParaNoNdepar-AltN"/>
        <w:rPr>
          <w:lang w:val="fr-CA"/>
        </w:rPr>
      </w:pPr>
      <w:r w:rsidRPr="00843741">
        <w:rPr>
          <w:lang w:val="fr-CA"/>
        </w:rPr>
        <w:t>En appel, un tribunal peut annuler le verdict initial et « consigner un verdict de culpabilité à l</w:t>
      </w:r>
      <w:r>
        <w:rPr>
          <w:lang w:val="fr-CA"/>
        </w:rPr>
        <w:t>’</w:t>
      </w:r>
      <w:r w:rsidRPr="00843741">
        <w:rPr>
          <w:lang w:val="fr-CA"/>
        </w:rPr>
        <w:t>égard de l</w:t>
      </w:r>
      <w:r>
        <w:rPr>
          <w:lang w:val="fr-CA"/>
        </w:rPr>
        <w:t>’</w:t>
      </w:r>
      <w:r w:rsidRPr="00843741">
        <w:rPr>
          <w:lang w:val="fr-CA"/>
        </w:rPr>
        <w:t>infraction dont, à son avis, l</w:t>
      </w:r>
      <w:r>
        <w:rPr>
          <w:lang w:val="fr-CA"/>
        </w:rPr>
        <w:t>’</w:t>
      </w:r>
      <w:r w:rsidRPr="00843741">
        <w:rPr>
          <w:lang w:val="fr-CA"/>
        </w:rPr>
        <w:t>accusé aurait dû être déclaré coupable, et [. . .] renvoyer l</w:t>
      </w:r>
      <w:r>
        <w:rPr>
          <w:lang w:val="fr-CA"/>
        </w:rPr>
        <w:t>’</w:t>
      </w:r>
      <w:r w:rsidRPr="00843741">
        <w:rPr>
          <w:lang w:val="fr-CA"/>
        </w:rPr>
        <w:t>affaire au tribunal de première instance en lui ordonnant d</w:t>
      </w:r>
      <w:r>
        <w:rPr>
          <w:lang w:val="fr-CA"/>
        </w:rPr>
        <w:t>’</w:t>
      </w:r>
      <w:r w:rsidRPr="00843741">
        <w:rPr>
          <w:lang w:val="fr-CA"/>
        </w:rPr>
        <w:t>infliger une peine justifiée en droit » (</w:t>
      </w:r>
      <w:r w:rsidRPr="00843741">
        <w:rPr>
          <w:i/>
          <w:lang w:val="fr-CA"/>
        </w:rPr>
        <w:t>Code criminel</w:t>
      </w:r>
      <w:r w:rsidRPr="00843741">
        <w:rPr>
          <w:lang w:val="fr-CA"/>
        </w:rPr>
        <w:t>, sous</w:t>
      </w:r>
      <w:r>
        <w:rPr>
          <w:lang w:val="fr-CA"/>
        </w:rPr>
        <w:noBreakHyphen/>
        <w:t>al. </w:t>
      </w:r>
      <w:r w:rsidRPr="00843741">
        <w:rPr>
          <w:lang w:val="fr-CA"/>
        </w:rPr>
        <w:t>686(4)b)(ii)). Il ne peut toutefois le faire que lorsque le juge du procès a tiré toutes les conclusions de fait nécessaires pour justifier une déclaration de culpabilité hors de tout doute raisonnable (</w:t>
      </w:r>
      <w:r w:rsidRPr="00843741">
        <w:rPr>
          <w:i/>
          <w:lang w:val="fr-CA"/>
        </w:rPr>
        <w:t>R. c. Katigbak</w:t>
      </w:r>
      <w:r w:rsidRPr="00843741">
        <w:rPr>
          <w:lang w:val="fr-CA"/>
        </w:rPr>
        <w:t xml:space="preserve">, 2011 CSC 48, [2011] 3 R.C.S. 326, </w:t>
      </w:r>
      <w:r>
        <w:rPr>
          <w:lang w:val="fr-CA"/>
        </w:rPr>
        <w:t>par. </w:t>
      </w:r>
      <w:r w:rsidRPr="00843741">
        <w:rPr>
          <w:lang w:val="fr-CA"/>
        </w:rPr>
        <w:t xml:space="preserve">50; </w:t>
      </w:r>
      <w:r w:rsidRPr="00843741">
        <w:rPr>
          <w:i/>
          <w:lang w:val="fr-CA"/>
        </w:rPr>
        <w:t>R. c. Morin</w:t>
      </w:r>
      <w:r w:rsidRPr="00843741">
        <w:rPr>
          <w:lang w:val="fr-CA"/>
        </w:rPr>
        <w:t xml:space="preserve">, [1992] 3 R.C.S. 286, </w:t>
      </w:r>
      <w:r>
        <w:rPr>
          <w:lang w:val="fr-CA"/>
        </w:rPr>
        <w:t>p. </w:t>
      </w:r>
      <w:r w:rsidRPr="00843741">
        <w:rPr>
          <w:lang w:val="fr-CA"/>
        </w:rPr>
        <w:t xml:space="preserve">294; </w:t>
      </w:r>
      <w:r w:rsidRPr="00843741">
        <w:rPr>
          <w:i/>
          <w:lang w:val="fr-CA"/>
        </w:rPr>
        <w:t>R. c. Cassidy</w:t>
      </w:r>
      <w:r w:rsidRPr="00843741">
        <w:rPr>
          <w:lang w:val="fr-CA"/>
        </w:rPr>
        <w:t xml:space="preserve">, [1989] 2 R.C.S. 345, </w:t>
      </w:r>
      <w:r>
        <w:rPr>
          <w:lang w:val="fr-CA"/>
        </w:rPr>
        <w:t>p. </w:t>
      </w:r>
      <w:r w:rsidRPr="00843741">
        <w:rPr>
          <w:lang w:val="fr-CA"/>
        </w:rPr>
        <w:t>354</w:t>
      </w:r>
      <w:r w:rsidR="00720395">
        <w:rPr>
          <w:lang w:val="fr-CA"/>
        </w:rPr>
        <w:t>-</w:t>
      </w:r>
      <w:r w:rsidRPr="00843741">
        <w:rPr>
          <w:lang w:val="fr-CA"/>
        </w:rPr>
        <w:t>355).</w:t>
      </w:r>
    </w:p>
    <w:p w:rsidR="00F15D45" w:rsidRPr="00843741" w:rsidRDefault="00F15D45" w:rsidP="00F15D45">
      <w:pPr>
        <w:pStyle w:val="ParaNoNdepar-AltN"/>
        <w:rPr>
          <w:lang w:val="fr-CA"/>
        </w:rPr>
      </w:pPr>
      <w:r w:rsidRPr="00843741">
        <w:rPr>
          <w:lang w:val="fr-CA"/>
        </w:rPr>
        <w:t>En l</w:t>
      </w:r>
      <w:r>
        <w:rPr>
          <w:lang w:val="fr-CA"/>
        </w:rPr>
        <w:t>’</w:t>
      </w:r>
      <w:r w:rsidRPr="00843741">
        <w:rPr>
          <w:lang w:val="fr-CA"/>
        </w:rPr>
        <w:t xml:space="preserve">espèce, M. Carson croyait de toute évidence, au moment </w:t>
      </w:r>
      <w:r w:rsidRPr="00083827">
        <w:rPr>
          <w:lang w:val="fr-CA"/>
        </w:rPr>
        <w:t>où</w:t>
      </w:r>
      <w:r w:rsidRPr="00843741">
        <w:rPr>
          <w:lang w:val="fr-CA"/>
        </w:rPr>
        <w:t xml:space="preserve"> il a conclu l</w:t>
      </w:r>
      <w:r>
        <w:rPr>
          <w:lang w:val="fr-CA"/>
        </w:rPr>
        <w:t>’</w:t>
      </w:r>
      <w:r w:rsidRPr="00843741">
        <w:rPr>
          <w:lang w:val="fr-CA"/>
        </w:rPr>
        <w:t>entente, que le gouvernement pouvait faciliter la vente des produits de H2O aux Premières Nations. De plus, la juge du procès a tiré les conclusions de fait nécessaires pour conclure que l</w:t>
      </w:r>
      <w:r>
        <w:rPr>
          <w:lang w:val="fr-CA"/>
        </w:rPr>
        <w:t>’</w:t>
      </w:r>
      <w:r w:rsidRPr="00843741">
        <w:rPr>
          <w:lang w:val="fr-CA"/>
        </w:rPr>
        <w:t>influence dont M. Carson avait promis d</w:t>
      </w:r>
      <w:r>
        <w:rPr>
          <w:lang w:val="fr-CA"/>
        </w:rPr>
        <w:t>’</w:t>
      </w:r>
      <w:r w:rsidRPr="00843741">
        <w:rPr>
          <w:lang w:val="fr-CA"/>
        </w:rPr>
        <w:t>user concernait un « sujet d</w:t>
      </w:r>
      <w:r>
        <w:rPr>
          <w:lang w:val="fr-CA"/>
        </w:rPr>
        <w:t>’</w:t>
      </w:r>
      <w:r w:rsidRPr="00843741">
        <w:rPr>
          <w:lang w:val="fr-CA"/>
        </w:rPr>
        <w:t>affaires ayant trait au gouvernement », si l</w:t>
      </w:r>
      <w:r>
        <w:rPr>
          <w:lang w:val="fr-CA"/>
        </w:rPr>
        <w:t>’</w:t>
      </w:r>
      <w:r w:rsidRPr="00843741">
        <w:rPr>
          <w:lang w:val="fr-CA"/>
        </w:rPr>
        <w:t>on interprète avec justesse cette expression. Il appert d</w:t>
      </w:r>
      <w:r>
        <w:rPr>
          <w:lang w:val="fr-CA"/>
        </w:rPr>
        <w:t>’</w:t>
      </w:r>
      <w:r w:rsidRPr="00843741">
        <w:rPr>
          <w:lang w:val="fr-CA"/>
        </w:rPr>
        <w:t>ailleurs de ses conclusions de fait que l</w:t>
      </w:r>
      <w:r>
        <w:rPr>
          <w:lang w:val="fr-CA"/>
        </w:rPr>
        <w:t>’</w:t>
      </w:r>
      <w:r w:rsidRPr="00843741">
        <w:rPr>
          <w:lang w:val="fr-CA"/>
        </w:rPr>
        <w:t>aide promise par M. Carson concernait la vente de systèmes de traitement de l</w:t>
      </w:r>
      <w:r>
        <w:rPr>
          <w:lang w:val="fr-CA"/>
        </w:rPr>
        <w:t>’</w:t>
      </w:r>
      <w:r w:rsidRPr="00843741">
        <w:rPr>
          <w:lang w:val="fr-CA"/>
        </w:rPr>
        <w:t xml:space="preserve">eau de H2O aux </w:t>
      </w:r>
      <w:r w:rsidRPr="00843741">
        <w:rPr>
          <w:lang w:val="fr-CA"/>
        </w:rPr>
        <w:lastRenderedPageBreak/>
        <w:t>Premières Nations, vente qui aurait pu être facilitée par une intervention du gouvernement, compte tenu d</w:t>
      </w:r>
      <w:r>
        <w:rPr>
          <w:lang w:val="fr-CA"/>
        </w:rPr>
        <w:t>u</w:t>
      </w:r>
      <w:r w:rsidRPr="00843741">
        <w:rPr>
          <w:lang w:val="fr-CA"/>
        </w:rPr>
        <w:t xml:space="preserve"> mandat d</w:t>
      </w:r>
      <w:r>
        <w:rPr>
          <w:lang w:val="fr-CA"/>
        </w:rPr>
        <w:t>’</w:t>
      </w:r>
      <w:r w:rsidRPr="00843741">
        <w:rPr>
          <w:lang w:val="fr-CA"/>
        </w:rPr>
        <w:t>AINC. En arrivant à cette conclusion, je suis consciente de l</w:t>
      </w:r>
      <w:r>
        <w:rPr>
          <w:lang w:val="fr-CA"/>
        </w:rPr>
        <w:t>’</w:t>
      </w:r>
      <w:r w:rsidRPr="00843741">
        <w:rPr>
          <w:lang w:val="fr-CA"/>
        </w:rPr>
        <w:t>autonomie dont jouissent les Premières Nations lorsqu</w:t>
      </w:r>
      <w:r>
        <w:rPr>
          <w:lang w:val="fr-CA"/>
        </w:rPr>
        <w:t>’</w:t>
      </w:r>
      <w:r w:rsidRPr="00843741">
        <w:rPr>
          <w:lang w:val="fr-CA"/>
        </w:rPr>
        <w:t>il s</w:t>
      </w:r>
      <w:r>
        <w:rPr>
          <w:lang w:val="fr-CA"/>
        </w:rPr>
        <w:t>’</w:t>
      </w:r>
      <w:r w:rsidRPr="00843741">
        <w:rPr>
          <w:lang w:val="fr-CA"/>
        </w:rPr>
        <w:t>agit de se prononcer sur l</w:t>
      </w:r>
      <w:r>
        <w:rPr>
          <w:lang w:val="fr-CA"/>
        </w:rPr>
        <w:t>’</w:t>
      </w:r>
      <w:r w:rsidRPr="00843741">
        <w:rPr>
          <w:lang w:val="fr-CA"/>
        </w:rPr>
        <w:t>opportunité d</w:t>
      </w:r>
      <w:r>
        <w:rPr>
          <w:lang w:val="fr-CA"/>
        </w:rPr>
        <w:t>’</w:t>
      </w:r>
      <w:r w:rsidRPr="00843741">
        <w:rPr>
          <w:lang w:val="fr-CA"/>
        </w:rPr>
        <w:t>effectuer ou non ces achats, avec leurs propres fonds ou avec les fonds généraux fournis par AINC. La conclusion suivant laquelle le gouvernement aurait pu faciliter l</w:t>
      </w:r>
      <w:r>
        <w:rPr>
          <w:lang w:val="fr-CA"/>
        </w:rPr>
        <w:t>’</w:t>
      </w:r>
      <w:r w:rsidRPr="00843741">
        <w:rPr>
          <w:lang w:val="fr-CA"/>
        </w:rPr>
        <w:t>achat des produits de H2O par les Premières Nations ne diminue en rien cette autonomie.</w:t>
      </w:r>
    </w:p>
    <w:p w:rsidR="00F15D45" w:rsidRPr="00843741" w:rsidRDefault="00F15D45" w:rsidP="00F15D45">
      <w:pPr>
        <w:pStyle w:val="ParaNoNdepar-AltN"/>
        <w:rPr>
          <w:lang w:val="fr-CA"/>
        </w:rPr>
      </w:pPr>
      <w:r w:rsidRPr="00843741">
        <w:rPr>
          <w:lang w:val="fr-CA"/>
        </w:rPr>
        <w:t xml:space="preserve">Au procès, </w:t>
      </w:r>
      <w:r w:rsidRPr="00843741">
        <w:rPr>
          <w:szCs w:val="24"/>
          <w:lang w:val="fr-CA"/>
        </w:rPr>
        <w:t>M. Carson a admis</w:t>
      </w:r>
      <w:r w:rsidRPr="00843741">
        <w:rPr>
          <w:smallCaps/>
          <w:szCs w:val="24"/>
          <w:lang w:val="fr-CA"/>
        </w:rPr>
        <w:t xml:space="preserve"> [traduction</w:t>
      </w:r>
      <w:r w:rsidRPr="00843741">
        <w:rPr>
          <w:szCs w:val="24"/>
          <w:lang w:val="fr-CA"/>
        </w:rPr>
        <w:t>] « qu</w:t>
      </w:r>
      <w:r>
        <w:rPr>
          <w:szCs w:val="24"/>
          <w:lang w:val="fr-CA"/>
        </w:rPr>
        <w:t>’</w:t>
      </w:r>
      <w:r w:rsidRPr="00843741">
        <w:rPr>
          <w:szCs w:val="24"/>
          <w:lang w:val="fr-CA"/>
        </w:rPr>
        <w:t>il était une personne ayant de l</w:t>
      </w:r>
      <w:r>
        <w:rPr>
          <w:szCs w:val="24"/>
          <w:lang w:val="fr-CA"/>
        </w:rPr>
        <w:t>’</w:t>
      </w:r>
      <w:r w:rsidRPr="00843741">
        <w:rPr>
          <w:szCs w:val="24"/>
          <w:lang w:val="fr-CA"/>
        </w:rPr>
        <w:t>influence auprès du gouvernement du Canada au moment de l</w:t>
      </w:r>
      <w:r>
        <w:rPr>
          <w:szCs w:val="24"/>
          <w:lang w:val="fr-CA"/>
        </w:rPr>
        <w:t>’</w:t>
      </w:r>
      <w:r w:rsidRPr="00843741">
        <w:rPr>
          <w:szCs w:val="24"/>
          <w:lang w:val="fr-CA"/>
        </w:rPr>
        <w:t>infraction reprochée et qu</w:t>
      </w:r>
      <w:r>
        <w:rPr>
          <w:szCs w:val="24"/>
          <w:lang w:val="fr-CA"/>
        </w:rPr>
        <w:t>’</w:t>
      </w:r>
      <w:r w:rsidRPr="00843741">
        <w:rPr>
          <w:szCs w:val="24"/>
          <w:lang w:val="fr-CA"/>
        </w:rPr>
        <w:t xml:space="preserve">il avait exigé un </w:t>
      </w:r>
      <w:r>
        <w:rPr>
          <w:szCs w:val="24"/>
          <w:lang w:val="fr-CA"/>
        </w:rPr>
        <w:t>bénéfice</w:t>
      </w:r>
      <w:r w:rsidRPr="00843741">
        <w:rPr>
          <w:szCs w:val="24"/>
          <w:lang w:val="fr-CA"/>
        </w:rPr>
        <w:t xml:space="preserve"> pour [sa petite amie de l</w:t>
      </w:r>
      <w:r>
        <w:rPr>
          <w:szCs w:val="24"/>
          <w:lang w:val="fr-CA"/>
        </w:rPr>
        <w:t>’</w:t>
      </w:r>
      <w:r w:rsidRPr="00843741">
        <w:rPr>
          <w:szCs w:val="24"/>
          <w:lang w:val="fr-CA"/>
        </w:rPr>
        <w:t>époque] en contrepartie de son aide en vue d</w:t>
      </w:r>
      <w:r>
        <w:rPr>
          <w:szCs w:val="24"/>
          <w:lang w:val="fr-CA"/>
        </w:rPr>
        <w:t>’</w:t>
      </w:r>
      <w:r w:rsidRPr="00843741">
        <w:rPr>
          <w:szCs w:val="24"/>
          <w:lang w:val="fr-CA"/>
        </w:rPr>
        <w:t>utiliser ses contacts au sein du gouvernement au nom de H2O » (</w:t>
      </w:r>
      <w:r>
        <w:rPr>
          <w:szCs w:val="24"/>
          <w:lang w:val="fr-CA"/>
        </w:rPr>
        <w:t>par. </w:t>
      </w:r>
      <w:r w:rsidRPr="00843741">
        <w:rPr>
          <w:szCs w:val="24"/>
          <w:lang w:val="fr-CA"/>
        </w:rPr>
        <w:t>11). Il a également admis qu</w:t>
      </w:r>
      <w:r>
        <w:rPr>
          <w:szCs w:val="24"/>
          <w:lang w:val="fr-CA"/>
        </w:rPr>
        <w:t>’</w:t>
      </w:r>
      <w:r w:rsidRPr="00843741">
        <w:rPr>
          <w:szCs w:val="24"/>
          <w:lang w:val="fr-CA"/>
        </w:rPr>
        <w:t xml:space="preserve">il était « motivé à faire la promotion de H2O et de ses produits pour que sa petite amie [. . .] puisse obtenir un bénéfice en touchant une part des profits de la vente des </w:t>
      </w:r>
      <w:r w:rsidRPr="00843741">
        <w:rPr>
          <w:lang w:val="fr-CA"/>
        </w:rPr>
        <w:t>systèmes de traitement de l</w:t>
      </w:r>
      <w:r>
        <w:rPr>
          <w:lang w:val="fr-CA"/>
        </w:rPr>
        <w:t>’</w:t>
      </w:r>
      <w:r w:rsidRPr="00843741">
        <w:rPr>
          <w:lang w:val="fr-CA"/>
        </w:rPr>
        <w:t>eau de H2O à des collectivités des Premières Nations</w:t>
      </w:r>
      <w:r>
        <w:rPr>
          <w:lang w:val="fr-CA"/>
        </w:rPr>
        <w:t> »</w:t>
      </w:r>
      <w:r w:rsidRPr="00843741">
        <w:rPr>
          <w:szCs w:val="24"/>
          <w:lang w:val="fr-CA"/>
        </w:rPr>
        <w:t xml:space="preserve"> (</w:t>
      </w:r>
      <w:r>
        <w:rPr>
          <w:szCs w:val="24"/>
          <w:lang w:val="fr-CA"/>
        </w:rPr>
        <w:t>par. </w:t>
      </w:r>
      <w:r w:rsidRPr="00843741">
        <w:rPr>
          <w:szCs w:val="24"/>
          <w:lang w:val="fr-CA"/>
        </w:rPr>
        <w:t>9).</w:t>
      </w:r>
    </w:p>
    <w:p w:rsidR="00F15D45" w:rsidRPr="00843741" w:rsidRDefault="00F15D45" w:rsidP="00F15D45">
      <w:pPr>
        <w:pStyle w:val="ParaNoNdepar-AltN"/>
        <w:rPr>
          <w:lang w:val="fr-CA"/>
        </w:rPr>
      </w:pPr>
      <w:r w:rsidRPr="00843741">
        <w:rPr>
          <w:lang w:val="fr-CA"/>
        </w:rPr>
        <w:t>Même si M. Carson n</w:t>
      </w:r>
      <w:r>
        <w:rPr>
          <w:lang w:val="fr-CA"/>
        </w:rPr>
        <w:t>’</w:t>
      </w:r>
      <w:r w:rsidRPr="00843741">
        <w:rPr>
          <w:lang w:val="fr-CA"/>
        </w:rPr>
        <w:t>a pas admis que l</w:t>
      </w:r>
      <w:r>
        <w:rPr>
          <w:lang w:val="fr-CA"/>
        </w:rPr>
        <w:t>’</w:t>
      </w:r>
      <w:r w:rsidRPr="00843741">
        <w:rPr>
          <w:lang w:val="fr-CA"/>
        </w:rPr>
        <w:t>aide qu</w:t>
      </w:r>
      <w:r>
        <w:rPr>
          <w:lang w:val="fr-CA"/>
        </w:rPr>
        <w:t>’</w:t>
      </w:r>
      <w:r w:rsidRPr="00843741">
        <w:rPr>
          <w:lang w:val="fr-CA"/>
        </w:rPr>
        <w:t>il avait promise concernait un sujet d</w:t>
      </w:r>
      <w:r>
        <w:rPr>
          <w:lang w:val="fr-CA"/>
        </w:rPr>
        <w:t>’</w:t>
      </w:r>
      <w:r w:rsidRPr="00843741">
        <w:rPr>
          <w:lang w:val="fr-CA"/>
        </w:rPr>
        <w:t>affaires ayant trait au gouvernement, des sources constitutionnelles et législatives démontrent que c</w:t>
      </w:r>
      <w:r>
        <w:rPr>
          <w:lang w:val="fr-CA"/>
        </w:rPr>
        <w:t>’</w:t>
      </w:r>
      <w:r w:rsidRPr="00843741">
        <w:rPr>
          <w:lang w:val="fr-CA"/>
        </w:rPr>
        <w:t>était le cas. En effet, selon ces sources, le gouvernement fédéral, de façon générale, et tout particulièrement AINC, a le pouvoir de fournir des services, y compris de l</w:t>
      </w:r>
      <w:r>
        <w:rPr>
          <w:lang w:val="fr-CA"/>
        </w:rPr>
        <w:t>’</w:t>
      </w:r>
      <w:r w:rsidRPr="00843741">
        <w:rPr>
          <w:lang w:val="fr-CA"/>
        </w:rPr>
        <w:t>eau potable, dans les réserves des Premières Nations (voir</w:t>
      </w:r>
      <w:r w:rsidRPr="00843741">
        <w:rPr>
          <w:szCs w:val="24"/>
          <w:lang w:val="fr-CA"/>
        </w:rPr>
        <w:t> </w:t>
      </w:r>
      <w:r w:rsidRPr="00843741">
        <w:rPr>
          <w:i/>
          <w:szCs w:val="24"/>
          <w:lang w:val="fr-CA"/>
        </w:rPr>
        <w:t>Loi constitutionnelle de 1867</w:t>
      </w:r>
      <w:r>
        <w:rPr>
          <w:szCs w:val="24"/>
          <w:lang w:val="fr-CA"/>
        </w:rPr>
        <w:t>,</w:t>
      </w:r>
      <w:r w:rsidRPr="00843741">
        <w:rPr>
          <w:szCs w:val="24"/>
          <w:lang w:val="fr-CA"/>
        </w:rPr>
        <w:t xml:space="preserve"> </w:t>
      </w:r>
      <w:r>
        <w:rPr>
          <w:szCs w:val="24"/>
          <w:lang w:val="fr-CA"/>
        </w:rPr>
        <w:t>par. </w:t>
      </w:r>
      <w:r w:rsidRPr="00843741">
        <w:rPr>
          <w:szCs w:val="24"/>
          <w:lang w:val="fr-CA"/>
        </w:rPr>
        <w:t xml:space="preserve">91(24); </w:t>
      </w:r>
      <w:r w:rsidRPr="00843741">
        <w:rPr>
          <w:bCs/>
          <w:i/>
          <w:szCs w:val="24"/>
          <w:lang w:val="fr-CA"/>
        </w:rPr>
        <w:t xml:space="preserve">Loi sur le ministère des Affaires indiennes et du </w:t>
      </w:r>
      <w:r w:rsidRPr="00843741">
        <w:rPr>
          <w:bCs/>
          <w:i/>
          <w:szCs w:val="24"/>
          <w:lang w:val="fr-CA"/>
        </w:rPr>
        <w:lastRenderedPageBreak/>
        <w:t>Nord canadien</w:t>
      </w:r>
      <w:r w:rsidRPr="00843741">
        <w:rPr>
          <w:bCs/>
          <w:szCs w:val="24"/>
          <w:lang w:val="fr-CA"/>
        </w:rPr>
        <w:t>, L.R.C. 1985, c</w:t>
      </w:r>
      <w:r>
        <w:rPr>
          <w:bCs/>
          <w:szCs w:val="24"/>
          <w:lang w:val="fr-CA"/>
        </w:rPr>
        <w:t>. </w:t>
      </w:r>
      <w:r w:rsidRPr="00843741">
        <w:rPr>
          <w:bCs/>
          <w:szCs w:val="24"/>
          <w:lang w:val="fr-CA"/>
        </w:rPr>
        <w:t>I</w:t>
      </w:r>
      <w:r w:rsidR="00967906">
        <w:rPr>
          <w:bCs/>
          <w:szCs w:val="24"/>
          <w:lang w:val="fr-CA"/>
        </w:rPr>
        <w:t>-</w:t>
      </w:r>
      <w:r w:rsidRPr="00843741">
        <w:rPr>
          <w:bCs/>
          <w:szCs w:val="24"/>
          <w:lang w:val="fr-CA"/>
        </w:rPr>
        <w:t xml:space="preserve">6, </w:t>
      </w:r>
      <w:r>
        <w:rPr>
          <w:bCs/>
          <w:szCs w:val="24"/>
          <w:lang w:val="fr-CA"/>
        </w:rPr>
        <w:t>art. </w:t>
      </w:r>
      <w:r w:rsidRPr="00843741">
        <w:rPr>
          <w:bCs/>
          <w:szCs w:val="24"/>
          <w:lang w:val="fr-CA"/>
        </w:rPr>
        <w:t xml:space="preserve">4; </w:t>
      </w:r>
      <w:r w:rsidRPr="00843741">
        <w:rPr>
          <w:bCs/>
          <w:i/>
          <w:szCs w:val="24"/>
          <w:lang w:val="fr-CA"/>
        </w:rPr>
        <w:t>Loi sur les Indiens</w:t>
      </w:r>
      <w:r w:rsidRPr="00843741">
        <w:rPr>
          <w:bCs/>
          <w:szCs w:val="24"/>
          <w:lang w:val="fr-CA"/>
        </w:rPr>
        <w:t>, L.R.C. 1985, c.</w:t>
      </w:r>
      <w:r>
        <w:rPr>
          <w:bCs/>
          <w:szCs w:val="24"/>
          <w:lang w:val="fr-CA"/>
        </w:rPr>
        <w:t> </w:t>
      </w:r>
      <w:r w:rsidRPr="00843741">
        <w:rPr>
          <w:bCs/>
          <w:szCs w:val="24"/>
          <w:lang w:val="fr-CA"/>
        </w:rPr>
        <w:t>I</w:t>
      </w:r>
      <w:r>
        <w:rPr>
          <w:bCs/>
          <w:szCs w:val="24"/>
          <w:lang w:val="fr-CA"/>
        </w:rPr>
        <w:noBreakHyphen/>
      </w:r>
      <w:r w:rsidRPr="00843741">
        <w:rPr>
          <w:bCs/>
          <w:szCs w:val="24"/>
          <w:lang w:val="fr-CA"/>
        </w:rPr>
        <w:t xml:space="preserve">5, </w:t>
      </w:r>
      <w:r>
        <w:rPr>
          <w:bCs/>
          <w:szCs w:val="24"/>
          <w:lang w:val="fr-CA"/>
        </w:rPr>
        <w:t>al. </w:t>
      </w:r>
      <w:r w:rsidRPr="00843741">
        <w:rPr>
          <w:bCs/>
          <w:szCs w:val="24"/>
          <w:lang w:val="fr-CA"/>
        </w:rPr>
        <w:t>73</w:t>
      </w:r>
      <w:r>
        <w:rPr>
          <w:bCs/>
          <w:szCs w:val="24"/>
          <w:lang w:val="fr-CA"/>
        </w:rPr>
        <w:t>(1)</w:t>
      </w:r>
      <w:r w:rsidRPr="00843741">
        <w:rPr>
          <w:bCs/>
          <w:szCs w:val="24"/>
          <w:lang w:val="fr-CA"/>
        </w:rPr>
        <w:t>f) et k)).</w:t>
      </w:r>
      <w:r>
        <w:rPr>
          <w:bCs/>
          <w:szCs w:val="24"/>
          <w:lang w:val="fr-CA"/>
        </w:rPr>
        <w:t xml:space="preserve"> </w:t>
      </w:r>
      <w:r w:rsidRPr="00843741">
        <w:rPr>
          <w:bCs/>
          <w:szCs w:val="24"/>
          <w:lang w:val="fr-CA"/>
        </w:rPr>
        <w:t>Le gouvernement aurait donc pu faciliter la vente des produits de H2O aux Premières Nations et l</w:t>
      </w:r>
      <w:r>
        <w:rPr>
          <w:bCs/>
          <w:szCs w:val="24"/>
          <w:lang w:val="fr-CA"/>
        </w:rPr>
        <w:t>’</w:t>
      </w:r>
      <w:r w:rsidRPr="00843741">
        <w:rPr>
          <w:bCs/>
          <w:szCs w:val="24"/>
          <w:lang w:val="fr-CA"/>
        </w:rPr>
        <w:t>aide promise par M. Carson concernait un sujet d</w:t>
      </w:r>
      <w:r>
        <w:rPr>
          <w:bCs/>
          <w:szCs w:val="24"/>
          <w:lang w:val="fr-CA"/>
        </w:rPr>
        <w:t>’</w:t>
      </w:r>
      <w:r w:rsidRPr="00843741">
        <w:rPr>
          <w:bCs/>
          <w:szCs w:val="24"/>
          <w:lang w:val="fr-CA"/>
        </w:rPr>
        <w:t>affaires ayant trait au gouvernement.</w:t>
      </w:r>
    </w:p>
    <w:p w:rsidR="00F15D45" w:rsidRPr="00843741" w:rsidRDefault="00F15D45" w:rsidP="00F15D45">
      <w:pPr>
        <w:pStyle w:val="ParaNoNdepar-AltN"/>
        <w:rPr>
          <w:lang w:val="fr-CA"/>
        </w:rPr>
      </w:pPr>
      <w:r w:rsidRPr="00843741">
        <w:rPr>
          <w:lang w:val="fr-CA"/>
        </w:rPr>
        <w:t>Ces sources constitutionnelles et législatives suffisent pour disposer du pourvoi. Dans la plupart des cas, il n</w:t>
      </w:r>
      <w:r>
        <w:rPr>
          <w:lang w:val="fr-CA"/>
        </w:rPr>
        <w:t>’</w:t>
      </w:r>
      <w:r w:rsidRPr="00843741">
        <w:rPr>
          <w:lang w:val="fr-CA"/>
        </w:rPr>
        <w:t>y aura pas lieu de tenir un long procès pour décider si l</w:t>
      </w:r>
      <w:r>
        <w:rPr>
          <w:lang w:val="fr-CA"/>
        </w:rPr>
        <w:t>’</w:t>
      </w:r>
      <w:r w:rsidRPr="00843741">
        <w:rPr>
          <w:lang w:val="fr-CA"/>
        </w:rPr>
        <w:t>accusé est coupable de l</w:t>
      </w:r>
      <w:r>
        <w:rPr>
          <w:lang w:val="fr-CA"/>
        </w:rPr>
        <w:t>’</w:t>
      </w:r>
      <w:r w:rsidRPr="00843741">
        <w:rPr>
          <w:lang w:val="fr-CA"/>
        </w:rPr>
        <w:t>infraction prévue à l</w:t>
      </w:r>
      <w:r>
        <w:rPr>
          <w:lang w:val="fr-CA"/>
        </w:rPr>
        <w:t>’al. </w:t>
      </w:r>
      <w:r w:rsidRPr="00843741">
        <w:rPr>
          <w:lang w:val="fr-CA"/>
        </w:rPr>
        <w:t>121(1)d). Cela dit, les conclusions de fait de la juge du procès établissent clairement que l</w:t>
      </w:r>
      <w:r>
        <w:rPr>
          <w:lang w:val="fr-CA"/>
        </w:rPr>
        <w:t>’</w:t>
      </w:r>
      <w:r w:rsidRPr="00843741">
        <w:rPr>
          <w:lang w:val="fr-CA"/>
        </w:rPr>
        <w:t>aide promise par M. Carson concernait un sujet d</w:t>
      </w:r>
      <w:r>
        <w:rPr>
          <w:lang w:val="fr-CA"/>
        </w:rPr>
        <w:t>’</w:t>
      </w:r>
      <w:r w:rsidRPr="00843741">
        <w:rPr>
          <w:lang w:val="fr-CA"/>
        </w:rPr>
        <w:t>affaires ayant trait au gouvernement, au sens qu</w:t>
      </w:r>
      <w:r>
        <w:rPr>
          <w:lang w:val="fr-CA"/>
        </w:rPr>
        <w:t>’</w:t>
      </w:r>
      <w:r w:rsidRPr="00843741">
        <w:rPr>
          <w:lang w:val="fr-CA"/>
        </w:rPr>
        <w:t>il convient de lui donner. AINC finance certaines installations hydrauliques dans les réserves, ainsi que des projets pilotes liés à l</w:t>
      </w:r>
      <w:r>
        <w:rPr>
          <w:lang w:val="fr-CA"/>
        </w:rPr>
        <w:t>’</w:t>
      </w:r>
      <w:r w:rsidRPr="00843741">
        <w:rPr>
          <w:lang w:val="fr-CA"/>
        </w:rPr>
        <w:t>approvisionnement des réserves en eau potable. Au moment où l</w:t>
      </w:r>
      <w:r>
        <w:rPr>
          <w:lang w:val="fr-CA"/>
        </w:rPr>
        <w:t>’</w:t>
      </w:r>
      <w:r w:rsidRPr="00843741">
        <w:rPr>
          <w:lang w:val="fr-CA"/>
        </w:rPr>
        <w:t>infraction a été commise, les Premières Nations auraient pu acheter des systèmes décentralisés comme celui de H2O avec les fonds fournis par AINC sans obtenir l</w:t>
      </w:r>
      <w:r>
        <w:rPr>
          <w:lang w:val="fr-CA"/>
        </w:rPr>
        <w:t>’</w:t>
      </w:r>
      <w:r w:rsidRPr="00843741">
        <w:rPr>
          <w:lang w:val="fr-CA"/>
        </w:rPr>
        <w:t>obtention préalable de celui</w:t>
      </w:r>
      <w:r>
        <w:rPr>
          <w:lang w:val="fr-CA"/>
        </w:rPr>
        <w:noBreakHyphen/>
      </w:r>
      <w:r w:rsidRPr="00843741">
        <w:rPr>
          <w:lang w:val="fr-CA"/>
        </w:rPr>
        <w:t>ci. AINC aurait cependant pu modifier son mode de fonctionnement, sa formule ou ses conditions de financement, ou encore lancer de nouveaux projets pilotes d</w:t>
      </w:r>
      <w:r>
        <w:rPr>
          <w:lang w:val="fr-CA"/>
        </w:rPr>
        <w:t>’</w:t>
      </w:r>
      <w:r w:rsidRPr="00843741">
        <w:rPr>
          <w:lang w:val="fr-CA"/>
        </w:rPr>
        <w:t>une manière favorable à H2O. D</w:t>
      </w:r>
      <w:r>
        <w:rPr>
          <w:lang w:val="fr-CA"/>
        </w:rPr>
        <w:t>’</w:t>
      </w:r>
      <w:r w:rsidRPr="00843741">
        <w:rPr>
          <w:lang w:val="fr-CA"/>
        </w:rPr>
        <w:t>ailleurs, la juge du procès a conclu que M. Carson avait tenté de mettre sur pied un projet pour</w:t>
      </w:r>
      <w:r>
        <w:rPr>
          <w:lang w:val="fr-CA"/>
        </w:rPr>
        <w:t xml:space="preserve"> mettre à l’essai</w:t>
      </w:r>
      <w:r w:rsidRPr="00843741">
        <w:rPr>
          <w:lang w:val="fr-CA"/>
        </w:rPr>
        <w:t xml:space="preserve"> les produits de H2O avec le financement et l</w:t>
      </w:r>
      <w:r>
        <w:rPr>
          <w:lang w:val="fr-CA"/>
        </w:rPr>
        <w:t>’</w:t>
      </w:r>
      <w:r w:rsidRPr="00843741">
        <w:rPr>
          <w:lang w:val="fr-CA"/>
        </w:rPr>
        <w:t>approbation d</w:t>
      </w:r>
      <w:r>
        <w:rPr>
          <w:lang w:val="fr-CA"/>
        </w:rPr>
        <w:t>’</w:t>
      </w:r>
      <w:r w:rsidRPr="00843741">
        <w:rPr>
          <w:lang w:val="fr-CA"/>
        </w:rPr>
        <w:t xml:space="preserve">AINC. </w:t>
      </w:r>
    </w:p>
    <w:p w:rsidR="00F15D45" w:rsidRPr="00843741" w:rsidRDefault="00F15D45" w:rsidP="00F15D45">
      <w:pPr>
        <w:pStyle w:val="ParaNoNdepar-AltN"/>
        <w:rPr>
          <w:lang w:val="fr-CA"/>
        </w:rPr>
      </w:pPr>
      <w:r w:rsidRPr="00843741">
        <w:rPr>
          <w:lang w:val="fr-CA"/>
        </w:rPr>
        <w:t>Dans ces circonstances, et selon une application juste du droit, le bénéfice exigé par M. Carson était la contrepartie de sa promesse d</w:t>
      </w:r>
      <w:r>
        <w:rPr>
          <w:lang w:val="fr-CA"/>
        </w:rPr>
        <w:t>’</w:t>
      </w:r>
      <w:r w:rsidRPr="00843741">
        <w:rPr>
          <w:lang w:val="fr-CA"/>
        </w:rPr>
        <w:t>exercer son influence concernant un sujet d</w:t>
      </w:r>
      <w:r>
        <w:rPr>
          <w:lang w:val="fr-CA"/>
        </w:rPr>
        <w:t>’</w:t>
      </w:r>
      <w:r w:rsidRPr="00843741">
        <w:rPr>
          <w:lang w:val="fr-CA"/>
        </w:rPr>
        <w:t>affaires ayant trait au gouvernement. N</w:t>
      </w:r>
      <w:r>
        <w:rPr>
          <w:lang w:val="fr-CA"/>
        </w:rPr>
        <w:t>’</w:t>
      </w:r>
      <w:r w:rsidRPr="00843741">
        <w:rPr>
          <w:lang w:val="fr-CA"/>
        </w:rPr>
        <w:t>eût été l</w:t>
      </w:r>
      <w:r>
        <w:rPr>
          <w:lang w:val="fr-CA"/>
        </w:rPr>
        <w:t>’</w:t>
      </w:r>
      <w:r w:rsidRPr="00843741">
        <w:rPr>
          <w:lang w:val="fr-CA"/>
        </w:rPr>
        <w:t xml:space="preserve">interprétation </w:t>
      </w:r>
      <w:r w:rsidRPr="00843741">
        <w:rPr>
          <w:lang w:val="fr-CA"/>
        </w:rPr>
        <w:lastRenderedPageBreak/>
        <w:t>trop étroite donnée par la juge du procès à la portée de l</w:t>
      </w:r>
      <w:r>
        <w:rPr>
          <w:lang w:val="fr-CA"/>
        </w:rPr>
        <w:t>’</w:t>
      </w:r>
      <w:r w:rsidRPr="00843741">
        <w:rPr>
          <w:lang w:val="fr-CA"/>
        </w:rPr>
        <w:t>expression « un sujet d</w:t>
      </w:r>
      <w:r>
        <w:rPr>
          <w:lang w:val="fr-CA"/>
        </w:rPr>
        <w:t>’</w:t>
      </w:r>
      <w:r w:rsidRPr="00843741">
        <w:rPr>
          <w:lang w:val="fr-CA"/>
        </w:rPr>
        <w:t>affaires ayant trait au gouvernement », M. Carson aurait été reconnu coupable. La Cour d</w:t>
      </w:r>
      <w:r>
        <w:rPr>
          <w:lang w:val="fr-CA"/>
        </w:rPr>
        <w:t>’</w:t>
      </w:r>
      <w:r w:rsidRPr="00843741">
        <w:rPr>
          <w:lang w:val="fr-CA"/>
        </w:rPr>
        <w:t>appel n</w:t>
      </w:r>
      <w:r>
        <w:rPr>
          <w:lang w:val="fr-CA"/>
        </w:rPr>
        <w:t>’</w:t>
      </w:r>
      <w:r w:rsidRPr="00843741">
        <w:rPr>
          <w:lang w:val="fr-CA"/>
        </w:rPr>
        <w:t>a pas commis d</w:t>
      </w:r>
      <w:r>
        <w:rPr>
          <w:lang w:val="fr-CA"/>
        </w:rPr>
        <w:t>’</w:t>
      </w:r>
      <w:r w:rsidRPr="00843741">
        <w:rPr>
          <w:lang w:val="fr-CA"/>
        </w:rPr>
        <w:t>erreur en substituant un verdict de culpabilité à l</w:t>
      </w:r>
      <w:r>
        <w:rPr>
          <w:lang w:val="fr-CA"/>
        </w:rPr>
        <w:t>’</w:t>
      </w:r>
      <w:r w:rsidRPr="00843741">
        <w:rPr>
          <w:lang w:val="fr-CA"/>
        </w:rPr>
        <w:t>acquittement prononcé par la juge du procès.</w:t>
      </w:r>
    </w:p>
    <w:p w:rsidR="00F15D45" w:rsidRPr="00843741" w:rsidRDefault="00F15D45" w:rsidP="00F15D45">
      <w:pPr>
        <w:pStyle w:val="Title1LevelTitre1Niveau-AltL"/>
        <w:rPr>
          <w:lang w:val="fr-CA"/>
        </w:rPr>
      </w:pPr>
      <w:r w:rsidRPr="00843741">
        <w:rPr>
          <w:lang w:val="fr-CA"/>
        </w:rPr>
        <w:t xml:space="preserve">Dispositif </w:t>
      </w:r>
    </w:p>
    <w:p w:rsidR="00F15D45" w:rsidRPr="00843741" w:rsidRDefault="00F15D45" w:rsidP="00F15D45">
      <w:pPr>
        <w:pStyle w:val="ParaNoNdepar-AltN"/>
        <w:rPr>
          <w:lang w:val="fr-CA"/>
        </w:rPr>
      </w:pPr>
      <w:r w:rsidRPr="00843741">
        <w:rPr>
          <w:lang w:val="fr-CA"/>
        </w:rPr>
        <w:t>Pour ces motifs, je suis d</w:t>
      </w:r>
      <w:r>
        <w:rPr>
          <w:lang w:val="fr-CA"/>
        </w:rPr>
        <w:t>’</w:t>
      </w:r>
      <w:r w:rsidRPr="00843741">
        <w:rPr>
          <w:lang w:val="fr-CA"/>
        </w:rPr>
        <w:t>avis de rejeter le pourvoi. M. Carson est coupable de trafic d</w:t>
      </w:r>
      <w:r>
        <w:rPr>
          <w:lang w:val="fr-CA"/>
        </w:rPr>
        <w:t>’</w:t>
      </w:r>
      <w:r w:rsidRPr="00843741">
        <w:rPr>
          <w:lang w:val="fr-CA"/>
        </w:rPr>
        <w:t>influence, une infraction à l</w:t>
      </w:r>
      <w:r>
        <w:rPr>
          <w:lang w:val="fr-CA"/>
        </w:rPr>
        <w:t>’al. </w:t>
      </w:r>
      <w:r w:rsidRPr="00843741">
        <w:rPr>
          <w:lang w:val="fr-CA"/>
        </w:rPr>
        <w:t xml:space="preserve">121(1)d) du </w:t>
      </w:r>
      <w:r w:rsidRPr="00843741">
        <w:rPr>
          <w:i/>
          <w:lang w:val="fr-CA"/>
        </w:rPr>
        <w:t>Code criminel</w:t>
      </w:r>
      <w:r w:rsidRPr="00843741">
        <w:rPr>
          <w:lang w:val="fr-CA"/>
        </w:rPr>
        <w:t>. À l</w:t>
      </w:r>
      <w:r>
        <w:rPr>
          <w:lang w:val="fr-CA"/>
        </w:rPr>
        <w:t>’</w:t>
      </w:r>
      <w:r w:rsidRPr="00843741">
        <w:rPr>
          <w:lang w:val="fr-CA"/>
        </w:rPr>
        <w:t>instar</w:t>
      </w:r>
      <w:r>
        <w:rPr>
          <w:lang w:val="fr-CA"/>
        </w:rPr>
        <w:t xml:space="preserve"> des juges majoritaires</w:t>
      </w:r>
      <w:r w:rsidRPr="00843741">
        <w:rPr>
          <w:lang w:val="fr-CA"/>
        </w:rPr>
        <w:t xml:space="preserve"> de la Cour d</w:t>
      </w:r>
      <w:r>
        <w:rPr>
          <w:lang w:val="fr-CA"/>
        </w:rPr>
        <w:t>’</w:t>
      </w:r>
      <w:r w:rsidRPr="00843741">
        <w:rPr>
          <w:lang w:val="fr-CA"/>
        </w:rPr>
        <w:t>appel de l</w:t>
      </w:r>
      <w:r>
        <w:rPr>
          <w:lang w:val="fr-CA"/>
        </w:rPr>
        <w:t>’</w:t>
      </w:r>
      <w:r w:rsidRPr="00843741">
        <w:rPr>
          <w:lang w:val="fr-CA"/>
        </w:rPr>
        <w:t>Ontario, je suis d</w:t>
      </w:r>
      <w:r>
        <w:rPr>
          <w:lang w:val="fr-CA"/>
        </w:rPr>
        <w:t>’</w:t>
      </w:r>
      <w:r w:rsidRPr="00843741">
        <w:rPr>
          <w:lang w:val="fr-CA"/>
        </w:rPr>
        <w:t>avis que l</w:t>
      </w:r>
      <w:r>
        <w:rPr>
          <w:lang w:val="fr-CA"/>
        </w:rPr>
        <w:t>’</w:t>
      </w:r>
      <w:r w:rsidRPr="00843741">
        <w:rPr>
          <w:lang w:val="fr-CA"/>
        </w:rPr>
        <w:t>acquittement devrait être annulé, qu</w:t>
      </w:r>
      <w:r>
        <w:rPr>
          <w:lang w:val="fr-CA"/>
        </w:rPr>
        <w:t>’</w:t>
      </w:r>
      <w:r w:rsidRPr="00843741">
        <w:rPr>
          <w:lang w:val="fr-CA"/>
        </w:rPr>
        <w:t>un verdict de culpabilité devrait être consigné et que l</w:t>
      </w:r>
      <w:r>
        <w:rPr>
          <w:lang w:val="fr-CA"/>
        </w:rPr>
        <w:t>’</w:t>
      </w:r>
      <w:r w:rsidRPr="00843741">
        <w:rPr>
          <w:lang w:val="fr-CA"/>
        </w:rPr>
        <w:t xml:space="preserve">affaire devrait être renvoyée à la juge du procès pour détermination de la peine. </w:t>
      </w:r>
    </w:p>
    <w:p w:rsidR="00F15D45" w:rsidRPr="00BA7BA7" w:rsidRDefault="00BA7BA7" w:rsidP="00BA7BA7">
      <w:pPr>
        <w:pStyle w:val="JudgeJuge"/>
        <w:spacing w:before="480"/>
        <w:rPr>
          <w:smallCaps w:val="0"/>
          <w:lang w:val="fr-CA"/>
        </w:rPr>
      </w:pPr>
      <w:r w:rsidRPr="00636C33">
        <w:rPr>
          <w:smallCaps w:val="0"/>
          <w:lang w:val="fr-CA"/>
        </w:rPr>
        <w:tab/>
      </w:r>
      <w:r w:rsidR="00F15D45" w:rsidRPr="00BA7BA7">
        <w:rPr>
          <w:smallCaps w:val="0"/>
          <w:lang w:val="fr-CA"/>
        </w:rPr>
        <w:t>Version française des motifs rendus par</w:t>
      </w:r>
    </w:p>
    <w:p w:rsidR="00F15D45" w:rsidRPr="001B5E86" w:rsidRDefault="00BA7BA7" w:rsidP="00BA7BA7">
      <w:pPr>
        <w:pStyle w:val="ParaNoNdepar-AltN"/>
        <w:rPr>
          <w:lang w:val="fr-CA"/>
        </w:rPr>
      </w:pPr>
      <w:r w:rsidRPr="00BA7BA7">
        <w:rPr>
          <w:smallCaps/>
          <w:lang w:val="fr-CA"/>
        </w:rPr>
        <w:t>La juge Côté</w:t>
      </w:r>
      <w:r>
        <w:rPr>
          <w:smallCaps/>
          <w:lang w:val="fr-CA"/>
        </w:rPr>
        <w:t xml:space="preserve"> </w:t>
      </w:r>
      <w:r>
        <w:rPr>
          <w:lang w:val="fr-CA"/>
        </w:rPr>
        <w:t>(diss</w:t>
      </w:r>
      <w:r w:rsidR="00CB16EE">
        <w:rPr>
          <w:lang w:val="fr-CA"/>
        </w:rPr>
        <w:t>idente</w:t>
      </w:r>
      <w:r>
        <w:rPr>
          <w:lang w:val="fr-CA"/>
        </w:rPr>
        <w:t xml:space="preserve">) </w:t>
      </w:r>
      <w:r w:rsidRPr="00BA7BA7">
        <w:rPr>
          <w:lang w:val="fr-CA"/>
        </w:rPr>
        <w:t>—</w:t>
      </w:r>
      <w:r>
        <w:rPr>
          <w:lang w:val="fr-CA"/>
        </w:rPr>
        <w:t xml:space="preserve"> </w:t>
      </w:r>
      <w:r w:rsidR="00F15D45" w:rsidRPr="001B5E86">
        <w:rPr>
          <w:lang w:val="fr-CA"/>
        </w:rPr>
        <w:t>Ce pourvoi porte sur l</w:t>
      </w:r>
      <w:r w:rsidR="00F15D45">
        <w:rPr>
          <w:lang w:val="fr-CA"/>
        </w:rPr>
        <w:t>’</w:t>
      </w:r>
      <w:r w:rsidR="00F15D45" w:rsidRPr="001B5E86">
        <w:rPr>
          <w:lang w:val="fr-CA"/>
        </w:rPr>
        <w:t>interprétation juste de l</w:t>
      </w:r>
      <w:r w:rsidR="00F15D45">
        <w:rPr>
          <w:lang w:val="fr-CA"/>
        </w:rPr>
        <w:t>’</w:t>
      </w:r>
      <w:r w:rsidR="00F15D45" w:rsidRPr="001B5E86">
        <w:rPr>
          <w:lang w:val="fr-CA"/>
        </w:rPr>
        <w:t xml:space="preserve">al. 121(1)d) du </w:t>
      </w:r>
      <w:r w:rsidR="00F15D45" w:rsidRPr="001B5E86">
        <w:rPr>
          <w:i/>
          <w:lang w:val="fr-CA"/>
        </w:rPr>
        <w:t>Code criminel</w:t>
      </w:r>
      <w:r w:rsidR="00967906">
        <w:rPr>
          <w:lang w:val="fr-CA"/>
        </w:rPr>
        <w:t>, L.R.C. 1985, c. C-</w:t>
      </w:r>
      <w:r w:rsidR="00F15D45" w:rsidRPr="001B5E86">
        <w:rPr>
          <w:lang w:val="fr-CA"/>
        </w:rPr>
        <w:t>46, qui vise à protéger l</w:t>
      </w:r>
      <w:r w:rsidR="00F15D45">
        <w:rPr>
          <w:lang w:val="fr-CA"/>
        </w:rPr>
        <w:t>’</w:t>
      </w:r>
      <w:r w:rsidR="00F15D45" w:rsidRPr="001B5E86">
        <w:rPr>
          <w:lang w:val="fr-CA"/>
        </w:rPr>
        <w:t>intégrité du gouvernement en criminalisant le trafic d</w:t>
      </w:r>
      <w:r w:rsidR="00F15D45">
        <w:rPr>
          <w:lang w:val="fr-CA"/>
        </w:rPr>
        <w:t>’</w:t>
      </w:r>
      <w:r w:rsidR="00F15D45" w:rsidRPr="001B5E86">
        <w:rPr>
          <w:lang w:val="fr-CA"/>
        </w:rPr>
        <w:t>influence à l</w:t>
      </w:r>
      <w:r w:rsidR="00F15D45">
        <w:rPr>
          <w:lang w:val="fr-CA"/>
        </w:rPr>
        <w:t>’</w:t>
      </w:r>
      <w:r w:rsidR="00F15D45" w:rsidRPr="001B5E86">
        <w:rPr>
          <w:lang w:val="fr-CA"/>
        </w:rPr>
        <w:t>égard d</w:t>
      </w:r>
      <w:r w:rsidR="00F15D45">
        <w:rPr>
          <w:lang w:val="fr-CA"/>
        </w:rPr>
        <w:t>’</w:t>
      </w:r>
      <w:r w:rsidR="00F15D45" w:rsidRPr="001B5E86">
        <w:rPr>
          <w:lang w:val="fr-CA"/>
        </w:rPr>
        <w:t>un sujet d</w:t>
      </w:r>
      <w:r w:rsidR="00F15D45">
        <w:rPr>
          <w:lang w:val="fr-CA"/>
        </w:rPr>
        <w:t>’</w:t>
      </w:r>
      <w:r w:rsidR="00F15D45" w:rsidRPr="001B5E86">
        <w:rPr>
          <w:lang w:val="fr-CA"/>
        </w:rPr>
        <w:t>affaires ayant trait au gouvernement, en contrepartie de tout bénéfice que ce soit.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La seule question que notre Cour doit trancher en l</w:t>
      </w:r>
      <w:r>
        <w:rPr>
          <w:rFonts w:cs="Times New Roman"/>
          <w:lang w:val="fr-CA"/>
        </w:rPr>
        <w:t>’</w:t>
      </w:r>
      <w:r w:rsidRPr="001B5E86">
        <w:rPr>
          <w:rFonts w:cs="Times New Roman"/>
          <w:lang w:val="fr-CA"/>
        </w:rPr>
        <w:t>espèce est celle de savoir si M. Carson, qui admet avoir convenu d</w:t>
      </w:r>
      <w:r>
        <w:rPr>
          <w:rFonts w:cs="Times New Roman"/>
          <w:lang w:val="fr-CA"/>
        </w:rPr>
        <w:t>’</w:t>
      </w:r>
      <w:r w:rsidRPr="001B5E86">
        <w:rPr>
          <w:rFonts w:cs="Times New Roman"/>
          <w:lang w:val="fr-CA"/>
        </w:rPr>
        <w:t>exercer son influence auprès du gouvernement en vue d</w:t>
      </w:r>
      <w:r>
        <w:rPr>
          <w:rFonts w:cs="Times New Roman"/>
          <w:lang w:val="fr-CA"/>
        </w:rPr>
        <w:t>’</w:t>
      </w:r>
      <w:r w:rsidRPr="001B5E86">
        <w:rPr>
          <w:rFonts w:cs="Times New Roman"/>
          <w:lang w:val="fr-CA"/>
        </w:rPr>
        <w:t>obtenir un bénéfice, l</w:t>
      </w:r>
      <w:r>
        <w:rPr>
          <w:rFonts w:cs="Times New Roman"/>
          <w:lang w:val="fr-CA"/>
        </w:rPr>
        <w:t>’</w:t>
      </w:r>
      <w:r w:rsidRPr="001B5E86">
        <w:rPr>
          <w:rFonts w:cs="Times New Roman"/>
          <w:lang w:val="fr-CA"/>
        </w:rPr>
        <w:t>a fait concernant « un sujet d</w:t>
      </w:r>
      <w:r>
        <w:rPr>
          <w:rFonts w:cs="Times New Roman"/>
          <w:lang w:val="fr-CA"/>
        </w:rPr>
        <w:t>’</w:t>
      </w:r>
      <w:r w:rsidRPr="001B5E86">
        <w:rPr>
          <w:rFonts w:cs="Times New Roman"/>
          <w:lang w:val="fr-CA"/>
        </w:rPr>
        <w:t>affaires ayant trait au gouvernement ». À mon avis, la réponse est non.</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lastRenderedPageBreak/>
        <w:t>Il est un principe fondamental du droit criminel qu</w:t>
      </w:r>
      <w:r>
        <w:rPr>
          <w:rFonts w:cs="Times New Roman"/>
          <w:lang w:val="fr-CA"/>
        </w:rPr>
        <w:t>’</w:t>
      </w:r>
      <w:r w:rsidRPr="001B5E86">
        <w:rPr>
          <w:rFonts w:cs="Times New Roman"/>
          <w:lang w:val="fr-CA"/>
        </w:rPr>
        <w:t>il ne saurait y avoir responsabilité criminelle en l</w:t>
      </w:r>
      <w:r>
        <w:rPr>
          <w:rFonts w:cs="Times New Roman"/>
          <w:lang w:val="fr-CA"/>
        </w:rPr>
        <w:t>’</w:t>
      </w:r>
      <w:r w:rsidRPr="001B5E86">
        <w:rPr>
          <w:rFonts w:cs="Times New Roman"/>
          <w:lang w:val="fr-CA"/>
        </w:rPr>
        <w:t>absence d</w:t>
      </w:r>
      <w:r>
        <w:rPr>
          <w:rFonts w:cs="Times New Roman"/>
          <w:lang w:val="fr-CA"/>
        </w:rPr>
        <w:t>’</w:t>
      </w:r>
      <w:r w:rsidRPr="001B5E86">
        <w:rPr>
          <w:rFonts w:cs="Times New Roman"/>
          <w:lang w:val="fr-CA"/>
        </w:rPr>
        <w:t>un acte ou d</w:t>
      </w:r>
      <w:r>
        <w:rPr>
          <w:rFonts w:cs="Times New Roman"/>
          <w:lang w:val="fr-CA"/>
        </w:rPr>
        <w:t>’</w:t>
      </w:r>
      <w:r w:rsidRPr="001B5E86">
        <w:rPr>
          <w:rFonts w:cs="Times New Roman"/>
          <w:lang w:val="fr-CA"/>
        </w:rPr>
        <w:t>une omission accompagné d</w:t>
      </w:r>
      <w:r>
        <w:rPr>
          <w:rFonts w:cs="Times New Roman"/>
          <w:lang w:val="fr-CA"/>
        </w:rPr>
        <w:t>’</w:t>
      </w:r>
      <w:r w:rsidRPr="001B5E86">
        <w:rPr>
          <w:rFonts w:cs="Times New Roman"/>
          <w:lang w:val="fr-CA"/>
        </w:rPr>
        <w:t>une faute (</w:t>
      </w:r>
      <w:r w:rsidRPr="001B5E86">
        <w:rPr>
          <w:rFonts w:cs="Times New Roman"/>
          <w:i/>
          <w:lang w:val="fr-CA"/>
        </w:rPr>
        <w:t>R. c. Malmo</w:t>
      </w:r>
      <w:r w:rsidRPr="001B5E86">
        <w:rPr>
          <w:rFonts w:cs="Times New Roman"/>
          <w:i/>
          <w:lang w:val="fr-CA"/>
        </w:rPr>
        <w:noBreakHyphen/>
        <w:t>Levine</w:t>
      </w:r>
      <w:r w:rsidRPr="001B5E86">
        <w:rPr>
          <w:rFonts w:cs="Times New Roman"/>
          <w:lang w:val="fr-CA"/>
        </w:rPr>
        <w:t>, 2003 CSC 74, [2003] 3 R.C.S. 571, par. 227, la juge Arbour, dissidente, mais non sur ce point). L</w:t>
      </w:r>
      <w:r>
        <w:rPr>
          <w:rFonts w:cs="Times New Roman"/>
          <w:lang w:val="fr-CA"/>
        </w:rPr>
        <w:t>’</w:t>
      </w:r>
      <w:r w:rsidRPr="001B5E86">
        <w:rPr>
          <w:rFonts w:cs="Times New Roman"/>
          <w:i/>
          <w:lang w:val="fr-CA"/>
        </w:rPr>
        <w:t>actus</w:t>
      </w:r>
      <w:r w:rsidRPr="001B5E86">
        <w:rPr>
          <w:rFonts w:cs="Times New Roman"/>
          <w:lang w:val="fr-CA"/>
        </w:rPr>
        <w:t xml:space="preserve"> </w:t>
      </w:r>
      <w:r w:rsidRPr="001B5E86">
        <w:rPr>
          <w:rFonts w:cs="Times New Roman"/>
          <w:i/>
          <w:lang w:val="fr-CA"/>
        </w:rPr>
        <w:t>reus</w:t>
      </w:r>
      <w:r w:rsidRPr="001B5E86">
        <w:rPr>
          <w:rFonts w:cs="Times New Roman"/>
          <w:lang w:val="fr-CA"/>
        </w:rPr>
        <w:t xml:space="preserve"> et la </w:t>
      </w:r>
      <w:r w:rsidRPr="001B5E86">
        <w:rPr>
          <w:rFonts w:cs="Times New Roman"/>
          <w:i/>
          <w:lang w:val="fr-CA"/>
        </w:rPr>
        <w:t xml:space="preserve">mens rea </w:t>
      </w:r>
      <w:r w:rsidRPr="001B5E86">
        <w:rPr>
          <w:rFonts w:cs="Times New Roman"/>
          <w:lang w:val="fr-CA"/>
        </w:rPr>
        <w:t>doivent tous deux être établis. Bien qu</w:t>
      </w:r>
      <w:r>
        <w:rPr>
          <w:rFonts w:cs="Times New Roman"/>
          <w:lang w:val="fr-CA"/>
        </w:rPr>
        <w:t>’</w:t>
      </w:r>
      <w:r w:rsidRPr="001B5E86">
        <w:rPr>
          <w:rFonts w:cs="Times New Roman"/>
          <w:lang w:val="fr-CA"/>
        </w:rPr>
        <w:t>il ne fasse aucun doute que M. Carson avait une intention coupable, il ne suffit pas d</w:t>
      </w:r>
      <w:r>
        <w:rPr>
          <w:rFonts w:cs="Times New Roman"/>
          <w:lang w:val="fr-CA"/>
        </w:rPr>
        <w:t>’</w:t>
      </w:r>
      <w:r w:rsidRPr="001B5E86">
        <w:rPr>
          <w:rFonts w:cs="Times New Roman"/>
          <w:lang w:val="fr-CA"/>
        </w:rPr>
        <w:t xml:space="preserve">établir la </w:t>
      </w:r>
      <w:r w:rsidRPr="001B5E86">
        <w:rPr>
          <w:rFonts w:cs="Times New Roman"/>
          <w:i/>
          <w:lang w:val="fr-CA"/>
        </w:rPr>
        <w:t>mens rea</w:t>
      </w:r>
      <w:r w:rsidRPr="001B5E86">
        <w:rPr>
          <w:rFonts w:cs="Times New Roman"/>
          <w:lang w:val="fr-CA"/>
        </w:rPr>
        <w:t>, en soi,</w:t>
      </w:r>
      <w:r w:rsidRPr="001B5E86">
        <w:rPr>
          <w:rFonts w:cs="Times New Roman"/>
          <w:i/>
          <w:lang w:val="fr-CA"/>
        </w:rPr>
        <w:t xml:space="preserve"> </w:t>
      </w:r>
      <w:r w:rsidRPr="001B5E86">
        <w:rPr>
          <w:rFonts w:cs="Times New Roman"/>
          <w:lang w:val="fr-CA"/>
        </w:rPr>
        <w:t>pour prouver l</w:t>
      </w:r>
      <w:r>
        <w:rPr>
          <w:rFonts w:cs="Times New Roman"/>
          <w:lang w:val="fr-CA"/>
        </w:rPr>
        <w:t>’</w:t>
      </w:r>
      <w:r w:rsidRPr="001B5E86">
        <w:rPr>
          <w:rFonts w:cs="Times New Roman"/>
          <w:lang w:val="fr-CA"/>
        </w:rPr>
        <w:t>infraction. Si, comme dans le cas qui nous occupe, il manque un élément de l</w:t>
      </w:r>
      <w:r>
        <w:rPr>
          <w:rFonts w:cs="Times New Roman"/>
          <w:lang w:val="fr-CA"/>
        </w:rPr>
        <w:t>’</w:t>
      </w:r>
      <w:r w:rsidRPr="001B5E86">
        <w:rPr>
          <w:rFonts w:cs="Times New Roman"/>
          <w:i/>
          <w:lang w:val="fr-CA"/>
        </w:rPr>
        <w:t>actus reus</w:t>
      </w:r>
      <w:r w:rsidRPr="001B5E86">
        <w:rPr>
          <w:rFonts w:cs="Times New Roman"/>
          <w:lang w:val="fr-CA"/>
        </w:rPr>
        <w:t xml:space="preserve"> au moment de l</w:t>
      </w:r>
      <w:r>
        <w:rPr>
          <w:rFonts w:cs="Times New Roman"/>
          <w:lang w:val="fr-CA"/>
        </w:rPr>
        <w:t>’</w:t>
      </w:r>
      <w:r w:rsidRPr="001B5E86">
        <w:rPr>
          <w:rFonts w:cs="Times New Roman"/>
          <w:lang w:val="fr-CA"/>
        </w:rPr>
        <w:t>infraction reprochée, le défendeur ne peut être déclaré coupable. À mon humble avis, mes collègues ont laissé l</w:t>
      </w:r>
      <w:r>
        <w:rPr>
          <w:rFonts w:cs="Times New Roman"/>
          <w:lang w:val="fr-CA"/>
        </w:rPr>
        <w:t>’</w:t>
      </w:r>
      <w:r w:rsidRPr="001B5E86">
        <w:rPr>
          <w:rFonts w:cs="Times New Roman"/>
          <w:lang w:val="fr-CA"/>
        </w:rPr>
        <w:t>intention criminelle de M. Carson éclipser les lacunes relatives à l</w:t>
      </w:r>
      <w:r>
        <w:rPr>
          <w:rFonts w:cs="Times New Roman"/>
          <w:lang w:val="fr-CA"/>
        </w:rPr>
        <w:t>’</w:t>
      </w:r>
      <w:r w:rsidRPr="001B5E86">
        <w:rPr>
          <w:rFonts w:cs="Times New Roman"/>
          <w:lang w:val="fr-CA"/>
        </w:rPr>
        <w:t>établissement d</w:t>
      </w:r>
      <w:r>
        <w:rPr>
          <w:rFonts w:cs="Times New Roman"/>
          <w:lang w:val="fr-CA"/>
        </w:rPr>
        <w:t>’</w:t>
      </w:r>
      <w:r w:rsidRPr="001B5E86">
        <w:rPr>
          <w:rFonts w:cs="Times New Roman"/>
          <w:lang w:val="fr-CA"/>
        </w:rPr>
        <w:t>un élément central de l</w:t>
      </w:r>
      <w:r>
        <w:rPr>
          <w:rFonts w:cs="Times New Roman"/>
          <w:lang w:val="fr-CA"/>
        </w:rPr>
        <w:t>’</w:t>
      </w:r>
      <w:r w:rsidRPr="001B5E86">
        <w:rPr>
          <w:rFonts w:cs="Times New Roman"/>
          <w:i/>
          <w:lang w:val="fr-CA"/>
        </w:rPr>
        <w:t>actus</w:t>
      </w:r>
      <w:r w:rsidRPr="001B5E86">
        <w:rPr>
          <w:rFonts w:cs="Times New Roman"/>
          <w:lang w:val="fr-CA"/>
        </w:rPr>
        <w:t xml:space="preserve"> </w:t>
      </w:r>
      <w:r w:rsidRPr="001B5E86">
        <w:rPr>
          <w:rFonts w:cs="Times New Roman"/>
          <w:i/>
          <w:lang w:val="fr-CA"/>
        </w:rPr>
        <w:t>reus</w:t>
      </w:r>
      <w:r w:rsidRPr="001B5E86">
        <w:rPr>
          <w:rFonts w:cs="Times New Roman"/>
          <w:lang w:val="fr-CA"/>
        </w:rPr>
        <w: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Pour établir l</w:t>
      </w:r>
      <w:r>
        <w:rPr>
          <w:rFonts w:cs="Times New Roman"/>
          <w:lang w:val="fr-CA"/>
        </w:rPr>
        <w:t>’</w:t>
      </w:r>
      <w:r w:rsidRPr="001B5E86">
        <w:rPr>
          <w:rFonts w:cs="Times New Roman"/>
          <w:lang w:val="fr-CA"/>
        </w:rPr>
        <w:t>infraction prévue à l</w:t>
      </w:r>
      <w:r>
        <w:rPr>
          <w:rFonts w:cs="Times New Roman"/>
          <w:lang w:val="fr-CA"/>
        </w:rPr>
        <w:t>’</w:t>
      </w:r>
      <w:r w:rsidRPr="001B5E86">
        <w:rPr>
          <w:rFonts w:cs="Times New Roman"/>
          <w:lang w:val="fr-CA"/>
        </w:rPr>
        <w:t>al. 121(1)d), le ministère public doit démontrer l</w:t>
      </w:r>
      <w:r>
        <w:rPr>
          <w:rFonts w:cs="Times New Roman"/>
          <w:lang w:val="fr-CA"/>
        </w:rPr>
        <w:t>’</w:t>
      </w:r>
      <w:r w:rsidRPr="001B5E86">
        <w:rPr>
          <w:rFonts w:cs="Times New Roman"/>
          <w:lang w:val="fr-CA"/>
        </w:rPr>
        <w:t>existence d</w:t>
      </w:r>
      <w:r>
        <w:rPr>
          <w:rFonts w:cs="Times New Roman"/>
          <w:lang w:val="fr-CA"/>
        </w:rPr>
        <w:t>’</w:t>
      </w:r>
      <w:r w:rsidRPr="001B5E86">
        <w:rPr>
          <w:rFonts w:cs="Times New Roman"/>
          <w:lang w:val="fr-CA"/>
        </w:rPr>
        <w:t>un lien réel avec les affaires du gouvernement, en tant qu</w:t>
      </w:r>
      <w:r>
        <w:rPr>
          <w:rFonts w:cs="Times New Roman"/>
          <w:lang w:val="fr-CA"/>
        </w:rPr>
        <w:t>’</w:t>
      </w:r>
      <w:r w:rsidRPr="001B5E86">
        <w:rPr>
          <w:rFonts w:cs="Times New Roman"/>
          <w:lang w:val="fr-CA"/>
        </w:rPr>
        <w:t>élément distinct de l</w:t>
      </w:r>
      <w:r>
        <w:rPr>
          <w:rFonts w:cs="Times New Roman"/>
          <w:lang w:val="fr-CA"/>
        </w:rPr>
        <w:t>’</w:t>
      </w:r>
      <w:r w:rsidRPr="001B5E86">
        <w:rPr>
          <w:rFonts w:cs="Times New Roman"/>
          <w:lang w:val="fr-CA"/>
        </w:rPr>
        <w:t>infraction. Il y a lieu de définir étroitement cet élément en fonction des structures opérationnelles du gouvernement en place au moment de l</w:t>
      </w:r>
      <w:r>
        <w:rPr>
          <w:rFonts w:cs="Times New Roman"/>
          <w:lang w:val="fr-CA"/>
        </w:rPr>
        <w:t>’</w:t>
      </w:r>
      <w:r w:rsidRPr="001B5E86">
        <w:rPr>
          <w:rFonts w:cs="Times New Roman"/>
          <w:lang w:val="fr-CA"/>
        </w:rPr>
        <w:t>infraction.</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Étant donné que le gouvernement fédéral avait, au moment où l</w:t>
      </w:r>
      <w:r>
        <w:rPr>
          <w:rFonts w:cs="Times New Roman"/>
          <w:lang w:val="fr-CA"/>
        </w:rPr>
        <w:t>’</w:t>
      </w:r>
      <w:r w:rsidRPr="001B5E86">
        <w:rPr>
          <w:rFonts w:cs="Times New Roman"/>
          <w:lang w:val="fr-CA"/>
        </w:rPr>
        <w:t>entente entre M. Carson et H2O Professionals Inc. a été conclue, accordé aux Premières Nations une autonomie complète quant à l</w:t>
      </w:r>
      <w:r>
        <w:rPr>
          <w:rFonts w:cs="Times New Roman"/>
          <w:lang w:val="fr-CA"/>
        </w:rPr>
        <w:t>’</w:t>
      </w:r>
      <w:r w:rsidRPr="001B5E86">
        <w:rPr>
          <w:rFonts w:cs="Times New Roman"/>
          <w:lang w:val="fr-CA"/>
        </w:rPr>
        <w:t>achat de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le sujet d</w:t>
      </w:r>
      <w:r>
        <w:rPr>
          <w:rFonts w:cs="Times New Roman"/>
          <w:lang w:val="fr-CA"/>
        </w:rPr>
        <w:t>’</w:t>
      </w:r>
      <w:r w:rsidRPr="001B5E86">
        <w:rPr>
          <w:rFonts w:cs="Times New Roman"/>
          <w:lang w:val="fr-CA"/>
        </w:rPr>
        <w:t>affaires même relativement auquel M. Carson a convenu d</w:t>
      </w:r>
      <w:r>
        <w:rPr>
          <w:rFonts w:cs="Times New Roman"/>
          <w:lang w:val="fr-CA"/>
        </w:rPr>
        <w:t>’</w:t>
      </w:r>
      <w:r w:rsidRPr="001B5E86">
        <w:rPr>
          <w:rFonts w:cs="Times New Roman"/>
          <w:lang w:val="fr-CA"/>
        </w:rPr>
        <w:t>exercer son influence, on ne peut affirmer que l</w:t>
      </w:r>
      <w:r>
        <w:rPr>
          <w:rFonts w:cs="Times New Roman"/>
          <w:lang w:val="fr-CA"/>
        </w:rPr>
        <w:t>’</w:t>
      </w:r>
      <w:r w:rsidRPr="001B5E86">
        <w:rPr>
          <w:rFonts w:cs="Times New Roman"/>
          <w:lang w:val="fr-CA"/>
        </w:rPr>
        <w:t>entente concerne un sujet d</w:t>
      </w:r>
      <w:r>
        <w:rPr>
          <w:rFonts w:cs="Times New Roman"/>
          <w:lang w:val="fr-CA"/>
        </w:rPr>
        <w:t>’</w:t>
      </w:r>
      <w:r w:rsidRPr="001B5E86">
        <w:rPr>
          <w:rFonts w:cs="Times New Roman"/>
          <w:lang w:val="fr-CA"/>
        </w:rPr>
        <w:t>affaires ayant trait au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lastRenderedPageBreak/>
        <w:t>Pour ces motifs, j</w:t>
      </w:r>
      <w:r>
        <w:rPr>
          <w:rFonts w:cs="Times New Roman"/>
          <w:lang w:val="fr-CA"/>
        </w:rPr>
        <w:t>’</w:t>
      </w:r>
      <w:r w:rsidRPr="001B5E86">
        <w:rPr>
          <w:rFonts w:cs="Times New Roman"/>
          <w:lang w:val="fr-CA"/>
        </w:rPr>
        <w:t>accueillerais le pourvoi.</w:t>
      </w:r>
    </w:p>
    <w:p w:rsidR="00F15D45" w:rsidRPr="00C26E85" w:rsidRDefault="00F15D45" w:rsidP="00C26E85">
      <w:pPr>
        <w:pStyle w:val="Title1LevelTitre1Niveau-AltL"/>
        <w:numPr>
          <w:ilvl w:val="0"/>
          <w:numId w:val="25"/>
        </w:numPr>
        <w:rPr>
          <w:rFonts w:cs="Times New Roman"/>
          <w:lang w:val="fr-CA"/>
        </w:rPr>
      </w:pPr>
      <w:r w:rsidRPr="00C26E85">
        <w:rPr>
          <w:rFonts w:cs="Times New Roman"/>
          <w:lang w:val="fr-CA"/>
        </w:rPr>
        <w:t>L’objet de l’al. 121(1)d) est de préserver l’intégrité du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Une lecture contextuelle de l</w:t>
      </w:r>
      <w:r>
        <w:rPr>
          <w:rFonts w:cs="Times New Roman"/>
          <w:lang w:val="fr-CA"/>
        </w:rPr>
        <w:t>’</w:t>
      </w:r>
      <w:r w:rsidRPr="001B5E86">
        <w:rPr>
          <w:rFonts w:cs="Times New Roman"/>
          <w:lang w:val="fr-CA"/>
        </w:rPr>
        <w:t>al. 121(1)d) et de la jurisprudence pertinente m</w:t>
      </w:r>
      <w:r>
        <w:rPr>
          <w:rFonts w:cs="Times New Roman"/>
          <w:lang w:val="fr-CA"/>
        </w:rPr>
        <w:t>’</w:t>
      </w:r>
      <w:r w:rsidRPr="001B5E86">
        <w:rPr>
          <w:rFonts w:cs="Times New Roman"/>
          <w:lang w:val="fr-CA"/>
        </w:rPr>
        <w:t>amène à conclure que l</w:t>
      </w:r>
      <w:r>
        <w:rPr>
          <w:rFonts w:cs="Times New Roman"/>
          <w:lang w:val="fr-CA"/>
        </w:rPr>
        <w:t>’</w:t>
      </w:r>
      <w:r w:rsidRPr="001B5E86">
        <w:rPr>
          <w:rFonts w:cs="Times New Roman"/>
          <w:lang w:val="fr-CA"/>
        </w:rPr>
        <w:t>objet qui sous</w:t>
      </w:r>
      <w:r w:rsidRPr="001B5E86">
        <w:rPr>
          <w:rFonts w:cs="Times New Roman"/>
          <w:lang w:val="fr-CA"/>
        </w:rPr>
        <w:noBreakHyphen/>
        <w:t>tend cette disposition est le maintien de l</w:t>
      </w:r>
      <w:r>
        <w:rPr>
          <w:rFonts w:cs="Times New Roman"/>
          <w:lang w:val="fr-CA"/>
        </w:rPr>
        <w:t>’</w:t>
      </w:r>
      <w:r w:rsidRPr="001B5E86">
        <w:rPr>
          <w:rFonts w:cs="Times New Roman"/>
          <w:lang w:val="fr-CA"/>
        </w:rPr>
        <w:t xml:space="preserve">intégrité du gouvernement. Contrairement à mes estimés collègues, je ne crois pas que cette disposition vise à protéger la </w:t>
      </w:r>
      <w:r w:rsidRPr="001B5E86">
        <w:rPr>
          <w:rFonts w:cs="Times New Roman"/>
          <w:i/>
          <w:lang w:val="fr-CA"/>
        </w:rPr>
        <w:t>perception</w:t>
      </w:r>
      <w:r w:rsidRPr="001B5E86">
        <w:rPr>
          <w:rFonts w:cs="Times New Roman"/>
          <w:lang w:val="fr-CA"/>
        </w:rPr>
        <w:t xml:space="preserve"> d</w:t>
      </w:r>
      <w:r>
        <w:rPr>
          <w:rFonts w:cs="Times New Roman"/>
          <w:lang w:val="fr-CA"/>
        </w:rPr>
        <w:t>’</w:t>
      </w:r>
      <w:r w:rsidRPr="001B5E86">
        <w:rPr>
          <w:rFonts w:cs="Times New Roman"/>
          <w:lang w:val="fr-CA"/>
        </w:rPr>
        <w:t>intégrité du gouvernement, qui, d</w:t>
      </w:r>
      <w:r>
        <w:rPr>
          <w:rFonts w:cs="Times New Roman"/>
          <w:lang w:val="fr-CA"/>
        </w:rPr>
        <w:t>’</w:t>
      </w:r>
      <w:r w:rsidRPr="001B5E86">
        <w:rPr>
          <w:rFonts w:cs="Times New Roman"/>
          <w:lang w:val="fr-CA"/>
        </w:rPr>
        <w:t xml:space="preserve">après les motifs de la Cour dans </w:t>
      </w:r>
      <w:r w:rsidRPr="001B5E86">
        <w:rPr>
          <w:rFonts w:cs="Times New Roman"/>
          <w:i/>
          <w:lang w:val="fr-CA"/>
        </w:rPr>
        <w:t>R. c. Hinchey</w:t>
      </w:r>
      <w:r w:rsidRPr="001B5E86">
        <w:rPr>
          <w:rFonts w:cs="Times New Roman"/>
          <w:lang w:val="fr-CA"/>
        </w:rPr>
        <w:t xml:space="preserve">, [1996] 3 R.C.S. 1128, et </w:t>
      </w:r>
      <w:r w:rsidRPr="001B5E86">
        <w:rPr>
          <w:rFonts w:cs="Times New Roman"/>
          <w:i/>
          <w:lang w:val="fr-CA"/>
        </w:rPr>
        <w:t>R. c.</w:t>
      </w:r>
      <w:r w:rsidRPr="001B5E86">
        <w:rPr>
          <w:rFonts w:cs="Times New Roman"/>
          <w:lang w:val="fr-CA"/>
        </w:rPr>
        <w:t xml:space="preserve"> </w:t>
      </w:r>
      <w:r w:rsidRPr="001B5E86">
        <w:rPr>
          <w:rFonts w:cs="Times New Roman"/>
          <w:i/>
          <w:lang w:val="fr-CA"/>
        </w:rPr>
        <w:t>Cogger</w:t>
      </w:r>
      <w:r w:rsidRPr="001B5E86">
        <w:rPr>
          <w:rFonts w:cs="Times New Roman"/>
          <w:lang w:val="fr-CA"/>
        </w:rPr>
        <w:t>, [1997] 2 R.C.S. 845, est l</w:t>
      </w:r>
      <w:r>
        <w:rPr>
          <w:rFonts w:cs="Times New Roman"/>
          <w:lang w:val="fr-CA"/>
        </w:rPr>
        <w:t>’</w:t>
      </w:r>
      <w:r w:rsidRPr="001B5E86">
        <w:rPr>
          <w:rFonts w:cs="Times New Roman"/>
          <w:lang w:val="fr-CA"/>
        </w:rPr>
        <w:t>unique objet sous</w:t>
      </w:r>
      <w:r w:rsidRPr="001B5E86">
        <w:rPr>
          <w:rFonts w:cs="Times New Roman"/>
          <w:lang w:val="fr-CA"/>
        </w:rPr>
        <w:noBreakHyphen/>
        <w:t>tendant l</w:t>
      </w:r>
      <w:r>
        <w:rPr>
          <w:rFonts w:cs="Times New Roman"/>
          <w:lang w:val="fr-CA"/>
        </w:rPr>
        <w:t>’</w:t>
      </w:r>
      <w:r w:rsidRPr="001B5E86">
        <w:rPr>
          <w:rFonts w:cs="Times New Roman"/>
          <w:lang w:val="fr-CA"/>
        </w:rPr>
        <w:t>al. 121(1)c).</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Par souci de commodité, je reproduis le texte complet du par. 121(1) ci</w:t>
      </w:r>
      <w:r w:rsidRPr="001B5E86">
        <w:rPr>
          <w:rFonts w:cs="Times New Roman"/>
          <w:lang w:val="fr-CA"/>
        </w:rPr>
        <w:noBreakHyphen/>
        <w:t>dessous :</w:t>
      </w:r>
    </w:p>
    <w:p w:rsidR="00F15D45" w:rsidRPr="001B5E86" w:rsidRDefault="00F15D45" w:rsidP="00F15D45">
      <w:pPr>
        <w:pStyle w:val="Citation-AltC"/>
        <w:spacing w:after="240"/>
        <w:ind w:hanging="1166"/>
        <w:contextualSpacing w:val="0"/>
        <w:rPr>
          <w:lang w:val="fr-CA"/>
        </w:rPr>
      </w:pPr>
      <w:r w:rsidRPr="001B5E86">
        <w:rPr>
          <w:b/>
          <w:lang w:val="fr-CA"/>
        </w:rPr>
        <w:tab/>
        <w:t>121 (1)</w:t>
      </w:r>
      <w:r w:rsidRPr="001B5E86">
        <w:rPr>
          <w:lang w:val="fr-CA"/>
        </w:rPr>
        <w:t> Commet une infraction quiconque, selon le cas :</w:t>
      </w:r>
    </w:p>
    <w:p w:rsidR="00F15D45" w:rsidRPr="001B5E86" w:rsidRDefault="00F15D45" w:rsidP="00F15D45">
      <w:pPr>
        <w:pStyle w:val="Citation-AltC"/>
        <w:spacing w:after="240"/>
        <w:ind w:left="1440" w:hanging="1440"/>
        <w:contextualSpacing w:val="0"/>
        <w:rPr>
          <w:lang w:val="fr-CA"/>
        </w:rPr>
      </w:pPr>
      <w:r w:rsidRPr="001B5E86">
        <w:rPr>
          <w:b/>
          <w:lang w:val="fr-CA"/>
        </w:rPr>
        <w:tab/>
        <w:t>a)</w:t>
      </w:r>
      <w:r w:rsidRPr="001B5E86">
        <w:rPr>
          <w:lang w:val="fr-CA"/>
        </w:rPr>
        <w:t> directement ou indirectement :</w:t>
      </w:r>
    </w:p>
    <w:p w:rsidR="00F15D45" w:rsidRPr="001B5E86" w:rsidRDefault="00F15D45" w:rsidP="00F15D45">
      <w:pPr>
        <w:pStyle w:val="Citation-AltC"/>
        <w:spacing w:after="240"/>
        <w:ind w:left="1890" w:hanging="1890"/>
        <w:contextualSpacing w:val="0"/>
        <w:rPr>
          <w:lang w:val="fr-CA"/>
        </w:rPr>
      </w:pPr>
      <w:r w:rsidRPr="001B5E86">
        <w:rPr>
          <w:b/>
          <w:lang w:val="fr-CA"/>
        </w:rPr>
        <w:tab/>
        <w:t>(i)</w:t>
      </w:r>
      <w:r w:rsidRPr="001B5E86">
        <w:rPr>
          <w:lang w:val="fr-CA"/>
        </w:rPr>
        <w:t> soit donne, offre ou convient de donner ou d</w:t>
      </w:r>
      <w:r>
        <w:rPr>
          <w:lang w:val="fr-CA"/>
        </w:rPr>
        <w:t>’</w:t>
      </w:r>
      <w:r w:rsidRPr="001B5E86">
        <w:rPr>
          <w:lang w:val="fr-CA"/>
        </w:rPr>
        <w:t>offrir à un fonctionnaire ou à un membre de sa famille ou à toute personne au profit d</w:t>
      </w:r>
      <w:r>
        <w:rPr>
          <w:lang w:val="fr-CA"/>
        </w:rPr>
        <w:t>’</w:t>
      </w:r>
      <w:r w:rsidRPr="001B5E86">
        <w:rPr>
          <w:lang w:val="fr-CA"/>
        </w:rPr>
        <w:t>un fonctionnaire,</w:t>
      </w:r>
    </w:p>
    <w:p w:rsidR="00F15D45" w:rsidRPr="001B5E86" w:rsidRDefault="00F15D45" w:rsidP="00F15D45">
      <w:pPr>
        <w:pStyle w:val="Citation-AltC"/>
        <w:spacing w:after="240"/>
        <w:ind w:left="1890" w:hanging="1890"/>
        <w:contextualSpacing w:val="0"/>
        <w:rPr>
          <w:lang w:val="fr-CA"/>
        </w:rPr>
      </w:pPr>
      <w:r w:rsidRPr="001B5E86">
        <w:rPr>
          <w:b/>
          <w:lang w:val="fr-CA"/>
        </w:rPr>
        <w:tab/>
        <w:t>(ii)</w:t>
      </w:r>
      <w:r w:rsidRPr="001B5E86">
        <w:rPr>
          <w:lang w:val="fr-CA"/>
        </w:rPr>
        <w:t> soit, étant fonctionnaire, exige, accepte ou offre ou convient d</w:t>
      </w:r>
      <w:r>
        <w:rPr>
          <w:lang w:val="fr-CA"/>
        </w:rPr>
        <w:t>’</w:t>
      </w:r>
      <w:r w:rsidRPr="001B5E86">
        <w:rPr>
          <w:lang w:val="fr-CA"/>
        </w:rPr>
        <w:t>accepter de quelqu</w:t>
      </w:r>
      <w:r>
        <w:rPr>
          <w:lang w:val="fr-CA"/>
        </w:rPr>
        <w:t>’</w:t>
      </w:r>
      <w:r w:rsidRPr="001B5E86">
        <w:rPr>
          <w:lang w:val="fr-CA"/>
        </w:rPr>
        <w:t>un, pour lui</w:t>
      </w:r>
      <w:r w:rsidRPr="001B5E86">
        <w:rPr>
          <w:lang w:val="fr-CA"/>
        </w:rPr>
        <w:noBreakHyphen/>
        <w:t>même ou pour une autre personne,</w:t>
      </w:r>
    </w:p>
    <w:p w:rsidR="00F15D45" w:rsidRPr="001B5E86" w:rsidRDefault="00F15D45" w:rsidP="00F15D45">
      <w:pPr>
        <w:pStyle w:val="Citation-AltC"/>
        <w:spacing w:after="240"/>
        <w:ind w:left="1440" w:hanging="1440"/>
        <w:contextualSpacing w:val="0"/>
        <w:rPr>
          <w:lang w:val="fr-CA"/>
        </w:rPr>
      </w:pPr>
      <w:r w:rsidRPr="001B5E86">
        <w:rPr>
          <w:lang w:val="fr-CA"/>
        </w:rPr>
        <w:tab/>
        <w:t>un prêt, une récompense, un avantage ou un bénéfice de quelque nature que ce soit en considération d</w:t>
      </w:r>
      <w:r>
        <w:rPr>
          <w:lang w:val="fr-CA"/>
        </w:rPr>
        <w:t>’</w:t>
      </w:r>
      <w:r w:rsidRPr="001B5E86">
        <w:rPr>
          <w:lang w:val="fr-CA"/>
        </w:rPr>
        <w:t>une collaboration, d</w:t>
      </w:r>
      <w:r>
        <w:rPr>
          <w:lang w:val="fr-CA"/>
        </w:rPr>
        <w:t>’</w:t>
      </w:r>
      <w:r w:rsidRPr="001B5E86">
        <w:rPr>
          <w:lang w:val="fr-CA"/>
        </w:rPr>
        <w:t>une aide, d</w:t>
      </w:r>
      <w:r>
        <w:rPr>
          <w:lang w:val="fr-CA"/>
        </w:rPr>
        <w:t>’</w:t>
      </w:r>
      <w:r w:rsidRPr="001B5E86">
        <w:rPr>
          <w:lang w:val="fr-CA"/>
        </w:rPr>
        <w:t>un exercice d</w:t>
      </w:r>
      <w:r>
        <w:rPr>
          <w:lang w:val="fr-CA"/>
        </w:rPr>
        <w:t>’</w:t>
      </w:r>
      <w:r w:rsidRPr="001B5E86">
        <w:rPr>
          <w:lang w:val="fr-CA"/>
        </w:rPr>
        <w:t>influence ou d</w:t>
      </w:r>
      <w:r>
        <w:rPr>
          <w:lang w:val="fr-CA"/>
        </w:rPr>
        <w:t>’</w:t>
      </w:r>
      <w:r w:rsidRPr="001B5E86">
        <w:rPr>
          <w:lang w:val="fr-CA"/>
        </w:rPr>
        <w:t>un acte ou omission concernant :</w:t>
      </w:r>
    </w:p>
    <w:p w:rsidR="00F15D45" w:rsidRPr="001B5E86" w:rsidRDefault="00F15D45" w:rsidP="00F15D45">
      <w:pPr>
        <w:pStyle w:val="Citation-AltC"/>
        <w:spacing w:after="240"/>
        <w:ind w:left="1890" w:hanging="1890"/>
        <w:contextualSpacing w:val="0"/>
        <w:rPr>
          <w:lang w:val="fr-CA"/>
        </w:rPr>
      </w:pPr>
      <w:r w:rsidRPr="001B5E86">
        <w:rPr>
          <w:b/>
          <w:lang w:val="fr-CA"/>
        </w:rPr>
        <w:tab/>
        <w:t>(iii)</w:t>
      </w:r>
      <w:r w:rsidRPr="001B5E86">
        <w:rPr>
          <w:lang w:val="fr-CA"/>
        </w:rPr>
        <w:t> soit la conclusion d</w:t>
      </w:r>
      <w:r>
        <w:rPr>
          <w:lang w:val="fr-CA"/>
        </w:rPr>
        <w:t>’</w:t>
      </w:r>
      <w:r w:rsidRPr="001B5E86">
        <w:rPr>
          <w:lang w:val="fr-CA"/>
        </w:rPr>
        <w:t>affaires avec le gouvernement ou un sujet d</w:t>
      </w:r>
      <w:r>
        <w:rPr>
          <w:lang w:val="fr-CA"/>
        </w:rPr>
        <w:t>’</w:t>
      </w:r>
      <w:r w:rsidRPr="001B5E86">
        <w:rPr>
          <w:lang w:val="fr-CA"/>
        </w:rPr>
        <w:t>affaires ayant trait au gouvernement,</w:t>
      </w:r>
    </w:p>
    <w:p w:rsidR="00F15D45" w:rsidRPr="001B5E86" w:rsidRDefault="00F15D45" w:rsidP="00F15D45">
      <w:pPr>
        <w:pStyle w:val="Citation-AltC"/>
        <w:spacing w:after="240"/>
        <w:ind w:left="1890" w:hanging="1890"/>
        <w:contextualSpacing w:val="0"/>
        <w:rPr>
          <w:lang w:val="fr-CA"/>
        </w:rPr>
      </w:pPr>
      <w:r w:rsidRPr="001B5E86">
        <w:rPr>
          <w:b/>
          <w:lang w:val="fr-CA"/>
        </w:rPr>
        <w:lastRenderedPageBreak/>
        <w:tab/>
        <w:t>(iv)</w:t>
      </w:r>
      <w:r w:rsidRPr="001B5E86">
        <w:rPr>
          <w:lang w:val="fr-CA"/>
        </w:rPr>
        <w:t> soit une réclamation contre Sa Majesté ou un avantage que Sa Majesté a l</w:t>
      </w:r>
      <w:r>
        <w:rPr>
          <w:lang w:val="fr-CA"/>
        </w:rPr>
        <w:t>’</w:t>
      </w:r>
      <w:r w:rsidRPr="001B5E86">
        <w:rPr>
          <w:lang w:val="fr-CA"/>
        </w:rPr>
        <w:t>autorité ou le droit d</w:t>
      </w:r>
      <w:r>
        <w:rPr>
          <w:lang w:val="fr-CA"/>
        </w:rPr>
        <w:t>’</w:t>
      </w:r>
      <w:r w:rsidRPr="001B5E86">
        <w:rPr>
          <w:lang w:val="fr-CA"/>
        </w:rPr>
        <w:t>accorder,</w:t>
      </w:r>
    </w:p>
    <w:p w:rsidR="00F15D45" w:rsidRPr="001B5E86" w:rsidRDefault="00F15D45" w:rsidP="00F15D45">
      <w:pPr>
        <w:pStyle w:val="Citation-AltC"/>
        <w:spacing w:after="240"/>
        <w:ind w:left="1440" w:hanging="1440"/>
        <w:contextualSpacing w:val="0"/>
        <w:rPr>
          <w:lang w:val="fr-CA"/>
        </w:rPr>
      </w:pPr>
      <w:r w:rsidRPr="001B5E86">
        <w:rPr>
          <w:lang w:val="fr-CA"/>
        </w:rPr>
        <w:tab/>
        <w:t>que, de fait, le fonctionnaire soit en mesure ou non de collaborer, d</w:t>
      </w:r>
      <w:r>
        <w:rPr>
          <w:lang w:val="fr-CA"/>
        </w:rPr>
        <w:t>’</w:t>
      </w:r>
      <w:r w:rsidRPr="001B5E86">
        <w:rPr>
          <w:lang w:val="fr-CA"/>
        </w:rPr>
        <w:t>aider, d</w:t>
      </w:r>
      <w:r>
        <w:rPr>
          <w:lang w:val="fr-CA"/>
        </w:rPr>
        <w:t>’</w:t>
      </w:r>
      <w:r w:rsidRPr="001B5E86">
        <w:rPr>
          <w:lang w:val="fr-CA"/>
        </w:rPr>
        <w:t xml:space="preserve">exercer une influence ou de faire ou omettre ce qui est projeté, selon le cas; </w:t>
      </w:r>
    </w:p>
    <w:p w:rsidR="00F15D45" w:rsidRPr="001B5E86" w:rsidRDefault="00F15D45" w:rsidP="00F15D45">
      <w:pPr>
        <w:pStyle w:val="Citation-AltC"/>
        <w:spacing w:after="240"/>
        <w:ind w:left="1440" w:hanging="1440"/>
        <w:contextualSpacing w:val="0"/>
        <w:rPr>
          <w:lang w:val="fr-CA"/>
        </w:rPr>
      </w:pPr>
      <w:r w:rsidRPr="001B5E86">
        <w:rPr>
          <w:b/>
          <w:lang w:val="fr-CA"/>
        </w:rPr>
        <w:tab/>
        <w:t>b)</w:t>
      </w:r>
      <w:r w:rsidRPr="001B5E86">
        <w:rPr>
          <w:lang w:val="fr-CA"/>
        </w:rPr>
        <w:t> traitant d</w:t>
      </w:r>
      <w:r>
        <w:rPr>
          <w:lang w:val="fr-CA"/>
        </w:rPr>
        <w:t>’</w:t>
      </w:r>
      <w:r w:rsidRPr="001B5E86">
        <w:rPr>
          <w:lang w:val="fr-CA"/>
        </w:rPr>
        <w:t>affaires avec le gouvernement, paye une commission ou une récompense, ou confère un avantage ou un bénéfice de quelque nature, directement ou indirectement, à un employé ou à un fonctionnaire du gouvernement avec lequel il traite, ou à un membre de sa famille ou à toute personne au profit de l</w:t>
      </w:r>
      <w:r>
        <w:rPr>
          <w:lang w:val="fr-CA"/>
        </w:rPr>
        <w:t>’</w:t>
      </w:r>
      <w:r w:rsidRPr="001B5E86">
        <w:rPr>
          <w:lang w:val="fr-CA"/>
        </w:rPr>
        <w:t>employé ou du fonctionnaire, à l</w:t>
      </w:r>
      <w:r>
        <w:rPr>
          <w:lang w:val="fr-CA"/>
        </w:rPr>
        <w:t>’</w:t>
      </w:r>
      <w:r w:rsidRPr="001B5E86">
        <w:rPr>
          <w:lang w:val="fr-CA"/>
        </w:rPr>
        <w:t>égard de ces affaires, à moins d</w:t>
      </w:r>
      <w:r>
        <w:rPr>
          <w:lang w:val="fr-CA"/>
        </w:rPr>
        <w:t>’</w:t>
      </w:r>
      <w:r w:rsidRPr="001B5E86">
        <w:rPr>
          <w:lang w:val="fr-CA"/>
        </w:rPr>
        <w:t>avoir obtenu le consentement écrit du chef de la division de gouvernement avec laquelle il traite;</w:t>
      </w:r>
    </w:p>
    <w:p w:rsidR="00F15D45" w:rsidRPr="001B5E86" w:rsidRDefault="00F15D45" w:rsidP="00F15D45">
      <w:pPr>
        <w:pStyle w:val="Citation-AltC"/>
        <w:spacing w:after="240"/>
        <w:ind w:left="1440" w:hanging="1440"/>
        <w:contextualSpacing w:val="0"/>
        <w:rPr>
          <w:lang w:val="fr-CA"/>
        </w:rPr>
      </w:pPr>
      <w:r w:rsidRPr="001B5E86">
        <w:rPr>
          <w:b/>
          <w:lang w:val="fr-CA"/>
        </w:rPr>
        <w:tab/>
        <w:t>c)</w:t>
      </w:r>
      <w:r w:rsidRPr="001B5E86">
        <w:rPr>
          <w:lang w:val="fr-CA"/>
        </w:rPr>
        <w:t> pendant qu</w:t>
      </w:r>
      <w:r>
        <w:rPr>
          <w:lang w:val="fr-CA"/>
        </w:rPr>
        <w:t>’</w:t>
      </w:r>
      <w:r w:rsidRPr="001B5E86">
        <w:rPr>
          <w:lang w:val="fr-CA"/>
        </w:rPr>
        <w:t>il est fonctionnaire ou employé du gouvernement, exige, accepte ou offre ou convient d</w:t>
      </w:r>
      <w:r>
        <w:rPr>
          <w:lang w:val="fr-CA"/>
        </w:rPr>
        <w:t>’</w:t>
      </w:r>
      <w:r w:rsidRPr="001B5E86">
        <w:rPr>
          <w:lang w:val="fr-CA"/>
        </w:rPr>
        <w:t>accepter d</w:t>
      </w:r>
      <w:r>
        <w:rPr>
          <w:lang w:val="fr-CA"/>
        </w:rPr>
        <w:t>’</w:t>
      </w:r>
      <w:r w:rsidRPr="001B5E86">
        <w:rPr>
          <w:lang w:val="fr-CA"/>
        </w:rPr>
        <w:t>une personne qui a des relations d</w:t>
      </w:r>
      <w:r>
        <w:rPr>
          <w:lang w:val="fr-CA"/>
        </w:rPr>
        <w:t>’</w:t>
      </w:r>
      <w:r w:rsidRPr="001B5E86">
        <w:rPr>
          <w:lang w:val="fr-CA"/>
        </w:rPr>
        <w:t>affaires avec le gouvernement une commission, une récompense, un avantage ou un bénéfice de quelque nature, directement ou indirectement, pour lui</w:t>
      </w:r>
      <w:r w:rsidRPr="001B5E86">
        <w:rPr>
          <w:lang w:val="fr-CA"/>
        </w:rPr>
        <w:noBreakHyphen/>
        <w:t>même ou pour une autre personne, à moins d</w:t>
      </w:r>
      <w:r>
        <w:rPr>
          <w:lang w:val="fr-CA"/>
        </w:rPr>
        <w:t>’</w:t>
      </w:r>
      <w:r w:rsidRPr="001B5E86">
        <w:rPr>
          <w:lang w:val="fr-CA"/>
        </w:rPr>
        <w:t>avoir obtenu le consentement écrit du chef de la division de gouvernement qui l</w:t>
      </w:r>
      <w:r>
        <w:rPr>
          <w:lang w:val="fr-CA"/>
        </w:rPr>
        <w:t>’</w:t>
      </w:r>
      <w:r w:rsidRPr="001B5E86">
        <w:rPr>
          <w:lang w:val="fr-CA"/>
        </w:rPr>
        <w:t>emploie ou dont il est fonctionnaire;</w:t>
      </w:r>
    </w:p>
    <w:p w:rsidR="00F15D45" w:rsidRPr="001B5E86" w:rsidRDefault="00F15D45" w:rsidP="00F15D45">
      <w:pPr>
        <w:pStyle w:val="Citation-AltC"/>
        <w:spacing w:after="240"/>
        <w:ind w:left="1440" w:hanging="1440"/>
        <w:contextualSpacing w:val="0"/>
        <w:rPr>
          <w:lang w:val="fr-CA"/>
        </w:rPr>
      </w:pPr>
      <w:r w:rsidRPr="001B5E86">
        <w:rPr>
          <w:b/>
          <w:lang w:val="fr-CA"/>
        </w:rPr>
        <w:tab/>
        <w:t>d)</w:t>
      </w:r>
      <w:r w:rsidRPr="001B5E86">
        <w:rPr>
          <w:lang w:val="fr-CA"/>
        </w:rPr>
        <w:t> ayant ou prétendant avoir de l</w:t>
      </w:r>
      <w:r>
        <w:rPr>
          <w:lang w:val="fr-CA"/>
        </w:rPr>
        <w:t>’</w:t>
      </w:r>
      <w:r w:rsidRPr="001B5E86">
        <w:rPr>
          <w:lang w:val="fr-CA"/>
        </w:rPr>
        <w:t>influence auprès du gouvernement ou d</w:t>
      </w:r>
      <w:r>
        <w:rPr>
          <w:lang w:val="fr-CA"/>
        </w:rPr>
        <w:t>’</w:t>
      </w:r>
      <w:r w:rsidRPr="001B5E86">
        <w:rPr>
          <w:lang w:val="fr-CA"/>
        </w:rPr>
        <w:t>un ministre du gouvernement, ou d</w:t>
      </w:r>
      <w:r>
        <w:rPr>
          <w:lang w:val="fr-CA"/>
        </w:rPr>
        <w:t>’</w:t>
      </w:r>
      <w:r w:rsidRPr="001B5E86">
        <w:rPr>
          <w:lang w:val="fr-CA"/>
        </w:rPr>
        <w:t>un fonctionnaire, exige, accepte ou offre, ou convient d</w:t>
      </w:r>
      <w:r>
        <w:rPr>
          <w:lang w:val="fr-CA"/>
        </w:rPr>
        <w:t>’</w:t>
      </w:r>
      <w:r w:rsidRPr="001B5E86">
        <w:rPr>
          <w:lang w:val="fr-CA"/>
        </w:rPr>
        <w:t>accepter, directement ou indirectement, pour lui</w:t>
      </w:r>
      <w:r w:rsidRPr="001B5E86">
        <w:rPr>
          <w:lang w:val="fr-CA"/>
        </w:rPr>
        <w:noBreakHyphen/>
        <w:t>même ou pour une autre personne, une récompense, un avantage ou un bénéfice de quelque nature en contrepartie d</w:t>
      </w:r>
      <w:r>
        <w:rPr>
          <w:lang w:val="fr-CA"/>
        </w:rPr>
        <w:t>’</w:t>
      </w:r>
      <w:r w:rsidRPr="001B5E86">
        <w:rPr>
          <w:lang w:val="fr-CA"/>
        </w:rPr>
        <w:t>une collaboration, d</w:t>
      </w:r>
      <w:r>
        <w:rPr>
          <w:lang w:val="fr-CA"/>
        </w:rPr>
        <w:t>’</w:t>
      </w:r>
      <w:r w:rsidRPr="001B5E86">
        <w:rPr>
          <w:lang w:val="fr-CA"/>
        </w:rPr>
        <w:t>une aide, d</w:t>
      </w:r>
      <w:r>
        <w:rPr>
          <w:lang w:val="fr-CA"/>
        </w:rPr>
        <w:t>’</w:t>
      </w:r>
      <w:r w:rsidRPr="001B5E86">
        <w:rPr>
          <w:lang w:val="fr-CA"/>
        </w:rPr>
        <w:t>un exercice d</w:t>
      </w:r>
      <w:r>
        <w:rPr>
          <w:lang w:val="fr-CA"/>
        </w:rPr>
        <w:t>’</w:t>
      </w:r>
      <w:r w:rsidRPr="001B5E86">
        <w:rPr>
          <w:lang w:val="fr-CA"/>
        </w:rPr>
        <w:t>influence ou d</w:t>
      </w:r>
      <w:r>
        <w:rPr>
          <w:lang w:val="fr-CA"/>
        </w:rPr>
        <w:t>’</w:t>
      </w:r>
      <w:r w:rsidRPr="001B5E86">
        <w:rPr>
          <w:lang w:val="fr-CA"/>
        </w:rPr>
        <w:t>un acte ou d</w:t>
      </w:r>
      <w:r>
        <w:rPr>
          <w:lang w:val="fr-CA"/>
        </w:rPr>
        <w:t>’</w:t>
      </w:r>
      <w:r w:rsidRPr="001B5E86">
        <w:rPr>
          <w:lang w:val="fr-CA"/>
        </w:rPr>
        <w:t>une omission concernant :</w:t>
      </w:r>
    </w:p>
    <w:p w:rsidR="00F15D45" w:rsidRPr="001B5E86" w:rsidRDefault="00F15D45" w:rsidP="00F15D45">
      <w:pPr>
        <w:pStyle w:val="Citation-AltC"/>
        <w:spacing w:after="240"/>
        <w:ind w:left="1890" w:hanging="1890"/>
        <w:contextualSpacing w:val="0"/>
        <w:rPr>
          <w:lang w:val="fr-CA"/>
        </w:rPr>
      </w:pPr>
      <w:r w:rsidRPr="001B5E86">
        <w:rPr>
          <w:b/>
          <w:lang w:val="fr-CA"/>
        </w:rPr>
        <w:tab/>
        <w:t>(i) </w:t>
      </w:r>
      <w:r w:rsidRPr="001B5E86">
        <w:rPr>
          <w:lang w:val="fr-CA"/>
        </w:rPr>
        <w:t>soit une chose mentionnée aux sous</w:t>
      </w:r>
      <w:r w:rsidRPr="001B5E86">
        <w:rPr>
          <w:lang w:val="fr-CA"/>
        </w:rPr>
        <w:noBreakHyphen/>
        <w:t xml:space="preserve">alinéas a)(iii) ou (iv), </w:t>
      </w:r>
    </w:p>
    <w:p w:rsidR="00F15D45" w:rsidRPr="001B5E86" w:rsidRDefault="00F15D45" w:rsidP="00F15D45">
      <w:pPr>
        <w:pStyle w:val="Citation-AltC"/>
        <w:spacing w:after="240"/>
        <w:ind w:left="1890" w:hanging="1890"/>
        <w:contextualSpacing w:val="0"/>
        <w:rPr>
          <w:lang w:val="fr-CA"/>
        </w:rPr>
      </w:pPr>
      <w:r w:rsidRPr="001B5E86">
        <w:rPr>
          <w:b/>
          <w:lang w:val="fr-CA"/>
        </w:rPr>
        <w:tab/>
        <w:t>(ii)</w:t>
      </w:r>
      <w:r w:rsidRPr="001B5E86">
        <w:rPr>
          <w:lang w:val="fr-CA"/>
        </w:rPr>
        <w:t> soit la nomination d</w:t>
      </w:r>
      <w:r>
        <w:rPr>
          <w:lang w:val="fr-CA"/>
        </w:rPr>
        <w:t>’</w:t>
      </w:r>
      <w:r w:rsidRPr="001B5E86">
        <w:rPr>
          <w:lang w:val="fr-CA"/>
        </w:rPr>
        <w:t>une personne, y compris lui</w:t>
      </w:r>
      <w:r w:rsidRPr="001B5E86">
        <w:rPr>
          <w:lang w:val="fr-CA"/>
        </w:rPr>
        <w:noBreakHyphen/>
        <w:t>même, à une charge;</w:t>
      </w:r>
    </w:p>
    <w:p w:rsidR="00F15D45" w:rsidRPr="001B5E86" w:rsidRDefault="00F15D45" w:rsidP="00F15D45">
      <w:pPr>
        <w:pStyle w:val="Citation-AltC"/>
        <w:spacing w:after="240"/>
        <w:ind w:left="1440" w:hanging="1440"/>
        <w:contextualSpacing w:val="0"/>
        <w:rPr>
          <w:lang w:val="fr-CA"/>
        </w:rPr>
      </w:pPr>
      <w:r w:rsidRPr="001B5E86">
        <w:rPr>
          <w:b/>
          <w:lang w:val="fr-CA"/>
        </w:rPr>
        <w:tab/>
        <w:t>e)</w:t>
      </w:r>
      <w:r w:rsidRPr="001B5E86">
        <w:rPr>
          <w:lang w:val="fr-CA"/>
        </w:rPr>
        <w:t> donne, offre ou convient de donner ou d</w:t>
      </w:r>
      <w:r>
        <w:rPr>
          <w:lang w:val="fr-CA"/>
        </w:rPr>
        <w:t>’</w:t>
      </w:r>
      <w:r w:rsidRPr="001B5E86">
        <w:rPr>
          <w:lang w:val="fr-CA"/>
        </w:rPr>
        <w:t>offrir, directement ou indirectement, à un ministre du gouvernement ou à un fonctionnaire ou à quiconque au profit d</w:t>
      </w:r>
      <w:r>
        <w:rPr>
          <w:lang w:val="fr-CA"/>
        </w:rPr>
        <w:t>’</w:t>
      </w:r>
      <w:r w:rsidRPr="001B5E86">
        <w:rPr>
          <w:lang w:val="fr-CA"/>
        </w:rPr>
        <w:t>un ministre ou d</w:t>
      </w:r>
      <w:r>
        <w:rPr>
          <w:lang w:val="fr-CA"/>
        </w:rPr>
        <w:t>’</w:t>
      </w:r>
      <w:r w:rsidRPr="001B5E86">
        <w:rPr>
          <w:lang w:val="fr-CA"/>
        </w:rPr>
        <w:t>un fonctionnaire, une récompense, un avantage ou un bénéfice de quelque nature en contrepartie d</w:t>
      </w:r>
      <w:r>
        <w:rPr>
          <w:lang w:val="fr-CA"/>
        </w:rPr>
        <w:t>’</w:t>
      </w:r>
      <w:r w:rsidRPr="001B5E86">
        <w:rPr>
          <w:lang w:val="fr-CA"/>
        </w:rPr>
        <w:t>une collaboration, d</w:t>
      </w:r>
      <w:r>
        <w:rPr>
          <w:lang w:val="fr-CA"/>
        </w:rPr>
        <w:t>’</w:t>
      </w:r>
      <w:r w:rsidRPr="001B5E86">
        <w:rPr>
          <w:lang w:val="fr-CA"/>
        </w:rPr>
        <w:t>une aide, d</w:t>
      </w:r>
      <w:r>
        <w:rPr>
          <w:lang w:val="fr-CA"/>
        </w:rPr>
        <w:t>’</w:t>
      </w:r>
      <w:r w:rsidRPr="001B5E86">
        <w:rPr>
          <w:lang w:val="fr-CA"/>
        </w:rPr>
        <w:t>un exercice d</w:t>
      </w:r>
      <w:r>
        <w:rPr>
          <w:lang w:val="fr-CA"/>
        </w:rPr>
        <w:t>’</w:t>
      </w:r>
      <w:r w:rsidRPr="001B5E86">
        <w:rPr>
          <w:lang w:val="fr-CA"/>
        </w:rPr>
        <w:t>influence ou d</w:t>
      </w:r>
      <w:r>
        <w:rPr>
          <w:lang w:val="fr-CA"/>
        </w:rPr>
        <w:t>’</w:t>
      </w:r>
      <w:r w:rsidRPr="001B5E86">
        <w:rPr>
          <w:lang w:val="fr-CA"/>
        </w:rPr>
        <w:t>un acte ou d</w:t>
      </w:r>
      <w:r>
        <w:rPr>
          <w:lang w:val="fr-CA"/>
        </w:rPr>
        <w:t>’</w:t>
      </w:r>
      <w:r w:rsidRPr="001B5E86">
        <w:rPr>
          <w:lang w:val="fr-CA"/>
        </w:rPr>
        <w:t>une omission du ministre ou du fonctionnaire concernant :</w:t>
      </w:r>
    </w:p>
    <w:p w:rsidR="00F15D45" w:rsidRPr="001B5E86" w:rsidRDefault="00F15D45" w:rsidP="00F15D45">
      <w:pPr>
        <w:pStyle w:val="Citation-AltC"/>
        <w:spacing w:after="240"/>
        <w:ind w:left="1890" w:hanging="1890"/>
        <w:contextualSpacing w:val="0"/>
        <w:rPr>
          <w:lang w:val="fr-CA"/>
        </w:rPr>
      </w:pPr>
      <w:r w:rsidRPr="001B5E86">
        <w:rPr>
          <w:b/>
          <w:lang w:val="fr-CA"/>
        </w:rPr>
        <w:tab/>
        <w:t>(i)</w:t>
      </w:r>
      <w:r w:rsidRPr="001B5E86">
        <w:rPr>
          <w:lang w:val="fr-CA"/>
        </w:rPr>
        <w:t> soit une chose mentionnée aux sous</w:t>
      </w:r>
      <w:r w:rsidRPr="001B5E86">
        <w:rPr>
          <w:lang w:val="fr-CA"/>
        </w:rPr>
        <w:noBreakHyphen/>
        <w:t xml:space="preserve">alinéas a)(iii) ou (iv), </w:t>
      </w:r>
    </w:p>
    <w:p w:rsidR="00F15D45" w:rsidRPr="001B5E86" w:rsidRDefault="00F15D45" w:rsidP="00F15D45">
      <w:pPr>
        <w:pStyle w:val="Citation-AltC"/>
        <w:spacing w:after="240"/>
        <w:ind w:left="1890" w:hanging="1890"/>
        <w:contextualSpacing w:val="0"/>
        <w:rPr>
          <w:lang w:val="fr-CA"/>
        </w:rPr>
      </w:pPr>
      <w:r w:rsidRPr="001B5E86">
        <w:rPr>
          <w:b/>
          <w:lang w:val="fr-CA"/>
        </w:rPr>
        <w:lastRenderedPageBreak/>
        <w:tab/>
        <w:t>(ii)</w:t>
      </w:r>
      <w:r w:rsidRPr="001B5E86">
        <w:rPr>
          <w:lang w:val="fr-CA"/>
        </w:rPr>
        <w:t> soit la nomination d</w:t>
      </w:r>
      <w:r>
        <w:rPr>
          <w:lang w:val="fr-CA"/>
        </w:rPr>
        <w:t>’</w:t>
      </w:r>
      <w:r w:rsidRPr="001B5E86">
        <w:rPr>
          <w:lang w:val="fr-CA"/>
        </w:rPr>
        <w:t>une personne, y compris lui</w:t>
      </w:r>
      <w:r w:rsidRPr="001B5E86">
        <w:rPr>
          <w:lang w:val="fr-CA"/>
        </w:rPr>
        <w:noBreakHyphen/>
        <w:t>même, à une charge;</w:t>
      </w:r>
    </w:p>
    <w:p w:rsidR="00F15D45" w:rsidRPr="001B5E86" w:rsidRDefault="00F15D45" w:rsidP="00F15D45">
      <w:pPr>
        <w:pStyle w:val="Citation-AltC"/>
        <w:spacing w:after="240"/>
        <w:ind w:left="1440" w:hanging="1440"/>
        <w:contextualSpacing w:val="0"/>
        <w:rPr>
          <w:lang w:val="fr-CA"/>
        </w:rPr>
      </w:pPr>
      <w:r w:rsidRPr="001B5E86">
        <w:rPr>
          <w:b/>
          <w:lang w:val="fr-CA"/>
        </w:rPr>
        <w:tab/>
        <w:t>f) </w:t>
      </w:r>
      <w:r w:rsidRPr="001B5E86">
        <w:rPr>
          <w:lang w:val="fr-CA"/>
        </w:rPr>
        <w:t>ayant présenté une soumission en vue d</w:t>
      </w:r>
      <w:r>
        <w:rPr>
          <w:lang w:val="fr-CA"/>
        </w:rPr>
        <w:t>’</w:t>
      </w:r>
      <w:r w:rsidRPr="001B5E86">
        <w:rPr>
          <w:lang w:val="fr-CA"/>
        </w:rPr>
        <w:t>obtenir un contrat avec le gouvernement :</w:t>
      </w:r>
    </w:p>
    <w:p w:rsidR="00F15D45" w:rsidRPr="001B5E86" w:rsidRDefault="00F15D45" w:rsidP="00F15D45">
      <w:pPr>
        <w:pStyle w:val="Citation-AltC"/>
        <w:spacing w:after="240"/>
        <w:ind w:left="1890" w:hanging="1890"/>
        <w:contextualSpacing w:val="0"/>
        <w:rPr>
          <w:lang w:val="fr-CA"/>
        </w:rPr>
      </w:pPr>
      <w:r w:rsidRPr="001B5E86">
        <w:rPr>
          <w:b/>
          <w:lang w:val="fr-CA"/>
        </w:rPr>
        <w:tab/>
        <w:t>(i) </w:t>
      </w:r>
      <w:r w:rsidRPr="001B5E86">
        <w:rPr>
          <w:lang w:val="fr-CA"/>
        </w:rPr>
        <w:t>soit donne, offre ou convient de donner ou d</w:t>
      </w:r>
      <w:r>
        <w:rPr>
          <w:lang w:val="fr-CA"/>
        </w:rPr>
        <w:t>’</w:t>
      </w:r>
      <w:r w:rsidRPr="001B5E86">
        <w:rPr>
          <w:lang w:val="fr-CA"/>
        </w:rPr>
        <w:t xml:space="preserve">offrir, directement ou indirectement, à une autre personne qui a présenté une soumission, à un membre de la famille de cette autre personne ou à quiconque au profit de cette autre personne, une récompense, un avantage ou un bénéfice de quelque nature en contrepartie du retrait de la soumission de cette autre personne, </w:t>
      </w:r>
    </w:p>
    <w:p w:rsidR="00F15D45" w:rsidRPr="001B5E86" w:rsidRDefault="00F15D45" w:rsidP="00F15D45">
      <w:pPr>
        <w:pStyle w:val="Citation-AltC"/>
        <w:ind w:left="1890" w:hanging="1890"/>
        <w:rPr>
          <w:lang w:val="fr-CA"/>
        </w:rPr>
      </w:pPr>
      <w:r w:rsidRPr="001B5E86">
        <w:rPr>
          <w:b/>
          <w:lang w:val="fr-CA"/>
        </w:rPr>
        <w:tab/>
        <w:t>(ii) </w:t>
      </w:r>
      <w:r w:rsidRPr="001B5E86">
        <w:rPr>
          <w:lang w:val="fr-CA"/>
        </w:rPr>
        <w:t>soit exige, accepte ou offre ou convient d</w:t>
      </w:r>
      <w:r>
        <w:rPr>
          <w:lang w:val="fr-CA"/>
        </w:rPr>
        <w:t>’</w:t>
      </w:r>
      <w:r w:rsidRPr="001B5E86">
        <w:rPr>
          <w:lang w:val="fr-CA"/>
        </w:rPr>
        <w:t>accepter, directement ou indirectement, d</w:t>
      </w:r>
      <w:r>
        <w:rPr>
          <w:lang w:val="fr-CA"/>
        </w:rPr>
        <w:t>’</w:t>
      </w:r>
      <w:r w:rsidRPr="001B5E86">
        <w:rPr>
          <w:lang w:val="fr-CA"/>
        </w:rPr>
        <w:t>une autre personne qui a présenté une soumission, une récompense, un avantage ou un bénéfice de quelque nature, pour lui</w:t>
      </w:r>
      <w:r w:rsidRPr="001B5E86">
        <w:rPr>
          <w:lang w:val="fr-CA"/>
        </w:rPr>
        <w:noBreakHyphen/>
        <w:t>même ou pour une autre personne, en contrepartie du retrait de sa propre soumission.</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La Cour a déjà reconnu que l</w:t>
      </w:r>
      <w:r>
        <w:rPr>
          <w:rFonts w:cs="Times New Roman"/>
          <w:lang w:val="fr-CA"/>
        </w:rPr>
        <w:t>’</w:t>
      </w:r>
      <w:r w:rsidRPr="001B5E86">
        <w:rPr>
          <w:rFonts w:cs="Times New Roman"/>
          <w:lang w:val="fr-CA"/>
        </w:rPr>
        <w:t>art. 121, dans l</w:t>
      </w:r>
      <w:r>
        <w:rPr>
          <w:rFonts w:cs="Times New Roman"/>
          <w:lang w:val="fr-CA"/>
        </w:rPr>
        <w:t>’</w:t>
      </w:r>
      <w:r w:rsidRPr="001B5E86">
        <w:rPr>
          <w:rFonts w:cs="Times New Roman"/>
          <w:lang w:val="fr-CA"/>
        </w:rPr>
        <w:t>ensemble, « a été adopté dans le but important de préserver l</w:t>
      </w:r>
      <w:r>
        <w:rPr>
          <w:rFonts w:cs="Times New Roman"/>
          <w:lang w:val="fr-CA"/>
        </w:rPr>
        <w:t>’</w:t>
      </w:r>
      <w:r w:rsidRPr="001B5E86">
        <w:rPr>
          <w:rFonts w:cs="Times New Roman"/>
          <w:lang w:val="fr-CA"/>
        </w:rPr>
        <w:t xml:space="preserve">intégrité du gouvernement » </w:t>
      </w:r>
      <w:r w:rsidRPr="001B5E86">
        <w:rPr>
          <w:rFonts w:cs="Times New Roman"/>
          <w:szCs w:val="24"/>
          <w:lang w:val="fr-CA"/>
        </w:rPr>
        <w:t>(</w:t>
      </w:r>
      <w:r w:rsidRPr="001B5E86">
        <w:rPr>
          <w:rFonts w:cs="Times New Roman"/>
          <w:i/>
          <w:szCs w:val="24"/>
          <w:lang w:val="fr-CA"/>
        </w:rPr>
        <w:t>Hinchey</w:t>
      </w:r>
      <w:r w:rsidRPr="001B5E86">
        <w:rPr>
          <w:rFonts w:cs="Times New Roman"/>
          <w:szCs w:val="24"/>
          <w:lang w:val="fr-CA"/>
        </w:rPr>
        <w:t>,</w:t>
      </w:r>
      <w:r w:rsidRPr="001B5E86">
        <w:rPr>
          <w:rFonts w:cs="Times New Roman"/>
          <w:i/>
          <w:szCs w:val="24"/>
          <w:lang w:val="fr-CA"/>
        </w:rPr>
        <w:t xml:space="preserve"> </w:t>
      </w:r>
      <w:r w:rsidRPr="001B5E86">
        <w:rPr>
          <w:rFonts w:cs="Times New Roman"/>
          <w:szCs w:val="24"/>
          <w:lang w:val="fr-CA"/>
        </w:rPr>
        <w:t>par. 13). Ce n</w:t>
      </w:r>
      <w:r>
        <w:rPr>
          <w:rFonts w:cs="Times New Roman"/>
          <w:szCs w:val="24"/>
          <w:lang w:val="fr-CA"/>
        </w:rPr>
        <w:t>’</w:t>
      </w:r>
      <w:r w:rsidRPr="001B5E86">
        <w:rPr>
          <w:rFonts w:cs="Times New Roman"/>
          <w:szCs w:val="24"/>
          <w:lang w:val="fr-CA"/>
        </w:rPr>
        <w:t>est qu</w:t>
      </w:r>
      <w:r>
        <w:rPr>
          <w:rFonts w:cs="Times New Roman"/>
          <w:szCs w:val="24"/>
          <w:lang w:val="fr-CA"/>
        </w:rPr>
        <w:t>’</w:t>
      </w:r>
      <w:r w:rsidRPr="001B5E86">
        <w:rPr>
          <w:rFonts w:cs="Times New Roman"/>
          <w:szCs w:val="24"/>
          <w:lang w:val="fr-CA"/>
        </w:rPr>
        <w:t>en interprétant l</w:t>
      </w:r>
      <w:r>
        <w:rPr>
          <w:rFonts w:cs="Times New Roman"/>
          <w:szCs w:val="24"/>
          <w:lang w:val="fr-CA"/>
        </w:rPr>
        <w:t>’</w:t>
      </w:r>
      <w:r w:rsidRPr="001B5E86">
        <w:rPr>
          <w:rFonts w:cs="Times New Roman"/>
          <w:szCs w:val="24"/>
          <w:lang w:val="fr-CA"/>
        </w:rPr>
        <w:t>al. 121(1)c) que la Cour a reconnu que l</w:t>
      </w:r>
      <w:r>
        <w:rPr>
          <w:rFonts w:cs="Times New Roman"/>
          <w:szCs w:val="24"/>
          <w:lang w:val="fr-CA"/>
        </w:rPr>
        <w:t>’</w:t>
      </w:r>
      <w:r w:rsidRPr="001B5E86">
        <w:rPr>
          <w:rFonts w:cs="Times New Roman"/>
          <w:szCs w:val="24"/>
          <w:lang w:val="fr-CA"/>
        </w:rPr>
        <w:t>objectif de cette disposition n</w:t>
      </w:r>
      <w:r>
        <w:rPr>
          <w:rFonts w:cs="Times New Roman"/>
          <w:szCs w:val="24"/>
          <w:lang w:val="fr-CA"/>
        </w:rPr>
        <w:t>’</w:t>
      </w:r>
      <w:r w:rsidRPr="001B5E86">
        <w:rPr>
          <w:rFonts w:cs="Times New Roman"/>
          <w:szCs w:val="24"/>
          <w:lang w:val="fr-CA"/>
        </w:rPr>
        <w:t>est pas « simplement de préserver l</w:t>
      </w:r>
      <w:r>
        <w:rPr>
          <w:rFonts w:cs="Times New Roman"/>
          <w:szCs w:val="24"/>
          <w:lang w:val="fr-CA"/>
        </w:rPr>
        <w:t>’</w:t>
      </w:r>
      <w:r w:rsidRPr="001B5E86">
        <w:rPr>
          <w:rFonts w:cs="Times New Roman"/>
          <w:szCs w:val="24"/>
          <w:lang w:val="fr-CA"/>
        </w:rPr>
        <w:t>intégrité du gouvernement mais aussi de préserver l</w:t>
      </w:r>
      <w:r>
        <w:rPr>
          <w:rFonts w:cs="Times New Roman"/>
          <w:szCs w:val="24"/>
          <w:lang w:val="fr-CA"/>
        </w:rPr>
        <w:t>’</w:t>
      </w:r>
      <w:r w:rsidRPr="001B5E86">
        <w:rPr>
          <w:rFonts w:cs="Times New Roman"/>
          <w:szCs w:val="24"/>
          <w:lang w:val="fr-CA"/>
        </w:rPr>
        <w:t>apparence d</w:t>
      </w:r>
      <w:r>
        <w:rPr>
          <w:rFonts w:cs="Times New Roman"/>
          <w:szCs w:val="24"/>
          <w:lang w:val="fr-CA"/>
        </w:rPr>
        <w:t>’</w:t>
      </w:r>
      <w:r w:rsidRPr="001B5E86">
        <w:rPr>
          <w:rFonts w:cs="Times New Roman"/>
          <w:szCs w:val="24"/>
          <w:lang w:val="fr-CA"/>
        </w:rPr>
        <w:t>intégrité » (</w:t>
      </w:r>
      <w:r w:rsidRPr="001B5E86">
        <w:rPr>
          <w:rFonts w:cs="Times New Roman"/>
          <w:i/>
          <w:szCs w:val="24"/>
          <w:lang w:val="fr-CA"/>
        </w:rPr>
        <w:t>Hinchey</w:t>
      </w:r>
      <w:r w:rsidRPr="001B5E86">
        <w:rPr>
          <w:rFonts w:cs="Times New Roman"/>
          <w:szCs w:val="24"/>
          <w:lang w:val="fr-CA"/>
        </w:rPr>
        <w:t>,</w:t>
      </w:r>
      <w:r w:rsidRPr="001B5E86">
        <w:rPr>
          <w:rFonts w:cs="Times New Roman"/>
          <w:i/>
          <w:szCs w:val="24"/>
          <w:lang w:val="fr-CA"/>
        </w:rPr>
        <w:t xml:space="preserve"> </w:t>
      </w:r>
      <w:r w:rsidRPr="001B5E86">
        <w:rPr>
          <w:rFonts w:cs="Times New Roman"/>
          <w:szCs w:val="24"/>
          <w:lang w:val="fr-CA"/>
        </w:rPr>
        <w:t xml:space="preserve">par. 16 (soulignement </w:t>
      </w:r>
      <w:r w:rsidR="00720395">
        <w:rPr>
          <w:rFonts w:cs="Times New Roman"/>
          <w:szCs w:val="24"/>
          <w:lang w:val="fr-CA"/>
        </w:rPr>
        <w:t>omis</w:t>
      </w:r>
      <w:r w:rsidRPr="001B5E86">
        <w:rPr>
          <w:rFonts w:cs="Times New Roman"/>
          <w:szCs w:val="24"/>
          <w:lang w:val="fr-CA"/>
        </w:rPr>
        <w:t xml:space="preserve">); voir aussi </w:t>
      </w:r>
      <w:r w:rsidRPr="001B5E86">
        <w:rPr>
          <w:rFonts w:cs="Times New Roman"/>
          <w:i/>
          <w:szCs w:val="24"/>
          <w:lang w:val="fr-CA"/>
        </w:rPr>
        <w:t>Cogger</w:t>
      </w:r>
      <w:r w:rsidRPr="001B5E86">
        <w:rPr>
          <w:rFonts w:cs="Times New Roman"/>
          <w:szCs w:val="24"/>
          <w:lang w:val="fr-CA"/>
        </w:rPr>
        <w:t>,</w:t>
      </w:r>
      <w:r w:rsidRPr="001B5E86">
        <w:rPr>
          <w:rFonts w:cs="Times New Roman"/>
          <w:i/>
          <w:szCs w:val="24"/>
          <w:lang w:val="fr-CA"/>
        </w:rPr>
        <w:t xml:space="preserve"> </w:t>
      </w:r>
      <w:r w:rsidRPr="001B5E86">
        <w:rPr>
          <w:rFonts w:cs="Times New Roman"/>
          <w:szCs w:val="24"/>
          <w:lang w:val="fr-CA"/>
        </w:rPr>
        <w:t>par. 20). On a dit de cet objectif qu</w:t>
      </w:r>
      <w:r>
        <w:rPr>
          <w:rFonts w:cs="Times New Roman"/>
          <w:szCs w:val="24"/>
          <w:lang w:val="fr-CA"/>
        </w:rPr>
        <w:t>’</w:t>
      </w:r>
      <w:r w:rsidRPr="001B5E86">
        <w:rPr>
          <w:rFonts w:cs="Times New Roman"/>
          <w:szCs w:val="24"/>
          <w:lang w:val="fr-CA"/>
        </w:rPr>
        <w:t>il est le « rôle spécial » de l</w:t>
      </w:r>
      <w:r>
        <w:rPr>
          <w:rFonts w:cs="Times New Roman"/>
          <w:szCs w:val="24"/>
          <w:lang w:val="fr-CA"/>
        </w:rPr>
        <w:t>’</w:t>
      </w:r>
      <w:r w:rsidRPr="001B5E86">
        <w:rPr>
          <w:rFonts w:cs="Times New Roman"/>
          <w:szCs w:val="24"/>
          <w:lang w:val="fr-CA"/>
        </w:rPr>
        <w:t>al. 121(1)c) (</w:t>
      </w:r>
      <w:r w:rsidRPr="001B5E86">
        <w:rPr>
          <w:rFonts w:cs="Times New Roman"/>
          <w:i/>
          <w:szCs w:val="24"/>
          <w:lang w:val="fr-CA"/>
        </w:rPr>
        <w:t>Hinchey</w:t>
      </w:r>
      <w:r w:rsidRPr="001B5E86">
        <w:rPr>
          <w:rFonts w:cs="Times New Roman"/>
          <w:szCs w:val="24"/>
          <w:lang w:val="fr-CA"/>
        </w:rPr>
        <w:t>, par. 16).</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Cette distinction nette entre l</w:t>
      </w:r>
      <w:r>
        <w:rPr>
          <w:rFonts w:cs="Times New Roman"/>
          <w:lang w:val="fr-CA"/>
        </w:rPr>
        <w:t>’</w:t>
      </w:r>
      <w:r w:rsidRPr="001B5E86">
        <w:rPr>
          <w:rFonts w:cs="Times New Roman"/>
          <w:lang w:val="fr-CA"/>
        </w:rPr>
        <w:t>objet de l</w:t>
      </w:r>
      <w:r>
        <w:rPr>
          <w:rFonts w:cs="Times New Roman"/>
          <w:lang w:val="fr-CA"/>
        </w:rPr>
        <w:t>’</w:t>
      </w:r>
      <w:r w:rsidRPr="001B5E86">
        <w:rPr>
          <w:rFonts w:cs="Times New Roman"/>
          <w:lang w:val="fr-CA"/>
        </w:rPr>
        <w:t>al. 121(1)c) (et vraisemblablement de l</w:t>
      </w:r>
      <w:r>
        <w:rPr>
          <w:rFonts w:cs="Times New Roman"/>
          <w:lang w:val="fr-CA"/>
        </w:rPr>
        <w:t>’</w:t>
      </w:r>
      <w:r w:rsidRPr="001B5E86">
        <w:rPr>
          <w:rFonts w:cs="Times New Roman"/>
          <w:lang w:val="fr-CA"/>
        </w:rPr>
        <w:t>al. 121(1)b), disposition correspondante) et celui des autres dispositions de l</w:t>
      </w:r>
      <w:r>
        <w:rPr>
          <w:rFonts w:cs="Times New Roman"/>
          <w:lang w:val="fr-CA"/>
        </w:rPr>
        <w:t>’</w:t>
      </w:r>
      <w:r w:rsidRPr="001B5E86">
        <w:rPr>
          <w:rFonts w:cs="Times New Roman"/>
          <w:lang w:val="fr-CA"/>
        </w:rPr>
        <w:t xml:space="preserve">art. 121 a été soulignée dans </w:t>
      </w:r>
      <w:r w:rsidRPr="001B5E86">
        <w:rPr>
          <w:rFonts w:cs="Times New Roman"/>
          <w:i/>
          <w:lang w:val="fr-CA"/>
        </w:rPr>
        <w:t>Cogger</w:t>
      </w:r>
      <w:r w:rsidRPr="001B5E86">
        <w:rPr>
          <w:rFonts w:cs="Times New Roman"/>
          <w:lang w:val="fr-CA"/>
        </w:rPr>
        <w:t>. Dans cette décision, la juge L</w:t>
      </w:r>
      <w:r>
        <w:rPr>
          <w:rFonts w:cs="Times New Roman"/>
          <w:lang w:val="fr-CA"/>
        </w:rPr>
        <w:t>’</w:t>
      </w:r>
      <w:r w:rsidRPr="001B5E86">
        <w:rPr>
          <w:rFonts w:cs="Times New Roman"/>
          <w:lang w:val="fr-CA"/>
        </w:rPr>
        <w:t>Heureux</w:t>
      </w:r>
      <w:r w:rsidRPr="001B5E86">
        <w:rPr>
          <w:rFonts w:cs="Times New Roman"/>
          <w:lang w:val="fr-CA"/>
        </w:rPr>
        <w:noBreakHyphen/>
        <w:t>Dubé s</w:t>
      </w:r>
      <w:r>
        <w:rPr>
          <w:rFonts w:cs="Times New Roman"/>
          <w:lang w:val="fr-CA"/>
        </w:rPr>
        <w:t>’</w:t>
      </w:r>
      <w:r w:rsidRPr="001B5E86">
        <w:rPr>
          <w:rFonts w:cs="Times New Roman"/>
          <w:lang w:val="fr-CA"/>
        </w:rPr>
        <w:t>est fondée sur cette distinction même pour rejeter l</w:t>
      </w:r>
      <w:r>
        <w:rPr>
          <w:rFonts w:cs="Times New Roman"/>
          <w:lang w:val="fr-CA"/>
        </w:rPr>
        <w:t>’</w:t>
      </w:r>
      <w:r w:rsidRPr="001B5E86">
        <w:rPr>
          <w:rFonts w:cs="Times New Roman"/>
          <w:lang w:val="fr-CA"/>
        </w:rPr>
        <w:t>argument de l</w:t>
      </w:r>
      <w:r>
        <w:rPr>
          <w:rFonts w:cs="Times New Roman"/>
          <w:lang w:val="fr-CA"/>
        </w:rPr>
        <w:t>’</w:t>
      </w:r>
      <w:r w:rsidRPr="001B5E86">
        <w:rPr>
          <w:rFonts w:cs="Times New Roman"/>
          <w:lang w:val="fr-CA"/>
        </w:rPr>
        <w:t xml:space="preserve">intimé selon lequel </w:t>
      </w:r>
      <w:r w:rsidRPr="001B5E86">
        <w:rPr>
          <w:rFonts w:cs="Times New Roman"/>
          <w:lang w:val="fr-CA"/>
        </w:rPr>
        <w:lastRenderedPageBreak/>
        <w:t>l</w:t>
      </w:r>
      <w:r>
        <w:rPr>
          <w:rFonts w:cs="Times New Roman"/>
          <w:lang w:val="fr-CA"/>
        </w:rPr>
        <w:t>’</w:t>
      </w:r>
      <w:r w:rsidRPr="001B5E86">
        <w:rPr>
          <w:rFonts w:cs="Times New Roman"/>
          <w:lang w:val="fr-CA"/>
        </w:rPr>
        <w:t>al. 121(1)a) exige que la personne qui reçoit le bénéfice l</w:t>
      </w:r>
      <w:r>
        <w:rPr>
          <w:rFonts w:cs="Times New Roman"/>
          <w:lang w:val="fr-CA"/>
        </w:rPr>
        <w:t>’</w:t>
      </w:r>
      <w:r w:rsidRPr="001B5E86">
        <w:rPr>
          <w:rFonts w:cs="Times New Roman"/>
          <w:lang w:val="fr-CA"/>
        </w:rPr>
        <w:t>accepte à titre d</w:t>
      </w:r>
      <w:r>
        <w:rPr>
          <w:rFonts w:cs="Times New Roman"/>
          <w:lang w:val="fr-CA"/>
        </w:rPr>
        <w:t>’</w:t>
      </w:r>
      <w:r w:rsidRPr="001B5E86">
        <w:rPr>
          <w:rFonts w:cs="Times New Roman"/>
          <w:lang w:val="fr-CA"/>
        </w:rPr>
        <w:t>employé du gouvernement, et non à</w:t>
      </w:r>
      <w:r w:rsidRPr="001B5E86">
        <w:rPr>
          <w:rFonts w:cs="Times New Roman"/>
          <w:szCs w:val="24"/>
          <w:lang w:val="fr-CA"/>
        </w:rPr>
        <w:t xml:space="preserve"> un autre titre :</w:t>
      </w:r>
    </w:p>
    <w:p w:rsidR="00F15D45" w:rsidRPr="001B5E86" w:rsidRDefault="00F15D45" w:rsidP="00F15D45">
      <w:pPr>
        <w:pStyle w:val="Citation-AltC"/>
        <w:ind w:hanging="1166"/>
        <w:contextualSpacing w:val="0"/>
        <w:rPr>
          <w:lang w:val="fr-CA"/>
        </w:rPr>
      </w:pPr>
      <w:r w:rsidRPr="001B5E86">
        <w:rPr>
          <w:lang w:val="fr-CA"/>
        </w:rPr>
        <w:tab/>
      </w:r>
      <w:r w:rsidRPr="001B5E86">
        <w:rPr>
          <w:lang w:val="fr-CA"/>
        </w:rPr>
        <w:tab/>
        <w:t>L</w:t>
      </w:r>
      <w:r>
        <w:rPr>
          <w:lang w:val="fr-CA"/>
        </w:rPr>
        <w:t>’</w:t>
      </w:r>
      <w:r w:rsidRPr="001B5E86">
        <w:rPr>
          <w:lang w:val="fr-CA"/>
        </w:rPr>
        <w:t>intimé invoque pourtant l</w:t>
      </w:r>
      <w:r>
        <w:rPr>
          <w:lang w:val="fr-CA"/>
        </w:rPr>
        <w:t>’</w:t>
      </w:r>
      <w:r w:rsidRPr="001B5E86">
        <w:rPr>
          <w:lang w:val="fr-CA"/>
        </w:rPr>
        <w:t xml:space="preserve">arrêt récent </w:t>
      </w:r>
      <w:r w:rsidRPr="001B5E86">
        <w:rPr>
          <w:i/>
          <w:lang w:val="fr-CA"/>
        </w:rPr>
        <w:t>Hinchey</w:t>
      </w:r>
      <w:r w:rsidRPr="001B5E86">
        <w:rPr>
          <w:lang w:val="fr-CA"/>
        </w:rPr>
        <w:t>, précité, au soutien de son interprétation. Franchement, je ne crois pas que cette affaire lui soit d</w:t>
      </w:r>
      <w:r>
        <w:rPr>
          <w:lang w:val="fr-CA"/>
        </w:rPr>
        <w:t>’</w:t>
      </w:r>
      <w:r w:rsidRPr="001B5E86">
        <w:rPr>
          <w:lang w:val="fr-CA"/>
        </w:rPr>
        <w:t xml:space="preserve">un grand secours. Premièrement, cet arrêt portait sur une disposition différente du </w:t>
      </w:r>
      <w:r w:rsidRPr="001B5E86">
        <w:rPr>
          <w:i/>
          <w:lang w:val="fr-CA"/>
        </w:rPr>
        <w:t>Code</w:t>
      </w:r>
      <w:r w:rsidRPr="001B5E86">
        <w:rPr>
          <w:lang w:val="fr-CA"/>
        </w:rPr>
        <w:t xml:space="preserve"> (al. 121(1)</w:t>
      </w:r>
      <w:r w:rsidRPr="001B5E86">
        <w:rPr>
          <w:i/>
          <w:lang w:val="fr-CA"/>
        </w:rPr>
        <w:t>c</w:t>
      </w:r>
      <w:r w:rsidRPr="001B5E86">
        <w:rPr>
          <w:lang w:val="fr-CA"/>
        </w:rPr>
        <w:t>)) qui, du moins à première vue, avait potentiellement une application illimitée. Même les motifs des juges minoritaires, exposés par le juge Cory, avaient pour prémisse le fait qu</w:t>
      </w:r>
      <w:r>
        <w:rPr>
          <w:lang w:val="fr-CA"/>
        </w:rPr>
        <w:t>’</w:t>
      </w:r>
      <w:r w:rsidRPr="001B5E86">
        <w:rPr>
          <w:lang w:val="fr-CA"/>
        </w:rPr>
        <w:t>en l</w:t>
      </w:r>
      <w:r>
        <w:rPr>
          <w:lang w:val="fr-CA"/>
        </w:rPr>
        <w:t>’</w:t>
      </w:r>
      <w:r w:rsidRPr="001B5E86">
        <w:rPr>
          <w:lang w:val="fr-CA"/>
        </w:rPr>
        <w:t>absence d</w:t>
      </w:r>
      <w:r>
        <w:rPr>
          <w:lang w:val="fr-CA"/>
        </w:rPr>
        <w:t>’</w:t>
      </w:r>
      <w:r w:rsidRPr="001B5E86">
        <w:rPr>
          <w:lang w:val="fr-CA"/>
        </w:rPr>
        <w:t>une interprétation plus stricte tant de l</w:t>
      </w:r>
      <w:r>
        <w:rPr>
          <w:lang w:val="fr-CA"/>
        </w:rPr>
        <w:t>’</w:t>
      </w:r>
      <w:r w:rsidRPr="001B5E86">
        <w:rPr>
          <w:i/>
          <w:lang w:val="fr-CA"/>
        </w:rPr>
        <w:t>actus reus</w:t>
      </w:r>
      <w:r w:rsidRPr="001B5E86">
        <w:rPr>
          <w:lang w:val="fr-CA"/>
        </w:rPr>
        <w:t xml:space="preserve"> que de la </w:t>
      </w:r>
      <w:r w:rsidRPr="001B5E86">
        <w:rPr>
          <w:i/>
          <w:lang w:val="fr-CA"/>
        </w:rPr>
        <w:t>mens rea</w:t>
      </w:r>
      <w:r w:rsidRPr="001B5E86">
        <w:rPr>
          <w:lang w:val="fr-CA"/>
        </w:rPr>
        <w:t>, une conduite innocente pourrait être criminalisée. En l</w:t>
      </w:r>
      <w:r>
        <w:rPr>
          <w:lang w:val="fr-CA"/>
        </w:rPr>
        <w:t>’</w:t>
      </w:r>
      <w:r w:rsidRPr="001B5E86">
        <w:rPr>
          <w:lang w:val="fr-CA"/>
        </w:rPr>
        <w:t>espèce, il n</w:t>
      </w:r>
      <w:r>
        <w:rPr>
          <w:lang w:val="fr-CA"/>
        </w:rPr>
        <w:t>’</w:t>
      </w:r>
      <w:r w:rsidRPr="001B5E86">
        <w:rPr>
          <w:lang w:val="fr-CA"/>
        </w:rPr>
        <w:t xml:space="preserve">y a aucun risque que des actes innocents soient visés. </w:t>
      </w:r>
      <w:r w:rsidRPr="001B5E86">
        <w:rPr>
          <w:u w:val="single"/>
          <w:lang w:val="fr-CA"/>
        </w:rPr>
        <w:t>De fait, il est clair que, contrairement à ce qui est le cas pour l</w:t>
      </w:r>
      <w:r>
        <w:rPr>
          <w:u w:val="single"/>
          <w:lang w:val="fr-CA"/>
        </w:rPr>
        <w:t>’</w:t>
      </w:r>
      <w:r w:rsidRPr="001B5E86">
        <w:rPr>
          <w:u w:val="single"/>
          <w:lang w:val="fr-CA"/>
        </w:rPr>
        <w:t>al. 121(1)</w:t>
      </w:r>
      <w:r w:rsidRPr="001B5E86">
        <w:rPr>
          <w:i/>
          <w:u w:val="single"/>
          <w:lang w:val="fr-CA"/>
        </w:rPr>
        <w:t>c</w:t>
      </w:r>
      <w:r w:rsidRPr="001B5E86">
        <w:rPr>
          <w:u w:val="single"/>
          <w:lang w:val="fr-CA"/>
        </w:rPr>
        <w:t>), pour qu</w:t>
      </w:r>
      <w:r>
        <w:rPr>
          <w:u w:val="single"/>
          <w:lang w:val="fr-CA"/>
        </w:rPr>
        <w:t>’</w:t>
      </w:r>
      <w:r w:rsidRPr="001B5E86">
        <w:rPr>
          <w:u w:val="single"/>
          <w:lang w:val="fr-CA"/>
        </w:rPr>
        <w:t>une personne soit visée par l</w:t>
      </w:r>
      <w:r>
        <w:rPr>
          <w:u w:val="single"/>
          <w:lang w:val="fr-CA"/>
        </w:rPr>
        <w:t>’</w:t>
      </w:r>
      <w:r w:rsidRPr="001B5E86">
        <w:rPr>
          <w:u w:val="single"/>
          <w:lang w:val="fr-CA"/>
        </w:rPr>
        <w:t>al. 121(1)</w:t>
      </w:r>
      <w:r w:rsidRPr="001B5E86">
        <w:rPr>
          <w:i/>
          <w:u w:val="single"/>
          <w:lang w:val="fr-CA"/>
        </w:rPr>
        <w:t>a</w:t>
      </w:r>
      <w:r w:rsidRPr="001B5E86">
        <w:rPr>
          <w:u w:val="single"/>
          <w:lang w:val="fr-CA"/>
        </w:rPr>
        <w:t>), son intégrité véritable doit avoir été compromise.</w:t>
      </w:r>
      <w:r w:rsidRPr="001B5E86">
        <w:rPr>
          <w:lang w:val="fr-CA"/>
        </w:rPr>
        <w:t xml:space="preserve"> Pour qu</w:t>
      </w:r>
      <w:r>
        <w:rPr>
          <w:lang w:val="fr-CA"/>
        </w:rPr>
        <w:t>’</w:t>
      </w:r>
      <w:r w:rsidRPr="001B5E86">
        <w:rPr>
          <w:lang w:val="fr-CA"/>
        </w:rPr>
        <w:t>il y ait eu perpétration d</w:t>
      </w:r>
      <w:r>
        <w:rPr>
          <w:lang w:val="fr-CA"/>
        </w:rPr>
        <w:t>’</w:t>
      </w:r>
      <w:r w:rsidRPr="001B5E86">
        <w:rPr>
          <w:lang w:val="fr-CA"/>
        </w:rPr>
        <w:t>une infraction prévue à l</w:t>
      </w:r>
      <w:r>
        <w:rPr>
          <w:lang w:val="fr-CA"/>
        </w:rPr>
        <w:t>’</w:t>
      </w:r>
      <w:r w:rsidRPr="001B5E86">
        <w:rPr>
          <w:lang w:val="fr-CA"/>
        </w:rPr>
        <w:t>al. 121(1)</w:t>
      </w:r>
      <w:r w:rsidRPr="001B5E86">
        <w:rPr>
          <w:i/>
          <w:lang w:val="fr-CA"/>
        </w:rPr>
        <w:t>a</w:t>
      </w:r>
      <w:r w:rsidRPr="001B5E86">
        <w:rPr>
          <w:lang w:val="fr-CA"/>
        </w:rPr>
        <w:t>), l</w:t>
      </w:r>
      <w:r>
        <w:rPr>
          <w:lang w:val="fr-CA"/>
        </w:rPr>
        <w:t>’</w:t>
      </w:r>
      <w:r w:rsidRPr="001B5E86">
        <w:rPr>
          <w:lang w:val="fr-CA"/>
        </w:rPr>
        <w:t>accusé doit avoir consenti à traiter avec le gouvernement pour le compte d</w:t>
      </w:r>
      <w:r>
        <w:rPr>
          <w:lang w:val="fr-CA"/>
        </w:rPr>
        <w:t>’</w:t>
      </w:r>
      <w:r w:rsidRPr="001B5E86">
        <w:rPr>
          <w:lang w:val="fr-CA"/>
        </w:rPr>
        <w:t>une autre personne moyennant contrepartie. Contrairement à ce que prétend l</w:t>
      </w:r>
      <w:r>
        <w:rPr>
          <w:lang w:val="fr-CA"/>
        </w:rPr>
        <w:t>’</w:t>
      </w:r>
      <w:r w:rsidRPr="001B5E86">
        <w:rPr>
          <w:lang w:val="fr-CA"/>
        </w:rPr>
        <w:t>intimé, il n</w:t>
      </w:r>
      <w:r>
        <w:rPr>
          <w:lang w:val="fr-CA"/>
        </w:rPr>
        <w:t>’</w:t>
      </w:r>
      <w:r w:rsidRPr="001B5E86">
        <w:rPr>
          <w:lang w:val="fr-CA"/>
        </w:rPr>
        <w:t>est pas nécessaire que le fonctionnaire croie que son intégrité est compromise. Au contraire, son intégrité est compromise dès qu</w:t>
      </w:r>
      <w:r>
        <w:rPr>
          <w:lang w:val="fr-CA"/>
        </w:rPr>
        <w:t>’</w:t>
      </w:r>
      <w:r w:rsidRPr="001B5E86">
        <w:rPr>
          <w:lang w:val="fr-CA"/>
        </w:rPr>
        <w:t>il se livre, en retour de la contrepartie, à l</w:t>
      </w:r>
      <w:r>
        <w:rPr>
          <w:lang w:val="fr-CA"/>
        </w:rPr>
        <w:t>’</w:t>
      </w:r>
      <w:r w:rsidRPr="001B5E86">
        <w:rPr>
          <w:lang w:val="fr-CA"/>
        </w:rPr>
        <w:t xml:space="preserve">activité prohibée; </w:t>
      </w:r>
      <w:r w:rsidRPr="001B5E86">
        <w:rPr>
          <w:i/>
          <w:lang w:val="fr-CA"/>
        </w:rPr>
        <w:t>Greenwood</w:t>
      </w:r>
      <w:r w:rsidRPr="001B5E86">
        <w:rPr>
          <w:lang w:val="fr-CA"/>
        </w:rPr>
        <w:t xml:space="preserve">, précité, à la p. 456. </w:t>
      </w:r>
      <w:r w:rsidRPr="001B5E86">
        <w:rPr>
          <w:u w:val="single"/>
          <w:lang w:val="fr-CA"/>
        </w:rPr>
        <w:t>Comme l</w:t>
      </w:r>
      <w:r>
        <w:rPr>
          <w:u w:val="single"/>
          <w:lang w:val="fr-CA"/>
        </w:rPr>
        <w:t>’</w:t>
      </w:r>
      <w:r w:rsidRPr="001B5E86">
        <w:rPr>
          <w:u w:val="single"/>
          <w:lang w:val="fr-CA"/>
        </w:rPr>
        <w:t>indique l</w:t>
      </w:r>
      <w:r>
        <w:rPr>
          <w:u w:val="single"/>
          <w:lang w:val="fr-CA"/>
        </w:rPr>
        <w:t>’</w:t>
      </w:r>
      <w:r w:rsidRPr="001B5E86">
        <w:rPr>
          <w:u w:val="single"/>
          <w:lang w:val="fr-CA"/>
        </w:rPr>
        <w:t xml:space="preserve">arrêt </w:t>
      </w:r>
      <w:r w:rsidRPr="001B5E86">
        <w:rPr>
          <w:i/>
          <w:u w:val="single"/>
          <w:lang w:val="fr-CA"/>
        </w:rPr>
        <w:t>Hinchey</w:t>
      </w:r>
      <w:r w:rsidRPr="001B5E86">
        <w:rPr>
          <w:u w:val="single"/>
          <w:lang w:val="fr-CA"/>
        </w:rPr>
        <w:t>, l</w:t>
      </w:r>
      <w:r>
        <w:rPr>
          <w:u w:val="single"/>
          <w:lang w:val="fr-CA"/>
        </w:rPr>
        <w:t>’</w:t>
      </w:r>
      <w:r w:rsidRPr="001B5E86">
        <w:rPr>
          <w:u w:val="single"/>
          <w:lang w:val="fr-CA"/>
        </w:rPr>
        <w:t>al. 121(1)</w:t>
      </w:r>
      <w:r w:rsidRPr="001B5E86">
        <w:rPr>
          <w:i/>
          <w:u w:val="single"/>
          <w:lang w:val="fr-CA"/>
        </w:rPr>
        <w:t>c</w:t>
      </w:r>
      <w:r w:rsidRPr="001B5E86">
        <w:rPr>
          <w:u w:val="single"/>
          <w:lang w:val="fr-CA"/>
        </w:rPr>
        <w:t>) est ostensiblement différent, en ce qu</w:t>
      </w:r>
      <w:r>
        <w:rPr>
          <w:u w:val="single"/>
          <w:lang w:val="fr-CA"/>
        </w:rPr>
        <w:t>’</w:t>
      </w:r>
      <w:r w:rsidRPr="001B5E86">
        <w:rPr>
          <w:u w:val="single"/>
          <w:lang w:val="fr-CA"/>
        </w:rPr>
        <w:t>il n</w:t>
      </w:r>
      <w:r>
        <w:rPr>
          <w:u w:val="single"/>
          <w:lang w:val="fr-CA"/>
        </w:rPr>
        <w:t>’</w:t>
      </w:r>
      <w:r w:rsidRPr="001B5E86">
        <w:rPr>
          <w:u w:val="single"/>
          <w:lang w:val="fr-CA"/>
        </w:rPr>
        <w:t>est pas nécessaire que la personne qui reçoit le bénéfice fasse quoi que ce soit d</w:t>
      </w:r>
      <w:r>
        <w:rPr>
          <w:u w:val="single"/>
          <w:lang w:val="fr-CA"/>
        </w:rPr>
        <w:t>’</w:t>
      </w:r>
      <w:r w:rsidRPr="001B5E86">
        <w:rPr>
          <w:u w:val="single"/>
          <w:lang w:val="fr-CA"/>
        </w:rPr>
        <w:t>autre; cet alinéa s</w:t>
      </w:r>
      <w:r>
        <w:rPr>
          <w:u w:val="single"/>
          <w:lang w:val="fr-CA"/>
        </w:rPr>
        <w:t>’</w:t>
      </w:r>
      <w:r w:rsidRPr="001B5E86">
        <w:rPr>
          <w:u w:val="single"/>
          <w:lang w:val="fr-CA"/>
        </w:rPr>
        <w:t>attache d</w:t>
      </w:r>
      <w:r>
        <w:rPr>
          <w:u w:val="single"/>
          <w:lang w:val="fr-CA"/>
        </w:rPr>
        <w:t>’</w:t>
      </w:r>
      <w:r w:rsidRPr="001B5E86">
        <w:rPr>
          <w:u w:val="single"/>
          <w:lang w:val="fr-CA"/>
        </w:rPr>
        <w:t>abord à la perception d</w:t>
      </w:r>
      <w:r>
        <w:rPr>
          <w:u w:val="single"/>
          <w:lang w:val="fr-CA"/>
        </w:rPr>
        <w:t>’</w:t>
      </w:r>
      <w:r w:rsidRPr="001B5E86">
        <w:rPr>
          <w:u w:val="single"/>
          <w:lang w:val="fr-CA"/>
        </w:rPr>
        <w:t>intégrité.</w:t>
      </w:r>
      <w:r w:rsidRPr="001B5E86">
        <w:rPr>
          <w:lang w:val="fr-CA"/>
        </w:rPr>
        <w:t xml:space="preserve"> </w:t>
      </w:r>
      <w:r w:rsidRPr="001B5E86">
        <w:t>[</w:t>
      </w:r>
      <w:r w:rsidRPr="001B5E86">
        <w:rPr>
          <w:lang w:val="fr-CA"/>
        </w:rPr>
        <w:t>Je souligne; soulignement dans l</w:t>
      </w:r>
      <w:r>
        <w:rPr>
          <w:lang w:val="fr-CA"/>
        </w:rPr>
        <w:t>’</w:t>
      </w:r>
      <w:r w:rsidR="00CF4571">
        <w:rPr>
          <w:lang w:val="fr-CA"/>
        </w:rPr>
        <w:t>original omis</w:t>
      </w:r>
      <w:r w:rsidRPr="001B5E86">
        <w:rPr>
          <w:lang w:val="fr-CA"/>
        </w:rPr>
        <w:t>; par. 20.]</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En effet, l</w:t>
      </w:r>
      <w:r>
        <w:rPr>
          <w:rFonts w:cs="Times New Roman"/>
          <w:lang w:val="fr-CA"/>
        </w:rPr>
        <w:t>’</w:t>
      </w:r>
      <w:r w:rsidRPr="001B5E86">
        <w:rPr>
          <w:rFonts w:cs="Times New Roman"/>
          <w:lang w:val="fr-CA"/>
        </w:rPr>
        <w:t>al. 121(1)c) a ceci d</w:t>
      </w:r>
      <w:r>
        <w:rPr>
          <w:rFonts w:cs="Times New Roman"/>
          <w:lang w:val="fr-CA"/>
        </w:rPr>
        <w:t>’</w:t>
      </w:r>
      <w:r w:rsidRPr="001B5E86">
        <w:rPr>
          <w:rFonts w:cs="Times New Roman"/>
          <w:lang w:val="fr-CA"/>
        </w:rPr>
        <w:t>unique, contrairement aux autres dispositions de l</w:t>
      </w:r>
      <w:r>
        <w:rPr>
          <w:rFonts w:cs="Times New Roman"/>
          <w:lang w:val="fr-CA"/>
        </w:rPr>
        <w:t>’</w:t>
      </w:r>
      <w:r w:rsidRPr="001B5E86">
        <w:rPr>
          <w:rFonts w:cs="Times New Roman"/>
          <w:lang w:val="fr-CA"/>
        </w:rPr>
        <w:t>art. 121, qu</w:t>
      </w:r>
      <w:r>
        <w:rPr>
          <w:rFonts w:cs="Times New Roman"/>
          <w:lang w:val="fr-CA"/>
        </w:rPr>
        <w:t>’</w:t>
      </w:r>
      <w:r w:rsidRPr="001B5E86">
        <w:rPr>
          <w:rFonts w:cs="Times New Roman"/>
          <w:lang w:val="fr-CA"/>
        </w:rPr>
        <w:t>il n</w:t>
      </w:r>
      <w:r>
        <w:rPr>
          <w:rFonts w:cs="Times New Roman"/>
          <w:lang w:val="fr-CA"/>
        </w:rPr>
        <w:t>’</w:t>
      </w:r>
      <w:r w:rsidRPr="001B5E86">
        <w:rPr>
          <w:rFonts w:cs="Times New Roman"/>
          <w:lang w:val="fr-CA"/>
        </w:rPr>
        <w:t>exige pas la présence d</w:t>
      </w:r>
      <w:r>
        <w:rPr>
          <w:rFonts w:cs="Times New Roman"/>
          <w:lang w:val="fr-CA"/>
        </w:rPr>
        <w:t>’</w:t>
      </w:r>
      <w:r w:rsidRPr="001B5E86">
        <w:rPr>
          <w:rFonts w:cs="Times New Roman"/>
          <w:lang w:val="fr-CA"/>
        </w:rPr>
        <w:t>une contrepartie. Tout ce qu</w:t>
      </w:r>
      <w:r>
        <w:rPr>
          <w:rFonts w:cs="Times New Roman"/>
          <w:lang w:val="fr-CA"/>
        </w:rPr>
        <w:t>’</w:t>
      </w:r>
      <w:r w:rsidRPr="001B5E86">
        <w:rPr>
          <w:rFonts w:cs="Times New Roman"/>
          <w:lang w:val="fr-CA"/>
        </w:rPr>
        <w:t>il exige, c</w:t>
      </w:r>
      <w:r>
        <w:rPr>
          <w:rFonts w:cs="Times New Roman"/>
          <w:lang w:val="fr-CA"/>
        </w:rPr>
        <w:t>’</w:t>
      </w:r>
      <w:r w:rsidRPr="001B5E86">
        <w:rPr>
          <w:rFonts w:cs="Times New Roman"/>
          <w:lang w:val="fr-CA"/>
        </w:rPr>
        <w:t>est qu</w:t>
      </w:r>
      <w:r>
        <w:rPr>
          <w:rFonts w:cs="Times New Roman"/>
          <w:lang w:val="fr-CA"/>
        </w:rPr>
        <w:t>’</w:t>
      </w:r>
      <w:r w:rsidRPr="001B5E86">
        <w:rPr>
          <w:rFonts w:cs="Times New Roman"/>
          <w:lang w:val="fr-CA"/>
        </w:rPr>
        <w:t>un employé du gouvernement ou un fonctionnaire accepte un bénéfice d</w:t>
      </w:r>
      <w:r>
        <w:rPr>
          <w:rFonts w:cs="Times New Roman"/>
          <w:lang w:val="fr-CA"/>
        </w:rPr>
        <w:t>’</w:t>
      </w:r>
      <w:r w:rsidRPr="001B5E86">
        <w:rPr>
          <w:rFonts w:cs="Times New Roman"/>
          <w:lang w:val="fr-CA"/>
        </w:rPr>
        <w:t>une personne « qui a des relations d</w:t>
      </w:r>
      <w:r>
        <w:rPr>
          <w:rFonts w:cs="Times New Roman"/>
          <w:lang w:val="fr-CA"/>
        </w:rPr>
        <w:t>’</w:t>
      </w:r>
      <w:r w:rsidRPr="001B5E86">
        <w:rPr>
          <w:rFonts w:cs="Times New Roman"/>
          <w:lang w:val="fr-CA"/>
        </w:rPr>
        <w:t>affaires avec le gouvernement ». Dans la même veine, l</w:t>
      </w:r>
      <w:r>
        <w:rPr>
          <w:rFonts w:cs="Times New Roman"/>
          <w:lang w:val="fr-CA"/>
        </w:rPr>
        <w:t>’</w:t>
      </w:r>
      <w:r w:rsidRPr="001B5E86">
        <w:rPr>
          <w:rFonts w:cs="Times New Roman"/>
          <w:lang w:val="fr-CA"/>
        </w:rPr>
        <w:t>al. 121(1)b) érige ainsi en infraction le fait pour une personne « traitant d</w:t>
      </w:r>
      <w:r>
        <w:rPr>
          <w:rFonts w:cs="Times New Roman"/>
          <w:lang w:val="fr-CA"/>
        </w:rPr>
        <w:t>’</w:t>
      </w:r>
      <w:r w:rsidRPr="001B5E86">
        <w:rPr>
          <w:rFonts w:cs="Times New Roman"/>
          <w:lang w:val="fr-CA"/>
        </w:rPr>
        <w:t>affaires avec le gouvernement » de conférer un bénéfice à un employé ou à un fonctionnaire du gouvernement avec lequel il traite :</w:t>
      </w:r>
    </w:p>
    <w:p w:rsidR="00F15D45" w:rsidRPr="001B5E86" w:rsidRDefault="00F15D45" w:rsidP="00F15D45">
      <w:pPr>
        <w:pStyle w:val="Citation-AltC"/>
        <w:spacing w:after="240"/>
        <w:ind w:hanging="1166"/>
        <w:contextualSpacing w:val="0"/>
        <w:rPr>
          <w:lang w:val="fr-CA"/>
        </w:rPr>
      </w:pPr>
      <w:r>
        <w:rPr>
          <w:b/>
          <w:lang w:val="fr-CA"/>
        </w:rPr>
        <w:lastRenderedPageBreak/>
        <w:tab/>
      </w:r>
      <w:r w:rsidRPr="001B5E86">
        <w:rPr>
          <w:b/>
          <w:lang w:val="fr-CA"/>
        </w:rPr>
        <w:t>121 (1) </w:t>
      </w:r>
      <w:r w:rsidRPr="001B5E86">
        <w:rPr>
          <w:lang w:val="fr-CA"/>
        </w:rPr>
        <w:t>Commet une infraction quiconque, selon le cas :</w:t>
      </w:r>
    </w:p>
    <w:p w:rsidR="00F15D45" w:rsidRPr="001B5E86" w:rsidRDefault="00CF4571" w:rsidP="00F15D45">
      <w:pPr>
        <w:pStyle w:val="Citation-AltC"/>
        <w:spacing w:after="240"/>
        <w:ind w:left="1440" w:hanging="1440"/>
        <w:contextualSpacing w:val="0"/>
        <w:jc w:val="center"/>
        <w:rPr>
          <w:lang w:val="fr-CA"/>
        </w:rPr>
      </w:pPr>
      <w:r>
        <w:rPr>
          <w:lang w:val="fr-CA"/>
        </w:rPr>
        <w:t>. . .</w:t>
      </w:r>
    </w:p>
    <w:p w:rsidR="00F15D45" w:rsidRPr="001B5E86" w:rsidRDefault="00F15D45" w:rsidP="00F15D45">
      <w:pPr>
        <w:pStyle w:val="Citation-AltC"/>
        <w:spacing w:after="240"/>
        <w:ind w:left="1440" w:hanging="1440"/>
        <w:contextualSpacing w:val="0"/>
        <w:rPr>
          <w:lang w:val="fr-CA"/>
        </w:rPr>
      </w:pPr>
      <w:r w:rsidRPr="001B5E86">
        <w:rPr>
          <w:b/>
          <w:lang w:val="fr-CA"/>
        </w:rPr>
        <w:tab/>
        <w:t>b) </w:t>
      </w:r>
      <w:r w:rsidRPr="001B5E86">
        <w:rPr>
          <w:lang w:val="fr-CA"/>
        </w:rPr>
        <w:t>traitant d</w:t>
      </w:r>
      <w:r>
        <w:rPr>
          <w:lang w:val="fr-CA"/>
        </w:rPr>
        <w:t>’</w:t>
      </w:r>
      <w:r w:rsidRPr="001B5E86">
        <w:rPr>
          <w:lang w:val="fr-CA"/>
        </w:rPr>
        <w:t>affaires avec le gouvernement, paye une commission ou une récompense, ou confère un avantage ou un bénéfice de quelque nature, directement ou indirectement, à un employé ou à un fonctionnaire du gouvernement avec lequel il traite, ou à un membre de sa famille ou à toute personne au profit de l</w:t>
      </w:r>
      <w:r>
        <w:rPr>
          <w:lang w:val="fr-CA"/>
        </w:rPr>
        <w:t>’</w:t>
      </w:r>
      <w:r w:rsidRPr="001B5E86">
        <w:rPr>
          <w:lang w:val="fr-CA"/>
        </w:rPr>
        <w:t>employé ou du fonctionnaire, à l</w:t>
      </w:r>
      <w:r>
        <w:rPr>
          <w:lang w:val="fr-CA"/>
        </w:rPr>
        <w:t>’</w:t>
      </w:r>
      <w:r w:rsidRPr="001B5E86">
        <w:rPr>
          <w:lang w:val="fr-CA"/>
        </w:rPr>
        <w:t>égard de ces affaires, à moins d</w:t>
      </w:r>
      <w:r>
        <w:rPr>
          <w:lang w:val="fr-CA"/>
        </w:rPr>
        <w:t>’</w:t>
      </w:r>
      <w:r w:rsidRPr="001B5E86">
        <w:rPr>
          <w:lang w:val="fr-CA"/>
        </w:rPr>
        <w:t>avoir obtenu le consentement écrit du chef de la division de gouvernement avec laquelle il traite;</w:t>
      </w:r>
    </w:p>
    <w:p w:rsidR="00F15D45" w:rsidRPr="001B5E86" w:rsidRDefault="00F15D45" w:rsidP="00F15D45">
      <w:pPr>
        <w:pStyle w:val="Citation-AltC"/>
        <w:ind w:left="1440" w:hanging="1440"/>
        <w:rPr>
          <w:lang w:val="fr-CA"/>
        </w:rPr>
      </w:pPr>
      <w:r w:rsidRPr="001B5E86">
        <w:rPr>
          <w:b/>
          <w:lang w:val="fr-CA"/>
        </w:rPr>
        <w:tab/>
        <w:t>c)</w:t>
      </w:r>
      <w:r w:rsidRPr="001B5E86">
        <w:rPr>
          <w:lang w:val="fr-CA"/>
        </w:rPr>
        <w:t> pendant qu</w:t>
      </w:r>
      <w:r>
        <w:rPr>
          <w:lang w:val="fr-CA"/>
        </w:rPr>
        <w:t>’</w:t>
      </w:r>
      <w:r w:rsidRPr="001B5E86">
        <w:rPr>
          <w:lang w:val="fr-CA"/>
        </w:rPr>
        <w:t>il est fonctionnaire ou employé du gouvernement, exige, accepte ou offre ou convient d</w:t>
      </w:r>
      <w:r>
        <w:rPr>
          <w:lang w:val="fr-CA"/>
        </w:rPr>
        <w:t>’</w:t>
      </w:r>
      <w:r w:rsidRPr="001B5E86">
        <w:rPr>
          <w:lang w:val="fr-CA"/>
        </w:rPr>
        <w:t>accepter d</w:t>
      </w:r>
      <w:r>
        <w:rPr>
          <w:lang w:val="fr-CA"/>
        </w:rPr>
        <w:t>’</w:t>
      </w:r>
      <w:r w:rsidRPr="001B5E86">
        <w:rPr>
          <w:lang w:val="fr-CA"/>
        </w:rPr>
        <w:t>une personne qui a des relations d</w:t>
      </w:r>
      <w:r>
        <w:rPr>
          <w:lang w:val="fr-CA"/>
        </w:rPr>
        <w:t>’</w:t>
      </w:r>
      <w:r w:rsidRPr="001B5E86">
        <w:rPr>
          <w:lang w:val="fr-CA"/>
        </w:rPr>
        <w:t>affaires avec le gouvernement une commission, une récompense, un avantage ou un bénéfice de quelque nature, directement ou indirectement, pour lui</w:t>
      </w:r>
      <w:r w:rsidRPr="001B5E86">
        <w:rPr>
          <w:lang w:val="fr-CA"/>
        </w:rPr>
        <w:noBreakHyphen/>
        <w:t>même ou pour une autre personne, à moins d</w:t>
      </w:r>
      <w:r>
        <w:rPr>
          <w:lang w:val="fr-CA"/>
        </w:rPr>
        <w:t>’</w:t>
      </w:r>
      <w:r w:rsidRPr="001B5E86">
        <w:rPr>
          <w:lang w:val="fr-CA"/>
        </w:rPr>
        <w:t>avoir obtenu le consentement écrit du chef de la division de gouvernement qui l</w:t>
      </w:r>
      <w:r>
        <w:rPr>
          <w:lang w:val="fr-CA"/>
        </w:rPr>
        <w:t>’</w:t>
      </w:r>
      <w:r w:rsidRPr="001B5E86">
        <w:rPr>
          <w:lang w:val="fr-CA"/>
        </w:rPr>
        <w:t>emploie ou dont il est fonctionnaire;</w:t>
      </w:r>
    </w:p>
    <w:p w:rsidR="00F15D45" w:rsidRPr="001B5E86" w:rsidRDefault="00F15D45" w:rsidP="00F15D45">
      <w:pPr>
        <w:pStyle w:val="ContinueParaSuitedupar-AltP"/>
        <w:rPr>
          <w:rFonts w:cs="Times New Roman"/>
          <w:lang w:val="fr-CA"/>
        </w:rPr>
      </w:pPr>
      <w:r w:rsidRPr="001B5E86">
        <w:rPr>
          <w:rFonts w:cs="Times New Roman"/>
          <w:lang w:val="fr-CA"/>
        </w:rPr>
        <w:t>Selon les al</w:t>
      </w:r>
      <w:r w:rsidR="00CF4571">
        <w:rPr>
          <w:rFonts w:cs="Times New Roman"/>
          <w:lang w:val="fr-CA"/>
        </w:rPr>
        <w:t>.</w:t>
      </w:r>
      <w:r w:rsidRPr="001B5E86">
        <w:rPr>
          <w:rFonts w:cs="Times New Roman"/>
          <w:lang w:val="fr-CA"/>
        </w:rPr>
        <w:t> 121(1)b) et c), aucune contrepartie n</w:t>
      </w:r>
      <w:r>
        <w:rPr>
          <w:rFonts w:cs="Times New Roman"/>
          <w:lang w:val="fr-CA"/>
        </w:rPr>
        <w:t>’</w:t>
      </w:r>
      <w:r w:rsidRPr="001B5E86">
        <w:rPr>
          <w:rFonts w:cs="Times New Roman"/>
          <w:lang w:val="fr-CA"/>
        </w:rPr>
        <w:t>est requise pour que l</w:t>
      </w:r>
      <w:r>
        <w:rPr>
          <w:rFonts w:cs="Times New Roman"/>
          <w:lang w:val="fr-CA"/>
        </w:rPr>
        <w:t>’</w:t>
      </w:r>
      <w:r w:rsidRPr="001B5E86">
        <w:rPr>
          <w:rFonts w:cs="Times New Roman"/>
          <w:lang w:val="fr-CA"/>
        </w:rPr>
        <w:t>infraction soit établie.</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 xml:space="preserve">Le </w:t>
      </w:r>
      <w:r w:rsidRPr="001B5E86">
        <w:rPr>
          <w:rFonts w:cs="Times New Roman"/>
          <w:i/>
          <w:lang w:val="fr-CA"/>
        </w:rPr>
        <w:t>quid pro quo</w:t>
      </w:r>
      <w:r w:rsidRPr="001B5E86">
        <w:rPr>
          <w:rFonts w:cs="Times New Roman"/>
          <w:lang w:val="fr-CA"/>
        </w:rPr>
        <w:t xml:space="preserve"> requis pour toutes les autres infractions prévues à l</w:t>
      </w:r>
      <w:r>
        <w:rPr>
          <w:rFonts w:cs="Times New Roman"/>
          <w:lang w:val="fr-CA"/>
        </w:rPr>
        <w:t>’</w:t>
      </w:r>
      <w:r w:rsidRPr="001B5E86">
        <w:rPr>
          <w:rFonts w:cs="Times New Roman"/>
          <w:lang w:val="fr-CA"/>
        </w:rPr>
        <w:t>art. 121 est l</w:t>
      </w:r>
      <w:r>
        <w:rPr>
          <w:rFonts w:cs="Times New Roman"/>
          <w:lang w:val="fr-CA"/>
        </w:rPr>
        <w:t>’</w:t>
      </w:r>
      <w:r w:rsidRPr="001B5E86">
        <w:rPr>
          <w:rFonts w:cs="Times New Roman"/>
          <w:lang w:val="fr-CA"/>
        </w:rPr>
        <w:t>élément de corruption qui est susceptible de miner l</w:t>
      </w:r>
      <w:r>
        <w:rPr>
          <w:rFonts w:cs="Times New Roman"/>
          <w:lang w:val="fr-CA"/>
        </w:rPr>
        <w:t>’</w:t>
      </w:r>
      <w:r w:rsidRPr="001B5E86">
        <w:rPr>
          <w:rFonts w:cs="Times New Roman"/>
          <w:lang w:val="fr-CA"/>
        </w:rPr>
        <w:t>intégrité du gouvernement. Cette exigence dénote le souci du législateur relatif à l</w:t>
      </w:r>
      <w:r>
        <w:rPr>
          <w:rFonts w:cs="Times New Roman"/>
          <w:lang w:val="fr-CA"/>
        </w:rPr>
        <w:t>’</w:t>
      </w:r>
      <w:r w:rsidRPr="001B5E86">
        <w:rPr>
          <w:rFonts w:cs="Times New Roman"/>
          <w:lang w:val="fr-CA"/>
        </w:rPr>
        <w:t xml:space="preserve">intégrité </w:t>
      </w:r>
      <w:r w:rsidRPr="001B5E86">
        <w:rPr>
          <w:rFonts w:cs="Times New Roman"/>
          <w:i/>
          <w:lang w:val="fr-CA"/>
        </w:rPr>
        <w:t>réelle</w:t>
      </w:r>
      <w:r w:rsidRPr="001B5E86">
        <w:rPr>
          <w:rFonts w:cs="Times New Roman"/>
          <w:lang w:val="fr-CA"/>
        </w:rPr>
        <w:t xml:space="preserve"> du gouvernement. Inversement, son absence des al. 121(1)b) et c) dénote l</w:t>
      </w:r>
      <w:r>
        <w:rPr>
          <w:rFonts w:cs="Times New Roman"/>
          <w:lang w:val="fr-CA"/>
        </w:rPr>
        <w:t>’</w:t>
      </w:r>
      <w:r w:rsidRPr="001B5E86">
        <w:rPr>
          <w:rFonts w:cs="Times New Roman"/>
          <w:lang w:val="fr-CA"/>
        </w:rPr>
        <w:t>unique préoccupation du législateur, aux termes de ces deux dispositions, quant à l</w:t>
      </w:r>
      <w:r>
        <w:rPr>
          <w:rFonts w:cs="Times New Roman"/>
          <w:lang w:val="fr-CA"/>
        </w:rPr>
        <w:t>’</w:t>
      </w:r>
      <w:r w:rsidRPr="001B5E86">
        <w:rPr>
          <w:rFonts w:cs="Times New Roman"/>
          <w:lang w:val="fr-CA"/>
        </w:rPr>
        <w:t>apparence d</w:t>
      </w:r>
      <w:r>
        <w:rPr>
          <w:rFonts w:cs="Times New Roman"/>
          <w:lang w:val="fr-CA"/>
        </w:rPr>
        <w:t>’</w:t>
      </w:r>
      <w:r w:rsidRPr="001B5E86">
        <w:rPr>
          <w:rFonts w:cs="Times New Roman"/>
          <w:lang w:val="fr-CA"/>
        </w:rPr>
        <w:t>irrégularité dans les situations où il n</w:t>
      </w:r>
      <w:r>
        <w:rPr>
          <w:rFonts w:cs="Times New Roman"/>
          <w:lang w:val="fr-CA"/>
        </w:rPr>
        <w:t>’</w:t>
      </w:r>
      <w:r w:rsidRPr="001B5E86">
        <w:rPr>
          <w:rFonts w:cs="Times New Roman"/>
          <w:lang w:val="fr-CA"/>
        </w:rPr>
        <w:t>y a aucun élément de corruption. Cette interprétation s</w:t>
      </w:r>
      <w:r>
        <w:rPr>
          <w:rFonts w:cs="Times New Roman"/>
          <w:lang w:val="fr-CA"/>
        </w:rPr>
        <w:t>’</w:t>
      </w:r>
      <w:r w:rsidRPr="001B5E86">
        <w:rPr>
          <w:rFonts w:cs="Times New Roman"/>
          <w:lang w:val="fr-CA"/>
        </w:rPr>
        <w:t>accorde avec la distinction analytique entre les deux objets qu</w:t>
      </w:r>
      <w:r>
        <w:rPr>
          <w:rFonts w:cs="Times New Roman"/>
          <w:lang w:val="fr-CA"/>
        </w:rPr>
        <w:t>’</w:t>
      </w:r>
      <w:r w:rsidRPr="001B5E86">
        <w:rPr>
          <w:rFonts w:cs="Times New Roman"/>
          <w:lang w:val="fr-CA"/>
        </w:rPr>
        <w:t xml:space="preserve">a décrite notre Cour dans </w:t>
      </w:r>
      <w:r w:rsidRPr="001B5E86">
        <w:rPr>
          <w:rFonts w:cs="Times New Roman"/>
          <w:i/>
          <w:lang w:val="fr-CA"/>
        </w:rPr>
        <w:t>Hinchey</w:t>
      </w:r>
      <w:r w:rsidRPr="001B5E86">
        <w:rPr>
          <w:rFonts w:cs="Times New Roman"/>
          <w:lang w:val="fr-CA"/>
        </w:rPr>
        <w:t> :</w:t>
      </w:r>
    </w:p>
    <w:p w:rsidR="00F15D45" w:rsidRPr="001B5E86" w:rsidRDefault="00F15D45" w:rsidP="00F15D45">
      <w:pPr>
        <w:pStyle w:val="Citation-AltC"/>
        <w:ind w:hanging="1166"/>
      </w:pPr>
      <w:r w:rsidRPr="001B5E86">
        <w:rPr>
          <w:lang w:val="fr-CA"/>
        </w:rPr>
        <w:lastRenderedPageBreak/>
        <w:tab/>
        <w:t>Pour un gouvernement, il y a intégrité véritable lorsque ses employés ne donnent prise à aucune forme de corruption. Par contre, il n</w:t>
      </w:r>
      <w:r>
        <w:rPr>
          <w:lang w:val="fr-CA"/>
        </w:rPr>
        <w:t>’</w:t>
      </w:r>
      <w:r w:rsidRPr="001B5E86">
        <w:rPr>
          <w:lang w:val="fr-CA"/>
        </w:rPr>
        <w:t>est pas nécessaire qu</w:t>
      </w:r>
      <w:r>
        <w:rPr>
          <w:lang w:val="fr-CA"/>
        </w:rPr>
        <w:t>’</w:t>
      </w:r>
      <w:r w:rsidRPr="001B5E86">
        <w:rPr>
          <w:lang w:val="fr-CA"/>
        </w:rPr>
        <w:t>il y ait corruption pour qu</w:t>
      </w:r>
      <w:r>
        <w:rPr>
          <w:lang w:val="fr-CA"/>
        </w:rPr>
        <w:t>’</w:t>
      </w:r>
      <w:r w:rsidRPr="001B5E86">
        <w:rPr>
          <w:lang w:val="fr-CA"/>
        </w:rPr>
        <w:t>il soit porté atteinte à l</w:t>
      </w:r>
      <w:r>
        <w:rPr>
          <w:lang w:val="fr-CA"/>
        </w:rPr>
        <w:t>’</w:t>
      </w:r>
      <w:r w:rsidRPr="001B5E86">
        <w:rPr>
          <w:lang w:val="fr-CA"/>
        </w:rPr>
        <w:t>apparence d</w:t>
      </w:r>
      <w:r>
        <w:rPr>
          <w:lang w:val="fr-CA"/>
        </w:rPr>
        <w:t>’</w:t>
      </w:r>
      <w:r w:rsidRPr="001B5E86">
        <w:rPr>
          <w:lang w:val="fr-CA"/>
        </w:rPr>
        <w:t xml:space="preserve">intégrité. </w:t>
      </w:r>
      <w:r w:rsidRPr="001B5E86">
        <w:t xml:space="preserve">[Soulignement </w:t>
      </w:r>
      <w:r w:rsidR="00CF4571">
        <w:t>omis</w:t>
      </w:r>
      <w:r w:rsidRPr="001B5E86">
        <w:rPr>
          <w:lang w:val="fr-CA"/>
        </w:rPr>
        <w:t>; par. 17.</w:t>
      </w:r>
      <w:r w:rsidRPr="001B5E86">
        <w: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Pour ces motifs, je suis d</w:t>
      </w:r>
      <w:r>
        <w:rPr>
          <w:rFonts w:cs="Times New Roman"/>
          <w:lang w:val="fr-CA"/>
        </w:rPr>
        <w:t>’</w:t>
      </w:r>
      <w:r w:rsidRPr="001B5E86">
        <w:rPr>
          <w:rFonts w:cs="Times New Roman"/>
          <w:lang w:val="fr-CA"/>
        </w:rPr>
        <w:t>avis que l</w:t>
      </w:r>
      <w:r>
        <w:rPr>
          <w:rFonts w:cs="Times New Roman"/>
          <w:lang w:val="fr-CA"/>
        </w:rPr>
        <w:t>’</w:t>
      </w:r>
      <w:r w:rsidRPr="001B5E86">
        <w:rPr>
          <w:rFonts w:cs="Times New Roman"/>
          <w:lang w:val="fr-CA"/>
        </w:rPr>
        <w:t>al. 121(1)d) vise à protéger l</w:t>
      </w:r>
      <w:r>
        <w:rPr>
          <w:rFonts w:cs="Times New Roman"/>
          <w:lang w:val="fr-CA"/>
        </w:rPr>
        <w:t>’</w:t>
      </w:r>
      <w:r w:rsidRPr="001B5E86">
        <w:rPr>
          <w:rFonts w:cs="Times New Roman"/>
          <w:lang w:val="fr-CA"/>
        </w:rPr>
        <w:t>intégrité du gouvernement en criminalisant les ententes malhonnêtes qui poseraient, si elles étaient menées à bien, un risque réel pour l</w:t>
      </w:r>
      <w:r>
        <w:rPr>
          <w:rFonts w:cs="Times New Roman"/>
          <w:lang w:val="fr-CA"/>
        </w:rPr>
        <w:t>’</w:t>
      </w:r>
      <w:r w:rsidRPr="001B5E86">
        <w:rPr>
          <w:rFonts w:cs="Times New Roman"/>
          <w:lang w:val="fr-CA"/>
        </w:rPr>
        <w:t xml:space="preserve">intégrité. </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En tout respect, je ne suis pas d</w:t>
      </w:r>
      <w:r>
        <w:rPr>
          <w:rFonts w:cs="Times New Roman"/>
          <w:lang w:val="fr-CA"/>
        </w:rPr>
        <w:t>’</w:t>
      </w:r>
      <w:r w:rsidRPr="001B5E86">
        <w:rPr>
          <w:rFonts w:cs="Times New Roman"/>
          <w:lang w:val="fr-CA"/>
        </w:rPr>
        <w:t>accord avec l</w:t>
      </w:r>
      <w:r>
        <w:rPr>
          <w:rFonts w:cs="Times New Roman"/>
          <w:lang w:val="fr-CA"/>
        </w:rPr>
        <w:t>’</w:t>
      </w:r>
      <w:r w:rsidRPr="001B5E86">
        <w:rPr>
          <w:rFonts w:cs="Times New Roman"/>
          <w:lang w:val="fr-CA"/>
        </w:rPr>
        <w:t>avis de ma collègue, exprimé au par. 38 de ses motifs, selon lequel le fait que l</w:t>
      </w:r>
      <w:r>
        <w:rPr>
          <w:rFonts w:cs="Times New Roman"/>
          <w:lang w:val="fr-CA"/>
        </w:rPr>
        <w:t>’</w:t>
      </w:r>
      <w:r w:rsidRPr="001B5E86">
        <w:rPr>
          <w:rFonts w:cs="Times New Roman"/>
          <w:lang w:val="fr-CA"/>
        </w:rPr>
        <w:t>al. 121(1)d) criminalise la conduite d</w:t>
      </w:r>
      <w:r>
        <w:rPr>
          <w:rFonts w:cs="Times New Roman"/>
          <w:lang w:val="fr-CA"/>
        </w:rPr>
        <w:t>’</w:t>
      </w:r>
      <w:r w:rsidRPr="001B5E86">
        <w:rPr>
          <w:rFonts w:cs="Times New Roman"/>
          <w:lang w:val="fr-CA"/>
        </w:rPr>
        <w:t>une personne prétendant avoir de l</w:t>
      </w:r>
      <w:r>
        <w:rPr>
          <w:rFonts w:cs="Times New Roman"/>
          <w:lang w:val="fr-CA"/>
        </w:rPr>
        <w:t>’</w:t>
      </w:r>
      <w:r w:rsidRPr="001B5E86">
        <w:rPr>
          <w:rFonts w:cs="Times New Roman"/>
          <w:lang w:val="fr-CA"/>
        </w:rPr>
        <w:t>influence auprès du gouvernement implique nécessairement que la disposition a un double objectif qui comprend, à son avis, celui de préserver l</w:t>
      </w:r>
      <w:r>
        <w:rPr>
          <w:rFonts w:cs="Times New Roman"/>
          <w:lang w:val="fr-CA"/>
        </w:rPr>
        <w:t>’</w:t>
      </w:r>
      <w:r w:rsidRPr="001B5E86">
        <w:rPr>
          <w:rFonts w:cs="Times New Roman"/>
          <w:lang w:val="fr-CA"/>
        </w:rPr>
        <w:t>apparence d</w:t>
      </w:r>
      <w:r>
        <w:rPr>
          <w:rFonts w:cs="Times New Roman"/>
          <w:lang w:val="fr-CA"/>
        </w:rPr>
        <w:t>’</w:t>
      </w:r>
      <w:r w:rsidRPr="001B5E86">
        <w:rPr>
          <w:rFonts w:cs="Times New Roman"/>
          <w:lang w:val="fr-CA"/>
        </w:rPr>
        <w:t>intégrité du gouvernement. J</w:t>
      </w:r>
      <w:r>
        <w:rPr>
          <w:rFonts w:cs="Times New Roman"/>
          <w:lang w:val="fr-CA"/>
        </w:rPr>
        <w:t>’</w:t>
      </w:r>
      <w:r w:rsidRPr="001B5E86">
        <w:rPr>
          <w:rFonts w:cs="Times New Roman"/>
          <w:lang w:val="fr-CA"/>
        </w:rPr>
        <w:t>estime qu</w:t>
      </w:r>
      <w:r>
        <w:rPr>
          <w:rFonts w:cs="Times New Roman"/>
          <w:lang w:val="fr-CA"/>
        </w:rPr>
        <w:t>’</w:t>
      </w:r>
      <w:r w:rsidRPr="001B5E86">
        <w:rPr>
          <w:rFonts w:cs="Times New Roman"/>
          <w:lang w:val="fr-CA"/>
        </w:rPr>
        <w:t>en criminalisant le comportement de personnes qui ont ou prétendent avoir une telle influence, le législateur voulait préciser qu</w:t>
      </w:r>
      <w:r>
        <w:rPr>
          <w:rFonts w:cs="Times New Roman"/>
          <w:lang w:val="fr-CA"/>
        </w:rPr>
        <w:t>’</w:t>
      </w:r>
      <w:r w:rsidRPr="001B5E86">
        <w:rPr>
          <w:rFonts w:cs="Times New Roman"/>
          <w:lang w:val="fr-CA"/>
        </w:rPr>
        <w:t>il n</w:t>
      </w:r>
      <w:r>
        <w:rPr>
          <w:rFonts w:cs="Times New Roman"/>
          <w:lang w:val="fr-CA"/>
        </w:rPr>
        <w:t>’</w:t>
      </w:r>
      <w:r w:rsidRPr="001B5E86">
        <w:rPr>
          <w:rFonts w:cs="Times New Roman"/>
          <w:lang w:val="fr-CA"/>
        </w:rPr>
        <w:t>est pas nécessaire de se demander si une personne a réellement eu de l</w:t>
      </w:r>
      <w:r>
        <w:rPr>
          <w:rFonts w:cs="Times New Roman"/>
          <w:lang w:val="fr-CA"/>
        </w:rPr>
        <w:t>’</w:t>
      </w:r>
      <w:r w:rsidRPr="001B5E86">
        <w:rPr>
          <w:rFonts w:cs="Times New Roman"/>
          <w:lang w:val="fr-CA"/>
        </w:rPr>
        <w:t>influence auprès du gouvernement ou si elle a simplement dit en avoir. L</w:t>
      </w:r>
      <w:r>
        <w:rPr>
          <w:rFonts w:cs="Times New Roman"/>
          <w:lang w:val="fr-CA"/>
        </w:rPr>
        <w:t>’</w:t>
      </w:r>
      <w:r w:rsidRPr="001B5E86">
        <w:rPr>
          <w:rFonts w:cs="Times New Roman"/>
          <w:lang w:val="fr-CA"/>
        </w:rPr>
        <w:t>entente malhonnête concernant des affaires du gouvernement présente en soi un risque pour l</w:t>
      </w:r>
      <w:r>
        <w:rPr>
          <w:rFonts w:cs="Times New Roman"/>
          <w:lang w:val="fr-CA"/>
        </w:rPr>
        <w:t>’</w:t>
      </w:r>
      <w:r w:rsidRPr="001B5E86">
        <w:rPr>
          <w:rFonts w:cs="Times New Roman"/>
          <w:lang w:val="fr-CA"/>
        </w:rPr>
        <w:t>intégrité du gouvernement. Tout comme il n</w:t>
      </w:r>
      <w:r>
        <w:rPr>
          <w:rFonts w:cs="Times New Roman"/>
          <w:lang w:val="fr-CA"/>
        </w:rPr>
        <w:t>’</w:t>
      </w:r>
      <w:r w:rsidRPr="001B5E86">
        <w:rPr>
          <w:rFonts w:cs="Times New Roman"/>
          <w:lang w:val="fr-CA"/>
        </w:rPr>
        <w:t>est pas nécessaire d</w:t>
      </w:r>
      <w:r>
        <w:rPr>
          <w:rFonts w:cs="Times New Roman"/>
          <w:lang w:val="fr-CA"/>
        </w:rPr>
        <w:t>’</w:t>
      </w:r>
      <w:r w:rsidRPr="001B5E86">
        <w:rPr>
          <w:rFonts w:cs="Times New Roman"/>
          <w:lang w:val="fr-CA"/>
        </w:rPr>
        <w:t>établir si l</w:t>
      </w:r>
      <w:r>
        <w:rPr>
          <w:rFonts w:cs="Times New Roman"/>
          <w:lang w:val="fr-CA"/>
        </w:rPr>
        <w:t>’</w:t>
      </w:r>
      <w:r w:rsidRPr="001B5E86">
        <w:rPr>
          <w:rFonts w:cs="Times New Roman"/>
          <w:lang w:val="fr-CA"/>
        </w:rPr>
        <w:t>accusé avait l</w:t>
      </w:r>
      <w:r>
        <w:rPr>
          <w:rFonts w:cs="Times New Roman"/>
          <w:lang w:val="fr-CA"/>
        </w:rPr>
        <w:t>’</w:t>
      </w:r>
      <w:r w:rsidRPr="001B5E86">
        <w:rPr>
          <w:rFonts w:cs="Times New Roman"/>
          <w:lang w:val="fr-CA"/>
        </w:rPr>
        <w:t>intention de mener à bien l</w:t>
      </w:r>
      <w:r>
        <w:rPr>
          <w:rFonts w:cs="Times New Roman"/>
          <w:lang w:val="fr-CA"/>
        </w:rPr>
        <w:t>’</w:t>
      </w:r>
      <w:r w:rsidRPr="001B5E86">
        <w:rPr>
          <w:rFonts w:cs="Times New Roman"/>
          <w:lang w:val="fr-CA"/>
        </w:rPr>
        <w:t>entente, il n</w:t>
      </w:r>
      <w:r>
        <w:rPr>
          <w:rFonts w:cs="Times New Roman"/>
          <w:lang w:val="fr-CA"/>
        </w:rPr>
        <w:t>’</w:t>
      </w:r>
      <w:r w:rsidRPr="001B5E86">
        <w:rPr>
          <w:rFonts w:cs="Times New Roman"/>
          <w:lang w:val="fr-CA"/>
        </w:rPr>
        <w:t>est pas non plus nécessaire d</w:t>
      </w:r>
      <w:r>
        <w:rPr>
          <w:rFonts w:cs="Times New Roman"/>
          <w:lang w:val="fr-CA"/>
        </w:rPr>
        <w:t>’</w:t>
      </w:r>
      <w:r w:rsidRPr="001B5E86">
        <w:rPr>
          <w:rFonts w:cs="Times New Roman"/>
          <w:lang w:val="fr-CA"/>
        </w:rPr>
        <w:t>établir si ce dernier avait l</w:t>
      </w:r>
      <w:r>
        <w:rPr>
          <w:rFonts w:cs="Times New Roman"/>
          <w:lang w:val="fr-CA"/>
        </w:rPr>
        <w:t>’</w:t>
      </w:r>
      <w:r w:rsidRPr="001B5E86">
        <w:rPr>
          <w:rFonts w:cs="Times New Roman"/>
          <w:lang w:val="fr-CA"/>
        </w:rPr>
        <w:t>influence nécessaire pour atteindre son but. L</w:t>
      </w:r>
      <w:r>
        <w:rPr>
          <w:rFonts w:cs="Times New Roman"/>
          <w:lang w:val="fr-CA"/>
        </w:rPr>
        <w:t>’</w:t>
      </w:r>
      <w:r w:rsidRPr="001B5E86">
        <w:rPr>
          <w:rFonts w:cs="Times New Roman"/>
          <w:lang w:val="fr-CA"/>
        </w:rPr>
        <w:t>alinéa 121(1)d) prévoit une infraction liée au comportement, et il est inutile d</w:t>
      </w:r>
      <w:r>
        <w:rPr>
          <w:rFonts w:cs="Times New Roman"/>
          <w:lang w:val="fr-CA"/>
        </w:rPr>
        <w:t>’</w:t>
      </w:r>
      <w:r w:rsidRPr="001B5E86">
        <w:rPr>
          <w:rFonts w:cs="Times New Roman"/>
          <w:lang w:val="fr-CA"/>
        </w:rPr>
        <w:t>aller au</w:t>
      </w:r>
      <w:r w:rsidRPr="001B5E86">
        <w:rPr>
          <w:rFonts w:cs="Times New Roman"/>
          <w:lang w:val="fr-CA"/>
        </w:rPr>
        <w:noBreakHyphen/>
        <w:t>delà de l</w:t>
      </w:r>
      <w:r>
        <w:rPr>
          <w:rFonts w:cs="Times New Roman"/>
          <w:lang w:val="fr-CA"/>
        </w:rPr>
        <w:t>’</w:t>
      </w:r>
      <w:r w:rsidRPr="001B5E86">
        <w:rPr>
          <w:rFonts w:cs="Times New Roman"/>
          <w:lang w:val="fr-CA"/>
        </w:rPr>
        <w:t>entente.</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szCs w:val="24"/>
          <w:lang w:val="fr-CA"/>
        </w:rPr>
        <w:lastRenderedPageBreak/>
        <w:t>De plus, je signale brièvement que, pour les motifs exposés ci</w:t>
      </w:r>
      <w:r w:rsidRPr="001B5E86">
        <w:rPr>
          <w:rFonts w:cs="Times New Roman"/>
          <w:szCs w:val="24"/>
          <w:lang w:val="fr-CA"/>
        </w:rPr>
        <w:noBreakHyphen/>
        <w:t xml:space="preserve">dessus, je ne peux souscrire au raisonnement du juge Dickson dans </w:t>
      </w:r>
      <w:r w:rsidRPr="001B5E86">
        <w:rPr>
          <w:rFonts w:cs="Times New Roman"/>
          <w:i/>
          <w:szCs w:val="24"/>
          <w:lang w:val="fr-CA"/>
        </w:rPr>
        <w:t xml:space="preserve">R. c. </w:t>
      </w:r>
      <w:r>
        <w:rPr>
          <w:rFonts w:cs="Times New Roman"/>
          <w:i/>
          <w:szCs w:val="24"/>
          <w:lang w:val="fr-CA"/>
        </w:rPr>
        <w:t>Giguè</w:t>
      </w:r>
      <w:r w:rsidRPr="001B5E86">
        <w:rPr>
          <w:rFonts w:cs="Times New Roman"/>
          <w:i/>
          <w:szCs w:val="24"/>
          <w:lang w:val="fr-CA"/>
        </w:rPr>
        <w:t>re</w:t>
      </w:r>
      <w:r w:rsidRPr="001B5E86">
        <w:rPr>
          <w:rFonts w:cs="Times New Roman"/>
          <w:szCs w:val="24"/>
          <w:lang w:val="fr-CA"/>
        </w:rPr>
        <w:t>, [1983] 2 R.C.S. 448, où il affirme, dans son analyse de ce qui est maintenant l</w:t>
      </w:r>
      <w:r>
        <w:rPr>
          <w:rFonts w:cs="Times New Roman"/>
          <w:szCs w:val="24"/>
          <w:lang w:val="fr-CA"/>
        </w:rPr>
        <w:t>’</w:t>
      </w:r>
      <w:r w:rsidRPr="001B5E86">
        <w:rPr>
          <w:rFonts w:cs="Times New Roman"/>
          <w:szCs w:val="24"/>
          <w:lang w:val="fr-CA"/>
        </w:rPr>
        <w:t>al. 121(1)d), que c</w:t>
      </w:r>
      <w:r>
        <w:rPr>
          <w:rFonts w:cs="Times New Roman"/>
          <w:szCs w:val="24"/>
          <w:lang w:val="fr-CA"/>
        </w:rPr>
        <w:t>’</w:t>
      </w:r>
      <w:r w:rsidRPr="001B5E86">
        <w:rPr>
          <w:rFonts w:cs="Times New Roman"/>
          <w:szCs w:val="24"/>
          <w:lang w:val="fr-CA"/>
        </w:rPr>
        <w:t>est l</w:t>
      </w:r>
      <w:r>
        <w:rPr>
          <w:rFonts w:cs="Times New Roman"/>
          <w:szCs w:val="24"/>
          <w:lang w:val="fr-CA"/>
        </w:rPr>
        <w:t>’</w:t>
      </w:r>
      <w:r w:rsidRPr="001B5E86">
        <w:rPr>
          <w:rFonts w:cs="Times New Roman"/>
          <w:szCs w:val="24"/>
          <w:lang w:val="fr-CA"/>
        </w:rPr>
        <w:t>intégrité de la personne ayant ou prétendant avoir de l</w:t>
      </w:r>
      <w:r>
        <w:rPr>
          <w:rFonts w:cs="Times New Roman"/>
          <w:szCs w:val="24"/>
          <w:lang w:val="fr-CA"/>
        </w:rPr>
        <w:t>’</w:t>
      </w:r>
      <w:r w:rsidRPr="001B5E86">
        <w:rPr>
          <w:rFonts w:cs="Times New Roman"/>
          <w:szCs w:val="24"/>
          <w:lang w:val="fr-CA"/>
        </w:rPr>
        <w:t>influence auprès du gouvernement qui est en cause (p. 459). Lorsqu</w:t>
      </w:r>
      <w:r>
        <w:rPr>
          <w:rFonts w:cs="Times New Roman"/>
          <w:szCs w:val="24"/>
          <w:lang w:val="fr-CA"/>
        </w:rPr>
        <w:t>’</w:t>
      </w:r>
      <w:r w:rsidRPr="001B5E86">
        <w:rPr>
          <w:rFonts w:cs="Times New Roman"/>
          <w:szCs w:val="24"/>
          <w:lang w:val="fr-CA"/>
        </w:rPr>
        <w:t>il a adopté l</w:t>
      </w:r>
      <w:r>
        <w:rPr>
          <w:rFonts w:cs="Times New Roman"/>
          <w:szCs w:val="24"/>
          <w:lang w:val="fr-CA"/>
        </w:rPr>
        <w:t>’</w:t>
      </w:r>
      <w:r w:rsidRPr="001B5E86">
        <w:rPr>
          <w:rFonts w:cs="Times New Roman"/>
          <w:szCs w:val="24"/>
          <w:lang w:val="fr-CA"/>
        </w:rPr>
        <w:t>al. 121(1)d), le législateur souhaitait protéger l</w:t>
      </w:r>
      <w:r>
        <w:rPr>
          <w:rFonts w:cs="Times New Roman"/>
          <w:szCs w:val="24"/>
          <w:lang w:val="fr-CA"/>
        </w:rPr>
        <w:t>’</w:t>
      </w:r>
      <w:r w:rsidRPr="001B5E86">
        <w:rPr>
          <w:rFonts w:cs="Times New Roman"/>
          <w:szCs w:val="24"/>
          <w:lang w:val="fr-CA"/>
        </w:rPr>
        <w:t>intégrité du gouvernement. Il n</w:t>
      </w:r>
      <w:r>
        <w:rPr>
          <w:rFonts w:cs="Times New Roman"/>
          <w:szCs w:val="24"/>
          <w:lang w:val="fr-CA"/>
        </w:rPr>
        <w:t>’</w:t>
      </w:r>
      <w:r w:rsidRPr="001B5E86">
        <w:rPr>
          <w:rFonts w:cs="Times New Roman"/>
          <w:szCs w:val="24"/>
          <w:lang w:val="fr-CA"/>
        </w:rPr>
        <w:t>a aucun intérêt à protéger l</w:t>
      </w:r>
      <w:r>
        <w:rPr>
          <w:rFonts w:cs="Times New Roman"/>
          <w:szCs w:val="24"/>
          <w:lang w:val="fr-CA"/>
        </w:rPr>
        <w:t>’</w:t>
      </w:r>
      <w:r w:rsidRPr="001B5E86">
        <w:rPr>
          <w:rFonts w:cs="Times New Roman"/>
          <w:szCs w:val="24"/>
          <w:lang w:val="fr-CA"/>
        </w:rPr>
        <w:t>intégrité de personnes qui prétendent avoir de l</w:t>
      </w:r>
      <w:r>
        <w:rPr>
          <w:rFonts w:cs="Times New Roman"/>
          <w:szCs w:val="24"/>
          <w:lang w:val="fr-CA"/>
        </w:rPr>
        <w:t>’</w:t>
      </w:r>
      <w:r w:rsidRPr="001B5E86">
        <w:rPr>
          <w:rFonts w:cs="Times New Roman"/>
          <w:szCs w:val="24"/>
          <w:lang w:val="fr-CA"/>
        </w:rPr>
        <w:t>influence auprès du gouvernement et qui n</w:t>
      </w:r>
      <w:r>
        <w:rPr>
          <w:rFonts w:cs="Times New Roman"/>
          <w:szCs w:val="24"/>
          <w:lang w:val="fr-CA"/>
        </w:rPr>
        <w:t>’</w:t>
      </w:r>
      <w:r w:rsidRPr="001B5E86">
        <w:rPr>
          <w:rFonts w:cs="Times New Roman"/>
          <w:szCs w:val="24"/>
          <w:lang w:val="fr-CA"/>
        </w:rPr>
        <w:t>ont manifestement aucun lien avec lui.</w:t>
      </w:r>
    </w:p>
    <w:p w:rsidR="00F15D45" w:rsidRPr="001B5E86" w:rsidRDefault="00F15D45" w:rsidP="00F15D45">
      <w:pPr>
        <w:pStyle w:val="Title1LevelTitre1Niveau-AltL"/>
        <w:rPr>
          <w:rFonts w:cs="Times New Roman"/>
          <w:lang w:val="fr-CA"/>
        </w:rPr>
      </w:pPr>
      <w:r w:rsidRPr="001B5E86">
        <w:rPr>
          <w:rFonts w:cs="Times New Roman"/>
          <w:lang w:val="fr-CA"/>
        </w:rPr>
        <w:t>L</w:t>
      </w:r>
      <w:r>
        <w:rPr>
          <w:rFonts w:cs="Times New Roman"/>
          <w:lang w:val="fr-CA"/>
        </w:rPr>
        <w:t>’</w:t>
      </w:r>
      <w:r w:rsidRPr="001B5E86">
        <w:rPr>
          <w:rFonts w:cs="Times New Roman"/>
          <w:lang w:val="fr-CA"/>
        </w:rPr>
        <w:t>infraction prévue à l</w:t>
      </w:r>
      <w:r>
        <w:rPr>
          <w:rFonts w:cs="Times New Roman"/>
          <w:lang w:val="fr-CA"/>
        </w:rPr>
        <w:t>’</w:t>
      </w:r>
      <w:r w:rsidRPr="001B5E86">
        <w:rPr>
          <w:rFonts w:cs="Times New Roman"/>
          <w:lang w:val="fr-CA"/>
        </w:rPr>
        <w:t>al. 121(1)d) n</w:t>
      </w:r>
      <w:r>
        <w:rPr>
          <w:rFonts w:cs="Times New Roman"/>
          <w:lang w:val="fr-CA"/>
        </w:rPr>
        <w:t>’</w:t>
      </w:r>
      <w:r w:rsidRPr="001B5E86">
        <w:rPr>
          <w:rFonts w:cs="Times New Roman"/>
          <w:lang w:val="fr-CA"/>
        </w:rPr>
        <w:t>est établie que si le sujet d</w:t>
      </w:r>
      <w:r>
        <w:rPr>
          <w:rFonts w:cs="Times New Roman"/>
          <w:lang w:val="fr-CA"/>
        </w:rPr>
        <w:t>’</w:t>
      </w:r>
      <w:r w:rsidRPr="001B5E86">
        <w:rPr>
          <w:rFonts w:cs="Times New Roman"/>
          <w:lang w:val="fr-CA"/>
        </w:rPr>
        <w:t>affaires en question a réellement trait au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Le sens ordinaire de l</w:t>
      </w:r>
      <w:r>
        <w:rPr>
          <w:rFonts w:cs="Times New Roman"/>
          <w:lang w:val="fr-CA"/>
        </w:rPr>
        <w:t>’</w:t>
      </w:r>
      <w:r w:rsidRPr="001B5E86">
        <w:rPr>
          <w:rFonts w:cs="Times New Roman"/>
          <w:lang w:val="fr-CA"/>
        </w:rPr>
        <w:t>al. 121(1)d) m</w:t>
      </w:r>
      <w:r>
        <w:rPr>
          <w:rFonts w:cs="Times New Roman"/>
          <w:lang w:val="fr-CA"/>
        </w:rPr>
        <w:t>’</w:t>
      </w:r>
      <w:r w:rsidRPr="001B5E86">
        <w:rPr>
          <w:rFonts w:cs="Times New Roman"/>
          <w:lang w:val="fr-CA"/>
        </w:rPr>
        <w:t>amène à conclure qu</w:t>
      </w:r>
      <w:r>
        <w:rPr>
          <w:rFonts w:cs="Times New Roman"/>
          <w:lang w:val="fr-CA"/>
        </w:rPr>
        <w:t>’</w:t>
      </w:r>
      <w:r w:rsidRPr="001B5E86">
        <w:rPr>
          <w:rFonts w:cs="Times New Roman"/>
          <w:lang w:val="fr-CA"/>
        </w:rPr>
        <w:t>afin de prouver l</w:t>
      </w:r>
      <w:r>
        <w:rPr>
          <w:rFonts w:cs="Times New Roman"/>
          <w:lang w:val="fr-CA"/>
        </w:rPr>
        <w:t>’</w:t>
      </w:r>
      <w:r w:rsidRPr="001B5E86">
        <w:rPr>
          <w:rFonts w:cs="Times New Roman"/>
          <w:lang w:val="fr-CA"/>
        </w:rPr>
        <w:t>infraction prévue à cet alinéa, le ministère public doit établir, en tant qu</w:t>
      </w:r>
      <w:r>
        <w:rPr>
          <w:rFonts w:cs="Times New Roman"/>
          <w:lang w:val="fr-CA"/>
        </w:rPr>
        <w:t>’</w:t>
      </w:r>
      <w:r w:rsidRPr="001B5E86">
        <w:rPr>
          <w:rFonts w:cs="Times New Roman"/>
          <w:lang w:val="fr-CA"/>
        </w:rPr>
        <w:t>élément distinct de l</w:t>
      </w:r>
      <w:r>
        <w:rPr>
          <w:rFonts w:cs="Times New Roman"/>
          <w:lang w:val="fr-CA"/>
        </w:rPr>
        <w:t>’</w:t>
      </w:r>
      <w:r w:rsidRPr="001B5E86">
        <w:rPr>
          <w:rFonts w:cs="Times New Roman"/>
          <w:lang w:val="fr-CA"/>
        </w:rPr>
        <w:t>infraction, que le sujet d</w:t>
      </w:r>
      <w:r>
        <w:rPr>
          <w:rFonts w:cs="Times New Roman"/>
          <w:lang w:val="fr-CA"/>
        </w:rPr>
        <w:t>’</w:t>
      </w:r>
      <w:r w:rsidRPr="001B5E86">
        <w:rPr>
          <w:rFonts w:cs="Times New Roman"/>
          <w:lang w:val="fr-CA"/>
        </w:rPr>
        <w:t>affaires visé par l</w:t>
      </w:r>
      <w:r>
        <w:rPr>
          <w:rFonts w:cs="Times New Roman"/>
          <w:lang w:val="fr-CA"/>
        </w:rPr>
        <w:t>’</w:t>
      </w:r>
      <w:r w:rsidRPr="001B5E86">
        <w:rPr>
          <w:rFonts w:cs="Times New Roman"/>
          <w:lang w:val="fr-CA"/>
        </w:rPr>
        <w:t>entente a réellement trait au gouvernement. Je veux dire par là que le sujet d</w:t>
      </w:r>
      <w:r>
        <w:rPr>
          <w:rFonts w:cs="Times New Roman"/>
          <w:lang w:val="fr-CA"/>
        </w:rPr>
        <w:t>’</w:t>
      </w:r>
      <w:r w:rsidRPr="001B5E86">
        <w:rPr>
          <w:rFonts w:cs="Times New Roman"/>
          <w:lang w:val="fr-CA"/>
        </w:rPr>
        <w:t>affaires doit avoir trait au gouvernement dans les faits, et non pas simplement que les parties à l</w:t>
      </w:r>
      <w:r>
        <w:rPr>
          <w:rFonts w:cs="Times New Roman"/>
          <w:lang w:val="fr-CA"/>
        </w:rPr>
        <w:t>’</w:t>
      </w:r>
      <w:r w:rsidRPr="001B5E86">
        <w:rPr>
          <w:rFonts w:cs="Times New Roman"/>
          <w:lang w:val="fr-CA"/>
        </w:rPr>
        <w:t>entente croient que le sujet d</w:t>
      </w:r>
      <w:r>
        <w:rPr>
          <w:rFonts w:cs="Times New Roman"/>
          <w:lang w:val="fr-CA"/>
        </w:rPr>
        <w:t>’</w:t>
      </w:r>
      <w:r w:rsidRPr="001B5E86">
        <w:rPr>
          <w:rFonts w:cs="Times New Roman"/>
          <w:lang w:val="fr-CA"/>
        </w:rPr>
        <w:t>affaires a trait au gouvernement. Cette interprétation est également étayée par une analyse téléologique et contextuelle.</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Premièrement, cette approche donne plein effet aux termes de la disposition. Lorsqu</w:t>
      </w:r>
      <w:r>
        <w:rPr>
          <w:rFonts w:cs="Times New Roman"/>
          <w:lang w:val="fr-CA"/>
        </w:rPr>
        <w:t>’</w:t>
      </w:r>
      <w:r w:rsidRPr="001B5E86">
        <w:rPr>
          <w:rFonts w:cs="Times New Roman"/>
          <w:lang w:val="fr-CA"/>
        </w:rPr>
        <w:t>il a rédigé l</w:t>
      </w:r>
      <w:r>
        <w:rPr>
          <w:rFonts w:cs="Times New Roman"/>
          <w:lang w:val="fr-CA"/>
        </w:rPr>
        <w:t>’</w:t>
      </w:r>
      <w:r w:rsidRPr="001B5E86">
        <w:rPr>
          <w:rFonts w:cs="Times New Roman"/>
          <w:lang w:val="fr-CA"/>
        </w:rPr>
        <w:t>al. 121(1)d), le législateur a défini très soigneusement le lien requis avec le gouvernement. S</w:t>
      </w:r>
      <w:r>
        <w:rPr>
          <w:rFonts w:cs="Times New Roman"/>
          <w:lang w:val="fr-CA"/>
        </w:rPr>
        <w:t>’</w:t>
      </w:r>
      <w:r w:rsidRPr="001B5E86">
        <w:rPr>
          <w:rFonts w:cs="Times New Roman"/>
          <w:lang w:val="fr-CA"/>
        </w:rPr>
        <w:t>il avait voulu que l</w:t>
      </w:r>
      <w:r>
        <w:rPr>
          <w:rFonts w:cs="Times New Roman"/>
          <w:lang w:val="fr-CA"/>
        </w:rPr>
        <w:t>’</w:t>
      </w:r>
      <w:r w:rsidRPr="001B5E86">
        <w:rPr>
          <w:rFonts w:cs="Times New Roman"/>
          <w:lang w:val="fr-CA"/>
        </w:rPr>
        <w:t>infraction soit établie lorsque l</w:t>
      </w:r>
      <w:r>
        <w:rPr>
          <w:rFonts w:cs="Times New Roman"/>
          <w:lang w:val="fr-CA"/>
        </w:rPr>
        <w:t>’</w:t>
      </w:r>
      <w:r w:rsidRPr="001B5E86">
        <w:rPr>
          <w:rFonts w:cs="Times New Roman"/>
          <w:lang w:val="fr-CA"/>
        </w:rPr>
        <w:t>accusé convient d</w:t>
      </w:r>
      <w:r>
        <w:rPr>
          <w:rFonts w:cs="Times New Roman"/>
          <w:lang w:val="fr-CA"/>
        </w:rPr>
        <w:t>’</w:t>
      </w:r>
      <w:r w:rsidRPr="001B5E86">
        <w:rPr>
          <w:rFonts w:cs="Times New Roman"/>
          <w:lang w:val="fr-CA"/>
        </w:rPr>
        <w:t>accepter un bénéfice en contrepartie de la promesse d</w:t>
      </w:r>
      <w:r>
        <w:rPr>
          <w:rFonts w:cs="Times New Roman"/>
          <w:lang w:val="fr-CA"/>
        </w:rPr>
        <w:t>’</w:t>
      </w:r>
      <w:r w:rsidRPr="001B5E86">
        <w:rPr>
          <w:rFonts w:cs="Times New Roman"/>
          <w:lang w:val="fr-CA"/>
        </w:rPr>
        <w:t xml:space="preserve">exercer de </w:t>
      </w:r>
      <w:r w:rsidRPr="001B5E86">
        <w:rPr>
          <w:rFonts w:cs="Times New Roman"/>
          <w:lang w:val="fr-CA"/>
        </w:rPr>
        <w:lastRenderedPageBreak/>
        <w:t>l</w:t>
      </w:r>
      <w:r>
        <w:rPr>
          <w:rFonts w:cs="Times New Roman"/>
          <w:lang w:val="fr-CA"/>
        </w:rPr>
        <w:t>’</w:t>
      </w:r>
      <w:r w:rsidRPr="001B5E86">
        <w:rPr>
          <w:rFonts w:cs="Times New Roman"/>
          <w:lang w:val="fr-CA"/>
        </w:rPr>
        <w:t>influence concernant un sujet d</w:t>
      </w:r>
      <w:r>
        <w:rPr>
          <w:rFonts w:cs="Times New Roman"/>
          <w:lang w:val="fr-CA"/>
        </w:rPr>
        <w:t>’</w:t>
      </w:r>
      <w:r w:rsidRPr="001B5E86">
        <w:rPr>
          <w:rFonts w:cs="Times New Roman"/>
          <w:lang w:val="fr-CA"/>
        </w:rPr>
        <w:t>affaires gouvernemental, peu importe si celui</w:t>
      </w:r>
      <w:r w:rsidRPr="001B5E86">
        <w:rPr>
          <w:rFonts w:cs="Times New Roman"/>
          <w:lang w:val="fr-CA"/>
        </w:rPr>
        <w:noBreakHyphen/>
        <w:t>ci est réellement un sujet d</w:t>
      </w:r>
      <w:r>
        <w:rPr>
          <w:rFonts w:cs="Times New Roman"/>
          <w:lang w:val="fr-CA"/>
        </w:rPr>
        <w:t>’</w:t>
      </w:r>
      <w:r w:rsidRPr="001B5E86">
        <w:rPr>
          <w:rFonts w:cs="Times New Roman"/>
          <w:lang w:val="fr-CA"/>
        </w:rPr>
        <w:t>affaires du gouvernement, le législateur aurai</w:t>
      </w:r>
      <w:r w:rsidR="00FF3D5A">
        <w:rPr>
          <w:rFonts w:cs="Times New Roman"/>
          <w:lang w:val="fr-CA"/>
        </w:rPr>
        <w:t>t pu omettre le renvoi aux sous-</w:t>
      </w:r>
      <w:r w:rsidRPr="001B5E86">
        <w:rPr>
          <w:rFonts w:cs="Times New Roman"/>
          <w:lang w:val="fr-CA"/>
        </w:rPr>
        <w:t>al</w:t>
      </w:r>
      <w:r w:rsidR="00CF4571">
        <w:rPr>
          <w:rFonts w:cs="Times New Roman"/>
          <w:lang w:val="fr-CA"/>
        </w:rPr>
        <w:t>.</w:t>
      </w:r>
      <w:r w:rsidRPr="001B5E86">
        <w:rPr>
          <w:rFonts w:cs="Times New Roman"/>
          <w:lang w:val="fr-CA"/>
        </w:rPr>
        <w:t> 121(1)a)(iii) et (iv) et prévoir simplement que l</w:t>
      </w:r>
      <w:r>
        <w:rPr>
          <w:rFonts w:cs="Times New Roman"/>
          <w:lang w:val="fr-CA"/>
        </w:rPr>
        <w:t>’</w:t>
      </w:r>
      <w:r w:rsidRPr="001B5E86">
        <w:rPr>
          <w:rFonts w:cs="Times New Roman"/>
          <w:lang w:val="fr-CA"/>
        </w:rPr>
        <w:t>infraction s</w:t>
      </w:r>
      <w:r>
        <w:rPr>
          <w:rFonts w:cs="Times New Roman"/>
          <w:lang w:val="fr-CA"/>
        </w:rPr>
        <w:t>’</w:t>
      </w:r>
      <w:r w:rsidRPr="001B5E86">
        <w:rPr>
          <w:rFonts w:cs="Times New Roman"/>
          <w:lang w:val="fr-CA"/>
        </w:rPr>
        <w:t>applique à « quiconque ayant ou prétendant avoir de l</w:t>
      </w:r>
      <w:r>
        <w:rPr>
          <w:rFonts w:cs="Times New Roman"/>
          <w:lang w:val="fr-CA"/>
        </w:rPr>
        <w:t>’</w:t>
      </w:r>
      <w:r w:rsidRPr="001B5E86">
        <w:rPr>
          <w:rFonts w:cs="Times New Roman"/>
          <w:lang w:val="fr-CA"/>
        </w:rPr>
        <w:t>influence auprès du gouvernement ou d</w:t>
      </w:r>
      <w:r>
        <w:rPr>
          <w:rFonts w:cs="Times New Roman"/>
          <w:lang w:val="fr-CA"/>
        </w:rPr>
        <w:t>’</w:t>
      </w:r>
      <w:r w:rsidRPr="001B5E86">
        <w:rPr>
          <w:rFonts w:cs="Times New Roman"/>
          <w:lang w:val="fr-CA"/>
        </w:rPr>
        <w:t>un ministre du gouvernement, ou d</w:t>
      </w:r>
      <w:r>
        <w:rPr>
          <w:rFonts w:cs="Times New Roman"/>
          <w:lang w:val="fr-CA"/>
        </w:rPr>
        <w:t>’</w:t>
      </w:r>
      <w:r w:rsidRPr="001B5E86">
        <w:rPr>
          <w:rFonts w:cs="Times New Roman"/>
          <w:lang w:val="fr-CA"/>
        </w:rPr>
        <w:t>un fonctionnaire, exige, accepte ou offre, ou convient d</w:t>
      </w:r>
      <w:r>
        <w:rPr>
          <w:rFonts w:cs="Times New Roman"/>
          <w:lang w:val="fr-CA"/>
        </w:rPr>
        <w:t>’</w:t>
      </w:r>
      <w:r w:rsidRPr="001B5E86">
        <w:rPr>
          <w:rFonts w:cs="Times New Roman"/>
          <w:lang w:val="fr-CA"/>
        </w:rPr>
        <w:t>accepter, directement ou indirectement, pour lui</w:t>
      </w:r>
      <w:r w:rsidRPr="001B5E86">
        <w:rPr>
          <w:rFonts w:cs="Times New Roman"/>
          <w:lang w:val="fr-CA"/>
        </w:rPr>
        <w:noBreakHyphen/>
        <w:t xml:space="preserve">même ou pour une autre personne, une récompense, un avantage ou un bénéfice de quelque nature en contrepartie de </w:t>
      </w:r>
      <w:r w:rsidRPr="001B5E86">
        <w:rPr>
          <w:rFonts w:cs="Times New Roman"/>
          <w:u w:val="single"/>
          <w:lang w:val="fr-CA"/>
        </w:rPr>
        <w:t>l</w:t>
      </w:r>
      <w:r>
        <w:rPr>
          <w:rFonts w:cs="Times New Roman"/>
          <w:u w:val="single"/>
          <w:lang w:val="fr-CA"/>
        </w:rPr>
        <w:t>’</w:t>
      </w:r>
      <w:r w:rsidRPr="001B5E86">
        <w:rPr>
          <w:rFonts w:cs="Times New Roman"/>
          <w:u w:val="single"/>
          <w:lang w:val="fr-CA"/>
        </w:rPr>
        <w:t>exercice de cette influence</w:t>
      </w:r>
      <w:r w:rsidRPr="001B5E86">
        <w:rPr>
          <w:rFonts w:cs="Times New Roman"/>
          <w:lang w:val="fr-CA"/>
        </w:rPr>
        <w:t> ». Dans ce cas, il ne serait pas nécessaire de mentionner expressément la conclusion d</w:t>
      </w:r>
      <w:r>
        <w:rPr>
          <w:rFonts w:cs="Times New Roman"/>
          <w:lang w:val="fr-CA"/>
        </w:rPr>
        <w:t>’</w:t>
      </w:r>
      <w:r w:rsidRPr="001B5E86">
        <w:rPr>
          <w:rFonts w:cs="Times New Roman"/>
          <w:lang w:val="fr-CA"/>
        </w:rPr>
        <w:t>affaires avec le gouvernement, un sujet d</w:t>
      </w:r>
      <w:r>
        <w:rPr>
          <w:rFonts w:cs="Times New Roman"/>
          <w:lang w:val="fr-CA"/>
        </w:rPr>
        <w:t>’</w:t>
      </w:r>
      <w:r w:rsidRPr="001B5E86">
        <w:rPr>
          <w:rFonts w:cs="Times New Roman"/>
          <w:lang w:val="fr-CA"/>
        </w:rPr>
        <w:t>affaires ayant trait au gouvernement, une réclamation contre Sa Majesté ou un avantage que Sa Majesté a l</w:t>
      </w:r>
      <w:r>
        <w:rPr>
          <w:rFonts w:cs="Times New Roman"/>
          <w:lang w:val="fr-CA"/>
        </w:rPr>
        <w:t>’</w:t>
      </w:r>
      <w:r w:rsidRPr="001B5E86">
        <w:rPr>
          <w:rFonts w:cs="Times New Roman"/>
          <w:lang w:val="fr-CA"/>
        </w:rPr>
        <w:t>autorité ou le droit d</w:t>
      </w:r>
      <w:r>
        <w:rPr>
          <w:rFonts w:cs="Times New Roman"/>
          <w:lang w:val="fr-CA"/>
        </w:rPr>
        <w:t>’</w:t>
      </w:r>
      <w:r w:rsidRPr="001B5E86">
        <w:rPr>
          <w:rFonts w:cs="Times New Roman"/>
          <w:lang w:val="fr-CA"/>
        </w:rPr>
        <w:t>accorder.</w:t>
      </w:r>
      <w:r w:rsidRPr="001B5E86">
        <w:rPr>
          <w:rFonts w:cs="Times New Roman"/>
          <w:szCs w:val="24"/>
          <w:lang w:val="fr-CA"/>
        </w:rPr>
        <w:t xml:space="preserve"> </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Deuxièmement, cette interprétation s</w:t>
      </w:r>
      <w:r>
        <w:rPr>
          <w:rFonts w:cs="Times New Roman"/>
          <w:lang w:val="fr-CA"/>
        </w:rPr>
        <w:t>’</w:t>
      </w:r>
      <w:r w:rsidRPr="001B5E86">
        <w:rPr>
          <w:rFonts w:cs="Times New Roman"/>
          <w:lang w:val="fr-CA"/>
        </w:rPr>
        <w:t>appuie sur une analyse contextuelle de la disposition qui tient compte des autres infractions prévues à l</w:t>
      </w:r>
      <w:r>
        <w:rPr>
          <w:rFonts w:cs="Times New Roman"/>
          <w:lang w:val="fr-CA"/>
        </w:rPr>
        <w:t>’</w:t>
      </w:r>
      <w:r w:rsidRPr="001B5E86">
        <w:rPr>
          <w:rFonts w:cs="Times New Roman"/>
          <w:lang w:val="fr-CA"/>
        </w:rPr>
        <w:t>art. 121. En effet, toutes les autres infractions prévues à l</w:t>
      </w:r>
      <w:r>
        <w:rPr>
          <w:rFonts w:cs="Times New Roman"/>
          <w:lang w:val="fr-CA"/>
        </w:rPr>
        <w:t>’</w:t>
      </w:r>
      <w:r w:rsidRPr="001B5E86">
        <w:rPr>
          <w:rFonts w:cs="Times New Roman"/>
          <w:lang w:val="fr-CA"/>
        </w:rPr>
        <w:t>art. 121 qui n</w:t>
      </w:r>
      <w:r>
        <w:rPr>
          <w:rFonts w:cs="Times New Roman"/>
          <w:lang w:val="fr-CA"/>
        </w:rPr>
        <w:t>’</w:t>
      </w:r>
      <w:r w:rsidRPr="001B5E86">
        <w:rPr>
          <w:rFonts w:cs="Times New Roman"/>
          <w:lang w:val="fr-CA"/>
        </w:rPr>
        <w:t>intègrent pas par renvoi les sous</w:t>
      </w:r>
      <w:r w:rsidRPr="001B5E86">
        <w:rPr>
          <w:rFonts w:cs="Times New Roman"/>
          <w:lang w:val="fr-CA"/>
        </w:rPr>
        <w:noBreakHyphen/>
        <w:t>al. 121(1)a)(iii) et (iv) exigent que le sujet d</w:t>
      </w:r>
      <w:r>
        <w:rPr>
          <w:rFonts w:cs="Times New Roman"/>
          <w:lang w:val="fr-CA"/>
        </w:rPr>
        <w:t>’</w:t>
      </w:r>
      <w:r w:rsidRPr="001B5E86">
        <w:rPr>
          <w:rFonts w:cs="Times New Roman"/>
          <w:lang w:val="fr-CA"/>
        </w:rPr>
        <w:t>affaires en question se rapporte réellement au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szCs w:val="24"/>
          <w:lang w:val="fr-CA"/>
        </w:rPr>
        <w:t>L</w:t>
      </w:r>
      <w:r>
        <w:rPr>
          <w:rFonts w:cs="Times New Roman"/>
          <w:szCs w:val="24"/>
          <w:lang w:val="fr-CA"/>
        </w:rPr>
        <w:t>’</w:t>
      </w:r>
      <w:r w:rsidRPr="001B5E86">
        <w:rPr>
          <w:rFonts w:cs="Times New Roman"/>
          <w:szCs w:val="24"/>
          <w:lang w:val="fr-CA"/>
        </w:rPr>
        <w:t>alinéa 121(1)b) érige en infraction le fait qu</w:t>
      </w:r>
      <w:r>
        <w:rPr>
          <w:rFonts w:cs="Times New Roman"/>
          <w:szCs w:val="24"/>
          <w:lang w:val="fr-CA"/>
        </w:rPr>
        <w:t>’</w:t>
      </w:r>
      <w:r w:rsidRPr="001B5E86">
        <w:rPr>
          <w:rFonts w:cs="Times New Roman"/>
          <w:szCs w:val="24"/>
          <w:lang w:val="fr-CA"/>
        </w:rPr>
        <w:t xml:space="preserve">une personne </w:t>
      </w:r>
      <w:r w:rsidRPr="001B5E86">
        <w:rPr>
          <w:rFonts w:cs="Times New Roman"/>
          <w:i/>
          <w:szCs w:val="24"/>
          <w:lang w:val="fr-CA"/>
        </w:rPr>
        <w:t>traitant d</w:t>
      </w:r>
      <w:r>
        <w:rPr>
          <w:rFonts w:cs="Times New Roman"/>
          <w:i/>
          <w:szCs w:val="24"/>
          <w:lang w:val="fr-CA"/>
        </w:rPr>
        <w:t>’</w:t>
      </w:r>
      <w:r w:rsidRPr="001B5E86">
        <w:rPr>
          <w:rFonts w:cs="Times New Roman"/>
          <w:i/>
          <w:szCs w:val="24"/>
          <w:lang w:val="fr-CA"/>
        </w:rPr>
        <w:t>affaires</w:t>
      </w:r>
      <w:r w:rsidRPr="001B5E86">
        <w:rPr>
          <w:rFonts w:cs="Times New Roman"/>
          <w:szCs w:val="24"/>
          <w:lang w:val="fr-CA"/>
        </w:rPr>
        <w:t xml:space="preserve"> avec le gouvernement confère un bénéfice à un fonctionnaire du gouvernement. Dans la même veine, l</w:t>
      </w:r>
      <w:r>
        <w:rPr>
          <w:rFonts w:cs="Times New Roman"/>
          <w:szCs w:val="24"/>
          <w:lang w:val="fr-CA"/>
        </w:rPr>
        <w:t>’</w:t>
      </w:r>
      <w:r w:rsidRPr="001B5E86">
        <w:rPr>
          <w:rFonts w:cs="Times New Roman"/>
          <w:szCs w:val="24"/>
          <w:lang w:val="fr-CA"/>
        </w:rPr>
        <w:t>al. 121(1)c) érige en infraction le fait qu</w:t>
      </w:r>
      <w:r>
        <w:rPr>
          <w:rFonts w:cs="Times New Roman"/>
          <w:szCs w:val="24"/>
          <w:lang w:val="fr-CA"/>
        </w:rPr>
        <w:t>’</w:t>
      </w:r>
      <w:r w:rsidRPr="001B5E86">
        <w:rPr>
          <w:rFonts w:cs="Times New Roman"/>
          <w:szCs w:val="24"/>
          <w:lang w:val="fr-CA"/>
        </w:rPr>
        <w:t>un fonctionnaire du gouvernement accepte un bénéfice d</w:t>
      </w:r>
      <w:r>
        <w:rPr>
          <w:rFonts w:cs="Times New Roman"/>
          <w:szCs w:val="24"/>
          <w:lang w:val="fr-CA"/>
        </w:rPr>
        <w:t>’</w:t>
      </w:r>
      <w:r w:rsidRPr="001B5E86">
        <w:rPr>
          <w:rFonts w:cs="Times New Roman"/>
          <w:szCs w:val="24"/>
          <w:lang w:val="fr-CA"/>
        </w:rPr>
        <w:t xml:space="preserve">une personne </w:t>
      </w:r>
      <w:r w:rsidRPr="001B5E86">
        <w:rPr>
          <w:rFonts w:cs="Times New Roman"/>
          <w:i/>
          <w:szCs w:val="24"/>
          <w:lang w:val="fr-CA"/>
        </w:rPr>
        <w:t xml:space="preserve">ayant des relations </w:t>
      </w:r>
      <w:r w:rsidRPr="001B5E86">
        <w:rPr>
          <w:rFonts w:cs="Times New Roman"/>
          <w:i/>
          <w:szCs w:val="24"/>
          <w:lang w:val="fr-CA"/>
        </w:rPr>
        <w:lastRenderedPageBreak/>
        <w:t>d</w:t>
      </w:r>
      <w:r>
        <w:rPr>
          <w:rFonts w:cs="Times New Roman"/>
          <w:i/>
          <w:szCs w:val="24"/>
          <w:lang w:val="fr-CA"/>
        </w:rPr>
        <w:t>’</w:t>
      </w:r>
      <w:r w:rsidRPr="001B5E86">
        <w:rPr>
          <w:rFonts w:cs="Times New Roman"/>
          <w:i/>
          <w:szCs w:val="24"/>
          <w:lang w:val="fr-CA"/>
        </w:rPr>
        <w:t>affaires</w:t>
      </w:r>
      <w:r w:rsidRPr="001B5E86">
        <w:rPr>
          <w:rFonts w:cs="Times New Roman"/>
          <w:szCs w:val="24"/>
          <w:lang w:val="fr-CA"/>
        </w:rPr>
        <w:t xml:space="preserve"> avec le gouvernement. Dans ces cas, les relations d</w:t>
      </w:r>
      <w:r>
        <w:rPr>
          <w:rFonts w:cs="Times New Roman"/>
          <w:szCs w:val="24"/>
          <w:lang w:val="fr-CA"/>
        </w:rPr>
        <w:t>’</w:t>
      </w:r>
      <w:r w:rsidRPr="001B5E86">
        <w:rPr>
          <w:rFonts w:cs="Times New Roman"/>
          <w:szCs w:val="24"/>
          <w:lang w:val="fr-CA"/>
        </w:rPr>
        <w:t>affaires courantes avec le gouvernement ont certainement un lien réel avec les affaires du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szCs w:val="24"/>
          <w:lang w:val="fr-CA"/>
        </w:rPr>
        <w:t>Dans la même veine, l</w:t>
      </w:r>
      <w:r>
        <w:rPr>
          <w:rFonts w:cs="Times New Roman"/>
          <w:szCs w:val="24"/>
          <w:lang w:val="fr-CA"/>
        </w:rPr>
        <w:t>’</w:t>
      </w:r>
      <w:r w:rsidRPr="001B5E86">
        <w:rPr>
          <w:rFonts w:cs="Times New Roman"/>
          <w:szCs w:val="24"/>
          <w:lang w:val="fr-CA"/>
        </w:rPr>
        <w:t>al. 121(1)f) criminalise le fait d</w:t>
      </w:r>
      <w:r>
        <w:rPr>
          <w:rFonts w:cs="Times New Roman"/>
          <w:szCs w:val="24"/>
          <w:lang w:val="fr-CA"/>
        </w:rPr>
        <w:t>’</w:t>
      </w:r>
      <w:r w:rsidRPr="001B5E86">
        <w:rPr>
          <w:rFonts w:cs="Times New Roman"/>
          <w:szCs w:val="24"/>
          <w:lang w:val="fr-CA"/>
        </w:rPr>
        <w:t>offrir un bénéfice à une personne ayant présenté une soumission en vue d</w:t>
      </w:r>
      <w:r>
        <w:rPr>
          <w:rFonts w:cs="Times New Roman"/>
          <w:szCs w:val="24"/>
          <w:lang w:val="fr-CA"/>
        </w:rPr>
        <w:t>’</w:t>
      </w:r>
      <w:r w:rsidRPr="001B5E86">
        <w:rPr>
          <w:rFonts w:cs="Times New Roman"/>
          <w:szCs w:val="24"/>
          <w:lang w:val="fr-CA"/>
        </w:rPr>
        <w:t>obtenir un contrat avec le gouvernement en contrepartie du retrait de sa soumission, et le fait pour cette personne d</w:t>
      </w:r>
      <w:r>
        <w:rPr>
          <w:rFonts w:cs="Times New Roman"/>
          <w:szCs w:val="24"/>
          <w:lang w:val="fr-CA"/>
        </w:rPr>
        <w:t>’</w:t>
      </w:r>
      <w:r w:rsidRPr="001B5E86">
        <w:rPr>
          <w:rFonts w:cs="Times New Roman"/>
          <w:szCs w:val="24"/>
          <w:lang w:val="fr-CA"/>
        </w:rPr>
        <w:t>accepter un tel bénéfice dans cette situation. Dans un tel cas, la présentation en soi d</w:t>
      </w:r>
      <w:r>
        <w:rPr>
          <w:rFonts w:cs="Times New Roman"/>
          <w:szCs w:val="24"/>
          <w:lang w:val="fr-CA"/>
        </w:rPr>
        <w:t>’</w:t>
      </w:r>
      <w:r w:rsidRPr="001B5E86">
        <w:rPr>
          <w:rFonts w:cs="Times New Roman"/>
          <w:szCs w:val="24"/>
          <w:lang w:val="fr-CA"/>
        </w:rPr>
        <w:t>une soumission en vue d</w:t>
      </w:r>
      <w:r>
        <w:rPr>
          <w:rFonts w:cs="Times New Roman"/>
          <w:szCs w:val="24"/>
          <w:lang w:val="fr-CA"/>
        </w:rPr>
        <w:t>’</w:t>
      </w:r>
      <w:r w:rsidRPr="001B5E86">
        <w:rPr>
          <w:rFonts w:cs="Times New Roman"/>
          <w:szCs w:val="24"/>
          <w:lang w:val="fr-CA"/>
        </w:rPr>
        <w:t>obtenir un contrat avec le gouvernement et, inversement, son retrait, ont certainement un lien réel avec les affaires du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Si l</w:t>
      </w:r>
      <w:r>
        <w:rPr>
          <w:rFonts w:cs="Times New Roman"/>
          <w:lang w:val="fr-CA"/>
        </w:rPr>
        <w:t>’</w:t>
      </w:r>
      <w:r w:rsidRPr="001B5E86">
        <w:rPr>
          <w:rFonts w:cs="Times New Roman"/>
          <w:lang w:val="fr-CA"/>
        </w:rPr>
        <w:t>on considérait que l</w:t>
      </w:r>
      <w:r>
        <w:rPr>
          <w:rFonts w:cs="Times New Roman"/>
          <w:lang w:val="fr-CA"/>
        </w:rPr>
        <w:t>’</w:t>
      </w:r>
      <w:r w:rsidRPr="001B5E86">
        <w:rPr>
          <w:rFonts w:cs="Times New Roman"/>
          <w:lang w:val="fr-CA"/>
        </w:rPr>
        <w:t>al. 121(1)d) et l</w:t>
      </w:r>
      <w:r>
        <w:rPr>
          <w:rFonts w:cs="Times New Roman"/>
          <w:lang w:val="fr-CA"/>
        </w:rPr>
        <w:t>’</w:t>
      </w:r>
      <w:r w:rsidRPr="001B5E86">
        <w:rPr>
          <w:rFonts w:cs="Times New Roman"/>
          <w:lang w:val="fr-CA"/>
        </w:rPr>
        <w:t>al. 121(1)e), l</w:t>
      </w:r>
      <w:r>
        <w:rPr>
          <w:rFonts w:cs="Times New Roman"/>
          <w:lang w:val="fr-CA"/>
        </w:rPr>
        <w:t>’</w:t>
      </w:r>
      <w:r w:rsidRPr="001B5E86">
        <w:rPr>
          <w:rFonts w:cs="Times New Roman"/>
          <w:lang w:val="fr-CA"/>
        </w:rPr>
        <w:t>autre alinéa qui incorpore par renvoi les sous</w:t>
      </w:r>
      <w:r w:rsidRPr="001B5E86">
        <w:rPr>
          <w:rFonts w:cs="Times New Roman"/>
          <w:lang w:val="fr-CA"/>
        </w:rPr>
        <w:noBreakHyphen/>
        <w:t>al. 121(1)a)(iii) et (iv), n</w:t>
      </w:r>
      <w:r>
        <w:rPr>
          <w:rFonts w:cs="Times New Roman"/>
          <w:lang w:val="fr-CA"/>
        </w:rPr>
        <w:t>’</w:t>
      </w:r>
      <w:r w:rsidRPr="001B5E86">
        <w:rPr>
          <w:rFonts w:cs="Times New Roman"/>
          <w:lang w:val="fr-CA"/>
        </w:rPr>
        <w:t>exigent pas que le sujet d</w:t>
      </w:r>
      <w:r>
        <w:rPr>
          <w:rFonts w:cs="Times New Roman"/>
          <w:lang w:val="fr-CA"/>
        </w:rPr>
        <w:t>’</w:t>
      </w:r>
      <w:r w:rsidRPr="001B5E86">
        <w:rPr>
          <w:rFonts w:cs="Times New Roman"/>
          <w:lang w:val="fr-CA"/>
        </w:rPr>
        <w:t>affaires visé par l</w:t>
      </w:r>
      <w:r>
        <w:rPr>
          <w:rFonts w:cs="Times New Roman"/>
          <w:lang w:val="fr-CA"/>
        </w:rPr>
        <w:t>’</w:t>
      </w:r>
      <w:r w:rsidRPr="001B5E86">
        <w:rPr>
          <w:rFonts w:cs="Times New Roman"/>
          <w:lang w:val="fr-CA"/>
        </w:rPr>
        <w:t>entente ait réellement trait au gouvernement, les infractions qu</w:t>
      </w:r>
      <w:r>
        <w:rPr>
          <w:rFonts w:cs="Times New Roman"/>
          <w:lang w:val="fr-CA"/>
        </w:rPr>
        <w:t>’</w:t>
      </w:r>
      <w:r w:rsidRPr="001B5E86">
        <w:rPr>
          <w:rFonts w:cs="Times New Roman"/>
          <w:lang w:val="fr-CA"/>
        </w:rPr>
        <w:t>ils créent s</w:t>
      </w:r>
      <w:r>
        <w:rPr>
          <w:rFonts w:cs="Times New Roman"/>
          <w:lang w:val="fr-CA"/>
        </w:rPr>
        <w:t>’</w:t>
      </w:r>
      <w:r w:rsidRPr="001B5E86">
        <w:rPr>
          <w:rFonts w:cs="Times New Roman"/>
          <w:lang w:val="fr-CA"/>
        </w:rPr>
        <w:t>appliqueraient de façon bien différente et auraient une portée beaucoup plus large que les autres infractions prévues à l</w:t>
      </w:r>
      <w:r>
        <w:rPr>
          <w:rFonts w:cs="Times New Roman"/>
          <w:lang w:val="fr-CA"/>
        </w:rPr>
        <w:t>’</w:t>
      </w:r>
      <w:r w:rsidRPr="001B5E86">
        <w:rPr>
          <w:rFonts w:cs="Times New Roman"/>
          <w:lang w:val="fr-CA"/>
        </w:rPr>
        <w:t>art. 121. Ainsi, le fait d</w:t>
      </w:r>
      <w:r>
        <w:rPr>
          <w:rFonts w:cs="Times New Roman"/>
          <w:lang w:val="fr-CA"/>
        </w:rPr>
        <w:t>’</w:t>
      </w:r>
      <w:r w:rsidRPr="001B5E86">
        <w:rPr>
          <w:rFonts w:cs="Times New Roman"/>
          <w:lang w:val="fr-CA"/>
        </w:rPr>
        <w:t>exiger que le sujet d</w:t>
      </w:r>
      <w:r>
        <w:rPr>
          <w:rFonts w:cs="Times New Roman"/>
          <w:lang w:val="fr-CA"/>
        </w:rPr>
        <w:t>’</w:t>
      </w:r>
      <w:r w:rsidRPr="001B5E86">
        <w:rPr>
          <w:rFonts w:cs="Times New Roman"/>
          <w:lang w:val="fr-CA"/>
        </w:rPr>
        <w:t>affaires ait réellement trait au gouvernement assure une interprétation cohérente des infractions prévues à l</w:t>
      </w:r>
      <w:r>
        <w:rPr>
          <w:rFonts w:cs="Times New Roman"/>
          <w:lang w:val="fr-CA"/>
        </w:rPr>
        <w:t>’</w:t>
      </w:r>
      <w:r w:rsidRPr="001B5E86">
        <w:rPr>
          <w:rFonts w:cs="Times New Roman"/>
          <w:lang w:val="fr-CA"/>
        </w:rPr>
        <w:t>art. 121.</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szCs w:val="24"/>
          <w:lang w:val="fr-CA"/>
        </w:rPr>
        <w:t xml:space="preserve">Les mots utilisés </w:t>
      </w:r>
      <w:r w:rsidRPr="001B5E86">
        <w:rPr>
          <w:rFonts w:cs="Times New Roman"/>
          <w:lang w:val="fr-CA"/>
        </w:rPr>
        <w:t>au sous</w:t>
      </w:r>
      <w:r w:rsidRPr="001B5E86">
        <w:rPr>
          <w:rFonts w:cs="Times New Roman"/>
          <w:lang w:val="fr-CA"/>
        </w:rPr>
        <w:noBreakHyphen/>
        <w:t>al. </w:t>
      </w:r>
      <w:r w:rsidRPr="001B5E86">
        <w:rPr>
          <w:rFonts w:cs="Times New Roman"/>
          <w:szCs w:val="24"/>
          <w:lang w:val="fr-CA"/>
        </w:rPr>
        <w:t>121(1)a)(iv), que l</w:t>
      </w:r>
      <w:r>
        <w:rPr>
          <w:rFonts w:cs="Times New Roman"/>
          <w:szCs w:val="24"/>
          <w:lang w:val="fr-CA"/>
        </w:rPr>
        <w:t>’</w:t>
      </w:r>
      <w:r w:rsidRPr="001B5E86">
        <w:rPr>
          <w:rFonts w:cs="Times New Roman"/>
          <w:szCs w:val="24"/>
          <w:lang w:val="fr-CA"/>
        </w:rPr>
        <w:t>al. 121(1)d) reprend par renvoi, appuient cette interprétation. En renvoyant au sous</w:t>
      </w:r>
      <w:r w:rsidRPr="001B5E86">
        <w:rPr>
          <w:rFonts w:cs="Times New Roman"/>
          <w:szCs w:val="24"/>
          <w:lang w:val="fr-CA"/>
        </w:rPr>
        <w:noBreakHyphen/>
        <w:t>al. 121(1)a)(iv), l</w:t>
      </w:r>
      <w:r>
        <w:rPr>
          <w:rFonts w:cs="Times New Roman"/>
          <w:szCs w:val="24"/>
          <w:lang w:val="fr-CA"/>
        </w:rPr>
        <w:t>’</w:t>
      </w:r>
      <w:r w:rsidRPr="001B5E86">
        <w:rPr>
          <w:rFonts w:cs="Times New Roman"/>
          <w:szCs w:val="24"/>
          <w:lang w:val="fr-CA"/>
        </w:rPr>
        <w:t>al. 121(1)d) érige en infraction le trafic d</w:t>
      </w:r>
      <w:r>
        <w:rPr>
          <w:rFonts w:cs="Times New Roman"/>
          <w:szCs w:val="24"/>
          <w:lang w:val="fr-CA"/>
        </w:rPr>
        <w:t>’</w:t>
      </w:r>
      <w:r w:rsidRPr="001B5E86">
        <w:rPr>
          <w:rFonts w:cs="Times New Roman"/>
          <w:szCs w:val="24"/>
          <w:lang w:val="fr-CA"/>
        </w:rPr>
        <w:t>influence concernant « une réclamation contre Sa Majesté ou un avantage que Sa Majesté a l</w:t>
      </w:r>
      <w:r>
        <w:rPr>
          <w:rFonts w:cs="Times New Roman"/>
          <w:szCs w:val="24"/>
          <w:lang w:val="fr-CA"/>
        </w:rPr>
        <w:t>’</w:t>
      </w:r>
      <w:r w:rsidRPr="001B5E86">
        <w:rPr>
          <w:rFonts w:cs="Times New Roman"/>
          <w:szCs w:val="24"/>
          <w:lang w:val="fr-CA"/>
        </w:rPr>
        <w:t xml:space="preserve">autorité ou </w:t>
      </w:r>
      <w:r w:rsidRPr="001B5E86">
        <w:rPr>
          <w:rFonts w:cs="Times New Roman"/>
          <w:szCs w:val="24"/>
          <w:u w:val="single"/>
          <w:lang w:val="fr-CA"/>
        </w:rPr>
        <w:t>le droit</w:t>
      </w:r>
      <w:r w:rsidRPr="001B5E86">
        <w:rPr>
          <w:rFonts w:cs="Times New Roman"/>
          <w:szCs w:val="24"/>
          <w:lang w:val="fr-CA"/>
        </w:rPr>
        <w:t xml:space="preserve"> d</w:t>
      </w:r>
      <w:r>
        <w:rPr>
          <w:rFonts w:cs="Times New Roman"/>
          <w:szCs w:val="24"/>
          <w:lang w:val="fr-CA"/>
        </w:rPr>
        <w:t>’</w:t>
      </w:r>
      <w:r w:rsidRPr="001B5E86">
        <w:rPr>
          <w:rFonts w:cs="Times New Roman"/>
          <w:szCs w:val="24"/>
          <w:lang w:val="fr-CA"/>
        </w:rPr>
        <w:t>accorder ». Ce libellé suggère un lien objectif avec le gouvernement lorsqu</w:t>
      </w:r>
      <w:r>
        <w:rPr>
          <w:rFonts w:cs="Times New Roman"/>
          <w:szCs w:val="24"/>
          <w:lang w:val="fr-CA"/>
        </w:rPr>
        <w:t>’</w:t>
      </w:r>
      <w:r w:rsidRPr="001B5E86">
        <w:rPr>
          <w:rFonts w:cs="Times New Roman"/>
          <w:szCs w:val="24"/>
          <w:lang w:val="fr-CA"/>
        </w:rPr>
        <w:t>une réclamation existe contre Sa Majesté ou lorsque celle</w:t>
      </w:r>
      <w:r w:rsidRPr="001B5E86">
        <w:rPr>
          <w:rFonts w:cs="Times New Roman"/>
          <w:szCs w:val="24"/>
          <w:lang w:val="fr-CA"/>
        </w:rPr>
        <w:noBreakHyphen/>
        <w:t>ci a le pouvoir précis d</w:t>
      </w:r>
      <w:r>
        <w:rPr>
          <w:rFonts w:cs="Times New Roman"/>
          <w:szCs w:val="24"/>
          <w:lang w:val="fr-CA"/>
        </w:rPr>
        <w:t>’</w:t>
      </w:r>
      <w:r w:rsidRPr="001B5E86">
        <w:rPr>
          <w:rFonts w:cs="Times New Roman"/>
          <w:szCs w:val="24"/>
          <w:lang w:val="fr-CA"/>
        </w:rPr>
        <w:t>accorder un certain bénéfice.</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szCs w:val="24"/>
          <w:lang w:val="fr-CA"/>
        </w:rPr>
        <w:lastRenderedPageBreak/>
        <w:t>Finalement, l</w:t>
      </w:r>
      <w:r>
        <w:rPr>
          <w:rFonts w:cs="Times New Roman"/>
          <w:szCs w:val="24"/>
          <w:lang w:val="fr-CA"/>
        </w:rPr>
        <w:t>’</w:t>
      </w:r>
      <w:r w:rsidRPr="001B5E86">
        <w:rPr>
          <w:rFonts w:cs="Times New Roman"/>
          <w:szCs w:val="24"/>
          <w:lang w:val="fr-CA"/>
        </w:rPr>
        <w:t>objet de l</w:t>
      </w:r>
      <w:r>
        <w:rPr>
          <w:rFonts w:cs="Times New Roman"/>
          <w:szCs w:val="24"/>
          <w:lang w:val="fr-CA"/>
        </w:rPr>
        <w:t>’</w:t>
      </w:r>
      <w:r w:rsidRPr="001B5E86">
        <w:rPr>
          <w:rFonts w:cs="Times New Roman"/>
          <w:szCs w:val="24"/>
          <w:lang w:val="fr-CA"/>
        </w:rPr>
        <w:t>al. 121(1)d) confirme que l</w:t>
      </w:r>
      <w:r>
        <w:rPr>
          <w:rFonts w:cs="Times New Roman"/>
          <w:szCs w:val="24"/>
          <w:lang w:val="fr-CA"/>
        </w:rPr>
        <w:t>’</w:t>
      </w:r>
      <w:r w:rsidRPr="001B5E86">
        <w:rPr>
          <w:rFonts w:cs="Times New Roman"/>
          <w:szCs w:val="24"/>
          <w:lang w:val="fr-CA"/>
        </w:rPr>
        <w:t>infraction exige un lien réel avec les affaires du gouvernement. Comme il a été expliqué ci</w:t>
      </w:r>
      <w:r w:rsidRPr="001B5E86">
        <w:rPr>
          <w:rFonts w:cs="Times New Roman"/>
          <w:szCs w:val="24"/>
          <w:lang w:val="fr-CA"/>
        </w:rPr>
        <w:noBreakHyphen/>
        <w:t>dessus, l</w:t>
      </w:r>
      <w:r>
        <w:rPr>
          <w:rFonts w:cs="Times New Roman"/>
          <w:szCs w:val="24"/>
          <w:lang w:val="fr-CA"/>
        </w:rPr>
        <w:t>’</w:t>
      </w:r>
      <w:r w:rsidRPr="001B5E86">
        <w:rPr>
          <w:rFonts w:cs="Times New Roman"/>
          <w:szCs w:val="24"/>
          <w:lang w:val="fr-CA"/>
        </w:rPr>
        <w:t>al. 121(1)d) vise à protéger l</w:t>
      </w:r>
      <w:r>
        <w:rPr>
          <w:rFonts w:cs="Times New Roman"/>
          <w:szCs w:val="24"/>
          <w:lang w:val="fr-CA"/>
        </w:rPr>
        <w:t>’</w:t>
      </w:r>
      <w:r w:rsidRPr="001B5E86">
        <w:rPr>
          <w:rFonts w:cs="Times New Roman"/>
          <w:szCs w:val="24"/>
          <w:lang w:val="fr-CA"/>
        </w:rPr>
        <w:t>intégrité du gouvernement en criminalisant les ententes malhonnêtes</w:t>
      </w:r>
      <w:r w:rsidRPr="001B5E86">
        <w:rPr>
          <w:rFonts w:cs="Times New Roman"/>
          <w:lang w:val="fr-CA"/>
        </w:rPr>
        <w:t xml:space="preserve"> qui poseraient, si elles étaient menées à bien, un risque réel pour l</w:t>
      </w:r>
      <w:r>
        <w:rPr>
          <w:rFonts w:cs="Times New Roman"/>
          <w:lang w:val="fr-CA"/>
        </w:rPr>
        <w:t>’</w:t>
      </w:r>
      <w:r w:rsidRPr="001B5E86">
        <w:rPr>
          <w:rFonts w:cs="Times New Roman"/>
          <w:lang w:val="fr-CA"/>
        </w:rPr>
        <w:t>intégrité. Il n</w:t>
      </w:r>
      <w:r>
        <w:rPr>
          <w:rFonts w:cs="Times New Roman"/>
          <w:lang w:val="fr-CA"/>
        </w:rPr>
        <w:t>’</w:t>
      </w:r>
      <w:r w:rsidRPr="001B5E86">
        <w:rPr>
          <w:rFonts w:cs="Times New Roman"/>
          <w:lang w:val="fr-CA"/>
        </w:rPr>
        <w:t>existe aucun risque de ce genre dans les situations où le sujet d</w:t>
      </w:r>
      <w:r>
        <w:rPr>
          <w:rFonts w:cs="Times New Roman"/>
          <w:lang w:val="fr-CA"/>
        </w:rPr>
        <w:t>’</w:t>
      </w:r>
      <w:r w:rsidRPr="001B5E86">
        <w:rPr>
          <w:rFonts w:cs="Times New Roman"/>
          <w:lang w:val="fr-CA"/>
        </w:rPr>
        <w:t>affaires en cause n</w:t>
      </w:r>
      <w:r>
        <w:rPr>
          <w:rFonts w:cs="Times New Roman"/>
          <w:lang w:val="fr-CA"/>
        </w:rPr>
        <w:t>’</w:t>
      </w:r>
      <w:r w:rsidRPr="001B5E86">
        <w:rPr>
          <w:rFonts w:cs="Times New Roman"/>
          <w:lang w:val="fr-CA"/>
        </w:rPr>
        <w:t>a pas réellement trait au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szCs w:val="24"/>
          <w:lang w:val="fr-CA"/>
        </w:rPr>
        <w:t>L</w:t>
      </w:r>
      <w:r>
        <w:rPr>
          <w:rFonts w:cs="Times New Roman"/>
          <w:szCs w:val="24"/>
          <w:lang w:val="fr-CA"/>
        </w:rPr>
        <w:t>’</w:t>
      </w:r>
      <w:r w:rsidRPr="001B5E86">
        <w:rPr>
          <w:rFonts w:cs="Times New Roman"/>
          <w:szCs w:val="24"/>
          <w:lang w:val="fr-CA"/>
        </w:rPr>
        <w:t>intertitre précédant le par. 121(1), « Fraudes envers le gouvernement », appuie lui aussi une interprétation qui reconnaît la place centrale du gouvernement dans ces infractions. La préoccupation sous</w:t>
      </w:r>
      <w:r w:rsidRPr="001B5E86">
        <w:rPr>
          <w:rFonts w:cs="Times New Roman"/>
          <w:szCs w:val="24"/>
          <w:lang w:val="fr-CA"/>
        </w:rPr>
        <w:noBreakHyphen/>
        <w:t>jacente du législateur est que le gouvernement lui</w:t>
      </w:r>
      <w:r w:rsidRPr="001B5E86">
        <w:rPr>
          <w:rFonts w:cs="Times New Roman"/>
          <w:szCs w:val="24"/>
          <w:lang w:val="fr-CA"/>
        </w:rPr>
        <w:noBreakHyphen/>
        <w:t>même puisse être victime de fraude, de sorte que sa propre intégrité risque d</w:t>
      </w:r>
      <w:r>
        <w:rPr>
          <w:rFonts w:cs="Times New Roman"/>
          <w:szCs w:val="24"/>
          <w:lang w:val="fr-CA"/>
        </w:rPr>
        <w:t>’</w:t>
      </w:r>
      <w:r w:rsidRPr="001B5E86">
        <w:rPr>
          <w:rFonts w:cs="Times New Roman"/>
          <w:szCs w:val="24"/>
          <w:lang w:val="fr-CA"/>
        </w:rPr>
        <w:t>être compromise. Il ne saurait en être ainsi lorsqu</w:t>
      </w:r>
      <w:r>
        <w:rPr>
          <w:rFonts w:cs="Times New Roman"/>
          <w:szCs w:val="24"/>
          <w:lang w:val="fr-CA"/>
        </w:rPr>
        <w:t>’</w:t>
      </w:r>
      <w:r w:rsidRPr="001B5E86">
        <w:rPr>
          <w:rFonts w:cs="Times New Roman"/>
          <w:szCs w:val="24"/>
          <w:lang w:val="fr-CA"/>
        </w:rPr>
        <w:t>il n</w:t>
      </w:r>
      <w:r>
        <w:rPr>
          <w:rFonts w:cs="Times New Roman"/>
          <w:szCs w:val="24"/>
          <w:lang w:val="fr-CA"/>
        </w:rPr>
        <w:t>’</w:t>
      </w:r>
      <w:r w:rsidRPr="001B5E86">
        <w:rPr>
          <w:rFonts w:cs="Times New Roman"/>
          <w:szCs w:val="24"/>
          <w:lang w:val="fr-CA"/>
        </w:rPr>
        <w:t>existe aucun lien avec les affaires réelles du gouvernement.</w:t>
      </w:r>
    </w:p>
    <w:p w:rsidR="00F15D45" w:rsidRPr="001B5E86" w:rsidRDefault="00F15D45" w:rsidP="00F15D45">
      <w:pPr>
        <w:pStyle w:val="Title1LevelTitre1Niveau-AltL"/>
        <w:rPr>
          <w:rFonts w:cs="Times New Roman"/>
          <w:lang w:val="fr-CA"/>
        </w:rPr>
      </w:pPr>
      <w:r w:rsidRPr="001B5E86">
        <w:rPr>
          <w:rFonts w:cs="Times New Roman"/>
          <w:lang w:val="fr-CA"/>
        </w:rPr>
        <w:t>La portée de l</w:t>
      </w:r>
      <w:r>
        <w:rPr>
          <w:rFonts w:cs="Times New Roman"/>
          <w:lang w:val="fr-CA"/>
        </w:rPr>
        <w:t>’</w:t>
      </w:r>
      <w:r w:rsidRPr="001B5E86">
        <w:rPr>
          <w:rFonts w:cs="Times New Roman"/>
          <w:lang w:val="fr-CA"/>
        </w:rPr>
        <w:t>al. 121(1)d) est définie par renvoi aux structures opérationnelles existantes du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Après avoir établi que, pour obtenir une déclaration de culpabilité fondée sur l</w:t>
      </w:r>
      <w:r>
        <w:rPr>
          <w:rFonts w:cs="Times New Roman"/>
          <w:lang w:val="fr-CA"/>
        </w:rPr>
        <w:t>’</w:t>
      </w:r>
      <w:r w:rsidRPr="001B5E86">
        <w:rPr>
          <w:rFonts w:cs="Times New Roman"/>
          <w:lang w:val="fr-CA"/>
        </w:rPr>
        <w:t>al. 121(1)d), le ministère public doit démontrer que le sujet d</w:t>
      </w:r>
      <w:r>
        <w:rPr>
          <w:rFonts w:cs="Times New Roman"/>
          <w:lang w:val="fr-CA"/>
        </w:rPr>
        <w:t>’</w:t>
      </w:r>
      <w:r w:rsidRPr="001B5E86">
        <w:rPr>
          <w:rFonts w:cs="Times New Roman"/>
          <w:lang w:val="fr-CA"/>
        </w:rPr>
        <w:t>affaires visé a réellement trait au gouvernement, il me reste à définir ce qui constitue un « sujet d</w:t>
      </w:r>
      <w:r>
        <w:rPr>
          <w:rFonts w:cs="Times New Roman"/>
          <w:lang w:val="fr-CA"/>
        </w:rPr>
        <w:t>’</w:t>
      </w:r>
      <w:r w:rsidRPr="001B5E86">
        <w:rPr>
          <w:rFonts w:cs="Times New Roman"/>
          <w:lang w:val="fr-CA"/>
        </w:rPr>
        <w:t>affaires ayant trait au gouvernement ». À l</w:t>
      </w:r>
      <w:r>
        <w:rPr>
          <w:rFonts w:cs="Times New Roman"/>
          <w:lang w:val="fr-CA"/>
        </w:rPr>
        <w:t>’</w:t>
      </w:r>
      <w:r w:rsidRPr="001B5E86">
        <w:rPr>
          <w:rFonts w:cs="Times New Roman"/>
          <w:lang w:val="fr-CA"/>
        </w:rPr>
        <w:t>instar de la juge du procès et de l</w:t>
      </w:r>
      <w:r>
        <w:rPr>
          <w:rFonts w:cs="Times New Roman"/>
          <w:lang w:val="fr-CA"/>
        </w:rPr>
        <w:t>’</w:t>
      </w:r>
      <w:r w:rsidRPr="001B5E86">
        <w:rPr>
          <w:rFonts w:cs="Times New Roman"/>
          <w:lang w:val="fr-CA"/>
        </w:rPr>
        <w:t>appelant, j</w:t>
      </w:r>
      <w:r>
        <w:rPr>
          <w:rFonts w:cs="Times New Roman"/>
          <w:lang w:val="fr-CA"/>
        </w:rPr>
        <w:t>’</w:t>
      </w:r>
      <w:r w:rsidRPr="001B5E86">
        <w:rPr>
          <w:rFonts w:cs="Times New Roman"/>
          <w:lang w:val="fr-CA"/>
        </w:rPr>
        <w:t>estime que la portée de l</w:t>
      </w:r>
      <w:r>
        <w:rPr>
          <w:rFonts w:cs="Times New Roman"/>
          <w:lang w:val="fr-CA"/>
        </w:rPr>
        <w:t>’</w:t>
      </w:r>
      <w:r w:rsidRPr="001B5E86">
        <w:rPr>
          <w:rFonts w:cs="Times New Roman"/>
          <w:lang w:val="fr-CA"/>
        </w:rPr>
        <w:t>al. 121(1)d) devrait se limiter aux sujets d</w:t>
      </w:r>
      <w:r>
        <w:rPr>
          <w:rFonts w:cs="Times New Roman"/>
          <w:lang w:val="fr-CA"/>
        </w:rPr>
        <w:t>’</w:t>
      </w:r>
      <w:r w:rsidRPr="001B5E86">
        <w:rPr>
          <w:rFonts w:cs="Times New Roman"/>
          <w:lang w:val="fr-CA"/>
        </w:rPr>
        <w:t>affaires qui dépendent d</w:t>
      </w:r>
      <w:r>
        <w:rPr>
          <w:rFonts w:cs="Times New Roman"/>
          <w:lang w:val="fr-CA"/>
        </w:rPr>
        <w:t>’</w:t>
      </w:r>
      <w:r w:rsidRPr="001B5E86">
        <w:rPr>
          <w:rFonts w:cs="Times New Roman"/>
          <w:lang w:val="fr-CA"/>
        </w:rPr>
        <w:t>une quelconque approbation ou intervention du gouvernement à l</w:t>
      </w:r>
      <w:r>
        <w:rPr>
          <w:rFonts w:cs="Times New Roman"/>
          <w:lang w:val="fr-CA"/>
        </w:rPr>
        <w:t>’</w:t>
      </w:r>
      <w:r w:rsidRPr="001B5E86">
        <w:rPr>
          <w:rFonts w:cs="Times New Roman"/>
          <w:lang w:val="fr-CA"/>
        </w:rPr>
        <w:t xml:space="preserve">intérieur </w:t>
      </w:r>
      <w:r w:rsidRPr="001B5E86">
        <w:rPr>
          <w:rFonts w:cs="Times New Roman"/>
          <w:lang w:val="fr-CA"/>
        </w:rPr>
        <w:lastRenderedPageBreak/>
        <w:t>des structures opérationnelles gouvernementales en place (2015 ONSC 7127, 25 C.R. (7th) 352, par. 97).</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L</w:t>
      </w:r>
      <w:r>
        <w:rPr>
          <w:rFonts w:cs="Times New Roman"/>
          <w:lang w:val="fr-CA"/>
        </w:rPr>
        <w:t>’</w:t>
      </w:r>
      <w:r w:rsidRPr="001B5E86">
        <w:rPr>
          <w:rFonts w:cs="Times New Roman"/>
          <w:lang w:val="fr-CA"/>
        </w:rPr>
        <w:t>alinéa 121(1)d) crée une infraction liée au comportement qui vise à prévenir les actes susceptibles de causer un préjudice considérable, soit en l</w:t>
      </w:r>
      <w:r>
        <w:rPr>
          <w:rFonts w:cs="Times New Roman"/>
          <w:lang w:val="fr-CA"/>
        </w:rPr>
        <w:t>’</w:t>
      </w:r>
      <w:r w:rsidRPr="001B5E86">
        <w:rPr>
          <w:rFonts w:cs="Times New Roman"/>
          <w:lang w:val="fr-CA"/>
        </w:rPr>
        <w:t>espèce la conclusion d</w:t>
      </w:r>
      <w:r>
        <w:rPr>
          <w:rFonts w:cs="Times New Roman"/>
          <w:lang w:val="fr-CA"/>
        </w:rPr>
        <w:t>’</w:t>
      </w:r>
      <w:r w:rsidRPr="001B5E86">
        <w:rPr>
          <w:rFonts w:cs="Times New Roman"/>
          <w:lang w:val="fr-CA"/>
        </w:rPr>
        <w:t xml:space="preserve">une entente malhonnête (voir </w:t>
      </w:r>
      <w:r w:rsidRPr="001B5E86">
        <w:rPr>
          <w:rFonts w:cs="Times New Roman"/>
          <w:i/>
          <w:lang w:val="fr-CA"/>
        </w:rPr>
        <w:t>Hinchey</w:t>
      </w:r>
      <w:r w:rsidRPr="001B5E86">
        <w:rPr>
          <w:rFonts w:cs="Times New Roman"/>
          <w:lang w:val="fr-CA"/>
        </w:rPr>
        <w:t xml:space="preserve">, par. 22, citant </w:t>
      </w:r>
      <w:r w:rsidRPr="001B5E86">
        <w:rPr>
          <w:rFonts w:cs="Times New Roman"/>
          <w:i/>
          <w:lang w:val="fr-CA"/>
        </w:rPr>
        <w:t>R. c. Greenwood</w:t>
      </w:r>
      <w:r w:rsidRPr="001B5E86">
        <w:rPr>
          <w:rFonts w:cs="Times New Roman"/>
          <w:lang w:val="fr-CA"/>
        </w:rPr>
        <w:t xml:space="preserve"> (1991), 5 O.R. (3d) 71, </w:t>
      </w:r>
      <w:r w:rsidR="00CF4571">
        <w:rPr>
          <w:rFonts w:cs="Times New Roman"/>
          <w:lang w:val="fr-CA"/>
        </w:rPr>
        <w:t>p. 81-82</w:t>
      </w:r>
      <w:r w:rsidRPr="001B5E86">
        <w:rPr>
          <w:rFonts w:cs="Times New Roman"/>
          <w:lang w:val="fr-CA"/>
        </w:rPr>
        <w:t xml:space="preserve">; P. Gillies, </w:t>
      </w:r>
      <w:r w:rsidRPr="001B5E86">
        <w:rPr>
          <w:rFonts w:cs="Times New Roman"/>
          <w:i/>
          <w:lang w:val="fr-CA"/>
        </w:rPr>
        <w:t xml:space="preserve">Criminal Law </w:t>
      </w:r>
      <w:r w:rsidRPr="001B5E86">
        <w:rPr>
          <w:rFonts w:cs="Times New Roman"/>
          <w:lang w:val="fr-CA"/>
        </w:rPr>
        <w:t>(4</w:t>
      </w:r>
      <w:r w:rsidRPr="001B5E86">
        <w:rPr>
          <w:rFonts w:cs="Times New Roman"/>
          <w:vertAlign w:val="superscript"/>
          <w:lang w:val="fr-CA"/>
        </w:rPr>
        <w:t>e</w:t>
      </w:r>
      <w:r w:rsidR="00CF4571">
        <w:rPr>
          <w:rFonts w:cs="Times New Roman"/>
          <w:lang w:val="fr-CA"/>
        </w:rPr>
        <w:t> éd.</w:t>
      </w:r>
      <w:r w:rsidRPr="001B5E86">
        <w:rPr>
          <w:rFonts w:cs="Times New Roman"/>
          <w:lang w:val="fr-CA"/>
        </w:rPr>
        <w:t xml:space="preserve"> 1997), p. 32). En conséquence, l</w:t>
      </w:r>
      <w:r>
        <w:rPr>
          <w:rFonts w:cs="Times New Roman"/>
          <w:lang w:val="fr-CA"/>
        </w:rPr>
        <w:t>’</w:t>
      </w:r>
      <w:r w:rsidRPr="001B5E86">
        <w:rPr>
          <w:rFonts w:cs="Times New Roman"/>
          <w:lang w:val="fr-CA"/>
        </w:rPr>
        <w:t>al. 121(1)d) n</w:t>
      </w:r>
      <w:r>
        <w:rPr>
          <w:rFonts w:cs="Times New Roman"/>
          <w:lang w:val="fr-CA"/>
        </w:rPr>
        <w:t>’</w:t>
      </w:r>
      <w:r w:rsidRPr="001B5E86">
        <w:rPr>
          <w:rFonts w:cs="Times New Roman"/>
          <w:lang w:val="fr-CA"/>
        </w:rPr>
        <w:t>exige aucune action autre que l</w:t>
      </w:r>
      <w:r>
        <w:rPr>
          <w:rFonts w:cs="Times New Roman"/>
          <w:lang w:val="fr-CA"/>
        </w:rPr>
        <w:t>’</w:t>
      </w:r>
      <w:r w:rsidRPr="001B5E86">
        <w:rPr>
          <w:rFonts w:cs="Times New Roman"/>
          <w:lang w:val="fr-CA"/>
        </w:rPr>
        <w:t>entente elle</w:t>
      </w:r>
      <w:r w:rsidRPr="001B5E86">
        <w:rPr>
          <w:rFonts w:cs="Times New Roman"/>
          <w:lang w:val="fr-CA"/>
        </w:rPr>
        <w:noBreakHyphen/>
        <w:t>même, qui constitue l</w:t>
      </w:r>
      <w:r>
        <w:rPr>
          <w:rFonts w:cs="Times New Roman"/>
          <w:lang w:val="fr-CA"/>
        </w:rPr>
        <w:t>’</w:t>
      </w:r>
      <w:r w:rsidRPr="001B5E86">
        <w:rPr>
          <w:rFonts w:cs="Times New Roman"/>
          <w:lang w:val="fr-CA"/>
        </w:rPr>
        <w:t>élément essentiel de l</w:t>
      </w:r>
      <w:r>
        <w:rPr>
          <w:rFonts w:cs="Times New Roman"/>
          <w:lang w:val="fr-CA"/>
        </w:rPr>
        <w:t>’</w:t>
      </w:r>
      <w:r w:rsidRPr="001B5E86">
        <w:rPr>
          <w:rFonts w:cs="Times New Roman"/>
          <w:lang w:val="fr-CA"/>
        </w:rPr>
        <w:t>infraction. L</w:t>
      </w:r>
      <w:r>
        <w:rPr>
          <w:rFonts w:cs="Times New Roman"/>
          <w:lang w:val="fr-CA"/>
        </w:rPr>
        <w:t>’</w:t>
      </w:r>
      <w:r w:rsidRPr="001B5E86">
        <w:rPr>
          <w:rFonts w:cs="Times New Roman"/>
          <w:lang w:val="fr-CA"/>
        </w:rPr>
        <w:t>infraction prend corps au moment où l</w:t>
      </w:r>
      <w:r>
        <w:rPr>
          <w:rFonts w:cs="Times New Roman"/>
          <w:lang w:val="fr-CA"/>
        </w:rPr>
        <w:t>’</w:t>
      </w:r>
      <w:r w:rsidRPr="001B5E86">
        <w:rPr>
          <w:rFonts w:cs="Times New Roman"/>
          <w:lang w:val="fr-CA"/>
        </w:rPr>
        <w:t>entente est conclue.</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Il s</w:t>
      </w:r>
      <w:r>
        <w:rPr>
          <w:rFonts w:cs="Times New Roman"/>
          <w:lang w:val="fr-CA"/>
        </w:rPr>
        <w:t>’</w:t>
      </w:r>
      <w:r w:rsidRPr="001B5E86">
        <w:rPr>
          <w:rFonts w:cs="Times New Roman"/>
          <w:lang w:val="fr-CA"/>
        </w:rPr>
        <w:t>ensuit que le lien, quel qu</w:t>
      </w:r>
      <w:r>
        <w:rPr>
          <w:rFonts w:cs="Times New Roman"/>
          <w:lang w:val="fr-CA"/>
        </w:rPr>
        <w:t>’</w:t>
      </w:r>
      <w:r w:rsidRPr="001B5E86">
        <w:rPr>
          <w:rFonts w:cs="Times New Roman"/>
          <w:lang w:val="fr-CA"/>
        </w:rPr>
        <w:t>il soit, entre le sujet d</w:t>
      </w:r>
      <w:r>
        <w:rPr>
          <w:rFonts w:cs="Times New Roman"/>
          <w:lang w:val="fr-CA"/>
        </w:rPr>
        <w:t>’</w:t>
      </w:r>
      <w:r w:rsidRPr="001B5E86">
        <w:rPr>
          <w:rFonts w:cs="Times New Roman"/>
          <w:lang w:val="fr-CA"/>
        </w:rPr>
        <w:t xml:space="preserve">affaires visé et le gouvernement doit exister </w:t>
      </w:r>
      <w:r w:rsidRPr="001B5E86">
        <w:rPr>
          <w:rFonts w:cs="Times New Roman"/>
          <w:i/>
          <w:lang w:val="fr-CA"/>
        </w:rPr>
        <w:t>au moment où l</w:t>
      </w:r>
      <w:r>
        <w:rPr>
          <w:rFonts w:cs="Times New Roman"/>
          <w:i/>
          <w:lang w:val="fr-CA"/>
        </w:rPr>
        <w:t>’</w:t>
      </w:r>
      <w:r w:rsidRPr="001B5E86">
        <w:rPr>
          <w:rFonts w:cs="Times New Roman"/>
          <w:i/>
          <w:lang w:val="fr-CA"/>
        </w:rPr>
        <w:t>entente est conclue</w:t>
      </w:r>
      <w:r w:rsidRPr="001B5E86">
        <w:rPr>
          <w:rFonts w:cs="Times New Roman"/>
          <w:lang w:val="fr-CA"/>
        </w:rPr>
        <w:t>. C</w:t>
      </w:r>
      <w:r>
        <w:rPr>
          <w:rFonts w:cs="Times New Roman"/>
          <w:lang w:val="fr-CA"/>
        </w:rPr>
        <w:t>’</w:t>
      </w:r>
      <w:r w:rsidRPr="001B5E86">
        <w:rPr>
          <w:rFonts w:cs="Times New Roman"/>
          <w:lang w:val="fr-CA"/>
        </w:rPr>
        <w:t>est pour cette raison que je rejette la proposition de ma collègue selon laquelle l</w:t>
      </w:r>
      <w:r>
        <w:rPr>
          <w:rFonts w:cs="Times New Roman"/>
          <w:lang w:val="fr-CA"/>
        </w:rPr>
        <w:t>’</w:t>
      </w:r>
      <w:r w:rsidRPr="001B5E86">
        <w:rPr>
          <w:rFonts w:cs="Times New Roman"/>
          <w:lang w:val="fr-CA"/>
        </w:rPr>
        <w:t>al. 121(1)d) « ne doit pas être considér</w:t>
      </w:r>
      <w:r w:rsidR="00CF4571">
        <w:rPr>
          <w:rFonts w:cs="Times New Roman"/>
          <w:lang w:val="fr-CA"/>
        </w:rPr>
        <w:t>[</w:t>
      </w:r>
      <w:r w:rsidRPr="001B5E86">
        <w:rPr>
          <w:rFonts w:cs="Times New Roman"/>
          <w:lang w:val="fr-CA"/>
        </w:rPr>
        <w:t>é</w:t>
      </w:r>
      <w:r w:rsidR="00CF4571">
        <w:rPr>
          <w:rFonts w:cs="Times New Roman"/>
          <w:lang w:val="fr-CA"/>
        </w:rPr>
        <w:t>]</w:t>
      </w:r>
      <w:r w:rsidRPr="001B5E86">
        <w:rPr>
          <w:rFonts w:cs="Times New Roman"/>
          <w:lang w:val="fr-CA"/>
        </w:rPr>
        <w:t xml:space="preserve"> strictement en fonction des structures opérationnelles et de financement gouvernementales </w:t>
      </w:r>
      <w:r w:rsidR="00CF4571">
        <w:rPr>
          <w:rFonts w:cs="Times New Roman"/>
          <w:lang w:val="fr-CA"/>
        </w:rPr>
        <w:t xml:space="preserve">déjà </w:t>
      </w:r>
      <w:r w:rsidRPr="001B5E86">
        <w:rPr>
          <w:rFonts w:cs="Times New Roman"/>
          <w:lang w:val="fr-CA"/>
        </w:rPr>
        <w:t xml:space="preserve">en place » et comprend « les opérations [. . .] dont le gouvernement </w:t>
      </w:r>
      <w:r w:rsidRPr="001B5E86">
        <w:rPr>
          <w:rFonts w:cs="Times New Roman"/>
          <w:i/>
          <w:lang w:val="fr-CA"/>
        </w:rPr>
        <w:t>pourrait</w:t>
      </w:r>
      <w:r w:rsidRPr="001B5E86">
        <w:rPr>
          <w:rFonts w:cs="Times New Roman"/>
          <w:lang w:val="fr-CA"/>
        </w:rPr>
        <w:t xml:space="preserve"> imposer ou modifier les conditions de manière à favoriser un vendeur par rapport à d</w:t>
      </w:r>
      <w:r>
        <w:rPr>
          <w:rFonts w:cs="Times New Roman"/>
          <w:lang w:val="fr-CA"/>
        </w:rPr>
        <w:t>’</w:t>
      </w:r>
      <w:r w:rsidRPr="001B5E86">
        <w:rPr>
          <w:rFonts w:cs="Times New Roman"/>
          <w:lang w:val="fr-CA"/>
        </w:rPr>
        <w:t>autres » (par. 5 (</w:t>
      </w:r>
      <w:r w:rsidR="00CF4571">
        <w:rPr>
          <w:rFonts w:cs="Times New Roman"/>
          <w:lang w:val="fr-CA"/>
        </w:rPr>
        <w:t>en italique</w:t>
      </w:r>
      <w:r w:rsidRPr="001B5E86">
        <w:rPr>
          <w:rFonts w:cs="Times New Roman"/>
          <w:lang w:val="fr-CA"/>
        </w:rPr>
        <w:t xml:space="preserve"> dans l</w:t>
      </w:r>
      <w:r>
        <w:rPr>
          <w:rFonts w:cs="Times New Roman"/>
          <w:lang w:val="fr-CA"/>
        </w:rPr>
        <w:t>’</w:t>
      </w:r>
      <w:r w:rsidRPr="001B5E86">
        <w:rPr>
          <w:rFonts w:cs="Times New Roman"/>
          <w:lang w:val="fr-CA"/>
        </w:rPr>
        <w:t>original)). Dans de tels cas, l</w:t>
      </w:r>
      <w:r>
        <w:rPr>
          <w:rFonts w:cs="Times New Roman"/>
          <w:lang w:val="fr-CA"/>
        </w:rPr>
        <w:t>’</w:t>
      </w:r>
      <w:r w:rsidRPr="001B5E86">
        <w:rPr>
          <w:rFonts w:cs="Times New Roman"/>
          <w:lang w:val="fr-CA"/>
        </w:rPr>
        <w:t>intégrité de la prise de décision gouvernementale en ce qui a trait au sujet d</w:t>
      </w:r>
      <w:r>
        <w:rPr>
          <w:rFonts w:cs="Times New Roman"/>
          <w:lang w:val="fr-CA"/>
        </w:rPr>
        <w:t>’</w:t>
      </w:r>
      <w:r w:rsidRPr="001B5E86">
        <w:rPr>
          <w:rFonts w:cs="Times New Roman"/>
          <w:lang w:val="fr-CA"/>
        </w:rPr>
        <w:t xml:space="preserve">affaires sur lequel on cherche à exercer une influence ne sera menacée que si des changements sont apportés par la suite aux structures opérationnelles gouvernementales. À mon avis, pareille interprétation relève de la conjecture et a une portée trop large. Lorsque le gouvernement a intentionnellement mis hors de sa portée opérationnelle certains sujets </w:t>
      </w:r>
      <w:r w:rsidRPr="001B5E86">
        <w:rPr>
          <w:rFonts w:cs="Times New Roman"/>
          <w:lang w:val="fr-CA"/>
        </w:rPr>
        <w:lastRenderedPageBreak/>
        <w:t>d</w:t>
      </w:r>
      <w:r>
        <w:rPr>
          <w:rFonts w:cs="Times New Roman"/>
          <w:lang w:val="fr-CA"/>
        </w:rPr>
        <w:t>’</w:t>
      </w:r>
      <w:r w:rsidRPr="001B5E86">
        <w:rPr>
          <w:rFonts w:cs="Times New Roman"/>
          <w:lang w:val="fr-CA"/>
        </w:rPr>
        <w:t>affaires, on ne peut affirmer que ceux</w:t>
      </w:r>
      <w:r w:rsidRPr="001B5E86">
        <w:rPr>
          <w:rFonts w:cs="Times New Roman"/>
          <w:lang w:val="fr-CA"/>
        </w:rPr>
        <w:noBreakHyphen/>
        <w:t>ci constituent des sujets d</w:t>
      </w:r>
      <w:r>
        <w:rPr>
          <w:rFonts w:cs="Times New Roman"/>
          <w:lang w:val="fr-CA"/>
        </w:rPr>
        <w:t>’</w:t>
      </w:r>
      <w:r w:rsidRPr="001B5E86">
        <w:rPr>
          <w:rFonts w:cs="Times New Roman"/>
          <w:lang w:val="fr-CA"/>
        </w:rPr>
        <w:t xml:space="preserve">affaires du gouvernement simplement parce que le gouvernement </w:t>
      </w:r>
      <w:r w:rsidRPr="001B5E86">
        <w:rPr>
          <w:rFonts w:cs="Times New Roman"/>
          <w:i/>
          <w:lang w:val="fr-CA"/>
        </w:rPr>
        <w:t>pourrait</w:t>
      </w:r>
      <w:r w:rsidRPr="001B5E86">
        <w:rPr>
          <w:rFonts w:cs="Times New Roman"/>
          <w:lang w:val="fr-CA"/>
        </w:rPr>
        <w:t>, ultérieurement, reprendre le contrôle sur ceux</w:t>
      </w:r>
      <w:r w:rsidRPr="001B5E86">
        <w:rPr>
          <w:rFonts w:cs="Times New Roman"/>
          <w:lang w:val="fr-CA"/>
        </w:rPr>
        <w:noBreakHyphen/>
        <w:t>ci.</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Je suis plutôt d</w:t>
      </w:r>
      <w:r>
        <w:rPr>
          <w:rFonts w:cs="Times New Roman"/>
          <w:lang w:val="fr-CA"/>
        </w:rPr>
        <w:t>’</w:t>
      </w:r>
      <w:r w:rsidRPr="001B5E86">
        <w:rPr>
          <w:rFonts w:cs="Times New Roman"/>
          <w:lang w:val="fr-CA"/>
        </w:rPr>
        <w:t>avis, après avoir reconnu que l</w:t>
      </w:r>
      <w:r>
        <w:rPr>
          <w:rFonts w:cs="Times New Roman"/>
          <w:lang w:val="fr-CA"/>
        </w:rPr>
        <w:t>’</w:t>
      </w:r>
      <w:r w:rsidRPr="001B5E86">
        <w:rPr>
          <w:rFonts w:cs="Times New Roman"/>
          <w:lang w:val="fr-CA"/>
        </w:rPr>
        <w:t>al. 121(1)d) énonce une infraction liée au comportement, qu</w:t>
      </w:r>
      <w:r>
        <w:rPr>
          <w:rFonts w:cs="Times New Roman"/>
          <w:lang w:val="fr-CA"/>
        </w:rPr>
        <w:t>’</w:t>
      </w:r>
      <w:r w:rsidRPr="001B5E86">
        <w:rPr>
          <w:rFonts w:cs="Times New Roman"/>
          <w:lang w:val="fr-CA"/>
        </w:rPr>
        <w:t>un sujet d</w:t>
      </w:r>
      <w:r>
        <w:rPr>
          <w:rFonts w:cs="Times New Roman"/>
          <w:lang w:val="fr-CA"/>
        </w:rPr>
        <w:t>’</w:t>
      </w:r>
      <w:r w:rsidRPr="001B5E86">
        <w:rPr>
          <w:rFonts w:cs="Times New Roman"/>
          <w:lang w:val="fr-CA"/>
        </w:rPr>
        <w:t>affaires n</w:t>
      </w:r>
      <w:r>
        <w:rPr>
          <w:rFonts w:cs="Times New Roman"/>
          <w:lang w:val="fr-CA"/>
        </w:rPr>
        <w:t>’</w:t>
      </w:r>
      <w:r w:rsidRPr="001B5E86">
        <w:rPr>
          <w:rFonts w:cs="Times New Roman"/>
          <w:lang w:val="fr-CA"/>
        </w:rPr>
        <w:t xml:space="preserve">aura trait au gouvernement que si les structures opérationnelles en place </w:t>
      </w:r>
      <w:r w:rsidRPr="001B5E86">
        <w:rPr>
          <w:rFonts w:cs="Times New Roman"/>
          <w:i/>
          <w:lang w:val="fr-CA"/>
        </w:rPr>
        <w:t>au moment où l</w:t>
      </w:r>
      <w:r>
        <w:rPr>
          <w:rFonts w:cs="Times New Roman"/>
          <w:i/>
          <w:lang w:val="fr-CA"/>
        </w:rPr>
        <w:t>’</w:t>
      </w:r>
      <w:r w:rsidRPr="001B5E86">
        <w:rPr>
          <w:rFonts w:cs="Times New Roman"/>
          <w:i/>
          <w:lang w:val="fr-CA"/>
        </w:rPr>
        <w:t>entente est conclue</w:t>
      </w:r>
      <w:r w:rsidRPr="001B5E86">
        <w:rPr>
          <w:rFonts w:cs="Times New Roman"/>
          <w:lang w:val="fr-CA"/>
        </w:rPr>
        <w:t xml:space="preserve"> sont telles qu</w:t>
      </w:r>
      <w:r>
        <w:rPr>
          <w:rFonts w:cs="Times New Roman"/>
          <w:lang w:val="fr-CA"/>
        </w:rPr>
        <w:t>’</w:t>
      </w:r>
      <w:r w:rsidRPr="001B5E86">
        <w:rPr>
          <w:rFonts w:cs="Times New Roman"/>
          <w:lang w:val="fr-CA"/>
        </w:rPr>
        <w:t>il dépend d</w:t>
      </w:r>
      <w:r>
        <w:rPr>
          <w:rFonts w:cs="Times New Roman"/>
          <w:lang w:val="fr-CA"/>
        </w:rPr>
        <w:t>’</w:t>
      </w:r>
      <w:r w:rsidRPr="001B5E86">
        <w:rPr>
          <w:rFonts w:cs="Times New Roman"/>
          <w:lang w:val="fr-CA"/>
        </w:rPr>
        <w:t>une quelconque approbation ou intervention du gouvernement.</w:t>
      </w:r>
    </w:p>
    <w:p w:rsidR="00F15D45" w:rsidRPr="001B5E86" w:rsidRDefault="00F15D45" w:rsidP="00F15D45">
      <w:pPr>
        <w:pStyle w:val="Title1LevelTitre1Niveau-AltL"/>
        <w:rPr>
          <w:rFonts w:cs="Times New Roman"/>
          <w:lang w:val="fr-CA"/>
        </w:rPr>
      </w:pPr>
      <w:r w:rsidRPr="001B5E86">
        <w:rPr>
          <w:rFonts w:cs="Times New Roman"/>
          <w:lang w:val="fr-CA"/>
        </w:rPr>
        <w:t>La vente aux Premières Nations de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ne représentait pas un sujet d</w:t>
      </w:r>
      <w:r>
        <w:rPr>
          <w:rFonts w:cs="Times New Roman"/>
          <w:lang w:val="fr-CA"/>
        </w:rPr>
        <w:t>’</w:t>
      </w:r>
      <w:r w:rsidRPr="001B5E86">
        <w:rPr>
          <w:rFonts w:cs="Times New Roman"/>
          <w:lang w:val="fr-CA"/>
        </w:rPr>
        <w:t>affaires ayant trait au gouvernement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M. Carson a reconnu qu</w:t>
      </w:r>
      <w:r>
        <w:rPr>
          <w:rFonts w:cs="Times New Roman"/>
          <w:lang w:val="fr-CA"/>
        </w:rPr>
        <w:t>’</w:t>
      </w:r>
      <w:r w:rsidRPr="001B5E86">
        <w:rPr>
          <w:rFonts w:cs="Times New Roman"/>
          <w:lang w:val="fr-CA"/>
        </w:rPr>
        <w:t>au moment de l</w:t>
      </w:r>
      <w:r>
        <w:rPr>
          <w:rFonts w:cs="Times New Roman"/>
          <w:lang w:val="fr-CA"/>
        </w:rPr>
        <w:t>’</w:t>
      </w:r>
      <w:r w:rsidRPr="001B5E86">
        <w:rPr>
          <w:rFonts w:cs="Times New Roman"/>
          <w:lang w:val="fr-CA"/>
        </w:rPr>
        <w:t>infraction reprochée, il était une personne ayant de l</w:t>
      </w:r>
      <w:r>
        <w:rPr>
          <w:rFonts w:cs="Times New Roman"/>
          <w:lang w:val="fr-CA"/>
        </w:rPr>
        <w:t>’</w:t>
      </w:r>
      <w:r w:rsidRPr="001B5E86">
        <w:rPr>
          <w:rFonts w:cs="Times New Roman"/>
          <w:lang w:val="fr-CA"/>
        </w:rPr>
        <w:t>influence au sein du gouvernement du Canada et qu</w:t>
      </w:r>
      <w:r>
        <w:rPr>
          <w:rFonts w:cs="Times New Roman"/>
          <w:lang w:val="fr-CA"/>
        </w:rPr>
        <w:t>’</w:t>
      </w:r>
      <w:r w:rsidRPr="001B5E86">
        <w:rPr>
          <w:rFonts w:cs="Times New Roman"/>
          <w:lang w:val="fr-CA"/>
        </w:rPr>
        <w:t>il a exigé un bénéfice pour son amie en contrepartie de l</w:t>
      </w:r>
      <w:r>
        <w:rPr>
          <w:rFonts w:cs="Times New Roman"/>
          <w:lang w:val="fr-CA"/>
        </w:rPr>
        <w:t>’</w:t>
      </w:r>
      <w:r w:rsidRPr="001B5E86">
        <w:rPr>
          <w:rFonts w:cs="Times New Roman"/>
          <w:lang w:val="fr-CA"/>
        </w:rPr>
        <w:t>utilisation de ses contacts au gouvernement pour aider H2O à vendre aux Premières Nations des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(jugement de première instance, par. 11 et 22</w:t>
      </w:r>
      <w:r w:rsidRPr="001B5E86">
        <w:rPr>
          <w:rFonts w:cs="Times New Roman"/>
          <w:lang w:val="fr-CA"/>
        </w:rPr>
        <w:noBreakHyphen/>
        <w:t>23). Comme je l</w:t>
      </w:r>
      <w:r>
        <w:rPr>
          <w:rFonts w:cs="Times New Roman"/>
          <w:lang w:val="fr-CA"/>
        </w:rPr>
        <w:t>’</w:t>
      </w:r>
      <w:r w:rsidRPr="001B5E86">
        <w:rPr>
          <w:rFonts w:cs="Times New Roman"/>
          <w:lang w:val="fr-CA"/>
        </w:rPr>
        <w:t>ai déjà indiqué, la seule question en litige dans le présent pourvoi est celle de savoir si l</w:t>
      </w:r>
      <w:r>
        <w:rPr>
          <w:rFonts w:cs="Times New Roman"/>
          <w:lang w:val="fr-CA"/>
        </w:rPr>
        <w:t>’</w:t>
      </w:r>
      <w:r w:rsidRPr="001B5E86">
        <w:rPr>
          <w:rFonts w:cs="Times New Roman"/>
          <w:lang w:val="fr-CA"/>
        </w:rPr>
        <w:t>entente conclue se rapportait à « un sujet d</w:t>
      </w:r>
      <w:r>
        <w:rPr>
          <w:rFonts w:cs="Times New Roman"/>
          <w:lang w:val="fr-CA"/>
        </w:rPr>
        <w:t>’</w:t>
      </w:r>
      <w:r w:rsidRPr="001B5E86">
        <w:rPr>
          <w:rFonts w:cs="Times New Roman"/>
          <w:lang w:val="fr-CA"/>
        </w:rPr>
        <w:t>affaires ayant trait au gouvernement ». À mon avis, la réponse est non.</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Le sujet d</w:t>
      </w:r>
      <w:r>
        <w:rPr>
          <w:rFonts w:cs="Times New Roman"/>
          <w:lang w:val="fr-CA"/>
        </w:rPr>
        <w:t>’</w:t>
      </w:r>
      <w:r w:rsidRPr="001B5E86">
        <w:rPr>
          <w:rFonts w:cs="Times New Roman"/>
          <w:lang w:val="fr-CA"/>
        </w:rPr>
        <w:t>affaires visé par l</w:t>
      </w:r>
      <w:r>
        <w:rPr>
          <w:rFonts w:cs="Times New Roman"/>
          <w:lang w:val="fr-CA"/>
        </w:rPr>
        <w:t>’</w:t>
      </w:r>
      <w:r w:rsidRPr="001B5E86">
        <w:rPr>
          <w:rFonts w:cs="Times New Roman"/>
          <w:lang w:val="fr-CA"/>
        </w:rPr>
        <w:t>entente était la vente aux Premières Nations de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Cela ressort clairement des conclusions de la juge du procès, qui indiquent que l</w:t>
      </w:r>
      <w:r>
        <w:rPr>
          <w:rFonts w:cs="Times New Roman"/>
          <w:lang w:val="fr-CA"/>
        </w:rPr>
        <w:t>’</w:t>
      </w:r>
      <w:r w:rsidRPr="001B5E86">
        <w:rPr>
          <w:rFonts w:cs="Times New Roman"/>
          <w:lang w:val="fr-CA"/>
        </w:rPr>
        <w:t xml:space="preserve">amie de M. Carson avait été </w:t>
      </w:r>
      <w:r w:rsidRPr="001B5E86">
        <w:rPr>
          <w:rFonts w:cs="Times New Roman"/>
          <w:lang w:val="fr-CA"/>
        </w:rPr>
        <w:lastRenderedPageBreak/>
        <w:t>nommée représentante exclusive de H2O [</w:t>
      </w:r>
      <w:r w:rsidRPr="001B5E86">
        <w:rPr>
          <w:rFonts w:cs="Times New Roman"/>
          <w:smallCaps/>
          <w:lang w:val="fr-CA"/>
        </w:rPr>
        <w:t>traduction</w:t>
      </w:r>
      <w:r w:rsidRPr="001B5E86">
        <w:rPr>
          <w:rFonts w:cs="Times New Roman"/>
          <w:lang w:val="fr-CA"/>
        </w:rPr>
        <w:t>] « pour la vente aux Premières Nations de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 et qu</w:t>
      </w:r>
      <w:r>
        <w:rPr>
          <w:rFonts w:cs="Times New Roman"/>
          <w:lang w:val="fr-CA"/>
        </w:rPr>
        <w:t>’</w:t>
      </w:r>
      <w:r w:rsidRPr="001B5E86">
        <w:rPr>
          <w:rFonts w:cs="Times New Roman"/>
          <w:lang w:val="fr-CA"/>
        </w:rPr>
        <w:t>elle avait droit à une commission et à d</w:t>
      </w:r>
      <w:r>
        <w:rPr>
          <w:rFonts w:cs="Times New Roman"/>
          <w:lang w:val="fr-CA"/>
        </w:rPr>
        <w:t>’</w:t>
      </w:r>
      <w:r w:rsidRPr="001B5E86">
        <w:rPr>
          <w:rFonts w:cs="Times New Roman"/>
          <w:lang w:val="fr-CA"/>
        </w:rPr>
        <w:t>autres bénéfices relativement à toutes ces ventes (par. 23).</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Il est certain que les conclusions de fait de la juge du procès n</w:t>
      </w:r>
      <w:r>
        <w:rPr>
          <w:rFonts w:cs="Times New Roman"/>
          <w:lang w:val="fr-CA"/>
        </w:rPr>
        <w:t>’</w:t>
      </w:r>
      <w:r w:rsidRPr="001B5E86">
        <w:rPr>
          <w:rFonts w:cs="Times New Roman"/>
          <w:lang w:val="fr-CA"/>
        </w:rPr>
        <w:t>« établissent [pas] clairement » que l</w:t>
      </w:r>
      <w:r>
        <w:rPr>
          <w:rFonts w:cs="Times New Roman"/>
          <w:lang w:val="fr-CA"/>
        </w:rPr>
        <w:t>’</w:t>
      </w:r>
      <w:r w:rsidRPr="001B5E86">
        <w:rPr>
          <w:rFonts w:cs="Times New Roman"/>
          <w:lang w:val="fr-CA"/>
        </w:rPr>
        <w:t>aide promise par M. Carson concernait un sujet d</w:t>
      </w:r>
      <w:r>
        <w:rPr>
          <w:rFonts w:cs="Times New Roman"/>
          <w:lang w:val="fr-CA"/>
        </w:rPr>
        <w:t>’</w:t>
      </w:r>
      <w:r w:rsidRPr="001B5E86">
        <w:rPr>
          <w:rFonts w:cs="Times New Roman"/>
          <w:lang w:val="fr-CA"/>
        </w:rPr>
        <w:t>affaires ayant trait au gouvernement, comme le soutient ma collègue au par. 47 de ses motifs. En fait, elles établissent tout le contraire. La juge du procès a conclu, sur la foi du témoignage de représentants d</w:t>
      </w:r>
      <w:r>
        <w:rPr>
          <w:rFonts w:cs="Times New Roman"/>
          <w:lang w:val="fr-CA"/>
        </w:rPr>
        <w:t>’</w:t>
      </w:r>
      <w:r w:rsidRPr="001B5E86">
        <w:rPr>
          <w:rFonts w:cs="Times New Roman"/>
          <w:lang w:val="fr-CA"/>
        </w:rPr>
        <w:t>Affaires indiennes et du Nord Canada (« AINC »), que la structure opérationnelle en place au moment où l</w:t>
      </w:r>
      <w:r>
        <w:rPr>
          <w:rFonts w:cs="Times New Roman"/>
          <w:lang w:val="fr-CA"/>
        </w:rPr>
        <w:t>’</w:t>
      </w:r>
      <w:r w:rsidRPr="001B5E86">
        <w:rPr>
          <w:rFonts w:cs="Times New Roman"/>
          <w:lang w:val="fr-CA"/>
        </w:rPr>
        <w:t>entente est intervenue entre M. Carson et H2O était telle que les Premières Nations disposaient d</w:t>
      </w:r>
      <w:r>
        <w:rPr>
          <w:rFonts w:cs="Times New Roman"/>
          <w:lang w:val="fr-CA"/>
        </w:rPr>
        <w:t>’</w:t>
      </w:r>
      <w:r w:rsidRPr="001B5E86">
        <w:rPr>
          <w:rFonts w:cs="Times New Roman"/>
          <w:lang w:val="fr-CA"/>
        </w:rPr>
        <w:t>une « complète autonomie » concernant l</w:t>
      </w:r>
      <w:r>
        <w:rPr>
          <w:rFonts w:cs="Times New Roman"/>
          <w:lang w:val="fr-CA"/>
        </w:rPr>
        <w:t>’</w:t>
      </w:r>
      <w:r w:rsidRPr="001B5E86">
        <w:rPr>
          <w:rFonts w:cs="Times New Roman"/>
          <w:lang w:val="fr-CA"/>
        </w:rPr>
        <w:t>achat de ces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(par. 32, 34 et 38). La juge Simmons a réaffirmé cette conclusion dans ses motifs dissidents aux par. 84 et 101 (2017 ONCA 142, 347 C.C.C. (3d) 164) :</w:t>
      </w:r>
    </w:p>
    <w:p w:rsidR="00F15D45" w:rsidRPr="001B5E86" w:rsidRDefault="00F15D45" w:rsidP="00844F99">
      <w:pPr>
        <w:pStyle w:val="Citation-AltC"/>
        <w:tabs>
          <w:tab w:val="left" w:pos="1530"/>
        </w:tabs>
        <w:spacing w:after="240"/>
        <w:ind w:hanging="1166"/>
        <w:contextualSpacing w:val="0"/>
        <w:rPr>
          <w:lang w:val="fr-CA"/>
        </w:rPr>
      </w:pPr>
      <w:r w:rsidRPr="001B5E86">
        <w:rPr>
          <w:lang w:val="fr-CA"/>
        </w:rPr>
        <w:tab/>
      </w:r>
      <w:r w:rsidR="00844F99">
        <w:rPr>
          <w:lang w:val="fr-CA"/>
        </w:rPr>
        <w:tab/>
      </w:r>
      <w:r w:rsidRPr="001B5E86">
        <w:rPr>
          <w:lang w:val="fr-CA"/>
        </w:rPr>
        <w:t>[</w:t>
      </w:r>
      <w:r w:rsidRPr="001B5E86">
        <w:rPr>
          <w:smallCaps/>
          <w:lang w:val="fr-CA"/>
        </w:rPr>
        <w:t>traduction</w:t>
      </w:r>
      <w:r w:rsidRPr="001B5E86">
        <w:rPr>
          <w:lang w:val="fr-CA"/>
        </w:rPr>
        <w:t>] La juge du procès a expliqué en détail ces conclusions dans le contexte de l</w:t>
      </w:r>
      <w:r>
        <w:rPr>
          <w:lang w:val="fr-CA"/>
        </w:rPr>
        <w:t>’</w:t>
      </w:r>
      <w:r w:rsidRPr="001B5E86">
        <w:rPr>
          <w:lang w:val="fr-CA"/>
        </w:rPr>
        <w:t>objet de l</w:t>
      </w:r>
      <w:r>
        <w:rPr>
          <w:lang w:val="fr-CA"/>
        </w:rPr>
        <w:t>’</w:t>
      </w:r>
      <w:r w:rsidRPr="001B5E86">
        <w:rPr>
          <w:lang w:val="fr-CA"/>
        </w:rPr>
        <w:t>art. 121, soit de préserver l</w:t>
      </w:r>
      <w:r>
        <w:rPr>
          <w:lang w:val="fr-CA"/>
        </w:rPr>
        <w:t>’</w:t>
      </w:r>
      <w:r w:rsidRPr="001B5E86">
        <w:rPr>
          <w:lang w:val="fr-CA"/>
        </w:rPr>
        <w:t xml:space="preserve">intégrité du gouvernement. </w:t>
      </w:r>
      <w:r w:rsidRPr="001B5E86">
        <w:rPr>
          <w:u w:val="single"/>
          <w:lang w:val="fr-CA"/>
        </w:rPr>
        <w:t>Elle a conclu que le gouvernement n</w:t>
      </w:r>
      <w:r>
        <w:rPr>
          <w:u w:val="single"/>
          <w:lang w:val="fr-CA"/>
        </w:rPr>
        <w:t>’</w:t>
      </w:r>
      <w:r w:rsidRPr="001B5E86">
        <w:rPr>
          <w:u w:val="single"/>
          <w:lang w:val="fr-CA"/>
        </w:rPr>
        <w:t>exerçait pas l</w:t>
      </w:r>
      <w:r>
        <w:rPr>
          <w:u w:val="single"/>
          <w:lang w:val="fr-CA"/>
        </w:rPr>
        <w:t>’</w:t>
      </w:r>
      <w:r w:rsidRPr="001B5E86">
        <w:rPr>
          <w:u w:val="single"/>
          <w:lang w:val="fr-CA"/>
        </w:rPr>
        <w:t>activité de procurer des systèmes de traitement de l</w:t>
      </w:r>
      <w:r>
        <w:rPr>
          <w:u w:val="single"/>
          <w:lang w:val="fr-CA"/>
        </w:rPr>
        <w:t>’</w:t>
      </w:r>
      <w:r w:rsidRPr="001B5E86">
        <w:rPr>
          <w:u w:val="single"/>
          <w:lang w:val="fr-CA"/>
        </w:rPr>
        <w:t>eau aux collectivités des Premières Nations, et qu</w:t>
      </w:r>
      <w:r>
        <w:rPr>
          <w:u w:val="single"/>
          <w:lang w:val="fr-CA"/>
        </w:rPr>
        <w:t>’</w:t>
      </w:r>
      <w:r w:rsidRPr="001B5E86">
        <w:rPr>
          <w:u w:val="single"/>
          <w:lang w:val="fr-CA"/>
        </w:rPr>
        <w:t>il n</w:t>
      </w:r>
      <w:r>
        <w:rPr>
          <w:u w:val="single"/>
          <w:lang w:val="fr-CA"/>
        </w:rPr>
        <w:t>’</w:t>
      </w:r>
      <w:r w:rsidRPr="001B5E86">
        <w:rPr>
          <w:u w:val="single"/>
          <w:lang w:val="fr-CA"/>
        </w:rPr>
        <w:t>avait pas non plus le pouvoir d</w:t>
      </w:r>
      <w:r>
        <w:rPr>
          <w:u w:val="single"/>
          <w:lang w:val="fr-CA"/>
        </w:rPr>
        <w:t>’</w:t>
      </w:r>
      <w:r w:rsidRPr="001B5E86">
        <w:rPr>
          <w:u w:val="single"/>
          <w:lang w:val="fr-CA"/>
        </w:rPr>
        <w:t>approuver l</w:t>
      </w:r>
      <w:r>
        <w:rPr>
          <w:u w:val="single"/>
          <w:lang w:val="fr-CA"/>
        </w:rPr>
        <w:t>’</w:t>
      </w:r>
      <w:r w:rsidRPr="001B5E86">
        <w:rPr>
          <w:u w:val="single"/>
          <w:lang w:val="fr-CA"/>
        </w:rPr>
        <w:t>achat de ces systèmes. En fait, les collectivités des Premières Nations étaient indépendantes du gouvernement par rapport aux tiers vendeurs comme H20.</w:t>
      </w:r>
      <w:r w:rsidRPr="001B5E86">
        <w:rPr>
          <w:lang w:val="fr-CA"/>
        </w:rPr>
        <w:t xml:space="preserve"> Elle a affirmé ce qui suit :</w:t>
      </w:r>
    </w:p>
    <w:p w:rsidR="00F15D45" w:rsidRPr="001B5E86" w:rsidRDefault="00F15D45" w:rsidP="00F15D45">
      <w:pPr>
        <w:pStyle w:val="Citation-AltC"/>
        <w:spacing w:after="240"/>
        <w:ind w:left="1440" w:hanging="1440"/>
        <w:contextualSpacing w:val="0"/>
        <w:rPr>
          <w:lang w:val="fr-CA"/>
        </w:rPr>
      </w:pPr>
      <w:r w:rsidRPr="001B5E86">
        <w:rPr>
          <w:i/>
          <w:lang w:val="fr-CA"/>
        </w:rPr>
        <w:tab/>
        <w:t>Compte tenu de mes conclusions selon lesquelles il ne s</w:t>
      </w:r>
      <w:r>
        <w:rPr>
          <w:i/>
          <w:lang w:val="fr-CA"/>
        </w:rPr>
        <w:t>’</w:t>
      </w:r>
      <w:r w:rsidRPr="001B5E86">
        <w:rPr>
          <w:i/>
          <w:lang w:val="fr-CA"/>
        </w:rPr>
        <w:t>agissait pas d</w:t>
      </w:r>
      <w:r>
        <w:rPr>
          <w:i/>
          <w:lang w:val="fr-CA"/>
        </w:rPr>
        <w:t>’</w:t>
      </w:r>
      <w:r w:rsidRPr="001B5E86">
        <w:rPr>
          <w:i/>
          <w:lang w:val="fr-CA"/>
        </w:rPr>
        <w:t>affaires avec le gouvernement, il s</w:t>
      </w:r>
      <w:r>
        <w:rPr>
          <w:i/>
          <w:lang w:val="fr-CA"/>
        </w:rPr>
        <w:t>’</w:t>
      </w:r>
      <w:r w:rsidRPr="001B5E86">
        <w:rPr>
          <w:i/>
          <w:lang w:val="fr-CA"/>
        </w:rPr>
        <w:t>ensuit que l</w:t>
      </w:r>
      <w:r>
        <w:rPr>
          <w:i/>
          <w:lang w:val="fr-CA"/>
        </w:rPr>
        <w:t>’</w:t>
      </w:r>
      <w:r w:rsidRPr="001B5E86">
        <w:rPr>
          <w:i/>
          <w:lang w:val="fr-CA"/>
        </w:rPr>
        <w:t>intégrité du gouvernement n</w:t>
      </w:r>
      <w:r>
        <w:rPr>
          <w:i/>
          <w:lang w:val="fr-CA"/>
        </w:rPr>
        <w:t>’</w:t>
      </w:r>
      <w:r w:rsidRPr="001B5E86">
        <w:rPr>
          <w:i/>
          <w:lang w:val="fr-CA"/>
        </w:rPr>
        <w:t>était pas mise en question.</w:t>
      </w:r>
      <w:r w:rsidRPr="001B5E86">
        <w:rPr>
          <w:lang w:val="fr-CA"/>
        </w:rPr>
        <w:t xml:space="preserve"> Je reconnais cependant que le législateur voulait que l</w:t>
      </w:r>
      <w:r>
        <w:rPr>
          <w:lang w:val="fr-CA"/>
        </w:rPr>
        <w:t>’</w:t>
      </w:r>
      <w:r w:rsidRPr="001B5E86">
        <w:rPr>
          <w:lang w:val="fr-CA"/>
        </w:rPr>
        <w:t>al. 121(1)d) [. . .] s</w:t>
      </w:r>
      <w:r>
        <w:rPr>
          <w:lang w:val="fr-CA"/>
        </w:rPr>
        <w:t>’</w:t>
      </w:r>
      <w:r w:rsidRPr="001B5E86">
        <w:rPr>
          <w:lang w:val="fr-CA"/>
        </w:rPr>
        <w:t>applique de façon à préserver l</w:t>
      </w:r>
      <w:r>
        <w:rPr>
          <w:lang w:val="fr-CA"/>
        </w:rPr>
        <w:t>’</w:t>
      </w:r>
      <w:r w:rsidRPr="001B5E86">
        <w:rPr>
          <w:lang w:val="fr-CA"/>
        </w:rPr>
        <w:t xml:space="preserve">intégrité du gouvernement. </w:t>
      </w:r>
      <w:r w:rsidRPr="001B5E86">
        <w:rPr>
          <w:i/>
          <w:lang w:val="fr-CA"/>
        </w:rPr>
        <w:t>Il se peut également que le public ait l</w:t>
      </w:r>
      <w:r>
        <w:rPr>
          <w:i/>
          <w:lang w:val="fr-CA"/>
        </w:rPr>
        <w:t>’</w:t>
      </w:r>
      <w:r w:rsidRPr="001B5E86">
        <w:rPr>
          <w:i/>
          <w:lang w:val="fr-CA"/>
        </w:rPr>
        <w:t>impression</w:t>
      </w:r>
      <w:r w:rsidRPr="001B5E86">
        <w:rPr>
          <w:lang w:val="fr-CA"/>
        </w:rPr>
        <w:t>, en observant le comportement [de l</w:t>
      </w:r>
      <w:r>
        <w:rPr>
          <w:lang w:val="fr-CA"/>
        </w:rPr>
        <w:t>’</w:t>
      </w:r>
      <w:r w:rsidRPr="001B5E86">
        <w:rPr>
          <w:lang w:val="fr-CA"/>
        </w:rPr>
        <w:t xml:space="preserve">intimé], </w:t>
      </w:r>
      <w:r w:rsidRPr="001B5E86">
        <w:rPr>
          <w:i/>
          <w:lang w:val="fr-CA"/>
        </w:rPr>
        <w:t>que celui</w:t>
      </w:r>
      <w:r w:rsidRPr="001B5E86">
        <w:rPr>
          <w:i/>
          <w:lang w:val="fr-CA"/>
        </w:rPr>
        <w:noBreakHyphen/>
        <w:t>ci compromet, à tout le moins</w:t>
      </w:r>
      <w:r w:rsidRPr="001B5E86">
        <w:rPr>
          <w:lang w:val="fr-CA"/>
        </w:rPr>
        <w:t xml:space="preserve">, en tant que personne ayant de </w:t>
      </w:r>
      <w:r w:rsidRPr="001B5E86">
        <w:rPr>
          <w:lang w:val="fr-CA"/>
        </w:rPr>
        <w:lastRenderedPageBreak/>
        <w:t>l</w:t>
      </w:r>
      <w:r>
        <w:rPr>
          <w:lang w:val="fr-CA"/>
        </w:rPr>
        <w:t>’</w:t>
      </w:r>
      <w:r w:rsidRPr="001B5E86">
        <w:rPr>
          <w:lang w:val="fr-CA"/>
        </w:rPr>
        <w:t xml:space="preserve">influence auprès du gouvernement, </w:t>
      </w:r>
      <w:r w:rsidRPr="001B5E86">
        <w:rPr>
          <w:i/>
          <w:lang w:val="fr-CA"/>
        </w:rPr>
        <w:t>l</w:t>
      </w:r>
      <w:r>
        <w:rPr>
          <w:i/>
          <w:lang w:val="fr-CA"/>
        </w:rPr>
        <w:t>’</w:t>
      </w:r>
      <w:r w:rsidRPr="001B5E86">
        <w:rPr>
          <w:i/>
          <w:lang w:val="fr-CA"/>
        </w:rPr>
        <w:t>intégrité du gouvernement et que son comportement donne lieu à une apparence de malhonnêteté</w:t>
      </w:r>
      <w:r w:rsidRPr="001B5E86">
        <w:rPr>
          <w:lang w:val="fr-CA"/>
        </w:rPr>
        <w:t xml:space="preserve"> comme il a été décrit [. . .] dans </w:t>
      </w:r>
      <w:r w:rsidRPr="001B5E86">
        <w:rPr>
          <w:i/>
          <w:lang w:val="fr-CA"/>
        </w:rPr>
        <w:t>O</w:t>
      </w:r>
      <w:r>
        <w:rPr>
          <w:i/>
          <w:lang w:val="fr-CA"/>
        </w:rPr>
        <w:t>’</w:t>
      </w:r>
      <w:r w:rsidRPr="001B5E86">
        <w:rPr>
          <w:i/>
          <w:lang w:val="fr-CA"/>
        </w:rPr>
        <w:t>Brien</w:t>
      </w:r>
      <w:r w:rsidRPr="001B5E86">
        <w:rPr>
          <w:lang w:val="fr-CA"/>
        </w:rPr>
        <w:t>.</w:t>
      </w:r>
    </w:p>
    <w:p w:rsidR="00F15D45" w:rsidRPr="001B5E86" w:rsidRDefault="00F15D45" w:rsidP="00F15D45">
      <w:pPr>
        <w:pStyle w:val="Citation-AltC"/>
        <w:spacing w:after="240"/>
        <w:ind w:left="1440" w:hanging="1440"/>
        <w:contextualSpacing w:val="0"/>
        <w:rPr>
          <w:lang w:val="fr-CA"/>
        </w:rPr>
      </w:pPr>
      <w:r w:rsidRPr="001B5E86">
        <w:rPr>
          <w:lang w:val="fr-CA"/>
        </w:rPr>
        <w:tab/>
        <w:t>Cependant, la différence entre l</w:t>
      </w:r>
      <w:r>
        <w:rPr>
          <w:lang w:val="fr-CA"/>
        </w:rPr>
        <w:t>’</w:t>
      </w:r>
      <w:r w:rsidRPr="001B5E86">
        <w:rPr>
          <w:lang w:val="fr-CA"/>
        </w:rPr>
        <w:t xml:space="preserve">affaire </w:t>
      </w:r>
      <w:r w:rsidRPr="001B5E86">
        <w:rPr>
          <w:i/>
          <w:lang w:val="fr-CA"/>
        </w:rPr>
        <w:t>O</w:t>
      </w:r>
      <w:r>
        <w:rPr>
          <w:i/>
          <w:lang w:val="fr-CA"/>
        </w:rPr>
        <w:t>’</w:t>
      </w:r>
      <w:r w:rsidRPr="001B5E86">
        <w:rPr>
          <w:i/>
          <w:lang w:val="fr-CA"/>
        </w:rPr>
        <w:t>Brien</w:t>
      </w:r>
      <w:r w:rsidRPr="001B5E86">
        <w:rPr>
          <w:lang w:val="fr-CA"/>
        </w:rPr>
        <w:t xml:space="preserve"> et la présente affaire est que </w:t>
      </w:r>
      <w:r w:rsidRPr="001B5E86">
        <w:rPr>
          <w:i/>
          <w:lang w:val="fr-CA"/>
        </w:rPr>
        <w:t>l</w:t>
      </w:r>
      <w:r>
        <w:rPr>
          <w:i/>
          <w:lang w:val="fr-CA"/>
        </w:rPr>
        <w:t>’</w:t>
      </w:r>
      <w:r w:rsidRPr="001B5E86">
        <w:rPr>
          <w:i/>
          <w:lang w:val="fr-CA"/>
        </w:rPr>
        <w:t>intégrité du gouvernement n</w:t>
      </w:r>
      <w:r>
        <w:rPr>
          <w:i/>
          <w:lang w:val="fr-CA"/>
        </w:rPr>
        <w:t>’</w:t>
      </w:r>
      <w:r w:rsidRPr="001B5E86">
        <w:rPr>
          <w:i/>
          <w:lang w:val="fr-CA"/>
        </w:rPr>
        <w:t>a jamais été mise en question en l</w:t>
      </w:r>
      <w:r>
        <w:rPr>
          <w:i/>
          <w:lang w:val="fr-CA"/>
        </w:rPr>
        <w:t>’</w:t>
      </w:r>
      <w:r w:rsidRPr="001B5E86">
        <w:rPr>
          <w:i/>
          <w:lang w:val="fr-CA"/>
        </w:rPr>
        <w:t>espèce parce que peu importe les tentatives [de l</w:t>
      </w:r>
      <w:r>
        <w:rPr>
          <w:i/>
          <w:lang w:val="fr-CA"/>
        </w:rPr>
        <w:t>’</w:t>
      </w:r>
      <w:r w:rsidRPr="001B5E86">
        <w:rPr>
          <w:i/>
          <w:lang w:val="fr-CA"/>
        </w:rPr>
        <w:t>intimé] visant à persuader les représentants d</w:t>
      </w:r>
      <w:r>
        <w:rPr>
          <w:i/>
          <w:lang w:val="fr-CA"/>
        </w:rPr>
        <w:t>’</w:t>
      </w:r>
      <w:r w:rsidRPr="001B5E86">
        <w:rPr>
          <w:i/>
          <w:lang w:val="fr-CA"/>
        </w:rPr>
        <w:t>AINC d</w:t>
      </w:r>
      <w:r>
        <w:rPr>
          <w:i/>
          <w:lang w:val="fr-CA"/>
        </w:rPr>
        <w:t>’</w:t>
      </w:r>
      <w:r w:rsidRPr="001B5E86">
        <w:rPr>
          <w:i/>
          <w:lang w:val="fr-CA"/>
        </w:rPr>
        <w:t>acheter des systèmes de traitement de l</w:t>
      </w:r>
      <w:r>
        <w:rPr>
          <w:i/>
          <w:lang w:val="fr-CA"/>
        </w:rPr>
        <w:t>’</w:t>
      </w:r>
      <w:r w:rsidRPr="001B5E86">
        <w:rPr>
          <w:i/>
          <w:lang w:val="fr-CA"/>
        </w:rPr>
        <w:t>eau de H2O, les représentants d</w:t>
      </w:r>
      <w:r>
        <w:rPr>
          <w:i/>
          <w:lang w:val="fr-CA"/>
        </w:rPr>
        <w:t>’</w:t>
      </w:r>
      <w:r w:rsidRPr="001B5E86">
        <w:rPr>
          <w:i/>
          <w:lang w:val="fr-CA"/>
        </w:rPr>
        <w:t>AINC ne se livraient pas à l</w:t>
      </w:r>
      <w:r>
        <w:rPr>
          <w:i/>
          <w:lang w:val="fr-CA"/>
        </w:rPr>
        <w:t>’</w:t>
      </w:r>
      <w:r w:rsidRPr="001B5E86">
        <w:rPr>
          <w:i/>
          <w:lang w:val="fr-CA"/>
        </w:rPr>
        <w:t>activité de procurer ces systèmes de traitement de l</w:t>
      </w:r>
      <w:r>
        <w:rPr>
          <w:i/>
          <w:lang w:val="fr-CA"/>
        </w:rPr>
        <w:t>’</w:t>
      </w:r>
      <w:r w:rsidRPr="001B5E86">
        <w:rPr>
          <w:i/>
          <w:lang w:val="fr-CA"/>
        </w:rPr>
        <w:t>eau aux collectivités des Premières Nations</w:t>
      </w:r>
      <w:r w:rsidRPr="001B5E86">
        <w:rPr>
          <w:lang w:val="fr-CA"/>
        </w:rPr>
        <w:t>.</w:t>
      </w:r>
    </w:p>
    <w:p w:rsidR="00F15D45" w:rsidRPr="001B5E86" w:rsidRDefault="00F15D45" w:rsidP="00F15D45">
      <w:pPr>
        <w:pStyle w:val="Citation-AltC"/>
        <w:spacing w:after="240"/>
        <w:ind w:left="1440" w:hanging="1440"/>
        <w:contextualSpacing w:val="0"/>
        <w:rPr>
          <w:lang w:val="fr-CA"/>
        </w:rPr>
      </w:pPr>
      <w:r w:rsidRPr="001B5E86">
        <w:rPr>
          <w:lang w:val="fr-CA"/>
        </w:rPr>
        <w:tab/>
        <w:t>[L</w:t>
      </w:r>
      <w:r>
        <w:rPr>
          <w:lang w:val="fr-CA"/>
        </w:rPr>
        <w:t>’</w:t>
      </w:r>
      <w:r w:rsidRPr="001B5E86">
        <w:rPr>
          <w:lang w:val="fr-CA"/>
        </w:rPr>
        <w:t>intimé] semble avoir cru à tort que le gouvernement, particulièrement AINC, pouvait aider H2O à vendre ses produits de traitement de l</w:t>
      </w:r>
      <w:r>
        <w:rPr>
          <w:lang w:val="fr-CA"/>
        </w:rPr>
        <w:t>’</w:t>
      </w:r>
      <w:r w:rsidRPr="001B5E86">
        <w:rPr>
          <w:lang w:val="fr-CA"/>
        </w:rPr>
        <w:t>eau aux collectivités des Premières Nations. Soit il n</w:t>
      </w:r>
      <w:r>
        <w:rPr>
          <w:lang w:val="fr-CA"/>
        </w:rPr>
        <w:t>’</w:t>
      </w:r>
      <w:r w:rsidRPr="001B5E86">
        <w:rPr>
          <w:lang w:val="fr-CA"/>
        </w:rPr>
        <w:t>a jamais compris, soit il a choisi d</w:t>
      </w:r>
      <w:r>
        <w:rPr>
          <w:lang w:val="fr-CA"/>
        </w:rPr>
        <w:t>’</w:t>
      </w:r>
      <w:r w:rsidRPr="001B5E86">
        <w:rPr>
          <w:lang w:val="fr-CA"/>
        </w:rPr>
        <w:t>ignorer les renseignements qu</w:t>
      </w:r>
      <w:r>
        <w:rPr>
          <w:lang w:val="fr-CA"/>
        </w:rPr>
        <w:t>’</w:t>
      </w:r>
      <w:r w:rsidRPr="001B5E86">
        <w:rPr>
          <w:lang w:val="fr-CA"/>
        </w:rPr>
        <w:t>il a reçus de ses contacts à AINC et à [l</w:t>
      </w:r>
      <w:r>
        <w:rPr>
          <w:lang w:val="fr-CA"/>
        </w:rPr>
        <w:t>’</w:t>
      </w:r>
      <w:r w:rsidRPr="001B5E86">
        <w:rPr>
          <w:lang w:val="fr-CA"/>
        </w:rPr>
        <w:t>Assemblée des Premières Nations], selon lesquels ce n</w:t>
      </w:r>
      <w:r>
        <w:rPr>
          <w:lang w:val="fr-CA"/>
        </w:rPr>
        <w:t>’</w:t>
      </w:r>
      <w:r w:rsidRPr="001B5E86">
        <w:rPr>
          <w:lang w:val="fr-CA"/>
        </w:rPr>
        <w:t>était pas avec ces entités qu</w:t>
      </w:r>
      <w:r>
        <w:rPr>
          <w:lang w:val="fr-CA"/>
        </w:rPr>
        <w:t>’</w:t>
      </w:r>
      <w:r w:rsidRPr="001B5E86">
        <w:rPr>
          <w:lang w:val="fr-CA"/>
        </w:rPr>
        <w:t>il devait faire affaire</w:t>
      </w:r>
      <w:r w:rsidR="00DA0F68">
        <w:rPr>
          <w:lang w:val="fr-CA"/>
        </w:rPr>
        <w:t>s</w:t>
      </w:r>
      <w:r w:rsidRPr="001B5E86">
        <w:rPr>
          <w:lang w:val="fr-CA"/>
        </w:rPr>
        <w:t xml:space="preserve">. </w:t>
      </w:r>
      <w:r w:rsidRPr="001B5E86">
        <w:rPr>
          <w:i/>
          <w:lang w:val="fr-CA"/>
        </w:rPr>
        <w:t>Si j</w:t>
      </w:r>
      <w:r>
        <w:rPr>
          <w:i/>
          <w:lang w:val="fr-CA"/>
        </w:rPr>
        <w:t>’</w:t>
      </w:r>
      <w:r w:rsidRPr="001B5E86">
        <w:rPr>
          <w:i/>
          <w:lang w:val="fr-CA"/>
        </w:rPr>
        <w:t>avais conclu qu</w:t>
      </w:r>
      <w:r>
        <w:rPr>
          <w:i/>
          <w:lang w:val="fr-CA"/>
        </w:rPr>
        <w:t>’</w:t>
      </w:r>
      <w:r w:rsidRPr="001B5E86">
        <w:rPr>
          <w:i/>
          <w:lang w:val="fr-CA"/>
        </w:rPr>
        <w:t>AINC avait le pouvoir d</w:t>
      </w:r>
      <w:r>
        <w:rPr>
          <w:i/>
          <w:lang w:val="fr-CA"/>
        </w:rPr>
        <w:t>’</w:t>
      </w:r>
      <w:r w:rsidRPr="001B5E86">
        <w:rPr>
          <w:i/>
          <w:lang w:val="fr-CA"/>
        </w:rPr>
        <w:t>approuver l</w:t>
      </w:r>
      <w:r>
        <w:rPr>
          <w:i/>
          <w:lang w:val="fr-CA"/>
        </w:rPr>
        <w:t>’</w:t>
      </w:r>
      <w:r w:rsidRPr="001B5E86">
        <w:rPr>
          <w:i/>
          <w:lang w:val="fr-CA"/>
        </w:rPr>
        <w:t>achat de systèmes de traitement de l</w:t>
      </w:r>
      <w:r>
        <w:rPr>
          <w:i/>
          <w:lang w:val="fr-CA"/>
        </w:rPr>
        <w:t>’</w:t>
      </w:r>
      <w:r w:rsidRPr="001B5E86">
        <w:rPr>
          <w:i/>
          <w:lang w:val="fr-CA"/>
        </w:rPr>
        <w:t>eau de H2O ou de les acheter lui</w:t>
      </w:r>
      <w:r w:rsidRPr="001B5E86">
        <w:rPr>
          <w:i/>
          <w:lang w:val="fr-CA"/>
        </w:rPr>
        <w:noBreakHyphen/>
        <w:t>même, au</w:t>
      </w:r>
      <w:r w:rsidRPr="001B5E86">
        <w:rPr>
          <w:i/>
          <w:lang w:val="fr-CA"/>
        </w:rPr>
        <w:noBreakHyphen/>
        <w:t>delà du financement fourni aux Premières Nations, le comportement [de l</w:t>
      </w:r>
      <w:r>
        <w:rPr>
          <w:i/>
          <w:lang w:val="fr-CA"/>
        </w:rPr>
        <w:t>’</w:t>
      </w:r>
      <w:r w:rsidRPr="001B5E86">
        <w:rPr>
          <w:i/>
          <w:lang w:val="fr-CA"/>
        </w:rPr>
        <w:t>intimé] aurait été jugé répréhensible</w:t>
      </w:r>
      <w:r w:rsidRPr="001B5E86">
        <w:rPr>
          <w:lang w:val="fr-CA"/>
        </w:rPr>
        <w:t xml:space="preserve"> et je l</w:t>
      </w:r>
      <w:r>
        <w:rPr>
          <w:lang w:val="fr-CA"/>
        </w:rPr>
        <w:t>’</w:t>
      </w:r>
      <w:r w:rsidRPr="001B5E86">
        <w:rPr>
          <w:lang w:val="fr-CA"/>
        </w:rPr>
        <w:t>aurais déclaré coupable de l</w:t>
      </w:r>
      <w:r>
        <w:rPr>
          <w:lang w:val="fr-CA"/>
        </w:rPr>
        <w:t>’</w:t>
      </w:r>
      <w:r w:rsidRPr="001B5E86">
        <w:rPr>
          <w:lang w:val="fr-CA"/>
        </w:rPr>
        <w:t>accusation de fraude envers le gouvernement, infraction prévue à l</w:t>
      </w:r>
      <w:r>
        <w:rPr>
          <w:lang w:val="fr-CA"/>
        </w:rPr>
        <w:t>’</w:t>
      </w:r>
      <w:r w:rsidRPr="001B5E86">
        <w:rPr>
          <w:lang w:val="fr-CA"/>
        </w:rPr>
        <w:t xml:space="preserve">al. 121(1)d). </w:t>
      </w:r>
    </w:p>
    <w:p w:rsidR="00F15D45" w:rsidRPr="001B5E86" w:rsidRDefault="00F15D45" w:rsidP="00F15D45">
      <w:pPr>
        <w:pStyle w:val="Citation-AltC"/>
        <w:spacing w:after="240"/>
        <w:ind w:left="1440" w:hanging="1440"/>
        <w:contextualSpacing w:val="0"/>
        <w:rPr>
          <w:lang w:val="fr-CA"/>
        </w:rPr>
      </w:pPr>
      <w:r w:rsidRPr="001B5E86">
        <w:rPr>
          <w:lang w:val="fr-CA"/>
        </w:rPr>
        <w:tab/>
        <w:t xml:space="preserve">Cependant, </w:t>
      </w:r>
      <w:r w:rsidRPr="001B5E86">
        <w:rPr>
          <w:i/>
          <w:lang w:val="fr-CA"/>
        </w:rPr>
        <w:t>on ne peut prendre part à « la conclusion d</w:t>
      </w:r>
      <w:r>
        <w:rPr>
          <w:i/>
          <w:lang w:val="fr-CA"/>
        </w:rPr>
        <w:t>’</w:t>
      </w:r>
      <w:r w:rsidRPr="001B5E86">
        <w:rPr>
          <w:i/>
          <w:lang w:val="fr-CA"/>
        </w:rPr>
        <w:t>affaires avec le gouvernement » ou à une action concernant « un sujet d</w:t>
      </w:r>
      <w:r>
        <w:rPr>
          <w:i/>
          <w:lang w:val="fr-CA"/>
        </w:rPr>
        <w:t>’</w:t>
      </w:r>
      <w:r w:rsidRPr="001B5E86">
        <w:rPr>
          <w:i/>
          <w:lang w:val="fr-CA"/>
        </w:rPr>
        <w:t>affaires ayant trait au gouvernement » ni nuire à l</w:t>
      </w:r>
      <w:r>
        <w:rPr>
          <w:i/>
          <w:lang w:val="fr-CA"/>
        </w:rPr>
        <w:t>’</w:t>
      </w:r>
      <w:r w:rsidRPr="001B5E86">
        <w:rPr>
          <w:i/>
          <w:lang w:val="fr-CA"/>
        </w:rPr>
        <w:t>intégrité du gouvernement lorsque ce dernier n</w:t>
      </w:r>
      <w:r>
        <w:rPr>
          <w:i/>
          <w:lang w:val="fr-CA"/>
        </w:rPr>
        <w:t>’</w:t>
      </w:r>
      <w:r w:rsidRPr="001B5E86">
        <w:rPr>
          <w:i/>
          <w:lang w:val="fr-CA"/>
        </w:rPr>
        <w:t>est pas l</w:t>
      </w:r>
      <w:r>
        <w:rPr>
          <w:i/>
          <w:lang w:val="fr-CA"/>
        </w:rPr>
        <w:t>’</w:t>
      </w:r>
      <w:r w:rsidRPr="001B5E86">
        <w:rPr>
          <w:i/>
          <w:lang w:val="fr-CA"/>
        </w:rPr>
        <w:t>entité avec laquelle il faut faire affaires pour obtenir le bénéfice visé. En l</w:t>
      </w:r>
      <w:r>
        <w:rPr>
          <w:i/>
          <w:lang w:val="fr-CA"/>
        </w:rPr>
        <w:t>’</w:t>
      </w:r>
      <w:r w:rsidRPr="001B5E86">
        <w:rPr>
          <w:i/>
          <w:lang w:val="fr-CA"/>
        </w:rPr>
        <w:t>espèce, la preuve appuie seulement une conclusion, soit que les collectivités des Premières Nations étaient</w:t>
      </w:r>
      <w:r w:rsidRPr="001B5E86">
        <w:rPr>
          <w:u w:val="single"/>
          <w:lang w:val="fr-CA"/>
        </w:rPr>
        <w:t xml:space="preserve"> </w:t>
      </w:r>
      <w:r w:rsidRPr="001B5E86">
        <w:rPr>
          <w:i/>
          <w:lang w:val="fr-CA"/>
        </w:rPr>
        <w:t>indépendantes du gouvernement en ce qui a trait à la conclusion d</w:t>
      </w:r>
      <w:r>
        <w:rPr>
          <w:i/>
          <w:lang w:val="fr-CA"/>
        </w:rPr>
        <w:t>’</w:t>
      </w:r>
      <w:r w:rsidRPr="001B5E86">
        <w:rPr>
          <w:i/>
          <w:lang w:val="fr-CA"/>
        </w:rPr>
        <w:t>affaires avec H2O.</w:t>
      </w:r>
      <w:r w:rsidRPr="001B5E86">
        <w:rPr>
          <w:lang w:val="fr-CA"/>
        </w:rPr>
        <w:t xml:space="preserve"> [</w:t>
      </w:r>
      <w:r w:rsidR="00844F99">
        <w:rPr>
          <w:lang w:val="fr-CA"/>
        </w:rPr>
        <w:t>Souligné dans l’original par la juge Simmons</w:t>
      </w:r>
      <w:r w:rsidRPr="001B5E86">
        <w:rPr>
          <w:lang w:val="fr-CA"/>
        </w:rPr>
        <w:t>.]</w:t>
      </w:r>
    </w:p>
    <w:p w:rsidR="00F15D45" w:rsidRPr="001B5E86" w:rsidRDefault="00844F99" w:rsidP="00F15D45">
      <w:pPr>
        <w:pStyle w:val="Citation-AltC"/>
        <w:spacing w:after="240"/>
        <w:ind w:left="720" w:hanging="720"/>
        <w:contextualSpacing w:val="0"/>
        <w:jc w:val="center"/>
        <w:rPr>
          <w:lang w:val="fr-CA"/>
        </w:rPr>
      </w:pPr>
      <w:r>
        <w:rPr>
          <w:lang w:val="fr-CA"/>
        </w:rPr>
        <w:t>. . .</w:t>
      </w:r>
    </w:p>
    <w:p w:rsidR="00F15D45" w:rsidRPr="001B5E86" w:rsidRDefault="00F15D45" w:rsidP="00BF3A0E">
      <w:pPr>
        <w:pStyle w:val="Citation-AltC"/>
        <w:tabs>
          <w:tab w:val="left" w:pos="1530"/>
        </w:tabs>
        <w:spacing w:after="240"/>
        <w:ind w:hanging="1166"/>
        <w:contextualSpacing w:val="0"/>
        <w:rPr>
          <w:lang w:val="fr-CA"/>
        </w:rPr>
      </w:pPr>
      <w:r w:rsidRPr="001B5E86">
        <w:rPr>
          <w:lang w:val="fr-CA"/>
        </w:rPr>
        <w:tab/>
      </w:r>
      <w:r w:rsidR="00BF3A0E">
        <w:rPr>
          <w:lang w:val="fr-CA"/>
        </w:rPr>
        <w:tab/>
      </w:r>
      <w:r w:rsidRPr="001B5E86">
        <w:rPr>
          <w:lang w:val="fr-CA"/>
        </w:rPr>
        <w:t>Selon ma lecture de ses motifs, la juge du procès a conclu qu</w:t>
      </w:r>
      <w:r>
        <w:rPr>
          <w:lang w:val="fr-CA"/>
        </w:rPr>
        <w:t>’</w:t>
      </w:r>
      <w:r w:rsidRPr="001B5E86">
        <w:rPr>
          <w:lang w:val="fr-CA"/>
        </w:rPr>
        <w:t>il n</w:t>
      </w:r>
      <w:r>
        <w:rPr>
          <w:lang w:val="fr-CA"/>
        </w:rPr>
        <w:t>’</w:t>
      </w:r>
      <w:r w:rsidRPr="001B5E86">
        <w:rPr>
          <w:lang w:val="fr-CA"/>
        </w:rPr>
        <w:t>y avait pas de sujet d</w:t>
      </w:r>
      <w:r>
        <w:rPr>
          <w:lang w:val="fr-CA"/>
        </w:rPr>
        <w:t>’</w:t>
      </w:r>
      <w:r w:rsidRPr="001B5E86">
        <w:rPr>
          <w:lang w:val="fr-CA"/>
        </w:rPr>
        <w:t>affaires ayant trait au gouvernement dans la présente affaire parce qu</w:t>
      </w:r>
      <w:r>
        <w:rPr>
          <w:lang w:val="fr-CA"/>
        </w:rPr>
        <w:t>’</w:t>
      </w:r>
      <w:r w:rsidRPr="001B5E86">
        <w:rPr>
          <w:lang w:val="fr-CA"/>
        </w:rPr>
        <w:t>AINC n</w:t>
      </w:r>
      <w:r>
        <w:rPr>
          <w:lang w:val="fr-CA"/>
        </w:rPr>
        <w:t>’</w:t>
      </w:r>
      <w:r w:rsidRPr="001B5E86">
        <w:rPr>
          <w:lang w:val="fr-CA"/>
        </w:rPr>
        <w:t>avait pas le pouvoir d</w:t>
      </w:r>
      <w:r>
        <w:rPr>
          <w:lang w:val="fr-CA"/>
        </w:rPr>
        <w:t>’</w:t>
      </w:r>
      <w:r w:rsidRPr="001B5E86">
        <w:rPr>
          <w:lang w:val="fr-CA"/>
        </w:rPr>
        <w:t>approuver l</w:t>
      </w:r>
      <w:r>
        <w:rPr>
          <w:lang w:val="fr-CA"/>
        </w:rPr>
        <w:t>’</w:t>
      </w:r>
      <w:r w:rsidRPr="001B5E86">
        <w:rPr>
          <w:lang w:val="fr-CA"/>
        </w:rPr>
        <w:t>achat de systèmes de traitement de l</w:t>
      </w:r>
      <w:r>
        <w:rPr>
          <w:lang w:val="fr-CA"/>
        </w:rPr>
        <w:t>’</w:t>
      </w:r>
      <w:r w:rsidRPr="001B5E86">
        <w:rPr>
          <w:lang w:val="fr-CA"/>
        </w:rPr>
        <w:t>eau de H20 ou de les acheter lui</w:t>
      </w:r>
      <w:r w:rsidRPr="001B5E86">
        <w:rPr>
          <w:lang w:val="fr-CA"/>
        </w:rPr>
        <w:noBreakHyphen/>
        <w:t>même. [</w:t>
      </w:r>
      <w:r w:rsidR="00844F99">
        <w:rPr>
          <w:lang w:val="fr-CA"/>
        </w:rPr>
        <w:t>Je souligne</w:t>
      </w:r>
      <w:r w:rsidRPr="001B5E86">
        <w:rPr>
          <w:lang w:val="fr-CA"/>
        </w:rPr>
        <w:t>; texte entre crochets ajouté par la juge Simmons</w:t>
      </w:r>
      <w:r w:rsidR="00844F99">
        <w:rPr>
          <w:lang w:val="fr-CA"/>
        </w:rPr>
        <w:t>.</w:t>
      </w:r>
      <w:r w:rsidRPr="001B5E86">
        <w:rPr>
          <w:lang w:val="fr-CA"/>
        </w:rPr>
        <w:t>]</w:t>
      </w:r>
    </w:p>
    <w:p w:rsidR="00F15D45" w:rsidRPr="001B5E86" w:rsidRDefault="00F15D45" w:rsidP="00F15D45">
      <w:pPr>
        <w:pStyle w:val="ContinueParaSuitedupar-AltP"/>
        <w:rPr>
          <w:rFonts w:cs="Times New Roman"/>
          <w:lang w:val="fr-CA"/>
        </w:rPr>
      </w:pPr>
      <w:r w:rsidRPr="001B5E86">
        <w:rPr>
          <w:rFonts w:cs="Times New Roman"/>
          <w:lang w:val="fr-CA"/>
        </w:rPr>
        <w:t>En conséquence, l</w:t>
      </w:r>
      <w:r>
        <w:rPr>
          <w:rFonts w:cs="Times New Roman"/>
          <w:lang w:val="fr-CA"/>
        </w:rPr>
        <w:t>’</w:t>
      </w:r>
      <w:r w:rsidRPr="001B5E86">
        <w:rPr>
          <w:rFonts w:cs="Times New Roman"/>
          <w:lang w:val="fr-CA"/>
        </w:rPr>
        <w:t>achat par les Premières Nations de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ne constituait pas un sujet d</w:t>
      </w:r>
      <w:r>
        <w:rPr>
          <w:rFonts w:cs="Times New Roman"/>
          <w:lang w:val="fr-CA"/>
        </w:rPr>
        <w:t>’</w:t>
      </w:r>
      <w:r w:rsidRPr="001B5E86">
        <w:rPr>
          <w:rFonts w:cs="Times New Roman"/>
          <w:lang w:val="fr-CA"/>
        </w:rPr>
        <w:t xml:space="preserve">affaires ayant trait au gouvernement </w:t>
      </w:r>
      <w:r w:rsidRPr="001B5E86">
        <w:rPr>
          <w:rFonts w:cs="Times New Roman"/>
          <w:lang w:val="fr-CA"/>
        </w:rPr>
        <w:lastRenderedPageBreak/>
        <w:t>au moment où l</w:t>
      </w:r>
      <w:r>
        <w:rPr>
          <w:rFonts w:cs="Times New Roman"/>
          <w:lang w:val="fr-CA"/>
        </w:rPr>
        <w:t>’</w:t>
      </w:r>
      <w:r w:rsidRPr="001B5E86">
        <w:rPr>
          <w:rFonts w:cs="Times New Roman"/>
          <w:lang w:val="fr-CA"/>
        </w:rPr>
        <w:t>infraction a pris forme, c</w:t>
      </w:r>
      <w:r>
        <w:rPr>
          <w:rFonts w:cs="Times New Roman"/>
          <w:lang w:val="fr-CA"/>
        </w:rPr>
        <w:t>’</w:t>
      </w:r>
      <w:r w:rsidRPr="001B5E86">
        <w:rPr>
          <w:rFonts w:cs="Times New Roman"/>
          <w:lang w:val="fr-CA"/>
        </w:rPr>
        <w:t>est</w:t>
      </w:r>
      <w:r w:rsidRPr="001B5E86">
        <w:rPr>
          <w:rFonts w:cs="Times New Roman"/>
          <w:lang w:val="fr-CA"/>
        </w:rPr>
        <w:noBreakHyphen/>
        <w:t>à</w:t>
      </w:r>
      <w:r w:rsidRPr="001B5E86">
        <w:rPr>
          <w:rFonts w:cs="Times New Roman"/>
          <w:lang w:val="fr-CA"/>
        </w:rPr>
        <w:noBreakHyphen/>
        <w:t>dire au moment où l</w:t>
      </w:r>
      <w:r>
        <w:rPr>
          <w:rFonts w:cs="Times New Roman"/>
          <w:lang w:val="fr-CA"/>
        </w:rPr>
        <w:t>’</w:t>
      </w:r>
      <w:r w:rsidRPr="001B5E86">
        <w:rPr>
          <w:rFonts w:cs="Times New Roman"/>
          <w:lang w:val="fr-CA"/>
        </w:rPr>
        <w:t>entente a été conclue.</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Puisque le ministère public ne peut contester les conclusions de fait du juge du procès lors d</w:t>
      </w:r>
      <w:r>
        <w:rPr>
          <w:rFonts w:cs="Times New Roman"/>
          <w:lang w:val="fr-CA"/>
        </w:rPr>
        <w:t>’</w:t>
      </w:r>
      <w:r w:rsidRPr="001B5E86">
        <w:rPr>
          <w:rFonts w:cs="Times New Roman"/>
          <w:lang w:val="fr-CA"/>
        </w:rPr>
        <w:t xml:space="preserve">un appel formé contre un acquittement (par. 676(1) du </w:t>
      </w:r>
      <w:r w:rsidRPr="001B5E86">
        <w:rPr>
          <w:rFonts w:cs="Times New Roman"/>
          <w:i/>
          <w:lang w:val="fr-CA"/>
        </w:rPr>
        <w:t>Code criminel</w:t>
      </w:r>
      <w:r w:rsidRPr="001B5E86">
        <w:rPr>
          <w:rFonts w:cs="Times New Roman"/>
          <w:lang w:val="fr-CA"/>
        </w:rPr>
        <w:t xml:space="preserve">), il serait inapproprié que la Cour invoque des faits relatifs au </w:t>
      </w:r>
      <w:r w:rsidRPr="00DB6155">
        <w:rPr>
          <w:rFonts w:cs="Times New Roman"/>
          <w:i/>
          <w:lang w:val="fr-CA"/>
        </w:rPr>
        <w:t>Protocole pour les systèmes décentralisés d’eau potable et de traitement des eaux usées dans les collectivités des Premières nations</w:t>
      </w:r>
      <w:r w:rsidRPr="001B5E86">
        <w:rPr>
          <w:rFonts w:cs="Times New Roman"/>
          <w:lang w:val="fr-CA"/>
        </w:rPr>
        <w:t xml:space="preserve"> ou à des projets pilotes pour déclarer M. Carson coupable. La juge du procès a rejeté les arguments fondés sur le </w:t>
      </w:r>
      <w:r w:rsidRPr="00844F99">
        <w:rPr>
          <w:rFonts w:cs="Times New Roman"/>
          <w:i/>
          <w:lang w:val="fr-CA"/>
        </w:rPr>
        <w:t>Protocole</w:t>
      </w:r>
      <w:r w:rsidRPr="001B5E86">
        <w:rPr>
          <w:rFonts w:cs="Times New Roman"/>
          <w:lang w:val="fr-CA"/>
        </w:rPr>
        <w:t xml:space="preserve"> puisqu</w:t>
      </w:r>
      <w:r>
        <w:rPr>
          <w:rFonts w:cs="Times New Roman"/>
          <w:lang w:val="fr-CA"/>
        </w:rPr>
        <w:t>’</w:t>
      </w:r>
      <w:r w:rsidRPr="001B5E86">
        <w:rPr>
          <w:rFonts w:cs="Times New Roman"/>
          <w:lang w:val="fr-CA"/>
        </w:rPr>
        <w:t>ils n</w:t>
      </w:r>
      <w:r>
        <w:rPr>
          <w:rFonts w:cs="Times New Roman"/>
          <w:lang w:val="fr-CA"/>
        </w:rPr>
        <w:t>’</w:t>
      </w:r>
      <w:r w:rsidRPr="001B5E86">
        <w:rPr>
          <w:rFonts w:cs="Times New Roman"/>
          <w:lang w:val="fr-CA"/>
        </w:rPr>
        <w:t>étaient pas [</w:t>
      </w:r>
      <w:r w:rsidRPr="001B5E86">
        <w:rPr>
          <w:rFonts w:cs="Times New Roman"/>
          <w:smallCaps/>
          <w:lang w:val="fr-CA"/>
        </w:rPr>
        <w:t>traduction</w:t>
      </w:r>
      <w:r w:rsidRPr="001B5E86">
        <w:rPr>
          <w:rFonts w:cs="Times New Roman"/>
          <w:lang w:val="fr-CA"/>
        </w:rPr>
        <w:t>] « étayés par la preuve » (par. 93). Les juges majoritaires de la Cour d</w:t>
      </w:r>
      <w:r>
        <w:rPr>
          <w:rFonts w:cs="Times New Roman"/>
          <w:lang w:val="fr-CA"/>
        </w:rPr>
        <w:t>’</w:t>
      </w:r>
      <w:r w:rsidRPr="001B5E86">
        <w:rPr>
          <w:rFonts w:cs="Times New Roman"/>
          <w:lang w:val="fr-CA"/>
        </w:rPr>
        <w:t>appel ont estimé que cette conclusion n</w:t>
      </w:r>
      <w:r>
        <w:rPr>
          <w:rFonts w:cs="Times New Roman"/>
          <w:lang w:val="fr-CA"/>
        </w:rPr>
        <w:t>’</w:t>
      </w:r>
      <w:r w:rsidRPr="001B5E86">
        <w:rPr>
          <w:rFonts w:cs="Times New Roman"/>
          <w:lang w:val="fr-CA"/>
        </w:rPr>
        <w:t>était pas erronée (par. 51). En outre, la juge du procès a conclu que la preuve liée aux projets pilotes était « quelque peu obscure » (par. 40) et a évité de les invoquer ou de les analyser plus à fond lorsqu</w:t>
      </w:r>
      <w:r>
        <w:rPr>
          <w:rFonts w:cs="Times New Roman"/>
          <w:lang w:val="fr-CA"/>
        </w:rPr>
        <w:t>’</w:t>
      </w:r>
      <w:r w:rsidRPr="001B5E86">
        <w:rPr>
          <w:rFonts w:cs="Times New Roman"/>
          <w:lang w:val="fr-CA"/>
        </w:rPr>
        <w:t>elle a tiré sa conclusion. De toute manière, comme l</w:t>
      </w:r>
      <w:r>
        <w:rPr>
          <w:rFonts w:cs="Times New Roman"/>
          <w:lang w:val="fr-CA"/>
        </w:rPr>
        <w:t>’</w:t>
      </w:r>
      <w:r w:rsidRPr="001B5E86">
        <w:rPr>
          <w:rFonts w:cs="Times New Roman"/>
          <w:lang w:val="fr-CA"/>
        </w:rPr>
        <w:t>a signalé la juge Simmons, les représentants d</w:t>
      </w:r>
      <w:r>
        <w:rPr>
          <w:rFonts w:cs="Times New Roman"/>
          <w:lang w:val="fr-CA"/>
        </w:rPr>
        <w:t>’</w:t>
      </w:r>
      <w:r w:rsidRPr="001B5E86">
        <w:rPr>
          <w:rFonts w:cs="Times New Roman"/>
          <w:lang w:val="fr-CA"/>
        </w:rPr>
        <w:t>AINC ont indiqué, dans leurs témoignages, qu</w:t>
      </w:r>
      <w:r>
        <w:rPr>
          <w:rFonts w:cs="Times New Roman"/>
          <w:lang w:val="fr-CA"/>
        </w:rPr>
        <w:t>’</w:t>
      </w:r>
      <w:r w:rsidRPr="001B5E86">
        <w:rPr>
          <w:rFonts w:cs="Times New Roman"/>
          <w:lang w:val="fr-CA"/>
        </w:rPr>
        <w:t>[</w:t>
      </w:r>
      <w:r w:rsidRPr="00844F99">
        <w:rPr>
          <w:rFonts w:cs="Times New Roman"/>
          <w:smallCaps/>
          <w:lang w:val="fr-CA"/>
        </w:rPr>
        <w:t>traduction</w:t>
      </w:r>
      <w:r w:rsidRPr="001B5E86">
        <w:rPr>
          <w:rFonts w:cs="Times New Roman"/>
          <w:lang w:val="fr-CA"/>
        </w:rPr>
        <w:t>] « il revenait en dernier ressort aux bandes des Premières Nations d</w:t>
      </w:r>
      <w:r>
        <w:rPr>
          <w:rFonts w:cs="Times New Roman"/>
          <w:lang w:val="fr-CA"/>
        </w:rPr>
        <w:t>’</w:t>
      </w:r>
      <w:r w:rsidRPr="001B5E86">
        <w:rPr>
          <w:rFonts w:cs="Times New Roman"/>
          <w:lang w:val="fr-CA"/>
        </w:rPr>
        <w:t>agir en participant » à un projet pilote envisagé « ou en y donnant suite » (par. 78).</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De plus, je tiens à souligner que, même si l</w:t>
      </w:r>
      <w:r>
        <w:rPr>
          <w:rFonts w:cs="Times New Roman"/>
          <w:lang w:val="fr-CA"/>
        </w:rPr>
        <w:t>’</w:t>
      </w:r>
      <w:r w:rsidRPr="001B5E86">
        <w:rPr>
          <w:rFonts w:cs="Times New Roman"/>
          <w:lang w:val="fr-CA"/>
        </w:rPr>
        <w:t>al. 121(1)d) peut viser les « promesses d</w:t>
      </w:r>
      <w:r>
        <w:rPr>
          <w:rFonts w:cs="Times New Roman"/>
          <w:lang w:val="fr-CA"/>
        </w:rPr>
        <w:t>’</w:t>
      </w:r>
      <w:r w:rsidRPr="001B5E86">
        <w:rPr>
          <w:rFonts w:cs="Times New Roman"/>
          <w:lang w:val="fr-CA"/>
        </w:rPr>
        <w:t>exercer de l</w:t>
      </w:r>
      <w:r>
        <w:rPr>
          <w:rFonts w:cs="Times New Roman"/>
          <w:lang w:val="fr-CA"/>
        </w:rPr>
        <w:t>’</w:t>
      </w:r>
      <w:r w:rsidRPr="001B5E86">
        <w:rPr>
          <w:rFonts w:cs="Times New Roman"/>
          <w:lang w:val="fr-CA"/>
        </w:rPr>
        <w:t>influence pour que l</w:t>
      </w:r>
      <w:r>
        <w:rPr>
          <w:rFonts w:cs="Times New Roman"/>
          <w:lang w:val="fr-CA"/>
        </w:rPr>
        <w:t>’</w:t>
      </w:r>
      <w:r w:rsidRPr="001B5E86">
        <w:rPr>
          <w:rFonts w:cs="Times New Roman"/>
          <w:lang w:val="fr-CA"/>
        </w:rPr>
        <w:t xml:space="preserve">on modifie ou élargisse des programmes gouvernementaux » (motifs de la juge Karakatsanis, par. 24), ces faits ne correspondent </w:t>
      </w:r>
      <w:r>
        <w:rPr>
          <w:rFonts w:cs="Times New Roman"/>
          <w:lang w:val="fr-CA"/>
        </w:rPr>
        <w:t xml:space="preserve">pas </w:t>
      </w:r>
      <w:r w:rsidRPr="001B5E86">
        <w:rPr>
          <w:rFonts w:cs="Times New Roman"/>
          <w:lang w:val="fr-CA"/>
        </w:rPr>
        <w:t>à ceux de l</w:t>
      </w:r>
      <w:r>
        <w:rPr>
          <w:rFonts w:cs="Times New Roman"/>
          <w:lang w:val="fr-CA"/>
        </w:rPr>
        <w:t>’</w:t>
      </w:r>
      <w:r w:rsidRPr="001B5E86">
        <w:rPr>
          <w:rFonts w:cs="Times New Roman"/>
          <w:lang w:val="fr-CA"/>
        </w:rPr>
        <w:t>espèce. Lorsqu</w:t>
      </w:r>
      <w:r>
        <w:rPr>
          <w:rFonts w:cs="Times New Roman"/>
          <w:lang w:val="fr-CA"/>
        </w:rPr>
        <w:t>’</w:t>
      </w:r>
      <w:r w:rsidRPr="001B5E86">
        <w:rPr>
          <w:rFonts w:cs="Times New Roman"/>
          <w:lang w:val="fr-CA"/>
        </w:rPr>
        <w:t>il a formulé son argument, le ministère public n</w:t>
      </w:r>
      <w:r>
        <w:rPr>
          <w:rFonts w:cs="Times New Roman"/>
          <w:lang w:val="fr-CA"/>
        </w:rPr>
        <w:t>’</w:t>
      </w:r>
      <w:r w:rsidRPr="001B5E86">
        <w:rPr>
          <w:rFonts w:cs="Times New Roman"/>
          <w:lang w:val="fr-CA"/>
        </w:rPr>
        <w:t>a pas cherché à faire déclarer coupable M. Carson pour le motif qu</w:t>
      </w:r>
      <w:r>
        <w:rPr>
          <w:rFonts w:cs="Times New Roman"/>
          <w:lang w:val="fr-CA"/>
        </w:rPr>
        <w:t>’</w:t>
      </w:r>
      <w:r w:rsidRPr="001B5E86">
        <w:rPr>
          <w:rFonts w:cs="Times New Roman"/>
          <w:lang w:val="fr-CA"/>
        </w:rPr>
        <w:t xml:space="preserve">il avait </w:t>
      </w:r>
      <w:r w:rsidRPr="001B5E86">
        <w:rPr>
          <w:rFonts w:cs="Times New Roman"/>
          <w:lang w:val="fr-CA"/>
        </w:rPr>
        <w:lastRenderedPageBreak/>
        <w:t>accepté d</w:t>
      </w:r>
      <w:r>
        <w:rPr>
          <w:rFonts w:cs="Times New Roman"/>
          <w:lang w:val="fr-CA"/>
        </w:rPr>
        <w:t>’</w:t>
      </w:r>
      <w:r w:rsidRPr="001B5E86">
        <w:rPr>
          <w:rFonts w:cs="Times New Roman"/>
          <w:lang w:val="fr-CA"/>
        </w:rPr>
        <w:t>exercer son influence afin que l</w:t>
      </w:r>
      <w:r>
        <w:rPr>
          <w:rFonts w:cs="Times New Roman"/>
          <w:lang w:val="fr-CA"/>
        </w:rPr>
        <w:t>’</w:t>
      </w:r>
      <w:r w:rsidRPr="001B5E86">
        <w:rPr>
          <w:rFonts w:cs="Times New Roman"/>
          <w:lang w:val="fr-CA"/>
        </w:rPr>
        <w:t>on modifie les politiques gouvernementales concernant la vente aux Premières Nations de systèmes de traitement de l</w:t>
      </w:r>
      <w:r>
        <w:rPr>
          <w:rFonts w:cs="Times New Roman"/>
          <w:lang w:val="fr-CA"/>
        </w:rPr>
        <w:t>’</w:t>
      </w:r>
      <w:r w:rsidRPr="001B5E86">
        <w:rPr>
          <w:rFonts w:cs="Times New Roman"/>
          <w:lang w:val="fr-CA"/>
        </w:rPr>
        <w:t>eau au point d</w:t>
      </w:r>
      <w:r>
        <w:rPr>
          <w:rFonts w:cs="Times New Roman"/>
          <w:lang w:val="fr-CA"/>
        </w:rPr>
        <w:t>’</w:t>
      </w:r>
      <w:r w:rsidRPr="001B5E86">
        <w:rPr>
          <w:rFonts w:cs="Times New Roman"/>
          <w:lang w:val="fr-CA"/>
        </w:rPr>
        <w:t>utilisation. Sa thèse au procès était que dans le cadre des structures opérationnelles existantes, le gouvernement était partie à ces achats, c</w:t>
      </w:r>
      <w:r>
        <w:rPr>
          <w:rFonts w:cs="Times New Roman"/>
          <w:lang w:val="fr-CA"/>
        </w:rPr>
        <w:t>’</w:t>
      </w:r>
      <w:r w:rsidRPr="001B5E86">
        <w:rPr>
          <w:rFonts w:cs="Times New Roman"/>
          <w:lang w:val="fr-CA"/>
        </w:rPr>
        <w:t>est</w:t>
      </w:r>
      <w:r w:rsidRPr="001B5E86">
        <w:rPr>
          <w:rFonts w:cs="Times New Roman"/>
          <w:lang w:val="fr-CA"/>
        </w:rPr>
        <w:noBreakHyphen/>
        <w:t>à</w:t>
      </w:r>
      <w:r w:rsidRPr="001B5E86">
        <w:rPr>
          <w:rFonts w:cs="Times New Roman"/>
          <w:lang w:val="fr-CA"/>
        </w:rPr>
        <w:noBreakHyphen/>
        <w:t>dire qu</w:t>
      </w:r>
      <w:r>
        <w:rPr>
          <w:rFonts w:cs="Times New Roman"/>
          <w:lang w:val="fr-CA"/>
        </w:rPr>
        <w:t>’</w:t>
      </w:r>
      <w:r w:rsidRPr="001B5E86">
        <w:rPr>
          <w:rFonts w:cs="Times New Roman"/>
          <w:lang w:val="fr-CA"/>
        </w:rPr>
        <w:t>une relation d</w:t>
      </w:r>
      <w:r>
        <w:rPr>
          <w:rFonts w:cs="Times New Roman"/>
          <w:lang w:val="fr-CA"/>
        </w:rPr>
        <w:t>’</w:t>
      </w:r>
      <w:r w:rsidRPr="001B5E86">
        <w:rPr>
          <w:rFonts w:cs="Times New Roman"/>
          <w:lang w:val="fr-CA"/>
        </w:rPr>
        <w:t>affaires triangulaire unissait la Couronne, les collectivités des Premières Nations et H2O (jugement de première instance, par. 54). En conséquence, je suis d</w:t>
      </w:r>
      <w:r>
        <w:rPr>
          <w:rFonts w:cs="Times New Roman"/>
          <w:lang w:val="fr-CA"/>
        </w:rPr>
        <w:t>’</w:t>
      </w:r>
      <w:r w:rsidRPr="001B5E86">
        <w:rPr>
          <w:rFonts w:cs="Times New Roman"/>
          <w:lang w:val="fr-CA"/>
        </w:rPr>
        <w:t>avis que la juge du procès n</w:t>
      </w:r>
      <w:r>
        <w:rPr>
          <w:rFonts w:cs="Times New Roman"/>
          <w:lang w:val="fr-CA"/>
        </w:rPr>
        <w:t>’</w:t>
      </w:r>
      <w:r w:rsidRPr="001B5E86">
        <w:rPr>
          <w:rFonts w:cs="Times New Roman"/>
          <w:lang w:val="fr-CA"/>
        </w:rPr>
        <w:t>a ni envisagé cette autre thèse ni tiré les conclusions de fait nécessaires pour déclarer M. Carson coupable sur ce fondement.</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t>Lors de l</w:t>
      </w:r>
      <w:r>
        <w:rPr>
          <w:rFonts w:cs="Times New Roman"/>
          <w:lang w:val="fr-CA"/>
        </w:rPr>
        <w:t>’</w:t>
      </w:r>
      <w:r w:rsidRPr="001B5E86">
        <w:rPr>
          <w:rFonts w:cs="Times New Roman"/>
          <w:lang w:val="fr-CA"/>
        </w:rPr>
        <w:t>audience devant la Cour, s</w:t>
      </w:r>
      <w:r>
        <w:rPr>
          <w:rFonts w:cs="Times New Roman"/>
          <w:lang w:val="fr-CA"/>
        </w:rPr>
        <w:t>’</w:t>
      </w:r>
      <w:r w:rsidRPr="001B5E86">
        <w:rPr>
          <w:rFonts w:cs="Times New Roman"/>
          <w:lang w:val="fr-CA"/>
        </w:rPr>
        <w:t>est posée la question de savoir si les agissements de M. Carson pourraient constituer une tentative pour l</w:t>
      </w:r>
      <w:r>
        <w:rPr>
          <w:rFonts w:cs="Times New Roman"/>
          <w:lang w:val="fr-CA"/>
        </w:rPr>
        <w:t>’</w:t>
      </w:r>
      <w:r w:rsidRPr="001B5E86">
        <w:rPr>
          <w:rFonts w:cs="Times New Roman"/>
          <w:lang w:val="fr-CA"/>
        </w:rPr>
        <w:t xml:space="preserve">application du par. 24(1) du </w:t>
      </w:r>
      <w:r w:rsidRPr="001B5E86">
        <w:rPr>
          <w:rFonts w:cs="Times New Roman"/>
          <w:i/>
          <w:lang w:val="fr-CA"/>
        </w:rPr>
        <w:t>Code criminel</w:t>
      </w:r>
      <w:r w:rsidRPr="001B5E86">
        <w:rPr>
          <w:rFonts w:cs="Times New Roman"/>
          <w:lang w:val="fr-CA"/>
        </w:rPr>
        <w:t>. Dans sa réponse sommaire à cette question, l</w:t>
      </w:r>
      <w:r>
        <w:rPr>
          <w:rFonts w:cs="Times New Roman"/>
          <w:lang w:val="fr-CA"/>
        </w:rPr>
        <w:t>’</w:t>
      </w:r>
      <w:r w:rsidRPr="001B5E86">
        <w:rPr>
          <w:rFonts w:cs="Times New Roman"/>
          <w:lang w:val="fr-CA"/>
        </w:rPr>
        <w:t>avocat de M. Carson a fait valoir que l</w:t>
      </w:r>
      <w:r>
        <w:rPr>
          <w:rFonts w:cs="Times New Roman"/>
          <w:lang w:val="fr-CA"/>
        </w:rPr>
        <w:t>’</w:t>
      </w:r>
      <w:r w:rsidRPr="001B5E86">
        <w:rPr>
          <w:rFonts w:cs="Times New Roman"/>
          <w:lang w:val="fr-CA"/>
        </w:rPr>
        <w:t>infraction de tentative n</w:t>
      </w:r>
      <w:r>
        <w:rPr>
          <w:rFonts w:cs="Times New Roman"/>
          <w:lang w:val="fr-CA"/>
        </w:rPr>
        <w:t>’</w:t>
      </w:r>
      <w:r w:rsidRPr="001B5E86">
        <w:rPr>
          <w:rFonts w:cs="Times New Roman"/>
          <w:lang w:val="fr-CA"/>
        </w:rPr>
        <w:t>avait pas été établie en l</w:t>
      </w:r>
      <w:r>
        <w:rPr>
          <w:rFonts w:cs="Times New Roman"/>
          <w:lang w:val="fr-CA"/>
        </w:rPr>
        <w:t>’</w:t>
      </w:r>
      <w:r w:rsidRPr="001B5E86">
        <w:rPr>
          <w:rFonts w:cs="Times New Roman"/>
          <w:lang w:val="fr-CA"/>
        </w:rPr>
        <w:t>espèce puisque l</w:t>
      </w:r>
      <w:r>
        <w:rPr>
          <w:rFonts w:cs="Times New Roman"/>
          <w:lang w:val="fr-CA"/>
        </w:rPr>
        <w:t>’</w:t>
      </w:r>
      <w:r w:rsidRPr="001B5E86">
        <w:rPr>
          <w:rFonts w:cs="Times New Roman"/>
          <w:lang w:val="fr-CA"/>
        </w:rPr>
        <w:t>absence de participation et de contrôle du gouvernement à l</w:t>
      </w:r>
      <w:r>
        <w:rPr>
          <w:rFonts w:cs="Times New Roman"/>
          <w:lang w:val="fr-CA"/>
        </w:rPr>
        <w:t>’</w:t>
      </w:r>
      <w:r w:rsidRPr="001B5E86">
        <w:rPr>
          <w:rFonts w:cs="Times New Roman"/>
          <w:lang w:val="fr-CA"/>
        </w:rPr>
        <w:t>égard du sujet d</w:t>
      </w:r>
      <w:r>
        <w:rPr>
          <w:rFonts w:cs="Times New Roman"/>
          <w:lang w:val="fr-CA"/>
        </w:rPr>
        <w:t>’</w:t>
      </w:r>
      <w:r w:rsidRPr="001B5E86">
        <w:rPr>
          <w:rFonts w:cs="Times New Roman"/>
          <w:lang w:val="fr-CA"/>
        </w:rPr>
        <w:t>affaires visé rendait la tentative juridiquement impossible et que, par conséquent, il manquait certains éléments de l</w:t>
      </w:r>
      <w:r>
        <w:rPr>
          <w:rFonts w:cs="Times New Roman"/>
          <w:lang w:val="fr-CA"/>
        </w:rPr>
        <w:t>’</w:t>
      </w:r>
      <w:r w:rsidRPr="001B5E86">
        <w:rPr>
          <w:rFonts w:cs="Times New Roman"/>
          <w:lang w:val="fr-CA"/>
        </w:rPr>
        <w:t>infraction dans les circonstances. Je m</w:t>
      </w:r>
      <w:r>
        <w:rPr>
          <w:rFonts w:cs="Times New Roman"/>
          <w:lang w:val="fr-CA"/>
        </w:rPr>
        <w:t>’</w:t>
      </w:r>
      <w:r w:rsidRPr="001B5E86">
        <w:rPr>
          <w:rFonts w:cs="Times New Roman"/>
          <w:lang w:val="fr-CA"/>
        </w:rPr>
        <w:t>abstiendrai de trancher cette question en l</w:t>
      </w:r>
      <w:r>
        <w:rPr>
          <w:rFonts w:cs="Times New Roman"/>
          <w:lang w:val="fr-CA"/>
        </w:rPr>
        <w:t>’</w:t>
      </w:r>
      <w:r w:rsidRPr="001B5E86">
        <w:rPr>
          <w:rFonts w:cs="Times New Roman"/>
          <w:lang w:val="fr-CA"/>
        </w:rPr>
        <w:t>espèce. La question n</w:t>
      </w:r>
      <w:r>
        <w:rPr>
          <w:rFonts w:cs="Times New Roman"/>
          <w:lang w:val="fr-CA"/>
        </w:rPr>
        <w:t>’</w:t>
      </w:r>
      <w:r w:rsidRPr="001B5E86">
        <w:rPr>
          <w:rFonts w:cs="Times New Roman"/>
          <w:lang w:val="fr-CA"/>
        </w:rPr>
        <w:t>a pas été soulevée devant les tribunaux d</w:t>
      </w:r>
      <w:r>
        <w:rPr>
          <w:rFonts w:cs="Times New Roman"/>
          <w:lang w:val="fr-CA"/>
        </w:rPr>
        <w:t>’</w:t>
      </w:r>
      <w:r w:rsidRPr="001B5E86">
        <w:rPr>
          <w:rFonts w:cs="Times New Roman"/>
          <w:lang w:val="fr-CA"/>
        </w:rPr>
        <w:t>instance inférieure, et le ministère public a confirmé devant la Cour que l</w:t>
      </w:r>
      <w:r>
        <w:rPr>
          <w:rFonts w:cs="Times New Roman"/>
          <w:lang w:val="fr-CA"/>
        </w:rPr>
        <w:t>’</w:t>
      </w:r>
      <w:r w:rsidRPr="001B5E86">
        <w:rPr>
          <w:rFonts w:cs="Times New Roman"/>
          <w:lang w:val="fr-CA"/>
        </w:rPr>
        <w:t>infraction de tentative ne faisait pas partie de sa théorie de la cause dans la présente affaire.</w:t>
      </w:r>
    </w:p>
    <w:p w:rsidR="00F15D45" w:rsidRPr="001B5E86" w:rsidRDefault="00F15D45" w:rsidP="00F15D45">
      <w:pPr>
        <w:pStyle w:val="Title1LevelTitre1Niveau-AltL"/>
        <w:rPr>
          <w:rFonts w:cs="Times New Roman"/>
          <w:lang w:val="fr-CA"/>
        </w:rPr>
      </w:pPr>
      <w:r w:rsidRPr="001B5E86">
        <w:rPr>
          <w:rFonts w:cs="Times New Roman"/>
          <w:lang w:val="fr-CA"/>
        </w:rPr>
        <w:t>Conclusion</w:t>
      </w:r>
    </w:p>
    <w:p w:rsidR="00F15D45" w:rsidRPr="001B5E86" w:rsidRDefault="00F15D45" w:rsidP="00F15D45">
      <w:pPr>
        <w:pStyle w:val="ParaNoNdepar-AltN"/>
        <w:tabs>
          <w:tab w:val="clear" w:pos="1166"/>
          <w:tab w:val="num" w:pos="1152"/>
        </w:tabs>
        <w:rPr>
          <w:rFonts w:cs="Times New Roman"/>
          <w:lang w:val="fr-CA"/>
        </w:rPr>
      </w:pPr>
      <w:r w:rsidRPr="001B5E86">
        <w:rPr>
          <w:rFonts w:cs="Times New Roman"/>
          <w:lang w:val="fr-CA"/>
        </w:rPr>
        <w:lastRenderedPageBreak/>
        <w:t>Pour ces motifs, je suis d</w:t>
      </w:r>
      <w:r>
        <w:rPr>
          <w:rFonts w:cs="Times New Roman"/>
          <w:lang w:val="fr-CA"/>
        </w:rPr>
        <w:t>’</w:t>
      </w:r>
      <w:r w:rsidRPr="001B5E86">
        <w:rPr>
          <w:rFonts w:cs="Times New Roman"/>
          <w:lang w:val="fr-CA"/>
        </w:rPr>
        <w:t>avis d</w:t>
      </w:r>
      <w:r>
        <w:rPr>
          <w:rFonts w:cs="Times New Roman"/>
          <w:lang w:val="fr-CA"/>
        </w:rPr>
        <w:t>’</w:t>
      </w:r>
      <w:r w:rsidRPr="001B5E86">
        <w:rPr>
          <w:rFonts w:cs="Times New Roman"/>
          <w:lang w:val="fr-CA"/>
        </w:rPr>
        <w:t>accueillir le pourvoi et de rétablir l</w:t>
      </w:r>
      <w:r>
        <w:rPr>
          <w:rFonts w:cs="Times New Roman"/>
          <w:lang w:val="fr-CA"/>
        </w:rPr>
        <w:t>’</w:t>
      </w:r>
      <w:r w:rsidRPr="001B5E86">
        <w:rPr>
          <w:rFonts w:cs="Times New Roman"/>
          <w:lang w:val="fr-CA"/>
        </w:rPr>
        <w:t>acquittement de M. Carson.</w:t>
      </w:r>
    </w:p>
    <w:p w:rsidR="004D7D95" w:rsidRPr="000A3C07" w:rsidRDefault="004D7D95" w:rsidP="00E5627A">
      <w:pPr>
        <w:pStyle w:val="SCCNormalDoubleSpacing"/>
        <w:spacing w:after="480"/>
        <w:rPr>
          <w:lang w:val="fr-CA"/>
        </w:rPr>
      </w:pPr>
      <w:r w:rsidRPr="000A3C07">
        <w:rPr>
          <w:lang w:val="fr-CA"/>
        </w:rPr>
        <w:tab/>
      </w:r>
      <w:r w:rsidR="00BD29FC" w:rsidRPr="000A3C07">
        <w:rPr>
          <w:i/>
          <w:lang w:val="fr-CA"/>
        </w:rPr>
        <w:t xml:space="preserve">Pourvoi </w:t>
      </w:r>
      <w:r w:rsidR="00355817" w:rsidRPr="000A3C07">
        <w:rPr>
          <w:i/>
          <w:lang w:val="fr-CA"/>
        </w:rPr>
        <w:t xml:space="preserve">rejeté, la juge </w:t>
      </w:r>
      <w:r w:rsidR="00355817" w:rsidRPr="000A3C07">
        <w:rPr>
          <w:smallCaps/>
          <w:lang w:val="fr-CA"/>
        </w:rPr>
        <w:t>Côté</w:t>
      </w:r>
      <w:r w:rsidR="00355817" w:rsidRPr="000A3C07">
        <w:rPr>
          <w:lang w:val="fr-CA"/>
        </w:rPr>
        <w:t xml:space="preserve"> </w:t>
      </w:r>
      <w:r w:rsidR="00355817" w:rsidRPr="000A3C07">
        <w:rPr>
          <w:i/>
          <w:lang w:val="fr-CA"/>
        </w:rPr>
        <w:t>est dissidente.</w:t>
      </w:r>
    </w:p>
    <w:p w:rsidR="005753B2" w:rsidRPr="000A3C07" w:rsidRDefault="00BD29FC" w:rsidP="00E5627A">
      <w:pPr>
        <w:pStyle w:val="SCCLawFirm"/>
        <w:spacing w:after="480"/>
        <w:rPr>
          <w:lang w:val="fr-CA"/>
        </w:rPr>
      </w:pPr>
      <w:r w:rsidRPr="000A3C07">
        <w:rPr>
          <w:lang w:val="fr-CA"/>
        </w:rPr>
        <w:tab/>
        <w:t>Procureur</w:t>
      </w:r>
      <w:r w:rsidR="00086B20" w:rsidRPr="000A3C07">
        <w:rPr>
          <w:lang w:val="fr-CA"/>
        </w:rPr>
        <w:t>s</w:t>
      </w:r>
      <w:r w:rsidR="003139CC" w:rsidRPr="000A3C07">
        <w:rPr>
          <w:lang w:val="fr-CA"/>
        </w:rPr>
        <w:t xml:space="preserve"> de l</w:t>
      </w:r>
      <w:r w:rsidR="009E7BD0">
        <w:rPr>
          <w:lang w:val="fr-CA"/>
        </w:rPr>
        <w:t>’</w:t>
      </w:r>
      <w:r w:rsidR="00E5627A" w:rsidRPr="000A3C07">
        <w:rPr>
          <w:lang w:val="fr-CA"/>
        </w:rPr>
        <w:t>appelant</w:t>
      </w:r>
      <w:r w:rsidR="000A3C07">
        <w:rPr>
          <w:lang w:val="fr-CA"/>
        </w:rPr>
        <w:t> :</w:t>
      </w:r>
      <w:r w:rsidR="00E5627A" w:rsidRPr="000A3C07">
        <w:rPr>
          <w:lang w:val="fr-CA"/>
        </w:rPr>
        <w:t> </w:t>
      </w:r>
      <w:proofErr w:type="spellStart"/>
      <w:r w:rsidR="00086B20" w:rsidRPr="000A3C07">
        <w:rPr>
          <w:lang w:val="fr-CA"/>
        </w:rPr>
        <w:t>Fasken</w:t>
      </w:r>
      <w:proofErr w:type="spellEnd"/>
      <w:r w:rsidR="00086B20" w:rsidRPr="000A3C07">
        <w:rPr>
          <w:lang w:val="fr-CA"/>
        </w:rPr>
        <w:t xml:space="preserve"> Martineau </w:t>
      </w:r>
      <w:proofErr w:type="spellStart"/>
      <w:r w:rsidR="00086B20" w:rsidRPr="000A3C07">
        <w:rPr>
          <w:lang w:val="fr-CA"/>
        </w:rPr>
        <w:t>DuMoulin</w:t>
      </w:r>
      <w:proofErr w:type="spellEnd"/>
      <w:r w:rsidR="003139CC" w:rsidRPr="000A3C07">
        <w:rPr>
          <w:lang w:val="fr-CA"/>
        </w:rPr>
        <w:t>, Ottawa.</w:t>
      </w:r>
    </w:p>
    <w:p w:rsidR="005753B2" w:rsidRPr="000A3C07" w:rsidRDefault="003139CC">
      <w:pPr>
        <w:pStyle w:val="SCCLawFirm"/>
        <w:rPr>
          <w:lang w:val="fr-CA"/>
        </w:rPr>
      </w:pPr>
      <w:r w:rsidRPr="000A3C07">
        <w:rPr>
          <w:lang w:val="fr-CA"/>
        </w:rPr>
        <w:tab/>
        <w:t>Procureur de l</w:t>
      </w:r>
      <w:r w:rsidR="009E7BD0">
        <w:rPr>
          <w:lang w:val="fr-CA"/>
        </w:rPr>
        <w:t>’</w:t>
      </w:r>
      <w:r w:rsidRPr="000A3C07">
        <w:rPr>
          <w:lang w:val="fr-CA"/>
        </w:rPr>
        <w:t>intimé</w:t>
      </w:r>
      <w:r w:rsidR="00BD29FC" w:rsidRPr="000A3C07">
        <w:rPr>
          <w:lang w:val="fr-CA"/>
        </w:rPr>
        <w:t>e</w:t>
      </w:r>
      <w:r w:rsidR="000A3C07">
        <w:rPr>
          <w:lang w:val="fr-CA"/>
        </w:rPr>
        <w:t> :</w:t>
      </w:r>
      <w:r w:rsidR="00E5627A" w:rsidRPr="000A3C07">
        <w:rPr>
          <w:lang w:val="fr-CA"/>
        </w:rPr>
        <w:t> </w:t>
      </w:r>
      <w:r w:rsidR="00BD29FC" w:rsidRPr="000A3C07">
        <w:rPr>
          <w:lang w:val="fr-CA"/>
        </w:rPr>
        <w:t>Procureur général de l</w:t>
      </w:r>
      <w:r w:rsidR="009E7BD0">
        <w:rPr>
          <w:lang w:val="fr-CA"/>
        </w:rPr>
        <w:t>’</w:t>
      </w:r>
      <w:r w:rsidR="00BD29FC" w:rsidRPr="000A3C07">
        <w:rPr>
          <w:lang w:val="fr-CA"/>
        </w:rPr>
        <w:t xml:space="preserve">Ontario, </w:t>
      </w:r>
      <w:r w:rsidRPr="000A3C07">
        <w:rPr>
          <w:lang w:val="fr-CA"/>
        </w:rPr>
        <w:t>Toronto.</w:t>
      </w:r>
    </w:p>
    <w:sectPr w:rsidR="005753B2" w:rsidRPr="000A3C0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33" w:rsidRDefault="00636C33">
      <w:r>
        <w:separator/>
      </w:r>
    </w:p>
  </w:endnote>
  <w:endnote w:type="continuationSeparator" w:id="0">
    <w:p w:rsidR="00636C33" w:rsidRDefault="0063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33" w:rsidRDefault="00636C33">
      <w:r>
        <w:separator/>
      </w:r>
    </w:p>
  </w:footnote>
  <w:footnote w:type="continuationSeparator" w:id="0">
    <w:p w:rsidR="00636C33" w:rsidRDefault="0063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Pr="00450352" w:rsidRDefault="00636C33"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AA784D"/>
    <w:multiLevelType w:val="multilevel"/>
    <w:tmpl w:val="D816483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052D"/>
    <w:multiLevelType w:val="hybridMultilevel"/>
    <w:tmpl w:val="AB1857CC"/>
    <w:lvl w:ilvl="0" w:tplc="13C4C56E">
      <w:start w:val="1"/>
      <w:numFmt w:val="decimal"/>
      <w:lvlText w:val="(%1)"/>
      <w:lvlJc w:val="left"/>
      <w:pPr>
        <w:ind w:left="720" w:hanging="360"/>
      </w:pPr>
      <w:rPr>
        <w:rFonts w:hint="default"/>
      </w:rPr>
    </w:lvl>
    <w:lvl w:ilvl="1" w:tplc="8984FC90">
      <w:start w:val="1"/>
      <w:numFmt w:val="decimal"/>
      <w:lvlText w:val="%2)"/>
      <w:lvlJc w:val="left"/>
      <w:pPr>
        <w:ind w:left="1440" w:hanging="360"/>
      </w:pPr>
      <w:rPr>
        <w:rFonts w:hint="default"/>
        <w:color w:val="FF0000"/>
      </w:r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760D08"/>
    <w:multiLevelType w:val="hybridMultilevel"/>
    <w:tmpl w:val="EA8CBB74"/>
    <w:lvl w:ilvl="0" w:tplc="FAD2CE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7588B"/>
    <w:multiLevelType w:val="hybridMultilevel"/>
    <w:tmpl w:val="3E9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E07DC2"/>
    <w:multiLevelType w:val="hybridMultilevel"/>
    <w:tmpl w:val="CADA9528"/>
    <w:lvl w:ilvl="0" w:tplc="72606D76">
      <w:start w:val="1"/>
      <w:numFmt w:val="decimal"/>
      <w:lvlText w:val="%1)"/>
      <w:lvlJc w:val="left"/>
      <w:pPr>
        <w:ind w:left="1440" w:hanging="360"/>
      </w:pPr>
      <w:rPr>
        <w:rFonts w:hint="default"/>
        <w:color w:val="FF000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44806DB"/>
    <w:multiLevelType w:val="hybridMultilevel"/>
    <w:tmpl w:val="72187B3C"/>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15:restartNumberingAfterBreak="0">
    <w:nsid w:val="26CD3CB5"/>
    <w:multiLevelType w:val="hybridMultilevel"/>
    <w:tmpl w:val="CE0C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F4588"/>
    <w:multiLevelType w:val="hybridMultilevel"/>
    <w:tmpl w:val="82BC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A4B56"/>
    <w:multiLevelType w:val="hybridMultilevel"/>
    <w:tmpl w:val="B6FC93C0"/>
    <w:lvl w:ilvl="0" w:tplc="AD983A16">
      <w:start w:val="3"/>
      <w:numFmt w:val="lowerRoman"/>
      <w:lvlText w:val="%1"/>
      <w:lvlJc w:val="left"/>
      <w:pPr>
        <w:ind w:left="1886" w:hanging="720"/>
      </w:pPr>
      <w:rPr>
        <w:rFonts w:hint="default"/>
        <w:b/>
        <w:color w:val="000000"/>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4" w15:restartNumberingAfterBreak="0">
    <w:nsid w:val="5072741C"/>
    <w:multiLevelType w:val="hybridMultilevel"/>
    <w:tmpl w:val="689243A2"/>
    <w:lvl w:ilvl="0" w:tplc="D0DC34D6">
      <w:start w:val="121"/>
      <w:numFmt w:val="decimal"/>
      <w:lvlText w:val="%1"/>
      <w:lvlJc w:val="left"/>
      <w:pPr>
        <w:ind w:left="1526" w:hanging="360"/>
      </w:pPr>
      <w:rPr>
        <w:rFonts w:hint="default"/>
        <w:b/>
        <w:color w:val="000000"/>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68322B"/>
    <w:multiLevelType w:val="hybridMultilevel"/>
    <w:tmpl w:val="1F96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3352E"/>
    <w:multiLevelType w:val="hybridMultilevel"/>
    <w:tmpl w:val="E2C2E488"/>
    <w:lvl w:ilvl="0" w:tplc="27F8C1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6460E8C"/>
    <w:multiLevelType w:val="hybridMultilevel"/>
    <w:tmpl w:val="AAE8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51256"/>
    <w:multiLevelType w:val="hybridMultilevel"/>
    <w:tmpl w:val="C68EDD8A"/>
    <w:lvl w:ilvl="0" w:tplc="5AEA2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006DB0"/>
    <w:multiLevelType w:val="hybridMultilevel"/>
    <w:tmpl w:val="8972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1"/>
  </w:num>
  <w:num w:numId="3">
    <w:abstractNumId w:val="5"/>
  </w:num>
  <w:num w:numId="4">
    <w:abstractNumId w:val="3"/>
  </w:num>
  <w:num w:numId="5">
    <w:abstractNumId w:val="11"/>
  </w:num>
  <w:num w:numId="6">
    <w:abstractNumId w:val="12"/>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9"/>
  </w:num>
  <w:num w:numId="11">
    <w:abstractNumId w:val="19"/>
  </w:num>
  <w:num w:numId="12">
    <w:abstractNumId w:val="0"/>
  </w:num>
  <w:num w:numId="13">
    <w:abstractNumId w:val="8"/>
  </w:num>
  <w:num w:numId="14">
    <w:abstractNumId w:val="1"/>
  </w:num>
  <w:num w:numId="15">
    <w:abstractNumId w:val="13"/>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18"/>
  </w:num>
  <w:num w:numId="21">
    <w:abstractNumId w:val="17"/>
  </w:num>
  <w:num w:numId="22">
    <w:abstractNumId w:val="6"/>
  </w:num>
  <w:num w:numId="23">
    <w:abstractNumId w:val="7"/>
  </w:num>
  <w:num w:numId="24">
    <w:abstractNumId w:val="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10AC"/>
    <w:rsid w:val="000648CC"/>
    <w:rsid w:val="00086B20"/>
    <w:rsid w:val="000A3C07"/>
    <w:rsid w:val="000C59B8"/>
    <w:rsid w:val="000C6AF0"/>
    <w:rsid w:val="000D0A77"/>
    <w:rsid w:val="000F7993"/>
    <w:rsid w:val="00104F33"/>
    <w:rsid w:val="00111DE2"/>
    <w:rsid w:val="00116B38"/>
    <w:rsid w:val="00135406"/>
    <w:rsid w:val="00135972"/>
    <w:rsid w:val="001426A9"/>
    <w:rsid w:val="00153521"/>
    <w:rsid w:val="00154D7C"/>
    <w:rsid w:val="001565C2"/>
    <w:rsid w:val="00156F5B"/>
    <w:rsid w:val="001570B0"/>
    <w:rsid w:val="0015752C"/>
    <w:rsid w:val="00157737"/>
    <w:rsid w:val="00165277"/>
    <w:rsid w:val="00166E45"/>
    <w:rsid w:val="00170592"/>
    <w:rsid w:val="001720F7"/>
    <w:rsid w:val="001913A3"/>
    <w:rsid w:val="00192A11"/>
    <w:rsid w:val="00195D83"/>
    <w:rsid w:val="001A00C1"/>
    <w:rsid w:val="001B33E0"/>
    <w:rsid w:val="001B4573"/>
    <w:rsid w:val="001C3758"/>
    <w:rsid w:val="001C779F"/>
    <w:rsid w:val="001D2AC1"/>
    <w:rsid w:val="001D4E88"/>
    <w:rsid w:val="00220FC2"/>
    <w:rsid w:val="002222B6"/>
    <w:rsid w:val="002222F4"/>
    <w:rsid w:val="00224FC0"/>
    <w:rsid w:val="00225EA4"/>
    <w:rsid w:val="00226872"/>
    <w:rsid w:val="00226EAF"/>
    <w:rsid w:val="00231F3A"/>
    <w:rsid w:val="0023689A"/>
    <w:rsid w:val="002406EE"/>
    <w:rsid w:val="0024115B"/>
    <w:rsid w:val="00243EC8"/>
    <w:rsid w:val="00247984"/>
    <w:rsid w:val="002559A6"/>
    <w:rsid w:val="002619DC"/>
    <w:rsid w:val="00270D93"/>
    <w:rsid w:val="002745CC"/>
    <w:rsid w:val="002B6FBE"/>
    <w:rsid w:val="002B7924"/>
    <w:rsid w:val="002C10A6"/>
    <w:rsid w:val="002D28C3"/>
    <w:rsid w:val="002D39A4"/>
    <w:rsid w:val="002D5161"/>
    <w:rsid w:val="002E2A3B"/>
    <w:rsid w:val="002E6705"/>
    <w:rsid w:val="0030091D"/>
    <w:rsid w:val="0030329A"/>
    <w:rsid w:val="0031086F"/>
    <w:rsid w:val="0031284A"/>
    <w:rsid w:val="003139CC"/>
    <w:rsid w:val="0031414C"/>
    <w:rsid w:val="00314E01"/>
    <w:rsid w:val="0032089D"/>
    <w:rsid w:val="0032228D"/>
    <w:rsid w:val="003310DE"/>
    <w:rsid w:val="003323B0"/>
    <w:rsid w:val="00340A49"/>
    <w:rsid w:val="00344595"/>
    <w:rsid w:val="003468A9"/>
    <w:rsid w:val="00346DEC"/>
    <w:rsid w:val="00346EA1"/>
    <w:rsid w:val="0035169A"/>
    <w:rsid w:val="0035259D"/>
    <w:rsid w:val="00352C78"/>
    <w:rsid w:val="00355817"/>
    <w:rsid w:val="0036460A"/>
    <w:rsid w:val="00364B18"/>
    <w:rsid w:val="00371408"/>
    <w:rsid w:val="003734A9"/>
    <w:rsid w:val="0038574D"/>
    <w:rsid w:val="00390096"/>
    <w:rsid w:val="003935D5"/>
    <w:rsid w:val="003A125D"/>
    <w:rsid w:val="003A4C70"/>
    <w:rsid w:val="003B215F"/>
    <w:rsid w:val="003C799C"/>
    <w:rsid w:val="003D0399"/>
    <w:rsid w:val="003D1706"/>
    <w:rsid w:val="003E1C71"/>
    <w:rsid w:val="003F09EF"/>
    <w:rsid w:val="003F327B"/>
    <w:rsid w:val="00406166"/>
    <w:rsid w:val="0040704B"/>
    <w:rsid w:val="00407B00"/>
    <w:rsid w:val="00410A55"/>
    <w:rsid w:val="00411300"/>
    <w:rsid w:val="00413F17"/>
    <w:rsid w:val="00415417"/>
    <w:rsid w:val="00426659"/>
    <w:rsid w:val="00427083"/>
    <w:rsid w:val="00433E90"/>
    <w:rsid w:val="00450352"/>
    <w:rsid w:val="00454BDB"/>
    <w:rsid w:val="0046500B"/>
    <w:rsid w:val="00465132"/>
    <w:rsid w:val="00480C90"/>
    <w:rsid w:val="0048396F"/>
    <w:rsid w:val="00485CC1"/>
    <w:rsid w:val="00493C18"/>
    <w:rsid w:val="0049605E"/>
    <w:rsid w:val="004A600C"/>
    <w:rsid w:val="004A6118"/>
    <w:rsid w:val="004B7BFA"/>
    <w:rsid w:val="004C478D"/>
    <w:rsid w:val="004D7D95"/>
    <w:rsid w:val="004E2C26"/>
    <w:rsid w:val="004F776A"/>
    <w:rsid w:val="005125A8"/>
    <w:rsid w:val="005127D8"/>
    <w:rsid w:val="00512C40"/>
    <w:rsid w:val="00517549"/>
    <w:rsid w:val="00520ABC"/>
    <w:rsid w:val="00521AE8"/>
    <w:rsid w:val="00527180"/>
    <w:rsid w:val="00555291"/>
    <w:rsid w:val="00566AD1"/>
    <w:rsid w:val="005753B2"/>
    <w:rsid w:val="0057578E"/>
    <w:rsid w:val="00580E27"/>
    <w:rsid w:val="00583EDE"/>
    <w:rsid w:val="005877AF"/>
    <w:rsid w:val="005A6079"/>
    <w:rsid w:val="005C0518"/>
    <w:rsid w:val="005D091F"/>
    <w:rsid w:val="005E4698"/>
    <w:rsid w:val="00603924"/>
    <w:rsid w:val="00610484"/>
    <w:rsid w:val="00610539"/>
    <w:rsid w:val="00613969"/>
    <w:rsid w:val="00625C35"/>
    <w:rsid w:val="00636C33"/>
    <w:rsid w:val="0064398F"/>
    <w:rsid w:val="00647E49"/>
    <w:rsid w:val="00656313"/>
    <w:rsid w:val="006565F4"/>
    <w:rsid w:val="00684EEA"/>
    <w:rsid w:val="00695A74"/>
    <w:rsid w:val="0069689B"/>
    <w:rsid w:val="006B5FF5"/>
    <w:rsid w:val="006F30AF"/>
    <w:rsid w:val="00701759"/>
    <w:rsid w:val="00702346"/>
    <w:rsid w:val="00705C15"/>
    <w:rsid w:val="007110F6"/>
    <w:rsid w:val="00720395"/>
    <w:rsid w:val="007208D1"/>
    <w:rsid w:val="00741367"/>
    <w:rsid w:val="00744518"/>
    <w:rsid w:val="00747288"/>
    <w:rsid w:val="00747DD3"/>
    <w:rsid w:val="007549C8"/>
    <w:rsid w:val="00766D14"/>
    <w:rsid w:val="00767A0F"/>
    <w:rsid w:val="00791272"/>
    <w:rsid w:val="007A05F6"/>
    <w:rsid w:val="007A77C2"/>
    <w:rsid w:val="007B160C"/>
    <w:rsid w:val="007B6F4A"/>
    <w:rsid w:val="007B7D53"/>
    <w:rsid w:val="007C6DD4"/>
    <w:rsid w:val="007E0CF1"/>
    <w:rsid w:val="007E1C47"/>
    <w:rsid w:val="007E337A"/>
    <w:rsid w:val="007E5C70"/>
    <w:rsid w:val="007F2FF5"/>
    <w:rsid w:val="007F3F08"/>
    <w:rsid w:val="00804CC6"/>
    <w:rsid w:val="00812DCE"/>
    <w:rsid w:val="00817190"/>
    <w:rsid w:val="008260E2"/>
    <w:rsid w:val="008322BD"/>
    <w:rsid w:val="00834F73"/>
    <w:rsid w:val="00844F99"/>
    <w:rsid w:val="00852F35"/>
    <w:rsid w:val="00864C8A"/>
    <w:rsid w:val="00864CF8"/>
    <w:rsid w:val="00874914"/>
    <w:rsid w:val="008753B8"/>
    <w:rsid w:val="00891422"/>
    <w:rsid w:val="00892E1A"/>
    <w:rsid w:val="008943AD"/>
    <w:rsid w:val="008A1C41"/>
    <w:rsid w:val="008A558F"/>
    <w:rsid w:val="008B660A"/>
    <w:rsid w:val="008C01DA"/>
    <w:rsid w:val="008F2674"/>
    <w:rsid w:val="008F4A8C"/>
    <w:rsid w:val="008F78E9"/>
    <w:rsid w:val="009179F9"/>
    <w:rsid w:val="00917C7A"/>
    <w:rsid w:val="00933E5E"/>
    <w:rsid w:val="00935218"/>
    <w:rsid w:val="00937C52"/>
    <w:rsid w:val="009403F3"/>
    <w:rsid w:val="009419FC"/>
    <w:rsid w:val="009555B7"/>
    <w:rsid w:val="009567AA"/>
    <w:rsid w:val="009602C9"/>
    <w:rsid w:val="00967374"/>
    <w:rsid w:val="00967906"/>
    <w:rsid w:val="00970EE5"/>
    <w:rsid w:val="0097757B"/>
    <w:rsid w:val="00992855"/>
    <w:rsid w:val="009A343A"/>
    <w:rsid w:val="009B0711"/>
    <w:rsid w:val="009B2F23"/>
    <w:rsid w:val="009B3A8A"/>
    <w:rsid w:val="009B57B3"/>
    <w:rsid w:val="009D2920"/>
    <w:rsid w:val="009D5AEB"/>
    <w:rsid w:val="009E7BD0"/>
    <w:rsid w:val="009F0E33"/>
    <w:rsid w:val="009F729E"/>
    <w:rsid w:val="00A149DF"/>
    <w:rsid w:val="00A15B9C"/>
    <w:rsid w:val="00A1755C"/>
    <w:rsid w:val="00A21B90"/>
    <w:rsid w:val="00A22AAC"/>
    <w:rsid w:val="00A3791E"/>
    <w:rsid w:val="00A41805"/>
    <w:rsid w:val="00A514FD"/>
    <w:rsid w:val="00A51882"/>
    <w:rsid w:val="00A52AFB"/>
    <w:rsid w:val="00A548CB"/>
    <w:rsid w:val="00A5521C"/>
    <w:rsid w:val="00A56684"/>
    <w:rsid w:val="00A643E7"/>
    <w:rsid w:val="00A73C38"/>
    <w:rsid w:val="00A91810"/>
    <w:rsid w:val="00A921A7"/>
    <w:rsid w:val="00AA169C"/>
    <w:rsid w:val="00AB0610"/>
    <w:rsid w:val="00AB4978"/>
    <w:rsid w:val="00AB670D"/>
    <w:rsid w:val="00AD4186"/>
    <w:rsid w:val="00AF03C5"/>
    <w:rsid w:val="00B000D8"/>
    <w:rsid w:val="00B00F75"/>
    <w:rsid w:val="00B145B6"/>
    <w:rsid w:val="00B2604C"/>
    <w:rsid w:val="00B279EB"/>
    <w:rsid w:val="00B50C81"/>
    <w:rsid w:val="00B557F8"/>
    <w:rsid w:val="00B6136F"/>
    <w:rsid w:val="00B73BC6"/>
    <w:rsid w:val="00B815FC"/>
    <w:rsid w:val="00B93FBC"/>
    <w:rsid w:val="00BA3705"/>
    <w:rsid w:val="00BA7BA7"/>
    <w:rsid w:val="00BA7DA0"/>
    <w:rsid w:val="00BB2EE4"/>
    <w:rsid w:val="00BB4C92"/>
    <w:rsid w:val="00BC2108"/>
    <w:rsid w:val="00BD0E9E"/>
    <w:rsid w:val="00BD1BEC"/>
    <w:rsid w:val="00BD29FC"/>
    <w:rsid w:val="00BD32FF"/>
    <w:rsid w:val="00BF3A0E"/>
    <w:rsid w:val="00BF6FE9"/>
    <w:rsid w:val="00C00E17"/>
    <w:rsid w:val="00C02092"/>
    <w:rsid w:val="00C11BEA"/>
    <w:rsid w:val="00C1263A"/>
    <w:rsid w:val="00C24D91"/>
    <w:rsid w:val="00C26DB2"/>
    <w:rsid w:val="00C26E85"/>
    <w:rsid w:val="00C53F14"/>
    <w:rsid w:val="00C600CF"/>
    <w:rsid w:val="00C6084F"/>
    <w:rsid w:val="00C62A66"/>
    <w:rsid w:val="00C66359"/>
    <w:rsid w:val="00C71458"/>
    <w:rsid w:val="00C76D4B"/>
    <w:rsid w:val="00C771C8"/>
    <w:rsid w:val="00C77613"/>
    <w:rsid w:val="00C828E7"/>
    <w:rsid w:val="00C86719"/>
    <w:rsid w:val="00C921DD"/>
    <w:rsid w:val="00C9424B"/>
    <w:rsid w:val="00CA6391"/>
    <w:rsid w:val="00CB16EE"/>
    <w:rsid w:val="00CE036E"/>
    <w:rsid w:val="00CE3171"/>
    <w:rsid w:val="00CF1601"/>
    <w:rsid w:val="00CF4571"/>
    <w:rsid w:val="00D0172F"/>
    <w:rsid w:val="00D01E33"/>
    <w:rsid w:val="00D068A7"/>
    <w:rsid w:val="00D17476"/>
    <w:rsid w:val="00D17B0E"/>
    <w:rsid w:val="00D20A5F"/>
    <w:rsid w:val="00D32086"/>
    <w:rsid w:val="00D37A3F"/>
    <w:rsid w:val="00D4431D"/>
    <w:rsid w:val="00D4667A"/>
    <w:rsid w:val="00D63A1C"/>
    <w:rsid w:val="00D7516F"/>
    <w:rsid w:val="00D95F8E"/>
    <w:rsid w:val="00D97E35"/>
    <w:rsid w:val="00DA0590"/>
    <w:rsid w:val="00DA0F68"/>
    <w:rsid w:val="00DA5334"/>
    <w:rsid w:val="00DC1739"/>
    <w:rsid w:val="00DC1788"/>
    <w:rsid w:val="00DC2940"/>
    <w:rsid w:val="00DC320E"/>
    <w:rsid w:val="00DC406E"/>
    <w:rsid w:val="00DD7764"/>
    <w:rsid w:val="00DE319C"/>
    <w:rsid w:val="00DF0CA8"/>
    <w:rsid w:val="00DF2B48"/>
    <w:rsid w:val="00DF49A7"/>
    <w:rsid w:val="00E07EE2"/>
    <w:rsid w:val="00E07FD1"/>
    <w:rsid w:val="00E12DCA"/>
    <w:rsid w:val="00E24573"/>
    <w:rsid w:val="00E25E1E"/>
    <w:rsid w:val="00E27EE7"/>
    <w:rsid w:val="00E35404"/>
    <w:rsid w:val="00E45109"/>
    <w:rsid w:val="00E47B7A"/>
    <w:rsid w:val="00E5627A"/>
    <w:rsid w:val="00E56A44"/>
    <w:rsid w:val="00E60269"/>
    <w:rsid w:val="00E97830"/>
    <w:rsid w:val="00EB48E0"/>
    <w:rsid w:val="00EC09BA"/>
    <w:rsid w:val="00EE0830"/>
    <w:rsid w:val="00EE646C"/>
    <w:rsid w:val="00EE6CB8"/>
    <w:rsid w:val="00EF0683"/>
    <w:rsid w:val="00F0070C"/>
    <w:rsid w:val="00F00EB7"/>
    <w:rsid w:val="00F12FDC"/>
    <w:rsid w:val="00F13B80"/>
    <w:rsid w:val="00F15D45"/>
    <w:rsid w:val="00F31321"/>
    <w:rsid w:val="00F36AB6"/>
    <w:rsid w:val="00F37A09"/>
    <w:rsid w:val="00F409CE"/>
    <w:rsid w:val="00F4379D"/>
    <w:rsid w:val="00F50D2D"/>
    <w:rsid w:val="00F5288F"/>
    <w:rsid w:val="00F56C8B"/>
    <w:rsid w:val="00F62639"/>
    <w:rsid w:val="00F66810"/>
    <w:rsid w:val="00F81CE5"/>
    <w:rsid w:val="00F84DF4"/>
    <w:rsid w:val="00F85C97"/>
    <w:rsid w:val="00FA4F06"/>
    <w:rsid w:val="00FB37D2"/>
    <w:rsid w:val="00FC4EFB"/>
    <w:rsid w:val="00FD068D"/>
    <w:rsid w:val="00FD4F28"/>
    <w:rsid w:val="00FE6784"/>
    <w:rsid w:val="00FE7A8B"/>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5D4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15D45"/>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EB48E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EB48E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B48E0"/>
    <w:rPr>
      <w:rFonts w:eastAsiaTheme="minorHAnsi" w:cstheme="minorBidi"/>
      <w:sz w:val="24"/>
      <w:szCs w:val="22"/>
      <w:lang w:eastAsia="en-US"/>
    </w:rPr>
  </w:style>
  <w:style w:type="character" w:customStyle="1" w:styleId="ssl21">
    <w:name w:val="ssl21"/>
    <w:basedOn w:val="DefaultParagraphFont"/>
    <w:rsid w:val="00741367"/>
  </w:style>
  <w:style w:type="character" w:customStyle="1" w:styleId="paragraph1">
    <w:name w:val="paragraph1"/>
    <w:basedOn w:val="DefaultParagraphFont"/>
    <w:rsid w:val="009F729E"/>
  </w:style>
  <w:style w:type="character" w:styleId="Hyperlink">
    <w:name w:val="Hyperlink"/>
    <w:basedOn w:val="DefaultParagraphFont"/>
    <w:uiPriority w:val="99"/>
    <w:unhideWhenUsed/>
    <w:rsid w:val="00390096"/>
    <w:rPr>
      <w:color w:val="0000FF" w:themeColor="hyperlink"/>
      <w:u w:val="single"/>
    </w:rPr>
  </w:style>
  <w:style w:type="character" w:customStyle="1" w:styleId="Heading3Char">
    <w:name w:val="Heading 3 Char"/>
    <w:basedOn w:val="DefaultParagraphFont"/>
    <w:link w:val="Heading3"/>
    <w:uiPriority w:val="9"/>
    <w:semiHidden/>
    <w:rsid w:val="00F15D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15D45"/>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F15D4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15D45"/>
    <w:rPr>
      <w:rFonts w:eastAsiaTheme="minorHAnsi" w:cstheme="minorBidi"/>
      <w:sz w:val="24"/>
      <w:szCs w:val="22"/>
      <w:lang w:eastAsia="en-US"/>
    </w:rPr>
  </w:style>
  <w:style w:type="character" w:customStyle="1" w:styleId="SCCBanSummaryChar">
    <w:name w:val="SCC.BanSummary Char"/>
    <w:basedOn w:val="DefaultParagraphFont"/>
    <w:link w:val="SCCBanSummary"/>
    <w:rsid w:val="00F15D45"/>
    <w:rPr>
      <w:b/>
      <w:sz w:val="24"/>
    </w:rPr>
  </w:style>
  <w:style w:type="table" w:styleId="TableGrid">
    <w:name w:val="Table Grid"/>
    <w:basedOn w:val="TableNormal"/>
    <w:uiPriority w:val="59"/>
    <w:rsid w:val="00F15D4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15D4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15D4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15D4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15D4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15D4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15D45"/>
    <w:pPr>
      <w:numPr>
        <w:ilvl w:val="2"/>
      </w:numPr>
      <w:outlineLvl w:val="2"/>
    </w:pPr>
  </w:style>
  <w:style w:type="paragraph" w:customStyle="1" w:styleId="Title4LevelTitre4Niveau">
    <w:name w:val="Title 4 Level / Titre 4 Niveau"/>
    <w:basedOn w:val="Title3LevelTitre3Niveau"/>
    <w:next w:val="ParaNoNdepar-AltN"/>
    <w:uiPriority w:val="4"/>
    <w:qFormat/>
    <w:rsid w:val="00F15D4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15D45"/>
    <w:pPr>
      <w:numPr>
        <w:ilvl w:val="4"/>
      </w:numPr>
      <w:outlineLvl w:val="4"/>
    </w:pPr>
  </w:style>
  <w:style w:type="paragraph" w:styleId="TOC1">
    <w:name w:val="toc 1"/>
    <w:basedOn w:val="Normal"/>
    <w:next w:val="Normal"/>
    <w:autoRedefine/>
    <w:uiPriority w:val="39"/>
    <w:unhideWhenUsed/>
    <w:rsid w:val="00F15D4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15D4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15D4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15D4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15D4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15D45"/>
    <w:pPr>
      <w:tabs>
        <w:tab w:val="left" w:pos="2160"/>
        <w:tab w:val="right" w:leader="dot" w:pos="8270"/>
      </w:tabs>
      <w:spacing w:after="100"/>
      <w:ind w:left="1800"/>
    </w:pPr>
    <w:rPr>
      <w:noProof/>
    </w:rPr>
  </w:style>
  <w:style w:type="table" w:customStyle="1" w:styleId="TableGrid1">
    <w:name w:val="Table Grid1"/>
    <w:basedOn w:val="TableNormal"/>
    <w:uiPriority w:val="59"/>
    <w:rsid w:val="00F15D4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15D4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15D45"/>
    <w:pPr>
      <w:numPr>
        <w:ilvl w:val="5"/>
      </w:numPr>
      <w:outlineLvl w:val="5"/>
    </w:pPr>
    <w:rPr>
      <w:i/>
      <w:u w:val="none"/>
    </w:rPr>
  </w:style>
  <w:style w:type="paragraph" w:styleId="FootnoteText">
    <w:name w:val="footnote text"/>
    <w:basedOn w:val="Normal"/>
    <w:link w:val="FootnoteTextChar"/>
    <w:uiPriority w:val="99"/>
    <w:unhideWhenUsed/>
    <w:rsid w:val="00F15D4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15D45"/>
  </w:style>
  <w:style w:type="character" w:styleId="FootnoteReference">
    <w:name w:val="footnote reference"/>
    <w:basedOn w:val="DefaultParagraphFont"/>
    <w:uiPriority w:val="99"/>
    <w:semiHidden/>
    <w:unhideWhenUsed/>
    <w:rsid w:val="00F15D45"/>
    <w:rPr>
      <w:vertAlign w:val="superscript"/>
    </w:rPr>
  </w:style>
  <w:style w:type="paragraph" w:styleId="ListParagraph">
    <w:name w:val="List Paragraph"/>
    <w:basedOn w:val="Normal"/>
    <w:uiPriority w:val="34"/>
    <w:qFormat/>
    <w:rsid w:val="00F15D45"/>
    <w:pPr>
      <w:ind w:left="720"/>
      <w:contextualSpacing/>
    </w:pPr>
    <w:rPr>
      <w:lang w:val="en-US"/>
    </w:rPr>
  </w:style>
  <w:style w:type="character" w:customStyle="1" w:styleId="reflex3-block">
    <w:name w:val="reflex3-block"/>
    <w:basedOn w:val="DefaultParagraphFont"/>
    <w:rsid w:val="00F15D45"/>
  </w:style>
  <w:style w:type="character" w:customStyle="1" w:styleId="reflex3-alt">
    <w:name w:val="reflex3-alt"/>
    <w:basedOn w:val="DefaultParagraphFont"/>
    <w:rsid w:val="00F15D45"/>
  </w:style>
  <w:style w:type="paragraph" w:customStyle="1" w:styleId="mainparagraph1">
    <w:name w:val="mainparagraph1"/>
    <w:basedOn w:val="Normal"/>
    <w:rsid w:val="00F15D45"/>
    <w:pPr>
      <w:spacing w:after="240"/>
      <w:ind w:left="360" w:hanging="360"/>
      <w:jc w:val="both"/>
    </w:pPr>
    <w:rPr>
      <w:szCs w:val="24"/>
      <w:lang w:val="en-US" w:eastAsia="en-US"/>
    </w:rPr>
  </w:style>
  <w:style w:type="character" w:styleId="CommentReference">
    <w:name w:val="annotation reference"/>
    <w:basedOn w:val="DefaultParagraphFont"/>
    <w:uiPriority w:val="99"/>
    <w:semiHidden/>
    <w:unhideWhenUsed/>
    <w:rsid w:val="00F15D45"/>
    <w:rPr>
      <w:sz w:val="16"/>
      <w:szCs w:val="16"/>
    </w:rPr>
  </w:style>
  <w:style w:type="paragraph" w:styleId="CommentText">
    <w:name w:val="annotation text"/>
    <w:basedOn w:val="Normal"/>
    <w:link w:val="CommentTextChar"/>
    <w:uiPriority w:val="99"/>
    <w:unhideWhenUsed/>
    <w:rsid w:val="00F15D45"/>
    <w:rPr>
      <w:sz w:val="20"/>
    </w:rPr>
  </w:style>
  <w:style w:type="character" w:customStyle="1" w:styleId="CommentTextChar">
    <w:name w:val="Comment Text Char"/>
    <w:basedOn w:val="DefaultParagraphFont"/>
    <w:link w:val="CommentText"/>
    <w:uiPriority w:val="99"/>
    <w:rsid w:val="00F15D45"/>
  </w:style>
  <w:style w:type="paragraph" w:styleId="CommentSubject">
    <w:name w:val="annotation subject"/>
    <w:basedOn w:val="CommentText"/>
    <w:next w:val="CommentText"/>
    <w:link w:val="CommentSubjectChar"/>
    <w:uiPriority w:val="99"/>
    <w:semiHidden/>
    <w:unhideWhenUsed/>
    <w:rsid w:val="00F15D45"/>
    <w:rPr>
      <w:b/>
      <w:bCs/>
    </w:rPr>
  </w:style>
  <w:style w:type="character" w:customStyle="1" w:styleId="CommentSubjectChar">
    <w:name w:val="Comment Subject Char"/>
    <w:basedOn w:val="CommentTextChar"/>
    <w:link w:val="CommentSubject"/>
    <w:uiPriority w:val="99"/>
    <w:semiHidden/>
    <w:rsid w:val="00F15D45"/>
    <w:rPr>
      <w:b/>
      <w:bCs/>
    </w:rPr>
  </w:style>
  <w:style w:type="character" w:customStyle="1" w:styleId="ssl211">
    <w:name w:val="ssl211"/>
    <w:basedOn w:val="DefaultParagraphFont"/>
    <w:rsid w:val="00F15D45"/>
    <w:rPr>
      <w:color w:val="000000"/>
    </w:rPr>
  </w:style>
  <w:style w:type="paragraph" w:customStyle="1" w:styleId="aparanumbering1">
    <w:name w:val="aparanumbering1"/>
    <w:basedOn w:val="Normal"/>
    <w:rsid w:val="00F15D45"/>
    <w:pPr>
      <w:spacing w:before="120" w:after="120"/>
      <w:jc w:val="both"/>
    </w:pPr>
    <w:rPr>
      <w:rFonts w:ascii="Arial" w:hAnsi="Arial" w:cs="Arial"/>
      <w:sz w:val="26"/>
      <w:szCs w:val="26"/>
      <w:lang w:val="en-US" w:eastAsia="en-US"/>
    </w:rPr>
  </w:style>
  <w:style w:type="paragraph" w:customStyle="1" w:styleId="subsection">
    <w:name w:val="subsection"/>
    <w:basedOn w:val="Normal"/>
    <w:rsid w:val="00F15D45"/>
    <w:pPr>
      <w:spacing w:before="168" w:after="120"/>
    </w:pPr>
    <w:rPr>
      <w:szCs w:val="24"/>
      <w:lang w:val="en-US" w:eastAsia="en-US"/>
    </w:rPr>
  </w:style>
  <w:style w:type="character" w:customStyle="1" w:styleId="solext01">
    <w:name w:val="solext01"/>
    <w:basedOn w:val="DefaultParagraphFont"/>
    <w:rsid w:val="00F15D45"/>
    <w:rPr>
      <w:shd w:val="clear" w:color="auto" w:fill="BFE8FD"/>
    </w:rPr>
  </w:style>
  <w:style w:type="paragraph" w:styleId="Revision">
    <w:name w:val="Revision"/>
    <w:hidden/>
    <w:uiPriority w:val="99"/>
    <w:semiHidden/>
    <w:rsid w:val="00F15D45"/>
    <w:rPr>
      <w:sz w:val="24"/>
      <w:szCs w:val="24"/>
    </w:rPr>
  </w:style>
  <w:style w:type="paragraph" w:customStyle="1" w:styleId="legislativesubquote1">
    <w:name w:val="legislativesubquote1"/>
    <w:basedOn w:val="Normal"/>
    <w:rsid w:val="00F15D45"/>
    <w:pPr>
      <w:spacing w:before="120" w:after="240"/>
      <w:ind w:left="2160"/>
      <w:jc w:val="both"/>
    </w:pPr>
    <w:rPr>
      <w:rFonts w:ascii="Arial" w:hAnsi="Arial" w:cs="Arial"/>
      <w:sz w:val="26"/>
      <w:szCs w:val="26"/>
      <w:lang w:val="fr-CA" w:eastAsia="fr-CA"/>
    </w:rPr>
  </w:style>
  <w:style w:type="table" w:customStyle="1" w:styleId="TableGrid2">
    <w:name w:val="Table Grid2"/>
    <w:basedOn w:val="TableNormal"/>
    <w:next w:val="TableGrid"/>
    <w:uiPriority w:val="59"/>
    <w:rsid w:val="00F15D4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2228D"/>
    <w:rPr>
      <w:lang w:val="fr-CA"/>
    </w:rPr>
  </w:style>
  <w:style w:type="paragraph" w:customStyle="1" w:styleId="SCCLsocPrefix">
    <w:name w:val="SCC.Lsoc.Prefix"/>
    <w:basedOn w:val="Normal"/>
    <w:next w:val="Normal"/>
    <w:link w:val="SCCLsocPrefixChar"/>
    <w:rsid w:val="0032228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2228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E62B-B2C6-456C-BC06-5609D4E0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13007</Words>
  <Characters>69841</Characters>
  <Application>Microsoft Office Word</Application>
  <DocSecurity>0</DocSecurity>
  <Lines>582</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2018-03-23T17:18:00Z</dcterms:created>
  <dcterms:modified xsi:type="dcterms:W3CDTF">2019-03-25T18:52:00Z</dcterms:modified>
</cp:coreProperties>
</file>