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95" w:rsidRPr="0005603A" w:rsidRDefault="004D7D95" w:rsidP="004D7D95">
      <w:pPr>
        <w:pStyle w:val="SCCBanSummary"/>
        <w:rPr>
          <w:lang w:val="fr-CA"/>
        </w:rPr>
      </w:pPr>
    </w:p>
    <w:p w:rsidR="005D5A15" w:rsidRDefault="005D5A15" w:rsidP="005D5A15">
      <w:pPr>
        <w:pStyle w:val="Header"/>
      </w:pPr>
      <w:bookmarkStart w:id="0" w:name="_GoBack"/>
      <w:bookmarkEnd w:id="0"/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4.8pt" o:ole="">
            <v:imagedata r:id="rId7" o:title=""/>
          </v:shape>
          <o:OLEObject Type="Embed" ProgID="Presentations.Drawing.13" ShapeID="_x0000_i1025" DrawAspect="Content" ObjectID="_1625573806" r:id="rId8"/>
        </w:object>
      </w:r>
      <w:r>
        <w:t xml:space="preserve"> </w:t>
      </w:r>
      <w:r>
        <w:ptab w:relativeTo="margin" w:alignment="right" w:leader="none"/>
      </w:r>
    </w:p>
    <w:p w:rsidR="005D5A15" w:rsidRDefault="005D5A15" w:rsidP="005D5A15">
      <w:pPr>
        <w:pStyle w:val="Header"/>
      </w:pPr>
    </w:p>
    <w:p w:rsidR="005D5A15" w:rsidRPr="001E12E2" w:rsidRDefault="005D5A15" w:rsidP="005D5A15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5D5A15" w:rsidRDefault="005D5A15" w:rsidP="005D5A15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5D5A15" w:rsidRPr="001E12E2" w:rsidTr="008E6B64">
        <w:trPr>
          <w:cantSplit/>
        </w:trPr>
        <w:tc>
          <w:tcPr>
            <w:tcW w:w="5310" w:type="dxa"/>
          </w:tcPr>
          <w:p w:rsidR="005D5A15" w:rsidRPr="005D5A15" w:rsidRDefault="005D5A15" w:rsidP="008E6B64">
            <w:pPr>
              <w:rPr>
                <w:lang w:val="fr-CA"/>
              </w:rPr>
            </w:pPr>
            <w:r w:rsidRPr="005D5A15">
              <w:rPr>
                <w:b/>
                <w:smallCaps/>
                <w:lang w:val="fr-CA"/>
              </w:rPr>
              <w:t>Référence :</w:t>
            </w:r>
            <w:r w:rsidRPr="005D5A15">
              <w:rPr>
                <w:lang w:val="fr-CA"/>
              </w:rPr>
              <w:t xml:space="preserve"> </w:t>
            </w:r>
            <w:r w:rsidRPr="00017A35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017A35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017A35">
              <w:rPr>
                <w:rStyle w:val="SCCAppellantForRunningHeadChar"/>
                <w:smallCaps w:val="0"/>
                <w:lang w:val="fr-CA"/>
              </w:rPr>
              <w:t xml:space="preserve"> Gagnon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5D5A15">
              <w:rPr>
                <w:lang w:val="fr-CA"/>
              </w:rPr>
              <w:t>2018 CSC 41, [2018] 3 R.C.S. 3</w:t>
            </w:r>
          </w:p>
        </w:tc>
        <w:tc>
          <w:tcPr>
            <w:tcW w:w="4266" w:type="dxa"/>
          </w:tcPr>
          <w:p w:rsidR="005D5A15" w:rsidRPr="005D5A15" w:rsidRDefault="005D5A15" w:rsidP="008E6B64">
            <w:pPr>
              <w:rPr>
                <w:lang w:val="fr-CA"/>
              </w:rPr>
            </w:pPr>
            <w:r w:rsidRPr="005D5A15">
              <w:rPr>
                <w:b/>
                <w:smallCaps/>
                <w:lang w:val="fr-CA"/>
              </w:rPr>
              <w:t>Appel entendu:</w:t>
            </w:r>
            <w:r w:rsidRPr="005D5A15">
              <w:rPr>
                <w:lang w:val="fr-CA"/>
              </w:rPr>
              <w:t xml:space="preserve"> 16 octobre 2018</w:t>
            </w:r>
          </w:p>
          <w:p w:rsidR="005D5A15" w:rsidRPr="005D5A15" w:rsidRDefault="005D5A15" w:rsidP="008E6B64">
            <w:pPr>
              <w:rPr>
                <w:b/>
                <w:smallCaps/>
                <w:lang w:val="fr-CA"/>
              </w:rPr>
            </w:pPr>
            <w:r w:rsidRPr="005D5A15">
              <w:rPr>
                <w:b/>
                <w:smallCaps/>
                <w:lang w:val="fr-CA"/>
              </w:rPr>
              <w:t>Jugement rendu :</w:t>
            </w:r>
            <w:r w:rsidRPr="005D5A15">
              <w:rPr>
                <w:lang w:val="fr-CA"/>
              </w:rPr>
              <w:t xml:space="preserve"> 16 octobre 2018</w:t>
            </w:r>
          </w:p>
          <w:p w:rsidR="005D5A15" w:rsidRPr="001E12E2" w:rsidRDefault="005D5A15" w:rsidP="008E6B64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37972</w:t>
            </w:r>
          </w:p>
        </w:tc>
      </w:tr>
    </w:tbl>
    <w:p w:rsidR="005D5A15" w:rsidRDefault="005D5A15" w:rsidP="005D5A15">
      <w:pPr>
        <w:pStyle w:val="SCCLsocPrefix"/>
      </w:pPr>
    </w:p>
    <w:p w:rsidR="005D5A15" w:rsidRDefault="005D5A15" w:rsidP="005D5A15">
      <w:pPr>
        <w:pStyle w:val="SCCLsocPrefix"/>
      </w:pPr>
      <w:r>
        <w:t>Entre :</w:t>
      </w:r>
    </w:p>
    <w:p w:rsidR="005D5A15" w:rsidRPr="005D5A15" w:rsidRDefault="005D5A15" w:rsidP="005D5A15">
      <w:pPr>
        <w:jc w:val="center"/>
        <w:rPr>
          <w:b/>
          <w:lang w:val="fr-CA"/>
        </w:rPr>
      </w:pPr>
      <w:r w:rsidRPr="005D5A15">
        <w:rPr>
          <w:b/>
          <w:lang w:val="fr-CA"/>
        </w:rPr>
        <w:t>Adjudant J.G.A. Gagnon</w:t>
      </w:r>
    </w:p>
    <w:p w:rsidR="005D5A15" w:rsidRPr="00D85283" w:rsidRDefault="005D5A15" w:rsidP="005D5A15">
      <w:pPr>
        <w:jc w:val="center"/>
      </w:pPr>
      <w:proofErr w:type="spellStart"/>
      <w:r w:rsidRPr="00D85283">
        <w:t>Appelant</w:t>
      </w:r>
      <w:proofErr w:type="spellEnd"/>
    </w:p>
    <w:p w:rsidR="005D5A15" w:rsidRPr="00D85283" w:rsidRDefault="005D5A15" w:rsidP="005D5A15">
      <w:pPr>
        <w:jc w:val="center"/>
      </w:pPr>
    </w:p>
    <w:p w:rsidR="005D5A15" w:rsidRPr="005D5A15" w:rsidRDefault="005D5A15" w:rsidP="005D5A15">
      <w:pPr>
        <w:pStyle w:val="SCCLsocVersus"/>
        <w:spacing w:after="0"/>
        <w:jc w:val="center"/>
        <w:rPr>
          <w:i w:val="0"/>
        </w:rPr>
      </w:pPr>
      <w:proofErr w:type="gramStart"/>
      <w:r w:rsidRPr="005D5A15">
        <w:rPr>
          <w:i w:val="0"/>
        </w:rPr>
        <w:t>et</w:t>
      </w:r>
      <w:proofErr w:type="gramEnd"/>
    </w:p>
    <w:p w:rsidR="005D5A15" w:rsidRPr="0033260A" w:rsidRDefault="005D5A15" w:rsidP="005D5A15">
      <w:pPr>
        <w:jc w:val="center"/>
      </w:pPr>
    </w:p>
    <w:p w:rsidR="005D5A15" w:rsidRDefault="005D5A15" w:rsidP="005D5A15">
      <w:pPr>
        <w:pStyle w:val="SCCLsocParty"/>
        <w:jc w:val="center"/>
      </w:pPr>
      <w:r w:rsidRPr="00BE0133">
        <w:t xml:space="preserve">Sa </w:t>
      </w:r>
      <w:proofErr w:type="spellStart"/>
      <w:r w:rsidRPr="00BE0133">
        <w:t>Majesté</w:t>
      </w:r>
      <w:proofErr w:type="spellEnd"/>
      <w:r w:rsidRPr="00BE0133">
        <w:t xml:space="preserve"> la </w:t>
      </w:r>
      <w:proofErr w:type="spellStart"/>
      <w:r w:rsidRPr="00BE0133">
        <w:t>Reine</w:t>
      </w:r>
      <w:proofErr w:type="spellEnd"/>
    </w:p>
    <w:p w:rsidR="005D5A15" w:rsidRDefault="005D5A15" w:rsidP="005D5A15">
      <w:pPr>
        <w:jc w:val="center"/>
      </w:pPr>
      <w:proofErr w:type="spellStart"/>
      <w:r>
        <w:t>Intimée</w:t>
      </w:r>
      <w:proofErr w:type="spellEnd"/>
    </w:p>
    <w:p w:rsidR="005D5A15" w:rsidRDefault="005D5A15" w:rsidP="005D5A15">
      <w:pPr>
        <w:jc w:val="center"/>
      </w:pPr>
    </w:p>
    <w:p w:rsidR="005D5A15" w:rsidRDefault="005D5A15" w:rsidP="005D5A15">
      <w:pPr>
        <w:jc w:val="center"/>
      </w:pPr>
      <w:r>
        <w:t xml:space="preserve">- </w:t>
      </w:r>
      <w:proofErr w:type="gramStart"/>
      <w:r>
        <w:t>et</w:t>
      </w:r>
      <w:proofErr w:type="gramEnd"/>
      <w:r>
        <w:t xml:space="preserve"> -</w:t>
      </w:r>
    </w:p>
    <w:p w:rsidR="005D5A15" w:rsidRDefault="005D5A15" w:rsidP="005D5A15">
      <w:pPr>
        <w:jc w:val="center"/>
      </w:pPr>
    </w:p>
    <w:p w:rsidR="005D5A15" w:rsidRPr="005D5A15" w:rsidRDefault="005D5A15" w:rsidP="005D5A15">
      <w:pPr>
        <w:jc w:val="center"/>
        <w:rPr>
          <w:b/>
          <w:lang w:val="fr-CA"/>
        </w:rPr>
      </w:pPr>
      <w:r w:rsidRPr="005D5A15">
        <w:rPr>
          <w:b/>
          <w:lang w:val="fr-CA"/>
        </w:rPr>
        <w:t xml:space="preserve">Fonds d’action et d’éducation juridiques pour les femmes </w:t>
      </w:r>
      <w:proofErr w:type="spellStart"/>
      <w:r w:rsidRPr="005D5A15">
        <w:rPr>
          <w:b/>
          <w:lang w:val="fr-CA"/>
        </w:rPr>
        <w:t>inc.</w:t>
      </w:r>
      <w:proofErr w:type="spellEnd"/>
    </w:p>
    <w:p w:rsidR="005D5A15" w:rsidRPr="005D5A15" w:rsidRDefault="005D5A15" w:rsidP="005D5A15">
      <w:pPr>
        <w:jc w:val="center"/>
        <w:rPr>
          <w:lang w:val="fr-CA"/>
        </w:rPr>
      </w:pPr>
      <w:r w:rsidRPr="005D5A15">
        <w:rPr>
          <w:lang w:val="fr-CA"/>
        </w:rPr>
        <w:t>Intervenante</w:t>
      </w:r>
    </w:p>
    <w:p w:rsidR="005D5A15" w:rsidRPr="005D5A15" w:rsidRDefault="005D5A15" w:rsidP="005D5A15">
      <w:pPr>
        <w:rPr>
          <w:lang w:val="fr-CA"/>
        </w:rPr>
      </w:pPr>
    </w:p>
    <w:p w:rsidR="005D5A15" w:rsidRPr="005D5A15" w:rsidRDefault="005D5A15" w:rsidP="005D5A15">
      <w:pPr>
        <w:rPr>
          <w:b/>
          <w:smallCaps/>
          <w:lang w:val="fr-CA"/>
        </w:rPr>
      </w:pPr>
    </w:p>
    <w:p w:rsidR="005D5A15" w:rsidRPr="005D5A15" w:rsidRDefault="005D5A15" w:rsidP="005D5A15">
      <w:pPr>
        <w:rPr>
          <w:lang w:val="fr-CA"/>
        </w:rPr>
      </w:pPr>
    </w:p>
    <w:p w:rsidR="005D5A15" w:rsidRPr="005D5A15" w:rsidRDefault="005D5A15" w:rsidP="005D5A15">
      <w:pPr>
        <w:rPr>
          <w:lang w:val="fr-CA"/>
        </w:rPr>
      </w:pPr>
      <w:r w:rsidRPr="005D5A15">
        <w:rPr>
          <w:b/>
          <w:smallCaps/>
          <w:lang w:val="fr-CA"/>
        </w:rPr>
        <w:t>Coram :</w:t>
      </w:r>
      <w:r w:rsidRPr="005D5A15">
        <w:rPr>
          <w:lang w:val="fr-CA"/>
        </w:rPr>
        <w:t xml:space="preserve"> Le juge en chef Wagner et les juges Abella, </w:t>
      </w:r>
      <w:proofErr w:type="spellStart"/>
      <w:r w:rsidRPr="005D5A15">
        <w:rPr>
          <w:lang w:val="fr-CA"/>
        </w:rPr>
        <w:t>Moldaver</w:t>
      </w:r>
      <w:proofErr w:type="spellEnd"/>
      <w:r w:rsidRPr="005D5A15">
        <w:rPr>
          <w:lang w:val="fr-CA"/>
        </w:rPr>
        <w:t xml:space="preserve">, </w:t>
      </w:r>
      <w:proofErr w:type="spellStart"/>
      <w:r w:rsidRPr="005D5A15">
        <w:rPr>
          <w:lang w:val="fr-CA"/>
        </w:rPr>
        <w:t>Karakatsanis</w:t>
      </w:r>
      <w:proofErr w:type="spellEnd"/>
      <w:r w:rsidRPr="005D5A15">
        <w:rPr>
          <w:lang w:val="fr-CA"/>
        </w:rPr>
        <w:t>, Gascon, Côté, Brown, Rowe et Martin</w:t>
      </w:r>
    </w:p>
    <w:p w:rsidR="005D5A15" w:rsidRPr="005D5A15" w:rsidRDefault="005D5A15" w:rsidP="005D5A15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5D5A15" w:rsidRPr="00017A35" w:rsidTr="008E6B64">
        <w:trPr>
          <w:cantSplit/>
        </w:trPr>
        <w:tc>
          <w:tcPr>
            <w:tcW w:w="3618" w:type="dxa"/>
          </w:tcPr>
          <w:p w:rsidR="005D5A15" w:rsidRPr="005D5A15" w:rsidRDefault="005D5A15" w:rsidP="008E6B64">
            <w:pPr>
              <w:rPr>
                <w:b/>
                <w:smallCaps/>
                <w:lang w:val="fr-CA"/>
              </w:rPr>
            </w:pPr>
            <w:r w:rsidRPr="005D5A15">
              <w:rPr>
                <w:b/>
                <w:smallCaps/>
                <w:lang w:val="fr-CA"/>
              </w:rPr>
              <w:t>Motifs de jugement :</w:t>
            </w:r>
          </w:p>
          <w:p w:rsidR="005D5A15" w:rsidRPr="005D5A15" w:rsidRDefault="005D5A15" w:rsidP="008E6B64">
            <w:pPr>
              <w:rPr>
                <w:lang w:val="fr-CA"/>
              </w:rPr>
            </w:pPr>
            <w:r w:rsidRPr="005D5A15">
              <w:rPr>
                <w:lang w:val="fr-CA"/>
              </w:rPr>
              <w:t>(par. 1 à 4)</w:t>
            </w:r>
          </w:p>
        </w:tc>
        <w:tc>
          <w:tcPr>
            <w:tcW w:w="5958" w:type="dxa"/>
          </w:tcPr>
          <w:p w:rsidR="005D5A15" w:rsidRPr="005D5A15" w:rsidRDefault="005D5A15" w:rsidP="008E6B64">
            <w:pPr>
              <w:rPr>
                <w:lang w:val="fr-CA"/>
              </w:rPr>
            </w:pPr>
            <w:r w:rsidRPr="005D5A15">
              <w:rPr>
                <w:lang w:val="fr-CA"/>
              </w:rPr>
              <w:t xml:space="preserve">Le juge en chef (avec l’accord des juges Abella, </w:t>
            </w:r>
            <w:proofErr w:type="spellStart"/>
            <w:r w:rsidRPr="005D5A15">
              <w:rPr>
                <w:lang w:val="fr-CA"/>
              </w:rPr>
              <w:t>Moldaver</w:t>
            </w:r>
            <w:proofErr w:type="spellEnd"/>
            <w:r w:rsidRPr="005D5A15">
              <w:rPr>
                <w:lang w:val="fr-CA"/>
              </w:rPr>
              <w:t xml:space="preserve">, </w:t>
            </w:r>
            <w:proofErr w:type="spellStart"/>
            <w:r w:rsidRPr="005D5A15">
              <w:rPr>
                <w:lang w:val="fr-CA"/>
              </w:rPr>
              <w:t>Karakatsanis</w:t>
            </w:r>
            <w:proofErr w:type="spellEnd"/>
            <w:r w:rsidRPr="005D5A15">
              <w:rPr>
                <w:lang w:val="fr-CA"/>
              </w:rPr>
              <w:t>, Gascon, Côté, Brown, Rowe et Martin)</w:t>
            </w:r>
          </w:p>
        </w:tc>
      </w:tr>
    </w:tbl>
    <w:p w:rsidR="005D5A15" w:rsidRPr="005D5A15" w:rsidRDefault="005D5A15" w:rsidP="005D5A15">
      <w:pPr>
        <w:rPr>
          <w:lang w:val="fr-CA"/>
        </w:rPr>
      </w:pPr>
    </w:p>
    <w:p w:rsidR="005D5A15" w:rsidRPr="005D5A15" w:rsidRDefault="005D5A15" w:rsidP="005D5A15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3C6D" wp14:editId="5AE5ED46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6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5D5A15" w:rsidRPr="005D5A15" w:rsidRDefault="005D5A15" w:rsidP="005D5A15">
      <w:pPr>
        <w:rPr>
          <w:lang w:val="fr-CA"/>
        </w:rPr>
      </w:pPr>
    </w:p>
    <w:p w:rsidR="005D5A15" w:rsidRPr="005D5A15" w:rsidRDefault="005D5A15" w:rsidP="005D5A15">
      <w:pPr>
        <w:rPr>
          <w:lang w:val="fr-CA"/>
        </w:rPr>
      </w:pPr>
    </w:p>
    <w:p w:rsidR="005D5A15" w:rsidRPr="0005603A" w:rsidRDefault="005D5A15" w:rsidP="004D7D95">
      <w:pPr>
        <w:jc w:val="both"/>
        <w:rPr>
          <w:lang w:val="fr-CA"/>
        </w:rPr>
      </w:pPr>
    </w:p>
    <w:p w:rsidR="004D7D95" w:rsidRPr="00AB5806" w:rsidRDefault="00AB5806" w:rsidP="004D7D95">
      <w:pPr>
        <w:spacing w:line="480" w:lineRule="auto"/>
        <w:jc w:val="both"/>
        <w:rPr>
          <w:smallCaps/>
          <w:lang w:val="fr-CA"/>
        </w:rPr>
      </w:pPr>
      <w:r>
        <w:rPr>
          <w:rStyle w:val="SCCRespondentForRunningHeadChar"/>
          <w:smallCaps w:val="0"/>
          <w:lang w:val="fr-CA"/>
        </w:rPr>
        <w:t>R</w:t>
      </w:r>
      <w:r w:rsidR="008C530A" w:rsidRPr="00AB5806">
        <w:rPr>
          <w:rStyle w:val="SCCRespondentForRunningHeadChar"/>
          <w:smallCaps w:val="0"/>
          <w:lang w:val="fr-CA"/>
        </w:rPr>
        <w:t>.</w:t>
      </w:r>
      <w:r w:rsidR="008C530A" w:rsidRPr="00AB5806">
        <w:rPr>
          <w:i/>
          <w:smallCaps/>
          <w:lang w:val="fr-CA"/>
        </w:rPr>
        <w:t xml:space="preserve"> </w:t>
      </w:r>
      <w:r w:rsidR="008C530A" w:rsidRPr="00AB5806">
        <w:rPr>
          <w:i/>
          <w:lang w:val="fr-CA"/>
        </w:rPr>
        <w:t>c.</w:t>
      </w:r>
      <w:r w:rsidR="00041EA3" w:rsidRPr="00AB5806">
        <w:rPr>
          <w:rStyle w:val="SCCAppellantForRunningHeadChar"/>
          <w:smallCaps w:val="0"/>
          <w:lang w:val="fr-CA"/>
        </w:rPr>
        <w:t xml:space="preserve"> </w:t>
      </w:r>
      <w:r>
        <w:rPr>
          <w:rStyle w:val="SCCAppellantForRunningHeadChar"/>
          <w:smallCaps w:val="0"/>
          <w:lang w:val="fr-CA"/>
        </w:rPr>
        <w:t>G</w:t>
      </w:r>
      <w:r w:rsidR="004D7D95" w:rsidRPr="00AB5806">
        <w:rPr>
          <w:rStyle w:val="SCCAppellantForRunningHeadChar"/>
          <w:smallCaps w:val="0"/>
          <w:lang w:val="fr-CA"/>
        </w:rPr>
        <w:t>agnon</w:t>
      </w:r>
      <w:r>
        <w:rPr>
          <w:rStyle w:val="SCCAppellantForRunningHeadChar"/>
          <w:smallCaps w:val="0"/>
          <w:lang w:val="fr-CA"/>
        </w:rPr>
        <w:t xml:space="preserve">, </w:t>
      </w:r>
      <w:r w:rsidRPr="0005603A">
        <w:rPr>
          <w:lang w:val="fr-CA"/>
        </w:rPr>
        <w:t>2018 CSC </w:t>
      </w:r>
      <w:r>
        <w:rPr>
          <w:lang w:val="fr-CA"/>
        </w:rPr>
        <w:t>41, [2018] 3 R.C.S. 3</w:t>
      </w:r>
      <w:r w:rsidR="004D7D95" w:rsidRPr="00AB5806">
        <w:rPr>
          <w:smallCaps/>
          <w:lang w:val="fr-CA"/>
        </w:rPr>
        <w:t xml:space="preserve"> </w:t>
      </w: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7D63EF" w:rsidRPr="0005603A" w:rsidRDefault="00BB5C91">
      <w:pPr>
        <w:pStyle w:val="SCCLsocLastPartyInRole"/>
        <w:rPr>
          <w:lang w:val="fr-CA"/>
        </w:rPr>
      </w:pPr>
      <w:r w:rsidRPr="0005603A">
        <w:rPr>
          <w:lang w:val="fr-CA"/>
        </w:rPr>
        <w:t>Adjudant J.G.A. Gagnon</w:t>
      </w:r>
      <w:r w:rsidR="00336C54">
        <w:rPr>
          <w:rStyle w:val="SCCLsocPartyRole"/>
          <w:lang w:val="fr-CA"/>
        </w:rPr>
        <w:tab/>
        <w:t>Appelant</w:t>
      </w:r>
    </w:p>
    <w:p w:rsidR="007D63EF" w:rsidRPr="0005603A" w:rsidRDefault="00BB5C91">
      <w:pPr>
        <w:pStyle w:val="SCCLsocVersus"/>
        <w:rPr>
          <w:lang w:val="fr-CA"/>
        </w:rPr>
      </w:pPr>
      <w:proofErr w:type="gramStart"/>
      <w:r w:rsidRPr="0005603A">
        <w:rPr>
          <w:lang w:val="fr-CA"/>
        </w:rPr>
        <w:lastRenderedPageBreak/>
        <w:t>c</w:t>
      </w:r>
      <w:proofErr w:type="gramEnd"/>
      <w:r w:rsidRPr="0005603A">
        <w:rPr>
          <w:lang w:val="fr-CA"/>
        </w:rPr>
        <w:t>.</w:t>
      </w:r>
    </w:p>
    <w:p w:rsidR="007D63EF" w:rsidRPr="0005603A" w:rsidRDefault="00BB5C91">
      <w:pPr>
        <w:pStyle w:val="SCCLsocLastPartyInRole"/>
        <w:rPr>
          <w:lang w:val="fr-CA"/>
        </w:rPr>
      </w:pPr>
      <w:r w:rsidRPr="0005603A">
        <w:rPr>
          <w:lang w:val="fr-CA"/>
        </w:rPr>
        <w:t>Sa Majesté la Reine</w:t>
      </w:r>
      <w:r w:rsidR="00826911">
        <w:rPr>
          <w:rStyle w:val="SCCLsocPartyRole"/>
          <w:lang w:val="fr-CA"/>
        </w:rPr>
        <w:tab/>
        <w:t>Intimée</w:t>
      </w:r>
    </w:p>
    <w:p w:rsidR="007D63EF" w:rsidRPr="0005603A" w:rsidRDefault="00BB5C91">
      <w:pPr>
        <w:pStyle w:val="SCCLsocOtherPartySeparator"/>
        <w:rPr>
          <w:lang w:val="fr-CA"/>
        </w:rPr>
      </w:pPr>
      <w:proofErr w:type="gramStart"/>
      <w:r w:rsidRPr="0005603A">
        <w:rPr>
          <w:lang w:val="fr-CA"/>
        </w:rPr>
        <w:t>et</w:t>
      </w:r>
      <w:proofErr w:type="gramEnd"/>
    </w:p>
    <w:p w:rsidR="007D63EF" w:rsidRPr="0005603A" w:rsidRDefault="00BB5C91">
      <w:pPr>
        <w:pStyle w:val="SCCLsocLastPartyInRole"/>
        <w:rPr>
          <w:lang w:val="fr-CA"/>
        </w:rPr>
      </w:pPr>
      <w:r w:rsidRPr="0005603A">
        <w:rPr>
          <w:lang w:val="fr-CA"/>
        </w:rPr>
        <w:t>Fonds d</w:t>
      </w:r>
      <w:r w:rsidR="00104BE4">
        <w:rPr>
          <w:lang w:val="fr-CA"/>
        </w:rPr>
        <w:t>’</w:t>
      </w:r>
      <w:r w:rsidRPr="0005603A">
        <w:rPr>
          <w:lang w:val="fr-CA"/>
        </w:rPr>
        <w:t>action et d</w:t>
      </w:r>
      <w:r w:rsidR="00104BE4">
        <w:rPr>
          <w:lang w:val="fr-CA"/>
        </w:rPr>
        <w:t>’</w:t>
      </w:r>
      <w:r w:rsidRPr="0005603A">
        <w:rPr>
          <w:lang w:val="fr-CA"/>
        </w:rPr>
        <w:t>éducation juridiques pour les femmes</w:t>
      </w:r>
      <w:r w:rsidR="00B37A48">
        <w:rPr>
          <w:lang w:val="fr-CA"/>
        </w:rPr>
        <w:t xml:space="preserve"> </w:t>
      </w:r>
      <w:proofErr w:type="spellStart"/>
      <w:r w:rsidR="00B37A48">
        <w:rPr>
          <w:lang w:val="fr-CA"/>
        </w:rPr>
        <w:t>inc.</w:t>
      </w:r>
      <w:proofErr w:type="spellEnd"/>
      <w:r w:rsidR="00826911">
        <w:rPr>
          <w:rStyle w:val="SCCLsocPartyRole"/>
          <w:lang w:val="fr-CA"/>
        </w:rPr>
        <w:tab/>
        <w:t>Intervenant</w:t>
      </w: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EF21F8" w:rsidP="004D7D95">
      <w:pPr>
        <w:jc w:val="both"/>
        <w:rPr>
          <w:b/>
          <w:lang w:val="fr-CA"/>
        </w:rPr>
      </w:pPr>
      <w:r w:rsidRPr="00753005">
        <w:rPr>
          <w:b/>
          <w:lang w:val="fr-CA"/>
        </w:rPr>
        <w:t>Répertorié : </w:t>
      </w:r>
      <w:r w:rsidR="00BB5C91" w:rsidRPr="00753005">
        <w:rPr>
          <w:rStyle w:val="SCCRespondentForIndexChar"/>
          <w:lang w:val="fr-CA"/>
        </w:rPr>
        <w:t>R.</w:t>
      </w:r>
      <w:r w:rsidR="00BB5C91" w:rsidRPr="00753005">
        <w:rPr>
          <w:b/>
          <w:i/>
          <w:lang w:val="fr-CA"/>
        </w:rPr>
        <w:t xml:space="preserve"> c.</w:t>
      </w:r>
      <w:r w:rsidR="00BB5C91" w:rsidRPr="00753005">
        <w:rPr>
          <w:b/>
          <w:lang w:val="fr-CA"/>
        </w:rPr>
        <w:t xml:space="preserve"> </w:t>
      </w:r>
      <w:r w:rsidR="004D7D95" w:rsidRPr="00753005">
        <w:rPr>
          <w:rStyle w:val="SCCAppellantForIndexChar"/>
          <w:lang w:val="fr-CA"/>
        </w:rPr>
        <w:t>Gagnon</w:t>
      </w:r>
      <w:r w:rsidR="004D7D95" w:rsidRPr="00753005">
        <w:rPr>
          <w:b/>
          <w:lang w:val="fr-CA"/>
        </w:rPr>
        <w:t xml:space="preserve"> </w:t>
      </w: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D17B0E" w:rsidP="004D7D95">
      <w:pPr>
        <w:pStyle w:val="SCCSystemYear"/>
        <w:jc w:val="both"/>
        <w:rPr>
          <w:lang w:val="fr-CA"/>
        </w:rPr>
      </w:pPr>
      <w:r w:rsidRPr="0005603A">
        <w:rPr>
          <w:lang w:val="fr-CA"/>
        </w:rPr>
        <w:t>2018</w:t>
      </w:r>
      <w:r w:rsidR="004D7D95" w:rsidRPr="0005603A">
        <w:rPr>
          <w:lang w:val="fr-CA"/>
        </w:rPr>
        <w:t xml:space="preserve"> CSC </w:t>
      </w:r>
      <w:r w:rsidR="00EF21F8">
        <w:rPr>
          <w:lang w:val="fr-CA"/>
        </w:rPr>
        <w:t>41</w:t>
      </w: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  <w:r w:rsidRPr="0005603A">
        <w:rPr>
          <w:lang w:val="fr-CA"/>
        </w:rPr>
        <w:t>N</w:t>
      </w:r>
      <w:r w:rsidRPr="0005603A">
        <w:rPr>
          <w:vertAlign w:val="superscript"/>
          <w:lang w:val="fr-CA"/>
        </w:rPr>
        <w:t>o</w:t>
      </w:r>
      <w:r w:rsidRPr="0005603A">
        <w:rPr>
          <w:lang w:val="fr-CA"/>
        </w:rPr>
        <w:t xml:space="preserve"> du greffe : 37972.</w:t>
      </w: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D17B0E" w:rsidP="004D7D95">
      <w:pPr>
        <w:jc w:val="both"/>
        <w:rPr>
          <w:lang w:val="fr-CA"/>
        </w:rPr>
      </w:pPr>
      <w:r w:rsidRPr="0005603A">
        <w:rPr>
          <w:lang w:val="fr-CA"/>
        </w:rPr>
        <w:t>2018 : 16 octobre</w:t>
      </w:r>
      <w:r w:rsidR="003B601C">
        <w:rPr>
          <w:lang w:val="fr-CA"/>
        </w:rPr>
        <w:t>.</w:t>
      </w: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</w:p>
    <w:p w:rsidR="004D7D95" w:rsidRPr="0005603A" w:rsidRDefault="004D7D95" w:rsidP="004D7D95">
      <w:pPr>
        <w:jc w:val="both"/>
        <w:rPr>
          <w:lang w:val="fr-CA"/>
        </w:rPr>
      </w:pPr>
      <w:r w:rsidRPr="0005603A">
        <w:rPr>
          <w:lang w:val="fr-CA"/>
        </w:rPr>
        <w:t xml:space="preserve">Présents : Le juge en chef Wagner et les juges Abella, </w:t>
      </w:r>
      <w:proofErr w:type="spellStart"/>
      <w:r w:rsidRPr="0005603A">
        <w:rPr>
          <w:lang w:val="fr-CA"/>
        </w:rPr>
        <w:t>Moldaver</w:t>
      </w:r>
      <w:proofErr w:type="spellEnd"/>
      <w:r w:rsidRPr="0005603A">
        <w:rPr>
          <w:lang w:val="fr-CA"/>
        </w:rPr>
        <w:t xml:space="preserve">, </w:t>
      </w:r>
      <w:proofErr w:type="spellStart"/>
      <w:r w:rsidRPr="0005603A">
        <w:rPr>
          <w:lang w:val="fr-CA"/>
        </w:rPr>
        <w:t>Karakatsanis</w:t>
      </w:r>
      <w:proofErr w:type="spellEnd"/>
      <w:r w:rsidRPr="0005603A">
        <w:rPr>
          <w:lang w:val="fr-CA"/>
        </w:rPr>
        <w:t>, Gascon, Côté, Brown, Rowe et Martin.</w:t>
      </w:r>
    </w:p>
    <w:p w:rsidR="004D7D95" w:rsidRPr="0005603A" w:rsidRDefault="004D7D95" w:rsidP="004D7D95">
      <w:pPr>
        <w:jc w:val="both"/>
        <w:rPr>
          <w:lang w:val="fr-CA"/>
        </w:rPr>
      </w:pPr>
    </w:p>
    <w:p w:rsidR="00EE0830" w:rsidRPr="0005603A" w:rsidRDefault="00EE0830" w:rsidP="004D7D95">
      <w:pPr>
        <w:jc w:val="both"/>
        <w:rPr>
          <w:lang w:val="fr-CA"/>
        </w:rPr>
      </w:pPr>
    </w:p>
    <w:p w:rsidR="00EE0830" w:rsidRPr="0005603A" w:rsidRDefault="00EE0830" w:rsidP="004D7D95">
      <w:pPr>
        <w:jc w:val="both"/>
        <w:rPr>
          <w:lang w:val="fr-CA"/>
        </w:rPr>
      </w:pPr>
    </w:p>
    <w:p w:rsidR="002B6FBE" w:rsidRPr="0005603A" w:rsidRDefault="002B6FBE" w:rsidP="000F7993">
      <w:pPr>
        <w:jc w:val="both"/>
        <w:rPr>
          <w:lang w:val="fr-CA"/>
        </w:rPr>
      </w:pPr>
    </w:p>
    <w:p w:rsidR="007D63EF" w:rsidRPr="0005603A" w:rsidRDefault="007D63EF">
      <w:pPr>
        <w:rPr>
          <w:lang w:val="fr-CA"/>
        </w:rPr>
      </w:pPr>
    </w:p>
    <w:p w:rsidR="004D7D95" w:rsidRPr="00753005" w:rsidRDefault="004D7D95" w:rsidP="000F7993">
      <w:pPr>
        <w:jc w:val="both"/>
        <w:rPr>
          <w:smallCaps/>
          <w:lang w:val="fr-CA"/>
        </w:rPr>
      </w:pPr>
      <w:r w:rsidRPr="00753005">
        <w:rPr>
          <w:smallCaps/>
          <w:lang w:val="fr-CA"/>
        </w:rPr>
        <w:t>en appel de la cour d</w:t>
      </w:r>
      <w:r w:rsidR="00104BE4" w:rsidRPr="00753005">
        <w:rPr>
          <w:smallCaps/>
          <w:lang w:val="fr-CA"/>
        </w:rPr>
        <w:t>’</w:t>
      </w:r>
      <w:r w:rsidR="00753005">
        <w:rPr>
          <w:smallCaps/>
          <w:lang w:val="fr-CA"/>
        </w:rPr>
        <w:t>appel de la cour martiale du c</w:t>
      </w:r>
      <w:r w:rsidRPr="00753005">
        <w:rPr>
          <w:smallCaps/>
          <w:lang w:val="fr-CA"/>
        </w:rPr>
        <w:t>anada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9503F6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0546AD">
        <w:rPr>
          <w:i/>
          <w:lang w:val="fr-CA"/>
        </w:rPr>
        <w:t>Droit criminel — Agression sexuelle — Moyens de défense —</w:t>
      </w:r>
      <w:r w:rsidR="00862BD6" w:rsidRPr="009503F6">
        <w:rPr>
          <w:i/>
          <w:lang w:val="fr-CA"/>
        </w:rPr>
        <w:t xml:space="preserve"> </w:t>
      </w:r>
      <w:r w:rsidR="00C74E32" w:rsidRPr="009503F6">
        <w:rPr>
          <w:i/>
          <w:lang w:val="fr-CA"/>
        </w:rPr>
        <w:t>Croyance sincère mais erronée</w:t>
      </w:r>
      <w:r w:rsidR="00F57636">
        <w:rPr>
          <w:i/>
          <w:lang w:val="fr-CA"/>
        </w:rPr>
        <w:t xml:space="preserve"> au consentement</w:t>
      </w:r>
      <w:r w:rsidR="000546AD">
        <w:rPr>
          <w:i/>
          <w:lang w:val="fr-CA"/>
        </w:rPr>
        <w:t xml:space="preserve"> —</w:t>
      </w:r>
      <w:r w:rsidR="00C74E32" w:rsidRPr="009503F6">
        <w:rPr>
          <w:i/>
          <w:lang w:val="fr-CA"/>
        </w:rPr>
        <w:t xml:space="preserve"> </w:t>
      </w:r>
      <w:r w:rsidR="009503F6">
        <w:rPr>
          <w:i/>
          <w:lang w:val="fr-CA"/>
        </w:rPr>
        <w:t xml:space="preserve">Juge militaire en chef soumettant </w:t>
      </w:r>
      <w:r w:rsidR="00CD6228">
        <w:rPr>
          <w:i/>
          <w:lang w:val="fr-CA"/>
        </w:rPr>
        <w:t xml:space="preserve">la </w:t>
      </w:r>
      <w:r w:rsidR="009503F6">
        <w:rPr>
          <w:i/>
          <w:lang w:val="fr-CA"/>
        </w:rPr>
        <w:t xml:space="preserve">défense </w:t>
      </w:r>
      <w:r w:rsidR="009503F6">
        <w:rPr>
          <w:i/>
          <w:lang w:val="fr-CA"/>
        </w:rPr>
        <w:lastRenderedPageBreak/>
        <w:t>de croyance sincère mais erronée</w:t>
      </w:r>
      <w:r w:rsidR="00F57636">
        <w:rPr>
          <w:i/>
          <w:lang w:val="fr-CA"/>
        </w:rPr>
        <w:t xml:space="preserve"> au consentement</w:t>
      </w:r>
      <w:r w:rsidR="000546AD">
        <w:rPr>
          <w:i/>
          <w:lang w:val="fr-CA"/>
        </w:rPr>
        <w:t xml:space="preserve"> au comité de la cour martiale —</w:t>
      </w:r>
      <w:r w:rsidR="009503F6">
        <w:rPr>
          <w:i/>
          <w:lang w:val="fr-CA"/>
        </w:rPr>
        <w:t xml:space="preserve"> Accusé acquitté d’agression sexuelle </w:t>
      </w:r>
      <w:r w:rsidR="000546AD">
        <w:rPr>
          <w:i/>
          <w:lang w:val="fr-CA"/>
        </w:rPr>
        <w:t>—</w:t>
      </w:r>
      <w:r w:rsidR="009503F6">
        <w:rPr>
          <w:i/>
          <w:lang w:val="fr-CA"/>
        </w:rPr>
        <w:t xml:space="preserve"> Cour d’appel co</w:t>
      </w:r>
      <w:r w:rsidR="00C412A0">
        <w:rPr>
          <w:i/>
          <w:lang w:val="fr-CA"/>
        </w:rPr>
        <w:t xml:space="preserve">ncluant que </w:t>
      </w:r>
      <w:r w:rsidR="00F57636">
        <w:rPr>
          <w:i/>
          <w:lang w:val="fr-CA"/>
        </w:rPr>
        <w:t xml:space="preserve">ce </w:t>
      </w:r>
      <w:r w:rsidR="00C412A0">
        <w:rPr>
          <w:i/>
          <w:lang w:val="fr-CA"/>
        </w:rPr>
        <w:t xml:space="preserve">moyen de </w:t>
      </w:r>
      <w:r w:rsidR="00F57636">
        <w:rPr>
          <w:i/>
          <w:lang w:val="fr-CA"/>
        </w:rPr>
        <w:t>défense ne pouvait être soumis au comité</w:t>
      </w:r>
      <w:r w:rsidR="00C412A0">
        <w:rPr>
          <w:i/>
          <w:lang w:val="fr-CA"/>
        </w:rPr>
        <w:t xml:space="preserve"> </w:t>
      </w:r>
      <w:r w:rsidR="009503F6" w:rsidRPr="009503F6">
        <w:rPr>
          <w:i/>
          <w:lang w:val="fr-CA"/>
        </w:rPr>
        <w:t xml:space="preserve">avant </w:t>
      </w:r>
      <w:r w:rsidR="00C412A0">
        <w:rPr>
          <w:i/>
          <w:lang w:val="fr-CA"/>
        </w:rPr>
        <w:t>que soient considérées</w:t>
      </w:r>
      <w:r w:rsidR="007F59C3">
        <w:rPr>
          <w:i/>
          <w:lang w:val="fr-CA"/>
        </w:rPr>
        <w:t xml:space="preserve"> les limites</w:t>
      </w:r>
      <w:r w:rsidR="00F57636">
        <w:rPr>
          <w:i/>
          <w:lang w:val="fr-CA"/>
        </w:rPr>
        <w:t xml:space="preserve"> prévues au </w:t>
      </w:r>
      <w:r w:rsidR="009503F6" w:rsidRPr="009503F6">
        <w:rPr>
          <w:i/>
          <w:lang w:val="fr-CA"/>
        </w:rPr>
        <w:t>Code criminel</w:t>
      </w:r>
      <w:r w:rsidR="00C412A0">
        <w:rPr>
          <w:i/>
          <w:lang w:val="fr-CA"/>
        </w:rPr>
        <w:t xml:space="preserve"> </w:t>
      </w:r>
      <w:r w:rsidR="000546AD">
        <w:rPr>
          <w:i/>
          <w:lang w:val="fr-CA"/>
        </w:rPr>
        <w:t>—</w:t>
      </w:r>
      <w:r w:rsidR="00C412A0">
        <w:rPr>
          <w:i/>
          <w:lang w:val="fr-CA"/>
        </w:rPr>
        <w:t xml:space="preserve"> Annulation de</w:t>
      </w:r>
      <w:r w:rsidR="00C412A0" w:rsidRPr="00C412A0">
        <w:rPr>
          <w:i/>
          <w:lang w:val="fr-CA"/>
        </w:rPr>
        <w:t xml:space="preserve"> </w:t>
      </w:r>
      <w:r w:rsidR="00C412A0">
        <w:rPr>
          <w:i/>
          <w:lang w:val="fr-CA"/>
        </w:rPr>
        <w:t>l’acquittement</w:t>
      </w:r>
      <w:r w:rsidR="00C412A0" w:rsidRPr="00C412A0">
        <w:rPr>
          <w:i/>
          <w:lang w:val="fr-CA"/>
        </w:rPr>
        <w:t xml:space="preserve"> et ordonnance intimant la tenue</w:t>
      </w:r>
      <w:r w:rsidR="00C412A0">
        <w:rPr>
          <w:i/>
          <w:lang w:val="fr-CA"/>
        </w:rPr>
        <w:t xml:space="preserve"> d’un nouveau pr</w:t>
      </w:r>
      <w:r w:rsidR="00F57636">
        <w:rPr>
          <w:i/>
          <w:lang w:val="fr-CA"/>
        </w:rPr>
        <w:t xml:space="preserve">ocès confirmées </w:t>
      </w:r>
      <w:r w:rsidR="000546AD">
        <w:rPr>
          <w:i/>
          <w:lang w:val="fr-CA"/>
        </w:rPr>
        <w:t>—</w:t>
      </w:r>
      <w:r w:rsidR="00F57636">
        <w:rPr>
          <w:i/>
          <w:lang w:val="fr-CA"/>
        </w:rPr>
        <w:t xml:space="preserve"> Code cri</w:t>
      </w:r>
      <w:r w:rsidR="00337D7A">
        <w:rPr>
          <w:i/>
          <w:lang w:val="fr-CA"/>
        </w:rPr>
        <w:t>minel, L.R.C. 1985, c. C-46, art. 273.2</w:t>
      </w:r>
      <w:r w:rsidR="00F57636">
        <w:rPr>
          <w:i/>
          <w:lang w:val="fr-CA"/>
        </w:rPr>
        <w:t>b).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0546AD">
      <w:pPr>
        <w:pStyle w:val="SCCNormalDoubleSpacing"/>
        <w:keepNext/>
        <w:keepLines/>
        <w:spacing w:after="480"/>
        <w:rPr>
          <w:b/>
          <w:lang w:val="fr-CA"/>
        </w:rPr>
      </w:pPr>
      <w:r w:rsidRPr="004D7D95">
        <w:rPr>
          <w:b/>
          <w:lang w:val="fr-CA"/>
        </w:rPr>
        <w:t>Jurisprudence</w:t>
      </w:r>
    </w:p>
    <w:p w:rsidR="004D7D95" w:rsidRPr="00CD1BB4" w:rsidRDefault="004D7D95" w:rsidP="004D7D95">
      <w:pPr>
        <w:pStyle w:val="SCCNormalDoubleSpacing"/>
        <w:keepNext/>
        <w:keepLines/>
        <w:rPr>
          <w:b/>
          <w:lang w:val="fr-CA"/>
        </w:rPr>
      </w:pPr>
      <w:r w:rsidRPr="004D7D95">
        <w:rPr>
          <w:lang w:val="fr-CA"/>
        </w:rPr>
        <w:tab/>
      </w:r>
      <w:r w:rsidR="002A04ED" w:rsidRPr="002A04ED">
        <w:rPr>
          <w:b/>
          <w:lang w:val="fr-CA"/>
        </w:rPr>
        <w:t>Arrêt mentionné</w:t>
      </w:r>
      <w:r w:rsidRPr="002A04ED">
        <w:rPr>
          <w:b/>
          <w:lang w:val="fr-CA"/>
        </w:rPr>
        <w:t> :</w:t>
      </w:r>
      <w:r w:rsidRPr="004D7D95">
        <w:rPr>
          <w:lang w:val="fr-CA"/>
        </w:rPr>
        <w:t xml:space="preserve"> </w:t>
      </w:r>
      <w:r w:rsidR="00CD1BB4" w:rsidRPr="00DF61CD">
        <w:rPr>
          <w:rFonts w:eastAsiaTheme="minorHAnsi" w:cstheme="minorBidi"/>
          <w:i/>
          <w:szCs w:val="22"/>
          <w:lang w:val="fr-CA" w:eastAsia="en-US"/>
        </w:rPr>
        <w:t>R. c. George</w:t>
      </w:r>
      <w:r w:rsidR="00CD1BB4" w:rsidRPr="00DF61CD">
        <w:rPr>
          <w:rFonts w:eastAsiaTheme="minorHAnsi" w:cstheme="minorBidi"/>
          <w:szCs w:val="22"/>
          <w:lang w:val="fr-CA" w:eastAsia="en-US"/>
        </w:rPr>
        <w:t>, 2017 CSC 38, [2017] 1 R.C.S. 1021</w:t>
      </w:r>
      <w:r w:rsidR="00CD1BB4">
        <w:rPr>
          <w:rFonts w:eastAsiaTheme="minorHAnsi" w:cstheme="minorBidi"/>
          <w:szCs w:val="22"/>
          <w:lang w:val="fr-CA" w:eastAsia="en-US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0546AD" w:rsidRDefault="004D7D95" w:rsidP="000546AD">
      <w:pPr>
        <w:pStyle w:val="SCCNormalDoubleSpacing"/>
        <w:spacing w:after="480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4D7D95" w:rsidRPr="004D7D95" w:rsidRDefault="00CD1BB4" w:rsidP="004D7D95">
      <w:pPr>
        <w:pStyle w:val="SCCNormalDoubleSpacing"/>
        <w:spacing w:line="240" w:lineRule="auto"/>
        <w:ind w:left="540" w:hanging="540"/>
        <w:rPr>
          <w:lang w:val="fr-CA"/>
        </w:rPr>
      </w:pPr>
      <w:r w:rsidRPr="00CD1BB4">
        <w:rPr>
          <w:i/>
          <w:lang w:val="fr-CA"/>
        </w:rPr>
        <w:t>Code criminel</w:t>
      </w:r>
      <w:r w:rsidRPr="00CD1BB4">
        <w:rPr>
          <w:lang w:val="fr-CA"/>
        </w:rPr>
        <w:t>, L.R.C. 1985, c</w:t>
      </w:r>
      <w:r>
        <w:rPr>
          <w:lang w:val="fr-CA"/>
        </w:rPr>
        <w:t>. C-46, art.</w:t>
      </w:r>
      <w:r w:rsidRPr="00CD1BB4">
        <w:rPr>
          <w:lang w:val="fr-CA"/>
        </w:rPr>
        <w:t xml:space="preserve"> </w:t>
      </w:r>
      <w:r>
        <w:rPr>
          <w:lang w:val="fr-CA"/>
        </w:rPr>
        <w:t>273.2.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Default="00A374CC" w:rsidP="004D7D95">
      <w:pPr>
        <w:pStyle w:val="SCCNormalDoubleSpacing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05603A">
        <w:rPr>
          <w:lang w:val="fr-CA"/>
        </w:rPr>
        <w:t>Cour d</w:t>
      </w:r>
      <w:r w:rsidR="00104BE4">
        <w:rPr>
          <w:lang w:val="fr-CA"/>
        </w:rPr>
        <w:t>’</w:t>
      </w:r>
      <w:r w:rsidR="004D7D95" w:rsidRPr="0005603A">
        <w:rPr>
          <w:lang w:val="fr-CA"/>
        </w:rPr>
        <w:t>appel de la cour martiale du Canada</w:t>
      </w:r>
      <w:r>
        <w:rPr>
          <w:lang w:val="fr-CA"/>
        </w:rPr>
        <w:t xml:space="preserve"> (le juge en chef Bell et les juges Bennett et Trudel)</w:t>
      </w:r>
      <w:r w:rsidR="00A6357D">
        <w:rPr>
          <w:lang w:val="fr-CA"/>
        </w:rPr>
        <w:t>, 2018 C</w:t>
      </w:r>
      <w:r w:rsidR="00CE06D2">
        <w:rPr>
          <w:lang w:val="fr-CA"/>
        </w:rPr>
        <w:t>ACM</w:t>
      </w:r>
      <w:r>
        <w:rPr>
          <w:lang w:val="fr-CA"/>
        </w:rPr>
        <w:t xml:space="preserve"> 1, </w:t>
      </w:r>
      <w:r w:rsidRPr="00A374CC">
        <w:rPr>
          <w:lang w:val="fr-CA"/>
        </w:rPr>
        <w:t>[</w:t>
      </w:r>
      <w:r w:rsidRPr="00A374CC">
        <w:rPr>
          <w:iCs/>
          <w:lang w:val="fr-CA"/>
        </w:rPr>
        <w:t>2018</w:t>
      </w:r>
      <w:r w:rsidRPr="00A374CC">
        <w:rPr>
          <w:lang w:val="fr-CA"/>
        </w:rPr>
        <w:t xml:space="preserve">] </w:t>
      </w:r>
      <w:r w:rsidR="009F5DCF">
        <w:rPr>
          <w:lang w:val="fr-CA"/>
        </w:rPr>
        <w:t>A.C.A.C.</w:t>
      </w:r>
      <w:r w:rsidRPr="00A374CC">
        <w:rPr>
          <w:lang w:val="fr-CA"/>
        </w:rPr>
        <w:t xml:space="preserve"> </w:t>
      </w:r>
      <w:r w:rsidR="009F5DCF">
        <w:rPr>
          <w:lang w:val="fr-CA"/>
        </w:rPr>
        <w:t>n</w:t>
      </w:r>
      <w:r w:rsidR="009F5DCF" w:rsidRPr="009F5DCF">
        <w:rPr>
          <w:vertAlign w:val="superscript"/>
          <w:lang w:val="fr-CA"/>
        </w:rPr>
        <w:t>o</w:t>
      </w:r>
      <w:r w:rsidRPr="00A374CC">
        <w:rPr>
          <w:lang w:val="fr-CA"/>
        </w:rPr>
        <w:t xml:space="preserve"> 1 (QL)</w:t>
      </w:r>
      <w:r w:rsidR="00A6357D">
        <w:rPr>
          <w:lang w:val="fr-CA"/>
        </w:rPr>
        <w:t xml:space="preserve">, 2018 </w:t>
      </w:r>
      <w:proofErr w:type="spellStart"/>
      <w:r w:rsidR="00A6357D">
        <w:rPr>
          <w:lang w:val="fr-CA"/>
        </w:rPr>
        <w:t>CarswellNat</w:t>
      </w:r>
      <w:proofErr w:type="spellEnd"/>
      <w:r w:rsidR="00A6357D">
        <w:rPr>
          <w:lang w:val="fr-CA"/>
        </w:rPr>
        <w:t xml:space="preserve"> 233 (WL Ca</w:t>
      </w:r>
      <w:r w:rsidR="00A6357D" w:rsidRPr="00336C54">
        <w:rPr>
          <w:lang w:val="fr-CA"/>
        </w:rPr>
        <w:t>n</w:t>
      </w:r>
      <w:r w:rsidR="00336C54">
        <w:rPr>
          <w:lang w:val="fr-CA"/>
        </w:rPr>
        <w:t>.</w:t>
      </w:r>
      <w:r w:rsidR="00A6357D" w:rsidRPr="00336C54">
        <w:rPr>
          <w:lang w:val="fr-CA"/>
        </w:rPr>
        <w:t>)</w:t>
      </w:r>
      <w:r w:rsidR="00336C54" w:rsidRPr="00336C54">
        <w:rPr>
          <w:lang w:val="fr-CA"/>
        </w:rPr>
        <w:t>,</w:t>
      </w:r>
      <w:r w:rsidR="002A04ED">
        <w:rPr>
          <w:lang w:val="fr-FR"/>
        </w:rPr>
        <w:t xml:space="preserve"> qui a annulé le verdict d’acquittement prononcé en faveur de l’accusé et a ordonné un nouveau procès</w:t>
      </w:r>
      <w:r w:rsidR="00AF2AB1">
        <w:rPr>
          <w:lang w:val="fr-CA"/>
        </w:rPr>
        <w:t xml:space="preserve">. </w:t>
      </w:r>
      <w:r w:rsidR="00A9661D">
        <w:rPr>
          <w:lang w:val="fr-CA"/>
        </w:rPr>
        <w:t>Pourvoi</w:t>
      </w:r>
      <w:r w:rsidR="00EC4B43">
        <w:rPr>
          <w:lang w:val="fr-CA"/>
        </w:rPr>
        <w:t xml:space="preserve"> rejeté.</w:t>
      </w:r>
    </w:p>
    <w:p w:rsidR="00EC4B43" w:rsidRPr="004D7D95" w:rsidRDefault="00EC4B43" w:rsidP="004D7D95">
      <w:pPr>
        <w:pStyle w:val="SCCNormalDoubleSpacing"/>
        <w:rPr>
          <w:lang w:val="fr-CA"/>
        </w:rPr>
      </w:pPr>
    </w:p>
    <w:p w:rsidR="007D63EF" w:rsidRPr="0005603A" w:rsidRDefault="00BB5C91">
      <w:pPr>
        <w:pStyle w:val="SCCNormalDoubleSpacing"/>
        <w:rPr>
          <w:lang w:val="fr-CA"/>
        </w:rPr>
      </w:pPr>
      <w:r w:rsidRPr="0005603A">
        <w:rPr>
          <w:rStyle w:val="SCCCounselNameChar"/>
          <w:lang w:val="fr-CA"/>
        </w:rPr>
        <w:tab/>
        <w:t xml:space="preserve">Mark </w:t>
      </w:r>
      <w:proofErr w:type="spellStart"/>
      <w:r w:rsidRPr="0005603A">
        <w:rPr>
          <w:rStyle w:val="SCCCounselNameChar"/>
          <w:lang w:val="fr-CA"/>
        </w:rPr>
        <w:t>Létourneau</w:t>
      </w:r>
      <w:proofErr w:type="spellEnd"/>
      <w:r w:rsidR="00E155AC">
        <w:rPr>
          <w:rStyle w:val="SCCCounselSeparatorChar"/>
          <w:lang w:val="fr-CA"/>
        </w:rPr>
        <w:t xml:space="preserve">, </w:t>
      </w:r>
      <w:r w:rsidRPr="0005603A">
        <w:rPr>
          <w:rStyle w:val="SCCCounselNameChar"/>
          <w:lang w:val="fr-CA"/>
        </w:rPr>
        <w:t>Jean-Bruno Cloutier</w:t>
      </w:r>
      <w:r w:rsidR="00E155AC">
        <w:rPr>
          <w:rStyle w:val="SCCCounselPartyRoleChar"/>
          <w:lang w:val="fr-CA"/>
        </w:rPr>
        <w:t xml:space="preserve"> </w:t>
      </w:r>
      <w:r w:rsidR="00E155AC" w:rsidRPr="00813515">
        <w:rPr>
          <w:rStyle w:val="SCCCounselPartyRoleChar"/>
          <w:lang w:val="fr-CA"/>
        </w:rPr>
        <w:t>et</w:t>
      </w:r>
      <w:r w:rsidR="00E155AC" w:rsidRPr="00E155AC">
        <w:rPr>
          <w:rStyle w:val="SCCCounselPartyRoleChar"/>
          <w:i/>
          <w:lang w:val="fr-CA"/>
        </w:rPr>
        <w:t xml:space="preserve"> Francesca Ferguson</w:t>
      </w:r>
      <w:r w:rsidR="00E155AC">
        <w:rPr>
          <w:rStyle w:val="SCCCounselPartyRoleChar"/>
          <w:lang w:val="fr-CA"/>
        </w:rPr>
        <w:t>,</w:t>
      </w:r>
      <w:r w:rsidRPr="0005603A">
        <w:rPr>
          <w:rStyle w:val="SCCCounselPartyRoleChar"/>
          <w:lang w:val="fr-CA"/>
        </w:rPr>
        <w:t xml:space="preserve"> pour l</w:t>
      </w:r>
      <w:r w:rsidR="00104BE4">
        <w:rPr>
          <w:rStyle w:val="SCCCounselPartyRoleChar"/>
          <w:lang w:val="fr-CA"/>
        </w:rPr>
        <w:t>’</w:t>
      </w:r>
      <w:r w:rsidR="00826911">
        <w:rPr>
          <w:rStyle w:val="SCCCounselPartyRoleChar"/>
          <w:lang w:val="fr-CA"/>
        </w:rPr>
        <w:t>appelant</w:t>
      </w:r>
      <w:r w:rsidRPr="0005603A">
        <w:rPr>
          <w:rStyle w:val="SCCCounselPartyRoleChar"/>
          <w:lang w:val="fr-CA"/>
        </w:rPr>
        <w:t>.</w:t>
      </w:r>
    </w:p>
    <w:p w:rsidR="007D63EF" w:rsidRPr="0005603A" w:rsidRDefault="007D63EF">
      <w:pPr>
        <w:pStyle w:val="SCCNormalDoubleSpacing"/>
        <w:rPr>
          <w:lang w:val="fr-CA"/>
        </w:rPr>
      </w:pPr>
    </w:p>
    <w:p w:rsidR="007D63EF" w:rsidRPr="0005603A" w:rsidRDefault="00BB5C91">
      <w:pPr>
        <w:pStyle w:val="SCCNormalDoubleSpacing"/>
        <w:rPr>
          <w:lang w:val="fr-CA"/>
        </w:rPr>
      </w:pPr>
      <w:r w:rsidRPr="0005603A">
        <w:rPr>
          <w:rStyle w:val="SCCCounselNameChar"/>
          <w:lang w:val="fr-CA"/>
        </w:rPr>
        <w:lastRenderedPageBreak/>
        <w:tab/>
      </w:r>
      <w:proofErr w:type="spellStart"/>
      <w:r w:rsidRPr="0005603A">
        <w:rPr>
          <w:rStyle w:val="SCCCounselNameChar"/>
          <w:lang w:val="fr-CA"/>
        </w:rPr>
        <w:t>Dominic</w:t>
      </w:r>
      <w:proofErr w:type="spellEnd"/>
      <w:r w:rsidRPr="0005603A">
        <w:rPr>
          <w:rStyle w:val="SCCCounselNameChar"/>
          <w:lang w:val="fr-CA"/>
        </w:rPr>
        <w:t xml:space="preserve"> G.</w:t>
      </w:r>
      <w:r w:rsidR="00AD27D8">
        <w:rPr>
          <w:rStyle w:val="SCCCounselNameChar"/>
          <w:lang w:val="fr-CA"/>
        </w:rPr>
        <w:t xml:space="preserve"> </w:t>
      </w:r>
      <w:r w:rsidRPr="0005603A">
        <w:rPr>
          <w:rStyle w:val="SCCCounselNameChar"/>
          <w:lang w:val="fr-CA"/>
        </w:rPr>
        <w:t>J. Martin</w:t>
      </w:r>
      <w:r w:rsidRPr="0005603A">
        <w:rPr>
          <w:rStyle w:val="SCCCounselSeparatorChar"/>
          <w:lang w:val="fr-CA"/>
        </w:rPr>
        <w:t xml:space="preserve">, </w:t>
      </w:r>
      <w:r w:rsidRPr="0005603A">
        <w:rPr>
          <w:rStyle w:val="SCCCounselNameChar"/>
          <w:lang w:val="fr-CA"/>
        </w:rPr>
        <w:t xml:space="preserve">Bruce W. </w:t>
      </w:r>
      <w:proofErr w:type="spellStart"/>
      <w:r w:rsidRPr="0005603A">
        <w:rPr>
          <w:rStyle w:val="SCCCounselNameChar"/>
          <w:lang w:val="fr-CA"/>
        </w:rPr>
        <w:t>MacGregor</w:t>
      </w:r>
      <w:proofErr w:type="spellEnd"/>
      <w:r w:rsidRPr="0005603A">
        <w:rPr>
          <w:rStyle w:val="SCCCounselSeparatorChar"/>
          <w:lang w:val="fr-CA"/>
        </w:rPr>
        <w:t xml:space="preserve"> et </w:t>
      </w:r>
      <w:r w:rsidRPr="0005603A">
        <w:rPr>
          <w:rStyle w:val="SCCCounselNameChar"/>
          <w:lang w:val="fr-CA"/>
        </w:rPr>
        <w:t xml:space="preserve">Anthony T. </w:t>
      </w:r>
      <w:proofErr w:type="spellStart"/>
      <w:r w:rsidRPr="0005603A">
        <w:rPr>
          <w:rStyle w:val="SCCCounselNameChar"/>
          <w:lang w:val="fr-CA"/>
        </w:rPr>
        <w:t>Farris</w:t>
      </w:r>
      <w:proofErr w:type="spellEnd"/>
      <w:r w:rsidRPr="0005603A">
        <w:rPr>
          <w:rStyle w:val="SCCCounselPartyRoleChar"/>
          <w:lang w:val="fr-CA"/>
        </w:rPr>
        <w:t>, pour l</w:t>
      </w:r>
      <w:r w:rsidR="00104BE4">
        <w:rPr>
          <w:rStyle w:val="SCCCounselPartyRoleChar"/>
          <w:lang w:val="fr-CA"/>
        </w:rPr>
        <w:t>’</w:t>
      </w:r>
      <w:r w:rsidR="00826911">
        <w:rPr>
          <w:rStyle w:val="SCCCounselPartyRoleChar"/>
          <w:lang w:val="fr-CA"/>
        </w:rPr>
        <w:t>intimée</w:t>
      </w:r>
      <w:r w:rsidRPr="0005603A">
        <w:rPr>
          <w:rStyle w:val="SCCCounselPartyRoleChar"/>
          <w:lang w:val="fr-CA"/>
        </w:rPr>
        <w:t>.</w:t>
      </w:r>
    </w:p>
    <w:p w:rsidR="007D63EF" w:rsidRPr="0005603A" w:rsidRDefault="007D63EF">
      <w:pPr>
        <w:pStyle w:val="SCCNormalDoubleSpacing"/>
        <w:rPr>
          <w:lang w:val="fr-CA"/>
        </w:rPr>
      </w:pPr>
    </w:p>
    <w:p w:rsidR="00336C54" w:rsidRDefault="00BB5C91" w:rsidP="00EC4B43">
      <w:pPr>
        <w:pStyle w:val="SCCNormalDoubleSpacing"/>
        <w:rPr>
          <w:rStyle w:val="SCCCounselPartyRoleChar"/>
          <w:lang w:val="fr-CA"/>
        </w:rPr>
      </w:pPr>
      <w:r w:rsidRPr="0005603A">
        <w:rPr>
          <w:rStyle w:val="SCCCounselNameChar"/>
          <w:lang w:val="fr-CA"/>
        </w:rPr>
        <w:tab/>
      </w:r>
      <w:r w:rsidR="005B5EC5">
        <w:rPr>
          <w:rStyle w:val="SCCCounselNameChar"/>
          <w:lang w:val="fr-CA"/>
        </w:rPr>
        <w:t xml:space="preserve">Kelly </w:t>
      </w:r>
      <w:proofErr w:type="spellStart"/>
      <w:r w:rsidR="005B5EC5">
        <w:rPr>
          <w:rStyle w:val="SCCCounselNameChar"/>
          <w:lang w:val="fr-CA"/>
        </w:rPr>
        <w:t>McMillan</w:t>
      </w:r>
      <w:proofErr w:type="spellEnd"/>
      <w:r w:rsidR="005B5EC5">
        <w:rPr>
          <w:rStyle w:val="SCCCounselNameChar"/>
          <w:lang w:val="fr-CA"/>
        </w:rPr>
        <w:t xml:space="preserve"> </w:t>
      </w:r>
      <w:r w:rsidR="005B5EC5" w:rsidRPr="00813515">
        <w:rPr>
          <w:rStyle w:val="SCCCounselNameChar"/>
          <w:i w:val="0"/>
          <w:lang w:val="fr-CA"/>
        </w:rPr>
        <w:t>et</w:t>
      </w:r>
      <w:r w:rsidR="005B5EC5">
        <w:rPr>
          <w:rStyle w:val="SCCCounselNameChar"/>
          <w:lang w:val="fr-CA"/>
        </w:rPr>
        <w:t xml:space="preserve"> </w:t>
      </w:r>
      <w:proofErr w:type="spellStart"/>
      <w:r w:rsidRPr="0005603A">
        <w:rPr>
          <w:rStyle w:val="SCCCounselNameChar"/>
          <w:lang w:val="fr-CA"/>
        </w:rPr>
        <w:t>Shaun</w:t>
      </w:r>
      <w:proofErr w:type="spellEnd"/>
      <w:r w:rsidRPr="0005603A">
        <w:rPr>
          <w:rStyle w:val="SCCCounselNameChar"/>
          <w:lang w:val="fr-CA"/>
        </w:rPr>
        <w:t xml:space="preserve"> O</w:t>
      </w:r>
      <w:r w:rsidR="00104BE4">
        <w:rPr>
          <w:rStyle w:val="SCCCounselNameChar"/>
          <w:lang w:val="fr-CA"/>
        </w:rPr>
        <w:t>’</w:t>
      </w:r>
      <w:r w:rsidRPr="0005603A">
        <w:rPr>
          <w:rStyle w:val="SCCCounselNameChar"/>
          <w:lang w:val="fr-CA"/>
        </w:rPr>
        <w:t>Brien</w:t>
      </w:r>
      <w:r w:rsidRPr="0005603A">
        <w:rPr>
          <w:rStyle w:val="SCCCounselPartyRoleChar"/>
          <w:lang w:val="fr-CA"/>
        </w:rPr>
        <w:t>, pour l</w:t>
      </w:r>
      <w:r w:rsidR="00104BE4">
        <w:rPr>
          <w:rStyle w:val="SCCCounselPartyRoleChar"/>
          <w:lang w:val="fr-CA"/>
        </w:rPr>
        <w:t>’</w:t>
      </w:r>
      <w:r w:rsidR="00336C54">
        <w:rPr>
          <w:rStyle w:val="SCCCounselPartyRoleChar"/>
          <w:lang w:val="fr-CA"/>
        </w:rPr>
        <w:t>intervenant</w:t>
      </w:r>
      <w:r w:rsidR="00E72BDC">
        <w:rPr>
          <w:rStyle w:val="SCCCounselPartyRoleChar"/>
          <w:lang w:val="fr-CA"/>
        </w:rPr>
        <w:t>.</w:t>
      </w:r>
    </w:p>
    <w:p w:rsidR="000546AD" w:rsidRDefault="000546AD" w:rsidP="00EC4B43">
      <w:pPr>
        <w:pStyle w:val="SCCNormalDoubleSpacing"/>
        <w:rPr>
          <w:rStyle w:val="SCCCounselPartyRoleChar"/>
          <w:lang w:val="fr-CA"/>
        </w:rPr>
      </w:pPr>
    </w:p>
    <w:p w:rsidR="00336C54" w:rsidRDefault="00336C54" w:rsidP="00EC4B43">
      <w:pPr>
        <w:pStyle w:val="SCCNormalDoubleSpacing"/>
        <w:rPr>
          <w:rStyle w:val="SCCCounselPartyRoleChar"/>
          <w:lang w:val="fr-CA"/>
        </w:rPr>
      </w:pPr>
      <w:r>
        <w:rPr>
          <w:rStyle w:val="SCCCounselPartyRoleChar"/>
          <w:lang w:val="fr-CA"/>
        </w:rPr>
        <w:tab/>
        <w:t>Le jugement de la Cour a été rendu oralement par</w:t>
      </w:r>
    </w:p>
    <w:p w:rsidR="00336C54" w:rsidRPr="0005603A" w:rsidRDefault="00336C54" w:rsidP="00EC4B43">
      <w:pPr>
        <w:pStyle w:val="SCCNormalDoubleSpacing"/>
        <w:rPr>
          <w:lang w:val="fr-CA"/>
        </w:rPr>
      </w:pPr>
    </w:p>
    <w:p w:rsidR="00336C54" w:rsidRPr="00336C54" w:rsidRDefault="00336C54" w:rsidP="00336C54">
      <w:pPr>
        <w:pStyle w:val="SCCNormalDoubleSpacing"/>
        <w:rPr>
          <w:lang w:val="fr-CA"/>
        </w:rPr>
      </w:pPr>
      <w:r w:rsidRPr="00336C54">
        <w:rPr>
          <w:smallCaps/>
          <w:lang w:val="fr-CA"/>
        </w:rPr>
        <w:t>[</w:t>
      </w:r>
      <w:r w:rsidRPr="00336C54">
        <w:rPr>
          <w:iCs/>
          <w:smallCaps/>
          <w:lang w:val="fr-CA"/>
        </w:rPr>
        <w:t>1</w:t>
      </w:r>
      <w:r w:rsidRPr="00336C54">
        <w:rPr>
          <w:smallCaps/>
          <w:lang w:val="fr-CA"/>
        </w:rPr>
        <w:t xml:space="preserve">] </w:t>
      </w:r>
      <w:r w:rsidRPr="00336C54">
        <w:rPr>
          <w:smallCaps/>
          <w:lang w:val="fr-CA"/>
        </w:rPr>
        <w:tab/>
        <w:t>Le juge en chef</w:t>
      </w:r>
      <w:r w:rsidRPr="00336C54">
        <w:rPr>
          <w:lang w:val="fr-CA"/>
        </w:rPr>
        <w:t xml:space="preserve"> — Nous sommes unanimement d’avis de rejeter le pourvoi, essentiellement pour les motifs de la majorité de la Cour d’appel de la Cour martiale du Canada.</w:t>
      </w:r>
    </w:p>
    <w:p w:rsidR="00336C54" w:rsidRPr="00336C54" w:rsidRDefault="00336C54" w:rsidP="00336C54">
      <w:pPr>
        <w:pStyle w:val="SCCNormalDoubleSpacing"/>
        <w:rPr>
          <w:lang w:val="fr-CA"/>
        </w:rPr>
      </w:pPr>
    </w:p>
    <w:p w:rsidR="00336C54" w:rsidRPr="00336C54" w:rsidRDefault="00336C54" w:rsidP="00336C54">
      <w:pPr>
        <w:pStyle w:val="SCCNormalDoubleSpacing"/>
        <w:rPr>
          <w:lang w:val="fr-CA"/>
        </w:rPr>
      </w:pPr>
      <w:r w:rsidRPr="00336C54">
        <w:rPr>
          <w:lang w:val="fr-CA"/>
        </w:rPr>
        <w:t>[</w:t>
      </w:r>
      <w:r>
        <w:rPr>
          <w:iCs/>
          <w:lang w:val="fr-CA"/>
        </w:rPr>
        <w:t>2</w:t>
      </w:r>
      <w:r w:rsidRPr="00336C54">
        <w:rPr>
          <w:lang w:val="fr-CA"/>
        </w:rPr>
        <w:t xml:space="preserve">] </w:t>
      </w:r>
      <w:r>
        <w:rPr>
          <w:lang w:val="fr-CA"/>
        </w:rPr>
        <w:tab/>
      </w:r>
      <w:r w:rsidRPr="00336C54">
        <w:rPr>
          <w:lang w:val="fr-CA"/>
        </w:rPr>
        <w:t xml:space="preserve">Cependant, avec égards, sur la foi du dossier dont nous sommes saisis, nous sommes d’avis qu’il n’y avait aucune preuve qui permettait à un juge des faits de conclure que l’appelant avait pris des mesures raisonnables pour s’assurer du consentement de la plaignante. </w:t>
      </w:r>
    </w:p>
    <w:p w:rsidR="00336C54" w:rsidRPr="00336C54" w:rsidRDefault="00336C54" w:rsidP="00336C54">
      <w:pPr>
        <w:pStyle w:val="SCCNormalDoubleSpacing"/>
        <w:rPr>
          <w:lang w:val="fr-CA"/>
        </w:rPr>
      </w:pPr>
    </w:p>
    <w:p w:rsidR="00336C54" w:rsidRPr="00336C54" w:rsidRDefault="00336C54" w:rsidP="00336C54">
      <w:pPr>
        <w:pStyle w:val="SCCNormalDoubleSpacing"/>
        <w:rPr>
          <w:lang w:val="fr-CA"/>
        </w:rPr>
      </w:pPr>
      <w:r w:rsidRPr="00336C54">
        <w:rPr>
          <w:lang w:val="fr-CA"/>
        </w:rPr>
        <w:t>[</w:t>
      </w:r>
      <w:r w:rsidRPr="00336C54">
        <w:rPr>
          <w:iCs/>
          <w:lang w:val="fr-CA"/>
        </w:rPr>
        <w:t>3</w:t>
      </w:r>
      <w:r w:rsidRPr="00336C54">
        <w:rPr>
          <w:lang w:val="fr-CA"/>
        </w:rPr>
        <w:t>]</w:t>
      </w:r>
      <w:r>
        <w:rPr>
          <w:lang w:val="fr-CA"/>
        </w:rPr>
        <w:tab/>
      </w:r>
      <w:r w:rsidRPr="00336C54">
        <w:rPr>
          <w:lang w:val="fr-CA"/>
        </w:rPr>
        <w:t xml:space="preserve"> En concluant ainsi, nous sommes également d’opinion que les enseignements de l’arrêt </w:t>
      </w:r>
      <w:r w:rsidRPr="00336C54">
        <w:rPr>
          <w:i/>
          <w:lang w:val="fr-CA"/>
        </w:rPr>
        <w:t>R. c. George</w:t>
      </w:r>
      <w:r w:rsidRPr="00336C54">
        <w:rPr>
          <w:lang w:val="fr-CA"/>
        </w:rPr>
        <w:t xml:space="preserve">, 2017 CSC 38, [2017] 1 R.C.S. 1021, ne sont d’aucun secours dans l’application de l’art. 273.2 </w:t>
      </w:r>
      <w:proofErr w:type="gramStart"/>
      <w:r w:rsidRPr="00336C54">
        <w:rPr>
          <w:lang w:val="fr-CA"/>
        </w:rPr>
        <w:t>du</w:t>
      </w:r>
      <w:proofErr w:type="gramEnd"/>
      <w:r w:rsidRPr="00336C54">
        <w:rPr>
          <w:lang w:val="fr-CA"/>
        </w:rPr>
        <w:t xml:space="preserve"> </w:t>
      </w:r>
      <w:r w:rsidRPr="00336C54">
        <w:rPr>
          <w:i/>
          <w:lang w:val="fr-CA"/>
        </w:rPr>
        <w:t>Code criminel</w:t>
      </w:r>
      <w:r w:rsidRPr="00336C54">
        <w:rPr>
          <w:lang w:val="fr-CA"/>
        </w:rPr>
        <w:t>, L.R.C. 1985, c. C-46.</w:t>
      </w:r>
    </w:p>
    <w:p w:rsidR="00336C54" w:rsidRPr="00336C54" w:rsidRDefault="00336C54" w:rsidP="00336C54">
      <w:pPr>
        <w:pStyle w:val="SCCNormalDoubleSpacing"/>
        <w:rPr>
          <w:lang w:val="fr-CA"/>
        </w:rPr>
      </w:pPr>
    </w:p>
    <w:p w:rsidR="002628DA" w:rsidRDefault="00336C54" w:rsidP="004D7D95">
      <w:pPr>
        <w:pStyle w:val="SCCNormalDoubleSpacing"/>
        <w:rPr>
          <w:lang w:val="fr-CA"/>
        </w:rPr>
      </w:pPr>
      <w:r w:rsidRPr="00336C54">
        <w:rPr>
          <w:lang w:val="fr-CA"/>
        </w:rPr>
        <w:t>[</w:t>
      </w:r>
      <w:r>
        <w:rPr>
          <w:iCs/>
          <w:lang w:val="fr-CA"/>
        </w:rPr>
        <w:t>4</w:t>
      </w:r>
      <w:r w:rsidRPr="00336C54">
        <w:rPr>
          <w:lang w:val="fr-CA"/>
        </w:rPr>
        <w:t>]</w:t>
      </w:r>
      <w:r>
        <w:rPr>
          <w:lang w:val="fr-CA"/>
        </w:rPr>
        <w:tab/>
      </w:r>
      <w:r w:rsidRPr="00336C54">
        <w:rPr>
          <w:lang w:val="fr-CA"/>
        </w:rPr>
        <w:t xml:space="preserve"> Il s’ensuit que la défense de la croyance sincère mais erronée n’aurait pas dû être soumise au comité</w:t>
      </w:r>
      <w:r w:rsidR="002628DA">
        <w:rPr>
          <w:lang w:val="fr-CA"/>
        </w:rPr>
        <w:t>.</w:t>
      </w:r>
    </w:p>
    <w:p w:rsidR="002628DA" w:rsidRDefault="002628DA" w:rsidP="004D7D95">
      <w:pPr>
        <w:pStyle w:val="SCCNormalDoubleSpacing"/>
        <w:rPr>
          <w:lang w:val="fr-CA"/>
        </w:rPr>
      </w:pPr>
    </w:p>
    <w:p w:rsidR="004D7D95" w:rsidRPr="0005603A" w:rsidRDefault="00B84760" w:rsidP="004D7D95">
      <w:pPr>
        <w:pStyle w:val="SCCNormalDoubleSpacing"/>
        <w:rPr>
          <w:lang w:val="fr-CA"/>
        </w:rPr>
      </w:pPr>
      <w:r>
        <w:rPr>
          <w:lang w:val="fr-CA"/>
        </w:rPr>
        <w:lastRenderedPageBreak/>
        <w:tab/>
      </w:r>
      <w:r w:rsidR="00EC4B43">
        <w:rPr>
          <w:i/>
          <w:lang w:val="fr-CA"/>
        </w:rPr>
        <w:t>Jugement en conséquence.</w:t>
      </w:r>
    </w:p>
    <w:p w:rsidR="004D7D95" w:rsidRPr="0005603A" w:rsidRDefault="004D7D95" w:rsidP="004D7D95">
      <w:pPr>
        <w:pStyle w:val="SCCNormalDoubleSpacing"/>
        <w:rPr>
          <w:lang w:val="fr-CA"/>
        </w:rPr>
      </w:pPr>
    </w:p>
    <w:p w:rsidR="007D63EF" w:rsidRPr="0005603A" w:rsidRDefault="000546AD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BB5C91" w:rsidRPr="0005603A">
        <w:rPr>
          <w:lang w:val="fr-CA"/>
        </w:rPr>
        <w:t xml:space="preserve"> de l</w:t>
      </w:r>
      <w:r w:rsidR="00104BE4">
        <w:rPr>
          <w:lang w:val="fr-CA"/>
        </w:rPr>
        <w:t>’</w:t>
      </w:r>
      <w:r w:rsidR="00B84760">
        <w:rPr>
          <w:lang w:val="fr-CA"/>
        </w:rPr>
        <w:t>appelant</w:t>
      </w:r>
      <w:r w:rsidR="00BB5C91" w:rsidRPr="0005603A">
        <w:rPr>
          <w:lang w:val="fr-CA"/>
        </w:rPr>
        <w:t> : Services d</w:t>
      </w:r>
      <w:r w:rsidR="00104BE4">
        <w:rPr>
          <w:lang w:val="fr-CA"/>
        </w:rPr>
        <w:t>’</w:t>
      </w:r>
      <w:r w:rsidR="00BB5C91" w:rsidRPr="0005603A">
        <w:rPr>
          <w:lang w:val="fr-CA"/>
        </w:rPr>
        <w:t>avocats de la défense, Gatineau.</w:t>
      </w:r>
    </w:p>
    <w:p w:rsidR="007D63EF" w:rsidRPr="0005603A" w:rsidRDefault="007D63EF">
      <w:pPr>
        <w:pStyle w:val="SCCLawFirm"/>
        <w:rPr>
          <w:lang w:val="fr-CA"/>
        </w:rPr>
      </w:pPr>
    </w:p>
    <w:p w:rsidR="007D63EF" w:rsidRPr="0005603A" w:rsidRDefault="000546AD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BB5C91" w:rsidRPr="0005603A">
        <w:rPr>
          <w:lang w:val="fr-CA"/>
        </w:rPr>
        <w:t xml:space="preserve"> de l</w:t>
      </w:r>
      <w:r w:rsidR="00104BE4">
        <w:rPr>
          <w:lang w:val="fr-CA"/>
        </w:rPr>
        <w:t>’</w:t>
      </w:r>
      <w:r w:rsidR="00B84760">
        <w:rPr>
          <w:lang w:val="fr-CA"/>
        </w:rPr>
        <w:t>intimée</w:t>
      </w:r>
      <w:r w:rsidR="00BB5C91" w:rsidRPr="0005603A">
        <w:rPr>
          <w:lang w:val="fr-CA"/>
        </w:rPr>
        <w:t> : Service canadien des poursuites militaires, Ottawa.</w:t>
      </w:r>
    </w:p>
    <w:p w:rsidR="007D63EF" w:rsidRPr="0005603A" w:rsidRDefault="007D63EF">
      <w:pPr>
        <w:pStyle w:val="SCCLawFirm"/>
        <w:rPr>
          <w:lang w:val="fr-CA"/>
        </w:rPr>
      </w:pPr>
    </w:p>
    <w:p w:rsidR="009B57B3" w:rsidRPr="00DF61CD" w:rsidRDefault="000546AD" w:rsidP="00336C54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BB5C91" w:rsidRPr="0005603A">
        <w:rPr>
          <w:lang w:val="fr-CA"/>
        </w:rPr>
        <w:t xml:space="preserve"> de l</w:t>
      </w:r>
      <w:r w:rsidR="00104BE4">
        <w:rPr>
          <w:lang w:val="fr-CA"/>
        </w:rPr>
        <w:t>’</w:t>
      </w:r>
      <w:r w:rsidR="00B84760">
        <w:rPr>
          <w:lang w:val="fr-CA"/>
        </w:rPr>
        <w:t>intervenant</w:t>
      </w:r>
      <w:r w:rsidR="00BB5C91" w:rsidRPr="0005603A">
        <w:rPr>
          <w:lang w:val="fr-CA"/>
        </w:rPr>
        <w:t xml:space="preserve"> : </w:t>
      </w:r>
      <w:r w:rsidR="00E72BDC" w:rsidRPr="0005603A">
        <w:rPr>
          <w:lang w:val="fr-CA"/>
        </w:rPr>
        <w:t>Fonds d</w:t>
      </w:r>
      <w:r w:rsidR="00E72BDC">
        <w:rPr>
          <w:lang w:val="fr-CA"/>
        </w:rPr>
        <w:t>’</w:t>
      </w:r>
      <w:r w:rsidR="00E72BDC" w:rsidRPr="0005603A">
        <w:rPr>
          <w:lang w:val="fr-CA"/>
        </w:rPr>
        <w:t>action et d</w:t>
      </w:r>
      <w:r w:rsidR="00E72BDC">
        <w:rPr>
          <w:lang w:val="fr-CA"/>
        </w:rPr>
        <w:t>’</w:t>
      </w:r>
      <w:r w:rsidR="00E72BDC" w:rsidRPr="0005603A">
        <w:rPr>
          <w:lang w:val="fr-CA"/>
        </w:rPr>
        <w:t>éducation juridiques pour les femmes</w:t>
      </w:r>
      <w:r w:rsidR="00E72BDC">
        <w:rPr>
          <w:lang w:val="fr-CA"/>
        </w:rPr>
        <w:t xml:space="preserve"> </w:t>
      </w:r>
      <w:proofErr w:type="spellStart"/>
      <w:r w:rsidR="00E72BDC">
        <w:rPr>
          <w:lang w:val="fr-CA"/>
        </w:rPr>
        <w:t>inc</w:t>
      </w:r>
      <w:r w:rsidR="001579B3">
        <w:rPr>
          <w:lang w:val="fr-CA"/>
        </w:rPr>
        <w:t>.</w:t>
      </w:r>
      <w:proofErr w:type="spellEnd"/>
      <w:r w:rsidR="00BB5C91" w:rsidRPr="0005603A">
        <w:rPr>
          <w:lang w:val="fr-CA"/>
        </w:rPr>
        <w:t>, Toronto.</w:t>
      </w:r>
    </w:p>
    <w:sectPr w:rsidR="009B57B3" w:rsidRPr="00DF61CD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6B" w:rsidRDefault="00E9486B">
      <w:r>
        <w:separator/>
      </w:r>
    </w:p>
  </w:endnote>
  <w:endnote w:type="continuationSeparator" w:id="0">
    <w:p w:rsidR="00E9486B" w:rsidRDefault="00E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6B" w:rsidRDefault="00E9486B">
      <w:r>
        <w:separator/>
      </w:r>
    </w:p>
  </w:footnote>
  <w:footnote w:type="continuationSeparator" w:id="0">
    <w:p w:rsidR="00E9486B" w:rsidRDefault="00E9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7A35"/>
    <w:rsid w:val="00023FC7"/>
    <w:rsid w:val="00025198"/>
    <w:rsid w:val="00041EA3"/>
    <w:rsid w:val="000546AD"/>
    <w:rsid w:val="0005603A"/>
    <w:rsid w:val="000578A3"/>
    <w:rsid w:val="000648CC"/>
    <w:rsid w:val="000C59B8"/>
    <w:rsid w:val="000C6AF0"/>
    <w:rsid w:val="000D0A77"/>
    <w:rsid w:val="000F7993"/>
    <w:rsid w:val="00104BE4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579B3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08F6"/>
    <w:rsid w:val="00231F3A"/>
    <w:rsid w:val="002406EE"/>
    <w:rsid w:val="00243EC8"/>
    <w:rsid w:val="002628DA"/>
    <w:rsid w:val="00270D93"/>
    <w:rsid w:val="002745CC"/>
    <w:rsid w:val="002A04ED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36C54"/>
    <w:rsid w:val="00337D7A"/>
    <w:rsid w:val="00340A49"/>
    <w:rsid w:val="0035169A"/>
    <w:rsid w:val="0035259D"/>
    <w:rsid w:val="00364B18"/>
    <w:rsid w:val="003A125D"/>
    <w:rsid w:val="003A4C70"/>
    <w:rsid w:val="003B215F"/>
    <w:rsid w:val="003B601C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B5EC5"/>
    <w:rsid w:val="005D5A15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3005"/>
    <w:rsid w:val="007549C8"/>
    <w:rsid w:val="00766D14"/>
    <w:rsid w:val="00767A0F"/>
    <w:rsid w:val="00791272"/>
    <w:rsid w:val="007A05F6"/>
    <w:rsid w:val="007B6F4A"/>
    <w:rsid w:val="007D63EF"/>
    <w:rsid w:val="007E1C47"/>
    <w:rsid w:val="007E337A"/>
    <w:rsid w:val="007E5C70"/>
    <w:rsid w:val="007F2FF5"/>
    <w:rsid w:val="007F3F08"/>
    <w:rsid w:val="007F59C3"/>
    <w:rsid w:val="00804CC6"/>
    <w:rsid w:val="00813515"/>
    <w:rsid w:val="00817190"/>
    <w:rsid w:val="008260E2"/>
    <w:rsid w:val="00826911"/>
    <w:rsid w:val="008322BD"/>
    <w:rsid w:val="00834F73"/>
    <w:rsid w:val="00862BD6"/>
    <w:rsid w:val="00864C8A"/>
    <w:rsid w:val="00864CF8"/>
    <w:rsid w:val="00874914"/>
    <w:rsid w:val="00891422"/>
    <w:rsid w:val="00892E1A"/>
    <w:rsid w:val="008B660A"/>
    <w:rsid w:val="008C01DA"/>
    <w:rsid w:val="008C530A"/>
    <w:rsid w:val="008F2674"/>
    <w:rsid w:val="008F78E9"/>
    <w:rsid w:val="009179F9"/>
    <w:rsid w:val="00917C7A"/>
    <w:rsid w:val="00933E5E"/>
    <w:rsid w:val="00935218"/>
    <w:rsid w:val="00937C52"/>
    <w:rsid w:val="009403F3"/>
    <w:rsid w:val="009467F7"/>
    <w:rsid w:val="009503F6"/>
    <w:rsid w:val="009555B7"/>
    <w:rsid w:val="009567AA"/>
    <w:rsid w:val="009602C9"/>
    <w:rsid w:val="00961B09"/>
    <w:rsid w:val="00967374"/>
    <w:rsid w:val="009A343A"/>
    <w:rsid w:val="009B2F23"/>
    <w:rsid w:val="009B57B3"/>
    <w:rsid w:val="009D2920"/>
    <w:rsid w:val="009D5AEB"/>
    <w:rsid w:val="009F0E33"/>
    <w:rsid w:val="009F5DCF"/>
    <w:rsid w:val="00A149DF"/>
    <w:rsid w:val="00A1755C"/>
    <w:rsid w:val="00A21B90"/>
    <w:rsid w:val="00A22AAC"/>
    <w:rsid w:val="00A374CC"/>
    <w:rsid w:val="00A41805"/>
    <w:rsid w:val="00A4315C"/>
    <w:rsid w:val="00A51882"/>
    <w:rsid w:val="00A52AFB"/>
    <w:rsid w:val="00A548CB"/>
    <w:rsid w:val="00A5521C"/>
    <w:rsid w:val="00A6357D"/>
    <w:rsid w:val="00A643E7"/>
    <w:rsid w:val="00A73C38"/>
    <w:rsid w:val="00A921A7"/>
    <w:rsid w:val="00A93E19"/>
    <w:rsid w:val="00A9661D"/>
    <w:rsid w:val="00AB5806"/>
    <w:rsid w:val="00AB670D"/>
    <w:rsid w:val="00AD27D8"/>
    <w:rsid w:val="00AF03C5"/>
    <w:rsid w:val="00AF2AB1"/>
    <w:rsid w:val="00B000D8"/>
    <w:rsid w:val="00B00F75"/>
    <w:rsid w:val="00B145B6"/>
    <w:rsid w:val="00B279EB"/>
    <w:rsid w:val="00B37A48"/>
    <w:rsid w:val="00B50C81"/>
    <w:rsid w:val="00B557F8"/>
    <w:rsid w:val="00B81449"/>
    <w:rsid w:val="00B815FC"/>
    <w:rsid w:val="00B84760"/>
    <w:rsid w:val="00B93FBC"/>
    <w:rsid w:val="00BA7DA0"/>
    <w:rsid w:val="00BB2EE4"/>
    <w:rsid w:val="00BB4C92"/>
    <w:rsid w:val="00BB5C91"/>
    <w:rsid w:val="00BC2108"/>
    <w:rsid w:val="00BC5465"/>
    <w:rsid w:val="00BD0E9E"/>
    <w:rsid w:val="00BD1BEC"/>
    <w:rsid w:val="00BD32FF"/>
    <w:rsid w:val="00BF6FE9"/>
    <w:rsid w:val="00C02092"/>
    <w:rsid w:val="00C24D91"/>
    <w:rsid w:val="00C26DB2"/>
    <w:rsid w:val="00C412A0"/>
    <w:rsid w:val="00C53F14"/>
    <w:rsid w:val="00C600CF"/>
    <w:rsid w:val="00C6084F"/>
    <w:rsid w:val="00C62A66"/>
    <w:rsid w:val="00C66359"/>
    <w:rsid w:val="00C71458"/>
    <w:rsid w:val="00C74E32"/>
    <w:rsid w:val="00C77613"/>
    <w:rsid w:val="00C828E7"/>
    <w:rsid w:val="00C86719"/>
    <w:rsid w:val="00C921DD"/>
    <w:rsid w:val="00CA6391"/>
    <w:rsid w:val="00CD1BB4"/>
    <w:rsid w:val="00CD6228"/>
    <w:rsid w:val="00CE036E"/>
    <w:rsid w:val="00CE06D2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46D89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DF61CD"/>
    <w:rsid w:val="00E061A9"/>
    <w:rsid w:val="00E07EE2"/>
    <w:rsid w:val="00E07FD1"/>
    <w:rsid w:val="00E155AC"/>
    <w:rsid w:val="00E21CB8"/>
    <w:rsid w:val="00E24573"/>
    <w:rsid w:val="00E25E1E"/>
    <w:rsid w:val="00E27EE7"/>
    <w:rsid w:val="00E35404"/>
    <w:rsid w:val="00E45109"/>
    <w:rsid w:val="00E47B7A"/>
    <w:rsid w:val="00E56A44"/>
    <w:rsid w:val="00E60269"/>
    <w:rsid w:val="00E7033C"/>
    <w:rsid w:val="00E72BDC"/>
    <w:rsid w:val="00E9486B"/>
    <w:rsid w:val="00E97830"/>
    <w:rsid w:val="00EC0ACD"/>
    <w:rsid w:val="00EC4B43"/>
    <w:rsid w:val="00ED4EE2"/>
    <w:rsid w:val="00EE0830"/>
    <w:rsid w:val="00EE6CB8"/>
    <w:rsid w:val="00EF0683"/>
    <w:rsid w:val="00EF21F8"/>
    <w:rsid w:val="00F0070C"/>
    <w:rsid w:val="00F00EB7"/>
    <w:rsid w:val="00F3504E"/>
    <w:rsid w:val="00F36AB6"/>
    <w:rsid w:val="00F37A09"/>
    <w:rsid w:val="00F409CE"/>
    <w:rsid w:val="00F4379D"/>
    <w:rsid w:val="00F50D2D"/>
    <w:rsid w:val="00F56C8B"/>
    <w:rsid w:val="00F57636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5D5A15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5D5A15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D5A15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5D5A15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A11E-A499-4136-B1B5-A13D76AF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2018-10-19T18:40:00Z</dcterms:created>
  <dcterms:modified xsi:type="dcterms:W3CDTF">2019-07-25T19:30:00Z</dcterms:modified>
</cp:coreProperties>
</file>