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6B" w:rsidRDefault="00E7576B" w:rsidP="00E7576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4pt" o:ole="">
            <v:imagedata r:id="rId7" o:title=""/>
          </v:shape>
          <o:OLEObject Type="Embed" ProgID="Presentations.Drawing.13" ShapeID="_x0000_i1025" DrawAspect="Content" ObjectID="_1643088587" r:id="rId8"/>
        </w:object>
      </w:r>
      <w:r>
        <w:t xml:space="preserve"> </w:t>
      </w:r>
      <w:r>
        <w:ptab w:relativeTo="margin" w:alignment="right" w:leader="none"/>
      </w:r>
    </w:p>
    <w:p w:rsidR="00E7576B" w:rsidRDefault="00E7576B" w:rsidP="00E7576B">
      <w:pPr>
        <w:pStyle w:val="Header"/>
      </w:pPr>
    </w:p>
    <w:p w:rsidR="00E7576B" w:rsidRPr="001E12E2" w:rsidRDefault="00E7576B" w:rsidP="00E7576B">
      <w:pPr>
        <w:jc w:val="center"/>
        <w:rPr>
          <w:b/>
        </w:rPr>
      </w:pPr>
      <w:r w:rsidRPr="001E12E2">
        <w:rPr>
          <w:b/>
        </w:rPr>
        <w:t>COUR SUPRÊME DU CANADA</w:t>
      </w:r>
    </w:p>
    <w:p w:rsidR="00E7576B" w:rsidRDefault="00E7576B" w:rsidP="00E7576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E7576B" w:rsidRPr="001E12E2" w:rsidTr="000C4458">
        <w:trPr>
          <w:cantSplit/>
        </w:trPr>
        <w:tc>
          <w:tcPr>
            <w:tcW w:w="5310" w:type="dxa"/>
          </w:tcPr>
          <w:p w:rsidR="00E7576B" w:rsidRPr="00E7576B" w:rsidRDefault="00E7576B" w:rsidP="00E7576B">
            <w:pPr>
              <w:rPr>
                <w:lang w:val="fr-CA"/>
              </w:rPr>
            </w:pPr>
            <w:r w:rsidRPr="00E7576B">
              <w:rPr>
                <w:b/>
                <w:smallCaps/>
                <w:lang w:val="fr-CA"/>
              </w:rPr>
              <w:t>Référence :</w:t>
            </w:r>
            <w:r w:rsidRPr="00E7576B">
              <w:rPr>
                <w:lang w:val="fr-CA"/>
              </w:rPr>
              <w:t xml:space="preserve"> </w:t>
            </w:r>
            <w:r w:rsidRPr="00E7576B">
              <w:rPr>
                <w:rStyle w:val="SCCAppellantForRunningHeadChar"/>
                <w:smallCaps w:val="0"/>
                <w:lang w:val="fr-CA"/>
              </w:rPr>
              <w:t xml:space="preserve">R. </w:t>
            </w:r>
            <w:r w:rsidRPr="00E7576B">
              <w:rPr>
                <w:rStyle w:val="SCCAppellantForRunningHeadChar"/>
                <w:i/>
                <w:smallCaps w:val="0"/>
                <w:lang w:val="fr-CA"/>
              </w:rPr>
              <w:t>c.</w:t>
            </w:r>
            <w:r w:rsidRPr="00E7576B">
              <w:rPr>
                <w:rStyle w:val="SCCAppellantForRunningHeadChar"/>
                <w:smallCaps w:val="0"/>
                <w:lang w:val="fr-CA"/>
              </w:rPr>
              <w:t xml:space="preserve"> Beaudry</w:t>
            </w:r>
            <w:r>
              <w:rPr>
                <w:rStyle w:val="SCCAppellantForRunningHeadChar"/>
                <w:lang w:val="fr-CA"/>
              </w:rPr>
              <w:t>,</w:t>
            </w:r>
            <w:r w:rsidRPr="006A4755">
              <w:rPr>
                <w:rStyle w:val="SCCAppellantForRunningHeadChar"/>
                <w:lang w:val="fr-CA"/>
              </w:rPr>
              <w:t xml:space="preserve"> </w:t>
            </w:r>
            <w:r w:rsidRPr="00E7576B">
              <w:rPr>
                <w:smallCaps/>
                <w:lang w:val="fr-CA"/>
              </w:rPr>
              <w:t xml:space="preserve">2019 CSC 2, [2019] 1 R.C.S. </w:t>
            </w:r>
            <w:r>
              <w:rPr>
                <w:smallCaps/>
                <w:lang w:val="fr-CA"/>
              </w:rPr>
              <w:t>95</w:t>
            </w:r>
          </w:p>
        </w:tc>
        <w:tc>
          <w:tcPr>
            <w:tcW w:w="4266" w:type="dxa"/>
          </w:tcPr>
          <w:p w:rsidR="00E7576B" w:rsidRPr="00E7576B" w:rsidRDefault="00E7576B" w:rsidP="000C4458">
            <w:pPr>
              <w:rPr>
                <w:lang w:val="fr-CA"/>
              </w:rPr>
            </w:pPr>
            <w:r w:rsidRPr="00E7576B">
              <w:rPr>
                <w:b/>
                <w:smallCaps/>
                <w:lang w:val="fr-CA"/>
              </w:rPr>
              <w:t>Appel entendu:</w:t>
            </w:r>
            <w:r w:rsidRPr="00E7576B">
              <w:rPr>
                <w:lang w:val="fr-CA"/>
              </w:rPr>
              <w:t xml:space="preserve"> 14 janvier 2019</w:t>
            </w:r>
          </w:p>
          <w:p w:rsidR="00E7576B" w:rsidRPr="00E7576B" w:rsidRDefault="00E7576B" w:rsidP="000C4458">
            <w:pPr>
              <w:rPr>
                <w:b/>
                <w:smallCaps/>
                <w:lang w:val="fr-CA"/>
              </w:rPr>
            </w:pPr>
            <w:r w:rsidRPr="00E7576B">
              <w:rPr>
                <w:b/>
                <w:smallCaps/>
                <w:lang w:val="fr-CA"/>
              </w:rPr>
              <w:t>Jugement rendu :</w:t>
            </w:r>
            <w:r w:rsidRPr="00E7576B">
              <w:rPr>
                <w:lang w:val="fr-CA"/>
              </w:rPr>
              <w:t xml:space="preserve"> 14 janvier 2019</w:t>
            </w:r>
          </w:p>
          <w:p w:rsidR="00E7576B" w:rsidRPr="001E12E2" w:rsidRDefault="00E7576B" w:rsidP="000C4458">
            <w:r w:rsidRPr="001E12E2">
              <w:rPr>
                <w:b/>
                <w:smallCaps/>
              </w:rPr>
              <w:t>Do</w:t>
            </w:r>
            <w:r>
              <w:rPr>
                <w:b/>
                <w:smallCaps/>
              </w:rPr>
              <w:t>ssier :</w:t>
            </w:r>
            <w:r w:rsidRPr="001E12E2">
              <w:t xml:space="preserve"> </w:t>
            </w:r>
            <w:r>
              <w:t>38308</w:t>
            </w:r>
          </w:p>
        </w:tc>
      </w:tr>
    </w:tbl>
    <w:p w:rsidR="00E7576B" w:rsidRDefault="00E7576B" w:rsidP="00E7576B">
      <w:pPr>
        <w:pStyle w:val="SCCLsocPrefix"/>
      </w:pPr>
    </w:p>
    <w:p w:rsidR="00E7576B" w:rsidRDefault="00E7576B" w:rsidP="00E7576B">
      <w:pPr>
        <w:pStyle w:val="SCCLsocPrefix"/>
      </w:pPr>
    </w:p>
    <w:p w:rsidR="00E7576B" w:rsidRDefault="00E7576B" w:rsidP="00E7576B">
      <w:pPr>
        <w:pStyle w:val="SCCLsocPrefix"/>
      </w:pPr>
      <w:r>
        <w:t>Entre :</w:t>
      </w:r>
    </w:p>
    <w:p w:rsidR="00E7576B" w:rsidRPr="00F94606" w:rsidRDefault="00E7576B" w:rsidP="00E7576B">
      <w:pPr>
        <w:jc w:val="center"/>
        <w:rPr>
          <w:b/>
        </w:rPr>
      </w:pPr>
      <w:r>
        <w:rPr>
          <w:b/>
        </w:rPr>
        <w:t>Sa Majesté la Reine</w:t>
      </w:r>
    </w:p>
    <w:p w:rsidR="00E7576B" w:rsidRPr="00D85283" w:rsidRDefault="00E7576B" w:rsidP="00E7576B">
      <w:pPr>
        <w:jc w:val="center"/>
      </w:pPr>
      <w:r>
        <w:t>Requérante</w:t>
      </w:r>
    </w:p>
    <w:p w:rsidR="00E7576B" w:rsidRPr="00D85283" w:rsidRDefault="00E7576B" w:rsidP="00E7576B">
      <w:pPr>
        <w:jc w:val="center"/>
      </w:pPr>
    </w:p>
    <w:p w:rsidR="00E7576B" w:rsidRPr="00E7576B" w:rsidRDefault="00E7576B" w:rsidP="00E7576B">
      <w:pPr>
        <w:pStyle w:val="SCCLsocVersus"/>
        <w:spacing w:after="0"/>
        <w:jc w:val="center"/>
        <w:rPr>
          <w:i w:val="0"/>
        </w:rPr>
      </w:pPr>
      <w:r w:rsidRPr="00E7576B">
        <w:rPr>
          <w:i w:val="0"/>
        </w:rPr>
        <w:t>et</w:t>
      </w:r>
    </w:p>
    <w:p w:rsidR="00E7576B" w:rsidRPr="0033260A" w:rsidRDefault="00E7576B" w:rsidP="00E7576B">
      <w:pPr>
        <w:jc w:val="center"/>
      </w:pPr>
    </w:p>
    <w:p w:rsidR="00E7576B" w:rsidRDefault="00E7576B" w:rsidP="00E7576B">
      <w:pPr>
        <w:pStyle w:val="SCCLsocParty"/>
        <w:jc w:val="center"/>
      </w:pPr>
      <w:r>
        <w:t>Caporal R.P. Beaudry</w:t>
      </w:r>
    </w:p>
    <w:p w:rsidR="00E7576B" w:rsidRDefault="00E7576B" w:rsidP="00E7576B">
      <w:pPr>
        <w:jc w:val="center"/>
      </w:pPr>
      <w:r>
        <w:t>Intimé</w:t>
      </w:r>
    </w:p>
    <w:p w:rsidR="00E7576B" w:rsidRDefault="00E7576B" w:rsidP="00E7576B"/>
    <w:p w:rsidR="00E7576B" w:rsidRDefault="00E7576B" w:rsidP="00E7576B"/>
    <w:p w:rsidR="00E7576B" w:rsidRDefault="00E7576B" w:rsidP="00E7576B"/>
    <w:p w:rsidR="00E7576B" w:rsidRPr="00E7576B" w:rsidRDefault="00E7576B" w:rsidP="00E7576B">
      <w:pPr>
        <w:jc w:val="center"/>
        <w:rPr>
          <w:b/>
          <w:smallCaps/>
          <w:lang w:val="fr-CA"/>
        </w:rPr>
      </w:pPr>
      <w:r w:rsidRPr="00E7576B">
        <w:rPr>
          <w:b/>
          <w:smallCaps/>
          <w:lang w:val="fr-CA"/>
        </w:rPr>
        <w:t>Traduction française officielle</w:t>
      </w:r>
    </w:p>
    <w:p w:rsidR="00E7576B" w:rsidRPr="00E7576B" w:rsidRDefault="00E7576B" w:rsidP="00E7576B">
      <w:pPr>
        <w:rPr>
          <w:lang w:val="fr-CA"/>
        </w:rPr>
      </w:pPr>
      <w:bookmarkStart w:id="0" w:name="_GoBack"/>
      <w:bookmarkEnd w:id="0"/>
    </w:p>
    <w:p w:rsidR="00E7576B" w:rsidRPr="00E7576B" w:rsidRDefault="00E7576B" w:rsidP="00E7576B">
      <w:pPr>
        <w:rPr>
          <w:lang w:val="fr-CA"/>
        </w:rPr>
      </w:pPr>
      <w:r w:rsidRPr="00E7576B">
        <w:rPr>
          <w:b/>
          <w:smallCaps/>
          <w:lang w:val="fr-CA"/>
        </w:rPr>
        <w:t>Coram :</w:t>
      </w:r>
      <w:r w:rsidRPr="00E7576B">
        <w:rPr>
          <w:lang w:val="fr-CA"/>
        </w:rPr>
        <w:t xml:space="preserve"> Les juges Gascon, Côté, Brown, Rowe et Martin</w:t>
      </w:r>
    </w:p>
    <w:p w:rsidR="00E7576B" w:rsidRPr="00E7576B" w:rsidRDefault="00E7576B" w:rsidP="00E7576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7576B" w:rsidRPr="00E7576B" w:rsidTr="000C4458">
        <w:trPr>
          <w:cantSplit/>
        </w:trPr>
        <w:tc>
          <w:tcPr>
            <w:tcW w:w="3618" w:type="dxa"/>
          </w:tcPr>
          <w:p w:rsidR="00E7576B" w:rsidRPr="00E7576B" w:rsidRDefault="00E7576B" w:rsidP="000C4458">
            <w:pPr>
              <w:rPr>
                <w:b/>
                <w:smallCaps/>
                <w:lang w:val="fr-CA"/>
              </w:rPr>
            </w:pPr>
            <w:r w:rsidRPr="00E7576B">
              <w:rPr>
                <w:b/>
                <w:smallCaps/>
                <w:lang w:val="fr-CA"/>
              </w:rPr>
              <w:t>Motifs de jugement :</w:t>
            </w:r>
          </w:p>
          <w:p w:rsidR="00E7576B" w:rsidRPr="00E7576B" w:rsidRDefault="00E7576B" w:rsidP="000C4458">
            <w:pPr>
              <w:rPr>
                <w:lang w:val="fr-CA"/>
              </w:rPr>
            </w:pPr>
            <w:r w:rsidRPr="00E7576B">
              <w:rPr>
                <w:lang w:val="fr-CA"/>
              </w:rPr>
              <w:t>(par. 1 à 3)</w:t>
            </w:r>
          </w:p>
        </w:tc>
        <w:tc>
          <w:tcPr>
            <w:tcW w:w="5958" w:type="dxa"/>
          </w:tcPr>
          <w:p w:rsidR="00E7576B" w:rsidRPr="00E7576B" w:rsidRDefault="00E7576B" w:rsidP="000C4458">
            <w:pPr>
              <w:rPr>
                <w:lang w:val="fr-CA"/>
              </w:rPr>
            </w:pPr>
            <w:r w:rsidRPr="00E7576B">
              <w:rPr>
                <w:lang w:val="fr-CA"/>
              </w:rPr>
              <w:t>Le juge Gascon (avec l’accord des juges Côté, Brown, Rowe et Martin)</w:t>
            </w:r>
          </w:p>
        </w:tc>
      </w:tr>
    </w:tbl>
    <w:p w:rsidR="00E7576B" w:rsidRPr="00E7576B" w:rsidRDefault="00E7576B" w:rsidP="00E7576B">
      <w:pPr>
        <w:rPr>
          <w:lang w:val="fr-CA"/>
        </w:rPr>
      </w:pPr>
    </w:p>
    <w:p w:rsidR="00E7576B" w:rsidRPr="00E7576B" w:rsidRDefault="00E7576B" w:rsidP="00E7576B">
      <w:pPr>
        <w:rPr>
          <w:lang w:val="fr-CA"/>
        </w:rPr>
      </w:pPr>
      <w:r>
        <w:rPr>
          <w:noProof/>
          <w:lang w:val="en-US"/>
        </w:rPr>
        <mc:AlternateContent>
          <mc:Choice Requires="wps">
            <w:drawing>
              <wp:anchor distT="0" distB="0" distL="114300" distR="114300" simplePos="0" relativeHeight="251659264" behindDoc="0" locked="0" layoutInCell="1" allowOverlap="1" wp14:anchorId="03BE83A1" wp14:editId="3ECC5E8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ADD4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7576B" w:rsidRPr="00E7576B" w:rsidRDefault="00E7576B" w:rsidP="00E7576B">
      <w:pPr>
        <w:rPr>
          <w:lang w:val="fr-CA"/>
        </w:rPr>
      </w:pPr>
    </w:p>
    <w:p w:rsidR="00E7576B" w:rsidRDefault="00E7576B" w:rsidP="00617D89">
      <w:pPr>
        <w:spacing w:after="720"/>
        <w:jc w:val="both"/>
        <w:rPr>
          <w:lang w:val="fr-CA"/>
        </w:rPr>
      </w:pPr>
    </w:p>
    <w:p w:rsidR="004D7D95" w:rsidRPr="00CF1A33" w:rsidRDefault="00CF1A33" w:rsidP="00617D89">
      <w:pPr>
        <w:spacing w:after="720"/>
        <w:jc w:val="both"/>
        <w:rPr>
          <w:smallCaps/>
          <w:lang w:val="fr-CA"/>
        </w:rPr>
      </w:pPr>
      <w:r>
        <w:rPr>
          <w:rStyle w:val="SCCAppellantForRunningHeadChar"/>
          <w:smallCaps w:val="0"/>
          <w:lang w:val="fr-CA"/>
        </w:rPr>
        <w:t>R</w:t>
      </w:r>
      <w:r w:rsidR="00FB0CF7" w:rsidRPr="00CF1A33">
        <w:rPr>
          <w:rStyle w:val="SCCAppellantForRunningHeadChar"/>
          <w:smallCaps w:val="0"/>
          <w:lang w:val="fr-CA"/>
        </w:rPr>
        <w:t xml:space="preserve">. </w:t>
      </w:r>
      <w:r w:rsidR="00FB0CF7" w:rsidRPr="00CF1A33">
        <w:rPr>
          <w:i/>
          <w:lang w:val="fr-CA"/>
        </w:rPr>
        <w:t>c.</w:t>
      </w:r>
      <w:r w:rsidR="00FB0CF7" w:rsidRPr="00CF1A33">
        <w:rPr>
          <w:smallCaps/>
          <w:lang w:val="fr-CA"/>
        </w:rPr>
        <w:t xml:space="preserve"> </w:t>
      </w:r>
      <w:r>
        <w:rPr>
          <w:rStyle w:val="SCCAppellantForRunningHeadChar"/>
          <w:smallCaps w:val="0"/>
          <w:lang w:val="fr-CA"/>
        </w:rPr>
        <w:t>B</w:t>
      </w:r>
      <w:r w:rsidR="00D91AE7" w:rsidRPr="00CF1A33">
        <w:rPr>
          <w:rStyle w:val="SCCAppellantForRunningHeadChar"/>
          <w:smallCaps w:val="0"/>
          <w:lang w:val="fr-CA"/>
        </w:rPr>
        <w:t>eaudry</w:t>
      </w:r>
      <w:r>
        <w:rPr>
          <w:rStyle w:val="SCCAppellantForRunningHeadChar"/>
          <w:smallCaps w:val="0"/>
          <w:lang w:val="fr-CA"/>
        </w:rPr>
        <w:t xml:space="preserve">, </w:t>
      </w:r>
      <w:r w:rsidRPr="00E4581E">
        <w:rPr>
          <w:lang w:val="fr-CA"/>
        </w:rPr>
        <w:t>201</w:t>
      </w:r>
      <w:r>
        <w:rPr>
          <w:lang w:val="fr-CA"/>
        </w:rPr>
        <w:t>9 CSC 2, [2019] 1 R.C.S. 95</w:t>
      </w:r>
    </w:p>
    <w:p w:rsidR="00270606" w:rsidRPr="00D91AE7" w:rsidRDefault="00D91AE7">
      <w:pPr>
        <w:pStyle w:val="SCCLsocLastPartyInRole"/>
        <w:rPr>
          <w:lang w:val="fr-CA"/>
        </w:rPr>
      </w:pPr>
      <w:r w:rsidRPr="00D91AE7">
        <w:rPr>
          <w:lang w:val="fr-CA"/>
        </w:rPr>
        <w:t>Sa Majesté la Reine</w:t>
      </w:r>
      <w:r w:rsidR="00E4581E" w:rsidRPr="00D91AE7">
        <w:rPr>
          <w:rStyle w:val="SCCLsocPartyRole"/>
          <w:lang w:val="fr-CA"/>
        </w:rPr>
        <w:tab/>
      </w:r>
      <w:r w:rsidR="002E1EF9">
        <w:rPr>
          <w:rStyle w:val="SCCLsocPartyRole"/>
          <w:lang w:val="fr-CA"/>
        </w:rPr>
        <w:t>Requérante</w:t>
      </w:r>
    </w:p>
    <w:p w:rsidR="00270606" w:rsidRPr="00E4581E" w:rsidRDefault="00E4581E">
      <w:pPr>
        <w:pStyle w:val="SCCLsocVersus"/>
        <w:rPr>
          <w:lang w:val="fr-CA"/>
        </w:rPr>
      </w:pPr>
      <w:r w:rsidRPr="00E4581E">
        <w:rPr>
          <w:lang w:val="fr-CA"/>
        </w:rPr>
        <w:t>c.</w:t>
      </w:r>
    </w:p>
    <w:p w:rsidR="00270606" w:rsidRPr="00E4581E" w:rsidRDefault="00D91AE7">
      <w:pPr>
        <w:pStyle w:val="SCCLsocLastPartyInRole"/>
        <w:rPr>
          <w:lang w:val="fr-CA"/>
        </w:rPr>
      </w:pPr>
      <w:r>
        <w:rPr>
          <w:lang w:val="fr-CA"/>
        </w:rPr>
        <w:t>Caporal R.P. B</w:t>
      </w:r>
      <w:r w:rsidR="00E4581E" w:rsidRPr="00E4581E">
        <w:rPr>
          <w:lang w:val="fr-CA"/>
        </w:rPr>
        <w:t>e</w:t>
      </w:r>
      <w:r>
        <w:rPr>
          <w:lang w:val="fr-CA"/>
        </w:rPr>
        <w:t>audry</w:t>
      </w:r>
      <w:r w:rsidR="00FB0CF7" w:rsidRPr="00E23540">
        <w:rPr>
          <w:rStyle w:val="SCCLsocPartyRole"/>
          <w:lang w:val="fr-CA"/>
        </w:rPr>
        <w:tab/>
      </w:r>
      <w:r w:rsidR="00FB0CF7">
        <w:rPr>
          <w:rStyle w:val="SCCLsocPartyRole"/>
          <w:lang w:val="fr-CA"/>
        </w:rPr>
        <w:t>Intimé</w:t>
      </w:r>
    </w:p>
    <w:p w:rsidR="004D7D95" w:rsidRPr="00E4581E" w:rsidRDefault="00FB0CF7" w:rsidP="00617D89">
      <w:pPr>
        <w:spacing w:after="720"/>
        <w:jc w:val="both"/>
        <w:rPr>
          <w:b/>
          <w:lang w:val="fr-CA"/>
        </w:rPr>
      </w:pPr>
      <w:r>
        <w:rPr>
          <w:b/>
          <w:lang w:val="fr-CA"/>
        </w:rPr>
        <w:lastRenderedPageBreak/>
        <w:t xml:space="preserve">Répertorié : R. </w:t>
      </w:r>
      <w:r w:rsidRPr="00FB0CF7">
        <w:rPr>
          <w:b/>
          <w:i/>
          <w:lang w:val="fr-CA"/>
        </w:rPr>
        <w:t>c.</w:t>
      </w:r>
      <w:r>
        <w:rPr>
          <w:b/>
          <w:lang w:val="fr-CA"/>
        </w:rPr>
        <w:t xml:space="preserve"> </w:t>
      </w:r>
      <w:r w:rsidR="00D91AE7">
        <w:rPr>
          <w:rStyle w:val="SCCAppellantForIndexChar"/>
          <w:lang w:val="fr-CA"/>
        </w:rPr>
        <w:t>Beaudry</w:t>
      </w:r>
    </w:p>
    <w:p w:rsidR="004D7D95" w:rsidRPr="00E23540" w:rsidRDefault="00D17B0E" w:rsidP="00617D89">
      <w:pPr>
        <w:pStyle w:val="SCCSystemYear"/>
        <w:spacing w:after="720"/>
        <w:jc w:val="both"/>
        <w:rPr>
          <w:lang w:val="fr-CA"/>
        </w:rPr>
      </w:pPr>
      <w:r w:rsidRPr="00E4581E">
        <w:rPr>
          <w:lang w:val="fr-CA"/>
        </w:rPr>
        <w:t>201</w:t>
      </w:r>
      <w:r w:rsidR="00D91AE7">
        <w:rPr>
          <w:lang w:val="fr-CA"/>
        </w:rPr>
        <w:t>9</w:t>
      </w:r>
      <w:r w:rsidR="00FB0CF7">
        <w:rPr>
          <w:lang w:val="fr-CA"/>
        </w:rPr>
        <w:t xml:space="preserve"> CSC </w:t>
      </w:r>
      <w:r w:rsidR="00F731DC">
        <w:rPr>
          <w:lang w:val="fr-CA"/>
        </w:rPr>
        <w:t>2</w:t>
      </w:r>
    </w:p>
    <w:p w:rsidR="004D7D95" w:rsidRPr="00E4581E" w:rsidRDefault="004D7D95" w:rsidP="00617D89">
      <w:pPr>
        <w:spacing w:after="720"/>
        <w:jc w:val="both"/>
        <w:rPr>
          <w:lang w:val="fr-CA"/>
        </w:rPr>
      </w:pPr>
      <w:r w:rsidRPr="00E4581E">
        <w:rPr>
          <w:lang w:val="fr-CA"/>
        </w:rPr>
        <w:t>N</w:t>
      </w:r>
      <w:r w:rsidRPr="00E4581E">
        <w:rPr>
          <w:vertAlign w:val="superscript"/>
          <w:lang w:val="fr-CA"/>
        </w:rPr>
        <w:t>o</w:t>
      </w:r>
      <w:r w:rsidR="00D91AE7">
        <w:rPr>
          <w:lang w:val="fr-CA"/>
        </w:rPr>
        <w:t xml:space="preserve"> du greffe : 38308</w:t>
      </w:r>
      <w:r w:rsidRPr="00E4581E">
        <w:rPr>
          <w:lang w:val="fr-CA"/>
        </w:rPr>
        <w:t>.</w:t>
      </w:r>
    </w:p>
    <w:p w:rsidR="004D7D95" w:rsidRPr="00E4581E" w:rsidRDefault="00716B0F" w:rsidP="00617D89">
      <w:pPr>
        <w:spacing w:after="720"/>
        <w:jc w:val="both"/>
        <w:rPr>
          <w:lang w:val="fr-CA"/>
        </w:rPr>
      </w:pPr>
      <w:r>
        <w:rPr>
          <w:lang w:val="fr-CA"/>
        </w:rPr>
        <w:t xml:space="preserve">2019 : </w:t>
      </w:r>
      <w:r w:rsidRPr="00CA528B">
        <w:rPr>
          <w:lang w:val="fr-CA"/>
        </w:rPr>
        <w:t>14</w:t>
      </w:r>
      <w:r w:rsidR="00D91AE7">
        <w:rPr>
          <w:lang w:val="fr-CA"/>
        </w:rPr>
        <w:t xml:space="preserve"> janvier</w:t>
      </w:r>
      <w:r w:rsidR="00FB0CF7">
        <w:rPr>
          <w:lang w:val="fr-CA"/>
        </w:rPr>
        <w:t>.</w:t>
      </w:r>
    </w:p>
    <w:p w:rsidR="004D7D95" w:rsidRPr="00E23540" w:rsidRDefault="004D7D95" w:rsidP="00617D89">
      <w:pPr>
        <w:spacing w:after="720"/>
        <w:jc w:val="both"/>
        <w:rPr>
          <w:lang w:val="fr-CA"/>
        </w:rPr>
      </w:pPr>
      <w:r w:rsidRPr="00E4581E">
        <w:rPr>
          <w:lang w:val="fr-CA"/>
        </w:rPr>
        <w:t xml:space="preserve">Présents : Les juges Gascon, </w:t>
      </w:r>
      <w:r w:rsidR="00D91AE7">
        <w:rPr>
          <w:lang w:val="fr-CA"/>
        </w:rPr>
        <w:t xml:space="preserve">Côté, </w:t>
      </w:r>
      <w:r w:rsidRPr="00E4581E">
        <w:rPr>
          <w:lang w:val="fr-CA"/>
        </w:rPr>
        <w:t>Brown</w:t>
      </w:r>
      <w:r w:rsidR="00D91AE7">
        <w:rPr>
          <w:lang w:val="fr-CA"/>
        </w:rPr>
        <w:t>,</w:t>
      </w:r>
      <w:r w:rsidRPr="00E4581E">
        <w:rPr>
          <w:lang w:val="fr-CA"/>
        </w:rPr>
        <w:t xml:space="preserve"> Rowe</w:t>
      </w:r>
      <w:r w:rsidR="00D91AE7">
        <w:rPr>
          <w:lang w:val="fr-CA"/>
        </w:rPr>
        <w:t xml:space="preserve"> et Martin</w:t>
      </w:r>
      <w:r w:rsidRPr="00E4581E">
        <w:rPr>
          <w:lang w:val="fr-CA"/>
        </w:rPr>
        <w:t>.</w:t>
      </w:r>
    </w:p>
    <w:p w:rsidR="004D7D95" w:rsidRPr="00FB0CF7" w:rsidRDefault="00716B0F" w:rsidP="00617D89">
      <w:pPr>
        <w:pStyle w:val="SCCLowerCourtNameLowercase"/>
        <w:spacing w:after="720" w:line="240" w:lineRule="auto"/>
        <w:rPr>
          <w:smallCaps w:val="0"/>
          <w:lang w:val="fr-CA"/>
        </w:rPr>
      </w:pPr>
      <w:r>
        <w:rPr>
          <w:lang w:val="fr-CA"/>
        </w:rPr>
        <w:t>requête en sursis d</w:t>
      </w:r>
      <w:r w:rsidR="00617D89" w:rsidRPr="00617D89">
        <w:rPr>
          <w:lang w:val="fr-CA"/>
        </w:rPr>
        <w:t>’une</w:t>
      </w:r>
      <w:r w:rsidR="00A37B06">
        <w:rPr>
          <w:lang w:val="fr-CA"/>
        </w:rPr>
        <w:t xml:space="preserve"> </w:t>
      </w:r>
      <w:r>
        <w:rPr>
          <w:lang w:val="fr-CA"/>
        </w:rPr>
        <w:t>déclaration d’invalidité</w:t>
      </w:r>
      <w:r w:rsidR="00D91AE7">
        <w:rPr>
          <w:lang w:val="fr-CA"/>
        </w:rPr>
        <w:t xml:space="preserve"> </w:t>
      </w:r>
    </w:p>
    <w:p w:rsidR="00CF61AE" w:rsidRDefault="00CF61AE" w:rsidP="004D7D95">
      <w:pPr>
        <w:pStyle w:val="SCCNormalDoubleSpacing"/>
        <w:rPr>
          <w:i/>
          <w:lang w:val="fr-CA"/>
        </w:rPr>
      </w:pPr>
    </w:p>
    <w:p w:rsidR="00CF61AE" w:rsidRPr="00CA469D" w:rsidRDefault="00CF61AE" w:rsidP="00CF61AE">
      <w:pPr>
        <w:pStyle w:val="SCCNormalDoubleSpacing"/>
        <w:rPr>
          <w:i/>
          <w:lang w:val="fr-CA"/>
        </w:rPr>
      </w:pPr>
      <w:r w:rsidRPr="00BB4C92">
        <w:rPr>
          <w:lang w:val="fr-CA"/>
        </w:rPr>
        <w:tab/>
      </w:r>
      <w:r w:rsidRPr="00CA469D">
        <w:rPr>
          <w:i/>
          <w:lang w:val="fr-CA"/>
        </w:rPr>
        <w:t>Jugements et ordonnances — Sursis à l’exécution — Déclaration d’invalidité — Déclaration de la Cour d’appel de la cour martiale du Canada portant que l’</w:t>
      </w:r>
      <w:r>
        <w:rPr>
          <w:i/>
          <w:lang w:val="fr-CA"/>
        </w:rPr>
        <w:t>art</w:t>
      </w:r>
      <w:r w:rsidRPr="00CA469D">
        <w:rPr>
          <w:i/>
          <w:lang w:val="fr-CA"/>
        </w:rPr>
        <w:t xml:space="preserve">. 130(1)a) de la Loi sur la défense nationale </w:t>
      </w:r>
      <w:r>
        <w:rPr>
          <w:i/>
          <w:lang w:val="fr-CA"/>
        </w:rPr>
        <w:t xml:space="preserve">est </w:t>
      </w:r>
      <w:r w:rsidRPr="00CA469D">
        <w:rPr>
          <w:i/>
          <w:lang w:val="fr-CA"/>
        </w:rPr>
        <w:t xml:space="preserve">inopérant </w:t>
      </w:r>
      <w:r>
        <w:rPr>
          <w:i/>
          <w:lang w:val="fr-CA"/>
        </w:rPr>
        <w:t xml:space="preserve">à l’égard de </w:t>
      </w:r>
      <w:r w:rsidRPr="00CA469D">
        <w:rPr>
          <w:i/>
          <w:lang w:val="fr-CA"/>
        </w:rPr>
        <w:t xml:space="preserve">toute infraction civile dont la peine maximale est de cinq ans ou plus — </w:t>
      </w:r>
      <w:r>
        <w:rPr>
          <w:i/>
          <w:lang w:val="fr-CA"/>
        </w:rPr>
        <w:t>Appel de la décision de la Cour d’appel de la cour martiale formé par la requérante qui présente une r</w:t>
      </w:r>
      <w:r w:rsidRPr="00CA469D">
        <w:rPr>
          <w:i/>
          <w:lang w:val="fr-CA"/>
        </w:rPr>
        <w:t xml:space="preserve">equête en vue d’obtenir le sursis à l’exécution de la déclaration d’invalidité jusqu’il ait été statué définitivement sur l’appel — La </w:t>
      </w:r>
      <w:r>
        <w:rPr>
          <w:i/>
          <w:lang w:val="fr-CA"/>
        </w:rPr>
        <w:t>prépondérance</w:t>
      </w:r>
      <w:r w:rsidRPr="00CA469D">
        <w:rPr>
          <w:i/>
          <w:lang w:val="fr-CA"/>
        </w:rPr>
        <w:t xml:space="preserve"> des inconvénients n’est pas favorable à l’octroi du sursis — Sursis refusé — Loi sur la défense nationale, L.R.C. 1985, c. N-5, art. 130(1)a). </w:t>
      </w:r>
    </w:p>
    <w:p w:rsidR="00CF61AE" w:rsidRPr="00CA469D" w:rsidRDefault="00CF61AE" w:rsidP="004D7D95">
      <w:pPr>
        <w:pStyle w:val="SCCNormalDoubleSpacing"/>
        <w:rPr>
          <w:i/>
          <w:lang w:val="fr-CA"/>
        </w:rPr>
      </w:pPr>
    </w:p>
    <w:p w:rsidR="002468B2" w:rsidRPr="00A83F8E" w:rsidRDefault="002468B2" w:rsidP="002468B2">
      <w:pPr>
        <w:pStyle w:val="SCCNormalDoubleSpacing"/>
        <w:rPr>
          <w:b/>
          <w:lang w:val="fr-CA"/>
        </w:rPr>
      </w:pPr>
    </w:p>
    <w:p w:rsidR="002468B2" w:rsidRPr="002468B2" w:rsidRDefault="002468B2" w:rsidP="002468B2">
      <w:pPr>
        <w:pStyle w:val="SCCNormalDoubleSpacing"/>
        <w:spacing w:after="720" w:line="240" w:lineRule="auto"/>
        <w:rPr>
          <w:b/>
          <w:lang w:val="fr-CA"/>
        </w:rPr>
      </w:pPr>
      <w:r w:rsidRPr="002468B2">
        <w:rPr>
          <w:b/>
          <w:lang w:val="fr-CA"/>
        </w:rPr>
        <w:t>Jurisprudence</w:t>
      </w:r>
    </w:p>
    <w:p w:rsidR="002468B2" w:rsidRPr="004D7D95" w:rsidRDefault="002468B2" w:rsidP="002468B2">
      <w:pPr>
        <w:pStyle w:val="SCCNormalDoubleSpacing"/>
        <w:spacing w:after="480"/>
        <w:rPr>
          <w:lang w:val="fr-CA"/>
        </w:rPr>
      </w:pPr>
      <w:r w:rsidRPr="002468B2">
        <w:rPr>
          <w:lang w:val="fr-CA"/>
        </w:rPr>
        <w:lastRenderedPageBreak/>
        <w:tab/>
      </w:r>
      <w:r w:rsidRPr="002468B2">
        <w:rPr>
          <w:b/>
          <w:lang w:val="fr-CA"/>
        </w:rPr>
        <w:t xml:space="preserve">Arrêts mentionnés : </w:t>
      </w:r>
      <w:r w:rsidRPr="002468B2">
        <w:rPr>
          <w:i/>
          <w:lang w:val="fr-CA"/>
        </w:rPr>
        <w:t>Manitoba (Procureur général) c. Metropolitan Stores Ltd.</w:t>
      </w:r>
      <w:r w:rsidRPr="002468B2">
        <w:rPr>
          <w:lang w:val="fr-CA"/>
        </w:rPr>
        <w:t>, [1987] 1 R.C.S. 110</w:t>
      </w:r>
      <w:r w:rsidR="00140B31">
        <w:rPr>
          <w:lang w:val="fr-CA"/>
        </w:rPr>
        <w:t>;</w:t>
      </w:r>
      <w:r w:rsidRPr="002468B2">
        <w:rPr>
          <w:lang w:val="fr-CA"/>
        </w:rPr>
        <w:t xml:space="preserve"> </w:t>
      </w:r>
      <w:r w:rsidRPr="002468B2">
        <w:rPr>
          <w:i/>
          <w:lang w:val="fr-CA"/>
        </w:rPr>
        <w:t>RJR — MacDonald Inc. c. Canada (Procureur général)</w:t>
      </w:r>
      <w:r w:rsidRPr="002468B2">
        <w:rPr>
          <w:lang w:val="fr-CA"/>
        </w:rPr>
        <w:t>, [1994] 1 R.C.S. 311</w:t>
      </w:r>
      <w:r w:rsidR="001A6524">
        <w:rPr>
          <w:lang w:val="fr-CA"/>
        </w:rPr>
        <w:t>.</w:t>
      </w:r>
    </w:p>
    <w:p w:rsidR="004D7D95" w:rsidRPr="004D7D95" w:rsidRDefault="004D7D95" w:rsidP="004D7D95">
      <w:pPr>
        <w:pStyle w:val="SCCNormalDoubleSpacing"/>
        <w:rPr>
          <w:lang w:val="fr-CA"/>
        </w:rPr>
      </w:pPr>
      <w:r w:rsidRPr="004D7D95">
        <w:rPr>
          <w:lang w:val="fr-CA"/>
        </w:rPr>
        <w:tab/>
      </w:r>
      <w:r w:rsidR="00716B0F">
        <w:rPr>
          <w:lang w:val="fr-CA"/>
        </w:rPr>
        <w:t>REQUÊTE</w:t>
      </w:r>
      <w:r w:rsidRPr="004D7D95">
        <w:rPr>
          <w:lang w:val="fr-CA"/>
        </w:rPr>
        <w:t xml:space="preserve"> </w:t>
      </w:r>
      <w:r w:rsidR="00716B0F">
        <w:rPr>
          <w:lang w:val="fr-CA"/>
        </w:rPr>
        <w:t xml:space="preserve">en sursis de la déclaration </w:t>
      </w:r>
      <w:r w:rsidR="00716B0F" w:rsidRPr="00617D89">
        <w:rPr>
          <w:lang w:val="fr-CA"/>
        </w:rPr>
        <w:t xml:space="preserve">d’invalidité </w:t>
      </w:r>
      <w:r w:rsidR="002E13AF" w:rsidRPr="00617D89">
        <w:rPr>
          <w:lang w:val="fr-CA"/>
        </w:rPr>
        <w:t xml:space="preserve">prononcée </w:t>
      </w:r>
      <w:r w:rsidR="00617D89">
        <w:rPr>
          <w:lang w:val="fr-CA"/>
        </w:rPr>
        <w:t>par</w:t>
      </w:r>
      <w:r w:rsidRPr="002E13AF">
        <w:rPr>
          <w:lang w:val="fr-CA"/>
        </w:rPr>
        <w:t xml:space="preserve"> la Cour d</w:t>
      </w:r>
      <w:r w:rsidR="00FB0CF7" w:rsidRPr="002E13AF">
        <w:rPr>
          <w:lang w:val="fr-CA"/>
        </w:rPr>
        <w:t>’</w:t>
      </w:r>
      <w:r w:rsidRPr="002E13AF">
        <w:rPr>
          <w:lang w:val="fr-CA"/>
        </w:rPr>
        <w:t>appel de l</w:t>
      </w:r>
      <w:r w:rsidR="00716B0F" w:rsidRPr="002E13AF">
        <w:rPr>
          <w:lang w:val="fr-CA"/>
        </w:rPr>
        <w:t>a cour martiale du Canada</w:t>
      </w:r>
      <w:r w:rsidRPr="002E13AF">
        <w:rPr>
          <w:lang w:val="fr-CA"/>
        </w:rPr>
        <w:t xml:space="preserve"> (</w:t>
      </w:r>
      <w:r w:rsidR="00EB66AF" w:rsidRPr="002E13AF">
        <w:rPr>
          <w:lang w:val="fr-CA"/>
        </w:rPr>
        <w:t>le</w:t>
      </w:r>
      <w:r w:rsidR="00716B0F" w:rsidRPr="002E13AF">
        <w:rPr>
          <w:lang w:val="fr-CA"/>
        </w:rPr>
        <w:t xml:space="preserve"> juge en chef Bell et les</w:t>
      </w:r>
      <w:r w:rsidR="00EB66AF" w:rsidRPr="002E13AF">
        <w:rPr>
          <w:lang w:val="fr-CA"/>
        </w:rPr>
        <w:t xml:space="preserve"> juges </w:t>
      </w:r>
      <w:r w:rsidR="00716B0F" w:rsidRPr="002E13AF">
        <w:rPr>
          <w:lang w:val="fr-CA"/>
        </w:rPr>
        <w:t>Gagné et Ouellette</w:t>
      </w:r>
      <w:r w:rsidR="00EB66AF" w:rsidRPr="002E13AF">
        <w:rPr>
          <w:lang w:val="fr-CA"/>
        </w:rPr>
        <w:t xml:space="preserve">), </w:t>
      </w:r>
      <w:r w:rsidR="00985840" w:rsidRPr="002E13AF">
        <w:rPr>
          <w:lang w:val="fr-CA"/>
        </w:rPr>
        <w:t>2018 CACM 4</w:t>
      </w:r>
      <w:r w:rsidR="00985840" w:rsidRPr="008266D3">
        <w:rPr>
          <w:lang w:val="fr-CA"/>
        </w:rPr>
        <w:t xml:space="preserve">, </w:t>
      </w:r>
      <w:r w:rsidR="008266D3" w:rsidRPr="008266D3">
        <w:rPr>
          <w:lang w:val="fr-CA"/>
        </w:rPr>
        <w:t>[2018] A.C.A.C. n</w:t>
      </w:r>
      <w:r w:rsidR="00985840" w:rsidRPr="008266D3">
        <w:rPr>
          <w:vertAlign w:val="superscript"/>
          <w:lang w:val="fr-CA"/>
        </w:rPr>
        <w:t>o</w:t>
      </w:r>
      <w:r w:rsidR="00985840" w:rsidRPr="008266D3">
        <w:rPr>
          <w:lang w:val="fr-CA"/>
        </w:rPr>
        <w:t xml:space="preserve"> 4 (QL), 201</w:t>
      </w:r>
      <w:r w:rsidR="002E13AF" w:rsidRPr="008266D3">
        <w:rPr>
          <w:lang w:val="fr-CA"/>
        </w:rPr>
        <w:t>8</w:t>
      </w:r>
      <w:r w:rsidR="008266D3" w:rsidRPr="008266D3">
        <w:rPr>
          <w:lang w:val="fr-CA"/>
        </w:rPr>
        <w:t xml:space="preserve"> CarswellNat 5344</w:t>
      </w:r>
      <w:r w:rsidR="00985840" w:rsidRPr="002E13AF">
        <w:rPr>
          <w:lang w:val="fr-CA"/>
        </w:rPr>
        <w:t xml:space="preserve"> (WL Can.)</w:t>
      </w:r>
      <w:r w:rsidR="002E1EF9" w:rsidRPr="002E13AF">
        <w:rPr>
          <w:lang w:val="fr-CA"/>
        </w:rPr>
        <w:t>.</w:t>
      </w:r>
      <w:r w:rsidR="00EB66AF" w:rsidRPr="002E13AF">
        <w:rPr>
          <w:lang w:val="fr-CA"/>
        </w:rPr>
        <w:t xml:space="preserve"> </w:t>
      </w:r>
      <w:r w:rsidR="00716B0F" w:rsidRPr="002E13AF">
        <w:rPr>
          <w:lang w:val="fr-CA"/>
        </w:rPr>
        <w:t>Requête</w:t>
      </w:r>
      <w:r w:rsidR="00EB66AF">
        <w:rPr>
          <w:lang w:val="fr-CA"/>
        </w:rPr>
        <w:t xml:space="preserve"> rejeté</w:t>
      </w:r>
      <w:r w:rsidR="00716B0F">
        <w:rPr>
          <w:lang w:val="fr-CA"/>
        </w:rPr>
        <w:t>e</w:t>
      </w:r>
      <w:r w:rsidR="00EB66AF">
        <w:rPr>
          <w:lang w:val="fr-CA"/>
        </w:rPr>
        <w:t xml:space="preserve">. </w:t>
      </w:r>
    </w:p>
    <w:p w:rsidR="004D7D95" w:rsidRDefault="004D7D95" w:rsidP="004D7D95">
      <w:pPr>
        <w:pStyle w:val="SCCNormalDoubleSpacing"/>
        <w:rPr>
          <w:lang w:val="fr-CA"/>
        </w:rPr>
      </w:pPr>
    </w:p>
    <w:p w:rsidR="00270606" w:rsidRPr="00E4581E" w:rsidRDefault="00E4581E">
      <w:pPr>
        <w:pStyle w:val="SCCNormalDoubleSpacing"/>
        <w:rPr>
          <w:lang w:val="fr-CA"/>
        </w:rPr>
      </w:pPr>
      <w:r w:rsidRPr="00E4581E">
        <w:rPr>
          <w:rStyle w:val="SCCCounselNameChar"/>
          <w:lang w:val="fr-CA"/>
        </w:rPr>
        <w:tab/>
      </w:r>
      <w:r w:rsidR="002E1EF9" w:rsidRPr="002E1EF9">
        <w:rPr>
          <w:rStyle w:val="SCCCounselNameChar"/>
          <w:lang w:val="fr-CA"/>
        </w:rPr>
        <w:t>Anthony M. Tamburro</w:t>
      </w:r>
      <w:r w:rsidR="002E1EF9" w:rsidRPr="002E1EF9">
        <w:rPr>
          <w:rStyle w:val="SCCCounselNameChar"/>
          <w:i w:val="0"/>
          <w:lang w:val="fr-CA"/>
        </w:rPr>
        <w:t>,</w:t>
      </w:r>
      <w:r w:rsidR="002E1EF9" w:rsidRPr="002E1EF9">
        <w:rPr>
          <w:rStyle w:val="SCCCounselNameChar"/>
          <w:lang w:val="fr-CA"/>
        </w:rPr>
        <w:t xml:space="preserve"> Bruce MacGregor </w:t>
      </w:r>
      <w:r w:rsidR="002E1EF9" w:rsidRPr="002E1EF9">
        <w:rPr>
          <w:rStyle w:val="SCCCounselNameChar"/>
          <w:i w:val="0"/>
          <w:lang w:val="fr-CA"/>
        </w:rPr>
        <w:t xml:space="preserve">et </w:t>
      </w:r>
      <w:r w:rsidR="002E1EF9" w:rsidRPr="002E1EF9">
        <w:rPr>
          <w:rStyle w:val="SCCCounselNameChar"/>
          <w:lang w:val="fr-CA"/>
        </w:rPr>
        <w:t>R. Dylan Kerr</w:t>
      </w:r>
      <w:r w:rsidRPr="00E4581E">
        <w:rPr>
          <w:rStyle w:val="SCCCounselPartyRoleChar"/>
          <w:lang w:val="fr-CA"/>
        </w:rPr>
        <w:t>, pour l</w:t>
      </w:r>
      <w:r w:rsidR="002E1EF9">
        <w:rPr>
          <w:rStyle w:val="SCCCounselPartyRoleChar"/>
          <w:lang w:val="fr-CA"/>
        </w:rPr>
        <w:t>a requérante</w:t>
      </w:r>
      <w:r w:rsidRPr="00E4581E">
        <w:rPr>
          <w:rStyle w:val="SCCCounselPartyRoleChar"/>
          <w:lang w:val="fr-CA"/>
        </w:rPr>
        <w:t>.</w:t>
      </w:r>
    </w:p>
    <w:p w:rsidR="00270606" w:rsidRPr="00E4581E" w:rsidRDefault="00270606">
      <w:pPr>
        <w:pStyle w:val="SCCNormalDoubleSpacing"/>
        <w:rPr>
          <w:lang w:val="fr-CA"/>
        </w:rPr>
      </w:pPr>
    </w:p>
    <w:p w:rsidR="00270606" w:rsidRDefault="00E4581E">
      <w:pPr>
        <w:pStyle w:val="SCCNormalDoubleSpacing"/>
        <w:rPr>
          <w:rStyle w:val="SCCCounselPartyRoleChar"/>
          <w:lang w:val="fr-CA"/>
        </w:rPr>
      </w:pPr>
      <w:r w:rsidRPr="00E4581E">
        <w:rPr>
          <w:rStyle w:val="SCCCounselNameChar"/>
          <w:lang w:val="fr-CA"/>
        </w:rPr>
        <w:tab/>
      </w:r>
      <w:r w:rsidR="002E1EF9" w:rsidRPr="002E1EF9">
        <w:rPr>
          <w:rStyle w:val="SCCCounselNameChar"/>
          <w:lang w:val="fr-CA"/>
        </w:rPr>
        <w:t xml:space="preserve">Mark Létourneau </w:t>
      </w:r>
      <w:r w:rsidR="00A37B06">
        <w:rPr>
          <w:rStyle w:val="SCCCounselNameChar"/>
          <w:i w:val="0"/>
          <w:lang w:val="fr-CA"/>
        </w:rPr>
        <w:t>et</w:t>
      </w:r>
      <w:r w:rsidR="00857CF0">
        <w:rPr>
          <w:rStyle w:val="SCCCounselNameChar"/>
          <w:lang w:val="fr-CA"/>
        </w:rPr>
        <w:t xml:space="preserve"> Jean-Brun</w:t>
      </w:r>
      <w:r w:rsidR="00A37B06">
        <w:rPr>
          <w:rStyle w:val="SCCCounselNameChar"/>
          <w:lang w:val="fr-CA"/>
        </w:rPr>
        <w:t>o</w:t>
      </w:r>
      <w:r w:rsidR="002E1EF9" w:rsidRPr="002E1EF9">
        <w:rPr>
          <w:rStyle w:val="SCCCounselNameChar"/>
          <w:lang w:val="fr-CA"/>
        </w:rPr>
        <w:t xml:space="preserve"> Cloutier</w:t>
      </w:r>
      <w:r w:rsidR="00A37B06">
        <w:rPr>
          <w:rStyle w:val="SCCCounselPartyRoleChar"/>
          <w:lang w:val="fr-CA"/>
        </w:rPr>
        <w:t>, pour l’intimé</w:t>
      </w:r>
      <w:r w:rsidRPr="00E4581E">
        <w:rPr>
          <w:rStyle w:val="SCCCounselPartyRoleChar"/>
          <w:lang w:val="fr-CA"/>
        </w:rPr>
        <w:t>.</w:t>
      </w:r>
    </w:p>
    <w:p w:rsidR="00FB0CF7" w:rsidRDefault="00FB0CF7">
      <w:pPr>
        <w:pStyle w:val="SCCNormalDoubleSpacing"/>
        <w:rPr>
          <w:rStyle w:val="SCCCounselPartyRoleChar"/>
          <w:lang w:val="fr-CA"/>
        </w:rPr>
      </w:pPr>
    </w:p>
    <w:p w:rsidR="00FB0CF7" w:rsidRDefault="00FB0CF7" w:rsidP="00FB0CF7">
      <w:pPr>
        <w:pStyle w:val="SCCNormalDoubleSpacing"/>
        <w:rPr>
          <w:lang w:val="fr-CA"/>
        </w:rPr>
      </w:pPr>
      <w:r>
        <w:rPr>
          <w:lang w:val="fr-CA"/>
        </w:rPr>
        <w:tab/>
        <w:t xml:space="preserve">Version française </w:t>
      </w:r>
      <w:r w:rsidR="002E1EF9">
        <w:rPr>
          <w:lang w:val="fr-CA"/>
        </w:rPr>
        <w:t>de l’ordonnance</w:t>
      </w:r>
      <w:r>
        <w:rPr>
          <w:lang w:val="fr-CA"/>
        </w:rPr>
        <w:t xml:space="preserve"> de la Cour rendu</w:t>
      </w:r>
      <w:r w:rsidR="00BB393F">
        <w:rPr>
          <w:lang w:val="fr-CA"/>
        </w:rPr>
        <w:t>e</w:t>
      </w:r>
      <w:r>
        <w:rPr>
          <w:lang w:val="fr-CA"/>
        </w:rPr>
        <w:t xml:space="preserve"> oralement par</w:t>
      </w:r>
    </w:p>
    <w:p w:rsidR="00261A3C" w:rsidRPr="004D7D95" w:rsidRDefault="00261A3C" w:rsidP="00FB0CF7">
      <w:pPr>
        <w:pStyle w:val="SCCNormalDoubleSpacing"/>
        <w:rPr>
          <w:lang w:val="fr-CA"/>
        </w:rPr>
      </w:pPr>
    </w:p>
    <w:p w:rsidR="00261A3C" w:rsidRPr="00261A3C" w:rsidRDefault="00261A3C" w:rsidP="00CF387B">
      <w:pPr>
        <w:pStyle w:val="SCCNormalDoubleSpacing"/>
        <w:numPr>
          <w:ilvl w:val="0"/>
          <w:numId w:val="2"/>
        </w:numPr>
        <w:ind w:left="0" w:firstLine="0"/>
        <w:rPr>
          <w:lang w:val="fr-CA"/>
        </w:rPr>
      </w:pPr>
      <w:r w:rsidRPr="00261A3C">
        <w:rPr>
          <w:smallCaps/>
          <w:lang w:val="fr-CA"/>
        </w:rPr>
        <w:t>Le juge Gascon</w:t>
      </w:r>
      <w:r w:rsidRPr="00261A3C">
        <w:rPr>
          <w:lang w:val="fr-CA"/>
        </w:rPr>
        <w:t xml:space="preserve"> — Nous estimons, à l’unanimité, que la requête de la Couronne en sursis de la déclaration d’invalidité prononcée par la Cour d’appel de la cour martiale dans son jugement du 19 septembre 2018 doit être rejetée.</w:t>
      </w:r>
    </w:p>
    <w:p w:rsidR="00261A3C" w:rsidRPr="00044728" w:rsidRDefault="00261A3C" w:rsidP="00261A3C">
      <w:pPr>
        <w:spacing w:line="480" w:lineRule="auto"/>
        <w:jc w:val="both"/>
        <w:rPr>
          <w:lang w:val="fr-CA"/>
        </w:rPr>
      </w:pPr>
    </w:p>
    <w:p w:rsidR="00261A3C" w:rsidRPr="00261A3C" w:rsidRDefault="00261A3C" w:rsidP="00CF387B">
      <w:pPr>
        <w:pStyle w:val="SCCNormalDoubleSpacing"/>
        <w:numPr>
          <w:ilvl w:val="0"/>
          <w:numId w:val="2"/>
        </w:numPr>
        <w:ind w:left="0" w:firstLine="0"/>
        <w:rPr>
          <w:lang w:val="fr-CA"/>
        </w:rPr>
      </w:pPr>
      <w:r w:rsidRPr="00261A3C">
        <w:rPr>
          <w:lang w:val="fr-CA"/>
        </w:rPr>
        <w:t xml:space="preserve">Les critères applicables énoncés dans </w:t>
      </w:r>
      <w:r w:rsidRPr="00261A3C">
        <w:rPr>
          <w:i/>
          <w:lang w:val="fr-CA"/>
        </w:rPr>
        <w:t>Manitoba (Procureur général) c. Metropolitan Stores Ltd.</w:t>
      </w:r>
      <w:r w:rsidRPr="00261A3C">
        <w:rPr>
          <w:lang w:val="fr-CA"/>
        </w:rPr>
        <w:t xml:space="preserve">, [1987] 1 R.C.S. 110, et </w:t>
      </w:r>
      <w:r w:rsidRPr="00261A3C">
        <w:rPr>
          <w:i/>
          <w:lang w:val="fr-CA"/>
        </w:rPr>
        <w:t>RJR — MacDonald Inc. c. Canada (Procureur général)</w:t>
      </w:r>
      <w:r w:rsidRPr="00261A3C">
        <w:rPr>
          <w:lang w:val="fr-CA"/>
        </w:rPr>
        <w:t>, [1994] 1 R.C.S. 311, ne sont pas contestés. À notre avis, la Couronne n’a pas réussi à démontrer que la prépondérance des inconvénients favorise l’octroi du sursis demandé.</w:t>
      </w:r>
    </w:p>
    <w:p w:rsidR="00261A3C" w:rsidRPr="00044728" w:rsidRDefault="00261A3C" w:rsidP="00261A3C">
      <w:pPr>
        <w:spacing w:line="480" w:lineRule="auto"/>
        <w:jc w:val="both"/>
        <w:rPr>
          <w:lang w:val="fr-CA"/>
        </w:rPr>
      </w:pPr>
    </w:p>
    <w:p w:rsidR="002E1EF9" w:rsidRDefault="00261A3C" w:rsidP="00261A3C">
      <w:pPr>
        <w:pStyle w:val="SCCNormalDoubleSpacing"/>
        <w:numPr>
          <w:ilvl w:val="0"/>
          <w:numId w:val="2"/>
        </w:numPr>
        <w:ind w:left="0" w:firstLine="0"/>
        <w:rPr>
          <w:smallCaps/>
          <w:lang w:val="fr-CA"/>
        </w:rPr>
      </w:pPr>
      <w:r w:rsidRPr="00044728">
        <w:rPr>
          <w:lang w:val="fr-CA"/>
        </w:rPr>
        <w:t>La requête est donc rejetée.</w:t>
      </w:r>
    </w:p>
    <w:p w:rsidR="002E1EF9" w:rsidRDefault="002E1EF9" w:rsidP="004D7D95">
      <w:pPr>
        <w:pStyle w:val="SCCNormalDoubleSpacing"/>
        <w:rPr>
          <w:smallCaps/>
          <w:lang w:val="fr-CA"/>
        </w:rPr>
      </w:pPr>
    </w:p>
    <w:p w:rsidR="004D7D95" w:rsidRPr="00E4581E" w:rsidRDefault="00FB0CF7" w:rsidP="004D7D95">
      <w:pPr>
        <w:pStyle w:val="SCCNormalDoubleSpacing"/>
        <w:rPr>
          <w:lang w:val="fr-CA"/>
        </w:rPr>
      </w:pPr>
      <w:r>
        <w:rPr>
          <w:lang w:val="fr-CA"/>
        </w:rPr>
        <w:tab/>
      </w:r>
      <w:r w:rsidR="00A37B06">
        <w:rPr>
          <w:i/>
          <w:lang w:val="fr-CA"/>
        </w:rPr>
        <w:t>Ordonnance en conséquence</w:t>
      </w:r>
      <w:r w:rsidRPr="00A37B06">
        <w:rPr>
          <w:i/>
          <w:lang w:val="fr-CA"/>
        </w:rPr>
        <w:t>.</w:t>
      </w:r>
    </w:p>
    <w:p w:rsidR="004D7D95" w:rsidRPr="00E4581E" w:rsidRDefault="004D7D95" w:rsidP="004D7D95">
      <w:pPr>
        <w:pStyle w:val="SCCNormalDoubleSpacing"/>
        <w:rPr>
          <w:lang w:val="fr-CA"/>
        </w:rPr>
      </w:pPr>
    </w:p>
    <w:p w:rsidR="00270606" w:rsidRPr="00857CF0" w:rsidRDefault="00FB0CF7">
      <w:pPr>
        <w:pStyle w:val="SCCLawFirm"/>
        <w:rPr>
          <w:lang w:val="fr-CA"/>
        </w:rPr>
      </w:pPr>
      <w:r>
        <w:rPr>
          <w:lang w:val="fr-CA"/>
        </w:rPr>
        <w:tab/>
        <w:t>Procureur</w:t>
      </w:r>
      <w:r w:rsidR="00E4581E" w:rsidRPr="00E4581E">
        <w:rPr>
          <w:lang w:val="fr-CA"/>
        </w:rPr>
        <w:t xml:space="preserve"> de l</w:t>
      </w:r>
      <w:r w:rsidR="002E1EF9">
        <w:rPr>
          <w:lang w:val="fr-CA"/>
        </w:rPr>
        <w:t>a requéran</w:t>
      </w:r>
      <w:r>
        <w:rPr>
          <w:lang w:val="fr-CA"/>
        </w:rPr>
        <w:t>t</w:t>
      </w:r>
      <w:r w:rsidR="002E1EF9">
        <w:rPr>
          <w:lang w:val="fr-CA"/>
        </w:rPr>
        <w:t>e</w:t>
      </w:r>
      <w:r w:rsidR="00E4581E" w:rsidRPr="00E4581E">
        <w:rPr>
          <w:lang w:val="fr-CA"/>
        </w:rPr>
        <w:t xml:space="preserve"> : </w:t>
      </w:r>
      <w:r w:rsidR="00F453E7">
        <w:rPr>
          <w:lang w:val="fr-CA"/>
        </w:rPr>
        <w:t>Service canadien des poursuites militaires</w:t>
      </w:r>
      <w:r w:rsidR="002E1EF9" w:rsidRPr="00857CF0">
        <w:rPr>
          <w:lang w:val="fr-CA"/>
        </w:rPr>
        <w:t>,</w:t>
      </w:r>
      <w:r w:rsidR="00857CF0" w:rsidRPr="00857CF0">
        <w:rPr>
          <w:lang w:val="fr-CA"/>
        </w:rPr>
        <w:t xml:space="preserve"> </w:t>
      </w:r>
      <w:r w:rsidR="00857CF0" w:rsidRPr="00F453E7">
        <w:rPr>
          <w:lang w:val="fr-CA"/>
        </w:rPr>
        <w:t>Ottawa</w:t>
      </w:r>
      <w:r w:rsidR="002E1EF9" w:rsidRPr="00F453E7">
        <w:rPr>
          <w:lang w:val="fr-CA"/>
        </w:rPr>
        <w:t>.</w:t>
      </w:r>
    </w:p>
    <w:p w:rsidR="00270606" w:rsidRPr="00E4581E" w:rsidRDefault="00270606">
      <w:pPr>
        <w:pStyle w:val="SCCLawFirm"/>
        <w:rPr>
          <w:lang w:val="fr-CA"/>
        </w:rPr>
      </w:pPr>
    </w:p>
    <w:p w:rsidR="00270606" w:rsidRPr="002E1EF9" w:rsidRDefault="00E4581E">
      <w:pPr>
        <w:pStyle w:val="SCCLawFirm"/>
        <w:rPr>
          <w:lang w:val="fr-CA"/>
        </w:rPr>
      </w:pPr>
      <w:r w:rsidRPr="00E4581E">
        <w:rPr>
          <w:lang w:val="fr-CA"/>
        </w:rPr>
        <w:tab/>
      </w:r>
      <w:r w:rsidR="00FB0CF7" w:rsidRPr="00FB0CF7">
        <w:rPr>
          <w:lang w:val="fr-CA"/>
        </w:rPr>
        <w:t>Procureur</w:t>
      </w:r>
      <w:r w:rsidRPr="00FB0CF7">
        <w:rPr>
          <w:lang w:val="fr-CA"/>
        </w:rPr>
        <w:t xml:space="preserve"> de </w:t>
      </w:r>
      <w:r w:rsidR="00FB0CF7">
        <w:rPr>
          <w:lang w:val="fr-CA"/>
        </w:rPr>
        <w:t>l’intimé</w:t>
      </w:r>
      <w:r w:rsidRPr="00FB0CF7">
        <w:rPr>
          <w:lang w:val="fr-CA"/>
        </w:rPr>
        <w:t xml:space="preserve"> : </w:t>
      </w:r>
      <w:r w:rsidR="00F453E7">
        <w:rPr>
          <w:lang w:val="fr-CA"/>
        </w:rPr>
        <w:t>Service d’avocats de la défense</w:t>
      </w:r>
      <w:r w:rsidR="00006D90">
        <w:rPr>
          <w:lang w:val="fr-CA"/>
        </w:rPr>
        <w:t xml:space="preserve">, </w:t>
      </w:r>
      <w:r w:rsidR="00290DC6">
        <w:rPr>
          <w:lang w:val="fr-CA"/>
        </w:rPr>
        <w:t>Gatineau</w:t>
      </w:r>
      <w:r w:rsidR="00006D90" w:rsidRPr="00857CF0">
        <w:rPr>
          <w:lang w:val="fr-CA"/>
        </w:rPr>
        <w:t>.</w:t>
      </w:r>
    </w:p>
    <w:sectPr w:rsidR="00270606" w:rsidRPr="002E1EF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75" w:rsidRDefault="00405775">
      <w:r>
        <w:separator/>
      </w:r>
    </w:p>
  </w:endnote>
  <w:endnote w:type="continuationSeparator" w:id="0">
    <w:p w:rsidR="00405775" w:rsidRDefault="0040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75" w:rsidRDefault="00405775">
      <w:r>
        <w:separator/>
      </w:r>
    </w:p>
  </w:footnote>
  <w:footnote w:type="continuationSeparator" w:id="0">
    <w:p w:rsidR="00405775" w:rsidRDefault="00405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ADE"/>
    <w:multiLevelType w:val="hybridMultilevel"/>
    <w:tmpl w:val="C0D0A732"/>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694"/>
    <w:multiLevelType w:val="hybridMultilevel"/>
    <w:tmpl w:val="E26ABDA6"/>
    <w:lvl w:ilvl="0" w:tplc="BD5645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D90"/>
    <w:rsid w:val="00023FC7"/>
    <w:rsid w:val="00025198"/>
    <w:rsid w:val="000578A3"/>
    <w:rsid w:val="000648CC"/>
    <w:rsid w:val="000C59B8"/>
    <w:rsid w:val="000C6AF0"/>
    <w:rsid w:val="000D0A77"/>
    <w:rsid w:val="000F7993"/>
    <w:rsid w:val="00104F33"/>
    <w:rsid w:val="00111DE2"/>
    <w:rsid w:val="00116B38"/>
    <w:rsid w:val="00135406"/>
    <w:rsid w:val="00135972"/>
    <w:rsid w:val="00140B31"/>
    <w:rsid w:val="001426A9"/>
    <w:rsid w:val="00154D7C"/>
    <w:rsid w:val="001570B0"/>
    <w:rsid w:val="0015752C"/>
    <w:rsid w:val="00157737"/>
    <w:rsid w:val="00165277"/>
    <w:rsid w:val="00170592"/>
    <w:rsid w:val="001720F7"/>
    <w:rsid w:val="001746C6"/>
    <w:rsid w:val="00190ABA"/>
    <w:rsid w:val="00195D83"/>
    <w:rsid w:val="001A00C1"/>
    <w:rsid w:val="001A6524"/>
    <w:rsid w:val="001B33E0"/>
    <w:rsid w:val="001B4573"/>
    <w:rsid w:val="001C779F"/>
    <w:rsid w:val="001D2AC1"/>
    <w:rsid w:val="001D4E88"/>
    <w:rsid w:val="001E38B2"/>
    <w:rsid w:val="00220FC2"/>
    <w:rsid w:val="002222F4"/>
    <w:rsid w:val="00224FC0"/>
    <w:rsid w:val="00225EA4"/>
    <w:rsid w:val="00226EAF"/>
    <w:rsid w:val="00231F3A"/>
    <w:rsid w:val="002406EE"/>
    <w:rsid w:val="00243EC8"/>
    <w:rsid w:val="002468B2"/>
    <w:rsid w:val="00261A3C"/>
    <w:rsid w:val="00270606"/>
    <w:rsid w:val="00270D93"/>
    <w:rsid w:val="002745CC"/>
    <w:rsid w:val="002901C3"/>
    <w:rsid w:val="00290DC6"/>
    <w:rsid w:val="002B6FBE"/>
    <w:rsid w:val="002B7924"/>
    <w:rsid w:val="002C10A6"/>
    <w:rsid w:val="002D203D"/>
    <w:rsid w:val="002D28C3"/>
    <w:rsid w:val="002D39A4"/>
    <w:rsid w:val="002E13AF"/>
    <w:rsid w:val="002E1EF9"/>
    <w:rsid w:val="002E6705"/>
    <w:rsid w:val="0030329A"/>
    <w:rsid w:val="0031086F"/>
    <w:rsid w:val="0031414C"/>
    <w:rsid w:val="00314E01"/>
    <w:rsid w:val="0032089D"/>
    <w:rsid w:val="003310DE"/>
    <w:rsid w:val="003323B0"/>
    <w:rsid w:val="00340A49"/>
    <w:rsid w:val="00344598"/>
    <w:rsid w:val="0035169A"/>
    <w:rsid w:val="0035259D"/>
    <w:rsid w:val="00364B18"/>
    <w:rsid w:val="00371D3A"/>
    <w:rsid w:val="003A125D"/>
    <w:rsid w:val="003A4C70"/>
    <w:rsid w:val="003B215F"/>
    <w:rsid w:val="003C799C"/>
    <w:rsid w:val="003D0399"/>
    <w:rsid w:val="003E1C71"/>
    <w:rsid w:val="003F327B"/>
    <w:rsid w:val="00405775"/>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A6079"/>
    <w:rsid w:val="005E4698"/>
    <w:rsid w:val="00603924"/>
    <w:rsid w:val="00610539"/>
    <w:rsid w:val="00613969"/>
    <w:rsid w:val="00617D89"/>
    <w:rsid w:val="00625C35"/>
    <w:rsid w:val="00647E49"/>
    <w:rsid w:val="00656313"/>
    <w:rsid w:val="006565F4"/>
    <w:rsid w:val="00684EEA"/>
    <w:rsid w:val="006946A6"/>
    <w:rsid w:val="0069689B"/>
    <w:rsid w:val="006B5FF5"/>
    <w:rsid w:val="006B729E"/>
    <w:rsid w:val="006F18AF"/>
    <w:rsid w:val="006F30AF"/>
    <w:rsid w:val="00701759"/>
    <w:rsid w:val="00705C15"/>
    <w:rsid w:val="007110F6"/>
    <w:rsid w:val="00716B0F"/>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266D3"/>
    <w:rsid w:val="008322BD"/>
    <w:rsid w:val="00834F73"/>
    <w:rsid w:val="00857CF0"/>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54858"/>
    <w:rsid w:val="009555B7"/>
    <w:rsid w:val="009567AA"/>
    <w:rsid w:val="009602C9"/>
    <w:rsid w:val="00967374"/>
    <w:rsid w:val="00985840"/>
    <w:rsid w:val="009A343A"/>
    <w:rsid w:val="009B2F23"/>
    <w:rsid w:val="009B57B3"/>
    <w:rsid w:val="009D2920"/>
    <w:rsid w:val="009D5AEB"/>
    <w:rsid w:val="009F0E33"/>
    <w:rsid w:val="00A149DF"/>
    <w:rsid w:val="00A1755C"/>
    <w:rsid w:val="00A21B90"/>
    <w:rsid w:val="00A22AAC"/>
    <w:rsid w:val="00A37B06"/>
    <w:rsid w:val="00A41805"/>
    <w:rsid w:val="00A51882"/>
    <w:rsid w:val="00A52AFB"/>
    <w:rsid w:val="00A5323B"/>
    <w:rsid w:val="00A548CB"/>
    <w:rsid w:val="00A5521C"/>
    <w:rsid w:val="00A643E7"/>
    <w:rsid w:val="00A73C38"/>
    <w:rsid w:val="00A83F8E"/>
    <w:rsid w:val="00A921A7"/>
    <w:rsid w:val="00AB670D"/>
    <w:rsid w:val="00AD4993"/>
    <w:rsid w:val="00AF03C5"/>
    <w:rsid w:val="00AF3750"/>
    <w:rsid w:val="00B000D8"/>
    <w:rsid w:val="00B00F75"/>
    <w:rsid w:val="00B145B6"/>
    <w:rsid w:val="00B279EB"/>
    <w:rsid w:val="00B50C81"/>
    <w:rsid w:val="00B557F8"/>
    <w:rsid w:val="00B815FC"/>
    <w:rsid w:val="00B93FBC"/>
    <w:rsid w:val="00BA7DA0"/>
    <w:rsid w:val="00BB2EE4"/>
    <w:rsid w:val="00BB393F"/>
    <w:rsid w:val="00BB40B8"/>
    <w:rsid w:val="00BB4C92"/>
    <w:rsid w:val="00BC2108"/>
    <w:rsid w:val="00BD0E9E"/>
    <w:rsid w:val="00BD1BEC"/>
    <w:rsid w:val="00BD32FF"/>
    <w:rsid w:val="00BF6FE9"/>
    <w:rsid w:val="00C02092"/>
    <w:rsid w:val="00C24D91"/>
    <w:rsid w:val="00C25CBD"/>
    <w:rsid w:val="00C26DB2"/>
    <w:rsid w:val="00C53F14"/>
    <w:rsid w:val="00C600CF"/>
    <w:rsid w:val="00C6084F"/>
    <w:rsid w:val="00C62A66"/>
    <w:rsid w:val="00C66359"/>
    <w:rsid w:val="00C71458"/>
    <w:rsid w:val="00C77613"/>
    <w:rsid w:val="00C828E7"/>
    <w:rsid w:val="00C86719"/>
    <w:rsid w:val="00C921DD"/>
    <w:rsid w:val="00CA469D"/>
    <w:rsid w:val="00CA528B"/>
    <w:rsid w:val="00CA6391"/>
    <w:rsid w:val="00CE036E"/>
    <w:rsid w:val="00CE3171"/>
    <w:rsid w:val="00CF1601"/>
    <w:rsid w:val="00CF1A33"/>
    <w:rsid w:val="00CF387B"/>
    <w:rsid w:val="00CF61AE"/>
    <w:rsid w:val="00D0172F"/>
    <w:rsid w:val="00D01E33"/>
    <w:rsid w:val="00D03868"/>
    <w:rsid w:val="00D068A7"/>
    <w:rsid w:val="00D17476"/>
    <w:rsid w:val="00D17B0E"/>
    <w:rsid w:val="00D32086"/>
    <w:rsid w:val="00D37A3F"/>
    <w:rsid w:val="00D4431D"/>
    <w:rsid w:val="00D4667A"/>
    <w:rsid w:val="00D63A1C"/>
    <w:rsid w:val="00D7516F"/>
    <w:rsid w:val="00D91AE7"/>
    <w:rsid w:val="00D95F8E"/>
    <w:rsid w:val="00DA0590"/>
    <w:rsid w:val="00DC1739"/>
    <w:rsid w:val="00DC1788"/>
    <w:rsid w:val="00DE319C"/>
    <w:rsid w:val="00DF0CA8"/>
    <w:rsid w:val="00DF2B48"/>
    <w:rsid w:val="00DF49A7"/>
    <w:rsid w:val="00E07EE2"/>
    <w:rsid w:val="00E07FD1"/>
    <w:rsid w:val="00E23540"/>
    <w:rsid w:val="00E24573"/>
    <w:rsid w:val="00E25E1E"/>
    <w:rsid w:val="00E27EE7"/>
    <w:rsid w:val="00E35404"/>
    <w:rsid w:val="00E45109"/>
    <w:rsid w:val="00E4581E"/>
    <w:rsid w:val="00E47B7A"/>
    <w:rsid w:val="00E56A44"/>
    <w:rsid w:val="00E60269"/>
    <w:rsid w:val="00E7576B"/>
    <w:rsid w:val="00E97830"/>
    <w:rsid w:val="00EB66AF"/>
    <w:rsid w:val="00EE0830"/>
    <w:rsid w:val="00EE6CB8"/>
    <w:rsid w:val="00EF0683"/>
    <w:rsid w:val="00F0070C"/>
    <w:rsid w:val="00F00EB7"/>
    <w:rsid w:val="00F32F5F"/>
    <w:rsid w:val="00F36AB6"/>
    <w:rsid w:val="00F37A09"/>
    <w:rsid w:val="00F409CE"/>
    <w:rsid w:val="00F4379D"/>
    <w:rsid w:val="00F453E7"/>
    <w:rsid w:val="00F50D2D"/>
    <w:rsid w:val="00F56C8B"/>
    <w:rsid w:val="00F62639"/>
    <w:rsid w:val="00F66810"/>
    <w:rsid w:val="00F731DC"/>
    <w:rsid w:val="00F84DF4"/>
    <w:rsid w:val="00F85C97"/>
    <w:rsid w:val="00FB0CF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261A3C"/>
    <w:pPr>
      <w:ind w:left="720"/>
      <w:contextualSpacing/>
    </w:pPr>
  </w:style>
  <w:style w:type="table" w:styleId="TableGrid">
    <w:name w:val="Table Grid"/>
    <w:basedOn w:val="TableNormal"/>
    <w:uiPriority w:val="59"/>
    <w:rsid w:val="00E7576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7576B"/>
    <w:rPr>
      <w:rFonts w:ascii="Times New Roman" w:hAnsi="Times New Roman"/>
      <w:sz w:val="24"/>
      <w:szCs w:val="24"/>
      <w:lang w:val="fr-CA"/>
    </w:rPr>
  </w:style>
  <w:style w:type="paragraph" w:customStyle="1" w:styleId="SCCLsocPrefix">
    <w:name w:val="SCC.Lsoc.Prefix"/>
    <w:basedOn w:val="Normal"/>
    <w:next w:val="Normal"/>
    <w:link w:val="SCCLsocPrefixChar"/>
    <w:rsid w:val="00E7576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7576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2018-06-27T17:19:00Z</dcterms:created>
  <dcterms:modified xsi:type="dcterms:W3CDTF">2020-02-13T13:43:00Z</dcterms:modified>
</cp:coreProperties>
</file>