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55" w:rsidRDefault="00310655" w:rsidP="00310655">
      <w:pPr>
        <w:pStyle w:val="Header"/>
      </w:pPr>
      <w:r>
        <w:ptab w:relativeTo="margin" w:alignment="center" w:leader="none"/>
      </w:r>
      <w:r w:rsidRPr="00F72014">
        <w:t xml:space="preserve"> </w:t>
      </w:r>
      <w:r>
        <w:object w:dxaOrig="136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pt;height:64.4pt" o:ole="">
            <v:imagedata r:id="rId7" o:title=""/>
          </v:shape>
          <o:OLEObject Type="Embed" ProgID="Presentations.Drawing.13" ShapeID="_x0000_i1025" DrawAspect="Content" ObjectID="_1643089350" r:id="rId8"/>
        </w:object>
      </w:r>
      <w:r>
        <w:t xml:space="preserve"> </w:t>
      </w:r>
      <w:r>
        <w:ptab w:relativeTo="margin" w:alignment="right" w:leader="none"/>
      </w:r>
    </w:p>
    <w:p w:rsidR="00310655" w:rsidRDefault="00310655" w:rsidP="00310655">
      <w:pPr>
        <w:pStyle w:val="Header"/>
      </w:pPr>
    </w:p>
    <w:p w:rsidR="00310655" w:rsidRPr="001E12E2" w:rsidRDefault="00310655" w:rsidP="00310655">
      <w:pPr>
        <w:jc w:val="center"/>
        <w:rPr>
          <w:b/>
        </w:rPr>
      </w:pPr>
      <w:bookmarkStart w:id="0" w:name="_GoBack"/>
      <w:bookmarkEnd w:id="0"/>
      <w:r w:rsidRPr="001E12E2">
        <w:rPr>
          <w:b/>
        </w:rPr>
        <w:t>COUR SUPRÊME DU CANADA</w:t>
      </w:r>
    </w:p>
    <w:p w:rsidR="00310655" w:rsidRDefault="00310655" w:rsidP="00310655"/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5310"/>
        <w:gridCol w:w="4266"/>
      </w:tblGrid>
      <w:tr w:rsidR="00310655" w:rsidRPr="001E12E2" w:rsidTr="000C4458">
        <w:trPr>
          <w:cantSplit/>
        </w:trPr>
        <w:tc>
          <w:tcPr>
            <w:tcW w:w="5310" w:type="dxa"/>
          </w:tcPr>
          <w:p w:rsidR="00310655" w:rsidRPr="00310655" w:rsidRDefault="00310655" w:rsidP="00310655">
            <w:pPr>
              <w:rPr>
                <w:lang w:val="fr-CA"/>
              </w:rPr>
            </w:pPr>
            <w:r w:rsidRPr="00310655">
              <w:rPr>
                <w:b/>
                <w:smallCaps/>
                <w:lang w:val="fr-CA"/>
              </w:rPr>
              <w:t>Référence :</w:t>
            </w:r>
            <w:r w:rsidRPr="00310655">
              <w:rPr>
                <w:lang w:val="fr-CA"/>
              </w:rPr>
              <w:t xml:space="preserve"> </w:t>
            </w:r>
            <w:r w:rsidRPr="00D04388">
              <w:rPr>
                <w:rStyle w:val="SCCAppellantForRunningHeadChar"/>
                <w:smallCaps w:val="0"/>
                <w:lang w:val="fr-CA"/>
              </w:rPr>
              <w:t xml:space="preserve">R. </w:t>
            </w:r>
            <w:r w:rsidRPr="00D04388">
              <w:rPr>
                <w:rStyle w:val="SCCAppellantForRunningHeadChar"/>
                <w:i/>
                <w:smallCaps w:val="0"/>
                <w:lang w:val="fr-CA"/>
              </w:rPr>
              <w:t>c.</w:t>
            </w:r>
            <w:r w:rsidRPr="00D04388">
              <w:rPr>
                <w:rStyle w:val="SCCAppellantForRunningHeadChar"/>
                <w:smallCaps w:val="0"/>
                <w:lang w:val="fr-CA"/>
              </w:rPr>
              <w:t xml:space="preserve"> Fedyck</w:t>
            </w:r>
            <w:r>
              <w:rPr>
                <w:rStyle w:val="SCCAppellantForRunningHeadChar"/>
                <w:lang w:val="fr-CA"/>
              </w:rPr>
              <w:t>,</w:t>
            </w:r>
            <w:r w:rsidRPr="006A4755">
              <w:rPr>
                <w:rStyle w:val="SCCAppellantForRunningHeadChar"/>
                <w:lang w:val="fr-CA"/>
              </w:rPr>
              <w:t xml:space="preserve"> </w:t>
            </w:r>
            <w:r w:rsidRPr="00310655">
              <w:rPr>
                <w:smallCaps/>
                <w:lang w:val="fr-CA"/>
              </w:rPr>
              <w:t xml:space="preserve">2019 CSC 3, [2019] 1 R.C.S. </w:t>
            </w:r>
            <w:r>
              <w:rPr>
                <w:smallCaps/>
                <w:lang w:val="fr-CA"/>
              </w:rPr>
              <w:t>97</w:t>
            </w:r>
          </w:p>
        </w:tc>
        <w:tc>
          <w:tcPr>
            <w:tcW w:w="4266" w:type="dxa"/>
          </w:tcPr>
          <w:p w:rsidR="00310655" w:rsidRPr="00310655" w:rsidRDefault="00310655" w:rsidP="000C4458">
            <w:pPr>
              <w:rPr>
                <w:lang w:val="fr-CA"/>
              </w:rPr>
            </w:pPr>
            <w:r w:rsidRPr="00310655">
              <w:rPr>
                <w:b/>
                <w:smallCaps/>
                <w:lang w:val="fr-CA"/>
              </w:rPr>
              <w:t>Appel entendu:</w:t>
            </w:r>
            <w:r w:rsidRPr="00310655">
              <w:rPr>
                <w:lang w:val="fr-CA"/>
              </w:rPr>
              <w:t xml:space="preserve"> 15 janvier 2019</w:t>
            </w:r>
          </w:p>
          <w:p w:rsidR="00310655" w:rsidRPr="00310655" w:rsidRDefault="00310655" w:rsidP="000C4458">
            <w:pPr>
              <w:rPr>
                <w:b/>
                <w:smallCaps/>
                <w:lang w:val="fr-CA"/>
              </w:rPr>
            </w:pPr>
            <w:r w:rsidRPr="00310655">
              <w:rPr>
                <w:b/>
                <w:smallCaps/>
                <w:lang w:val="fr-CA"/>
              </w:rPr>
              <w:t>Jugement rendu :</w:t>
            </w:r>
            <w:r w:rsidRPr="00310655">
              <w:rPr>
                <w:lang w:val="fr-CA"/>
              </w:rPr>
              <w:t xml:space="preserve"> 15 janvier 2019</w:t>
            </w:r>
          </w:p>
          <w:p w:rsidR="00310655" w:rsidRPr="001E12E2" w:rsidRDefault="00310655" w:rsidP="000C4458">
            <w:r w:rsidRPr="001E12E2">
              <w:rPr>
                <w:b/>
                <w:smallCaps/>
              </w:rPr>
              <w:t>Do</w:t>
            </w:r>
            <w:r>
              <w:rPr>
                <w:b/>
                <w:smallCaps/>
              </w:rPr>
              <w:t>ssier :</w:t>
            </w:r>
            <w:r w:rsidRPr="001E12E2">
              <w:t xml:space="preserve"> </w:t>
            </w:r>
            <w:r>
              <w:t>38214</w:t>
            </w:r>
          </w:p>
        </w:tc>
      </w:tr>
    </w:tbl>
    <w:p w:rsidR="00310655" w:rsidRDefault="00310655" w:rsidP="00310655">
      <w:pPr>
        <w:pStyle w:val="SCCLsocPrefix"/>
      </w:pPr>
    </w:p>
    <w:p w:rsidR="00310655" w:rsidRDefault="00310655" w:rsidP="00310655">
      <w:pPr>
        <w:pStyle w:val="SCCLsocPrefix"/>
      </w:pPr>
    </w:p>
    <w:p w:rsidR="00310655" w:rsidRDefault="00310655" w:rsidP="00310655">
      <w:pPr>
        <w:pStyle w:val="SCCLsocPrefix"/>
      </w:pPr>
      <w:r>
        <w:t>Entre :</w:t>
      </w:r>
    </w:p>
    <w:p w:rsidR="00310655" w:rsidRPr="00F94606" w:rsidRDefault="00310655" w:rsidP="00310655">
      <w:pPr>
        <w:jc w:val="center"/>
        <w:rPr>
          <w:b/>
        </w:rPr>
      </w:pPr>
      <w:r>
        <w:rPr>
          <w:b/>
        </w:rPr>
        <w:t>Darren Edward Fedyck</w:t>
      </w:r>
    </w:p>
    <w:p w:rsidR="00310655" w:rsidRPr="00D85283" w:rsidRDefault="00310655" w:rsidP="00310655">
      <w:pPr>
        <w:jc w:val="center"/>
      </w:pPr>
      <w:r w:rsidRPr="00D85283">
        <w:t>Appelant</w:t>
      </w:r>
    </w:p>
    <w:p w:rsidR="00310655" w:rsidRPr="00D85283" w:rsidRDefault="00310655" w:rsidP="00310655">
      <w:pPr>
        <w:jc w:val="center"/>
      </w:pPr>
    </w:p>
    <w:p w:rsidR="00310655" w:rsidRPr="00310655" w:rsidRDefault="00310655" w:rsidP="00310655">
      <w:pPr>
        <w:pStyle w:val="SCCLsocVersus"/>
        <w:spacing w:after="0"/>
        <w:jc w:val="center"/>
        <w:rPr>
          <w:i w:val="0"/>
        </w:rPr>
      </w:pPr>
      <w:r w:rsidRPr="00310655">
        <w:rPr>
          <w:i w:val="0"/>
        </w:rPr>
        <w:t>et</w:t>
      </w:r>
    </w:p>
    <w:p w:rsidR="00310655" w:rsidRPr="0033260A" w:rsidRDefault="00310655" w:rsidP="00310655">
      <w:pPr>
        <w:jc w:val="center"/>
      </w:pPr>
    </w:p>
    <w:p w:rsidR="00310655" w:rsidRDefault="00310655" w:rsidP="00310655">
      <w:pPr>
        <w:pStyle w:val="SCCLsocParty"/>
        <w:jc w:val="center"/>
      </w:pPr>
      <w:r w:rsidRPr="00BE0133">
        <w:t>Sa Majesté la Reine</w:t>
      </w:r>
    </w:p>
    <w:p w:rsidR="00310655" w:rsidRDefault="00310655" w:rsidP="00310655">
      <w:pPr>
        <w:jc w:val="center"/>
      </w:pPr>
      <w:r>
        <w:t>Intimée</w:t>
      </w:r>
    </w:p>
    <w:p w:rsidR="00310655" w:rsidRDefault="00310655" w:rsidP="00310655">
      <w:pPr>
        <w:jc w:val="center"/>
      </w:pPr>
    </w:p>
    <w:p w:rsidR="00310655" w:rsidRDefault="00310655" w:rsidP="00310655"/>
    <w:p w:rsidR="00310655" w:rsidRDefault="00310655" w:rsidP="00310655"/>
    <w:p w:rsidR="00310655" w:rsidRPr="00310655" w:rsidRDefault="00310655" w:rsidP="00310655">
      <w:pPr>
        <w:jc w:val="center"/>
        <w:rPr>
          <w:b/>
          <w:smallCaps/>
          <w:lang w:val="fr-CA"/>
        </w:rPr>
      </w:pPr>
      <w:r w:rsidRPr="00310655">
        <w:rPr>
          <w:b/>
          <w:smallCaps/>
          <w:lang w:val="fr-CA"/>
        </w:rPr>
        <w:t>Traduction française officielle</w:t>
      </w:r>
    </w:p>
    <w:p w:rsidR="00310655" w:rsidRPr="00310655" w:rsidRDefault="00310655" w:rsidP="00310655">
      <w:pPr>
        <w:rPr>
          <w:lang w:val="fr-CA"/>
        </w:rPr>
      </w:pPr>
    </w:p>
    <w:p w:rsidR="00310655" w:rsidRPr="00310655" w:rsidRDefault="00310655" w:rsidP="00310655">
      <w:pPr>
        <w:rPr>
          <w:lang w:val="fr-CA"/>
        </w:rPr>
      </w:pPr>
      <w:r w:rsidRPr="00310655">
        <w:rPr>
          <w:b/>
          <w:smallCaps/>
          <w:lang w:val="fr-CA"/>
        </w:rPr>
        <w:t>Coram :</w:t>
      </w:r>
      <w:r w:rsidRPr="00310655">
        <w:rPr>
          <w:lang w:val="fr-CA"/>
        </w:rPr>
        <w:t xml:space="preserve"> Les juges Abella, Moldaver, Karakatsanis, Gascon et Côté </w:t>
      </w:r>
    </w:p>
    <w:p w:rsidR="00310655" w:rsidRPr="00310655" w:rsidRDefault="00310655" w:rsidP="00310655">
      <w:pPr>
        <w:rPr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618"/>
        <w:gridCol w:w="5958"/>
      </w:tblGrid>
      <w:tr w:rsidR="00310655" w:rsidRPr="001E12E2" w:rsidTr="000C4458">
        <w:trPr>
          <w:cantSplit/>
        </w:trPr>
        <w:tc>
          <w:tcPr>
            <w:tcW w:w="3618" w:type="dxa"/>
          </w:tcPr>
          <w:p w:rsidR="00310655" w:rsidRDefault="00310655" w:rsidP="000C4458">
            <w:pPr>
              <w:rPr>
                <w:b/>
                <w:smallCaps/>
              </w:rPr>
            </w:pPr>
            <w:r>
              <w:rPr>
                <w:b/>
                <w:smallCaps/>
              </w:rPr>
              <w:t>Motifs</w:t>
            </w:r>
            <w:r w:rsidRPr="001E12E2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>de</w:t>
            </w:r>
            <w:r w:rsidRPr="001E12E2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>j</w:t>
            </w:r>
            <w:r w:rsidRPr="001E12E2">
              <w:rPr>
                <w:b/>
                <w:smallCaps/>
              </w:rPr>
              <w:t>ug</w:t>
            </w:r>
            <w:r>
              <w:rPr>
                <w:b/>
                <w:smallCaps/>
              </w:rPr>
              <w:t>e</w:t>
            </w:r>
            <w:r w:rsidRPr="001E12E2">
              <w:rPr>
                <w:b/>
                <w:smallCaps/>
              </w:rPr>
              <w:t>ment</w:t>
            </w:r>
            <w:r>
              <w:rPr>
                <w:b/>
                <w:smallCaps/>
              </w:rPr>
              <w:t> :</w:t>
            </w:r>
          </w:p>
          <w:p w:rsidR="00310655" w:rsidRPr="0097746B" w:rsidRDefault="00310655" w:rsidP="000C4458">
            <w:r w:rsidRPr="0097746B">
              <w:t>(par. 1)</w:t>
            </w:r>
          </w:p>
        </w:tc>
        <w:tc>
          <w:tcPr>
            <w:tcW w:w="5958" w:type="dxa"/>
          </w:tcPr>
          <w:p w:rsidR="00310655" w:rsidRPr="001E12E2" w:rsidRDefault="00310655" w:rsidP="000C4458">
            <w:r>
              <w:t>La Cour</w:t>
            </w:r>
          </w:p>
        </w:tc>
      </w:tr>
    </w:tbl>
    <w:p w:rsidR="00310655" w:rsidRDefault="00310655" w:rsidP="00310655"/>
    <w:p w:rsidR="00310655" w:rsidRPr="001E12E2" w:rsidRDefault="00310655" w:rsidP="003106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9961F" wp14:editId="2E30E44D">
                <wp:simplePos x="0" y="0"/>
                <wp:positionH relativeFrom="column">
                  <wp:posOffset>1609725</wp:posOffset>
                </wp:positionH>
                <wp:positionV relativeFrom="paragraph">
                  <wp:posOffset>184150</wp:posOffset>
                </wp:positionV>
                <wp:extent cx="2505075" cy="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434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6.75pt;margin-top:14.5pt;width:19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+6+HgIAADsEAAAOAAAAZHJzL2Uyb0RvYy54bWysU9uO2jAQfa/Uf7D8Drk0YS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"/>
            </w:pict>
          </mc:Fallback>
        </mc:AlternateContent>
      </w:r>
    </w:p>
    <w:p w:rsidR="00310655" w:rsidRDefault="00310655" w:rsidP="00310655"/>
    <w:p w:rsidR="00310655" w:rsidRDefault="00310655" w:rsidP="00310655"/>
    <w:p w:rsidR="00310655" w:rsidRDefault="00310655" w:rsidP="008E4ACE">
      <w:pPr>
        <w:spacing w:after="720"/>
        <w:jc w:val="both"/>
      </w:pPr>
    </w:p>
    <w:p w:rsidR="004D7D95" w:rsidRPr="00EA54CB" w:rsidRDefault="00EA54CB" w:rsidP="008E4ACE">
      <w:pPr>
        <w:spacing w:after="720"/>
        <w:jc w:val="both"/>
        <w:rPr>
          <w:lang w:val="en-US"/>
        </w:rPr>
      </w:pPr>
      <w:r>
        <w:rPr>
          <w:rStyle w:val="SCCAppellantForRunningHeadChar"/>
          <w:smallCaps w:val="0"/>
          <w:lang w:val="en-US"/>
        </w:rPr>
        <w:t>R</w:t>
      </w:r>
      <w:r w:rsidR="002A6A16" w:rsidRPr="00EA54CB">
        <w:rPr>
          <w:rStyle w:val="SCCAppellantForRunningHeadChar"/>
          <w:smallCaps w:val="0"/>
          <w:lang w:val="en-US"/>
        </w:rPr>
        <w:t>.</w:t>
      </w:r>
      <w:r w:rsidR="002A6A16" w:rsidRPr="00E87E33">
        <w:rPr>
          <w:rStyle w:val="SCCAppellantForRunningHeadChar"/>
          <w:lang w:val="en-US"/>
        </w:rPr>
        <w:t xml:space="preserve"> </w:t>
      </w:r>
      <w:r w:rsidR="004D7D95" w:rsidRPr="00E87E33">
        <w:rPr>
          <w:i/>
          <w:lang w:val="en-US"/>
        </w:rPr>
        <w:t>c.</w:t>
      </w:r>
      <w:r w:rsidR="004D7D95" w:rsidRPr="00E87E33">
        <w:rPr>
          <w:lang w:val="en-US"/>
        </w:rPr>
        <w:t xml:space="preserve"> </w:t>
      </w:r>
      <w:r>
        <w:rPr>
          <w:rStyle w:val="SCCRespondentForRunningHeadChar"/>
          <w:smallCaps w:val="0"/>
          <w:lang w:val="en-US"/>
        </w:rPr>
        <w:t>F</w:t>
      </w:r>
      <w:r w:rsidR="002A6A16" w:rsidRPr="00EA54CB">
        <w:rPr>
          <w:rStyle w:val="SCCRespondentForRunningHeadChar"/>
          <w:smallCaps w:val="0"/>
          <w:lang w:val="en-US"/>
        </w:rPr>
        <w:t>edyck</w:t>
      </w:r>
      <w:r>
        <w:rPr>
          <w:rStyle w:val="SCCRespondentForRunningHeadChar"/>
          <w:smallCaps w:val="0"/>
          <w:lang w:val="en-US"/>
        </w:rPr>
        <w:t xml:space="preserve">, </w:t>
      </w:r>
      <w:r w:rsidRPr="00EA54CB">
        <w:rPr>
          <w:lang w:val="en-US"/>
        </w:rPr>
        <w:t>2019 CSC 3, [2019] 1 R.C.S. 97</w:t>
      </w:r>
    </w:p>
    <w:p w:rsidR="009F54A3" w:rsidRPr="00E87E33" w:rsidRDefault="00BB002A">
      <w:pPr>
        <w:pStyle w:val="SCCLsocLastPartyInRole"/>
        <w:rPr>
          <w:lang w:val="en-US"/>
        </w:rPr>
      </w:pPr>
      <w:r w:rsidRPr="00E87E33">
        <w:rPr>
          <w:lang w:val="en-US"/>
        </w:rPr>
        <w:t>Darren Edward Fedyck</w:t>
      </w:r>
      <w:r w:rsidRPr="00E87E33">
        <w:rPr>
          <w:rStyle w:val="SCCLsocPartyRole"/>
          <w:lang w:val="en-US"/>
        </w:rPr>
        <w:tab/>
        <w:t>Appelant</w:t>
      </w:r>
    </w:p>
    <w:p w:rsidR="009F54A3" w:rsidRPr="00310655" w:rsidRDefault="00BB002A">
      <w:pPr>
        <w:pStyle w:val="SCCLsocVersus"/>
        <w:rPr>
          <w:lang w:val="en-US"/>
        </w:rPr>
      </w:pPr>
      <w:r w:rsidRPr="00310655">
        <w:rPr>
          <w:lang w:val="en-US"/>
        </w:rPr>
        <w:t>c.</w:t>
      </w:r>
    </w:p>
    <w:p w:rsidR="009F54A3" w:rsidRPr="0050787E" w:rsidRDefault="00BB002A">
      <w:pPr>
        <w:pStyle w:val="SCCLsocLastPartyInRole"/>
        <w:rPr>
          <w:lang w:val="fr-CA"/>
        </w:rPr>
      </w:pPr>
      <w:r w:rsidRPr="0050787E">
        <w:rPr>
          <w:lang w:val="fr-CA"/>
        </w:rPr>
        <w:t>Sa Majesté la Reine</w:t>
      </w:r>
      <w:r w:rsidR="002A6A16">
        <w:rPr>
          <w:rStyle w:val="SCCLsocPartyRole"/>
          <w:lang w:val="fr-CA"/>
        </w:rPr>
        <w:tab/>
        <w:t>Intimée</w:t>
      </w:r>
    </w:p>
    <w:p w:rsidR="004D7D95" w:rsidRPr="0050787E" w:rsidRDefault="004D7D95" w:rsidP="008E4ACE">
      <w:pPr>
        <w:spacing w:after="720"/>
        <w:jc w:val="both"/>
        <w:rPr>
          <w:b/>
          <w:lang w:val="fr-CA"/>
        </w:rPr>
      </w:pPr>
      <w:r w:rsidRPr="00BB4C92">
        <w:rPr>
          <w:b/>
          <w:lang w:val="fr-CA"/>
        </w:rPr>
        <w:lastRenderedPageBreak/>
        <w:t>Répertorié : </w:t>
      </w:r>
      <w:r w:rsidR="007F08AD">
        <w:rPr>
          <w:b/>
          <w:lang w:val="fr-CA"/>
        </w:rPr>
        <w:t>R.</w:t>
      </w:r>
      <w:r w:rsidRPr="00BB4C92">
        <w:rPr>
          <w:b/>
          <w:lang w:val="fr-CA"/>
        </w:rPr>
        <w:t xml:space="preserve"> </w:t>
      </w:r>
      <w:r w:rsidRPr="00BB4C92">
        <w:rPr>
          <w:b/>
          <w:i/>
          <w:lang w:val="fr-CA"/>
        </w:rPr>
        <w:t>c.</w:t>
      </w:r>
      <w:r w:rsidRPr="00BB4C92">
        <w:rPr>
          <w:b/>
          <w:lang w:val="fr-CA"/>
        </w:rPr>
        <w:t xml:space="preserve"> </w:t>
      </w:r>
      <w:r w:rsidR="007F08AD">
        <w:rPr>
          <w:b/>
          <w:lang w:val="fr-CA"/>
        </w:rPr>
        <w:t>Fedyck</w:t>
      </w:r>
    </w:p>
    <w:p w:rsidR="004D7D95" w:rsidRPr="008E4ACE" w:rsidRDefault="00D17B0E" w:rsidP="008E4ACE">
      <w:pPr>
        <w:pStyle w:val="SCCSystemYear"/>
        <w:spacing w:after="720"/>
        <w:jc w:val="both"/>
        <w:rPr>
          <w:lang w:val="fr-CA"/>
        </w:rPr>
      </w:pPr>
      <w:r w:rsidRPr="0050787E">
        <w:rPr>
          <w:lang w:val="fr-CA"/>
        </w:rPr>
        <w:t>2019</w:t>
      </w:r>
      <w:r w:rsidR="004D7D95" w:rsidRPr="0050787E">
        <w:rPr>
          <w:lang w:val="fr-CA"/>
        </w:rPr>
        <w:t xml:space="preserve"> CSC </w:t>
      </w:r>
      <w:r w:rsidR="00B16E3A">
        <w:rPr>
          <w:lang w:val="fr-CA"/>
        </w:rPr>
        <w:t>3</w:t>
      </w:r>
    </w:p>
    <w:p w:rsidR="004D7D95" w:rsidRPr="008E4ACE" w:rsidRDefault="004D7D95" w:rsidP="008E4ACE">
      <w:pPr>
        <w:spacing w:after="720"/>
        <w:jc w:val="both"/>
        <w:rPr>
          <w:lang w:val="fr-CA"/>
        </w:rPr>
      </w:pPr>
      <w:r w:rsidRPr="0050787E">
        <w:rPr>
          <w:lang w:val="fr-CA"/>
        </w:rPr>
        <w:t>N</w:t>
      </w:r>
      <w:r w:rsidRPr="0050787E">
        <w:rPr>
          <w:vertAlign w:val="superscript"/>
          <w:lang w:val="fr-CA"/>
        </w:rPr>
        <w:t>o</w:t>
      </w:r>
      <w:r w:rsidRPr="0050787E">
        <w:rPr>
          <w:lang w:val="fr-CA"/>
        </w:rPr>
        <w:t xml:space="preserve"> du greffe : 38214.</w:t>
      </w:r>
    </w:p>
    <w:p w:rsidR="004D7D95" w:rsidRPr="00471ED4" w:rsidRDefault="00D17B0E" w:rsidP="008E4ACE">
      <w:pPr>
        <w:spacing w:after="720"/>
        <w:jc w:val="both"/>
        <w:rPr>
          <w:lang w:val="fr-CA"/>
        </w:rPr>
      </w:pPr>
      <w:r w:rsidRPr="0050787E">
        <w:rPr>
          <w:lang w:val="fr-CA"/>
        </w:rPr>
        <w:t>2019 : 15 janvier</w:t>
      </w:r>
      <w:r w:rsidR="00B16E3A">
        <w:rPr>
          <w:lang w:val="fr-CA"/>
        </w:rPr>
        <w:t>.</w:t>
      </w:r>
    </w:p>
    <w:p w:rsidR="004D7D95" w:rsidRPr="0050787E" w:rsidRDefault="004D7D95" w:rsidP="008E4ACE">
      <w:pPr>
        <w:spacing w:after="720"/>
        <w:jc w:val="both"/>
        <w:rPr>
          <w:lang w:val="fr-CA"/>
        </w:rPr>
      </w:pPr>
      <w:r w:rsidRPr="0050787E">
        <w:rPr>
          <w:lang w:val="fr-CA"/>
        </w:rPr>
        <w:t>Présents : Les juges Abella, Moldaver, Karakatsanis, Gascon et Côté.</w:t>
      </w:r>
    </w:p>
    <w:p w:rsidR="004D7D95" w:rsidRPr="00B16E3A" w:rsidRDefault="004D7D95" w:rsidP="008E4ACE">
      <w:pPr>
        <w:pStyle w:val="SCCLowerCourtNameLowercase"/>
        <w:spacing w:after="720" w:line="240" w:lineRule="auto"/>
        <w:rPr>
          <w:smallCaps w:val="0"/>
          <w:lang w:val="fr-CA"/>
        </w:rPr>
      </w:pPr>
      <w:r w:rsidRPr="00B16E3A">
        <w:rPr>
          <w:lang w:val="fr-CA"/>
        </w:rPr>
        <w:t>en appel de la cour d’appel du manitoba</w:t>
      </w:r>
    </w:p>
    <w:p w:rsidR="004D7D95" w:rsidRPr="00F7041E" w:rsidRDefault="004D7D95" w:rsidP="00513601">
      <w:pPr>
        <w:pStyle w:val="SCCNormalDoubleSpacing"/>
        <w:rPr>
          <w:i/>
          <w:lang w:val="fr-CA"/>
        </w:rPr>
      </w:pPr>
      <w:r w:rsidRPr="00BB4C92">
        <w:rPr>
          <w:lang w:val="fr-CA"/>
        </w:rPr>
        <w:tab/>
      </w:r>
      <w:r w:rsidR="00471ED4" w:rsidRPr="00F7041E">
        <w:rPr>
          <w:i/>
          <w:lang w:val="fr-CA"/>
        </w:rPr>
        <w:t xml:space="preserve">Droit criminel — Appels — Verdict déraisonnable — Preuve — Accusé déclaré coupable de vol sur la base d’éléments de preuve circonstancielle — Conclusion de la Cour d’appel portant que le juge du procès n’a pas commis d’erreur en admettant en preuve les témoignages d’opinion fournis par </w:t>
      </w:r>
      <w:r w:rsidR="00C043F8" w:rsidRPr="00F7041E">
        <w:rPr>
          <w:i/>
          <w:lang w:val="fr-CA"/>
        </w:rPr>
        <w:t>des témoins</w:t>
      </w:r>
      <w:r w:rsidR="00072B72" w:rsidRPr="00F7041E">
        <w:rPr>
          <w:i/>
          <w:lang w:val="fr-CA"/>
        </w:rPr>
        <w:t xml:space="preserve"> et qu’il était raisonnable de la part du premier juge de conclure que la preuve dans son ensemble ne </w:t>
      </w:r>
      <w:r w:rsidR="00A05537" w:rsidRPr="00F7041E">
        <w:rPr>
          <w:i/>
          <w:lang w:val="fr-CA"/>
        </w:rPr>
        <w:t>donnait ouverture à aucune autre</w:t>
      </w:r>
      <w:r w:rsidR="00C043F8" w:rsidRPr="00F7041E">
        <w:rPr>
          <w:i/>
          <w:lang w:val="fr-CA"/>
        </w:rPr>
        <w:t xml:space="preserve"> </w:t>
      </w:r>
      <w:r w:rsidR="00072B72" w:rsidRPr="00F7041E">
        <w:rPr>
          <w:i/>
          <w:lang w:val="fr-CA"/>
        </w:rPr>
        <w:t>décision raisonnable que la culpabilité</w:t>
      </w:r>
      <w:r w:rsidR="00471ED4" w:rsidRPr="00F7041E">
        <w:rPr>
          <w:i/>
          <w:lang w:val="fr-CA"/>
        </w:rPr>
        <w:t xml:space="preserve"> — Déclaration de culpabilité confirmée.</w:t>
      </w:r>
    </w:p>
    <w:p w:rsidR="004D7D95" w:rsidRPr="00471ED4" w:rsidRDefault="004D7D95" w:rsidP="004D7D95">
      <w:pPr>
        <w:pStyle w:val="SCCNormalDoubleSpacing"/>
        <w:spacing w:line="240" w:lineRule="auto"/>
        <w:ind w:left="540" w:hanging="540"/>
        <w:rPr>
          <w:lang w:val="fr-CA"/>
        </w:rPr>
      </w:pPr>
    </w:p>
    <w:p w:rsidR="004D7D95" w:rsidRPr="004D7D95" w:rsidRDefault="004D7D95" w:rsidP="004D7D95">
      <w:pPr>
        <w:pStyle w:val="SCCNormalDoubleSpacing"/>
        <w:rPr>
          <w:lang w:val="fr-CA"/>
        </w:rPr>
      </w:pPr>
      <w:r w:rsidRPr="00471ED4">
        <w:rPr>
          <w:lang w:val="fr-CA"/>
        </w:rPr>
        <w:tab/>
      </w:r>
      <w:r w:rsidRPr="004D7D95">
        <w:rPr>
          <w:lang w:val="fr-CA"/>
        </w:rPr>
        <w:t xml:space="preserve">POURVOI contre un arrêt de la </w:t>
      </w:r>
      <w:r w:rsidR="00580C7D">
        <w:rPr>
          <w:lang w:val="fr-CA"/>
        </w:rPr>
        <w:t>Cour d’appel du Manitoba (</w:t>
      </w:r>
      <w:r w:rsidR="005C515A">
        <w:rPr>
          <w:lang w:val="fr-CA"/>
        </w:rPr>
        <w:t xml:space="preserve">les juges Monnin, Beard </w:t>
      </w:r>
      <w:r w:rsidR="00513601">
        <w:rPr>
          <w:lang w:val="fr-CA"/>
        </w:rPr>
        <w:t>et</w:t>
      </w:r>
      <w:r w:rsidR="005C515A">
        <w:rPr>
          <w:lang w:val="fr-CA"/>
        </w:rPr>
        <w:t xml:space="preserve"> Pfuetzner), 2018 MBCA 74, </w:t>
      </w:r>
      <w:r w:rsidR="00381D46" w:rsidRPr="00381D46">
        <w:rPr>
          <w:lang w:val="fr-CA"/>
        </w:rPr>
        <w:t>365 C.C.C. (3d) 20</w:t>
      </w:r>
      <w:r w:rsidR="00381D46">
        <w:rPr>
          <w:lang w:val="fr-CA"/>
        </w:rPr>
        <w:t xml:space="preserve">, </w:t>
      </w:r>
      <w:r w:rsidR="00A84773">
        <w:rPr>
          <w:lang w:val="fr-CA"/>
        </w:rPr>
        <w:t xml:space="preserve">429 D.L.R. (4th) 38, </w:t>
      </w:r>
      <w:r w:rsidR="005C515A">
        <w:rPr>
          <w:lang w:val="fr-CA"/>
        </w:rPr>
        <w:t xml:space="preserve">[2018] M.J. No. 185 (QL), </w:t>
      </w:r>
      <w:r w:rsidR="00381D46">
        <w:rPr>
          <w:lang w:val="fr-CA"/>
        </w:rPr>
        <w:t>2018 CarswellMan 299 (WL Can.), qui a confirmé</w:t>
      </w:r>
      <w:r w:rsidR="005C0857">
        <w:rPr>
          <w:lang w:val="fr-CA"/>
        </w:rPr>
        <w:t xml:space="preserve"> la déclaration de culpabilité </w:t>
      </w:r>
      <w:r w:rsidR="00A84773" w:rsidRPr="00E757E2">
        <w:rPr>
          <w:lang w:val="fr-CA"/>
        </w:rPr>
        <w:t>pour</w:t>
      </w:r>
      <w:r w:rsidR="005C0857">
        <w:rPr>
          <w:lang w:val="fr-CA"/>
        </w:rPr>
        <w:t xml:space="preserve"> vol </w:t>
      </w:r>
      <w:r w:rsidR="00381D46">
        <w:rPr>
          <w:lang w:val="fr-CA"/>
        </w:rPr>
        <w:t>prononcée contre l’accusé.</w:t>
      </w:r>
      <w:r w:rsidR="00BC6739">
        <w:rPr>
          <w:lang w:val="fr-CA"/>
        </w:rPr>
        <w:t xml:space="preserve"> </w:t>
      </w:r>
      <w:r w:rsidR="005C0857">
        <w:rPr>
          <w:lang w:val="fr-CA"/>
        </w:rPr>
        <w:t>Pourv</w:t>
      </w:r>
      <w:r w:rsidR="00513601">
        <w:rPr>
          <w:lang w:val="fr-CA"/>
        </w:rPr>
        <w:t>oi rejeté.</w:t>
      </w:r>
    </w:p>
    <w:p w:rsidR="004D7D95" w:rsidRPr="004D7D95" w:rsidRDefault="004D7D95" w:rsidP="004D7D95">
      <w:pPr>
        <w:pStyle w:val="SCCNormalDoubleSpacing"/>
        <w:rPr>
          <w:lang w:val="fr-CA"/>
        </w:rPr>
      </w:pPr>
    </w:p>
    <w:p w:rsidR="009F54A3" w:rsidRPr="0050787E" w:rsidRDefault="00BB002A">
      <w:pPr>
        <w:pStyle w:val="SCCNormalDoubleSpacing"/>
        <w:rPr>
          <w:lang w:val="fr-CA"/>
        </w:rPr>
      </w:pPr>
      <w:r w:rsidRPr="0050787E">
        <w:rPr>
          <w:rStyle w:val="SCCCounselNameChar"/>
          <w:lang w:val="fr-CA"/>
        </w:rPr>
        <w:tab/>
        <w:t>Sarah Innes</w:t>
      </w:r>
      <w:r w:rsidR="00E87E33">
        <w:rPr>
          <w:rStyle w:val="SCCCounselNameChar"/>
          <w:lang w:val="fr-CA"/>
        </w:rPr>
        <w:t>s</w:t>
      </w:r>
      <w:r w:rsidR="00513601" w:rsidRPr="00513601">
        <w:rPr>
          <w:rStyle w:val="SCCCounselNameChar"/>
          <w:i w:val="0"/>
          <w:lang w:val="fr-CA"/>
        </w:rPr>
        <w:t xml:space="preserve"> </w:t>
      </w:r>
      <w:r w:rsidR="00513601">
        <w:rPr>
          <w:rStyle w:val="SCCCounselNameChar"/>
          <w:i w:val="0"/>
          <w:lang w:val="fr-CA"/>
        </w:rPr>
        <w:t>et</w:t>
      </w:r>
      <w:r w:rsidR="00513601">
        <w:rPr>
          <w:rStyle w:val="SCCCounselNameChar"/>
          <w:lang w:val="fr-CA"/>
        </w:rPr>
        <w:t xml:space="preserve"> Kristen Jone</w:t>
      </w:r>
      <w:r w:rsidRPr="0050787E">
        <w:rPr>
          <w:rStyle w:val="SCCCounselNameChar"/>
          <w:lang w:val="fr-CA"/>
        </w:rPr>
        <w:t>s</w:t>
      </w:r>
      <w:r w:rsidR="00580C7D">
        <w:rPr>
          <w:rStyle w:val="SCCCounselPartyRoleChar"/>
          <w:lang w:val="fr-CA"/>
        </w:rPr>
        <w:t>, pour l’appelant</w:t>
      </w:r>
      <w:r w:rsidRPr="0050787E">
        <w:rPr>
          <w:rStyle w:val="SCCCounselPartyRoleChar"/>
          <w:lang w:val="fr-CA"/>
        </w:rPr>
        <w:t>.</w:t>
      </w:r>
    </w:p>
    <w:p w:rsidR="009F54A3" w:rsidRPr="0050787E" w:rsidRDefault="009F54A3">
      <w:pPr>
        <w:pStyle w:val="SCCNormalDoubleSpacing"/>
        <w:rPr>
          <w:lang w:val="fr-CA"/>
        </w:rPr>
      </w:pPr>
    </w:p>
    <w:p w:rsidR="009F54A3" w:rsidRDefault="00BB002A">
      <w:pPr>
        <w:pStyle w:val="SCCNormalDoubleSpacing"/>
        <w:rPr>
          <w:rStyle w:val="SCCCounselPartyRoleChar"/>
          <w:lang w:val="fr-CA"/>
        </w:rPr>
      </w:pPr>
      <w:r w:rsidRPr="0050787E">
        <w:rPr>
          <w:rStyle w:val="SCCCounselNameChar"/>
          <w:lang w:val="fr-CA"/>
        </w:rPr>
        <w:lastRenderedPageBreak/>
        <w:tab/>
        <w:t>J</w:t>
      </w:r>
      <w:r w:rsidR="00513601">
        <w:rPr>
          <w:rStyle w:val="SCCCounselNameChar"/>
          <w:lang w:val="fr-CA"/>
        </w:rPr>
        <w:t>ennifer</w:t>
      </w:r>
      <w:r w:rsidRPr="0050787E">
        <w:rPr>
          <w:rStyle w:val="SCCCounselNameChar"/>
          <w:lang w:val="fr-CA"/>
        </w:rPr>
        <w:t xml:space="preserve"> Mann</w:t>
      </w:r>
      <w:r w:rsidR="00513601">
        <w:rPr>
          <w:rStyle w:val="SCCCounselNameChar"/>
          <w:lang w:val="fr-CA"/>
        </w:rPr>
        <w:t xml:space="preserve"> </w:t>
      </w:r>
      <w:r w:rsidR="00513601" w:rsidRPr="00513601">
        <w:rPr>
          <w:rStyle w:val="SCCCounselNameChar"/>
          <w:i w:val="0"/>
          <w:lang w:val="fr-CA"/>
        </w:rPr>
        <w:t xml:space="preserve">et </w:t>
      </w:r>
      <w:r w:rsidR="00513601">
        <w:rPr>
          <w:rStyle w:val="SCCCounselNameChar"/>
          <w:lang w:val="fr-CA"/>
        </w:rPr>
        <w:t>Sharyl Thomas</w:t>
      </w:r>
      <w:r w:rsidR="00580C7D">
        <w:rPr>
          <w:rStyle w:val="SCCCounselPartyRoleChar"/>
          <w:lang w:val="fr-CA"/>
        </w:rPr>
        <w:t>, pour l’intimée</w:t>
      </w:r>
      <w:r w:rsidRPr="0050787E">
        <w:rPr>
          <w:rStyle w:val="SCCCounselPartyRoleChar"/>
          <w:lang w:val="fr-CA"/>
        </w:rPr>
        <w:t>.</w:t>
      </w:r>
    </w:p>
    <w:p w:rsidR="00BC6739" w:rsidRDefault="00BC6739">
      <w:pPr>
        <w:pStyle w:val="SCCNormalDoubleSpacing"/>
        <w:rPr>
          <w:rStyle w:val="SCCCounselPartyRoleChar"/>
          <w:lang w:val="fr-CA"/>
        </w:rPr>
      </w:pPr>
    </w:p>
    <w:p w:rsidR="00BC6739" w:rsidRDefault="00BC6739">
      <w:pPr>
        <w:pStyle w:val="SCCNormalDoubleSpacing"/>
        <w:rPr>
          <w:lang w:val="fr-CA"/>
        </w:rPr>
      </w:pPr>
      <w:r>
        <w:rPr>
          <w:rStyle w:val="SCCCounselPartyRoleChar"/>
          <w:lang w:val="fr-CA"/>
        </w:rPr>
        <w:tab/>
      </w:r>
      <w:r w:rsidR="009F110A">
        <w:rPr>
          <w:rStyle w:val="SCCCounselPartyRoleChar"/>
          <w:lang w:val="fr-CA"/>
        </w:rPr>
        <w:t>Version française du jugement rendu oralement par</w:t>
      </w:r>
    </w:p>
    <w:p w:rsidR="009F54A3" w:rsidRPr="00BC6739" w:rsidRDefault="00513601" w:rsidP="00513601">
      <w:pPr>
        <w:pStyle w:val="SCCNormalDoubleSpacing"/>
        <w:numPr>
          <w:ilvl w:val="0"/>
          <w:numId w:val="1"/>
        </w:numPr>
        <w:spacing w:before="480" w:after="480"/>
        <w:ind w:left="0" w:firstLine="0"/>
        <w:rPr>
          <w:lang w:val="fr-CA"/>
        </w:rPr>
      </w:pPr>
      <w:r w:rsidRPr="0053346C">
        <w:rPr>
          <w:smallCaps/>
          <w:lang w:val="fr-CA"/>
        </w:rPr>
        <w:t>La Cour</w:t>
      </w:r>
      <w:r w:rsidRPr="0053346C">
        <w:rPr>
          <w:lang w:val="fr-CA"/>
        </w:rPr>
        <w:t xml:space="preserve"> — Nous souscrivons aux motifs des juges majoritaires de la Cour d’appel. En conséquence, l’appel est rejeté.</w:t>
      </w:r>
    </w:p>
    <w:p w:rsidR="004D7D95" w:rsidRPr="005C0857" w:rsidRDefault="004D7D95" w:rsidP="004D7D95">
      <w:pPr>
        <w:pStyle w:val="SCCNormalDoubleSpacing"/>
        <w:rPr>
          <w:i/>
          <w:lang w:val="fr-CA"/>
        </w:rPr>
      </w:pPr>
      <w:r w:rsidRPr="0050787E">
        <w:rPr>
          <w:lang w:val="fr-CA"/>
        </w:rPr>
        <w:tab/>
      </w:r>
      <w:r w:rsidR="005C0857" w:rsidRPr="005C0857">
        <w:rPr>
          <w:i/>
          <w:lang w:val="fr-CA"/>
        </w:rPr>
        <w:t>Jugement en conséquence.</w:t>
      </w:r>
    </w:p>
    <w:p w:rsidR="004D7D95" w:rsidRPr="0050787E" w:rsidRDefault="004D7D95" w:rsidP="004D7D95">
      <w:pPr>
        <w:pStyle w:val="SCCNormalDoubleSpacing"/>
        <w:rPr>
          <w:lang w:val="fr-CA"/>
        </w:rPr>
      </w:pPr>
    </w:p>
    <w:p w:rsidR="009F54A3" w:rsidRPr="0050787E" w:rsidRDefault="00BB002A">
      <w:pPr>
        <w:pStyle w:val="SCCLawFirm"/>
        <w:rPr>
          <w:lang w:val="fr-CA"/>
        </w:rPr>
      </w:pPr>
      <w:r w:rsidRPr="0050787E">
        <w:rPr>
          <w:lang w:val="fr-CA"/>
        </w:rPr>
        <w:tab/>
        <w:t>Procureur</w:t>
      </w:r>
      <w:r w:rsidR="00513601">
        <w:rPr>
          <w:lang w:val="fr-CA"/>
        </w:rPr>
        <w:t xml:space="preserve">s </w:t>
      </w:r>
      <w:r>
        <w:rPr>
          <w:lang w:val="fr-CA"/>
        </w:rPr>
        <w:t>de l’</w:t>
      </w:r>
      <w:r w:rsidR="00513601">
        <w:rPr>
          <w:lang w:val="fr-CA"/>
        </w:rPr>
        <w:t>appelant</w:t>
      </w:r>
      <w:r w:rsidRPr="0050787E">
        <w:rPr>
          <w:lang w:val="fr-CA"/>
        </w:rPr>
        <w:t> : Campbell Gunn Inness Seib, Winnipeg.</w:t>
      </w:r>
    </w:p>
    <w:p w:rsidR="009F54A3" w:rsidRPr="0050787E" w:rsidRDefault="009F54A3">
      <w:pPr>
        <w:pStyle w:val="SCCLawFirm"/>
        <w:rPr>
          <w:lang w:val="fr-CA"/>
        </w:rPr>
      </w:pPr>
    </w:p>
    <w:p w:rsidR="009F54A3" w:rsidRPr="00513601" w:rsidRDefault="00BB002A">
      <w:pPr>
        <w:pStyle w:val="SCCLawFirm"/>
        <w:rPr>
          <w:lang w:val="fr-CA"/>
        </w:rPr>
      </w:pPr>
      <w:r w:rsidRPr="0050787E">
        <w:rPr>
          <w:lang w:val="fr-CA"/>
        </w:rPr>
        <w:tab/>
      </w:r>
      <w:r>
        <w:rPr>
          <w:lang w:val="fr-CA"/>
        </w:rPr>
        <w:t>Procureur de l’</w:t>
      </w:r>
      <w:r w:rsidR="00513601">
        <w:rPr>
          <w:lang w:val="fr-CA"/>
        </w:rPr>
        <w:t>intimée</w:t>
      </w:r>
      <w:r w:rsidRPr="00513601">
        <w:rPr>
          <w:lang w:val="fr-CA"/>
        </w:rPr>
        <w:t> : Service</w:t>
      </w:r>
      <w:r>
        <w:rPr>
          <w:lang w:val="fr-CA"/>
        </w:rPr>
        <w:t xml:space="preserve"> des poursuites du Manitoba</w:t>
      </w:r>
      <w:r w:rsidRPr="00513601">
        <w:rPr>
          <w:lang w:val="fr-CA"/>
        </w:rPr>
        <w:t>, Winnipeg.</w:t>
      </w:r>
    </w:p>
    <w:p w:rsidR="009F54A3" w:rsidRPr="00513601" w:rsidRDefault="009F54A3">
      <w:pPr>
        <w:pStyle w:val="SCCLawFirm"/>
        <w:rPr>
          <w:lang w:val="fr-CA"/>
        </w:rPr>
      </w:pPr>
    </w:p>
    <w:sectPr w:rsidR="009F54A3" w:rsidRPr="00513601" w:rsidSect="000648CC">
      <w:pgSz w:w="12240" w:h="15840"/>
      <w:pgMar w:top="1267" w:right="2160" w:bottom="720" w:left="1800" w:header="180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C61" w:rsidRDefault="00D54C61">
      <w:r>
        <w:separator/>
      </w:r>
    </w:p>
  </w:endnote>
  <w:endnote w:type="continuationSeparator" w:id="0">
    <w:p w:rsidR="00D54C61" w:rsidRDefault="00D5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C61" w:rsidRDefault="00D54C61">
      <w:r>
        <w:separator/>
      </w:r>
    </w:p>
  </w:footnote>
  <w:footnote w:type="continuationSeparator" w:id="0">
    <w:p w:rsidR="00D54C61" w:rsidRDefault="00D54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05F0A"/>
    <w:multiLevelType w:val="hybridMultilevel"/>
    <w:tmpl w:val="87DC71A6"/>
    <w:lvl w:ilvl="0" w:tplc="BD56451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removePersonalInformation/>
  <w:removeDateAndTime/>
  <w:bordersDoNotSurroundHeader/>
  <w:bordersDoNotSurroundFooter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4C"/>
    <w:rsid w:val="00000ED4"/>
    <w:rsid w:val="00023FC7"/>
    <w:rsid w:val="00025198"/>
    <w:rsid w:val="000578A3"/>
    <w:rsid w:val="000648CC"/>
    <w:rsid w:val="00072B72"/>
    <w:rsid w:val="000C59B8"/>
    <w:rsid w:val="000C6AF0"/>
    <w:rsid w:val="000D0A77"/>
    <w:rsid w:val="000F7993"/>
    <w:rsid w:val="00104F33"/>
    <w:rsid w:val="00111DE2"/>
    <w:rsid w:val="00116B38"/>
    <w:rsid w:val="00135406"/>
    <w:rsid w:val="00135972"/>
    <w:rsid w:val="001426A9"/>
    <w:rsid w:val="00154D7C"/>
    <w:rsid w:val="001570B0"/>
    <w:rsid w:val="0015752C"/>
    <w:rsid w:val="00157737"/>
    <w:rsid w:val="00165277"/>
    <w:rsid w:val="00170592"/>
    <w:rsid w:val="001720F7"/>
    <w:rsid w:val="00195D83"/>
    <w:rsid w:val="001A00C1"/>
    <w:rsid w:val="001B33E0"/>
    <w:rsid w:val="001B4573"/>
    <w:rsid w:val="001C779F"/>
    <w:rsid w:val="001D2AC1"/>
    <w:rsid w:val="001D4E88"/>
    <w:rsid w:val="00220FC2"/>
    <w:rsid w:val="002222F4"/>
    <w:rsid w:val="00224FC0"/>
    <w:rsid w:val="00225EA4"/>
    <w:rsid w:val="00226EAF"/>
    <w:rsid w:val="00231F3A"/>
    <w:rsid w:val="002370D0"/>
    <w:rsid w:val="002406EE"/>
    <w:rsid w:val="00243EC8"/>
    <w:rsid w:val="00270D93"/>
    <w:rsid w:val="002745CC"/>
    <w:rsid w:val="002A6A16"/>
    <w:rsid w:val="002B6FBE"/>
    <w:rsid w:val="002B7924"/>
    <w:rsid w:val="002C10A6"/>
    <w:rsid w:val="002D28C3"/>
    <w:rsid w:val="002D39A4"/>
    <w:rsid w:val="002E6705"/>
    <w:rsid w:val="0030329A"/>
    <w:rsid w:val="00310655"/>
    <w:rsid w:val="0031086F"/>
    <w:rsid w:val="0031414C"/>
    <w:rsid w:val="00314E01"/>
    <w:rsid w:val="0032089D"/>
    <w:rsid w:val="003310DE"/>
    <w:rsid w:val="003323B0"/>
    <w:rsid w:val="00340A49"/>
    <w:rsid w:val="0035169A"/>
    <w:rsid w:val="0035259D"/>
    <w:rsid w:val="00364B18"/>
    <w:rsid w:val="00381D46"/>
    <w:rsid w:val="003A125D"/>
    <w:rsid w:val="003A4C70"/>
    <w:rsid w:val="003B215F"/>
    <w:rsid w:val="003C799C"/>
    <w:rsid w:val="003D0399"/>
    <w:rsid w:val="003E1C71"/>
    <w:rsid w:val="003F327B"/>
    <w:rsid w:val="00406166"/>
    <w:rsid w:val="0040704B"/>
    <w:rsid w:val="00410A55"/>
    <w:rsid w:val="00411300"/>
    <w:rsid w:val="00413F17"/>
    <w:rsid w:val="00415417"/>
    <w:rsid w:val="00426659"/>
    <w:rsid w:val="00450352"/>
    <w:rsid w:val="00454BDB"/>
    <w:rsid w:val="00465132"/>
    <w:rsid w:val="00471ED4"/>
    <w:rsid w:val="00480C90"/>
    <w:rsid w:val="0048396F"/>
    <w:rsid w:val="00493C18"/>
    <w:rsid w:val="004A600C"/>
    <w:rsid w:val="004A6118"/>
    <w:rsid w:val="004C478D"/>
    <w:rsid w:val="004D7D95"/>
    <w:rsid w:val="004E2C26"/>
    <w:rsid w:val="0050787E"/>
    <w:rsid w:val="005125A8"/>
    <w:rsid w:val="00513601"/>
    <w:rsid w:val="00517549"/>
    <w:rsid w:val="00520ABC"/>
    <w:rsid w:val="00521AE8"/>
    <w:rsid w:val="00527180"/>
    <w:rsid w:val="00555291"/>
    <w:rsid w:val="00566AD1"/>
    <w:rsid w:val="00580C7D"/>
    <w:rsid w:val="00583EDE"/>
    <w:rsid w:val="005A6079"/>
    <w:rsid w:val="005C0857"/>
    <w:rsid w:val="005C515A"/>
    <w:rsid w:val="005E4698"/>
    <w:rsid w:val="00603924"/>
    <w:rsid w:val="00610539"/>
    <w:rsid w:val="00613969"/>
    <w:rsid w:val="00625C35"/>
    <w:rsid w:val="00647E49"/>
    <w:rsid w:val="00656313"/>
    <w:rsid w:val="006565F4"/>
    <w:rsid w:val="00684EEA"/>
    <w:rsid w:val="0069689B"/>
    <w:rsid w:val="006B5FF5"/>
    <w:rsid w:val="006F30AF"/>
    <w:rsid w:val="00701759"/>
    <w:rsid w:val="00705C15"/>
    <w:rsid w:val="007110F6"/>
    <w:rsid w:val="007208D1"/>
    <w:rsid w:val="00744518"/>
    <w:rsid w:val="00747288"/>
    <w:rsid w:val="00747DD3"/>
    <w:rsid w:val="007549C8"/>
    <w:rsid w:val="00766D14"/>
    <w:rsid w:val="00767A0F"/>
    <w:rsid w:val="00791272"/>
    <w:rsid w:val="007A05F6"/>
    <w:rsid w:val="007B6F4A"/>
    <w:rsid w:val="007E1C47"/>
    <w:rsid w:val="007E337A"/>
    <w:rsid w:val="007E5C70"/>
    <w:rsid w:val="007F08AD"/>
    <w:rsid w:val="007F2FF5"/>
    <w:rsid w:val="007F3F08"/>
    <w:rsid w:val="00804CC6"/>
    <w:rsid w:val="00817190"/>
    <w:rsid w:val="008260E2"/>
    <w:rsid w:val="008322BD"/>
    <w:rsid w:val="00834F73"/>
    <w:rsid w:val="00864C8A"/>
    <w:rsid w:val="00864CF8"/>
    <w:rsid w:val="00874914"/>
    <w:rsid w:val="00891422"/>
    <w:rsid w:val="00892E1A"/>
    <w:rsid w:val="008B660A"/>
    <w:rsid w:val="008C01DA"/>
    <w:rsid w:val="008E4ACE"/>
    <w:rsid w:val="008F2674"/>
    <w:rsid w:val="008F78E9"/>
    <w:rsid w:val="00905227"/>
    <w:rsid w:val="009179F9"/>
    <w:rsid w:val="00917C7A"/>
    <w:rsid w:val="00933E5E"/>
    <w:rsid w:val="00935218"/>
    <w:rsid w:val="00937C52"/>
    <w:rsid w:val="009403F3"/>
    <w:rsid w:val="009555B7"/>
    <w:rsid w:val="009567AA"/>
    <w:rsid w:val="009602C9"/>
    <w:rsid w:val="00967374"/>
    <w:rsid w:val="009A343A"/>
    <w:rsid w:val="009B2F23"/>
    <w:rsid w:val="009B57B3"/>
    <w:rsid w:val="009D2920"/>
    <w:rsid w:val="009D5AEB"/>
    <w:rsid w:val="009F0E33"/>
    <w:rsid w:val="009F110A"/>
    <w:rsid w:val="009F54A3"/>
    <w:rsid w:val="00A05537"/>
    <w:rsid w:val="00A149DF"/>
    <w:rsid w:val="00A1755C"/>
    <w:rsid w:val="00A21B90"/>
    <w:rsid w:val="00A22AAC"/>
    <w:rsid w:val="00A41805"/>
    <w:rsid w:val="00A51882"/>
    <w:rsid w:val="00A52AFB"/>
    <w:rsid w:val="00A548CB"/>
    <w:rsid w:val="00A5521C"/>
    <w:rsid w:val="00A643E7"/>
    <w:rsid w:val="00A73C38"/>
    <w:rsid w:val="00A84773"/>
    <w:rsid w:val="00A921A7"/>
    <w:rsid w:val="00AB670D"/>
    <w:rsid w:val="00AF03C5"/>
    <w:rsid w:val="00B000D8"/>
    <w:rsid w:val="00B00F75"/>
    <w:rsid w:val="00B145B6"/>
    <w:rsid w:val="00B16E3A"/>
    <w:rsid w:val="00B279EB"/>
    <w:rsid w:val="00B50C81"/>
    <w:rsid w:val="00B557F8"/>
    <w:rsid w:val="00B815FC"/>
    <w:rsid w:val="00B93FBC"/>
    <w:rsid w:val="00BA7DA0"/>
    <w:rsid w:val="00BB002A"/>
    <w:rsid w:val="00BB2EE4"/>
    <w:rsid w:val="00BB4C92"/>
    <w:rsid w:val="00BC2108"/>
    <w:rsid w:val="00BC6739"/>
    <w:rsid w:val="00BD0E9E"/>
    <w:rsid w:val="00BD1BEC"/>
    <w:rsid w:val="00BD32FF"/>
    <w:rsid w:val="00BF6FE9"/>
    <w:rsid w:val="00C02092"/>
    <w:rsid w:val="00C043F8"/>
    <w:rsid w:val="00C24D91"/>
    <w:rsid w:val="00C26DB2"/>
    <w:rsid w:val="00C53F14"/>
    <w:rsid w:val="00C600CF"/>
    <w:rsid w:val="00C6084F"/>
    <w:rsid w:val="00C62A66"/>
    <w:rsid w:val="00C66359"/>
    <w:rsid w:val="00C71458"/>
    <w:rsid w:val="00C77613"/>
    <w:rsid w:val="00C828E7"/>
    <w:rsid w:val="00C86719"/>
    <w:rsid w:val="00C921DD"/>
    <w:rsid w:val="00CA6391"/>
    <w:rsid w:val="00CE036E"/>
    <w:rsid w:val="00CE3171"/>
    <w:rsid w:val="00CF1601"/>
    <w:rsid w:val="00D0172F"/>
    <w:rsid w:val="00D01E33"/>
    <w:rsid w:val="00D04388"/>
    <w:rsid w:val="00D068A7"/>
    <w:rsid w:val="00D17476"/>
    <w:rsid w:val="00D17B0E"/>
    <w:rsid w:val="00D32086"/>
    <w:rsid w:val="00D37A3F"/>
    <w:rsid w:val="00D4431D"/>
    <w:rsid w:val="00D4667A"/>
    <w:rsid w:val="00D54C61"/>
    <w:rsid w:val="00D63A1C"/>
    <w:rsid w:val="00D7516F"/>
    <w:rsid w:val="00D95F8E"/>
    <w:rsid w:val="00DA0590"/>
    <w:rsid w:val="00DC1739"/>
    <w:rsid w:val="00DC1788"/>
    <w:rsid w:val="00DE319C"/>
    <w:rsid w:val="00DF0CA8"/>
    <w:rsid w:val="00DF2B48"/>
    <w:rsid w:val="00DF49A7"/>
    <w:rsid w:val="00E07EE2"/>
    <w:rsid w:val="00E07FD1"/>
    <w:rsid w:val="00E24573"/>
    <w:rsid w:val="00E25E1E"/>
    <w:rsid w:val="00E27EE7"/>
    <w:rsid w:val="00E35404"/>
    <w:rsid w:val="00E45109"/>
    <w:rsid w:val="00E47B7A"/>
    <w:rsid w:val="00E56A44"/>
    <w:rsid w:val="00E60269"/>
    <w:rsid w:val="00E757E2"/>
    <w:rsid w:val="00E87E33"/>
    <w:rsid w:val="00E97830"/>
    <w:rsid w:val="00EA54CB"/>
    <w:rsid w:val="00EE0830"/>
    <w:rsid w:val="00EE6CB8"/>
    <w:rsid w:val="00EF0683"/>
    <w:rsid w:val="00F0070C"/>
    <w:rsid w:val="00F00EB7"/>
    <w:rsid w:val="00F36AB6"/>
    <w:rsid w:val="00F37A09"/>
    <w:rsid w:val="00F409CE"/>
    <w:rsid w:val="00F4379D"/>
    <w:rsid w:val="00F50D2D"/>
    <w:rsid w:val="00F56C8B"/>
    <w:rsid w:val="00F62639"/>
    <w:rsid w:val="00F66810"/>
    <w:rsid w:val="00F7041E"/>
    <w:rsid w:val="00F84DF4"/>
    <w:rsid w:val="00F85C97"/>
    <w:rsid w:val="00FB37D2"/>
    <w:rsid w:val="00FC4EFB"/>
    <w:rsid w:val="00FD068D"/>
    <w:rsid w:val="00FD4F28"/>
    <w:rsid w:val="00FE6784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F8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25D"/>
    <w:pPr>
      <w:keepNext/>
      <w:keepLines/>
      <w:spacing w:after="72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85C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85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1"/>
    <w:aliases w:val=" 2, 3, A"/>
    <w:basedOn w:val="Normal"/>
    <w:uiPriority w:val="1"/>
    <w:rsid w:val="00493C18"/>
    <w:pPr>
      <w:widowControl w:val="0"/>
    </w:pPr>
  </w:style>
  <w:style w:type="paragraph" w:customStyle="1" w:styleId="SCCNormalDoubleSpacing">
    <w:name w:val="SCC.Normal.DoubleSpacing"/>
    <w:basedOn w:val="Normal"/>
    <w:link w:val="SCCNormalDoubleSpacingChar"/>
    <w:rsid w:val="00104F33"/>
    <w:pPr>
      <w:tabs>
        <w:tab w:val="left" w:pos="1168"/>
      </w:tabs>
      <w:spacing w:line="480" w:lineRule="auto"/>
      <w:jc w:val="both"/>
    </w:pPr>
  </w:style>
  <w:style w:type="character" w:customStyle="1" w:styleId="SCCNormalDoubleSpacingChar">
    <w:name w:val="SCC.Normal.DoubleSpacing Char"/>
    <w:basedOn w:val="DefaultParagraphFont"/>
    <w:link w:val="SCCNormalDoubleSpacing"/>
    <w:rsid w:val="00104F33"/>
    <w:rPr>
      <w:sz w:val="24"/>
    </w:rPr>
  </w:style>
  <w:style w:type="character" w:styleId="Strong">
    <w:name w:val="Strong"/>
    <w:basedOn w:val="DefaultParagraphFont"/>
    <w:uiPriority w:val="22"/>
    <w:qFormat/>
    <w:rsid w:val="00C53F1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548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48CB"/>
    <w:rPr>
      <w:i/>
      <w:iCs/>
      <w:color w:val="000000" w:themeColor="text1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CE31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7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5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9B8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5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9B8"/>
    <w:rPr>
      <w:sz w:val="24"/>
      <w:lang w:val="en-US"/>
    </w:rPr>
  </w:style>
  <w:style w:type="paragraph" w:customStyle="1" w:styleId="SCCLsocParty">
    <w:name w:val="SCC.Lsoc.Party"/>
    <w:basedOn w:val="Normal"/>
    <w:next w:val="Normal"/>
    <w:link w:val="SCCLsocPartyChar"/>
    <w:rsid w:val="005A6079"/>
    <w:pPr>
      <w:tabs>
        <w:tab w:val="right" w:pos="8222"/>
      </w:tabs>
      <w:jc w:val="both"/>
    </w:pPr>
    <w:rPr>
      <w:b/>
    </w:rPr>
  </w:style>
  <w:style w:type="character" w:customStyle="1" w:styleId="SCCLsocPartyChar">
    <w:name w:val="SCC.Lsoc.Party Char"/>
    <w:basedOn w:val="DefaultParagraphFont"/>
    <w:link w:val="SCCLsocParty"/>
    <w:rsid w:val="005A6079"/>
    <w:rPr>
      <w:b/>
      <w:sz w:val="24"/>
    </w:rPr>
  </w:style>
  <w:style w:type="paragraph" w:customStyle="1" w:styleId="SCCLsocVersus">
    <w:name w:val="SCC.Lsoc.Versus"/>
    <w:basedOn w:val="Normal"/>
    <w:next w:val="Normal"/>
    <w:link w:val="SCCLsocVersusChar"/>
    <w:rsid w:val="001A00C1"/>
    <w:pPr>
      <w:spacing w:after="720"/>
    </w:pPr>
    <w:rPr>
      <w:i/>
    </w:rPr>
  </w:style>
  <w:style w:type="character" w:customStyle="1" w:styleId="SCCLsocVersusChar">
    <w:name w:val="SCC.Lsoc.Versus Char"/>
    <w:basedOn w:val="DefaultParagraphFont"/>
    <w:link w:val="SCCLsocVersus"/>
    <w:rsid w:val="001A00C1"/>
    <w:rPr>
      <w:i/>
      <w:sz w:val="24"/>
    </w:rPr>
  </w:style>
  <w:style w:type="character" w:customStyle="1" w:styleId="SCCLsocPartyRole">
    <w:name w:val="SCC.Lsoc.PartyRole"/>
    <w:basedOn w:val="SCCLsocLastPartyInRoleChar"/>
    <w:uiPriority w:val="1"/>
    <w:rsid w:val="00B279EB"/>
    <w:rPr>
      <w:b/>
      <w:i/>
      <w:sz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1A00C1"/>
    <w:pPr>
      <w:spacing w:after="720"/>
    </w:pPr>
  </w:style>
  <w:style w:type="character" w:customStyle="1" w:styleId="SCCLsocSubfileSeparatorChar">
    <w:name w:val="SCC.Lsoc.SubfileSeparator Char"/>
    <w:basedOn w:val="DefaultParagraphFont"/>
    <w:link w:val="SCCLsocSubfileSeparator"/>
    <w:rsid w:val="001A00C1"/>
    <w:rPr>
      <w:sz w:val="24"/>
    </w:r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3323B0"/>
    <w:pPr>
      <w:spacing w:after="720"/>
    </w:p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3323B0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1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CBanSummary">
    <w:name w:val="SCC.BanSummary"/>
    <w:basedOn w:val="Normal"/>
    <w:next w:val="Normal"/>
    <w:rsid w:val="00111DE2"/>
    <w:pPr>
      <w:jc w:val="right"/>
    </w:pPr>
    <w:rPr>
      <w:b/>
    </w:rPr>
  </w:style>
  <w:style w:type="paragraph" w:customStyle="1" w:styleId="SCCAppellantForRunningHead">
    <w:name w:val="SCC.AppellantForRunningHead"/>
    <w:basedOn w:val="Normal"/>
    <w:next w:val="Normal"/>
    <w:link w:val="SCCAppellantForRunningHeadChar"/>
    <w:rsid w:val="00701759"/>
    <w:rPr>
      <w:smallCaps/>
    </w:rPr>
  </w:style>
  <w:style w:type="character" w:customStyle="1" w:styleId="SCCAppellantForRunningHeadChar">
    <w:name w:val="SCC.AppellantForRunningHead Char"/>
    <w:basedOn w:val="DefaultParagraphFont"/>
    <w:link w:val="SCCAppellantForRunningHead"/>
    <w:rsid w:val="00701759"/>
    <w:rPr>
      <w:smallCaps/>
      <w:sz w:val="24"/>
    </w:rPr>
  </w:style>
  <w:style w:type="paragraph" w:customStyle="1" w:styleId="SCCRespondentForRunningHead">
    <w:name w:val="SCC.RespondentForRunningHead"/>
    <w:basedOn w:val="Normal"/>
    <w:next w:val="Normal"/>
    <w:link w:val="SCCRespondentForRunningHeadChar"/>
    <w:rsid w:val="00701759"/>
    <w:rPr>
      <w:smallCaps/>
    </w:rPr>
  </w:style>
  <w:style w:type="character" w:customStyle="1" w:styleId="SCCRespondentForRunningHeadChar">
    <w:name w:val="SCC.RespondentForRunningHead Char"/>
    <w:basedOn w:val="DefaultParagraphFont"/>
    <w:link w:val="SCCRespondentForRunningHead"/>
    <w:rsid w:val="00701759"/>
    <w:rPr>
      <w:smallCaps/>
      <w:sz w:val="24"/>
    </w:rPr>
  </w:style>
  <w:style w:type="paragraph" w:customStyle="1" w:styleId="SCCAppellantForIndex">
    <w:name w:val="SCC.AppellantForIndex"/>
    <w:basedOn w:val="Normal"/>
    <w:next w:val="Normal"/>
    <w:link w:val="SCCAppellantForIndexChar"/>
    <w:rsid w:val="00C02092"/>
    <w:rPr>
      <w:b/>
    </w:rPr>
  </w:style>
  <w:style w:type="character" w:customStyle="1" w:styleId="SCCAppellantForIndexChar">
    <w:name w:val="SCC.AppellantForIndex Char"/>
    <w:basedOn w:val="DefaultParagraphFont"/>
    <w:link w:val="SCCAppellantForIndex"/>
    <w:rsid w:val="00C02092"/>
    <w:rPr>
      <w:b/>
      <w:sz w:val="24"/>
    </w:rPr>
  </w:style>
  <w:style w:type="paragraph" w:customStyle="1" w:styleId="SCCRespondentForIndex">
    <w:name w:val="SCC.RespondentForIndex"/>
    <w:basedOn w:val="Normal"/>
    <w:next w:val="Normal"/>
    <w:link w:val="SCCRespondentForIndexChar"/>
    <w:rsid w:val="00C02092"/>
    <w:rPr>
      <w:b/>
    </w:rPr>
  </w:style>
  <w:style w:type="character" w:customStyle="1" w:styleId="SCCRespondentForIndexChar">
    <w:name w:val="SCC.RespondentForIndex Char"/>
    <w:basedOn w:val="DefaultParagraphFont"/>
    <w:link w:val="SCCRespondentForIndex"/>
    <w:rsid w:val="00C02092"/>
    <w:rPr>
      <w:b/>
      <w:sz w:val="24"/>
    </w:rPr>
  </w:style>
  <w:style w:type="paragraph" w:customStyle="1" w:styleId="SCCSystemYear">
    <w:name w:val="SCC.SystemYear"/>
    <w:basedOn w:val="Normal"/>
    <w:next w:val="Normal"/>
    <w:link w:val="SCCSystemYearChar"/>
    <w:rsid w:val="00111DE2"/>
    <w:rPr>
      <w:b/>
    </w:rPr>
  </w:style>
  <w:style w:type="character" w:customStyle="1" w:styleId="SCCSystemYearChar">
    <w:name w:val="SCC.SystemYear Char"/>
    <w:basedOn w:val="DefaultParagraphFont"/>
    <w:link w:val="SCCSystemYear"/>
    <w:rsid w:val="00111DE2"/>
    <w:rPr>
      <w:b/>
      <w:sz w:val="24"/>
    </w:rPr>
  </w:style>
  <w:style w:type="paragraph" w:customStyle="1" w:styleId="SCCLowerCourtNameLowercase">
    <w:name w:val="SCC.LowerCourtNameLowercase"/>
    <w:basedOn w:val="SCCNormalDoubleSpacing"/>
    <w:next w:val="SCCNormalDoubleSpacing"/>
    <w:rsid w:val="00111DE2"/>
    <w:rPr>
      <w:smallCaps/>
    </w:rPr>
  </w:style>
  <w:style w:type="paragraph" w:customStyle="1" w:styleId="SCCCounselName">
    <w:name w:val="SCC.CounselName"/>
    <w:basedOn w:val="SCCNormalDoubleSpacing"/>
    <w:next w:val="SCCNormalDoubleSpacing"/>
    <w:link w:val="SCCCounselNameChar"/>
    <w:rsid w:val="003F327B"/>
    <w:rPr>
      <w:i/>
    </w:rPr>
  </w:style>
  <w:style w:type="character" w:customStyle="1" w:styleId="SCCCounselNameChar">
    <w:name w:val="SCC.CounselName Char"/>
    <w:basedOn w:val="SCCNormalDoubleSpacingChar"/>
    <w:link w:val="SCCCounselName"/>
    <w:rsid w:val="003F327B"/>
    <w:rPr>
      <w:i/>
      <w:sz w:val="24"/>
    </w:rPr>
  </w:style>
  <w:style w:type="paragraph" w:customStyle="1" w:styleId="SCCItalic">
    <w:name w:val="SCC.Italic"/>
    <w:basedOn w:val="SCCNormalDoubleSpacing"/>
    <w:next w:val="SCCNormalDoubleSpacing"/>
    <w:rsid w:val="00DF0CA8"/>
    <w:rPr>
      <w:i/>
    </w:rPr>
  </w:style>
  <w:style w:type="paragraph" w:customStyle="1" w:styleId="SCCAppellantForCitation">
    <w:name w:val="SCC.AppellantForCitation"/>
    <w:basedOn w:val="Normal"/>
    <w:next w:val="Normal"/>
    <w:link w:val="SCCAppellantForCitationChar"/>
    <w:rsid w:val="00E45109"/>
    <w:rPr>
      <w:i/>
    </w:rPr>
  </w:style>
  <w:style w:type="character" w:customStyle="1" w:styleId="SCCAppellantForCitationChar">
    <w:name w:val="SCC.AppellantForCitation Char"/>
    <w:basedOn w:val="DefaultParagraphFont"/>
    <w:link w:val="SCCAppellantForCitation"/>
    <w:rsid w:val="00E45109"/>
    <w:rPr>
      <w:i/>
      <w:sz w:val="24"/>
    </w:rPr>
  </w:style>
  <w:style w:type="paragraph" w:customStyle="1" w:styleId="SCCRespondentForCitation">
    <w:name w:val="SCC.RespondentForCitation"/>
    <w:basedOn w:val="Normal"/>
    <w:next w:val="Normal"/>
    <w:link w:val="SCCRespondentForCitationChar"/>
    <w:rsid w:val="00E45109"/>
    <w:rPr>
      <w:i/>
    </w:rPr>
  </w:style>
  <w:style w:type="character" w:customStyle="1" w:styleId="SCCRespondentForCitationChar">
    <w:name w:val="SCC.RespondentForCitation Char"/>
    <w:basedOn w:val="DefaultParagraphFont"/>
    <w:link w:val="SCCRespondentForCitation"/>
    <w:rsid w:val="00E45109"/>
    <w:rPr>
      <w:i/>
      <w:sz w:val="24"/>
    </w:rPr>
  </w:style>
  <w:style w:type="paragraph" w:customStyle="1" w:styleId="SCCCounselSeparator">
    <w:name w:val="SCC.CounselSeparator"/>
    <w:basedOn w:val="SCCNormalDoubleSpacing"/>
    <w:next w:val="SCCNormalDoubleSpacing"/>
    <w:link w:val="SCCCounselSeparatorChar"/>
    <w:rsid w:val="00874914"/>
  </w:style>
  <w:style w:type="character" w:customStyle="1" w:styleId="SCCCounselSeparatorChar">
    <w:name w:val="SCC.CounselSeparator Char"/>
    <w:basedOn w:val="SCCNormalDoubleSpacingChar"/>
    <w:link w:val="SCCCounselSeparator"/>
    <w:rsid w:val="00874914"/>
    <w:rPr>
      <w:sz w:val="24"/>
    </w:rPr>
  </w:style>
  <w:style w:type="paragraph" w:customStyle="1" w:styleId="SCCPartyRole">
    <w:name w:val="SCC.PartyRole"/>
    <w:basedOn w:val="SCCNormalDoubleSpacing"/>
    <w:next w:val="SCCNormalDoubleSpacing"/>
    <w:link w:val="SCCPartyRoleChar"/>
    <w:rsid w:val="00874914"/>
  </w:style>
  <w:style w:type="character" w:customStyle="1" w:styleId="SCCPartyRoleChar">
    <w:name w:val="SCC.PartyRole Char"/>
    <w:basedOn w:val="SCCNormalDoubleSpacingChar"/>
    <w:link w:val="SCCPartyRole"/>
    <w:rsid w:val="00874914"/>
    <w:rPr>
      <w:sz w:val="24"/>
    </w:rPr>
  </w:style>
  <w:style w:type="paragraph" w:customStyle="1" w:styleId="SCCLawFirm">
    <w:name w:val="SCC.LawFirm"/>
    <w:basedOn w:val="SCCNormalDoubleSpacing"/>
    <w:next w:val="SCCNormalDoubleSpacing"/>
    <w:link w:val="SCCLawFirmChar"/>
    <w:rsid w:val="00364B18"/>
    <w:rPr>
      <w:i/>
    </w:rPr>
  </w:style>
  <w:style w:type="character" w:customStyle="1" w:styleId="SCCLawFirmChar">
    <w:name w:val="SCC.LawFirm Char"/>
    <w:basedOn w:val="SCCNormalDoubleSpacingChar"/>
    <w:link w:val="SCCLawFirm"/>
    <w:rsid w:val="00364B18"/>
    <w:rPr>
      <w:i/>
      <w:sz w:val="24"/>
    </w:rPr>
  </w:style>
  <w:style w:type="paragraph" w:customStyle="1" w:styleId="SCCCounselPartyRole">
    <w:name w:val="SCC.CounselPartyRole"/>
    <w:basedOn w:val="SCCNormalDoubleSpacing"/>
    <w:next w:val="SCCNormalDoubleSpacing"/>
    <w:link w:val="SCCCounselPartyRoleChar"/>
    <w:rsid w:val="00D4431D"/>
  </w:style>
  <w:style w:type="character" w:customStyle="1" w:styleId="SCCCounselPartyRoleChar">
    <w:name w:val="SCC.CounselPartyRole Char"/>
    <w:basedOn w:val="SCCNormalDoubleSpacingChar"/>
    <w:link w:val="SCCCounselPartyRole"/>
    <w:rsid w:val="00D4431D"/>
    <w:rPr>
      <w:sz w:val="24"/>
    </w:rPr>
  </w:style>
  <w:style w:type="paragraph" w:customStyle="1" w:styleId="SCCLsocLastPartyInRole">
    <w:name w:val="SCC.Lsoc.LastPartyInRole"/>
    <w:basedOn w:val="Normal"/>
    <w:next w:val="Normal"/>
    <w:link w:val="SCCLsocLastPartyInRoleChar"/>
    <w:qFormat/>
    <w:rsid w:val="00FE7A8B"/>
    <w:pPr>
      <w:tabs>
        <w:tab w:val="right" w:pos="8222"/>
      </w:tabs>
      <w:spacing w:after="720"/>
    </w:pPr>
    <w:rPr>
      <w:b/>
    </w:rPr>
  </w:style>
  <w:style w:type="character" w:customStyle="1" w:styleId="SCCLsocLastPartyInRoleChar">
    <w:name w:val="SCC.Lsoc.LastPartyInRole Char"/>
    <w:basedOn w:val="SCCLsocPartyChar"/>
    <w:link w:val="SCCLsocLastPartyInRole"/>
    <w:rsid w:val="00FE7A8B"/>
    <w:rPr>
      <w:b/>
      <w:sz w:val="24"/>
    </w:rPr>
  </w:style>
  <w:style w:type="table" w:styleId="TableGrid">
    <w:name w:val="Table Grid"/>
    <w:basedOn w:val="TableNormal"/>
    <w:uiPriority w:val="59"/>
    <w:rsid w:val="00310655"/>
    <w:rPr>
      <w:rFonts w:eastAsiaTheme="minorHAnsi" w:cstheme="minorBidi"/>
      <w:sz w:val="24"/>
      <w:szCs w:val="24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CCLsocPartyRoleChar">
    <w:name w:val="SCC.Lsoc.PartyRole Char"/>
    <w:basedOn w:val="DefaultParagraphFont"/>
    <w:rsid w:val="00310655"/>
    <w:rPr>
      <w:rFonts w:ascii="Times New Roman" w:hAnsi="Times New Roman"/>
      <w:sz w:val="24"/>
      <w:szCs w:val="24"/>
      <w:lang w:val="fr-CA"/>
    </w:rPr>
  </w:style>
  <w:style w:type="paragraph" w:customStyle="1" w:styleId="SCCLsocPrefix">
    <w:name w:val="SCC.Lsoc.Prefix"/>
    <w:basedOn w:val="Normal"/>
    <w:next w:val="Normal"/>
    <w:link w:val="SCCLsocPrefixChar"/>
    <w:rsid w:val="00310655"/>
    <w:rPr>
      <w:rFonts w:eastAsiaTheme="minorHAnsi" w:cstheme="minorBidi"/>
      <w:b/>
      <w:smallCaps/>
      <w:szCs w:val="24"/>
      <w:lang w:val="fr-CA" w:eastAsia="en-US"/>
    </w:rPr>
  </w:style>
  <w:style w:type="character" w:customStyle="1" w:styleId="SCCLsocPrefixChar">
    <w:name w:val="SCC.Lsoc.Prefix Char"/>
    <w:basedOn w:val="DefaultParagraphFont"/>
    <w:link w:val="SCCLsocPrefix"/>
    <w:rsid w:val="00310655"/>
    <w:rPr>
      <w:rFonts w:eastAsiaTheme="minorHAnsi" w:cstheme="minorBidi"/>
      <w:b/>
      <w:smallCaps/>
      <w:sz w:val="24"/>
      <w:szCs w:val="24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2019-01-17T19:07:00Z</dcterms:created>
  <dcterms:modified xsi:type="dcterms:W3CDTF">2020-02-13T13:55:00Z</dcterms:modified>
</cp:coreProperties>
</file>