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65" w:rsidRPr="00D05065" w:rsidRDefault="00D05065" w:rsidP="00BC03E6">
      <w:pPr>
        <w:tabs>
          <w:tab w:val="center" w:pos="4680"/>
          <w:tab w:val="right" w:pos="9360"/>
        </w:tabs>
        <w:jc w:val="center"/>
        <w:rPr>
          <w:rFonts w:eastAsia="Calibri"/>
          <w:szCs w:val="24"/>
          <w:lang w:val="fr-CA" w:eastAsia="en-US"/>
        </w:rPr>
      </w:pPr>
      <w:r w:rsidRPr="00D05065">
        <w:rPr>
          <w:rFonts w:eastAsia="Calibri"/>
          <w:szCs w:val="24"/>
          <w:lang w:val="fr-CA" w:eastAsia="en-US"/>
        </w:rPr>
        <w:ptab w:relativeTo="margin" w:alignment="center" w:leader="none"/>
      </w:r>
      <w:r w:rsidRPr="00D05065">
        <w:rPr>
          <w:rFonts w:eastAsia="Calibri"/>
          <w:szCs w:val="24"/>
          <w:lang w:val="fr-CA" w:eastAsia="en-US"/>
        </w:rPr>
        <w:t xml:space="preserve"> </w:t>
      </w:r>
      <w:bookmarkStart w:id="0" w:name="_GoBack"/>
      <w:r w:rsidRPr="00D05065">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8" o:title=""/>
          </v:shape>
          <o:OLEObject Type="Embed" ProgID="Presentations.Drawing.13" ShapeID="_x0000_i1025" DrawAspect="Content" ObjectID="_1676112442" r:id="rId9"/>
        </w:object>
      </w:r>
      <w:bookmarkEnd w:id="0"/>
      <w:r w:rsidRPr="00D05065">
        <w:rPr>
          <w:rFonts w:eastAsia="Calibri"/>
          <w:szCs w:val="24"/>
          <w:lang w:val="fr-CA" w:eastAsia="en-US"/>
        </w:rPr>
        <w:t xml:space="preserve"> </w:t>
      </w:r>
      <w:r w:rsidRPr="00D05065">
        <w:rPr>
          <w:rFonts w:eastAsia="Calibri"/>
          <w:szCs w:val="24"/>
          <w:lang w:val="fr-CA" w:eastAsia="en-US"/>
        </w:rPr>
        <w:ptab w:relativeTo="margin" w:alignment="right" w:leader="none"/>
      </w:r>
    </w:p>
    <w:p w:rsidR="00D05065" w:rsidRPr="00D05065" w:rsidRDefault="00D05065" w:rsidP="00D05065">
      <w:pPr>
        <w:tabs>
          <w:tab w:val="center" w:pos="4680"/>
          <w:tab w:val="right" w:pos="9360"/>
        </w:tabs>
        <w:rPr>
          <w:rFonts w:eastAsia="Calibri"/>
          <w:szCs w:val="24"/>
          <w:lang w:val="fr-CA" w:eastAsia="en-US"/>
        </w:rPr>
      </w:pPr>
    </w:p>
    <w:p w:rsidR="00D05065" w:rsidRPr="00D05065" w:rsidRDefault="00D05065" w:rsidP="00D05065">
      <w:pPr>
        <w:jc w:val="center"/>
        <w:rPr>
          <w:rFonts w:eastAsia="Calibri"/>
          <w:b/>
          <w:szCs w:val="24"/>
          <w:lang w:val="fr-CA" w:eastAsia="en-US"/>
        </w:rPr>
      </w:pPr>
      <w:r w:rsidRPr="00D05065">
        <w:rPr>
          <w:rFonts w:eastAsia="Calibri"/>
          <w:b/>
          <w:szCs w:val="24"/>
          <w:lang w:val="fr-CA" w:eastAsia="en-US"/>
        </w:rPr>
        <w:t>COUR SUPRÊME DU CANADA</w:t>
      </w:r>
    </w:p>
    <w:p w:rsidR="00D05065" w:rsidRPr="00D05065" w:rsidRDefault="00D05065" w:rsidP="00D05065">
      <w:pPr>
        <w:rPr>
          <w:rFonts w:eastAsia="Calibri"/>
          <w:szCs w:val="24"/>
          <w:lang w:val="fr-CA" w:eastAsia="en-US"/>
        </w:rPr>
      </w:pPr>
    </w:p>
    <w:tbl>
      <w:tblPr>
        <w:tblStyle w:val="TableGrid11"/>
        <w:tblW w:w="5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7"/>
        <w:gridCol w:w="3385"/>
      </w:tblGrid>
      <w:tr w:rsidR="00D05065" w:rsidRPr="00D05065" w:rsidTr="00FD0877">
        <w:tc>
          <w:tcPr>
            <w:tcW w:w="2112" w:type="pct"/>
            <w:tcMar>
              <w:top w:w="284" w:type="dxa"/>
            </w:tcMar>
          </w:tcPr>
          <w:p w:rsidR="00D05065" w:rsidRPr="00D05065" w:rsidRDefault="00D05065" w:rsidP="00D05065">
            <w:pPr>
              <w:spacing w:before="100" w:beforeAutospacing="1"/>
              <w:rPr>
                <w:rFonts w:eastAsia="Calibri"/>
                <w:lang w:val="fr-CA"/>
              </w:rPr>
            </w:pPr>
            <w:r w:rsidRPr="00D05065">
              <w:rPr>
                <w:b/>
                <w:smallCaps/>
                <w:lang w:val="fr-CA"/>
              </w:rPr>
              <w:t>Référence :</w:t>
            </w:r>
            <w:r w:rsidRPr="00D05065">
              <w:rPr>
                <w:lang w:val="fr-CA"/>
              </w:rPr>
              <w:t xml:space="preserve"> Bessette </w:t>
            </w:r>
            <w:r w:rsidRPr="00D05065">
              <w:rPr>
                <w:i/>
                <w:lang w:val="fr-CA"/>
              </w:rPr>
              <w:t>c.</w:t>
            </w:r>
            <w:r w:rsidRPr="00D05065">
              <w:rPr>
                <w:lang w:val="fr-CA"/>
              </w:rPr>
              <w:t xml:space="preserve"> Colombie-Britannique (Procureur général), 2019 CSC 31, [2019] 2 R.C.S. 535</w:t>
            </w:r>
          </w:p>
        </w:tc>
        <w:tc>
          <w:tcPr>
            <w:tcW w:w="987" w:type="pct"/>
          </w:tcPr>
          <w:p w:rsidR="00D05065" w:rsidRPr="00D05065" w:rsidRDefault="00D05065" w:rsidP="00D05065">
            <w:pPr>
              <w:rPr>
                <w:b/>
                <w:smallCaps/>
                <w:lang w:val="fr-CA"/>
              </w:rPr>
            </w:pPr>
          </w:p>
        </w:tc>
        <w:tc>
          <w:tcPr>
            <w:tcW w:w="1901" w:type="pct"/>
            <w:tcMar>
              <w:top w:w="284" w:type="dxa"/>
            </w:tcMar>
          </w:tcPr>
          <w:p w:rsidR="00D05065" w:rsidRPr="00D05065" w:rsidRDefault="00D05065" w:rsidP="00D05065">
            <w:pPr>
              <w:rPr>
                <w:lang w:val="fr-CA"/>
              </w:rPr>
            </w:pPr>
            <w:r w:rsidRPr="00D05065">
              <w:rPr>
                <w:b/>
                <w:smallCaps/>
                <w:lang w:val="fr-CA"/>
              </w:rPr>
              <w:t>Appel entendu :</w:t>
            </w:r>
            <w:r w:rsidRPr="00D05065">
              <w:rPr>
                <w:lang w:val="fr-CA"/>
              </w:rPr>
              <w:t xml:space="preserve"> 15 novembre 2018</w:t>
            </w:r>
          </w:p>
          <w:p w:rsidR="00D05065" w:rsidRPr="00D05065" w:rsidRDefault="00D05065" w:rsidP="00D05065">
            <w:pPr>
              <w:rPr>
                <w:b/>
                <w:smallCaps/>
                <w:lang w:val="fr-CA"/>
              </w:rPr>
            </w:pPr>
            <w:r w:rsidRPr="00D05065">
              <w:rPr>
                <w:b/>
                <w:smallCaps/>
                <w:lang w:val="fr-CA"/>
              </w:rPr>
              <w:t xml:space="preserve">Jugement rendu : </w:t>
            </w:r>
            <w:r w:rsidRPr="00D05065">
              <w:rPr>
                <w:lang w:val="fr-CA"/>
              </w:rPr>
              <w:t>16 mai 2019</w:t>
            </w:r>
          </w:p>
          <w:p w:rsidR="00D05065" w:rsidRPr="00D05065" w:rsidRDefault="00D05065" w:rsidP="00D05065">
            <w:pPr>
              <w:rPr>
                <w:rFonts w:eastAsia="Calibri"/>
                <w:lang w:val="fr-CA"/>
              </w:rPr>
            </w:pPr>
            <w:r w:rsidRPr="00D05065">
              <w:rPr>
                <w:b/>
                <w:smallCaps/>
                <w:lang w:val="fr-CA"/>
              </w:rPr>
              <w:t>Dossier :</w:t>
            </w:r>
            <w:r w:rsidRPr="00D05065">
              <w:rPr>
                <w:lang w:val="fr-CA"/>
              </w:rPr>
              <w:t xml:space="preserve"> 37790</w:t>
            </w:r>
          </w:p>
        </w:tc>
      </w:tr>
    </w:tbl>
    <w:p w:rsidR="00D05065" w:rsidRPr="00D05065" w:rsidRDefault="00D05065" w:rsidP="00D05065">
      <w:pPr>
        <w:rPr>
          <w:rFonts w:eastAsia="Calibri"/>
          <w:szCs w:val="24"/>
          <w:lang w:val="fr-CA" w:eastAsia="en-US"/>
        </w:rPr>
      </w:pPr>
    </w:p>
    <w:p w:rsidR="00D05065" w:rsidRPr="00D05065" w:rsidRDefault="00D05065" w:rsidP="00D05065">
      <w:pPr>
        <w:rPr>
          <w:rFonts w:eastAsia="Calibri"/>
          <w:b/>
          <w:smallCaps/>
          <w:szCs w:val="24"/>
          <w:lang w:val="fr-CA" w:eastAsia="en-US"/>
        </w:rPr>
      </w:pPr>
      <w:r w:rsidRPr="00D05065">
        <w:rPr>
          <w:rFonts w:eastAsia="Calibri"/>
          <w:b/>
          <w:smallCaps/>
          <w:szCs w:val="24"/>
          <w:lang w:val="fr-CA" w:eastAsia="en-US"/>
        </w:rPr>
        <w:t>Entre :</w:t>
      </w:r>
    </w:p>
    <w:p w:rsidR="00D05065" w:rsidRPr="00D05065" w:rsidRDefault="00D05065" w:rsidP="00D05065">
      <w:pPr>
        <w:jc w:val="center"/>
        <w:rPr>
          <w:rFonts w:eastAsia="Calibri"/>
          <w:b/>
          <w:szCs w:val="24"/>
          <w:lang w:val="fr-CA" w:eastAsia="en-US"/>
        </w:rPr>
      </w:pPr>
      <w:r w:rsidRPr="00D05065">
        <w:rPr>
          <w:rFonts w:eastAsia="Calibri"/>
          <w:b/>
          <w:szCs w:val="24"/>
          <w:lang w:val="fr-CA" w:eastAsia="en-US"/>
        </w:rPr>
        <w:t>Joseph Roy Éric Bessette</w:t>
      </w:r>
    </w:p>
    <w:p w:rsidR="00D05065" w:rsidRPr="00D05065" w:rsidRDefault="00D05065" w:rsidP="00D05065">
      <w:pPr>
        <w:jc w:val="center"/>
        <w:rPr>
          <w:rFonts w:eastAsia="Calibri"/>
          <w:szCs w:val="24"/>
          <w:lang w:val="fr-CA" w:eastAsia="en-US"/>
        </w:rPr>
      </w:pPr>
      <w:r w:rsidRPr="00D05065">
        <w:rPr>
          <w:rFonts w:eastAsia="Calibri"/>
          <w:szCs w:val="24"/>
          <w:lang w:val="fr-CA" w:eastAsia="en-US"/>
        </w:rPr>
        <w:t>Appelant</w:t>
      </w:r>
    </w:p>
    <w:p w:rsidR="00D05065" w:rsidRPr="00D05065" w:rsidRDefault="00D05065" w:rsidP="00D05065">
      <w:pPr>
        <w:rPr>
          <w:rFonts w:eastAsia="Calibri"/>
          <w:szCs w:val="24"/>
          <w:lang w:val="fr-CA" w:eastAsia="en-US"/>
        </w:rPr>
      </w:pPr>
    </w:p>
    <w:p w:rsidR="00D05065" w:rsidRPr="00D05065" w:rsidRDefault="00D05065" w:rsidP="00D05065">
      <w:pPr>
        <w:jc w:val="center"/>
        <w:rPr>
          <w:rFonts w:eastAsia="Calibri"/>
          <w:szCs w:val="24"/>
          <w:lang w:val="fr-CA" w:eastAsia="en-US"/>
        </w:rPr>
      </w:pPr>
      <w:r w:rsidRPr="00D05065">
        <w:rPr>
          <w:rFonts w:eastAsia="Calibri"/>
          <w:szCs w:val="24"/>
          <w:lang w:val="fr-CA" w:eastAsia="en-US"/>
        </w:rPr>
        <w:t>et</w:t>
      </w:r>
    </w:p>
    <w:p w:rsidR="00D05065" w:rsidRPr="00D05065" w:rsidRDefault="00D05065" w:rsidP="00D05065">
      <w:pPr>
        <w:rPr>
          <w:rFonts w:eastAsia="Calibri"/>
          <w:szCs w:val="24"/>
          <w:lang w:val="fr-CA" w:eastAsia="en-US"/>
        </w:rPr>
      </w:pPr>
    </w:p>
    <w:p w:rsidR="00D05065" w:rsidRPr="00D05065" w:rsidRDefault="00D05065" w:rsidP="00D05065">
      <w:pPr>
        <w:jc w:val="center"/>
        <w:rPr>
          <w:rFonts w:eastAsia="Calibri"/>
          <w:b/>
          <w:szCs w:val="24"/>
          <w:lang w:val="fr-CA" w:eastAsia="en-US"/>
        </w:rPr>
      </w:pPr>
      <w:r w:rsidRPr="00D05065">
        <w:rPr>
          <w:rFonts w:eastAsia="Calibri"/>
          <w:b/>
          <w:szCs w:val="24"/>
          <w:lang w:val="fr-CA" w:eastAsia="en-US"/>
        </w:rPr>
        <w:t>Procureur général de la Colombie-Britannique</w:t>
      </w:r>
    </w:p>
    <w:p w:rsidR="00D05065" w:rsidRPr="00D05065" w:rsidRDefault="00D05065" w:rsidP="00D05065">
      <w:pPr>
        <w:jc w:val="center"/>
        <w:rPr>
          <w:rFonts w:eastAsia="Calibri"/>
          <w:szCs w:val="24"/>
          <w:lang w:val="fr-CA" w:eastAsia="en-US"/>
        </w:rPr>
      </w:pPr>
      <w:r w:rsidRPr="00D05065">
        <w:rPr>
          <w:rFonts w:eastAsia="Calibri"/>
          <w:szCs w:val="24"/>
          <w:lang w:val="fr-CA" w:eastAsia="en-US"/>
        </w:rPr>
        <w:t>Intimé</w:t>
      </w:r>
    </w:p>
    <w:p w:rsidR="00D05065" w:rsidRPr="00D05065" w:rsidRDefault="00D05065" w:rsidP="00D05065">
      <w:pPr>
        <w:rPr>
          <w:rFonts w:eastAsia="Calibri"/>
          <w:szCs w:val="24"/>
          <w:lang w:val="fr-CA" w:eastAsia="en-US"/>
        </w:rPr>
      </w:pPr>
    </w:p>
    <w:p w:rsidR="00D05065" w:rsidRPr="00D05065" w:rsidRDefault="00D05065" w:rsidP="00D05065">
      <w:pPr>
        <w:jc w:val="center"/>
        <w:rPr>
          <w:rFonts w:eastAsia="Calibri"/>
          <w:szCs w:val="24"/>
          <w:lang w:val="fr-CA" w:eastAsia="en-US"/>
        </w:rPr>
      </w:pPr>
      <w:r w:rsidRPr="00D05065">
        <w:rPr>
          <w:rFonts w:eastAsia="Calibri"/>
          <w:szCs w:val="24"/>
          <w:lang w:val="fr-CA" w:eastAsia="en-US"/>
        </w:rPr>
        <w:t>- et -</w:t>
      </w:r>
    </w:p>
    <w:p w:rsidR="00D05065" w:rsidRPr="00D05065" w:rsidRDefault="00D05065" w:rsidP="00D05065">
      <w:pPr>
        <w:rPr>
          <w:rFonts w:eastAsia="Calibri"/>
          <w:szCs w:val="24"/>
          <w:lang w:val="fr-CA" w:eastAsia="en-US"/>
        </w:rPr>
      </w:pPr>
    </w:p>
    <w:p w:rsidR="00D05065" w:rsidRPr="00D05065" w:rsidRDefault="00D05065" w:rsidP="00D05065">
      <w:pPr>
        <w:jc w:val="center"/>
        <w:rPr>
          <w:rFonts w:eastAsia="Calibri"/>
          <w:b/>
          <w:szCs w:val="24"/>
          <w:lang w:val="fr-CA" w:eastAsia="en-US"/>
        </w:rPr>
      </w:pPr>
      <w:r w:rsidRPr="00D05065">
        <w:rPr>
          <w:rFonts w:eastAsia="Calibri"/>
          <w:b/>
          <w:szCs w:val="24"/>
          <w:lang w:val="fr-CA" w:eastAsia="en-US"/>
        </w:rPr>
        <w:t>Commissaire aux langues officielles du Canada et Fédération des associations de juristes d’expression française de common law inc.</w:t>
      </w:r>
    </w:p>
    <w:p w:rsidR="00D05065" w:rsidRPr="00D05065" w:rsidRDefault="00D05065" w:rsidP="00D05065">
      <w:pPr>
        <w:jc w:val="center"/>
        <w:rPr>
          <w:rFonts w:eastAsia="Calibri"/>
          <w:szCs w:val="24"/>
          <w:lang w:val="fr-CA" w:eastAsia="en-US"/>
        </w:rPr>
      </w:pPr>
      <w:r w:rsidRPr="00D05065">
        <w:rPr>
          <w:rFonts w:eastAsia="Calibri"/>
          <w:szCs w:val="24"/>
          <w:lang w:val="fr-CA" w:eastAsia="en-US"/>
        </w:rPr>
        <w:t>Intervenants</w:t>
      </w:r>
    </w:p>
    <w:p w:rsidR="00D05065" w:rsidRPr="00D05065" w:rsidRDefault="00D05065" w:rsidP="00D05065">
      <w:pPr>
        <w:rPr>
          <w:rFonts w:eastAsia="Calibri"/>
          <w:szCs w:val="24"/>
          <w:lang w:val="fr-CA" w:eastAsia="en-US"/>
        </w:rPr>
      </w:pPr>
    </w:p>
    <w:p w:rsidR="00D05065" w:rsidRPr="00D05065" w:rsidRDefault="00D05065" w:rsidP="00D05065">
      <w:pPr>
        <w:rPr>
          <w:rFonts w:eastAsia="Calibri"/>
          <w:szCs w:val="24"/>
          <w:lang w:val="fr-CA" w:eastAsia="en-US"/>
        </w:rPr>
      </w:pPr>
    </w:p>
    <w:p w:rsidR="00D05065" w:rsidRPr="00D05065" w:rsidRDefault="00D05065" w:rsidP="00D05065">
      <w:pPr>
        <w:jc w:val="center"/>
        <w:rPr>
          <w:rFonts w:eastAsia="Calibri"/>
          <w:b/>
          <w:smallCaps/>
          <w:szCs w:val="24"/>
          <w:lang w:val="fr-CA" w:eastAsia="en-US"/>
        </w:rPr>
      </w:pPr>
      <w:r w:rsidRPr="00D05065">
        <w:rPr>
          <w:rFonts w:eastAsia="Calibri"/>
          <w:b/>
          <w:smallCaps/>
          <w:szCs w:val="24"/>
          <w:lang w:val="fr-CA" w:eastAsia="en-US"/>
        </w:rPr>
        <w:t>Traduction française officielle</w:t>
      </w:r>
    </w:p>
    <w:p w:rsidR="00D05065" w:rsidRPr="00D05065" w:rsidRDefault="00D05065" w:rsidP="00D05065">
      <w:pPr>
        <w:rPr>
          <w:rFonts w:eastAsia="Calibri"/>
          <w:szCs w:val="24"/>
          <w:lang w:val="fr-CA" w:eastAsia="en-US"/>
        </w:rPr>
      </w:pPr>
    </w:p>
    <w:p w:rsidR="00D05065" w:rsidRPr="00D05065" w:rsidRDefault="00D05065" w:rsidP="00D05065">
      <w:pPr>
        <w:rPr>
          <w:rFonts w:eastAsia="Calibri"/>
          <w:szCs w:val="24"/>
          <w:lang w:val="fr-CA" w:eastAsia="en-US"/>
        </w:rPr>
      </w:pPr>
      <w:r w:rsidRPr="00D05065">
        <w:rPr>
          <w:rFonts w:eastAsia="Calibri"/>
          <w:b/>
          <w:smallCaps/>
          <w:szCs w:val="24"/>
          <w:lang w:val="fr-CA" w:eastAsia="en-US"/>
        </w:rPr>
        <w:t>Coram :</w:t>
      </w:r>
      <w:r w:rsidRPr="00D05065">
        <w:rPr>
          <w:rFonts w:eastAsia="Calibri"/>
          <w:szCs w:val="24"/>
          <w:lang w:val="fr-CA" w:eastAsia="en-US"/>
        </w:rPr>
        <w:t xml:space="preserve"> Le juge en chef Wagner et les juges Abella, Moldaver, Karakatsanis, Gascon, Côté, Brown, Rowe et Martin</w:t>
      </w:r>
    </w:p>
    <w:p w:rsidR="00D05065" w:rsidRPr="00D05065" w:rsidRDefault="00D05065" w:rsidP="00D05065">
      <w:pPr>
        <w:rPr>
          <w:rFonts w:eastAsia="Calibr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05065" w:rsidRPr="00BC03E6" w:rsidTr="00FD0877">
        <w:trPr>
          <w:cantSplit/>
        </w:trPr>
        <w:tc>
          <w:tcPr>
            <w:tcW w:w="3618" w:type="dxa"/>
          </w:tcPr>
          <w:p w:rsidR="00D05065" w:rsidRPr="00D05065" w:rsidRDefault="00D05065" w:rsidP="00D05065">
            <w:pPr>
              <w:rPr>
                <w:rFonts w:eastAsia="Calibri"/>
                <w:b/>
                <w:smallCaps/>
                <w:szCs w:val="24"/>
                <w:lang w:val="fr-CA" w:eastAsia="en-US"/>
              </w:rPr>
            </w:pPr>
            <w:r w:rsidRPr="00D05065">
              <w:rPr>
                <w:rFonts w:eastAsia="Calibri"/>
                <w:b/>
                <w:smallCaps/>
                <w:szCs w:val="24"/>
                <w:lang w:val="fr-CA" w:eastAsia="en-US"/>
              </w:rPr>
              <w:t>Motifs de jugement :</w:t>
            </w:r>
          </w:p>
          <w:p w:rsidR="00D05065" w:rsidRPr="00D05065" w:rsidRDefault="00D05065" w:rsidP="00D05065">
            <w:pPr>
              <w:rPr>
                <w:rFonts w:eastAsia="Calibri"/>
                <w:szCs w:val="24"/>
                <w:lang w:val="fr-CA" w:eastAsia="en-US"/>
              </w:rPr>
            </w:pPr>
            <w:r w:rsidRPr="00D05065">
              <w:rPr>
                <w:rFonts w:eastAsia="Calibri"/>
                <w:szCs w:val="24"/>
                <w:lang w:val="fr-CA" w:eastAsia="en-US"/>
              </w:rPr>
              <w:t>(par. 1 à 97)</w:t>
            </w:r>
          </w:p>
        </w:tc>
        <w:tc>
          <w:tcPr>
            <w:tcW w:w="5958" w:type="dxa"/>
          </w:tcPr>
          <w:p w:rsidR="00D05065" w:rsidRPr="00D05065" w:rsidRDefault="00D05065" w:rsidP="00D05065">
            <w:pPr>
              <w:rPr>
                <w:rFonts w:eastAsia="Calibri"/>
                <w:szCs w:val="24"/>
                <w:lang w:val="fr-CA" w:eastAsia="en-US"/>
              </w:rPr>
            </w:pPr>
            <w:r w:rsidRPr="00D05065">
              <w:rPr>
                <w:rFonts w:eastAsia="Calibri"/>
                <w:szCs w:val="24"/>
                <w:lang w:val="fr-CA" w:eastAsia="en-US"/>
              </w:rPr>
              <w:t>Les juges Côté et Martin (avec l’accord du juge en chef Wagner et des juges Abella, Moldaver, Karakatsanis, Gascon, Brown et Rowe)</w:t>
            </w:r>
          </w:p>
        </w:tc>
      </w:tr>
    </w:tbl>
    <w:p w:rsidR="00D05065" w:rsidRPr="00D05065" w:rsidRDefault="00D05065" w:rsidP="00D05065">
      <w:pPr>
        <w:rPr>
          <w:rFonts w:eastAsia="Calibri"/>
          <w:szCs w:val="24"/>
          <w:lang w:val="fr-CA" w:eastAsia="en-US"/>
        </w:rPr>
      </w:pPr>
    </w:p>
    <w:p w:rsidR="00D05065" w:rsidRPr="00D05065" w:rsidRDefault="00D05065" w:rsidP="00D05065">
      <w:pPr>
        <w:rPr>
          <w:rFonts w:eastAsia="Calibri"/>
          <w:szCs w:val="24"/>
          <w:lang w:val="fr-CA" w:eastAsia="en-US"/>
        </w:rPr>
      </w:pPr>
      <w:r w:rsidRPr="00D05065">
        <w:rPr>
          <w:rFonts w:eastAsia="Calibri"/>
          <w:noProof/>
          <w:szCs w:val="24"/>
          <w:lang w:val="en-US" w:eastAsia="en-US"/>
        </w:rPr>
        <mc:AlternateContent>
          <mc:Choice Requires="wps">
            <w:drawing>
              <wp:anchor distT="0" distB="0" distL="114300" distR="114300" simplePos="0" relativeHeight="251659264" behindDoc="0" locked="0" layoutInCell="1" allowOverlap="1" wp14:anchorId="1DB85FBD" wp14:editId="453D96E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01E1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05065" w:rsidRDefault="00D05065" w:rsidP="00D101C4">
      <w:pPr>
        <w:pStyle w:val="SCCLsocLastPartyInRole"/>
        <w:rPr>
          <w:rStyle w:val="SCCAppellantForIndexChar"/>
          <w:lang w:val="fr-CA"/>
        </w:rPr>
      </w:pPr>
    </w:p>
    <w:p w:rsidR="001C668E" w:rsidRDefault="001C668E" w:rsidP="00D101C4">
      <w:pPr>
        <w:pStyle w:val="SCCLsocLastPartyInRole"/>
        <w:rPr>
          <w:rStyle w:val="SCCRespondentForIndexChar"/>
          <w:lang w:val="fr-CA"/>
        </w:rPr>
      </w:pPr>
      <w:r w:rsidRPr="006836D0">
        <w:rPr>
          <w:rStyle w:val="SCCAppellantForIndexChar"/>
          <w:lang w:val="fr-CA"/>
        </w:rPr>
        <w:t>Bessette</w:t>
      </w:r>
      <w:r w:rsidRPr="00BB4C92">
        <w:rPr>
          <w:lang w:val="fr-CA"/>
        </w:rPr>
        <w:t xml:space="preserve"> </w:t>
      </w:r>
      <w:r w:rsidRPr="00F6726A">
        <w:rPr>
          <w:b w:val="0"/>
          <w:i/>
          <w:lang w:val="fr-CA"/>
        </w:rPr>
        <w:t>c.</w:t>
      </w:r>
      <w:r w:rsidRPr="00F6726A">
        <w:rPr>
          <w:b w:val="0"/>
          <w:lang w:val="fr-CA"/>
        </w:rPr>
        <w:t xml:space="preserve"> </w:t>
      </w:r>
      <w:r w:rsidRPr="006836D0">
        <w:rPr>
          <w:rStyle w:val="SCCRespondentForIndexChar"/>
          <w:lang w:val="fr-CA"/>
        </w:rPr>
        <w:t>Colombie</w:t>
      </w:r>
      <w:r>
        <w:rPr>
          <w:rStyle w:val="SCCRespondentForIndexChar"/>
          <w:lang w:val="fr-CA"/>
        </w:rPr>
        <w:noBreakHyphen/>
      </w:r>
      <w:r w:rsidRPr="006836D0">
        <w:rPr>
          <w:rStyle w:val="SCCRespondentForIndexChar"/>
          <w:lang w:val="fr-CA"/>
        </w:rPr>
        <w:t>Britannique</w:t>
      </w:r>
      <w:r w:rsidRPr="00D36723">
        <w:rPr>
          <w:rStyle w:val="SCCRespondentForIndexChar"/>
          <w:lang w:val="fr-CA"/>
        </w:rPr>
        <w:t xml:space="preserve"> </w:t>
      </w:r>
      <w:r>
        <w:rPr>
          <w:rStyle w:val="SCCRespondentForIndexChar"/>
          <w:lang w:val="fr-CA"/>
        </w:rPr>
        <w:t>(</w:t>
      </w:r>
      <w:r w:rsidRPr="006836D0">
        <w:rPr>
          <w:rStyle w:val="SCCRespondentForIndexChar"/>
          <w:lang w:val="fr-CA"/>
        </w:rPr>
        <w:t>Procureur général</w:t>
      </w:r>
      <w:r>
        <w:rPr>
          <w:rStyle w:val="SCCRespondentForIndexChar"/>
          <w:lang w:val="fr-CA"/>
        </w:rPr>
        <w:t>), 2019 CSC 31, [2019] 2 R.C.S. 535</w:t>
      </w:r>
    </w:p>
    <w:p w:rsidR="00D101C4" w:rsidRPr="006836D0" w:rsidRDefault="00D101C4" w:rsidP="00D101C4">
      <w:pPr>
        <w:pStyle w:val="SCCLsocLastPartyInRole"/>
        <w:rPr>
          <w:lang w:val="fr-CA"/>
        </w:rPr>
      </w:pPr>
      <w:r w:rsidRPr="006836D0">
        <w:rPr>
          <w:lang w:val="fr-CA"/>
        </w:rPr>
        <w:t>Joseph Roy Éric Bessette</w:t>
      </w:r>
      <w:r>
        <w:rPr>
          <w:rStyle w:val="SCCLsocPartyRole"/>
          <w:lang w:val="fr-CA"/>
        </w:rPr>
        <w:tab/>
        <w:t>Appelant</w:t>
      </w:r>
    </w:p>
    <w:p w:rsidR="00D101C4" w:rsidRPr="006836D0" w:rsidRDefault="00D101C4" w:rsidP="00D101C4">
      <w:pPr>
        <w:pStyle w:val="SCCLsocVersus"/>
        <w:rPr>
          <w:lang w:val="fr-CA"/>
        </w:rPr>
      </w:pPr>
      <w:r w:rsidRPr="006836D0">
        <w:rPr>
          <w:lang w:val="fr-CA"/>
        </w:rPr>
        <w:lastRenderedPageBreak/>
        <w:t>c.</w:t>
      </w:r>
    </w:p>
    <w:p w:rsidR="00D101C4" w:rsidRPr="006836D0" w:rsidRDefault="00D101C4" w:rsidP="00D101C4">
      <w:pPr>
        <w:pStyle w:val="SCCLsocLastPartyInRole"/>
        <w:rPr>
          <w:lang w:val="fr-CA"/>
        </w:rPr>
      </w:pPr>
      <w:r w:rsidRPr="006836D0">
        <w:rPr>
          <w:lang w:val="fr-CA"/>
        </w:rPr>
        <w:t>Procureur général de la Colombie</w:t>
      </w:r>
      <w:r>
        <w:rPr>
          <w:lang w:val="fr-CA"/>
        </w:rPr>
        <w:noBreakHyphen/>
      </w:r>
      <w:r w:rsidRPr="006836D0">
        <w:rPr>
          <w:lang w:val="fr-CA"/>
        </w:rPr>
        <w:t>Britannique</w:t>
      </w:r>
      <w:r>
        <w:rPr>
          <w:rStyle w:val="SCCLsocPartyRole"/>
          <w:lang w:val="fr-CA"/>
        </w:rPr>
        <w:tab/>
        <w:t>Intimé</w:t>
      </w:r>
    </w:p>
    <w:p w:rsidR="00D101C4" w:rsidRPr="006836D0" w:rsidRDefault="00D101C4" w:rsidP="00D101C4">
      <w:pPr>
        <w:pStyle w:val="SCCLsocOtherPartySeparator"/>
        <w:rPr>
          <w:lang w:val="fr-CA"/>
        </w:rPr>
      </w:pPr>
      <w:r w:rsidRPr="006836D0">
        <w:rPr>
          <w:lang w:val="fr-CA"/>
        </w:rPr>
        <w:t>et</w:t>
      </w:r>
    </w:p>
    <w:p w:rsidR="00D101C4" w:rsidRPr="006836D0" w:rsidRDefault="00D101C4" w:rsidP="00D101C4">
      <w:pPr>
        <w:pStyle w:val="SCCLsocParty"/>
        <w:rPr>
          <w:lang w:val="fr-CA"/>
        </w:rPr>
      </w:pPr>
      <w:r w:rsidRPr="006836D0">
        <w:rPr>
          <w:lang w:val="fr-CA"/>
        </w:rPr>
        <w:t xml:space="preserve">Commissaire aux </w:t>
      </w:r>
      <w:r>
        <w:rPr>
          <w:lang w:val="fr-CA"/>
        </w:rPr>
        <w:t>langues officielles du Canada et</w:t>
      </w:r>
    </w:p>
    <w:p w:rsidR="00D101C4" w:rsidRDefault="00D101C4" w:rsidP="00D101C4">
      <w:pPr>
        <w:pStyle w:val="SCCLsocLastPartyInRole"/>
        <w:spacing w:after="0"/>
        <w:rPr>
          <w:lang w:val="fr-CA"/>
        </w:rPr>
      </w:pPr>
      <w:r w:rsidRPr="006836D0">
        <w:rPr>
          <w:lang w:val="fr-CA"/>
        </w:rPr>
        <w:t>Fédération des associations de juristes d</w:t>
      </w:r>
      <w:r>
        <w:rPr>
          <w:lang w:val="fr-CA"/>
        </w:rPr>
        <w:t>’</w:t>
      </w:r>
      <w:r w:rsidRPr="006836D0">
        <w:rPr>
          <w:lang w:val="fr-CA"/>
        </w:rPr>
        <w:t>expression</w:t>
      </w:r>
    </w:p>
    <w:p w:rsidR="00D101C4" w:rsidRPr="006836D0" w:rsidRDefault="00D101C4" w:rsidP="00D101C4">
      <w:pPr>
        <w:pStyle w:val="SCCLsocLastPartyInRole"/>
        <w:rPr>
          <w:lang w:val="fr-CA"/>
        </w:rPr>
      </w:pPr>
      <w:r w:rsidRPr="006836D0">
        <w:rPr>
          <w:lang w:val="fr-CA"/>
        </w:rPr>
        <w:t>française de common law inc.</w:t>
      </w:r>
      <w:r w:rsidRPr="006836D0">
        <w:rPr>
          <w:rStyle w:val="SCCLsocPartyRole"/>
          <w:lang w:val="fr-CA"/>
        </w:rPr>
        <w:tab/>
      </w:r>
      <w:r>
        <w:rPr>
          <w:rStyle w:val="SCCLsocPartyRole"/>
          <w:lang w:val="fr-CA"/>
        </w:rPr>
        <w:t>Intervenant</w:t>
      </w:r>
      <w:r w:rsidRPr="006836D0">
        <w:rPr>
          <w:rStyle w:val="SCCLsocPartyRole"/>
          <w:lang w:val="fr-CA"/>
        </w:rPr>
        <w:t>s</w:t>
      </w:r>
    </w:p>
    <w:p w:rsidR="00D101C4" w:rsidRPr="006836D0" w:rsidRDefault="00D101C4" w:rsidP="00D101C4">
      <w:pPr>
        <w:spacing w:after="720"/>
        <w:jc w:val="both"/>
        <w:rPr>
          <w:b/>
          <w:lang w:val="fr-CA"/>
        </w:rPr>
      </w:pPr>
      <w:r>
        <w:rPr>
          <w:b/>
          <w:lang w:val="fr-CA"/>
        </w:rPr>
        <w:t>Répertorié : </w:t>
      </w:r>
      <w:r w:rsidRPr="006836D0">
        <w:rPr>
          <w:rStyle w:val="SCCAppellantForIndexChar"/>
          <w:lang w:val="fr-CA"/>
        </w:rPr>
        <w:t>Bessette</w:t>
      </w:r>
      <w:r w:rsidRPr="00BB4C92">
        <w:rPr>
          <w:b/>
          <w:lang w:val="fr-CA"/>
        </w:rPr>
        <w:t xml:space="preserve"> </w:t>
      </w:r>
      <w:r w:rsidRPr="00BB4C92">
        <w:rPr>
          <w:b/>
          <w:i/>
          <w:lang w:val="fr-CA"/>
        </w:rPr>
        <w:t>c.</w:t>
      </w:r>
      <w:r w:rsidRPr="00BB4C92">
        <w:rPr>
          <w:b/>
          <w:lang w:val="fr-CA"/>
        </w:rPr>
        <w:t xml:space="preserve"> </w:t>
      </w:r>
      <w:r w:rsidRPr="006836D0">
        <w:rPr>
          <w:rStyle w:val="SCCRespondentForIndexChar"/>
          <w:lang w:val="fr-CA"/>
        </w:rPr>
        <w:t>Colombie</w:t>
      </w:r>
      <w:r>
        <w:rPr>
          <w:rStyle w:val="SCCRespondentForIndexChar"/>
          <w:lang w:val="fr-CA"/>
        </w:rPr>
        <w:noBreakHyphen/>
      </w:r>
      <w:r w:rsidRPr="006836D0">
        <w:rPr>
          <w:rStyle w:val="SCCRespondentForIndexChar"/>
          <w:lang w:val="fr-CA"/>
        </w:rPr>
        <w:t>Britannique</w:t>
      </w:r>
      <w:r w:rsidRPr="00D36723">
        <w:rPr>
          <w:rStyle w:val="SCCRespondentForIndexChar"/>
          <w:lang w:val="fr-CA"/>
        </w:rPr>
        <w:t xml:space="preserve"> </w:t>
      </w:r>
      <w:r>
        <w:rPr>
          <w:rStyle w:val="SCCRespondentForIndexChar"/>
          <w:lang w:val="fr-CA"/>
        </w:rPr>
        <w:t>(</w:t>
      </w:r>
      <w:r w:rsidRPr="006836D0">
        <w:rPr>
          <w:rStyle w:val="SCCRespondentForIndexChar"/>
          <w:lang w:val="fr-CA"/>
        </w:rPr>
        <w:t>Procureur général</w:t>
      </w:r>
      <w:r>
        <w:rPr>
          <w:rStyle w:val="SCCRespondentForIndexChar"/>
          <w:lang w:val="fr-CA"/>
        </w:rPr>
        <w:t>)</w:t>
      </w:r>
    </w:p>
    <w:p w:rsidR="00D101C4" w:rsidRPr="006836D0" w:rsidRDefault="00D101C4" w:rsidP="00D101C4">
      <w:pPr>
        <w:pStyle w:val="SCCSystemYear"/>
        <w:spacing w:after="720"/>
        <w:jc w:val="both"/>
        <w:rPr>
          <w:lang w:val="fr-CA"/>
        </w:rPr>
      </w:pPr>
      <w:r w:rsidRPr="006836D0">
        <w:rPr>
          <w:lang w:val="fr-CA"/>
        </w:rPr>
        <w:t>2019 CSC </w:t>
      </w:r>
      <w:r>
        <w:rPr>
          <w:lang w:val="fr-CA"/>
        </w:rPr>
        <w:t>31</w:t>
      </w:r>
    </w:p>
    <w:p w:rsidR="00D101C4" w:rsidRPr="006836D0" w:rsidRDefault="00D101C4" w:rsidP="00D101C4">
      <w:pPr>
        <w:spacing w:after="720"/>
        <w:jc w:val="both"/>
        <w:rPr>
          <w:lang w:val="fr-CA"/>
        </w:rPr>
      </w:pPr>
      <w:r w:rsidRPr="006836D0">
        <w:rPr>
          <w:lang w:val="fr-CA"/>
        </w:rPr>
        <w:t>N</w:t>
      </w:r>
      <w:r w:rsidRPr="006836D0">
        <w:rPr>
          <w:vertAlign w:val="superscript"/>
          <w:lang w:val="fr-CA"/>
        </w:rPr>
        <w:t>o</w:t>
      </w:r>
      <w:r w:rsidRPr="006836D0">
        <w:rPr>
          <w:lang w:val="fr-CA"/>
        </w:rPr>
        <w:t xml:space="preserve"> du greffe</w:t>
      </w:r>
      <w:r>
        <w:rPr>
          <w:lang w:val="fr-CA"/>
        </w:rPr>
        <w:t> :</w:t>
      </w:r>
      <w:r w:rsidRPr="006836D0">
        <w:rPr>
          <w:lang w:val="fr-CA"/>
        </w:rPr>
        <w:t> 37790.</w:t>
      </w:r>
    </w:p>
    <w:p w:rsidR="00D101C4" w:rsidRPr="006836D0" w:rsidRDefault="00D101C4" w:rsidP="00D101C4">
      <w:pPr>
        <w:spacing w:after="720"/>
        <w:jc w:val="both"/>
        <w:rPr>
          <w:lang w:val="fr-CA"/>
        </w:rPr>
      </w:pPr>
      <w:r>
        <w:rPr>
          <w:lang w:val="fr-CA"/>
        </w:rPr>
        <w:t>2018 : 15 </w:t>
      </w:r>
      <w:r w:rsidRPr="006836D0">
        <w:rPr>
          <w:lang w:val="fr-CA"/>
        </w:rPr>
        <w:t>novembre</w:t>
      </w:r>
      <w:r w:rsidRPr="00FE217B">
        <w:rPr>
          <w:lang w:val="fr-CA"/>
        </w:rPr>
        <w:t>; 2019</w:t>
      </w:r>
      <w:r>
        <w:rPr>
          <w:lang w:val="fr-CA"/>
        </w:rPr>
        <w:t> :</w:t>
      </w:r>
      <w:r w:rsidRPr="00FE217B">
        <w:rPr>
          <w:lang w:val="fr-CA"/>
        </w:rPr>
        <w:t xml:space="preserve"> </w:t>
      </w:r>
      <w:r>
        <w:rPr>
          <w:lang w:val="fr-CA"/>
        </w:rPr>
        <w:t>16 mai</w:t>
      </w:r>
      <w:r w:rsidRPr="00FE217B">
        <w:rPr>
          <w:lang w:val="fr-CA"/>
        </w:rPr>
        <w:t>.</w:t>
      </w:r>
    </w:p>
    <w:p w:rsidR="00D101C4" w:rsidRPr="006836D0" w:rsidRDefault="00D101C4" w:rsidP="00D101C4">
      <w:pPr>
        <w:spacing w:after="720"/>
        <w:jc w:val="both"/>
        <w:rPr>
          <w:lang w:val="fr-CA"/>
        </w:rPr>
      </w:pPr>
      <w:r w:rsidRPr="006836D0">
        <w:rPr>
          <w:lang w:val="fr-CA"/>
        </w:rPr>
        <w:t>Présents</w:t>
      </w:r>
      <w:r>
        <w:rPr>
          <w:lang w:val="fr-CA"/>
        </w:rPr>
        <w:t> :</w:t>
      </w:r>
      <w:r w:rsidRPr="006836D0">
        <w:rPr>
          <w:lang w:val="fr-CA"/>
        </w:rPr>
        <w:t> Le juge en chef Wagner et les juges Abella, Moldaver, Karakatsanis, Gascon, Côté, Brown, Rowe et Martin.</w:t>
      </w:r>
    </w:p>
    <w:p w:rsidR="00D101C4" w:rsidRDefault="00D101C4" w:rsidP="00D101C4">
      <w:pPr>
        <w:spacing w:after="720"/>
        <w:jc w:val="both"/>
        <w:rPr>
          <w:smallCaps/>
          <w:lang w:val="fr-CA"/>
        </w:rPr>
      </w:pPr>
      <w:r w:rsidRPr="006836D0">
        <w:rPr>
          <w:smallCaps/>
          <w:lang w:val="fr-CA"/>
        </w:rPr>
        <w:t>en appel de la cour d</w:t>
      </w:r>
      <w:r>
        <w:rPr>
          <w:smallCaps/>
          <w:lang w:val="fr-CA"/>
        </w:rPr>
        <w:t>’</w:t>
      </w:r>
      <w:r w:rsidRPr="006836D0">
        <w:rPr>
          <w:smallCaps/>
          <w:lang w:val="fr-CA"/>
        </w:rPr>
        <w:t>a</w:t>
      </w:r>
      <w:r>
        <w:rPr>
          <w:smallCaps/>
          <w:lang w:val="fr-CA"/>
        </w:rPr>
        <w:t>ppel de la colombie</w:t>
      </w:r>
      <w:r>
        <w:rPr>
          <w:smallCaps/>
          <w:lang w:val="fr-CA"/>
        </w:rPr>
        <w:noBreakHyphen/>
        <w:t>britannique</w:t>
      </w:r>
    </w:p>
    <w:p w:rsidR="00D101C4" w:rsidRDefault="00D101C4" w:rsidP="00D101C4">
      <w:pPr>
        <w:spacing w:after="720"/>
        <w:jc w:val="both"/>
        <w:rPr>
          <w:smallCaps/>
          <w:lang w:val="fr-CA"/>
        </w:rPr>
      </w:pPr>
    </w:p>
    <w:p w:rsidR="00D101C4" w:rsidRPr="00487158" w:rsidRDefault="00D101C4" w:rsidP="00D101C4">
      <w:pPr>
        <w:pStyle w:val="SCCNormalDoubleSpacing"/>
        <w:spacing w:after="480"/>
        <w:rPr>
          <w:i/>
          <w:iCs/>
          <w:lang w:val="fr-CA"/>
        </w:rPr>
      </w:pPr>
      <w:r w:rsidRPr="00BB4C92">
        <w:rPr>
          <w:lang w:val="fr-CA"/>
        </w:rPr>
        <w:tab/>
      </w:r>
      <w:r>
        <w:rPr>
          <w:i/>
          <w:iCs/>
          <w:lang w:val="fr-CA"/>
        </w:rPr>
        <w:t>Infractions p</w:t>
      </w:r>
      <w:r w:rsidRPr="00487158">
        <w:rPr>
          <w:i/>
          <w:iCs/>
          <w:lang w:val="fr-CA"/>
        </w:rPr>
        <w:t>rovinciales —</w:t>
      </w:r>
      <w:r>
        <w:rPr>
          <w:i/>
          <w:iCs/>
          <w:lang w:val="fr-CA"/>
        </w:rPr>
        <w:t xml:space="preserve"> Procès</w:t>
      </w:r>
      <w:r w:rsidRPr="00487158">
        <w:rPr>
          <w:i/>
          <w:iCs/>
          <w:lang w:val="fr-CA"/>
        </w:rPr>
        <w:t xml:space="preserve"> — Langue </w:t>
      </w:r>
      <w:r>
        <w:rPr>
          <w:i/>
          <w:iCs/>
          <w:lang w:val="fr-CA"/>
        </w:rPr>
        <w:t>de l’</w:t>
      </w:r>
      <w:r w:rsidRPr="00487158">
        <w:rPr>
          <w:i/>
          <w:iCs/>
          <w:lang w:val="fr-CA"/>
        </w:rPr>
        <w:t>accus</w:t>
      </w:r>
      <w:r>
        <w:rPr>
          <w:i/>
          <w:iCs/>
          <w:lang w:val="fr-CA"/>
        </w:rPr>
        <w:t>é</w:t>
      </w:r>
      <w:r w:rsidRPr="00487158">
        <w:rPr>
          <w:i/>
          <w:iCs/>
          <w:lang w:val="fr-CA"/>
        </w:rPr>
        <w:t xml:space="preserve"> — </w:t>
      </w:r>
      <w:r>
        <w:rPr>
          <w:i/>
          <w:iCs/>
          <w:lang w:val="fr-CA"/>
        </w:rPr>
        <w:t>Droit de l’accusé d’être jugé par un juge de la cour</w:t>
      </w:r>
      <w:r w:rsidRPr="00487158">
        <w:rPr>
          <w:i/>
          <w:iCs/>
          <w:lang w:val="fr-CA"/>
        </w:rPr>
        <w:t xml:space="preserve"> provincial</w:t>
      </w:r>
      <w:r>
        <w:rPr>
          <w:i/>
          <w:iCs/>
          <w:lang w:val="fr-CA"/>
        </w:rPr>
        <w:t>e qui parle la langue officielle du</w:t>
      </w:r>
      <w:r w:rsidRPr="00487158">
        <w:rPr>
          <w:i/>
          <w:iCs/>
          <w:lang w:val="fr-CA"/>
        </w:rPr>
        <w:t xml:space="preserve"> Canada </w:t>
      </w:r>
      <w:r>
        <w:rPr>
          <w:i/>
          <w:iCs/>
          <w:lang w:val="fr-CA"/>
        </w:rPr>
        <w:t>qui est la sienne</w:t>
      </w:r>
      <w:r w:rsidRPr="00487158">
        <w:rPr>
          <w:i/>
          <w:iCs/>
          <w:lang w:val="fr-CA"/>
        </w:rPr>
        <w:t xml:space="preserve"> — Accus</w:t>
      </w:r>
      <w:r>
        <w:rPr>
          <w:i/>
          <w:iCs/>
          <w:lang w:val="fr-CA"/>
        </w:rPr>
        <w:t>é inculpé d’une infraction provinciale liée à la conduite</w:t>
      </w:r>
      <w:r w:rsidRPr="00487158">
        <w:rPr>
          <w:i/>
          <w:iCs/>
          <w:lang w:val="fr-CA"/>
        </w:rPr>
        <w:t xml:space="preserve"> a</w:t>
      </w:r>
      <w:r>
        <w:rPr>
          <w:i/>
          <w:iCs/>
          <w:lang w:val="fr-CA"/>
        </w:rPr>
        <w:t>utomobile en Colombie</w:t>
      </w:r>
      <w:r>
        <w:rPr>
          <w:i/>
          <w:iCs/>
          <w:lang w:val="fr-CA"/>
        </w:rPr>
        <w:noBreakHyphen/>
      </w:r>
      <w:r w:rsidRPr="00487158">
        <w:rPr>
          <w:i/>
          <w:iCs/>
          <w:lang w:val="fr-CA"/>
        </w:rPr>
        <w:t>Brit</w:t>
      </w:r>
      <w:r>
        <w:rPr>
          <w:i/>
          <w:iCs/>
          <w:lang w:val="fr-CA"/>
        </w:rPr>
        <w:t>ann</w:t>
      </w:r>
      <w:r w:rsidRPr="00487158">
        <w:rPr>
          <w:i/>
          <w:iCs/>
          <w:lang w:val="fr-CA"/>
        </w:rPr>
        <w:t>i</w:t>
      </w:r>
      <w:r>
        <w:rPr>
          <w:i/>
          <w:iCs/>
          <w:lang w:val="fr-CA"/>
        </w:rPr>
        <w:t xml:space="preserve">que </w:t>
      </w:r>
      <w:r w:rsidRPr="00487158">
        <w:rPr>
          <w:i/>
          <w:iCs/>
          <w:lang w:val="fr-CA"/>
        </w:rPr>
        <w:t xml:space="preserve">— </w:t>
      </w:r>
      <w:r>
        <w:rPr>
          <w:i/>
          <w:iCs/>
          <w:lang w:val="fr-CA"/>
        </w:rPr>
        <w:t xml:space="preserve">Rejet par le juge de la cour </w:t>
      </w:r>
      <w:r>
        <w:rPr>
          <w:i/>
          <w:iCs/>
          <w:lang w:val="fr-CA"/>
        </w:rPr>
        <w:lastRenderedPageBreak/>
        <w:t>p</w:t>
      </w:r>
      <w:r w:rsidRPr="00487158">
        <w:rPr>
          <w:i/>
          <w:iCs/>
          <w:lang w:val="fr-CA"/>
        </w:rPr>
        <w:t>rovincial</w:t>
      </w:r>
      <w:r>
        <w:rPr>
          <w:i/>
          <w:iCs/>
          <w:lang w:val="fr-CA"/>
        </w:rPr>
        <w:t xml:space="preserve">e de la demande de procès en français présentée par l’accusé </w:t>
      </w:r>
      <w:r w:rsidRPr="00487158">
        <w:rPr>
          <w:i/>
          <w:iCs/>
          <w:lang w:val="fr-CA"/>
        </w:rPr>
        <w:t xml:space="preserve">— </w:t>
      </w:r>
      <w:r>
        <w:rPr>
          <w:i/>
          <w:iCs/>
          <w:lang w:val="fr-CA"/>
        </w:rPr>
        <w:t>Le droit de l’accusé d’être jugé par un juge de la cour</w:t>
      </w:r>
      <w:r w:rsidRPr="00487158">
        <w:rPr>
          <w:i/>
          <w:iCs/>
          <w:lang w:val="fr-CA"/>
        </w:rPr>
        <w:t xml:space="preserve"> provincial</w:t>
      </w:r>
      <w:r>
        <w:rPr>
          <w:i/>
          <w:iCs/>
          <w:lang w:val="fr-CA"/>
        </w:rPr>
        <w:t>e qui parle la langue officielle qui est la sienne, prévu dans le Code criminel, s’applique</w:t>
      </w:r>
      <w:r>
        <w:rPr>
          <w:i/>
          <w:iCs/>
          <w:lang w:val="fr-CA"/>
        </w:rPr>
        <w:noBreakHyphen/>
        <w:t>t</w:t>
      </w:r>
      <w:r>
        <w:rPr>
          <w:i/>
          <w:iCs/>
          <w:lang w:val="fr-CA"/>
        </w:rPr>
        <w:noBreakHyphen/>
        <w:t>il aux personnes accusées de certaines infractions provinciales en Colombie</w:t>
      </w:r>
      <w:r>
        <w:rPr>
          <w:i/>
          <w:iCs/>
          <w:lang w:val="fr-CA"/>
        </w:rPr>
        <w:noBreakHyphen/>
        <w:t xml:space="preserve">Britannique? </w:t>
      </w:r>
      <w:r w:rsidRPr="00487158">
        <w:rPr>
          <w:i/>
          <w:iCs/>
          <w:lang w:val="fr-CA"/>
        </w:rPr>
        <w:t>—</w:t>
      </w:r>
      <w:r>
        <w:rPr>
          <w:i/>
          <w:lang w:val="fr-CA"/>
        </w:rPr>
        <w:t xml:space="preserve"> Offence Act, R.S.B.C. 1996, c. </w:t>
      </w:r>
      <w:r w:rsidRPr="00487158">
        <w:rPr>
          <w:i/>
          <w:lang w:val="fr-CA"/>
        </w:rPr>
        <w:t xml:space="preserve">338, </w:t>
      </w:r>
      <w:r>
        <w:rPr>
          <w:i/>
          <w:lang w:val="fr-CA"/>
        </w:rPr>
        <w:t>art. </w:t>
      </w:r>
      <w:r w:rsidRPr="00487158">
        <w:rPr>
          <w:i/>
          <w:lang w:val="fr-CA"/>
        </w:rPr>
        <w:t xml:space="preserve">133 </w:t>
      </w:r>
      <w:r w:rsidRPr="00487158">
        <w:rPr>
          <w:i/>
          <w:iCs/>
          <w:lang w:val="fr-CA"/>
        </w:rPr>
        <w:t>—</w:t>
      </w:r>
      <w:r w:rsidRPr="00487158">
        <w:rPr>
          <w:i/>
          <w:lang w:val="fr-CA"/>
        </w:rPr>
        <w:t xml:space="preserve"> C</w:t>
      </w:r>
      <w:r>
        <w:rPr>
          <w:i/>
          <w:lang w:val="fr-CA"/>
        </w:rPr>
        <w:t>ode c</w:t>
      </w:r>
      <w:r w:rsidRPr="00487158">
        <w:rPr>
          <w:i/>
          <w:lang w:val="fr-CA"/>
        </w:rPr>
        <w:t>rimin</w:t>
      </w:r>
      <w:r>
        <w:rPr>
          <w:i/>
          <w:lang w:val="fr-CA"/>
        </w:rPr>
        <w:t>e</w:t>
      </w:r>
      <w:r w:rsidRPr="00487158">
        <w:rPr>
          <w:i/>
          <w:lang w:val="fr-CA"/>
        </w:rPr>
        <w:t xml:space="preserve">l, </w:t>
      </w:r>
      <w:r>
        <w:rPr>
          <w:i/>
          <w:lang w:val="fr-CA"/>
        </w:rPr>
        <w:t>L</w:t>
      </w:r>
      <w:r w:rsidRPr="00487158">
        <w:rPr>
          <w:i/>
          <w:lang w:val="fr-CA"/>
        </w:rPr>
        <w:t>.</w:t>
      </w:r>
      <w:r>
        <w:rPr>
          <w:i/>
          <w:lang w:val="fr-CA"/>
        </w:rPr>
        <w:t>R.C. 1985, c. C</w:t>
      </w:r>
      <w:r>
        <w:rPr>
          <w:i/>
          <w:lang w:val="fr-CA"/>
        </w:rPr>
        <w:noBreakHyphen/>
      </w:r>
      <w:r w:rsidRPr="00487158">
        <w:rPr>
          <w:i/>
          <w:lang w:val="fr-CA"/>
        </w:rPr>
        <w:t xml:space="preserve">46, </w:t>
      </w:r>
      <w:r>
        <w:rPr>
          <w:i/>
          <w:lang w:val="fr-CA"/>
        </w:rPr>
        <w:t>art. </w:t>
      </w:r>
      <w:r w:rsidRPr="00487158">
        <w:rPr>
          <w:i/>
          <w:lang w:val="fr-CA"/>
        </w:rPr>
        <w:t>530.</w:t>
      </w:r>
    </w:p>
    <w:p w:rsidR="00D101C4" w:rsidRPr="001D476F" w:rsidRDefault="00D101C4" w:rsidP="00D101C4">
      <w:pPr>
        <w:pStyle w:val="SCCNormalDoubleSpacing"/>
        <w:spacing w:after="480"/>
        <w:rPr>
          <w:i/>
          <w:iCs/>
          <w:lang w:val="fr-CA"/>
        </w:rPr>
      </w:pPr>
      <w:r w:rsidRPr="00487158">
        <w:rPr>
          <w:i/>
          <w:lang w:val="fr-CA"/>
        </w:rPr>
        <w:tab/>
      </w:r>
      <w:r>
        <w:rPr>
          <w:i/>
          <w:lang w:val="fr-CA"/>
        </w:rPr>
        <w:t>Brefs de p</w:t>
      </w:r>
      <w:r w:rsidRPr="00487158">
        <w:rPr>
          <w:i/>
          <w:iCs/>
          <w:lang w:val="fr-CA"/>
        </w:rPr>
        <w:t>r</w:t>
      </w:r>
      <w:r>
        <w:rPr>
          <w:i/>
          <w:iCs/>
          <w:lang w:val="fr-CA"/>
        </w:rPr>
        <w:t>érogative</w:t>
      </w:r>
      <w:r w:rsidRPr="00487158">
        <w:rPr>
          <w:i/>
          <w:iCs/>
          <w:lang w:val="fr-CA"/>
        </w:rPr>
        <w:t xml:space="preserve"> — Certiorari —</w:t>
      </w:r>
      <w:r>
        <w:rPr>
          <w:i/>
          <w:iCs/>
          <w:lang w:val="fr-CA"/>
        </w:rPr>
        <w:t xml:space="preserve"> Possibilité d’exercer ce recours</w:t>
      </w:r>
      <w:r w:rsidRPr="00487158">
        <w:rPr>
          <w:i/>
          <w:iCs/>
          <w:lang w:val="fr-CA"/>
        </w:rPr>
        <w:t xml:space="preserve"> — </w:t>
      </w:r>
      <w:r>
        <w:rPr>
          <w:i/>
          <w:iCs/>
          <w:lang w:val="fr-CA"/>
        </w:rPr>
        <w:t xml:space="preserve">Autre </w:t>
      </w:r>
      <w:r w:rsidRPr="00814BB5">
        <w:rPr>
          <w:i/>
          <w:iCs/>
          <w:lang w:val="fr-CA"/>
        </w:rPr>
        <w:t>recours</w:t>
      </w:r>
      <w:r>
        <w:rPr>
          <w:i/>
          <w:iCs/>
          <w:lang w:val="fr-CA"/>
        </w:rPr>
        <w:t xml:space="preserve"> adéquat</w:t>
      </w:r>
      <w:r w:rsidRPr="00487158">
        <w:rPr>
          <w:i/>
          <w:iCs/>
          <w:lang w:val="fr-CA"/>
        </w:rPr>
        <w:t xml:space="preserve"> — </w:t>
      </w:r>
      <w:r>
        <w:rPr>
          <w:i/>
          <w:iCs/>
          <w:lang w:val="fr-CA"/>
        </w:rPr>
        <w:t xml:space="preserve">Rejet par la cour supérieure de la requête en certiorari présentée par l’accusé en vue de l’annulation de l’ordonnance du juge de la cour provinciale rejetant la demande de procès en français </w:t>
      </w:r>
      <w:r w:rsidRPr="00487158">
        <w:rPr>
          <w:i/>
          <w:iCs/>
          <w:lang w:val="fr-CA"/>
        </w:rPr>
        <w:t>—</w:t>
      </w:r>
      <w:r>
        <w:rPr>
          <w:i/>
          <w:iCs/>
          <w:lang w:val="fr-CA"/>
        </w:rPr>
        <w:t xml:space="preserve"> La décision de savoir si l’accusé a droit à un procès en français constitue</w:t>
      </w:r>
      <w:r>
        <w:rPr>
          <w:i/>
          <w:iCs/>
          <w:lang w:val="fr-CA"/>
        </w:rPr>
        <w:noBreakHyphen/>
        <w:t>t</w:t>
      </w:r>
      <w:r>
        <w:rPr>
          <w:i/>
          <w:iCs/>
          <w:lang w:val="fr-CA"/>
        </w:rPr>
        <w:noBreakHyphen/>
        <w:t xml:space="preserve">elle une question juridictionnelle donnant ouverture à un certiorari? </w:t>
      </w:r>
      <w:r w:rsidRPr="00487158">
        <w:rPr>
          <w:i/>
          <w:iCs/>
          <w:lang w:val="fr-CA"/>
        </w:rPr>
        <w:t>—</w:t>
      </w:r>
      <w:r>
        <w:rPr>
          <w:i/>
          <w:iCs/>
          <w:lang w:val="fr-CA"/>
        </w:rPr>
        <w:t xml:space="preserve"> L’appel de la déclaration de culpabilité inscrite par un tribunal d’expression anglaise constitue</w:t>
      </w:r>
      <w:r>
        <w:rPr>
          <w:i/>
          <w:iCs/>
          <w:lang w:val="fr-CA"/>
        </w:rPr>
        <w:noBreakHyphen/>
        <w:t>t</w:t>
      </w:r>
      <w:r>
        <w:rPr>
          <w:i/>
          <w:iCs/>
          <w:lang w:val="fr-CA"/>
        </w:rPr>
        <w:noBreakHyphen/>
        <w:t xml:space="preserve">il un recours adéquat </w:t>
      </w:r>
      <w:r w:rsidRPr="00D52E40">
        <w:rPr>
          <w:i/>
          <w:iCs/>
          <w:lang w:val="fr-CA"/>
        </w:rPr>
        <w:t>au lieu du certiorari</w:t>
      </w:r>
      <w:r>
        <w:rPr>
          <w:i/>
          <w:iCs/>
          <w:lang w:val="fr-CA"/>
        </w:rPr>
        <w:t>?</w:t>
      </w:r>
    </w:p>
    <w:p w:rsidR="00D101C4" w:rsidRPr="00487158" w:rsidRDefault="00D101C4" w:rsidP="00D101C4">
      <w:pPr>
        <w:pStyle w:val="ParaNoNdepar-AltN"/>
        <w:tabs>
          <w:tab w:val="left" w:pos="1170"/>
        </w:tabs>
        <w:rPr>
          <w:rFonts w:cs="Times New Roman"/>
          <w:lang w:val="fr-CA"/>
        </w:rPr>
      </w:pPr>
      <w:r>
        <w:rPr>
          <w:lang w:val="fr-CA"/>
        </w:rPr>
        <w:tab/>
      </w:r>
      <w:r w:rsidRPr="00487158">
        <w:rPr>
          <w:lang w:val="fr-CA"/>
        </w:rPr>
        <w:t xml:space="preserve">L’accusé a été inculpé </w:t>
      </w:r>
      <w:r w:rsidRPr="00487158">
        <w:rPr>
          <w:rFonts w:cs="Times New Roman"/>
          <w:lang w:val="fr-CA"/>
        </w:rPr>
        <w:t>d’une infraction provinciale liée à la conduite automobile en Colombie</w:t>
      </w:r>
      <w:r>
        <w:rPr>
          <w:rFonts w:cs="Times New Roman"/>
          <w:lang w:val="fr-CA"/>
        </w:rPr>
        <w:noBreakHyphen/>
      </w:r>
      <w:r w:rsidRPr="00487158">
        <w:rPr>
          <w:rFonts w:cs="Times New Roman"/>
          <w:lang w:val="fr-CA"/>
        </w:rPr>
        <w:t>Britannique</w:t>
      </w:r>
      <w:r w:rsidRPr="00487158">
        <w:rPr>
          <w:lang w:val="fr-CA"/>
        </w:rPr>
        <w:t xml:space="preserve">. Il </w:t>
      </w:r>
      <w:r w:rsidRPr="00487158">
        <w:rPr>
          <w:rFonts w:cs="Times New Roman"/>
          <w:lang w:val="fr-CA"/>
        </w:rPr>
        <w:t>a demandé d’être jugé en français en se fondant sur l’</w:t>
      </w:r>
      <w:r>
        <w:rPr>
          <w:rFonts w:cs="Times New Roman"/>
          <w:lang w:val="fr-CA"/>
        </w:rPr>
        <w:t>art. </w:t>
      </w:r>
      <w:r w:rsidRPr="00487158">
        <w:rPr>
          <w:rFonts w:cs="Times New Roman"/>
          <w:lang w:val="fr-CA"/>
        </w:rPr>
        <w:t xml:space="preserve">530 du </w:t>
      </w:r>
      <w:r w:rsidRPr="00487158">
        <w:rPr>
          <w:rFonts w:cs="Times New Roman"/>
          <w:i/>
          <w:lang w:val="fr-CA"/>
        </w:rPr>
        <w:t>Code criminel</w:t>
      </w:r>
      <w:r w:rsidRPr="00487158">
        <w:rPr>
          <w:lang w:val="fr-CA"/>
        </w:rPr>
        <w:t>,</w:t>
      </w:r>
      <w:r w:rsidRPr="00487158">
        <w:rPr>
          <w:i/>
          <w:lang w:val="fr-CA"/>
        </w:rPr>
        <w:t xml:space="preserve"> </w:t>
      </w:r>
      <w:r w:rsidRPr="00487158">
        <w:rPr>
          <w:lang w:val="fr-CA"/>
        </w:rPr>
        <w:t xml:space="preserve">lequel accorde à l’accusé le droit d’être jugé par un juge d’une cour provinciale </w:t>
      </w:r>
      <w:r w:rsidRPr="00487158">
        <w:rPr>
          <w:rFonts w:cs="Times New Roman"/>
          <w:lang w:val="fr-CA"/>
        </w:rPr>
        <w:t xml:space="preserve">qui parle la langue officielle du Canada qui est </w:t>
      </w:r>
      <w:r>
        <w:rPr>
          <w:rFonts w:cs="Times New Roman"/>
          <w:lang w:val="fr-CA"/>
        </w:rPr>
        <w:t>la sienne</w:t>
      </w:r>
      <w:r w:rsidRPr="00487158">
        <w:rPr>
          <w:rFonts w:cs="Times New Roman"/>
          <w:bCs/>
          <w:lang w:val="fr-CA"/>
        </w:rPr>
        <w:t>.</w:t>
      </w:r>
      <w:r w:rsidRPr="00487158">
        <w:rPr>
          <w:lang w:val="fr-CA"/>
        </w:rPr>
        <w:t xml:space="preserve"> </w:t>
      </w:r>
      <w:r w:rsidRPr="00487158">
        <w:rPr>
          <w:rFonts w:cs="Times New Roman"/>
          <w:lang w:val="fr-CA"/>
        </w:rPr>
        <w:t>La Couronne a contesté la demande de l’accusé, plaidant que l’anglais est la seule langue utilisée lors des poursuites relatives aux infra</w:t>
      </w:r>
      <w:r>
        <w:rPr>
          <w:rFonts w:cs="Times New Roman"/>
          <w:lang w:val="fr-CA"/>
        </w:rPr>
        <w:t>ctions provinciales en Colombie</w:t>
      </w:r>
      <w:r>
        <w:rPr>
          <w:rFonts w:cs="Times New Roman"/>
          <w:lang w:val="fr-CA"/>
        </w:rPr>
        <w:noBreakHyphen/>
      </w:r>
      <w:r w:rsidRPr="00487158">
        <w:rPr>
          <w:rFonts w:cs="Times New Roman"/>
          <w:lang w:val="fr-CA"/>
        </w:rPr>
        <w:t xml:space="preserve">Britannique en vertu d’une vieille loi anglaise reçue dans le droit colonial de la province </w:t>
      </w:r>
      <w:r>
        <w:rPr>
          <w:lang w:val="fr-CA"/>
        </w:rPr>
        <w:t>(</w:t>
      </w:r>
      <w:r w:rsidRPr="00DB4218">
        <w:rPr>
          <w:lang w:val="fr-CA"/>
        </w:rPr>
        <w:t>« </w:t>
      </w:r>
      <w:r w:rsidRPr="00487158">
        <w:rPr>
          <w:i/>
          <w:lang w:val="fr-CA"/>
        </w:rPr>
        <w:t xml:space="preserve">Loi de </w:t>
      </w:r>
      <w:r w:rsidRPr="00487158">
        <w:rPr>
          <w:i/>
          <w:iCs/>
          <w:lang w:val="fr-CA"/>
        </w:rPr>
        <w:t>1731 </w:t>
      </w:r>
      <w:r w:rsidRPr="00DB4218">
        <w:rPr>
          <w:iCs/>
          <w:lang w:val="fr-CA"/>
        </w:rPr>
        <w:t>»</w:t>
      </w:r>
      <w:r w:rsidRPr="00487158">
        <w:rPr>
          <w:lang w:val="fr-CA"/>
        </w:rPr>
        <w:t xml:space="preserve">). </w:t>
      </w:r>
      <w:r w:rsidRPr="00487158">
        <w:rPr>
          <w:rFonts w:cs="Times New Roman"/>
          <w:lang w:val="fr-CA" w:bidi="en-US"/>
        </w:rPr>
        <w:t xml:space="preserve">Le juge de la cour </w:t>
      </w:r>
      <w:r w:rsidRPr="00487158">
        <w:rPr>
          <w:rFonts w:cs="Times New Roman"/>
          <w:bCs/>
          <w:lang w:val="fr-CA"/>
        </w:rPr>
        <w:t>provinciale a fait droit à l’argument de la Couronne et a rejeté la demande de</w:t>
      </w:r>
      <w:r w:rsidRPr="00487158">
        <w:rPr>
          <w:lang w:val="fr-CA"/>
        </w:rPr>
        <w:t xml:space="preserve"> l’accusé</w:t>
      </w:r>
      <w:r w:rsidRPr="00487158">
        <w:rPr>
          <w:lang w:val="fr-CA" w:bidi="en-US"/>
        </w:rPr>
        <w:t xml:space="preserve">. </w:t>
      </w:r>
      <w:r w:rsidRPr="00487158">
        <w:rPr>
          <w:lang w:val="fr-CA"/>
        </w:rPr>
        <w:t>L’accusé a sans su</w:t>
      </w:r>
      <w:r>
        <w:rPr>
          <w:lang w:val="fr-CA"/>
        </w:rPr>
        <w:t>ccès présenté</w:t>
      </w:r>
      <w:r w:rsidRPr="00487158">
        <w:rPr>
          <w:lang w:val="fr-CA"/>
        </w:rPr>
        <w:t xml:space="preserve"> à la Cour suprême </w:t>
      </w:r>
      <w:r w:rsidRPr="00487158">
        <w:rPr>
          <w:rFonts w:cs="Times New Roman"/>
          <w:lang w:val="fr-CA" w:bidi="en-US"/>
        </w:rPr>
        <w:t>de la Colombie</w:t>
      </w:r>
      <w:r>
        <w:rPr>
          <w:rFonts w:cs="Times New Roman"/>
          <w:lang w:val="fr-CA" w:bidi="en-US"/>
        </w:rPr>
        <w:noBreakHyphen/>
      </w:r>
      <w:r w:rsidRPr="00487158">
        <w:rPr>
          <w:rFonts w:cs="Times New Roman"/>
          <w:lang w:val="fr-CA" w:bidi="en-US"/>
        </w:rPr>
        <w:t xml:space="preserve">Britannique une requête en </w:t>
      </w:r>
      <w:r w:rsidRPr="00487158">
        <w:rPr>
          <w:i/>
          <w:lang w:val="fr-CA"/>
        </w:rPr>
        <w:t>certiorari</w:t>
      </w:r>
      <w:r w:rsidRPr="00487158">
        <w:rPr>
          <w:lang w:val="fr-CA"/>
        </w:rPr>
        <w:t>.</w:t>
      </w:r>
      <w:r w:rsidRPr="00487158">
        <w:rPr>
          <w:lang w:val="fr-CA" w:bidi="en-US"/>
        </w:rPr>
        <w:t xml:space="preserve"> </w:t>
      </w:r>
      <w:r>
        <w:rPr>
          <w:lang w:val="fr-CA" w:bidi="en-US"/>
        </w:rPr>
        <w:t>La cour a jugé la requête</w:t>
      </w:r>
      <w:r w:rsidRPr="00487158">
        <w:rPr>
          <w:lang w:val="fr-CA"/>
        </w:rPr>
        <w:t xml:space="preserve"> prématurée, </w:t>
      </w:r>
      <w:r>
        <w:rPr>
          <w:lang w:val="fr-CA"/>
        </w:rPr>
        <w:t>étant donné qu’un</w:t>
      </w:r>
      <w:r w:rsidRPr="00487158">
        <w:rPr>
          <w:lang w:val="fr-CA"/>
        </w:rPr>
        <w:t xml:space="preserve"> appel de la déclaration de culpabilité </w:t>
      </w:r>
      <w:r w:rsidRPr="00487158">
        <w:rPr>
          <w:rFonts w:cs="Times New Roman"/>
          <w:lang w:val="fr-CA"/>
        </w:rPr>
        <w:t>représentait un</w:t>
      </w:r>
      <w:r>
        <w:rPr>
          <w:rFonts w:cs="Times New Roman"/>
          <w:lang w:val="fr-CA"/>
        </w:rPr>
        <w:t xml:space="preserve"> r</w:t>
      </w:r>
      <w:r w:rsidRPr="00487158">
        <w:rPr>
          <w:rFonts w:cs="Times New Roman"/>
          <w:lang w:val="fr-CA"/>
        </w:rPr>
        <w:t>e</w:t>
      </w:r>
      <w:r>
        <w:rPr>
          <w:rFonts w:cs="Times New Roman"/>
          <w:lang w:val="fr-CA"/>
        </w:rPr>
        <w:t>cours</w:t>
      </w:r>
      <w:r w:rsidRPr="00487158">
        <w:rPr>
          <w:rFonts w:cs="Times New Roman"/>
          <w:lang w:val="fr-CA"/>
        </w:rPr>
        <w:t xml:space="preserve"> adéquat au lieu d’un </w:t>
      </w:r>
      <w:r w:rsidRPr="00487158">
        <w:rPr>
          <w:rFonts w:cs="Times New Roman"/>
          <w:i/>
          <w:lang w:val="fr-CA"/>
        </w:rPr>
        <w:t xml:space="preserve">certiorari. </w:t>
      </w:r>
      <w:r w:rsidRPr="00487158">
        <w:rPr>
          <w:lang w:val="fr-CA"/>
        </w:rPr>
        <w:t xml:space="preserve">La Cour d’appel a rejeté l’appel de l’accusé, </w:t>
      </w:r>
      <w:r>
        <w:rPr>
          <w:lang w:val="fr-CA"/>
        </w:rPr>
        <w:t>concluant</w:t>
      </w:r>
      <w:r w:rsidRPr="00487158">
        <w:rPr>
          <w:lang w:val="fr-CA"/>
        </w:rPr>
        <w:t xml:space="preserve"> que la décision de </w:t>
      </w:r>
      <w:r w:rsidRPr="001A331A">
        <w:rPr>
          <w:rFonts w:cs="Times New Roman"/>
          <w:lang w:val="fr-CA"/>
        </w:rPr>
        <w:t xml:space="preserve">ne pas procéder à un </w:t>
      </w:r>
      <w:r>
        <w:rPr>
          <w:rFonts w:cs="Times New Roman"/>
          <w:lang w:val="fr-CA"/>
        </w:rPr>
        <w:t xml:space="preserve">contrôle par voie de </w:t>
      </w:r>
      <w:r w:rsidRPr="00487158">
        <w:rPr>
          <w:i/>
          <w:lang w:val="fr-CA"/>
        </w:rPr>
        <w:t>certiorari</w:t>
      </w:r>
      <w:r w:rsidRPr="00487158">
        <w:rPr>
          <w:lang w:val="fr-CA"/>
        </w:rPr>
        <w:t xml:space="preserve"> </w:t>
      </w:r>
      <w:r w:rsidRPr="00487158">
        <w:rPr>
          <w:rFonts w:cs="Times New Roman"/>
          <w:lang w:val="fr-CA"/>
        </w:rPr>
        <w:t>commandait la déférence</w:t>
      </w:r>
      <w:r>
        <w:rPr>
          <w:rFonts w:cs="Times New Roman"/>
          <w:lang w:val="fr-CA"/>
        </w:rPr>
        <w:t xml:space="preserve"> vu</w:t>
      </w:r>
      <w:r w:rsidRPr="00487158">
        <w:rPr>
          <w:rFonts w:cs="Times New Roman"/>
          <w:lang w:val="fr-CA"/>
        </w:rPr>
        <w:t xml:space="preserve"> qu’elle était de nature discrétionnaire</w:t>
      </w:r>
      <w:r w:rsidRPr="00487158">
        <w:rPr>
          <w:lang w:val="fr-CA"/>
        </w:rPr>
        <w:t>.</w:t>
      </w:r>
    </w:p>
    <w:p w:rsidR="00D101C4" w:rsidRPr="00487158" w:rsidRDefault="00D101C4" w:rsidP="00D101C4">
      <w:pPr>
        <w:pStyle w:val="SCCNormalDoubleSpacing"/>
        <w:spacing w:after="480"/>
        <w:rPr>
          <w:lang w:val="fr-CA"/>
        </w:rPr>
      </w:pPr>
      <w:r w:rsidRPr="00487158">
        <w:rPr>
          <w:lang w:val="fr-CA"/>
        </w:rPr>
        <w:tab/>
      </w:r>
      <w:r w:rsidRPr="00487158">
        <w:rPr>
          <w:i/>
          <w:lang w:val="fr-CA"/>
        </w:rPr>
        <w:t>Arrêt</w:t>
      </w:r>
      <w:r w:rsidRPr="008D14F5">
        <w:rPr>
          <w:lang w:val="fr-CA"/>
        </w:rPr>
        <w:t> :</w:t>
      </w:r>
      <w:r w:rsidRPr="00487158">
        <w:rPr>
          <w:lang w:val="fr-CA"/>
        </w:rPr>
        <w:t xml:space="preserve"> Le pou</w:t>
      </w:r>
      <w:r>
        <w:rPr>
          <w:lang w:val="fr-CA"/>
        </w:rPr>
        <w:t>r</w:t>
      </w:r>
      <w:r w:rsidRPr="00487158">
        <w:rPr>
          <w:lang w:val="fr-CA"/>
        </w:rPr>
        <w:t xml:space="preserve">voi </w:t>
      </w:r>
      <w:r>
        <w:rPr>
          <w:lang w:val="fr-CA"/>
        </w:rPr>
        <w:t>est</w:t>
      </w:r>
      <w:r w:rsidRPr="00487158">
        <w:rPr>
          <w:lang w:val="fr-CA"/>
        </w:rPr>
        <w:t xml:space="preserve"> accueilli et l’ordonnance de la Cour provinciale </w:t>
      </w:r>
      <w:r>
        <w:rPr>
          <w:lang w:val="fr-CA"/>
        </w:rPr>
        <w:t xml:space="preserve">est </w:t>
      </w:r>
      <w:r w:rsidRPr="00487158">
        <w:rPr>
          <w:bCs/>
          <w:lang w:val="fr-CA"/>
        </w:rPr>
        <w:t>annulée. L’accusé a le droit de subir son procès en français.</w:t>
      </w:r>
    </w:p>
    <w:p w:rsidR="00D101C4" w:rsidRPr="00487158" w:rsidRDefault="00D101C4" w:rsidP="00D101C4">
      <w:pPr>
        <w:pStyle w:val="ParaNoNdepar-AltN"/>
        <w:tabs>
          <w:tab w:val="left" w:pos="1166"/>
        </w:tabs>
        <w:rPr>
          <w:rFonts w:cs="Times New Roman"/>
          <w:lang w:val="fr-CA"/>
        </w:rPr>
      </w:pPr>
      <w:r>
        <w:rPr>
          <w:lang w:val="fr-CA"/>
        </w:rPr>
        <w:tab/>
        <w:t>La question de savoir</w:t>
      </w:r>
      <w:r w:rsidRPr="00487158">
        <w:rPr>
          <w:lang w:val="fr-CA"/>
        </w:rPr>
        <w:t xml:space="preserve"> si l’accusé a le droit </w:t>
      </w:r>
      <w:r w:rsidRPr="00487158">
        <w:rPr>
          <w:rFonts w:eastAsiaTheme="minorHAnsi"/>
          <w:lang w:val="fr-CA"/>
        </w:rPr>
        <w:t>d’être jugé e</w:t>
      </w:r>
      <w:r>
        <w:rPr>
          <w:rFonts w:eastAsiaTheme="minorHAnsi"/>
          <w:lang w:val="fr-CA"/>
        </w:rPr>
        <w:t>n français soulève une question</w:t>
      </w:r>
      <w:r w:rsidRPr="00487158">
        <w:rPr>
          <w:rFonts w:eastAsiaTheme="minorHAnsi"/>
          <w:lang w:val="fr-CA"/>
        </w:rPr>
        <w:t xml:space="preserve"> </w:t>
      </w:r>
      <w:r w:rsidRPr="00487158">
        <w:rPr>
          <w:lang w:val="fr-CA"/>
        </w:rPr>
        <w:t>juridiction</w:t>
      </w:r>
      <w:r>
        <w:rPr>
          <w:lang w:val="fr-CA"/>
        </w:rPr>
        <w:t>nelle</w:t>
      </w:r>
      <w:r w:rsidRPr="00487158">
        <w:rPr>
          <w:rFonts w:eastAsiaTheme="minorHAnsi"/>
          <w:lang w:val="fr-CA"/>
        </w:rPr>
        <w:t xml:space="preserve">, et le contrôle par voie de </w:t>
      </w:r>
      <w:r w:rsidRPr="00487158">
        <w:rPr>
          <w:i/>
          <w:lang w:val="fr-CA"/>
        </w:rPr>
        <w:t>certiorari</w:t>
      </w:r>
      <w:r w:rsidRPr="00487158">
        <w:rPr>
          <w:lang w:val="fr-CA"/>
        </w:rPr>
        <w:t xml:space="preserve"> est donc disponible avant l’instruction du procès</w:t>
      </w:r>
      <w:r w:rsidRPr="00487158">
        <w:rPr>
          <w:rFonts w:eastAsiaTheme="minorHAnsi" w:cs="Times New Roman"/>
          <w:lang w:val="fr-CA"/>
        </w:rPr>
        <w:t>.</w:t>
      </w:r>
      <w:r w:rsidRPr="00487158">
        <w:rPr>
          <w:rFonts w:eastAsiaTheme="minorHAnsi"/>
          <w:lang w:val="fr-CA"/>
        </w:rPr>
        <w:t xml:space="preserve"> </w:t>
      </w:r>
      <w:r w:rsidRPr="00487158">
        <w:rPr>
          <w:rFonts w:cs="Times New Roman"/>
          <w:lang w:val="fr-CA"/>
        </w:rPr>
        <w:t>Généralement, les cours supérieures n’interviennent pas dans les</w:t>
      </w:r>
      <w:r>
        <w:rPr>
          <w:rFonts w:cs="Times New Roman"/>
          <w:lang w:val="fr-CA"/>
        </w:rPr>
        <w:t xml:space="preserve"> instances criminelles ou quasi </w:t>
      </w:r>
      <w:r w:rsidRPr="00487158">
        <w:rPr>
          <w:rFonts w:cs="Times New Roman"/>
          <w:lang w:val="fr-CA"/>
        </w:rPr>
        <w:t xml:space="preserve">criminelles en cours devant les cours provinciales, </w:t>
      </w:r>
      <w:r>
        <w:rPr>
          <w:rFonts w:cs="Times New Roman"/>
          <w:lang w:val="fr-CA"/>
        </w:rPr>
        <w:t>car</w:t>
      </w:r>
      <w:r w:rsidRPr="00487158">
        <w:rPr>
          <w:rFonts w:cs="Times New Roman"/>
          <w:lang w:val="fr-CA"/>
        </w:rPr>
        <w:t xml:space="preserve"> les appels permis en matière criminelle sont prévus par la loi. Sauf exceptions limitées, il n’y a pas d’appels interlocutoires. L</w:t>
      </w:r>
      <w:r w:rsidRPr="00487158">
        <w:rPr>
          <w:lang w:val="fr-CA"/>
        </w:rPr>
        <w:t>es appels interlocutoires sont limités en partie en raison de considérations relatives à l’économie des ressources judiciaires, aux retards et à l</w:t>
      </w:r>
      <w:r>
        <w:rPr>
          <w:lang w:val="fr-CA"/>
        </w:rPr>
        <w:t>a fragmentation des procédures.</w:t>
      </w:r>
      <w:r w:rsidRPr="00487158">
        <w:rPr>
          <w:rFonts w:cs="Times New Roman"/>
          <w:lang w:val="fr-CA"/>
        </w:rPr>
        <w:t xml:space="preserve"> Pour ce qui est des parties à u</w:t>
      </w:r>
      <w:r>
        <w:rPr>
          <w:rFonts w:cs="Times New Roman"/>
          <w:lang w:val="fr-CA"/>
        </w:rPr>
        <w:t xml:space="preserve">ne instance criminelle ou quasi </w:t>
      </w:r>
      <w:r w:rsidRPr="00487158">
        <w:rPr>
          <w:rFonts w:cs="Times New Roman"/>
          <w:lang w:val="fr-CA"/>
        </w:rPr>
        <w:t xml:space="preserve">criminelle, elles peuvent recourir au </w:t>
      </w:r>
      <w:r w:rsidRPr="00487158">
        <w:rPr>
          <w:rFonts w:cs="Times New Roman"/>
          <w:i/>
          <w:lang w:val="fr-CA"/>
        </w:rPr>
        <w:t xml:space="preserve">certiorari </w:t>
      </w:r>
      <w:r w:rsidRPr="00487158">
        <w:rPr>
          <w:rFonts w:cs="Times New Roman"/>
          <w:lang w:val="fr-CA"/>
        </w:rPr>
        <w:t>avant ou pendant le procès si</w:t>
      </w:r>
      <w:r>
        <w:rPr>
          <w:rFonts w:cs="Times New Roman"/>
          <w:lang w:val="fr-CA"/>
        </w:rPr>
        <w:t xml:space="preserve"> une</w:t>
      </w:r>
      <w:r w:rsidRPr="00487158">
        <w:rPr>
          <w:rFonts w:cs="Times New Roman"/>
          <w:lang w:val="fr-CA"/>
        </w:rPr>
        <w:t xml:space="preserve"> erreur </w:t>
      </w:r>
      <w:r>
        <w:rPr>
          <w:rFonts w:cs="Times New Roman"/>
          <w:lang w:val="fr-CA"/>
        </w:rPr>
        <w:t>juridictionnelle est reprochée au juge de la cour provinciale.</w:t>
      </w:r>
      <w:r w:rsidRPr="00487158">
        <w:rPr>
          <w:rFonts w:cs="Times New Roman"/>
          <w:lang w:val="fr-CA"/>
        </w:rPr>
        <w:t xml:space="preserve"> Il y a erreur </w:t>
      </w:r>
      <w:r w:rsidRPr="00487158">
        <w:rPr>
          <w:lang w:val="fr-CA"/>
        </w:rPr>
        <w:t>juridiction</w:t>
      </w:r>
      <w:r>
        <w:rPr>
          <w:lang w:val="fr-CA"/>
        </w:rPr>
        <w:t>nelle</w:t>
      </w:r>
      <w:r w:rsidRPr="00487158">
        <w:rPr>
          <w:rFonts w:cs="Times New Roman"/>
          <w:lang w:val="fr-CA"/>
        </w:rPr>
        <w:t xml:space="preserve"> lorsque le tribunal ne se conforme pas à une disposition impérative d’une loi ou transgresse les </w:t>
      </w:r>
      <w:r>
        <w:rPr>
          <w:rFonts w:cs="Times New Roman"/>
          <w:lang w:val="fr-CA"/>
        </w:rPr>
        <w:t>principes de justice naturelle.</w:t>
      </w:r>
      <w:r w:rsidRPr="00487158">
        <w:rPr>
          <w:rFonts w:cs="Times New Roman"/>
          <w:lang w:val="fr-CA"/>
        </w:rPr>
        <w:t xml:space="preserve"> La question de savoir si l’erreur qu’aurait commise </w:t>
      </w:r>
      <w:r>
        <w:rPr>
          <w:rFonts w:cs="Times New Roman"/>
          <w:lang w:val="fr-CA"/>
        </w:rPr>
        <w:t>le juge de la cour provinciale</w:t>
      </w:r>
      <w:r w:rsidRPr="00487158">
        <w:rPr>
          <w:rFonts w:cs="Times New Roman"/>
          <w:lang w:val="fr-CA"/>
        </w:rPr>
        <w:t xml:space="preserve"> est une </w:t>
      </w:r>
      <w:r>
        <w:rPr>
          <w:rFonts w:cs="Times New Roman"/>
          <w:lang w:val="fr-CA"/>
        </w:rPr>
        <w:t>erreur</w:t>
      </w:r>
      <w:r w:rsidRPr="00487158">
        <w:rPr>
          <w:rFonts w:cs="Times New Roman"/>
          <w:lang w:val="fr-CA"/>
        </w:rPr>
        <w:t xml:space="preserve"> </w:t>
      </w:r>
      <w:r w:rsidRPr="00487158">
        <w:rPr>
          <w:lang w:val="fr-CA"/>
        </w:rPr>
        <w:t>juridiction</w:t>
      </w:r>
      <w:r>
        <w:rPr>
          <w:lang w:val="fr-CA"/>
        </w:rPr>
        <w:t>nelle</w:t>
      </w:r>
      <w:r w:rsidRPr="00487158">
        <w:rPr>
          <w:lang w:val="fr-CA"/>
        </w:rPr>
        <w:t xml:space="preserve"> </w:t>
      </w:r>
      <w:r w:rsidRPr="00487158">
        <w:rPr>
          <w:rFonts w:cs="Times New Roman"/>
          <w:lang w:val="fr-CA"/>
        </w:rPr>
        <w:t>est une question de droit susceptible de contrôle selon la norme de la décision correcte.</w:t>
      </w:r>
    </w:p>
    <w:p w:rsidR="00D101C4" w:rsidRPr="00487158" w:rsidRDefault="00D101C4" w:rsidP="00D101C4">
      <w:pPr>
        <w:pStyle w:val="ParaNoNdepar-AltN"/>
        <w:tabs>
          <w:tab w:val="left" w:pos="1170"/>
        </w:tabs>
        <w:spacing w:before="240"/>
        <w:rPr>
          <w:rFonts w:cs="Times New Roman"/>
          <w:lang w:val="fr-CA"/>
        </w:rPr>
      </w:pPr>
      <w:r>
        <w:rPr>
          <w:rFonts w:cs="Times New Roman"/>
          <w:lang w:val="fr-CA"/>
        </w:rPr>
        <w:tab/>
      </w:r>
      <w:r w:rsidRPr="00487158">
        <w:rPr>
          <w:rFonts w:cs="Times New Roman"/>
          <w:lang w:val="fr-CA"/>
        </w:rPr>
        <w:t xml:space="preserve">L’article 530 du </w:t>
      </w:r>
      <w:r w:rsidRPr="00487158">
        <w:rPr>
          <w:rFonts w:cs="Times New Roman"/>
          <w:i/>
          <w:lang w:val="fr-CA"/>
        </w:rPr>
        <w:t xml:space="preserve">Code criminel </w:t>
      </w:r>
      <w:r w:rsidRPr="00487158">
        <w:rPr>
          <w:rFonts w:cs="Times New Roman"/>
          <w:lang w:val="fr-CA"/>
        </w:rPr>
        <w:t>est une disp</w:t>
      </w:r>
      <w:r>
        <w:rPr>
          <w:rFonts w:cs="Times New Roman"/>
          <w:lang w:val="fr-CA"/>
        </w:rPr>
        <w:t>osition législative impérative.</w:t>
      </w:r>
      <w:r w:rsidRPr="00487158">
        <w:rPr>
          <w:rFonts w:cs="Times New Roman"/>
          <w:lang w:val="fr-CA"/>
        </w:rPr>
        <w:t xml:space="preserve"> Elle commande que le juge « ordonne » que l’accusé subisse son procès en français sur demande de ce dernier, à condition que la demande soit pr</w:t>
      </w:r>
      <w:r>
        <w:rPr>
          <w:rFonts w:cs="Times New Roman"/>
          <w:lang w:val="fr-CA"/>
        </w:rPr>
        <w:t>ésentée dans le délai prescrit.</w:t>
      </w:r>
      <w:r w:rsidRPr="00487158">
        <w:rPr>
          <w:rFonts w:cs="Times New Roman"/>
          <w:lang w:val="fr-CA"/>
        </w:rPr>
        <w:t xml:space="preserve"> Si le juge de la cour provinciale a commis une erreur en concluant que l’</w:t>
      </w:r>
      <w:r>
        <w:rPr>
          <w:rFonts w:cs="Times New Roman"/>
          <w:lang w:val="fr-CA"/>
        </w:rPr>
        <w:t>art. </w:t>
      </w:r>
      <w:r w:rsidRPr="00487158">
        <w:rPr>
          <w:lang w:val="fr-CA"/>
        </w:rPr>
        <w:t>530 ne s’appliquait pas aux poursuites relatives aux infractions provinciales</w:t>
      </w:r>
      <w:r w:rsidRPr="00487158">
        <w:rPr>
          <w:rFonts w:cs="Times New Roman"/>
          <w:lang w:val="fr-CA"/>
        </w:rPr>
        <w:t xml:space="preserve">, cette erreur a eu pour effet qu’il a omis de se conformer à une disposition législative impérative et ainsi perdu sa </w:t>
      </w:r>
      <w:r w:rsidRPr="00487158">
        <w:rPr>
          <w:lang w:val="fr-CA"/>
        </w:rPr>
        <w:t>juridiction</w:t>
      </w:r>
      <w:r w:rsidRPr="00487158">
        <w:rPr>
          <w:rFonts w:cs="Times New Roman"/>
          <w:lang w:val="fr-CA"/>
        </w:rPr>
        <w:t xml:space="preserve"> sur </w:t>
      </w:r>
      <w:r w:rsidRPr="003A18C4">
        <w:rPr>
          <w:rFonts w:cs="Times New Roman"/>
          <w:lang w:val="fr-CA"/>
        </w:rPr>
        <w:t>l’instance</w:t>
      </w:r>
      <w:r w:rsidRPr="00487158">
        <w:rPr>
          <w:rFonts w:cs="Times New Roman"/>
          <w:lang w:val="fr-CA"/>
        </w:rPr>
        <w:t xml:space="preserve">. Comme </w:t>
      </w:r>
      <w:r w:rsidRPr="00487158">
        <w:rPr>
          <w:lang w:val="fr-CA"/>
        </w:rPr>
        <w:t xml:space="preserve">l’accusé a invoqué, dans sa requête à la cour supérieure, qu’il y aurait eu une erreur </w:t>
      </w:r>
      <w:r>
        <w:rPr>
          <w:lang w:val="fr-CA"/>
        </w:rPr>
        <w:t>juridictionnelle</w:t>
      </w:r>
      <w:r w:rsidRPr="00487158">
        <w:rPr>
          <w:lang w:val="fr-CA"/>
        </w:rPr>
        <w:t xml:space="preserve"> de la part du juge de la cour provinciale, </w:t>
      </w:r>
      <w:r>
        <w:rPr>
          <w:lang w:val="fr-CA"/>
        </w:rPr>
        <w:t>il</w:t>
      </w:r>
      <w:r w:rsidRPr="00487158">
        <w:rPr>
          <w:lang w:val="fr-CA"/>
        </w:rPr>
        <w:t xml:space="preserve"> </w:t>
      </w:r>
      <w:r>
        <w:rPr>
          <w:lang w:val="fr-CA"/>
        </w:rPr>
        <w:t>pouvait</w:t>
      </w:r>
      <w:r w:rsidRPr="00487158">
        <w:rPr>
          <w:lang w:val="fr-CA"/>
        </w:rPr>
        <w:t xml:space="preserve"> se prévaloir d’un </w:t>
      </w:r>
      <w:r w:rsidRPr="00487158">
        <w:rPr>
          <w:rFonts w:cs="Times New Roman"/>
          <w:lang w:val="fr-CA"/>
        </w:rPr>
        <w:t xml:space="preserve">contrôle par voie de </w:t>
      </w:r>
      <w:r w:rsidRPr="00487158">
        <w:rPr>
          <w:rFonts w:cs="Times New Roman"/>
          <w:i/>
          <w:lang w:val="fr-CA"/>
        </w:rPr>
        <w:t xml:space="preserve">certiorari </w:t>
      </w:r>
      <w:r w:rsidRPr="00487158">
        <w:rPr>
          <w:lang w:val="fr-CA"/>
        </w:rPr>
        <w:t>devant la cour supérieure.</w:t>
      </w:r>
    </w:p>
    <w:p w:rsidR="00D101C4" w:rsidRDefault="00D101C4" w:rsidP="00D101C4">
      <w:pPr>
        <w:pStyle w:val="ParaNoNdepar-AltN"/>
        <w:tabs>
          <w:tab w:val="left" w:pos="1166"/>
        </w:tabs>
        <w:rPr>
          <w:rFonts w:cs="Times New Roman"/>
          <w:lang w:val="fr-CA"/>
        </w:rPr>
      </w:pPr>
      <w:r w:rsidRPr="00487158">
        <w:rPr>
          <w:lang w:val="fr-CA"/>
        </w:rPr>
        <w:tab/>
        <w:t xml:space="preserve">Les cours supérieures demeurent investies du pouvoir discrétionnaire résiduel de refuser d’accorder le contrôle par voie de </w:t>
      </w:r>
      <w:r w:rsidRPr="00487158">
        <w:rPr>
          <w:i/>
          <w:lang w:val="fr-CA"/>
        </w:rPr>
        <w:t>certiorari</w:t>
      </w:r>
      <w:r>
        <w:rPr>
          <w:lang w:val="fr-CA"/>
        </w:rPr>
        <w:t>, même en dépit d’erreurs</w:t>
      </w:r>
      <w:r w:rsidRPr="00487158">
        <w:rPr>
          <w:lang w:val="fr-CA"/>
        </w:rPr>
        <w:t xml:space="preserve"> juridiction</w:t>
      </w:r>
      <w:r>
        <w:rPr>
          <w:lang w:val="fr-CA"/>
        </w:rPr>
        <w:t>nell</w:t>
      </w:r>
      <w:r w:rsidRPr="00487158">
        <w:rPr>
          <w:lang w:val="fr-CA"/>
        </w:rPr>
        <w:t>es</w:t>
      </w:r>
      <w:r>
        <w:rPr>
          <w:lang w:val="fr-CA"/>
        </w:rPr>
        <w:t xml:space="preserve"> invoquées</w:t>
      </w:r>
      <w:r>
        <w:rPr>
          <w:rFonts w:cs="Times New Roman"/>
          <w:lang w:val="fr-CA"/>
        </w:rPr>
        <w:t>.</w:t>
      </w:r>
      <w:r w:rsidRPr="00487158">
        <w:rPr>
          <w:lang w:val="fr-CA"/>
        </w:rPr>
        <w:t xml:space="preserve"> </w:t>
      </w:r>
      <w:r w:rsidRPr="00487158">
        <w:rPr>
          <w:rFonts w:cs="Times New Roman"/>
          <w:lang w:val="fr-CA"/>
        </w:rPr>
        <w:t xml:space="preserve">L’un des motifs discrétionnaires pouvant fonder le refus </w:t>
      </w:r>
      <w:r>
        <w:rPr>
          <w:rFonts w:cs="Times New Roman"/>
          <w:lang w:val="fr-CA"/>
        </w:rPr>
        <w:t>de procéder à un contrôle par voie de</w:t>
      </w:r>
      <w:r w:rsidRPr="00487158">
        <w:rPr>
          <w:rFonts w:cs="Times New Roman"/>
          <w:lang w:val="fr-CA"/>
        </w:rPr>
        <w:t xml:space="preserve"> </w:t>
      </w:r>
      <w:r w:rsidRPr="00487158">
        <w:rPr>
          <w:rFonts w:cs="Times New Roman"/>
          <w:i/>
          <w:lang w:val="fr-CA"/>
        </w:rPr>
        <w:t xml:space="preserve">certiorari </w:t>
      </w:r>
      <w:r w:rsidRPr="00487158">
        <w:rPr>
          <w:rFonts w:cs="Times New Roman"/>
          <w:lang w:val="fr-CA"/>
        </w:rPr>
        <w:t>est l’existence d’un</w:t>
      </w:r>
      <w:r>
        <w:rPr>
          <w:rFonts w:cs="Times New Roman"/>
          <w:lang w:val="fr-CA"/>
        </w:rPr>
        <w:t xml:space="preserve"> autre r</w:t>
      </w:r>
      <w:r w:rsidRPr="00487158">
        <w:rPr>
          <w:rFonts w:cs="Times New Roman"/>
          <w:lang w:val="fr-CA"/>
        </w:rPr>
        <w:t>e</w:t>
      </w:r>
      <w:r>
        <w:rPr>
          <w:rFonts w:cs="Times New Roman"/>
          <w:lang w:val="fr-CA"/>
        </w:rPr>
        <w:t>cours</w:t>
      </w:r>
      <w:r w:rsidRPr="00487158">
        <w:rPr>
          <w:rFonts w:cs="Times New Roman"/>
          <w:lang w:val="fr-CA"/>
        </w:rPr>
        <w:t xml:space="preserve"> adéquat</w:t>
      </w:r>
      <w:r>
        <w:rPr>
          <w:rFonts w:cs="Times New Roman"/>
          <w:lang w:val="fr-CA"/>
        </w:rPr>
        <w:t>.</w:t>
      </w:r>
      <w:r w:rsidRPr="00487158">
        <w:rPr>
          <w:lang w:val="fr-CA"/>
        </w:rPr>
        <w:t xml:space="preserve"> </w:t>
      </w:r>
      <w:r w:rsidRPr="00487158">
        <w:rPr>
          <w:rFonts w:cs="Times New Roman"/>
          <w:lang w:val="fr-CA"/>
        </w:rPr>
        <w:t xml:space="preserve">Étant donné que le </w:t>
      </w:r>
      <w:r>
        <w:rPr>
          <w:rFonts w:cs="Times New Roman"/>
          <w:lang w:val="fr-CA"/>
        </w:rPr>
        <w:t xml:space="preserve">contrôle par voie de </w:t>
      </w:r>
      <w:r w:rsidRPr="00487158">
        <w:rPr>
          <w:rFonts w:cs="Times New Roman"/>
          <w:i/>
          <w:lang w:val="fr-CA"/>
        </w:rPr>
        <w:t>certiorari</w:t>
      </w:r>
      <w:r w:rsidRPr="00487158">
        <w:rPr>
          <w:rFonts w:cs="Times New Roman"/>
          <w:lang w:val="fr-CA"/>
        </w:rPr>
        <w:t xml:space="preserve"> est un recours discrétionnaire, la décision de la cour </w:t>
      </w:r>
      <w:r>
        <w:rPr>
          <w:rFonts w:cs="Times New Roman"/>
          <w:lang w:val="fr-CA"/>
        </w:rPr>
        <w:t xml:space="preserve">de </w:t>
      </w:r>
      <w:r w:rsidRPr="00487158">
        <w:rPr>
          <w:rFonts w:cs="Times New Roman"/>
          <w:lang w:val="fr-CA"/>
        </w:rPr>
        <w:t xml:space="preserve">ne pas </w:t>
      </w:r>
      <w:r>
        <w:rPr>
          <w:rFonts w:cs="Times New Roman"/>
          <w:lang w:val="fr-CA"/>
        </w:rPr>
        <w:t>procéder à un tel contrôle</w:t>
      </w:r>
      <w:r w:rsidRPr="00487158">
        <w:rPr>
          <w:rFonts w:cs="Times New Roman"/>
          <w:lang w:val="fr-CA"/>
        </w:rPr>
        <w:t xml:space="preserve"> commande la déférence en appel.</w:t>
      </w:r>
      <w:r w:rsidRPr="00487158">
        <w:rPr>
          <w:lang w:val="fr-CA"/>
        </w:rPr>
        <w:t xml:space="preserve"> </w:t>
      </w:r>
      <w:r w:rsidRPr="00487158">
        <w:rPr>
          <w:rFonts w:cs="Times New Roman"/>
          <w:lang w:val="fr-CA"/>
        </w:rPr>
        <w:t>Pour que la cour d’appel puisse intervenir à l’égard de la décision du juge, elle doit être convaincue que la décision n’accorde pas suffisamment d’importance à tous les éléments pertinents, qu’elle est fondée sur une erreur de principe ou qu’elle est nettement erronée.</w:t>
      </w:r>
    </w:p>
    <w:p w:rsidR="00D101C4" w:rsidRPr="00487158" w:rsidRDefault="00D101C4" w:rsidP="00D101C4">
      <w:pPr>
        <w:pStyle w:val="ParaNoNdepar-AltN"/>
        <w:tabs>
          <w:tab w:val="left" w:pos="1166"/>
        </w:tabs>
        <w:rPr>
          <w:rFonts w:cs="Times New Roman"/>
          <w:lang w:val="fr-CA"/>
        </w:rPr>
      </w:pPr>
      <w:r>
        <w:rPr>
          <w:rFonts w:cs="Times New Roman"/>
          <w:lang w:val="fr-CA"/>
        </w:rPr>
        <w:tab/>
      </w:r>
      <w:r w:rsidRPr="00487158">
        <w:rPr>
          <w:rFonts w:cs="Times New Roman"/>
          <w:lang w:val="fr-CA"/>
        </w:rPr>
        <w:t>En l’espèce</w:t>
      </w:r>
      <w:r w:rsidRPr="00487158">
        <w:rPr>
          <w:lang w:val="fr-CA"/>
        </w:rPr>
        <w:t xml:space="preserve">, </w:t>
      </w:r>
      <w:r w:rsidRPr="00487158">
        <w:rPr>
          <w:rFonts w:cs="Times New Roman"/>
          <w:lang w:val="fr-CA"/>
        </w:rPr>
        <w:t xml:space="preserve">le juge de la cour supérieure a commis une erreur lorsqu’il a décidé </w:t>
      </w:r>
      <w:r>
        <w:rPr>
          <w:rFonts w:cs="Times New Roman"/>
          <w:lang w:val="fr-CA"/>
        </w:rPr>
        <w:t>d’exercer sa discrétion de ne pas procéder au contrôle par voie de</w:t>
      </w:r>
      <w:r w:rsidRPr="00487158">
        <w:rPr>
          <w:rFonts w:cs="Times New Roman"/>
          <w:lang w:val="fr-CA"/>
        </w:rPr>
        <w:t xml:space="preserve"> </w:t>
      </w:r>
      <w:r w:rsidRPr="00487158">
        <w:rPr>
          <w:rFonts w:cs="Times New Roman"/>
          <w:i/>
          <w:lang w:val="fr-CA"/>
        </w:rPr>
        <w:t>certiorari</w:t>
      </w:r>
      <w:r w:rsidRPr="00487158">
        <w:rPr>
          <w:rFonts w:cs="Times New Roman"/>
          <w:lang w:val="fr-CA"/>
        </w:rPr>
        <w:t xml:space="preserve"> et de ne pas examiner les questions de fond soulevé</w:t>
      </w:r>
      <w:r>
        <w:rPr>
          <w:rFonts w:cs="Times New Roman"/>
          <w:lang w:val="fr-CA"/>
        </w:rPr>
        <w:t>es dans la requête de l’accusé.</w:t>
      </w:r>
      <w:r w:rsidRPr="00487158">
        <w:rPr>
          <w:lang w:val="fr-CA"/>
        </w:rPr>
        <w:t xml:space="preserve"> S’il </w:t>
      </w:r>
      <w:r w:rsidRPr="00487158">
        <w:rPr>
          <w:rFonts w:cs="Times New Roman"/>
          <w:lang w:val="fr-CA"/>
        </w:rPr>
        <w:t xml:space="preserve">avait reconnu </w:t>
      </w:r>
      <w:r>
        <w:rPr>
          <w:rFonts w:cs="Times New Roman"/>
          <w:lang w:val="fr-CA"/>
        </w:rPr>
        <w:t xml:space="preserve">à bon droit </w:t>
      </w:r>
      <w:r w:rsidRPr="00487158">
        <w:rPr>
          <w:rFonts w:cs="Times New Roman"/>
          <w:lang w:val="fr-CA"/>
        </w:rPr>
        <w:t xml:space="preserve">que le </w:t>
      </w:r>
      <w:r>
        <w:rPr>
          <w:rFonts w:cs="Times New Roman"/>
          <w:lang w:val="fr-CA"/>
        </w:rPr>
        <w:t>litige portait sur une question</w:t>
      </w:r>
      <w:r w:rsidRPr="00487158">
        <w:rPr>
          <w:rFonts w:cs="Times New Roman"/>
          <w:lang w:val="fr-CA"/>
        </w:rPr>
        <w:t xml:space="preserve"> </w:t>
      </w:r>
      <w:r w:rsidRPr="00487158">
        <w:rPr>
          <w:lang w:val="fr-CA"/>
        </w:rPr>
        <w:t>juridiction</w:t>
      </w:r>
      <w:r>
        <w:rPr>
          <w:lang w:val="fr-CA"/>
        </w:rPr>
        <w:t>nelle</w:t>
      </w:r>
      <w:r w:rsidRPr="00487158">
        <w:rPr>
          <w:rFonts w:cs="Times New Roman"/>
          <w:lang w:val="fr-CA"/>
        </w:rPr>
        <w:t xml:space="preserve">, que sa décision avait une incidence sur les droits linguistiques </w:t>
      </w:r>
      <w:r>
        <w:rPr>
          <w:rFonts w:cs="Times New Roman"/>
          <w:lang w:val="fr-CA"/>
        </w:rPr>
        <w:t xml:space="preserve">de </w:t>
      </w:r>
      <w:r w:rsidRPr="00487158">
        <w:rPr>
          <w:rFonts w:cs="Times New Roman"/>
          <w:lang w:val="fr-CA"/>
        </w:rPr>
        <w:t>l’accusé et qu’il était souhaitable de trancher la question de la langue du procès avant le début de celui</w:t>
      </w:r>
      <w:r>
        <w:rPr>
          <w:rFonts w:cs="Times New Roman"/>
          <w:lang w:val="fr-CA"/>
        </w:rPr>
        <w:noBreakHyphen/>
      </w:r>
      <w:r w:rsidRPr="00487158">
        <w:rPr>
          <w:rFonts w:cs="Times New Roman"/>
          <w:lang w:val="fr-CA"/>
        </w:rPr>
        <w:t>ci, il aurait dû conclure qu’un appel de la déclaration de culpabilité ne représentait pas un</w:t>
      </w:r>
      <w:r>
        <w:rPr>
          <w:rFonts w:cs="Times New Roman"/>
          <w:lang w:val="fr-CA"/>
        </w:rPr>
        <w:t xml:space="preserve"> r</w:t>
      </w:r>
      <w:r w:rsidRPr="00487158">
        <w:rPr>
          <w:rFonts w:cs="Times New Roman"/>
          <w:lang w:val="fr-CA"/>
        </w:rPr>
        <w:t>e</w:t>
      </w:r>
      <w:r>
        <w:rPr>
          <w:rFonts w:cs="Times New Roman"/>
          <w:lang w:val="fr-CA"/>
        </w:rPr>
        <w:t>cours</w:t>
      </w:r>
      <w:r w:rsidRPr="00487158">
        <w:rPr>
          <w:rFonts w:cs="Times New Roman"/>
          <w:lang w:val="fr-CA"/>
        </w:rPr>
        <w:t xml:space="preserve"> adéquat </w:t>
      </w:r>
      <w:r>
        <w:rPr>
          <w:rFonts w:cs="Times New Roman"/>
          <w:lang w:val="fr-CA"/>
        </w:rPr>
        <w:t>au lieu d’</w:t>
      </w:r>
      <w:r w:rsidRPr="00487158">
        <w:rPr>
          <w:rFonts w:cs="Times New Roman"/>
          <w:lang w:val="fr-CA"/>
        </w:rPr>
        <w:t xml:space="preserve">un </w:t>
      </w:r>
      <w:r>
        <w:rPr>
          <w:rFonts w:cs="Times New Roman"/>
          <w:lang w:val="fr-CA"/>
        </w:rPr>
        <w:t xml:space="preserve">contrôle par voie de </w:t>
      </w:r>
      <w:r w:rsidRPr="00487158">
        <w:rPr>
          <w:rFonts w:cs="Times New Roman"/>
          <w:i/>
          <w:lang w:val="fr-CA"/>
        </w:rPr>
        <w:t>certiorari</w:t>
      </w:r>
      <w:r>
        <w:rPr>
          <w:rFonts w:cs="Times New Roman"/>
          <w:lang w:val="fr-CA"/>
        </w:rPr>
        <w:t>.</w:t>
      </w:r>
      <w:r w:rsidRPr="00487158">
        <w:rPr>
          <w:lang w:val="fr-CA"/>
        </w:rPr>
        <w:t xml:space="preserve"> </w:t>
      </w:r>
      <w:r w:rsidRPr="00487158">
        <w:rPr>
          <w:rFonts w:cs="Times New Roman"/>
          <w:lang w:val="fr-CA"/>
        </w:rPr>
        <w:t>Étant donné que la violation du droit linguistique de l’accusé relativement à son procès constitue elle</w:t>
      </w:r>
      <w:r>
        <w:rPr>
          <w:rFonts w:cs="Times New Roman"/>
          <w:lang w:val="fr-CA"/>
        </w:rPr>
        <w:noBreakHyphen/>
      </w:r>
      <w:r w:rsidRPr="00487158">
        <w:rPr>
          <w:rFonts w:cs="Times New Roman"/>
          <w:lang w:val="fr-CA"/>
        </w:rPr>
        <w:t xml:space="preserve">même un préjudice, un appel de la déclaration de culpabilité </w:t>
      </w:r>
      <w:r>
        <w:rPr>
          <w:rFonts w:cs="Times New Roman"/>
          <w:lang w:val="fr-CA"/>
        </w:rPr>
        <w:t>inscrite par</w:t>
      </w:r>
      <w:r w:rsidRPr="00487158">
        <w:rPr>
          <w:rFonts w:cs="Times New Roman"/>
          <w:lang w:val="fr-CA"/>
        </w:rPr>
        <w:t xml:space="preserve"> un tribunal d’expression anglaise ne peut représenter une réponse adéquate à la question de savoir, avant que le procès ait lieu, si l’accusé jouissait effecti</w:t>
      </w:r>
      <w:r>
        <w:rPr>
          <w:rFonts w:cs="Times New Roman"/>
          <w:lang w:val="fr-CA"/>
        </w:rPr>
        <w:t>vement de ce droit fondamental. </w:t>
      </w:r>
      <w:r w:rsidRPr="00487158">
        <w:rPr>
          <w:lang w:val="fr-CA"/>
        </w:rPr>
        <w:t>S</w:t>
      </w:r>
      <w:r w:rsidRPr="00487158">
        <w:rPr>
          <w:rFonts w:cs="Times New Roman"/>
          <w:lang w:val="fr-CA"/>
        </w:rPr>
        <w:t xml:space="preserve">’il avait été acquitté à la suite du procès en anglais, il n’aurait eu </w:t>
      </w:r>
      <w:r w:rsidRPr="003A18C4">
        <w:rPr>
          <w:rFonts w:cs="Times New Roman"/>
          <w:lang w:val="fr-CA"/>
        </w:rPr>
        <w:t>aucune</w:t>
      </w:r>
      <w:r w:rsidRPr="00487158">
        <w:rPr>
          <w:rFonts w:cs="Times New Roman"/>
          <w:lang w:val="fr-CA"/>
        </w:rPr>
        <w:t xml:space="preserve"> occasion de faire valoir ses droits linguistiques, parce qu’un accusé n’a pas de droit d’appel à l’égard d’un acquittement sous le régime de la </w:t>
      </w:r>
      <w:r w:rsidRPr="00487158">
        <w:rPr>
          <w:rFonts w:cs="Times New Roman"/>
          <w:i/>
          <w:lang w:val="fr-CA"/>
        </w:rPr>
        <w:t>Offence Act</w:t>
      </w:r>
      <w:r>
        <w:rPr>
          <w:rFonts w:cs="Times New Roman"/>
          <w:lang w:val="fr-CA"/>
        </w:rPr>
        <w:t>.</w:t>
      </w:r>
      <w:r w:rsidRPr="00487158">
        <w:rPr>
          <w:lang w:val="fr-CA"/>
        </w:rPr>
        <w:t xml:space="preserve"> Faire subir à l’accusé un procès qui pourrait bien être nul risque également d’assujettir celui</w:t>
      </w:r>
      <w:r>
        <w:rPr>
          <w:lang w:val="fr-CA"/>
        </w:rPr>
        <w:noBreakHyphen/>
      </w:r>
      <w:r w:rsidRPr="00487158">
        <w:rPr>
          <w:lang w:val="fr-CA"/>
        </w:rPr>
        <w:t>ci à des frais juridiques indus</w:t>
      </w:r>
      <w:r>
        <w:rPr>
          <w:lang w:val="fr-CA"/>
        </w:rPr>
        <w:t>, vu que le procès</w:t>
      </w:r>
      <w:r w:rsidRPr="00487158">
        <w:rPr>
          <w:lang w:val="fr-CA"/>
        </w:rPr>
        <w:t xml:space="preserve"> ferait naître un possible moyen d’appel </w:t>
      </w:r>
      <w:r>
        <w:rPr>
          <w:lang w:val="fr-CA"/>
        </w:rPr>
        <w:t>et la possibilité</w:t>
      </w:r>
      <w:r w:rsidRPr="00487158">
        <w:rPr>
          <w:lang w:val="fr-CA"/>
        </w:rPr>
        <w:t xml:space="preserve"> que la cour d’appel doive ordonner un nouveau procès</w:t>
      </w:r>
      <w:r w:rsidRPr="00487158">
        <w:rPr>
          <w:rFonts w:cs="Times New Roman"/>
          <w:lang w:val="fr-CA"/>
        </w:rPr>
        <w:t>. Étant donné</w:t>
      </w:r>
      <w:r w:rsidRPr="00487158">
        <w:rPr>
          <w:lang w:val="fr-CA"/>
        </w:rPr>
        <w:t xml:space="preserve"> que rien ne justifiait que la cour supérieure refuse, en vertu de son pouvoir discrétionnaire, d’accorder le</w:t>
      </w:r>
      <w:r>
        <w:rPr>
          <w:lang w:val="fr-CA"/>
        </w:rPr>
        <w:t xml:space="preserve"> contrôle par voie de</w:t>
      </w:r>
      <w:r w:rsidRPr="00487158">
        <w:rPr>
          <w:lang w:val="fr-CA"/>
        </w:rPr>
        <w:t xml:space="preserve"> </w:t>
      </w:r>
      <w:r w:rsidRPr="00487158">
        <w:rPr>
          <w:i/>
          <w:lang w:val="fr-CA"/>
        </w:rPr>
        <w:t>certiorari</w:t>
      </w:r>
      <w:r w:rsidRPr="00487158">
        <w:rPr>
          <w:lang w:val="fr-CA"/>
        </w:rPr>
        <w:t xml:space="preserve">, </w:t>
      </w:r>
      <w:r>
        <w:rPr>
          <w:lang w:val="fr-CA"/>
        </w:rPr>
        <w:t>elle</w:t>
      </w:r>
      <w:r w:rsidRPr="00487158">
        <w:rPr>
          <w:lang w:val="fr-CA"/>
        </w:rPr>
        <w:t xml:space="preserve"> aurait dû trancher la requête de l’accusé sur le fond</w:t>
      </w:r>
      <w:r w:rsidRPr="00487158">
        <w:rPr>
          <w:rFonts w:cs="Times New Roman"/>
          <w:lang w:val="fr-CA"/>
        </w:rPr>
        <w:t>.</w:t>
      </w:r>
    </w:p>
    <w:p w:rsidR="00D101C4" w:rsidRPr="00487158" w:rsidRDefault="00D101C4" w:rsidP="00D101C4">
      <w:pPr>
        <w:pStyle w:val="ParaNoNdepar-AltN"/>
        <w:tabs>
          <w:tab w:val="left" w:pos="0"/>
          <w:tab w:val="left" w:pos="1170"/>
        </w:tabs>
        <w:rPr>
          <w:rFonts w:cs="Times New Roman"/>
          <w:lang w:val="fr-CA"/>
        </w:rPr>
      </w:pPr>
      <w:r>
        <w:rPr>
          <w:lang w:val="fr-CA"/>
        </w:rPr>
        <w:tab/>
      </w:r>
      <w:r w:rsidRPr="00487158">
        <w:rPr>
          <w:lang w:val="fr-CA"/>
        </w:rPr>
        <w:t xml:space="preserve">L’article </w:t>
      </w:r>
      <w:r w:rsidRPr="00487158">
        <w:rPr>
          <w:rFonts w:cs="Times New Roman"/>
          <w:lang w:val="fr-CA"/>
        </w:rPr>
        <w:t xml:space="preserve">530 du </w:t>
      </w:r>
      <w:r w:rsidRPr="00487158">
        <w:rPr>
          <w:i/>
          <w:lang w:val="fr-CA"/>
        </w:rPr>
        <w:t>Code criminel</w:t>
      </w:r>
      <w:r w:rsidRPr="00487158">
        <w:rPr>
          <w:lang w:val="fr-CA"/>
        </w:rPr>
        <w:t xml:space="preserve"> s’applique à </w:t>
      </w:r>
      <w:r w:rsidRPr="00487158">
        <w:rPr>
          <w:rFonts w:cs="Times New Roman"/>
          <w:lang w:val="fr-CA"/>
        </w:rPr>
        <w:t xml:space="preserve">la poursuite intentée contre </w:t>
      </w:r>
      <w:r>
        <w:rPr>
          <w:lang w:val="fr-CA"/>
        </w:rPr>
        <w:t>l’accusé.</w:t>
      </w:r>
      <w:r w:rsidRPr="00487158">
        <w:rPr>
          <w:lang w:val="fr-CA"/>
        </w:rPr>
        <w:t xml:space="preserve"> L’article </w:t>
      </w:r>
      <w:r w:rsidRPr="00487158">
        <w:rPr>
          <w:rFonts w:cs="Times New Roman"/>
          <w:lang w:val="fr-CA"/>
        </w:rPr>
        <w:t xml:space="preserve">133 </w:t>
      </w:r>
      <w:r w:rsidRPr="00487158">
        <w:rPr>
          <w:lang w:val="fr-CA"/>
        </w:rPr>
        <w:t xml:space="preserve">de la </w:t>
      </w:r>
      <w:r w:rsidRPr="00487158">
        <w:rPr>
          <w:i/>
          <w:lang w:val="fr-CA"/>
        </w:rPr>
        <w:t xml:space="preserve">Offence Act </w:t>
      </w:r>
      <w:r>
        <w:rPr>
          <w:lang w:val="fr-CA"/>
        </w:rPr>
        <w:t>de la Colombie</w:t>
      </w:r>
      <w:r>
        <w:rPr>
          <w:lang w:val="fr-CA"/>
        </w:rPr>
        <w:noBreakHyphen/>
      </w:r>
      <w:r w:rsidRPr="00487158">
        <w:rPr>
          <w:lang w:val="fr-CA"/>
        </w:rPr>
        <w:t>Britannique incorpore l’</w:t>
      </w:r>
      <w:r>
        <w:rPr>
          <w:lang w:val="fr-CA"/>
        </w:rPr>
        <w:t>art. </w:t>
      </w:r>
      <w:r w:rsidRPr="00487158">
        <w:rPr>
          <w:lang w:val="fr-CA"/>
        </w:rPr>
        <w:t xml:space="preserve">530 du </w:t>
      </w:r>
      <w:r w:rsidRPr="00487158">
        <w:rPr>
          <w:i/>
          <w:lang w:val="fr-CA"/>
        </w:rPr>
        <w:t xml:space="preserve">Code criminel </w:t>
      </w:r>
      <w:r w:rsidRPr="00487158">
        <w:rPr>
          <w:lang w:val="fr-CA"/>
        </w:rPr>
        <w:t xml:space="preserve">sans égard à la </w:t>
      </w:r>
      <w:r w:rsidRPr="00487158">
        <w:rPr>
          <w:i/>
          <w:lang w:val="fr-CA"/>
        </w:rPr>
        <w:t>Loi de 1731</w:t>
      </w:r>
      <w:r>
        <w:rPr>
          <w:rFonts w:cs="Times New Roman"/>
          <w:i/>
          <w:lang w:val="fr-CA"/>
        </w:rPr>
        <w:t>.</w:t>
      </w:r>
      <w:r w:rsidRPr="00487158">
        <w:rPr>
          <w:lang w:val="fr-CA"/>
        </w:rPr>
        <w:t xml:space="preserve"> Puisque la </w:t>
      </w:r>
      <w:r w:rsidRPr="00487158">
        <w:rPr>
          <w:i/>
          <w:lang w:val="fr-CA"/>
        </w:rPr>
        <w:t xml:space="preserve">Offence Act </w:t>
      </w:r>
      <w:r w:rsidRPr="00487158">
        <w:rPr>
          <w:lang w:val="fr-CA"/>
        </w:rPr>
        <w:t xml:space="preserve">s’applique aux instances intentées en vertu de la </w:t>
      </w:r>
      <w:r w:rsidRPr="00487158">
        <w:rPr>
          <w:i/>
          <w:lang w:val="fr-CA"/>
        </w:rPr>
        <w:t>Motor Vehicle Act</w:t>
      </w:r>
      <w:r w:rsidRPr="003A18C4">
        <w:rPr>
          <w:lang w:val="fr-CA"/>
        </w:rPr>
        <w:t>,</w:t>
      </w:r>
      <w:r>
        <w:rPr>
          <w:i/>
          <w:lang w:val="fr-CA"/>
        </w:rPr>
        <w:t xml:space="preserve"> </w:t>
      </w:r>
      <w:r w:rsidRPr="00487158">
        <w:rPr>
          <w:lang w:val="fr-CA"/>
        </w:rPr>
        <w:t>et qu’aucune de ces deux lois ne traite de la langue dans laquelle doivent se dérouler les procès, l’</w:t>
      </w:r>
      <w:r>
        <w:rPr>
          <w:lang w:val="fr-CA"/>
        </w:rPr>
        <w:t>art. </w:t>
      </w:r>
      <w:r w:rsidRPr="00487158">
        <w:rPr>
          <w:lang w:val="fr-CA"/>
        </w:rPr>
        <w:t xml:space="preserve">530 du </w:t>
      </w:r>
      <w:r w:rsidRPr="00487158">
        <w:rPr>
          <w:i/>
          <w:lang w:val="fr-CA"/>
        </w:rPr>
        <w:t xml:space="preserve">Code criminel </w:t>
      </w:r>
      <w:r w:rsidRPr="00487158">
        <w:rPr>
          <w:lang w:val="fr-CA"/>
        </w:rPr>
        <w:t xml:space="preserve">s’applique comme s’il faisait partie intégrante de la </w:t>
      </w:r>
      <w:r w:rsidRPr="00487158">
        <w:rPr>
          <w:i/>
          <w:lang w:val="fr-CA"/>
        </w:rPr>
        <w:t>Offence Ac</w:t>
      </w:r>
      <w:r>
        <w:rPr>
          <w:i/>
          <w:lang w:val="fr-CA"/>
        </w:rPr>
        <w:t>t</w:t>
      </w:r>
      <w:r>
        <w:rPr>
          <w:lang w:val="fr-CA"/>
        </w:rPr>
        <w:t xml:space="preserve"> elle</w:t>
      </w:r>
      <w:r>
        <w:rPr>
          <w:lang w:val="fr-CA"/>
        </w:rPr>
        <w:noBreakHyphen/>
        <w:t>même.</w:t>
      </w:r>
      <w:r w:rsidRPr="00487158">
        <w:rPr>
          <w:lang w:val="fr-CA"/>
        </w:rPr>
        <w:t xml:space="preserve"> De par son incorporation dans la </w:t>
      </w:r>
      <w:r w:rsidRPr="00487158">
        <w:rPr>
          <w:i/>
          <w:lang w:val="fr-CA"/>
        </w:rPr>
        <w:t>Offence Act</w:t>
      </w:r>
      <w:r w:rsidRPr="00487158">
        <w:rPr>
          <w:lang w:val="fr-CA"/>
        </w:rPr>
        <w:t>,</w:t>
      </w:r>
      <w:r w:rsidRPr="00487158">
        <w:rPr>
          <w:i/>
          <w:lang w:val="fr-CA"/>
        </w:rPr>
        <w:t xml:space="preserve"> </w:t>
      </w:r>
      <w:r w:rsidRPr="00487158">
        <w:rPr>
          <w:lang w:val="fr-CA"/>
        </w:rPr>
        <w:t>l’</w:t>
      </w:r>
      <w:r>
        <w:rPr>
          <w:lang w:val="fr-CA"/>
        </w:rPr>
        <w:t>art. </w:t>
      </w:r>
      <w:r w:rsidRPr="00487158">
        <w:rPr>
          <w:lang w:val="fr-CA"/>
        </w:rPr>
        <w:t xml:space="preserve">530 jouit du même statut dans cette loi que dans le </w:t>
      </w:r>
      <w:r w:rsidRPr="00487158">
        <w:rPr>
          <w:i/>
          <w:lang w:val="fr-CA"/>
        </w:rPr>
        <w:t>Code criminel</w:t>
      </w:r>
      <w:r w:rsidRPr="00487158">
        <w:rPr>
          <w:rFonts w:cs="Times New Roman"/>
          <w:lang w:val="fr-CA"/>
        </w:rPr>
        <w:t>.</w:t>
      </w:r>
      <w:r w:rsidRPr="00487158">
        <w:rPr>
          <w:lang w:val="fr-CA"/>
        </w:rPr>
        <w:t xml:space="preserve"> </w:t>
      </w:r>
      <w:r>
        <w:rPr>
          <w:rFonts w:cs="Times New Roman"/>
          <w:lang w:val="fr-CA"/>
        </w:rPr>
        <w:t>Par conséquent, l’art. </w:t>
      </w:r>
      <w:r w:rsidRPr="00487158">
        <w:rPr>
          <w:rFonts w:cs="Times New Roman"/>
          <w:lang w:val="fr-CA"/>
        </w:rPr>
        <w:t xml:space="preserve">530 du </w:t>
      </w:r>
      <w:r w:rsidRPr="00487158">
        <w:rPr>
          <w:rFonts w:cs="Times New Roman"/>
          <w:i/>
          <w:lang w:val="fr-CA"/>
        </w:rPr>
        <w:t>Code criminel</w:t>
      </w:r>
      <w:r w:rsidRPr="00487158">
        <w:rPr>
          <w:i/>
          <w:lang w:val="fr-CA"/>
        </w:rPr>
        <w:t xml:space="preserve"> </w:t>
      </w:r>
      <w:r w:rsidRPr="00487158">
        <w:rPr>
          <w:lang w:val="fr-CA"/>
        </w:rPr>
        <w:t xml:space="preserve">abroge implicitement la </w:t>
      </w:r>
      <w:r w:rsidRPr="00487158">
        <w:rPr>
          <w:i/>
          <w:lang w:val="fr-CA"/>
        </w:rPr>
        <w:t xml:space="preserve">Loi de 1731 </w:t>
      </w:r>
      <w:r w:rsidRPr="00487158">
        <w:rPr>
          <w:lang w:val="fr-CA"/>
        </w:rPr>
        <w:t xml:space="preserve">à l’égard des procès intentés en vertu de la </w:t>
      </w:r>
      <w:r w:rsidRPr="00487158">
        <w:rPr>
          <w:i/>
          <w:lang w:val="fr-CA"/>
        </w:rPr>
        <w:t>Offence Act</w:t>
      </w:r>
      <w:r>
        <w:rPr>
          <w:lang w:val="fr-CA"/>
        </w:rPr>
        <w:t>.</w:t>
      </w:r>
    </w:p>
    <w:p w:rsidR="00D101C4" w:rsidRPr="00A9287A" w:rsidRDefault="00D101C4" w:rsidP="00D101C4">
      <w:pPr>
        <w:pStyle w:val="ParaNoNdepar-AltN"/>
        <w:tabs>
          <w:tab w:val="left" w:pos="1166"/>
        </w:tabs>
        <w:rPr>
          <w:lang w:val="fr-CA"/>
        </w:rPr>
      </w:pPr>
      <w:r>
        <w:rPr>
          <w:lang w:val="fr-CA"/>
        </w:rPr>
        <w:tab/>
        <w:t xml:space="preserve">On ne peut raisonnablement interpréter le par. 3(1) et l’art. 133 de la </w:t>
      </w:r>
      <w:r w:rsidRPr="001F427C">
        <w:rPr>
          <w:i/>
          <w:lang w:val="fr-CA"/>
        </w:rPr>
        <w:t>Offence Act</w:t>
      </w:r>
      <w:r>
        <w:rPr>
          <w:i/>
          <w:lang w:val="fr-CA"/>
        </w:rPr>
        <w:t xml:space="preserve"> </w:t>
      </w:r>
      <w:r>
        <w:rPr>
          <w:lang w:val="fr-CA"/>
        </w:rPr>
        <w:t>comme priorisant d’autres lois, plus éloignées</w:t>
      </w:r>
      <w:r>
        <w:rPr>
          <w:rFonts w:cs="Times New Roman"/>
          <w:lang w:val="fr-CA"/>
        </w:rPr>
        <w:t xml:space="preserve">, comme la </w:t>
      </w:r>
      <w:r w:rsidRPr="00C655F9">
        <w:rPr>
          <w:rFonts w:cs="Times New Roman"/>
          <w:i/>
          <w:lang w:val="fr-CA"/>
        </w:rPr>
        <w:t xml:space="preserve">Loi de </w:t>
      </w:r>
      <w:r w:rsidRPr="00C655F9">
        <w:rPr>
          <w:i/>
          <w:lang w:val="fr-CA"/>
        </w:rPr>
        <w:t>1731</w:t>
      </w:r>
      <w:r w:rsidRPr="001F427C">
        <w:rPr>
          <w:rFonts w:cs="Times New Roman"/>
          <w:lang w:val="fr-CA"/>
        </w:rPr>
        <w:t xml:space="preserve">. </w:t>
      </w:r>
      <w:r>
        <w:rPr>
          <w:lang w:val="fr-CA"/>
        </w:rPr>
        <w:t>Ces deux dispositions</w:t>
      </w:r>
      <w:r w:rsidRPr="001F427C">
        <w:rPr>
          <w:lang w:val="fr-CA"/>
        </w:rPr>
        <w:t xml:space="preserve"> </w:t>
      </w:r>
      <w:r>
        <w:rPr>
          <w:lang w:val="fr-CA"/>
        </w:rPr>
        <w:t>ont des fonctions précises</w:t>
      </w:r>
      <w:r w:rsidRPr="001F427C">
        <w:rPr>
          <w:lang w:val="fr-CA"/>
        </w:rPr>
        <w:t xml:space="preserve">. </w:t>
      </w:r>
      <w:r>
        <w:rPr>
          <w:lang w:val="fr-CA"/>
        </w:rPr>
        <w:t>Le paragraphe 3(1)</w:t>
      </w:r>
      <w:r w:rsidRPr="001F427C">
        <w:rPr>
          <w:lang w:val="fr-CA"/>
        </w:rPr>
        <w:t xml:space="preserve"> </w:t>
      </w:r>
      <w:r>
        <w:rPr>
          <w:lang w:val="fr-CA"/>
        </w:rPr>
        <w:t>énonce la portée de la</w:t>
      </w:r>
      <w:r w:rsidRPr="00AA7C88">
        <w:rPr>
          <w:lang w:val="fr-CA"/>
        </w:rPr>
        <w:t xml:space="preserve"> </w:t>
      </w:r>
      <w:r w:rsidRPr="00AA7C88">
        <w:rPr>
          <w:i/>
          <w:lang w:val="fr-CA"/>
        </w:rPr>
        <w:t>Offence Act —</w:t>
      </w:r>
      <w:r w:rsidRPr="00047B97">
        <w:rPr>
          <w:lang w:val="fr-CA"/>
        </w:rPr>
        <w:t xml:space="preserve"> </w:t>
      </w:r>
      <w:r>
        <w:rPr>
          <w:lang w:val="fr-CA"/>
        </w:rPr>
        <w:t xml:space="preserve">elle </w:t>
      </w:r>
      <w:r w:rsidRPr="00AA7C88">
        <w:rPr>
          <w:lang w:val="fr-CA"/>
        </w:rPr>
        <w:t>s</w:t>
      </w:r>
      <w:r>
        <w:rPr>
          <w:lang w:val="fr-CA"/>
        </w:rPr>
        <w:t>’</w:t>
      </w:r>
      <w:r w:rsidRPr="00AA7C88">
        <w:rPr>
          <w:lang w:val="fr-CA"/>
        </w:rPr>
        <w:t>appli</w:t>
      </w:r>
      <w:r>
        <w:rPr>
          <w:lang w:val="fr-CA"/>
        </w:rPr>
        <w:t>que aux « instances »,</w:t>
      </w:r>
      <w:r w:rsidRPr="001F427C">
        <w:rPr>
          <w:lang w:val="fr-CA"/>
        </w:rPr>
        <w:t xml:space="preserve"> </w:t>
      </w:r>
      <w:r>
        <w:rPr>
          <w:lang w:val="fr-CA"/>
        </w:rPr>
        <w:t>« sauf disposition contraire de la loi »</w:t>
      </w:r>
      <w:r w:rsidRPr="001F427C">
        <w:rPr>
          <w:lang w:val="fr-CA"/>
        </w:rPr>
        <w:t xml:space="preserve">. </w:t>
      </w:r>
      <w:r>
        <w:rPr>
          <w:lang w:val="fr-CA"/>
        </w:rPr>
        <w:t>L’expression</w:t>
      </w:r>
      <w:r>
        <w:rPr>
          <w:rFonts w:cs="Times New Roman"/>
          <w:lang w:val="fr-CA"/>
        </w:rPr>
        <w:t xml:space="preserve"> « [s]auf disposition contraire de la loi » vise les situations </w:t>
      </w:r>
      <w:r>
        <w:rPr>
          <w:lang w:val="fr-CA"/>
        </w:rPr>
        <w:t xml:space="preserve">où </w:t>
      </w:r>
      <w:r>
        <w:rPr>
          <w:rFonts w:cs="Times New Roman"/>
          <w:lang w:val="fr-CA"/>
        </w:rPr>
        <w:t xml:space="preserve">une autre loi plus précise écarte l’application de la </w:t>
      </w:r>
      <w:r w:rsidRPr="00AA7C88">
        <w:rPr>
          <w:rFonts w:cs="Times New Roman"/>
          <w:i/>
          <w:lang w:val="fr-CA"/>
        </w:rPr>
        <w:t xml:space="preserve">Offence </w:t>
      </w:r>
      <w:r w:rsidRPr="00DF395C">
        <w:rPr>
          <w:rFonts w:cs="Times New Roman"/>
          <w:i/>
          <w:lang w:val="fr-CA"/>
        </w:rPr>
        <w:t>Act</w:t>
      </w:r>
      <w:r w:rsidRPr="001F427C">
        <w:rPr>
          <w:rFonts w:cs="Times New Roman"/>
          <w:lang w:val="fr-CA"/>
        </w:rPr>
        <w:t xml:space="preserve">. </w:t>
      </w:r>
      <w:r>
        <w:rPr>
          <w:rFonts w:cs="Times New Roman"/>
          <w:lang w:val="fr-CA"/>
        </w:rPr>
        <w:t>Elle</w:t>
      </w:r>
      <w:r w:rsidRPr="001F427C">
        <w:rPr>
          <w:lang w:val="fr-CA"/>
        </w:rPr>
        <w:t xml:space="preserve"> </w:t>
      </w:r>
      <w:r>
        <w:rPr>
          <w:lang w:val="fr-CA"/>
        </w:rPr>
        <w:t xml:space="preserve">ne veut pas dire qu’une disposition </w:t>
      </w:r>
      <w:r w:rsidRPr="003A18C4">
        <w:rPr>
          <w:lang w:val="fr-CA"/>
        </w:rPr>
        <w:t>précise</w:t>
      </w:r>
      <w:r w:rsidRPr="00AA7C88">
        <w:rPr>
          <w:lang w:val="fr-CA"/>
        </w:rPr>
        <w:t xml:space="preserve"> </w:t>
      </w:r>
      <w:r>
        <w:rPr>
          <w:lang w:val="fr-CA"/>
        </w:rPr>
        <w:t xml:space="preserve">de la </w:t>
      </w:r>
      <w:r w:rsidRPr="00AA7C88">
        <w:rPr>
          <w:i/>
          <w:lang w:val="fr-CA"/>
        </w:rPr>
        <w:t xml:space="preserve">Offence Act </w:t>
      </w:r>
      <w:r>
        <w:rPr>
          <w:lang w:val="fr-CA"/>
        </w:rPr>
        <w:t xml:space="preserve">ne s’appliquera pas aux « instances » si elle contredit </w:t>
      </w:r>
      <w:r w:rsidRPr="003A18C4">
        <w:rPr>
          <w:lang w:val="fr-CA"/>
        </w:rPr>
        <w:t>une autre loi</w:t>
      </w:r>
      <w:r>
        <w:rPr>
          <w:i/>
          <w:lang w:val="fr-CA"/>
        </w:rPr>
        <w:t xml:space="preserve"> </w:t>
      </w:r>
      <w:r>
        <w:rPr>
          <w:lang w:val="fr-CA"/>
        </w:rPr>
        <w:t xml:space="preserve">en vigueur en </w:t>
      </w:r>
      <w:r w:rsidRPr="00AA7C88">
        <w:rPr>
          <w:lang w:val="fr-CA"/>
        </w:rPr>
        <w:t>Col</w:t>
      </w:r>
      <w:r>
        <w:rPr>
          <w:lang w:val="fr-CA"/>
        </w:rPr>
        <w:t>ombie</w:t>
      </w:r>
      <w:r>
        <w:rPr>
          <w:lang w:val="fr-CA"/>
        </w:rPr>
        <w:noBreakHyphen/>
        <w:t>Britannique. Pour sa part, l’art. </w:t>
      </w:r>
      <w:r w:rsidRPr="001F427C">
        <w:rPr>
          <w:lang w:val="fr-CA"/>
        </w:rPr>
        <w:t xml:space="preserve">133, </w:t>
      </w:r>
      <w:r>
        <w:rPr>
          <w:lang w:val="fr-CA"/>
        </w:rPr>
        <w:t>ou la disposition d’incorporation</w:t>
      </w:r>
      <w:r w:rsidRPr="001F427C">
        <w:rPr>
          <w:lang w:val="fr-CA"/>
        </w:rPr>
        <w:t xml:space="preserve">, </w:t>
      </w:r>
      <w:r>
        <w:rPr>
          <w:lang w:val="fr-CA"/>
        </w:rPr>
        <w:t xml:space="preserve">indique que les dispositions du </w:t>
      </w:r>
      <w:r w:rsidRPr="00684FD1">
        <w:rPr>
          <w:i/>
          <w:lang w:val="fr-CA"/>
        </w:rPr>
        <w:t>Code criminel</w:t>
      </w:r>
      <w:r>
        <w:rPr>
          <w:lang w:val="fr-CA"/>
        </w:rPr>
        <w:t xml:space="preserve">, adaptées au contexte de la </w:t>
      </w:r>
      <w:r w:rsidRPr="00340B17">
        <w:rPr>
          <w:i/>
          <w:lang w:val="fr-CA"/>
        </w:rPr>
        <w:t>Offence Act</w:t>
      </w:r>
      <w:r>
        <w:rPr>
          <w:lang w:val="fr-CA"/>
        </w:rPr>
        <w:t>, suppléent à toute lacune dans celle</w:t>
      </w:r>
      <w:r>
        <w:rPr>
          <w:lang w:val="fr-CA"/>
        </w:rPr>
        <w:noBreakHyphen/>
        <w:t>ci</w:t>
      </w:r>
      <w:r>
        <w:rPr>
          <w:rFonts w:cs="Times New Roman"/>
          <w:lang w:val="fr-CA"/>
        </w:rPr>
        <w:t>.</w:t>
      </w:r>
      <w:r w:rsidRPr="001F427C">
        <w:rPr>
          <w:lang w:val="fr-CA"/>
        </w:rPr>
        <w:t xml:space="preserve"> </w:t>
      </w:r>
      <w:r>
        <w:rPr>
          <w:lang w:val="fr-CA"/>
        </w:rPr>
        <w:t xml:space="preserve">Ce n’est que lorsque la </w:t>
      </w:r>
      <w:r w:rsidRPr="00AA7C88">
        <w:rPr>
          <w:i/>
          <w:lang w:val="fr-CA"/>
        </w:rPr>
        <w:t xml:space="preserve">Offence Act </w:t>
      </w:r>
      <w:r w:rsidRPr="00AA7C88">
        <w:rPr>
          <w:lang w:val="fr-CA"/>
        </w:rPr>
        <w:t>o</w:t>
      </w:r>
      <w:r>
        <w:rPr>
          <w:lang w:val="fr-CA"/>
        </w:rPr>
        <w:t xml:space="preserve">u la loi précise créant l’infraction </w:t>
      </w:r>
      <w:r w:rsidRPr="00DB4218">
        <w:rPr>
          <w:lang w:val="fr-CA"/>
        </w:rPr>
        <w:t>prévoit entièrement</w:t>
      </w:r>
      <w:r w:rsidRPr="00AA7C88">
        <w:rPr>
          <w:lang w:val="fr-CA"/>
        </w:rPr>
        <w:t xml:space="preserve"> </w:t>
      </w:r>
      <w:r>
        <w:rPr>
          <w:lang w:val="fr-CA"/>
        </w:rPr>
        <w:t>une situation que l’</w:t>
      </w:r>
      <w:r w:rsidRPr="00AA7C88">
        <w:rPr>
          <w:lang w:val="fr-CA"/>
        </w:rPr>
        <w:t xml:space="preserve">incorporation </w:t>
      </w:r>
      <w:r>
        <w:rPr>
          <w:lang w:val="fr-CA"/>
        </w:rPr>
        <w:t xml:space="preserve">de dispositions du </w:t>
      </w:r>
      <w:r w:rsidRPr="00AA7C88">
        <w:rPr>
          <w:i/>
          <w:lang w:val="fr-CA"/>
        </w:rPr>
        <w:t>Code</w:t>
      </w:r>
      <w:r>
        <w:rPr>
          <w:i/>
          <w:lang w:val="fr-CA"/>
        </w:rPr>
        <w:t xml:space="preserve"> criminel </w:t>
      </w:r>
      <w:r>
        <w:rPr>
          <w:lang w:val="fr-CA"/>
        </w:rPr>
        <w:t>est exclue</w:t>
      </w:r>
      <w:r>
        <w:rPr>
          <w:rFonts w:cs="Times New Roman"/>
          <w:lang w:val="fr-CA"/>
        </w:rPr>
        <w:t>.</w:t>
      </w:r>
      <w:r w:rsidRPr="001F427C">
        <w:rPr>
          <w:lang w:val="fr-CA"/>
        </w:rPr>
        <w:t xml:space="preserve"> </w:t>
      </w:r>
      <w:r>
        <w:rPr>
          <w:lang w:val="fr-CA"/>
        </w:rPr>
        <w:t>Les dispositions du</w:t>
      </w:r>
      <w:r w:rsidRPr="00AA7C88">
        <w:rPr>
          <w:lang w:val="fr-CA"/>
        </w:rPr>
        <w:t xml:space="preserve"> </w:t>
      </w:r>
      <w:r>
        <w:rPr>
          <w:lang w:val="fr-CA"/>
        </w:rPr>
        <w:t>par. </w:t>
      </w:r>
      <w:r w:rsidRPr="00AA7C88">
        <w:rPr>
          <w:lang w:val="fr-CA"/>
        </w:rPr>
        <w:t xml:space="preserve">3(1) </w:t>
      </w:r>
      <w:r>
        <w:rPr>
          <w:lang w:val="fr-CA"/>
        </w:rPr>
        <w:t>et de l’art. </w:t>
      </w:r>
      <w:r w:rsidRPr="00AA7C88">
        <w:rPr>
          <w:lang w:val="fr-CA"/>
        </w:rPr>
        <w:t>133</w:t>
      </w:r>
      <w:r>
        <w:rPr>
          <w:lang w:val="fr-CA"/>
        </w:rPr>
        <w:t xml:space="preserve"> de la </w:t>
      </w:r>
      <w:r w:rsidRPr="00A3664F">
        <w:rPr>
          <w:i/>
          <w:lang w:val="fr-CA"/>
        </w:rPr>
        <w:t>Offence Act</w:t>
      </w:r>
      <w:r>
        <w:rPr>
          <w:lang w:val="fr-CA"/>
        </w:rPr>
        <w:t>,</w:t>
      </w:r>
      <w:r w:rsidRPr="00AA7C88">
        <w:rPr>
          <w:lang w:val="fr-CA"/>
        </w:rPr>
        <w:t xml:space="preserve"> </w:t>
      </w:r>
      <w:r>
        <w:rPr>
          <w:lang w:val="fr-CA"/>
        </w:rPr>
        <w:t>placées en ordre de hiérarchie ou en ordre d’opérations,</w:t>
      </w:r>
      <w:r w:rsidRPr="00AA7C88">
        <w:rPr>
          <w:lang w:val="fr-CA"/>
        </w:rPr>
        <w:t xml:space="preserve"> </w:t>
      </w:r>
      <w:r>
        <w:rPr>
          <w:lang w:val="fr-CA"/>
        </w:rPr>
        <w:t xml:space="preserve">prescrivent aux cours </w:t>
      </w:r>
      <w:r w:rsidRPr="001F427C">
        <w:rPr>
          <w:lang w:val="fr-CA"/>
        </w:rPr>
        <w:t xml:space="preserve">(1) </w:t>
      </w:r>
      <w:r>
        <w:rPr>
          <w:lang w:val="fr-CA"/>
        </w:rPr>
        <w:t xml:space="preserve">de </w:t>
      </w:r>
      <w:r>
        <w:rPr>
          <w:rFonts w:cs="Times New Roman"/>
          <w:lang w:val="fr-CA"/>
        </w:rPr>
        <w:t xml:space="preserve">consulter la loi précise qui crée l’infraction dont il est </w:t>
      </w:r>
      <w:r w:rsidRPr="00AA7C88">
        <w:rPr>
          <w:rFonts w:cs="Times New Roman"/>
          <w:lang w:val="fr-CA"/>
        </w:rPr>
        <w:t>question (</w:t>
      </w:r>
      <w:r>
        <w:rPr>
          <w:rFonts w:cs="Times New Roman"/>
          <w:lang w:val="fr-CA"/>
        </w:rPr>
        <w:t>e</w:t>
      </w:r>
      <w:r w:rsidRPr="00AA7C88">
        <w:rPr>
          <w:rFonts w:cs="Times New Roman"/>
          <w:lang w:val="fr-CA"/>
        </w:rPr>
        <w:t xml:space="preserve">n </w:t>
      </w:r>
      <w:r>
        <w:rPr>
          <w:rFonts w:cs="Times New Roman"/>
          <w:lang w:val="fr-CA"/>
        </w:rPr>
        <w:t>l’espèce</w:t>
      </w:r>
      <w:r w:rsidRPr="00AA7C88">
        <w:rPr>
          <w:rFonts w:cs="Times New Roman"/>
          <w:lang w:val="fr-CA"/>
        </w:rPr>
        <w:t xml:space="preserve">, </w:t>
      </w:r>
      <w:r>
        <w:rPr>
          <w:rFonts w:cs="Times New Roman"/>
          <w:lang w:val="fr-CA"/>
        </w:rPr>
        <w:t>la</w:t>
      </w:r>
      <w:r w:rsidRPr="00AA7C88">
        <w:rPr>
          <w:rFonts w:cs="Times New Roman"/>
          <w:lang w:val="fr-CA"/>
        </w:rPr>
        <w:t xml:space="preserve"> </w:t>
      </w:r>
      <w:r w:rsidRPr="00AA7C88">
        <w:rPr>
          <w:rFonts w:cs="Times New Roman"/>
          <w:i/>
          <w:lang w:val="fr-CA"/>
        </w:rPr>
        <w:t>Motor Vehicle Act</w:t>
      </w:r>
      <w:r w:rsidRPr="00AA7C88">
        <w:rPr>
          <w:rFonts w:cs="Times New Roman"/>
          <w:lang w:val="fr-CA"/>
        </w:rPr>
        <w:t>)</w:t>
      </w:r>
      <w:r w:rsidRPr="001F427C">
        <w:rPr>
          <w:lang w:val="fr-CA"/>
        </w:rPr>
        <w:t xml:space="preserve">; (2) </w:t>
      </w:r>
      <w:r>
        <w:rPr>
          <w:rFonts w:cs="Times New Roman"/>
          <w:lang w:val="fr-CA"/>
        </w:rPr>
        <w:t>à moins que la loi précise n’en dispose autrement</w:t>
      </w:r>
      <w:r w:rsidRPr="00AA7C88">
        <w:rPr>
          <w:rFonts w:cs="Times New Roman"/>
          <w:lang w:val="fr-CA"/>
        </w:rPr>
        <w:t xml:space="preserve">, </w:t>
      </w:r>
      <w:r>
        <w:rPr>
          <w:rFonts w:cs="Times New Roman"/>
          <w:lang w:val="fr-CA"/>
        </w:rPr>
        <w:t>d’</w:t>
      </w:r>
      <w:r w:rsidRPr="00AA7C88">
        <w:rPr>
          <w:rFonts w:cs="Times New Roman"/>
          <w:lang w:val="fr-CA"/>
        </w:rPr>
        <w:t>appl</w:t>
      </w:r>
      <w:r>
        <w:rPr>
          <w:rFonts w:cs="Times New Roman"/>
          <w:lang w:val="fr-CA"/>
        </w:rPr>
        <w:t>iquer la</w:t>
      </w:r>
      <w:r w:rsidRPr="00AA7C88">
        <w:rPr>
          <w:rFonts w:cs="Times New Roman"/>
          <w:lang w:val="fr-CA"/>
        </w:rPr>
        <w:t xml:space="preserve"> </w:t>
      </w:r>
      <w:r w:rsidRPr="00AA7C88">
        <w:rPr>
          <w:rFonts w:cs="Times New Roman"/>
          <w:i/>
          <w:lang w:val="fr-CA"/>
        </w:rPr>
        <w:t>Offence Act</w:t>
      </w:r>
      <w:r w:rsidRPr="001F427C">
        <w:rPr>
          <w:lang w:val="fr-CA"/>
        </w:rPr>
        <w:t xml:space="preserve">; (3) </w:t>
      </w:r>
      <w:r>
        <w:rPr>
          <w:lang w:val="fr-CA"/>
        </w:rPr>
        <w:t>l</w:t>
      </w:r>
      <w:r>
        <w:rPr>
          <w:rFonts w:cs="Times New Roman"/>
          <w:lang w:val="fr-CA"/>
        </w:rPr>
        <w:t>orsque la</w:t>
      </w:r>
      <w:r w:rsidRPr="00AA7C88">
        <w:rPr>
          <w:rFonts w:cs="Times New Roman"/>
          <w:lang w:val="fr-CA"/>
        </w:rPr>
        <w:t xml:space="preserve"> </w:t>
      </w:r>
      <w:r w:rsidRPr="00AA7C88">
        <w:rPr>
          <w:rFonts w:cs="Times New Roman"/>
          <w:i/>
          <w:lang w:val="fr-CA"/>
        </w:rPr>
        <w:t xml:space="preserve">Offence Act </w:t>
      </w:r>
      <w:r>
        <w:rPr>
          <w:rFonts w:cs="Times New Roman"/>
          <w:lang w:val="fr-CA"/>
        </w:rPr>
        <w:t>est muette quant à la question en jeu (</w:t>
      </w:r>
      <w:r w:rsidRPr="00B37A4D">
        <w:rPr>
          <w:rFonts w:cs="Times New Roman"/>
          <w:lang w:val="fr-CA"/>
        </w:rPr>
        <w:t>ou qu’elle ne prévoit qu’une disposition partielle à ce sujet</w:t>
      </w:r>
      <w:r>
        <w:rPr>
          <w:rFonts w:cs="Times New Roman"/>
          <w:lang w:val="fr-CA"/>
        </w:rPr>
        <w:t>)</w:t>
      </w:r>
      <w:r w:rsidRPr="00AA7C88">
        <w:rPr>
          <w:rFonts w:cs="Times New Roman"/>
          <w:lang w:val="fr-CA"/>
        </w:rPr>
        <w:t xml:space="preserve">, </w:t>
      </w:r>
      <w:r>
        <w:rPr>
          <w:rFonts w:cs="Times New Roman"/>
          <w:lang w:val="fr-CA"/>
        </w:rPr>
        <w:t>de consulter le</w:t>
      </w:r>
      <w:r w:rsidRPr="00AA7C88">
        <w:rPr>
          <w:rFonts w:cs="Times New Roman"/>
          <w:lang w:val="fr-CA"/>
        </w:rPr>
        <w:t xml:space="preserve"> </w:t>
      </w:r>
      <w:r w:rsidRPr="00AA7C88">
        <w:rPr>
          <w:rFonts w:cs="Times New Roman"/>
          <w:i/>
          <w:lang w:val="fr-CA"/>
        </w:rPr>
        <w:t>C</w:t>
      </w:r>
      <w:r>
        <w:rPr>
          <w:rFonts w:cs="Times New Roman"/>
          <w:i/>
          <w:lang w:val="fr-CA"/>
        </w:rPr>
        <w:t>ode c</w:t>
      </w:r>
      <w:r w:rsidRPr="00AA7C88">
        <w:rPr>
          <w:rFonts w:cs="Times New Roman"/>
          <w:i/>
          <w:lang w:val="fr-CA"/>
        </w:rPr>
        <w:t>rimin</w:t>
      </w:r>
      <w:r>
        <w:rPr>
          <w:rFonts w:cs="Times New Roman"/>
          <w:i/>
          <w:lang w:val="fr-CA"/>
        </w:rPr>
        <w:t>e</w:t>
      </w:r>
      <w:r w:rsidRPr="00AA7C88">
        <w:rPr>
          <w:rFonts w:cs="Times New Roman"/>
          <w:i/>
          <w:lang w:val="fr-CA"/>
        </w:rPr>
        <w:t>l</w:t>
      </w:r>
      <w:r w:rsidRPr="001F427C">
        <w:rPr>
          <w:lang w:val="fr-CA"/>
        </w:rPr>
        <w:t xml:space="preserve">; </w:t>
      </w:r>
      <w:r>
        <w:rPr>
          <w:lang w:val="fr-CA"/>
        </w:rPr>
        <w:t>et</w:t>
      </w:r>
      <w:r w:rsidRPr="001F427C">
        <w:rPr>
          <w:lang w:val="fr-CA"/>
        </w:rPr>
        <w:t xml:space="preserve"> (4) </w:t>
      </w:r>
      <w:r>
        <w:rPr>
          <w:lang w:val="fr-CA"/>
        </w:rPr>
        <w:t>s</w:t>
      </w:r>
      <w:r>
        <w:rPr>
          <w:rFonts w:cs="Times New Roman"/>
          <w:lang w:val="fr-CA"/>
        </w:rPr>
        <w:t>i les lois qui précèdent ne traitent pas de la question</w:t>
      </w:r>
      <w:r w:rsidRPr="00AA7C88">
        <w:rPr>
          <w:rFonts w:cs="Times New Roman"/>
          <w:lang w:val="fr-CA"/>
        </w:rPr>
        <w:t>,</w:t>
      </w:r>
      <w:r>
        <w:rPr>
          <w:rFonts w:cs="Times New Roman"/>
          <w:lang w:val="fr-CA"/>
        </w:rPr>
        <w:t xml:space="preserve"> de consulter d’autres </w:t>
      </w:r>
      <w:r w:rsidRPr="00AA7C88">
        <w:rPr>
          <w:rFonts w:cs="Times New Roman"/>
          <w:lang w:val="fr-CA"/>
        </w:rPr>
        <w:t xml:space="preserve">sources </w:t>
      </w:r>
      <w:r>
        <w:rPr>
          <w:rFonts w:cs="Times New Roman"/>
          <w:lang w:val="fr-CA"/>
        </w:rPr>
        <w:t>de droit</w:t>
      </w:r>
      <w:r w:rsidRPr="00AA7C88">
        <w:rPr>
          <w:rFonts w:cs="Times New Roman"/>
          <w:lang w:val="fr-CA"/>
        </w:rPr>
        <w:t xml:space="preserve">, </w:t>
      </w:r>
      <w:r>
        <w:rPr>
          <w:rFonts w:cs="Times New Roman"/>
          <w:lang w:val="fr-CA"/>
        </w:rPr>
        <w:t>y compris les autres lois de la Colombie</w:t>
      </w:r>
      <w:r>
        <w:rPr>
          <w:rFonts w:cs="Times New Roman"/>
          <w:lang w:val="fr-CA"/>
        </w:rPr>
        <w:noBreakHyphen/>
      </w:r>
      <w:r w:rsidRPr="00AA7C88">
        <w:rPr>
          <w:rFonts w:cs="Times New Roman"/>
          <w:lang w:val="fr-CA"/>
        </w:rPr>
        <w:t>Brit</w:t>
      </w:r>
      <w:r>
        <w:rPr>
          <w:rFonts w:cs="Times New Roman"/>
          <w:lang w:val="fr-CA"/>
        </w:rPr>
        <w:t>ann</w:t>
      </w:r>
      <w:r w:rsidRPr="00AA7C88">
        <w:rPr>
          <w:rFonts w:cs="Times New Roman"/>
          <w:lang w:val="fr-CA"/>
        </w:rPr>
        <w:t>i</w:t>
      </w:r>
      <w:r>
        <w:rPr>
          <w:rFonts w:cs="Times New Roman"/>
          <w:lang w:val="fr-CA"/>
        </w:rPr>
        <w:t>que</w:t>
      </w:r>
      <w:r w:rsidRPr="001F427C">
        <w:rPr>
          <w:lang w:val="fr-CA"/>
        </w:rPr>
        <w:t xml:space="preserve">. </w:t>
      </w:r>
      <w:r>
        <w:rPr>
          <w:lang w:val="fr-CA"/>
        </w:rPr>
        <w:t>En l’espèce, ces étapes</w:t>
      </w:r>
      <w:r w:rsidRPr="001F427C">
        <w:rPr>
          <w:lang w:val="fr-CA"/>
        </w:rPr>
        <w:t xml:space="preserve"> </w:t>
      </w:r>
      <w:r>
        <w:rPr>
          <w:lang w:val="fr-CA"/>
        </w:rPr>
        <w:t>aboutissent directement à l’incorporation de l’art. </w:t>
      </w:r>
      <w:r w:rsidRPr="00AA7C88">
        <w:rPr>
          <w:lang w:val="fr-CA"/>
        </w:rPr>
        <w:t xml:space="preserve">530 </w:t>
      </w:r>
      <w:r>
        <w:rPr>
          <w:lang w:val="fr-CA"/>
        </w:rPr>
        <w:t xml:space="preserve">du </w:t>
      </w:r>
      <w:r w:rsidRPr="00AA7C88">
        <w:rPr>
          <w:i/>
          <w:lang w:val="fr-CA"/>
        </w:rPr>
        <w:t>Code</w:t>
      </w:r>
      <w:r>
        <w:rPr>
          <w:i/>
          <w:lang w:val="fr-CA"/>
        </w:rPr>
        <w:t xml:space="preserve"> criminel </w:t>
      </w:r>
      <w:r>
        <w:rPr>
          <w:lang w:val="fr-CA"/>
        </w:rPr>
        <w:t xml:space="preserve">à la </w:t>
      </w:r>
      <w:r w:rsidRPr="00AA7C88">
        <w:rPr>
          <w:i/>
          <w:lang w:val="fr-CA"/>
        </w:rPr>
        <w:t>Offence Act</w:t>
      </w:r>
      <w:r w:rsidRPr="001F427C">
        <w:rPr>
          <w:rFonts w:cs="Times New Roman"/>
          <w:lang w:val="fr-CA"/>
        </w:rPr>
        <w:t>.</w:t>
      </w:r>
    </w:p>
    <w:p w:rsidR="00D101C4" w:rsidRPr="004D7D95" w:rsidRDefault="00D101C4" w:rsidP="00D101C4">
      <w:pPr>
        <w:pStyle w:val="SCCNormalDoubleSpacing"/>
        <w:spacing w:after="720" w:line="240" w:lineRule="auto"/>
        <w:rPr>
          <w:b/>
          <w:lang w:val="fr-CA"/>
        </w:rPr>
      </w:pPr>
      <w:r w:rsidRPr="004D7D95">
        <w:rPr>
          <w:b/>
          <w:lang w:val="fr-CA"/>
        </w:rPr>
        <w:t>Jurisprudence</w:t>
      </w:r>
    </w:p>
    <w:p w:rsidR="00D101C4" w:rsidRPr="00197665" w:rsidRDefault="00D101C4" w:rsidP="00D101C4">
      <w:pPr>
        <w:tabs>
          <w:tab w:val="left" w:pos="1170"/>
        </w:tabs>
        <w:spacing w:after="480" w:line="480" w:lineRule="auto"/>
        <w:jc w:val="both"/>
        <w:rPr>
          <w:lang w:val="fr-CA"/>
        </w:rPr>
      </w:pPr>
      <w:r w:rsidRPr="004D7D95">
        <w:rPr>
          <w:lang w:val="fr-CA"/>
        </w:rPr>
        <w:tab/>
      </w:r>
      <w:r>
        <w:rPr>
          <w:b/>
          <w:lang w:val="fr-CA"/>
        </w:rPr>
        <w:t xml:space="preserve">Arrêt appliqué : </w:t>
      </w:r>
      <w:r w:rsidRPr="00276A25">
        <w:rPr>
          <w:i/>
          <w:lang w:val="fr-CA"/>
        </w:rPr>
        <w:t>R. c. Russell</w:t>
      </w:r>
      <w:r w:rsidRPr="00276A25">
        <w:rPr>
          <w:lang w:val="fr-CA"/>
        </w:rPr>
        <w:t xml:space="preserve">, 2001 CSC 53, [2001] 2 R.C.S. 804; </w:t>
      </w:r>
      <w:r>
        <w:rPr>
          <w:b/>
          <w:lang w:val="fr-CA"/>
        </w:rPr>
        <w:t>distinction d’avec l’arrêt</w:t>
      </w:r>
      <w:r w:rsidRPr="00B21C74">
        <w:rPr>
          <w:b/>
          <w:lang w:val="fr-CA"/>
        </w:rPr>
        <w:t xml:space="preserve">: </w:t>
      </w:r>
      <w:r w:rsidRPr="00276A25">
        <w:rPr>
          <w:i/>
          <w:lang w:val="fr-CA"/>
        </w:rPr>
        <w:t>R. c. Prince</w:t>
      </w:r>
      <w:r w:rsidRPr="00276A25">
        <w:rPr>
          <w:lang w:val="fr-CA"/>
        </w:rPr>
        <w:t>,</w:t>
      </w:r>
      <w:r w:rsidRPr="00276A25">
        <w:rPr>
          <w:i/>
          <w:lang w:val="fr-CA"/>
        </w:rPr>
        <w:t xml:space="preserve"> </w:t>
      </w:r>
      <w:r w:rsidRPr="00276A25">
        <w:rPr>
          <w:lang w:val="fr-CA"/>
        </w:rPr>
        <w:t>[1986] 2 R.C.S. 480</w:t>
      </w:r>
      <w:r>
        <w:rPr>
          <w:lang w:val="fr-CA"/>
        </w:rPr>
        <w:t xml:space="preserve">; </w:t>
      </w:r>
      <w:r w:rsidRPr="00B21C74">
        <w:rPr>
          <w:b/>
          <w:lang w:val="fr-CA"/>
        </w:rPr>
        <w:t>arr</w:t>
      </w:r>
      <w:r>
        <w:rPr>
          <w:b/>
          <w:lang w:val="fr-CA"/>
        </w:rPr>
        <w:t>êt examiné</w:t>
      </w:r>
      <w:r w:rsidRPr="00B21C74">
        <w:rPr>
          <w:b/>
          <w:lang w:val="fr-CA"/>
        </w:rPr>
        <w:t> :</w:t>
      </w:r>
      <w:r>
        <w:rPr>
          <w:lang w:val="fr-CA"/>
        </w:rPr>
        <w:t xml:space="preserve"> </w:t>
      </w:r>
      <w:r w:rsidRPr="00276A25">
        <w:rPr>
          <w:i/>
          <w:lang w:val="fr-CA"/>
        </w:rPr>
        <w:t>Moore c. La Reine</w:t>
      </w:r>
      <w:r w:rsidRPr="00276A25">
        <w:rPr>
          <w:lang w:val="fr-CA"/>
        </w:rPr>
        <w:t>,</w:t>
      </w:r>
      <w:r w:rsidRPr="00276A25">
        <w:rPr>
          <w:i/>
          <w:lang w:val="fr-CA"/>
        </w:rPr>
        <w:t xml:space="preserve"> </w:t>
      </w:r>
      <w:r w:rsidRPr="00276A25">
        <w:rPr>
          <w:lang w:val="fr-CA"/>
        </w:rPr>
        <w:t>[1979] 1 R.C.S. 195;</w:t>
      </w:r>
      <w:r>
        <w:rPr>
          <w:lang w:val="fr-CA"/>
        </w:rPr>
        <w:t xml:space="preserve"> </w:t>
      </w:r>
      <w:r>
        <w:rPr>
          <w:b/>
          <w:lang w:val="fr-CA"/>
        </w:rPr>
        <w:t xml:space="preserve">arrêts </w:t>
      </w:r>
      <w:r w:rsidRPr="00F96B24">
        <w:rPr>
          <w:b/>
          <w:lang w:val="fr-CA"/>
        </w:rPr>
        <w:t>mentionnés</w:t>
      </w:r>
      <w:r>
        <w:rPr>
          <w:b/>
          <w:lang w:val="fr-CA"/>
        </w:rPr>
        <w:t> :</w:t>
      </w:r>
      <w:r w:rsidRPr="004A5B1C">
        <w:rPr>
          <w:lang w:val="fr-CA"/>
        </w:rPr>
        <w:t xml:space="preserve"> </w:t>
      </w:r>
      <w:r w:rsidRPr="00276A25">
        <w:rPr>
          <w:i/>
          <w:lang w:val="fr-CA" w:bidi="en-US"/>
        </w:rPr>
        <w:t>Conseil scolaire francophone de la Colombie</w:t>
      </w:r>
      <w:r>
        <w:rPr>
          <w:i/>
          <w:lang w:val="fr-CA" w:bidi="en-US"/>
        </w:rPr>
        <w:noBreakHyphen/>
      </w:r>
      <w:r w:rsidRPr="00276A25">
        <w:rPr>
          <w:i/>
          <w:lang w:val="fr-CA" w:bidi="en-US"/>
        </w:rPr>
        <w:t>Britannique</w:t>
      </w:r>
      <w:r w:rsidRPr="00276A25">
        <w:rPr>
          <w:i/>
          <w:iCs/>
          <w:lang w:val="fr-CA" w:bidi="en-US"/>
        </w:rPr>
        <w:t xml:space="preserve"> c.</w:t>
      </w:r>
      <w:r w:rsidRPr="00276A25">
        <w:rPr>
          <w:i/>
          <w:lang w:val="fr-CA" w:bidi="en-US"/>
        </w:rPr>
        <w:t xml:space="preserve"> Colombie</w:t>
      </w:r>
      <w:r>
        <w:rPr>
          <w:i/>
          <w:lang w:val="fr-CA" w:bidi="en-US"/>
        </w:rPr>
        <w:noBreakHyphen/>
      </w:r>
      <w:r w:rsidRPr="00276A25">
        <w:rPr>
          <w:i/>
          <w:lang w:val="fr-CA" w:bidi="en-US"/>
        </w:rPr>
        <w:t>Britannique</w:t>
      </w:r>
      <w:r w:rsidRPr="00276A25">
        <w:rPr>
          <w:lang w:val="fr-CA" w:bidi="en-US"/>
        </w:rPr>
        <w:t>,</w:t>
      </w:r>
      <w:r w:rsidRPr="00276A25">
        <w:rPr>
          <w:bCs/>
          <w:lang w:val="fr-CA" w:bidi="en-US"/>
        </w:rPr>
        <w:t xml:space="preserve"> </w:t>
      </w:r>
      <w:r w:rsidRPr="00276A25">
        <w:rPr>
          <w:lang w:val="fr-CA" w:bidi="en-US"/>
        </w:rPr>
        <w:t xml:space="preserve">2013 CSC 42, [2013] 2 R.C.S. 774; </w:t>
      </w:r>
      <w:r w:rsidRPr="00276A25">
        <w:rPr>
          <w:i/>
          <w:lang w:val="fr-CA"/>
        </w:rPr>
        <w:t>R. c. Corbett</w:t>
      </w:r>
      <w:r w:rsidRPr="00276A25">
        <w:rPr>
          <w:lang w:val="fr-CA"/>
        </w:rPr>
        <w:t xml:space="preserve">, 2005 BCSC 1437, 24 M.V.R. </w:t>
      </w:r>
      <w:r w:rsidRPr="00E859A5">
        <w:rPr>
          <w:lang w:val="fr-CA"/>
        </w:rPr>
        <w:t xml:space="preserve">(5th) 310; </w:t>
      </w:r>
      <w:r w:rsidRPr="00E859A5">
        <w:rPr>
          <w:i/>
          <w:lang w:val="fr-CA"/>
        </w:rPr>
        <w:t>R. c. Laflamme</w:t>
      </w:r>
      <w:r w:rsidRPr="00E859A5">
        <w:rPr>
          <w:lang w:val="fr-CA"/>
        </w:rPr>
        <w:t xml:space="preserve">, B.C. Prov. Ct., </w:t>
      </w:r>
      <w:r>
        <w:rPr>
          <w:lang w:val="fr-CA"/>
        </w:rPr>
        <w:t>No. </w:t>
      </w:r>
      <w:r w:rsidRPr="00E859A5">
        <w:rPr>
          <w:lang w:val="fr-CA"/>
        </w:rPr>
        <w:t>19739,</w:t>
      </w:r>
      <w:r w:rsidRPr="00E859A5">
        <w:rPr>
          <w:i/>
          <w:lang w:val="fr-CA"/>
        </w:rPr>
        <w:t xml:space="preserve"> </w:t>
      </w:r>
      <w:r>
        <w:rPr>
          <w:lang w:val="fr-CA"/>
        </w:rPr>
        <w:t>17 février</w:t>
      </w:r>
      <w:r w:rsidRPr="00E859A5">
        <w:rPr>
          <w:lang w:val="fr-CA"/>
        </w:rPr>
        <w:t xml:space="preserve"> 1997; </w:t>
      </w:r>
      <w:r w:rsidRPr="00E859A5">
        <w:rPr>
          <w:i/>
          <w:lang w:val="fr-CA"/>
        </w:rPr>
        <w:t>Skogman c. La Reine</w:t>
      </w:r>
      <w:r w:rsidRPr="00E859A5">
        <w:rPr>
          <w:lang w:val="fr-CA"/>
        </w:rPr>
        <w:t xml:space="preserve">, [1984] 2 R.C.S. 93; </w:t>
      </w:r>
      <w:r w:rsidRPr="00E859A5">
        <w:rPr>
          <w:i/>
          <w:lang w:val="fr-CA"/>
        </w:rPr>
        <w:t xml:space="preserve">R. c. Johnson </w:t>
      </w:r>
      <w:r w:rsidRPr="00E859A5">
        <w:rPr>
          <w:lang w:val="fr-CA"/>
        </w:rPr>
        <w:t>(1991),</w:t>
      </w:r>
      <w:r w:rsidRPr="00E859A5">
        <w:rPr>
          <w:sz w:val="21"/>
          <w:szCs w:val="21"/>
          <w:lang w:val="fr-CA"/>
        </w:rPr>
        <w:t xml:space="preserve"> </w:t>
      </w:r>
      <w:r w:rsidRPr="00E859A5">
        <w:rPr>
          <w:lang w:val="fr-CA"/>
        </w:rPr>
        <w:t xml:space="preserve">3 O.R. (3d) 49; </w:t>
      </w:r>
      <w:r w:rsidRPr="00E859A5">
        <w:rPr>
          <w:i/>
          <w:lang w:val="fr-CA"/>
        </w:rPr>
        <w:t>R. c. Beaulac</w:t>
      </w:r>
      <w:r w:rsidRPr="00E859A5">
        <w:rPr>
          <w:lang w:val="fr-CA"/>
        </w:rPr>
        <w:t>, [1999] 1</w:t>
      </w:r>
      <w:r w:rsidRPr="00276A25">
        <w:rPr>
          <w:lang w:val="fr-CA"/>
        </w:rPr>
        <w:t xml:space="preserve"> R.C.S. 768; </w:t>
      </w:r>
      <w:r w:rsidRPr="00276A25">
        <w:rPr>
          <w:i/>
          <w:lang w:val="fr-CA"/>
        </w:rPr>
        <w:t>R. c. Awashish</w:t>
      </w:r>
      <w:r w:rsidRPr="00276A25">
        <w:rPr>
          <w:lang w:val="fr-CA"/>
        </w:rPr>
        <w:t>,</w:t>
      </w:r>
      <w:r w:rsidRPr="00276A25">
        <w:rPr>
          <w:i/>
          <w:lang w:val="fr-CA"/>
        </w:rPr>
        <w:t xml:space="preserve"> </w:t>
      </w:r>
      <w:r w:rsidRPr="00276A25">
        <w:rPr>
          <w:lang w:val="fr-CA"/>
        </w:rPr>
        <w:t>2018 CSC 45</w:t>
      </w:r>
      <w:r w:rsidR="00483918">
        <w:rPr>
          <w:lang w:val="fr-CA"/>
        </w:rPr>
        <w:t xml:space="preserve">, </w:t>
      </w:r>
      <w:r w:rsidR="00483918" w:rsidRPr="00483918">
        <w:rPr>
          <w:lang w:val="fr-CA"/>
        </w:rPr>
        <w:t>[2018]</w:t>
      </w:r>
      <w:r w:rsidR="00483918">
        <w:rPr>
          <w:lang w:val="fr-CA"/>
        </w:rPr>
        <w:t xml:space="preserve"> 3 R.C.S. 87</w:t>
      </w:r>
      <w:r w:rsidRPr="00276A25">
        <w:rPr>
          <w:lang w:val="fr-CA"/>
        </w:rPr>
        <w:t>;</w:t>
      </w:r>
      <w:r>
        <w:rPr>
          <w:lang w:val="fr-CA"/>
        </w:rPr>
        <w:t xml:space="preserve"> </w:t>
      </w:r>
      <w:r w:rsidRPr="00FF17DC">
        <w:rPr>
          <w:i/>
          <w:lang w:val="fr-CA"/>
        </w:rPr>
        <w:t>R. v. Plummer</w:t>
      </w:r>
      <w:r w:rsidRPr="00FF17DC">
        <w:rPr>
          <w:lang w:val="fr-CA"/>
        </w:rPr>
        <w:t>,</w:t>
      </w:r>
      <w:r w:rsidRPr="00FF17DC">
        <w:rPr>
          <w:i/>
          <w:lang w:val="fr-CA"/>
        </w:rPr>
        <w:t xml:space="preserve"> </w:t>
      </w:r>
      <w:r w:rsidRPr="00FF17DC">
        <w:rPr>
          <w:lang w:val="fr-CA"/>
        </w:rPr>
        <w:t>2018 BCSC 513</w:t>
      </w:r>
      <w:r w:rsidR="0049189D">
        <w:rPr>
          <w:lang w:val="fr-CA"/>
        </w:rPr>
        <w:t>, 25 M.V.R. (7th) 117</w:t>
      </w:r>
      <w:r>
        <w:rPr>
          <w:lang w:val="fr-CA"/>
        </w:rPr>
        <w:t xml:space="preserve">; </w:t>
      </w:r>
      <w:r w:rsidRPr="00276A25">
        <w:rPr>
          <w:i/>
          <w:lang w:val="fr-CA"/>
        </w:rPr>
        <w:t>Doyle c. La Reine</w:t>
      </w:r>
      <w:r w:rsidRPr="00276A25">
        <w:rPr>
          <w:lang w:val="fr-CA"/>
        </w:rPr>
        <w:t>,</w:t>
      </w:r>
      <w:r w:rsidRPr="00276A25">
        <w:rPr>
          <w:i/>
          <w:lang w:val="fr-CA"/>
        </w:rPr>
        <w:t xml:space="preserve"> </w:t>
      </w:r>
      <w:r w:rsidRPr="00276A25">
        <w:rPr>
          <w:lang w:val="fr-CA"/>
        </w:rPr>
        <w:t>[1977] 1 R.C.S. 597;</w:t>
      </w:r>
      <w:r>
        <w:rPr>
          <w:lang w:val="fr-CA"/>
        </w:rPr>
        <w:t xml:space="preserve"> </w:t>
      </w:r>
      <w:r w:rsidRPr="00276A25">
        <w:rPr>
          <w:i/>
          <w:lang w:val="fr-CA"/>
        </w:rPr>
        <w:t>R. c. Deschamplain</w:t>
      </w:r>
      <w:r w:rsidRPr="00276A25">
        <w:rPr>
          <w:lang w:val="fr-CA"/>
        </w:rPr>
        <w:t>,</w:t>
      </w:r>
      <w:r w:rsidRPr="00276A25">
        <w:rPr>
          <w:i/>
          <w:lang w:val="fr-CA"/>
        </w:rPr>
        <w:t xml:space="preserve"> </w:t>
      </w:r>
      <w:r w:rsidRPr="00276A25">
        <w:rPr>
          <w:lang w:val="fr-CA"/>
        </w:rPr>
        <w:t xml:space="preserve">2004 CSC 76, [2004] 3 R.C.S. 601; </w:t>
      </w:r>
      <w:r w:rsidRPr="00276A25">
        <w:rPr>
          <w:i/>
          <w:lang w:val="fr-CA"/>
        </w:rPr>
        <w:t>R. c. Munkonda</w:t>
      </w:r>
      <w:r w:rsidRPr="00276A25">
        <w:rPr>
          <w:lang w:val="fr-CA"/>
        </w:rPr>
        <w:t xml:space="preserve">, 2015 ONCA 309, 126 O.R. (3d) 691; </w:t>
      </w:r>
      <w:r w:rsidRPr="00276A25">
        <w:rPr>
          <w:i/>
          <w:lang w:val="fr-CA"/>
        </w:rPr>
        <w:t>Strickland </w:t>
      </w:r>
      <w:r w:rsidRPr="00276A25">
        <w:rPr>
          <w:i/>
          <w:iCs/>
          <w:lang w:val="fr-CA"/>
        </w:rPr>
        <w:t>c.</w:t>
      </w:r>
      <w:r w:rsidRPr="00276A25">
        <w:rPr>
          <w:i/>
          <w:lang w:val="fr-CA"/>
        </w:rPr>
        <w:t> Canada (Procureur général)</w:t>
      </w:r>
      <w:r w:rsidRPr="00276A25">
        <w:rPr>
          <w:lang w:val="fr-CA"/>
        </w:rPr>
        <w:t xml:space="preserve">, 2015 CSC 37, [2015] 2 R.C.S. 713; </w:t>
      </w:r>
      <w:r w:rsidRPr="00276A25">
        <w:rPr>
          <w:i/>
          <w:lang w:val="fr-CA"/>
        </w:rPr>
        <w:t xml:space="preserve">R. c. Arcand </w:t>
      </w:r>
      <w:r w:rsidRPr="00276A25">
        <w:rPr>
          <w:lang w:val="fr-CA"/>
        </w:rPr>
        <w:t>(2004),</w:t>
      </w:r>
      <w:r w:rsidRPr="00276A25">
        <w:rPr>
          <w:i/>
          <w:lang w:val="fr-CA"/>
        </w:rPr>
        <w:t xml:space="preserve"> </w:t>
      </w:r>
      <w:r w:rsidRPr="00276A25">
        <w:rPr>
          <w:lang w:val="fr-CA"/>
        </w:rPr>
        <w:t xml:space="preserve">73 O.R. (3d) 758; </w:t>
      </w:r>
      <w:r w:rsidRPr="00276A25">
        <w:rPr>
          <w:i/>
          <w:lang w:val="fr-CA"/>
        </w:rPr>
        <w:t>Mines Alerte Canada c. Canada (Pêches et Océans)</w:t>
      </w:r>
      <w:r w:rsidRPr="00276A25">
        <w:rPr>
          <w:lang w:val="fr-CA"/>
        </w:rPr>
        <w:t xml:space="preserve">, 2010 CSC 2, [2010] 1 R.C.S. 6; </w:t>
      </w:r>
      <w:r>
        <w:rPr>
          <w:i/>
          <w:lang w:val="fr-CA"/>
        </w:rPr>
        <w:t>Cowper</w:t>
      </w:r>
      <w:r>
        <w:rPr>
          <w:i/>
          <w:lang w:val="fr-CA"/>
        </w:rPr>
        <w:noBreakHyphen/>
      </w:r>
      <w:r w:rsidRPr="00276A25">
        <w:rPr>
          <w:i/>
          <w:lang w:val="fr-CA"/>
        </w:rPr>
        <w:t>Smith c. Morgan</w:t>
      </w:r>
      <w:r w:rsidRPr="00276A25">
        <w:rPr>
          <w:lang w:val="fr-CA"/>
        </w:rPr>
        <w:t>,</w:t>
      </w:r>
      <w:r w:rsidRPr="00276A25">
        <w:rPr>
          <w:i/>
          <w:lang w:val="fr-CA"/>
        </w:rPr>
        <w:t xml:space="preserve"> </w:t>
      </w:r>
      <w:r w:rsidRPr="00276A25">
        <w:rPr>
          <w:lang w:val="fr-CA"/>
        </w:rPr>
        <w:t>2017 CSC 61, [2017]</w:t>
      </w:r>
      <w:r w:rsidR="00DC660F">
        <w:rPr>
          <w:lang w:val="fr-CA"/>
        </w:rPr>
        <w:t xml:space="preserve"> 2</w:t>
      </w:r>
      <w:r w:rsidRPr="00276A25">
        <w:rPr>
          <w:lang w:val="fr-CA"/>
        </w:rPr>
        <w:t xml:space="preserve"> R.C.S. 754; </w:t>
      </w:r>
      <w:r w:rsidRPr="00276A25">
        <w:rPr>
          <w:i/>
          <w:lang w:val="fr-CA"/>
        </w:rPr>
        <w:t>Canadien Pacifique Ltée c. Bande indienne de Matsqui</w:t>
      </w:r>
      <w:r w:rsidRPr="00276A25">
        <w:rPr>
          <w:lang w:val="fr-CA"/>
        </w:rPr>
        <w:t xml:space="preserve">, [1995] 1 R.C.S. 3; </w:t>
      </w:r>
      <w:r w:rsidRPr="00276A25">
        <w:rPr>
          <w:i/>
          <w:lang w:val="fr-CA"/>
        </w:rPr>
        <w:t>Mazraani c. Industrielle Alliance, Assurance et services financiers inc.</w:t>
      </w:r>
      <w:r w:rsidRPr="00276A25">
        <w:rPr>
          <w:lang w:val="fr-CA"/>
        </w:rPr>
        <w:t>, 2018 CSC</w:t>
      </w:r>
      <w:r>
        <w:rPr>
          <w:lang w:val="fr-CA"/>
        </w:rPr>
        <w:t xml:space="preserve"> 50</w:t>
      </w:r>
      <w:r w:rsidR="00483918">
        <w:rPr>
          <w:lang w:val="fr-CA"/>
        </w:rPr>
        <w:t xml:space="preserve">, </w:t>
      </w:r>
      <w:r w:rsidR="00483918" w:rsidRPr="00483918">
        <w:rPr>
          <w:lang w:val="fr-CA"/>
        </w:rPr>
        <w:t>[2018]</w:t>
      </w:r>
      <w:r w:rsidR="00483918">
        <w:rPr>
          <w:lang w:val="fr-CA"/>
        </w:rPr>
        <w:t xml:space="preserve"> 3 R.C.S. 261</w:t>
      </w:r>
      <w:r w:rsidRPr="00276A25">
        <w:rPr>
          <w:lang w:val="fr-CA"/>
        </w:rPr>
        <w:t xml:space="preserve">; </w:t>
      </w:r>
      <w:r>
        <w:rPr>
          <w:i/>
          <w:iCs/>
          <w:lang w:val="fr-CA"/>
        </w:rPr>
        <w:t>Bell Express</w:t>
      </w:r>
      <w:r w:rsidRPr="00276A25">
        <w:rPr>
          <w:i/>
          <w:iCs/>
          <w:lang w:val="fr-CA"/>
        </w:rPr>
        <w:t>Vu Limited Partnership c. Rex</w:t>
      </w:r>
      <w:r w:rsidRPr="00276A25">
        <w:rPr>
          <w:lang w:val="fr-CA"/>
        </w:rPr>
        <w:t xml:space="preserve">, </w:t>
      </w:r>
      <w:r w:rsidRPr="00276A25">
        <w:rPr>
          <w:rStyle w:val="reflex3-alt"/>
          <w:lang w:val="fr-CA"/>
        </w:rPr>
        <w:t>2002 CSC 42</w:t>
      </w:r>
      <w:r w:rsidRPr="00276A25">
        <w:rPr>
          <w:rStyle w:val="reflex3-block"/>
          <w:lang w:val="fr-CA"/>
        </w:rPr>
        <w:t xml:space="preserve">, </w:t>
      </w:r>
      <w:r w:rsidRPr="00276A25">
        <w:rPr>
          <w:rStyle w:val="reflex3-alt"/>
          <w:lang w:val="fr-CA"/>
        </w:rPr>
        <w:t xml:space="preserve">[2002] 2 R.C.S. 559; </w:t>
      </w:r>
      <w:r w:rsidRPr="00276A25">
        <w:rPr>
          <w:i/>
          <w:lang w:val="fr-CA"/>
        </w:rPr>
        <w:t>Canada (Procureur général) c. Thouin</w:t>
      </w:r>
      <w:r w:rsidRPr="00276A25">
        <w:rPr>
          <w:lang w:val="fr-CA"/>
        </w:rPr>
        <w:t xml:space="preserve">, 2017 CSC 46, [2017] 2 R.C.S. 184; </w:t>
      </w:r>
      <w:r>
        <w:rPr>
          <w:i/>
          <w:iCs/>
          <w:lang w:val="fr-CA"/>
        </w:rPr>
        <w:t>Société Radio</w:t>
      </w:r>
      <w:r>
        <w:rPr>
          <w:i/>
          <w:iCs/>
          <w:lang w:val="fr-CA"/>
        </w:rPr>
        <w:noBreakHyphen/>
      </w:r>
      <w:r w:rsidRPr="00276A25">
        <w:rPr>
          <w:i/>
          <w:iCs/>
          <w:lang w:val="fr-CA"/>
        </w:rPr>
        <w:t>Canada c. SODRAC 2003 Inc.</w:t>
      </w:r>
      <w:r w:rsidRPr="00276A25">
        <w:rPr>
          <w:lang w:val="fr-CA"/>
        </w:rPr>
        <w:t xml:space="preserve">, 2015 CSC 57, [2015] 3 R.C.S. 615; </w:t>
      </w:r>
      <w:r w:rsidRPr="00276A25">
        <w:rPr>
          <w:i/>
          <w:iCs/>
          <w:lang w:val="fr-CA"/>
        </w:rPr>
        <w:t>R. c. Steele</w:t>
      </w:r>
      <w:r w:rsidRPr="00276A25">
        <w:rPr>
          <w:lang w:val="fr-CA"/>
        </w:rPr>
        <w:t xml:space="preserve">, </w:t>
      </w:r>
      <w:r w:rsidRPr="00276A25">
        <w:rPr>
          <w:rStyle w:val="reflex3-alt"/>
          <w:lang w:val="fr-CA"/>
        </w:rPr>
        <w:t>2014 CSC 61</w:t>
      </w:r>
      <w:r w:rsidRPr="00276A25">
        <w:rPr>
          <w:rStyle w:val="reflex3-block"/>
          <w:lang w:val="fr-CA"/>
        </w:rPr>
        <w:t xml:space="preserve">, </w:t>
      </w:r>
      <w:r w:rsidRPr="00276A25">
        <w:rPr>
          <w:rStyle w:val="reflex3-alt"/>
          <w:lang w:val="fr-CA"/>
        </w:rPr>
        <w:t xml:space="preserve">[2014] 3 R.C.S. 138; </w:t>
      </w:r>
      <w:r w:rsidRPr="00276A25">
        <w:rPr>
          <w:i/>
          <w:lang w:val="fr-CA"/>
        </w:rPr>
        <w:t>Anderson c. Victoria (City)</w:t>
      </w:r>
      <w:r w:rsidRPr="00276A25">
        <w:rPr>
          <w:lang w:val="fr-CA"/>
        </w:rPr>
        <w:t>,</w:t>
      </w:r>
      <w:r w:rsidRPr="00276A25">
        <w:rPr>
          <w:i/>
          <w:lang w:val="fr-CA"/>
        </w:rPr>
        <w:t xml:space="preserve"> </w:t>
      </w:r>
      <w:r w:rsidRPr="00276A25">
        <w:rPr>
          <w:lang w:val="fr-CA"/>
        </w:rPr>
        <w:t xml:space="preserve">2002 BCSC 1466, 9 B.C.L.R. (4th) 75; </w:t>
      </w:r>
      <w:r w:rsidRPr="00276A25">
        <w:rPr>
          <w:i/>
          <w:lang w:val="fr-CA"/>
        </w:rPr>
        <w:t>Central Okanagan (Regional District) c. Ushko</w:t>
      </w:r>
      <w:r w:rsidRPr="00276A25">
        <w:rPr>
          <w:lang w:val="fr-CA"/>
        </w:rPr>
        <w:t>,</w:t>
      </w:r>
      <w:r w:rsidRPr="00276A25">
        <w:rPr>
          <w:i/>
          <w:lang w:val="fr-CA"/>
        </w:rPr>
        <w:t xml:space="preserve"> </w:t>
      </w:r>
      <w:r w:rsidRPr="00276A25">
        <w:rPr>
          <w:lang w:val="fr-CA"/>
        </w:rPr>
        <w:t xml:space="preserve">[1998] B.C.J. </w:t>
      </w:r>
      <w:r>
        <w:rPr>
          <w:lang w:val="fr-CA"/>
        </w:rPr>
        <w:t>No. </w:t>
      </w:r>
      <w:r w:rsidRPr="00276A25">
        <w:rPr>
          <w:lang w:val="fr-CA"/>
        </w:rPr>
        <w:t>2123</w:t>
      </w:r>
      <w:r w:rsidR="00004238">
        <w:rPr>
          <w:lang w:val="fr-CA"/>
        </w:rPr>
        <w:t xml:space="preserve"> (QL)</w:t>
      </w:r>
      <w:r w:rsidRPr="00276A25">
        <w:rPr>
          <w:lang w:val="fr-CA"/>
        </w:rPr>
        <w:t xml:space="preserve">; </w:t>
      </w:r>
      <w:r w:rsidRPr="00276A25">
        <w:rPr>
          <w:i/>
          <w:lang w:val="fr-CA"/>
        </w:rPr>
        <w:t>Vancouver (City) c. Wiseberg</w:t>
      </w:r>
      <w:r w:rsidRPr="00276A25">
        <w:rPr>
          <w:lang w:val="fr-CA"/>
        </w:rPr>
        <w:t xml:space="preserve">, 2005 BCSC 1377; </w:t>
      </w:r>
      <w:r w:rsidRPr="00276A25">
        <w:rPr>
          <w:i/>
          <w:lang w:val="fr-CA"/>
        </w:rPr>
        <w:t>R. c. Ambrosi</w:t>
      </w:r>
      <w:r w:rsidRPr="00276A25">
        <w:rPr>
          <w:lang w:val="fr-CA"/>
        </w:rPr>
        <w:t>,</w:t>
      </w:r>
      <w:r w:rsidRPr="00276A25">
        <w:rPr>
          <w:i/>
          <w:lang w:val="fr-CA"/>
        </w:rPr>
        <w:t xml:space="preserve"> </w:t>
      </w:r>
      <w:r w:rsidRPr="00276A25">
        <w:rPr>
          <w:lang w:val="fr-CA"/>
        </w:rPr>
        <w:t xml:space="preserve">2012 BCSC 409; </w:t>
      </w:r>
      <w:r w:rsidRPr="00276A25">
        <w:rPr>
          <w:i/>
          <w:lang w:val="fr-CA"/>
        </w:rPr>
        <w:t>R. c. 0721464 B.C. Ltd.</w:t>
      </w:r>
      <w:r w:rsidRPr="00276A25">
        <w:rPr>
          <w:lang w:val="fr-CA"/>
        </w:rPr>
        <w:t>,</w:t>
      </w:r>
      <w:r w:rsidRPr="00276A25">
        <w:rPr>
          <w:i/>
          <w:lang w:val="fr-CA"/>
        </w:rPr>
        <w:t xml:space="preserve"> </w:t>
      </w:r>
      <w:r w:rsidRPr="00276A25">
        <w:rPr>
          <w:lang w:val="fr-CA"/>
        </w:rPr>
        <w:t xml:space="preserve">2011 BCPC 90; </w:t>
      </w:r>
      <w:r w:rsidRPr="00276A25">
        <w:rPr>
          <w:i/>
          <w:lang w:val="fr-CA"/>
        </w:rPr>
        <w:t xml:space="preserve">Samograd c. Collison </w:t>
      </w:r>
      <w:r w:rsidRPr="00276A25">
        <w:rPr>
          <w:lang w:val="fr-CA"/>
        </w:rPr>
        <w:t xml:space="preserve">(1995), 17 B.C.L.R. (3d) 51; </w:t>
      </w:r>
      <w:r w:rsidRPr="00276A25">
        <w:rPr>
          <w:i/>
          <w:lang w:val="fr-CA"/>
        </w:rPr>
        <w:t xml:space="preserve">Application to Destroy the Dog </w:t>
      </w:r>
      <w:r w:rsidR="008D14F5">
        <w:rPr>
          <w:i/>
          <w:lang w:val="fr-CA"/>
        </w:rPr>
        <w:t>« </w:t>
      </w:r>
      <w:r w:rsidR="00DC660F" w:rsidRPr="00276A25">
        <w:rPr>
          <w:i/>
          <w:lang w:val="fr-CA"/>
        </w:rPr>
        <w:t>Tuppence</w:t>
      </w:r>
      <w:r w:rsidR="008D14F5">
        <w:rPr>
          <w:i/>
          <w:lang w:val="fr-CA"/>
        </w:rPr>
        <w:t xml:space="preserve"> »</w:t>
      </w:r>
      <w:r w:rsidRPr="00276A25">
        <w:rPr>
          <w:lang w:val="fr-CA"/>
        </w:rPr>
        <w:t>,</w:t>
      </w:r>
      <w:r w:rsidRPr="00276A25">
        <w:rPr>
          <w:i/>
          <w:lang w:val="fr-CA"/>
        </w:rPr>
        <w:t xml:space="preserve"> </w:t>
      </w:r>
      <w:r w:rsidRPr="00276A25">
        <w:rPr>
          <w:lang w:val="fr-CA"/>
        </w:rPr>
        <w:t xml:space="preserve">2004 BCPC 27; </w:t>
      </w:r>
      <w:r w:rsidRPr="00276A25">
        <w:rPr>
          <w:i/>
          <w:lang w:val="fr-CA"/>
        </w:rPr>
        <w:t>Little c. Peers</w:t>
      </w:r>
      <w:r w:rsidRPr="00276A25">
        <w:rPr>
          <w:lang w:val="fr-CA"/>
        </w:rPr>
        <w:t xml:space="preserve"> (1988), 22 B.C.L.R. (2d) 224; </w:t>
      </w:r>
      <w:r w:rsidRPr="00276A25">
        <w:rPr>
          <w:i/>
          <w:lang w:val="fr-CA"/>
        </w:rPr>
        <w:t>R. c. Singh</w:t>
      </w:r>
      <w:r w:rsidRPr="00276A25">
        <w:rPr>
          <w:lang w:val="fr-CA"/>
        </w:rPr>
        <w:t xml:space="preserve">, 2001 BCCA 79, 149 B.C.A.C. 215; </w:t>
      </w:r>
      <w:r w:rsidR="00D82440">
        <w:rPr>
          <w:i/>
          <w:lang w:val="fr-FR"/>
        </w:rPr>
        <w:t>Canada (Commissaire a</w:t>
      </w:r>
      <w:r w:rsidRPr="00197665">
        <w:rPr>
          <w:i/>
          <w:lang w:val="fr-FR"/>
        </w:rPr>
        <w:t>ux Langues Officielles) c. Canada (Ministre de la Justice)</w:t>
      </w:r>
      <w:r w:rsidRPr="00197665">
        <w:rPr>
          <w:lang w:val="fr-CA"/>
        </w:rPr>
        <w:t xml:space="preserve">, 2001 CFPI 239; </w:t>
      </w:r>
      <w:r w:rsidRPr="00197665">
        <w:rPr>
          <w:i/>
          <w:lang w:val="fr-CA"/>
        </w:rPr>
        <w:t>R. c. Trow</w:t>
      </w:r>
      <w:r w:rsidRPr="00197665">
        <w:rPr>
          <w:lang w:val="fr-CA"/>
        </w:rPr>
        <w:t xml:space="preserve"> (1977), 5 B.C.L.R. 133; </w:t>
      </w:r>
      <w:r w:rsidRPr="00197665">
        <w:rPr>
          <w:rStyle w:val="Emphasis"/>
          <w:lang w:val="fr-CA"/>
        </w:rPr>
        <w:t>R. c. M. (C.A.)</w:t>
      </w:r>
      <w:r w:rsidRPr="00197665">
        <w:rPr>
          <w:rStyle w:val="reflex3-block"/>
          <w:lang w:val="fr-CA"/>
        </w:rPr>
        <w:t xml:space="preserve">, </w:t>
      </w:r>
      <w:r w:rsidRPr="00197665">
        <w:rPr>
          <w:rStyle w:val="reflex3-alt"/>
          <w:lang w:val="fr-CA"/>
        </w:rPr>
        <w:t>[1996] 1 R.C.S. 500</w:t>
      </w:r>
      <w:r w:rsidRPr="00197665">
        <w:rPr>
          <w:rStyle w:val="reflex3-block"/>
          <w:lang w:val="fr-CA"/>
        </w:rPr>
        <w:t xml:space="preserve">; </w:t>
      </w:r>
      <w:r w:rsidRPr="00197665">
        <w:rPr>
          <w:rStyle w:val="Emphasis"/>
          <w:lang w:val="fr-CA"/>
        </w:rPr>
        <w:t>R. c. 974649 Ontario Inc.</w:t>
      </w:r>
      <w:r w:rsidRPr="00197665">
        <w:rPr>
          <w:lang w:val="fr-CA"/>
        </w:rPr>
        <w:t xml:space="preserve">, 2001 CSC 81, </w:t>
      </w:r>
      <w:r w:rsidRPr="00197665">
        <w:rPr>
          <w:rStyle w:val="reflex3-alt"/>
          <w:lang w:val="fr-CA"/>
        </w:rPr>
        <w:t xml:space="preserve">[2001] 3 R.C.S. 575; </w:t>
      </w:r>
      <w:r w:rsidRPr="00197665">
        <w:rPr>
          <w:rStyle w:val="reflex3-alt"/>
          <w:i/>
          <w:lang w:val="fr-CA"/>
        </w:rPr>
        <w:t>R. c. Curragh Inc.</w:t>
      </w:r>
      <w:r w:rsidRPr="00197665">
        <w:rPr>
          <w:rStyle w:val="reflex3-alt"/>
          <w:lang w:val="fr-CA"/>
        </w:rPr>
        <w:t>,</w:t>
      </w:r>
      <w:r w:rsidRPr="00197665">
        <w:rPr>
          <w:rStyle w:val="reflex3-alt"/>
          <w:i/>
          <w:lang w:val="fr-CA"/>
        </w:rPr>
        <w:t xml:space="preserve"> </w:t>
      </w:r>
      <w:r w:rsidRPr="00197665">
        <w:rPr>
          <w:rStyle w:val="reflex3-alt"/>
          <w:lang w:val="fr-CA"/>
        </w:rPr>
        <w:t>[1997] 1 R.C.S. 537.</w:t>
      </w:r>
    </w:p>
    <w:p w:rsidR="00D101C4" w:rsidRPr="00EE4561" w:rsidRDefault="00D101C4" w:rsidP="00D101C4">
      <w:pPr>
        <w:pStyle w:val="SCCNormalDoubleSpacing"/>
        <w:spacing w:after="720" w:line="240" w:lineRule="auto"/>
        <w:rPr>
          <w:b/>
          <w:lang w:val="en-US"/>
        </w:rPr>
      </w:pPr>
      <w:r w:rsidRPr="00EE4561">
        <w:rPr>
          <w:b/>
          <w:lang w:val="en-US"/>
        </w:rPr>
        <w:t>Lois et règlements cités</w:t>
      </w:r>
    </w:p>
    <w:p w:rsidR="00D101C4" w:rsidRDefault="00D101C4" w:rsidP="00D101C4">
      <w:pPr>
        <w:pStyle w:val="SCCNormalDoubleSpacing"/>
        <w:spacing w:after="240" w:line="240" w:lineRule="auto"/>
        <w:ind w:left="547" w:hanging="547"/>
      </w:pPr>
      <w:r w:rsidRPr="0076090E">
        <w:rPr>
          <w:i/>
        </w:rPr>
        <w:t>Act for consolidating in One Act certain Provisions usually contained in Acts for regulating the Police of</w:t>
      </w:r>
      <w:r w:rsidRPr="0076090E">
        <w:t xml:space="preserve"> </w:t>
      </w:r>
      <w:r w:rsidRPr="0076090E">
        <w:rPr>
          <w:i/>
        </w:rPr>
        <w:t>Towns</w:t>
      </w:r>
      <w:r>
        <w:t xml:space="preserve"> </w:t>
      </w:r>
      <w:r w:rsidR="00004238">
        <w:t>(R.-U</w:t>
      </w:r>
      <w:r w:rsidR="00004238" w:rsidRPr="000E2F70">
        <w:t xml:space="preserve">.), </w:t>
      </w:r>
      <w:r w:rsidR="00B35689">
        <w:t>18</w:t>
      </w:r>
      <w:r>
        <w:t>47, 10 &amp; 11 Vict., c. </w:t>
      </w:r>
      <w:r w:rsidRPr="0076090E">
        <w:t>89</w:t>
      </w:r>
      <w:r>
        <w:t>.</w:t>
      </w:r>
    </w:p>
    <w:p w:rsidR="00D101C4" w:rsidRDefault="00D101C4" w:rsidP="00D101C4">
      <w:pPr>
        <w:pStyle w:val="SCCNormalDoubleSpacing"/>
        <w:spacing w:after="240" w:line="240" w:lineRule="auto"/>
        <w:ind w:left="547" w:hanging="547"/>
      </w:pPr>
      <w:r w:rsidRPr="000E2F70">
        <w:rPr>
          <w:i/>
        </w:rPr>
        <w:t xml:space="preserve">Act for further improving the Police in and near the Metropolis </w:t>
      </w:r>
      <w:r w:rsidR="00004238">
        <w:t>(R.-U</w:t>
      </w:r>
      <w:r w:rsidRPr="000E2F70">
        <w:t xml:space="preserve">.), 1839, 2 &amp; 3 Vict., </w:t>
      </w:r>
      <w:r>
        <w:t>c. </w:t>
      </w:r>
      <w:r w:rsidRPr="00C81675">
        <w:t>47.</w:t>
      </w:r>
    </w:p>
    <w:p w:rsidR="00D101C4" w:rsidRPr="00C81675" w:rsidRDefault="00D101C4" w:rsidP="00D101C4">
      <w:pPr>
        <w:pStyle w:val="SCCNormalDoubleSpacing"/>
        <w:spacing w:after="240" w:line="240" w:lineRule="auto"/>
        <w:ind w:left="547" w:hanging="547"/>
      </w:pPr>
      <w:r w:rsidRPr="00C81675">
        <w:rPr>
          <w:i/>
        </w:rPr>
        <w:t xml:space="preserve">Act for the Establishment of County </w:t>
      </w:r>
      <w:r>
        <w:rPr>
          <w:i/>
        </w:rPr>
        <w:t>and District Constables by the A</w:t>
      </w:r>
      <w:r w:rsidRPr="00C81675">
        <w:rPr>
          <w:i/>
        </w:rPr>
        <w:t>uthority of Justice</w:t>
      </w:r>
      <w:r w:rsidR="00B35689">
        <w:rPr>
          <w:i/>
        </w:rPr>
        <w:t>s</w:t>
      </w:r>
      <w:r w:rsidRPr="00C81675">
        <w:rPr>
          <w:i/>
        </w:rPr>
        <w:t xml:space="preserve"> of the Peace </w:t>
      </w:r>
      <w:r w:rsidR="00004238">
        <w:t xml:space="preserve">(R.-U.), </w:t>
      </w:r>
      <w:r>
        <w:t>1839, 2 &amp; 3 Vict., c. </w:t>
      </w:r>
      <w:r w:rsidRPr="00C81675">
        <w:t>93.</w:t>
      </w:r>
    </w:p>
    <w:p w:rsidR="00D20FBA" w:rsidRDefault="00D20FBA" w:rsidP="00D20FBA">
      <w:pPr>
        <w:pStyle w:val="SCCNormalDoubleSpacing"/>
        <w:spacing w:after="240" w:line="240" w:lineRule="auto"/>
        <w:ind w:left="540" w:hanging="540"/>
        <w:rPr>
          <w:i/>
        </w:rPr>
      </w:pPr>
      <w:r w:rsidRPr="00D20FBA">
        <w:rPr>
          <w:i/>
          <w:lang w:val="en-US"/>
        </w:rPr>
        <w:t>Act respecting Summary Proceedings before Justices of Peace (Summary Convictions Act)</w:t>
      </w:r>
      <w:r w:rsidRPr="00D20FBA">
        <w:rPr>
          <w:lang w:val="en-US"/>
        </w:rPr>
        <w:t>,</w:t>
      </w:r>
      <w:r w:rsidRPr="00D20FBA">
        <w:rPr>
          <w:i/>
          <w:lang w:val="en-US"/>
        </w:rPr>
        <w:t xml:space="preserve"> </w:t>
      </w:r>
      <w:r w:rsidR="00866E19">
        <w:rPr>
          <w:lang w:val="en-US"/>
        </w:rPr>
        <w:t>R.S.B.C. 1948</w:t>
      </w:r>
      <w:r w:rsidRPr="00D20FBA">
        <w:rPr>
          <w:lang w:val="en-US"/>
        </w:rPr>
        <w:t>, c. 317</w:t>
      </w:r>
      <w:r>
        <w:rPr>
          <w:lang w:val="en-US"/>
        </w:rPr>
        <w:t>,</w:t>
      </w:r>
      <w:r>
        <w:t xml:space="preserve"> </w:t>
      </w:r>
      <w:r w:rsidR="008D14F5">
        <w:t>art</w:t>
      </w:r>
      <w:r>
        <w:t>. 4(1).</w:t>
      </w:r>
    </w:p>
    <w:p w:rsidR="00D101C4" w:rsidRDefault="00D101C4" w:rsidP="00D101C4">
      <w:pPr>
        <w:pStyle w:val="SCCNormalDoubleSpacing"/>
        <w:spacing w:after="240" w:line="240" w:lineRule="auto"/>
        <w:ind w:left="547" w:hanging="547"/>
      </w:pPr>
      <w:r w:rsidRPr="00B71F3A">
        <w:rPr>
          <w:i/>
        </w:rPr>
        <w:t>Act respecting Summary Proceedings (Summary Convictions Act, 1955)</w:t>
      </w:r>
      <w:r w:rsidRPr="00D82807">
        <w:t>,</w:t>
      </w:r>
      <w:r w:rsidRPr="00B71F3A">
        <w:rPr>
          <w:i/>
        </w:rPr>
        <w:t xml:space="preserve"> </w:t>
      </w:r>
      <w:r>
        <w:t>S.B.C. 1955, c. </w:t>
      </w:r>
      <w:r w:rsidRPr="00B71F3A">
        <w:t xml:space="preserve">71, </w:t>
      </w:r>
      <w:r>
        <w:t>art. </w:t>
      </w:r>
      <w:r w:rsidRPr="00B71F3A">
        <w:t>102</w:t>
      </w:r>
      <w:r>
        <w:t>.</w:t>
      </w:r>
    </w:p>
    <w:p w:rsidR="00D101C4" w:rsidRPr="00D82807" w:rsidRDefault="00D101C4" w:rsidP="00D101C4">
      <w:pPr>
        <w:pStyle w:val="SCCNormalDoubleSpacing"/>
        <w:spacing w:after="240" w:line="240" w:lineRule="auto"/>
        <w:ind w:left="547" w:hanging="547"/>
        <w:rPr>
          <w:i/>
          <w:lang w:val="en-US"/>
        </w:rPr>
      </w:pPr>
      <w:r w:rsidRPr="00C81675">
        <w:rPr>
          <w:i/>
          <w:iCs/>
        </w:rPr>
        <w:t>Act that all Proceedings in</w:t>
      </w:r>
      <w:r>
        <w:rPr>
          <w:i/>
          <w:iCs/>
        </w:rPr>
        <w:t xml:space="preserve"> Courts of Justice within that P</w:t>
      </w:r>
      <w:r w:rsidRPr="00C81675">
        <w:rPr>
          <w:i/>
          <w:iCs/>
        </w:rPr>
        <w:t xml:space="preserve">art of Great Britain called England, and in the Court of Exchequer in Scotland, shall be in the English Language </w:t>
      </w:r>
      <w:r w:rsidRPr="00C81675">
        <w:rPr>
          <w:iCs/>
        </w:rPr>
        <w:t>(G.</w:t>
      </w:r>
      <w:r w:rsidR="00004238">
        <w:rPr>
          <w:iCs/>
        </w:rPr>
        <w:t>-</w:t>
      </w:r>
      <w:r w:rsidRPr="00C81675">
        <w:rPr>
          <w:iCs/>
        </w:rPr>
        <w:t>B.)</w:t>
      </w:r>
      <w:r w:rsidRPr="00C81675">
        <w:t>, 1731, 4 Geo. </w:t>
      </w:r>
      <w:r>
        <w:rPr>
          <w:lang w:val="en-US"/>
        </w:rPr>
        <w:t>II, c. </w:t>
      </w:r>
      <w:r w:rsidR="00004238">
        <w:rPr>
          <w:lang w:val="en-US"/>
        </w:rPr>
        <w:t>26, Pré</w:t>
      </w:r>
      <w:r w:rsidRPr="00D82807">
        <w:rPr>
          <w:lang w:val="en-US"/>
        </w:rPr>
        <w:t>amb</w:t>
      </w:r>
      <w:r w:rsidR="00004238">
        <w:rPr>
          <w:lang w:val="en-US"/>
        </w:rPr>
        <w:t>u</w:t>
      </w:r>
      <w:r w:rsidRPr="00D82807">
        <w:rPr>
          <w:lang w:val="en-US"/>
        </w:rPr>
        <w:t>le.</w:t>
      </w:r>
    </w:p>
    <w:p w:rsidR="00D101C4" w:rsidRPr="00C81675" w:rsidRDefault="00D101C4" w:rsidP="00D101C4">
      <w:pPr>
        <w:pStyle w:val="SCCNormalDoubleSpacing"/>
        <w:spacing w:after="240" w:line="240" w:lineRule="auto"/>
        <w:ind w:left="547" w:hanging="547"/>
      </w:pPr>
      <w:r w:rsidRPr="00C81675">
        <w:rPr>
          <w:i/>
        </w:rPr>
        <w:t xml:space="preserve">Act to amend the Act for the Establishment of County and District Constables </w:t>
      </w:r>
      <w:r w:rsidR="00004238">
        <w:t xml:space="preserve">(R.-U.), </w:t>
      </w:r>
      <w:r>
        <w:t>1840, 3 &amp; 4 Vict</w:t>
      </w:r>
      <w:r w:rsidR="00B35689">
        <w:t>.</w:t>
      </w:r>
      <w:r>
        <w:t>, c. </w:t>
      </w:r>
      <w:r w:rsidRPr="00C81675">
        <w:t>88.</w:t>
      </w:r>
    </w:p>
    <w:p w:rsidR="00D101C4" w:rsidRPr="00CD7708" w:rsidRDefault="00D101C4" w:rsidP="00D101C4">
      <w:pPr>
        <w:pStyle w:val="SCCNormalDoubleSpacing"/>
        <w:spacing w:after="240" w:line="240" w:lineRule="auto"/>
        <w:ind w:left="547" w:hanging="547"/>
      </w:pPr>
      <w:r w:rsidRPr="00CD7708">
        <w:rPr>
          <w:i/>
        </w:rPr>
        <w:t xml:space="preserve">Act to amend the Acts relating to the Metropolitan Police </w:t>
      </w:r>
      <w:r w:rsidR="00004238">
        <w:t xml:space="preserve">(R.-U.), </w:t>
      </w:r>
      <w:r w:rsidRPr="00CD7708">
        <w:t>1856, 19 Vict., c. 2.</w:t>
      </w:r>
    </w:p>
    <w:p w:rsidR="00D101C4" w:rsidRPr="00CD7708" w:rsidRDefault="00D101C4" w:rsidP="00D101C4">
      <w:pPr>
        <w:pStyle w:val="SCCNormalDoubleSpacing"/>
        <w:spacing w:after="240" w:line="240" w:lineRule="auto"/>
        <w:ind w:left="547" w:hanging="547"/>
      </w:pPr>
      <w:r w:rsidRPr="00CD7708">
        <w:rPr>
          <w:i/>
        </w:rPr>
        <w:t xml:space="preserve">Act to provide for the Regulation of Municipal Corporations in England and Wales </w:t>
      </w:r>
      <w:r w:rsidR="00004238">
        <w:t>(R.-U</w:t>
      </w:r>
      <w:r w:rsidR="00004238" w:rsidRPr="000E2F70">
        <w:t xml:space="preserve">.), </w:t>
      </w:r>
      <w:r>
        <w:t>1835, 5 &amp; 6 Will IV, c. </w:t>
      </w:r>
      <w:r w:rsidRPr="00CD7708">
        <w:t>76.</w:t>
      </w:r>
    </w:p>
    <w:p w:rsidR="00D101C4" w:rsidRDefault="00D101C4" w:rsidP="00D101C4">
      <w:pPr>
        <w:pStyle w:val="SCCNormalDoubleSpacing"/>
        <w:spacing w:after="240" w:line="240" w:lineRule="auto"/>
        <w:ind w:left="547" w:hanging="547"/>
      </w:pPr>
      <w:r w:rsidRPr="00CD7708">
        <w:rPr>
          <w:i/>
        </w:rPr>
        <w:t xml:space="preserve">Act to render more effectual the Police in Counties and Boroughs in England and Wales </w:t>
      </w:r>
      <w:r w:rsidR="00004238">
        <w:t>(R.-U</w:t>
      </w:r>
      <w:r w:rsidR="00004238" w:rsidRPr="000E2F70">
        <w:t xml:space="preserve">.), </w:t>
      </w:r>
      <w:r>
        <w:t>1856, 19 &amp; 20 Vict., c. </w:t>
      </w:r>
      <w:r w:rsidRPr="00CD7708">
        <w:t>69.</w:t>
      </w:r>
    </w:p>
    <w:p w:rsidR="00D101C4" w:rsidRDefault="00D101C4" w:rsidP="00D101C4">
      <w:pPr>
        <w:pStyle w:val="SCCNormalDoubleSpacing"/>
        <w:spacing w:after="240" w:line="240" w:lineRule="auto"/>
        <w:ind w:left="547" w:hanging="547"/>
        <w:rPr>
          <w:szCs w:val="24"/>
          <w:lang w:val="en"/>
        </w:rPr>
      </w:pPr>
      <w:r>
        <w:rPr>
          <w:i/>
          <w:szCs w:val="24"/>
          <w:lang w:val="en"/>
        </w:rPr>
        <w:t>Armoured Vehicle and After</w:t>
      </w:r>
      <w:r>
        <w:rPr>
          <w:i/>
          <w:szCs w:val="24"/>
          <w:lang w:val="en"/>
        </w:rPr>
        <w:noBreakHyphen/>
      </w:r>
      <w:r w:rsidRPr="00840C5D">
        <w:rPr>
          <w:i/>
          <w:szCs w:val="24"/>
          <w:lang w:val="en"/>
        </w:rPr>
        <w:t>Market Compartment Control Act</w:t>
      </w:r>
      <w:r>
        <w:rPr>
          <w:szCs w:val="24"/>
          <w:lang w:val="en"/>
        </w:rPr>
        <w:t>, S.B.C. 2010, c. </w:t>
      </w:r>
      <w:r w:rsidRPr="00840C5D">
        <w:rPr>
          <w:szCs w:val="24"/>
          <w:lang w:val="en"/>
        </w:rPr>
        <w:t xml:space="preserve">8, </w:t>
      </w:r>
      <w:r>
        <w:rPr>
          <w:szCs w:val="24"/>
          <w:lang w:val="en"/>
        </w:rPr>
        <w:t>art. </w:t>
      </w:r>
      <w:r w:rsidRPr="00840C5D">
        <w:rPr>
          <w:szCs w:val="24"/>
          <w:lang w:val="en"/>
        </w:rPr>
        <w:t>12(9)</w:t>
      </w:r>
      <w:r>
        <w:rPr>
          <w:szCs w:val="24"/>
          <w:lang w:val="en"/>
        </w:rPr>
        <w:t>.</w:t>
      </w:r>
    </w:p>
    <w:p w:rsidR="00D101C4" w:rsidRDefault="00D101C4" w:rsidP="00D101C4">
      <w:pPr>
        <w:pStyle w:val="SCCNormalDoubleSpacing"/>
        <w:spacing w:after="240" w:line="240" w:lineRule="auto"/>
        <w:ind w:left="540" w:hanging="540"/>
        <w:rPr>
          <w:i/>
          <w:lang w:val="fr-CA"/>
        </w:rPr>
      </w:pPr>
      <w:r>
        <w:rPr>
          <w:i/>
          <w:lang w:val="fr-CA"/>
        </w:rPr>
        <w:t>Charte canadienne des droits et libertés</w:t>
      </w:r>
      <w:r w:rsidRPr="00FF3E57">
        <w:rPr>
          <w:lang w:val="fr-CA"/>
        </w:rPr>
        <w:t>.</w:t>
      </w:r>
    </w:p>
    <w:p w:rsidR="00D101C4" w:rsidRDefault="00D101C4" w:rsidP="00D101C4">
      <w:pPr>
        <w:pStyle w:val="SCCNormalDoubleSpacing"/>
        <w:spacing w:after="240" w:line="240" w:lineRule="auto"/>
        <w:ind w:left="547" w:hanging="547"/>
        <w:rPr>
          <w:lang w:val="fr-CA"/>
        </w:rPr>
      </w:pPr>
      <w:r w:rsidRPr="00FF75B7">
        <w:rPr>
          <w:i/>
          <w:lang w:val="fr-CA"/>
        </w:rPr>
        <w:t>Code</w:t>
      </w:r>
      <w:r>
        <w:rPr>
          <w:i/>
          <w:lang w:val="fr-CA"/>
        </w:rPr>
        <w:t xml:space="preserve"> criminel</w:t>
      </w:r>
      <w:r>
        <w:rPr>
          <w:lang w:val="fr-CA"/>
        </w:rPr>
        <w:t>, L.R</w:t>
      </w:r>
      <w:r w:rsidRPr="00FF75B7">
        <w:rPr>
          <w:lang w:val="fr-CA"/>
        </w:rPr>
        <w:t>.C.</w:t>
      </w:r>
      <w:r>
        <w:rPr>
          <w:lang w:val="fr-CA"/>
        </w:rPr>
        <w:t xml:space="preserve"> 1985, c. C</w:t>
      </w:r>
      <w:r>
        <w:rPr>
          <w:lang w:val="fr-CA"/>
        </w:rPr>
        <w:noBreakHyphen/>
      </w:r>
      <w:r w:rsidRPr="00FF3E57">
        <w:rPr>
          <w:lang w:val="fr-CA"/>
        </w:rPr>
        <w:t xml:space="preserve">46, </w:t>
      </w:r>
      <w:r>
        <w:rPr>
          <w:lang w:val="fr-CA"/>
        </w:rPr>
        <w:t>art. </w:t>
      </w:r>
      <w:r w:rsidRPr="00FF3E57">
        <w:rPr>
          <w:lang w:val="fr-CA"/>
        </w:rPr>
        <w:t>450(2), 530</w:t>
      </w:r>
      <w:r>
        <w:rPr>
          <w:lang w:val="fr-CA"/>
        </w:rPr>
        <w:t>, 810, 849(3).</w:t>
      </w:r>
    </w:p>
    <w:p w:rsidR="00D101C4" w:rsidRDefault="00D101C4" w:rsidP="00D101C4">
      <w:pPr>
        <w:pStyle w:val="SCCNormalDoubleSpacing"/>
        <w:spacing w:after="240" w:line="240" w:lineRule="auto"/>
        <w:ind w:left="540" w:hanging="540"/>
      </w:pPr>
      <w:r w:rsidRPr="00840C5D">
        <w:rPr>
          <w:i/>
        </w:rPr>
        <w:t>Freedom of Information and Protection of Privacy Act</w:t>
      </w:r>
      <w:r>
        <w:t>, R.S.B.C. 1996, c. </w:t>
      </w:r>
      <w:r w:rsidRPr="00840C5D">
        <w:t xml:space="preserve">165, </w:t>
      </w:r>
      <w:r>
        <w:t>art. </w:t>
      </w:r>
      <w:r w:rsidRPr="00840C5D">
        <w:t>74(3)</w:t>
      </w:r>
      <w:r>
        <w:t>.</w:t>
      </w:r>
    </w:p>
    <w:p w:rsidR="00D101C4" w:rsidRDefault="00D101C4" w:rsidP="00D101C4">
      <w:pPr>
        <w:pStyle w:val="SCCNormalDoubleSpacing"/>
        <w:spacing w:after="240" w:line="240" w:lineRule="auto"/>
        <w:ind w:left="547" w:hanging="547"/>
      </w:pPr>
      <w:r w:rsidRPr="00840C5D">
        <w:rPr>
          <w:i/>
        </w:rPr>
        <w:t>Interpretation Act</w:t>
      </w:r>
      <w:r w:rsidRPr="00A853B0">
        <w:t>,</w:t>
      </w:r>
      <w:r w:rsidRPr="00840C5D">
        <w:rPr>
          <w:i/>
          <w:szCs w:val="24"/>
        </w:rPr>
        <w:t xml:space="preserve"> </w:t>
      </w:r>
      <w:r>
        <w:t>R.S.B.C. 1996, c. </w:t>
      </w:r>
      <w:r w:rsidRPr="00840C5D">
        <w:t>238,</w:t>
      </w:r>
      <w:r w:rsidRPr="00840C5D">
        <w:rPr>
          <w:i/>
        </w:rPr>
        <w:t xml:space="preserve"> </w:t>
      </w:r>
      <w:r>
        <w:t>art. </w:t>
      </w:r>
      <w:r w:rsidRPr="00840C5D">
        <w:t>1</w:t>
      </w:r>
      <w:r>
        <w:t xml:space="preserve"> « </w:t>
      </w:r>
      <w:r w:rsidRPr="008D14F5">
        <w:rPr>
          <w:i/>
        </w:rPr>
        <w:t>enactment</w:t>
      </w:r>
      <w:r>
        <w:t> », 32, 44.</w:t>
      </w:r>
    </w:p>
    <w:p w:rsidR="00D101C4" w:rsidRDefault="00D101C4" w:rsidP="00D101C4">
      <w:pPr>
        <w:spacing w:after="240"/>
      </w:pPr>
      <w:r w:rsidRPr="003A74FF">
        <w:rPr>
          <w:i/>
          <w:iCs/>
        </w:rPr>
        <w:t>Judicial Review Procedure Act</w:t>
      </w:r>
      <w:r w:rsidRPr="00B96F77">
        <w:rPr>
          <w:iCs/>
        </w:rPr>
        <w:t>,</w:t>
      </w:r>
      <w:r w:rsidRPr="003A74FF">
        <w:rPr>
          <w:i/>
          <w:iCs/>
        </w:rPr>
        <w:t xml:space="preserve"> </w:t>
      </w:r>
      <w:r>
        <w:t>R.S.B.C. 1996, c. 241, art. </w:t>
      </w:r>
      <w:r w:rsidRPr="003A74FF">
        <w:t>2(1)</w:t>
      </w:r>
      <w:r>
        <w:t>.</w:t>
      </w:r>
    </w:p>
    <w:p w:rsidR="00D101C4" w:rsidRDefault="00D101C4" w:rsidP="00D101C4">
      <w:pPr>
        <w:pStyle w:val="SCCNormalDoubleSpacing"/>
        <w:spacing w:after="240" w:line="240" w:lineRule="auto"/>
        <w:ind w:left="540" w:hanging="540"/>
      </w:pPr>
      <w:r w:rsidRPr="00B71F3A">
        <w:rPr>
          <w:i/>
        </w:rPr>
        <w:t>Justices of the Peace Act</w:t>
      </w:r>
      <w:r w:rsidR="00A936B0">
        <w:rPr>
          <w:i/>
        </w:rPr>
        <w:t xml:space="preserve"> 1361</w:t>
      </w:r>
      <w:r w:rsidR="00043018">
        <w:t xml:space="preserve"> (</w:t>
      </w:r>
      <w:r w:rsidR="00004238">
        <w:t>Angl</w:t>
      </w:r>
      <w:r w:rsidR="00043018">
        <w:t>.</w:t>
      </w:r>
      <w:r w:rsidRPr="0032318D">
        <w:t xml:space="preserve">), 1361, </w:t>
      </w:r>
      <w:r w:rsidRPr="00B71F3A">
        <w:t>34 Edw</w:t>
      </w:r>
      <w:r>
        <w:t>. 3</w:t>
      </w:r>
      <w:r w:rsidRPr="00B71F3A">
        <w:t>, c</w:t>
      </w:r>
      <w:r>
        <w:t>. </w:t>
      </w:r>
      <w:r w:rsidRPr="00B71F3A">
        <w:t>1</w:t>
      </w:r>
      <w:r>
        <w:t>.</w:t>
      </w:r>
    </w:p>
    <w:p w:rsidR="00D101C4" w:rsidRDefault="00D101C4" w:rsidP="00D101C4">
      <w:pPr>
        <w:pStyle w:val="SCCNormalDoubleSpacing"/>
        <w:spacing w:after="240" w:line="240" w:lineRule="auto"/>
        <w:ind w:left="540" w:hanging="540"/>
        <w:rPr>
          <w:lang w:bidi="en-US"/>
        </w:rPr>
      </w:pPr>
      <w:r w:rsidRPr="00840C5D">
        <w:rPr>
          <w:i/>
          <w:lang w:bidi="en-US"/>
        </w:rPr>
        <w:t>Law and Equity Act</w:t>
      </w:r>
      <w:r w:rsidRPr="006E0A76">
        <w:rPr>
          <w:lang w:bidi="en-US"/>
        </w:rPr>
        <w:t>,</w:t>
      </w:r>
      <w:r w:rsidRPr="00840C5D">
        <w:rPr>
          <w:i/>
          <w:lang w:bidi="en-US"/>
        </w:rPr>
        <w:t xml:space="preserve"> </w:t>
      </w:r>
      <w:r>
        <w:rPr>
          <w:lang w:bidi="en-US"/>
        </w:rPr>
        <w:t>R.S.B.C. 1996, c. </w:t>
      </w:r>
      <w:r w:rsidRPr="00840C5D">
        <w:rPr>
          <w:lang w:bidi="en-US"/>
        </w:rPr>
        <w:t>253</w:t>
      </w:r>
      <w:r>
        <w:rPr>
          <w:lang w:bidi="en-US"/>
        </w:rPr>
        <w:t>, art. 2.</w:t>
      </w:r>
    </w:p>
    <w:p w:rsidR="00D101C4" w:rsidRDefault="00D101C4" w:rsidP="00D101C4">
      <w:pPr>
        <w:pStyle w:val="SCCNormalDoubleSpacing"/>
        <w:spacing w:after="240" w:line="240" w:lineRule="auto"/>
        <w:ind w:left="540" w:hanging="540"/>
        <w:rPr>
          <w:szCs w:val="24"/>
          <w:lang w:val="en"/>
        </w:rPr>
      </w:pPr>
      <w:r w:rsidRPr="00840C5D">
        <w:rPr>
          <w:i/>
          <w:szCs w:val="24"/>
          <w:lang w:val="en"/>
        </w:rPr>
        <w:t>Legal Profession Act</w:t>
      </w:r>
      <w:r>
        <w:rPr>
          <w:szCs w:val="24"/>
          <w:lang w:val="en"/>
        </w:rPr>
        <w:t>, S.B.C. 1998, c. </w:t>
      </w:r>
      <w:r w:rsidRPr="00840C5D">
        <w:rPr>
          <w:szCs w:val="24"/>
          <w:lang w:val="en"/>
        </w:rPr>
        <w:t xml:space="preserve">9, </w:t>
      </w:r>
      <w:r>
        <w:rPr>
          <w:szCs w:val="24"/>
          <w:lang w:val="en"/>
        </w:rPr>
        <w:t>art. </w:t>
      </w:r>
      <w:r w:rsidRPr="00840C5D">
        <w:rPr>
          <w:szCs w:val="24"/>
          <w:lang w:val="en"/>
        </w:rPr>
        <w:t>85(4).</w:t>
      </w:r>
    </w:p>
    <w:p w:rsidR="00D101C4" w:rsidRPr="00FC24FA" w:rsidRDefault="00D101C4" w:rsidP="00D101C4">
      <w:pPr>
        <w:pStyle w:val="SCCNormalDoubleSpacing"/>
        <w:spacing w:after="240" w:line="240" w:lineRule="auto"/>
        <w:ind w:left="540" w:hanging="540"/>
        <w:rPr>
          <w:lang w:val="fr-CA"/>
        </w:rPr>
      </w:pPr>
      <w:r w:rsidRPr="00FC24FA">
        <w:rPr>
          <w:i/>
          <w:lang w:val="fr-CA"/>
        </w:rPr>
        <w:t>Loi d’interprétation</w:t>
      </w:r>
      <w:r w:rsidRPr="00FC24FA">
        <w:rPr>
          <w:lang w:val="fr-CA"/>
        </w:rPr>
        <w:t>,</w:t>
      </w:r>
      <w:r w:rsidRPr="00FC24FA">
        <w:rPr>
          <w:i/>
          <w:lang w:val="fr-CA"/>
        </w:rPr>
        <w:t xml:space="preserve"> </w:t>
      </w:r>
      <w:r w:rsidRPr="00FC24FA">
        <w:rPr>
          <w:lang w:val="fr-CA"/>
        </w:rPr>
        <w:t>L.</w:t>
      </w:r>
      <w:r>
        <w:rPr>
          <w:lang w:val="fr-CA"/>
        </w:rPr>
        <w:t>R.C. 1985, c. I</w:t>
      </w:r>
      <w:r>
        <w:rPr>
          <w:lang w:val="fr-CA"/>
        </w:rPr>
        <w:noBreakHyphen/>
        <w:t>21, art. </w:t>
      </w:r>
      <w:r w:rsidRPr="00FC24FA">
        <w:rPr>
          <w:lang w:val="fr-CA"/>
        </w:rPr>
        <w:t>11.</w:t>
      </w:r>
    </w:p>
    <w:p w:rsidR="00D101C4" w:rsidRDefault="00D101C4" w:rsidP="00D101C4">
      <w:pPr>
        <w:pStyle w:val="SCCNormalDoubleSpacing"/>
        <w:spacing w:after="240" w:line="240" w:lineRule="auto"/>
        <w:ind w:left="540" w:hanging="540"/>
        <w:rPr>
          <w:lang w:val="fr-CA"/>
        </w:rPr>
      </w:pPr>
      <w:r w:rsidRPr="00827109">
        <w:rPr>
          <w:i/>
          <w:lang w:val="fr-CA"/>
        </w:rPr>
        <w:t>Loi sur les contraventions</w:t>
      </w:r>
      <w:r>
        <w:rPr>
          <w:lang w:val="fr-CA"/>
        </w:rPr>
        <w:t>, L.C. 1992, c. 47.</w:t>
      </w:r>
    </w:p>
    <w:p w:rsidR="00D101C4" w:rsidRPr="00FF75B7" w:rsidRDefault="00D101C4" w:rsidP="00D101C4">
      <w:pPr>
        <w:pStyle w:val="SCCNormalDoubleSpacing"/>
        <w:spacing w:after="240" w:line="240" w:lineRule="auto"/>
        <w:ind w:left="540" w:hanging="540"/>
        <w:rPr>
          <w:lang w:val="en-US"/>
        </w:rPr>
      </w:pPr>
      <w:r w:rsidRPr="00840C5D">
        <w:rPr>
          <w:i/>
        </w:rPr>
        <w:t>Motor Vehicle Act</w:t>
      </w:r>
      <w:r w:rsidRPr="00FF75B7">
        <w:t>,</w:t>
      </w:r>
      <w:r w:rsidRPr="00840C5D">
        <w:rPr>
          <w:i/>
        </w:rPr>
        <w:t xml:space="preserve"> </w:t>
      </w:r>
      <w:r w:rsidRPr="00840C5D">
        <w:t xml:space="preserve">R.S.B.C. </w:t>
      </w:r>
      <w:r>
        <w:t>1996, c. 318, art. 95(1).</w:t>
      </w:r>
    </w:p>
    <w:p w:rsidR="00D101C4" w:rsidRDefault="00D101C4" w:rsidP="00D101C4">
      <w:pPr>
        <w:pStyle w:val="SCCNormalDoubleSpacing"/>
        <w:spacing w:after="240" w:line="240" w:lineRule="auto"/>
        <w:ind w:left="547" w:hanging="547"/>
      </w:pPr>
      <w:r w:rsidRPr="00840C5D">
        <w:rPr>
          <w:i/>
        </w:rPr>
        <w:t>Offence Act</w:t>
      </w:r>
      <w:r>
        <w:t>, R.S.B.C. 1996, c. </w:t>
      </w:r>
      <w:r w:rsidRPr="00840C5D">
        <w:t>338,</w:t>
      </w:r>
      <w:r>
        <w:t xml:space="preserve"> art. </w:t>
      </w:r>
      <w:r w:rsidRPr="00E859A5">
        <w:t>1</w:t>
      </w:r>
      <w:r>
        <w:t xml:space="preserve"> « </w:t>
      </w:r>
      <w:r w:rsidRPr="008D14F5">
        <w:rPr>
          <w:i/>
        </w:rPr>
        <w:t>proceedings</w:t>
      </w:r>
      <w:r>
        <w:t> », 2, 3(1), 5, 102, 109, 132(2)(a.4), 133.</w:t>
      </w:r>
    </w:p>
    <w:p w:rsidR="00D101C4" w:rsidRPr="000D1309" w:rsidRDefault="00D101C4" w:rsidP="00D101C4">
      <w:pPr>
        <w:pStyle w:val="SCCNormalDoubleSpacing"/>
        <w:spacing w:after="240" w:line="240" w:lineRule="auto"/>
        <w:ind w:left="540" w:hanging="540"/>
        <w:rPr>
          <w:lang w:val="fr-CA"/>
        </w:rPr>
      </w:pPr>
      <w:r w:rsidRPr="000D1309">
        <w:rPr>
          <w:i/>
          <w:lang w:val="fr-CA"/>
        </w:rPr>
        <w:t>Règlement sur l’application de certaines lois provinciales</w:t>
      </w:r>
      <w:r w:rsidRPr="000D1309">
        <w:rPr>
          <w:lang w:val="fr-CA"/>
        </w:rPr>
        <w:t>,</w:t>
      </w:r>
      <w:r w:rsidRPr="000D1309">
        <w:rPr>
          <w:i/>
          <w:lang w:val="fr-CA"/>
        </w:rPr>
        <w:t xml:space="preserve"> </w:t>
      </w:r>
      <w:r>
        <w:rPr>
          <w:lang w:val="fr-CA"/>
        </w:rPr>
        <w:t>D</w:t>
      </w:r>
      <w:r w:rsidRPr="000D1309">
        <w:rPr>
          <w:lang w:val="fr-CA"/>
        </w:rPr>
        <w:t>OR</w:t>
      </w:r>
      <w:r>
        <w:rPr>
          <w:lang w:val="fr-CA"/>
        </w:rPr>
        <w:t>S/96</w:t>
      </w:r>
      <w:r>
        <w:rPr>
          <w:lang w:val="fr-CA"/>
        </w:rPr>
        <w:noBreakHyphen/>
        <w:t xml:space="preserve">312, partie </w:t>
      </w:r>
      <w:r w:rsidRPr="000D1309">
        <w:rPr>
          <w:lang w:val="fr-CA"/>
        </w:rPr>
        <w:t>VIII</w:t>
      </w:r>
      <w:r>
        <w:rPr>
          <w:lang w:val="fr-CA"/>
        </w:rPr>
        <w:t>, art. </w:t>
      </w:r>
      <w:r w:rsidRPr="000D1309">
        <w:rPr>
          <w:lang w:val="fr-CA"/>
        </w:rPr>
        <w:t>3.</w:t>
      </w:r>
    </w:p>
    <w:p w:rsidR="00D101C4" w:rsidRDefault="00D101C4" w:rsidP="00004238">
      <w:pPr>
        <w:pStyle w:val="SCCNormalDoubleSpacing"/>
        <w:spacing w:after="240" w:line="240" w:lineRule="auto"/>
      </w:pPr>
      <w:r w:rsidRPr="00840C5D">
        <w:rPr>
          <w:i/>
        </w:rPr>
        <w:t>Summary Convictions Act</w:t>
      </w:r>
      <w:r w:rsidR="00B35689">
        <w:t>, R.S.B.C. 1960, c. 373, art.</w:t>
      </w:r>
      <w:r>
        <w:t xml:space="preserve"> 101, 102.</w:t>
      </w:r>
    </w:p>
    <w:p w:rsidR="00D101C4" w:rsidRDefault="00D101C4" w:rsidP="00D101C4">
      <w:pPr>
        <w:pStyle w:val="SCCNormalDoubleSpacing"/>
        <w:spacing w:after="720" w:line="240" w:lineRule="auto"/>
        <w:ind w:left="547" w:hanging="547"/>
        <w:rPr>
          <w:szCs w:val="24"/>
          <w:lang w:val="en"/>
        </w:rPr>
      </w:pPr>
      <w:r w:rsidRPr="00840C5D">
        <w:rPr>
          <w:i/>
          <w:szCs w:val="24"/>
          <w:lang w:val="en"/>
        </w:rPr>
        <w:t>Voluntary Blood Donations Act</w:t>
      </w:r>
      <w:r>
        <w:rPr>
          <w:szCs w:val="24"/>
          <w:lang w:val="en"/>
        </w:rPr>
        <w:t>, S.B.C. 2018, c. </w:t>
      </w:r>
      <w:r w:rsidRPr="00840C5D">
        <w:rPr>
          <w:szCs w:val="24"/>
          <w:lang w:val="en"/>
        </w:rPr>
        <w:t xml:space="preserve">30, </w:t>
      </w:r>
      <w:r>
        <w:rPr>
          <w:szCs w:val="24"/>
          <w:lang w:val="en"/>
        </w:rPr>
        <w:t>art. </w:t>
      </w:r>
      <w:r w:rsidRPr="00840C5D">
        <w:rPr>
          <w:szCs w:val="24"/>
          <w:lang w:val="en"/>
        </w:rPr>
        <w:t>21(1)</w:t>
      </w:r>
      <w:r>
        <w:rPr>
          <w:szCs w:val="24"/>
          <w:lang w:val="en"/>
        </w:rPr>
        <w:t>.</w:t>
      </w:r>
    </w:p>
    <w:p w:rsidR="00D101C4" w:rsidRPr="008D14F5" w:rsidRDefault="00D101C4" w:rsidP="00D101C4">
      <w:pPr>
        <w:pStyle w:val="SCCNormalDoubleSpacing"/>
        <w:spacing w:after="720" w:line="240" w:lineRule="auto"/>
        <w:rPr>
          <w:b/>
          <w:lang w:val="fr-CA"/>
        </w:rPr>
      </w:pPr>
      <w:r w:rsidRPr="008D14F5">
        <w:rPr>
          <w:b/>
          <w:lang w:val="fr-CA"/>
        </w:rPr>
        <w:t>Doctrine et autres documents cités</w:t>
      </w:r>
    </w:p>
    <w:p w:rsidR="00004238" w:rsidRDefault="00004238" w:rsidP="00004238">
      <w:pPr>
        <w:pStyle w:val="SCCNormalDoubleSpacing"/>
        <w:spacing w:after="720" w:line="240" w:lineRule="auto"/>
        <w:ind w:left="547" w:hanging="547"/>
        <w:rPr>
          <w:lang w:val="en-US"/>
        </w:rPr>
      </w:pPr>
      <w:r w:rsidRPr="005A1BEB">
        <w:rPr>
          <w:lang w:val="fr-CA"/>
        </w:rPr>
        <w:t>Colombie</w:t>
      </w:r>
      <w:r w:rsidRPr="005A1BEB">
        <w:rPr>
          <w:lang w:val="fr-CA"/>
        </w:rPr>
        <w:noBreakHyphen/>
        <w:t xml:space="preserve">Britannique. </w:t>
      </w:r>
      <w:r>
        <w:rPr>
          <w:lang w:val="en-US"/>
        </w:rPr>
        <w:t>Legislative Assembly</w:t>
      </w:r>
      <w:r w:rsidRPr="008D14F5">
        <w:rPr>
          <w:lang w:val="en-US"/>
        </w:rPr>
        <w:t xml:space="preserve">. </w:t>
      </w:r>
      <w:r w:rsidRPr="008D14F5">
        <w:rPr>
          <w:i/>
          <w:lang w:val="en-US"/>
        </w:rPr>
        <w:t xml:space="preserve">Official Report of </w:t>
      </w:r>
      <w:r w:rsidRPr="008D14F5">
        <w:rPr>
          <w:i/>
          <w:iCs/>
          <w:lang w:val="en-US"/>
        </w:rPr>
        <w:t>Debates of the Legislative Assembly</w:t>
      </w:r>
      <w:r w:rsidRPr="008D14F5">
        <w:rPr>
          <w:lang w:val="en-US"/>
        </w:rPr>
        <w:t>, 2nd Sess., 29th Parl., M</w:t>
      </w:r>
      <w:r w:rsidRPr="00B35689">
        <w:rPr>
          <w:lang w:val="en-US"/>
        </w:rPr>
        <w:t>arch 10, 1971, p. 646.</w:t>
      </w:r>
    </w:p>
    <w:p w:rsidR="00D101C4" w:rsidRPr="005A1BEB" w:rsidRDefault="00920E93" w:rsidP="00004238">
      <w:pPr>
        <w:pStyle w:val="SCCNormalDoubleSpacing"/>
        <w:spacing w:after="720" w:line="240" w:lineRule="auto"/>
        <w:ind w:left="547" w:hanging="547"/>
        <w:rPr>
          <w:lang w:val="fr-CA"/>
        </w:rPr>
      </w:pPr>
      <w:r w:rsidRPr="00920E93">
        <w:rPr>
          <w:lang w:val="fr-CA"/>
        </w:rPr>
        <w:t>Re</w:t>
      </w:r>
      <w:r>
        <w:rPr>
          <w:lang w:val="fr-CA"/>
        </w:rPr>
        <w:t xml:space="preserve">id, Hubert. </w:t>
      </w:r>
      <w:r w:rsidRPr="00920E93">
        <w:rPr>
          <w:i/>
          <w:lang w:val="fr-CA"/>
        </w:rPr>
        <w:t>Dictionnaire de droit québécois et canadien avec table des abréviations et lexique anglais-français</w:t>
      </w:r>
      <w:r>
        <w:rPr>
          <w:lang w:val="fr-CA"/>
        </w:rPr>
        <w:t>, 3</w:t>
      </w:r>
      <w:r w:rsidRPr="00920E93">
        <w:rPr>
          <w:vertAlign w:val="superscript"/>
          <w:lang w:val="fr-CA"/>
        </w:rPr>
        <w:t>e</w:t>
      </w:r>
      <w:r>
        <w:rPr>
          <w:lang w:val="fr-CA"/>
        </w:rPr>
        <w:t xml:space="preserve"> éd</w:t>
      </w:r>
      <w:r w:rsidR="005A1BEB">
        <w:rPr>
          <w:lang w:val="fr-CA"/>
        </w:rPr>
        <w:t xml:space="preserve">., Montréal, Wilson &amp; Lafleur, </w:t>
      </w:r>
      <w:r>
        <w:rPr>
          <w:lang w:val="fr-CA"/>
        </w:rPr>
        <w:t>2004.</w:t>
      </w:r>
    </w:p>
    <w:p w:rsidR="00D101C4" w:rsidRPr="006836D0" w:rsidRDefault="00D101C4" w:rsidP="00D101C4">
      <w:pPr>
        <w:pStyle w:val="SCCNormalDoubleSpacing"/>
        <w:spacing w:after="480"/>
        <w:rPr>
          <w:lang w:val="fr-CA"/>
        </w:rPr>
      </w:pPr>
      <w:r w:rsidRPr="005A1BEB">
        <w:rPr>
          <w:lang w:val="fr-CA"/>
        </w:rPr>
        <w:tab/>
      </w:r>
      <w:r w:rsidRPr="004D7D95">
        <w:rPr>
          <w:lang w:val="fr-CA"/>
        </w:rPr>
        <w:t xml:space="preserve">POURVOI contre un arrêt de la </w:t>
      </w:r>
      <w:r w:rsidRPr="006836D0">
        <w:rPr>
          <w:lang w:val="fr-CA"/>
        </w:rPr>
        <w:t>Cour d</w:t>
      </w:r>
      <w:r>
        <w:rPr>
          <w:lang w:val="fr-CA"/>
        </w:rPr>
        <w:t>’appel de la Colombie</w:t>
      </w:r>
      <w:r>
        <w:rPr>
          <w:lang w:val="fr-CA"/>
        </w:rPr>
        <w:noBreakHyphen/>
      </w:r>
      <w:r w:rsidRPr="006836D0">
        <w:rPr>
          <w:lang w:val="fr-CA"/>
        </w:rPr>
        <w:t xml:space="preserve">Britannique </w:t>
      </w:r>
      <w:r>
        <w:rPr>
          <w:lang w:val="fr-CA"/>
        </w:rPr>
        <w:t xml:space="preserve">(les juges Saunders, Goepel et Fenlon), 2017 BCCA 264, </w:t>
      </w:r>
      <w:r w:rsidRPr="004C0FF6">
        <w:rPr>
          <w:lang w:val="fr-CA"/>
        </w:rPr>
        <w:t xml:space="preserve">351 C.C.C. (3d) 448, [2017] B.C.J. </w:t>
      </w:r>
      <w:r>
        <w:rPr>
          <w:lang w:val="fr-CA"/>
        </w:rPr>
        <w:t>No. </w:t>
      </w:r>
      <w:r w:rsidRPr="004C0FF6">
        <w:rPr>
          <w:lang w:val="fr-CA"/>
        </w:rPr>
        <w:t>1358 (QL), 2017 CarswellBC 1871 (WL Can.)</w:t>
      </w:r>
      <w:r>
        <w:rPr>
          <w:lang w:val="fr-CA"/>
        </w:rPr>
        <w:t>,</w:t>
      </w:r>
      <w:r w:rsidRPr="004C0FF6">
        <w:rPr>
          <w:lang w:val="fr-CA"/>
        </w:rPr>
        <w:t xml:space="preserve"> qui a confirmé la décision du juge Blok, 2016</w:t>
      </w:r>
      <w:r w:rsidRPr="00CE0665">
        <w:rPr>
          <w:lang w:val="fr-CA"/>
        </w:rPr>
        <w:t xml:space="preserve"> BCSC 2416, 372 C.R.R. (2d) 54, [2016] B.C.J. </w:t>
      </w:r>
      <w:r>
        <w:rPr>
          <w:lang w:val="fr-CA"/>
        </w:rPr>
        <w:t>No. </w:t>
      </w:r>
      <w:r w:rsidRPr="00CE0665">
        <w:rPr>
          <w:lang w:val="fr-CA"/>
        </w:rPr>
        <w:t>2727 (QL), 2016 CarswellBC 3656</w:t>
      </w:r>
      <w:r>
        <w:rPr>
          <w:lang w:val="fr-CA"/>
        </w:rPr>
        <w:t xml:space="preserve"> </w:t>
      </w:r>
      <w:r w:rsidRPr="008E63CA">
        <w:rPr>
          <w:lang w:val="fr-CA"/>
        </w:rPr>
        <w:t>(WL Can.)</w:t>
      </w:r>
      <w:r>
        <w:rPr>
          <w:lang w:val="fr-CA"/>
        </w:rPr>
        <w:t xml:space="preserve">, qui </w:t>
      </w:r>
      <w:r w:rsidRPr="00C9160D">
        <w:rPr>
          <w:lang w:val="fr-CA"/>
        </w:rPr>
        <w:t xml:space="preserve">avait rejeté une requête en </w:t>
      </w:r>
      <w:r w:rsidRPr="00C9160D">
        <w:rPr>
          <w:i/>
          <w:lang w:val="fr-CA"/>
        </w:rPr>
        <w:t>certiorari</w:t>
      </w:r>
      <w:r w:rsidRPr="00C9160D">
        <w:rPr>
          <w:lang w:val="fr-CA"/>
        </w:rPr>
        <w:t xml:space="preserve"> contre une décision du juge Gulbransen, 2015 BCPC 230, [</w:t>
      </w:r>
      <w:r>
        <w:rPr>
          <w:lang w:val="fr-CA"/>
        </w:rPr>
        <w:t xml:space="preserve">2015] B.C.J. No. 1837 (QL), 2015 CarswellBC 2440 </w:t>
      </w:r>
      <w:r w:rsidRPr="008E63CA">
        <w:rPr>
          <w:lang w:val="fr-CA"/>
        </w:rPr>
        <w:t>(WL Can.)</w:t>
      </w:r>
      <w:r>
        <w:rPr>
          <w:lang w:val="fr-CA"/>
        </w:rPr>
        <w:t xml:space="preserve">. Pourvoi </w:t>
      </w:r>
      <w:r w:rsidRPr="00CE2CE1">
        <w:rPr>
          <w:lang w:val="fr-CA"/>
        </w:rPr>
        <w:t>accueilli</w:t>
      </w:r>
      <w:r>
        <w:rPr>
          <w:lang w:val="fr-CA"/>
        </w:rPr>
        <w:t>.</w:t>
      </w:r>
    </w:p>
    <w:p w:rsidR="00D101C4" w:rsidRPr="00CD2D98" w:rsidRDefault="00D101C4" w:rsidP="00D101C4">
      <w:pPr>
        <w:pStyle w:val="SCCNormalDoubleSpacing"/>
        <w:spacing w:after="480"/>
        <w:rPr>
          <w:lang w:val="fr-CA"/>
        </w:rPr>
      </w:pPr>
      <w:r w:rsidRPr="006836D0">
        <w:rPr>
          <w:rStyle w:val="SCCCounselNameChar"/>
          <w:lang w:val="fr-CA"/>
        </w:rPr>
        <w:tab/>
      </w:r>
      <w:r w:rsidRPr="00CD2D98">
        <w:rPr>
          <w:rStyle w:val="SCCCounselNameChar"/>
          <w:lang w:val="fr-CA"/>
        </w:rPr>
        <w:t>Jennifer Klinck</w:t>
      </w:r>
      <w:r w:rsidRPr="004F1945">
        <w:rPr>
          <w:rStyle w:val="SCCCounselSeparatorChar"/>
          <w:lang w:val="fr-CA"/>
        </w:rPr>
        <w:t>,</w:t>
      </w:r>
      <w:r w:rsidRPr="00CD2D98">
        <w:rPr>
          <w:rStyle w:val="SCCCounselSeparatorChar"/>
          <w:lang w:val="fr-CA"/>
        </w:rPr>
        <w:t xml:space="preserve"> </w:t>
      </w:r>
      <w:r w:rsidRPr="00CD2D98">
        <w:rPr>
          <w:rStyle w:val="SCCCounselNameChar"/>
          <w:lang w:val="fr-CA"/>
        </w:rPr>
        <w:t>Sara Scott</w:t>
      </w:r>
      <w:r w:rsidRPr="004F1945">
        <w:rPr>
          <w:rStyle w:val="SCCCounselNameChar"/>
          <w:i w:val="0"/>
          <w:lang w:val="fr-CA"/>
        </w:rPr>
        <w:t>,</w:t>
      </w:r>
      <w:r w:rsidRPr="00CD2D98">
        <w:rPr>
          <w:rStyle w:val="SCCCounselNameChar"/>
          <w:lang w:val="fr-CA"/>
        </w:rPr>
        <w:t xml:space="preserve"> Darius Bossé</w:t>
      </w:r>
      <w:r w:rsidRPr="00CD2D98">
        <w:rPr>
          <w:rStyle w:val="SCCCounselSeparatorChar"/>
          <w:lang w:val="fr-CA"/>
        </w:rPr>
        <w:t xml:space="preserve"> et </w:t>
      </w:r>
      <w:r w:rsidRPr="00CD2D98">
        <w:rPr>
          <w:rStyle w:val="SCCCounselNameChar"/>
          <w:lang w:val="fr-CA"/>
        </w:rPr>
        <w:t>Casey Leggett</w:t>
      </w:r>
      <w:r w:rsidRPr="00CD2D98">
        <w:rPr>
          <w:rStyle w:val="SCCCounselPartyRoleChar"/>
          <w:lang w:val="fr-CA"/>
        </w:rPr>
        <w:t>, pour l’appelant.</w:t>
      </w:r>
    </w:p>
    <w:p w:rsidR="00D101C4" w:rsidRPr="006836D0" w:rsidRDefault="00D101C4" w:rsidP="00D101C4">
      <w:pPr>
        <w:pStyle w:val="SCCNormalDoubleSpacing"/>
        <w:spacing w:after="480"/>
        <w:rPr>
          <w:lang w:val="fr-CA"/>
        </w:rPr>
      </w:pPr>
      <w:r w:rsidRPr="00CD2D98">
        <w:rPr>
          <w:rStyle w:val="SCCCounselNameChar"/>
          <w:lang w:val="fr-CA"/>
        </w:rPr>
        <w:tab/>
        <w:t>Rodney G. Garson</w:t>
      </w:r>
      <w:r w:rsidRPr="008D14F5">
        <w:rPr>
          <w:rStyle w:val="SCCCounselNameChar"/>
          <w:i w:val="0"/>
          <w:lang w:val="fr-CA"/>
        </w:rPr>
        <w:t xml:space="preserve"> et</w:t>
      </w:r>
      <w:r w:rsidRPr="00CD2D98">
        <w:rPr>
          <w:rStyle w:val="SCCCounselNameChar"/>
          <w:lang w:val="fr-CA"/>
        </w:rPr>
        <w:t xml:space="preserve"> Rome Carot</w:t>
      </w:r>
      <w:r w:rsidRPr="00CD2D98">
        <w:rPr>
          <w:rStyle w:val="SCCCounselPartyRoleChar"/>
          <w:lang w:val="fr-CA"/>
        </w:rPr>
        <w:t>, pour</w:t>
      </w:r>
      <w:r w:rsidRPr="006836D0">
        <w:rPr>
          <w:rStyle w:val="SCCCounselPartyRoleChar"/>
          <w:lang w:val="fr-CA"/>
        </w:rPr>
        <w:t xml:space="preserve"> l</w:t>
      </w:r>
      <w:r>
        <w:rPr>
          <w:rStyle w:val="SCCCounselPartyRoleChar"/>
          <w:lang w:val="fr-CA"/>
        </w:rPr>
        <w:t>’intimé</w:t>
      </w:r>
      <w:r w:rsidRPr="006836D0">
        <w:rPr>
          <w:rStyle w:val="SCCCounselPartyRoleChar"/>
          <w:lang w:val="fr-CA"/>
        </w:rPr>
        <w:t>.</w:t>
      </w:r>
    </w:p>
    <w:p w:rsidR="00D101C4" w:rsidRPr="006836D0" w:rsidRDefault="00D101C4" w:rsidP="00D101C4">
      <w:pPr>
        <w:pStyle w:val="SCCNormalDoubleSpacing"/>
        <w:spacing w:after="480"/>
        <w:rPr>
          <w:lang w:val="fr-CA"/>
        </w:rPr>
      </w:pPr>
      <w:r w:rsidRPr="006836D0">
        <w:rPr>
          <w:rStyle w:val="SCCCounselNameChar"/>
          <w:lang w:val="fr-CA"/>
        </w:rPr>
        <w:tab/>
        <w:t>Isabelle Bousquet</w:t>
      </w:r>
      <w:r w:rsidRPr="006836D0">
        <w:rPr>
          <w:rStyle w:val="SCCCounselSeparatorChar"/>
          <w:lang w:val="fr-CA"/>
        </w:rPr>
        <w:t xml:space="preserve"> et </w:t>
      </w:r>
      <w:r w:rsidRPr="006836D0">
        <w:rPr>
          <w:rStyle w:val="SCCCounselNameChar"/>
          <w:lang w:val="fr-CA"/>
        </w:rPr>
        <w:t>Élie Ducharme</w:t>
      </w:r>
      <w:r w:rsidRPr="006836D0">
        <w:rPr>
          <w:rStyle w:val="SCCCounselPartyRoleChar"/>
          <w:lang w:val="fr-CA"/>
        </w:rPr>
        <w:t>, pour l</w:t>
      </w:r>
      <w:r>
        <w:rPr>
          <w:rStyle w:val="SCCCounselPartyRoleChar"/>
          <w:lang w:val="fr-CA"/>
        </w:rPr>
        <w:t xml:space="preserve">’intervenant le </w:t>
      </w:r>
      <w:r w:rsidRPr="006836D0">
        <w:rPr>
          <w:rStyle w:val="SCCCounselPartyRoleChar"/>
          <w:lang w:val="fr-CA"/>
        </w:rPr>
        <w:t>Commissaire aux langues officielles du Canada.</w:t>
      </w:r>
    </w:p>
    <w:p w:rsidR="00D101C4" w:rsidRDefault="00D101C4" w:rsidP="00D101C4">
      <w:pPr>
        <w:pStyle w:val="SCCNormalDoubleSpacing"/>
        <w:spacing w:after="480"/>
        <w:rPr>
          <w:rStyle w:val="SCCCounselPartyRoleChar"/>
          <w:lang w:val="fr-CA"/>
        </w:rPr>
      </w:pPr>
      <w:r w:rsidRPr="006836D0">
        <w:rPr>
          <w:rStyle w:val="SCCCounselNameChar"/>
          <w:lang w:val="fr-CA"/>
        </w:rPr>
        <w:tab/>
        <w:t>Francis Lamer</w:t>
      </w:r>
      <w:r w:rsidRPr="006836D0">
        <w:rPr>
          <w:rStyle w:val="SCCCounselPartyRoleChar"/>
          <w:lang w:val="fr-CA"/>
        </w:rPr>
        <w:t>, pour l</w:t>
      </w:r>
      <w:r>
        <w:rPr>
          <w:rStyle w:val="SCCCounselPartyRoleChar"/>
          <w:lang w:val="fr-CA"/>
        </w:rPr>
        <w:t>’intervenante la</w:t>
      </w:r>
      <w:r w:rsidRPr="006836D0">
        <w:rPr>
          <w:rStyle w:val="SCCCounselPartyRoleChar"/>
          <w:lang w:val="fr-CA"/>
        </w:rPr>
        <w:t xml:space="preserve"> Fédération des associations de juristes d</w:t>
      </w:r>
      <w:r>
        <w:rPr>
          <w:rStyle w:val="SCCCounselPartyRoleChar"/>
          <w:lang w:val="fr-CA"/>
        </w:rPr>
        <w:t>’</w:t>
      </w:r>
      <w:r w:rsidRPr="006836D0">
        <w:rPr>
          <w:rStyle w:val="SCCCounselPartyRoleChar"/>
          <w:lang w:val="fr-CA"/>
        </w:rPr>
        <w:t>expressi</w:t>
      </w:r>
      <w:r>
        <w:rPr>
          <w:rStyle w:val="SCCCounselPartyRoleChar"/>
          <w:lang w:val="fr-CA"/>
        </w:rPr>
        <w:t>on française de common law inc.</w:t>
      </w:r>
    </w:p>
    <w:p w:rsidR="00D101C4" w:rsidRDefault="00D101C4" w:rsidP="00E858B0">
      <w:pPr>
        <w:spacing w:after="720" w:line="480" w:lineRule="auto"/>
        <w:ind w:firstLine="1166"/>
        <w:rPr>
          <w:lang w:val="fr-CA"/>
        </w:rPr>
      </w:pPr>
      <w:r w:rsidRPr="001806B8">
        <w:rPr>
          <w:lang w:val="fr-CA"/>
        </w:rPr>
        <w:t>Version française du jugement de la Cour rendu par</w:t>
      </w:r>
    </w:p>
    <w:p w:rsidR="00D101C4" w:rsidRPr="001A331A" w:rsidRDefault="00D101C4" w:rsidP="00D101C4">
      <w:pPr>
        <w:pStyle w:val="JudgeJuge"/>
        <w:spacing w:before="240" w:after="720" w:line="240" w:lineRule="auto"/>
        <w:rPr>
          <w:lang w:val="fr-CA"/>
        </w:rPr>
      </w:pPr>
      <w:r w:rsidRPr="001A331A">
        <w:rPr>
          <w:lang w:val="fr-CA"/>
        </w:rPr>
        <w:tab/>
        <w:t xml:space="preserve">Les juges Côté et Martin — </w:t>
      </w:r>
    </w:p>
    <w:p w:rsidR="00D101C4" w:rsidRPr="001A331A" w:rsidRDefault="00D101C4" w:rsidP="00D101C4">
      <w:pPr>
        <w:pStyle w:val="Title1LevelTitre1Niveau-AltL"/>
        <w:rPr>
          <w:rFonts w:cs="Times New Roman"/>
          <w:lang w:val="fr-CA"/>
        </w:rPr>
      </w:pPr>
      <w:r w:rsidRPr="001A331A">
        <w:rPr>
          <w:rFonts w:cs="Times New Roman"/>
          <w:lang w:val="fr-CA"/>
        </w:rPr>
        <w:t>Aperçu</w:t>
      </w:r>
    </w:p>
    <w:p w:rsidR="005834E6" w:rsidRDefault="00D101C4" w:rsidP="00476295">
      <w:pPr>
        <w:pStyle w:val="ParaNoNdepar-AltN"/>
        <w:numPr>
          <w:ilvl w:val="0"/>
          <w:numId w:val="18"/>
        </w:numPr>
        <w:tabs>
          <w:tab w:val="left" w:pos="1170"/>
        </w:tabs>
        <w:ind w:left="0" w:firstLine="0"/>
        <w:rPr>
          <w:rFonts w:cs="Times New Roman"/>
          <w:lang w:val="fr-CA"/>
        </w:rPr>
      </w:pPr>
      <w:r w:rsidRPr="001A331A">
        <w:rPr>
          <w:rFonts w:cs="Times New Roman"/>
          <w:lang w:val="fr-CA"/>
        </w:rPr>
        <w:t>Monsieur Bessette a été accusé d’une infraction provinciale liée à la conduite automobile en Colombie</w:t>
      </w:r>
      <w:r w:rsidRPr="001A331A">
        <w:rPr>
          <w:rFonts w:cs="Times New Roman"/>
          <w:lang w:val="fr-CA"/>
        </w:rPr>
        <w:noBreakHyphen/>
        <w:t xml:space="preserve">Britannique. Avant le début de son procès devant la Cour provinciale, il a demandé d’être jugé en français. S’il avait été poursuivi pour une infraction </w:t>
      </w:r>
      <w:r w:rsidRPr="001A331A">
        <w:rPr>
          <w:rFonts w:cs="Times New Roman"/>
          <w:i/>
          <w:lang w:val="fr-CA"/>
        </w:rPr>
        <w:t>criminelle</w:t>
      </w:r>
      <w:r w:rsidRPr="001A331A">
        <w:rPr>
          <w:rFonts w:cs="Times New Roman"/>
          <w:lang w:val="fr-CA"/>
        </w:rPr>
        <w:t xml:space="preserve"> devant la même cour, le </w:t>
      </w:r>
      <w:r w:rsidRPr="001A331A">
        <w:rPr>
          <w:rFonts w:cs="Times New Roman"/>
          <w:i/>
          <w:lang w:val="fr-CA"/>
        </w:rPr>
        <w:t>Code criminel</w:t>
      </w:r>
      <w:r w:rsidRPr="001A331A">
        <w:rPr>
          <w:rFonts w:cs="Times New Roman"/>
          <w:lang w:val="fr-CA"/>
        </w:rPr>
        <w:t>, L.R.C. 1985, c. C</w:t>
      </w:r>
      <w:r w:rsidRPr="001A331A">
        <w:rPr>
          <w:rFonts w:cs="Times New Roman"/>
          <w:lang w:val="fr-CA"/>
        </w:rPr>
        <w:noBreakHyphen/>
        <w:t xml:space="preserve">46, lui aurait incontestablement donné la possibilité d’être jugé en anglais ou en français. Le présent pourvoi porte sur la question de savoir si la disposition du </w:t>
      </w:r>
      <w:r w:rsidRPr="001A331A">
        <w:rPr>
          <w:rFonts w:cs="Times New Roman"/>
          <w:i/>
          <w:lang w:val="fr-CA"/>
        </w:rPr>
        <w:t>Code criminel</w:t>
      </w:r>
      <w:r w:rsidRPr="001A331A">
        <w:rPr>
          <w:rFonts w:cs="Times New Roman"/>
          <w:lang w:val="fr-CA"/>
        </w:rPr>
        <w:t xml:space="preserve"> qui prévoit que les procès peuvent avoir lieu dans l’une ou l’autre des langues officielles du Canada s’applique aux personnes accusées de certaines infractions provinciales en Colombie</w:t>
      </w:r>
      <w:r w:rsidRPr="001A331A">
        <w:rPr>
          <w:rFonts w:cs="Times New Roman"/>
          <w:lang w:val="fr-CA"/>
        </w:rPr>
        <w:noBreakHyphen/>
        <w:t>Britannique.</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rPr>
        <w:t xml:space="preserve">Nous concluons, en nous appuyant sur une interprétation de principe des dispositions législatives pertinentes, que les accusés dans la situation de M. Bessette ont le droit d’être jugés dans l’une ou l’autre des langues officielles. Nous estimons également que cette importante question méritait un examen adéquat dès le début du procès. Par conséquent, la décision du juge de la cour provinciale de ne pas faire droit à la demande de M. Bessette d’être jugé en français était immédiatement susceptible de contrôle par la cour supérieure sur requête en </w:t>
      </w:r>
      <w:r w:rsidRPr="005834E6">
        <w:rPr>
          <w:rFonts w:cs="Times New Roman"/>
          <w:i/>
          <w:lang w:val="fr-CA"/>
        </w:rPr>
        <w:t>certiorari</w:t>
      </w:r>
      <w:r w:rsidR="004F1945">
        <w:rPr>
          <w:rFonts w:cs="Times New Roman"/>
          <w:lang w:val="fr-CA"/>
        </w:rPr>
        <w:t>.</w:t>
      </w:r>
    </w:p>
    <w:p w:rsidR="00D101C4" w:rsidRP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rPr>
        <w:t>Nous sommes donc d’avis d’accueillir le pourvoi, d’annuler l’ordonnance de la Cour provinciale et d’ordonner que</w:t>
      </w:r>
      <w:r w:rsidRPr="005834E6">
        <w:rPr>
          <w:rFonts w:cs="Times New Roman"/>
          <w:bCs/>
          <w:lang w:val="fr-CA"/>
        </w:rPr>
        <w:t xml:space="preserve"> M. Bessette a le droit d’être jugé en français.</w:t>
      </w:r>
    </w:p>
    <w:p w:rsidR="00D101C4" w:rsidRPr="001A331A" w:rsidRDefault="00D101C4" w:rsidP="00D101C4">
      <w:pPr>
        <w:pStyle w:val="Title1LevelTitre1Niveau-AltL"/>
        <w:rPr>
          <w:rFonts w:cs="Times New Roman"/>
          <w:lang w:val="fr-CA"/>
        </w:rPr>
      </w:pPr>
      <w:r w:rsidRPr="001A331A">
        <w:rPr>
          <w:rFonts w:cs="Times New Roman"/>
          <w:lang w:val="fr-CA"/>
        </w:rPr>
        <w:t>Contexte</w:t>
      </w:r>
    </w:p>
    <w:p w:rsidR="00D101C4" w:rsidRPr="001A331A" w:rsidRDefault="00D101C4" w:rsidP="00D101C4">
      <w:pPr>
        <w:pStyle w:val="Title2LevelTitre2Niveau"/>
        <w:rPr>
          <w:rFonts w:cs="Times New Roman"/>
          <w:lang w:val="fr-CA"/>
        </w:rPr>
      </w:pPr>
      <w:r w:rsidRPr="001A331A">
        <w:rPr>
          <w:rFonts w:cs="Times New Roman"/>
          <w:lang w:val="fr-CA"/>
        </w:rPr>
        <w:t>Faits</w:t>
      </w:r>
    </w:p>
    <w:p w:rsidR="005834E6"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L’appelant, M. Bessette, a été accusé de [</w:t>
      </w:r>
      <w:r w:rsidRPr="001A331A">
        <w:rPr>
          <w:rFonts w:cs="Times New Roman"/>
          <w:smallCaps/>
          <w:lang w:val="fr-CA"/>
        </w:rPr>
        <w:t>traduction</w:t>
      </w:r>
      <w:r w:rsidRPr="001A331A">
        <w:rPr>
          <w:rFonts w:cs="Times New Roman"/>
          <w:lang w:val="fr-CA"/>
        </w:rPr>
        <w:t>] « conduite sous le coup d’une interdiction », infraction prévue au par. 95(1) de la loi de la Colombie</w:t>
      </w:r>
      <w:r w:rsidRPr="001A331A">
        <w:rPr>
          <w:rFonts w:cs="Times New Roman"/>
          <w:lang w:val="fr-CA"/>
        </w:rPr>
        <w:noBreakHyphen/>
        <w:t xml:space="preserve">Britannique intitulée </w:t>
      </w:r>
      <w:r w:rsidRPr="001A331A">
        <w:rPr>
          <w:rFonts w:cs="Times New Roman"/>
          <w:i/>
          <w:lang w:val="fr-CA"/>
        </w:rPr>
        <w:t>Motor Vehicle Act</w:t>
      </w:r>
      <w:r w:rsidRPr="001A331A">
        <w:rPr>
          <w:rFonts w:cs="Times New Roman"/>
          <w:lang w:val="fr-CA"/>
        </w:rPr>
        <w:t>,</w:t>
      </w:r>
      <w:r w:rsidRPr="001A331A">
        <w:rPr>
          <w:rFonts w:cs="Times New Roman"/>
          <w:i/>
          <w:lang w:val="fr-CA"/>
        </w:rPr>
        <w:t xml:space="preserve"> </w:t>
      </w:r>
      <w:r w:rsidRPr="001A331A">
        <w:rPr>
          <w:rFonts w:cs="Times New Roman"/>
          <w:lang w:val="fr-CA"/>
        </w:rPr>
        <w:t>R.S.B.C. 1996, c. 318.</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rPr>
        <w:t xml:space="preserve">Avant que commence son procès devant la Cour provinciale, M. Bessette a demandé d’être jugé en français, en se fondant sur l’art. 530 du </w:t>
      </w:r>
      <w:r w:rsidRPr="005834E6">
        <w:rPr>
          <w:rFonts w:cs="Times New Roman"/>
          <w:i/>
          <w:lang w:val="fr-CA"/>
        </w:rPr>
        <w:t>Code criminel</w:t>
      </w:r>
      <w:r w:rsidRPr="005834E6">
        <w:rPr>
          <w:rFonts w:cs="Times New Roman"/>
          <w:lang w:val="fr-CA"/>
        </w:rPr>
        <w:t xml:space="preserve">. Cette disposition confère à l’accusé le droit de subir son procès devant un juge de la cour provinciale qui parle la langue officielle qui est la sienne. M. Bessette a fait valoir que l’art. 530 s’applique à la poursuite intentée contre lui vu que la </w:t>
      </w:r>
      <w:r w:rsidRPr="005834E6">
        <w:rPr>
          <w:rFonts w:cs="Times New Roman"/>
          <w:i/>
          <w:lang w:val="fr-CA"/>
        </w:rPr>
        <w:t xml:space="preserve">Motor Vehicle Act </w:t>
      </w:r>
      <w:r w:rsidRPr="005834E6">
        <w:rPr>
          <w:rFonts w:cs="Times New Roman"/>
          <w:lang w:val="fr-CA"/>
        </w:rPr>
        <w:t xml:space="preserve">et la </w:t>
      </w:r>
      <w:r w:rsidRPr="005834E6">
        <w:rPr>
          <w:rFonts w:cs="Times New Roman"/>
          <w:i/>
          <w:lang w:val="fr-CA"/>
        </w:rPr>
        <w:t>Offence Act</w:t>
      </w:r>
      <w:r w:rsidRPr="005834E6">
        <w:rPr>
          <w:rFonts w:cs="Times New Roman"/>
          <w:lang w:val="fr-CA"/>
        </w:rPr>
        <w:t>, R.S.B.C. 1996, c. 338 de la Colombie</w:t>
      </w:r>
      <w:r w:rsidRPr="005834E6">
        <w:rPr>
          <w:rFonts w:cs="Times New Roman"/>
          <w:lang w:val="fr-CA"/>
        </w:rPr>
        <w:noBreakHyphen/>
        <w:t xml:space="preserve">Britannique sont muettes quant à la langue dans laquelle doivent se dérouler les procès. Parallèlement, l’art. 133 de la </w:t>
      </w:r>
      <w:r w:rsidRPr="005834E6">
        <w:rPr>
          <w:rFonts w:cs="Times New Roman"/>
          <w:i/>
          <w:lang w:val="fr-CA"/>
        </w:rPr>
        <w:t xml:space="preserve">Offence Act </w:t>
      </w:r>
      <w:r w:rsidRPr="005834E6">
        <w:rPr>
          <w:rFonts w:cs="Times New Roman"/>
          <w:lang w:val="fr-CA"/>
        </w:rPr>
        <w:t xml:space="preserve">prescrit que les dispositions du </w:t>
      </w:r>
      <w:r w:rsidRPr="005834E6">
        <w:rPr>
          <w:rFonts w:cs="Times New Roman"/>
          <w:i/>
          <w:lang w:val="fr-CA"/>
        </w:rPr>
        <w:t>Code criminel</w:t>
      </w:r>
      <w:r w:rsidRPr="005834E6">
        <w:rPr>
          <w:rFonts w:cs="Times New Roman"/>
          <w:lang w:val="fr-CA"/>
        </w:rPr>
        <w:t xml:space="preserve"> relatives aux infractions punissables sur déclaration de culpabilité par procédure sommaire, comme l’art. 530, suppléent à ses lacunes.</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rPr>
        <w:t xml:space="preserve">La Couronne a contesté la demande de M. Bessette, plaidant que l’anglais est la langue utilisée lors des poursuites relatives aux infractions provinciales en vertu de la loi intitulée </w:t>
      </w:r>
      <w:r w:rsidRPr="005834E6">
        <w:rPr>
          <w:rFonts w:cs="Times New Roman"/>
          <w:i/>
          <w:iCs/>
          <w:lang w:val="fr-CA"/>
        </w:rPr>
        <w:t>An Act that all Proceedings in Courts of Justice within that Part of Great Britain called England, and in the Court of Exchequer in Scotland, shall be in the English Language</w:t>
      </w:r>
      <w:r w:rsidRPr="005834E6">
        <w:rPr>
          <w:rFonts w:cs="Times New Roman"/>
          <w:lang w:val="fr-CA"/>
        </w:rPr>
        <w:t xml:space="preserve"> (G.</w:t>
      </w:r>
      <w:r w:rsidRPr="005834E6">
        <w:rPr>
          <w:rFonts w:cs="Times New Roman"/>
          <w:lang w:val="fr-CA"/>
        </w:rPr>
        <w:noBreakHyphen/>
        <w:t>B.), 1731, 4 Geo. II, c. 26 (« </w:t>
      </w:r>
      <w:r w:rsidRPr="005834E6">
        <w:rPr>
          <w:rFonts w:cs="Times New Roman"/>
          <w:i/>
          <w:lang w:val="fr-CA"/>
        </w:rPr>
        <w:t xml:space="preserve">Loi de </w:t>
      </w:r>
      <w:r w:rsidRPr="005834E6">
        <w:rPr>
          <w:rFonts w:cs="Times New Roman"/>
          <w:i/>
          <w:iCs/>
          <w:lang w:val="fr-CA"/>
        </w:rPr>
        <w:t>1731</w:t>
      </w:r>
      <w:r w:rsidRPr="005834E6">
        <w:rPr>
          <w:rFonts w:cs="Times New Roman"/>
          <w:iCs/>
          <w:lang w:val="fr-CA"/>
        </w:rPr>
        <w:t> »</w:t>
      </w:r>
      <w:r w:rsidRPr="005834E6">
        <w:rPr>
          <w:rFonts w:cs="Times New Roman"/>
          <w:lang w:val="fr-CA"/>
        </w:rPr>
        <w:t>). Cette loi anglaise fait partie de la loi de la Colombie</w:t>
      </w:r>
      <w:r w:rsidRPr="005834E6">
        <w:rPr>
          <w:rFonts w:cs="Times New Roman"/>
          <w:lang w:val="fr-CA"/>
        </w:rPr>
        <w:noBreakHyphen/>
        <w:t>Britannique par l’effet de l’art</w:t>
      </w:r>
      <w:r w:rsidRPr="005834E6">
        <w:rPr>
          <w:rFonts w:cs="Times New Roman"/>
          <w:lang w:val="fr-CA" w:bidi="en-US"/>
        </w:rPr>
        <w:t xml:space="preserve">. 2 de la </w:t>
      </w:r>
      <w:r w:rsidRPr="005834E6">
        <w:rPr>
          <w:rFonts w:cs="Times New Roman"/>
          <w:i/>
          <w:lang w:val="fr-CA" w:bidi="en-US"/>
        </w:rPr>
        <w:t>Law and Equity Act</w:t>
      </w:r>
      <w:r w:rsidRPr="005834E6">
        <w:rPr>
          <w:rFonts w:cs="Times New Roman"/>
          <w:lang w:val="fr-CA" w:bidi="en-US"/>
        </w:rPr>
        <w:t>,</w:t>
      </w:r>
      <w:r w:rsidRPr="005834E6">
        <w:rPr>
          <w:rFonts w:cs="Times New Roman"/>
          <w:i/>
          <w:lang w:val="fr-CA" w:bidi="en-US"/>
        </w:rPr>
        <w:t xml:space="preserve"> </w:t>
      </w:r>
      <w:r w:rsidRPr="005834E6">
        <w:rPr>
          <w:rFonts w:cs="Times New Roman"/>
          <w:lang w:val="fr-CA" w:bidi="en-US"/>
        </w:rPr>
        <w:t>R.S.B.C. 1996, c. 253 (</w:t>
      </w:r>
      <w:r w:rsidRPr="005834E6">
        <w:rPr>
          <w:rFonts w:cs="Times New Roman"/>
          <w:i/>
          <w:lang w:val="fr-CA" w:bidi="en-US"/>
        </w:rPr>
        <w:t>Conseil scolaire francophone de la Colombie</w:t>
      </w:r>
      <w:r w:rsidRPr="005834E6">
        <w:rPr>
          <w:rFonts w:cs="Times New Roman"/>
          <w:i/>
          <w:lang w:val="fr-CA" w:bidi="en-US"/>
        </w:rPr>
        <w:noBreakHyphen/>
        <w:t>Britannique</w:t>
      </w:r>
      <w:r w:rsidRPr="005834E6">
        <w:rPr>
          <w:rFonts w:cs="Times New Roman"/>
          <w:i/>
          <w:iCs/>
          <w:lang w:val="fr-CA" w:bidi="en-US"/>
        </w:rPr>
        <w:t xml:space="preserve"> c.</w:t>
      </w:r>
      <w:r w:rsidRPr="005834E6">
        <w:rPr>
          <w:rFonts w:cs="Times New Roman"/>
          <w:i/>
          <w:lang w:val="fr-CA" w:bidi="en-US"/>
        </w:rPr>
        <w:t xml:space="preserve"> Colombie</w:t>
      </w:r>
      <w:r w:rsidRPr="005834E6">
        <w:rPr>
          <w:rFonts w:cs="Times New Roman"/>
          <w:i/>
          <w:lang w:val="fr-CA" w:bidi="en-US"/>
        </w:rPr>
        <w:noBreakHyphen/>
        <w:t>Britannique</w:t>
      </w:r>
      <w:r w:rsidRPr="005834E6">
        <w:rPr>
          <w:rFonts w:cs="Times New Roman"/>
          <w:lang w:val="fr-CA" w:bidi="en-US"/>
        </w:rPr>
        <w:t>,</w:t>
      </w:r>
      <w:r w:rsidRPr="005834E6">
        <w:rPr>
          <w:rFonts w:cs="Times New Roman"/>
          <w:bCs/>
          <w:lang w:val="fr-CA" w:bidi="en-US"/>
        </w:rPr>
        <w:t xml:space="preserve"> </w:t>
      </w:r>
      <w:r w:rsidRPr="005834E6">
        <w:rPr>
          <w:rFonts w:cs="Times New Roman"/>
          <w:lang w:val="fr-CA" w:bidi="en-US"/>
        </w:rPr>
        <w:t>2013 CSC 42, [2013] 2 R.C.S. 774, par. 41; voir aussi les par. 14</w:t>
      </w:r>
      <w:r w:rsidRPr="005834E6">
        <w:rPr>
          <w:rFonts w:cs="Times New Roman"/>
          <w:lang w:val="fr-CA" w:bidi="en-US"/>
        </w:rPr>
        <w:noBreakHyphen/>
        <w:t xml:space="preserve">17). Comme son titre complet l’indique, la </w:t>
      </w:r>
      <w:r w:rsidRPr="005834E6">
        <w:rPr>
          <w:rFonts w:cs="Times New Roman"/>
          <w:i/>
          <w:lang w:val="fr-CA" w:bidi="en-US"/>
        </w:rPr>
        <w:t xml:space="preserve">Loi de 1731 </w:t>
      </w:r>
      <w:r w:rsidRPr="005834E6">
        <w:rPr>
          <w:rFonts w:cs="Times New Roman"/>
          <w:lang w:val="fr-CA" w:bidi="en-US"/>
        </w:rPr>
        <w:t>dispose que les instances devant les tribunaux de la Colombie</w:t>
      </w:r>
      <w:r w:rsidRPr="005834E6">
        <w:rPr>
          <w:rFonts w:cs="Times New Roman"/>
          <w:lang w:val="fr-CA" w:bidi="en-US"/>
        </w:rPr>
        <w:noBreakHyphen/>
        <w:t>Britannique se déroulent en anglais.</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bidi="en-US"/>
        </w:rPr>
        <w:t xml:space="preserve">Le juge de la cour </w:t>
      </w:r>
      <w:r w:rsidRPr="005834E6">
        <w:rPr>
          <w:rFonts w:cs="Times New Roman"/>
          <w:bCs/>
          <w:lang w:val="fr-CA"/>
        </w:rPr>
        <w:t xml:space="preserve">provinciale a fait droit à l’argument de la Couronne et a rejeté la demande de </w:t>
      </w:r>
      <w:r w:rsidRPr="005834E6">
        <w:rPr>
          <w:rFonts w:cs="Times New Roman"/>
          <w:lang w:val="fr-CA" w:bidi="en-US"/>
        </w:rPr>
        <w:t>M. Bessette, concluant que la loi de la Colombie</w:t>
      </w:r>
      <w:r w:rsidRPr="005834E6">
        <w:rPr>
          <w:rFonts w:cs="Times New Roman"/>
          <w:lang w:val="fr-CA" w:bidi="en-US"/>
        </w:rPr>
        <w:noBreakHyphen/>
        <w:t>Britannique ne prévoit pas que les procès relatifs aux infractions provinciales peuvent se dérouler en français.</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bidi="en-US"/>
        </w:rPr>
        <w:t>M. Bessette, plutôt que de subir son procès en anglais, a présenté à la Cour suprême de la Colombie</w:t>
      </w:r>
      <w:r w:rsidRPr="005834E6">
        <w:rPr>
          <w:rFonts w:cs="Times New Roman"/>
          <w:lang w:val="fr-CA" w:bidi="en-US"/>
        </w:rPr>
        <w:noBreakHyphen/>
        <w:t>Britannique (c.</w:t>
      </w:r>
      <w:r w:rsidRPr="005834E6">
        <w:rPr>
          <w:rFonts w:cs="Times New Roman"/>
          <w:lang w:val="fr-CA" w:bidi="en-US"/>
        </w:rPr>
        <w:noBreakHyphen/>
        <w:t>à</w:t>
      </w:r>
      <w:r w:rsidRPr="005834E6">
        <w:rPr>
          <w:rFonts w:cs="Times New Roman"/>
          <w:lang w:val="fr-CA" w:bidi="en-US"/>
        </w:rPr>
        <w:noBreakHyphen/>
        <w:t>d. la cour supérieure de la Colombie</w:t>
      </w:r>
      <w:r w:rsidRPr="005834E6">
        <w:rPr>
          <w:rFonts w:cs="Times New Roman"/>
          <w:lang w:val="fr-CA" w:bidi="en-US"/>
        </w:rPr>
        <w:noBreakHyphen/>
        <w:t>Britannique) une requête en contrôle judiciaire de la décision du juge de la cour provinciale. (En Colombie</w:t>
      </w:r>
      <w:r w:rsidRPr="005834E6">
        <w:rPr>
          <w:rFonts w:cs="Times New Roman"/>
          <w:lang w:val="fr-CA" w:bidi="en-US"/>
        </w:rPr>
        <w:noBreakHyphen/>
        <w:t xml:space="preserve">Britannique, une demande de contrôle judiciaire prend la forme d’une requête : </w:t>
      </w:r>
      <w:r w:rsidRPr="005834E6">
        <w:rPr>
          <w:rFonts w:cs="Times New Roman"/>
          <w:i/>
          <w:lang w:val="fr-CA" w:bidi="en-US"/>
        </w:rPr>
        <w:t>Judicial Review Procedure Act</w:t>
      </w:r>
      <w:r w:rsidRPr="005834E6">
        <w:rPr>
          <w:rFonts w:cs="Times New Roman"/>
          <w:lang w:val="fr-CA" w:bidi="en-US"/>
        </w:rPr>
        <w:t>, R.S.B.C. 1996, c. 241, par. 2(1)</w:t>
      </w:r>
      <w:r w:rsidR="00E858B0" w:rsidRPr="005834E6">
        <w:rPr>
          <w:rFonts w:cs="Times New Roman"/>
          <w:lang w:val="fr-CA" w:bidi="en-US"/>
        </w:rPr>
        <w:t>.</w:t>
      </w:r>
      <w:r w:rsidRPr="005834E6">
        <w:rPr>
          <w:rFonts w:cs="Times New Roman"/>
          <w:lang w:val="fr-CA" w:bidi="en-US"/>
        </w:rPr>
        <w:t>) Il a demandé au juge de la cour supérieure d’annuler la décision du juge de la cour provinciale et d’ordonner que son procès se déroule en français.</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bidi="en-US"/>
        </w:rPr>
        <w:t>Un juge de la Cour suprême de la Colombie</w:t>
      </w:r>
      <w:r w:rsidRPr="005834E6">
        <w:rPr>
          <w:rFonts w:cs="Times New Roman"/>
          <w:lang w:val="fr-CA" w:bidi="en-US"/>
        </w:rPr>
        <w:noBreakHyphen/>
        <w:t>Britannique a rejeté la requête de M. Bessette au motif qu’aucune circonstance exceptionnelle ne justifiait de déroger à la règle générale selon laquelle, dans les affaires criminelles ou quasi criminelles, les cours supérieures ne peuvent intervenir avant ou pendant le procès. Essentiellement, le tribunal a conclu que sa requête était prématurée et qu’il aurait plutôt dû attendre de contester la langue de son procès lors d’un appel de la décision de première instance s’il était ultimement déclaré coupable.</w:t>
      </w:r>
    </w:p>
    <w:p w:rsidR="005834E6"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bidi="en-US"/>
        </w:rPr>
        <w:t>M. Bessette a porté cette décision en appel. La Cour d’appel de la Colombie</w:t>
      </w:r>
      <w:r w:rsidRPr="005834E6">
        <w:rPr>
          <w:rFonts w:cs="Times New Roman"/>
          <w:lang w:val="fr-CA" w:bidi="en-US"/>
        </w:rPr>
        <w:noBreakHyphen/>
        <w:t>Britannique a conclu que la décision du juge de la cour supérieure commandait la déférence et a rejeté l’appel de M. Bessette.</w:t>
      </w:r>
    </w:p>
    <w:p w:rsidR="00867B2F" w:rsidRDefault="00D101C4" w:rsidP="00D101C4">
      <w:pPr>
        <w:pStyle w:val="ParaNoNdepar-AltN"/>
        <w:numPr>
          <w:ilvl w:val="0"/>
          <w:numId w:val="18"/>
        </w:numPr>
        <w:tabs>
          <w:tab w:val="left" w:pos="1170"/>
        </w:tabs>
        <w:ind w:left="0" w:firstLine="0"/>
        <w:rPr>
          <w:rFonts w:cs="Times New Roman"/>
          <w:lang w:val="fr-CA"/>
        </w:rPr>
      </w:pPr>
      <w:r w:rsidRPr="005834E6">
        <w:rPr>
          <w:rFonts w:cs="Times New Roman"/>
          <w:lang w:val="fr-CA"/>
        </w:rPr>
        <w:t>La Cour suprême de la Colombie</w:t>
      </w:r>
      <w:r w:rsidRPr="005834E6">
        <w:rPr>
          <w:rFonts w:cs="Times New Roman"/>
          <w:lang w:val="fr-CA"/>
        </w:rPr>
        <w:noBreakHyphen/>
        <w:t>Britannique et la Cour d’appel de la Colombie</w:t>
      </w:r>
      <w:r w:rsidRPr="005834E6">
        <w:rPr>
          <w:rFonts w:cs="Times New Roman"/>
          <w:lang w:val="fr-CA"/>
        </w:rPr>
        <w:noBreakHyphen/>
        <w:t>Britannique n’ont donc pas jugé nécessaire ou approprié de trancher la question de fond de savoir si une personne accusée d’une infraction provinciale en Colombie</w:t>
      </w:r>
      <w:r w:rsidRPr="005834E6">
        <w:rPr>
          <w:rFonts w:cs="Times New Roman"/>
          <w:lang w:val="fr-CA"/>
        </w:rPr>
        <w:noBreakHyphen/>
        <w:t>Britannique a le droit d’être jugée en français. Elles ont statué sur l’affaire en partant du principe que la décision du juge de la cour provinciale (selon laquelle la loi de la Colombie</w:t>
      </w:r>
      <w:r w:rsidRPr="005834E6">
        <w:rPr>
          <w:rFonts w:cs="Times New Roman"/>
          <w:lang w:val="fr-CA"/>
        </w:rPr>
        <w:noBreakHyphen/>
        <w:t>Britannique ne prévoit pas</w:t>
      </w:r>
      <w:r w:rsidRPr="005834E6">
        <w:rPr>
          <w:rFonts w:cs="Times New Roman"/>
          <w:lang w:val="fr-CA" w:bidi="en-US"/>
        </w:rPr>
        <w:t xml:space="preserve"> que les procès relatifs aux infractions provinciales peuvent se dérouler en français) n’était pas le type de décision pouvant faire d’objet d’un contrôle par une cour supérieure sur une base interlocutoire.</w:t>
      </w:r>
    </w:p>
    <w:p w:rsidR="00D101C4" w:rsidRPr="00867B2F" w:rsidRDefault="00D101C4" w:rsidP="00D101C4">
      <w:pPr>
        <w:pStyle w:val="ParaNoNdepar-AltN"/>
        <w:numPr>
          <w:ilvl w:val="0"/>
          <w:numId w:val="18"/>
        </w:numPr>
        <w:tabs>
          <w:tab w:val="left" w:pos="1170"/>
        </w:tabs>
        <w:ind w:left="0" w:firstLine="0"/>
        <w:rPr>
          <w:rFonts w:cs="Times New Roman"/>
          <w:lang w:val="fr-CA"/>
        </w:rPr>
      </w:pPr>
      <w:r w:rsidRPr="00867B2F">
        <w:rPr>
          <w:rFonts w:cs="Times New Roman"/>
          <w:lang w:val="fr-CA" w:bidi="en-US"/>
        </w:rPr>
        <w:t>M. Bessette interjette maintenant appel devant notre Cour. Il demande notamment à la Cour d’ordonner que son procès, qui n’a toujours pas eu lieu, se déroule en français.</w:t>
      </w:r>
    </w:p>
    <w:p w:rsidR="00D101C4" w:rsidRPr="001A331A" w:rsidRDefault="00D101C4" w:rsidP="00D101C4">
      <w:pPr>
        <w:pStyle w:val="Title2LevelTitre2Niveau"/>
        <w:rPr>
          <w:rFonts w:cs="Times New Roman"/>
          <w:lang w:val="fr-CA"/>
        </w:rPr>
      </w:pPr>
      <w:r w:rsidRPr="001A331A">
        <w:rPr>
          <w:rFonts w:cs="Times New Roman"/>
          <w:lang w:val="fr-CA"/>
        </w:rPr>
        <w:t>Dispositions législatives pertinentes</w:t>
      </w:r>
    </w:p>
    <w:p w:rsidR="00D101C4" w:rsidRPr="001A331A" w:rsidRDefault="00D101C4" w:rsidP="00867B2F">
      <w:pPr>
        <w:pStyle w:val="ParaNoNdepar-AltN"/>
        <w:numPr>
          <w:ilvl w:val="0"/>
          <w:numId w:val="18"/>
        </w:numPr>
        <w:tabs>
          <w:tab w:val="left" w:pos="1170"/>
        </w:tabs>
        <w:ind w:left="0" w:firstLine="0"/>
        <w:rPr>
          <w:lang w:val="fr-CA"/>
        </w:rPr>
      </w:pPr>
      <w:r w:rsidRPr="001A331A">
        <w:rPr>
          <w:lang w:val="fr-CA"/>
        </w:rPr>
        <w:t xml:space="preserve">Au cœur du présent litige se trouve la </w:t>
      </w:r>
      <w:r w:rsidRPr="001A331A">
        <w:rPr>
          <w:i/>
          <w:lang w:val="fr-CA"/>
        </w:rPr>
        <w:t>Offence Act</w:t>
      </w:r>
      <w:r w:rsidRPr="001A331A">
        <w:rPr>
          <w:lang w:val="fr-CA"/>
        </w:rPr>
        <w:t xml:space="preserve"> de la Colombie</w:t>
      </w:r>
      <w:r w:rsidRPr="001A331A">
        <w:rPr>
          <w:lang w:val="fr-CA"/>
        </w:rPr>
        <w:noBreakHyphen/>
        <w:t xml:space="preserve">Britannique, étant donné qu’elle régit les poursuites à l’égard d’infractions prévues dans des lois provinciales comme la </w:t>
      </w:r>
      <w:r w:rsidRPr="001A331A">
        <w:rPr>
          <w:i/>
          <w:lang w:val="fr-CA"/>
        </w:rPr>
        <w:t xml:space="preserve">Motor Vehicle Act </w:t>
      </w:r>
      <w:r w:rsidRPr="001A331A">
        <w:rPr>
          <w:lang w:val="fr-CA"/>
        </w:rPr>
        <w:t>(</w:t>
      </w:r>
      <w:r w:rsidRPr="001A331A">
        <w:rPr>
          <w:i/>
          <w:lang w:val="fr-CA"/>
        </w:rPr>
        <w:t>Offence Act</w:t>
      </w:r>
      <w:r w:rsidRPr="001A331A">
        <w:rPr>
          <w:lang w:val="fr-CA"/>
        </w:rPr>
        <w:t xml:space="preserve">, art. 1 — définition de </w:t>
      </w:r>
      <w:r w:rsidR="005937CE" w:rsidRPr="005937CE">
        <w:rPr>
          <w:rFonts w:cs="Times New Roman"/>
          <w:smallCaps/>
          <w:lang w:val="fr-CA"/>
        </w:rPr>
        <w:t>[traduction]</w:t>
      </w:r>
      <w:r w:rsidR="005937CE" w:rsidRPr="005937CE">
        <w:rPr>
          <w:rFonts w:cs="Times New Roman"/>
          <w:lang w:val="fr-CA"/>
        </w:rPr>
        <w:t xml:space="preserve"> </w:t>
      </w:r>
      <w:r w:rsidRPr="001A331A">
        <w:rPr>
          <w:lang w:val="fr-CA"/>
        </w:rPr>
        <w:t>« instance » (« </w:t>
      </w:r>
      <w:r w:rsidRPr="001A331A">
        <w:rPr>
          <w:i/>
          <w:lang w:val="fr-CA"/>
        </w:rPr>
        <w:t>proceedings</w:t>
      </w:r>
      <w:r w:rsidR="00E858B0">
        <w:rPr>
          <w:lang w:val="fr-CA"/>
        </w:rPr>
        <w:t> ») — 2,</w:t>
      </w:r>
      <w:r w:rsidRPr="001A331A">
        <w:rPr>
          <w:lang w:val="fr-CA"/>
        </w:rPr>
        <w:t xml:space="preserve"> 3(1)</w:t>
      </w:r>
      <w:r w:rsidR="00E858B0">
        <w:rPr>
          <w:lang w:val="fr-CA"/>
        </w:rPr>
        <w:t xml:space="preserve"> et 5</w:t>
      </w:r>
      <w:r w:rsidRPr="001A331A">
        <w:rPr>
          <w:lang w:val="fr-CA"/>
        </w:rPr>
        <w:t xml:space="preserve">; voir aussi </w:t>
      </w:r>
      <w:r w:rsidRPr="001A331A">
        <w:rPr>
          <w:i/>
          <w:lang w:val="fr-CA"/>
        </w:rPr>
        <w:t>R. c. Corbett</w:t>
      </w:r>
      <w:r w:rsidR="00175042">
        <w:rPr>
          <w:lang w:val="fr-CA"/>
        </w:rPr>
        <w:t>, 2005 BCSC 1437, 24 M.V.R. (5</w:t>
      </w:r>
      <w:r w:rsidRPr="001A331A">
        <w:rPr>
          <w:lang w:val="fr-CA"/>
        </w:rPr>
        <w:t>th) 310, par. 3</w:t>
      </w:r>
      <w:r w:rsidRPr="001A331A">
        <w:rPr>
          <w:lang w:val="fr-CA"/>
        </w:rPr>
        <w:noBreakHyphen/>
        <w:t xml:space="preserve">4; </w:t>
      </w:r>
      <w:r w:rsidRPr="001A331A">
        <w:rPr>
          <w:i/>
          <w:lang w:val="fr-CA"/>
        </w:rPr>
        <w:t>Interpretation Act</w:t>
      </w:r>
      <w:r w:rsidRPr="001A331A">
        <w:rPr>
          <w:lang w:val="fr-CA"/>
        </w:rPr>
        <w:t>,</w:t>
      </w:r>
      <w:r w:rsidRPr="001A331A">
        <w:rPr>
          <w:rFonts w:eastAsia="Times New Roman"/>
          <w:i/>
          <w:szCs w:val="24"/>
          <w:lang w:val="fr-CA" w:eastAsia="en-CA"/>
        </w:rPr>
        <w:t xml:space="preserve"> </w:t>
      </w:r>
      <w:r w:rsidRPr="001A331A">
        <w:rPr>
          <w:lang w:val="fr-CA"/>
        </w:rPr>
        <w:t>R.S.B.C. 1996, c. 238,</w:t>
      </w:r>
      <w:r w:rsidRPr="001A331A">
        <w:rPr>
          <w:i/>
          <w:lang w:val="fr-CA"/>
        </w:rPr>
        <w:t xml:space="preserve"> </w:t>
      </w:r>
      <w:r w:rsidRPr="001A331A">
        <w:rPr>
          <w:lang w:val="fr-CA"/>
        </w:rPr>
        <w:t>art. 1 — définition de [</w:t>
      </w:r>
      <w:r w:rsidRPr="001A331A">
        <w:rPr>
          <w:smallCaps/>
          <w:lang w:val="fr-CA"/>
        </w:rPr>
        <w:t>traduction</w:t>
      </w:r>
      <w:r w:rsidRPr="001A331A">
        <w:rPr>
          <w:lang w:val="fr-CA"/>
        </w:rPr>
        <w:t>] « texte de loi » (« </w:t>
      </w:r>
      <w:r w:rsidRPr="001A331A">
        <w:rPr>
          <w:i/>
          <w:lang w:val="fr-CA"/>
        </w:rPr>
        <w:t>enactment</w:t>
      </w:r>
      <w:r w:rsidRPr="001A331A">
        <w:rPr>
          <w:lang w:val="fr-CA"/>
        </w:rPr>
        <w:t xml:space="preserve"> »)). La </w:t>
      </w:r>
      <w:r w:rsidRPr="001A331A">
        <w:rPr>
          <w:i/>
          <w:lang w:val="fr-CA"/>
        </w:rPr>
        <w:t>Motor Vehicle Act</w:t>
      </w:r>
      <w:r w:rsidRPr="001A331A">
        <w:rPr>
          <w:lang w:val="fr-CA"/>
        </w:rPr>
        <w:t xml:space="preserve"> ainsi que la </w:t>
      </w:r>
      <w:r w:rsidRPr="001A331A">
        <w:rPr>
          <w:i/>
          <w:lang w:val="fr-CA"/>
        </w:rPr>
        <w:t xml:space="preserve">Offence Act </w:t>
      </w:r>
      <w:r w:rsidRPr="001A331A">
        <w:rPr>
          <w:lang w:val="fr-CA"/>
        </w:rPr>
        <w:t xml:space="preserve">sont muettes quant à la langue dans laquelle se déroulent les procès. En raison de ce silence, l’art. 133 de la </w:t>
      </w:r>
      <w:r w:rsidRPr="001A331A">
        <w:rPr>
          <w:i/>
          <w:lang w:val="fr-CA"/>
        </w:rPr>
        <w:t xml:space="preserve">Offence Act </w:t>
      </w:r>
      <w:r w:rsidRPr="001A331A">
        <w:rPr>
          <w:lang w:val="fr-CA"/>
        </w:rPr>
        <w:t>devient le point central du présent litige. Cette disposition incorpore certaines dispositions du</w:t>
      </w:r>
      <w:r w:rsidRPr="001A331A">
        <w:rPr>
          <w:i/>
          <w:lang w:val="fr-CA"/>
        </w:rPr>
        <w:t xml:space="preserve"> Code criminel </w:t>
      </w:r>
      <w:r w:rsidRPr="001A331A">
        <w:rPr>
          <w:lang w:val="fr-CA"/>
        </w:rPr>
        <w:t xml:space="preserve">lorsque la </w:t>
      </w:r>
      <w:r w:rsidRPr="001A331A">
        <w:rPr>
          <w:i/>
          <w:lang w:val="fr-CA"/>
        </w:rPr>
        <w:t xml:space="preserve">Offence Act </w:t>
      </w:r>
      <w:r w:rsidRPr="001A331A">
        <w:rPr>
          <w:lang w:val="fr-CA"/>
        </w:rPr>
        <w:t xml:space="preserve">est muette sur une question. L’article 133 et les autres dispositions pertinentes de la </w:t>
      </w:r>
      <w:r w:rsidRPr="001A331A">
        <w:rPr>
          <w:i/>
          <w:lang w:val="fr-CA"/>
        </w:rPr>
        <w:t xml:space="preserve">Offence Act </w:t>
      </w:r>
      <w:r w:rsidRPr="001A331A">
        <w:rPr>
          <w:lang w:val="fr-CA"/>
        </w:rPr>
        <w:t>énoncent ce qui suit :</w:t>
      </w:r>
    </w:p>
    <w:p w:rsidR="00D101C4" w:rsidRPr="001A331A" w:rsidRDefault="00D101C4" w:rsidP="00D101C4">
      <w:pPr>
        <w:pStyle w:val="ParaNoNdepar-AltN"/>
        <w:tabs>
          <w:tab w:val="left" w:pos="1134"/>
        </w:tabs>
        <w:rPr>
          <w:rFonts w:cs="Times New Roman"/>
          <w:lang w:val="fr-CA"/>
        </w:rPr>
      </w:pPr>
      <w:r w:rsidRPr="001A331A">
        <w:rPr>
          <w:rFonts w:eastAsiaTheme="minorHAnsi" w:cs="Times New Roman"/>
          <w:lang w:val="fr-CA"/>
        </w:rPr>
        <w:tab/>
        <w:t>[</w:t>
      </w:r>
      <w:r w:rsidRPr="001A331A">
        <w:rPr>
          <w:rFonts w:eastAsiaTheme="minorHAnsi" w:cs="Times New Roman"/>
          <w:smallCaps/>
          <w:lang w:val="fr-CA"/>
        </w:rPr>
        <w:t>traduction</w:t>
      </w:r>
      <w:r w:rsidRPr="001A331A">
        <w:rPr>
          <w:rFonts w:eastAsiaTheme="minorHAnsi" w:cs="Times New Roman"/>
          <w:lang w:val="fr-CA"/>
        </w:rPr>
        <w:t>]</w:t>
      </w:r>
    </w:p>
    <w:p w:rsidR="00D101C4" w:rsidRPr="001A331A" w:rsidRDefault="00D101C4" w:rsidP="00D101C4">
      <w:pPr>
        <w:pStyle w:val="Citation-AltC"/>
        <w:spacing w:after="240"/>
        <w:contextualSpacing w:val="0"/>
        <w:rPr>
          <w:b/>
          <w:bCs/>
          <w:lang w:val="fr-CA"/>
        </w:rPr>
      </w:pPr>
      <w:r w:rsidRPr="001A331A">
        <w:rPr>
          <w:b/>
          <w:bCs/>
          <w:lang w:val="fr-CA"/>
        </w:rPr>
        <w:t>Définitions</w:t>
      </w:r>
    </w:p>
    <w:p w:rsidR="00D101C4" w:rsidRPr="001A331A" w:rsidRDefault="00D101C4" w:rsidP="00D101C4">
      <w:pPr>
        <w:pStyle w:val="Citation-AltC"/>
        <w:numPr>
          <w:ilvl w:val="0"/>
          <w:numId w:val="16"/>
        </w:numPr>
        <w:spacing w:after="240"/>
        <w:contextualSpacing w:val="0"/>
        <w:rPr>
          <w:bCs/>
          <w:lang w:val="fr-CA"/>
        </w:rPr>
      </w:pPr>
      <w:r w:rsidRPr="001A331A">
        <w:rPr>
          <w:bCs/>
          <w:lang w:val="fr-CA"/>
        </w:rPr>
        <w:t>Les définitions qui suivent s’appliquent à la présente loi.</w:t>
      </w:r>
    </w:p>
    <w:p w:rsidR="00D101C4" w:rsidRPr="001A331A" w:rsidRDefault="00D101C4" w:rsidP="00D101C4">
      <w:pPr>
        <w:pStyle w:val="Citation-AltC"/>
        <w:spacing w:after="240"/>
        <w:contextualSpacing w:val="0"/>
        <w:jc w:val="center"/>
        <w:rPr>
          <w:bCs/>
          <w:lang w:val="fr-CA"/>
        </w:rPr>
      </w:pPr>
      <w:r w:rsidRPr="001A331A">
        <w:rPr>
          <w:bCs/>
          <w:lang w:val="fr-CA"/>
        </w:rPr>
        <w:t>. . .</w:t>
      </w:r>
    </w:p>
    <w:p w:rsidR="00D101C4" w:rsidRPr="001A331A" w:rsidRDefault="00D101C4" w:rsidP="00D101C4">
      <w:pPr>
        <w:pStyle w:val="Citation-AltC"/>
        <w:spacing w:after="240"/>
        <w:ind w:left="2160"/>
        <w:contextualSpacing w:val="0"/>
        <w:rPr>
          <w:bCs/>
          <w:lang w:val="fr-CA"/>
        </w:rPr>
      </w:pPr>
      <w:r w:rsidRPr="001A331A">
        <w:rPr>
          <w:b/>
          <w:bCs/>
          <w:lang w:val="fr-CA"/>
        </w:rPr>
        <w:t>« instance » </w:t>
      </w:r>
      <w:r w:rsidRPr="001A331A">
        <w:rPr>
          <w:bCs/>
          <w:lang w:val="fr-CA"/>
        </w:rPr>
        <w:t>S’entend à la fois de ce qui suit :</w:t>
      </w:r>
    </w:p>
    <w:p w:rsidR="00D101C4" w:rsidRDefault="00D101C4" w:rsidP="00D101C4">
      <w:pPr>
        <w:pStyle w:val="Citation-AltC"/>
        <w:tabs>
          <w:tab w:val="left" w:pos="2700"/>
        </w:tabs>
        <w:ind w:left="2700"/>
        <w:rPr>
          <w:bCs/>
          <w:lang w:val="fr-CA"/>
        </w:rPr>
      </w:pPr>
      <w:r w:rsidRPr="001A331A">
        <w:rPr>
          <w:bCs/>
          <w:lang w:val="fr-CA"/>
        </w:rPr>
        <w:t>(a) une instance à l’égard d’infractions;</w:t>
      </w:r>
    </w:p>
    <w:p w:rsidR="00D40546" w:rsidRPr="001A331A" w:rsidRDefault="00D40546" w:rsidP="00D101C4">
      <w:pPr>
        <w:pStyle w:val="Citation-AltC"/>
        <w:tabs>
          <w:tab w:val="left" w:pos="2700"/>
        </w:tabs>
        <w:ind w:left="2700"/>
        <w:rPr>
          <w:bCs/>
          <w:lang w:val="fr-CA"/>
        </w:rPr>
      </w:pPr>
    </w:p>
    <w:p w:rsidR="00D101C4" w:rsidRPr="001A331A" w:rsidRDefault="00D101C4" w:rsidP="00D101C4">
      <w:pPr>
        <w:pStyle w:val="Citation-AltC"/>
        <w:tabs>
          <w:tab w:val="left" w:pos="3060"/>
        </w:tabs>
        <w:spacing w:after="240"/>
        <w:ind w:left="3067" w:hanging="360"/>
        <w:contextualSpacing w:val="0"/>
        <w:rPr>
          <w:bCs/>
          <w:lang w:val="fr-CA"/>
        </w:rPr>
      </w:pPr>
      <w:r w:rsidRPr="001A331A">
        <w:rPr>
          <w:bCs/>
          <w:lang w:val="fr-CA"/>
        </w:rPr>
        <w:t>(b) une instance durant laquelle un juge est autorisé par un texte de loi à rendre une ordonnance;</w:t>
      </w:r>
    </w:p>
    <w:p w:rsidR="00D101C4" w:rsidRPr="001A331A" w:rsidRDefault="00D101C4" w:rsidP="00D101C4">
      <w:pPr>
        <w:pStyle w:val="Citation-AltC"/>
        <w:spacing w:after="240"/>
        <w:contextualSpacing w:val="0"/>
        <w:jc w:val="center"/>
        <w:rPr>
          <w:bCs/>
          <w:lang w:val="fr-CA"/>
        </w:rPr>
      </w:pPr>
      <w:r w:rsidRPr="001A331A">
        <w:rPr>
          <w:bCs/>
          <w:lang w:val="fr-CA"/>
        </w:rPr>
        <w:t>. . .</w:t>
      </w:r>
    </w:p>
    <w:p w:rsidR="00D101C4" w:rsidRPr="001A331A" w:rsidRDefault="00D101C4" w:rsidP="00D101C4">
      <w:pPr>
        <w:pStyle w:val="Citation-AltC"/>
        <w:tabs>
          <w:tab w:val="left" w:pos="1440"/>
        </w:tabs>
        <w:spacing w:after="240"/>
        <w:contextualSpacing w:val="0"/>
        <w:rPr>
          <w:b/>
          <w:bCs/>
          <w:lang w:val="fr-CA"/>
        </w:rPr>
      </w:pPr>
      <w:r w:rsidRPr="001A331A">
        <w:rPr>
          <w:b/>
          <w:bCs/>
          <w:lang w:val="fr-CA"/>
        </w:rPr>
        <w:t>Infraction punissable sur déclaration de culpabilité par procédure sommaire</w:t>
      </w:r>
    </w:p>
    <w:p w:rsidR="00D101C4" w:rsidRPr="001A331A" w:rsidRDefault="00D101C4" w:rsidP="00D40546">
      <w:pPr>
        <w:pStyle w:val="Citation-AltC"/>
        <w:ind w:left="1890" w:hanging="450"/>
        <w:contextualSpacing w:val="0"/>
        <w:rPr>
          <w:lang w:val="fr-CA"/>
        </w:rPr>
      </w:pPr>
      <w:r w:rsidRPr="001A331A">
        <w:rPr>
          <w:b/>
          <w:bCs/>
          <w:lang w:val="fr-CA"/>
        </w:rPr>
        <w:t>2</w:t>
      </w:r>
      <w:r w:rsidRPr="001A331A">
        <w:rPr>
          <w:b/>
          <w:bCs/>
          <w:lang w:val="fr-CA"/>
        </w:rPr>
        <w:tab/>
      </w:r>
      <w:r w:rsidRPr="001A331A">
        <w:rPr>
          <w:lang w:val="fr-CA"/>
        </w:rPr>
        <w:t>L’infraction créée par un texte de loi est punissable sur déclaration de culpabilité par procédure sommaire.</w:t>
      </w:r>
    </w:p>
    <w:p w:rsidR="00D101C4" w:rsidRPr="001A331A" w:rsidRDefault="00D101C4" w:rsidP="00D101C4">
      <w:pPr>
        <w:pStyle w:val="Citation-AltC"/>
        <w:spacing w:after="240"/>
        <w:contextualSpacing w:val="0"/>
        <w:rPr>
          <w:b/>
          <w:bCs/>
          <w:lang w:val="fr-CA"/>
        </w:rPr>
      </w:pPr>
      <w:r w:rsidRPr="001A331A">
        <w:rPr>
          <w:b/>
          <w:bCs/>
          <w:lang w:val="fr-CA"/>
        </w:rPr>
        <w:t>Application à l’instance</w:t>
      </w:r>
    </w:p>
    <w:p w:rsidR="00D101C4" w:rsidRPr="001A331A" w:rsidRDefault="00D40546" w:rsidP="00D40546">
      <w:pPr>
        <w:pStyle w:val="Citation-AltC"/>
        <w:ind w:left="1987" w:hanging="547"/>
        <w:contextualSpacing w:val="0"/>
        <w:rPr>
          <w:lang w:val="fr-CA"/>
        </w:rPr>
      </w:pPr>
      <w:r w:rsidRPr="00D40546">
        <w:rPr>
          <w:b/>
          <w:lang w:val="fr-CA"/>
        </w:rPr>
        <w:t>3</w:t>
      </w:r>
      <w:r w:rsidR="00D101C4" w:rsidRPr="001A331A">
        <w:rPr>
          <w:lang w:val="fr-CA"/>
        </w:rPr>
        <w:t xml:space="preserve"> (1) Sauf disposition contraire de la loi, la présente loi s’applique aux instances au sens de l’article 1.</w:t>
      </w:r>
    </w:p>
    <w:p w:rsidR="00D101C4" w:rsidRPr="001A331A" w:rsidRDefault="00D101C4" w:rsidP="00D101C4">
      <w:pPr>
        <w:pStyle w:val="Citation-AltC"/>
        <w:spacing w:after="240"/>
        <w:contextualSpacing w:val="0"/>
        <w:jc w:val="center"/>
        <w:rPr>
          <w:bCs/>
          <w:lang w:val="fr-CA"/>
        </w:rPr>
      </w:pPr>
      <w:r w:rsidRPr="001A331A">
        <w:rPr>
          <w:bCs/>
          <w:lang w:val="fr-CA"/>
        </w:rPr>
        <w:t>. . .</w:t>
      </w:r>
    </w:p>
    <w:p w:rsidR="00D101C4" w:rsidRPr="001A331A" w:rsidRDefault="00D101C4" w:rsidP="00D101C4">
      <w:pPr>
        <w:pStyle w:val="Citation-AltC"/>
        <w:spacing w:after="240"/>
        <w:contextualSpacing w:val="0"/>
        <w:rPr>
          <w:b/>
          <w:bCs/>
          <w:lang w:val="fr-CA"/>
        </w:rPr>
      </w:pPr>
      <w:r w:rsidRPr="001A331A">
        <w:rPr>
          <w:b/>
          <w:bCs/>
          <w:lang w:val="fr-CA"/>
        </w:rPr>
        <w:t>Infraction générale</w:t>
      </w:r>
    </w:p>
    <w:p w:rsidR="00D101C4" w:rsidRPr="001A331A" w:rsidRDefault="00D101C4" w:rsidP="00D40546">
      <w:pPr>
        <w:pStyle w:val="Citation-AltC"/>
        <w:ind w:left="1890" w:hanging="450"/>
        <w:contextualSpacing w:val="0"/>
        <w:rPr>
          <w:lang w:val="fr-CA"/>
        </w:rPr>
      </w:pPr>
      <w:r w:rsidRPr="001A331A">
        <w:rPr>
          <w:b/>
          <w:bCs/>
          <w:lang w:val="fr-CA"/>
        </w:rPr>
        <w:t>5</w:t>
      </w:r>
      <w:r w:rsidRPr="001A331A">
        <w:rPr>
          <w:lang w:val="fr-CA"/>
        </w:rPr>
        <w:tab/>
        <w:t>Commet une infraction quiconque contrevient au texte de loi en accomplissant un acte qu’il interdit ou en omettant d’accomplir un acte qu’il prescrit.</w:t>
      </w:r>
    </w:p>
    <w:p w:rsidR="00D101C4" w:rsidRPr="001A331A" w:rsidRDefault="00D101C4" w:rsidP="00D101C4">
      <w:pPr>
        <w:pStyle w:val="Citation-AltC"/>
        <w:spacing w:after="240"/>
        <w:contextualSpacing w:val="0"/>
        <w:jc w:val="center"/>
        <w:rPr>
          <w:lang w:val="fr-CA"/>
        </w:rPr>
      </w:pPr>
      <w:r w:rsidRPr="001A331A">
        <w:rPr>
          <w:lang w:val="fr-CA"/>
        </w:rPr>
        <w:t>. . .</w:t>
      </w:r>
    </w:p>
    <w:p w:rsidR="00D101C4" w:rsidRPr="001A331A" w:rsidRDefault="00D101C4" w:rsidP="00D101C4">
      <w:pPr>
        <w:pStyle w:val="Citation-AltC"/>
        <w:tabs>
          <w:tab w:val="left" w:pos="1440"/>
        </w:tabs>
        <w:spacing w:after="240"/>
        <w:contextualSpacing w:val="0"/>
        <w:rPr>
          <w:b/>
          <w:bCs/>
          <w:i/>
          <w:iCs/>
          <w:lang w:val="fr-CA"/>
        </w:rPr>
      </w:pPr>
      <w:r w:rsidRPr="001A331A">
        <w:rPr>
          <w:b/>
          <w:bCs/>
          <w:lang w:val="fr-CA"/>
        </w:rPr>
        <w:t>Application du </w:t>
      </w:r>
      <w:r w:rsidRPr="001A331A">
        <w:rPr>
          <w:b/>
          <w:bCs/>
          <w:i/>
          <w:iCs/>
          <w:lang w:val="fr-CA"/>
        </w:rPr>
        <w:t>Code criminel</w:t>
      </w:r>
    </w:p>
    <w:p w:rsidR="00D101C4" w:rsidRPr="001A331A" w:rsidRDefault="00D101C4" w:rsidP="00D101C4">
      <w:pPr>
        <w:pStyle w:val="Citation-AltC"/>
        <w:ind w:left="1987" w:hanging="547"/>
        <w:contextualSpacing w:val="0"/>
        <w:rPr>
          <w:lang w:val="fr-CA"/>
        </w:rPr>
      </w:pPr>
      <w:r w:rsidRPr="001A331A">
        <w:rPr>
          <w:b/>
          <w:bCs/>
          <w:lang w:val="fr-CA"/>
        </w:rPr>
        <w:t>133</w:t>
      </w:r>
      <w:r w:rsidRPr="001A331A">
        <w:rPr>
          <w:lang w:val="fr-CA"/>
        </w:rPr>
        <w:tab/>
        <w:t xml:space="preserve">Si, dans toute instance, affaire ou chose à laquelle s’applique la présente loi, aucune disposition expresse n’a été adoptée dans la présente loi ou seule une disposition partielle a été adoptée, les dispositions du </w:t>
      </w:r>
      <w:r w:rsidRPr="001A331A">
        <w:rPr>
          <w:i/>
          <w:iCs/>
          <w:lang w:val="fr-CA"/>
        </w:rPr>
        <w:t>Code criminel</w:t>
      </w:r>
      <w:r>
        <w:rPr>
          <w:lang w:val="fr-CA"/>
        </w:rPr>
        <w:t xml:space="preserve"> </w:t>
      </w:r>
      <w:r w:rsidRPr="001A331A">
        <w:rPr>
          <w:lang w:val="fr-CA"/>
        </w:rPr>
        <w:t xml:space="preserve">relatives aux infractions punissables sur déclaration </w:t>
      </w:r>
      <w:r w:rsidR="00D40546">
        <w:rPr>
          <w:lang w:val="fr-CA"/>
        </w:rPr>
        <w:t xml:space="preserve">sommaire </w:t>
      </w:r>
      <w:r w:rsidRPr="001A331A">
        <w:rPr>
          <w:lang w:val="fr-CA"/>
        </w:rPr>
        <w:t>de culpabilité s’appliquent</w:t>
      </w:r>
      <w:r w:rsidR="00D40546">
        <w:rPr>
          <w:lang w:val="fr-CA"/>
        </w:rPr>
        <w:t>,</w:t>
      </w:r>
      <w:r w:rsidRPr="001A331A">
        <w:rPr>
          <w:lang w:val="fr-CA"/>
        </w:rPr>
        <w:t xml:space="preserve"> avec les adaptations nécessaires et dans la mesure où elles sont applicables, comme si ces dispositions faisaient partie de la présente loi.</w:t>
      </w:r>
    </w:p>
    <w:p w:rsidR="00D101C4" w:rsidRPr="001A331A" w:rsidRDefault="00D101C4" w:rsidP="00867B2F">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Les deux lois qui pourraient régir la question de la langue des procès intentés en vertu de la </w:t>
      </w:r>
      <w:r w:rsidRPr="001A331A">
        <w:rPr>
          <w:rFonts w:cs="Times New Roman"/>
          <w:i/>
          <w:lang w:val="fr-CA"/>
        </w:rPr>
        <w:t xml:space="preserve">Offence Act </w:t>
      </w:r>
      <w:r w:rsidRPr="001A331A">
        <w:rPr>
          <w:rFonts w:cs="Times New Roman"/>
          <w:lang w:val="fr-CA"/>
        </w:rPr>
        <w:t xml:space="preserve">sont le </w:t>
      </w:r>
      <w:r w:rsidRPr="001A331A">
        <w:rPr>
          <w:rFonts w:cs="Times New Roman"/>
          <w:i/>
          <w:lang w:val="fr-CA"/>
        </w:rPr>
        <w:t>Code criminel</w:t>
      </w:r>
      <w:r w:rsidRPr="001A331A">
        <w:rPr>
          <w:rFonts w:cs="Times New Roman"/>
          <w:lang w:val="fr-CA"/>
        </w:rPr>
        <w:t xml:space="preserve">, qui prévoit que les procès peuvent se dérouler dans la langue officielle du choix de l’accusé, et la </w:t>
      </w:r>
      <w:r w:rsidRPr="001A331A">
        <w:rPr>
          <w:rFonts w:cs="Times New Roman"/>
          <w:i/>
          <w:lang w:val="fr-CA"/>
        </w:rPr>
        <w:t>Loi de 1731</w:t>
      </w:r>
      <w:r w:rsidRPr="001A331A">
        <w:rPr>
          <w:rFonts w:cs="Times New Roman"/>
          <w:lang w:val="fr-CA"/>
        </w:rPr>
        <w:t>, qui prévoit que les procès se déroulent en anglais seulement. Voici les dispositions pertinentes :</w:t>
      </w:r>
    </w:p>
    <w:p w:rsidR="00D101C4" w:rsidRPr="001A331A" w:rsidRDefault="00D101C4" w:rsidP="00D101C4">
      <w:pPr>
        <w:pStyle w:val="Citation-AltC"/>
        <w:tabs>
          <w:tab w:val="left" w:pos="1440"/>
        </w:tabs>
        <w:spacing w:after="240"/>
        <w:contextualSpacing w:val="0"/>
        <w:rPr>
          <w:b/>
          <w:bCs/>
          <w:lang w:val="fr-CA"/>
        </w:rPr>
      </w:pPr>
      <w:r w:rsidRPr="001A331A">
        <w:rPr>
          <w:b/>
          <w:bCs/>
          <w:lang w:val="fr-CA"/>
        </w:rPr>
        <w:t>Langue de l’accusé</w:t>
      </w:r>
    </w:p>
    <w:p w:rsidR="00D101C4" w:rsidRDefault="00D101C4" w:rsidP="00D101C4">
      <w:pPr>
        <w:pStyle w:val="Citation-AltC"/>
        <w:spacing w:after="0"/>
        <w:contextualSpacing w:val="0"/>
        <w:rPr>
          <w:lang w:val="fr-CA"/>
        </w:rPr>
      </w:pPr>
      <w:r w:rsidRPr="001A331A">
        <w:rPr>
          <w:b/>
          <w:bCs/>
          <w:lang w:val="fr-CA"/>
        </w:rPr>
        <w:t>530</w:t>
      </w:r>
      <w:r w:rsidRPr="001A331A">
        <w:rPr>
          <w:lang w:val="fr-CA"/>
        </w:rPr>
        <w:t> </w:t>
      </w:r>
      <w:r w:rsidRPr="001A331A">
        <w:rPr>
          <w:b/>
          <w:bCs/>
          <w:lang w:val="fr-CA"/>
        </w:rPr>
        <w:t>(1)</w:t>
      </w:r>
      <w:r w:rsidRPr="001A331A">
        <w:rPr>
          <w:lang w:val="fr-CA"/>
        </w:rPr>
        <w:t> </w:t>
      </w:r>
      <w:r w:rsidRPr="001A331A">
        <w:rPr>
          <w:u w:val="single"/>
          <w:lang w:val="fr-CA"/>
        </w:rPr>
        <w:t>Sur demande d’un accusé</w:t>
      </w:r>
      <w:r w:rsidRPr="001A331A">
        <w:rPr>
          <w:lang w:val="fr-CA"/>
        </w:rPr>
        <w:t xml:space="preserve"> dont la langue est l’une des langues officielles du Canada, faite au plus tard :</w:t>
      </w:r>
    </w:p>
    <w:p w:rsidR="00D40546" w:rsidRPr="001A331A" w:rsidRDefault="00D40546" w:rsidP="00D101C4">
      <w:pPr>
        <w:pStyle w:val="Citation-AltC"/>
        <w:spacing w:after="0"/>
        <w:contextualSpacing w:val="0"/>
        <w:rPr>
          <w:lang w:val="fr-CA"/>
        </w:rPr>
      </w:pPr>
    </w:p>
    <w:p w:rsidR="00D101C4" w:rsidRDefault="00D101C4" w:rsidP="00D101C4">
      <w:pPr>
        <w:pStyle w:val="Citation-AltC"/>
        <w:tabs>
          <w:tab w:val="left" w:pos="1843"/>
        </w:tabs>
        <w:ind w:left="1418"/>
        <w:rPr>
          <w:lang w:val="fr-CA"/>
        </w:rPr>
      </w:pPr>
      <w:r w:rsidRPr="001A331A">
        <w:rPr>
          <w:b/>
          <w:bCs/>
          <w:lang w:val="fr-CA"/>
        </w:rPr>
        <w:t>a)</w:t>
      </w:r>
      <w:r w:rsidRPr="001A331A">
        <w:rPr>
          <w:lang w:val="fr-CA"/>
        </w:rPr>
        <w:tab/>
        <w:t>au moment où la date du procès est fixée :</w:t>
      </w:r>
    </w:p>
    <w:p w:rsidR="00D40546" w:rsidRPr="001A331A" w:rsidRDefault="00D40546" w:rsidP="00D101C4">
      <w:pPr>
        <w:pStyle w:val="Citation-AltC"/>
        <w:tabs>
          <w:tab w:val="left" w:pos="1843"/>
        </w:tabs>
        <w:ind w:left="1418"/>
        <w:rPr>
          <w:lang w:val="fr-CA"/>
        </w:rPr>
      </w:pPr>
    </w:p>
    <w:p w:rsidR="00D101C4" w:rsidRPr="001A331A" w:rsidRDefault="00D101C4" w:rsidP="00D101C4">
      <w:pPr>
        <w:pStyle w:val="Citation-AltC"/>
        <w:spacing w:after="240"/>
        <w:ind w:left="1800"/>
        <w:contextualSpacing w:val="0"/>
        <w:rPr>
          <w:lang w:val="fr-CA"/>
        </w:rPr>
      </w:pPr>
      <w:r w:rsidRPr="001A331A">
        <w:rPr>
          <w:b/>
          <w:bCs/>
          <w:lang w:val="fr-CA"/>
        </w:rPr>
        <w:t>(i)</w:t>
      </w:r>
      <w:r w:rsidRPr="001A331A">
        <w:rPr>
          <w:lang w:val="fr-CA"/>
        </w:rPr>
        <w:t> s’il est accusé d’une infraction mentionnée à l’article 553 ou punissable sur déclaration de culpabilité par procédure sommaire,</w:t>
      </w:r>
    </w:p>
    <w:p w:rsidR="00D101C4" w:rsidRPr="001A331A" w:rsidRDefault="00D101C4" w:rsidP="00D101C4">
      <w:pPr>
        <w:pStyle w:val="Citation-AltC"/>
        <w:spacing w:after="240"/>
        <w:contextualSpacing w:val="0"/>
        <w:jc w:val="center"/>
        <w:rPr>
          <w:bCs/>
          <w:lang w:val="fr-CA"/>
        </w:rPr>
      </w:pPr>
      <w:r w:rsidRPr="001A331A">
        <w:rPr>
          <w:bCs/>
          <w:lang w:val="fr-CA"/>
        </w:rPr>
        <w:t>. . .</w:t>
      </w:r>
    </w:p>
    <w:p w:rsidR="00D101C4" w:rsidRPr="001A331A" w:rsidRDefault="00D101C4" w:rsidP="00D101C4">
      <w:pPr>
        <w:pStyle w:val="Citation-AltC"/>
        <w:spacing w:after="240"/>
        <w:ind w:left="1152"/>
        <w:contextualSpacing w:val="0"/>
        <w:rPr>
          <w:lang w:val="fr-CA"/>
        </w:rPr>
      </w:pPr>
      <w:r w:rsidRPr="001A331A">
        <w:rPr>
          <w:lang w:val="fr-CA"/>
        </w:rPr>
        <w:t xml:space="preserve">un juge de paix, un juge de la cour provinciale ou un juge de la Cour de justice du Nunavut </w:t>
      </w:r>
      <w:r w:rsidRPr="001A331A">
        <w:rPr>
          <w:u w:val="single"/>
          <w:lang w:val="fr-CA"/>
        </w:rPr>
        <w:t>ordonne que l’accusé subisse son procès devant un</w:t>
      </w:r>
      <w:r w:rsidRPr="001A331A">
        <w:rPr>
          <w:lang w:val="fr-CA"/>
        </w:rPr>
        <w:t xml:space="preserve"> juge de paix, un </w:t>
      </w:r>
      <w:r w:rsidRPr="001A331A">
        <w:rPr>
          <w:u w:val="single"/>
          <w:lang w:val="fr-CA"/>
        </w:rPr>
        <w:t>juge de la cour provinciale</w:t>
      </w:r>
      <w:r w:rsidRPr="001A331A">
        <w:rPr>
          <w:lang w:val="fr-CA"/>
        </w:rPr>
        <w:t xml:space="preserve">, un juge seul ou un juge et un jury, selon le cas, </w:t>
      </w:r>
      <w:r w:rsidRPr="001A331A">
        <w:rPr>
          <w:u w:val="single"/>
          <w:lang w:val="fr-CA"/>
        </w:rPr>
        <w:t>qui parlent la langue officielle du Canada qui est celle de l’accusé</w:t>
      </w:r>
      <w:r w:rsidRPr="001A331A">
        <w:rPr>
          <w:lang w:val="fr-CA"/>
        </w:rPr>
        <w:t xml:space="preserve"> ou, si les circonstances le justifient, qui parlent les deux langues officielles du Canada.</w:t>
      </w:r>
    </w:p>
    <w:p w:rsidR="00D101C4" w:rsidRPr="001A331A" w:rsidRDefault="00D101C4" w:rsidP="00D40546">
      <w:pPr>
        <w:pStyle w:val="Citation-AltC"/>
        <w:ind w:left="0"/>
        <w:contextualSpacing w:val="0"/>
        <w:rPr>
          <w:lang w:val="fr-CA"/>
        </w:rPr>
      </w:pPr>
      <w:r w:rsidRPr="001A331A">
        <w:rPr>
          <w:lang w:val="fr-CA"/>
        </w:rPr>
        <w:t>(</w:t>
      </w:r>
      <w:r w:rsidRPr="001A331A">
        <w:rPr>
          <w:i/>
          <w:lang w:val="fr-CA"/>
        </w:rPr>
        <w:t>Code criminel</w:t>
      </w:r>
      <w:r w:rsidRPr="001A331A">
        <w:rPr>
          <w:lang w:val="fr-CA"/>
        </w:rPr>
        <w:t>, art. 530)</w:t>
      </w:r>
    </w:p>
    <w:p w:rsidR="00D101C4" w:rsidRPr="001A331A" w:rsidRDefault="00D40546" w:rsidP="00D101C4">
      <w:pPr>
        <w:pStyle w:val="Citation-AltC"/>
        <w:spacing w:after="240"/>
        <w:contextualSpacing w:val="0"/>
        <w:rPr>
          <w:lang w:val="fr-CA"/>
        </w:rPr>
      </w:pPr>
      <w:r w:rsidRPr="001A331A">
        <w:rPr>
          <w:rFonts w:eastAsiaTheme="minorHAnsi"/>
          <w:lang w:val="fr-CA"/>
        </w:rPr>
        <w:t>[</w:t>
      </w:r>
      <w:r w:rsidRPr="001A331A">
        <w:rPr>
          <w:rFonts w:eastAsiaTheme="minorHAnsi"/>
          <w:smallCaps/>
          <w:lang w:val="fr-CA"/>
        </w:rPr>
        <w:t>traduction</w:t>
      </w:r>
      <w:r w:rsidRPr="001A331A">
        <w:rPr>
          <w:rFonts w:eastAsiaTheme="minorHAnsi"/>
          <w:lang w:val="fr-CA"/>
        </w:rPr>
        <w:t>]</w:t>
      </w:r>
      <w:r>
        <w:rPr>
          <w:rFonts w:eastAsiaTheme="minorHAnsi"/>
          <w:lang w:val="fr-CA"/>
        </w:rPr>
        <w:t xml:space="preserve"> </w:t>
      </w:r>
      <w:r w:rsidR="00D101C4" w:rsidRPr="001A331A">
        <w:rPr>
          <w:lang w:val="fr-CA"/>
        </w:rPr>
        <w:t>. . . [P]our mieux protéger qu’auparavant la vie et la fortune des sujets de cette partie de la Grande</w:t>
      </w:r>
      <w:r w:rsidR="00D101C4" w:rsidRPr="001A331A">
        <w:rPr>
          <w:lang w:val="fr-CA"/>
        </w:rPr>
        <w:noBreakHyphen/>
        <w:t>Bretagne</w:t>
      </w:r>
      <w:r w:rsidR="00D101C4" w:rsidRPr="001A331A">
        <w:rPr>
          <w:i/>
          <w:lang w:val="fr-CA"/>
        </w:rPr>
        <w:t xml:space="preserve"> </w:t>
      </w:r>
      <w:r w:rsidR="00D101C4" w:rsidRPr="001A331A">
        <w:rPr>
          <w:lang w:val="fr-CA"/>
        </w:rPr>
        <w:t>que l’on appelle l’Angleterre</w:t>
      </w:r>
      <w:r w:rsidR="00D101C4" w:rsidRPr="001A331A">
        <w:rPr>
          <w:i/>
          <w:lang w:val="fr-CA"/>
        </w:rPr>
        <w:t xml:space="preserve"> </w:t>
      </w:r>
      <w:r w:rsidR="00D101C4" w:rsidRPr="001A331A">
        <w:rPr>
          <w:lang w:val="fr-CA"/>
        </w:rPr>
        <w:t>contre le péril ou le danger que présentent les formules et instances en cour de justice dans une langue inconnue, qu’il soit statué … que … tous les brefs, les sommations et la preuve de leur signification, et les instances en découlant, et les actes de procédure, règles, ordonnances, actes d’accusation, dénonciations, enquêtes, dépôts, verdicts, interdictions et certificats, les lettres patentes, chartes, grâces, commissions, archives, jugements, lois, engagements, cautionnements, rôles, inscriptions, amendes et indemnités, et les instances s’y rapportant et les instances de la cour foncière, de la cour de baronnie et des tribunaux coutumiers, et les copies des documents y afférents, et toute instance, quelle qu’elle soit dans toute cour de justice . . . et qui portent sur la loi et l’administration de la justice, seront établis en anglais seulement, et non en latin ou en français, ou en toute autre langue, quelle qu’elle soit . . .</w:t>
      </w:r>
    </w:p>
    <w:p w:rsidR="00D101C4" w:rsidRPr="001A331A" w:rsidRDefault="00D101C4" w:rsidP="00E858B0">
      <w:pPr>
        <w:pStyle w:val="Citation-AltC"/>
        <w:ind w:left="0"/>
        <w:contextualSpacing w:val="0"/>
        <w:rPr>
          <w:lang w:val="fr-CA"/>
        </w:rPr>
      </w:pPr>
      <w:r w:rsidRPr="001A331A">
        <w:rPr>
          <w:lang w:val="fr-CA"/>
        </w:rPr>
        <w:t>(</w:t>
      </w:r>
      <w:r w:rsidRPr="001A331A">
        <w:rPr>
          <w:i/>
          <w:lang w:val="fr-CA"/>
        </w:rPr>
        <w:t>Loi de 1731</w:t>
      </w:r>
      <w:r w:rsidRPr="001A331A">
        <w:rPr>
          <w:lang w:val="fr-CA"/>
        </w:rPr>
        <w:t>, préambule)</w:t>
      </w:r>
    </w:p>
    <w:p w:rsidR="00D101C4" w:rsidRPr="001A331A" w:rsidRDefault="00D101C4" w:rsidP="00867B2F">
      <w:pPr>
        <w:pStyle w:val="ContinueParaSuitedupar-AltP"/>
        <w:tabs>
          <w:tab w:val="left" w:pos="1170"/>
        </w:tabs>
        <w:rPr>
          <w:rFonts w:cs="Times New Roman"/>
          <w:lang w:val="fr-CA" w:bidi="en-US"/>
        </w:rPr>
      </w:pPr>
      <w:r w:rsidRPr="001A331A">
        <w:rPr>
          <w:rFonts w:cs="Times New Roman"/>
          <w:lang w:val="fr-CA"/>
        </w:rPr>
        <w:t xml:space="preserve">Comme nous l’avons mentionné précédemment, il n’est pas contesté que la </w:t>
      </w:r>
      <w:r w:rsidRPr="001A331A">
        <w:rPr>
          <w:rFonts w:cs="Times New Roman"/>
          <w:i/>
          <w:lang w:val="fr-CA"/>
        </w:rPr>
        <w:t>Loi de 1731</w:t>
      </w:r>
      <w:r w:rsidRPr="001A331A">
        <w:rPr>
          <w:rFonts w:cs="Times New Roman"/>
          <w:lang w:val="fr-CA"/>
        </w:rPr>
        <w:t xml:space="preserve"> est encore en vigueur en Colombie</w:t>
      </w:r>
      <w:r w:rsidRPr="001A331A">
        <w:rPr>
          <w:rFonts w:cs="Times New Roman"/>
          <w:lang w:val="fr-CA"/>
        </w:rPr>
        <w:noBreakHyphen/>
        <w:t>Britannique. Elle s’applique en raison de l’art</w:t>
      </w:r>
      <w:r w:rsidRPr="001A331A">
        <w:rPr>
          <w:rFonts w:cs="Times New Roman"/>
          <w:lang w:val="fr-CA" w:bidi="en-US"/>
        </w:rPr>
        <w:t xml:space="preserve">. 2 de la </w:t>
      </w:r>
      <w:r w:rsidRPr="001A331A">
        <w:rPr>
          <w:rFonts w:cs="Times New Roman"/>
          <w:i/>
          <w:lang w:val="fr-CA" w:bidi="en-US"/>
        </w:rPr>
        <w:t>Law and Equity Act</w:t>
      </w:r>
      <w:r w:rsidRPr="001A331A">
        <w:rPr>
          <w:rFonts w:cs="Times New Roman"/>
          <w:lang w:val="fr-CA" w:bidi="en-US"/>
        </w:rPr>
        <w:t xml:space="preserve"> de la Colombie</w:t>
      </w:r>
      <w:r w:rsidRPr="001A331A">
        <w:rPr>
          <w:rFonts w:cs="Times New Roman"/>
          <w:lang w:val="fr-CA" w:bidi="en-US"/>
        </w:rPr>
        <w:noBreakHyphen/>
        <w:t>Britannique, qui énonce ce qui suit :</w:t>
      </w:r>
    </w:p>
    <w:p w:rsidR="00D101C4" w:rsidRPr="001A331A" w:rsidRDefault="00D101C4" w:rsidP="00D101C4">
      <w:pPr>
        <w:pStyle w:val="Citation-AltC"/>
        <w:spacing w:after="240"/>
        <w:contextualSpacing w:val="0"/>
        <w:rPr>
          <w:rFonts w:eastAsiaTheme="minorHAnsi"/>
          <w:lang w:val="fr-CA"/>
        </w:rPr>
      </w:pPr>
      <w:r w:rsidRPr="001A331A">
        <w:rPr>
          <w:rFonts w:eastAsiaTheme="minorHAnsi"/>
          <w:lang w:val="fr-CA"/>
        </w:rPr>
        <w:t>[</w:t>
      </w:r>
      <w:r w:rsidRPr="001A331A">
        <w:rPr>
          <w:rFonts w:eastAsiaTheme="minorHAnsi"/>
          <w:smallCaps/>
          <w:lang w:val="fr-CA"/>
        </w:rPr>
        <w:t>traduction</w:t>
      </w:r>
      <w:r w:rsidRPr="001A331A">
        <w:rPr>
          <w:rFonts w:eastAsiaTheme="minorHAnsi"/>
          <w:lang w:val="fr-CA"/>
        </w:rPr>
        <w:t>]</w:t>
      </w:r>
    </w:p>
    <w:p w:rsidR="00D101C4" w:rsidRPr="001A331A" w:rsidRDefault="00D101C4" w:rsidP="00D101C4">
      <w:pPr>
        <w:pStyle w:val="Citation-AltC"/>
        <w:spacing w:after="240"/>
        <w:contextualSpacing w:val="0"/>
        <w:rPr>
          <w:b/>
          <w:bCs/>
          <w:lang w:val="fr-CA"/>
        </w:rPr>
      </w:pPr>
      <w:r w:rsidRPr="001A331A">
        <w:rPr>
          <w:b/>
          <w:bCs/>
          <w:lang w:val="fr-CA"/>
        </w:rPr>
        <w:t>Application du droit anglais en Colombie-Britannique</w:t>
      </w:r>
    </w:p>
    <w:p w:rsidR="00D101C4" w:rsidRPr="001A331A" w:rsidRDefault="00D101C4" w:rsidP="00D101C4">
      <w:pPr>
        <w:pStyle w:val="Citation-AltC"/>
        <w:tabs>
          <w:tab w:val="left" w:pos="1800"/>
        </w:tabs>
        <w:ind w:left="1800" w:hanging="360"/>
        <w:contextualSpacing w:val="0"/>
        <w:rPr>
          <w:lang w:val="fr-CA"/>
        </w:rPr>
      </w:pPr>
      <w:r w:rsidRPr="001A331A">
        <w:rPr>
          <w:b/>
          <w:bCs/>
          <w:lang w:val="fr-CA"/>
        </w:rPr>
        <w:t>2</w:t>
      </w:r>
      <w:r w:rsidRPr="001A331A">
        <w:rPr>
          <w:lang w:val="fr-CA"/>
        </w:rPr>
        <w:tab/>
        <w:t xml:space="preserve">Sous réserve de l’article 3, les lois civiles et criminelles d’Angleterre en vigueur </w:t>
      </w:r>
      <w:r>
        <w:rPr>
          <w:lang w:val="fr-CA"/>
        </w:rPr>
        <w:t xml:space="preserve">le 19 </w:t>
      </w:r>
      <w:r w:rsidRPr="001A331A">
        <w:rPr>
          <w:lang w:val="fr-CA"/>
        </w:rPr>
        <w:t>novembr</w:t>
      </w:r>
      <w:r>
        <w:rPr>
          <w:lang w:val="fr-CA"/>
        </w:rPr>
        <w:t xml:space="preserve">e </w:t>
      </w:r>
      <w:r w:rsidRPr="001A331A">
        <w:rPr>
          <w:lang w:val="fr-CA"/>
        </w:rPr>
        <w:t>1858 s’appliquent en Colombie</w:t>
      </w:r>
      <w:r w:rsidRPr="001A331A">
        <w:rPr>
          <w:lang w:val="fr-CA"/>
        </w:rPr>
        <w:noBreakHyphen/>
        <w:t>Britannique, à condition de ne pas être rendues inapplicables par les circonstances dans cette province et elles doivent être tenues pour modifiées par toute mesure législative adoptée en Colombie</w:t>
      </w:r>
      <w:r w:rsidRPr="001A331A">
        <w:rPr>
          <w:lang w:val="fr-CA"/>
        </w:rPr>
        <w:noBreakHyphen/>
        <w:t>Britannique ou dans toute ancienne colonie située à l’intérieur de ses limites géographiques.</w:t>
      </w:r>
    </w:p>
    <w:p w:rsidR="00D101C4" w:rsidRPr="001A331A" w:rsidRDefault="00D101C4" w:rsidP="00D101C4">
      <w:pPr>
        <w:pStyle w:val="Title1LevelTitre1Niveau-AltL"/>
        <w:rPr>
          <w:rFonts w:cs="Times New Roman"/>
          <w:lang w:val="fr-CA"/>
        </w:rPr>
      </w:pPr>
      <w:r w:rsidRPr="001A331A">
        <w:rPr>
          <w:rFonts w:cs="Times New Roman"/>
          <w:lang w:val="fr-CA"/>
        </w:rPr>
        <w:t>Historique judiciaire</w:t>
      </w:r>
    </w:p>
    <w:p w:rsidR="00D101C4" w:rsidRPr="001A331A" w:rsidRDefault="00D101C4" w:rsidP="00D101C4">
      <w:pPr>
        <w:pStyle w:val="Title2LevelTitre2Niveau"/>
        <w:rPr>
          <w:rFonts w:cs="Times New Roman"/>
          <w:lang w:val="fr-CA"/>
        </w:rPr>
      </w:pPr>
      <w:r w:rsidRPr="001A331A">
        <w:rPr>
          <w:rFonts w:cs="Times New Roman"/>
          <w:lang w:val="fr-CA"/>
        </w:rPr>
        <w:t>Cour provinciale de la Colombie</w:t>
      </w:r>
      <w:r w:rsidRPr="001A331A">
        <w:rPr>
          <w:rFonts w:cs="Times New Roman"/>
          <w:lang w:val="fr-CA"/>
        </w:rPr>
        <w:noBreakHyphen/>
        <w:t>Britannique (le juge Gulbransen) — 2015 BCPC 230</w:t>
      </w:r>
    </w:p>
    <w:p w:rsidR="00D101C4" w:rsidRPr="001A331A" w:rsidRDefault="00D101C4" w:rsidP="00867B2F">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Le juge de la cour provinciale a rejeté la demande de M. Bessette pour un procès en français. Il a conclu que l’art. 530 du </w:t>
      </w:r>
      <w:r w:rsidRPr="001A331A">
        <w:rPr>
          <w:rFonts w:cs="Times New Roman"/>
          <w:i/>
          <w:lang w:val="fr-CA"/>
        </w:rPr>
        <w:t>Code criminel</w:t>
      </w:r>
      <w:r w:rsidRPr="001A331A">
        <w:rPr>
          <w:rFonts w:cs="Times New Roman"/>
          <w:lang w:val="fr-CA"/>
        </w:rPr>
        <w:t xml:space="preserve"> ne pouvait pas être incorporé à la </w:t>
      </w:r>
      <w:r w:rsidRPr="001A331A">
        <w:rPr>
          <w:rFonts w:cs="Times New Roman"/>
          <w:i/>
          <w:lang w:val="fr-CA"/>
        </w:rPr>
        <w:t xml:space="preserve">Offence Act </w:t>
      </w:r>
      <w:r w:rsidRPr="001A331A">
        <w:rPr>
          <w:rFonts w:cs="Times New Roman"/>
          <w:lang w:val="fr-CA"/>
        </w:rPr>
        <w:t xml:space="preserve">pour remplacer la </w:t>
      </w:r>
      <w:r w:rsidRPr="001A331A">
        <w:rPr>
          <w:rFonts w:cs="Times New Roman"/>
          <w:i/>
          <w:lang w:val="fr-CA"/>
        </w:rPr>
        <w:t>Loi de 1731</w:t>
      </w:r>
      <w:r w:rsidRPr="001A331A">
        <w:rPr>
          <w:rFonts w:cs="Times New Roman"/>
          <w:lang w:val="fr-CA"/>
        </w:rPr>
        <w:t xml:space="preserve"> parce que cette dernière fait déjà partie de la loi de la Colombie</w:t>
      </w:r>
      <w:r w:rsidRPr="001A331A">
        <w:rPr>
          <w:rFonts w:cs="Times New Roman"/>
          <w:lang w:val="fr-CA"/>
        </w:rPr>
        <w:noBreakHyphen/>
        <w:t>Britannique. Le juge a suivi le raisonnement adopté dans une décision antérieure de la Cour provinciale de la Colombie</w:t>
      </w:r>
      <w:r w:rsidRPr="001A331A">
        <w:rPr>
          <w:rFonts w:cs="Times New Roman"/>
          <w:lang w:val="fr-CA"/>
        </w:rPr>
        <w:noBreakHyphen/>
        <w:t xml:space="preserve">Britannique, </w:t>
      </w:r>
      <w:r w:rsidRPr="001A331A">
        <w:rPr>
          <w:rFonts w:cs="Times New Roman"/>
          <w:i/>
          <w:lang w:val="fr-CA"/>
        </w:rPr>
        <w:t>R. c. Laflamme</w:t>
      </w:r>
      <w:r w:rsidR="00E858B0">
        <w:rPr>
          <w:rFonts w:cs="Times New Roman"/>
          <w:lang w:val="fr-CA"/>
        </w:rPr>
        <w:t>, B.C. Prov. Ct., No. 19739, 17 février 1997</w:t>
      </w:r>
      <w:r w:rsidRPr="001A331A">
        <w:rPr>
          <w:rFonts w:cs="Times New Roman"/>
          <w:lang w:val="fr-CA"/>
        </w:rPr>
        <w:t>, où celle</w:t>
      </w:r>
      <w:r w:rsidRPr="001A331A">
        <w:rPr>
          <w:rFonts w:cs="Times New Roman"/>
          <w:lang w:val="fr-CA"/>
        </w:rPr>
        <w:noBreakHyphen/>
        <w:t>ci a conclu qu’il est établi en droit que l’anglais est la langue des tribunaux en Colombie</w:t>
      </w:r>
      <w:r w:rsidRPr="001A331A">
        <w:rPr>
          <w:rFonts w:cs="Times New Roman"/>
          <w:lang w:val="fr-CA"/>
        </w:rPr>
        <w:noBreakHyphen/>
        <w:t xml:space="preserve">Britannique; que l’art. 133 de la </w:t>
      </w:r>
      <w:r w:rsidRPr="001A331A">
        <w:rPr>
          <w:rFonts w:cs="Times New Roman"/>
          <w:i/>
          <w:lang w:val="fr-CA"/>
        </w:rPr>
        <w:t xml:space="preserve">Offence Act </w:t>
      </w:r>
      <w:r w:rsidRPr="001A331A">
        <w:rPr>
          <w:rFonts w:cs="Times New Roman"/>
          <w:lang w:val="fr-CA"/>
        </w:rPr>
        <w:t xml:space="preserve">vise à incorporer les dispositions procédurales du </w:t>
      </w:r>
      <w:r w:rsidRPr="001A331A">
        <w:rPr>
          <w:rFonts w:cs="Times New Roman"/>
          <w:i/>
          <w:lang w:val="fr-CA"/>
        </w:rPr>
        <w:t>Code criminel</w:t>
      </w:r>
      <w:r w:rsidRPr="001A331A">
        <w:rPr>
          <w:rFonts w:cs="Times New Roman"/>
          <w:lang w:val="fr-CA"/>
        </w:rPr>
        <w:t xml:space="preserve"> et non les dispositions substantielles; et que donner à l’art. 133 une interprétation selon laquelle les procès peuvent avoir lieu en français serait une décision « politique ». Le juge chargé d’entendre la demande de M. Bessette a aussi exprimé un certain inconfort quant à l’idée voulant qu’une loi fédérale comme le </w:t>
      </w:r>
      <w:r w:rsidRPr="001A331A">
        <w:rPr>
          <w:rFonts w:cs="Times New Roman"/>
          <w:i/>
          <w:lang w:val="fr-CA"/>
        </w:rPr>
        <w:t>Code criminel</w:t>
      </w:r>
      <w:r w:rsidRPr="001A331A">
        <w:rPr>
          <w:rFonts w:cs="Times New Roman"/>
          <w:lang w:val="fr-CA"/>
        </w:rPr>
        <w:t xml:space="preserve"> puisse imposer des obligations linguistiques dans une affaire de juridiction purement provinciale (soit les poursuites visant les infractions provinciales).</w:t>
      </w:r>
    </w:p>
    <w:p w:rsidR="00D101C4" w:rsidRPr="001A331A" w:rsidRDefault="00D101C4" w:rsidP="00D101C4">
      <w:pPr>
        <w:pStyle w:val="Title2LevelTitre2Niveau"/>
        <w:rPr>
          <w:rFonts w:cs="Times New Roman"/>
          <w:lang w:val="fr-CA"/>
        </w:rPr>
      </w:pPr>
      <w:r w:rsidRPr="001A331A">
        <w:rPr>
          <w:rFonts w:cs="Times New Roman"/>
          <w:lang w:val="fr-CA"/>
        </w:rPr>
        <w:t>Cour suprême de la Colombie</w:t>
      </w:r>
      <w:r w:rsidRPr="001A331A">
        <w:rPr>
          <w:rFonts w:cs="Times New Roman"/>
          <w:lang w:val="fr-CA"/>
        </w:rPr>
        <w:noBreakHyphen/>
        <w:t>Britannique (le juge Blok) —</w:t>
      </w:r>
      <w:r w:rsidRPr="001A331A">
        <w:rPr>
          <w:rFonts w:cs="Times New Roman"/>
          <w:i w:val="0"/>
          <w:lang w:val="fr-CA"/>
        </w:rPr>
        <w:t xml:space="preserve"> </w:t>
      </w:r>
      <w:r w:rsidRPr="001A331A">
        <w:rPr>
          <w:rFonts w:cs="Times New Roman"/>
          <w:lang w:val="fr-CA"/>
        </w:rPr>
        <w:t>2016 BCSC 2416, 372 C.R.R. (2d) 54</w:t>
      </w:r>
    </w:p>
    <w:p w:rsidR="00867B2F"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La Cour suprême de la Colombie</w:t>
      </w:r>
      <w:r w:rsidRPr="001A331A">
        <w:rPr>
          <w:rFonts w:cs="Times New Roman"/>
          <w:lang w:val="fr-CA"/>
        </w:rPr>
        <w:noBreakHyphen/>
        <w:t xml:space="preserve">Britannique a rejeté la requête de bref de prérogative de M. Bessette au motif qu’elle était prématurée. Selon elle, la décision du juge de la cour provinciale serait, au besoin, susceptible de contrôle par voie d’appel après le procès. Autrement dit, l’appel représentait un recours adéquat au lieu d’un </w:t>
      </w:r>
      <w:r w:rsidRPr="001A331A">
        <w:rPr>
          <w:rFonts w:cs="Times New Roman"/>
          <w:i/>
          <w:lang w:val="fr-CA"/>
        </w:rPr>
        <w:t xml:space="preserve">certiorari </w:t>
      </w:r>
      <w:r w:rsidRPr="001A331A">
        <w:rPr>
          <w:rFonts w:cs="Times New Roman"/>
          <w:lang w:val="fr-CA"/>
        </w:rPr>
        <w:t xml:space="preserve">(le bref de prérogative qui permet à la cour supérieure qui l’accueille de réviser la décision du juge de l’instance inférieure). Comme il est expliqué dans </w:t>
      </w:r>
      <w:r w:rsidRPr="001A331A">
        <w:rPr>
          <w:rFonts w:cs="Times New Roman"/>
          <w:i/>
          <w:lang w:val="fr-CA"/>
        </w:rPr>
        <w:t>Skogman c. La Reine</w:t>
      </w:r>
      <w:r w:rsidRPr="001A331A">
        <w:rPr>
          <w:rFonts w:cs="Times New Roman"/>
          <w:lang w:val="fr-CA"/>
        </w:rPr>
        <w:t xml:space="preserve">, </w:t>
      </w:r>
      <w:r w:rsidR="00E858B0">
        <w:rPr>
          <w:rFonts w:cs="Times New Roman"/>
          <w:lang w:val="fr-CA"/>
        </w:rPr>
        <w:t>[1984] 2 R.C.S. 93</w:t>
      </w:r>
      <w:r w:rsidR="00156676">
        <w:rPr>
          <w:rFonts w:cs="Times New Roman"/>
          <w:lang w:val="fr-CA"/>
        </w:rPr>
        <w:t xml:space="preserve">, </w:t>
      </w:r>
      <w:r w:rsidR="00E858B0">
        <w:rPr>
          <w:rFonts w:cs="Times New Roman"/>
          <w:lang w:val="fr-CA"/>
        </w:rPr>
        <w:t>p. 98-</w:t>
      </w:r>
      <w:r w:rsidRPr="001A331A">
        <w:rPr>
          <w:rFonts w:cs="Times New Roman"/>
          <w:lang w:val="fr-CA"/>
        </w:rPr>
        <w:t xml:space="preserve">100, accorder un </w:t>
      </w:r>
      <w:r w:rsidRPr="001A331A">
        <w:rPr>
          <w:rFonts w:cs="Times New Roman"/>
          <w:i/>
          <w:lang w:val="fr-CA"/>
        </w:rPr>
        <w:t>certiorari</w:t>
      </w:r>
      <w:r w:rsidRPr="001A331A">
        <w:rPr>
          <w:rFonts w:cs="Times New Roman"/>
          <w:lang w:val="fr-CA"/>
        </w:rPr>
        <w:t xml:space="preserve"> consiste à entreprendre un contrôle judiciaire (ou un « contrôle par voie de </w:t>
      </w:r>
      <w:r w:rsidRPr="001A331A">
        <w:rPr>
          <w:rFonts w:cs="Times New Roman"/>
          <w:i/>
          <w:lang w:val="fr-CA"/>
        </w:rPr>
        <w:t>certiorari</w:t>
      </w:r>
      <w:r w:rsidRPr="001A331A">
        <w:rPr>
          <w:rFonts w:cs="Times New Roman"/>
          <w:lang w:val="fr-CA"/>
        </w:rPr>
        <w:t> »).</w:t>
      </w:r>
    </w:p>
    <w:p w:rsidR="00D101C4" w:rsidRPr="00867B2F" w:rsidRDefault="00D101C4" w:rsidP="00D101C4">
      <w:pPr>
        <w:pStyle w:val="ParaNoNdepar-AltN"/>
        <w:numPr>
          <w:ilvl w:val="0"/>
          <w:numId w:val="18"/>
        </w:numPr>
        <w:tabs>
          <w:tab w:val="left" w:pos="1170"/>
        </w:tabs>
        <w:ind w:left="0" w:firstLine="0"/>
        <w:rPr>
          <w:rFonts w:cs="Times New Roman"/>
          <w:lang w:val="fr-CA"/>
        </w:rPr>
      </w:pPr>
      <w:r w:rsidRPr="00867B2F">
        <w:rPr>
          <w:rFonts w:cs="Times New Roman"/>
          <w:lang w:val="fr-CA"/>
        </w:rPr>
        <w:t xml:space="preserve">En arrivant à cette décision, le juge de la cour supérieure a tiré les conclusions suivantes (en fonction des facteurs énoncés dans </w:t>
      </w:r>
      <w:r w:rsidRPr="00867B2F">
        <w:rPr>
          <w:rFonts w:cs="Times New Roman"/>
          <w:i/>
          <w:lang w:val="fr-CA"/>
        </w:rPr>
        <w:t xml:space="preserve">R. c. Johnson </w:t>
      </w:r>
      <w:r w:rsidRPr="00867B2F">
        <w:rPr>
          <w:rFonts w:cs="Times New Roman"/>
          <w:lang w:val="fr-CA"/>
        </w:rPr>
        <w:t>(1991),</w:t>
      </w:r>
      <w:r w:rsidRPr="00867B2F">
        <w:rPr>
          <w:rFonts w:eastAsia="Times New Roman" w:cs="Times New Roman"/>
          <w:sz w:val="21"/>
          <w:szCs w:val="21"/>
          <w:lang w:val="fr-CA" w:eastAsia="en-CA"/>
        </w:rPr>
        <w:t xml:space="preserve"> </w:t>
      </w:r>
      <w:r w:rsidRPr="00867B2F">
        <w:rPr>
          <w:rFonts w:cs="Times New Roman"/>
          <w:lang w:val="fr-CA"/>
        </w:rPr>
        <w:t>3 O.R. (3d) 49 (C.A.)) : a) la Cour provinciale avait juridiction pour statuer comme elle l’a fait; b) il n’était pas évident que la décision ait donné lieu à une atteinte « grave continue » aux droits de M. Bessette; c) l’économie des ressources judiciaires, et les principes à l’encontre des délais et de la fragmentation des instances, militaient fortement contre l’examen au fond de la requête de M. Bessette; d) la Cour provinciale n’a eu aucun rôle à jouer dans la violation des droits invoquée, mais a simplement statué sur une question de droit en litige; et e) la décision n’était pas « manifestement erronée » (si elle était effectivement erronée) au point de justifier une intervention immédiate.</w:t>
      </w:r>
    </w:p>
    <w:p w:rsidR="00D101C4" w:rsidRPr="001A331A" w:rsidRDefault="00D101C4" w:rsidP="00D101C4">
      <w:pPr>
        <w:pStyle w:val="Title2LevelTitre2Niveau"/>
        <w:rPr>
          <w:rFonts w:cs="Times New Roman"/>
          <w:lang w:val="fr-CA"/>
        </w:rPr>
      </w:pPr>
      <w:r w:rsidRPr="001A331A">
        <w:rPr>
          <w:rFonts w:cs="Times New Roman"/>
          <w:lang w:val="fr-CA"/>
        </w:rPr>
        <w:t>Cour d’appel de la Colombie</w:t>
      </w:r>
      <w:r w:rsidRPr="001A331A">
        <w:rPr>
          <w:rFonts w:cs="Times New Roman"/>
          <w:lang w:val="fr-CA"/>
        </w:rPr>
        <w:noBreakHyphen/>
        <w:t>Britannique (les juges Saunders, Goepel et Fenlon)</w:t>
      </w:r>
      <w:r w:rsidRPr="001A331A">
        <w:rPr>
          <w:rFonts w:cs="Times New Roman"/>
          <w:i w:val="0"/>
          <w:lang w:val="fr-CA"/>
        </w:rPr>
        <w:t xml:space="preserve"> — </w:t>
      </w:r>
      <w:r w:rsidRPr="001A331A">
        <w:rPr>
          <w:rFonts w:cs="Times New Roman"/>
          <w:lang w:val="fr-CA"/>
        </w:rPr>
        <w:t>2017 BCCA 264, 351 C.C.C. (3d) 448</w:t>
      </w:r>
    </w:p>
    <w:p w:rsidR="00D101C4" w:rsidRPr="001A331A" w:rsidRDefault="00D101C4" w:rsidP="00867B2F">
      <w:pPr>
        <w:pStyle w:val="ParaNoNdepar-AltN"/>
        <w:numPr>
          <w:ilvl w:val="0"/>
          <w:numId w:val="18"/>
        </w:numPr>
        <w:tabs>
          <w:tab w:val="left" w:pos="1170"/>
        </w:tabs>
        <w:ind w:left="0" w:firstLine="0"/>
        <w:rPr>
          <w:rFonts w:cs="Times New Roman"/>
          <w:lang w:val="fr-CA"/>
        </w:rPr>
      </w:pPr>
      <w:r w:rsidRPr="001A331A">
        <w:rPr>
          <w:rFonts w:cs="Times New Roman"/>
          <w:lang w:val="fr-CA"/>
        </w:rPr>
        <w:t>Une formation unanime de la Cour d’appel a conclu que la décision de la Cour suprême de la Colombie</w:t>
      </w:r>
      <w:r w:rsidRPr="001A331A">
        <w:rPr>
          <w:rFonts w:cs="Times New Roman"/>
          <w:lang w:val="fr-CA"/>
        </w:rPr>
        <w:noBreakHyphen/>
        <w:t xml:space="preserve">Britannique commandait la déférence étant donné qu’il s’agissait d’une décision discrétionnaire quant à savoir s’il était dans l’intérêt de la justice que le </w:t>
      </w:r>
      <w:r w:rsidRPr="001A331A">
        <w:rPr>
          <w:rFonts w:cs="Times New Roman"/>
          <w:i/>
          <w:lang w:val="fr-CA"/>
        </w:rPr>
        <w:t xml:space="preserve">certiorari </w:t>
      </w:r>
      <w:r w:rsidRPr="001A331A">
        <w:rPr>
          <w:rFonts w:cs="Times New Roman"/>
          <w:lang w:val="fr-CA"/>
        </w:rPr>
        <w:t>soit accordé</w:t>
      </w:r>
      <w:r w:rsidRPr="001A331A">
        <w:rPr>
          <w:rFonts w:cs="Times New Roman"/>
          <w:i/>
          <w:lang w:val="fr-CA"/>
        </w:rPr>
        <w:t>.</w:t>
      </w:r>
      <w:r w:rsidRPr="001A331A">
        <w:rPr>
          <w:rFonts w:cs="Times New Roman"/>
          <w:lang w:val="fr-CA"/>
        </w:rPr>
        <w:t xml:space="preserve"> La cour a statué que le juge de la cour supérieure pouvait conclure que l’appel d’une déclaration de culpabilité représentait un autre recours adéquat et qu’aucune circonstance ne justifiait de déroger à la règle générale interdisant les appels interlocutoires dans les affaires criminelles et quasi criminelles.</w:t>
      </w:r>
    </w:p>
    <w:p w:rsidR="00D101C4" w:rsidRPr="001A331A" w:rsidRDefault="00D101C4" w:rsidP="00D101C4">
      <w:pPr>
        <w:pStyle w:val="Title1LevelTitre1Niveau-AltL"/>
        <w:rPr>
          <w:rFonts w:cs="Times New Roman"/>
          <w:lang w:val="fr-CA"/>
        </w:rPr>
      </w:pPr>
      <w:r w:rsidRPr="001A331A">
        <w:rPr>
          <w:rFonts w:cs="Times New Roman"/>
          <w:lang w:val="fr-CA"/>
        </w:rPr>
        <w:t>Questions</w:t>
      </w:r>
    </w:p>
    <w:p w:rsidR="00D101C4" w:rsidRPr="001A331A" w:rsidRDefault="00D101C4" w:rsidP="00867B2F">
      <w:pPr>
        <w:pStyle w:val="ParaNoNdepar-AltN"/>
        <w:numPr>
          <w:ilvl w:val="0"/>
          <w:numId w:val="18"/>
        </w:numPr>
        <w:ind w:left="1170" w:hanging="1170"/>
        <w:rPr>
          <w:rFonts w:cs="Times New Roman"/>
          <w:lang w:val="fr-CA"/>
        </w:rPr>
      </w:pPr>
      <w:r w:rsidRPr="001A331A">
        <w:rPr>
          <w:rFonts w:cs="Times New Roman"/>
          <w:lang w:val="fr-CA"/>
        </w:rPr>
        <w:t>La Cour est saisie de deux questions :</w:t>
      </w:r>
    </w:p>
    <w:p w:rsidR="00D101C4" w:rsidRPr="001A331A" w:rsidRDefault="00D101C4" w:rsidP="00D40546">
      <w:pPr>
        <w:pStyle w:val="ParaNoNdepar-AltN"/>
        <w:numPr>
          <w:ilvl w:val="0"/>
          <w:numId w:val="10"/>
        </w:numPr>
        <w:ind w:left="0" w:firstLine="0"/>
        <w:rPr>
          <w:rFonts w:cs="Times New Roman"/>
          <w:lang w:val="fr-CA"/>
        </w:rPr>
      </w:pPr>
      <w:r w:rsidRPr="001A331A">
        <w:rPr>
          <w:rFonts w:cs="Times New Roman"/>
          <w:lang w:val="fr-CA"/>
        </w:rPr>
        <w:t>Question préliminaire : La décision de la Cour provinciale de ne pas accorder un procès en français à M. Bessette était</w:t>
      </w:r>
      <w:r w:rsidRPr="001A331A">
        <w:rPr>
          <w:rFonts w:cs="Times New Roman"/>
          <w:lang w:val="fr-CA"/>
        </w:rPr>
        <w:noBreakHyphen/>
        <w:t>elle immédiatement susceptible de contrôle par la Cour suprême de la Colombie</w:t>
      </w:r>
      <w:r w:rsidRPr="001A331A">
        <w:rPr>
          <w:rFonts w:cs="Times New Roman"/>
          <w:lang w:val="fr-CA"/>
        </w:rPr>
        <w:noBreakHyphen/>
        <w:t xml:space="preserve">Britannique sur requête en </w:t>
      </w:r>
      <w:r w:rsidRPr="001A331A">
        <w:rPr>
          <w:rFonts w:cs="Times New Roman"/>
          <w:i/>
          <w:lang w:val="fr-CA"/>
        </w:rPr>
        <w:t>certiorari</w:t>
      </w:r>
      <w:r w:rsidRPr="001A331A">
        <w:rPr>
          <w:rFonts w:cs="Times New Roman"/>
          <w:lang w:val="fr-CA"/>
        </w:rPr>
        <w:t xml:space="preserve"> et, dans l’affirmative, la Cour suprême a</w:t>
      </w:r>
      <w:r w:rsidRPr="001A331A">
        <w:rPr>
          <w:rFonts w:cs="Times New Roman"/>
          <w:lang w:val="fr-CA"/>
        </w:rPr>
        <w:noBreakHyphen/>
        <w:t>t</w:t>
      </w:r>
      <w:r w:rsidRPr="001A331A">
        <w:rPr>
          <w:rFonts w:cs="Times New Roman"/>
          <w:lang w:val="fr-CA"/>
        </w:rPr>
        <w:noBreakHyphen/>
        <w:t>elle commis une erreur en refusant de procéder à un examen au fond de la requête de M. Bessette?</w:t>
      </w:r>
    </w:p>
    <w:p w:rsidR="00D101C4" w:rsidRPr="001A331A" w:rsidRDefault="00D101C4" w:rsidP="00D40546">
      <w:pPr>
        <w:pStyle w:val="ParaNoNdepar-AltN"/>
        <w:numPr>
          <w:ilvl w:val="0"/>
          <w:numId w:val="10"/>
        </w:numPr>
        <w:ind w:left="0" w:firstLine="0"/>
        <w:rPr>
          <w:rFonts w:cs="Times New Roman"/>
          <w:lang w:val="fr-CA"/>
        </w:rPr>
      </w:pPr>
      <w:r w:rsidRPr="001A331A">
        <w:rPr>
          <w:rFonts w:cs="Times New Roman"/>
          <w:lang w:val="fr-CA"/>
        </w:rPr>
        <w:t xml:space="preserve">Question de fond : L’article 133 de la </w:t>
      </w:r>
      <w:r w:rsidRPr="001A331A">
        <w:rPr>
          <w:rFonts w:cs="Times New Roman"/>
          <w:i/>
          <w:lang w:val="fr-CA"/>
        </w:rPr>
        <w:t xml:space="preserve">Offence Act </w:t>
      </w:r>
      <w:r w:rsidRPr="001A331A">
        <w:rPr>
          <w:rFonts w:cs="Times New Roman"/>
          <w:lang w:val="fr-CA"/>
        </w:rPr>
        <w:t>incorpore</w:t>
      </w:r>
      <w:r w:rsidRPr="001A331A">
        <w:rPr>
          <w:rFonts w:cs="Times New Roman"/>
          <w:lang w:val="fr-CA"/>
        </w:rPr>
        <w:noBreakHyphen/>
        <w:t>t</w:t>
      </w:r>
      <w:r w:rsidRPr="001A331A">
        <w:rPr>
          <w:rFonts w:cs="Times New Roman"/>
          <w:lang w:val="fr-CA"/>
        </w:rPr>
        <w:noBreakHyphen/>
        <w:t xml:space="preserve">il l’art. 530 du </w:t>
      </w:r>
      <w:r w:rsidRPr="001A331A">
        <w:rPr>
          <w:rFonts w:cs="Times New Roman"/>
          <w:i/>
          <w:lang w:val="fr-CA"/>
        </w:rPr>
        <w:t>Code criminel</w:t>
      </w:r>
      <w:r w:rsidRPr="001A331A">
        <w:rPr>
          <w:rFonts w:cs="Times New Roman"/>
          <w:lang w:val="fr-CA"/>
        </w:rPr>
        <w:t>, conférant ainsi aux personnes accusées de certaines infractions provinciales le droit d’être jugées en français?</w:t>
      </w:r>
    </w:p>
    <w:p w:rsidR="00D101C4" w:rsidRPr="001A331A" w:rsidRDefault="00D101C4" w:rsidP="00867B2F">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Il n’est pas contesté que M. Bessette a présenté sa demande à la Cour provinciale au bon moment conformément à l’al. 530(1)a) du </w:t>
      </w:r>
      <w:r w:rsidRPr="001A331A">
        <w:rPr>
          <w:rFonts w:cs="Times New Roman"/>
          <w:i/>
          <w:lang w:val="fr-CA"/>
        </w:rPr>
        <w:t>Code criminel</w:t>
      </w:r>
      <w:r w:rsidRPr="001A331A">
        <w:rPr>
          <w:rFonts w:cs="Times New Roman"/>
          <w:lang w:val="fr-CA"/>
        </w:rPr>
        <w:t xml:space="preserve">, et qu’il respecte donc les conditions sur le plan procédural pour être jugé en français. Il n’est pas non plus contesté que la Cour provinciale doit être en mesure de tenir des procès en français; de fait, parce qu’elle est saisie d’affaires portant sur des infractions au </w:t>
      </w:r>
      <w:r w:rsidRPr="001A331A">
        <w:rPr>
          <w:rFonts w:cs="Times New Roman"/>
          <w:i/>
          <w:lang w:val="fr-CA"/>
        </w:rPr>
        <w:t>Code criminel</w:t>
      </w:r>
      <w:r w:rsidRPr="001A331A">
        <w:rPr>
          <w:rFonts w:cs="Times New Roman"/>
          <w:lang w:val="fr-CA"/>
        </w:rPr>
        <w:t>, elle est tenue d’être institutionnellement bilingue (</w:t>
      </w:r>
      <w:r w:rsidRPr="001A331A">
        <w:rPr>
          <w:rFonts w:cs="Times New Roman"/>
          <w:i/>
          <w:lang w:val="fr-CA"/>
        </w:rPr>
        <w:t>R. c.</w:t>
      </w:r>
      <w:r w:rsidRPr="001A331A">
        <w:rPr>
          <w:rFonts w:cs="Times New Roman"/>
          <w:lang w:val="fr-CA"/>
        </w:rPr>
        <w:t xml:space="preserve"> </w:t>
      </w:r>
      <w:r w:rsidRPr="001A331A">
        <w:rPr>
          <w:rFonts w:cs="Times New Roman"/>
          <w:i/>
          <w:lang w:val="fr-CA"/>
        </w:rPr>
        <w:t>Beaulac</w:t>
      </w:r>
      <w:r w:rsidRPr="001A331A">
        <w:rPr>
          <w:rFonts w:cs="Times New Roman"/>
          <w:lang w:val="fr-CA"/>
        </w:rPr>
        <w:t>, [1999] 1 R.C.S. 768, par. 28).</w:t>
      </w:r>
    </w:p>
    <w:p w:rsidR="00D101C4" w:rsidRPr="001A331A" w:rsidRDefault="00D101C4" w:rsidP="00D101C4">
      <w:pPr>
        <w:pStyle w:val="Title1LevelTitre1Niveau-AltL"/>
        <w:rPr>
          <w:rFonts w:cs="Times New Roman"/>
          <w:lang w:val="fr-CA"/>
        </w:rPr>
      </w:pPr>
      <w:r w:rsidRPr="001A331A">
        <w:rPr>
          <w:rFonts w:cs="Times New Roman"/>
          <w:lang w:val="fr-CA"/>
        </w:rPr>
        <w:t>Analyse</w:t>
      </w:r>
    </w:p>
    <w:p w:rsidR="00D101C4" w:rsidRPr="001A331A" w:rsidRDefault="00D101C4" w:rsidP="00D101C4">
      <w:pPr>
        <w:pStyle w:val="Title2LevelTitre2Niveau"/>
        <w:rPr>
          <w:rFonts w:cs="Times New Roman"/>
          <w:i w:val="0"/>
          <w:lang w:val="fr-CA"/>
        </w:rPr>
      </w:pPr>
      <w:r w:rsidRPr="001A331A">
        <w:rPr>
          <w:rFonts w:cs="Times New Roman"/>
          <w:lang w:val="fr-CA"/>
        </w:rPr>
        <w:t>La question préliminaire : la possibilité de recourir à un certiorari</w:t>
      </w:r>
    </w:p>
    <w:p w:rsidR="00D101C4" w:rsidRPr="001A331A" w:rsidRDefault="00D101C4" w:rsidP="00867B2F">
      <w:pPr>
        <w:pStyle w:val="ParaNoNdepar-AltN"/>
        <w:numPr>
          <w:ilvl w:val="0"/>
          <w:numId w:val="18"/>
        </w:numPr>
        <w:tabs>
          <w:tab w:val="left" w:pos="1170"/>
        </w:tabs>
        <w:ind w:left="0" w:firstLine="0"/>
        <w:rPr>
          <w:rFonts w:cs="Times New Roman"/>
          <w:lang w:val="fr-CA"/>
        </w:rPr>
      </w:pPr>
      <w:r w:rsidRPr="001A331A">
        <w:rPr>
          <w:rFonts w:eastAsiaTheme="minorHAnsi" w:cs="Times New Roman"/>
          <w:lang w:val="fr-CA"/>
        </w:rPr>
        <w:t xml:space="preserve">À notre avis, la question de savoir si M. Bessette a le droit d’être jugé en français soulève une question </w:t>
      </w:r>
      <w:r w:rsidRPr="001A331A">
        <w:rPr>
          <w:rFonts w:cs="Times New Roman"/>
          <w:lang w:val="fr-CA"/>
        </w:rPr>
        <w:t>juridictionnelle</w:t>
      </w:r>
      <w:r w:rsidRPr="001A331A">
        <w:rPr>
          <w:rFonts w:eastAsiaTheme="minorHAnsi" w:cs="Times New Roman"/>
          <w:lang w:val="fr-CA"/>
        </w:rPr>
        <w:t xml:space="preserve">, et le contrôle par voie de </w:t>
      </w:r>
      <w:r w:rsidRPr="001A331A">
        <w:rPr>
          <w:rFonts w:cs="Times New Roman"/>
          <w:i/>
          <w:lang w:val="fr-CA"/>
        </w:rPr>
        <w:t>certiorari</w:t>
      </w:r>
      <w:r w:rsidRPr="001A331A">
        <w:rPr>
          <w:rFonts w:cs="Times New Roman"/>
          <w:lang w:val="fr-CA"/>
        </w:rPr>
        <w:t xml:space="preserve"> est donc disponible avant l’instruction du procès. Bien que les cours supérieures demeurent investies du pouvoir discrétionnaire résiduel de refuser d’accorder le contrôle par voie de </w:t>
      </w:r>
      <w:r w:rsidRPr="001A331A">
        <w:rPr>
          <w:rFonts w:cs="Times New Roman"/>
          <w:i/>
          <w:lang w:val="fr-CA"/>
        </w:rPr>
        <w:t>certiorari</w:t>
      </w:r>
      <w:r w:rsidRPr="001A331A">
        <w:rPr>
          <w:rFonts w:cs="Times New Roman"/>
          <w:lang w:val="fr-CA"/>
        </w:rPr>
        <w:t>, même en dépit d’erreurs juridictionnelles invoquées, un tel refus n’est pas justifié dans les circonstances.</w:t>
      </w:r>
    </w:p>
    <w:p w:rsidR="00D101C4" w:rsidRPr="001A331A" w:rsidRDefault="00D101C4" w:rsidP="00D101C4">
      <w:pPr>
        <w:pStyle w:val="Title3LevelTitre3Niveau"/>
        <w:tabs>
          <w:tab w:val="clear" w:pos="1152"/>
          <w:tab w:val="num" w:pos="1170"/>
        </w:tabs>
        <w:rPr>
          <w:rFonts w:cs="Times New Roman"/>
          <w:lang w:val="fr-CA"/>
        </w:rPr>
      </w:pPr>
      <w:r w:rsidRPr="001A331A">
        <w:rPr>
          <w:rFonts w:cs="Times New Roman"/>
          <w:lang w:val="fr-CA"/>
        </w:rPr>
        <w:t>Erreur juridictionnelle : non</w:t>
      </w:r>
      <w:r w:rsidRPr="001A331A">
        <w:rPr>
          <w:rFonts w:cs="Times New Roman"/>
          <w:lang w:val="fr-CA"/>
        </w:rPr>
        <w:noBreakHyphen/>
        <w:t>respect d’une disposition législative impérative</w:t>
      </w:r>
    </w:p>
    <w:p w:rsidR="00867B2F"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Généralement, les cours supérieures n’interviennent pas dans les instances criminelles en cours devant les cours provinciales. Comme l’a récemment expliqué la Cour dans </w:t>
      </w:r>
      <w:r w:rsidRPr="001A331A">
        <w:rPr>
          <w:rFonts w:cs="Times New Roman"/>
          <w:i/>
          <w:lang w:val="fr-CA"/>
        </w:rPr>
        <w:t>R. c. Awashish</w:t>
      </w:r>
      <w:r w:rsidRPr="001A331A">
        <w:rPr>
          <w:rFonts w:cs="Times New Roman"/>
          <w:lang w:val="fr-CA"/>
        </w:rPr>
        <w:t>,</w:t>
      </w:r>
      <w:r w:rsidRPr="001A331A">
        <w:rPr>
          <w:rFonts w:cs="Times New Roman"/>
          <w:i/>
          <w:lang w:val="fr-CA"/>
        </w:rPr>
        <w:t xml:space="preserve"> </w:t>
      </w:r>
      <w:r w:rsidRPr="001A331A">
        <w:rPr>
          <w:rFonts w:cs="Times New Roman"/>
          <w:lang w:val="fr-CA"/>
        </w:rPr>
        <w:t>2018 CSC 45,</w:t>
      </w:r>
      <w:r w:rsidR="00483918" w:rsidRPr="00483918">
        <w:rPr>
          <w:lang w:val="fr-CA"/>
        </w:rPr>
        <w:t xml:space="preserve"> [2018]</w:t>
      </w:r>
      <w:r w:rsidR="00483918">
        <w:rPr>
          <w:lang w:val="fr-CA"/>
        </w:rPr>
        <w:t xml:space="preserve"> 3 R.C.S. 87,</w:t>
      </w:r>
      <w:r w:rsidRPr="001A331A">
        <w:rPr>
          <w:rFonts w:cs="Times New Roman"/>
          <w:lang w:val="fr-CA"/>
        </w:rPr>
        <w:t xml:space="preserve"> les appels permis en matière criminelle sont prévus par la loi et, sauf exceptions limitées, il n’y a pas d’appels interlocutoires. Par ailleurs, selon l’interprétation des tribunaux de la Colombie</w:t>
      </w:r>
      <w:r w:rsidRPr="001A331A">
        <w:rPr>
          <w:rFonts w:cs="Times New Roman"/>
          <w:lang w:val="fr-CA"/>
        </w:rPr>
        <w:noBreakHyphen/>
        <w:t xml:space="preserve">Britannique, les dispositions de la </w:t>
      </w:r>
      <w:r w:rsidRPr="001A331A">
        <w:rPr>
          <w:rFonts w:cs="Times New Roman"/>
          <w:i/>
          <w:lang w:val="fr-CA"/>
        </w:rPr>
        <w:t>Offence Act</w:t>
      </w:r>
      <w:r w:rsidRPr="001A331A">
        <w:rPr>
          <w:rFonts w:cs="Times New Roman"/>
          <w:lang w:val="fr-CA"/>
        </w:rPr>
        <w:t xml:space="preserve"> qui régissent les appels d’« ordonnances » (art. 102 et 109) autorisent seulement les appels à l’égard d’ordonnances </w:t>
      </w:r>
      <w:r w:rsidRPr="001A331A">
        <w:rPr>
          <w:rFonts w:cs="Times New Roman"/>
          <w:i/>
          <w:lang w:val="fr-CA"/>
        </w:rPr>
        <w:t>définitives</w:t>
      </w:r>
      <w:r w:rsidRPr="001A331A">
        <w:rPr>
          <w:rFonts w:cs="Times New Roman"/>
          <w:lang w:val="fr-CA"/>
        </w:rPr>
        <w:t xml:space="preserve"> (voir </w:t>
      </w:r>
      <w:r w:rsidRPr="001A331A">
        <w:rPr>
          <w:rFonts w:cs="Times New Roman"/>
          <w:i/>
          <w:lang w:val="fr-CA"/>
        </w:rPr>
        <w:t>R. c. Plummer</w:t>
      </w:r>
      <w:r w:rsidR="00175042">
        <w:rPr>
          <w:rFonts w:cs="Times New Roman"/>
          <w:lang w:val="fr-CA"/>
        </w:rPr>
        <w:t>, 2018 BCSC 513, 2</w:t>
      </w:r>
      <w:r w:rsidRPr="001A331A">
        <w:rPr>
          <w:rFonts w:cs="Times New Roman"/>
          <w:lang w:val="fr-CA"/>
        </w:rPr>
        <w:t>5 M.V.R. (7th) 117, par. 16). Les instances criminelles ne doivent pas être couramment fragmentées par des procédures interlocutoires car celles</w:t>
      </w:r>
      <w:r w:rsidRPr="001A331A">
        <w:rPr>
          <w:rFonts w:cs="Times New Roman"/>
          <w:lang w:val="fr-CA"/>
        </w:rPr>
        <w:noBreakHyphen/>
        <w:t>ci pourraient être fondées sur un dossier incomplet, devenir des instances distinctes ou donner lieu à des retards importants et à une utilisation inefficace des ressources judiciaires (</w:t>
      </w:r>
      <w:r w:rsidRPr="001A331A">
        <w:rPr>
          <w:rFonts w:cs="Times New Roman"/>
          <w:i/>
          <w:lang w:val="fr-CA"/>
        </w:rPr>
        <w:t>Awashish</w:t>
      </w:r>
      <w:r w:rsidRPr="001A331A">
        <w:rPr>
          <w:rFonts w:cs="Times New Roman"/>
          <w:lang w:val="fr-CA"/>
        </w:rPr>
        <w:t xml:space="preserve">, par. 10; </w:t>
      </w:r>
      <w:r w:rsidRPr="001A331A">
        <w:rPr>
          <w:rFonts w:cs="Times New Roman"/>
          <w:i/>
          <w:lang w:val="fr-CA"/>
        </w:rPr>
        <w:t>Johnson</w:t>
      </w:r>
      <w:r w:rsidRPr="001A331A">
        <w:rPr>
          <w:rFonts w:cs="Times New Roman"/>
          <w:lang w:val="fr-CA"/>
        </w:rPr>
        <w:t>, p. 54).</w:t>
      </w:r>
    </w:p>
    <w:p w:rsidR="00867B2F" w:rsidRDefault="00D101C4" w:rsidP="00D101C4">
      <w:pPr>
        <w:pStyle w:val="ParaNoNdepar-AltN"/>
        <w:numPr>
          <w:ilvl w:val="0"/>
          <w:numId w:val="18"/>
        </w:numPr>
        <w:tabs>
          <w:tab w:val="left" w:pos="1170"/>
        </w:tabs>
        <w:ind w:left="0" w:firstLine="0"/>
        <w:rPr>
          <w:rFonts w:cs="Times New Roman"/>
          <w:lang w:val="fr-CA"/>
        </w:rPr>
      </w:pPr>
      <w:r w:rsidRPr="00867B2F">
        <w:rPr>
          <w:rFonts w:cs="Times New Roman"/>
          <w:lang w:val="fr-CA"/>
        </w:rPr>
        <w:t xml:space="preserve">Pour ce qui est des parties à une instance criminelle, elles peuvent recourir au </w:t>
      </w:r>
      <w:r w:rsidRPr="00867B2F">
        <w:rPr>
          <w:rFonts w:cs="Times New Roman"/>
          <w:i/>
          <w:lang w:val="fr-CA"/>
        </w:rPr>
        <w:t xml:space="preserve">certiorari </w:t>
      </w:r>
      <w:r w:rsidRPr="00867B2F">
        <w:rPr>
          <w:rFonts w:cs="Times New Roman"/>
          <w:lang w:val="fr-CA"/>
        </w:rPr>
        <w:t>avant ou pendant le procès « s’il y a erreur de compétence d’un juge de la cour provinciale » (</w:t>
      </w:r>
      <w:r w:rsidRPr="00867B2F">
        <w:rPr>
          <w:rFonts w:cs="Times New Roman"/>
          <w:i/>
          <w:lang w:val="fr-CA"/>
        </w:rPr>
        <w:t>Awashish</w:t>
      </w:r>
      <w:r w:rsidRPr="00867B2F">
        <w:rPr>
          <w:rFonts w:cs="Times New Roman"/>
          <w:lang w:val="fr-CA"/>
        </w:rPr>
        <w:t>, par. 20). En matière criminelle, il y a erreur juridictionnelle « lorsque le tribunal ne se conforme pas à une disposition impérative d’une loi ou transgresse les principes de justice naturelle » (</w:t>
      </w:r>
      <w:r w:rsidRPr="00867B2F">
        <w:rPr>
          <w:rFonts w:cs="Times New Roman"/>
          <w:i/>
          <w:lang w:val="fr-CA"/>
        </w:rPr>
        <w:t>Awashish</w:t>
      </w:r>
      <w:r w:rsidRPr="00867B2F">
        <w:rPr>
          <w:rFonts w:cs="Times New Roman"/>
          <w:lang w:val="fr-CA"/>
        </w:rPr>
        <w:t>,</w:t>
      </w:r>
      <w:r w:rsidRPr="00867B2F">
        <w:rPr>
          <w:rFonts w:cs="Times New Roman"/>
          <w:i/>
          <w:lang w:val="fr-CA"/>
        </w:rPr>
        <w:t xml:space="preserve"> </w:t>
      </w:r>
      <w:r w:rsidRPr="00867B2F">
        <w:rPr>
          <w:rFonts w:cs="Times New Roman"/>
          <w:lang w:val="fr-CA"/>
        </w:rPr>
        <w:t>par. 23). Le tribunal qui commet une telle erreur perd sa juridiction à l’égard de l’accusé (</w:t>
      </w:r>
      <w:r w:rsidRPr="00867B2F">
        <w:rPr>
          <w:rFonts w:cs="Times New Roman"/>
          <w:i/>
          <w:lang w:val="fr-CA"/>
        </w:rPr>
        <w:t>Doyle c. The Queen</w:t>
      </w:r>
      <w:r w:rsidRPr="00867B2F">
        <w:rPr>
          <w:rFonts w:cs="Times New Roman"/>
          <w:lang w:val="fr-CA"/>
        </w:rPr>
        <w:t>,</w:t>
      </w:r>
      <w:r w:rsidRPr="00867B2F">
        <w:rPr>
          <w:rFonts w:cs="Times New Roman"/>
          <w:i/>
          <w:lang w:val="fr-CA"/>
        </w:rPr>
        <w:t xml:space="preserve"> </w:t>
      </w:r>
      <w:r w:rsidRPr="00867B2F">
        <w:rPr>
          <w:rFonts w:cs="Times New Roman"/>
          <w:lang w:val="fr-CA"/>
        </w:rPr>
        <w:t xml:space="preserve">[1977] 1 R.C.S. 597, p. 603 et 607; voir aussi </w:t>
      </w:r>
      <w:r w:rsidRPr="00867B2F">
        <w:rPr>
          <w:rFonts w:cs="Times New Roman"/>
          <w:i/>
          <w:lang w:val="fr-CA"/>
        </w:rPr>
        <w:t>R. c. Deschamplain</w:t>
      </w:r>
      <w:r w:rsidRPr="00867B2F">
        <w:rPr>
          <w:rFonts w:cs="Times New Roman"/>
          <w:lang w:val="fr-CA"/>
        </w:rPr>
        <w:t>,</w:t>
      </w:r>
      <w:r w:rsidRPr="00867B2F">
        <w:rPr>
          <w:rFonts w:cs="Times New Roman"/>
          <w:i/>
          <w:lang w:val="fr-CA"/>
        </w:rPr>
        <w:t xml:space="preserve"> </w:t>
      </w:r>
      <w:r w:rsidRPr="00867B2F">
        <w:rPr>
          <w:rFonts w:cs="Times New Roman"/>
          <w:lang w:val="fr-CA"/>
        </w:rPr>
        <w:t>2004 CSC 76, [2004] 3 R.C.S. 601, par. 12, 18</w:t>
      </w:r>
      <w:r w:rsidRPr="00867B2F">
        <w:rPr>
          <w:rFonts w:cs="Times New Roman"/>
          <w:lang w:val="fr-CA"/>
        </w:rPr>
        <w:noBreakHyphen/>
        <w:t>19, 33 et 37</w:t>
      </w:r>
      <w:r w:rsidRPr="00867B2F">
        <w:rPr>
          <w:rFonts w:cs="Times New Roman"/>
          <w:lang w:val="fr-CA"/>
        </w:rPr>
        <w:noBreakHyphen/>
        <w:t>38). La question de savoir si l’erreur qu’aurait commise le juge de première instance est une erreur juridictionnelle, ce qui rendrait possible le contrôle par voie de</w:t>
      </w:r>
      <w:r w:rsidRPr="00867B2F">
        <w:rPr>
          <w:rFonts w:cs="Times New Roman"/>
          <w:i/>
          <w:lang w:val="fr-CA"/>
        </w:rPr>
        <w:t xml:space="preserve"> certiorari</w:t>
      </w:r>
      <w:r w:rsidRPr="00867B2F">
        <w:rPr>
          <w:rFonts w:cs="Times New Roman"/>
          <w:lang w:val="fr-CA"/>
        </w:rPr>
        <w:t>, est une question de droit susceptible de contrôle selon la norme de la décision correcte.</w:t>
      </w:r>
    </w:p>
    <w:p w:rsidR="00867B2F" w:rsidRDefault="00D101C4" w:rsidP="00D101C4">
      <w:pPr>
        <w:pStyle w:val="ParaNoNdepar-AltN"/>
        <w:numPr>
          <w:ilvl w:val="0"/>
          <w:numId w:val="18"/>
        </w:numPr>
        <w:tabs>
          <w:tab w:val="left" w:pos="1170"/>
        </w:tabs>
        <w:ind w:left="0" w:firstLine="0"/>
        <w:rPr>
          <w:rFonts w:cs="Times New Roman"/>
          <w:lang w:val="fr-CA"/>
        </w:rPr>
      </w:pPr>
      <w:r w:rsidRPr="00867B2F">
        <w:rPr>
          <w:rFonts w:cs="Times New Roman"/>
          <w:lang w:val="fr-CA"/>
        </w:rPr>
        <w:t xml:space="preserve">Les parties reconnaissent que la loi régissant le recours à un contrôle par voie de </w:t>
      </w:r>
      <w:r w:rsidRPr="00867B2F">
        <w:rPr>
          <w:rFonts w:cs="Times New Roman"/>
          <w:i/>
          <w:lang w:val="fr-CA"/>
        </w:rPr>
        <w:t>certiorari</w:t>
      </w:r>
      <w:r w:rsidRPr="00867B2F">
        <w:rPr>
          <w:rFonts w:cs="Times New Roman"/>
          <w:lang w:val="fr-CA"/>
        </w:rPr>
        <w:t xml:space="preserve"> dans le contexte criminel s’applique dans le présent contexte, qui est quasi criminel. Elles ont toutes deux plaidé leur cause sur ce fondement. Cependant, elles ne s’entendent pas sur la question de savoir si la décision de la Cour provinciale de ne pas accorder un procès en français à M. Bessette était immédiatement susceptible de contrôle par une cour supérieure parce que cette décision constituait un non</w:t>
      </w:r>
      <w:r w:rsidRPr="00867B2F">
        <w:rPr>
          <w:rFonts w:cs="Times New Roman"/>
          <w:lang w:val="fr-CA"/>
        </w:rPr>
        <w:noBreakHyphen/>
        <w:t>respect d’une disposition législative impérative.</w:t>
      </w:r>
    </w:p>
    <w:p w:rsidR="00867B2F" w:rsidRDefault="00D101C4" w:rsidP="00D101C4">
      <w:pPr>
        <w:pStyle w:val="ParaNoNdepar-AltN"/>
        <w:numPr>
          <w:ilvl w:val="0"/>
          <w:numId w:val="18"/>
        </w:numPr>
        <w:tabs>
          <w:tab w:val="left" w:pos="1170"/>
        </w:tabs>
        <w:ind w:left="0" w:firstLine="0"/>
        <w:rPr>
          <w:rFonts w:cs="Times New Roman"/>
          <w:lang w:val="fr-CA"/>
        </w:rPr>
      </w:pPr>
      <w:r w:rsidRPr="00867B2F">
        <w:rPr>
          <w:rFonts w:cs="Times New Roman"/>
          <w:lang w:val="fr-CA"/>
        </w:rPr>
        <w:t xml:space="preserve">À première vue, l’art. 530 du </w:t>
      </w:r>
      <w:r w:rsidRPr="00867B2F">
        <w:rPr>
          <w:rFonts w:cs="Times New Roman"/>
          <w:i/>
          <w:lang w:val="fr-CA"/>
        </w:rPr>
        <w:t xml:space="preserve">Code criminel </w:t>
      </w:r>
      <w:r w:rsidRPr="00867B2F">
        <w:rPr>
          <w:rFonts w:cs="Times New Roman"/>
          <w:lang w:val="fr-CA"/>
        </w:rPr>
        <w:t>est clairement une disposition législative impérative. Elle commande, en des termes non équivoques, que le juge « ordonne » que l’accusé subisse son procès en français sur demande de ce dernier (à condition que la demande soit présentée dans le délai prescrit). Le présent de l’indicatif indique l’obligation (</w:t>
      </w:r>
      <w:r w:rsidRPr="00867B2F">
        <w:rPr>
          <w:rFonts w:cs="Times New Roman"/>
          <w:i/>
          <w:lang w:val="fr-CA"/>
        </w:rPr>
        <w:t>Loi d’interprétation</w:t>
      </w:r>
      <w:r w:rsidRPr="00867B2F">
        <w:rPr>
          <w:rFonts w:cs="Times New Roman"/>
          <w:lang w:val="fr-CA"/>
        </w:rPr>
        <w:t>, L.R.C. 1985, c. I</w:t>
      </w:r>
      <w:r w:rsidRPr="00867B2F">
        <w:rPr>
          <w:rFonts w:cs="Times New Roman"/>
          <w:lang w:val="fr-CA"/>
        </w:rPr>
        <w:noBreakHyphen/>
        <w:t xml:space="preserve">21, art. 11; </w:t>
      </w:r>
      <w:r w:rsidRPr="00867B2F">
        <w:rPr>
          <w:rFonts w:cs="Times New Roman"/>
          <w:i/>
          <w:lang w:val="fr-CA"/>
        </w:rPr>
        <w:t>Beaulac</w:t>
      </w:r>
      <w:r w:rsidRPr="00867B2F">
        <w:rPr>
          <w:rFonts w:cs="Times New Roman"/>
          <w:lang w:val="fr-CA"/>
        </w:rPr>
        <w:t>, par. 31).</w:t>
      </w:r>
    </w:p>
    <w:p w:rsidR="00D101C4" w:rsidRPr="00867B2F" w:rsidRDefault="00D101C4" w:rsidP="00D101C4">
      <w:pPr>
        <w:pStyle w:val="ParaNoNdepar-AltN"/>
        <w:numPr>
          <w:ilvl w:val="0"/>
          <w:numId w:val="18"/>
        </w:numPr>
        <w:tabs>
          <w:tab w:val="left" w:pos="1170"/>
        </w:tabs>
        <w:ind w:left="0" w:firstLine="0"/>
        <w:rPr>
          <w:rFonts w:cs="Times New Roman"/>
          <w:lang w:val="fr-CA"/>
        </w:rPr>
      </w:pPr>
      <w:r w:rsidRPr="00867B2F">
        <w:rPr>
          <w:rFonts w:cs="Times New Roman"/>
          <w:lang w:val="fr-CA"/>
        </w:rPr>
        <w:t xml:space="preserve">Dans </w:t>
      </w:r>
      <w:r w:rsidRPr="00867B2F">
        <w:rPr>
          <w:rFonts w:cs="Times New Roman"/>
          <w:i/>
          <w:lang w:val="fr-CA"/>
        </w:rPr>
        <w:t>R. c. Munkonda</w:t>
      </w:r>
      <w:r w:rsidRPr="00867B2F">
        <w:rPr>
          <w:rFonts w:cs="Times New Roman"/>
          <w:lang w:val="fr-CA"/>
        </w:rPr>
        <w:t>,</w:t>
      </w:r>
      <w:r w:rsidRPr="00867B2F">
        <w:rPr>
          <w:rFonts w:cs="Times New Roman"/>
          <w:i/>
          <w:lang w:val="fr-CA"/>
        </w:rPr>
        <w:t xml:space="preserve"> </w:t>
      </w:r>
      <w:r w:rsidR="00E858B0" w:rsidRPr="00867B2F">
        <w:rPr>
          <w:rFonts w:cs="Times New Roman"/>
          <w:lang w:val="fr-CA"/>
        </w:rPr>
        <w:t>2015 ONCA 309, 126 O.R. (3d) 691</w:t>
      </w:r>
      <w:r w:rsidRPr="00867B2F">
        <w:rPr>
          <w:rFonts w:cs="Times New Roman"/>
          <w:lang w:val="fr-CA"/>
        </w:rPr>
        <w:t>, la Cour d’appel de l’Ontario a expressément décidé que le non</w:t>
      </w:r>
      <w:r w:rsidRPr="00867B2F">
        <w:rPr>
          <w:rFonts w:cs="Times New Roman"/>
          <w:lang w:val="fr-CA"/>
        </w:rPr>
        <w:noBreakHyphen/>
        <w:t xml:space="preserve">respect de l’art. 530 du </w:t>
      </w:r>
      <w:r w:rsidRPr="00867B2F">
        <w:rPr>
          <w:rFonts w:cs="Times New Roman"/>
          <w:i/>
          <w:lang w:val="fr-CA"/>
        </w:rPr>
        <w:t>Code criminel</w:t>
      </w:r>
      <w:r w:rsidRPr="00867B2F">
        <w:rPr>
          <w:rFonts w:cs="Times New Roman"/>
          <w:lang w:val="fr-CA"/>
        </w:rPr>
        <w:t xml:space="preserve"> constitue une erreur juridictionnelle qui est susceptible de contrôle par voie de </w:t>
      </w:r>
      <w:r w:rsidRPr="00867B2F">
        <w:rPr>
          <w:rFonts w:cs="Times New Roman"/>
          <w:i/>
          <w:lang w:val="fr-CA"/>
        </w:rPr>
        <w:t>certiorari</w:t>
      </w:r>
      <w:r w:rsidRPr="00867B2F">
        <w:rPr>
          <w:rFonts w:cs="Times New Roman"/>
          <w:lang w:val="fr-CA"/>
        </w:rPr>
        <w:t xml:space="preserve"> (par. 131</w:t>
      </w:r>
      <w:r w:rsidRPr="00867B2F">
        <w:rPr>
          <w:rFonts w:cs="Times New Roman"/>
          <w:lang w:val="fr-CA"/>
        </w:rPr>
        <w:noBreakHyphen/>
        <w:t>133) :</w:t>
      </w:r>
    </w:p>
    <w:p w:rsidR="00D101C4" w:rsidRPr="001A331A" w:rsidRDefault="00D101C4" w:rsidP="00D101C4">
      <w:pPr>
        <w:pStyle w:val="Citation-AltC"/>
        <w:tabs>
          <w:tab w:val="left" w:pos="1620"/>
        </w:tabs>
        <w:spacing w:after="240"/>
        <w:contextualSpacing w:val="0"/>
        <w:rPr>
          <w:lang w:val="fr-CA"/>
        </w:rPr>
      </w:pPr>
      <w:r w:rsidRPr="001A331A">
        <w:rPr>
          <w:lang w:val="fr-CA"/>
        </w:rPr>
        <w:tab/>
        <w:t xml:space="preserve">Il est de jurisprudence constante qu’un accusé puisse avoir recours au </w:t>
      </w:r>
      <w:r w:rsidRPr="001A331A">
        <w:rPr>
          <w:i/>
          <w:lang w:val="fr-CA"/>
        </w:rPr>
        <w:t>certiorari</w:t>
      </w:r>
      <w:r w:rsidRPr="001A331A">
        <w:rPr>
          <w:lang w:val="fr-CA"/>
        </w:rPr>
        <w:t xml:space="preserve"> pour casser un renvoi à procès après enquête préliminaire s’il y a absence ou perte de compétence (</w:t>
      </w:r>
      <w:r w:rsidRPr="001A331A">
        <w:rPr>
          <w:i/>
          <w:lang w:val="fr-CA"/>
        </w:rPr>
        <w:t>R. c. Forsythe</w:t>
      </w:r>
      <w:r w:rsidRPr="001A331A">
        <w:rPr>
          <w:lang w:val="fr-CA"/>
        </w:rPr>
        <w:t>, [1980] 2 R.C.S. 268, [1980] S.C.J. n</w:t>
      </w:r>
      <w:r w:rsidRPr="001A331A">
        <w:rPr>
          <w:vertAlign w:val="superscript"/>
          <w:lang w:val="fr-CA"/>
        </w:rPr>
        <w:t>o</w:t>
      </w:r>
      <w:r w:rsidRPr="001A331A">
        <w:rPr>
          <w:lang w:val="fr-CA"/>
        </w:rPr>
        <w:t xml:space="preserve"> 66, p. 271). </w:t>
      </w:r>
      <w:r w:rsidRPr="001A331A">
        <w:rPr>
          <w:u w:val="single"/>
          <w:lang w:val="fr-CA"/>
        </w:rPr>
        <w:t xml:space="preserve">Un magistrat perdra compétence « s’il omet de se conformer à une disposition impérative du </w:t>
      </w:r>
      <w:r w:rsidRPr="001A331A">
        <w:rPr>
          <w:i/>
          <w:u w:val="single"/>
          <w:lang w:val="fr-CA"/>
        </w:rPr>
        <w:t>Code criminel </w:t>
      </w:r>
      <w:r w:rsidRPr="001A331A">
        <w:rPr>
          <w:u w:val="single"/>
          <w:lang w:val="fr-CA"/>
        </w:rPr>
        <w:t>»</w:t>
      </w:r>
      <w:r w:rsidRPr="001A331A">
        <w:rPr>
          <w:lang w:val="fr-CA"/>
        </w:rPr>
        <w:t xml:space="preserve"> (</w:t>
      </w:r>
      <w:r w:rsidRPr="001A331A">
        <w:rPr>
          <w:i/>
          <w:lang w:val="fr-CA"/>
        </w:rPr>
        <w:t>Forsythe</w:t>
      </w:r>
      <w:r w:rsidR="000701D6">
        <w:rPr>
          <w:lang w:val="fr-CA"/>
        </w:rPr>
        <w:t xml:space="preserve">, </w:t>
      </w:r>
      <w:r w:rsidR="00E83560">
        <w:rPr>
          <w:lang w:val="fr-CA"/>
        </w:rPr>
        <w:t xml:space="preserve">à la </w:t>
      </w:r>
      <w:r w:rsidRPr="001A331A">
        <w:rPr>
          <w:lang w:val="fr-CA"/>
        </w:rPr>
        <w:t>p. 271).</w:t>
      </w:r>
    </w:p>
    <w:p w:rsidR="00D101C4" w:rsidRPr="001A331A" w:rsidRDefault="00D101C4" w:rsidP="00D101C4">
      <w:pPr>
        <w:pStyle w:val="Citation-AltC"/>
        <w:tabs>
          <w:tab w:val="left" w:pos="1620"/>
        </w:tabs>
        <w:spacing w:after="240"/>
        <w:contextualSpacing w:val="0"/>
        <w:rPr>
          <w:lang w:val="fr-CA"/>
        </w:rPr>
      </w:pPr>
      <w:r w:rsidRPr="001A331A">
        <w:rPr>
          <w:lang w:val="fr-CA"/>
        </w:rPr>
        <w:tab/>
      </w:r>
      <w:r w:rsidRPr="001A331A">
        <w:rPr>
          <w:u w:val="single"/>
          <w:lang w:val="fr-CA"/>
        </w:rPr>
        <w:t xml:space="preserve">Or la jurisprudence québécoise a déjà établi que les articles 530 et 530.1 du </w:t>
      </w:r>
      <w:r w:rsidRPr="001A331A">
        <w:rPr>
          <w:i/>
          <w:u w:val="single"/>
          <w:lang w:val="fr-CA"/>
        </w:rPr>
        <w:t>Code criminel</w:t>
      </w:r>
      <w:r w:rsidRPr="001A331A">
        <w:rPr>
          <w:u w:val="single"/>
          <w:lang w:val="fr-CA"/>
        </w:rPr>
        <w:t xml:space="preserve"> sont des dispositions impératives</w:t>
      </w:r>
      <w:r w:rsidRPr="001A331A">
        <w:rPr>
          <w:lang w:val="fr-CA"/>
        </w:rPr>
        <w:t>. Ainsi la Cour supérieure du Québec a conclu que « l’interprétation des articles 530 et 530.1 soulève une question de nature juridictionnelle, de sorte que toute erreur du juge de paix sur ce point affecte sa compétence » (</w:t>
      </w:r>
      <w:r w:rsidRPr="001A331A">
        <w:rPr>
          <w:i/>
          <w:lang w:val="fr-CA"/>
        </w:rPr>
        <w:t>R. c. Edwards</w:t>
      </w:r>
      <w:r w:rsidRPr="001A331A">
        <w:rPr>
          <w:lang w:val="fr-CA"/>
        </w:rPr>
        <w:t xml:space="preserve">, </w:t>
      </w:r>
      <w:r w:rsidR="00474EA2" w:rsidRPr="001A331A">
        <w:rPr>
          <w:lang w:val="fr-CA"/>
        </w:rPr>
        <w:t xml:space="preserve">[1998] </w:t>
      </w:r>
      <w:r w:rsidR="00474EA2">
        <w:rPr>
          <w:lang w:val="fr-CA"/>
        </w:rPr>
        <w:t xml:space="preserve">J.Q. 1420, </w:t>
      </w:r>
      <w:r w:rsidRPr="001A331A">
        <w:rPr>
          <w:lang w:val="fr-CA"/>
        </w:rPr>
        <w:t>[1998] R.J.Q. 1471 (C.S.), au par. 60).</w:t>
      </w:r>
    </w:p>
    <w:p w:rsidR="00D101C4" w:rsidRPr="001A331A" w:rsidRDefault="00D101C4" w:rsidP="00D101C4">
      <w:pPr>
        <w:pStyle w:val="Citation-AltC"/>
        <w:tabs>
          <w:tab w:val="left" w:pos="1620"/>
        </w:tabs>
        <w:contextualSpacing w:val="0"/>
        <w:rPr>
          <w:lang w:val="fr-CA"/>
        </w:rPr>
      </w:pPr>
      <w:r w:rsidRPr="001A331A">
        <w:rPr>
          <w:lang w:val="fr-CA"/>
        </w:rPr>
        <w:tab/>
        <w:t>À mon avis, l’omission du juge, en l’espèce, de s’assurer que les exigences des articles 530 et 530.1 sont respectées entraîne une perte de compétence, et nous avons la compétence pour casser le renvoi à procès. [Nous soulignons.]</w:t>
      </w:r>
    </w:p>
    <w:p w:rsidR="00D101C4" w:rsidRPr="001A331A" w:rsidRDefault="00D101C4" w:rsidP="00601965">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Nous convenons que l’omission de s’assurer du respect des exigences de l’art. 530 du </w:t>
      </w:r>
      <w:r w:rsidRPr="001A331A">
        <w:rPr>
          <w:rFonts w:cs="Times New Roman"/>
          <w:i/>
          <w:lang w:val="fr-CA"/>
        </w:rPr>
        <w:t>Code criminel</w:t>
      </w:r>
      <w:r w:rsidRPr="001A331A">
        <w:rPr>
          <w:rFonts w:cs="Times New Roman"/>
          <w:lang w:val="fr-CA"/>
        </w:rPr>
        <w:t xml:space="preserve"> constitue une erreur juridictionnelle. Par conséquent, le tribunal qui omet de se conformer à l’art. 530, lorsque celui</w:t>
      </w:r>
      <w:r w:rsidRPr="001A331A">
        <w:rPr>
          <w:rFonts w:cs="Times New Roman"/>
          <w:lang w:val="fr-CA"/>
        </w:rPr>
        <w:noBreakHyphen/>
        <w:t xml:space="preserve">ci s’applique, perd sa juridiction sur l’instance. Ce principe est conforme à la décision de notre Cour dans </w:t>
      </w:r>
      <w:r w:rsidRPr="001A331A">
        <w:rPr>
          <w:rFonts w:cs="Times New Roman"/>
          <w:i/>
          <w:lang w:val="fr-CA"/>
        </w:rPr>
        <w:t>Beaulac</w:t>
      </w:r>
      <w:r w:rsidRPr="001A331A">
        <w:rPr>
          <w:rFonts w:cs="Times New Roman"/>
          <w:lang w:val="fr-CA"/>
        </w:rPr>
        <w:t>, où le juge Bastarache a affirmé ce qui suit (au par. 11) :</w:t>
      </w:r>
    </w:p>
    <w:p w:rsidR="00D101C4" w:rsidRPr="001A331A" w:rsidRDefault="00D101C4" w:rsidP="00D101C4">
      <w:pPr>
        <w:pStyle w:val="Citation-AltC"/>
        <w:contextualSpacing w:val="0"/>
        <w:rPr>
          <w:lang w:val="fr-CA"/>
        </w:rPr>
      </w:pPr>
      <w:r w:rsidRPr="001A331A">
        <w:rPr>
          <w:lang w:val="fr-CA"/>
        </w:rPr>
        <w:t>. . . </w:t>
      </w:r>
      <w:r w:rsidRPr="001A331A">
        <w:rPr>
          <w:u w:val="single"/>
          <w:lang w:val="fr-CA"/>
        </w:rPr>
        <w:t>l’ordonnance prévue au par. 530(4) régit le processus judiciaire lui</w:t>
      </w:r>
      <w:r w:rsidRPr="001A331A">
        <w:rPr>
          <w:u w:val="single"/>
          <w:lang w:val="fr-CA"/>
        </w:rPr>
        <w:noBreakHyphen/>
        <w:t>même</w:t>
      </w:r>
      <w:r w:rsidRPr="001A331A">
        <w:rPr>
          <w:lang w:val="fr-CA"/>
        </w:rPr>
        <w:t xml:space="preserve">, plutôt que la conduite des parties, de sorte que les préoccupations traditionnelles en ce qui concerne la certitude et le besoin d’une administration ordonnée de la justice n’entrent pas en jeu. </w:t>
      </w:r>
      <w:r w:rsidRPr="001A331A">
        <w:rPr>
          <w:u w:val="single"/>
          <w:lang w:val="fr-CA"/>
        </w:rPr>
        <w:t>L’ordonnance aurait été susceptible de contrôle judiciaire si elle avait été rendue par le juge du procès</w:t>
      </w:r>
      <w:r w:rsidRPr="001A331A">
        <w:rPr>
          <w:lang w:val="fr-CA"/>
        </w:rPr>
        <w:t xml:space="preserve"> et l’appelant ne devrait pas être pénalisé pour avoir présenté sa demande en temps opportun avant le procès plutôt qu’au procès lui</w:t>
      </w:r>
      <w:r w:rsidRPr="001A331A">
        <w:rPr>
          <w:lang w:val="fr-CA"/>
        </w:rPr>
        <w:noBreakHyphen/>
        <w:t>même. [Nous soulignons.]</w:t>
      </w:r>
    </w:p>
    <w:p w:rsidR="00601965"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Le procureur général de la Colombie</w:t>
      </w:r>
      <w:r w:rsidRPr="001A331A">
        <w:rPr>
          <w:rFonts w:cs="Times New Roman"/>
          <w:lang w:val="fr-CA"/>
        </w:rPr>
        <w:noBreakHyphen/>
        <w:t xml:space="preserve">Britannique reconnaît à juste titre la nature impérative de l’art. 530. Cependant, il soutient que, parce que l’applicabilité de l’art. 530 aux procès intentés en vertu de la </w:t>
      </w:r>
      <w:r w:rsidRPr="001A331A">
        <w:rPr>
          <w:rFonts w:cs="Times New Roman"/>
          <w:i/>
          <w:lang w:val="fr-CA"/>
        </w:rPr>
        <w:t>Offence Act</w:t>
      </w:r>
      <w:r w:rsidRPr="001A331A">
        <w:rPr>
          <w:rFonts w:cs="Times New Roman"/>
          <w:lang w:val="fr-CA"/>
        </w:rPr>
        <w:t xml:space="preserve"> est la question même qui est en litige, la décision du juge de la cour provinciale selon laquelle l’art. 530 ne s’applique pas ne peut constituer un non</w:t>
      </w:r>
      <w:r w:rsidRPr="001A331A">
        <w:rPr>
          <w:rFonts w:cs="Times New Roman"/>
          <w:lang w:val="fr-CA"/>
        </w:rPr>
        <w:noBreakHyphen/>
        <w:t>respect d’une disposition législative impérative. Autrement dit, le procureur général fait valoir que le juge de la cour provinciale ne décidait pas s’il devait ou non se conformer à une disposition législative impérative; il décidait si une disposition législative impérative s’appliquait à lui — ce qui est une question d’interprétation législative et une question de droit. De l’avis du procureur général, le juge de la cour provinciale aurait commis une erreur juridictionnelle seulement s’il avait conclu que l’art. 530 s’appliquait au procès de M. Bessette mais qu’il avait tout de même omis de s’y conformer.</w:t>
      </w:r>
    </w:p>
    <w:p w:rsidR="00601965" w:rsidRDefault="00D101C4" w:rsidP="00D101C4">
      <w:pPr>
        <w:pStyle w:val="ParaNoNdepar-AltN"/>
        <w:numPr>
          <w:ilvl w:val="0"/>
          <w:numId w:val="18"/>
        </w:numPr>
        <w:tabs>
          <w:tab w:val="left" w:pos="1170"/>
        </w:tabs>
        <w:ind w:left="0" w:firstLine="0"/>
        <w:rPr>
          <w:rFonts w:cs="Times New Roman"/>
          <w:lang w:val="fr-CA"/>
        </w:rPr>
      </w:pPr>
      <w:r w:rsidRPr="00601965">
        <w:rPr>
          <w:rFonts w:cs="Times New Roman"/>
          <w:lang w:val="fr-CA"/>
        </w:rPr>
        <w:t xml:space="preserve">Avec égards, nous ne sommes pas de cet avis. La question de savoir si la Cour provinciale est tenue de se conformer à une disposition législative impérative ne devient pas une question qui ne touche pas la juridiction simplement parce que le tribunal décide qu’il n’est pas lié par la disposition. À cet égard, la position du procureur général est contraire à la démarche, énoncée dans </w:t>
      </w:r>
      <w:r w:rsidRPr="00601965">
        <w:rPr>
          <w:rFonts w:cs="Times New Roman"/>
          <w:i/>
          <w:lang w:val="fr-CA"/>
        </w:rPr>
        <w:t>R. c. Russell</w:t>
      </w:r>
      <w:r w:rsidRPr="00601965">
        <w:rPr>
          <w:rFonts w:cs="Times New Roman"/>
          <w:lang w:val="fr-CA"/>
        </w:rPr>
        <w:t>, 2001 CSC 53,</w:t>
      </w:r>
      <w:r w:rsidRPr="00601965">
        <w:rPr>
          <w:rFonts w:cs="Times New Roman"/>
          <w:i/>
          <w:lang w:val="fr-CA"/>
        </w:rPr>
        <w:t xml:space="preserve"> </w:t>
      </w:r>
      <w:r w:rsidRPr="00601965">
        <w:rPr>
          <w:rFonts w:cs="Times New Roman"/>
          <w:lang w:val="fr-CA"/>
        </w:rPr>
        <w:t xml:space="preserve">[2001] 2 R.C.S. 804, que la Cour a adoptée pour cerner les questions juridictionnelles qui peuvent faire l’objet d’un contrôle par voie de </w:t>
      </w:r>
      <w:r w:rsidRPr="00601965">
        <w:rPr>
          <w:rFonts w:cs="Times New Roman"/>
          <w:i/>
          <w:lang w:val="fr-CA"/>
        </w:rPr>
        <w:t xml:space="preserve">certiorari </w:t>
      </w:r>
      <w:r w:rsidRPr="00601965">
        <w:rPr>
          <w:rFonts w:cs="Times New Roman"/>
          <w:lang w:val="fr-CA"/>
        </w:rPr>
        <w:t xml:space="preserve">dans le cadre d’une instance criminelle. Dans cette affaire, la juge en chef McLachlin, au nom de la Cour, a conclu que la décision du juge de l’enquête préliminaire de renvoyer M. Russell à procès était susceptible de révision par voie de </w:t>
      </w:r>
      <w:r w:rsidRPr="00601965">
        <w:rPr>
          <w:rFonts w:cs="Times New Roman"/>
          <w:i/>
          <w:lang w:val="fr-CA"/>
        </w:rPr>
        <w:t xml:space="preserve">certiorari </w:t>
      </w:r>
      <w:r w:rsidRPr="00601965">
        <w:rPr>
          <w:rFonts w:cs="Times New Roman"/>
          <w:lang w:val="fr-CA"/>
        </w:rPr>
        <w:t xml:space="preserve">parce que le </w:t>
      </w:r>
      <w:r w:rsidRPr="00601965">
        <w:rPr>
          <w:rFonts w:cs="Times New Roman"/>
          <w:i/>
          <w:lang w:val="fr-CA"/>
        </w:rPr>
        <w:t>genre d’erreur alléguée</w:t>
      </w:r>
      <w:r w:rsidRPr="00601965">
        <w:rPr>
          <w:rFonts w:cs="Times New Roman"/>
          <w:lang w:val="fr-CA"/>
        </w:rPr>
        <w:t xml:space="preserve"> par M. Russell touchait la juridiction (</w:t>
      </w:r>
      <w:r w:rsidRPr="00601965">
        <w:rPr>
          <w:rFonts w:cs="Times New Roman"/>
          <w:i/>
          <w:lang w:val="fr-CA"/>
        </w:rPr>
        <w:t>Russell</w:t>
      </w:r>
      <w:r w:rsidRPr="00601965">
        <w:rPr>
          <w:rFonts w:cs="Times New Roman"/>
          <w:lang w:val="fr-CA"/>
        </w:rPr>
        <w:t>, par. 21</w:t>
      </w:r>
      <w:r w:rsidRPr="00601965">
        <w:rPr>
          <w:rFonts w:cs="Times New Roman"/>
          <w:lang w:val="fr-CA"/>
        </w:rPr>
        <w:noBreakHyphen/>
        <w:t>22 et 30).</w:t>
      </w:r>
    </w:p>
    <w:p w:rsidR="003F740B" w:rsidRDefault="00D101C4" w:rsidP="00D101C4">
      <w:pPr>
        <w:pStyle w:val="ParaNoNdepar-AltN"/>
        <w:numPr>
          <w:ilvl w:val="0"/>
          <w:numId w:val="18"/>
        </w:numPr>
        <w:tabs>
          <w:tab w:val="left" w:pos="1170"/>
        </w:tabs>
        <w:ind w:left="0" w:firstLine="0"/>
        <w:rPr>
          <w:rFonts w:cs="Times New Roman"/>
          <w:lang w:val="fr-CA"/>
        </w:rPr>
      </w:pPr>
      <w:r w:rsidRPr="00601965">
        <w:rPr>
          <w:rFonts w:cs="Times New Roman"/>
          <w:lang w:val="fr-CA"/>
        </w:rPr>
        <w:t xml:space="preserve">Dans </w:t>
      </w:r>
      <w:r w:rsidRPr="00601965">
        <w:rPr>
          <w:rFonts w:cs="Times New Roman"/>
          <w:i/>
          <w:lang w:val="fr-CA"/>
        </w:rPr>
        <w:t>Russell</w:t>
      </w:r>
      <w:r w:rsidRPr="00601965">
        <w:rPr>
          <w:rFonts w:cs="Times New Roman"/>
          <w:lang w:val="fr-CA"/>
        </w:rPr>
        <w:t>,</w:t>
      </w:r>
      <w:r w:rsidRPr="00601965">
        <w:rPr>
          <w:rFonts w:cs="Times New Roman"/>
          <w:i/>
          <w:lang w:val="fr-CA"/>
        </w:rPr>
        <w:t xml:space="preserve"> </w:t>
      </w:r>
      <w:r w:rsidRPr="00601965">
        <w:rPr>
          <w:rFonts w:cs="Times New Roman"/>
          <w:lang w:val="fr-CA"/>
        </w:rPr>
        <w:t xml:space="preserve">la preuve au stade de l’enquête préliminaire indiquait que M. Russell avait séquestré une personne et en avait tué une autre. Le juge de l’enquête préliminaire a conclu que M. Russell devrait être jugé pour meurtre au premier degré, car le meurtre est au premier degré si l’accusé a causé la mort d’une autre personne « en commettant » certaines infractions énumérées, notamment la séquestration (par. 231(5) du </w:t>
      </w:r>
      <w:r w:rsidRPr="00601965">
        <w:rPr>
          <w:rFonts w:cs="Times New Roman"/>
          <w:i/>
          <w:lang w:val="fr-CA"/>
        </w:rPr>
        <w:t>Code criminel</w:t>
      </w:r>
      <w:r w:rsidRPr="00601965">
        <w:rPr>
          <w:rFonts w:cs="Times New Roman"/>
          <w:lang w:val="fr-CA"/>
        </w:rPr>
        <w:t>). En renvoyant M. Russell à procès pour meurtre au premier degré, le juge de l’enquête préliminaire a conclu qu’il n’était pas nécessaire que la victime de l’infraction sous</w:t>
      </w:r>
      <w:r w:rsidRPr="00601965">
        <w:rPr>
          <w:rFonts w:cs="Times New Roman"/>
          <w:lang w:val="fr-CA"/>
        </w:rPr>
        <w:noBreakHyphen/>
        <w:t xml:space="preserve">jacente (la séquestration) soit la même que la victime de meurtre pour que l’accusé ait commis cette dernière infraction « en commettant » la première. M. Russell a cherché à obtenir un </w:t>
      </w:r>
      <w:r w:rsidRPr="00601965">
        <w:rPr>
          <w:rFonts w:cs="Times New Roman"/>
          <w:i/>
          <w:lang w:val="fr-CA"/>
        </w:rPr>
        <w:t xml:space="preserve">certiorari </w:t>
      </w:r>
      <w:r w:rsidRPr="00601965">
        <w:rPr>
          <w:rFonts w:cs="Times New Roman"/>
          <w:lang w:val="fr-CA"/>
        </w:rPr>
        <w:t>pour annuler son renvoi à procès.</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Lorsque notre Cour a été saisie de l’affaire, elle a conclu que le juge de l’enquête préliminaire avait dûment interprété l’expression « en commettant », et qu’il n’avait donc pas outrepassé sa juridiction en décidant que M. Russell devrait subir un procès pour meurtre au premier degré. Néanmoins, la décision du juge aurait pu faire l’objet d’un contrôle par voie de </w:t>
      </w:r>
      <w:r w:rsidRPr="003F740B">
        <w:rPr>
          <w:rFonts w:cs="Times New Roman"/>
          <w:i/>
          <w:lang w:val="fr-CA"/>
        </w:rPr>
        <w:t>certiorari</w:t>
      </w:r>
      <w:r w:rsidRPr="003F740B">
        <w:rPr>
          <w:rFonts w:cs="Times New Roman"/>
          <w:lang w:val="fr-CA"/>
        </w:rPr>
        <w:t xml:space="preserve">, car </w:t>
      </w:r>
      <w:r w:rsidRPr="003F740B">
        <w:rPr>
          <w:rFonts w:cs="Times New Roman"/>
          <w:i/>
          <w:lang w:val="fr-CA"/>
        </w:rPr>
        <w:t>si le juge avait commis une erreur</w:t>
      </w:r>
      <w:r w:rsidRPr="003F740B">
        <w:rPr>
          <w:rFonts w:cs="Times New Roman"/>
          <w:lang w:val="fr-CA"/>
        </w:rPr>
        <w:t xml:space="preserve"> dans son interprétation, </w:t>
      </w:r>
      <w:r w:rsidRPr="003F740B">
        <w:rPr>
          <w:rFonts w:cs="Times New Roman"/>
          <w:i/>
          <w:lang w:val="fr-CA"/>
        </w:rPr>
        <w:t>il aurait outrepassé sa juridiction</w:t>
      </w:r>
      <w:r w:rsidRPr="003F740B">
        <w:rPr>
          <w:rFonts w:cs="Times New Roman"/>
          <w:lang w:val="fr-CA"/>
        </w:rPr>
        <w:t xml:space="preserve"> en renvoyant M. Russell à procès.</w:t>
      </w:r>
    </w:p>
    <w:p w:rsidR="003F740B" w:rsidRDefault="00D101C4" w:rsidP="003F740B">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Suivant l’arrêt </w:t>
      </w:r>
      <w:r w:rsidRPr="003F740B">
        <w:rPr>
          <w:rFonts w:cs="Times New Roman"/>
          <w:i/>
          <w:lang w:val="fr-CA"/>
        </w:rPr>
        <w:t>Russell</w:t>
      </w:r>
      <w:r w:rsidRPr="003F740B">
        <w:rPr>
          <w:rFonts w:cs="Times New Roman"/>
          <w:lang w:val="fr-CA"/>
        </w:rPr>
        <w:t>,</w:t>
      </w:r>
      <w:r w:rsidRPr="003F740B">
        <w:rPr>
          <w:rFonts w:cs="Times New Roman"/>
          <w:i/>
          <w:lang w:val="fr-CA"/>
        </w:rPr>
        <w:t xml:space="preserve"> si </w:t>
      </w:r>
      <w:r w:rsidRPr="003F740B">
        <w:rPr>
          <w:rFonts w:cs="Times New Roman"/>
          <w:lang w:val="fr-CA"/>
        </w:rPr>
        <w:t xml:space="preserve">le juge de la cour provinciale a commis une erreur dans son interprétation de l’art. 133 de la </w:t>
      </w:r>
      <w:r w:rsidRPr="003F740B">
        <w:rPr>
          <w:rFonts w:cs="Times New Roman"/>
          <w:i/>
          <w:lang w:val="fr-CA"/>
        </w:rPr>
        <w:t>Offence Act</w:t>
      </w:r>
      <w:r w:rsidRPr="003F740B">
        <w:rPr>
          <w:rFonts w:cs="Times New Roman"/>
          <w:lang w:val="fr-CA"/>
        </w:rPr>
        <w:t xml:space="preserve"> (comme M. Bessette le fait valoir et comme nous le concluons plus loin), cette erreur a eu pour effet qu’il a omis de se conformer à une disposition législative impérative (soit l’art. 530 du </w:t>
      </w:r>
      <w:r w:rsidRPr="003F740B">
        <w:rPr>
          <w:rFonts w:cs="Times New Roman"/>
          <w:i/>
          <w:lang w:val="fr-CA"/>
        </w:rPr>
        <w:t>Code criminel</w:t>
      </w:r>
      <w:r w:rsidRPr="003F740B">
        <w:rPr>
          <w:rFonts w:cs="Times New Roman"/>
          <w:lang w:val="fr-CA"/>
        </w:rPr>
        <w:t xml:space="preserve">) et ainsi outrepassé (ou perdu) sa juridiction. Étant donné que M. Bessette s’est conformé aux exigences statutaires de l’art. 530 pour demander la tenue d’un procès en français, dans le cas où cet article s’applique, un juge de la cour provinciale n’a pas juridiction pour instruire le procès de M. Bessette en anglais. En effet, si l’on ordonnait à tort la tenue d’un procès dans cette langue, l’instance serait nulle dès le début. Par conséquent, l’erreur que M. Bessette a fait valoir devant la cour supérieure pouvait faire l’objet d’un contrôle par voie de </w:t>
      </w:r>
      <w:r w:rsidRPr="003F740B">
        <w:rPr>
          <w:rFonts w:cs="Times New Roman"/>
          <w:i/>
          <w:lang w:val="fr-CA"/>
        </w:rPr>
        <w:t>certiorari</w:t>
      </w:r>
      <w:r w:rsidRPr="003F740B">
        <w:rPr>
          <w:rFonts w:cs="Times New Roman"/>
          <w:lang w:val="fr-CA"/>
        </w:rPr>
        <w:t>.</w:t>
      </w:r>
    </w:p>
    <w:p w:rsidR="003F740B" w:rsidRDefault="00D101C4" w:rsidP="003F740B">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Nous tenons à préciser que notre conclusion selon laquelle le contrôle par voie de </w:t>
      </w:r>
      <w:r w:rsidRPr="003F740B">
        <w:rPr>
          <w:rFonts w:cs="Times New Roman"/>
          <w:i/>
          <w:lang w:val="fr-CA"/>
        </w:rPr>
        <w:t xml:space="preserve">certiorari </w:t>
      </w:r>
      <w:r w:rsidRPr="003F740B">
        <w:rPr>
          <w:rFonts w:cs="Times New Roman"/>
          <w:lang w:val="fr-CA"/>
        </w:rPr>
        <w:t xml:space="preserve">était possible en l’espèce ne repose pas sur notre conclusion que l’art. 133 de la </w:t>
      </w:r>
      <w:r w:rsidRPr="003F740B">
        <w:rPr>
          <w:rFonts w:cs="Times New Roman"/>
          <w:i/>
          <w:lang w:val="fr-CA"/>
        </w:rPr>
        <w:t xml:space="preserve">Offence Act </w:t>
      </w:r>
      <w:r w:rsidRPr="003F740B">
        <w:rPr>
          <w:rFonts w:cs="Times New Roman"/>
          <w:lang w:val="fr-CA"/>
        </w:rPr>
        <w:t xml:space="preserve">incorpore l’art. 530 du </w:t>
      </w:r>
      <w:r w:rsidRPr="003F740B">
        <w:rPr>
          <w:rFonts w:cs="Times New Roman"/>
          <w:i/>
          <w:lang w:val="fr-CA"/>
        </w:rPr>
        <w:t>Code criminel</w:t>
      </w:r>
      <w:r w:rsidRPr="003F740B">
        <w:rPr>
          <w:rFonts w:cs="Times New Roman"/>
          <w:lang w:val="fr-CA"/>
        </w:rPr>
        <w:t xml:space="preserve">. Le contrôle par voie de </w:t>
      </w:r>
      <w:r w:rsidRPr="003F740B">
        <w:rPr>
          <w:rFonts w:cs="Times New Roman"/>
          <w:i/>
          <w:lang w:val="fr-CA"/>
        </w:rPr>
        <w:t xml:space="preserve">certiorari </w:t>
      </w:r>
      <w:r w:rsidRPr="003F740B">
        <w:rPr>
          <w:rFonts w:cs="Times New Roman"/>
          <w:lang w:val="fr-CA"/>
        </w:rPr>
        <w:t xml:space="preserve">aurait été possible même si l’art. 133 n’incorporait pas l’art. 530. La question déterminante n’est pas celle de savoir si l’erreur visée dans le bref de </w:t>
      </w:r>
      <w:r w:rsidRPr="003F740B">
        <w:rPr>
          <w:rFonts w:cs="Times New Roman"/>
          <w:i/>
          <w:lang w:val="fr-CA"/>
        </w:rPr>
        <w:t xml:space="preserve">certiorari </w:t>
      </w:r>
      <w:r w:rsidRPr="003F740B">
        <w:rPr>
          <w:rFonts w:cs="Times New Roman"/>
          <w:lang w:val="fr-CA"/>
        </w:rPr>
        <w:t xml:space="preserve">est établie dans les faits. La question est plutôt celle de savoir si l’erreur invoquée entraînerait une perte de juridiction sur l’instance. La réponse dépend quant à elle de la nature, des effets et des conséquences de la décision. Une telle approche est logique; elle permet à la cour de révision d’établir si la requête peut être tranchée </w:t>
      </w:r>
      <w:r w:rsidRPr="003F740B">
        <w:rPr>
          <w:rFonts w:cs="Times New Roman"/>
          <w:i/>
          <w:lang w:val="fr-CA"/>
        </w:rPr>
        <w:t>avant</w:t>
      </w:r>
      <w:r w:rsidRPr="003F740B">
        <w:rPr>
          <w:rFonts w:cs="Times New Roman"/>
          <w:lang w:val="fr-CA"/>
        </w:rPr>
        <w:t xml:space="preserve"> qu’elle se prononce sur son fond.</w:t>
      </w:r>
    </w:p>
    <w:p w:rsidR="00D101C4" w:rsidRPr="003F740B" w:rsidRDefault="00D101C4" w:rsidP="003F740B">
      <w:pPr>
        <w:pStyle w:val="ParaNoNdepar-AltN"/>
        <w:numPr>
          <w:ilvl w:val="0"/>
          <w:numId w:val="18"/>
        </w:numPr>
        <w:tabs>
          <w:tab w:val="left" w:pos="1170"/>
        </w:tabs>
        <w:ind w:left="0" w:firstLine="0"/>
        <w:rPr>
          <w:rFonts w:cs="Times New Roman"/>
          <w:lang w:val="fr-CA"/>
        </w:rPr>
      </w:pPr>
      <w:r w:rsidRPr="003F740B">
        <w:rPr>
          <w:rFonts w:cs="Times New Roman"/>
          <w:lang w:val="fr-CA"/>
        </w:rPr>
        <w:t>Dans le cadre d’une requête en</w:t>
      </w:r>
      <w:r w:rsidRPr="003F740B">
        <w:rPr>
          <w:rFonts w:cs="Times New Roman"/>
          <w:i/>
          <w:lang w:val="fr-CA"/>
        </w:rPr>
        <w:t xml:space="preserve"> certiorari</w:t>
      </w:r>
      <w:r w:rsidRPr="003F740B">
        <w:rPr>
          <w:rFonts w:cs="Times New Roman"/>
          <w:lang w:val="fr-CA"/>
        </w:rPr>
        <w:t xml:space="preserve"> présentée par une partie lors d’un procès criminel (ou, comme en l’espèce, un procès quasi criminel), l’erreur invoquée sera de nature juridictionnelle si elle donne lieu au non</w:t>
      </w:r>
      <w:r w:rsidRPr="003F740B">
        <w:rPr>
          <w:rFonts w:cs="Times New Roman"/>
          <w:lang w:val="fr-CA"/>
        </w:rPr>
        <w:noBreakHyphen/>
        <w:t xml:space="preserve">respect d’une disposition législative impérative ou à un manquement aux règles de justice naturelle. En l’espèce, l’interprétation de l’art. 133 de la </w:t>
      </w:r>
      <w:r w:rsidRPr="003F740B">
        <w:rPr>
          <w:rFonts w:cs="Times New Roman"/>
          <w:i/>
          <w:lang w:val="fr-CA"/>
        </w:rPr>
        <w:t xml:space="preserve">Offence Act </w:t>
      </w:r>
      <w:r w:rsidRPr="003F740B">
        <w:rPr>
          <w:rFonts w:cs="Times New Roman"/>
          <w:lang w:val="fr-CA"/>
        </w:rPr>
        <w:t>avait trait à une disposition législative impérative, si bien qu’une mauvaise interprétation de cet article aurait donné lieu à une perte de juridiction sur l’instance. Par conséquent, l’interprétation qu’il convient de donner à l’art. 133 est elle</w:t>
      </w:r>
      <w:r w:rsidRPr="003F740B">
        <w:rPr>
          <w:rFonts w:cs="Times New Roman"/>
          <w:lang w:val="fr-CA"/>
        </w:rPr>
        <w:noBreakHyphen/>
        <w:t xml:space="preserve">même de nature juridictionnelle aux fins du contrôle par voie de </w:t>
      </w:r>
      <w:r w:rsidRPr="003F740B">
        <w:rPr>
          <w:rFonts w:cs="Times New Roman"/>
          <w:i/>
          <w:lang w:val="fr-CA"/>
        </w:rPr>
        <w:t>certiorari</w:t>
      </w:r>
      <w:r w:rsidRPr="003F740B">
        <w:rPr>
          <w:rFonts w:cs="Times New Roman"/>
          <w:lang w:val="fr-CA"/>
        </w:rPr>
        <w:t>.</w:t>
      </w:r>
    </w:p>
    <w:p w:rsidR="00D101C4" w:rsidRPr="001A331A" w:rsidRDefault="00D101C4" w:rsidP="00D101C4">
      <w:pPr>
        <w:pStyle w:val="Title3LevelTitre3Niveau"/>
        <w:rPr>
          <w:rFonts w:cs="Times New Roman"/>
          <w:lang w:val="fr-CA"/>
        </w:rPr>
      </w:pPr>
      <w:r w:rsidRPr="001A331A">
        <w:rPr>
          <w:rFonts w:cs="Times New Roman"/>
          <w:lang w:val="fr-CA"/>
        </w:rPr>
        <w:t xml:space="preserve">Pouvoir discrétionnaire de procéder à un contrôle par voie de </w:t>
      </w:r>
      <w:r w:rsidRPr="001A331A">
        <w:rPr>
          <w:rFonts w:cs="Times New Roman"/>
          <w:i/>
          <w:lang w:val="fr-CA"/>
        </w:rPr>
        <w:t>certiorari</w:t>
      </w:r>
    </w:p>
    <w:p w:rsidR="003F740B"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Même lorsqu’un contrôle par voie de </w:t>
      </w:r>
      <w:r w:rsidRPr="001A331A">
        <w:rPr>
          <w:rFonts w:cs="Times New Roman"/>
          <w:i/>
          <w:lang w:val="fr-CA"/>
        </w:rPr>
        <w:t xml:space="preserve">certiorari </w:t>
      </w:r>
      <w:r w:rsidRPr="001A331A">
        <w:rPr>
          <w:rFonts w:cs="Times New Roman"/>
          <w:lang w:val="fr-CA"/>
        </w:rPr>
        <w:t>est possible, la cour supérieure conserve le pouvoir discrétionnaire de refuser de procéder à un tel contrôle (</w:t>
      </w:r>
      <w:r w:rsidRPr="001A331A">
        <w:rPr>
          <w:rFonts w:cs="Times New Roman"/>
          <w:i/>
          <w:lang w:val="fr-CA"/>
        </w:rPr>
        <w:t>Strickland </w:t>
      </w:r>
      <w:r w:rsidRPr="001A331A">
        <w:rPr>
          <w:rFonts w:cs="Times New Roman"/>
          <w:i/>
          <w:iCs/>
          <w:lang w:val="fr-CA"/>
        </w:rPr>
        <w:t>c.</w:t>
      </w:r>
      <w:r w:rsidRPr="001A331A">
        <w:rPr>
          <w:rFonts w:cs="Times New Roman"/>
          <w:i/>
          <w:lang w:val="fr-CA"/>
        </w:rPr>
        <w:t> Canada (Procureur général)</w:t>
      </w:r>
      <w:r w:rsidRPr="001A331A">
        <w:rPr>
          <w:rFonts w:cs="Times New Roman"/>
          <w:lang w:val="fr-CA"/>
        </w:rPr>
        <w:t xml:space="preserve">, 2015 CSC 37, [2015] 2 R.C.S. 713, par. 37). L’un des motifs discrétionnaires pouvant fonder le refus de procéder à un contrôle par voie de </w:t>
      </w:r>
      <w:r w:rsidRPr="001A331A">
        <w:rPr>
          <w:rFonts w:cs="Times New Roman"/>
          <w:i/>
          <w:lang w:val="fr-CA"/>
        </w:rPr>
        <w:t xml:space="preserve">certiorari </w:t>
      </w:r>
      <w:r w:rsidRPr="001A331A">
        <w:rPr>
          <w:rFonts w:cs="Times New Roman"/>
          <w:lang w:val="fr-CA"/>
        </w:rPr>
        <w:t>— soit le motif invoqué par la cour supérieure en l’espèce — est l’existence d’un autre recours adéquat (</w:t>
      </w:r>
      <w:r w:rsidRPr="001A331A">
        <w:rPr>
          <w:rFonts w:cs="Times New Roman"/>
          <w:i/>
          <w:lang w:val="fr-CA"/>
        </w:rPr>
        <w:t>Strickland</w:t>
      </w:r>
      <w:r w:rsidRPr="001A331A">
        <w:rPr>
          <w:rFonts w:cs="Times New Roman"/>
          <w:lang w:val="fr-CA"/>
        </w:rPr>
        <w:t xml:space="preserve">, par. 40; </w:t>
      </w:r>
      <w:r w:rsidRPr="001A331A">
        <w:rPr>
          <w:rFonts w:cs="Times New Roman"/>
          <w:i/>
          <w:lang w:val="fr-CA"/>
        </w:rPr>
        <w:t xml:space="preserve">R. c. Arcand </w:t>
      </w:r>
      <w:r w:rsidRPr="001A331A">
        <w:rPr>
          <w:rFonts w:cs="Times New Roman"/>
          <w:lang w:val="fr-CA"/>
        </w:rPr>
        <w:t>(2004),</w:t>
      </w:r>
      <w:r w:rsidRPr="001A331A">
        <w:rPr>
          <w:rFonts w:cs="Times New Roman"/>
          <w:i/>
          <w:lang w:val="fr-CA"/>
        </w:rPr>
        <w:t xml:space="preserve"> </w:t>
      </w:r>
      <w:r w:rsidRPr="001A331A">
        <w:rPr>
          <w:rFonts w:cs="Times New Roman"/>
          <w:lang w:val="fr-CA"/>
        </w:rPr>
        <w:t xml:space="preserve">73 O.R. (3d) 758 (C.A.), par. 13). Étant donné que le contrôle par voie de </w:t>
      </w:r>
      <w:r w:rsidRPr="001A331A">
        <w:rPr>
          <w:rFonts w:cs="Times New Roman"/>
          <w:i/>
          <w:lang w:val="fr-CA"/>
        </w:rPr>
        <w:t>certiorari</w:t>
      </w:r>
      <w:r w:rsidRPr="001A331A">
        <w:rPr>
          <w:rFonts w:cs="Times New Roman"/>
          <w:lang w:val="fr-CA"/>
        </w:rPr>
        <w:t xml:space="preserve"> est un recours discrétionnaire, la décision de la cour de ne pas procéder à un tel contrôle commande la déférence en appel (</w:t>
      </w:r>
      <w:r w:rsidRPr="001A331A">
        <w:rPr>
          <w:rFonts w:cs="Times New Roman"/>
          <w:i/>
          <w:lang w:val="fr-CA"/>
        </w:rPr>
        <w:t>Strickland</w:t>
      </w:r>
      <w:r w:rsidRPr="001A331A">
        <w:rPr>
          <w:rFonts w:cs="Times New Roman"/>
          <w:lang w:val="fr-CA"/>
        </w:rPr>
        <w:t>, par. 39). Pour que la cour d’appel puisse intervenir à l’égard de la décision du juge, elle doit être convaincue que la décision n’accorde pas suffisamment d’importance à tous les éléments pertinents (</w:t>
      </w:r>
      <w:r w:rsidRPr="001A331A">
        <w:rPr>
          <w:rFonts w:cs="Times New Roman"/>
          <w:i/>
          <w:lang w:val="fr-CA"/>
        </w:rPr>
        <w:t>Mines Alerte Canada c. Canada (Pêches et Océans)</w:t>
      </w:r>
      <w:r w:rsidRPr="001A331A">
        <w:rPr>
          <w:rFonts w:cs="Times New Roman"/>
          <w:lang w:val="fr-CA"/>
        </w:rPr>
        <w:t>, 2010 CSC 2, [2010] 1 R.C.S. 6, par. 43), qu’elle est fondée sur une erreur de principe ou qu’elle est nettement erronée (</w:t>
      </w:r>
      <w:r w:rsidRPr="001A331A">
        <w:rPr>
          <w:rFonts w:cs="Times New Roman"/>
          <w:i/>
          <w:lang w:val="fr-CA"/>
        </w:rPr>
        <w:t>Cowper</w:t>
      </w:r>
      <w:r w:rsidRPr="001A331A">
        <w:rPr>
          <w:rFonts w:cs="Times New Roman"/>
          <w:i/>
          <w:lang w:val="fr-CA"/>
        </w:rPr>
        <w:noBreakHyphen/>
        <w:t>Smith c. Morgan</w:t>
      </w:r>
      <w:r w:rsidRPr="001A331A">
        <w:rPr>
          <w:rFonts w:cs="Times New Roman"/>
          <w:lang w:val="fr-CA"/>
        </w:rPr>
        <w:t>,</w:t>
      </w:r>
      <w:r w:rsidRPr="001A331A">
        <w:rPr>
          <w:rFonts w:cs="Times New Roman"/>
          <w:i/>
          <w:lang w:val="fr-CA"/>
        </w:rPr>
        <w:t xml:space="preserve"> </w:t>
      </w:r>
      <w:r w:rsidRPr="001A331A">
        <w:rPr>
          <w:rFonts w:cs="Times New Roman"/>
          <w:lang w:val="fr-CA"/>
        </w:rPr>
        <w:t xml:space="preserve">2017 CSC 61, [2017] 2 R.C.S. 754, par. 46; voir aussi </w:t>
      </w:r>
      <w:r w:rsidRPr="001A331A">
        <w:rPr>
          <w:rFonts w:cs="Times New Roman"/>
          <w:i/>
          <w:lang w:val="fr-CA"/>
        </w:rPr>
        <w:t>Canadien Pacifique Ltée c. Bande indienne de Matsqui</w:t>
      </w:r>
      <w:r w:rsidRPr="001A331A">
        <w:rPr>
          <w:rFonts w:cs="Times New Roman"/>
          <w:lang w:val="fr-CA"/>
        </w:rPr>
        <w:t>,</w:t>
      </w:r>
      <w:r w:rsidRPr="001A331A">
        <w:rPr>
          <w:rFonts w:cs="Times New Roman"/>
          <w:i/>
          <w:lang w:val="fr-CA"/>
        </w:rPr>
        <w:t xml:space="preserve"> </w:t>
      </w:r>
      <w:r w:rsidRPr="001A331A">
        <w:rPr>
          <w:rFonts w:cs="Times New Roman"/>
          <w:lang w:val="fr-CA"/>
        </w:rPr>
        <w:t>[1995] 1 R.C.S. 3, p. 64 (le juge Sopinka, dissident, mais pas sur ce point de droit)).</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À notre avis, le juge de la cour supérieure a commis une erreur lorsqu’il a décidé d’exercer sa discrétion de ne pas procéder au contrôle par voie de </w:t>
      </w:r>
      <w:r w:rsidRPr="003F740B">
        <w:rPr>
          <w:rFonts w:cs="Times New Roman"/>
          <w:i/>
          <w:lang w:val="fr-CA"/>
        </w:rPr>
        <w:t>certiorari</w:t>
      </w:r>
      <w:r w:rsidRPr="003F740B">
        <w:rPr>
          <w:rFonts w:cs="Times New Roman"/>
          <w:lang w:val="fr-CA"/>
        </w:rPr>
        <w:t xml:space="preserve"> et de ne pas examiner les questions de fond soulevées dans la requête de M. Bessette. Plus précisément, la cour supérieure a commis une erreur en concluant que a) la question de savoir si l’art. 133 de la </w:t>
      </w:r>
      <w:r w:rsidRPr="003F740B">
        <w:rPr>
          <w:rFonts w:cs="Times New Roman"/>
          <w:i/>
          <w:lang w:val="fr-CA"/>
        </w:rPr>
        <w:t xml:space="preserve">Offence Act </w:t>
      </w:r>
      <w:r w:rsidRPr="003F740B">
        <w:rPr>
          <w:rFonts w:cs="Times New Roman"/>
          <w:lang w:val="fr-CA"/>
        </w:rPr>
        <w:t xml:space="preserve">incorpore l’art. 530 du </w:t>
      </w:r>
      <w:r w:rsidRPr="003F740B">
        <w:rPr>
          <w:rFonts w:cs="Times New Roman"/>
          <w:i/>
          <w:lang w:val="fr-CA"/>
        </w:rPr>
        <w:t xml:space="preserve">Code criminel </w:t>
      </w:r>
      <w:r w:rsidRPr="003F740B">
        <w:rPr>
          <w:rFonts w:cs="Times New Roman"/>
          <w:lang w:val="fr-CA"/>
        </w:rPr>
        <w:t>est une décision qui ne relève pas de la « compétence » ou juridiction de la cour provinciale; b) il n’y a eu aucune atteinte « grave continue » aux droits en cause de M. Bessette; et c) le droit de M. Bessette à un procès en français était une question qui devrait être débattue en appel après son procès. Si le juge de la cour supérieure avait reconnu que le litige portait sur une question juridictionnelle, que sa décision avait une incidence sur les droits linguistiques revendiqués par M. Bessette et qu’il était souhaitable de trancher la question de la langue du procès avant le début de celui</w:t>
      </w:r>
      <w:r w:rsidRPr="003F740B">
        <w:rPr>
          <w:rFonts w:cs="Times New Roman"/>
          <w:lang w:val="fr-CA"/>
        </w:rPr>
        <w:noBreakHyphen/>
        <w:t xml:space="preserve">ci, il aurait dû conclure qu’un appel de la déclaration de culpabilité ne représentait pas un recours adéquat au lieu du contrôle par voie de </w:t>
      </w:r>
      <w:r w:rsidRPr="003F740B">
        <w:rPr>
          <w:rFonts w:cs="Times New Roman"/>
          <w:i/>
          <w:lang w:val="fr-CA"/>
        </w:rPr>
        <w:t>certiorari</w:t>
      </w:r>
      <w:r w:rsidRPr="003F740B">
        <w:rPr>
          <w:rFonts w:cs="Times New Roman"/>
          <w:lang w:val="fr-CA"/>
        </w:rPr>
        <w:t>.</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Comme nous l’avons expliqué, la question de savoir si M. Bessette avait droit à un procès en français pour l’infraction provinciale dont il était accusé était une question juridictionnelle. Ce facteur aurait dû militer fortement contre le report de la question à la fin du procès; le fait de tenir un procès sans avoir juridiction pour le faire constitue une grave erreur qui a des conséquences importantes.</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Ensuite, notre Cour a reconnu que le droit d’une personne à un procès dans la langue officielle de son choix, lorsqu’il s’applique, est « fondamental ». Il s’agit d’un droit substantiel, et non simplement procédural. Il n’a pas trait à l’équité du procès : il vise plutôt à affirmer l’identité linguistique et culturelle de l’accusé, qui est éminemment « personnelle ». La violation du droit est un « tort important » (</w:t>
      </w:r>
      <w:r w:rsidRPr="003F740B">
        <w:rPr>
          <w:rFonts w:cs="Times New Roman"/>
          <w:i/>
          <w:lang w:val="fr-CA"/>
        </w:rPr>
        <w:t>Beaulac</w:t>
      </w:r>
      <w:r w:rsidRPr="003F740B">
        <w:rPr>
          <w:rFonts w:cs="Times New Roman"/>
          <w:lang w:val="fr-CA"/>
        </w:rPr>
        <w:t>, par. 23, 25, 28, 34, 45, 47 et 53</w:t>
      </w:r>
      <w:r w:rsidRPr="003F740B">
        <w:rPr>
          <w:rFonts w:cs="Times New Roman"/>
          <w:lang w:val="fr-CA"/>
        </w:rPr>
        <w:noBreakHyphen/>
        <w:t>54).</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Le procureur général s’inspire du raisonnement de la Cour d’appel (par. 30), et cite l’arrêt </w:t>
      </w:r>
      <w:r w:rsidRPr="003F740B">
        <w:rPr>
          <w:rFonts w:cs="Times New Roman"/>
          <w:i/>
          <w:lang w:val="fr-CA"/>
        </w:rPr>
        <w:t xml:space="preserve">Beaulac </w:t>
      </w:r>
      <w:r w:rsidRPr="003F740B">
        <w:rPr>
          <w:rFonts w:cs="Times New Roman"/>
          <w:lang w:val="fr-CA"/>
        </w:rPr>
        <w:t>(par. 57)</w:t>
      </w:r>
      <w:r w:rsidRPr="003F740B">
        <w:rPr>
          <w:rFonts w:cs="Times New Roman"/>
          <w:i/>
          <w:lang w:val="fr-CA"/>
        </w:rPr>
        <w:t xml:space="preserve"> </w:t>
      </w:r>
      <w:r w:rsidRPr="003F740B">
        <w:rPr>
          <w:rFonts w:cs="Times New Roman"/>
          <w:lang w:val="fr-CA"/>
        </w:rPr>
        <w:t>pour faire valoir qu’un nouveau procès peut représenter un recours convenable en cas de violation des droits linguistiques. Le fait qu’une « nouvelle audience constituera généralement une réparation [après le fait] convenable dans la plupart des cas de violation de droits linguistiques » (</w:t>
      </w:r>
      <w:r w:rsidRPr="003F740B">
        <w:rPr>
          <w:rFonts w:cs="Times New Roman"/>
          <w:i/>
          <w:lang w:val="fr-CA"/>
        </w:rPr>
        <w:t>Mazraani c. Industrielle Alliance, Assurance et services financiers inc.</w:t>
      </w:r>
      <w:r w:rsidRPr="003F740B">
        <w:rPr>
          <w:rFonts w:cs="Times New Roman"/>
          <w:lang w:val="fr-CA"/>
        </w:rPr>
        <w:t xml:space="preserve">, 2018 CSC 50, </w:t>
      </w:r>
      <w:r w:rsidR="00483918" w:rsidRPr="003F740B">
        <w:rPr>
          <w:lang w:val="fr-CA"/>
        </w:rPr>
        <w:t xml:space="preserve">[2018] 3 R.C.S. 261, </w:t>
      </w:r>
      <w:r w:rsidRPr="003F740B">
        <w:rPr>
          <w:rFonts w:cs="Times New Roman"/>
          <w:lang w:val="fr-CA"/>
        </w:rPr>
        <w:t xml:space="preserve">par. 48) ne signifie pas qu’une nouvelle audience représente toujours un autre recours </w:t>
      </w:r>
      <w:r w:rsidRPr="003F740B">
        <w:rPr>
          <w:rFonts w:cs="Times New Roman"/>
          <w:i/>
          <w:lang w:val="fr-CA"/>
        </w:rPr>
        <w:t>adéquat</w:t>
      </w:r>
      <w:r w:rsidRPr="003F740B">
        <w:rPr>
          <w:rFonts w:cs="Times New Roman"/>
          <w:lang w:val="fr-CA"/>
        </w:rPr>
        <w:t xml:space="preserve">. Ce qu’un tribunal peut ordonner en réponse aux dommages causés n’est pas indicateur de ce qu’un tribunal devrait ordonner lorsqu’il a l’occasion de cerner et de </w:t>
      </w:r>
      <w:r w:rsidRPr="003F740B">
        <w:rPr>
          <w:rFonts w:cs="Times New Roman"/>
          <w:i/>
          <w:lang w:val="fr-CA"/>
        </w:rPr>
        <w:t>prévenir</w:t>
      </w:r>
      <w:r w:rsidRPr="003F740B">
        <w:rPr>
          <w:rFonts w:cs="Times New Roman"/>
          <w:lang w:val="fr-CA"/>
        </w:rPr>
        <w:t xml:space="preserve"> un dommage similaire. À cet égard, nous soulignons que la période relativement courte estimée pour le procès de M. Bessette (une heure) n’a aucune importance dans le cadre de l’analyse; une violation ne peut raisonnablement être quantifiée selon sa durée (voir </w:t>
      </w:r>
      <w:r w:rsidRPr="003F740B">
        <w:rPr>
          <w:rFonts w:cs="Times New Roman"/>
          <w:i/>
          <w:lang w:val="fr-CA"/>
        </w:rPr>
        <w:t>Mazraani</w:t>
      </w:r>
      <w:r w:rsidRPr="003F740B">
        <w:rPr>
          <w:rFonts w:cs="Times New Roman"/>
          <w:lang w:val="fr-CA"/>
        </w:rPr>
        <w:t>,</w:t>
      </w:r>
      <w:r w:rsidRPr="003F740B">
        <w:rPr>
          <w:rFonts w:cs="Times New Roman"/>
          <w:i/>
          <w:lang w:val="fr-CA"/>
        </w:rPr>
        <w:t xml:space="preserve"> </w:t>
      </w:r>
      <w:r w:rsidRPr="003F740B">
        <w:rPr>
          <w:rFonts w:cs="Times New Roman"/>
          <w:lang w:val="fr-CA"/>
        </w:rPr>
        <w:t>par. 51).</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Étant donné que la violation du droit linguistique de l’accusé relativement à son procès constitue elle</w:t>
      </w:r>
      <w:r w:rsidRPr="003F740B">
        <w:rPr>
          <w:rFonts w:cs="Times New Roman"/>
          <w:lang w:val="fr-CA"/>
        </w:rPr>
        <w:noBreakHyphen/>
        <w:t xml:space="preserve">même un préjudice, un appel de la déclaration de culpabilité inscrite par un tribunal d’expression anglaise ne peut représenter une réponse adéquate à la question de savoir, avant que le procès ait lieu, si l’accusé jouissait effectivement de ce droit fondamental. De plus, M. Bessette souligne à juste titre que s’il avait été acquitté à la suite d’un procès en anglais, il n’aurait eu </w:t>
      </w:r>
      <w:r w:rsidRPr="003F740B">
        <w:rPr>
          <w:rFonts w:cs="Times New Roman"/>
          <w:i/>
          <w:lang w:val="fr-CA"/>
        </w:rPr>
        <w:t>aucune</w:t>
      </w:r>
      <w:r w:rsidRPr="003F740B">
        <w:rPr>
          <w:rFonts w:cs="Times New Roman"/>
          <w:lang w:val="fr-CA"/>
        </w:rPr>
        <w:t xml:space="preserve"> occasion de faire valoir ses droits linguistiques, parce qu’un accusé n’a pas de droit d’appel à l’égard d’un acquittement sous le régime de la </w:t>
      </w:r>
      <w:r w:rsidRPr="003F740B">
        <w:rPr>
          <w:rFonts w:cs="Times New Roman"/>
          <w:i/>
          <w:lang w:val="fr-CA"/>
        </w:rPr>
        <w:t>Offence Act</w:t>
      </w:r>
      <w:r w:rsidRPr="003F740B">
        <w:rPr>
          <w:rFonts w:cs="Times New Roman"/>
          <w:lang w:val="fr-CA"/>
        </w:rPr>
        <w:t xml:space="preserve"> (art. 102).</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Le juge de la cour supérieure a refusé d’examiner les aspects de fond de la requête de M. Bessette en partie parce que ce dernier a affirmé qu’il pourrait soulever une question linguistique distincte en défense lors de son procès (à savoir s’il avait le droit de recevoir un avis de son interdiction de conduire en français). Le juge de la cour supérieure a estimé [</w:t>
      </w:r>
      <w:r w:rsidRPr="003F740B">
        <w:rPr>
          <w:rFonts w:cs="Times New Roman"/>
          <w:smallCaps/>
          <w:lang w:val="fr-CA"/>
        </w:rPr>
        <w:t>traduction</w:t>
      </w:r>
      <w:r w:rsidRPr="003F740B">
        <w:rPr>
          <w:rFonts w:cs="Times New Roman"/>
          <w:lang w:val="fr-CA"/>
        </w:rPr>
        <w:t xml:space="preserve">] « non souhaitable » d’instruire sa requête au fond car cela « pourrait déboucher sur deux appels en matière de droits linguistiques, l’un par la voie du contrôle judiciaire (portant sur la langue du procès) utilisée en l’espèce et l’autre constituant un appel ordinaire suivant le procès (portant sur la question de la langue de l’avis d’interdiction) » (par. 29). Bien que le point de vue du juge présente un certain intérêt sur le plan pratique, il ne reconnaît pas, en définitive, le caractère distinct de la demande fondée sur la langue du procès. Une demande visant la tenue d’un procès en français requiert que le tribunal tienne une instance </w:t>
      </w:r>
      <w:r w:rsidRPr="003F740B">
        <w:rPr>
          <w:rFonts w:cs="Times New Roman"/>
          <w:i/>
          <w:lang w:val="fr-CA"/>
        </w:rPr>
        <w:t>future</w:t>
      </w:r>
      <w:r w:rsidRPr="003F740B">
        <w:rPr>
          <w:rFonts w:cs="Times New Roman"/>
          <w:lang w:val="fr-CA"/>
        </w:rPr>
        <w:t xml:space="preserve"> d’une façon qui respecte les droits linguistiques de l’accusé. La possibilité que les droits de l’accusé aient été violés dans le passé (par un avis d’interdiction portant atteinte à ses droits linguistiques) ne peut servir à justifier des atteintes supplémentaires et évitables.</w:t>
      </w:r>
    </w:p>
    <w:p w:rsidR="00D101C4" w:rsidRP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Enfin, l’argument du procureur général, selon lequel l’arrêt </w:t>
      </w:r>
      <w:r w:rsidRPr="003F740B">
        <w:rPr>
          <w:rFonts w:cs="Times New Roman"/>
          <w:i/>
          <w:lang w:val="fr-CA"/>
        </w:rPr>
        <w:t>R. c. Prince</w:t>
      </w:r>
      <w:r w:rsidRPr="003F740B">
        <w:rPr>
          <w:rFonts w:cs="Times New Roman"/>
          <w:lang w:val="fr-CA"/>
        </w:rPr>
        <w:t>,</w:t>
      </w:r>
      <w:r w:rsidRPr="003F740B">
        <w:rPr>
          <w:rFonts w:cs="Times New Roman"/>
          <w:i/>
          <w:lang w:val="fr-CA"/>
        </w:rPr>
        <w:t xml:space="preserve"> </w:t>
      </w:r>
      <w:r w:rsidRPr="003F740B">
        <w:rPr>
          <w:rFonts w:cs="Times New Roman"/>
          <w:lang w:val="fr-CA"/>
        </w:rPr>
        <w:t xml:space="preserve">[1986] 2 R.C.S. 480, étaye la décision de refuser d’accorder un contrôle par voie de </w:t>
      </w:r>
      <w:r w:rsidRPr="003F740B">
        <w:rPr>
          <w:rFonts w:cs="Times New Roman"/>
          <w:i/>
          <w:lang w:val="fr-CA"/>
        </w:rPr>
        <w:t xml:space="preserve">certiorari </w:t>
      </w:r>
      <w:r w:rsidRPr="003F740B">
        <w:rPr>
          <w:rFonts w:cs="Times New Roman"/>
          <w:lang w:val="fr-CA"/>
        </w:rPr>
        <w:t xml:space="preserve">dans le cas de M. Bessette, ne nous convainc pas. La raison pour laquelle le juge a refusé d’accorder un contrôle par voie de </w:t>
      </w:r>
      <w:r w:rsidRPr="003F740B">
        <w:rPr>
          <w:rFonts w:cs="Times New Roman"/>
          <w:i/>
          <w:lang w:val="fr-CA"/>
        </w:rPr>
        <w:t>certiorari</w:t>
      </w:r>
      <w:r w:rsidRPr="003F740B">
        <w:rPr>
          <w:rFonts w:cs="Times New Roman"/>
          <w:lang w:val="fr-CA"/>
        </w:rPr>
        <w:t xml:space="preserve"> dans </w:t>
      </w:r>
      <w:r w:rsidRPr="003F740B">
        <w:rPr>
          <w:rFonts w:cs="Times New Roman"/>
          <w:i/>
          <w:lang w:val="fr-CA"/>
        </w:rPr>
        <w:t xml:space="preserve">Prince </w:t>
      </w:r>
      <w:r w:rsidRPr="003F740B">
        <w:rPr>
          <w:rFonts w:cs="Times New Roman"/>
          <w:lang w:val="fr-CA"/>
        </w:rPr>
        <w:t xml:space="preserve">n’est simplement pas pertinente en ce qui a trait aux questions soulevées dans le cas de M. Bessette. Dans </w:t>
      </w:r>
      <w:r w:rsidRPr="003F740B">
        <w:rPr>
          <w:rFonts w:cs="Times New Roman"/>
          <w:i/>
          <w:lang w:val="fr-CA"/>
        </w:rPr>
        <w:t>Prince</w:t>
      </w:r>
      <w:r w:rsidRPr="003F740B">
        <w:rPr>
          <w:rFonts w:cs="Times New Roman"/>
          <w:lang w:val="fr-CA"/>
        </w:rPr>
        <w:t>, le juge en chef Dickson a affirmé ce qui suit :</w:t>
      </w:r>
    </w:p>
    <w:p w:rsidR="00D101C4" w:rsidRPr="001A331A" w:rsidRDefault="00D101C4" w:rsidP="00D101C4">
      <w:pPr>
        <w:pStyle w:val="Citation-AltC"/>
        <w:tabs>
          <w:tab w:val="left" w:pos="1440"/>
        </w:tabs>
        <w:contextualSpacing w:val="0"/>
        <w:rPr>
          <w:lang w:val="fr-CA"/>
        </w:rPr>
      </w:pPr>
      <w:r w:rsidRPr="001A331A">
        <w:rPr>
          <w:lang w:val="fr-CA"/>
        </w:rPr>
        <w:tab/>
        <w:t xml:space="preserve">Quoique ce point n’ait pas été soulevé en cette Cour, je tiens à souligner que, selon moi, il convient normalement qu’une cour supérieure refuse de faire droit à une demande interlocutoire de bref de prérogative lorsque c’est la règle interdisant les déclarations de culpabilité multiples qui est en cause. Cette règle est à </w:t>
      </w:r>
      <w:r w:rsidRPr="001A331A">
        <w:rPr>
          <w:u w:val="single"/>
          <w:lang w:val="fr-CA"/>
        </w:rPr>
        <w:t>l’origine de nombreux appels</w:t>
      </w:r>
      <w:r w:rsidRPr="001A331A">
        <w:rPr>
          <w:lang w:val="fr-CA"/>
        </w:rPr>
        <w:t xml:space="preserve">. La présente affaire offre malheureusement un exemple des </w:t>
      </w:r>
      <w:r w:rsidRPr="001A331A">
        <w:rPr>
          <w:u w:val="single"/>
          <w:lang w:val="fr-CA"/>
        </w:rPr>
        <w:t>retards</w:t>
      </w:r>
      <w:r w:rsidRPr="001A331A">
        <w:rPr>
          <w:lang w:val="fr-CA"/>
        </w:rPr>
        <w:t xml:space="preserve"> qui peuvent résulter d’une application erronée du principe de l’arrêt </w:t>
      </w:r>
      <w:r w:rsidRPr="001A331A">
        <w:rPr>
          <w:i/>
          <w:iCs/>
          <w:lang w:val="fr-CA"/>
        </w:rPr>
        <w:t>Kienapple</w:t>
      </w:r>
      <w:r w:rsidRPr="001A331A">
        <w:rPr>
          <w:lang w:val="fr-CA"/>
        </w:rPr>
        <w:t xml:space="preserve"> avant la fin du procès. </w:t>
      </w:r>
      <w:r w:rsidRPr="001A331A">
        <w:rPr>
          <w:u w:val="single"/>
          <w:lang w:val="fr-CA"/>
        </w:rPr>
        <w:t>Les brefs de prérogative relèvent de l’exercice d’un pouvoir discrétionnaire et, nonobstant la possibilité d’une erreur de compétence dans certains cas, il serait généralement préférable que les cours supérieures refusent d’examiner le bien</w:t>
      </w:r>
      <w:r w:rsidRPr="001A331A">
        <w:rPr>
          <w:u w:val="single"/>
          <w:lang w:val="fr-CA"/>
        </w:rPr>
        <w:noBreakHyphen/>
        <w:t xml:space="preserve">fondé de l’argument de l’arrêt </w:t>
      </w:r>
      <w:r w:rsidRPr="001A331A">
        <w:rPr>
          <w:i/>
          <w:iCs/>
          <w:u w:val="single"/>
          <w:lang w:val="fr-CA"/>
        </w:rPr>
        <w:t>Kienapple</w:t>
      </w:r>
      <w:r w:rsidRPr="001A331A">
        <w:rPr>
          <w:u w:val="single"/>
          <w:lang w:val="fr-CA"/>
        </w:rPr>
        <w:t> invoqué dans le cadre d’une demande interlocutoire</w:t>
      </w:r>
      <w:r w:rsidRPr="00450050">
        <w:rPr>
          <w:u w:val="single"/>
          <w:lang w:val="fr-CA"/>
        </w:rPr>
        <w:t>.</w:t>
      </w:r>
      <w:r w:rsidRPr="001A331A">
        <w:rPr>
          <w:lang w:val="fr-CA"/>
        </w:rPr>
        <w:t xml:space="preserve"> [Nous soulignons; p. 507</w:t>
      </w:r>
      <w:r w:rsidRPr="001A331A">
        <w:rPr>
          <w:lang w:val="fr-CA"/>
        </w:rPr>
        <w:noBreakHyphen/>
        <w:t>508.]</w:t>
      </w:r>
    </w:p>
    <w:p w:rsidR="003F740B"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À notre avis, le juge en chef Dickson n’affirmait pas que le contrôle par voie de </w:t>
      </w:r>
      <w:r w:rsidRPr="001A331A">
        <w:rPr>
          <w:rFonts w:cs="Times New Roman"/>
          <w:i/>
          <w:lang w:val="fr-CA"/>
        </w:rPr>
        <w:t>certiorari</w:t>
      </w:r>
      <w:r w:rsidRPr="001A331A">
        <w:rPr>
          <w:rFonts w:cs="Times New Roman"/>
          <w:lang w:val="fr-CA"/>
        </w:rPr>
        <w:t xml:space="preserve"> devrait être rejeté lorsque des erreurs juridictionnelles sont invoquées. Au contraire, il était d’avis que compte tenu des défis particuliers qu’elles posent, et </w:t>
      </w:r>
      <w:r w:rsidRPr="001A331A">
        <w:rPr>
          <w:rFonts w:cs="Times New Roman"/>
          <w:i/>
          <w:lang w:val="fr-CA"/>
        </w:rPr>
        <w:t>malgré</w:t>
      </w:r>
      <w:r w:rsidRPr="001A331A">
        <w:rPr>
          <w:rFonts w:cs="Times New Roman"/>
          <w:lang w:val="fr-CA"/>
        </w:rPr>
        <w:t xml:space="preserve"> le fait qu’elles étaient de nature juridictionnelle, les erreurs de type </w:t>
      </w:r>
      <w:r w:rsidRPr="001A331A">
        <w:rPr>
          <w:rFonts w:cs="Times New Roman"/>
          <w:i/>
          <w:iCs/>
          <w:lang w:val="fr-CA"/>
        </w:rPr>
        <w:t>Kienapple</w:t>
      </w:r>
      <w:r w:rsidRPr="001A331A">
        <w:rPr>
          <w:rFonts w:cs="Times New Roman"/>
          <w:lang w:val="fr-CA"/>
        </w:rPr>
        <w:t xml:space="preserve"> invoquées devraient, exceptionnellement, être tranchées à la fin du procès.</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Quoi qu’il en soit, décider si une personne a le droit de subir son procès dans la langue officielle de son choix ne peut être comparé à l’application du principe de l’arrêt </w:t>
      </w:r>
      <w:r w:rsidRPr="003F740B">
        <w:rPr>
          <w:rFonts w:cs="Times New Roman"/>
          <w:i/>
          <w:lang w:val="fr-CA"/>
        </w:rPr>
        <w:t xml:space="preserve">Kienapple </w:t>
      </w:r>
      <w:r w:rsidRPr="003F740B">
        <w:rPr>
          <w:rFonts w:cs="Times New Roman"/>
          <w:lang w:val="fr-CA"/>
        </w:rPr>
        <w:t>interdisant les déclarations de culpabilité multiples. Celui</w:t>
      </w:r>
      <w:r w:rsidRPr="003F740B">
        <w:rPr>
          <w:rFonts w:cs="Times New Roman"/>
          <w:lang w:val="fr-CA"/>
        </w:rPr>
        <w:noBreakHyphen/>
        <w:t xml:space="preserve">ci, de par sa nature même, est axé sur les faits, dépend du dossier et pose le risque (de l’avis du juge en chef Dickson) d’être à l’origine d’appels nombreux et fréquents. Il en va autrement de la décision de savoir si la </w:t>
      </w:r>
      <w:r w:rsidRPr="003F740B">
        <w:rPr>
          <w:rFonts w:cs="Times New Roman"/>
          <w:i/>
          <w:lang w:val="fr-CA"/>
        </w:rPr>
        <w:t xml:space="preserve">Offence Act </w:t>
      </w:r>
      <w:r w:rsidRPr="003F740B">
        <w:rPr>
          <w:rFonts w:cs="Times New Roman"/>
          <w:lang w:val="fr-CA"/>
        </w:rPr>
        <w:t>permet que les procès se déroulent dans l’une ou l’autre des langues officielles, laquelle est une question de droit qui ne dépend pas de la preuve au dossier. De plus, comme nous l’avons indiqué précédemment, lorsque la loi prévoit effectivement que l’accusé peut choisir de subir son procès dans l’une ou l’autre des langues officielles, il fera ce choix pour des raisons qui lui appartiennent. Si l’accusé est capable de donner des directives à son avocat et de suivre le déroulement des procédures dans la langue choisie, aucune preuve ne sera nécessaire pour justifier le choix de l’accusé (</w:t>
      </w:r>
      <w:r w:rsidRPr="003F740B">
        <w:rPr>
          <w:rFonts w:cs="Times New Roman"/>
          <w:i/>
          <w:lang w:val="fr-CA"/>
        </w:rPr>
        <w:t>Beaulac</w:t>
      </w:r>
      <w:r w:rsidRPr="003F740B">
        <w:rPr>
          <w:rFonts w:cs="Times New Roman"/>
          <w:lang w:val="fr-CA"/>
        </w:rPr>
        <w:t>,</w:t>
      </w:r>
      <w:r w:rsidRPr="003F740B">
        <w:rPr>
          <w:rFonts w:cs="Times New Roman"/>
          <w:i/>
          <w:lang w:val="fr-CA"/>
        </w:rPr>
        <w:t xml:space="preserve"> </w:t>
      </w:r>
      <w:r w:rsidRPr="003F740B">
        <w:rPr>
          <w:rFonts w:cs="Times New Roman"/>
          <w:lang w:val="fr-CA"/>
        </w:rPr>
        <w:t>par. 34 et 56).</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En outre, et plus fondamentalement, le procureur général a reconnu lors de sa plaidoirie qu’une décision de la Cour suprême de la Colombie</w:t>
      </w:r>
      <w:r w:rsidRPr="003F740B">
        <w:rPr>
          <w:rFonts w:cs="Times New Roman"/>
          <w:lang w:val="fr-CA"/>
        </w:rPr>
        <w:noBreakHyphen/>
        <w:t xml:space="preserve">Britannique concernant la langue dans laquelle doivent se dérouler les procès intentés en vertu de la </w:t>
      </w:r>
      <w:r w:rsidRPr="003F740B">
        <w:rPr>
          <w:rFonts w:cs="Times New Roman"/>
          <w:i/>
          <w:lang w:val="fr-CA"/>
        </w:rPr>
        <w:t>Offence Act</w:t>
      </w:r>
      <w:r w:rsidRPr="003F740B">
        <w:rPr>
          <w:rFonts w:cs="Times New Roman"/>
          <w:lang w:val="fr-CA"/>
        </w:rPr>
        <w:t xml:space="preserve"> servirait de précédent contraignant pour les tribunaux statutaires instruisant de tels procès dans la province (transcription, p. 59). Par conséquent, si le juge de la Cour suprême s’était prononcé sur le fond de la requête de M. Bessette, sa décision aurait </w:t>
      </w:r>
      <w:r w:rsidRPr="003F740B">
        <w:rPr>
          <w:rFonts w:cs="Times New Roman"/>
          <w:i/>
          <w:lang w:val="fr-CA"/>
        </w:rPr>
        <w:t>découragé</w:t>
      </w:r>
      <w:r w:rsidRPr="003F740B">
        <w:rPr>
          <w:rFonts w:cs="Times New Roman"/>
          <w:lang w:val="fr-CA"/>
        </w:rPr>
        <w:t xml:space="preserve"> les appels interlocutoires au même motif, plutôt que d’avoir l’effet de les encourager.</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Comme nous l’avons indiqué précédemment, les appels interlocutoires sont limités en partie en raison de considérations relatives à l’économie des ressources judiciaires, aux retards et à la fragmentation des procédures. Cependant, dans l’affaire qui nous occupe, ces considérations militent pour que la requête de M. Bessette soit tranchée sur le fond avant le début de son procès. Les tribunaux modernes sont occupés et s’efforcent d’éviter de retarder les instances. Lorsqu’une partie allègue dans une requête </w:t>
      </w:r>
      <w:r w:rsidRPr="003F740B">
        <w:rPr>
          <w:rFonts w:cs="Times New Roman"/>
          <w:i/>
          <w:lang w:val="fr-CA"/>
        </w:rPr>
        <w:t>préliminaire</w:t>
      </w:r>
      <w:r w:rsidRPr="003F740B">
        <w:rPr>
          <w:rFonts w:cs="Times New Roman"/>
          <w:lang w:val="fr-CA"/>
        </w:rPr>
        <w:t xml:space="preserve"> que le tribunal de première instance a commis une erreur juridictionnelle qui rendrait nulle l’instance, on peut difficilement imaginer en quoi il serait préférable que la cour supérieure refuse de statuer sur l’erreur reprochée et ordonne un procès complet sur le fond. Agir ainsi ferait naître un possible moyen d’appel susceptible d’avoir pour effet que la cour d’appel doive ordonner un nouveau procès. Ce deuxième procès, qui aurait inévitablement lieu plus tard, pourrait être évité entièrement si la requête était tranchée sur le fond au moment où elle a été présentée pour la première fois. De telles instances successives coûtent non seulement au système de justice — elles coûtent aussi surtout à l’accusé. Faire subir à l’accusé un procès qui pourrait bien être nul risque d’assujettir celui</w:t>
      </w:r>
      <w:r w:rsidRPr="003F740B">
        <w:rPr>
          <w:rFonts w:cs="Times New Roman"/>
          <w:lang w:val="fr-CA"/>
        </w:rPr>
        <w:noBreakHyphen/>
        <w:t>ci à des frais juridiques indus. Ce risque ne devrait pas être pris à la légère.</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Si M. Bessette n’avait pas interjeté appel de la décision de la cour supérieure, la Cour provinciale aurait tenu un procès en anglais sans que le juge ait juridiction pour le faire, et il en aurait résulté une atteinte grave aux droits linguistiques de M. Bessette. En omettant de reconnaître cette possibilité, la cour supérieure a pris une décision qui ne tenait pas compte de toutes les considérations pertinentes, qui contenait une erreur de principe et, avec égards, qui était « clairement erronée » quant au résultat. À notre avis, rien ne justifiait que la cour supérieure refuse, en vertu de son pouvoir discrétionnaire, d’accorder le contrôle par voie de </w:t>
      </w:r>
      <w:r w:rsidRPr="003F740B">
        <w:rPr>
          <w:rFonts w:cs="Times New Roman"/>
          <w:i/>
          <w:lang w:val="fr-CA"/>
        </w:rPr>
        <w:t>certiorari</w:t>
      </w:r>
      <w:r w:rsidRPr="003F740B">
        <w:rPr>
          <w:rFonts w:cs="Times New Roman"/>
          <w:lang w:val="fr-CA"/>
        </w:rPr>
        <w:t>. La cour aurait dû trancher la requête de M. Bessette sur le fond.</w:t>
      </w:r>
    </w:p>
    <w:p w:rsidR="00D101C4" w:rsidRP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C’est de ce fond que nous allons maintenant traiter.</w:t>
      </w:r>
    </w:p>
    <w:p w:rsidR="00D101C4" w:rsidRPr="001A331A" w:rsidRDefault="00D101C4" w:rsidP="00D101C4">
      <w:pPr>
        <w:pStyle w:val="Title2LevelTitre2Niveau"/>
        <w:rPr>
          <w:rFonts w:cs="Times New Roman"/>
          <w:lang w:val="fr-CA"/>
        </w:rPr>
      </w:pPr>
      <w:r w:rsidRPr="001A331A">
        <w:rPr>
          <w:rFonts w:cs="Times New Roman"/>
          <w:lang w:val="fr-CA"/>
        </w:rPr>
        <w:t>La question de fond : la langue des procès intentés en vertu de la Offence Act</w:t>
      </w:r>
    </w:p>
    <w:p w:rsidR="003F740B"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Tout d’abord, nous voulons souligner que bien que certains droits linguistiques soient protégés par la Constitution, la question de la langue des procès intentés en vertu de la </w:t>
      </w:r>
      <w:r w:rsidRPr="001A331A">
        <w:rPr>
          <w:rFonts w:cs="Times New Roman"/>
          <w:i/>
          <w:iCs/>
          <w:lang w:val="fr-CA"/>
        </w:rPr>
        <w:t xml:space="preserve">Offence Act </w:t>
      </w:r>
      <w:r w:rsidRPr="001A331A">
        <w:rPr>
          <w:rFonts w:cs="Times New Roman"/>
          <w:lang w:val="fr-CA"/>
        </w:rPr>
        <w:t xml:space="preserve">en est simplement une d’interprétation statutaire en l’espèce. M. Bessette n’a invoqué aucune atteinte aux droits que lui garantit la </w:t>
      </w:r>
      <w:r w:rsidRPr="001A331A">
        <w:rPr>
          <w:rFonts w:cs="Times New Roman"/>
          <w:i/>
          <w:lang w:val="fr-CA"/>
        </w:rPr>
        <w:t>Charte canadienne des droits et libertés</w:t>
      </w:r>
      <w:r w:rsidRPr="001A331A">
        <w:rPr>
          <w:rFonts w:cs="Times New Roman"/>
          <w:lang w:val="fr-CA"/>
        </w:rPr>
        <w:t>, ni contesté la constitutionnalité du régime statutaire dont il est question.</w:t>
      </w:r>
    </w:p>
    <w:p w:rsid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 xml:space="preserve">Plutôt, M. Bessette et le procureur général ne s’entendent pas sur la loi que la </w:t>
      </w:r>
      <w:r w:rsidRPr="003F740B">
        <w:rPr>
          <w:rFonts w:cs="Times New Roman"/>
          <w:i/>
          <w:lang w:val="fr-CA"/>
        </w:rPr>
        <w:t>Offence Act</w:t>
      </w:r>
      <w:r w:rsidRPr="003F740B">
        <w:rPr>
          <w:rFonts w:cs="Times New Roman"/>
          <w:lang w:val="fr-CA"/>
        </w:rPr>
        <w:t xml:space="preserve"> désigne comme étant celle qui détermine la langue dans laquelle les procès doivent se dérouler. M. Bessette soutient que le </w:t>
      </w:r>
      <w:r w:rsidRPr="003F740B">
        <w:rPr>
          <w:rFonts w:cs="Times New Roman"/>
          <w:i/>
          <w:lang w:val="fr-CA"/>
        </w:rPr>
        <w:t>Code criminel</w:t>
      </w:r>
      <w:r w:rsidRPr="003F740B">
        <w:rPr>
          <w:rFonts w:cs="Times New Roman"/>
          <w:lang w:val="fr-CA"/>
        </w:rPr>
        <w:t xml:space="preserve"> régit cette question et prévoit que les procès peuvent se dérouler dans l’une ou l’autre des langues officielles. Le procureur général affirme plutôt que la réponse à la question se trouve dans la </w:t>
      </w:r>
      <w:r w:rsidRPr="003F740B">
        <w:rPr>
          <w:rFonts w:cs="Times New Roman"/>
          <w:i/>
          <w:lang w:val="fr-CA"/>
        </w:rPr>
        <w:t>Loi de 1731</w:t>
      </w:r>
      <w:r w:rsidRPr="003F740B">
        <w:rPr>
          <w:rFonts w:cs="Times New Roman"/>
          <w:lang w:val="fr-CA"/>
        </w:rPr>
        <w:t xml:space="preserve">, qui prévoit que les procès ont lieu en anglais seulement. Le rôle de notre Cour consiste donc à interpréter les dispositions pertinentes de la </w:t>
      </w:r>
      <w:r w:rsidRPr="003F740B">
        <w:rPr>
          <w:rFonts w:cs="Times New Roman"/>
          <w:bCs/>
          <w:i/>
          <w:iCs/>
          <w:lang w:val="fr-CA"/>
        </w:rPr>
        <w:t xml:space="preserve">Offence Act </w:t>
      </w:r>
      <w:r w:rsidRPr="003F740B">
        <w:rPr>
          <w:rFonts w:cs="Times New Roman"/>
          <w:bCs/>
          <w:iCs/>
          <w:lang w:val="fr-CA"/>
        </w:rPr>
        <w:t xml:space="preserve">et à établir quelle est la corrélation adéquate entre cette Loi, le </w:t>
      </w:r>
      <w:r w:rsidRPr="003F740B">
        <w:rPr>
          <w:rFonts w:cs="Times New Roman"/>
          <w:bCs/>
          <w:i/>
          <w:iCs/>
          <w:lang w:val="fr-CA"/>
        </w:rPr>
        <w:t>Code criminel</w:t>
      </w:r>
      <w:r w:rsidRPr="003F740B">
        <w:rPr>
          <w:rFonts w:cs="Times New Roman"/>
          <w:bCs/>
          <w:iCs/>
          <w:lang w:val="fr-CA"/>
        </w:rPr>
        <w:t xml:space="preserve"> et la </w:t>
      </w:r>
      <w:r w:rsidRPr="003F740B">
        <w:rPr>
          <w:rFonts w:cs="Times New Roman"/>
          <w:bCs/>
          <w:i/>
          <w:iCs/>
          <w:lang w:val="fr-CA"/>
        </w:rPr>
        <w:t>Loi de 1731</w:t>
      </w:r>
      <w:r w:rsidRPr="003F740B">
        <w:rPr>
          <w:rFonts w:cs="Times New Roman"/>
          <w:bCs/>
          <w:iCs/>
          <w:lang w:val="fr-CA"/>
        </w:rPr>
        <w:t xml:space="preserve"> en ce qui concerne la langue des procès intentés en vertu de la</w:t>
      </w:r>
      <w:r w:rsidRPr="003F740B">
        <w:rPr>
          <w:rFonts w:cs="Times New Roman"/>
          <w:bCs/>
          <w:i/>
          <w:iCs/>
          <w:lang w:val="fr-CA"/>
        </w:rPr>
        <w:t xml:space="preserve"> Offence Act</w:t>
      </w:r>
      <w:r w:rsidRPr="003F740B">
        <w:rPr>
          <w:rFonts w:cs="Times New Roman"/>
          <w:bCs/>
          <w:iCs/>
          <w:lang w:val="fr-CA"/>
        </w:rPr>
        <w:t>. Comme nous l’avons vu, parmi les juridictions inférieures, seule la Cour provinciale de la Colombie</w:t>
      </w:r>
      <w:r w:rsidRPr="003F740B">
        <w:rPr>
          <w:rFonts w:cs="Times New Roman"/>
          <w:bCs/>
          <w:iCs/>
          <w:lang w:val="fr-CA"/>
        </w:rPr>
        <w:noBreakHyphen/>
        <w:t xml:space="preserve">Britannique s’est penchée sur cette question de fond. Ayant eu le bénéfice des argumentations détaillées des parties quant à l’interprétation de la </w:t>
      </w:r>
      <w:r w:rsidRPr="003F740B">
        <w:rPr>
          <w:rFonts w:cs="Times New Roman"/>
          <w:bCs/>
          <w:i/>
          <w:iCs/>
          <w:lang w:val="fr-CA"/>
        </w:rPr>
        <w:t>Offence Act</w:t>
      </w:r>
      <w:r w:rsidRPr="003F740B">
        <w:rPr>
          <w:rFonts w:cs="Times New Roman"/>
          <w:bCs/>
          <w:iCs/>
          <w:lang w:val="fr-CA"/>
        </w:rPr>
        <w:t>, nous portons notre attention sur celles</w:t>
      </w:r>
      <w:r w:rsidRPr="003F740B">
        <w:rPr>
          <w:rFonts w:cs="Times New Roman"/>
          <w:bCs/>
          <w:iCs/>
          <w:lang w:val="fr-CA"/>
        </w:rPr>
        <w:noBreakHyphen/>
        <w:t>ci plutôt que sur les motifs de la Cour provinciale.</w:t>
      </w:r>
    </w:p>
    <w:p w:rsidR="00D101C4" w:rsidRPr="003F740B" w:rsidRDefault="00D101C4" w:rsidP="00D101C4">
      <w:pPr>
        <w:pStyle w:val="ParaNoNdepar-AltN"/>
        <w:numPr>
          <w:ilvl w:val="0"/>
          <w:numId w:val="18"/>
        </w:numPr>
        <w:tabs>
          <w:tab w:val="left" w:pos="1170"/>
        </w:tabs>
        <w:ind w:left="0" w:firstLine="0"/>
        <w:rPr>
          <w:rFonts w:cs="Times New Roman"/>
          <w:lang w:val="fr-CA"/>
        </w:rPr>
      </w:pPr>
      <w:r w:rsidRPr="003F740B">
        <w:rPr>
          <w:rFonts w:cs="Times New Roman"/>
          <w:lang w:val="fr-CA"/>
        </w:rPr>
        <w:t>Rappelons que les dispositions en question de la</w:t>
      </w:r>
      <w:r w:rsidRPr="003F740B">
        <w:rPr>
          <w:rFonts w:cs="Times New Roman"/>
          <w:i/>
          <w:lang w:val="fr-CA"/>
        </w:rPr>
        <w:t xml:space="preserve"> Offence Act</w:t>
      </w:r>
      <w:r w:rsidRPr="003F740B">
        <w:rPr>
          <w:rFonts w:cs="Times New Roman"/>
          <w:lang w:val="fr-CA"/>
        </w:rPr>
        <w:t xml:space="preserve"> sont libellées comme suit :</w:t>
      </w:r>
    </w:p>
    <w:p w:rsidR="00D101C4" w:rsidRPr="001A331A" w:rsidRDefault="00D101C4" w:rsidP="00D101C4">
      <w:pPr>
        <w:pStyle w:val="Citation-AltC"/>
        <w:spacing w:after="240"/>
        <w:contextualSpacing w:val="0"/>
        <w:rPr>
          <w:bCs/>
          <w:lang w:val="fr-CA"/>
        </w:rPr>
      </w:pPr>
      <w:r w:rsidRPr="001A331A">
        <w:rPr>
          <w:bCs/>
          <w:lang w:val="fr-CA"/>
        </w:rPr>
        <w:t>[</w:t>
      </w:r>
      <w:r w:rsidRPr="001A331A">
        <w:rPr>
          <w:bCs/>
          <w:smallCaps/>
          <w:lang w:val="fr-CA"/>
        </w:rPr>
        <w:t>traduction</w:t>
      </w:r>
      <w:r w:rsidRPr="001A331A">
        <w:rPr>
          <w:bCs/>
          <w:lang w:val="fr-CA"/>
        </w:rPr>
        <w:t>]</w:t>
      </w:r>
    </w:p>
    <w:p w:rsidR="00D101C4" w:rsidRPr="001A331A" w:rsidRDefault="00D101C4" w:rsidP="00D101C4">
      <w:pPr>
        <w:pStyle w:val="Citation-AltC"/>
        <w:spacing w:after="240"/>
        <w:contextualSpacing w:val="0"/>
        <w:rPr>
          <w:b/>
          <w:bCs/>
          <w:lang w:val="fr-CA"/>
        </w:rPr>
      </w:pPr>
      <w:r w:rsidRPr="001A331A">
        <w:rPr>
          <w:b/>
          <w:bCs/>
          <w:lang w:val="fr-CA"/>
        </w:rPr>
        <w:t>Application à l’instance</w:t>
      </w:r>
    </w:p>
    <w:p w:rsidR="00D101C4" w:rsidRPr="001A331A" w:rsidRDefault="00D101C4" w:rsidP="00D101C4">
      <w:pPr>
        <w:pStyle w:val="Citation-AltC"/>
        <w:tabs>
          <w:tab w:val="left" w:pos="1530"/>
          <w:tab w:val="left" w:pos="1710"/>
          <w:tab w:val="left" w:pos="2160"/>
        </w:tabs>
        <w:spacing w:after="240"/>
        <w:ind w:left="2160" w:hanging="630"/>
        <w:contextualSpacing w:val="0"/>
        <w:rPr>
          <w:lang w:val="fr-CA"/>
        </w:rPr>
      </w:pPr>
      <w:r w:rsidRPr="001A331A">
        <w:rPr>
          <w:b/>
          <w:bCs/>
          <w:lang w:val="fr-CA"/>
        </w:rPr>
        <w:t>3</w:t>
      </w:r>
      <w:r w:rsidRPr="001A331A">
        <w:rPr>
          <w:b/>
          <w:bCs/>
          <w:lang w:val="fr-CA"/>
        </w:rPr>
        <w:tab/>
      </w:r>
      <w:r w:rsidRPr="001A331A">
        <w:rPr>
          <w:lang w:val="fr-CA"/>
        </w:rPr>
        <w:t>(1)</w:t>
      </w:r>
      <w:r w:rsidRPr="001A331A">
        <w:rPr>
          <w:lang w:val="fr-CA"/>
        </w:rPr>
        <w:tab/>
      </w:r>
      <w:r w:rsidRPr="001A331A">
        <w:rPr>
          <w:u w:val="single"/>
          <w:lang w:val="fr-CA"/>
        </w:rPr>
        <w:t>Sauf disposition contraire de la loi</w:t>
      </w:r>
      <w:r w:rsidRPr="001A331A">
        <w:rPr>
          <w:lang w:val="fr-CA"/>
        </w:rPr>
        <w:t>, la présente loi s’applique aux instances au sens de l’article 1.</w:t>
      </w:r>
    </w:p>
    <w:p w:rsidR="00D101C4" w:rsidRPr="001A331A" w:rsidRDefault="00D101C4" w:rsidP="00D101C4">
      <w:pPr>
        <w:pStyle w:val="Citation-AltC"/>
        <w:tabs>
          <w:tab w:val="left" w:pos="2160"/>
        </w:tabs>
        <w:spacing w:after="240"/>
        <w:contextualSpacing w:val="0"/>
        <w:jc w:val="center"/>
        <w:rPr>
          <w:lang w:val="fr-CA"/>
        </w:rPr>
      </w:pPr>
      <w:r w:rsidRPr="001A331A">
        <w:rPr>
          <w:lang w:val="fr-CA"/>
        </w:rPr>
        <w:t>. . .</w:t>
      </w:r>
    </w:p>
    <w:p w:rsidR="00D101C4" w:rsidRPr="001A331A" w:rsidRDefault="00D101C4" w:rsidP="00D101C4">
      <w:pPr>
        <w:pStyle w:val="Citation-AltC"/>
        <w:spacing w:after="240"/>
        <w:contextualSpacing w:val="0"/>
        <w:rPr>
          <w:b/>
          <w:bCs/>
          <w:i/>
          <w:iCs/>
          <w:lang w:val="fr-CA"/>
        </w:rPr>
      </w:pPr>
      <w:r w:rsidRPr="001A331A">
        <w:rPr>
          <w:b/>
          <w:bCs/>
          <w:lang w:val="fr-CA"/>
        </w:rPr>
        <w:t xml:space="preserve">Application du </w:t>
      </w:r>
      <w:r w:rsidRPr="001A331A">
        <w:rPr>
          <w:b/>
          <w:bCs/>
          <w:i/>
          <w:iCs/>
          <w:lang w:val="fr-CA"/>
        </w:rPr>
        <w:t>Code criminel</w:t>
      </w:r>
    </w:p>
    <w:p w:rsidR="00D101C4" w:rsidRPr="001A331A" w:rsidRDefault="00D101C4" w:rsidP="00F01FE3">
      <w:pPr>
        <w:pStyle w:val="Citation-AltC"/>
        <w:tabs>
          <w:tab w:val="left" w:pos="1530"/>
          <w:tab w:val="left" w:pos="1710"/>
          <w:tab w:val="left" w:pos="2160"/>
        </w:tabs>
        <w:ind w:left="2160" w:hanging="634"/>
        <w:contextualSpacing w:val="0"/>
        <w:rPr>
          <w:lang w:val="fr-CA"/>
        </w:rPr>
      </w:pPr>
      <w:r w:rsidRPr="001A331A">
        <w:rPr>
          <w:b/>
          <w:bCs/>
          <w:lang w:val="fr-CA"/>
        </w:rPr>
        <w:t>133</w:t>
      </w:r>
      <w:r w:rsidRPr="001A331A">
        <w:rPr>
          <w:b/>
          <w:bCs/>
          <w:lang w:val="fr-CA"/>
        </w:rPr>
        <w:tab/>
      </w:r>
      <w:r w:rsidRPr="001A331A">
        <w:rPr>
          <w:lang w:val="fr-CA"/>
        </w:rPr>
        <w:t xml:space="preserve">Si, dans toute instance, affaire ou chose à laquelle s’applique la présente loi, aucune disposition expresse n’a été adoptée dans la présente loi ou seule une disposition partielle a été adoptée, les dispositions du </w:t>
      </w:r>
      <w:r w:rsidRPr="001A331A">
        <w:rPr>
          <w:i/>
          <w:iCs/>
          <w:lang w:val="fr-CA"/>
        </w:rPr>
        <w:t>Code criminel</w:t>
      </w:r>
      <w:r w:rsidRPr="001A331A">
        <w:rPr>
          <w:lang w:val="fr-CA"/>
        </w:rPr>
        <w:t xml:space="preserve"> relatives aux infractions punissables sur déclaration </w:t>
      </w:r>
      <w:r w:rsidR="00261101">
        <w:rPr>
          <w:lang w:val="fr-CA"/>
        </w:rPr>
        <w:t xml:space="preserve">sommaire </w:t>
      </w:r>
      <w:r w:rsidRPr="001A331A">
        <w:rPr>
          <w:lang w:val="fr-CA"/>
        </w:rPr>
        <w:t>de culpabilité s’appliquent</w:t>
      </w:r>
      <w:r w:rsidR="00261101">
        <w:rPr>
          <w:lang w:val="fr-CA"/>
        </w:rPr>
        <w:t>,</w:t>
      </w:r>
      <w:r w:rsidRPr="001A331A">
        <w:rPr>
          <w:lang w:val="fr-CA"/>
        </w:rPr>
        <w:t xml:space="preserve"> </w:t>
      </w:r>
      <w:r w:rsidRPr="001A331A">
        <w:rPr>
          <w:u w:val="single"/>
          <w:lang w:val="fr-CA"/>
        </w:rPr>
        <w:t>avec les adaptations nécessaires et dans la mesure où elles sont applicables</w:t>
      </w:r>
      <w:r w:rsidRPr="001A331A">
        <w:rPr>
          <w:lang w:val="fr-CA"/>
        </w:rPr>
        <w:t>, comme si ces dispositions faisaient partie de la présente loi.</w:t>
      </w:r>
    </w:p>
    <w:p w:rsidR="00C74FEE" w:rsidRDefault="00D101C4" w:rsidP="00AA156F">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Les parties ont soumis deux lectures très différentes de ces dispositions et, par conséquent, elles contestent la « hiérarchie des lois » ou l’« ordre des opérations » que crée la </w:t>
      </w:r>
      <w:r w:rsidRPr="001A331A">
        <w:rPr>
          <w:rFonts w:cs="Times New Roman"/>
          <w:i/>
          <w:lang w:val="fr-CA"/>
        </w:rPr>
        <w:t>Offence Act</w:t>
      </w:r>
      <w:r w:rsidRPr="001A331A">
        <w:rPr>
          <w:rFonts w:cs="Times New Roman"/>
          <w:lang w:val="fr-CA"/>
        </w:rPr>
        <w:t>.</w:t>
      </w:r>
    </w:p>
    <w:p w:rsid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Le procureur général affirme que la formulation du par. 3(1) et de l’art. 133 indique que d’autres lois de la Colombie</w:t>
      </w:r>
      <w:r w:rsidRPr="00C74FEE">
        <w:rPr>
          <w:rFonts w:cs="Times New Roman"/>
          <w:lang w:val="fr-CA"/>
        </w:rPr>
        <w:noBreakHyphen/>
        <w:t xml:space="preserve">Britannique (comme la </w:t>
      </w:r>
      <w:r w:rsidRPr="00C74FEE">
        <w:rPr>
          <w:rFonts w:cs="Times New Roman"/>
          <w:i/>
          <w:lang w:val="fr-CA"/>
        </w:rPr>
        <w:t>Loi de 1731</w:t>
      </w:r>
      <w:r w:rsidRPr="00C74FEE">
        <w:rPr>
          <w:rFonts w:cs="Times New Roman"/>
          <w:lang w:val="fr-CA"/>
        </w:rPr>
        <w:t xml:space="preserve">) ont préséance sur les dispositions de la </w:t>
      </w:r>
      <w:r w:rsidRPr="00C74FEE">
        <w:rPr>
          <w:rFonts w:cs="Times New Roman"/>
          <w:i/>
          <w:lang w:val="fr-CA"/>
        </w:rPr>
        <w:t>Offence Act</w:t>
      </w:r>
      <w:r w:rsidRPr="00C74FEE">
        <w:rPr>
          <w:rFonts w:cs="Times New Roman"/>
          <w:lang w:val="fr-CA"/>
        </w:rPr>
        <w:t xml:space="preserve"> et du </w:t>
      </w:r>
      <w:r w:rsidRPr="00C74FEE">
        <w:rPr>
          <w:rFonts w:cs="Times New Roman"/>
          <w:i/>
          <w:lang w:val="fr-CA"/>
        </w:rPr>
        <w:t>Code criminel</w:t>
      </w:r>
      <w:r w:rsidRPr="00C74FEE">
        <w:rPr>
          <w:rFonts w:cs="Times New Roman"/>
          <w:lang w:val="fr-CA"/>
        </w:rPr>
        <w:t xml:space="preserve">. À son avis, les mots </w:t>
      </w:r>
      <w:r w:rsidR="00261101" w:rsidRPr="00C74FEE">
        <w:rPr>
          <w:rFonts w:cs="Times New Roman"/>
          <w:lang w:val="fr-CA"/>
        </w:rPr>
        <w:t>[</w:t>
      </w:r>
      <w:r w:rsidR="00261101" w:rsidRPr="00C74FEE">
        <w:rPr>
          <w:rFonts w:cs="Times New Roman"/>
          <w:smallCaps/>
          <w:lang w:val="fr-CA"/>
        </w:rPr>
        <w:t>traduction</w:t>
      </w:r>
      <w:r w:rsidR="00261101" w:rsidRPr="00C74FEE">
        <w:rPr>
          <w:rFonts w:cs="Times New Roman"/>
          <w:lang w:val="fr-CA"/>
        </w:rPr>
        <w:t xml:space="preserve">] </w:t>
      </w:r>
      <w:r w:rsidRPr="00C74FEE">
        <w:rPr>
          <w:rFonts w:cs="Times New Roman"/>
          <w:lang w:val="fr-CA"/>
        </w:rPr>
        <w:t xml:space="preserve">« [s]auf disposition contraire de la loi » au par. 3(1) indiquent que la </w:t>
      </w:r>
      <w:r w:rsidRPr="00C74FEE">
        <w:rPr>
          <w:rFonts w:cs="Times New Roman"/>
          <w:i/>
          <w:lang w:val="fr-CA"/>
        </w:rPr>
        <w:t>Offence Act</w:t>
      </w:r>
      <w:r w:rsidRPr="00C74FEE">
        <w:rPr>
          <w:rFonts w:cs="Times New Roman"/>
          <w:lang w:val="fr-CA"/>
        </w:rPr>
        <w:t xml:space="preserve"> s’applique aux instances </w:t>
      </w:r>
      <w:r w:rsidRPr="00C74FEE">
        <w:rPr>
          <w:rFonts w:cs="Times New Roman"/>
          <w:i/>
          <w:lang w:val="fr-CA"/>
        </w:rPr>
        <w:t xml:space="preserve">seulement dans la mesure </w:t>
      </w:r>
      <w:r w:rsidRPr="00C74FEE">
        <w:rPr>
          <w:rFonts w:cs="Times New Roman"/>
          <w:lang w:val="fr-CA"/>
        </w:rPr>
        <w:t>où la loi de la Colombie</w:t>
      </w:r>
      <w:r w:rsidRPr="00C74FEE">
        <w:rPr>
          <w:rFonts w:cs="Times New Roman"/>
          <w:lang w:val="fr-CA"/>
        </w:rPr>
        <w:noBreakHyphen/>
        <w:t xml:space="preserve">Britannique ne s’applique pas déjà. De la même façon, les mots « et dans la mesure où elles sont applicables » à l’art. 133 indiquent que les dispositions du </w:t>
      </w:r>
      <w:r w:rsidRPr="00C74FEE">
        <w:rPr>
          <w:rFonts w:cs="Times New Roman"/>
          <w:i/>
          <w:lang w:val="fr-CA"/>
        </w:rPr>
        <w:t>Code criminel</w:t>
      </w:r>
      <w:r w:rsidRPr="00C74FEE">
        <w:rPr>
          <w:rFonts w:cs="Times New Roman"/>
          <w:lang w:val="fr-CA"/>
        </w:rPr>
        <w:t xml:space="preserve"> doivent être incorporées d’une façon qui est conforme aux lois existantes de la Colombie</w:t>
      </w:r>
      <w:r w:rsidRPr="00C74FEE">
        <w:rPr>
          <w:rFonts w:cs="Times New Roman"/>
          <w:lang w:val="fr-CA"/>
        </w:rPr>
        <w:noBreakHyphen/>
        <w:t xml:space="preserve">Britannique. Étant donné que la </w:t>
      </w:r>
      <w:r w:rsidRPr="00C74FEE">
        <w:rPr>
          <w:rFonts w:cs="Times New Roman"/>
          <w:i/>
          <w:lang w:val="fr-CA"/>
        </w:rPr>
        <w:t>Loi de 1731</w:t>
      </w:r>
      <w:r w:rsidRPr="00C74FEE">
        <w:rPr>
          <w:rFonts w:cs="Times New Roman"/>
          <w:lang w:val="fr-CA"/>
        </w:rPr>
        <w:t xml:space="preserve"> prévoit déjà la langue des instances en Colombie</w:t>
      </w:r>
      <w:r w:rsidRPr="00C74FEE">
        <w:rPr>
          <w:rFonts w:cs="Times New Roman"/>
          <w:lang w:val="fr-CA"/>
        </w:rPr>
        <w:noBreakHyphen/>
        <w:t xml:space="preserve">Britannique, la </w:t>
      </w:r>
      <w:r w:rsidRPr="00C74FEE">
        <w:rPr>
          <w:rFonts w:cs="Times New Roman"/>
          <w:i/>
          <w:lang w:val="fr-CA"/>
        </w:rPr>
        <w:t>Offence Act</w:t>
      </w:r>
      <w:r w:rsidRPr="00C74FEE">
        <w:rPr>
          <w:rFonts w:cs="Times New Roman"/>
          <w:lang w:val="fr-CA"/>
        </w:rPr>
        <w:t> </w:t>
      </w:r>
      <w:r w:rsidRPr="00C74FEE">
        <w:rPr>
          <w:rFonts w:cs="Times New Roman"/>
          <w:i/>
          <w:lang w:val="fr-CA"/>
        </w:rPr>
        <w:t>—</w:t>
      </w:r>
      <w:r w:rsidRPr="00C74FEE">
        <w:rPr>
          <w:rFonts w:cs="Times New Roman"/>
          <w:lang w:val="fr-CA"/>
        </w:rPr>
        <w:t xml:space="preserve"> et, par extension, le </w:t>
      </w:r>
      <w:r w:rsidRPr="00C74FEE">
        <w:rPr>
          <w:rFonts w:cs="Times New Roman"/>
          <w:i/>
          <w:lang w:val="fr-CA"/>
        </w:rPr>
        <w:t>Code criminel</w:t>
      </w:r>
      <w:r w:rsidRPr="00C74FEE">
        <w:rPr>
          <w:rFonts w:cs="Times New Roman"/>
          <w:lang w:val="fr-CA"/>
        </w:rPr>
        <w:t xml:space="preserve"> </w:t>
      </w:r>
      <w:r w:rsidRPr="00C74FEE">
        <w:rPr>
          <w:rFonts w:cs="Times New Roman"/>
          <w:i/>
          <w:lang w:val="fr-CA"/>
        </w:rPr>
        <w:t xml:space="preserve">— </w:t>
      </w:r>
      <w:r w:rsidRPr="00C74FEE">
        <w:rPr>
          <w:rFonts w:cs="Times New Roman"/>
          <w:lang w:val="fr-CA"/>
        </w:rPr>
        <w:t>ne peuvent régir cette question.</w:t>
      </w:r>
    </w:p>
    <w:p w:rsidR="00D101C4" w:rsidRP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Nous sommes en désaccord avec cette position. À notre avis, elle ne trouve pas appui dans le principe directeur de l’interprétation statutaire, qui a souvent été repris par notre Cour :</w:t>
      </w:r>
    </w:p>
    <w:p w:rsidR="00D101C4" w:rsidRPr="001A331A" w:rsidRDefault="00D101C4" w:rsidP="00D101C4">
      <w:pPr>
        <w:pStyle w:val="Citation-AltC"/>
        <w:tabs>
          <w:tab w:val="left" w:pos="1800"/>
        </w:tabs>
        <w:spacing w:after="240"/>
        <w:ind w:left="1440"/>
        <w:contextualSpacing w:val="0"/>
        <w:rPr>
          <w:lang w:val="fr-CA"/>
        </w:rPr>
      </w:pPr>
      <w:r w:rsidRPr="001A331A">
        <w:rPr>
          <w:lang w:val="fr-CA"/>
        </w:rPr>
        <w:tab/>
        <w:t>[</w:t>
      </w:r>
      <w:r w:rsidRPr="001A331A">
        <w:rPr>
          <w:smallCaps/>
          <w:lang w:val="fr-CA"/>
        </w:rPr>
        <w:t>traduction</w:t>
      </w:r>
      <w:r w:rsidRPr="001A331A">
        <w:rPr>
          <w:lang w:val="fr-CA"/>
        </w:rPr>
        <w:t>] Aujourd’hui, il n’y a qu’un seul principe ou solution : il faut lire les termes d’une loi dans leur contexte global en suivant le sens ordinaire et grammatical qui s’harmonise avec l’</w:t>
      </w:r>
      <w:r w:rsidRPr="001A331A">
        <w:rPr>
          <w:rStyle w:val="reflex3-alt"/>
          <w:lang w:val="fr-CA"/>
        </w:rPr>
        <w:t>[</w:t>
      </w:r>
      <w:r>
        <w:rPr>
          <w:lang w:val="fr-CA"/>
        </w:rPr>
        <w:t>économie</w:t>
      </w:r>
      <w:r w:rsidRPr="001A331A">
        <w:rPr>
          <w:lang w:val="fr-CA"/>
        </w:rPr>
        <w:t>] de la loi, l’objet de la loi et l’intention du législateur.</w:t>
      </w:r>
    </w:p>
    <w:p w:rsidR="00D101C4" w:rsidRPr="001A331A" w:rsidRDefault="00D101C4" w:rsidP="00450050">
      <w:pPr>
        <w:pStyle w:val="Citation-AltC"/>
        <w:ind w:left="0"/>
        <w:contextualSpacing w:val="0"/>
        <w:rPr>
          <w:lang w:val="fr-CA"/>
        </w:rPr>
      </w:pPr>
      <w:r w:rsidRPr="001A331A">
        <w:rPr>
          <w:lang w:val="fr-CA"/>
        </w:rPr>
        <w:t>(</w:t>
      </w:r>
      <w:r w:rsidRPr="001A331A">
        <w:rPr>
          <w:i/>
          <w:iCs/>
          <w:lang w:val="fr-CA"/>
        </w:rPr>
        <w:t>Bell ExpressVu Limited Partnership c. Rex</w:t>
      </w:r>
      <w:r w:rsidRPr="001A331A">
        <w:rPr>
          <w:lang w:val="fr-CA"/>
        </w:rPr>
        <w:t xml:space="preserve">, </w:t>
      </w:r>
      <w:r w:rsidRPr="001A331A">
        <w:rPr>
          <w:rStyle w:val="reflex3-alt"/>
          <w:lang w:val="fr-CA"/>
        </w:rPr>
        <w:t>2002 CSC 42</w:t>
      </w:r>
      <w:r w:rsidRPr="001A331A">
        <w:rPr>
          <w:rStyle w:val="reflex3-block"/>
          <w:lang w:val="fr-CA"/>
        </w:rPr>
        <w:t xml:space="preserve">, </w:t>
      </w:r>
      <w:r w:rsidRPr="001A331A">
        <w:rPr>
          <w:rStyle w:val="reflex3-alt"/>
          <w:lang w:val="fr-CA"/>
        </w:rPr>
        <w:t>[2002] 2 R.C.S. 559</w:t>
      </w:r>
      <w:r w:rsidRPr="001A331A">
        <w:rPr>
          <w:lang w:val="fr-CA"/>
        </w:rPr>
        <w:t>, par. 26, citant Elmer</w:t>
      </w:r>
      <w:r w:rsidR="00D600A9">
        <w:rPr>
          <w:lang w:val="fr-CA"/>
        </w:rPr>
        <w:t xml:space="preserve"> A.</w:t>
      </w:r>
      <w:r w:rsidRPr="001A331A">
        <w:rPr>
          <w:lang w:val="fr-CA"/>
        </w:rPr>
        <w:t xml:space="preserve"> Driedger, </w:t>
      </w:r>
      <w:r w:rsidRPr="001A331A">
        <w:rPr>
          <w:i/>
          <w:iCs/>
          <w:lang w:val="fr-CA"/>
        </w:rPr>
        <w:t>Construction of Statutes</w:t>
      </w:r>
      <w:r w:rsidRPr="001A331A">
        <w:rPr>
          <w:lang w:val="fr-CA"/>
        </w:rPr>
        <w:t xml:space="preserve"> (2</w:t>
      </w:r>
      <w:r w:rsidRPr="001A331A">
        <w:rPr>
          <w:vertAlign w:val="superscript"/>
          <w:lang w:val="fr-CA"/>
        </w:rPr>
        <w:t>e</w:t>
      </w:r>
      <w:r w:rsidR="000329D3">
        <w:rPr>
          <w:lang w:val="fr-CA"/>
        </w:rPr>
        <w:t> éd.</w:t>
      </w:r>
      <w:r w:rsidRPr="001A331A">
        <w:rPr>
          <w:lang w:val="fr-CA"/>
        </w:rPr>
        <w:t xml:space="preserve"> 1983), p. 87; voir aussi </w:t>
      </w:r>
      <w:r w:rsidRPr="001A331A">
        <w:rPr>
          <w:i/>
          <w:lang w:val="fr-CA"/>
        </w:rPr>
        <w:t>Canada (Procureur général) c. Thouin</w:t>
      </w:r>
      <w:r w:rsidRPr="001A331A">
        <w:rPr>
          <w:lang w:val="fr-CA"/>
        </w:rPr>
        <w:t xml:space="preserve">, 2017 CSC 46, [2017] 2 R.C.S. 184, par. 26; </w:t>
      </w:r>
      <w:r w:rsidRPr="001A331A">
        <w:rPr>
          <w:i/>
          <w:iCs/>
          <w:lang w:val="fr-CA"/>
        </w:rPr>
        <w:t>Société Radio</w:t>
      </w:r>
      <w:r w:rsidRPr="001A331A">
        <w:rPr>
          <w:i/>
          <w:iCs/>
          <w:lang w:val="fr-CA"/>
        </w:rPr>
        <w:noBreakHyphen/>
        <w:t>Canada c. SODRAC 2003 Inc.</w:t>
      </w:r>
      <w:r w:rsidRPr="001A331A">
        <w:rPr>
          <w:lang w:val="fr-CA"/>
        </w:rPr>
        <w:t xml:space="preserve">, 2015 CSC 57, [2015] 3 R.C.S. 615, par. 48; et </w:t>
      </w:r>
      <w:r w:rsidRPr="001A331A">
        <w:rPr>
          <w:i/>
          <w:iCs/>
          <w:lang w:val="fr-CA"/>
        </w:rPr>
        <w:t>R. c. Steele</w:t>
      </w:r>
      <w:r w:rsidRPr="001A331A">
        <w:rPr>
          <w:lang w:val="fr-CA"/>
        </w:rPr>
        <w:t xml:space="preserve">, </w:t>
      </w:r>
      <w:r w:rsidRPr="001A331A">
        <w:rPr>
          <w:rStyle w:val="reflex3-alt"/>
          <w:lang w:val="fr-CA"/>
        </w:rPr>
        <w:t>2014 CSC 61</w:t>
      </w:r>
      <w:r w:rsidRPr="001A331A">
        <w:rPr>
          <w:rStyle w:val="reflex3-block"/>
          <w:lang w:val="fr-CA"/>
        </w:rPr>
        <w:t xml:space="preserve">, </w:t>
      </w:r>
      <w:r w:rsidRPr="001A331A">
        <w:rPr>
          <w:rStyle w:val="reflex3-alt"/>
          <w:lang w:val="fr-CA"/>
        </w:rPr>
        <w:t>[2014] 3 R.C.S. 138</w:t>
      </w:r>
      <w:r w:rsidRPr="001A331A">
        <w:rPr>
          <w:lang w:val="fr-CA"/>
        </w:rPr>
        <w:t>, par. 23</w:t>
      </w:r>
      <w:r w:rsidR="004F1945">
        <w:rPr>
          <w:lang w:val="fr-CA"/>
        </w:rPr>
        <w:t>.</w:t>
      </w:r>
      <w:r w:rsidRPr="001A331A">
        <w:rPr>
          <w:lang w:val="fr-CA"/>
        </w:rPr>
        <w:t>)</w:t>
      </w:r>
    </w:p>
    <w:p w:rsidR="00D101C4" w:rsidRPr="001A331A" w:rsidRDefault="00D101C4" w:rsidP="00C74FEE">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À première vue et placés dans leur contexte, le par. 3(1) et l’art. 133 ont des fonctions précises; le premier énonce la portée de la </w:t>
      </w:r>
      <w:r w:rsidRPr="001A331A">
        <w:rPr>
          <w:rFonts w:cs="Times New Roman"/>
          <w:i/>
          <w:lang w:val="fr-CA"/>
        </w:rPr>
        <w:t>Offence Act —</w:t>
      </w:r>
      <w:r w:rsidRPr="001A331A">
        <w:rPr>
          <w:rFonts w:cs="Times New Roman"/>
          <w:lang w:val="fr-CA"/>
        </w:rPr>
        <w:t xml:space="preserve"> elle s’applique aux « instances » — et le dernier indique clairement que les dispositions du </w:t>
      </w:r>
      <w:r w:rsidRPr="001A331A">
        <w:rPr>
          <w:rFonts w:cs="Times New Roman"/>
          <w:i/>
          <w:lang w:val="fr-CA"/>
        </w:rPr>
        <w:t>Code criminel</w:t>
      </w:r>
      <w:r w:rsidRPr="001A331A">
        <w:rPr>
          <w:rFonts w:cs="Times New Roman"/>
          <w:lang w:val="fr-CA"/>
        </w:rPr>
        <w:t xml:space="preserve">, adaptées au contexte de la </w:t>
      </w:r>
      <w:r w:rsidRPr="001A331A">
        <w:rPr>
          <w:rFonts w:cs="Times New Roman"/>
          <w:i/>
          <w:lang w:val="fr-CA"/>
        </w:rPr>
        <w:t>Offence Act</w:t>
      </w:r>
      <w:r w:rsidRPr="001A331A">
        <w:rPr>
          <w:rFonts w:cs="Times New Roman"/>
          <w:lang w:val="fr-CA"/>
        </w:rPr>
        <w:t>, suppléent à toute lacune dans celle</w:t>
      </w:r>
      <w:r w:rsidRPr="001A331A">
        <w:rPr>
          <w:rFonts w:cs="Times New Roman"/>
          <w:lang w:val="fr-CA"/>
        </w:rPr>
        <w:noBreakHyphen/>
        <w:t xml:space="preserve">ci. On ne peut raisonnablement interpréter ces dispositions comme priorisant d’autres lois, plus éloignées, plutôt que les dispositions de la </w:t>
      </w:r>
      <w:r w:rsidRPr="001A331A">
        <w:rPr>
          <w:rFonts w:cs="Times New Roman"/>
          <w:i/>
          <w:lang w:val="fr-CA"/>
        </w:rPr>
        <w:t xml:space="preserve">Offence Act </w:t>
      </w:r>
      <w:r w:rsidRPr="001A331A">
        <w:rPr>
          <w:rFonts w:cs="Times New Roman"/>
          <w:lang w:val="fr-CA"/>
        </w:rPr>
        <w:t>elle</w:t>
      </w:r>
      <w:r w:rsidRPr="001A331A">
        <w:rPr>
          <w:rFonts w:cs="Times New Roman"/>
          <w:lang w:val="fr-CA"/>
        </w:rPr>
        <w:noBreakHyphen/>
        <w:t xml:space="preserve">même et d’autres lois auxquelles la </w:t>
      </w:r>
      <w:r w:rsidRPr="001A331A">
        <w:rPr>
          <w:rFonts w:cs="Times New Roman"/>
          <w:i/>
          <w:lang w:val="fr-CA"/>
        </w:rPr>
        <w:t>Offence Act</w:t>
      </w:r>
      <w:r w:rsidRPr="001A331A">
        <w:rPr>
          <w:rFonts w:cs="Times New Roman"/>
          <w:lang w:val="fr-CA"/>
        </w:rPr>
        <w:t xml:space="preserve"> renvoie expressément. Les dispositions du par. 3(1) et de l’art. 133 de la </w:t>
      </w:r>
      <w:r w:rsidRPr="001A331A">
        <w:rPr>
          <w:rFonts w:cs="Times New Roman"/>
          <w:i/>
          <w:lang w:val="fr-CA"/>
        </w:rPr>
        <w:t>Offence Act</w:t>
      </w:r>
      <w:r w:rsidRPr="001A331A">
        <w:rPr>
          <w:rFonts w:cs="Times New Roman"/>
          <w:lang w:val="fr-CA"/>
        </w:rPr>
        <w:t>, placées en ordre de « hiérarchie » ou en « ordre d’opérations », comme l’affirme M. Bessette, prescrivent de faire ce qui suit :</w:t>
      </w:r>
    </w:p>
    <w:p w:rsidR="00D101C4" w:rsidRPr="001A331A" w:rsidRDefault="00D101C4" w:rsidP="00261101">
      <w:pPr>
        <w:pStyle w:val="ContinueParaSuitedupar-AltP"/>
        <w:numPr>
          <w:ilvl w:val="3"/>
          <w:numId w:val="1"/>
        </w:numPr>
        <w:ind w:left="720" w:hanging="720"/>
        <w:rPr>
          <w:rFonts w:cs="Times New Roman"/>
          <w:lang w:val="fr-CA"/>
        </w:rPr>
      </w:pPr>
      <w:r w:rsidRPr="001A331A">
        <w:rPr>
          <w:rFonts w:cs="Times New Roman"/>
          <w:lang w:val="fr-CA"/>
        </w:rPr>
        <w:t xml:space="preserve">Consulter la loi précise qui crée l’infraction dont il est question (en l’espèce, la </w:t>
      </w:r>
      <w:r w:rsidRPr="001A331A">
        <w:rPr>
          <w:rFonts w:cs="Times New Roman"/>
          <w:i/>
          <w:lang w:val="fr-CA"/>
        </w:rPr>
        <w:t>Motor Vehicle Act</w:t>
      </w:r>
      <w:r w:rsidRPr="001A331A">
        <w:rPr>
          <w:rFonts w:cs="Times New Roman"/>
          <w:lang w:val="fr-CA"/>
        </w:rPr>
        <w:t>) (par. 3(1));</w:t>
      </w:r>
    </w:p>
    <w:p w:rsidR="00D101C4" w:rsidRPr="001A331A" w:rsidRDefault="00D101C4" w:rsidP="00261101">
      <w:pPr>
        <w:pStyle w:val="ContinueParaSuitedupar-AltP"/>
        <w:numPr>
          <w:ilvl w:val="3"/>
          <w:numId w:val="1"/>
        </w:numPr>
        <w:ind w:left="720" w:hanging="720"/>
        <w:rPr>
          <w:rFonts w:cs="Times New Roman"/>
          <w:lang w:val="fr-CA"/>
        </w:rPr>
      </w:pPr>
      <w:r w:rsidRPr="001A331A">
        <w:rPr>
          <w:rFonts w:cs="Times New Roman"/>
          <w:lang w:val="fr-CA"/>
        </w:rPr>
        <w:t xml:space="preserve">À moins que la loi précise n’en dispose autrement, appliquer la </w:t>
      </w:r>
      <w:r w:rsidRPr="001A331A">
        <w:rPr>
          <w:rFonts w:cs="Times New Roman"/>
          <w:i/>
          <w:lang w:val="fr-CA"/>
        </w:rPr>
        <w:t xml:space="preserve">Offence Act </w:t>
      </w:r>
      <w:r w:rsidRPr="001A331A">
        <w:rPr>
          <w:rFonts w:cs="Times New Roman"/>
          <w:lang w:val="fr-CA"/>
        </w:rPr>
        <w:t>(par. 3(1));</w:t>
      </w:r>
    </w:p>
    <w:p w:rsidR="00D101C4" w:rsidRPr="001A331A" w:rsidRDefault="00D101C4" w:rsidP="00261101">
      <w:pPr>
        <w:pStyle w:val="ContinueParaSuitedupar-AltP"/>
        <w:numPr>
          <w:ilvl w:val="3"/>
          <w:numId w:val="1"/>
        </w:numPr>
        <w:ind w:left="720" w:hanging="720"/>
        <w:rPr>
          <w:rFonts w:cs="Times New Roman"/>
          <w:lang w:val="fr-CA"/>
        </w:rPr>
      </w:pPr>
      <w:r w:rsidRPr="001A331A">
        <w:rPr>
          <w:rFonts w:cs="Times New Roman"/>
          <w:lang w:val="fr-CA"/>
        </w:rPr>
        <w:t xml:space="preserve">Lorsque la </w:t>
      </w:r>
      <w:r w:rsidRPr="001A331A">
        <w:rPr>
          <w:rFonts w:cs="Times New Roman"/>
          <w:i/>
          <w:lang w:val="fr-CA"/>
        </w:rPr>
        <w:t xml:space="preserve">Offence Act </w:t>
      </w:r>
      <w:r w:rsidRPr="001A331A">
        <w:rPr>
          <w:rFonts w:cs="Times New Roman"/>
          <w:lang w:val="fr-CA"/>
        </w:rPr>
        <w:t xml:space="preserve">est muette quant à la question en jeu (ou qu’elle ne prévoit qu’une disposition partielle à ce sujet), consulter le </w:t>
      </w:r>
      <w:r w:rsidRPr="001A331A">
        <w:rPr>
          <w:rFonts w:cs="Times New Roman"/>
          <w:i/>
          <w:lang w:val="fr-CA"/>
        </w:rPr>
        <w:t xml:space="preserve">Code criminel </w:t>
      </w:r>
      <w:r w:rsidRPr="001A331A">
        <w:rPr>
          <w:rFonts w:cs="Times New Roman"/>
          <w:lang w:val="fr-CA"/>
        </w:rPr>
        <w:t>(art. 133); et</w:t>
      </w:r>
    </w:p>
    <w:p w:rsidR="00D101C4" w:rsidRPr="001A331A" w:rsidRDefault="00D101C4" w:rsidP="00AA156F">
      <w:pPr>
        <w:pStyle w:val="ContinueParaSuitedupar-AltP"/>
        <w:numPr>
          <w:ilvl w:val="3"/>
          <w:numId w:val="1"/>
        </w:numPr>
        <w:ind w:left="720" w:hanging="720"/>
        <w:rPr>
          <w:rFonts w:cs="Times New Roman"/>
          <w:lang w:val="fr-CA"/>
        </w:rPr>
      </w:pPr>
      <w:r w:rsidRPr="001A331A">
        <w:rPr>
          <w:rFonts w:cs="Times New Roman"/>
          <w:lang w:val="fr-CA"/>
        </w:rPr>
        <w:t>Si les lois qui précèdent ne traitent pas de la question, consulter d’autres sources de droit, y compris les autres lois de la Colombie</w:t>
      </w:r>
      <w:r w:rsidRPr="001A331A">
        <w:rPr>
          <w:rFonts w:cs="Times New Roman"/>
          <w:lang w:val="fr-CA"/>
        </w:rPr>
        <w:noBreakHyphen/>
        <w:t>Britannique.</w:t>
      </w:r>
    </w:p>
    <w:p w:rsidR="00D101C4" w:rsidRPr="001A331A" w:rsidRDefault="00D101C4" w:rsidP="00C74FEE">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M. Bessette fait valoir que ce cadre aboutit directement à l’incorporation de l’art. 530 du </w:t>
      </w:r>
      <w:r w:rsidRPr="001A331A">
        <w:rPr>
          <w:rFonts w:cs="Times New Roman"/>
          <w:i/>
          <w:lang w:val="fr-CA"/>
        </w:rPr>
        <w:t xml:space="preserve">Code criminel </w:t>
      </w:r>
      <w:r w:rsidRPr="001A331A">
        <w:rPr>
          <w:rFonts w:cs="Times New Roman"/>
          <w:lang w:val="fr-CA"/>
        </w:rPr>
        <w:t xml:space="preserve">à la </w:t>
      </w:r>
      <w:r w:rsidRPr="001A331A">
        <w:rPr>
          <w:rFonts w:cs="Times New Roman"/>
          <w:i/>
          <w:lang w:val="fr-CA"/>
        </w:rPr>
        <w:t xml:space="preserve">Offence Act </w:t>
      </w:r>
      <w:r w:rsidRPr="001A331A">
        <w:rPr>
          <w:rFonts w:cs="Times New Roman"/>
          <w:lang w:val="fr-CA"/>
        </w:rPr>
        <w:t>par l’art. 133 de celle</w:t>
      </w:r>
      <w:r w:rsidRPr="001A331A">
        <w:rPr>
          <w:rFonts w:cs="Times New Roman"/>
          <w:lang w:val="fr-CA"/>
        </w:rPr>
        <w:noBreakHyphen/>
        <w:t xml:space="preserve">ci. Nous sommes d’accord avec lui. Dans les paragraphes qui suivent, nous expliquons pourquoi le texte et l’objet de la loi étayent l’interprétation que donne M. Bessette à la </w:t>
      </w:r>
      <w:r w:rsidRPr="001A331A">
        <w:rPr>
          <w:rFonts w:cs="Times New Roman"/>
          <w:i/>
          <w:lang w:val="fr-CA"/>
        </w:rPr>
        <w:t>Offence Act</w:t>
      </w:r>
      <w:r w:rsidRPr="001A331A">
        <w:rPr>
          <w:rFonts w:cs="Times New Roman"/>
          <w:lang w:val="fr-CA"/>
        </w:rPr>
        <w:t>.</w:t>
      </w:r>
    </w:p>
    <w:p w:rsidR="00D101C4" w:rsidRPr="001A331A" w:rsidRDefault="00261101" w:rsidP="00D101C4">
      <w:pPr>
        <w:pStyle w:val="Title3LevelTitre3Niveau"/>
        <w:rPr>
          <w:rFonts w:cs="Times New Roman"/>
          <w:i/>
          <w:lang w:val="fr-CA"/>
        </w:rPr>
      </w:pPr>
      <w:r>
        <w:rPr>
          <w:rFonts w:cs="Times New Roman"/>
          <w:lang w:val="fr-CA"/>
        </w:rPr>
        <w:t xml:space="preserve">Paragraphe </w:t>
      </w:r>
      <w:r w:rsidR="00D101C4" w:rsidRPr="001A331A">
        <w:rPr>
          <w:rFonts w:cs="Times New Roman"/>
          <w:lang w:val="fr-CA"/>
        </w:rPr>
        <w:t xml:space="preserve">3(1) de la </w:t>
      </w:r>
      <w:r w:rsidR="00D101C4" w:rsidRPr="001A331A">
        <w:rPr>
          <w:rFonts w:cs="Times New Roman"/>
          <w:i/>
          <w:lang w:val="fr-CA"/>
        </w:rPr>
        <w:t xml:space="preserve">Offence Act — </w:t>
      </w:r>
      <w:r w:rsidR="00D101C4" w:rsidRPr="001A331A">
        <w:rPr>
          <w:rFonts w:cs="Times New Roman"/>
          <w:lang w:val="fr-CA"/>
        </w:rPr>
        <w:t>la disposition relative à la portée</w:t>
      </w:r>
    </w:p>
    <w:p w:rsidR="00C74FEE"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Faisant partie des dispositions initiales de la </w:t>
      </w:r>
      <w:r w:rsidRPr="001A331A">
        <w:rPr>
          <w:rFonts w:cs="Times New Roman"/>
          <w:i/>
          <w:lang w:val="fr-CA"/>
        </w:rPr>
        <w:t>Offence Act</w:t>
      </w:r>
      <w:r w:rsidRPr="001A331A">
        <w:rPr>
          <w:rFonts w:cs="Times New Roman"/>
          <w:lang w:val="fr-CA"/>
        </w:rPr>
        <w:t>, le par. 3(1) joue un rôle simple et familier à la législation : il définit la portée de la loi. Il prévoit que, à moins qu’un autre texte de loi n’en dispose autrement (</w:t>
      </w:r>
      <w:r w:rsidR="00261101">
        <w:rPr>
          <w:rFonts w:cs="Times New Roman"/>
          <w:lang w:val="fr-CA"/>
        </w:rPr>
        <w:t>[</w:t>
      </w:r>
      <w:r w:rsidR="00261101" w:rsidRPr="00261101">
        <w:rPr>
          <w:rFonts w:cs="Times New Roman"/>
          <w:smallCaps/>
          <w:lang w:val="fr-CA"/>
        </w:rPr>
        <w:t>traduction</w:t>
      </w:r>
      <w:r w:rsidR="00261101">
        <w:rPr>
          <w:rFonts w:cs="Times New Roman"/>
          <w:lang w:val="fr-CA"/>
        </w:rPr>
        <w:t>]</w:t>
      </w:r>
      <w:r w:rsidRPr="001A331A">
        <w:rPr>
          <w:rFonts w:cs="Times New Roman"/>
          <w:lang w:val="fr-CA"/>
        </w:rPr>
        <w:t xml:space="preserve"> « [s]auf disposition contraire de la loi »), « la présente loi s’applique aux instances au </w:t>
      </w:r>
      <w:r w:rsidR="002710C6">
        <w:rPr>
          <w:rFonts w:cs="Times New Roman"/>
          <w:lang w:val="fr-CA"/>
        </w:rPr>
        <w:t>sens de l’article 1 » (voir, p. ex.</w:t>
      </w:r>
      <w:r w:rsidRPr="001A331A">
        <w:rPr>
          <w:rFonts w:cs="Times New Roman"/>
          <w:lang w:val="fr-CA"/>
        </w:rPr>
        <w:t xml:space="preserve">, </w:t>
      </w:r>
      <w:r w:rsidRPr="001A331A">
        <w:rPr>
          <w:rFonts w:cs="Times New Roman"/>
          <w:i/>
          <w:lang w:val="fr-CA"/>
        </w:rPr>
        <w:t>Anderson c. Victoria (City)</w:t>
      </w:r>
      <w:r w:rsidRPr="001A331A">
        <w:rPr>
          <w:rFonts w:cs="Times New Roman"/>
          <w:lang w:val="fr-CA"/>
        </w:rPr>
        <w:t>,</w:t>
      </w:r>
      <w:r w:rsidRPr="001A331A">
        <w:rPr>
          <w:rFonts w:cs="Times New Roman"/>
          <w:i/>
          <w:lang w:val="fr-CA"/>
        </w:rPr>
        <w:t xml:space="preserve"> </w:t>
      </w:r>
      <w:r w:rsidRPr="001A331A">
        <w:rPr>
          <w:rFonts w:cs="Times New Roman"/>
          <w:lang w:val="fr-CA"/>
        </w:rPr>
        <w:t>2002 BCSC 1466, 9 B.C.L.R. (4th) 75, par. 14</w:t>
      </w:r>
      <w:r w:rsidRPr="001A331A">
        <w:rPr>
          <w:rFonts w:cs="Times New Roman"/>
          <w:lang w:val="fr-CA"/>
        </w:rPr>
        <w:noBreakHyphen/>
        <w:t xml:space="preserve">15). Autrement dit, toutes les « instances » visant une infraction provinciale sont régies par la </w:t>
      </w:r>
      <w:r w:rsidRPr="001A331A">
        <w:rPr>
          <w:rFonts w:cs="Times New Roman"/>
          <w:i/>
          <w:lang w:val="fr-CA"/>
        </w:rPr>
        <w:t xml:space="preserve">Offence Act </w:t>
      </w:r>
      <w:r w:rsidRPr="001A331A">
        <w:rPr>
          <w:rFonts w:cs="Times New Roman"/>
          <w:lang w:val="fr-CA"/>
        </w:rPr>
        <w:t>sauf si un autre texte de loi provincial — habituellement la loi précise créant l’infraction — écarte expressément celles</w:t>
      </w:r>
      <w:r w:rsidRPr="001A331A">
        <w:rPr>
          <w:rFonts w:cs="Times New Roman"/>
          <w:lang w:val="fr-CA"/>
        </w:rPr>
        <w:noBreakHyphen/>
        <w:t>ci (ou des aspects de celle</w:t>
      </w:r>
      <w:r>
        <w:rPr>
          <w:rFonts w:cs="Times New Roman"/>
          <w:lang w:val="fr-CA"/>
        </w:rPr>
        <w:t>s</w:t>
      </w:r>
      <w:r w:rsidRPr="001A331A">
        <w:rPr>
          <w:rFonts w:cs="Times New Roman"/>
          <w:lang w:val="fr-CA"/>
        </w:rPr>
        <w:noBreakHyphen/>
        <w:t xml:space="preserve">ci) du champ d’application de la </w:t>
      </w:r>
      <w:r w:rsidRPr="001A331A">
        <w:rPr>
          <w:rFonts w:cs="Times New Roman"/>
          <w:i/>
          <w:lang w:val="fr-CA"/>
        </w:rPr>
        <w:t>Offence Act</w:t>
      </w:r>
      <w:r w:rsidRPr="001A331A">
        <w:rPr>
          <w:rFonts w:cs="Times New Roman"/>
          <w:lang w:val="fr-CA"/>
        </w:rPr>
        <w:t>.</w:t>
      </w:r>
    </w:p>
    <w:p w:rsid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 xml:space="preserve">Suivant l’interprétation claire et logique du par. 3(1) qui précède, l’expression « [s]auf disposition contraire de la loi » ne veut pas dire qu’une disposition </w:t>
      </w:r>
      <w:r w:rsidRPr="00C74FEE">
        <w:rPr>
          <w:rFonts w:cs="Times New Roman"/>
          <w:i/>
          <w:lang w:val="fr-CA"/>
        </w:rPr>
        <w:t>précise</w:t>
      </w:r>
      <w:r w:rsidRPr="00C74FEE">
        <w:rPr>
          <w:rFonts w:cs="Times New Roman"/>
          <w:lang w:val="fr-CA"/>
        </w:rPr>
        <w:t xml:space="preserve"> de la </w:t>
      </w:r>
      <w:r w:rsidRPr="00C74FEE">
        <w:rPr>
          <w:rFonts w:cs="Times New Roman"/>
          <w:i/>
          <w:lang w:val="fr-CA"/>
        </w:rPr>
        <w:t xml:space="preserve">Offence Act </w:t>
      </w:r>
      <w:r w:rsidRPr="00C74FEE">
        <w:rPr>
          <w:rFonts w:cs="Times New Roman"/>
          <w:lang w:val="fr-CA"/>
        </w:rPr>
        <w:t xml:space="preserve">ne s’appliquera pas aux « instances » si elle contredit </w:t>
      </w:r>
      <w:r w:rsidRPr="00C74FEE">
        <w:rPr>
          <w:rFonts w:cs="Times New Roman"/>
          <w:i/>
          <w:lang w:val="fr-CA"/>
        </w:rPr>
        <w:t xml:space="preserve">une autre loi </w:t>
      </w:r>
      <w:r w:rsidRPr="00C74FEE">
        <w:rPr>
          <w:rFonts w:cs="Times New Roman"/>
          <w:lang w:val="fr-CA"/>
        </w:rPr>
        <w:t>en vigueur en Colombie</w:t>
      </w:r>
      <w:r w:rsidRPr="00C74FEE">
        <w:rPr>
          <w:rFonts w:cs="Times New Roman"/>
          <w:lang w:val="fr-CA"/>
        </w:rPr>
        <w:noBreakHyphen/>
        <w:t xml:space="preserve">Britannique (comme la </w:t>
      </w:r>
      <w:r w:rsidRPr="00C74FEE">
        <w:rPr>
          <w:rFonts w:cs="Times New Roman"/>
          <w:i/>
          <w:lang w:val="fr-CA"/>
        </w:rPr>
        <w:t>Loi de 1731</w:t>
      </w:r>
      <w:r w:rsidRPr="00C74FEE">
        <w:rPr>
          <w:rFonts w:cs="Times New Roman"/>
          <w:lang w:val="fr-CA"/>
        </w:rPr>
        <w:t xml:space="preserve">). En effet, la </w:t>
      </w:r>
      <w:r w:rsidRPr="00C74FEE">
        <w:rPr>
          <w:rFonts w:cs="Times New Roman"/>
          <w:i/>
          <w:lang w:val="fr-CA"/>
        </w:rPr>
        <w:t>Offence Act</w:t>
      </w:r>
      <w:r w:rsidRPr="00C74FEE">
        <w:rPr>
          <w:rFonts w:cs="Times New Roman"/>
          <w:lang w:val="fr-CA"/>
        </w:rPr>
        <w:t xml:space="preserve"> « s’applique aux instances au sens de l’article 1 », « [s]auf » si une « disposition contraire [d’une autre] loi » prévoit expressément que la </w:t>
      </w:r>
      <w:r w:rsidRPr="00C74FEE">
        <w:rPr>
          <w:rFonts w:cs="Times New Roman"/>
          <w:i/>
          <w:lang w:val="fr-CA"/>
        </w:rPr>
        <w:t>Offence Act</w:t>
      </w:r>
      <w:r w:rsidRPr="00C74FEE">
        <w:rPr>
          <w:rFonts w:cs="Times New Roman"/>
          <w:lang w:val="fr-CA"/>
        </w:rPr>
        <w:t xml:space="preserve"> </w:t>
      </w:r>
      <w:r w:rsidRPr="004F1945">
        <w:rPr>
          <w:rFonts w:cs="Times New Roman"/>
          <w:i/>
          <w:lang w:val="fr-CA"/>
        </w:rPr>
        <w:t>ne</w:t>
      </w:r>
      <w:r w:rsidRPr="00C74FEE">
        <w:rPr>
          <w:rFonts w:cs="Times New Roman"/>
          <w:lang w:val="fr-CA"/>
        </w:rPr>
        <w:t xml:space="preserve"> s’applique </w:t>
      </w:r>
      <w:r w:rsidRPr="00C74FEE">
        <w:rPr>
          <w:rFonts w:cs="Times New Roman"/>
          <w:i/>
          <w:lang w:val="fr-CA"/>
        </w:rPr>
        <w:t>pas</w:t>
      </w:r>
      <w:r w:rsidRPr="00C74FEE">
        <w:rPr>
          <w:rFonts w:cs="Times New Roman"/>
          <w:lang w:val="fr-CA"/>
        </w:rPr>
        <w:t>,</w:t>
      </w:r>
      <w:r w:rsidRPr="00C74FEE">
        <w:rPr>
          <w:rFonts w:cs="Times New Roman"/>
          <w:i/>
          <w:lang w:val="fr-CA"/>
        </w:rPr>
        <w:t xml:space="preserve"> </w:t>
      </w:r>
      <w:r w:rsidRPr="00C74FEE">
        <w:rPr>
          <w:rFonts w:cs="Times New Roman"/>
          <w:lang w:val="fr-CA"/>
        </w:rPr>
        <w:t>en totalité ou en partie, aux instances auxquelles elle s’appliquerait normalement.</w:t>
      </w:r>
    </w:p>
    <w:p w:rsidR="00D101C4" w:rsidRP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L’historique et l’application du par. 3(1) appuient tous deux cette interprétation. Vo</w:t>
      </w:r>
      <w:r w:rsidR="00D20FBA" w:rsidRPr="00C74FEE">
        <w:rPr>
          <w:rFonts w:cs="Times New Roman"/>
          <w:lang w:val="fr-CA"/>
        </w:rPr>
        <w:t xml:space="preserve">ici le texte du par. 4(1) de </w:t>
      </w:r>
      <w:r w:rsidR="00D20FBA" w:rsidRPr="00C74FEE">
        <w:rPr>
          <w:rFonts w:cs="Times New Roman"/>
          <w:i/>
          <w:lang w:val="fr-CA"/>
        </w:rPr>
        <w:t xml:space="preserve">An Act respecting </w:t>
      </w:r>
      <w:r w:rsidRPr="00C74FEE">
        <w:rPr>
          <w:rFonts w:cs="Times New Roman"/>
          <w:i/>
          <w:lang w:val="fr-CA"/>
        </w:rPr>
        <w:t>Summary</w:t>
      </w:r>
      <w:r w:rsidR="00D20FBA" w:rsidRPr="00C74FEE">
        <w:rPr>
          <w:rFonts w:cs="Times New Roman"/>
          <w:i/>
          <w:lang w:val="fr-CA"/>
        </w:rPr>
        <w:t xml:space="preserve"> Proceedings before Justices of Peace (Summary</w:t>
      </w:r>
      <w:r w:rsidRPr="00C74FEE">
        <w:rPr>
          <w:rFonts w:cs="Times New Roman"/>
          <w:i/>
          <w:lang w:val="fr-CA"/>
        </w:rPr>
        <w:t xml:space="preserve"> Convictions Act</w:t>
      </w:r>
      <w:r w:rsidR="00D20FBA" w:rsidRPr="00C74FEE">
        <w:rPr>
          <w:rFonts w:cs="Times New Roman"/>
          <w:i/>
          <w:lang w:val="fr-CA"/>
        </w:rPr>
        <w:t>)</w:t>
      </w:r>
      <w:r w:rsidRPr="00C74FEE">
        <w:rPr>
          <w:rFonts w:cs="Times New Roman"/>
          <w:lang w:val="fr-CA"/>
        </w:rPr>
        <w:t>,</w:t>
      </w:r>
      <w:r w:rsidRPr="00C74FEE">
        <w:rPr>
          <w:rFonts w:cs="Times New Roman"/>
          <w:i/>
          <w:lang w:val="fr-CA"/>
        </w:rPr>
        <w:t xml:space="preserve"> </w:t>
      </w:r>
      <w:r w:rsidR="002710C6" w:rsidRPr="00C74FEE">
        <w:rPr>
          <w:rFonts w:cs="Times New Roman"/>
          <w:lang w:val="fr-CA"/>
        </w:rPr>
        <w:t>R.S.</w:t>
      </w:r>
      <w:r w:rsidR="00D20FBA" w:rsidRPr="00C74FEE">
        <w:rPr>
          <w:rFonts w:cs="Times New Roman"/>
          <w:lang w:val="fr-CA"/>
        </w:rPr>
        <w:t>B.C.</w:t>
      </w:r>
      <w:r w:rsidR="002710C6" w:rsidRPr="00C74FEE">
        <w:rPr>
          <w:rFonts w:cs="Times New Roman"/>
          <w:lang w:val="fr-CA"/>
        </w:rPr>
        <w:t xml:space="preserve"> 19</w:t>
      </w:r>
      <w:r w:rsidR="00261101" w:rsidRPr="00C74FEE">
        <w:rPr>
          <w:rFonts w:cs="Times New Roman"/>
          <w:lang w:val="fr-CA"/>
        </w:rPr>
        <w:t>48</w:t>
      </w:r>
      <w:r w:rsidRPr="00C74FEE">
        <w:rPr>
          <w:rFonts w:cs="Times New Roman"/>
          <w:lang w:val="fr-CA"/>
        </w:rPr>
        <w:t>, c. </w:t>
      </w:r>
      <w:r w:rsidR="004F1945">
        <w:rPr>
          <w:rFonts w:cs="Times New Roman"/>
          <w:lang w:val="fr-CA"/>
        </w:rPr>
        <w:t>3</w:t>
      </w:r>
      <w:r w:rsidR="007773CC">
        <w:rPr>
          <w:rFonts w:cs="Times New Roman"/>
          <w:lang w:val="fr-CA"/>
        </w:rPr>
        <w:t>1</w:t>
      </w:r>
      <w:r w:rsidR="009E2FBE">
        <w:rPr>
          <w:rFonts w:cs="Times New Roman"/>
          <w:lang w:val="fr-CA"/>
        </w:rPr>
        <w:t>7</w:t>
      </w:r>
      <w:r w:rsidRPr="00C74FEE">
        <w:rPr>
          <w:rFonts w:cs="Times New Roman"/>
          <w:lang w:val="fr-CA"/>
        </w:rPr>
        <w:t>, la dispositio</w:t>
      </w:r>
      <w:r w:rsidR="004F1945">
        <w:rPr>
          <w:rFonts w:cs="Times New Roman"/>
          <w:lang w:val="fr-CA"/>
        </w:rPr>
        <w:t xml:space="preserve">n qui a précédé le par. 3(1) de la </w:t>
      </w:r>
      <w:r w:rsidRPr="00C74FEE">
        <w:rPr>
          <w:rFonts w:cs="Times New Roman"/>
          <w:i/>
          <w:lang w:val="fr-CA"/>
        </w:rPr>
        <w:t xml:space="preserve">Offence Act </w:t>
      </w:r>
      <w:r w:rsidRPr="00C74FEE">
        <w:rPr>
          <w:rFonts w:cs="Times New Roman"/>
          <w:lang w:val="fr-CA"/>
        </w:rPr>
        <w:t>:</w:t>
      </w:r>
    </w:p>
    <w:p w:rsidR="00D101C4" w:rsidRPr="001A331A" w:rsidRDefault="00D101C4" w:rsidP="00997882">
      <w:pPr>
        <w:pStyle w:val="ParaNoNdepar-AltN"/>
        <w:tabs>
          <w:tab w:val="left" w:pos="1166"/>
        </w:tabs>
        <w:spacing w:before="0" w:after="240" w:line="240" w:lineRule="auto"/>
        <w:ind w:left="1170"/>
        <w:rPr>
          <w:rFonts w:cs="Times New Roman"/>
          <w:smallCaps/>
          <w:lang w:val="fr-CA"/>
        </w:rPr>
      </w:pPr>
      <w:r w:rsidRPr="001A331A">
        <w:rPr>
          <w:rFonts w:cs="Times New Roman"/>
          <w:lang w:val="fr-CA"/>
        </w:rPr>
        <w:t>[</w:t>
      </w:r>
      <w:r w:rsidRPr="001A331A">
        <w:rPr>
          <w:rFonts w:cs="Times New Roman"/>
          <w:smallCaps/>
          <w:lang w:val="fr-CA"/>
        </w:rPr>
        <w:t>traduction]</w:t>
      </w:r>
    </w:p>
    <w:p w:rsidR="00D101C4" w:rsidRPr="001A331A" w:rsidRDefault="006E59FF" w:rsidP="00997882">
      <w:pPr>
        <w:pStyle w:val="ParaNoNdepar-AltN"/>
        <w:tabs>
          <w:tab w:val="left" w:pos="1166"/>
          <w:tab w:val="left" w:pos="1800"/>
        </w:tabs>
        <w:spacing w:line="240" w:lineRule="auto"/>
        <w:ind w:left="1800" w:hanging="630"/>
        <w:rPr>
          <w:rFonts w:cs="Times New Roman"/>
          <w:lang w:val="fr-CA"/>
        </w:rPr>
      </w:pPr>
      <w:r w:rsidRPr="006E59FF">
        <w:rPr>
          <w:rFonts w:cs="Times New Roman"/>
          <w:b/>
          <w:lang w:val="fr-CA"/>
        </w:rPr>
        <w:t>4.</w:t>
      </w:r>
      <w:r w:rsidRPr="006E59FF">
        <w:rPr>
          <w:rFonts w:cs="Times New Roman"/>
          <w:lang w:val="fr-CA"/>
        </w:rPr>
        <w:t xml:space="preserve"> (1) </w:t>
      </w:r>
      <w:r w:rsidR="00D101C4" w:rsidRPr="001A331A">
        <w:rPr>
          <w:rFonts w:cs="Times New Roman"/>
          <w:u w:val="single"/>
          <w:lang w:val="fr-CA"/>
        </w:rPr>
        <w:t xml:space="preserve">Subordonnément à toute disposition spéciale décrétée d’ailleurs </w:t>
      </w:r>
      <w:r w:rsidR="00D101C4" w:rsidRPr="001A331A">
        <w:rPr>
          <w:rFonts w:cs="Times New Roman"/>
          <w:lang w:val="fr-CA"/>
        </w:rPr>
        <w:t>au sujet de cette infraction, action, matière ou chose, la présente Loi s’applique</w:t>
      </w:r>
    </w:p>
    <w:p w:rsidR="00D101C4" w:rsidRPr="001A331A" w:rsidRDefault="002710C6" w:rsidP="00AA156F">
      <w:pPr>
        <w:pStyle w:val="ParaNoNdepar-AltN"/>
        <w:tabs>
          <w:tab w:val="left" w:pos="1166"/>
          <w:tab w:val="left" w:pos="2250"/>
        </w:tabs>
        <w:spacing w:after="240" w:line="240" w:lineRule="auto"/>
        <w:ind w:left="2250" w:hanging="450"/>
        <w:rPr>
          <w:rFonts w:cs="Times New Roman"/>
          <w:lang w:val="fr-CA"/>
        </w:rPr>
      </w:pPr>
      <w:r>
        <w:rPr>
          <w:rFonts w:cs="Times New Roman"/>
          <w:lang w:val="fr-CA"/>
        </w:rPr>
        <w:t xml:space="preserve">(a) </w:t>
      </w:r>
      <w:r w:rsidR="00D101C4" w:rsidRPr="001A331A">
        <w:rPr>
          <w:rFonts w:cs="Times New Roman"/>
          <w:lang w:val="fr-CA"/>
        </w:rPr>
        <w:tab/>
        <w:t xml:space="preserve">À tous les cas où un individu a commis ou est soupçonné d’avoir commis quelque infraction ou fait quelque chose qui tombe sous le contrôle législatif du </w:t>
      </w:r>
      <w:r w:rsidR="004F1945">
        <w:rPr>
          <w:rFonts w:cs="Times New Roman"/>
          <w:lang w:val="fr-CA"/>
        </w:rPr>
        <w:t>législateur provincial</w:t>
      </w:r>
      <w:r w:rsidR="00D101C4" w:rsidRPr="001A331A">
        <w:rPr>
          <w:rFonts w:cs="Times New Roman"/>
          <w:lang w:val="fr-CA"/>
        </w:rPr>
        <w:t xml:space="preserve"> et qui rend l’inculpé passible, après déclaration sommaire de culpabilité, de l’emprisonnement, de l’amende ou de quelque autre peine;</w:t>
      </w:r>
    </w:p>
    <w:p w:rsidR="00D101C4" w:rsidRPr="001A331A" w:rsidRDefault="002710C6" w:rsidP="00AA156F">
      <w:pPr>
        <w:pStyle w:val="ParaNoNdepar-AltN"/>
        <w:tabs>
          <w:tab w:val="left" w:pos="1166"/>
          <w:tab w:val="left" w:pos="2250"/>
        </w:tabs>
        <w:spacing w:after="720" w:line="240" w:lineRule="auto"/>
        <w:ind w:left="2246" w:hanging="446"/>
        <w:rPr>
          <w:rFonts w:cs="Times New Roman"/>
          <w:lang w:val="fr-CA"/>
        </w:rPr>
      </w:pPr>
      <w:r>
        <w:rPr>
          <w:rFonts w:cs="Times New Roman"/>
          <w:lang w:val="fr-CA"/>
        </w:rPr>
        <w:t>(b)</w:t>
      </w:r>
      <w:r w:rsidR="00D101C4" w:rsidRPr="001A331A">
        <w:rPr>
          <w:rFonts w:cs="Times New Roman"/>
          <w:lang w:val="fr-CA"/>
        </w:rPr>
        <w:tab/>
        <w:t>À tous les cas où une plainte est portée devant un juge de paix au sujet d’une affaire qui tombe sous le con</w:t>
      </w:r>
      <w:r w:rsidR="004F1945">
        <w:rPr>
          <w:rFonts w:cs="Times New Roman"/>
          <w:lang w:val="fr-CA"/>
        </w:rPr>
        <w:t>trôle législatif du législateur provincial</w:t>
      </w:r>
      <w:r w:rsidR="00D101C4" w:rsidRPr="001A331A">
        <w:rPr>
          <w:rFonts w:cs="Times New Roman"/>
          <w:lang w:val="fr-CA"/>
        </w:rPr>
        <w:t>, et à l’égard de laquelle ce juge de paix est autorisé par la loi à ordonner le paiement de deniers ou autrement. [Code, art. 706.]</w:t>
      </w:r>
    </w:p>
    <w:p w:rsidR="00D101C4" w:rsidRPr="001A331A" w:rsidRDefault="00D101C4" w:rsidP="00D101C4">
      <w:pPr>
        <w:pStyle w:val="ParaNoNdepar-AltN"/>
        <w:rPr>
          <w:rFonts w:cs="Times New Roman"/>
          <w:lang w:val="fr-CA"/>
        </w:rPr>
      </w:pPr>
      <w:r w:rsidRPr="001A331A">
        <w:rPr>
          <w:rFonts w:cs="Times New Roman"/>
          <w:lang w:val="fr-CA"/>
        </w:rPr>
        <w:t xml:space="preserve">L’utilisation de l’expression « disposition spéciale » appuie notre conclusion selon laquelle l’expression « [s]auf disposition contraire de la loi » qui figure au par. 3(1) signifie « sauf si une autre loi précise écarte l’application de la </w:t>
      </w:r>
      <w:r w:rsidRPr="001A331A">
        <w:rPr>
          <w:rFonts w:cs="Times New Roman"/>
          <w:i/>
          <w:lang w:val="fr-CA"/>
        </w:rPr>
        <w:t>Offence Act</w:t>
      </w:r>
      <w:r w:rsidRPr="001A331A">
        <w:rPr>
          <w:rFonts w:cs="Times New Roman"/>
          <w:lang w:val="fr-CA"/>
        </w:rPr>
        <w:t> ».</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1A331A">
        <w:rPr>
          <w:rFonts w:cs="Times New Roman"/>
          <w:lang w:val="fr-CA"/>
        </w:rPr>
        <w:t xml:space="preserve">Parmi les textes de loi provinciaux qui écartent la </w:t>
      </w:r>
      <w:r w:rsidRPr="001A331A">
        <w:rPr>
          <w:rFonts w:cs="Times New Roman"/>
          <w:i/>
          <w:lang w:val="fr-CA"/>
        </w:rPr>
        <w:t xml:space="preserve">Offence Act </w:t>
      </w:r>
      <w:r w:rsidRPr="001A331A">
        <w:rPr>
          <w:rFonts w:cs="Times New Roman"/>
          <w:lang w:val="fr-CA"/>
        </w:rPr>
        <w:t xml:space="preserve">de la façon prévue au par. 3(1), mentionnons la </w:t>
      </w:r>
      <w:r w:rsidRPr="001A331A">
        <w:rPr>
          <w:rFonts w:cs="Times New Roman"/>
          <w:i/>
          <w:lang w:val="fr-CA"/>
        </w:rPr>
        <w:t>Freedom of Information and Protection of Privacy Act</w:t>
      </w:r>
      <w:r w:rsidRPr="001A331A">
        <w:rPr>
          <w:rFonts w:cs="Times New Roman"/>
          <w:lang w:val="fr-CA"/>
        </w:rPr>
        <w:t xml:space="preserve">, R.S.B.C. 1996, c. 165, par. 74(3); la </w:t>
      </w:r>
      <w:r w:rsidRPr="001A331A">
        <w:rPr>
          <w:rFonts w:cs="Times New Roman"/>
          <w:i/>
          <w:szCs w:val="24"/>
          <w:lang w:val="fr-CA"/>
        </w:rPr>
        <w:t>Voluntary Blood Donations Act</w:t>
      </w:r>
      <w:r w:rsidRPr="001A331A">
        <w:rPr>
          <w:rFonts w:cs="Times New Roman"/>
          <w:szCs w:val="24"/>
          <w:lang w:val="fr-CA"/>
        </w:rPr>
        <w:t xml:space="preserve">, S.B.C. 2018, c. 30, par. 21(1); la </w:t>
      </w:r>
      <w:r w:rsidRPr="001A331A">
        <w:rPr>
          <w:rFonts w:cs="Times New Roman"/>
          <w:i/>
          <w:szCs w:val="24"/>
          <w:lang w:val="fr-CA"/>
        </w:rPr>
        <w:t>Armoured Vehicle and After</w:t>
      </w:r>
      <w:r w:rsidRPr="001A331A">
        <w:rPr>
          <w:rFonts w:cs="Times New Roman"/>
          <w:i/>
          <w:szCs w:val="24"/>
          <w:lang w:val="fr-CA"/>
        </w:rPr>
        <w:noBreakHyphen/>
        <w:t>Market Compartment Control Act</w:t>
      </w:r>
      <w:r w:rsidRPr="001A331A">
        <w:rPr>
          <w:rFonts w:cs="Times New Roman"/>
          <w:szCs w:val="24"/>
          <w:lang w:val="fr-CA"/>
        </w:rPr>
        <w:t xml:space="preserve">, S.B.C. 2010, c. 8, par. 12(9); et la </w:t>
      </w:r>
      <w:r w:rsidRPr="001A331A">
        <w:rPr>
          <w:rFonts w:cs="Times New Roman"/>
          <w:i/>
          <w:szCs w:val="24"/>
          <w:lang w:val="fr-CA"/>
        </w:rPr>
        <w:t>Legal Profession Act</w:t>
      </w:r>
      <w:r w:rsidRPr="001A331A">
        <w:rPr>
          <w:rFonts w:cs="Times New Roman"/>
          <w:szCs w:val="24"/>
          <w:lang w:val="fr-CA"/>
        </w:rPr>
        <w:t xml:space="preserve">, S.B.C. 1998, c. 9, par. 85(4). Ces lois prévoient expressément que l’art. 5 de la </w:t>
      </w:r>
      <w:r w:rsidRPr="001A331A">
        <w:rPr>
          <w:rFonts w:cs="Times New Roman"/>
          <w:i/>
          <w:szCs w:val="24"/>
          <w:lang w:val="fr-CA"/>
        </w:rPr>
        <w:t xml:space="preserve">Offence Act — </w:t>
      </w:r>
      <w:r w:rsidRPr="001A331A">
        <w:rPr>
          <w:rFonts w:cs="Times New Roman"/>
          <w:szCs w:val="24"/>
          <w:lang w:val="fr-CA"/>
        </w:rPr>
        <w:t xml:space="preserve">lequel érige en « infraction » l’acte interdit par la loi ou l’omission d’accomplir un acte exigé par la loi — </w:t>
      </w:r>
      <w:r w:rsidRPr="004F1945">
        <w:rPr>
          <w:rFonts w:cs="Times New Roman"/>
          <w:i/>
          <w:szCs w:val="24"/>
          <w:lang w:val="fr-CA"/>
        </w:rPr>
        <w:t>ne</w:t>
      </w:r>
      <w:r w:rsidRPr="001A331A">
        <w:rPr>
          <w:rFonts w:cs="Times New Roman"/>
          <w:i/>
          <w:szCs w:val="24"/>
          <w:lang w:val="fr-CA"/>
        </w:rPr>
        <w:t xml:space="preserve"> </w:t>
      </w:r>
      <w:r w:rsidRPr="001A331A">
        <w:rPr>
          <w:rFonts w:cs="Times New Roman"/>
          <w:szCs w:val="24"/>
          <w:lang w:val="fr-CA"/>
        </w:rPr>
        <w:t xml:space="preserve">s’applique </w:t>
      </w:r>
      <w:r w:rsidRPr="001A331A">
        <w:rPr>
          <w:rFonts w:cs="Times New Roman"/>
          <w:i/>
          <w:szCs w:val="24"/>
          <w:lang w:val="fr-CA"/>
        </w:rPr>
        <w:t>pas</w:t>
      </w:r>
      <w:r w:rsidRPr="001A331A">
        <w:rPr>
          <w:rFonts w:cs="Times New Roman"/>
          <w:szCs w:val="24"/>
          <w:lang w:val="fr-CA"/>
        </w:rPr>
        <w:t xml:space="preserve"> à la loi en question.</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Enfin, comme le signale M. Bessette, l’interprétation que le procureur général propose de donner à l’expression [</w:t>
      </w:r>
      <w:r w:rsidRPr="00C74FEE">
        <w:rPr>
          <w:rFonts w:cs="Times New Roman"/>
          <w:smallCaps/>
          <w:lang w:val="fr-CA"/>
        </w:rPr>
        <w:t>traduction</w:t>
      </w:r>
      <w:r w:rsidRPr="00C74FEE">
        <w:rPr>
          <w:rFonts w:cs="Times New Roman"/>
          <w:lang w:val="fr-CA"/>
        </w:rPr>
        <w:t xml:space="preserve">] « [s]auf disposition contraire de la loi » figurant au par. 3(1) entraînerait une conséquence absurde : elle subordonnerait les dispositions de la </w:t>
      </w:r>
      <w:r w:rsidRPr="00C74FEE">
        <w:rPr>
          <w:rFonts w:cs="Times New Roman"/>
          <w:i/>
          <w:lang w:val="fr-CA"/>
        </w:rPr>
        <w:t xml:space="preserve">Offence Act </w:t>
      </w:r>
      <w:r w:rsidRPr="00C74FEE">
        <w:rPr>
          <w:rFonts w:cs="Times New Roman"/>
          <w:lang w:val="fr-CA"/>
        </w:rPr>
        <w:t xml:space="preserve">à toute autre loi susceptible de toucher aux « instances » intentées en vertu de cette loi. Autrement dit, la </w:t>
      </w:r>
      <w:r w:rsidRPr="00C74FEE">
        <w:rPr>
          <w:rFonts w:cs="Times New Roman"/>
          <w:i/>
          <w:lang w:val="fr-CA"/>
        </w:rPr>
        <w:t xml:space="preserve">Offence Act </w:t>
      </w:r>
      <w:r w:rsidRPr="00C74FEE">
        <w:rPr>
          <w:rFonts w:cs="Times New Roman"/>
          <w:lang w:val="fr-CA"/>
        </w:rPr>
        <w:t xml:space="preserve">deviendrait une loi supplétive. Cette interprétation est contraire tant à l’objet de la </w:t>
      </w:r>
      <w:r w:rsidRPr="00C74FEE">
        <w:rPr>
          <w:rFonts w:cs="Times New Roman"/>
          <w:i/>
          <w:lang w:val="fr-CA"/>
        </w:rPr>
        <w:t xml:space="preserve">Offence Act </w:t>
      </w:r>
      <w:r w:rsidRPr="00C74FEE">
        <w:rPr>
          <w:rFonts w:cs="Times New Roman"/>
          <w:lang w:val="fr-CA"/>
        </w:rPr>
        <w:t>qu’au reste du texte du par. 3(1), selon lequel « la présente loi s’applique aux instances ».</w:t>
      </w:r>
    </w:p>
    <w:p w:rsidR="00D101C4" w:rsidRP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 xml:space="preserve">Le paragraphe 3(1) nous indique donc les deux premières étapes de la hiérarchie entre les lois ou marche à suivre relative à l’interprétation. Tout d’abord, il nous enjoint de nous pencher sur une loi précise (en l’occurrence la </w:t>
      </w:r>
      <w:r w:rsidRPr="00C74FEE">
        <w:rPr>
          <w:rFonts w:cs="Times New Roman"/>
          <w:i/>
          <w:lang w:val="fr-CA"/>
        </w:rPr>
        <w:t>Motor Vehicle Act</w:t>
      </w:r>
      <w:r w:rsidRPr="00C74FEE">
        <w:rPr>
          <w:rFonts w:cs="Times New Roman"/>
          <w:lang w:val="fr-CA"/>
        </w:rPr>
        <w:t xml:space="preserve">) pour décider si cette loi écarte l’application de la </w:t>
      </w:r>
      <w:r w:rsidRPr="00C74FEE">
        <w:rPr>
          <w:rFonts w:cs="Times New Roman"/>
          <w:i/>
          <w:lang w:val="fr-CA"/>
        </w:rPr>
        <w:t xml:space="preserve">Offence Act </w:t>
      </w:r>
      <w:r w:rsidRPr="00C74FEE">
        <w:rPr>
          <w:rFonts w:cs="Times New Roman"/>
          <w:lang w:val="fr-CA"/>
        </w:rPr>
        <w:t xml:space="preserve">ou la modifie. Ensuite, si cette loi n’a pas d’incidence sur la </w:t>
      </w:r>
      <w:r w:rsidRPr="00C74FEE">
        <w:rPr>
          <w:rFonts w:cs="Times New Roman"/>
          <w:i/>
          <w:lang w:val="fr-CA"/>
        </w:rPr>
        <w:t>Offence Act</w:t>
      </w:r>
      <w:r w:rsidRPr="00C74FEE">
        <w:rPr>
          <w:rFonts w:cs="Times New Roman"/>
          <w:lang w:val="fr-CA"/>
        </w:rPr>
        <w:t>, le par. 3(1) nous indique que les dispositions de celle</w:t>
      </w:r>
      <w:r w:rsidRPr="00C74FEE">
        <w:rPr>
          <w:rFonts w:cs="Times New Roman"/>
          <w:lang w:val="fr-CA"/>
        </w:rPr>
        <w:noBreakHyphen/>
        <w:t xml:space="preserve">ci s’appliquent. La </w:t>
      </w:r>
      <w:r w:rsidRPr="00C74FEE">
        <w:rPr>
          <w:rFonts w:cs="Times New Roman"/>
          <w:i/>
          <w:lang w:val="fr-CA"/>
        </w:rPr>
        <w:t xml:space="preserve">Motor Vehicle Act </w:t>
      </w:r>
      <w:r w:rsidRPr="00C74FEE">
        <w:rPr>
          <w:rFonts w:cs="Times New Roman"/>
          <w:lang w:val="fr-CA"/>
        </w:rPr>
        <w:t xml:space="preserve">contient plusieurs renvois à la </w:t>
      </w:r>
      <w:r w:rsidRPr="00C74FEE">
        <w:rPr>
          <w:rFonts w:cs="Times New Roman"/>
          <w:i/>
          <w:lang w:val="fr-CA"/>
        </w:rPr>
        <w:t>Offence Act</w:t>
      </w:r>
      <w:r w:rsidRPr="00C74FEE">
        <w:rPr>
          <w:rFonts w:cs="Times New Roman"/>
          <w:lang w:val="fr-CA"/>
        </w:rPr>
        <w:t xml:space="preserve">, mais aucun d’entre eux ne vise à l’écarter en totalité ou en partie pour ce qui est de la langue des procès. Par conséquent, les dispositions de la </w:t>
      </w:r>
      <w:r w:rsidRPr="00C74FEE">
        <w:rPr>
          <w:rFonts w:cs="Times New Roman"/>
          <w:i/>
          <w:lang w:val="fr-CA"/>
        </w:rPr>
        <w:t>Offence Act</w:t>
      </w:r>
      <w:r w:rsidRPr="00C74FEE">
        <w:rPr>
          <w:rFonts w:cs="Times New Roman"/>
          <w:lang w:val="fr-CA"/>
        </w:rPr>
        <w:t xml:space="preserve"> s’appliquent.</w:t>
      </w:r>
    </w:p>
    <w:p w:rsidR="00D101C4" w:rsidRPr="001A331A" w:rsidRDefault="00D101C4" w:rsidP="00D101C4">
      <w:pPr>
        <w:pStyle w:val="Title3LevelTitre3Niveau"/>
        <w:rPr>
          <w:rFonts w:cs="Times New Roman"/>
          <w:lang w:val="fr-CA"/>
        </w:rPr>
      </w:pPr>
      <w:r w:rsidRPr="001A331A">
        <w:rPr>
          <w:rFonts w:cs="Times New Roman"/>
          <w:lang w:val="fr-CA"/>
        </w:rPr>
        <w:t xml:space="preserve">Article 133 de la </w:t>
      </w:r>
      <w:r w:rsidRPr="001A331A">
        <w:rPr>
          <w:rFonts w:cs="Times New Roman"/>
          <w:i/>
          <w:lang w:val="fr-CA"/>
        </w:rPr>
        <w:t xml:space="preserve">Offence Act </w:t>
      </w:r>
      <w:r w:rsidRPr="001A331A">
        <w:rPr>
          <w:rFonts w:cs="Times New Roman"/>
          <w:lang w:val="fr-CA"/>
        </w:rPr>
        <w:t>— la disposition d’incorporation</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1A331A">
        <w:rPr>
          <w:rFonts w:cs="Times New Roman"/>
          <w:lang w:val="fr-CA"/>
        </w:rPr>
        <w:t xml:space="preserve">L’article 133 de la </w:t>
      </w:r>
      <w:r w:rsidRPr="001A331A">
        <w:rPr>
          <w:rFonts w:cs="Times New Roman"/>
          <w:i/>
          <w:lang w:val="fr-CA"/>
        </w:rPr>
        <w:t xml:space="preserve">Offence Act </w:t>
      </w:r>
      <w:r w:rsidRPr="001A331A">
        <w:rPr>
          <w:rFonts w:cs="Times New Roman"/>
          <w:lang w:val="fr-CA"/>
        </w:rPr>
        <w:t xml:space="preserve">constitue une telle disposition, laquelle contredit directement la prétention du procureur général selon laquelle la </w:t>
      </w:r>
      <w:r w:rsidRPr="001A331A">
        <w:rPr>
          <w:rFonts w:cs="Times New Roman"/>
          <w:i/>
          <w:lang w:val="fr-CA"/>
        </w:rPr>
        <w:t xml:space="preserve">Loi de 1731 </w:t>
      </w:r>
      <w:r w:rsidRPr="001A331A">
        <w:rPr>
          <w:rFonts w:cs="Times New Roman"/>
          <w:lang w:val="fr-CA"/>
        </w:rPr>
        <w:t xml:space="preserve">prescrit la langue des procès intentés en vertu de la </w:t>
      </w:r>
      <w:r w:rsidRPr="001A331A">
        <w:rPr>
          <w:rFonts w:cs="Times New Roman"/>
          <w:i/>
          <w:lang w:val="fr-CA"/>
        </w:rPr>
        <w:t>Offence Act</w:t>
      </w:r>
      <w:r w:rsidRPr="001A331A">
        <w:rPr>
          <w:rFonts w:cs="Times New Roman"/>
          <w:lang w:val="fr-CA"/>
        </w:rPr>
        <w:t xml:space="preserve">. L’article 133 indique clairement que les dispositions de la </w:t>
      </w:r>
      <w:r w:rsidRPr="001A331A">
        <w:rPr>
          <w:rFonts w:cs="Times New Roman"/>
          <w:i/>
          <w:lang w:val="fr-CA"/>
        </w:rPr>
        <w:t xml:space="preserve">Offence Act </w:t>
      </w:r>
      <w:r w:rsidRPr="001A331A">
        <w:rPr>
          <w:rFonts w:cs="Times New Roman"/>
          <w:lang w:val="fr-CA"/>
        </w:rPr>
        <w:t xml:space="preserve">et, de façon résiduelle, celles du </w:t>
      </w:r>
      <w:r w:rsidRPr="001A331A">
        <w:rPr>
          <w:rFonts w:cs="Times New Roman"/>
          <w:i/>
          <w:lang w:val="fr-CA"/>
        </w:rPr>
        <w:t>Code criminel</w:t>
      </w:r>
      <w:r w:rsidRPr="001A331A">
        <w:rPr>
          <w:rFonts w:cs="Times New Roman"/>
          <w:lang w:val="fr-CA"/>
        </w:rPr>
        <w:t>, régissent les [</w:t>
      </w:r>
      <w:r w:rsidRPr="001A331A">
        <w:rPr>
          <w:rFonts w:cs="Times New Roman"/>
          <w:smallCaps/>
          <w:lang w:val="fr-CA"/>
        </w:rPr>
        <w:t>traduction</w:t>
      </w:r>
      <w:r w:rsidRPr="001A331A">
        <w:rPr>
          <w:rFonts w:cs="Times New Roman"/>
          <w:lang w:val="fr-CA"/>
        </w:rPr>
        <w:t>] « instances » et qu’elles ont préséance sur toute autre loi.</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S’il y avait quelque doute au sujet du sens du par. 3(1), l’art. 133 confirme que c’est [</w:t>
      </w:r>
      <w:r w:rsidRPr="00C74FEE">
        <w:rPr>
          <w:rFonts w:cs="Times New Roman"/>
          <w:smallCaps/>
          <w:lang w:val="fr-CA"/>
        </w:rPr>
        <w:t>traduction</w:t>
      </w:r>
      <w:r w:rsidRPr="00C74FEE">
        <w:rPr>
          <w:rFonts w:cs="Times New Roman"/>
          <w:lang w:val="fr-CA"/>
        </w:rPr>
        <w:t>] « dans la présente loi » qu’il faut chercher les dispositions régissant les instances, et non dans une autre loi de la Colombie</w:t>
      </w:r>
      <w:r w:rsidRPr="00C74FEE">
        <w:rPr>
          <w:rFonts w:cs="Times New Roman"/>
          <w:lang w:val="fr-CA"/>
        </w:rPr>
        <w:noBreakHyphen/>
        <w:t xml:space="preserve">Britannique. Si le législateur avait plutôt employé une formulation plus générale comme « dans un texte de loi », l’approche que préconise le procureur général qui consiste à donner préséance à la </w:t>
      </w:r>
      <w:r w:rsidRPr="00C74FEE">
        <w:rPr>
          <w:rFonts w:cs="Times New Roman"/>
          <w:i/>
          <w:lang w:val="fr-CA"/>
        </w:rPr>
        <w:t xml:space="preserve">Loi de 1731 </w:t>
      </w:r>
      <w:r w:rsidRPr="00C74FEE">
        <w:rPr>
          <w:rFonts w:cs="Times New Roman"/>
          <w:lang w:val="fr-CA"/>
        </w:rPr>
        <w:t>en ce qui concerne la langue du procès aurait peut</w:t>
      </w:r>
      <w:r w:rsidRPr="00C74FEE">
        <w:rPr>
          <w:rFonts w:cs="Times New Roman"/>
          <w:lang w:val="fr-CA"/>
        </w:rPr>
        <w:noBreakHyphen/>
        <w:t xml:space="preserve">être été fondée. Cependant, le libellé de l’art. 133 est très précis et exprime l’intention claire que le droit soit établi en fonction de ce qui se trouve à l’intérieur de la </w:t>
      </w:r>
      <w:r w:rsidRPr="00C74FEE">
        <w:rPr>
          <w:rFonts w:cs="Times New Roman"/>
          <w:i/>
          <w:lang w:val="fr-CA"/>
        </w:rPr>
        <w:t>Offence Act</w:t>
      </w:r>
      <w:r w:rsidRPr="00C74FEE">
        <w:rPr>
          <w:rFonts w:cs="Times New Roman"/>
          <w:lang w:val="fr-CA"/>
        </w:rPr>
        <w:t>.</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 xml:space="preserve">Alors, si la </w:t>
      </w:r>
      <w:r w:rsidRPr="00C74FEE">
        <w:rPr>
          <w:rFonts w:cs="Times New Roman"/>
          <w:i/>
          <w:lang w:val="fr-CA"/>
        </w:rPr>
        <w:t xml:space="preserve">Offence Act </w:t>
      </w:r>
      <w:r w:rsidRPr="00C74FEE">
        <w:rPr>
          <w:rFonts w:cs="Times New Roman"/>
          <w:lang w:val="fr-CA"/>
        </w:rPr>
        <w:t>ne contient aucune disposition sur une question donnée, l’art. 133 dispose que [</w:t>
      </w:r>
      <w:r w:rsidRPr="00C74FEE">
        <w:rPr>
          <w:rFonts w:cs="Times New Roman"/>
          <w:smallCaps/>
          <w:lang w:val="fr-CA"/>
        </w:rPr>
        <w:t>traduction</w:t>
      </w:r>
      <w:r w:rsidRPr="00C74FEE">
        <w:rPr>
          <w:rFonts w:cs="Times New Roman"/>
          <w:lang w:val="fr-CA"/>
        </w:rPr>
        <w:t xml:space="preserve">] « les dispositions du </w:t>
      </w:r>
      <w:r w:rsidRPr="00C74FEE">
        <w:rPr>
          <w:rFonts w:cs="Times New Roman"/>
          <w:i/>
          <w:iCs/>
          <w:lang w:val="fr-CA"/>
        </w:rPr>
        <w:t>Code criminel</w:t>
      </w:r>
      <w:r w:rsidRPr="00C74FEE">
        <w:rPr>
          <w:rFonts w:cs="Times New Roman"/>
          <w:lang w:val="fr-CA"/>
        </w:rPr>
        <w:t xml:space="preserve"> relatives aux infractions punissables sur déclaration de culpabilité par procédure sommaire s’appliquent », ce qui fait du </w:t>
      </w:r>
      <w:r w:rsidRPr="00C74FEE">
        <w:rPr>
          <w:rFonts w:cs="Times New Roman"/>
          <w:i/>
          <w:lang w:val="fr-CA"/>
        </w:rPr>
        <w:t xml:space="preserve">Code criminel </w:t>
      </w:r>
      <w:r w:rsidRPr="00C74FEE">
        <w:rPr>
          <w:rFonts w:cs="Times New Roman"/>
          <w:lang w:val="fr-CA"/>
        </w:rPr>
        <w:t xml:space="preserve">la deuxième loi en ordre d’application. L’article 133 prévoit l’incorporation du </w:t>
      </w:r>
      <w:r w:rsidRPr="00C74FEE">
        <w:rPr>
          <w:rFonts w:cs="Times New Roman"/>
          <w:i/>
          <w:lang w:val="fr-CA"/>
        </w:rPr>
        <w:t xml:space="preserve">Code criminel </w:t>
      </w:r>
      <w:r w:rsidRPr="00C74FEE">
        <w:rPr>
          <w:rFonts w:cs="Times New Roman"/>
          <w:lang w:val="fr-CA"/>
        </w:rPr>
        <w:t xml:space="preserve">en termes généraux, car ses dispositions liées aux infractions punissables sur déclaration sommaire de culpabilité s’appliquent à la fois dans les cas où « aucune disposition expresse n’a été adoptée » dans la </w:t>
      </w:r>
      <w:r w:rsidRPr="00C74FEE">
        <w:rPr>
          <w:rFonts w:cs="Times New Roman"/>
          <w:i/>
          <w:lang w:val="fr-CA"/>
        </w:rPr>
        <w:t xml:space="preserve">Offence Act </w:t>
      </w:r>
      <w:r w:rsidRPr="00C74FEE">
        <w:rPr>
          <w:rFonts w:cs="Times New Roman"/>
          <w:lang w:val="fr-CA"/>
        </w:rPr>
        <w:t>et dans ceux où « seule une disposition partielle a été adoptée ».</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 xml:space="preserve">Notre Cour a reconnu que l’incorporation de dispositions du </w:t>
      </w:r>
      <w:r w:rsidRPr="00C74FEE">
        <w:rPr>
          <w:rFonts w:cs="Times New Roman"/>
          <w:i/>
          <w:lang w:val="fr-CA"/>
        </w:rPr>
        <w:t xml:space="preserve">Code criminel </w:t>
      </w:r>
      <w:r w:rsidRPr="00C74FEE">
        <w:rPr>
          <w:rFonts w:cs="Times New Roman"/>
          <w:lang w:val="fr-CA"/>
        </w:rPr>
        <w:t xml:space="preserve">ne se fait pas uniquement dans les situations où la </w:t>
      </w:r>
      <w:r w:rsidRPr="00C74FEE">
        <w:rPr>
          <w:rFonts w:cs="Times New Roman"/>
          <w:i/>
          <w:lang w:val="fr-CA"/>
        </w:rPr>
        <w:t xml:space="preserve">Offence Act </w:t>
      </w:r>
      <w:r w:rsidRPr="00C74FEE">
        <w:rPr>
          <w:rFonts w:cs="Times New Roman"/>
          <w:lang w:val="fr-CA"/>
        </w:rPr>
        <w:t xml:space="preserve">et le texte de loi provincial créant l’infraction sont muets sur une question. Dans </w:t>
      </w:r>
      <w:r w:rsidRPr="00C74FEE">
        <w:rPr>
          <w:rFonts w:cs="Times New Roman"/>
          <w:i/>
          <w:lang w:val="fr-CA"/>
        </w:rPr>
        <w:t>Moore c. La Reine</w:t>
      </w:r>
      <w:r w:rsidRPr="00C74FEE">
        <w:rPr>
          <w:rFonts w:cs="Times New Roman"/>
          <w:lang w:val="fr-CA"/>
        </w:rPr>
        <w:t>,</w:t>
      </w:r>
      <w:r w:rsidRPr="00C74FEE">
        <w:rPr>
          <w:rFonts w:cs="Times New Roman"/>
          <w:i/>
          <w:lang w:val="fr-CA"/>
        </w:rPr>
        <w:t xml:space="preserve"> </w:t>
      </w:r>
      <w:r w:rsidRPr="00C74FEE">
        <w:rPr>
          <w:rFonts w:cs="Times New Roman"/>
          <w:lang w:val="fr-CA"/>
        </w:rPr>
        <w:t xml:space="preserve">[1979] 1 R.C.S. 195, l’inculpé a été accusé d’avoir entravé un agent de la paix en refusant de s’identifier après avoir violé la </w:t>
      </w:r>
      <w:r w:rsidRPr="00C74FEE">
        <w:rPr>
          <w:rFonts w:cs="Times New Roman"/>
          <w:i/>
          <w:lang w:val="fr-CA"/>
        </w:rPr>
        <w:t xml:space="preserve">Motor Vehicle Act </w:t>
      </w:r>
      <w:r w:rsidRPr="00C74FEE">
        <w:rPr>
          <w:rFonts w:cs="Times New Roman"/>
          <w:lang w:val="fr-CA"/>
        </w:rPr>
        <w:t xml:space="preserve">en brûlant un feu rouge alors qu’il roulait à bicyclette. La </w:t>
      </w:r>
      <w:r w:rsidRPr="00C74FEE">
        <w:rPr>
          <w:rFonts w:cs="Times New Roman"/>
          <w:i/>
          <w:lang w:val="fr-CA"/>
        </w:rPr>
        <w:t xml:space="preserve">Motor Vehicle Act </w:t>
      </w:r>
      <w:r w:rsidRPr="00C74FEE">
        <w:rPr>
          <w:rFonts w:cs="Times New Roman"/>
          <w:lang w:val="fr-CA"/>
        </w:rPr>
        <w:t xml:space="preserve">prévoyait en partie la situation, car elle renfermait des dispositions obligeant les conducteurs de véhicule à moteur (mais non les cyclistes) à donner leur identité sur demande d’un agent de la paix, ainsi que des dispositions autorisant l’agent de la paix à arrêter quelqu’un sans mandat. Notre Cour a incorporé dans la </w:t>
      </w:r>
      <w:r w:rsidRPr="00C74FEE">
        <w:rPr>
          <w:rFonts w:cs="Times New Roman"/>
          <w:i/>
          <w:lang w:val="fr-CA"/>
        </w:rPr>
        <w:t>Summary Convictions Act</w:t>
      </w:r>
      <w:r w:rsidRPr="00C74FEE">
        <w:rPr>
          <w:rFonts w:cs="Times New Roman"/>
          <w:lang w:val="fr-CA"/>
        </w:rPr>
        <w:t xml:space="preserve">, 1960, par son art. 101 (aujourd’hui l’art. 133 de la </w:t>
      </w:r>
      <w:r w:rsidRPr="00C74FEE">
        <w:rPr>
          <w:rFonts w:cs="Times New Roman"/>
          <w:i/>
          <w:lang w:val="fr-CA"/>
        </w:rPr>
        <w:t>Offence Act</w:t>
      </w:r>
      <w:r w:rsidRPr="00C74FEE">
        <w:rPr>
          <w:rFonts w:cs="Times New Roman"/>
          <w:lang w:val="fr-CA"/>
        </w:rPr>
        <w:t xml:space="preserve">) le pouvoir d’arrestation qui figure au par. 450(2) du </w:t>
      </w:r>
      <w:r w:rsidRPr="00C74FEE">
        <w:rPr>
          <w:rFonts w:cs="Times New Roman"/>
          <w:i/>
          <w:lang w:val="fr-CA"/>
        </w:rPr>
        <w:t>Code criminel</w:t>
      </w:r>
      <w:r w:rsidRPr="00C74FEE">
        <w:rPr>
          <w:rFonts w:cs="Times New Roman"/>
          <w:lang w:val="fr-CA"/>
        </w:rPr>
        <w:t>, et a conclu que, comme un agent avait le pouvoir d’arrêter M. Moore pour établir son identité en vertu du par. 450(2), M. Moore avait commis l’infraction d’entrave à cet agent dans l’exercice de ses fonctions quand il a refusé d’accéder à sa demande d’identification.</w:t>
      </w:r>
    </w:p>
    <w:p w:rsid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 xml:space="preserve">Dans </w:t>
      </w:r>
      <w:r w:rsidRPr="00C74FEE">
        <w:rPr>
          <w:rFonts w:cs="Times New Roman"/>
          <w:i/>
          <w:lang w:val="fr-CA"/>
        </w:rPr>
        <w:t>Moore</w:t>
      </w:r>
      <w:r w:rsidRPr="00C74FEE">
        <w:rPr>
          <w:rFonts w:cs="Times New Roman"/>
          <w:lang w:val="fr-CA"/>
        </w:rPr>
        <w:t>,</w:t>
      </w:r>
      <w:r w:rsidRPr="00C74FEE">
        <w:rPr>
          <w:rFonts w:cs="Times New Roman"/>
          <w:i/>
          <w:lang w:val="fr-CA"/>
        </w:rPr>
        <w:t xml:space="preserve"> </w:t>
      </w:r>
      <w:r w:rsidRPr="00C74FEE">
        <w:rPr>
          <w:rFonts w:cs="Times New Roman"/>
          <w:lang w:val="fr-CA"/>
        </w:rPr>
        <w:t xml:space="preserve">le fait que la </w:t>
      </w:r>
      <w:r w:rsidRPr="00C74FEE">
        <w:rPr>
          <w:rFonts w:cs="Times New Roman"/>
          <w:i/>
          <w:lang w:val="fr-CA"/>
        </w:rPr>
        <w:t xml:space="preserve">Motor Vehicle Act </w:t>
      </w:r>
      <w:r w:rsidRPr="00C74FEE">
        <w:rPr>
          <w:rFonts w:cs="Times New Roman"/>
          <w:lang w:val="fr-CA"/>
        </w:rPr>
        <w:t xml:space="preserve">prévoyait clairement la situation en partie n’écartait pas l’incorporation des dispositions applicables du </w:t>
      </w:r>
      <w:r w:rsidRPr="00C74FEE">
        <w:rPr>
          <w:rFonts w:cs="Times New Roman"/>
          <w:i/>
          <w:lang w:val="fr-CA"/>
        </w:rPr>
        <w:t xml:space="preserve">Code criminel </w:t>
      </w:r>
      <w:r w:rsidRPr="00C74FEE">
        <w:rPr>
          <w:rFonts w:cs="Times New Roman"/>
          <w:lang w:val="fr-CA"/>
        </w:rPr>
        <w:t xml:space="preserve">(voir aussi </w:t>
      </w:r>
      <w:r w:rsidRPr="00C74FEE">
        <w:rPr>
          <w:rFonts w:cs="Times New Roman"/>
          <w:i/>
          <w:lang w:val="fr-CA"/>
        </w:rPr>
        <w:t>Central Okanagan (Regional District) c. Ushko</w:t>
      </w:r>
      <w:r w:rsidRPr="00C74FEE">
        <w:rPr>
          <w:rFonts w:cs="Times New Roman"/>
          <w:lang w:val="fr-CA"/>
        </w:rPr>
        <w:t>,</w:t>
      </w:r>
      <w:r w:rsidRPr="00C74FEE">
        <w:rPr>
          <w:rFonts w:cs="Times New Roman"/>
          <w:i/>
          <w:lang w:val="fr-CA"/>
        </w:rPr>
        <w:t xml:space="preserve"> </w:t>
      </w:r>
      <w:r w:rsidRPr="00C74FEE">
        <w:rPr>
          <w:rFonts w:cs="Times New Roman"/>
          <w:lang w:val="fr-CA"/>
        </w:rPr>
        <w:t xml:space="preserve">[1998] B.C.J. No. 2123 </w:t>
      </w:r>
      <w:r w:rsidR="004F1945">
        <w:rPr>
          <w:rFonts w:cs="Times New Roman"/>
          <w:lang w:val="fr-CA"/>
        </w:rPr>
        <w:t xml:space="preserve">(QL) </w:t>
      </w:r>
      <w:r w:rsidRPr="00C74FEE">
        <w:rPr>
          <w:rFonts w:cs="Times New Roman"/>
          <w:lang w:val="fr-CA"/>
        </w:rPr>
        <w:t xml:space="preserve">(C.S.); </w:t>
      </w:r>
      <w:r w:rsidRPr="00C74FEE">
        <w:rPr>
          <w:rFonts w:cs="Times New Roman"/>
          <w:i/>
          <w:lang w:val="fr-CA"/>
        </w:rPr>
        <w:t>Vancouver (City) c. Wiseberg</w:t>
      </w:r>
      <w:r w:rsidRPr="00C74FEE">
        <w:rPr>
          <w:rFonts w:cs="Times New Roman"/>
          <w:lang w:val="fr-CA"/>
        </w:rPr>
        <w:t>, 2005 BCSC 1377, par. 28</w:t>
      </w:r>
      <w:r w:rsidRPr="00C74FEE">
        <w:rPr>
          <w:rFonts w:cs="Times New Roman"/>
          <w:lang w:val="fr-CA"/>
        </w:rPr>
        <w:noBreakHyphen/>
        <w:t xml:space="preserve">36 (CanLII); </w:t>
      </w:r>
      <w:r w:rsidRPr="00C74FEE">
        <w:rPr>
          <w:rFonts w:cs="Times New Roman"/>
          <w:i/>
          <w:lang w:val="fr-CA"/>
        </w:rPr>
        <w:t>R. c. Ambrosi</w:t>
      </w:r>
      <w:r w:rsidRPr="00C74FEE">
        <w:rPr>
          <w:rFonts w:cs="Times New Roman"/>
          <w:lang w:val="fr-CA"/>
        </w:rPr>
        <w:t>,</w:t>
      </w:r>
      <w:r w:rsidRPr="00C74FEE">
        <w:rPr>
          <w:rFonts w:cs="Times New Roman"/>
          <w:i/>
          <w:lang w:val="fr-CA"/>
        </w:rPr>
        <w:t xml:space="preserve"> </w:t>
      </w:r>
      <w:r w:rsidRPr="00C74FEE">
        <w:rPr>
          <w:rFonts w:cs="Times New Roman"/>
          <w:lang w:val="fr-CA"/>
        </w:rPr>
        <w:t>2012 BCSC 409, par. 31</w:t>
      </w:r>
      <w:r w:rsidRPr="00C74FEE">
        <w:rPr>
          <w:rFonts w:cs="Times New Roman"/>
          <w:lang w:val="fr-CA"/>
        </w:rPr>
        <w:noBreakHyphen/>
        <w:t xml:space="preserve">32 (CanLII); </w:t>
      </w:r>
      <w:r w:rsidRPr="00C74FEE">
        <w:rPr>
          <w:rFonts w:cs="Times New Roman"/>
          <w:i/>
          <w:lang w:val="fr-CA"/>
        </w:rPr>
        <w:t>R. c. 0721464 B.C. Ltd.</w:t>
      </w:r>
      <w:r w:rsidRPr="00C74FEE">
        <w:rPr>
          <w:rFonts w:cs="Times New Roman"/>
          <w:lang w:val="fr-CA"/>
        </w:rPr>
        <w:t>,</w:t>
      </w:r>
      <w:r w:rsidRPr="00C74FEE">
        <w:rPr>
          <w:rFonts w:cs="Times New Roman"/>
          <w:i/>
          <w:lang w:val="fr-CA"/>
        </w:rPr>
        <w:t xml:space="preserve"> </w:t>
      </w:r>
      <w:r w:rsidRPr="00C74FEE">
        <w:rPr>
          <w:rFonts w:cs="Times New Roman"/>
          <w:lang w:val="fr-CA"/>
        </w:rPr>
        <w:t>2011 BCPC 90, par. 20</w:t>
      </w:r>
      <w:r w:rsidRPr="00C74FEE">
        <w:rPr>
          <w:rFonts w:cs="Times New Roman"/>
          <w:lang w:val="fr-CA"/>
        </w:rPr>
        <w:noBreakHyphen/>
        <w:t xml:space="preserve">27 (CanLII)). Par conséquent, ce n’est que lorsque la </w:t>
      </w:r>
      <w:r w:rsidRPr="00C74FEE">
        <w:rPr>
          <w:rFonts w:cs="Times New Roman"/>
          <w:i/>
          <w:lang w:val="fr-CA"/>
        </w:rPr>
        <w:t xml:space="preserve">Offence Act </w:t>
      </w:r>
      <w:r w:rsidRPr="00C74FEE">
        <w:rPr>
          <w:rFonts w:cs="Times New Roman"/>
          <w:lang w:val="fr-CA"/>
        </w:rPr>
        <w:t xml:space="preserve">ou la loi précise créant l’infraction </w:t>
      </w:r>
      <w:r w:rsidRPr="00C74FEE">
        <w:rPr>
          <w:rFonts w:cs="Times New Roman"/>
          <w:u w:val="single"/>
          <w:lang w:val="fr-CA"/>
        </w:rPr>
        <w:t>prévoit entièrement</w:t>
      </w:r>
      <w:r w:rsidRPr="00C74FEE">
        <w:rPr>
          <w:rFonts w:cs="Times New Roman"/>
          <w:lang w:val="fr-CA"/>
        </w:rPr>
        <w:t xml:space="preserve"> une situation que l’incorporation de dispositions du </w:t>
      </w:r>
      <w:r w:rsidRPr="00C74FEE">
        <w:rPr>
          <w:rFonts w:cs="Times New Roman"/>
          <w:i/>
          <w:lang w:val="fr-CA"/>
        </w:rPr>
        <w:t xml:space="preserve">Code criminel </w:t>
      </w:r>
      <w:r w:rsidRPr="00C74FEE">
        <w:rPr>
          <w:rFonts w:cs="Times New Roman"/>
          <w:lang w:val="fr-CA"/>
        </w:rPr>
        <w:t>est exclue.</w:t>
      </w:r>
    </w:p>
    <w:p w:rsidR="00D101C4" w:rsidRPr="00C74FEE" w:rsidRDefault="00D101C4" w:rsidP="00D101C4">
      <w:pPr>
        <w:pStyle w:val="ParaNoNdepar-AltN"/>
        <w:numPr>
          <w:ilvl w:val="0"/>
          <w:numId w:val="18"/>
        </w:numPr>
        <w:tabs>
          <w:tab w:val="left" w:pos="1170"/>
        </w:tabs>
        <w:ind w:left="0" w:firstLine="0"/>
        <w:rPr>
          <w:rFonts w:cs="Times New Roman"/>
          <w:szCs w:val="24"/>
          <w:lang w:val="fr-CA"/>
        </w:rPr>
      </w:pPr>
      <w:r w:rsidRPr="00C74FEE">
        <w:rPr>
          <w:rFonts w:cs="Times New Roman"/>
          <w:lang w:val="fr-CA"/>
        </w:rPr>
        <w:t>Contrairement à la suggestion du procureur général suivant laquelle les mots [</w:t>
      </w:r>
      <w:r w:rsidRPr="00C74FEE">
        <w:rPr>
          <w:rFonts w:cs="Times New Roman"/>
          <w:smallCaps/>
          <w:lang w:val="fr-CA"/>
        </w:rPr>
        <w:t>traduction</w:t>
      </w:r>
      <w:r w:rsidRPr="00C74FEE">
        <w:rPr>
          <w:rFonts w:cs="Times New Roman"/>
          <w:lang w:val="fr-CA"/>
        </w:rPr>
        <w:t>] « et dans la mesure où elles sont applicables » indiquent que les dispositions du</w:t>
      </w:r>
      <w:r w:rsidRPr="00C74FEE">
        <w:rPr>
          <w:rFonts w:cs="Times New Roman"/>
          <w:i/>
          <w:lang w:val="fr-CA"/>
        </w:rPr>
        <w:t xml:space="preserve"> Code criminel </w:t>
      </w:r>
      <w:r w:rsidRPr="00C74FEE">
        <w:rPr>
          <w:rFonts w:cs="Times New Roman"/>
          <w:lang w:val="fr-CA"/>
        </w:rPr>
        <w:t xml:space="preserve">doivent être incorporées d’une façon qui est conforme aux autres lois valides (comme la </w:t>
      </w:r>
      <w:r w:rsidRPr="00C74FEE">
        <w:rPr>
          <w:rFonts w:cs="Times New Roman"/>
          <w:i/>
          <w:lang w:val="fr-CA"/>
        </w:rPr>
        <w:t>Loi de 1731</w:t>
      </w:r>
      <w:r w:rsidRPr="00C74FEE">
        <w:rPr>
          <w:rFonts w:cs="Times New Roman"/>
          <w:lang w:val="fr-CA"/>
        </w:rPr>
        <w:t xml:space="preserve">), le sens ordinaire de l’expression « avec les adaptations nécessaires et dans la mesure où elles sont applicables » veut que les dispositions incorporées puissent être adaptées au contexte de la </w:t>
      </w:r>
      <w:r w:rsidRPr="00C74FEE">
        <w:rPr>
          <w:rFonts w:cs="Times New Roman"/>
          <w:i/>
          <w:lang w:val="fr-CA"/>
        </w:rPr>
        <w:t>Offence Act.</w:t>
      </w:r>
      <w:r w:rsidRPr="00C74FEE">
        <w:rPr>
          <w:rFonts w:cs="Times New Roman"/>
          <w:lang w:val="fr-CA"/>
        </w:rPr>
        <w:t xml:space="preserve"> Tel que nous l’avons mentionné précédemment, la comparaison entre les versions antérieure et actuelle de cette disposition étaye cette interprétation :</w:t>
      </w:r>
    </w:p>
    <w:p w:rsidR="00D101C4" w:rsidRPr="001A331A" w:rsidRDefault="00D101C4" w:rsidP="00D101C4">
      <w:pPr>
        <w:pStyle w:val="ParaNoNdepar-AltN"/>
        <w:tabs>
          <w:tab w:val="left" w:pos="1440"/>
        </w:tabs>
        <w:spacing w:before="0" w:after="240" w:line="240" w:lineRule="auto"/>
        <w:ind w:left="1166"/>
        <w:rPr>
          <w:rFonts w:cs="Times New Roman"/>
          <w:lang w:val="fr-CA"/>
        </w:rPr>
      </w:pPr>
      <w:r w:rsidRPr="001A331A">
        <w:rPr>
          <w:rFonts w:cs="Times New Roman"/>
          <w:lang w:val="fr-CA"/>
        </w:rPr>
        <w:tab/>
        <w:t>[</w:t>
      </w:r>
      <w:r w:rsidRPr="001A331A">
        <w:rPr>
          <w:rFonts w:cs="Times New Roman"/>
          <w:smallCaps/>
          <w:lang w:val="fr-CA"/>
        </w:rPr>
        <w:t>traduction</w:t>
      </w:r>
      <w:r w:rsidRPr="001A331A">
        <w:rPr>
          <w:rFonts w:cs="Times New Roman"/>
          <w:lang w:val="fr-CA"/>
        </w:rPr>
        <w:t>] Lorsque, dans toute instance, affaire ou chose à laquelle s’applique la présente loi, aucune disposition expresse n’a été adoptée dans celle</w:t>
      </w:r>
      <w:r w:rsidRPr="001A331A">
        <w:rPr>
          <w:rFonts w:cs="Times New Roman"/>
          <w:lang w:val="fr-CA"/>
        </w:rPr>
        <w:noBreakHyphen/>
        <w:t xml:space="preserve">ci ou seule une disposition partielle y a été adoptée, les dispositions du </w:t>
      </w:r>
      <w:r w:rsidRPr="001A331A">
        <w:rPr>
          <w:rFonts w:cs="Times New Roman"/>
          <w:i/>
          <w:lang w:val="fr-CA"/>
        </w:rPr>
        <w:t xml:space="preserve">Code criminel </w:t>
      </w:r>
      <w:r w:rsidRPr="001A331A">
        <w:rPr>
          <w:rFonts w:cs="Times New Roman"/>
          <w:lang w:val="fr-CA"/>
        </w:rPr>
        <w:t xml:space="preserve">relatives aux infractions punissables sur déclaration sommaire de culpabilité s’appliquent, </w:t>
      </w:r>
      <w:r w:rsidRPr="004F1945">
        <w:rPr>
          <w:rFonts w:cs="Times New Roman"/>
          <w:u w:val="single"/>
          <w:lang w:val="fr-CA"/>
        </w:rPr>
        <w:t>mutatis mutandis</w:t>
      </w:r>
      <w:r w:rsidRPr="001A331A">
        <w:rPr>
          <w:rFonts w:cs="Times New Roman"/>
          <w:lang w:val="fr-CA"/>
        </w:rPr>
        <w:t>, comme si ces dispositions faisaient partie de la présente loi.</w:t>
      </w:r>
    </w:p>
    <w:p w:rsidR="00D101C4" w:rsidRPr="001A331A" w:rsidRDefault="00D101C4" w:rsidP="00F01FE3">
      <w:pPr>
        <w:pStyle w:val="ParaNoNdepar-AltN"/>
        <w:tabs>
          <w:tab w:val="left" w:pos="1170"/>
        </w:tabs>
        <w:spacing w:before="0" w:after="720" w:line="240" w:lineRule="auto"/>
        <w:rPr>
          <w:rFonts w:cs="Times New Roman"/>
          <w:lang w:val="fr-CA"/>
        </w:rPr>
      </w:pPr>
      <w:r w:rsidRPr="001A331A">
        <w:rPr>
          <w:rFonts w:cs="Times New Roman"/>
          <w:lang w:val="fr-CA"/>
        </w:rPr>
        <w:t>(</w:t>
      </w:r>
      <w:r w:rsidRPr="001A331A">
        <w:rPr>
          <w:rFonts w:cs="Times New Roman"/>
          <w:i/>
          <w:lang w:val="fr-CA"/>
        </w:rPr>
        <w:t>Summary Convictions Act</w:t>
      </w:r>
      <w:r w:rsidRPr="001A331A">
        <w:rPr>
          <w:rFonts w:cs="Times New Roman"/>
          <w:lang w:val="fr-CA"/>
        </w:rPr>
        <w:t>, 1960, art. 101)</w:t>
      </w:r>
    </w:p>
    <w:p w:rsidR="00D101C4" w:rsidRPr="001A331A" w:rsidRDefault="00D101C4" w:rsidP="00D101C4">
      <w:pPr>
        <w:pStyle w:val="ParaNoNdepar-AltN"/>
        <w:tabs>
          <w:tab w:val="left" w:pos="1170"/>
        </w:tabs>
        <w:spacing w:after="240" w:line="240" w:lineRule="auto"/>
        <w:ind w:left="1166" w:hanging="360"/>
        <w:rPr>
          <w:rFonts w:cs="Times New Roman"/>
          <w:lang w:val="fr-CA"/>
        </w:rPr>
      </w:pPr>
      <w:r w:rsidRPr="001A331A">
        <w:rPr>
          <w:rFonts w:cs="Times New Roman"/>
          <w:lang w:val="fr-CA"/>
        </w:rPr>
        <w:tab/>
        <w:t>[</w:t>
      </w:r>
      <w:r w:rsidRPr="001A331A">
        <w:rPr>
          <w:rFonts w:cs="Times New Roman"/>
          <w:smallCaps/>
          <w:lang w:val="fr-CA"/>
        </w:rPr>
        <w:t>traduction</w:t>
      </w:r>
      <w:r w:rsidRPr="001A331A">
        <w:rPr>
          <w:rFonts w:cs="Times New Roman"/>
          <w:lang w:val="fr-CA"/>
        </w:rPr>
        <w:t>] Si, dans toute instance, affaire ou chose à laquelle s’applique la présente loi, aucune disposition expresse n’a été adoptée dans celle</w:t>
      </w:r>
      <w:r w:rsidRPr="001A331A">
        <w:rPr>
          <w:rFonts w:cs="Times New Roman"/>
          <w:lang w:val="fr-CA"/>
        </w:rPr>
        <w:noBreakHyphen/>
        <w:t xml:space="preserve">ci ou seule une disposition partielle y a été adoptée, les dispositions du </w:t>
      </w:r>
      <w:r w:rsidRPr="001A331A">
        <w:rPr>
          <w:rFonts w:cs="Times New Roman"/>
          <w:i/>
          <w:lang w:val="fr-CA"/>
        </w:rPr>
        <w:t xml:space="preserve">Code criminel </w:t>
      </w:r>
      <w:r w:rsidRPr="001A331A">
        <w:rPr>
          <w:rFonts w:cs="Times New Roman"/>
          <w:lang w:val="fr-CA"/>
        </w:rPr>
        <w:t xml:space="preserve">relatives aux infractions punissables sur déclaration sommaire de culpabilité s’appliquent, </w:t>
      </w:r>
      <w:r w:rsidRPr="001A331A">
        <w:rPr>
          <w:rFonts w:cs="Times New Roman"/>
          <w:u w:val="single"/>
          <w:lang w:val="fr-CA"/>
        </w:rPr>
        <w:t>avec les adaptations nécessaires et dans la mesure o</w:t>
      </w:r>
      <w:r w:rsidRPr="001A331A">
        <w:rPr>
          <w:rFonts w:cs="Times New Roman" w:hint="eastAsia"/>
          <w:u w:val="single"/>
          <w:lang w:val="fr-CA"/>
        </w:rPr>
        <w:t>ù</w:t>
      </w:r>
      <w:r w:rsidRPr="001A331A">
        <w:rPr>
          <w:rFonts w:cs="Times New Roman"/>
          <w:u w:val="single"/>
          <w:lang w:val="fr-CA"/>
        </w:rPr>
        <w:t xml:space="preserve"> elles sont applicables</w:t>
      </w:r>
      <w:r w:rsidRPr="001A331A">
        <w:rPr>
          <w:rFonts w:cs="Times New Roman"/>
          <w:lang w:val="fr-CA"/>
        </w:rPr>
        <w:t>, comme si ces dispositions faisaient partie de la présente loi.</w:t>
      </w:r>
    </w:p>
    <w:p w:rsidR="00D101C4" w:rsidRPr="001A331A" w:rsidRDefault="00D101C4" w:rsidP="006E59FF">
      <w:pPr>
        <w:pStyle w:val="ParaNoNdepar-AltN"/>
        <w:tabs>
          <w:tab w:val="left" w:pos="0"/>
        </w:tabs>
        <w:spacing w:before="0" w:after="720" w:line="240" w:lineRule="auto"/>
        <w:rPr>
          <w:rFonts w:cs="Times New Roman"/>
          <w:lang w:val="fr-CA"/>
        </w:rPr>
      </w:pPr>
      <w:r w:rsidRPr="001A331A">
        <w:rPr>
          <w:rFonts w:cs="Times New Roman"/>
          <w:lang w:val="fr-CA"/>
        </w:rPr>
        <w:t>(</w:t>
      </w:r>
      <w:r w:rsidRPr="001A331A">
        <w:rPr>
          <w:rFonts w:cs="Times New Roman"/>
          <w:i/>
          <w:lang w:val="fr-CA"/>
        </w:rPr>
        <w:t>Offence Act</w:t>
      </w:r>
      <w:r w:rsidRPr="001A331A">
        <w:rPr>
          <w:rFonts w:cs="Times New Roman"/>
          <w:lang w:val="fr-CA"/>
        </w:rPr>
        <w:t>, art. 133)</w:t>
      </w:r>
    </w:p>
    <w:p w:rsidR="00C74FEE"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Cette comparaison démontre que l’expression « avec les </w:t>
      </w:r>
      <w:r w:rsidR="007773CC">
        <w:rPr>
          <w:rFonts w:cs="Times New Roman"/>
          <w:lang w:val="fr-CA"/>
        </w:rPr>
        <w:t>adaptations</w:t>
      </w:r>
      <w:r w:rsidRPr="001A331A">
        <w:rPr>
          <w:rFonts w:cs="Times New Roman"/>
          <w:lang w:val="fr-CA"/>
        </w:rPr>
        <w:t xml:space="preserve"> nécessaires et dans la mesure o</w:t>
      </w:r>
      <w:r w:rsidRPr="001A331A">
        <w:rPr>
          <w:rFonts w:cs="Times New Roman" w:hint="eastAsia"/>
          <w:lang w:val="fr-CA"/>
        </w:rPr>
        <w:t>ù</w:t>
      </w:r>
      <w:r w:rsidRPr="001A331A">
        <w:rPr>
          <w:rFonts w:cs="Times New Roman"/>
          <w:lang w:val="fr-CA"/>
        </w:rPr>
        <w:t xml:space="preserve"> elles sont applicables » est tout simplement une autre façon de dire « </w:t>
      </w:r>
      <w:r w:rsidRPr="004F1945">
        <w:rPr>
          <w:rFonts w:cs="Times New Roman"/>
          <w:lang w:val="fr-CA"/>
        </w:rPr>
        <w:t>mutatis mutandis</w:t>
      </w:r>
      <w:r w:rsidRPr="001A331A">
        <w:rPr>
          <w:rFonts w:cs="Times New Roman"/>
          <w:lang w:val="fr-CA"/>
        </w:rPr>
        <w:t> ». Cette locution latine signifie « en changeant ce qui doit être changé, [et est] utilisée lorsqu’on veut appliquer une règle à un cas analogue, à la condition toutefois d’effectuer les adaptations qui s’imposent » (</w:t>
      </w:r>
      <w:r w:rsidRPr="001A331A">
        <w:rPr>
          <w:rFonts w:cs="Times New Roman"/>
          <w:i/>
          <w:lang w:val="fr-CA"/>
        </w:rPr>
        <w:t>Dictionnaire de droit québécoi</w:t>
      </w:r>
      <w:r w:rsidRPr="00920E93">
        <w:rPr>
          <w:rFonts w:cs="Times New Roman"/>
          <w:i/>
          <w:lang w:val="fr-CA"/>
        </w:rPr>
        <w:t xml:space="preserve">s et canadien </w:t>
      </w:r>
      <w:r w:rsidR="00920E93" w:rsidRPr="00920E93">
        <w:rPr>
          <w:rFonts w:cs="Times New Roman"/>
          <w:i/>
          <w:lang w:val="fr-CA"/>
        </w:rPr>
        <w:t xml:space="preserve">avec table des abréviations et lexique anglais-français </w:t>
      </w:r>
      <w:r w:rsidRPr="001A331A">
        <w:rPr>
          <w:rFonts w:cs="Times New Roman"/>
          <w:lang w:val="fr-CA"/>
        </w:rPr>
        <w:t>(3</w:t>
      </w:r>
      <w:r w:rsidRPr="001A331A">
        <w:rPr>
          <w:rFonts w:cs="Times New Roman"/>
          <w:vertAlign w:val="superscript"/>
          <w:lang w:val="fr-CA"/>
        </w:rPr>
        <w:t>e</w:t>
      </w:r>
      <w:r w:rsidR="000329D3">
        <w:rPr>
          <w:rFonts w:cs="Times New Roman"/>
          <w:lang w:val="fr-CA"/>
        </w:rPr>
        <w:t xml:space="preserve"> éd.</w:t>
      </w:r>
      <w:r w:rsidRPr="001A331A">
        <w:rPr>
          <w:rFonts w:cs="Times New Roman"/>
          <w:lang w:val="fr-CA"/>
        </w:rPr>
        <w:t xml:space="preserve"> 2004), p. 387; voir aussi la </w:t>
      </w:r>
      <w:r w:rsidRPr="001A331A">
        <w:rPr>
          <w:rFonts w:cs="Times New Roman"/>
          <w:i/>
          <w:lang w:val="fr-CA"/>
        </w:rPr>
        <w:t>Interpretation Act</w:t>
      </w:r>
      <w:r w:rsidRPr="001A331A">
        <w:rPr>
          <w:rFonts w:cs="Times New Roman"/>
          <w:lang w:val="fr-CA"/>
        </w:rPr>
        <w:t xml:space="preserve"> de la Colombie</w:t>
      </w:r>
      <w:r w:rsidRPr="001A331A">
        <w:rPr>
          <w:rFonts w:cs="Times New Roman"/>
          <w:lang w:val="fr-CA"/>
        </w:rPr>
        <w:noBreakHyphen/>
        <w:t>Britannique,</w:t>
      </w:r>
      <w:r w:rsidRPr="001A331A">
        <w:rPr>
          <w:rFonts w:cs="Times New Roman"/>
          <w:i/>
          <w:lang w:val="fr-CA"/>
        </w:rPr>
        <w:t xml:space="preserve"> </w:t>
      </w:r>
      <w:r w:rsidRPr="001A331A">
        <w:rPr>
          <w:rFonts w:cs="Times New Roman"/>
          <w:lang w:val="fr-CA"/>
        </w:rPr>
        <w:t xml:space="preserve">art. 44 (« mutatis mutandis ») et l’arrêt </w:t>
      </w:r>
      <w:r w:rsidRPr="001A331A">
        <w:rPr>
          <w:rFonts w:cs="Times New Roman"/>
          <w:i/>
          <w:lang w:val="fr-CA"/>
        </w:rPr>
        <w:t xml:space="preserve">Samograd c. Collison </w:t>
      </w:r>
      <w:r w:rsidRPr="001A331A">
        <w:rPr>
          <w:rFonts w:cs="Times New Roman"/>
          <w:lang w:val="fr-CA"/>
        </w:rPr>
        <w:t>(1995), 17 B.C.L.R. (3d) 51 (C.A.)). On ne saurait donc élargir le sens de l’expression « avec les adaptations nécessaires et dans la mesure o</w:t>
      </w:r>
      <w:r w:rsidRPr="001A331A">
        <w:rPr>
          <w:rFonts w:cs="Times New Roman" w:hint="eastAsia"/>
          <w:lang w:val="fr-CA"/>
        </w:rPr>
        <w:t>ù</w:t>
      </w:r>
      <w:r w:rsidRPr="001A331A">
        <w:rPr>
          <w:rFonts w:cs="Times New Roman"/>
          <w:lang w:val="fr-CA"/>
        </w:rPr>
        <w:t xml:space="preserve"> elles sont applicables » pour qu’elle signifie « dans la mesure o</w:t>
      </w:r>
      <w:r w:rsidRPr="001A331A">
        <w:rPr>
          <w:rFonts w:cs="Times New Roman" w:hint="eastAsia"/>
          <w:lang w:val="fr-CA"/>
        </w:rPr>
        <w:t>ù</w:t>
      </w:r>
      <w:r w:rsidRPr="001A331A">
        <w:rPr>
          <w:rFonts w:cs="Times New Roman"/>
          <w:lang w:val="fr-CA"/>
        </w:rPr>
        <w:t xml:space="preserve"> une autre source de droit ne contredit pas le </w:t>
      </w:r>
      <w:r w:rsidRPr="001A331A">
        <w:rPr>
          <w:rFonts w:cs="Times New Roman"/>
          <w:i/>
          <w:lang w:val="fr-CA"/>
        </w:rPr>
        <w:t>Code criminel </w:t>
      </w:r>
      <w:r w:rsidRPr="001A331A">
        <w:rPr>
          <w:rFonts w:cs="Times New Roman"/>
          <w:lang w:val="fr-CA"/>
        </w:rPr>
        <w:t>».</w:t>
      </w:r>
    </w:p>
    <w:p w:rsid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De plus, comme dans le cas du par. 3(1), l’interprétation de l’art. 133 que propose le procureur général entraîne des conséquences illogiques. L’approche de celui</w:t>
      </w:r>
      <w:r w:rsidRPr="00C74FEE">
        <w:rPr>
          <w:rFonts w:cs="Times New Roman"/>
          <w:lang w:val="fr-CA"/>
        </w:rPr>
        <w:noBreakHyphen/>
        <w:t>ci invite le tribunal qui applique l’art. 133 à chercher d’autres dispositions législatives applicables, ce qui comprend la législation impériale reçue dans le droit de la Colombie</w:t>
      </w:r>
      <w:r w:rsidRPr="00C74FEE">
        <w:rPr>
          <w:rFonts w:cs="Times New Roman"/>
          <w:lang w:val="fr-CA"/>
        </w:rPr>
        <w:noBreakHyphen/>
        <w:t xml:space="preserve">Britannique, avant d’examiner le </w:t>
      </w:r>
      <w:r w:rsidRPr="00C74FEE">
        <w:rPr>
          <w:rFonts w:cs="Times New Roman"/>
          <w:i/>
          <w:lang w:val="fr-CA"/>
        </w:rPr>
        <w:t>Code criminel</w:t>
      </w:r>
      <w:r w:rsidRPr="00C74FEE">
        <w:rPr>
          <w:rFonts w:cs="Times New Roman"/>
          <w:lang w:val="fr-CA"/>
        </w:rPr>
        <w:t>. Avec égards, cette interprétation va à l’encontre du libellé clair et de l’objet de l’art. 133, ainsi que de l’économie générale de la Loi.</w:t>
      </w:r>
    </w:p>
    <w:p w:rsidR="00C74FEE" w:rsidRPr="00C74FEE" w:rsidRDefault="00D101C4" w:rsidP="006E59FF">
      <w:pPr>
        <w:pStyle w:val="ParaNoNdepar-AltN"/>
        <w:numPr>
          <w:ilvl w:val="0"/>
          <w:numId w:val="18"/>
        </w:numPr>
        <w:tabs>
          <w:tab w:val="left" w:pos="1170"/>
        </w:tabs>
        <w:ind w:left="0" w:firstLine="0"/>
        <w:rPr>
          <w:rFonts w:cs="Times New Roman"/>
          <w:lang w:val="en-US"/>
        </w:rPr>
      </w:pPr>
      <w:r w:rsidRPr="00C74FEE">
        <w:rPr>
          <w:rFonts w:cs="Times New Roman"/>
          <w:lang w:val="fr-CA"/>
        </w:rPr>
        <w:t xml:space="preserve">Selon la logique du procureur général, notre Cour aurait fait erreur dans </w:t>
      </w:r>
      <w:r w:rsidRPr="00C74FEE">
        <w:rPr>
          <w:rFonts w:cs="Times New Roman"/>
          <w:i/>
          <w:lang w:val="fr-CA"/>
        </w:rPr>
        <w:t xml:space="preserve">Moore </w:t>
      </w:r>
      <w:r w:rsidRPr="00C74FEE">
        <w:rPr>
          <w:rFonts w:cs="Times New Roman"/>
          <w:lang w:val="fr-CA"/>
        </w:rPr>
        <w:t xml:space="preserve">en envisageant d’incorporer par l’art. 101 de la </w:t>
      </w:r>
      <w:r w:rsidRPr="00C74FEE">
        <w:rPr>
          <w:rFonts w:cs="Times New Roman"/>
          <w:i/>
          <w:lang w:val="fr-CA"/>
        </w:rPr>
        <w:t>Summary Convictions Act</w:t>
      </w:r>
      <w:r w:rsidRPr="00C74FEE">
        <w:rPr>
          <w:rFonts w:cs="Times New Roman"/>
          <w:lang w:val="fr-CA"/>
        </w:rPr>
        <w:t>, 1960</w:t>
      </w:r>
      <w:r w:rsidRPr="00C74FEE">
        <w:rPr>
          <w:rFonts w:cs="Times New Roman"/>
          <w:i/>
          <w:lang w:val="fr-CA"/>
        </w:rPr>
        <w:t xml:space="preserve"> </w:t>
      </w:r>
      <w:r w:rsidRPr="00C74FEE">
        <w:rPr>
          <w:rFonts w:cs="Times New Roman"/>
          <w:lang w:val="fr-CA"/>
        </w:rPr>
        <w:t xml:space="preserve">(aujourd’hui l’art. 133 de la </w:t>
      </w:r>
      <w:r w:rsidRPr="00C74FEE">
        <w:rPr>
          <w:rFonts w:cs="Times New Roman"/>
          <w:i/>
          <w:lang w:val="fr-CA"/>
        </w:rPr>
        <w:t>Offence Act</w:t>
      </w:r>
      <w:r w:rsidRPr="00C74FEE">
        <w:rPr>
          <w:rFonts w:cs="Times New Roman"/>
          <w:lang w:val="fr-CA"/>
        </w:rPr>
        <w:t xml:space="preserve">) un pouvoir d’arrestation prévu au par. 450(2) du </w:t>
      </w:r>
      <w:r w:rsidRPr="00C74FEE">
        <w:rPr>
          <w:rFonts w:cs="Times New Roman"/>
          <w:i/>
          <w:lang w:val="fr-CA"/>
        </w:rPr>
        <w:t>Code criminel</w:t>
      </w:r>
      <w:r w:rsidRPr="00C74FEE">
        <w:rPr>
          <w:rFonts w:cs="Times New Roman"/>
          <w:lang w:val="fr-CA"/>
        </w:rPr>
        <w:t xml:space="preserve">, avant et au lieu de chercher des lois anglaises sur les pouvoirs policiers en vigueur en 1858 qui auraient pu être applicables. </w:t>
      </w:r>
      <w:r w:rsidRPr="00C74FEE">
        <w:rPr>
          <w:rFonts w:cs="Times New Roman"/>
          <w:lang w:val="en-US"/>
        </w:rPr>
        <w:t xml:space="preserve">Pour illustrer les conséquences de la position du procureur général, il convient de signaler que les parties et la Cour auraient dû examiner, avant le </w:t>
      </w:r>
      <w:r w:rsidRPr="00C74FEE">
        <w:rPr>
          <w:rFonts w:cs="Times New Roman"/>
          <w:i/>
          <w:lang w:val="en-US"/>
        </w:rPr>
        <w:t>Code criminel</w:t>
      </w:r>
      <w:r w:rsidRPr="00C74FEE">
        <w:rPr>
          <w:rFonts w:cs="Times New Roman"/>
          <w:lang w:val="en-US"/>
        </w:rPr>
        <w:t>, des lois anglaises comme :</w:t>
      </w:r>
      <w:r w:rsidRPr="00C74FEE">
        <w:rPr>
          <w:rFonts w:cs="Times New Roman"/>
          <w:i/>
          <w:lang w:val="en-US"/>
        </w:rPr>
        <w:t xml:space="preserve"> An Act to provide for the Regulation of Municipal Corporations in England and Wales </w:t>
      </w:r>
      <w:r w:rsidR="00AA156F" w:rsidRPr="00C74FEE">
        <w:rPr>
          <w:rFonts w:cs="Times New Roman"/>
          <w:lang w:val="en-US"/>
        </w:rPr>
        <w:t>(R.</w:t>
      </w:r>
      <w:r w:rsidR="00AA156F" w:rsidRPr="00C74FEE">
        <w:rPr>
          <w:rFonts w:cs="Times New Roman"/>
          <w:lang w:val="en-US"/>
        </w:rPr>
        <w:noBreakHyphen/>
        <w:t>U.), 1835</w:t>
      </w:r>
      <w:r w:rsidRPr="00C74FEE">
        <w:rPr>
          <w:rFonts w:cs="Times New Roman"/>
          <w:lang w:val="en-US"/>
        </w:rPr>
        <w:t xml:space="preserve">, 5 &amp; 6 Will IV, c. 76; </w:t>
      </w:r>
      <w:r w:rsidRPr="00C74FEE">
        <w:rPr>
          <w:rFonts w:cs="Times New Roman"/>
          <w:i/>
          <w:lang w:val="en-US"/>
        </w:rPr>
        <w:t xml:space="preserve">An Act for further improving the Police in and near the Metropolis </w:t>
      </w:r>
      <w:r w:rsidR="00AA156F" w:rsidRPr="00C74FEE">
        <w:rPr>
          <w:rFonts w:cs="Times New Roman"/>
          <w:lang w:val="en-US"/>
        </w:rPr>
        <w:t>(R.</w:t>
      </w:r>
      <w:r w:rsidR="00AA156F" w:rsidRPr="00C74FEE">
        <w:rPr>
          <w:rFonts w:cs="Times New Roman"/>
          <w:lang w:val="en-US"/>
        </w:rPr>
        <w:noBreakHyphen/>
        <w:t>U.), 1839</w:t>
      </w:r>
      <w:r w:rsidRPr="00C74FEE">
        <w:rPr>
          <w:rFonts w:cs="Times New Roman"/>
          <w:lang w:val="en-US"/>
        </w:rPr>
        <w:t xml:space="preserve">, 2 &amp; 3 Vict., c. 47; </w:t>
      </w:r>
      <w:r w:rsidRPr="00C74FEE">
        <w:rPr>
          <w:rFonts w:cs="Times New Roman"/>
          <w:i/>
          <w:lang w:val="en-US"/>
        </w:rPr>
        <w:t xml:space="preserve">An Act for the Establishment of County and District Constables by the Authority of Justices of the Peace </w:t>
      </w:r>
      <w:r w:rsidR="00AA156F" w:rsidRPr="00C74FEE">
        <w:rPr>
          <w:rFonts w:cs="Times New Roman"/>
          <w:lang w:val="en-US"/>
        </w:rPr>
        <w:t>(R.</w:t>
      </w:r>
      <w:r w:rsidR="00AA156F" w:rsidRPr="00C74FEE">
        <w:rPr>
          <w:rFonts w:cs="Times New Roman"/>
          <w:lang w:val="en-US"/>
        </w:rPr>
        <w:noBreakHyphen/>
        <w:t>U.), 1839</w:t>
      </w:r>
      <w:r w:rsidRPr="00C74FEE">
        <w:rPr>
          <w:rFonts w:cs="Times New Roman"/>
          <w:lang w:val="en-US"/>
        </w:rPr>
        <w:t xml:space="preserve">, 2 &amp; 3 Vict., c. 93; </w:t>
      </w:r>
      <w:r w:rsidRPr="00C74FEE">
        <w:rPr>
          <w:rFonts w:cs="Times New Roman"/>
          <w:i/>
          <w:lang w:val="en-US"/>
        </w:rPr>
        <w:t xml:space="preserve">An Act to amend the Act for the Establishment of County and District Constables </w:t>
      </w:r>
      <w:r w:rsidR="00AA156F" w:rsidRPr="00C74FEE">
        <w:rPr>
          <w:rFonts w:cs="Times New Roman"/>
          <w:lang w:val="en-US"/>
        </w:rPr>
        <w:t>(R.</w:t>
      </w:r>
      <w:r w:rsidR="00AA156F" w:rsidRPr="00C74FEE">
        <w:rPr>
          <w:rFonts w:cs="Times New Roman"/>
          <w:lang w:val="en-US"/>
        </w:rPr>
        <w:noBreakHyphen/>
        <w:t>U.), 1840</w:t>
      </w:r>
      <w:r w:rsidRPr="00C74FEE">
        <w:rPr>
          <w:rFonts w:cs="Times New Roman"/>
          <w:lang w:val="en-US"/>
        </w:rPr>
        <w:t xml:space="preserve">, 3 &amp; 4 Vict., c. 88; </w:t>
      </w:r>
      <w:r w:rsidRPr="00C74FEE">
        <w:rPr>
          <w:rFonts w:cs="Times New Roman"/>
          <w:i/>
          <w:lang w:val="en-US"/>
        </w:rPr>
        <w:t xml:space="preserve">An Act for consolidating in One Act certain Provisions usually contained in Acts for regulating the Police of Towns </w:t>
      </w:r>
      <w:r w:rsidRPr="00C74FEE">
        <w:rPr>
          <w:rFonts w:cs="Times New Roman"/>
          <w:lang w:val="en-US"/>
        </w:rPr>
        <w:t>(R.</w:t>
      </w:r>
      <w:r w:rsidRPr="00C74FEE">
        <w:rPr>
          <w:rFonts w:cs="Times New Roman"/>
          <w:lang w:val="en-US"/>
        </w:rPr>
        <w:noBreakHyphen/>
        <w:t xml:space="preserve">U.), </w:t>
      </w:r>
      <w:r w:rsidR="006E59FF" w:rsidRPr="00C74FEE">
        <w:rPr>
          <w:rFonts w:cs="Times New Roman"/>
          <w:lang w:val="en-US"/>
        </w:rPr>
        <w:t>18</w:t>
      </w:r>
      <w:r w:rsidRPr="00C74FEE">
        <w:rPr>
          <w:rFonts w:cs="Times New Roman"/>
          <w:lang w:val="en-US"/>
        </w:rPr>
        <w:t xml:space="preserve">47, 10 &amp; 11 Vict., c. 89; </w:t>
      </w:r>
      <w:r w:rsidRPr="00C74FEE">
        <w:rPr>
          <w:rFonts w:cs="Times New Roman"/>
          <w:i/>
          <w:lang w:val="en-US"/>
        </w:rPr>
        <w:t xml:space="preserve">An Act to amend the Acts relating to the Metropolitan Police </w:t>
      </w:r>
      <w:r w:rsidR="00AA156F" w:rsidRPr="00C74FEE">
        <w:rPr>
          <w:rFonts w:cs="Times New Roman"/>
          <w:lang w:val="en-US"/>
        </w:rPr>
        <w:t>(R.</w:t>
      </w:r>
      <w:r w:rsidR="00AA156F" w:rsidRPr="00C74FEE">
        <w:rPr>
          <w:rFonts w:cs="Times New Roman"/>
          <w:lang w:val="en-US"/>
        </w:rPr>
        <w:noBreakHyphen/>
        <w:t>U.), 1856</w:t>
      </w:r>
      <w:r w:rsidRPr="00C74FEE">
        <w:rPr>
          <w:rFonts w:cs="Times New Roman"/>
          <w:lang w:val="en-US"/>
        </w:rPr>
        <w:t xml:space="preserve">, 19 Vict., c. 2; et </w:t>
      </w:r>
      <w:r w:rsidRPr="00C74FEE">
        <w:rPr>
          <w:rFonts w:cs="Times New Roman"/>
          <w:i/>
          <w:lang w:val="en-US"/>
        </w:rPr>
        <w:t xml:space="preserve">An Act to render more effectual the Police in Counties and Boroughs in England and Wales </w:t>
      </w:r>
      <w:r w:rsidR="00AA156F" w:rsidRPr="00C74FEE">
        <w:rPr>
          <w:rFonts w:cs="Times New Roman"/>
          <w:lang w:val="en-US"/>
        </w:rPr>
        <w:t>(R.</w:t>
      </w:r>
      <w:r w:rsidR="00AA156F" w:rsidRPr="00C74FEE">
        <w:rPr>
          <w:rFonts w:cs="Times New Roman"/>
          <w:lang w:val="en-US"/>
        </w:rPr>
        <w:noBreakHyphen/>
        <w:t>U.), 1856</w:t>
      </w:r>
      <w:r w:rsidRPr="00C74FEE">
        <w:rPr>
          <w:rFonts w:cs="Times New Roman"/>
          <w:lang w:val="en-US"/>
        </w:rPr>
        <w:t>, 19 &amp; 20 Vict., c. 69.</w:t>
      </w:r>
    </w:p>
    <w:p w:rsidR="00C74FEE" w:rsidRDefault="00D101C4" w:rsidP="00D101C4">
      <w:pPr>
        <w:pStyle w:val="ParaNoNdepar-AltN"/>
        <w:numPr>
          <w:ilvl w:val="0"/>
          <w:numId w:val="18"/>
        </w:numPr>
        <w:tabs>
          <w:tab w:val="left" w:pos="1170"/>
        </w:tabs>
        <w:ind w:left="0" w:firstLine="0"/>
        <w:rPr>
          <w:rFonts w:cs="Times New Roman"/>
          <w:lang w:val="fr-CA"/>
        </w:rPr>
      </w:pPr>
      <w:r w:rsidRPr="00C74FEE">
        <w:rPr>
          <w:lang w:val="fr-CA"/>
        </w:rPr>
        <w:t xml:space="preserve">De même, la position du procureur général semble indiquer que dans la décision </w:t>
      </w:r>
      <w:r w:rsidRPr="00C74FEE">
        <w:rPr>
          <w:i/>
          <w:lang w:val="fr-CA"/>
        </w:rPr>
        <w:t xml:space="preserve">Application to Destroy the Dog </w:t>
      </w:r>
      <w:r w:rsidR="00AA156F" w:rsidRPr="00C74FEE">
        <w:rPr>
          <w:rFonts w:cs="Times New Roman"/>
          <w:i/>
          <w:lang w:val="fr-CA"/>
        </w:rPr>
        <w:t>« </w:t>
      </w:r>
      <w:r w:rsidR="006E59FF" w:rsidRPr="00C74FEE">
        <w:rPr>
          <w:i/>
          <w:lang w:val="fr-CA"/>
        </w:rPr>
        <w:t>Tuppence</w:t>
      </w:r>
      <w:r w:rsidR="00AA156F" w:rsidRPr="00C74FEE">
        <w:rPr>
          <w:rFonts w:cs="Times New Roman"/>
          <w:i/>
          <w:lang w:val="fr-CA"/>
        </w:rPr>
        <w:t> »</w:t>
      </w:r>
      <w:r w:rsidRPr="00C74FEE">
        <w:rPr>
          <w:lang w:val="fr-CA"/>
        </w:rPr>
        <w:t>,</w:t>
      </w:r>
      <w:r w:rsidRPr="00C74FEE">
        <w:rPr>
          <w:i/>
          <w:lang w:val="fr-CA"/>
        </w:rPr>
        <w:t xml:space="preserve"> </w:t>
      </w:r>
      <w:r w:rsidRPr="00C74FEE">
        <w:rPr>
          <w:lang w:val="fr-CA"/>
        </w:rPr>
        <w:t>2004 BCPC 27, par. 46</w:t>
      </w:r>
      <w:r w:rsidRPr="00C74FEE">
        <w:rPr>
          <w:lang w:val="fr-CA"/>
        </w:rPr>
        <w:noBreakHyphen/>
        <w:t xml:space="preserve">47 (CanLII), le tribunal aurait dû se pencher sur la loi anglaise intitulée </w:t>
      </w:r>
      <w:r w:rsidRPr="00C74FEE">
        <w:rPr>
          <w:i/>
          <w:lang w:val="fr-CA"/>
        </w:rPr>
        <w:t xml:space="preserve">Justices of the Peace Act </w:t>
      </w:r>
      <w:r w:rsidR="00A936B0" w:rsidRPr="00C74FEE">
        <w:rPr>
          <w:i/>
          <w:lang w:val="fr-CA"/>
        </w:rPr>
        <w:t xml:space="preserve">1361 </w:t>
      </w:r>
      <w:r w:rsidR="00043018" w:rsidRPr="00C74FEE">
        <w:rPr>
          <w:lang w:val="fr-CA"/>
        </w:rPr>
        <w:t>(Ang</w:t>
      </w:r>
      <w:r w:rsidR="00AA156F" w:rsidRPr="00C74FEE">
        <w:rPr>
          <w:lang w:val="fr-CA"/>
        </w:rPr>
        <w:t>l.), 1361</w:t>
      </w:r>
      <w:r w:rsidRPr="00C74FEE">
        <w:rPr>
          <w:lang w:val="fr-CA"/>
        </w:rPr>
        <w:t xml:space="preserve">, 34 Edw. 3, c. 1, au lieu d’examiner l’art. 810 du </w:t>
      </w:r>
      <w:r w:rsidRPr="00C74FEE">
        <w:rPr>
          <w:i/>
          <w:lang w:val="fr-CA"/>
        </w:rPr>
        <w:t>Code criminel</w:t>
      </w:r>
      <w:r w:rsidRPr="00C74FEE">
        <w:rPr>
          <w:lang w:val="fr-CA"/>
        </w:rPr>
        <w:t>, contrairement à la directive expresse qui figure à l’art. 133.</w:t>
      </w:r>
    </w:p>
    <w:p w:rsid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 xml:space="preserve">Enfin, nous sommes d’avis de rejeter l’argument du procureur général suivant lequel l’art. 133 ne peut incorporer l’art. 530 du </w:t>
      </w:r>
      <w:r w:rsidRPr="00C74FEE">
        <w:rPr>
          <w:rFonts w:cs="Times New Roman"/>
          <w:i/>
          <w:lang w:val="fr-CA"/>
        </w:rPr>
        <w:t xml:space="preserve">Code criminel </w:t>
      </w:r>
      <w:r w:rsidRPr="00C74FEE">
        <w:rPr>
          <w:rFonts w:cs="Times New Roman"/>
          <w:lang w:val="fr-CA"/>
        </w:rPr>
        <w:t xml:space="preserve">parce que les droits linguistiques sont des droits de nature substantielle et que l’objet de l’art. 133 est l’incorporation des articles manquants de nature </w:t>
      </w:r>
      <w:r w:rsidRPr="00C74FEE">
        <w:rPr>
          <w:rFonts w:cs="Times New Roman"/>
          <w:i/>
          <w:lang w:val="fr-CA"/>
        </w:rPr>
        <w:t>procédurale</w:t>
      </w:r>
      <w:r w:rsidRPr="00C74FEE">
        <w:rPr>
          <w:rFonts w:cs="Times New Roman"/>
          <w:lang w:val="fr-CA"/>
        </w:rPr>
        <w:t xml:space="preserve">. Comme nous l’avons expliqué précédemment, le texte de l’art. 133 prévoit une incorporation étendue de certaines dispositions du </w:t>
      </w:r>
      <w:r w:rsidRPr="00C74FEE">
        <w:rPr>
          <w:rFonts w:cs="Times New Roman"/>
          <w:i/>
          <w:lang w:val="fr-CA"/>
        </w:rPr>
        <w:t xml:space="preserve">Code criminel. </w:t>
      </w:r>
      <w:r w:rsidRPr="00C74FEE">
        <w:rPr>
          <w:rFonts w:cs="Times New Roman"/>
          <w:lang w:val="fr-CA"/>
        </w:rPr>
        <w:t xml:space="preserve">Cette disposition ne permet pas de créer une distinction entre les dispositions de fond et les dispositions d’ordre procédural du </w:t>
      </w:r>
      <w:r w:rsidRPr="00C74FEE">
        <w:rPr>
          <w:rFonts w:cs="Times New Roman"/>
          <w:i/>
          <w:lang w:val="fr-CA"/>
        </w:rPr>
        <w:t>Code criminel</w:t>
      </w:r>
      <w:r w:rsidRPr="00C74FEE">
        <w:rPr>
          <w:rFonts w:cs="Times New Roman"/>
          <w:lang w:val="fr-CA"/>
        </w:rPr>
        <w:t>.</w:t>
      </w:r>
      <w:r w:rsidRPr="00C74FEE">
        <w:rPr>
          <w:rFonts w:cs="Times New Roman"/>
          <w:i/>
          <w:lang w:val="fr-CA"/>
        </w:rPr>
        <w:t xml:space="preserve"> </w:t>
      </w:r>
      <w:r w:rsidRPr="00C74FEE">
        <w:rPr>
          <w:rFonts w:cs="Times New Roman"/>
          <w:lang w:val="fr-CA"/>
        </w:rPr>
        <w:t xml:space="preserve">En outre, l’art. 133 a déjà été interprété comme incorporant des dispositions de fond (voir </w:t>
      </w:r>
      <w:r w:rsidRPr="00C74FEE">
        <w:rPr>
          <w:rFonts w:cs="Times New Roman"/>
          <w:i/>
          <w:lang w:val="fr-CA"/>
        </w:rPr>
        <w:t>Moore</w:t>
      </w:r>
      <w:r w:rsidRPr="00C74FEE">
        <w:rPr>
          <w:rFonts w:cs="Times New Roman"/>
          <w:lang w:val="fr-CA"/>
        </w:rPr>
        <w:t xml:space="preserve">; </w:t>
      </w:r>
      <w:r w:rsidRPr="00C74FEE">
        <w:rPr>
          <w:rFonts w:cs="Times New Roman"/>
          <w:i/>
          <w:lang w:val="fr-CA"/>
        </w:rPr>
        <w:t xml:space="preserve">Little c. Peers </w:t>
      </w:r>
      <w:r w:rsidRPr="00C74FEE">
        <w:rPr>
          <w:rFonts w:cs="Times New Roman"/>
          <w:lang w:val="fr-CA"/>
        </w:rPr>
        <w:t>(1988),</w:t>
      </w:r>
      <w:r w:rsidRPr="00C74FEE">
        <w:rPr>
          <w:rFonts w:cs="Times New Roman"/>
          <w:i/>
          <w:lang w:val="fr-CA"/>
        </w:rPr>
        <w:t xml:space="preserve"> </w:t>
      </w:r>
      <w:r w:rsidRPr="00C74FEE">
        <w:rPr>
          <w:rFonts w:cs="Times New Roman"/>
          <w:lang w:val="fr-CA"/>
        </w:rPr>
        <w:t xml:space="preserve">22 B.C.L.R. (2d) 224 (C.A.); </w:t>
      </w:r>
      <w:r w:rsidRPr="00C74FEE">
        <w:rPr>
          <w:rFonts w:cs="Times New Roman"/>
          <w:i/>
          <w:lang w:val="fr-CA"/>
        </w:rPr>
        <w:t>R. c. Singh</w:t>
      </w:r>
      <w:r w:rsidRPr="00C74FEE">
        <w:rPr>
          <w:rFonts w:cs="Times New Roman"/>
          <w:lang w:val="fr-CA"/>
        </w:rPr>
        <w:t>,</w:t>
      </w:r>
      <w:r w:rsidRPr="00C74FEE">
        <w:rPr>
          <w:rFonts w:cs="Times New Roman"/>
          <w:i/>
          <w:lang w:val="fr-CA"/>
        </w:rPr>
        <w:t xml:space="preserve"> </w:t>
      </w:r>
      <w:r w:rsidRPr="00C74FEE">
        <w:rPr>
          <w:rFonts w:cs="Times New Roman"/>
          <w:lang w:val="fr-CA"/>
        </w:rPr>
        <w:t>2001 BCCA 79, 149 B.C.A.C. 215).</w:t>
      </w:r>
    </w:p>
    <w:p w:rsidR="00D101C4" w:rsidRPr="00C74FEE" w:rsidRDefault="00D101C4" w:rsidP="00D101C4">
      <w:pPr>
        <w:pStyle w:val="ParaNoNdepar-AltN"/>
        <w:numPr>
          <w:ilvl w:val="0"/>
          <w:numId w:val="18"/>
        </w:numPr>
        <w:tabs>
          <w:tab w:val="left" w:pos="1170"/>
        </w:tabs>
        <w:ind w:left="0" w:firstLine="0"/>
        <w:rPr>
          <w:rFonts w:cs="Times New Roman"/>
          <w:lang w:val="fr-CA"/>
        </w:rPr>
      </w:pPr>
      <w:r w:rsidRPr="00C74FEE">
        <w:rPr>
          <w:rFonts w:cs="Times New Roman"/>
          <w:lang w:val="fr-CA"/>
        </w:rPr>
        <w:t xml:space="preserve">Étant donné ce qui précède, il ne fait aucun doute que l’art. 133 de la </w:t>
      </w:r>
      <w:r w:rsidRPr="00C74FEE">
        <w:rPr>
          <w:rFonts w:cs="Times New Roman"/>
          <w:i/>
          <w:lang w:val="fr-CA"/>
        </w:rPr>
        <w:t xml:space="preserve">Offence Act </w:t>
      </w:r>
      <w:r w:rsidRPr="00C74FEE">
        <w:rPr>
          <w:rFonts w:cs="Times New Roman"/>
          <w:lang w:val="fr-CA"/>
        </w:rPr>
        <w:t xml:space="preserve">incorpore l’art. 530 du </w:t>
      </w:r>
      <w:r w:rsidRPr="00C74FEE">
        <w:rPr>
          <w:rFonts w:cs="Times New Roman"/>
          <w:i/>
          <w:lang w:val="fr-CA"/>
        </w:rPr>
        <w:t xml:space="preserve">Code criminel </w:t>
      </w:r>
      <w:r w:rsidRPr="00C74FEE">
        <w:rPr>
          <w:rFonts w:cs="Times New Roman"/>
          <w:lang w:val="fr-CA"/>
        </w:rPr>
        <w:t xml:space="preserve">sans égard à la </w:t>
      </w:r>
      <w:r w:rsidRPr="00C74FEE">
        <w:rPr>
          <w:rFonts w:cs="Times New Roman"/>
          <w:i/>
          <w:lang w:val="fr-CA"/>
        </w:rPr>
        <w:t>Loi de 1731</w:t>
      </w:r>
      <w:r w:rsidRPr="00C74FEE">
        <w:rPr>
          <w:rFonts w:cs="Times New Roman"/>
          <w:lang w:val="fr-CA"/>
        </w:rPr>
        <w:t>.</w:t>
      </w:r>
      <w:r w:rsidRPr="00C74FEE">
        <w:rPr>
          <w:rFonts w:cs="Times New Roman"/>
          <w:i/>
          <w:lang w:val="fr-CA"/>
        </w:rPr>
        <w:t xml:space="preserve"> </w:t>
      </w:r>
      <w:r w:rsidRPr="00C74FEE">
        <w:rPr>
          <w:rFonts w:cs="Times New Roman"/>
          <w:lang w:val="fr-CA"/>
        </w:rPr>
        <w:t xml:space="preserve">Puisque la </w:t>
      </w:r>
      <w:r w:rsidRPr="00C74FEE">
        <w:rPr>
          <w:rFonts w:cs="Times New Roman"/>
          <w:i/>
          <w:lang w:val="fr-CA"/>
        </w:rPr>
        <w:t xml:space="preserve">Offence Act </w:t>
      </w:r>
      <w:r w:rsidRPr="00C74FEE">
        <w:rPr>
          <w:rFonts w:cs="Times New Roman"/>
          <w:lang w:val="fr-CA"/>
        </w:rPr>
        <w:t xml:space="preserve">s’applique aux instances intentées en vertu de la </w:t>
      </w:r>
      <w:r w:rsidRPr="00C74FEE">
        <w:rPr>
          <w:rFonts w:cs="Times New Roman"/>
          <w:i/>
          <w:lang w:val="fr-CA"/>
        </w:rPr>
        <w:t xml:space="preserve">Motor Vehicle Act </w:t>
      </w:r>
      <w:r w:rsidRPr="00C74FEE">
        <w:rPr>
          <w:rFonts w:cs="Times New Roman"/>
          <w:lang w:val="fr-CA"/>
        </w:rPr>
        <w:t xml:space="preserve">et qu’aucune de ces deux lois ne traite de la langue dans laquelle doivent se dérouler les procès, l’art. 530 du </w:t>
      </w:r>
      <w:r w:rsidRPr="00C74FEE">
        <w:rPr>
          <w:rFonts w:cs="Times New Roman"/>
          <w:i/>
          <w:lang w:val="fr-CA"/>
        </w:rPr>
        <w:t xml:space="preserve">Code criminel </w:t>
      </w:r>
      <w:r w:rsidRPr="00C74FEE">
        <w:rPr>
          <w:rFonts w:cs="Times New Roman"/>
          <w:lang w:val="fr-CA"/>
        </w:rPr>
        <w:t>s’applique [</w:t>
      </w:r>
      <w:r w:rsidRPr="00C74FEE">
        <w:rPr>
          <w:rFonts w:cs="Times New Roman"/>
          <w:smallCaps/>
          <w:lang w:val="fr-CA"/>
        </w:rPr>
        <w:t>traduction</w:t>
      </w:r>
      <w:r w:rsidR="004F1945">
        <w:rPr>
          <w:rFonts w:cs="Times New Roman"/>
          <w:lang w:val="fr-CA"/>
        </w:rPr>
        <w:t xml:space="preserve">] « comme </w:t>
      </w:r>
      <w:r w:rsidRPr="00C74FEE">
        <w:rPr>
          <w:rFonts w:cs="Times New Roman"/>
          <w:lang w:val="fr-CA"/>
        </w:rPr>
        <w:t>[</w:t>
      </w:r>
      <w:r w:rsidR="004F1945">
        <w:rPr>
          <w:rFonts w:cs="Times New Roman"/>
          <w:lang w:val="fr-CA"/>
        </w:rPr>
        <w:t>s</w:t>
      </w:r>
      <w:r w:rsidRPr="00C74FEE">
        <w:rPr>
          <w:rFonts w:cs="Times New Roman"/>
          <w:lang w:val="fr-CA"/>
        </w:rPr>
        <w:t>’il] faisai[t] partie de la [</w:t>
      </w:r>
      <w:r w:rsidRPr="00C74FEE">
        <w:rPr>
          <w:rFonts w:cs="Times New Roman"/>
          <w:i/>
          <w:lang w:val="fr-CA"/>
        </w:rPr>
        <w:t>Offence Act</w:t>
      </w:r>
      <w:r w:rsidRPr="00C74FEE">
        <w:rPr>
          <w:rFonts w:cs="Times New Roman"/>
          <w:lang w:val="fr-CA"/>
        </w:rPr>
        <w:t>] ».</w:t>
      </w:r>
    </w:p>
    <w:p w:rsidR="00D101C4" w:rsidRPr="001A331A" w:rsidRDefault="00D101C4" w:rsidP="00D101C4">
      <w:pPr>
        <w:pStyle w:val="Title3LevelTitre3Niveau"/>
        <w:rPr>
          <w:rFonts w:cs="Times New Roman"/>
          <w:i/>
          <w:lang w:val="fr-CA"/>
        </w:rPr>
      </w:pPr>
      <w:r w:rsidRPr="001A331A">
        <w:rPr>
          <w:rFonts w:cs="Times New Roman"/>
          <w:lang w:val="fr-CA"/>
        </w:rPr>
        <w:t>Disposition partielle sur l’usage du français :</w:t>
      </w:r>
      <w:r w:rsidRPr="001A331A">
        <w:rPr>
          <w:rFonts w:cs="Times New Roman"/>
          <w:i/>
          <w:lang w:val="fr-CA"/>
        </w:rPr>
        <w:t xml:space="preserve"> </w:t>
      </w:r>
      <w:r w:rsidRPr="001A331A">
        <w:rPr>
          <w:rFonts w:cs="Times New Roman"/>
          <w:lang w:val="fr-CA"/>
        </w:rPr>
        <w:t xml:space="preserve">alinéa 132(2)(a.4) de la </w:t>
      </w:r>
      <w:r w:rsidRPr="001A331A">
        <w:rPr>
          <w:rFonts w:cs="Times New Roman"/>
          <w:i/>
          <w:lang w:val="fr-CA"/>
        </w:rPr>
        <w:t>Offence Act</w:t>
      </w:r>
    </w:p>
    <w:p w:rsidR="00BE59D7" w:rsidRDefault="00D101C4" w:rsidP="006E59FF">
      <w:pPr>
        <w:pStyle w:val="ParaNoNdepar-AltN"/>
        <w:numPr>
          <w:ilvl w:val="0"/>
          <w:numId w:val="18"/>
        </w:numPr>
        <w:tabs>
          <w:tab w:val="left" w:pos="1170"/>
        </w:tabs>
        <w:ind w:left="0" w:firstLine="0"/>
        <w:rPr>
          <w:rFonts w:cs="Times New Roman"/>
          <w:lang w:val="fr-CA"/>
        </w:rPr>
      </w:pPr>
      <w:r w:rsidRPr="001A331A">
        <w:rPr>
          <w:rFonts w:eastAsiaTheme="minorHAnsi" w:cs="Times New Roman"/>
          <w:lang w:val="fr-CA"/>
        </w:rPr>
        <w:t xml:space="preserve">Selon le procureur général, la </w:t>
      </w:r>
      <w:r w:rsidRPr="001A331A">
        <w:rPr>
          <w:rFonts w:eastAsiaTheme="minorHAnsi" w:cs="Times New Roman"/>
          <w:i/>
          <w:lang w:val="fr-CA"/>
        </w:rPr>
        <w:t xml:space="preserve">Offence Act </w:t>
      </w:r>
      <w:r w:rsidRPr="001A331A">
        <w:rPr>
          <w:rFonts w:eastAsiaTheme="minorHAnsi" w:cs="Times New Roman"/>
          <w:lang w:val="fr-CA"/>
        </w:rPr>
        <w:t xml:space="preserve">n’est </w:t>
      </w:r>
      <w:r w:rsidRPr="001A331A">
        <w:rPr>
          <w:rFonts w:eastAsiaTheme="minorHAnsi" w:cs="Times New Roman"/>
          <w:i/>
          <w:lang w:val="fr-CA"/>
        </w:rPr>
        <w:t>pas</w:t>
      </w:r>
      <w:r w:rsidRPr="001A331A">
        <w:rPr>
          <w:rFonts w:eastAsiaTheme="minorHAnsi" w:cs="Times New Roman"/>
          <w:lang w:val="fr-CA"/>
        </w:rPr>
        <w:t>, en fait, muette quant à la langue des instances, car elle autorise un usage limité du français à l’al. 132(2)(a.4) et établit des formulaires en anglais uniquement (en annexe</w:t>
      </w:r>
      <w:r>
        <w:rPr>
          <w:rFonts w:eastAsiaTheme="minorHAnsi" w:cs="Times New Roman"/>
          <w:lang w:val="fr-CA"/>
        </w:rPr>
        <w:t xml:space="preserve"> de la Loi</w:t>
      </w:r>
      <w:r w:rsidRPr="001A331A">
        <w:rPr>
          <w:rFonts w:eastAsiaTheme="minorHAnsi" w:cs="Times New Roman"/>
          <w:lang w:val="fr-CA"/>
        </w:rPr>
        <w:t>). De l’avis du procureur général, cela démontre le rôle limité que le législateur voulait attribuer au français dans les instances tenues sous le régime de cette loi, et établit que les dispositions plus générales de l’art. 530 ne s’appliquent pas.</w:t>
      </w:r>
    </w:p>
    <w:p w:rsidR="00D101C4" w:rsidRPr="00BE59D7" w:rsidRDefault="00D101C4" w:rsidP="006E59FF">
      <w:pPr>
        <w:pStyle w:val="ParaNoNdepar-AltN"/>
        <w:numPr>
          <w:ilvl w:val="0"/>
          <w:numId w:val="18"/>
        </w:numPr>
        <w:tabs>
          <w:tab w:val="left" w:pos="1170"/>
        </w:tabs>
        <w:ind w:left="0" w:firstLine="0"/>
        <w:rPr>
          <w:rFonts w:cs="Times New Roman"/>
          <w:lang w:val="fr-CA"/>
        </w:rPr>
      </w:pPr>
      <w:r w:rsidRPr="00BE59D7">
        <w:rPr>
          <w:rFonts w:eastAsiaTheme="minorHAnsi" w:cs="Times New Roman"/>
          <w:lang w:val="fr-CA"/>
        </w:rPr>
        <w:t xml:space="preserve">L’alinéa 132(2)(a.4) de la </w:t>
      </w:r>
      <w:r w:rsidRPr="00BE59D7">
        <w:rPr>
          <w:rFonts w:eastAsiaTheme="minorHAnsi" w:cs="Times New Roman"/>
          <w:i/>
          <w:lang w:val="fr-CA"/>
        </w:rPr>
        <w:t xml:space="preserve">Offence Act </w:t>
      </w:r>
      <w:r w:rsidRPr="00BE59D7">
        <w:rPr>
          <w:rFonts w:eastAsiaTheme="minorHAnsi" w:cs="Times New Roman"/>
          <w:lang w:val="fr-CA"/>
        </w:rPr>
        <w:t>dispose :</w:t>
      </w:r>
    </w:p>
    <w:p w:rsidR="00D101C4" w:rsidRPr="001A331A" w:rsidRDefault="00D101C4" w:rsidP="00D101C4">
      <w:pPr>
        <w:pStyle w:val="ParaNoNdepar-AltN"/>
        <w:tabs>
          <w:tab w:val="left" w:pos="1440"/>
        </w:tabs>
        <w:spacing w:after="240" w:line="240" w:lineRule="auto"/>
        <w:ind w:left="1440" w:hanging="446"/>
        <w:rPr>
          <w:rFonts w:cs="Times New Roman"/>
          <w:lang w:val="fr-CA"/>
        </w:rPr>
      </w:pPr>
      <w:r w:rsidRPr="001A331A">
        <w:rPr>
          <w:rFonts w:cs="Times New Roman"/>
          <w:lang w:val="fr-CA"/>
        </w:rPr>
        <w:tab/>
      </w:r>
      <w:r w:rsidR="00AA156F">
        <w:rPr>
          <w:rFonts w:cs="Times New Roman"/>
          <w:smallCaps/>
          <w:lang w:val="fr-CA"/>
        </w:rPr>
        <w:t>[t</w:t>
      </w:r>
      <w:r w:rsidR="008363EC" w:rsidRPr="008363EC">
        <w:rPr>
          <w:rFonts w:cs="Times New Roman"/>
          <w:smallCaps/>
          <w:lang w:val="fr-CA"/>
        </w:rPr>
        <w:t>raduction]</w:t>
      </w:r>
      <w:r w:rsidR="008363EC" w:rsidRPr="008363EC">
        <w:rPr>
          <w:rFonts w:cs="Times New Roman"/>
          <w:lang w:val="fr-CA"/>
        </w:rPr>
        <w:t xml:space="preserve"> </w:t>
      </w:r>
      <w:r w:rsidRPr="001A331A">
        <w:rPr>
          <w:rFonts w:cs="Times New Roman"/>
          <w:lang w:val="fr-CA"/>
        </w:rPr>
        <w:t>Sans limiter la portée d</w:t>
      </w:r>
      <w:r w:rsidR="00874783">
        <w:rPr>
          <w:rFonts w:cs="Times New Roman"/>
          <w:lang w:val="fr-CA"/>
        </w:rPr>
        <w:t>u paragraphe (1), le lieutenant-</w:t>
      </w:r>
      <w:r w:rsidRPr="001A331A">
        <w:rPr>
          <w:rFonts w:cs="Times New Roman"/>
          <w:lang w:val="fr-CA"/>
        </w:rPr>
        <w:t>gouverneur en conseil peut, sur recommandation du procureur général, prendre des règlements :</w:t>
      </w:r>
    </w:p>
    <w:p w:rsidR="00D101C4" w:rsidRPr="001A331A" w:rsidRDefault="00D101C4" w:rsidP="00D101C4">
      <w:pPr>
        <w:pStyle w:val="ParaNoNdepar-AltN"/>
        <w:tabs>
          <w:tab w:val="left" w:pos="4680"/>
        </w:tabs>
        <w:spacing w:after="240" w:line="240" w:lineRule="auto"/>
        <w:ind w:firstLine="4046"/>
        <w:rPr>
          <w:rFonts w:cs="Times New Roman"/>
          <w:lang w:val="fr-CA"/>
        </w:rPr>
      </w:pPr>
      <w:r w:rsidRPr="001A331A">
        <w:rPr>
          <w:rFonts w:cs="Times New Roman"/>
          <w:lang w:val="fr-CA"/>
        </w:rPr>
        <w:tab/>
        <w:t>. . .</w:t>
      </w:r>
    </w:p>
    <w:p w:rsidR="00D101C4" w:rsidRPr="001A331A" w:rsidRDefault="00D101C4" w:rsidP="00D101C4">
      <w:pPr>
        <w:pStyle w:val="ParaNoNdepar-AltN"/>
        <w:tabs>
          <w:tab w:val="left" w:pos="2160"/>
        </w:tabs>
        <w:spacing w:after="720" w:line="240" w:lineRule="auto"/>
        <w:ind w:left="2160" w:hanging="446"/>
        <w:rPr>
          <w:rFonts w:cs="Times New Roman"/>
          <w:lang w:val="fr-CA"/>
        </w:rPr>
      </w:pPr>
      <w:r w:rsidRPr="001A331A">
        <w:rPr>
          <w:rFonts w:cs="Times New Roman"/>
          <w:lang w:val="fr-CA"/>
        </w:rPr>
        <w:tab/>
        <w:t xml:space="preserve">uniquement pour les besoins d’un accord entre la Province et le Canada visé par la </w:t>
      </w:r>
      <w:r w:rsidRPr="001A331A">
        <w:rPr>
          <w:rFonts w:cs="Times New Roman"/>
          <w:i/>
          <w:lang w:val="fr-CA"/>
        </w:rPr>
        <w:t xml:space="preserve">Loi sur les contraventions </w:t>
      </w:r>
      <w:r w:rsidRPr="001A331A">
        <w:rPr>
          <w:rFonts w:cs="Times New Roman"/>
          <w:lang w:val="fr-CA"/>
        </w:rPr>
        <w:t>(Canada), dans l’exercice des pouvoirs conférés aux alinéas (a.1), (a.2), (a.3) et (g) en français et en anglais;</w:t>
      </w:r>
    </w:p>
    <w:p w:rsidR="00BE59D7" w:rsidRDefault="00D101C4" w:rsidP="00AA156F">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Le procureur général soutient essentiellement que l’al. 132(2)(a.4) et le règlement fédéral connexe (dont il est question plus loin) seraient redondants si l’art. 133 incorporait les dispositions du </w:t>
      </w:r>
      <w:r w:rsidRPr="001A331A">
        <w:rPr>
          <w:rFonts w:cs="Times New Roman"/>
          <w:i/>
          <w:lang w:val="fr-CA"/>
        </w:rPr>
        <w:t xml:space="preserve">Code criminel </w:t>
      </w:r>
      <w:r w:rsidRPr="001A331A">
        <w:rPr>
          <w:rFonts w:cs="Times New Roman"/>
          <w:lang w:val="fr-CA"/>
        </w:rPr>
        <w:t>relatives à la langue.</w:t>
      </w:r>
    </w:p>
    <w:p w:rsidR="00D101C4" w:rsidRPr="00BE59D7" w:rsidRDefault="00D101C4" w:rsidP="00AA156F">
      <w:pPr>
        <w:pStyle w:val="ParaNoNdepar-AltN"/>
        <w:numPr>
          <w:ilvl w:val="0"/>
          <w:numId w:val="18"/>
        </w:numPr>
        <w:tabs>
          <w:tab w:val="left" w:pos="1170"/>
        </w:tabs>
        <w:ind w:left="0" w:firstLine="0"/>
        <w:rPr>
          <w:rFonts w:cs="Times New Roman"/>
          <w:lang w:val="fr-CA"/>
        </w:rPr>
      </w:pPr>
      <w:r w:rsidRPr="00BE59D7">
        <w:rPr>
          <w:lang w:val="fr-CA"/>
        </w:rPr>
        <w:t xml:space="preserve">Nous rejetons l’importance que le procureur général attache à l’al. 132(2)(a.4). Cette disposition et les formulaires en anglais en annexe à la </w:t>
      </w:r>
      <w:r w:rsidRPr="00BE59D7">
        <w:rPr>
          <w:i/>
          <w:lang w:val="fr-CA"/>
        </w:rPr>
        <w:t xml:space="preserve">Offence Act </w:t>
      </w:r>
      <w:r w:rsidRPr="00BE59D7">
        <w:rPr>
          <w:lang w:val="fr-CA"/>
        </w:rPr>
        <w:t xml:space="preserve">empêchent tout au plus l’incorporation du par. 849(3) du </w:t>
      </w:r>
      <w:r w:rsidRPr="00BE59D7">
        <w:rPr>
          <w:i/>
          <w:lang w:val="fr-CA"/>
        </w:rPr>
        <w:t>Code criminel</w:t>
      </w:r>
      <w:r w:rsidRPr="00BE59D7">
        <w:rPr>
          <w:lang w:val="fr-CA"/>
        </w:rPr>
        <w:t>, qui prévoit ce qui suit :</w:t>
      </w:r>
    </w:p>
    <w:p w:rsidR="00D101C4" w:rsidRPr="001A331A" w:rsidRDefault="00D101C4" w:rsidP="00AA156F">
      <w:pPr>
        <w:pStyle w:val="ParaNoNdepar-AltN"/>
        <w:tabs>
          <w:tab w:val="left" w:pos="1350"/>
        </w:tabs>
        <w:spacing w:after="720" w:line="240" w:lineRule="auto"/>
        <w:ind w:left="1350" w:hanging="446"/>
        <w:rPr>
          <w:rFonts w:cs="Times New Roman"/>
          <w:lang w:val="fr-CA"/>
        </w:rPr>
      </w:pPr>
      <w:r w:rsidRPr="001A331A">
        <w:rPr>
          <w:rFonts w:cs="Times New Roman"/>
          <w:lang w:val="fr-CA"/>
        </w:rPr>
        <w:tab/>
        <w:t>Sont imprimés dans les deux langues officielles les textes des formules prévues à la présente partie.</w:t>
      </w:r>
    </w:p>
    <w:p w:rsidR="00BE59D7"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En outre, et plus fondamental encore, l’al. 132(2)(a.4) et les formulaires en annexe ne traitent que de la langue de ceux</w:t>
      </w:r>
      <w:r w:rsidRPr="001A331A">
        <w:rPr>
          <w:rFonts w:cs="Times New Roman"/>
          <w:lang w:val="fr-CA"/>
        </w:rPr>
        <w:noBreakHyphen/>
        <w:t xml:space="preserve">ci. Ils ne peuvent donc pas empêcher l’incorporation de l’art. 530 du </w:t>
      </w:r>
      <w:r w:rsidRPr="001A331A">
        <w:rPr>
          <w:rFonts w:cs="Times New Roman"/>
          <w:i/>
          <w:lang w:val="fr-CA"/>
        </w:rPr>
        <w:t>Code criminel</w:t>
      </w:r>
      <w:r w:rsidRPr="001A331A">
        <w:rPr>
          <w:rFonts w:cs="Times New Roman"/>
          <w:lang w:val="fr-CA"/>
        </w:rPr>
        <w:t xml:space="preserve">, qui porte sur la langue des </w:t>
      </w:r>
      <w:r w:rsidRPr="001A331A">
        <w:rPr>
          <w:rFonts w:cs="Times New Roman"/>
          <w:i/>
          <w:lang w:val="fr-CA"/>
        </w:rPr>
        <w:t>procès</w:t>
      </w:r>
      <w:r w:rsidRPr="001A331A">
        <w:rPr>
          <w:rFonts w:cs="Times New Roman"/>
          <w:lang w:val="fr-CA"/>
        </w:rPr>
        <w:t xml:space="preserve">. Dans la mesure où les formulaires témoignent du rôle que joue la langue française sous le régime de la </w:t>
      </w:r>
      <w:r w:rsidRPr="001A331A">
        <w:rPr>
          <w:rFonts w:cs="Times New Roman"/>
          <w:i/>
          <w:lang w:val="fr-CA"/>
        </w:rPr>
        <w:t xml:space="preserve">Offence Act </w:t>
      </w:r>
      <w:r w:rsidRPr="001A331A">
        <w:rPr>
          <w:rFonts w:cs="Times New Roman"/>
          <w:lang w:val="fr-CA"/>
        </w:rPr>
        <w:t>en général, il y a dans cette loi une « disposition partielle » sur l’usage du français, donnant ainsi ouverture à l’incorporation de l’art. 530.</w:t>
      </w:r>
    </w:p>
    <w:p w:rsid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 xml:space="preserve">Sur une note connexe, le procureur général plaide que l’art. 3 du </w:t>
      </w:r>
      <w:r w:rsidRPr="00BE59D7">
        <w:rPr>
          <w:rFonts w:cs="Times New Roman"/>
          <w:i/>
          <w:lang w:val="fr-CA"/>
        </w:rPr>
        <w:t>Règlement sur l’application de certaines lois provinciales</w:t>
      </w:r>
      <w:r w:rsidRPr="00BE59D7">
        <w:rPr>
          <w:rFonts w:cs="Times New Roman"/>
          <w:lang w:val="fr-CA"/>
        </w:rPr>
        <w:t>, DORS/96</w:t>
      </w:r>
      <w:r w:rsidRPr="00BE59D7">
        <w:rPr>
          <w:rFonts w:cs="Times New Roman"/>
          <w:lang w:val="fr-CA"/>
        </w:rPr>
        <w:noBreakHyphen/>
        <w:t>312, partie VIII (Province de la Colombie</w:t>
      </w:r>
      <w:r w:rsidRPr="00BE59D7">
        <w:rPr>
          <w:rFonts w:cs="Times New Roman"/>
          <w:lang w:val="fr-CA"/>
        </w:rPr>
        <w:noBreakHyphen/>
        <w:t xml:space="preserve">Britannique (« règlement fédéral »)) démontre que l’art. 133 de la </w:t>
      </w:r>
      <w:r w:rsidRPr="00BE59D7">
        <w:rPr>
          <w:rFonts w:cs="Times New Roman"/>
          <w:i/>
          <w:lang w:val="fr-CA"/>
        </w:rPr>
        <w:t>Offence Act</w:t>
      </w:r>
      <w:r w:rsidRPr="00BE59D7">
        <w:rPr>
          <w:rFonts w:cs="Times New Roman"/>
          <w:lang w:val="fr-CA"/>
        </w:rPr>
        <w:t xml:space="preserve"> est perçu comme n’incorporant </w:t>
      </w:r>
      <w:r w:rsidRPr="00BE59D7">
        <w:rPr>
          <w:rFonts w:cs="Times New Roman"/>
          <w:i/>
          <w:lang w:val="fr-CA"/>
        </w:rPr>
        <w:t>pas</w:t>
      </w:r>
      <w:r w:rsidRPr="00BE59D7">
        <w:rPr>
          <w:rFonts w:cs="Times New Roman"/>
          <w:lang w:val="fr-CA"/>
        </w:rPr>
        <w:t xml:space="preserve"> déjà l’art. 530 du </w:t>
      </w:r>
      <w:r w:rsidRPr="00BE59D7">
        <w:rPr>
          <w:rFonts w:cs="Times New Roman"/>
          <w:i/>
          <w:lang w:val="fr-CA"/>
        </w:rPr>
        <w:t>Code criminel</w:t>
      </w:r>
      <w:r w:rsidRPr="00BE59D7">
        <w:rPr>
          <w:rFonts w:cs="Times New Roman"/>
          <w:lang w:val="fr-CA"/>
        </w:rPr>
        <w:t>.</w:t>
      </w:r>
      <w:r w:rsidRPr="00BE59D7">
        <w:rPr>
          <w:rFonts w:cs="Times New Roman"/>
          <w:i/>
          <w:lang w:val="fr-CA"/>
        </w:rPr>
        <w:t xml:space="preserve"> </w:t>
      </w:r>
      <w:r w:rsidRPr="00BE59D7">
        <w:rPr>
          <w:rFonts w:cs="Times New Roman"/>
          <w:lang w:val="fr-CA"/>
        </w:rPr>
        <w:t xml:space="preserve">L’article 3 du règlement fédéral prévoit l’applicabilité de l’art. 530 aux poursuites intentées sous le régime de la </w:t>
      </w:r>
      <w:r w:rsidRPr="00BE59D7">
        <w:rPr>
          <w:rFonts w:cs="Times New Roman"/>
          <w:i/>
          <w:lang w:val="fr-CA"/>
        </w:rPr>
        <w:t>Offence Act</w:t>
      </w:r>
      <w:r w:rsidRPr="00BE59D7">
        <w:rPr>
          <w:rFonts w:cs="Times New Roman"/>
          <w:lang w:val="fr-CA"/>
        </w:rPr>
        <w:t xml:space="preserve"> à l’égard de contraventions visées par la </w:t>
      </w:r>
      <w:r w:rsidRPr="00BE59D7">
        <w:rPr>
          <w:rFonts w:cs="Times New Roman"/>
          <w:i/>
          <w:lang w:val="fr-CA"/>
        </w:rPr>
        <w:t>Loi sur les contraventions</w:t>
      </w:r>
      <w:r w:rsidRPr="00BE59D7">
        <w:rPr>
          <w:rFonts w:cs="Times New Roman"/>
          <w:lang w:val="fr-CA"/>
        </w:rPr>
        <w:t>, L.C. 1992, c. 47.</w:t>
      </w:r>
    </w:p>
    <w:p w:rsid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 xml:space="preserve">Cet argument doit lui aussi être rejeté. La raison d’être apparente du règlement fédéral est la responsabilité du gouvernement canadien de faire en sorte que les poursuites visées par la </w:t>
      </w:r>
      <w:r w:rsidRPr="00BE59D7">
        <w:rPr>
          <w:rFonts w:cs="Times New Roman"/>
          <w:i/>
          <w:lang w:val="fr-CA"/>
        </w:rPr>
        <w:t xml:space="preserve">Loi sur les contraventions </w:t>
      </w:r>
      <w:r w:rsidRPr="00BE59D7">
        <w:rPr>
          <w:rFonts w:cs="Times New Roman"/>
          <w:lang w:val="fr-CA"/>
        </w:rPr>
        <w:t xml:space="preserve">puissent se faire dans les deux langues officielles (voir </w:t>
      </w:r>
      <w:r w:rsidRPr="00BE59D7">
        <w:rPr>
          <w:rFonts w:cs="Times New Roman"/>
          <w:i/>
          <w:lang w:val="fr-CA"/>
        </w:rPr>
        <w:t>Canada (Commissaire Aux langues officielles) c. Canada (Ministre de la Justice)</w:t>
      </w:r>
      <w:r w:rsidRPr="00BE59D7">
        <w:rPr>
          <w:rFonts w:cs="Times New Roman"/>
          <w:lang w:val="fr-CA"/>
        </w:rPr>
        <w:t>,</w:t>
      </w:r>
      <w:r w:rsidRPr="00BE59D7">
        <w:rPr>
          <w:rFonts w:cs="Times New Roman"/>
          <w:i/>
          <w:lang w:val="fr-CA"/>
        </w:rPr>
        <w:t xml:space="preserve"> </w:t>
      </w:r>
      <w:r w:rsidRPr="00BE59D7">
        <w:rPr>
          <w:rFonts w:cs="Times New Roman"/>
          <w:lang w:val="fr-CA"/>
        </w:rPr>
        <w:t xml:space="preserve">2001 CFPI 239. De plus, le règlement </w:t>
      </w:r>
      <w:r w:rsidRPr="00BE59D7">
        <w:rPr>
          <w:rFonts w:cs="Times New Roman"/>
          <w:i/>
          <w:lang w:val="fr-CA"/>
        </w:rPr>
        <w:t>fédéral</w:t>
      </w:r>
      <w:r w:rsidRPr="00BE59D7">
        <w:rPr>
          <w:rFonts w:cs="Times New Roman"/>
          <w:lang w:val="fr-CA"/>
        </w:rPr>
        <w:t xml:space="preserve"> ne peut et ne doit pas être considéré comme un outil d’interprétation de la </w:t>
      </w:r>
      <w:r w:rsidRPr="00BE59D7">
        <w:rPr>
          <w:rFonts w:cs="Times New Roman"/>
          <w:i/>
          <w:lang w:val="fr-CA"/>
        </w:rPr>
        <w:t>Offence Act</w:t>
      </w:r>
      <w:r w:rsidRPr="00BE59D7">
        <w:rPr>
          <w:rFonts w:cs="Times New Roman"/>
          <w:lang w:val="fr-CA"/>
        </w:rPr>
        <w:t xml:space="preserve"> de la Colombie</w:t>
      </w:r>
      <w:r w:rsidRPr="00BE59D7">
        <w:rPr>
          <w:rFonts w:cs="Times New Roman"/>
          <w:lang w:val="fr-CA"/>
        </w:rPr>
        <w:noBreakHyphen/>
        <w:t xml:space="preserve">Britannique. Nous ne voyons donc pas de quelle façon l’incorporation, par règlement fédéral, de l’art. 530 du </w:t>
      </w:r>
      <w:r w:rsidRPr="00BE59D7">
        <w:rPr>
          <w:rFonts w:cs="Times New Roman"/>
          <w:i/>
          <w:lang w:val="fr-CA"/>
        </w:rPr>
        <w:t xml:space="preserve">Code criminel </w:t>
      </w:r>
      <w:r w:rsidRPr="00BE59D7">
        <w:rPr>
          <w:rFonts w:cs="Times New Roman"/>
          <w:lang w:val="fr-CA"/>
        </w:rPr>
        <w:t xml:space="preserve">dans la </w:t>
      </w:r>
      <w:r w:rsidRPr="00BE59D7">
        <w:rPr>
          <w:rFonts w:cs="Times New Roman"/>
          <w:i/>
          <w:lang w:val="fr-CA"/>
        </w:rPr>
        <w:t xml:space="preserve">Offence Act </w:t>
      </w:r>
      <w:r w:rsidRPr="00BE59D7">
        <w:rPr>
          <w:rFonts w:cs="Times New Roman"/>
          <w:lang w:val="fr-CA"/>
        </w:rPr>
        <w:t xml:space="preserve">dans le but précis de poursuivre les auteurs de contraventions prévues dans un texte de loi fédéral peut empêcher l’incorporation de l’art. 530 du </w:t>
      </w:r>
      <w:r w:rsidRPr="00BE59D7">
        <w:rPr>
          <w:rFonts w:cs="Times New Roman"/>
          <w:i/>
          <w:lang w:val="fr-CA"/>
        </w:rPr>
        <w:t xml:space="preserve">Code criminel </w:t>
      </w:r>
      <w:r w:rsidRPr="00BE59D7">
        <w:rPr>
          <w:rFonts w:cs="Times New Roman"/>
          <w:lang w:val="fr-CA"/>
        </w:rPr>
        <w:t xml:space="preserve">à la </w:t>
      </w:r>
      <w:r w:rsidRPr="00BE59D7">
        <w:rPr>
          <w:rFonts w:cs="Times New Roman"/>
          <w:i/>
          <w:lang w:val="fr-CA"/>
        </w:rPr>
        <w:t>Offence Act</w:t>
      </w:r>
      <w:r w:rsidRPr="00BE59D7">
        <w:rPr>
          <w:rFonts w:cs="Times New Roman"/>
          <w:lang w:val="fr-CA"/>
        </w:rPr>
        <w:t xml:space="preserve"> au moyen de l’art. 133.</w:t>
      </w:r>
    </w:p>
    <w:p w:rsidR="00D101C4" w:rsidRP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 xml:space="preserve">Bref, les dispositions portant sur les poursuites à l’égard des infractions visées par la </w:t>
      </w:r>
      <w:r w:rsidRPr="00BE59D7">
        <w:rPr>
          <w:rFonts w:cs="Times New Roman"/>
          <w:i/>
          <w:lang w:val="fr-CA"/>
        </w:rPr>
        <w:t xml:space="preserve">Loi sur les contraventions </w:t>
      </w:r>
      <w:r w:rsidRPr="00BE59D7">
        <w:rPr>
          <w:rFonts w:cs="Times New Roman"/>
          <w:lang w:val="fr-CA"/>
        </w:rPr>
        <w:t xml:space="preserve">en vertu de la </w:t>
      </w:r>
      <w:r w:rsidRPr="00BE59D7">
        <w:rPr>
          <w:rFonts w:cs="Times New Roman"/>
          <w:i/>
          <w:lang w:val="fr-CA"/>
        </w:rPr>
        <w:t xml:space="preserve">Offence Act </w:t>
      </w:r>
      <w:r w:rsidRPr="00BE59D7">
        <w:rPr>
          <w:rFonts w:cs="Times New Roman"/>
          <w:lang w:val="fr-CA"/>
        </w:rPr>
        <w:t xml:space="preserve">(al. 132(2)(a.4) et partie VIII du règlement fédéral), ainsi que les formulaires de la </w:t>
      </w:r>
      <w:r w:rsidRPr="00BE59D7">
        <w:rPr>
          <w:rFonts w:cs="Times New Roman"/>
          <w:i/>
          <w:lang w:val="fr-CA"/>
        </w:rPr>
        <w:t>Offence Act</w:t>
      </w:r>
      <w:r w:rsidRPr="00BE59D7">
        <w:rPr>
          <w:rFonts w:cs="Times New Roman"/>
          <w:lang w:val="fr-CA"/>
        </w:rPr>
        <w:t>,</w:t>
      </w:r>
      <w:r w:rsidRPr="00BE59D7">
        <w:rPr>
          <w:rFonts w:cs="Times New Roman"/>
          <w:i/>
          <w:lang w:val="fr-CA"/>
        </w:rPr>
        <w:t xml:space="preserve"> </w:t>
      </w:r>
      <w:r w:rsidRPr="00BE59D7">
        <w:rPr>
          <w:rFonts w:cs="Times New Roman"/>
          <w:lang w:val="fr-CA"/>
        </w:rPr>
        <w:t xml:space="preserve">n’influent pas sur l’incorporation de l’art. 530 du </w:t>
      </w:r>
      <w:r w:rsidRPr="00BE59D7">
        <w:rPr>
          <w:rFonts w:cs="Times New Roman"/>
          <w:i/>
          <w:lang w:val="fr-CA"/>
        </w:rPr>
        <w:t xml:space="preserve">Code criminel </w:t>
      </w:r>
      <w:r w:rsidRPr="00BE59D7">
        <w:rPr>
          <w:rFonts w:cs="Times New Roman"/>
          <w:lang w:val="fr-CA"/>
        </w:rPr>
        <w:t>par</w:t>
      </w:r>
      <w:r w:rsidRPr="00BE59D7">
        <w:rPr>
          <w:rFonts w:cs="Times New Roman"/>
          <w:i/>
          <w:lang w:val="fr-CA"/>
        </w:rPr>
        <w:t xml:space="preserve"> </w:t>
      </w:r>
      <w:r w:rsidRPr="00BE59D7">
        <w:rPr>
          <w:rFonts w:cs="Times New Roman"/>
          <w:lang w:val="fr-CA"/>
        </w:rPr>
        <w:t xml:space="preserve">l’art. 133 de la </w:t>
      </w:r>
      <w:r w:rsidRPr="00BE59D7">
        <w:rPr>
          <w:rFonts w:cs="Times New Roman"/>
          <w:i/>
          <w:lang w:val="fr-CA"/>
        </w:rPr>
        <w:t xml:space="preserve">Offence Act </w:t>
      </w:r>
      <w:r w:rsidRPr="00BE59D7">
        <w:rPr>
          <w:rFonts w:cs="Times New Roman"/>
          <w:lang w:val="fr-CA"/>
        </w:rPr>
        <w:t>ni ne l’empêchent.</w:t>
      </w:r>
    </w:p>
    <w:p w:rsidR="00D101C4" w:rsidRPr="001A331A" w:rsidRDefault="00D101C4" w:rsidP="00D101C4">
      <w:pPr>
        <w:pStyle w:val="Title3LevelTitre3Niveau"/>
        <w:rPr>
          <w:rFonts w:cs="Times New Roman"/>
          <w:lang w:val="fr-CA"/>
        </w:rPr>
      </w:pPr>
      <w:r w:rsidRPr="001A331A">
        <w:rPr>
          <w:rFonts w:cs="Times New Roman"/>
          <w:lang w:val="fr-CA"/>
        </w:rPr>
        <w:t>L’interprétation chronologique</w:t>
      </w:r>
    </w:p>
    <w:p w:rsidR="00BE59D7"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Le procureur général invoque aussi les moments où ont été adoptés l’art. 133 de la </w:t>
      </w:r>
      <w:r w:rsidRPr="001A331A">
        <w:rPr>
          <w:rFonts w:cs="Times New Roman"/>
          <w:i/>
          <w:lang w:val="fr-CA"/>
        </w:rPr>
        <w:t xml:space="preserve">Offence Act </w:t>
      </w:r>
      <w:r w:rsidRPr="001A331A">
        <w:rPr>
          <w:rFonts w:cs="Times New Roman"/>
          <w:lang w:val="fr-CA"/>
        </w:rPr>
        <w:t xml:space="preserve">et l’art. 530 du </w:t>
      </w:r>
      <w:r w:rsidRPr="001A331A">
        <w:rPr>
          <w:rFonts w:cs="Times New Roman"/>
          <w:i/>
          <w:lang w:val="fr-CA"/>
        </w:rPr>
        <w:t xml:space="preserve">Code criminel </w:t>
      </w:r>
      <w:r w:rsidRPr="001A331A">
        <w:rPr>
          <w:rFonts w:cs="Times New Roman"/>
          <w:lang w:val="fr-CA"/>
        </w:rPr>
        <w:t xml:space="preserve">à l’appui de sa position voulant que l’art. 133 ne puisse incorporer l’art. 530. La disposition qui a précédé l’art. 133 de la </w:t>
      </w:r>
      <w:r w:rsidRPr="001A331A">
        <w:rPr>
          <w:rFonts w:cs="Times New Roman"/>
          <w:i/>
          <w:lang w:val="fr-CA"/>
        </w:rPr>
        <w:t xml:space="preserve">Offence Act </w:t>
      </w:r>
      <w:r w:rsidRPr="001A331A">
        <w:rPr>
          <w:rFonts w:cs="Times New Roman"/>
          <w:lang w:val="fr-CA"/>
        </w:rPr>
        <w:t xml:space="preserve">a vu le jour en 1955 en tant que partie de la loi intitulée </w:t>
      </w:r>
      <w:r w:rsidRPr="001A331A">
        <w:rPr>
          <w:rFonts w:cs="Times New Roman"/>
          <w:i/>
          <w:lang w:val="fr-CA"/>
        </w:rPr>
        <w:t>An Act respecting Summary Proceedings (Summary Convictions Act, 1955)</w:t>
      </w:r>
      <w:r w:rsidRPr="001A331A">
        <w:rPr>
          <w:rFonts w:cs="Times New Roman"/>
          <w:lang w:val="fr-CA"/>
        </w:rPr>
        <w:t>,</w:t>
      </w:r>
      <w:r w:rsidRPr="001A331A">
        <w:rPr>
          <w:rFonts w:cs="Times New Roman"/>
          <w:i/>
          <w:lang w:val="fr-CA"/>
        </w:rPr>
        <w:t xml:space="preserve"> </w:t>
      </w:r>
      <w:r w:rsidRPr="001A331A">
        <w:rPr>
          <w:rFonts w:cs="Times New Roman"/>
          <w:lang w:val="fr-CA"/>
        </w:rPr>
        <w:t xml:space="preserve">S.B.C. 1955, c. 71, art. 102. Cette disposition ressemblait beaucoup à l’art. 133 actuel. L’article 530 du </w:t>
      </w:r>
      <w:r w:rsidRPr="001A331A">
        <w:rPr>
          <w:rFonts w:cs="Times New Roman"/>
          <w:i/>
          <w:lang w:val="fr-CA"/>
        </w:rPr>
        <w:t xml:space="preserve">Code criminel </w:t>
      </w:r>
      <w:r w:rsidRPr="001A331A">
        <w:rPr>
          <w:rFonts w:cs="Times New Roman"/>
          <w:lang w:val="fr-CA"/>
        </w:rPr>
        <w:t>(l’art. 462.1 à l’époque) a été adopté le 30 juin 1978 et est entré en vigueur en Colombie</w:t>
      </w:r>
      <w:r w:rsidRPr="001A331A">
        <w:rPr>
          <w:rFonts w:cs="Times New Roman"/>
          <w:lang w:val="fr-CA"/>
        </w:rPr>
        <w:noBreakHyphen/>
        <w:t>Britannique le 1</w:t>
      </w:r>
      <w:r w:rsidRPr="001A331A">
        <w:rPr>
          <w:rFonts w:cs="Times New Roman"/>
          <w:vertAlign w:val="superscript"/>
          <w:lang w:val="fr-CA"/>
        </w:rPr>
        <w:t>er</w:t>
      </w:r>
      <w:r w:rsidRPr="001A331A">
        <w:rPr>
          <w:rFonts w:cs="Times New Roman"/>
          <w:lang w:val="fr-CA"/>
        </w:rPr>
        <w:t> janvier 1990. Comme l’art. 530 est entré en vigueur 35 ans après l’adoption de la disposition précédant l’art. 133, le procureur général plaide qu’il ne peut être incorporé.</w:t>
      </w:r>
    </w:p>
    <w:p w:rsidR="00D101C4" w:rsidRP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 xml:space="preserve">Cette position fait tout simplement abstraction de l’art. 32 de la </w:t>
      </w:r>
      <w:r w:rsidRPr="00BE59D7">
        <w:rPr>
          <w:rFonts w:cs="Times New Roman"/>
          <w:i/>
          <w:lang w:val="fr-CA"/>
        </w:rPr>
        <w:t>Interpretation Act</w:t>
      </w:r>
      <w:r w:rsidRPr="00BE59D7">
        <w:rPr>
          <w:rFonts w:cs="Times New Roman"/>
          <w:lang w:val="fr-CA"/>
        </w:rPr>
        <w:t xml:space="preserve"> de la Colombie</w:t>
      </w:r>
      <w:r w:rsidRPr="00BE59D7">
        <w:rPr>
          <w:rFonts w:cs="Times New Roman"/>
          <w:lang w:val="fr-CA"/>
        </w:rPr>
        <w:noBreakHyphen/>
        <w:t>Britannique, dans sa version antérieure au 1</w:t>
      </w:r>
      <w:r w:rsidRPr="00BE59D7">
        <w:rPr>
          <w:rFonts w:cs="Times New Roman"/>
          <w:vertAlign w:val="superscript"/>
          <w:lang w:val="fr-CA"/>
        </w:rPr>
        <w:t>er</w:t>
      </w:r>
      <w:r w:rsidRPr="00BE59D7">
        <w:rPr>
          <w:rFonts w:cs="Times New Roman"/>
          <w:lang w:val="fr-CA"/>
        </w:rPr>
        <w:t> janvier 2019, dont voici le texte :</w:t>
      </w:r>
    </w:p>
    <w:p w:rsidR="00D101C4" w:rsidRPr="001A331A" w:rsidRDefault="00450050" w:rsidP="00D101C4">
      <w:pPr>
        <w:pStyle w:val="ParaNoNdepar-AltN"/>
        <w:tabs>
          <w:tab w:val="left" w:pos="1800"/>
        </w:tabs>
        <w:spacing w:after="720" w:line="240" w:lineRule="auto"/>
        <w:ind w:left="1440"/>
        <w:rPr>
          <w:rFonts w:cs="Times New Roman"/>
          <w:lang w:val="fr-CA"/>
        </w:rPr>
      </w:pPr>
      <w:r>
        <w:rPr>
          <w:rFonts w:cs="Times New Roman"/>
          <w:lang w:val="fr-CA"/>
        </w:rPr>
        <w:tab/>
      </w:r>
      <w:r w:rsidR="00AA156F">
        <w:rPr>
          <w:rFonts w:cs="Times New Roman"/>
          <w:smallCaps/>
          <w:lang w:val="fr-CA"/>
        </w:rPr>
        <w:t>[t</w:t>
      </w:r>
      <w:r w:rsidRPr="00450050">
        <w:rPr>
          <w:rFonts w:cs="Times New Roman"/>
          <w:smallCaps/>
          <w:lang w:val="fr-CA"/>
        </w:rPr>
        <w:t>raduction]</w:t>
      </w:r>
      <w:r>
        <w:rPr>
          <w:rFonts w:cs="Times New Roman"/>
          <w:lang w:val="fr-CA"/>
        </w:rPr>
        <w:t xml:space="preserve"> </w:t>
      </w:r>
      <w:r w:rsidR="00D101C4" w:rsidRPr="001A331A">
        <w:rPr>
          <w:rFonts w:cs="Times New Roman"/>
          <w:lang w:val="fr-CA"/>
        </w:rPr>
        <w:t>Dans un texte de loi, la mention d’un autre texte de loi de la Province ou du Canada renvoie à l’autre texte modifié avant ou après l’adoption du texte où figure cette mention.</w:t>
      </w:r>
    </w:p>
    <w:p w:rsidR="00BE59D7"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En effet, les tribunaux de la Colombie</w:t>
      </w:r>
      <w:r w:rsidRPr="001A331A">
        <w:rPr>
          <w:rFonts w:cs="Times New Roman"/>
          <w:lang w:val="fr-CA"/>
        </w:rPr>
        <w:noBreakHyphen/>
        <w:t xml:space="preserve">Britannique ont jugé que l’art. 133 de la </w:t>
      </w:r>
      <w:r w:rsidRPr="001A331A">
        <w:rPr>
          <w:rFonts w:cs="Times New Roman"/>
          <w:i/>
          <w:lang w:val="fr-CA"/>
        </w:rPr>
        <w:t>Offence Act</w:t>
      </w:r>
      <w:r w:rsidRPr="001A331A">
        <w:rPr>
          <w:rFonts w:cs="Times New Roman"/>
          <w:lang w:val="fr-CA"/>
        </w:rPr>
        <w:t xml:space="preserve"> [</w:t>
      </w:r>
      <w:r w:rsidRPr="001A331A">
        <w:rPr>
          <w:rFonts w:cs="Times New Roman"/>
          <w:smallCaps/>
          <w:lang w:val="fr-CA"/>
        </w:rPr>
        <w:t>traduction</w:t>
      </w:r>
      <w:r w:rsidRPr="001A331A">
        <w:rPr>
          <w:rFonts w:cs="Times New Roman"/>
          <w:lang w:val="fr-CA"/>
        </w:rPr>
        <w:t xml:space="preserve">] « renvoie au </w:t>
      </w:r>
      <w:r w:rsidRPr="001A331A">
        <w:rPr>
          <w:rFonts w:cs="Times New Roman"/>
          <w:i/>
          <w:lang w:val="fr-CA"/>
        </w:rPr>
        <w:t xml:space="preserve">Code criminel </w:t>
      </w:r>
      <w:r w:rsidRPr="001A331A">
        <w:rPr>
          <w:rFonts w:cs="Times New Roman"/>
          <w:lang w:val="fr-CA"/>
        </w:rPr>
        <w:t>et à ses modifications » et qu’« il faut non pas donner à l’article 133 de la Offence Act</w:t>
      </w:r>
      <w:r w:rsidRPr="001A331A">
        <w:rPr>
          <w:rFonts w:cs="Times New Roman"/>
          <w:i/>
          <w:lang w:val="fr-CA"/>
        </w:rPr>
        <w:t xml:space="preserve"> </w:t>
      </w:r>
      <w:r w:rsidRPr="001A331A">
        <w:rPr>
          <w:rFonts w:cs="Times New Roman"/>
          <w:lang w:val="fr-CA"/>
        </w:rPr>
        <w:t xml:space="preserve">une interprétation statique, mais plutôt incorporer les articles actuels du </w:t>
      </w:r>
      <w:r w:rsidRPr="001A331A">
        <w:rPr>
          <w:rFonts w:cs="Times New Roman"/>
          <w:i/>
          <w:lang w:val="fr-CA"/>
        </w:rPr>
        <w:t>Code criminel</w:t>
      </w:r>
      <w:r w:rsidRPr="001A331A">
        <w:rPr>
          <w:rFonts w:cs="Times New Roman"/>
          <w:lang w:val="fr-CA"/>
        </w:rPr>
        <w:t xml:space="preserve"> au besoin » (</w:t>
      </w:r>
      <w:r w:rsidRPr="001A331A">
        <w:rPr>
          <w:rFonts w:cs="Times New Roman"/>
          <w:i/>
          <w:lang w:val="fr-CA"/>
        </w:rPr>
        <w:t>Wiseberg</w:t>
      </w:r>
      <w:r w:rsidRPr="001A331A">
        <w:rPr>
          <w:rFonts w:cs="Times New Roman"/>
          <w:lang w:val="fr-CA"/>
        </w:rPr>
        <w:t>, par. 32</w:t>
      </w:r>
      <w:r w:rsidRPr="001A331A">
        <w:rPr>
          <w:rFonts w:cs="Times New Roman"/>
          <w:lang w:val="fr-CA"/>
        </w:rPr>
        <w:noBreakHyphen/>
        <w:t xml:space="preserve">35; </w:t>
      </w:r>
      <w:r w:rsidRPr="001A331A">
        <w:rPr>
          <w:rFonts w:cs="Times New Roman"/>
          <w:i/>
          <w:lang w:val="fr-CA"/>
        </w:rPr>
        <w:t xml:space="preserve">R. c. Trow </w:t>
      </w:r>
      <w:r w:rsidRPr="001A331A">
        <w:rPr>
          <w:rFonts w:cs="Times New Roman"/>
          <w:lang w:val="fr-CA"/>
        </w:rPr>
        <w:t>(1977), 5 B.C.L.R. 133 (C.S.), par. 136).</w:t>
      </w:r>
    </w:p>
    <w:p w:rsid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Dans le même ordre d’idées, le procureur général insiste sur le fait qu’en 1971, le Parlement de la Colombie</w:t>
      </w:r>
      <w:r w:rsidRPr="00BE59D7">
        <w:rPr>
          <w:rFonts w:cs="Times New Roman"/>
          <w:lang w:val="fr-CA"/>
        </w:rPr>
        <w:noBreakHyphen/>
        <w:t>Britannique a abandonné une loi qui aurait accordé aux tribunaux de cette province le pouvoir discrétionnaire d’instruire des instances en français. Selon le procureur général, cet abandon montre que, sans aucune autre mesure législative, les tribunaux de la Colombie</w:t>
      </w:r>
      <w:r w:rsidRPr="00BE59D7">
        <w:rPr>
          <w:rFonts w:cs="Times New Roman"/>
          <w:lang w:val="fr-CA"/>
        </w:rPr>
        <w:noBreakHyphen/>
        <w:t>Britannique ne peuvent pas tenir des procès en français (</w:t>
      </w:r>
      <w:r w:rsidR="00E927C5" w:rsidRPr="00BE59D7">
        <w:rPr>
          <w:rFonts w:cs="Times New Roman"/>
          <w:i/>
          <w:lang w:val="fr-CA"/>
        </w:rPr>
        <w:t xml:space="preserve">Official Report of </w:t>
      </w:r>
      <w:r w:rsidRPr="00BE59D7">
        <w:rPr>
          <w:rFonts w:cs="Times New Roman"/>
          <w:i/>
          <w:lang w:val="fr-CA"/>
        </w:rPr>
        <w:t>Debates of the Legislative Assembly</w:t>
      </w:r>
      <w:r w:rsidRPr="00BE59D7">
        <w:rPr>
          <w:rFonts w:cs="Times New Roman"/>
          <w:lang w:val="fr-CA"/>
        </w:rPr>
        <w:t>, 2</w:t>
      </w:r>
      <w:r w:rsidRPr="00BE59D7">
        <w:rPr>
          <w:rFonts w:cs="Times New Roman"/>
          <w:vertAlign w:val="superscript"/>
          <w:lang w:val="fr-CA"/>
        </w:rPr>
        <w:t>e</w:t>
      </w:r>
      <w:r w:rsidRPr="00BE59D7">
        <w:rPr>
          <w:rFonts w:cs="Times New Roman"/>
          <w:lang w:val="fr-CA"/>
        </w:rPr>
        <w:t> sess., 29</w:t>
      </w:r>
      <w:r w:rsidRPr="00BE59D7">
        <w:rPr>
          <w:rFonts w:cs="Times New Roman"/>
          <w:vertAlign w:val="superscript"/>
          <w:lang w:val="fr-CA"/>
        </w:rPr>
        <w:t>e</w:t>
      </w:r>
      <w:r w:rsidRPr="00BE59D7">
        <w:rPr>
          <w:rFonts w:cs="Times New Roman"/>
          <w:lang w:val="fr-CA"/>
        </w:rPr>
        <w:t xml:space="preserve"> lég., 10 mars 1971, p. 646).</w:t>
      </w:r>
    </w:p>
    <w:p w:rsid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 xml:space="preserve">Même s’il était possible d’établir les raisons pour lesquelles le Parlement a abandonné ce projet de loi, la décision a été prise il y a près de 50 ans. Elle ne peut donc raisonnablement influer sur l’interprétation que la Cour donne aujourd’hui à la </w:t>
      </w:r>
      <w:r w:rsidRPr="00BE59D7">
        <w:rPr>
          <w:rFonts w:cs="Times New Roman"/>
          <w:i/>
          <w:lang w:val="fr-CA"/>
        </w:rPr>
        <w:t>Offence Act</w:t>
      </w:r>
      <w:r w:rsidRPr="00BE59D7">
        <w:rPr>
          <w:rFonts w:cs="Times New Roman"/>
          <w:lang w:val="fr-CA"/>
        </w:rPr>
        <w:t xml:space="preserve"> dans sa version actuelle. Il va sans dire qu’un </w:t>
      </w:r>
      <w:r w:rsidRPr="00BE59D7">
        <w:rPr>
          <w:rFonts w:cs="Times New Roman"/>
          <w:i/>
          <w:lang w:val="fr-CA"/>
        </w:rPr>
        <w:t>texte de loi</w:t>
      </w:r>
      <w:r w:rsidRPr="00BE59D7">
        <w:rPr>
          <w:rFonts w:cs="Times New Roman"/>
          <w:lang w:val="fr-CA"/>
        </w:rPr>
        <w:t xml:space="preserve"> en révèle beaucoup plus sur l’intention du législateur que le fait qu’il </w:t>
      </w:r>
      <w:r w:rsidRPr="00BE59D7">
        <w:rPr>
          <w:rFonts w:cs="Times New Roman"/>
          <w:i/>
          <w:lang w:val="fr-CA"/>
        </w:rPr>
        <w:t>n’ait pas</w:t>
      </w:r>
      <w:r w:rsidRPr="00BE59D7">
        <w:rPr>
          <w:rFonts w:cs="Times New Roman"/>
          <w:lang w:val="fr-CA"/>
        </w:rPr>
        <w:t xml:space="preserve"> </w:t>
      </w:r>
      <w:r w:rsidRPr="00BE59D7">
        <w:rPr>
          <w:rFonts w:cs="Times New Roman"/>
          <w:i/>
          <w:lang w:val="fr-CA"/>
        </w:rPr>
        <w:t>adopté</w:t>
      </w:r>
      <w:r w:rsidRPr="00BE59D7">
        <w:rPr>
          <w:rFonts w:cs="Times New Roman"/>
          <w:lang w:val="fr-CA"/>
        </w:rPr>
        <w:t xml:space="preserve"> une disposition précise. Tout sens pouvant être donné à l’inaction du législateur en 1971 ne peut faire concurrence au sens ordinaire de l’art. 133. Cette disposition énonce le droit applicable; on ne peut dire la même chose du silence ou de l’inaction.</w:t>
      </w:r>
    </w:p>
    <w:p w:rsid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 xml:space="preserve">L’article 133 de la </w:t>
      </w:r>
      <w:r w:rsidRPr="00BE59D7">
        <w:rPr>
          <w:rFonts w:cs="Times New Roman"/>
          <w:i/>
          <w:lang w:val="fr-CA"/>
        </w:rPr>
        <w:t xml:space="preserve">Offence Act </w:t>
      </w:r>
      <w:r w:rsidRPr="00BE59D7">
        <w:rPr>
          <w:rFonts w:cs="Times New Roman"/>
          <w:lang w:val="fr-CA"/>
        </w:rPr>
        <w:t xml:space="preserve">vise clairement à permettre l’incorporation de certaines dispositions du </w:t>
      </w:r>
      <w:r w:rsidRPr="00BE59D7">
        <w:rPr>
          <w:rFonts w:cs="Times New Roman"/>
          <w:i/>
          <w:lang w:val="fr-CA"/>
        </w:rPr>
        <w:t xml:space="preserve">Code criminel </w:t>
      </w:r>
      <w:r w:rsidRPr="00BE59D7">
        <w:rPr>
          <w:rFonts w:cs="Times New Roman"/>
          <w:lang w:val="fr-CA"/>
        </w:rPr>
        <w:t xml:space="preserve">en termes larges et généraux. Nous ne pouvons déduire du libellé de l’art. 133 que le législateur avait l’intention précise que l’art. 530 du </w:t>
      </w:r>
      <w:r w:rsidRPr="00BE59D7">
        <w:rPr>
          <w:rFonts w:cs="Times New Roman"/>
          <w:i/>
          <w:lang w:val="fr-CA"/>
        </w:rPr>
        <w:t xml:space="preserve">Code criminel </w:t>
      </w:r>
      <w:r w:rsidRPr="00BE59D7">
        <w:rPr>
          <w:rFonts w:cs="Times New Roman"/>
          <w:lang w:val="fr-CA"/>
        </w:rPr>
        <w:t xml:space="preserve">soit exclu. Insister pour exclure ainsi l’art. 530, c’est diminuer l’importance des droits linguistiques ou présumer que la province n’a pas l’intention d’adopter une disposition prévoyant l’usage du français devant ses tribunaux. Cette intention n’est manifestement pas présente à l’art. 133 ni ailleurs dans la </w:t>
      </w:r>
      <w:r w:rsidRPr="00BE59D7">
        <w:rPr>
          <w:rFonts w:cs="Times New Roman"/>
          <w:i/>
          <w:lang w:val="fr-CA"/>
        </w:rPr>
        <w:t>Offence Act</w:t>
      </w:r>
      <w:r w:rsidRPr="00BE59D7">
        <w:rPr>
          <w:rFonts w:cs="Times New Roman"/>
          <w:lang w:val="fr-CA"/>
        </w:rPr>
        <w:t>.</w:t>
      </w:r>
    </w:p>
    <w:p w:rsidR="00D101C4" w:rsidRPr="00BE59D7" w:rsidRDefault="00D101C4" w:rsidP="00D101C4">
      <w:pPr>
        <w:pStyle w:val="ParaNoNdepar-AltN"/>
        <w:numPr>
          <w:ilvl w:val="0"/>
          <w:numId w:val="18"/>
        </w:numPr>
        <w:tabs>
          <w:tab w:val="left" w:pos="1170"/>
        </w:tabs>
        <w:ind w:left="0" w:firstLine="0"/>
        <w:rPr>
          <w:rFonts w:cs="Times New Roman"/>
          <w:lang w:val="fr-CA"/>
        </w:rPr>
      </w:pPr>
      <w:r w:rsidRPr="00BE59D7">
        <w:rPr>
          <w:rFonts w:cs="Times New Roman"/>
          <w:lang w:val="fr-CA"/>
        </w:rPr>
        <w:t>En dernier lieu, soulignons que le procureur général et le juge de la cour provinciale se fondent sur le partage des compétences entre les provinces et le gouvernement fédéral pour affirmer que la langue utilisée lors des procès relatifs aux infractions provinciales en Colombie</w:t>
      </w:r>
      <w:r w:rsidRPr="00BE59D7">
        <w:rPr>
          <w:rFonts w:cs="Times New Roman"/>
          <w:lang w:val="fr-CA"/>
        </w:rPr>
        <w:noBreakHyphen/>
        <w:t xml:space="preserve">Britannique ne devrait pas d’emblée être établie par le </w:t>
      </w:r>
      <w:r w:rsidRPr="00BE59D7">
        <w:rPr>
          <w:rFonts w:cs="Times New Roman"/>
          <w:i/>
          <w:lang w:val="fr-CA"/>
        </w:rPr>
        <w:t>Code criminel</w:t>
      </w:r>
      <w:r w:rsidRPr="00BE59D7">
        <w:rPr>
          <w:rFonts w:cs="Times New Roman"/>
          <w:lang w:val="fr-CA"/>
        </w:rPr>
        <w:t>,</w:t>
      </w:r>
      <w:r w:rsidRPr="00BE59D7">
        <w:rPr>
          <w:rFonts w:cs="Times New Roman"/>
          <w:i/>
          <w:lang w:val="fr-CA"/>
        </w:rPr>
        <w:t xml:space="preserve"> </w:t>
      </w:r>
      <w:r w:rsidRPr="00BE59D7">
        <w:rPr>
          <w:rFonts w:cs="Times New Roman"/>
          <w:lang w:val="fr-CA"/>
        </w:rPr>
        <w:t>une loi fédérale. S’il est vrai que la langue utilisée devant les tribunaux est une question relevant de la juridiction provinciale, la Colombie</w:t>
      </w:r>
      <w:r w:rsidRPr="00BE59D7">
        <w:rPr>
          <w:rFonts w:cs="Times New Roman"/>
          <w:lang w:val="fr-CA"/>
        </w:rPr>
        <w:noBreakHyphen/>
        <w:t xml:space="preserve">Britannique a exercé cette compétence de manière à autoriser la tenue de procès en français relativement aux infractions provinciales en légiférant pour incorporer l’art. 530 du </w:t>
      </w:r>
      <w:r w:rsidRPr="00BE59D7">
        <w:rPr>
          <w:rFonts w:cs="Times New Roman"/>
          <w:i/>
          <w:lang w:val="fr-CA"/>
        </w:rPr>
        <w:t>Code criminel</w:t>
      </w:r>
      <w:r w:rsidRPr="00BE59D7">
        <w:rPr>
          <w:rFonts w:cs="Times New Roman"/>
          <w:lang w:val="fr-CA"/>
        </w:rPr>
        <w:t xml:space="preserve"> à la </w:t>
      </w:r>
      <w:r w:rsidRPr="00BE59D7">
        <w:rPr>
          <w:rFonts w:cs="Times New Roman"/>
          <w:i/>
          <w:lang w:val="fr-CA"/>
        </w:rPr>
        <w:t>Offence Act</w:t>
      </w:r>
      <w:r w:rsidRPr="00BE59D7">
        <w:rPr>
          <w:rFonts w:cs="Times New Roman"/>
          <w:lang w:val="fr-CA"/>
        </w:rPr>
        <w:t xml:space="preserve">. Interpréter l’art. 133 de la </w:t>
      </w:r>
      <w:r w:rsidRPr="00BE59D7">
        <w:rPr>
          <w:rFonts w:cs="Times New Roman"/>
          <w:i/>
          <w:lang w:val="fr-CA"/>
        </w:rPr>
        <w:t xml:space="preserve">Offence Act </w:t>
      </w:r>
      <w:r w:rsidRPr="00BE59D7">
        <w:rPr>
          <w:rFonts w:cs="Times New Roman"/>
          <w:lang w:val="fr-CA"/>
        </w:rPr>
        <w:t xml:space="preserve">comme incorporant l’art. 530 du </w:t>
      </w:r>
      <w:r w:rsidRPr="00BE59D7">
        <w:rPr>
          <w:rFonts w:cs="Times New Roman"/>
          <w:i/>
          <w:lang w:val="fr-CA"/>
        </w:rPr>
        <w:t xml:space="preserve">Code criminel </w:t>
      </w:r>
      <w:r w:rsidRPr="00BE59D7">
        <w:rPr>
          <w:rFonts w:cs="Times New Roman"/>
          <w:lang w:val="fr-CA"/>
        </w:rPr>
        <w:t>n’équivaut pas à imposer ou à insérer une disposition fédérale dans une loi de la Colombie</w:t>
      </w:r>
      <w:r w:rsidRPr="00BE59D7">
        <w:rPr>
          <w:rFonts w:cs="Times New Roman"/>
          <w:lang w:val="fr-CA"/>
        </w:rPr>
        <w:noBreakHyphen/>
        <w:t xml:space="preserve">Britannique. De par leur incorporation, les dispositions de l’art. 530 en matière linguistique </w:t>
      </w:r>
      <w:r w:rsidRPr="00BE59D7">
        <w:rPr>
          <w:rFonts w:cs="Times New Roman"/>
          <w:i/>
          <w:lang w:val="fr-CA"/>
        </w:rPr>
        <w:t xml:space="preserve">font </w:t>
      </w:r>
      <w:r w:rsidRPr="00BE59D7">
        <w:rPr>
          <w:rFonts w:cs="Times New Roman"/>
          <w:lang w:val="fr-CA"/>
        </w:rPr>
        <w:t xml:space="preserve">plutôt </w:t>
      </w:r>
      <w:r w:rsidRPr="00BE59D7">
        <w:rPr>
          <w:rFonts w:cs="Times New Roman"/>
          <w:i/>
          <w:lang w:val="fr-CA"/>
        </w:rPr>
        <w:t xml:space="preserve">partie </w:t>
      </w:r>
      <w:r w:rsidRPr="00BE59D7">
        <w:rPr>
          <w:rFonts w:cs="Times New Roman"/>
          <w:lang w:val="fr-CA"/>
        </w:rPr>
        <w:t xml:space="preserve">de la </w:t>
      </w:r>
      <w:r w:rsidRPr="00BE59D7">
        <w:rPr>
          <w:rFonts w:cs="Times New Roman"/>
          <w:i/>
          <w:lang w:val="fr-CA"/>
        </w:rPr>
        <w:t>Offence Act</w:t>
      </w:r>
      <w:r w:rsidRPr="00BE59D7">
        <w:rPr>
          <w:rFonts w:cs="Times New Roman"/>
          <w:lang w:val="fr-CA"/>
        </w:rPr>
        <w:t>.</w:t>
      </w:r>
    </w:p>
    <w:p w:rsidR="00D101C4" w:rsidRPr="001A331A" w:rsidRDefault="00D101C4" w:rsidP="00D101C4">
      <w:pPr>
        <w:pStyle w:val="Title3LevelTitre3Niveau"/>
        <w:rPr>
          <w:rFonts w:cs="Times New Roman"/>
          <w:lang w:val="fr-CA"/>
        </w:rPr>
      </w:pPr>
      <w:r w:rsidRPr="001A331A">
        <w:rPr>
          <w:rFonts w:cs="Times New Roman"/>
          <w:lang w:val="fr-CA"/>
        </w:rPr>
        <w:t>Abrogation implicite</w:t>
      </w:r>
    </w:p>
    <w:p w:rsidR="008354A2"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Devant la Cour, les parties s’entendent pour dire que s’il est conclu que l’art. 133 de la </w:t>
      </w:r>
      <w:r w:rsidRPr="001A331A">
        <w:rPr>
          <w:rFonts w:cs="Times New Roman"/>
          <w:i/>
          <w:lang w:val="fr-CA"/>
        </w:rPr>
        <w:t>Offence Act</w:t>
      </w:r>
      <w:r w:rsidRPr="001A331A">
        <w:rPr>
          <w:rFonts w:cs="Times New Roman"/>
          <w:lang w:val="fr-CA"/>
        </w:rPr>
        <w:t xml:space="preserve"> incorpore l’art. 530 du </w:t>
      </w:r>
      <w:r w:rsidRPr="001A331A">
        <w:rPr>
          <w:rFonts w:cs="Times New Roman"/>
          <w:i/>
          <w:lang w:val="fr-CA"/>
        </w:rPr>
        <w:t>Code criminel</w:t>
      </w:r>
      <w:r w:rsidRPr="001A331A">
        <w:rPr>
          <w:rFonts w:cs="Times New Roman"/>
          <w:lang w:val="fr-CA"/>
        </w:rPr>
        <w:t xml:space="preserve">, la </w:t>
      </w:r>
      <w:r w:rsidRPr="001A331A">
        <w:rPr>
          <w:rFonts w:cs="Times New Roman"/>
          <w:i/>
          <w:lang w:val="fr-CA"/>
        </w:rPr>
        <w:t xml:space="preserve">Loi de 1731 </w:t>
      </w:r>
      <w:r w:rsidRPr="001A331A">
        <w:rPr>
          <w:rFonts w:cs="Times New Roman"/>
          <w:lang w:val="fr-CA"/>
        </w:rPr>
        <w:t xml:space="preserve">serait implicitement abrogée en ce qui concerne les poursuites intentées en vertu de la </w:t>
      </w:r>
      <w:r w:rsidRPr="001A331A">
        <w:rPr>
          <w:rFonts w:cs="Times New Roman"/>
          <w:i/>
          <w:lang w:val="fr-CA"/>
        </w:rPr>
        <w:t>Offence Act</w:t>
      </w:r>
      <w:r w:rsidRPr="001A331A">
        <w:rPr>
          <w:rFonts w:cs="Times New Roman"/>
          <w:lang w:val="fr-CA"/>
        </w:rPr>
        <w:t>. Le procureur général a concédé ce point lors de sa plaidoirie (transcription, p. 75</w:t>
      </w:r>
      <w:r w:rsidRPr="001A331A">
        <w:rPr>
          <w:rFonts w:cs="Times New Roman"/>
          <w:lang w:val="fr-CA"/>
        </w:rPr>
        <w:noBreakHyphen/>
        <w:t>76.)</w:t>
      </w:r>
    </w:p>
    <w:p w:rsidR="008354A2" w:rsidRDefault="00D101C4" w:rsidP="00D101C4">
      <w:pPr>
        <w:pStyle w:val="ParaNoNdepar-AltN"/>
        <w:numPr>
          <w:ilvl w:val="0"/>
          <w:numId w:val="18"/>
        </w:numPr>
        <w:tabs>
          <w:tab w:val="left" w:pos="1170"/>
        </w:tabs>
        <w:ind w:left="0" w:firstLine="0"/>
        <w:rPr>
          <w:rFonts w:cs="Times New Roman"/>
          <w:lang w:val="fr-CA"/>
        </w:rPr>
      </w:pPr>
      <w:r w:rsidRPr="008354A2">
        <w:rPr>
          <w:rFonts w:cs="Times New Roman"/>
          <w:lang w:val="fr-CA"/>
        </w:rPr>
        <w:t xml:space="preserve">Nous sommes du même avis. De par son incorporation dans la </w:t>
      </w:r>
      <w:r w:rsidRPr="008354A2">
        <w:rPr>
          <w:rFonts w:cs="Times New Roman"/>
          <w:i/>
          <w:lang w:val="fr-CA"/>
        </w:rPr>
        <w:t>Offence Act</w:t>
      </w:r>
      <w:r w:rsidRPr="008354A2">
        <w:rPr>
          <w:rFonts w:cs="Times New Roman"/>
          <w:lang w:val="fr-CA"/>
        </w:rPr>
        <w:t>,</w:t>
      </w:r>
      <w:r w:rsidRPr="008354A2">
        <w:rPr>
          <w:rFonts w:cs="Times New Roman"/>
          <w:i/>
          <w:lang w:val="fr-CA"/>
        </w:rPr>
        <w:t xml:space="preserve"> </w:t>
      </w:r>
      <w:r w:rsidRPr="008354A2">
        <w:rPr>
          <w:rFonts w:cs="Times New Roman"/>
          <w:lang w:val="fr-CA"/>
        </w:rPr>
        <w:t xml:space="preserve">l’art. 530 jouit du même statut dans cette loi que dans le </w:t>
      </w:r>
      <w:r w:rsidRPr="008354A2">
        <w:rPr>
          <w:rFonts w:cs="Times New Roman"/>
          <w:i/>
          <w:lang w:val="fr-CA"/>
        </w:rPr>
        <w:t>Code criminel</w:t>
      </w:r>
      <w:r w:rsidRPr="008354A2">
        <w:rPr>
          <w:rFonts w:cs="Times New Roman"/>
          <w:lang w:val="fr-CA"/>
        </w:rPr>
        <w:t xml:space="preserve">. Par conséquent, l’art. 530 du </w:t>
      </w:r>
      <w:r w:rsidRPr="008354A2">
        <w:rPr>
          <w:rFonts w:cs="Times New Roman"/>
          <w:i/>
          <w:lang w:val="fr-CA"/>
        </w:rPr>
        <w:t>Code criminel</w:t>
      </w:r>
      <w:r w:rsidRPr="008354A2">
        <w:rPr>
          <w:rFonts w:cs="Times New Roman"/>
          <w:lang w:val="fr-CA"/>
        </w:rPr>
        <w:t xml:space="preserve"> abroge implicitement la </w:t>
      </w:r>
      <w:r w:rsidRPr="008354A2">
        <w:rPr>
          <w:rFonts w:cs="Times New Roman"/>
          <w:i/>
          <w:lang w:val="fr-CA"/>
        </w:rPr>
        <w:t xml:space="preserve">Loi de 1731 </w:t>
      </w:r>
      <w:r w:rsidRPr="008354A2">
        <w:rPr>
          <w:rFonts w:cs="Times New Roman"/>
          <w:lang w:val="fr-CA"/>
        </w:rPr>
        <w:t xml:space="preserve">à l’égard des procès intentés en vertu de la </w:t>
      </w:r>
      <w:r w:rsidRPr="008354A2">
        <w:rPr>
          <w:rFonts w:cs="Times New Roman"/>
          <w:i/>
          <w:lang w:val="fr-CA"/>
        </w:rPr>
        <w:t>Offence Act</w:t>
      </w:r>
      <w:r w:rsidRPr="008354A2">
        <w:rPr>
          <w:rFonts w:cs="Times New Roman"/>
          <w:lang w:val="fr-CA"/>
        </w:rPr>
        <w:t>,</w:t>
      </w:r>
      <w:r w:rsidRPr="008354A2">
        <w:rPr>
          <w:rFonts w:cs="Times New Roman"/>
          <w:i/>
          <w:lang w:val="fr-CA"/>
        </w:rPr>
        <w:t xml:space="preserve"> </w:t>
      </w:r>
      <w:r w:rsidRPr="008354A2">
        <w:rPr>
          <w:rFonts w:cs="Times New Roman"/>
          <w:lang w:val="fr-CA"/>
        </w:rPr>
        <w:t>tout comme il abrogeait implicitement cette loi en ce qui concerne les procès criminels (</w:t>
      </w:r>
      <w:r w:rsidRPr="008354A2">
        <w:rPr>
          <w:rFonts w:cs="Times New Roman"/>
          <w:i/>
          <w:lang w:val="fr-CA"/>
        </w:rPr>
        <w:t>Conseil scolaire francophone</w:t>
      </w:r>
      <w:r w:rsidRPr="008354A2">
        <w:rPr>
          <w:rFonts w:cs="Times New Roman"/>
          <w:lang w:val="fr-CA"/>
        </w:rPr>
        <w:t>, par. 48).</w:t>
      </w:r>
    </w:p>
    <w:p w:rsidR="00D101C4" w:rsidRPr="008354A2" w:rsidRDefault="00D101C4" w:rsidP="00D101C4">
      <w:pPr>
        <w:pStyle w:val="ParaNoNdepar-AltN"/>
        <w:numPr>
          <w:ilvl w:val="0"/>
          <w:numId w:val="18"/>
        </w:numPr>
        <w:tabs>
          <w:tab w:val="left" w:pos="1170"/>
        </w:tabs>
        <w:ind w:left="0" w:firstLine="0"/>
        <w:rPr>
          <w:rFonts w:cs="Times New Roman"/>
          <w:lang w:val="fr-CA"/>
        </w:rPr>
      </w:pPr>
      <w:r w:rsidRPr="008354A2">
        <w:rPr>
          <w:rFonts w:cs="Times New Roman"/>
          <w:lang w:val="fr-CA"/>
        </w:rPr>
        <w:t xml:space="preserve">L’article 2 de la </w:t>
      </w:r>
      <w:r w:rsidRPr="008354A2">
        <w:rPr>
          <w:rFonts w:cs="Times New Roman"/>
          <w:i/>
          <w:lang w:val="fr-CA"/>
        </w:rPr>
        <w:t xml:space="preserve">Law and Equity Act </w:t>
      </w:r>
      <w:r w:rsidRPr="008354A2">
        <w:rPr>
          <w:rFonts w:cs="Times New Roman"/>
          <w:lang w:val="fr-CA"/>
        </w:rPr>
        <w:t>vient étayer davantage cette conclusion. Il dispose que [</w:t>
      </w:r>
      <w:r w:rsidRPr="008354A2">
        <w:rPr>
          <w:rFonts w:cs="Times New Roman"/>
          <w:smallCaps/>
          <w:lang w:val="fr-CA"/>
        </w:rPr>
        <w:t>traduction</w:t>
      </w:r>
      <w:r w:rsidRPr="008354A2">
        <w:rPr>
          <w:rFonts w:cs="Times New Roman"/>
          <w:lang w:val="fr-CA"/>
        </w:rPr>
        <w:t>] « les lois civiles et criminelles d’Angleterre [.</w:t>
      </w:r>
      <w:r w:rsidR="00BB735D" w:rsidRPr="008354A2">
        <w:rPr>
          <w:rFonts w:cs="Times New Roman"/>
          <w:lang w:val="fr-CA"/>
        </w:rPr>
        <w:t> </w:t>
      </w:r>
      <w:r w:rsidRPr="008354A2">
        <w:rPr>
          <w:rFonts w:cs="Times New Roman"/>
          <w:lang w:val="fr-CA"/>
        </w:rPr>
        <w:t>.</w:t>
      </w:r>
      <w:r w:rsidR="00BB735D" w:rsidRPr="008354A2">
        <w:rPr>
          <w:rFonts w:cs="Times New Roman"/>
          <w:lang w:val="fr-CA"/>
        </w:rPr>
        <w:t> </w:t>
      </w:r>
      <w:r w:rsidRPr="008354A2">
        <w:rPr>
          <w:rFonts w:cs="Times New Roman"/>
          <w:lang w:val="fr-CA"/>
        </w:rPr>
        <w:t>.] doivent être tenues pour modifiées par toute mesure législative adoptée en Colombie</w:t>
      </w:r>
      <w:r w:rsidRPr="008354A2">
        <w:rPr>
          <w:rFonts w:cs="Times New Roman"/>
          <w:lang w:val="fr-CA"/>
        </w:rPr>
        <w:noBreakHyphen/>
        <w:t xml:space="preserve">Britannique ». Puisque l’art. 133 de la </w:t>
      </w:r>
      <w:r w:rsidRPr="008354A2">
        <w:rPr>
          <w:rFonts w:cs="Times New Roman"/>
          <w:i/>
          <w:lang w:val="fr-CA"/>
        </w:rPr>
        <w:t>Offence Act</w:t>
      </w:r>
      <w:r w:rsidRPr="008354A2">
        <w:rPr>
          <w:rFonts w:cs="Times New Roman"/>
          <w:lang w:val="fr-CA"/>
        </w:rPr>
        <w:t xml:space="preserve"> incorpore l’art. 530 du </w:t>
      </w:r>
      <w:r w:rsidRPr="008354A2">
        <w:rPr>
          <w:rFonts w:cs="Times New Roman"/>
          <w:i/>
          <w:lang w:val="fr-CA"/>
        </w:rPr>
        <w:t>Code criminel</w:t>
      </w:r>
      <w:r w:rsidRPr="008354A2">
        <w:rPr>
          <w:rFonts w:cs="Times New Roman"/>
          <w:lang w:val="fr-CA"/>
        </w:rPr>
        <w:t>,</w:t>
      </w:r>
      <w:r w:rsidRPr="008354A2">
        <w:rPr>
          <w:rFonts w:cs="Times New Roman"/>
          <w:i/>
          <w:lang w:val="fr-CA"/>
        </w:rPr>
        <w:t xml:space="preserve"> </w:t>
      </w:r>
      <w:r w:rsidRPr="008354A2">
        <w:rPr>
          <w:rFonts w:cs="Times New Roman"/>
          <w:lang w:val="fr-CA"/>
        </w:rPr>
        <w:t>celui</w:t>
      </w:r>
      <w:r w:rsidRPr="008354A2">
        <w:rPr>
          <w:rFonts w:cs="Times New Roman"/>
          <w:lang w:val="fr-CA"/>
        </w:rPr>
        <w:noBreakHyphen/>
        <w:t>ci devient lui</w:t>
      </w:r>
      <w:r w:rsidRPr="008354A2">
        <w:rPr>
          <w:rFonts w:cs="Times New Roman"/>
          <w:lang w:val="fr-CA"/>
        </w:rPr>
        <w:noBreakHyphen/>
        <w:t xml:space="preserve">même, en fait, une disposition de la </w:t>
      </w:r>
      <w:r w:rsidRPr="008354A2">
        <w:rPr>
          <w:rFonts w:cs="Times New Roman"/>
          <w:i/>
          <w:lang w:val="fr-CA"/>
        </w:rPr>
        <w:t xml:space="preserve">Offence Act </w:t>
      </w:r>
      <w:r w:rsidRPr="008354A2">
        <w:rPr>
          <w:rFonts w:cs="Times New Roman"/>
          <w:lang w:val="fr-CA"/>
        </w:rPr>
        <w:t>et constitue donc une « mesure législative adoptée en Colombie</w:t>
      </w:r>
      <w:r w:rsidRPr="008354A2">
        <w:rPr>
          <w:rFonts w:cs="Times New Roman"/>
          <w:lang w:val="fr-CA"/>
        </w:rPr>
        <w:noBreakHyphen/>
        <w:t xml:space="preserve">Britannique ». En conséquence, la </w:t>
      </w:r>
      <w:r w:rsidRPr="008354A2">
        <w:rPr>
          <w:rFonts w:cs="Times New Roman"/>
          <w:i/>
          <w:lang w:val="fr-CA"/>
        </w:rPr>
        <w:t>Loi de</w:t>
      </w:r>
      <w:r w:rsidRPr="008354A2">
        <w:rPr>
          <w:rFonts w:cs="Times New Roman"/>
          <w:lang w:val="fr-CA"/>
        </w:rPr>
        <w:t xml:space="preserve"> </w:t>
      </w:r>
      <w:r w:rsidRPr="008354A2">
        <w:rPr>
          <w:rFonts w:cs="Times New Roman"/>
          <w:i/>
          <w:lang w:val="fr-CA"/>
        </w:rPr>
        <w:t>1731</w:t>
      </w:r>
      <w:r w:rsidRPr="008354A2">
        <w:rPr>
          <w:rFonts w:cs="Times New Roman"/>
          <w:lang w:val="fr-CA"/>
        </w:rPr>
        <w:t xml:space="preserve"> impériale doit céder le pas à la disposition de la </w:t>
      </w:r>
      <w:r w:rsidRPr="008354A2">
        <w:rPr>
          <w:rFonts w:cs="Times New Roman"/>
          <w:i/>
          <w:lang w:val="fr-CA"/>
        </w:rPr>
        <w:t>Offence Act</w:t>
      </w:r>
      <w:r w:rsidRPr="008354A2">
        <w:rPr>
          <w:rFonts w:cs="Times New Roman"/>
          <w:lang w:val="fr-CA"/>
        </w:rPr>
        <w:t xml:space="preserve"> qui autorise la tenue de procès dans l’une ou l’autre des langues officielles.</w:t>
      </w:r>
    </w:p>
    <w:p w:rsidR="00D101C4" w:rsidRPr="001A331A" w:rsidRDefault="00D101C4" w:rsidP="00D101C4">
      <w:pPr>
        <w:pStyle w:val="Title1LevelTitre1Niveau-AltL"/>
        <w:rPr>
          <w:rFonts w:cs="Times New Roman"/>
          <w:lang w:val="fr-CA"/>
        </w:rPr>
      </w:pPr>
      <w:r w:rsidRPr="001A331A">
        <w:rPr>
          <w:rFonts w:cs="Times New Roman"/>
          <w:lang w:val="fr-CA"/>
        </w:rPr>
        <w:t>Conclusion</w:t>
      </w:r>
    </w:p>
    <w:p w:rsidR="008354A2" w:rsidRDefault="00D101C4" w:rsidP="00D101C4">
      <w:pPr>
        <w:pStyle w:val="ParaNoNdepar-AltN"/>
        <w:numPr>
          <w:ilvl w:val="0"/>
          <w:numId w:val="18"/>
        </w:numPr>
        <w:tabs>
          <w:tab w:val="left" w:pos="1170"/>
        </w:tabs>
        <w:ind w:left="0" w:firstLine="0"/>
        <w:rPr>
          <w:rFonts w:cs="Times New Roman"/>
          <w:lang w:val="fr-CA"/>
        </w:rPr>
      </w:pPr>
      <w:r w:rsidRPr="001A331A">
        <w:rPr>
          <w:rFonts w:cs="Times New Roman"/>
          <w:lang w:val="fr-CA"/>
        </w:rPr>
        <w:t xml:space="preserve">Pour les motifs qui précèdent, nous concluons que l’art. 133 de la </w:t>
      </w:r>
      <w:r w:rsidRPr="001A331A">
        <w:rPr>
          <w:rFonts w:cs="Times New Roman"/>
          <w:i/>
          <w:lang w:val="fr-CA"/>
        </w:rPr>
        <w:t xml:space="preserve">Offence Act </w:t>
      </w:r>
      <w:r w:rsidRPr="001A331A">
        <w:rPr>
          <w:rFonts w:cs="Times New Roman"/>
          <w:lang w:val="fr-CA"/>
        </w:rPr>
        <w:t xml:space="preserve">incorpore l’art. 530 du </w:t>
      </w:r>
      <w:r w:rsidRPr="001A331A">
        <w:rPr>
          <w:rFonts w:cs="Times New Roman"/>
          <w:i/>
          <w:lang w:val="fr-CA"/>
        </w:rPr>
        <w:t xml:space="preserve">Code criminel </w:t>
      </w:r>
      <w:r w:rsidRPr="001A331A">
        <w:rPr>
          <w:rFonts w:cs="Times New Roman"/>
          <w:lang w:val="fr-CA"/>
        </w:rPr>
        <w:t xml:space="preserve">et que cette incorporation abroge implicitement la </w:t>
      </w:r>
      <w:r w:rsidRPr="001A331A">
        <w:rPr>
          <w:rFonts w:cs="Times New Roman"/>
          <w:i/>
          <w:lang w:val="fr-CA"/>
        </w:rPr>
        <w:t xml:space="preserve">Loi de 1731 </w:t>
      </w:r>
      <w:r w:rsidRPr="001A331A">
        <w:rPr>
          <w:rFonts w:cs="Times New Roman"/>
          <w:lang w:val="fr-CA"/>
        </w:rPr>
        <w:t xml:space="preserve">à l’égard des instances engagées sous le régime de la </w:t>
      </w:r>
      <w:r w:rsidRPr="001A331A">
        <w:rPr>
          <w:rFonts w:cs="Times New Roman"/>
          <w:i/>
          <w:lang w:val="fr-CA"/>
        </w:rPr>
        <w:t>Offence Act</w:t>
      </w:r>
      <w:r w:rsidRPr="001A331A">
        <w:rPr>
          <w:rFonts w:cs="Times New Roman"/>
          <w:lang w:val="fr-CA"/>
        </w:rPr>
        <w:t>. Le juge de la cour provinciale a commis une erreur en concluant autrement et en refusant à M. Bessette le droit à un procès en français. Ce non</w:t>
      </w:r>
      <w:r w:rsidRPr="001A331A">
        <w:rPr>
          <w:rFonts w:cs="Times New Roman"/>
          <w:lang w:val="fr-CA"/>
        </w:rPr>
        <w:noBreakHyphen/>
        <w:t>respect de l’art. 530 constituait une erreur juridictionnelle, et a entraîné la perte de juridiction de la Cour provinciale sur le procès de M. Bessette. La Cour suprême de la Colombie</w:t>
      </w:r>
      <w:r w:rsidRPr="001A331A">
        <w:rPr>
          <w:rFonts w:cs="Times New Roman"/>
          <w:lang w:val="fr-CA"/>
        </w:rPr>
        <w:noBreakHyphen/>
        <w:t>Britannique a omis de reconnaître que la décision du juge de la cour provinciale touchait à la juridiction, que celle</w:t>
      </w:r>
      <w:r w:rsidRPr="001A331A">
        <w:rPr>
          <w:rFonts w:cs="Times New Roman"/>
          <w:lang w:val="fr-CA"/>
        </w:rPr>
        <w:noBreakHyphen/>
        <w:t>ci a eu des conséquences graves sur les droits linguistiques de M. Bessette et qu’il y a des avantages évidents à trancher la question avant le procès. Cette omission a amené la Cour suprême de la Colombie</w:t>
      </w:r>
      <w:r w:rsidRPr="001A331A">
        <w:rPr>
          <w:rFonts w:cs="Times New Roman"/>
          <w:lang w:val="fr-CA"/>
        </w:rPr>
        <w:noBreakHyphen/>
        <w:t>Britannique à commettre une erreur en refusant d’instruire la requête en bref de prérogative de M. Bessette. La Cour d’appel de la Colombie</w:t>
      </w:r>
      <w:r w:rsidRPr="001A331A">
        <w:rPr>
          <w:rFonts w:cs="Times New Roman"/>
          <w:lang w:val="fr-CA"/>
        </w:rPr>
        <w:noBreakHyphen/>
        <w:t>Britannique a elle aussi fait erreur en confirmant la décision de la Cour suprême de la Colombie</w:t>
      </w:r>
      <w:r w:rsidRPr="001A331A">
        <w:rPr>
          <w:rFonts w:cs="Times New Roman"/>
          <w:lang w:val="fr-CA"/>
        </w:rPr>
        <w:noBreakHyphen/>
        <w:t>Britannique.</w:t>
      </w:r>
    </w:p>
    <w:p w:rsidR="00D101C4" w:rsidRPr="008354A2" w:rsidRDefault="00D101C4" w:rsidP="00D101C4">
      <w:pPr>
        <w:pStyle w:val="ParaNoNdepar-AltN"/>
        <w:numPr>
          <w:ilvl w:val="0"/>
          <w:numId w:val="18"/>
        </w:numPr>
        <w:tabs>
          <w:tab w:val="left" w:pos="1170"/>
        </w:tabs>
        <w:ind w:left="0" w:firstLine="0"/>
        <w:rPr>
          <w:rFonts w:cs="Times New Roman"/>
          <w:lang w:val="fr-CA"/>
        </w:rPr>
      </w:pPr>
      <w:r w:rsidRPr="008354A2">
        <w:rPr>
          <w:rFonts w:cs="Times New Roman"/>
          <w:lang w:val="fr-CA"/>
        </w:rPr>
        <w:t>Nous sommes donc d’avis d’accueillir le pourvoi, d’annuler l’ordonnance de la Cour provinciale et d’ordonner qu’il soit permis à M. Bessette de subir son procès en français.</w:t>
      </w:r>
    </w:p>
    <w:p w:rsidR="00D101C4" w:rsidRPr="001A331A" w:rsidRDefault="00D101C4" w:rsidP="00D101C4">
      <w:pPr>
        <w:pStyle w:val="Title1LevelTitre1Niveau-AltL"/>
        <w:rPr>
          <w:rFonts w:cs="Times New Roman"/>
          <w:u w:val="none"/>
          <w:lang w:val="fr-CA"/>
        </w:rPr>
      </w:pPr>
      <w:r w:rsidRPr="001A331A">
        <w:rPr>
          <w:rFonts w:cs="Times New Roman"/>
          <w:lang w:val="fr-CA"/>
        </w:rPr>
        <w:t>Dépens</w:t>
      </w:r>
    </w:p>
    <w:p w:rsidR="007B2712" w:rsidRDefault="00D101C4" w:rsidP="00D101C4">
      <w:pPr>
        <w:pStyle w:val="ParaNoNdepar-AltN"/>
        <w:numPr>
          <w:ilvl w:val="0"/>
          <w:numId w:val="18"/>
        </w:numPr>
        <w:tabs>
          <w:tab w:val="left" w:pos="1170"/>
        </w:tabs>
        <w:ind w:left="0" w:firstLine="0"/>
        <w:rPr>
          <w:rStyle w:val="reflex3-alt"/>
          <w:lang w:val="fr-CA"/>
        </w:rPr>
      </w:pPr>
      <w:r w:rsidRPr="001A331A">
        <w:rPr>
          <w:rFonts w:cs="Times New Roman"/>
          <w:lang w:val="fr-CA"/>
        </w:rPr>
        <w:t xml:space="preserve">M. Bessette a demandé que les dépens lui soient adjugés devant la Cour et les juridictions inférieures. Les dépens sont rarement octroyés en matière criminelle, surtout s’il n’y a pas eu violation de la </w:t>
      </w:r>
      <w:r w:rsidRPr="001A331A">
        <w:rPr>
          <w:rFonts w:cs="Times New Roman"/>
          <w:i/>
          <w:lang w:val="fr-CA"/>
        </w:rPr>
        <w:t>Charte</w:t>
      </w:r>
      <w:r w:rsidRPr="001A331A">
        <w:rPr>
          <w:rFonts w:cs="Times New Roman"/>
          <w:lang w:val="fr-CA"/>
        </w:rPr>
        <w:t xml:space="preserve"> (</w:t>
      </w:r>
      <w:r w:rsidRPr="001A331A">
        <w:rPr>
          <w:rStyle w:val="Emphasis"/>
          <w:rFonts w:cs="Times New Roman"/>
          <w:lang w:val="fr-CA"/>
        </w:rPr>
        <w:t>R. c. M. (C.A.)</w:t>
      </w:r>
      <w:r w:rsidRPr="001A331A">
        <w:rPr>
          <w:rStyle w:val="reflex3-block"/>
          <w:rFonts w:cs="Times New Roman"/>
          <w:lang w:val="fr-CA"/>
        </w:rPr>
        <w:t xml:space="preserve">, </w:t>
      </w:r>
      <w:r w:rsidRPr="001A331A">
        <w:rPr>
          <w:rStyle w:val="reflex3-alt"/>
          <w:lang w:val="fr-CA"/>
        </w:rPr>
        <w:t>[1996] 1 R.C.S. 500</w:t>
      </w:r>
      <w:r w:rsidRPr="001A331A">
        <w:rPr>
          <w:rStyle w:val="reflex3-block"/>
          <w:rFonts w:cs="Times New Roman"/>
          <w:lang w:val="fr-CA"/>
        </w:rPr>
        <w:t xml:space="preserve">; </w:t>
      </w:r>
      <w:r w:rsidRPr="001A331A">
        <w:rPr>
          <w:rStyle w:val="Emphasis"/>
          <w:rFonts w:cs="Times New Roman"/>
          <w:lang w:val="fr-CA"/>
        </w:rPr>
        <w:t>R. c. 974649 Ontario Inc.</w:t>
      </w:r>
      <w:r w:rsidRPr="001A331A">
        <w:rPr>
          <w:rFonts w:cs="Times New Roman"/>
          <w:lang w:val="fr-CA"/>
        </w:rPr>
        <w:t xml:space="preserve">, 2001 CSC 81, </w:t>
      </w:r>
      <w:r w:rsidRPr="001A331A">
        <w:rPr>
          <w:rStyle w:val="reflex3-alt"/>
          <w:lang w:val="fr-CA"/>
        </w:rPr>
        <w:t>[2001] 3 R.C.S. 575). Ils sont habituellement adjugés en raison d’actes de mauvaise foi ou de conduite répréhensible intentionnelle de la Couronne (</w:t>
      </w:r>
      <w:r w:rsidRPr="001A331A">
        <w:rPr>
          <w:rStyle w:val="reflex3-alt"/>
          <w:i/>
          <w:lang w:val="fr-CA"/>
        </w:rPr>
        <w:t>Munkonda</w:t>
      </w:r>
      <w:r w:rsidRPr="006A6AAD">
        <w:rPr>
          <w:rStyle w:val="reflex3-alt"/>
          <w:lang w:val="fr-CA"/>
        </w:rPr>
        <w:t>,</w:t>
      </w:r>
      <w:r w:rsidRPr="001A331A">
        <w:rPr>
          <w:rStyle w:val="reflex3-alt"/>
          <w:i/>
          <w:lang w:val="fr-CA"/>
        </w:rPr>
        <w:t xml:space="preserve"> </w:t>
      </w:r>
      <w:r w:rsidRPr="001A331A">
        <w:rPr>
          <w:rStyle w:val="reflex3-alt"/>
          <w:lang w:val="fr-CA"/>
        </w:rPr>
        <w:t xml:space="preserve">par. 142; </w:t>
      </w:r>
      <w:r w:rsidRPr="001A331A">
        <w:rPr>
          <w:rStyle w:val="reflex3-alt"/>
          <w:i/>
          <w:lang w:val="fr-CA"/>
        </w:rPr>
        <w:t>M. (C.A.)</w:t>
      </w:r>
      <w:r w:rsidRPr="001A331A">
        <w:rPr>
          <w:rStyle w:val="reflex3-alt"/>
          <w:lang w:val="fr-CA"/>
        </w:rPr>
        <w:t>,</w:t>
      </w:r>
      <w:r w:rsidRPr="001A331A">
        <w:rPr>
          <w:rStyle w:val="reflex3-alt"/>
          <w:i/>
          <w:lang w:val="fr-CA"/>
        </w:rPr>
        <w:t xml:space="preserve"> </w:t>
      </w:r>
      <w:r w:rsidRPr="001A331A">
        <w:rPr>
          <w:rStyle w:val="reflex3-alt"/>
          <w:lang w:val="fr-CA"/>
        </w:rPr>
        <w:t xml:space="preserve">par. 97). C’est ce qui s’est produit dans </w:t>
      </w:r>
      <w:r w:rsidRPr="001A331A">
        <w:rPr>
          <w:rStyle w:val="reflex3-alt"/>
          <w:i/>
          <w:lang w:val="fr-CA"/>
        </w:rPr>
        <w:t>Munkonda</w:t>
      </w:r>
      <w:r w:rsidRPr="001A331A">
        <w:rPr>
          <w:rStyle w:val="reflex3-alt"/>
          <w:lang w:val="fr-CA"/>
        </w:rPr>
        <w:t>,</w:t>
      </w:r>
      <w:r w:rsidRPr="001A331A">
        <w:rPr>
          <w:rStyle w:val="reflex3-alt"/>
          <w:i/>
          <w:lang w:val="fr-CA"/>
        </w:rPr>
        <w:t xml:space="preserve"> </w:t>
      </w:r>
      <w:r w:rsidRPr="001A331A">
        <w:rPr>
          <w:rStyle w:val="reflex3-alt"/>
          <w:lang w:val="fr-CA"/>
        </w:rPr>
        <w:t>où</w:t>
      </w:r>
      <w:r w:rsidRPr="001A331A">
        <w:rPr>
          <w:rStyle w:val="reflex3-alt"/>
          <w:i/>
          <w:lang w:val="fr-CA"/>
        </w:rPr>
        <w:t xml:space="preserve"> </w:t>
      </w:r>
      <w:r w:rsidRPr="001A331A">
        <w:rPr>
          <w:rStyle w:val="reflex3-alt"/>
          <w:lang w:val="fr-CA"/>
        </w:rPr>
        <w:t>la poursuite n’a pas respecté à plusieurs égards les droits linguistiques de l’appelant, et a réservé un meilleur traitement aux accusés qui avaient choisi de subir leur enquête préliminaire en anglais qu’aux accusés qui avaient choisi de procéder en français (par. 146).</w:t>
      </w:r>
    </w:p>
    <w:p w:rsidR="007B2712" w:rsidRDefault="00D101C4" w:rsidP="00D101C4">
      <w:pPr>
        <w:pStyle w:val="ParaNoNdepar-AltN"/>
        <w:numPr>
          <w:ilvl w:val="0"/>
          <w:numId w:val="18"/>
        </w:numPr>
        <w:tabs>
          <w:tab w:val="left" w:pos="1170"/>
        </w:tabs>
        <w:ind w:left="0" w:firstLine="0"/>
        <w:rPr>
          <w:rStyle w:val="reflex3-alt"/>
          <w:lang w:val="fr-CA"/>
        </w:rPr>
      </w:pPr>
      <w:r w:rsidRPr="007B2712">
        <w:rPr>
          <w:rStyle w:val="reflex3-alt"/>
          <w:lang w:val="fr-CA"/>
        </w:rPr>
        <w:t xml:space="preserve">Il peut exister des circonstances uniques dans lesquelles l’accusé devrait recouvrer ses dépens même lorsqu’il n’y a aucune preuve de mauvaise foi de la part de la Couronne. Dans </w:t>
      </w:r>
      <w:r w:rsidRPr="007B2712">
        <w:rPr>
          <w:rStyle w:val="reflex3-alt"/>
          <w:i/>
          <w:lang w:val="fr-CA"/>
        </w:rPr>
        <w:t>R. c. Curragh Inc.</w:t>
      </w:r>
      <w:r w:rsidRPr="007B2712">
        <w:rPr>
          <w:rStyle w:val="reflex3-alt"/>
          <w:lang w:val="fr-CA"/>
        </w:rPr>
        <w:t>,</w:t>
      </w:r>
      <w:r w:rsidRPr="007B2712">
        <w:rPr>
          <w:rStyle w:val="reflex3-alt"/>
          <w:i/>
          <w:lang w:val="fr-CA"/>
        </w:rPr>
        <w:t xml:space="preserve"> </w:t>
      </w:r>
      <w:r w:rsidRPr="007B2712">
        <w:rPr>
          <w:rStyle w:val="reflex3-alt"/>
          <w:lang w:val="fr-CA"/>
        </w:rPr>
        <w:t>[1997] 1 R.C.S. 537, les dépens ont été adjugés à l’accusé en raison des délais occasionnés par les propos et les actes du juge du procès qui ont suscité une crainte de partialité (par. 13).</w:t>
      </w:r>
    </w:p>
    <w:p w:rsidR="00D101C4" w:rsidRPr="007B2712" w:rsidRDefault="00D101C4" w:rsidP="00D101C4">
      <w:pPr>
        <w:pStyle w:val="ParaNoNdepar-AltN"/>
        <w:numPr>
          <w:ilvl w:val="0"/>
          <w:numId w:val="18"/>
        </w:numPr>
        <w:tabs>
          <w:tab w:val="left" w:pos="1170"/>
        </w:tabs>
        <w:ind w:left="0" w:firstLine="0"/>
        <w:rPr>
          <w:rStyle w:val="SCCCounselPartyRoleChar"/>
          <w:rFonts w:eastAsiaTheme="minorEastAsia" w:cstheme="minorBidi"/>
          <w:szCs w:val="22"/>
          <w:lang w:val="fr-CA" w:eastAsia="en-US"/>
        </w:rPr>
      </w:pPr>
      <w:r w:rsidRPr="007B2712">
        <w:rPr>
          <w:rStyle w:val="reflex3-alt"/>
          <w:lang w:val="fr-CA"/>
        </w:rPr>
        <w:t>À notre avis, les circonstances susceptibles de justifier la condamnation de la Couronne aux dépens ne sont pas présentes dans le cas de M. Bessette. Par conséquent, nous sommes d’avis d’accueillir le pourvoi sans dépens.</w:t>
      </w:r>
    </w:p>
    <w:p w:rsidR="00D101C4" w:rsidRPr="004C0FF6" w:rsidRDefault="00D101C4" w:rsidP="00D101C4">
      <w:pPr>
        <w:pStyle w:val="SCCNormalDoubleSpacing"/>
        <w:spacing w:after="480"/>
        <w:rPr>
          <w:lang w:val="fr-CA"/>
        </w:rPr>
      </w:pPr>
      <w:r w:rsidRPr="006836D0">
        <w:rPr>
          <w:lang w:val="fr-CA"/>
        </w:rPr>
        <w:tab/>
      </w:r>
      <w:r w:rsidRPr="004C0FF6">
        <w:rPr>
          <w:i/>
          <w:lang w:val="fr-CA"/>
        </w:rPr>
        <w:t>Pourvoi accueilli.</w:t>
      </w:r>
    </w:p>
    <w:p w:rsidR="00D101C4" w:rsidRPr="006836D0" w:rsidRDefault="00D101C4" w:rsidP="00D101C4">
      <w:pPr>
        <w:pStyle w:val="SCCLawFirm"/>
        <w:spacing w:after="480"/>
        <w:rPr>
          <w:lang w:val="fr-CA"/>
        </w:rPr>
      </w:pPr>
      <w:r w:rsidRPr="004C0FF6">
        <w:rPr>
          <w:lang w:val="fr-CA"/>
        </w:rPr>
        <w:tab/>
        <w:t>Procureurs de l’appelant</w:t>
      </w:r>
      <w:r>
        <w:rPr>
          <w:lang w:val="fr-CA"/>
        </w:rPr>
        <w:t> :</w:t>
      </w:r>
      <w:r w:rsidRPr="004C0FF6">
        <w:rPr>
          <w:lang w:val="fr-CA"/>
        </w:rPr>
        <w:t xml:space="preserve"> Juristes Power, Vancouver; Martin + Associates, Vancouver.</w:t>
      </w:r>
    </w:p>
    <w:p w:rsidR="00D101C4" w:rsidRPr="00193A69" w:rsidRDefault="00D101C4" w:rsidP="00D101C4">
      <w:pPr>
        <w:pStyle w:val="SCCLawFirm"/>
        <w:spacing w:after="480"/>
        <w:rPr>
          <w:lang w:val="fr-CA"/>
        </w:rPr>
      </w:pPr>
      <w:r w:rsidRPr="006836D0">
        <w:rPr>
          <w:lang w:val="fr-CA"/>
        </w:rPr>
        <w:tab/>
      </w:r>
      <w:r w:rsidRPr="00193A69">
        <w:rPr>
          <w:lang w:val="fr-CA"/>
        </w:rPr>
        <w:t>Procureur de l’intimé</w:t>
      </w:r>
      <w:r>
        <w:rPr>
          <w:lang w:val="fr-CA"/>
        </w:rPr>
        <w:t> :</w:t>
      </w:r>
      <w:r w:rsidRPr="00193A69">
        <w:rPr>
          <w:lang w:val="fr-CA"/>
        </w:rPr>
        <w:t xml:space="preserve"> Procureur g</w:t>
      </w:r>
      <w:r>
        <w:rPr>
          <w:lang w:val="fr-CA"/>
        </w:rPr>
        <w:t>énéral de la Colombie</w:t>
      </w:r>
      <w:r>
        <w:rPr>
          <w:lang w:val="fr-CA"/>
        </w:rPr>
        <w:noBreakHyphen/>
        <w:t>Britannique</w:t>
      </w:r>
      <w:r w:rsidRPr="00193A69">
        <w:rPr>
          <w:lang w:val="fr-CA"/>
        </w:rPr>
        <w:t>, Victoria.</w:t>
      </w:r>
    </w:p>
    <w:p w:rsidR="00D101C4" w:rsidRPr="006836D0" w:rsidRDefault="00D101C4" w:rsidP="00D101C4">
      <w:pPr>
        <w:pStyle w:val="SCCLawFirm"/>
        <w:spacing w:after="480"/>
        <w:rPr>
          <w:lang w:val="fr-CA"/>
        </w:rPr>
      </w:pPr>
      <w:r w:rsidRPr="00193A69">
        <w:rPr>
          <w:lang w:val="fr-CA"/>
        </w:rPr>
        <w:tab/>
      </w:r>
      <w:r w:rsidRPr="006836D0">
        <w:rPr>
          <w:lang w:val="fr-CA"/>
        </w:rPr>
        <w:t>Procureur de l</w:t>
      </w:r>
      <w:r>
        <w:rPr>
          <w:lang w:val="fr-CA"/>
        </w:rPr>
        <w:t>’intervenant</w:t>
      </w:r>
      <w:r w:rsidRPr="006836D0">
        <w:rPr>
          <w:lang w:val="fr-CA"/>
        </w:rPr>
        <w:t xml:space="preserve"> </w:t>
      </w:r>
      <w:r>
        <w:rPr>
          <w:lang w:val="fr-CA"/>
        </w:rPr>
        <w:t xml:space="preserve">le </w:t>
      </w:r>
      <w:r w:rsidRPr="006836D0">
        <w:rPr>
          <w:lang w:val="fr-CA"/>
        </w:rPr>
        <w:t>Commissaire aux l</w:t>
      </w:r>
      <w:r>
        <w:rPr>
          <w:lang w:val="fr-CA"/>
        </w:rPr>
        <w:t>angues officielles du Canada :</w:t>
      </w:r>
      <w:r w:rsidRPr="00CD2D98">
        <w:rPr>
          <w:lang w:val="fr-CA"/>
        </w:rPr>
        <w:t xml:space="preserve"> Commissariat aux langues officielles du Canada, Gatineau.</w:t>
      </w:r>
    </w:p>
    <w:p w:rsidR="00D101C4" w:rsidRPr="00B50CC3" w:rsidRDefault="00D101C4" w:rsidP="00D101C4">
      <w:pPr>
        <w:pStyle w:val="SCCLawFirm"/>
        <w:spacing w:after="480"/>
        <w:rPr>
          <w:lang w:val="fr-CA"/>
        </w:rPr>
      </w:pPr>
      <w:r>
        <w:rPr>
          <w:lang w:val="fr-CA"/>
        </w:rPr>
        <w:tab/>
        <w:t>Procureurs</w:t>
      </w:r>
      <w:r w:rsidRPr="006836D0">
        <w:rPr>
          <w:lang w:val="fr-CA"/>
        </w:rPr>
        <w:t xml:space="preserve"> de l</w:t>
      </w:r>
      <w:r>
        <w:rPr>
          <w:lang w:val="fr-CA"/>
        </w:rPr>
        <w:t>’intervenante</w:t>
      </w:r>
      <w:r w:rsidRPr="006836D0">
        <w:rPr>
          <w:lang w:val="fr-CA"/>
        </w:rPr>
        <w:t xml:space="preserve"> </w:t>
      </w:r>
      <w:r>
        <w:rPr>
          <w:lang w:val="fr-CA"/>
        </w:rPr>
        <w:t xml:space="preserve">la </w:t>
      </w:r>
      <w:r w:rsidRPr="006836D0">
        <w:rPr>
          <w:lang w:val="fr-CA"/>
        </w:rPr>
        <w:t>Fédération des associations de juristes d</w:t>
      </w:r>
      <w:r>
        <w:rPr>
          <w:lang w:val="fr-CA"/>
        </w:rPr>
        <w:t>’</w:t>
      </w:r>
      <w:r w:rsidRPr="006836D0">
        <w:rPr>
          <w:lang w:val="fr-CA"/>
        </w:rPr>
        <w:t>expression française de common law inc.</w:t>
      </w:r>
      <w:r>
        <w:rPr>
          <w:lang w:val="fr-CA"/>
        </w:rPr>
        <w:t> :</w:t>
      </w:r>
      <w:r w:rsidRPr="006836D0">
        <w:rPr>
          <w:lang w:val="fr-CA"/>
        </w:rPr>
        <w:t xml:space="preserve"> Shapray Cramer Fitterman Lamer, Vancouver.</w:t>
      </w:r>
    </w:p>
    <w:p w:rsidR="00803999" w:rsidRPr="00D101C4" w:rsidRDefault="00803999">
      <w:pPr>
        <w:rPr>
          <w:lang w:val="fr-CA"/>
        </w:rPr>
      </w:pPr>
    </w:p>
    <w:sectPr w:rsidR="00803999" w:rsidRPr="00D101C4" w:rsidSect="008354A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BF" w:rsidRDefault="00C449BF">
      <w:r>
        <w:separator/>
      </w:r>
    </w:p>
  </w:endnote>
  <w:endnote w:type="continuationSeparator" w:id="0">
    <w:p w:rsidR="00C449BF" w:rsidRDefault="00C4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BF" w:rsidRDefault="00C449BF">
      <w:r>
        <w:separator/>
      </w:r>
    </w:p>
  </w:footnote>
  <w:footnote w:type="continuationSeparator" w:id="0">
    <w:p w:rsidR="00C449BF" w:rsidRDefault="00C4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8F2"/>
    <w:multiLevelType w:val="hybridMultilevel"/>
    <w:tmpl w:val="5950D516"/>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7938"/>
    <w:multiLevelType w:val="hybridMultilevel"/>
    <w:tmpl w:val="0040F234"/>
    <w:lvl w:ilvl="0" w:tplc="32347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1A7E06"/>
    <w:multiLevelType w:val="hybridMultilevel"/>
    <w:tmpl w:val="14A8B388"/>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330"/>
    <w:multiLevelType w:val="hybridMultilevel"/>
    <w:tmpl w:val="E84C66DA"/>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2328C"/>
    <w:multiLevelType w:val="hybridMultilevel"/>
    <w:tmpl w:val="5ADAF5AA"/>
    <w:lvl w:ilvl="0" w:tplc="98BE1948">
      <w:start w:val="1"/>
      <w:numFmt w:val="decimal"/>
      <w:lvlText w:val="%1"/>
      <w:lvlJc w:val="left"/>
      <w:pPr>
        <w:ind w:left="1800" w:hanging="360"/>
      </w:pPr>
      <w:rPr>
        <w:rFonts w:hint="default"/>
        <w:b/>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6" w15:restartNumberingAfterBreak="0">
    <w:nsid w:val="1F2635EA"/>
    <w:multiLevelType w:val="hybridMultilevel"/>
    <w:tmpl w:val="41CEF796"/>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9E5105"/>
    <w:multiLevelType w:val="hybridMultilevel"/>
    <w:tmpl w:val="6A70D01E"/>
    <w:lvl w:ilvl="0" w:tplc="EAE4CAE0">
      <w:start w:val="1"/>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9" w15:restartNumberingAfterBreak="0">
    <w:nsid w:val="28DD617E"/>
    <w:multiLevelType w:val="hybridMultilevel"/>
    <w:tmpl w:val="C1AEACD8"/>
    <w:lvl w:ilvl="0" w:tplc="528AD224">
      <w:start w:val="3"/>
      <w:numFmt w:val="decimal"/>
      <w:lvlText w:val="%1"/>
      <w:lvlJc w:val="left"/>
      <w:pPr>
        <w:ind w:left="1778" w:hanging="360"/>
      </w:pPr>
      <w:rPr>
        <w:rFonts w:hint="default"/>
        <w:b/>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0" w15:restartNumberingAfterBreak="0">
    <w:nsid w:val="2A7B6386"/>
    <w:multiLevelType w:val="hybridMultilevel"/>
    <w:tmpl w:val="A2725694"/>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F46C1"/>
    <w:multiLevelType w:val="hybridMultilevel"/>
    <w:tmpl w:val="14F69D90"/>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20C5D"/>
    <w:multiLevelType w:val="hybridMultilevel"/>
    <w:tmpl w:val="5AB421EA"/>
    <w:lvl w:ilvl="0" w:tplc="7098F4A4">
      <w:start w:val="1"/>
      <w:numFmt w:val="decimal"/>
      <w:lvlText w:val="%1"/>
      <w:lvlJc w:val="left"/>
      <w:pPr>
        <w:ind w:left="1800" w:hanging="360"/>
      </w:pPr>
      <w:rPr>
        <w:rFonts w:hint="default"/>
        <w:b/>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3" w15:restartNumberingAfterBreak="0">
    <w:nsid w:val="31E25ED3"/>
    <w:multiLevelType w:val="hybridMultilevel"/>
    <w:tmpl w:val="44CA83F0"/>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00F86"/>
    <w:multiLevelType w:val="hybridMultilevel"/>
    <w:tmpl w:val="87846CE2"/>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2317D"/>
    <w:multiLevelType w:val="hybridMultilevel"/>
    <w:tmpl w:val="B100D0CC"/>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671FC"/>
    <w:multiLevelType w:val="hybridMultilevel"/>
    <w:tmpl w:val="3D3ED16E"/>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254C70"/>
    <w:multiLevelType w:val="multilevel"/>
    <w:tmpl w:val="335C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D389E"/>
    <w:multiLevelType w:val="hybridMultilevel"/>
    <w:tmpl w:val="862A8DAC"/>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7C5DAC"/>
    <w:multiLevelType w:val="hybridMultilevel"/>
    <w:tmpl w:val="920654C8"/>
    <w:lvl w:ilvl="0" w:tplc="323471C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4283EE8"/>
    <w:multiLevelType w:val="multilevel"/>
    <w:tmpl w:val="1892E0BA"/>
    <w:lvl w:ilvl="0">
      <w:start w:val="1"/>
      <w:numFmt w:val="decimal"/>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8A51D7"/>
    <w:multiLevelType w:val="hybridMultilevel"/>
    <w:tmpl w:val="E8E66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9E1FCE"/>
    <w:multiLevelType w:val="hybridMultilevel"/>
    <w:tmpl w:val="B0565A0C"/>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C61EEE"/>
    <w:multiLevelType w:val="hybridMultilevel"/>
    <w:tmpl w:val="A9B65C38"/>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52293"/>
    <w:multiLevelType w:val="hybridMultilevel"/>
    <w:tmpl w:val="9FEEFD5A"/>
    <w:lvl w:ilvl="0" w:tplc="307C5B6C">
      <w:start w:val="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343DD"/>
    <w:multiLevelType w:val="hybridMultilevel"/>
    <w:tmpl w:val="6FBC1B26"/>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54C3C"/>
    <w:multiLevelType w:val="hybridMultilevel"/>
    <w:tmpl w:val="C4EAF6FE"/>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56568"/>
    <w:multiLevelType w:val="hybridMultilevel"/>
    <w:tmpl w:val="4A7E4126"/>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8144F"/>
    <w:multiLevelType w:val="hybridMultilevel"/>
    <w:tmpl w:val="A8A4352A"/>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36630"/>
    <w:multiLevelType w:val="hybridMultilevel"/>
    <w:tmpl w:val="3918B17E"/>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26"/>
  </w:num>
  <w:num w:numId="4">
    <w:abstractNumId w:val="7"/>
  </w:num>
  <w:num w:numId="5">
    <w:abstractNumId w:val="2"/>
  </w:num>
  <w:num w:numId="6">
    <w:abstractNumId w:val="20"/>
  </w:num>
  <w:num w:numId="7">
    <w:abstractNumId w:val="21"/>
  </w:num>
  <w:num w:numId="8">
    <w:abstractNumId w:val="17"/>
  </w:num>
  <w:num w:numId="9">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2"/>
  </w:num>
  <w:num w:numId="17">
    <w:abstractNumId w:val="9"/>
  </w:num>
  <w:num w:numId="18">
    <w:abstractNumId w:val="1"/>
  </w:num>
  <w:num w:numId="19">
    <w:abstractNumId w:val="22"/>
  </w:num>
  <w:num w:numId="20">
    <w:abstractNumId w:val="15"/>
  </w:num>
  <w:num w:numId="21">
    <w:abstractNumId w:val="31"/>
  </w:num>
  <w:num w:numId="22">
    <w:abstractNumId w:val="25"/>
  </w:num>
  <w:num w:numId="23">
    <w:abstractNumId w:val="30"/>
  </w:num>
  <w:num w:numId="24">
    <w:abstractNumId w:val="14"/>
  </w:num>
  <w:num w:numId="25">
    <w:abstractNumId w:val="13"/>
  </w:num>
  <w:num w:numId="26">
    <w:abstractNumId w:val="27"/>
  </w:num>
  <w:num w:numId="27">
    <w:abstractNumId w:val="11"/>
  </w:num>
  <w:num w:numId="28">
    <w:abstractNumId w:val="4"/>
  </w:num>
  <w:num w:numId="29">
    <w:abstractNumId w:val="6"/>
  </w:num>
  <w:num w:numId="30">
    <w:abstractNumId w:val="32"/>
  </w:num>
  <w:num w:numId="31">
    <w:abstractNumId w:val="29"/>
  </w:num>
  <w:num w:numId="32">
    <w:abstractNumId w:val="3"/>
  </w:num>
  <w:num w:numId="33">
    <w:abstractNumId w:val="19"/>
  </w:num>
  <w:num w:numId="34">
    <w:abstractNumId w:val="10"/>
  </w:num>
  <w:num w:numId="35">
    <w:abstractNumId w:val="33"/>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4238"/>
    <w:rsid w:val="00030777"/>
    <w:rsid w:val="000329D3"/>
    <w:rsid w:val="00043018"/>
    <w:rsid w:val="000701D6"/>
    <w:rsid w:val="00156676"/>
    <w:rsid w:val="00175042"/>
    <w:rsid w:val="001C668E"/>
    <w:rsid w:val="00255CE5"/>
    <w:rsid w:val="00261101"/>
    <w:rsid w:val="002710C6"/>
    <w:rsid w:val="00273815"/>
    <w:rsid w:val="003F740B"/>
    <w:rsid w:val="00433CFB"/>
    <w:rsid w:val="00450050"/>
    <w:rsid w:val="00474EA2"/>
    <w:rsid w:val="00476295"/>
    <w:rsid w:val="00483918"/>
    <w:rsid w:val="0049189D"/>
    <w:rsid w:val="004A4FA8"/>
    <w:rsid w:val="004F1945"/>
    <w:rsid w:val="005834E6"/>
    <w:rsid w:val="005937CE"/>
    <w:rsid w:val="005A1BEB"/>
    <w:rsid w:val="00601965"/>
    <w:rsid w:val="006A6AAD"/>
    <w:rsid w:val="006A796C"/>
    <w:rsid w:val="006B3C2A"/>
    <w:rsid w:val="006E59FF"/>
    <w:rsid w:val="007773CC"/>
    <w:rsid w:val="007B2712"/>
    <w:rsid w:val="007D40BE"/>
    <w:rsid w:val="007D4E22"/>
    <w:rsid w:val="00803999"/>
    <w:rsid w:val="008354A2"/>
    <w:rsid w:val="008363EC"/>
    <w:rsid w:val="00866E19"/>
    <w:rsid w:val="00867B2F"/>
    <w:rsid w:val="00874783"/>
    <w:rsid w:val="008A3E73"/>
    <w:rsid w:val="008D14F5"/>
    <w:rsid w:val="00912AAF"/>
    <w:rsid w:val="00920E93"/>
    <w:rsid w:val="009259BB"/>
    <w:rsid w:val="00997882"/>
    <w:rsid w:val="009E2FBE"/>
    <w:rsid w:val="00A936B0"/>
    <w:rsid w:val="00AA156F"/>
    <w:rsid w:val="00B35689"/>
    <w:rsid w:val="00BB735D"/>
    <w:rsid w:val="00BC03E6"/>
    <w:rsid w:val="00BE59D7"/>
    <w:rsid w:val="00C449BF"/>
    <w:rsid w:val="00C74FEE"/>
    <w:rsid w:val="00CF2DA6"/>
    <w:rsid w:val="00D05065"/>
    <w:rsid w:val="00D101C4"/>
    <w:rsid w:val="00D174BC"/>
    <w:rsid w:val="00D20FBA"/>
    <w:rsid w:val="00D40546"/>
    <w:rsid w:val="00D600A9"/>
    <w:rsid w:val="00D82440"/>
    <w:rsid w:val="00DC660F"/>
    <w:rsid w:val="00E83560"/>
    <w:rsid w:val="00E858B0"/>
    <w:rsid w:val="00E927C5"/>
    <w:rsid w:val="00F01FE3"/>
    <w:rsid w:val="00F67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C4"/>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D101C4"/>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D101C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101C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101C4"/>
    <w:pPr>
      <w:keepNext/>
      <w:keepLines/>
      <w:spacing w:before="40"/>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C4"/>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D101C4"/>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D101C4"/>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semiHidden/>
    <w:rsid w:val="00D101C4"/>
    <w:rPr>
      <w:rFonts w:asciiTheme="majorHAnsi" w:eastAsiaTheme="majorEastAsia" w:hAnsiTheme="majorHAnsi" w:cstheme="majorBidi"/>
      <w:i/>
      <w:iCs/>
      <w:color w:val="2E74B5" w:themeColor="accent1" w:themeShade="BF"/>
      <w:sz w:val="24"/>
      <w:szCs w:val="24"/>
      <w:lang w:eastAsia="en-CA"/>
    </w:rPr>
  </w:style>
  <w:style w:type="paragraph" w:customStyle="1" w:styleId="1">
    <w:name w:val="1"/>
    <w:aliases w:val=" 2, 3, A"/>
    <w:basedOn w:val="Normal"/>
    <w:uiPriority w:val="1"/>
    <w:rsid w:val="00D101C4"/>
    <w:pPr>
      <w:widowControl w:val="0"/>
    </w:pPr>
  </w:style>
  <w:style w:type="paragraph" w:customStyle="1" w:styleId="SCCNormalDoubleSpacing">
    <w:name w:val="SCC.Normal.DoubleSpacing"/>
    <w:basedOn w:val="Normal"/>
    <w:link w:val="SCCNormalDoubleSpacingChar"/>
    <w:rsid w:val="00D101C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101C4"/>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D101C4"/>
    <w:rPr>
      <w:b/>
      <w:bCs/>
    </w:rPr>
  </w:style>
  <w:style w:type="paragraph" w:styleId="Quote">
    <w:name w:val="Quote"/>
    <w:basedOn w:val="Normal"/>
    <w:next w:val="Normal"/>
    <w:link w:val="QuoteChar"/>
    <w:uiPriority w:val="29"/>
    <w:qFormat/>
    <w:rsid w:val="00D101C4"/>
    <w:rPr>
      <w:i/>
      <w:iCs/>
      <w:color w:val="000000" w:themeColor="text1"/>
    </w:rPr>
  </w:style>
  <w:style w:type="character" w:customStyle="1" w:styleId="QuoteChar">
    <w:name w:val="Quote Char"/>
    <w:basedOn w:val="DefaultParagraphFont"/>
    <w:link w:val="Quote"/>
    <w:uiPriority w:val="29"/>
    <w:rsid w:val="00D101C4"/>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D101C4"/>
    <w:rPr>
      <w:color w:val="808080"/>
    </w:rPr>
  </w:style>
  <w:style w:type="paragraph" w:styleId="BalloonText">
    <w:name w:val="Balloon Text"/>
    <w:basedOn w:val="Normal"/>
    <w:link w:val="BalloonTextChar"/>
    <w:uiPriority w:val="99"/>
    <w:semiHidden/>
    <w:unhideWhenUsed/>
    <w:rsid w:val="00D101C4"/>
    <w:rPr>
      <w:rFonts w:ascii="Tahoma" w:hAnsi="Tahoma" w:cs="Tahoma"/>
      <w:sz w:val="16"/>
      <w:szCs w:val="16"/>
    </w:rPr>
  </w:style>
  <w:style w:type="character" w:customStyle="1" w:styleId="BalloonTextChar">
    <w:name w:val="Balloon Text Char"/>
    <w:basedOn w:val="DefaultParagraphFont"/>
    <w:link w:val="BalloonText"/>
    <w:uiPriority w:val="99"/>
    <w:semiHidden/>
    <w:rsid w:val="00D101C4"/>
    <w:rPr>
      <w:rFonts w:ascii="Tahoma" w:eastAsia="Times New Roman" w:hAnsi="Tahoma" w:cs="Tahoma"/>
      <w:sz w:val="16"/>
      <w:szCs w:val="16"/>
      <w:lang w:eastAsia="en-CA"/>
    </w:rPr>
  </w:style>
  <w:style w:type="paragraph" w:styleId="Header">
    <w:name w:val="header"/>
    <w:basedOn w:val="Normal"/>
    <w:link w:val="HeaderChar"/>
    <w:uiPriority w:val="99"/>
    <w:unhideWhenUsed/>
    <w:rsid w:val="00D101C4"/>
    <w:pPr>
      <w:tabs>
        <w:tab w:val="center" w:pos="4680"/>
        <w:tab w:val="right" w:pos="9360"/>
      </w:tabs>
    </w:pPr>
  </w:style>
  <w:style w:type="character" w:customStyle="1" w:styleId="HeaderChar">
    <w:name w:val="Header Char"/>
    <w:basedOn w:val="DefaultParagraphFont"/>
    <w:link w:val="Header"/>
    <w:uiPriority w:val="99"/>
    <w:rsid w:val="00D101C4"/>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D101C4"/>
    <w:pPr>
      <w:tabs>
        <w:tab w:val="center" w:pos="4680"/>
        <w:tab w:val="right" w:pos="9360"/>
      </w:tabs>
    </w:pPr>
  </w:style>
  <w:style w:type="character" w:customStyle="1" w:styleId="FooterChar">
    <w:name w:val="Footer Char"/>
    <w:basedOn w:val="DefaultParagraphFont"/>
    <w:link w:val="Footer"/>
    <w:uiPriority w:val="99"/>
    <w:rsid w:val="00D101C4"/>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D101C4"/>
    <w:pPr>
      <w:tabs>
        <w:tab w:val="right" w:pos="8222"/>
      </w:tabs>
      <w:jc w:val="both"/>
    </w:pPr>
    <w:rPr>
      <w:b/>
    </w:rPr>
  </w:style>
  <w:style w:type="character" w:customStyle="1" w:styleId="SCCLsocPartyChar">
    <w:name w:val="SCC.Lsoc.Party Char"/>
    <w:basedOn w:val="DefaultParagraphFont"/>
    <w:link w:val="SCCLsocParty"/>
    <w:rsid w:val="00D101C4"/>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D101C4"/>
    <w:pPr>
      <w:spacing w:after="720"/>
    </w:pPr>
    <w:rPr>
      <w:i/>
    </w:rPr>
  </w:style>
  <w:style w:type="character" w:customStyle="1" w:styleId="SCCLsocVersusChar">
    <w:name w:val="SCC.Lsoc.Versus Char"/>
    <w:basedOn w:val="DefaultParagraphFont"/>
    <w:link w:val="SCCLsocVersus"/>
    <w:rsid w:val="00D101C4"/>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D101C4"/>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D101C4"/>
    <w:pPr>
      <w:spacing w:after="720"/>
    </w:pPr>
  </w:style>
  <w:style w:type="character" w:customStyle="1" w:styleId="SCCLsocSubfileSeparatorChar">
    <w:name w:val="SCC.Lsoc.SubfileSeparator Char"/>
    <w:basedOn w:val="DefaultParagraphFont"/>
    <w:link w:val="SCCLsocSubfileSeparator"/>
    <w:rsid w:val="00D101C4"/>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D101C4"/>
    <w:pPr>
      <w:spacing w:after="720"/>
    </w:pPr>
  </w:style>
  <w:style w:type="character" w:customStyle="1" w:styleId="SCCLsocOtherPartySeparatorChar">
    <w:name w:val="SCC.Lsoc.OtherPartySeparator Char"/>
    <w:basedOn w:val="DefaultParagraphFont"/>
    <w:link w:val="SCCLsocOtherPartySeparator"/>
    <w:rsid w:val="00D101C4"/>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D101C4"/>
    <w:pPr>
      <w:jc w:val="right"/>
    </w:pPr>
    <w:rPr>
      <w:b/>
    </w:rPr>
  </w:style>
  <w:style w:type="paragraph" w:customStyle="1" w:styleId="SCCAppellantForRunningHead">
    <w:name w:val="SCC.AppellantForRunningHead"/>
    <w:basedOn w:val="Normal"/>
    <w:next w:val="Normal"/>
    <w:link w:val="SCCAppellantForRunningHeadChar"/>
    <w:rsid w:val="00D101C4"/>
    <w:rPr>
      <w:smallCaps/>
    </w:rPr>
  </w:style>
  <w:style w:type="character" w:customStyle="1" w:styleId="SCCAppellantForRunningHeadChar">
    <w:name w:val="SCC.AppellantForRunningHead Char"/>
    <w:basedOn w:val="DefaultParagraphFont"/>
    <w:link w:val="SCCAppellantForRunningHead"/>
    <w:rsid w:val="00D101C4"/>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D101C4"/>
    <w:rPr>
      <w:smallCaps/>
    </w:rPr>
  </w:style>
  <w:style w:type="character" w:customStyle="1" w:styleId="SCCRespondentForRunningHeadChar">
    <w:name w:val="SCC.RespondentForRunningHead Char"/>
    <w:basedOn w:val="DefaultParagraphFont"/>
    <w:link w:val="SCCRespondentForRunningHead"/>
    <w:rsid w:val="00D101C4"/>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D101C4"/>
    <w:rPr>
      <w:b/>
    </w:rPr>
  </w:style>
  <w:style w:type="character" w:customStyle="1" w:styleId="SCCAppellantForIndexChar">
    <w:name w:val="SCC.AppellantForIndex Char"/>
    <w:basedOn w:val="DefaultParagraphFont"/>
    <w:link w:val="SCCAppellantForIndex"/>
    <w:rsid w:val="00D101C4"/>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D101C4"/>
    <w:rPr>
      <w:b/>
    </w:rPr>
  </w:style>
  <w:style w:type="character" w:customStyle="1" w:styleId="SCCRespondentForIndexChar">
    <w:name w:val="SCC.RespondentForIndex Char"/>
    <w:basedOn w:val="DefaultParagraphFont"/>
    <w:link w:val="SCCRespondentForIndex"/>
    <w:rsid w:val="00D101C4"/>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D101C4"/>
    <w:rPr>
      <w:b/>
    </w:rPr>
  </w:style>
  <w:style w:type="character" w:customStyle="1" w:styleId="SCCSystemYearChar">
    <w:name w:val="SCC.SystemYear Char"/>
    <w:basedOn w:val="DefaultParagraphFont"/>
    <w:link w:val="SCCSystemYear"/>
    <w:rsid w:val="00D101C4"/>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D101C4"/>
    <w:rPr>
      <w:smallCaps/>
    </w:rPr>
  </w:style>
  <w:style w:type="paragraph" w:customStyle="1" w:styleId="SCCCounselName">
    <w:name w:val="SCC.CounselName"/>
    <w:basedOn w:val="SCCNormalDoubleSpacing"/>
    <w:next w:val="SCCNormalDoubleSpacing"/>
    <w:link w:val="SCCCounselNameChar"/>
    <w:rsid w:val="00D101C4"/>
    <w:rPr>
      <w:i/>
    </w:rPr>
  </w:style>
  <w:style w:type="character" w:customStyle="1" w:styleId="SCCCounselNameChar">
    <w:name w:val="SCC.CounselName Char"/>
    <w:basedOn w:val="SCCNormalDoubleSpacingChar"/>
    <w:link w:val="SCCCounselName"/>
    <w:rsid w:val="00D101C4"/>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D101C4"/>
    <w:rPr>
      <w:i/>
    </w:rPr>
  </w:style>
  <w:style w:type="paragraph" w:customStyle="1" w:styleId="SCCAppellantForCitation">
    <w:name w:val="SCC.AppellantForCitation"/>
    <w:basedOn w:val="Normal"/>
    <w:next w:val="Normal"/>
    <w:link w:val="SCCAppellantForCitationChar"/>
    <w:rsid w:val="00D101C4"/>
    <w:rPr>
      <w:i/>
    </w:rPr>
  </w:style>
  <w:style w:type="character" w:customStyle="1" w:styleId="SCCAppellantForCitationChar">
    <w:name w:val="SCC.AppellantForCitation Char"/>
    <w:basedOn w:val="DefaultParagraphFont"/>
    <w:link w:val="SCCAppellantForCitation"/>
    <w:rsid w:val="00D101C4"/>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D101C4"/>
    <w:rPr>
      <w:i/>
    </w:rPr>
  </w:style>
  <w:style w:type="character" w:customStyle="1" w:styleId="SCCRespondentForCitationChar">
    <w:name w:val="SCC.RespondentForCitation Char"/>
    <w:basedOn w:val="DefaultParagraphFont"/>
    <w:link w:val="SCCRespondentForCitation"/>
    <w:rsid w:val="00D101C4"/>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D101C4"/>
  </w:style>
  <w:style w:type="character" w:customStyle="1" w:styleId="SCCCounselSeparatorChar">
    <w:name w:val="SCC.CounselSeparator Char"/>
    <w:basedOn w:val="SCCNormalDoubleSpacingChar"/>
    <w:link w:val="SCCCounselSeparator"/>
    <w:rsid w:val="00D101C4"/>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D101C4"/>
  </w:style>
  <w:style w:type="character" w:customStyle="1" w:styleId="SCCPartyRoleChar">
    <w:name w:val="SCC.PartyRole Char"/>
    <w:basedOn w:val="SCCNormalDoubleSpacingChar"/>
    <w:link w:val="SCCPartyRole"/>
    <w:rsid w:val="00D101C4"/>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D101C4"/>
    <w:rPr>
      <w:i/>
    </w:rPr>
  </w:style>
  <w:style w:type="character" w:customStyle="1" w:styleId="SCCLawFirmChar">
    <w:name w:val="SCC.LawFirm Char"/>
    <w:basedOn w:val="SCCNormalDoubleSpacingChar"/>
    <w:link w:val="SCCLawFirm"/>
    <w:rsid w:val="00D101C4"/>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D101C4"/>
  </w:style>
  <w:style w:type="character" w:customStyle="1" w:styleId="SCCCounselPartyRoleChar">
    <w:name w:val="SCC.CounselPartyRole Char"/>
    <w:basedOn w:val="SCCNormalDoubleSpacingChar"/>
    <w:link w:val="SCCCounselPartyRole"/>
    <w:rsid w:val="00D101C4"/>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D101C4"/>
    <w:pPr>
      <w:tabs>
        <w:tab w:val="right" w:pos="8222"/>
      </w:tabs>
      <w:spacing w:after="720"/>
    </w:pPr>
    <w:rPr>
      <w:b/>
    </w:rPr>
  </w:style>
  <w:style w:type="character" w:customStyle="1" w:styleId="SCCLsocLastPartyInRoleChar">
    <w:name w:val="SCC.Lsoc.LastPartyInRole Char"/>
    <w:basedOn w:val="SCCLsocPartyChar"/>
    <w:link w:val="SCCLsocLastPartyInRole"/>
    <w:rsid w:val="00D101C4"/>
    <w:rPr>
      <w:rFonts w:ascii="Times New Roman" w:eastAsia="Times New Roman" w:hAnsi="Times New Roman" w:cs="Times New Roman"/>
      <w:b/>
      <w:sz w:val="24"/>
      <w:szCs w:val="20"/>
      <w:lang w:eastAsia="en-CA"/>
    </w:rPr>
  </w:style>
  <w:style w:type="character" w:customStyle="1" w:styleId="reflex3-block">
    <w:name w:val="reflex3-block"/>
    <w:basedOn w:val="DefaultParagraphFont"/>
    <w:rsid w:val="00D101C4"/>
  </w:style>
  <w:style w:type="character" w:customStyle="1" w:styleId="reflex3-alt">
    <w:name w:val="reflex3-alt"/>
    <w:basedOn w:val="DefaultParagraphFont"/>
    <w:rsid w:val="00D101C4"/>
  </w:style>
  <w:style w:type="character" w:styleId="Emphasis">
    <w:name w:val="Emphasis"/>
    <w:basedOn w:val="DefaultParagraphFont"/>
    <w:uiPriority w:val="20"/>
    <w:qFormat/>
    <w:rsid w:val="00D101C4"/>
    <w:rPr>
      <w:i/>
      <w:iCs/>
    </w:rPr>
  </w:style>
  <w:style w:type="paragraph" w:customStyle="1" w:styleId="ParaNoNdepar-AltN">
    <w:name w:val="Para. No. / Nº de par. - Alt N"/>
    <w:qFormat/>
    <w:rsid w:val="00D101C4"/>
    <w:pPr>
      <w:spacing w:before="480" w:after="480" w:line="480" w:lineRule="auto"/>
      <w:jc w:val="both"/>
    </w:pPr>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D101C4"/>
    <w:pPr>
      <w:spacing w:after="480"/>
    </w:pPr>
    <w:rPr>
      <w:rFonts w:eastAsiaTheme="minorHAnsi" w:cstheme="minorBidi"/>
      <w:szCs w:val="22"/>
      <w:lang w:eastAsia="en-US"/>
    </w:rPr>
  </w:style>
  <w:style w:type="paragraph" w:customStyle="1" w:styleId="SCCCoram">
    <w:name w:val="SCC.Coram"/>
    <w:basedOn w:val="Normal"/>
    <w:next w:val="Normal"/>
    <w:link w:val="SCCCoramChar"/>
    <w:rsid w:val="00D101C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101C4"/>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D101C4"/>
    <w:rPr>
      <w:rFonts w:ascii="Times New Roman" w:hAnsi="Times New Roman"/>
      <w:sz w:val="24"/>
    </w:rPr>
  </w:style>
  <w:style w:type="character" w:customStyle="1" w:styleId="SCCBanSummaryChar">
    <w:name w:val="SCC.BanSummary Char"/>
    <w:basedOn w:val="DefaultParagraphFont"/>
    <w:link w:val="SCCBanSummary"/>
    <w:rsid w:val="00D101C4"/>
    <w:rPr>
      <w:rFonts w:ascii="Times New Roman" w:eastAsia="Times New Roman" w:hAnsi="Times New Roman" w:cs="Times New Roman"/>
      <w:b/>
      <w:sz w:val="24"/>
      <w:szCs w:val="20"/>
      <w:lang w:eastAsia="en-CA"/>
    </w:rPr>
  </w:style>
  <w:style w:type="table" w:styleId="TableGrid">
    <w:name w:val="Table Grid"/>
    <w:basedOn w:val="TableNormal"/>
    <w:uiPriority w:val="59"/>
    <w:rsid w:val="00D101C4"/>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101C4"/>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D101C4"/>
    <w:pPr>
      <w:spacing w:before="480" w:after="480" w:line="480" w:lineRule="auto"/>
      <w:jc w:val="both"/>
    </w:pPr>
    <w:rPr>
      <w:rFonts w:ascii="Times New Roman" w:hAnsi="Times New Roman"/>
      <w:sz w:val="24"/>
    </w:rPr>
  </w:style>
  <w:style w:type="paragraph" w:customStyle="1" w:styleId="JudgeJuge">
    <w:name w:val="Judge / Juge"/>
    <w:uiPriority w:val="3"/>
    <w:rsid w:val="00D101C4"/>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D101C4"/>
    <w:pPr>
      <w:numPr>
        <w:numId w:val="8"/>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D101C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101C4"/>
    <w:pPr>
      <w:numPr>
        <w:ilvl w:val="2"/>
      </w:numPr>
      <w:outlineLvl w:val="2"/>
    </w:pPr>
  </w:style>
  <w:style w:type="paragraph" w:customStyle="1" w:styleId="Title4LevelTitre4Niveau">
    <w:name w:val="Title 4 Level / Titre 4 Niveau"/>
    <w:basedOn w:val="Title3LevelTitre3Niveau"/>
    <w:next w:val="ParaNoNdepar-AltN"/>
    <w:uiPriority w:val="4"/>
    <w:qFormat/>
    <w:rsid w:val="00D101C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101C4"/>
    <w:pPr>
      <w:numPr>
        <w:ilvl w:val="4"/>
      </w:numPr>
      <w:outlineLvl w:val="4"/>
    </w:pPr>
  </w:style>
  <w:style w:type="paragraph" w:styleId="TOC1">
    <w:name w:val="toc 1"/>
    <w:basedOn w:val="Normal"/>
    <w:next w:val="Normal"/>
    <w:autoRedefine/>
    <w:uiPriority w:val="39"/>
    <w:unhideWhenUsed/>
    <w:rsid w:val="00D101C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101C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101C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101C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101C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101C4"/>
    <w:pPr>
      <w:tabs>
        <w:tab w:val="left" w:pos="2160"/>
        <w:tab w:val="right" w:leader="dot" w:pos="8270"/>
      </w:tabs>
      <w:spacing w:after="100"/>
      <w:ind w:left="1800"/>
    </w:pPr>
    <w:rPr>
      <w:noProof/>
    </w:rPr>
  </w:style>
  <w:style w:type="table" w:customStyle="1" w:styleId="TableGrid1">
    <w:name w:val="Table Grid1"/>
    <w:basedOn w:val="TableNormal"/>
    <w:uiPriority w:val="59"/>
    <w:rsid w:val="00D101C4"/>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101C4"/>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D101C4"/>
    <w:pPr>
      <w:numPr>
        <w:ilvl w:val="5"/>
      </w:numPr>
      <w:outlineLvl w:val="5"/>
    </w:pPr>
    <w:rPr>
      <w:i/>
      <w:u w:val="none"/>
    </w:rPr>
  </w:style>
  <w:style w:type="paragraph" w:styleId="FootnoteText">
    <w:name w:val="footnote text"/>
    <w:basedOn w:val="Normal"/>
    <w:link w:val="FootnoteTextChar"/>
    <w:uiPriority w:val="99"/>
    <w:unhideWhenUsed/>
    <w:rsid w:val="00D101C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101C4"/>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D101C4"/>
    <w:rPr>
      <w:vertAlign w:val="superscript"/>
    </w:rPr>
  </w:style>
  <w:style w:type="character" w:styleId="Hyperlink">
    <w:name w:val="Hyperlink"/>
    <w:basedOn w:val="DefaultParagraphFont"/>
    <w:uiPriority w:val="99"/>
    <w:unhideWhenUsed/>
    <w:rsid w:val="00D101C4"/>
    <w:rPr>
      <w:color w:val="0563C1" w:themeColor="hyperlink"/>
      <w:u w:val="single"/>
    </w:rPr>
  </w:style>
  <w:style w:type="character" w:customStyle="1" w:styleId="secnumholder">
    <w:name w:val="secnumholder"/>
    <w:basedOn w:val="DefaultParagraphFont"/>
    <w:rsid w:val="00D101C4"/>
  </w:style>
  <w:style w:type="character" w:customStyle="1" w:styleId="canliisection">
    <w:name w:val="canlii_section"/>
    <w:basedOn w:val="DefaultParagraphFont"/>
    <w:rsid w:val="00D101C4"/>
  </w:style>
  <w:style w:type="character" w:customStyle="1" w:styleId="holder2">
    <w:name w:val="holder2"/>
    <w:basedOn w:val="DefaultParagraphFont"/>
    <w:rsid w:val="00D101C4"/>
  </w:style>
  <w:style w:type="character" w:styleId="CommentReference">
    <w:name w:val="annotation reference"/>
    <w:basedOn w:val="DefaultParagraphFont"/>
    <w:uiPriority w:val="99"/>
    <w:semiHidden/>
    <w:unhideWhenUsed/>
    <w:rsid w:val="00D101C4"/>
    <w:rPr>
      <w:sz w:val="16"/>
      <w:szCs w:val="16"/>
    </w:rPr>
  </w:style>
  <w:style w:type="paragraph" w:styleId="CommentText">
    <w:name w:val="annotation text"/>
    <w:basedOn w:val="Normal"/>
    <w:link w:val="CommentTextChar"/>
    <w:uiPriority w:val="99"/>
    <w:semiHidden/>
    <w:unhideWhenUsed/>
    <w:rsid w:val="00D101C4"/>
    <w:rPr>
      <w:sz w:val="20"/>
    </w:rPr>
  </w:style>
  <w:style w:type="character" w:customStyle="1" w:styleId="CommentTextChar">
    <w:name w:val="Comment Text Char"/>
    <w:basedOn w:val="DefaultParagraphFont"/>
    <w:link w:val="CommentText"/>
    <w:uiPriority w:val="99"/>
    <w:semiHidden/>
    <w:rsid w:val="00D101C4"/>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101C4"/>
    <w:rPr>
      <w:b/>
      <w:bCs/>
    </w:rPr>
  </w:style>
  <w:style w:type="character" w:customStyle="1" w:styleId="CommentSubjectChar">
    <w:name w:val="Comment Subject Char"/>
    <w:basedOn w:val="CommentTextChar"/>
    <w:link w:val="CommentSubject"/>
    <w:uiPriority w:val="99"/>
    <w:semiHidden/>
    <w:rsid w:val="00D101C4"/>
    <w:rPr>
      <w:rFonts w:ascii="Times New Roman" w:eastAsia="Times New Roman" w:hAnsi="Times New Roman" w:cs="Times New Roman"/>
      <w:b/>
      <w:bCs/>
      <w:sz w:val="20"/>
      <w:szCs w:val="20"/>
      <w:lang w:eastAsia="en-CA"/>
    </w:rPr>
  </w:style>
  <w:style w:type="table" w:customStyle="1" w:styleId="TableGrid2">
    <w:name w:val="Table Grid2"/>
    <w:basedOn w:val="TableNormal"/>
    <w:next w:val="TableGrid"/>
    <w:uiPriority w:val="59"/>
    <w:rsid w:val="00D101C4"/>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05065"/>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D05065"/>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7884-16F8-48DB-9AA2-87EE2EBD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13407</Words>
  <Characters>76426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3</cp:revision>
  <dcterms:created xsi:type="dcterms:W3CDTF">2021-02-28T20:30:00Z</dcterms:created>
  <dcterms:modified xsi:type="dcterms:W3CDTF">2021-03-01T18:58:00Z</dcterms:modified>
</cp:coreProperties>
</file>