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1959"/>
        <w:gridCol w:w="3855"/>
        <w:gridCol w:w="20"/>
      </w:tblGrid>
      <w:tr w:rsidR="001D5662" w:rsidTr="00A521D2">
        <w:trPr>
          <w:trHeight w:val="1786"/>
        </w:trPr>
        <w:tc>
          <w:tcPr>
            <w:tcW w:w="5000" w:type="pct"/>
            <w:gridSpan w:val="4"/>
          </w:tcPr>
          <w:p w:rsidR="001D5662" w:rsidRDefault="001D5662" w:rsidP="00A521D2">
            <w:pPr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04AFBE20" wp14:editId="651D90CA">
                  <wp:extent cx="1191895" cy="1638300"/>
                  <wp:effectExtent l="0" t="0" r="8255" b="0"/>
                  <wp:docPr id="2" name="Picture 2" descr="cid:image001.jpg@01D72252.19B69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72252.19B69D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662" w:rsidRDefault="001D5662" w:rsidP="00A521D2">
            <w:pPr>
              <w:spacing w:before="120" w:after="100" w:afterAutospacing="1"/>
              <w:jc w:val="center"/>
              <w:rPr>
                <w:rFonts w:eastAsia="Calibri"/>
              </w:rPr>
            </w:pPr>
            <w:r w:rsidRPr="00C22905">
              <w:rPr>
                <w:rFonts w:eastAsia="Calibri"/>
                <w:b/>
                <w:szCs w:val="24"/>
                <w:lang w:eastAsia="en-US"/>
              </w:rPr>
              <w:t>COUR</w:t>
            </w:r>
            <w:r>
              <w:rPr>
                <w:rFonts w:eastAsia="Calibri"/>
                <w:b/>
                <w:szCs w:val="24"/>
                <w:lang w:eastAsia="en-US"/>
              </w:rPr>
              <w:t xml:space="preserve"> SUPRÊME DU</w:t>
            </w:r>
            <w:r w:rsidRPr="00C22905">
              <w:rPr>
                <w:rFonts w:eastAsia="Calibri"/>
                <w:b/>
                <w:szCs w:val="24"/>
                <w:lang w:eastAsia="en-US"/>
              </w:rPr>
              <w:t xml:space="preserve"> CANADA</w:t>
            </w:r>
          </w:p>
        </w:tc>
      </w:tr>
      <w:tr w:rsidR="001D5662" w:rsidRPr="00AF4773" w:rsidTr="00A521D2">
        <w:trPr>
          <w:gridAfter w:val="1"/>
          <w:wAfter w:w="11" w:type="pct"/>
        </w:trPr>
        <w:tc>
          <w:tcPr>
            <w:tcW w:w="2108" w:type="pct"/>
            <w:tcMar>
              <w:top w:w="284" w:type="dxa"/>
            </w:tcMar>
          </w:tcPr>
          <w:p w:rsidR="001D5662" w:rsidRPr="00AF4773" w:rsidRDefault="001D5662" w:rsidP="00A521D2">
            <w:pPr>
              <w:spacing w:before="100" w:beforeAutospacing="1"/>
              <w:rPr>
                <w:rFonts w:eastAsia="Calibri"/>
                <w:lang w:val="fr-CA"/>
              </w:rPr>
            </w:pPr>
            <w:r w:rsidRPr="00CB5B04">
              <w:rPr>
                <w:b/>
                <w:smallCaps/>
                <w:lang w:val="fr-CA"/>
              </w:rPr>
              <w:t>Référence :</w:t>
            </w:r>
            <w:r w:rsidRPr="00CB5B04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R. </w:t>
            </w:r>
            <w:r>
              <w:rPr>
                <w:i/>
                <w:lang w:val="fr-CA"/>
              </w:rPr>
              <w:t>c.</w:t>
            </w:r>
            <w:r>
              <w:rPr>
                <w:lang w:val="fr-CA"/>
              </w:rPr>
              <w:t xml:space="preserve"> Ghotra, 2021 CSC 12, [2021] 1 R.C.S. 521</w:t>
            </w:r>
          </w:p>
        </w:tc>
        <w:tc>
          <w:tcPr>
            <w:tcW w:w="971" w:type="pct"/>
          </w:tcPr>
          <w:p w:rsidR="001D5662" w:rsidRPr="00CB5B04" w:rsidRDefault="001D5662" w:rsidP="00A521D2">
            <w:pPr>
              <w:rPr>
                <w:b/>
                <w:smallCaps/>
                <w:lang w:val="fr-CA"/>
              </w:rPr>
            </w:pPr>
          </w:p>
        </w:tc>
        <w:tc>
          <w:tcPr>
            <w:tcW w:w="1911" w:type="pct"/>
            <w:tcMar>
              <w:top w:w="284" w:type="dxa"/>
            </w:tcMar>
          </w:tcPr>
          <w:p w:rsidR="001D5662" w:rsidRPr="00CB5B04" w:rsidRDefault="001D5662" w:rsidP="00A521D2">
            <w:pPr>
              <w:rPr>
                <w:lang w:val="fr-CA"/>
              </w:rPr>
            </w:pPr>
            <w:r w:rsidRPr="00CB5B04">
              <w:rPr>
                <w:b/>
                <w:smallCaps/>
                <w:lang w:val="fr-CA"/>
              </w:rPr>
              <w:t>Appel entendu :</w:t>
            </w:r>
            <w:r w:rsidRPr="00CB5B04">
              <w:rPr>
                <w:lang w:val="fr-CA"/>
              </w:rPr>
              <w:t xml:space="preserve"> </w:t>
            </w:r>
            <w:r>
              <w:rPr>
                <w:lang w:val="fr-CA"/>
              </w:rPr>
              <w:t>13 avril 2021</w:t>
            </w:r>
          </w:p>
          <w:p w:rsidR="001D5662" w:rsidRPr="00CB5B04" w:rsidRDefault="001D5662" w:rsidP="00A521D2">
            <w:pPr>
              <w:rPr>
                <w:b/>
                <w:smallCaps/>
                <w:lang w:val="fr-CA"/>
              </w:rPr>
            </w:pPr>
            <w:r w:rsidRPr="00CB5B04">
              <w:rPr>
                <w:b/>
                <w:smallCaps/>
                <w:lang w:val="fr-CA"/>
              </w:rPr>
              <w:t xml:space="preserve">Jugement rendu : </w:t>
            </w:r>
            <w:r>
              <w:rPr>
                <w:lang w:val="fr-CA"/>
              </w:rPr>
              <w:t>13 avril 2021</w:t>
            </w:r>
          </w:p>
          <w:p w:rsidR="001D5662" w:rsidRPr="00A9085B" w:rsidRDefault="001D5662" w:rsidP="00A521D2">
            <w:pPr>
              <w:rPr>
                <w:rFonts w:eastAsia="Calibri"/>
                <w:lang w:val="fr-CA"/>
              </w:rPr>
            </w:pPr>
            <w:r w:rsidRPr="00A9085B">
              <w:rPr>
                <w:b/>
                <w:smallCaps/>
                <w:lang w:val="fr-CA"/>
              </w:rPr>
              <w:t>Dossier :</w:t>
            </w:r>
            <w:r w:rsidRPr="00A9085B">
              <w:rPr>
                <w:lang w:val="fr-CA"/>
              </w:rPr>
              <w:t xml:space="preserve"> </w:t>
            </w:r>
            <w:r>
              <w:rPr>
                <w:lang w:val="fr-CA"/>
              </w:rPr>
              <w:t>39215</w:t>
            </w:r>
          </w:p>
        </w:tc>
      </w:tr>
      <w:tr w:rsidR="001D5662" w:rsidRPr="00AF4773" w:rsidTr="00A521D2">
        <w:tc>
          <w:tcPr>
            <w:tcW w:w="5000" w:type="pct"/>
            <w:gridSpan w:val="4"/>
          </w:tcPr>
          <w:p w:rsidR="001D5662" w:rsidRDefault="001D5662" w:rsidP="00A521D2">
            <w:pPr>
              <w:rPr>
                <w:rFonts w:eastAsiaTheme="minorHAnsi" w:cstheme="minorBidi"/>
                <w:b/>
                <w:smallCaps/>
                <w:szCs w:val="24"/>
                <w:lang w:val="fr-CA" w:eastAsia="en-US"/>
              </w:rPr>
            </w:pPr>
          </w:p>
          <w:p w:rsidR="001D5662" w:rsidRPr="00883F8A" w:rsidRDefault="001D5662" w:rsidP="00A521D2">
            <w:pPr>
              <w:rPr>
                <w:rFonts w:eastAsiaTheme="minorHAnsi" w:cstheme="minorBidi"/>
                <w:b/>
                <w:smallCaps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b/>
                <w:smallCaps/>
                <w:szCs w:val="24"/>
                <w:lang w:val="fr-CA" w:eastAsia="en-US"/>
              </w:rPr>
              <w:t>Entre :</w:t>
            </w: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b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b/>
                <w:szCs w:val="24"/>
                <w:lang w:val="fr-CA" w:eastAsia="en-US"/>
              </w:rPr>
              <w:t>Akash Ghotra</w:t>
            </w:r>
          </w:p>
          <w:p w:rsidR="001D5662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  <w:r>
              <w:rPr>
                <w:rFonts w:eastAsiaTheme="minorHAnsi" w:cstheme="minorBidi"/>
                <w:szCs w:val="24"/>
                <w:lang w:val="fr-CA" w:eastAsia="en-US"/>
              </w:rPr>
              <w:t>Appelant</w:t>
            </w: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</w:p>
          <w:p w:rsidR="001D5662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  <w:r>
              <w:rPr>
                <w:rFonts w:eastAsiaTheme="minorHAnsi" w:cstheme="minorBidi"/>
                <w:szCs w:val="24"/>
                <w:lang w:val="fr-CA" w:eastAsia="en-US"/>
              </w:rPr>
              <w:t>et</w:t>
            </w: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b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b/>
                <w:szCs w:val="24"/>
                <w:lang w:val="fr-CA" w:eastAsia="en-US"/>
              </w:rPr>
              <w:t>Sa Majesté la Reine</w:t>
            </w:r>
          </w:p>
          <w:p w:rsidR="001D5662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  <w:r>
              <w:rPr>
                <w:rFonts w:eastAsiaTheme="minorHAnsi" w:cstheme="minorBidi"/>
                <w:szCs w:val="24"/>
                <w:lang w:val="fr-CA" w:eastAsia="en-US"/>
              </w:rPr>
              <w:t>Intimée</w:t>
            </w: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szCs w:val="24"/>
                <w:lang w:val="fr-CA" w:eastAsia="en-US"/>
              </w:rPr>
              <w:t>- et -</w:t>
            </w:r>
          </w:p>
          <w:p w:rsidR="001D5662" w:rsidRDefault="001D5662" w:rsidP="00A521D2">
            <w:pPr>
              <w:jc w:val="center"/>
              <w:rPr>
                <w:rFonts w:eastAsiaTheme="minorHAnsi" w:cstheme="minorBidi"/>
                <w:b/>
                <w:szCs w:val="24"/>
                <w:lang w:val="fr-CA" w:eastAsia="en-US"/>
              </w:rPr>
            </w:pPr>
          </w:p>
          <w:p w:rsidR="001D5662" w:rsidRPr="00883F8A" w:rsidRDefault="001D5662" w:rsidP="00A521D2">
            <w:pPr>
              <w:jc w:val="center"/>
              <w:rPr>
                <w:rFonts w:eastAsiaTheme="minorHAnsi" w:cstheme="minorBidi"/>
                <w:b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b/>
                <w:szCs w:val="24"/>
                <w:lang w:val="fr-CA" w:eastAsia="en-US"/>
              </w:rPr>
              <w:t>Association canadienne des libertés civiles, British Columbia Civil Libertie</w:t>
            </w:r>
            <w:r>
              <w:rPr>
                <w:rFonts w:eastAsiaTheme="minorHAnsi" w:cstheme="minorBidi"/>
                <w:b/>
                <w:szCs w:val="24"/>
                <w:lang w:val="fr-CA" w:eastAsia="en-US"/>
              </w:rPr>
              <w:t>s Association et Criminal Lawyers’</w:t>
            </w:r>
            <w:r w:rsidRPr="00883F8A">
              <w:rPr>
                <w:rFonts w:eastAsiaTheme="minorHAnsi" w:cstheme="minorBidi"/>
                <w:b/>
                <w:szCs w:val="24"/>
                <w:lang w:val="fr-CA" w:eastAsia="en-US"/>
              </w:rPr>
              <w:t xml:space="preserve"> Association of Ontario</w:t>
            </w:r>
          </w:p>
          <w:p w:rsidR="001D5662" w:rsidRDefault="001D5662" w:rsidP="00A521D2">
            <w:pPr>
              <w:jc w:val="center"/>
              <w:rPr>
                <w:rFonts w:eastAsiaTheme="minorHAnsi" w:cstheme="minorBidi"/>
                <w:szCs w:val="24"/>
                <w:lang w:val="fr-CA" w:eastAsia="en-US"/>
              </w:rPr>
            </w:pPr>
            <w:r w:rsidRPr="00883F8A">
              <w:rPr>
                <w:rFonts w:eastAsiaTheme="minorHAnsi" w:cstheme="minorBidi"/>
                <w:szCs w:val="24"/>
                <w:lang w:val="fr-CA" w:eastAsia="en-US"/>
              </w:rPr>
              <w:t>I</w:t>
            </w:r>
            <w:r>
              <w:rPr>
                <w:rFonts w:eastAsiaTheme="minorHAnsi" w:cstheme="minorBidi"/>
                <w:szCs w:val="24"/>
                <w:lang w:val="fr-CA" w:eastAsia="en-US"/>
              </w:rPr>
              <w:t>ntervenante</w:t>
            </w:r>
            <w:r w:rsidRPr="00883F8A">
              <w:rPr>
                <w:rFonts w:eastAsiaTheme="minorHAnsi" w:cstheme="minorBidi"/>
                <w:szCs w:val="24"/>
                <w:lang w:val="fr-CA" w:eastAsia="en-US"/>
              </w:rPr>
              <w:t>s</w:t>
            </w:r>
          </w:p>
          <w:p w:rsidR="001D5662" w:rsidRDefault="001D5662" w:rsidP="00A521D2">
            <w:pPr>
              <w:rPr>
                <w:rFonts w:eastAsiaTheme="minorHAnsi" w:cstheme="minorBidi"/>
                <w:szCs w:val="24"/>
                <w:lang w:val="fr-CA" w:eastAsia="en-US"/>
              </w:rPr>
            </w:pPr>
          </w:p>
          <w:p w:rsidR="001D5662" w:rsidRPr="00CB5B04" w:rsidRDefault="001D5662" w:rsidP="00A521D2">
            <w:pPr>
              <w:rPr>
                <w:rFonts w:eastAsiaTheme="minorHAnsi" w:cstheme="minorBidi"/>
                <w:szCs w:val="24"/>
                <w:lang w:val="fr-CA" w:eastAsia="en-US"/>
              </w:rPr>
            </w:pPr>
          </w:p>
          <w:p w:rsidR="001D5662" w:rsidRPr="007B1289" w:rsidRDefault="001D5662" w:rsidP="00A521D2">
            <w:pPr>
              <w:jc w:val="center"/>
              <w:rPr>
                <w:rFonts w:eastAsiaTheme="minorHAnsi" w:cstheme="minorBidi"/>
                <w:b/>
                <w:smallCaps/>
                <w:szCs w:val="24"/>
                <w:lang w:val="fr-CA" w:eastAsia="en-US"/>
              </w:rPr>
            </w:pPr>
            <w:r w:rsidRPr="00CB5B04">
              <w:rPr>
                <w:rFonts w:eastAsiaTheme="minorHAnsi" w:cstheme="minorBidi"/>
                <w:b/>
                <w:smallCaps/>
                <w:szCs w:val="24"/>
                <w:lang w:val="fr-CA" w:eastAsia="en-US"/>
              </w:rPr>
              <w:t>Traduction française officielle</w:t>
            </w:r>
          </w:p>
        </w:tc>
      </w:tr>
    </w:tbl>
    <w:tbl>
      <w:tblPr>
        <w:tblStyle w:val="TableGrid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411"/>
        <w:gridCol w:w="7653"/>
        <w:gridCol w:w="22"/>
      </w:tblGrid>
      <w:tr w:rsidR="001D5662" w:rsidRPr="00AF551A" w:rsidTr="00A521D2">
        <w:trPr>
          <w:cantSplit/>
          <w:trHeight w:val="508"/>
        </w:trPr>
        <w:tc>
          <w:tcPr>
            <w:tcW w:w="5000" w:type="pct"/>
            <w:gridSpan w:val="3"/>
            <w:tcMar>
              <w:top w:w="284" w:type="dxa"/>
              <w:bottom w:w="57" w:type="dxa"/>
            </w:tcMar>
            <w:vAlign w:val="center"/>
          </w:tcPr>
          <w:p w:rsidR="001D5662" w:rsidRPr="00CB5B04" w:rsidRDefault="001D5662" w:rsidP="00A521D2">
            <w:pPr>
              <w:rPr>
                <w:lang w:val="fr-CA"/>
              </w:rPr>
            </w:pPr>
            <w:r w:rsidRPr="00CB5B04">
              <w:rPr>
                <w:b/>
                <w:smallCaps/>
                <w:lang w:val="fr-CA"/>
              </w:rPr>
              <w:t>Coram :</w:t>
            </w:r>
            <w:r w:rsidRPr="00CB5B04">
              <w:rPr>
                <w:lang w:val="fr-CA"/>
              </w:rPr>
              <w:t xml:space="preserve"> Le juge en chef Wagner et les juges Abella, Moldaver, Karakatsanis, Côté</w:t>
            </w:r>
            <w:r>
              <w:rPr>
                <w:lang w:val="fr-CA"/>
              </w:rPr>
              <w:t>, Brown et Rowe</w:t>
            </w:r>
          </w:p>
        </w:tc>
      </w:tr>
      <w:tr w:rsidR="001D5662" w:rsidRPr="00AF4773" w:rsidTr="00A521D2">
        <w:trPr>
          <w:gridAfter w:val="1"/>
          <w:wAfter w:w="10" w:type="pct"/>
          <w:cantSplit/>
        </w:trPr>
        <w:tc>
          <w:tcPr>
            <w:tcW w:w="1195" w:type="pct"/>
            <w:tcMar>
              <w:top w:w="284" w:type="dxa"/>
              <w:bottom w:w="57" w:type="dxa"/>
            </w:tcMar>
            <w:vAlign w:val="center"/>
          </w:tcPr>
          <w:p w:rsidR="001D5662" w:rsidRPr="007B3D74" w:rsidRDefault="001D5662" w:rsidP="00A521D2">
            <w:pPr>
              <w:rPr>
                <w:b/>
                <w:smallCaps/>
                <w:lang w:val="fr-CA"/>
              </w:rPr>
            </w:pPr>
            <w:r w:rsidRPr="007B3D74">
              <w:rPr>
                <w:b/>
                <w:smallCaps/>
                <w:lang w:val="fr-CA"/>
              </w:rPr>
              <w:t>Jugement</w:t>
            </w:r>
            <w:r>
              <w:rPr>
                <w:b/>
                <w:smallCaps/>
                <w:lang w:val="fr-CA"/>
              </w:rPr>
              <w:t xml:space="preserve"> unanime lu par : </w:t>
            </w:r>
          </w:p>
          <w:p w:rsidR="001D5662" w:rsidRPr="007B3D74" w:rsidRDefault="001D5662" w:rsidP="00A521D2">
            <w:pPr>
              <w:rPr>
                <w:b/>
                <w:smallCaps/>
                <w:lang w:val="fr-CA"/>
              </w:rPr>
            </w:pPr>
            <w:r w:rsidRPr="00EB0D87">
              <w:rPr>
                <w:lang w:val="fr-CA"/>
              </w:rPr>
              <w:t>(par. 1)</w:t>
            </w:r>
          </w:p>
        </w:tc>
        <w:tc>
          <w:tcPr>
            <w:tcW w:w="3794" w:type="pct"/>
            <w:tcMar>
              <w:top w:w="284" w:type="dxa"/>
            </w:tcMar>
            <w:vAlign w:val="center"/>
          </w:tcPr>
          <w:p w:rsidR="001D5662" w:rsidRDefault="001D5662" w:rsidP="00A521D2">
            <w:pPr>
              <w:rPr>
                <w:b/>
                <w:smallCaps/>
                <w:lang w:val="fr-CA"/>
              </w:rPr>
            </w:pPr>
            <w:r>
              <w:rPr>
                <w:lang w:val="fr-CA"/>
              </w:rPr>
              <w:t>Le juge en chef Wagner</w:t>
            </w:r>
          </w:p>
          <w:p w:rsidR="001D5662" w:rsidRPr="007B3D74" w:rsidRDefault="001D5662" w:rsidP="00A521D2">
            <w:pPr>
              <w:rPr>
                <w:b/>
                <w:smallCaps/>
                <w:lang w:val="fr-CA"/>
              </w:rPr>
            </w:pPr>
          </w:p>
        </w:tc>
      </w:tr>
    </w:tbl>
    <w:tbl>
      <w:tblPr>
        <w:tblStyle w:val="TableGrid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026"/>
        <w:gridCol w:w="4034"/>
        <w:gridCol w:w="3020"/>
        <w:gridCol w:w="6"/>
      </w:tblGrid>
      <w:tr w:rsidR="001D5662" w:rsidRPr="008E3C2D" w:rsidTr="001D5662">
        <w:trPr>
          <w:gridAfter w:val="1"/>
          <w:wAfter w:w="6" w:type="dxa"/>
        </w:trPr>
        <w:tc>
          <w:tcPr>
            <w:tcW w:w="10080" w:type="dxa"/>
            <w:gridSpan w:val="3"/>
          </w:tcPr>
          <w:p w:rsidR="001D5662" w:rsidRPr="00F43876" w:rsidRDefault="001D5662" w:rsidP="00A521D2">
            <w:pPr>
              <w:jc w:val="both"/>
              <w:rPr>
                <w:lang w:val="fr-CA"/>
              </w:rPr>
            </w:pPr>
          </w:p>
        </w:tc>
      </w:tr>
      <w:tr w:rsidR="001D5662" w:rsidRPr="00713667" w:rsidTr="001D5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tcMar>
              <w:top w:w="284" w:type="dxa"/>
            </w:tcMar>
          </w:tcPr>
          <w:p w:rsidR="001D5662" w:rsidRPr="00A9085B" w:rsidRDefault="001D5662" w:rsidP="00A521D2">
            <w:pPr>
              <w:rPr>
                <w:rFonts w:eastAsia="Calibri"/>
                <w:szCs w:val="24"/>
                <w:lang w:val="fr-CA" w:eastAsia="en-US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tcMar>
              <w:top w:w="284" w:type="dxa"/>
            </w:tcMar>
          </w:tcPr>
          <w:p w:rsidR="001D5662" w:rsidRPr="00A9085B" w:rsidRDefault="001D5662" w:rsidP="00A521D2">
            <w:pPr>
              <w:rPr>
                <w:rFonts w:eastAsia="Calibri"/>
                <w:szCs w:val="24"/>
                <w:lang w:val="fr-CA" w:eastAsia="en-US"/>
              </w:rPr>
            </w:pPr>
          </w:p>
        </w:tc>
        <w:tc>
          <w:tcPr>
            <w:tcW w:w="3026" w:type="dxa"/>
            <w:gridSpan w:val="2"/>
            <w:tcMar>
              <w:top w:w="284" w:type="dxa"/>
            </w:tcMar>
          </w:tcPr>
          <w:p w:rsidR="001D5662" w:rsidRPr="00A9085B" w:rsidRDefault="001D5662" w:rsidP="00A521D2">
            <w:pPr>
              <w:rPr>
                <w:rFonts w:eastAsia="Calibri"/>
                <w:szCs w:val="24"/>
                <w:lang w:val="fr-CA" w:eastAsia="en-US"/>
              </w:rPr>
            </w:pPr>
          </w:p>
        </w:tc>
      </w:tr>
    </w:tbl>
    <w:p w:rsidR="001D5662" w:rsidRPr="00A9085B" w:rsidRDefault="001D5662" w:rsidP="001D5662">
      <w:pPr>
        <w:rPr>
          <w:rFonts w:eastAsia="Calibri"/>
          <w:szCs w:val="24"/>
          <w:lang w:val="fr-CA" w:eastAsia="en-US"/>
        </w:rPr>
        <w:sectPr w:rsidR="001D5662" w:rsidRPr="00A9085B" w:rsidSect="00E92347">
          <w:pgSz w:w="12240" w:h="15840"/>
          <w:pgMar w:top="1134" w:right="1077" w:bottom="1134" w:left="1077" w:header="1803" w:footer="720" w:gutter="0"/>
          <w:cols w:space="720"/>
          <w:docGrid w:linePitch="326"/>
        </w:sectPr>
      </w:pPr>
      <w:bookmarkStart w:id="0" w:name="_GoBack"/>
      <w:bookmarkEnd w:id="0"/>
    </w:p>
    <w:p w:rsidR="008712E9" w:rsidRPr="00A758C7" w:rsidRDefault="008712E9" w:rsidP="008712E9">
      <w:pPr>
        <w:pStyle w:val="SCCLsocLastPartyInRole"/>
        <w:rPr>
          <w:lang w:val="fr-CA"/>
        </w:rPr>
      </w:pPr>
      <w:r w:rsidRPr="00F7117F">
        <w:rPr>
          <w:bCs/>
          <w:lang w:val="fr-CA"/>
        </w:rPr>
        <w:lastRenderedPageBreak/>
        <w:t>Akash Ghotra</w:t>
      </w:r>
      <w:r>
        <w:rPr>
          <w:rStyle w:val="SCCLsocPartyRole"/>
          <w:lang w:val="fr-CA"/>
        </w:rPr>
        <w:tab/>
        <w:t>Appelant</w:t>
      </w:r>
    </w:p>
    <w:p w:rsidR="008712E9" w:rsidRPr="009217E4" w:rsidRDefault="008712E9" w:rsidP="008712E9">
      <w:pPr>
        <w:pStyle w:val="SCCLsocVersus"/>
        <w:rPr>
          <w:lang w:val="fr-CA"/>
        </w:rPr>
      </w:pPr>
      <w:r w:rsidRPr="009217E4">
        <w:rPr>
          <w:lang w:val="fr-CA"/>
        </w:rPr>
        <w:t>c.</w:t>
      </w:r>
    </w:p>
    <w:p w:rsidR="008712E9" w:rsidRPr="00A758C7" w:rsidRDefault="008712E9" w:rsidP="008712E9">
      <w:pPr>
        <w:pStyle w:val="SCCLsocLastPartyInRole"/>
        <w:rPr>
          <w:lang w:val="fr-CA"/>
        </w:rPr>
      </w:pPr>
      <w:r w:rsidRPr="009217E4">
        <w:rPr>
          <w:bCs/>
          <w:lang w:val="fr-CA"/>
        </w:rPr>
        <w:t>Sa Majesté la Reine</w:t>
      </w:r>
      <w:r w:rsidRPr="00A758C7">
        <w:rPr>
          <w:rStyle w:val="SCCLsocPartyRole"/>
          <w:lang w:val="fr-CA"/>
        </w:rPr>
        <w:tab/>
        <w:t>Intimé</w:t>
      </w:r>
      <w:r>
        <w:rPr>
          <w:rStyle w:val="SCCLsocPartyRole"/>
          <w:lang w:val="fr-CA"/>
        </w:rPr>
        <w:t>e</w:t>
      </w:r>
    </w:p>
    <w:p w:rsidR="008712E9" w:rsidRPr="002120AD" w:rsidRDefault="008712E9" w:rsidP="008712E9">
      <w:pPr>
        <w:pStyle w:val="SCCLsocVersus"/>
        <w:rPr>
          <w:i w:val="0"/>
          <w:lang w:val="fr-CA"/>
        </w:rPr>
      </w:pPr>
      <w:r w:rsidRPr="002120AD">
        <w:rPr>
          <w:i w:val="0"/>
          <w:lang w:val="fr-CA"/>
        </w:rPr>
        <w:t>et</w:t>
      </w:r>
    </w:p>
    <w:p w:rsidR="008712E9" w:rsidRPr="00303A8F" w:rsidRDefault="008712E9" w:rsidP="008712E9">
      <w:pPr>
        <w:pStyle w:val="SCCLsocLastPartyInRole"/>
        <w:spacing w:after="0"/>
        <w:rPr>
          <w:bCs/>
          <w:color w:val="000000"/>
          <w:lang w:val="fr-CA"/>
        </w:rPr>
      </w:pPr>
      <w:r w:rsidRPr="00303A8F">
        <w:rPr>
          <w:bCs/>
          <w:color w:val="000000"/>
          <w:lang w:val="fr-CA"/>
        </w:rPr>
        <w:t>Association canadienne des libertés civiles,</w:t>
      </w:r>
    </w:p>
    <w:p w:rsidR="008712E9" w:rsidRPr="002F5044" w:rsidRDefault="008712E9" w:rsidP="008712E9">
      <w:pPr>
        <w:pStyle w:val="SCCLsocLastPartyInRole"/>
        <w:spacing w:after="0"/>
        <w:rPr>
          <w:bCs/>
          <w:color w:val="000000"/>
          <w:lang w:val="fr-CA"/>
        </w:rPr>
      </w:pPr>
      <w:r w:rsidRPr="00303A8F">
        <w:rPr>
          <w:bCs/>
          <w:color w:val="000000"/>
          <w:lang w:val="fr-CA"/>
        </w:rPr>
        <w:t xml:space="preserve">British Columbia Civil Liberties Association </w:t>
      </w:r>
      <w:r w:rsidRPr="002F5044">
        <w:rPr>
          <w:bCs/>
          <w:color w:val="000000"/>
          <w:lang w:val="fr-CA"/>
        </w:rPr>
        <w:t>et</w:t>
      </w:r>
    </w:p>
    <w:p w:rsidR="008712E9" w:rsidRPr="009217E4" w:rsidRDefault="008712E9" w:rsidP="008712E9">
      <w:pPr>
        <w:pStyle w:val="SCCLsocLastPartyInRole"/>
        <w:rPr>
          <w:lang w:val="fr-CA"/>
        </w:rPr>
      </w:pPr>
      <w:r w:rsidRPr="00303A8F">
        <w:rPr>
          <w:bCs/>
          <w:lang w:val="fr-CA"/>
        </w:rPr>
        <w:t>Criminal Lawyers’ Association of Ontario</w:t>
      </w:r>
      <w:r w:rsidRPr="009217E4">
        <w:rPr>
          <w:rStyle w:val="SCCLsocPartyRole"/>
          <w:lang w:val="fr-CA"/>
        </w:rPr>
        <w:tab/>
        <w:t>Intervenant</w:t>
      </w:r>
      <w:r>
        <w:rPr>
          <w:rStyle w:val="SCCLsocPartyRole"/>
          <w:lang w:val="fr-CA"/>
        </w:rPr>
        <w:t>e</w:t>
      </w:r>
      <w:r w:rsidRPr="009217E4">
        <w:rPr>
          <w:rStyle w:val="SCCLsocPartyRole"/>
          <w:lang w:val="fr-CA"/>
        </w:rPr>
        <w:t>s</w:t>
      </w:r>
    </w:p>
    <w:p w:rsidR="008712E9" w:rsidRPr="00303A8F" w:rsidRDefault="008712E9" w:rsidP="008712E9">
      <w:pPr>
        <w:spacing w:after="720"/>
        <w:jc w:val="both"/>
        <w:rPr>
          <w:b/>
          <w:lang w:val="fr-CA"/>
        </w:rPr>
      </w:pPr>
      <w:r>
        <w:rPr>
          <w:b/>
          <w:lang w:val="fr-CA"/>
        </w:rPr>
        <w:t xml:space="preserve">Répertorié : R. </w:t>
      </w:r>
      <w:r w:rsidRPr="00A758C7">
        <w:rPr>
          <w:b/>
          <w:i/>
          <w:iCs/>
          <w:lang w:val="fr-CA"/>
        </w:rPr>
        <w:t>c.</w:t>
      </w:r>
      <w:r>
        <w:rPr>
          <w:b/>
          <w:lang w:val="fr-CA"/>
        </w:rPr>
        <w:t xml:space="preserve"> </w:t>
      </w:r>
      <w:r w:rsidRPr="00303A8F">
        <w:rPr>
          <w:b/>
          <w:lang w:val="fr-CA"/>
        </w:rPr>
        <w:t>Ghotra</w:t>
      </w:r>
    </w:p>
    <w:p w:rsidR="008712E9" w:rsidRPr="00A758C7" w:rsidRDefault="008712E9" w:rsidP="008712E9">
      <w:pPr>
        <w:pStyle w:val="SCCSystemYear"/>
        <w:spacing w:after="720"/>
        <w:jc w:val="both"/>
        <w:rPr>
          <w:lang w:val="fr-CA"/>
        </w:rPr>
      </w:pPr>
      <w:r w:rsidRPr="00A758C7">
        <w:rPr>
          <w:lang w:val="fr-CA"/>
        </w:rPr>
        <w:t>2021</w:t>
      </w:r>
      <w:r>
        <w:rPr>
          <w:lang w:val="fr-CA"/>
        </w:rPr>
        <w:t xml:space="preserve"> CSC </w:t>
      </w:r>
      <w:r>
        <w:rPr>
          <w:color w:val="000000"/>
          <w:lang w:val="fr-CA"/>
        </w:rPr>
        <w:t>12</w:t>
      </w:r>
    </w:p>
    <w:p w:rsidR="008712E9" w:rsidRPr="00AE3A60" w:rsidRDefault="008712E9" w:rsidP="008712E9">
      <w:pPr>
        <w:spacing w:after="720"/>
        <w:jc w:val="both"/>
        <w:rPr>
          <w:lang w:val="fr-CA"/>
        </w:rPr>
      </w:pPr>
      <w:r w:rsidRPr="00AE3A60">
        <w:rPr>
          <w:lang w:val="fr-CA"/>
        </w:rPr>
        <w:t>N</w:t>
      </w:r>
      <w:r w:rsidRPr="00AE3A60">
        <w:rPr>
          <w:vertAlign w:val="superscript"/>
          <w:lang w:val="fr-CA"/>
        </w:rPr>
        <w:t>o</w:t>
      </w:r>
      <w:r>
        <w:rPr>
          <w:lang w:val="fr-CA"/>
        </w:rPr>
        <w:t xml:space="preserve"> du greffe : </w:t>
      </w:r>
      <w:r w:rsidRPr="00303A8F">
        <w:rPr>
          <w:color w:val="000000"/>
          <w:lang w:val="fr-CA"/>
        </w:rPr>
        <w:t>39215</w:t>
      </w:r>
      <w:r w:rsidRPr="00AE3A60">
        <w:rPr>
          <w:lang w:val="fr-CA"/>
        </w:rPr>
        <w:t>.</w:t>
      </w:r>
    </w:p>
    <w:p w:rsidR="008712E9" w:rsidRPr="00AE3A60" w:rsidRDefault="008712E9" w:rsidP="008712E9">
      <w:pPr>
        <w:spacing w:after="720"/>
        <w:jc w:val="both"/>
        <w:rPr>
          <w:lang w:val="fr-CA"/>
        </w:rPr>
      </w:pPr>
      <w:r w:rsidRPr="00AE3A60">
        <w:rPr>
          <w:lang w:val="fr-CA"/>
        </w:rPr>
        <w:t>2021</w:t>
      </w:r>
      <w:r>
        <w:rPr>
          <w:lang w:val="fr-CA"/>
        </w:rPr>
        <w:t> </w:t>
      </w:r>
      <w:r w:rsidRPr="00AE3A60">
        <w:rPr>
          <w:lang w:val="fr-CA"/>
        </w:rPr>
        <w:t>:</w:t>
      </w:r>
      <w:r>
        <w:rPr>
          <w:lang w:val="fr-CA"/>
        </w:rPr>
        <w:t xml:space="preserve"> </w:t>
      </w:r>
      <w:r w:rsidRPr="00303A8F">
        <w:rPr>
          <w:color w:val="000000"/>
          <w:lang w:val="fr-CA"/>
        </w:rPr>
        <w:t>13 avril</w:t>
      </w:r>
      <w:r w:rsidRPr="00AE3A60">
        <w:rPr>
          <w:lang w:val="fr-CA"/>
        </w:rPr>
        <w:t>.</w:t>
      </w:r>
    </w:p>
    <w:p w:rsidR="008712E9" w:rsidRPr="006517E8" w:rsidRDefault="008712E9" w:rsidP="008712E9">
      <w:pPr>
        <w:spacing w:after="720"/>
        <w:jc w:val="both"/>
        <w:rPr>
          <w:lang w:val="fr-CA"/>
        </w:rPr>
      </w:pPr>
      <w:r>
        <w:rPr>
          <w:lang w:val="fr-CA"/>
        </w:rPr>
        <w:t xml:space="preserve">Présents : </w:t>
      </w:r>
      <w:r w:rsidRPr="00303A8F">
        <w:rPr>
          <w:color w:val="000000"/>
          <w:lang w:val="fr-CA"/>
        </w:rPr>
        <w:t>Le juge en chef Wagner et les juges Abella, Moldaver, Karakatsanis, Côté, Brown et Rowe</w:t>
      </w:r>
      <w:r>
        <w:rPr>
          <w:color w:val="000000"/>
          <w:lang w:val="fr-CA"/>
        </w:rPr>
        <w:t>.</w:t>
      </w:r>
    </w:p>
    <w:p w:rsidR="008712E9" w:rsidRPr="002F5044" w:rsidRDefault="008712E9" w:rsidP="008712E9">
      <w:pPr>
        <w:spacing w:after="720"/>
        <w:jc w:val="both"/>
        <w:rPr>
          <w:smallCaps/>
          <w:lang w:val="fr-CA"/>
        </w:rPr>
      </w:pPr>
      <w:r w:rsidRPr="006517E8">
        <w:rPr>
          <w:smallCaps/>
          <w:lang w:val="fr-CA"/>
        </w:rPr>
        <w:t xml:space="preserve">en appel de la </w:t>
      </w:r>
      <w:r>
        <w:rPr>
          <w:smallCaps/>
          <w:lang w:val="fr-CA"/>
        </w:rPr>
        <w:t>cour d’appel de l’ontario</w:t>
      </w:r>
    </w:p>
    <w:p w:rsidR="008712E9" w:rsidRPr="00BA37A0" w:rsidRDefault="008712E9" w:rsidP="008712E9">
      <w:pPr>
        <w:pStyle w:val="SCCNormalDoubleSpacing"/>
        <w:spacing w:after="480"/>
        <w:rPr>
          <w:i/>
          <w:lang w:val="fr-CA"/>
        </w:rPr>
      </w:pPr>
      <w:r w:rsidRPr="00BB4C92">
        <w:rPr>
          <w:lang w:val="fr-CA"/>
        </w:rPr>
        <w:tab/>
      </w:r>
      <w:r w:rsidRPr="00BA37A0">
        <w:rPr>
          <w:i/>
          <w:lang w:val="fr-CA"/>
        </w:rPr>
        <w:t xml:space="preserve">Droit criminel — Abus de procédure — Provocation policière — Leurre d’enfants par Internet — Accusé entamant dans un salon de clavardage sur Internet une conversation avec une policière prétendant être une mineure — Accusé proposant une rencontre </w:t>
      </w:r>
      <w:r>
        <w:rPr>
          <w:i/>
          <w:lang w:val="fr-CA"/>
        </w:rPr>
        <w:t>à des fins sexuelles puis arrêté au lieu de la rencontre</w:t>
      </w:r>
      <w:r w:rsidRPr="00BA37A0">
        <w:rPr>
          <w:i/>
          <w:lang w:val="fr-CA"/>
        </w:rPr>
        <w:t xml:space="preserve"> — Accus</w:t>
      </w:r>
      <w:r>
        <w:rPr>
          <w:i/>
          <w:lang w:val="fr-CA"/>
        </w:rPr>
        <w:t xml:space="preserve">é déclaré </w:t>
      </w:r>
      <w:r>
        <w:rPr>
          <w:i/>
          <w:lang w:val="fr-CA"/>
        </w:rPr>
        <w:lastRenderedPageBreak/>
        <w:t>coupable de l</w:t>
      </w:r>
      <w:r w:rsidRPr="00BA37A0">
        <w:rPr>
          <w:i/>
          <w:lang w:val="fr-CA"/>
        </w:rPr>
        <w:t>eur</w:t>
      </w:r>
      <w:r w:rsidRPr="007E3B0B">
        <w:rPr>
          <w:i/>
          <w:lang w:val="fr-CA"/>
        </w:rPr>
        <w:t>re d’enfants par Internet lors de son procès mais demandant l’arrêt des procédures pour cause de provocation policière — Juge du procès concluant que la policière n’a pas fourni l’occasion de commettre l’infraction et rejetant la demande — Cour d’appel rejetant à la majorité l’appel de l’accusé — Déclaration de culpabilité confirmée.</w:t>
      </w:r>
    </w:p>
    <w:p w:rsidR="008712E9" w:rsidRPr="006517E8" w:rsidRDefault="008712E9" w:rsidP="008712E9">
      <w:pPr>
        <w:pStyle w:val="SCCNormalDoubleSpacing"/>
        <w:spacing w:after="480"/>
        <w:rPr>
          <w:lang w:val="fr-CA"/>
        </w:rPr>
      </w:pPr>
      <w:r w:rsidRPr="004D7D95">
        <w:rPr>
          <w:lang w:val="fr-CA"/>
        </w:rPr>
        <w:tab/>
        <w:t xml:space="preserve">POURVOI contre un arrêt de </w:t>
      </w:r>
      <w:r>
        <w:rPr>
          <w:lang w:val="fr-CA"/>
        </w:rPr>
        <w:t xml:space="preserve">la Cour d’appel de </w:t>
      </w:r>
      <w:r w:rsidRPr="00303A8F">
        <w:rPr>
          <w:color w:val="000000"/>
          <w:lang w:val="fr-CA"/>
        </w:rPr>
        <w:t>l’Ontario</w:t>
      </w:r>
      <w:r>
        <w:rPr>
          <w:lang w:val="fr-CA"/>
        </w:rPr>
        <w:t xml:space="preserve"> (les juges </w:t>
      </w:r>
      <w:r w:rsidRPr="00303A8F">
        <w:rPr>
          <w:lang w:val="fr-CA"/>
        </w:rPr>
        <w:t>Hourigan, Miller</w:t>
      </w:r>
      <w:r>
        <w:rPr>
          <w:lang w:val="fr-CA"/>
        </w:rPr>
        <w:t xml:space="preserve"> et</w:t>
      </w:r>
      <w:r w:rsidRPr="002F5044">
        <w:rPr>
          <w:lang w:val="fr-CA"/>
        </w:rPr>
        <w:t xml:space="preserve"> </w:t>
      </w:r>
      <w:r w:rsidRPr="00303A8F">
        <w:rPr>
          <w:lang w:val="fr-CA"/>
        </w:rPr>
        <w:t>Nordheimer</w:t>
      </w:r>
      <w:r w:rsidRPr="002F5044">
        <w:rPr>
          <w:lang w:val="fr-CA"/>
        </w:rPr>
        <w:t xml:space="preserve">), </w:t>
      </w:r>
      <w:r w:rsidRPr="00303A8F">
        <w:rPr>
          <w:color w:val="000000"/>
          <w:lang w:val="fr-CA"/>
        </w:rPr>
        <w:t>2020 ONCA 373, 388 C.C.C. (3d) 416, 455 D.L.R. (4th) 586, 464 C.R.R. (2d) 83, [2020] O.J. No. 2650 (QL), 2020 CarswellOnt 8060 (WL Can.)</w:t>
      </w:r>
      <w:r w:rsidRPr="0054462C">
        <w:rPr>
          <w:color w:val="000000"/>
          <w:lang w:val="fr-CA"/>
        </w:rPr>
        <w:t xml:space="preserve">, </w:t>
      </w:r>
      <w:r w:rsidRPr="00173A02">
        <w:rPr>
          <w:lang w:val="fr-CA"/>
        </w:rPr>
        <w:t xml:space="preserve">qui a confirmé la déclaration </w:t>
      </w:r>
      <w:r w:rsidRPr="00641F35">
        <w:rPr>
          <w:lang w:val="fr-CA"/>
        </w:rPr>
        <w:t>de culpabilité inscrite par</w:t>
      </w:r>
      <w:r w:rsidRPr="00173A02">
        <w:rPr>
          <w:lang w:val="fr-CA"/>
        </w:rPr>
        <w:t xml:space="preserve"> l</w:t>
      </w:r>
      <w:r>
        <w:rPr>
          <w:lang w:val="fr-CA"/>
        </w:rPr>
        <w:t>e</w:t>
      </w:r>
      <w:r w:rsidRPr="00173A02">
        <w:rPr>
          <w:lang w:val="fr-CA"/>
        </w:rPr>
        <w:t xml:space="preserve"> juge </w:t>
      </w:r>
      <w:r>
        <w:rPr>
          <w:lang w:val="fr-CA"/>
        </w:rPr>
        <w:t>Durno, [2016] O.J. No. </w:t>
      </w:r>
      <w:r w:rsidRPr="00641F35">
        <w:rPr>
          <w:lang w:val="fr-CA"/>
        </w:rPr>
        <w:t>7161 (QL),</w:t>
      </w:r>
      <w:r>
        <w:rPr>
          <w:lang w:val="fr-CA"/>
        </w:rPr>
        <w:t xml:space="preserve"> et le rejet de la demande d’arrêt des procédures, </w:t>
      </w:r>
      <w:r w:rsidRPr="00303A8F">
        <w:rPr>
          <w:lang w:val="fr-CA"/>
        </w:rPr>
        <w:t>2016 ONSC 5675, 342 C.C.C. (3d) 128, 33 C.R. (7th) 98, [2016] O.J. No. 4761 (QL), 2016 CarswellOnt 14383 (WL Can.)</w:t>
      </w:r>
      <w:r w:rsidRPr="006517E8">
        <w:rPr>
          <w:bCs/>
          <w:lang w:val="fr-CA"/>
        </w:rPr>
        <w:t xml:space="preserve">. Pourvoi </w:t>
      </w:r>
      <w:r>
        <w:rPr>
          <w:bCs/>
          <w:lang w:val="fr-CA"/>
        </w:rPr>
        <w:t>rejeté</w:t>
      </w:r>
      <w:r w:rsidRPr="006517E8">
        <w:rPr>
          <w:bCs/>
          <w:lang w:val="fr-CA"/>
        </w:rPr>
        <w:t>.</w:t>
      </w:r>
    </w:p>
    <w:p w:rsidR="008712E9" w:rsidRDefault="008712E9" w:rsidP="008712E9">
      <w:pPr>
        <w:pStyle w:val="SCCLawFirm"/>
        <w:spacing w:after="480"/>
        <w:rPr>
          <w:color w:val="000000"/>
          <w:szCs w:val="24"/>
          <w:lang w:val="fr-CA" w:eastAsia="en-US"/>
        </w:rPr>
      </w:pPr>
      <w:r w:rsidRPr="00924130">
        <w:rPr>
          <w:i w:val="0"/>
          <w:lang w:val="fr-CA"/>
        </w:rPr>
        <w:tab/>
      </w:r>
      <w:r w:rsidRPr="00BA04EF">
        <w:rPr>
          <w:iCs/>
          <w:lang w:val="fr-CA"/>
        </w:rPr>
        <w:t>Alan D. Gold</w:t>
      </w:r>
      <w:r w:rsidRPr="0054462C">
        <w:rPr>
          <w:i w:val="0"/>
          <w:iCs/>
          <w:lang w:val="fr-CA"/>
        </w:rPr>
        <w:t>,</w:t>
      </w:r>
      <w:r>
        <w:rPr>
          <w:i w:val="0"/>
          <w:color w:val="000000"/>
          <w:szCs w:val="24"/>
          <w:lang w:val="fr-CA" w:eastAsia="en-US"/>
        </w:rPr>
        <w:t xml:space="preserve"> pour l’appelant</w:t>
      </w:r>
      <w:r w:rsidRPr="006517E8">
        <w:rPr>
          <w:i w:val="0"/>
          <w:color w:val="000000"/>
          <w:szCs w:val="24"/>
          <w:lang w:val="fr-CA" w:eastAsia="en-US"/>
        </w:rPr>
        <w:t>.</w:t>
      </w:r>
    </w:p>
    <w:p w:rsidR="008712E9" w:rsidRPr="002120AD" w:rsidRDefault="008712E9" w:rsidP="008712E9">
      <w:pPr>
        <w:pStyle w:val="SCCLawFirm"/>
        <w:spacing w:after="480"/>
        <w:rPr>
          <w:i w:val="0"/>
          <w:color w:val="000000"/>
          <w:szCs w:val="24"/>
          <w:lang w:val="fr-CA" w:eastAsia="en-US"/>
        </w:rPr>
      </w:pPr>
      <w:r>
        <w:rPr>
          <w:color w:val="000000"/>
          <w:szCs w:val="24"/>
          <w:lang w:val="fr-CA" w:eastAsia="en-US"/>
        </w:rPr>
        <w:tab/>
      </w:r>
      <w:r w:rsidRPr="00BA04EF">
        <w:rPr>
          <w:iCs/>
          <w:lang w:val="fr-CA"/>
        </w:rPr>
        <w:t>Katie Doherty</w:t>
      </w:r>
      <w:r w:rsidRPr="002120AD">
        <w:rPr>
          <w:i w:val="0"/>
          <w:color w:val="000000"/>
          <w:szCs w:val="24"/>
          <w:lang w:val="fr-CA" w:eastAsia="en-US"/>
        </w:rPr>
        <w:t>, pour l’intimé</w:t>
      </w:r>
      <w:r>
        <w:rPr>
          <w:i w:val="0"/>
          <w:color w:val="000000"/>
          <w:szCs w:val="24"/>
          <w:lang w:val="fr-CA" w:eastAsia="en-US"/>
        </w:rPr>
        <w:t>e</w:t>
      </w:r>
      <w:r w:rsidRPr="002120AD">
        <w:rPr>
          <w:i w:val="0"/>
          <w:color w:val="000000"/>
          <w:szCs w:val="24"/>
          <w:lang w:val="fr-CA" w:eastAsia="en-US"/>
        </w:rPr>
        <w:t>.</w:t>
      </w:r>
    </w:p>
    <w:p w:rsidR="008712E9" w:rsidRPr="005675CD" w:rsidRDefault="008712E9" w:rsidP="008712E9">
      <w:pPr>
        <w:pStyle w:val="SCCLawFirm"/>
        <w:spacing w:after="480"/>
        <w:rPr>
          <w:lang w:val="fr-CA"/>
        </w:rPr>
      </w:pPr>
      <w:r w:rsidRPr="002120AD">
        <w:rPr>
          <w:iCs/>
          <w:lang w:val="fr-CA"/>
        </w:rPr>
        <w:tab/>
      </w:r>
      <w:r w:rsidRPr="00BA04EF">
        <w:rPr>
          <w:iCs/>
          <w:color w:val="000000"/>
          <w:lang w:val="fr-CA"/>
        </w:rPr>
        <w:t>Danielle Glatt</w:t>
      </w:r>
      <w:r w:rsidRPr="005675CD">
        <w:rPr>
          <w:i w:val="0"/>
          <w:color w:val="000000"/>
          <w:lang w:val="fr-CA"/>
        </w:rPr>
        <w:t xml:space="preserve">, </w:t>
      </w:r>
      <w:r w:rsidRPr="00BA04EF">
        <w:rPr>
          <w:i w:val="0"/>
          <w:color w:val="000000"/>
          <w:lang w:val="fr-CA"/>
        </w:rPr>
        <w:t>pour l’intervenante l’Association canadienne des libertés civiles</w:t>
      </w:r>
      <w:r w:rsidRPr="005675CD">
        <w:rPr>
          <w:i w:val="0"/>
          <w:color w:val="000000"/>
          <w:lang w:val="fr-CA"/>
        </w:rPr>
        <w:t>.</w:t>
      </w:r>
    </w:p>
    <w:p w:rsidR="008712E9" w:rsidRDefault="008712E9" w:rsidP="008712E9">
      <w:pPr>
        <w:pStyle w:val="SCCNormalDoubleSpacing"/>
        <w:spacing w:after="480"/>
        <w:rPr>
          <w:lang w:val="fr-CA"/>
        </w:rPr>
      </w:pPr>
      <w:r w:rsidRPr="005675CD">
        <w:rPr>
          <w:iCs/>
          <w:lang w:val="fr-CA"/>
        </w:rPr>
        <w:tab/>
      </w:r>
      <w:r w:rsidRPr="00BA04EF">
        <w:rPr>
          <w:i/>
          <w:iCs/>
          <w:color w:val="000000"/>
          <w:lang w:val="fr-CA"/>
        </w:rPr>
        <w:t>Gerald Chan</w:t>
      </w:r>
      <w:r w:rsidRPr="002120AD">
        <w:rPr>
          <w:color w:val="000000"/>
          <w:lang w:val="fr-CA"/>
        </w:rPr>
        <w:t xml:space="preserve">, </w:t>
      </w:r>
      <w:r w:rsidRPr="00282C59">
        <w:rPr>
          <w:color w:val="000000"/>
          <w:lang w:val="fr-CA"/>
        </w:rPr>
        <w:t>pour l’intervenante British Columbia Civil Liberties Association</w:t>
      </w:r>
      <w:r w:rsidRPr="002120AD">
        <w:rPr>
          <w:color w:val="000000"/>
          <w:lang w:val="fr-CA"/>
        </w:rPr>
        <w:t>.</w:t>
      </w:r>
    </w:p>
    <w:p w:rsidR="00A10968" w:rsidRDefault="008712E9" w:rsidP="00A10968">
      <w:pPr>
        <w:pStyle w:val="SCCLawFirm"/>
        <w:spacing w:after="480"/>
        <w:rPr>
          <w:i w:val="0"/>
          <w:color w:val="000000"/>
          <w:lang w:val="fr-CA"/>
        </w:rPr>
      </w:pPr>
      <w:r w:rsidRPr="005675CD">
        <w:rPr>
          <w:iCs/>
          <w:lang w:val="fr-CA"/>
        </w:rPr>
        <w:tab/>
      </w:r>
      <w:r w:rsidRPr="00282C59">
        <w:rPr>
          <w:iCs/>
          <w:color w:val="000000"/>
          <w:lang w:val="fr-CA"/>
        </w:rPr>
        <w:t>Michael W. Lacy</w:t>
      </w:r>
      <w:r w:rsidRPr="002120AD">
        <w:rPr>
          <w:i w:val="0"/>
          <w:color w:val="000000"/>
          <w:lang w:val="fr-CA"/>
        </w:rPr>
        <w:t>, pour l’intervenante</w:t>
      </w:r>
      <w:r>
        <w:rPr>
          <w:i w:val="0"/>
          <w:color w:val="000000"/>
          <w:lang w:val="fr-CA"/>
        </w:rPr>
        <w:t xml:space="preserve"> Criminal Lawyers’ Association of Ontario</w:t>
      </w:r>
      <w:r w:rsidRPr="002120AD">
        <w:rPr>
          <w:i w:val="0"/>
          <w:color w:val="000000"/>
          <w:lang w:val="fr-CA"/>
        </w:rPr>
        <w:t>.</w:t>
      </w:r>
    </w:p>
    <w:p w:rsidR="008712E9" w:rsidRPr="001D5662" w:rsidRDefault="00A10968" w:rsidP="00A10968">
      <w:pPr>
        <w:pStyle w:val="SCCLawFirm"/>
        <w:spacing w:after="480"/>
        <w:rPr>
          <w:i w:val="0"/>
          <w:lang w:val="fr-CA"/>
        </w:rPr>
      </w:pPr>
      <w:r>
        <w:rPr>
          <w:i w:val="0"/>
          <w:color w:val="000000"/>
          <w:lang w:val="fr-CA"/>
        </w:rPr>
        <w:lastRenderedPageBreak/>
        <w:tab/>
      </w:r>
      <w:r w:rsidR="008712E9" w:rsidRPr="001D5662">
        <w:rPr>
          <w:i w:val="0"/>
          <w:color w:val="000000"/>
          <w:lang w:val="fr-CA"/>
        </w:rPr>
        <w:t>Version française du jugement de la Cour rendu oralement par</w:t>
      </w:r>
    </w:p>
    <w:p w:rsidR="008712E9" w:rsidRPr="00BA04EF" w:rsidRDefault="008712E9" w:rsidP="008712E9">
      <w:pPr>
        <w:pStyle w:val="ParaNoNdepar-AltN"/>
        <w:numPr>
          <w:ilvl w:val="0"/>
          <w:numId w:val="0"/>
        </w:numPr>
        <w:rPr>
          <w:lang w:val="fr-CA"/>
        </w:rPr>
      </w:pPr>
      <w:r>
        <w:rPr>
          <w:lang w:val="fr-CA"/>
        </w:rPr>
        <w:t>[1]</w:t>
      </w:r>
      <w:r>
        <w:rPr>
          <w:lang w:val="fr-CA"/>
        </w:rPr>
        <w:tab/>
      </w:r>
      <w:r w:rsidRPr="00BA04EF">
        <w:rPr>
          <w:smallCaps/>
          <w:lang w:val="fr-CA"/>
        </w:rPr>
        <w:t>Le juge en chef</w:t>
      </w:r>
      <w:r w:rsidRPr="00351398">
        <w:rPr>
          <w:lang w:val="fr-CA"/>
        </w:rPr>
        <w:t xml:space="preserve"> — </w:t>
      </w:r>
      <w:r w:rsidRPr="00BA04EF">
        <w:rPr>
          <w:color w:val="000000"/>
          <w:lang w:val="fr-CA"/>
        </w:rPr>
        <w:t>Nous sommes toutes et tous d’avis de rejeter l’appel, pour les motifs exposés par le juge Miller de la Cour d’appel de l’Ontario.</w:t>
      </w:r>
    </w:p>
    <w:p w:rsidR="008712E9" w:rsidRPr="00AE3A60" w:rsidRDefault="008712E9" w:rsidP="008712E9">
      <w:pPr>
        <w:pStyle w:val="SCCNormalDoubleSpacing"/>
        <w:spacing w:after="480"/>
        <w:rPr>
          <w:lang w:val="fr-CA"/>
        </w:rPr>
      </w:pPr>
      <w:r w:rsidRPr="006517E8">
        <w:rPr>
          <w:lang w:val="fr-CA"/>
        </w:rPr>
        <w:tab/>
      </w:r>
      <w:r w:rsidRPr="006517E8">
        <w:rPr>
          <w:i/>
          <w:iCs/>
          <w:color w:val="000000"/>
          <w:lang w:val="fr-CA"/>
        </w:rPr>
        <w:t>Jugement en conséquence.</w:t>
      </w:r>
    </w:p>
    <w:p w:rsidR="008712E9" w:rsidRPr="00282C59" w:rsidRDefault="008712E9" w:rsidP="008712E9">
      <w:pPr>
        <w:pStyle w:val="SCCNormalDoubleSpacing"/>
        <w:spacing w:after="480"/>
        <w:rPr>
          <w:i/>
          <w:iCs/>
          <w:color w:val="000000"/>
          <w:lang w:val="fr-CA"/>
        </w:rPr>
      </w:pPr>
      <w:r w:rsidRPr="00282C59">
        <w:rPr>
          <w:i/>
          <w:iCs/>
          <w:color w:val="000000"/>
          <w:lang w:val="fr-CA"/>
        </w:rPr>
        <w:tab/>
        <w:t>Procureur</w:t>
      </w:r>
      <w:r w:rsidR="001D5662">
        <w:rPr>
          <w:i/>
          <w:iCs/>
          <w:color w:val="000000"/>
          <w:lang w:val="fr-CA"/>
        </w:rPr>
        <w:t>s</w:t>
      </w:r>
      <w:r w:rsidRPr="00282C59">
        <w:rPr>
          <w:i/>
          <w:iCs/>
          <w:color w:val="000000"/>
          <w:lang w:val="fr-CA"/>
        </w:rPr>
        <w:t xml:space="preserve"> de l’appelant : Alan D. Gold Professional Corporation, Toronto.</w:t>
      </w:r>
    </w:p>
    <w:p w:rsidR="008712E9" w:rsidRPr="00282C59" w:rsidRDefault="008712E9" w:rsidP="008712E9">
      <w:pPr>
        <w:pStyle w:val="SCCNormalDoubleSpacing"/>
        <w:spacing w:after="480"/>
        <w:rPr>
          <w:i/>
          <w:iCs/>
          <w:color w:val="000000"/>
          <w:lang w:val="fr-CA"/>
        </w:rPr>
      </w:pPr>
      <w:r w:rsidRPr="00282C59">
        <w:rPr>
          <w:i/>
          <w:iCs/>
          <w:color w:val="000000"/>
          <w:lang w:val="fr-CA"/>
        </w:rPr>
        <w:tab/>
        <w:t>Procureur de l’intimée : Procureur général de l’Ontario, Toronto.</w:t>
      </w:r>
    </w:p>
    <w:p w:rsidR="008712E9" w:rsidRPr="005675CD" w:rsidRDefault="008712E9" w:rsidP="008712E9">
      <w:pPr>
        <w:pStyle w:val="SCCNormalDoubleSpacing"/>
        <w:spacing w:after="480"/>
        <w:rPr>
          <w:i/>
          <w:iCs/>
          <w:color w:val="000000"/>
          <w:lang w:val="fr-CA"/>
        </w:rPr>
      </w:pPr>
      <w:r w:rsidRPr="002120AD">
        <w:rPr>
          <w:i/>
          <w:iCs/>
          <w:color w:val="000000"/>
          <w:lang w:val="fr-CA"/>
        </w:rPr>
        <w:tab/>
      </w:r>
      <w:r w:rsidRPr="005675CD">
        <w:rPr>
          <w:i/>
          <w:iCs/>
          <w:color w:val="000000"/>
          <w:lang w:val="fr-CA"/>
        </w:rPr>
        <w:t>Procureur</w:t>
      </w:r>
      <w:r>
        <w:rPr>
          <w:i/>
          <w:iCs/>
          <w:color w:val="000000"/>
          <w:lang w:val="fr-CA"/>
        </w:rPr>
        <w:t>s</w:t>
      </w:r>
      <w:r w:rsidRPr="005675CD">
        <w:rPr>
          <w:i/>
          <w:iCs/>
          <w:color w:val="000000"/>
          <w:lang w:val="fr-CA"/>
        </w:rPr>
        <w:t xml:space="preserve"> de</w:t>
      </w:r>
      <w:r w:rsidRPr="00282C59">
        <w:rPr>
          <w:i/>
          <w:iCs/>
          <w:color w:val="000000"/>
          <w:lang w:val="fr-CA"/>
        </w:rPr>
        <w:t xml:space="preserve"> </w:t>
      </w:r>
      <w:r w:rsidRPr="005675CD">
        <w:rPr>
          <w:i/>
          <w:iCs/>
          <w:color w:val="000000"/>
          <w:lang w:val="fr-CA"/>
        </w:rPr>
        <w:t>l’intervenant</w:t>
      </w:r>
      <w:r>
        <w:rPr>
          <w:i/>
          <w:iCs/>
          <w:color w:val="000000"/>
          <w:lang w:val="fr-CA"/>
        </w:rPr>
        <w:t>e</w:t>
      </w:r>
      <w:r w:rsidRPr="005675CD">
        <w:rPr>
          <w:i/>
          <w:iCs/>
          <w:color w:val="000000"/>
          <w:lang w:val="fr-CA"/>
        </w:rPr>
        <w:t xml:space="preserve"> </w:t>
      </w:r>
      <w:r w:rsidRPr="00BA04EF">
        <w:rPr>
          <w:i/>
          <w:iCs/>
          <w:color w:val="000000"/>
          <w:lang w:val="fr-CA"/>
        </w:rPr>
        <w:t>l’Association canadienne des libertés civiles</w:t>
      </w:r>
      <w:r>
        <w:rPr>
          <w:i/>
          <w:iCs/>
          <w:color w:val="000000"/>
          <w:lang w:val="fr-CA"/>
        </w:rPr>
        <w:t> </w:t>
      </w:r>
      <w:r w:rsidRPr="005675CD">
        <w:rPr>
          <w:i/>
          <w:iCs/>
          <w:color w:val="000000"/>
          <w:lang w:val="fr-CA"/>
        </w:rPr>
        <w:t xml:space="preserve">: </w:t>
      </w:r>
      <w:r w:rsidRPr="00BA04EF">
        <w:rPr>
          <w:i/>
          <w:iCs/>
          <w:color w:val="000000"/>
          <w:lang w:val="fr-CA"/>
        </w:rPr>
        <w:t>Paliare Roland Rosenberg Rothstein, Toronto</w:t>
      </w:r>
      <w:r w:rsidRPr="005675CD">
        <w:rPr>
          <w:i/>
          <w:iCs/>
          <w:color w:val="000000"/>
          <w:lang w:val="fr-CA"/>
        </w:rPr>
        <w:t>.</w:t>
      </w:r>
    </w:p>
    <w:p w:rsidR="008712E9" w:rsidRPr="00BA04EF" w:rsidRDefault="008712E9" w:rsidP="008712E9">
      <w:pPr>
        <w:pStyle w:val="SCCNormalDoubleSpacing"/>
        <w:spacing w:after="480"/>
        <w:rPr>
          <w:i/>
          <w:iCs/>
          <w:color w:val="000000"/>
          <w:lang w:val="fr-CA"/>
        </w:rPr>
      </w:pPr>
      <w:r w:rsidRPr="005675CD">
        <w:rPr>
          <w:i/>
          <w:iCs/>
          <w:color w:val="000000"/>
          <w:lang w:val="fr-CA"/>
        </w:rPr>
        <w:tab/>
        <w:t>Procureur</w:t>
      </w:r>
      <w:r>
        <w:rPr>
          <w:i/>
          <w:iCs/>
          <w:color w:val="000000"/>
          <w:lang w:val="fr-CA"/>
        </w:rPr>
        <w:t>s</w:t>
      </w:r>
      <w:r w:rsidRPr="005675CD">
        <w:rPr>
          <w:i/>
          <w:iCs/>
          <w:color w:val="000000"/>
          <w:lang w:val="fr-CA"/>
        </w:rPr>
        <w:t xml:space="preserve"> de </w:t>
      </w:r>
      <w:r w:rsidRPr="00BA04EF">
        <w:rPr>
          <w:i/>
          <w:iCs/>
          <w:color w:val="000000"/>
          <w:lang w:val="fr-CA"/>
        </w:rPr>
        <w:t>l’intervenante British Columbia Civil Liberties Association : Stockwoods, Toronto.</w:t>
      </w:r>
    </w:p>
    <w:p w:rsidR="008712E9" w:rsidRPr="007E3B0B" w:rsidRDefault="008712E9" w:rsidP="008712E9">
      <w:pPr>
        <w:pStyle w:val="SCCNormalDoubleSpacing"/>
        <w:spacing w:after="480"/>
        <w:rPr>
          <w:i/>
          <w:iCs/>
          <w:color w:val="000000"/>
          <w:lang w:val="fr-CA"/>
        </w:rPr>
      </w:pPr>
      <w:r w:rsidRPr="005675CD">
        <w:rPr>
          <w:i/>
          <w:iCs/>
          <w:color w:val="000000"/>
          <w:lang w:val="fr-CA"/>
        </w:rPr>
        <w:tab/>
      </w:r>
      <w:r w:rsidRPr="007E3B0B">
        <w:rPr>
          <w:i/>
          <w:iCs/>
          <w:color w:val="000000"/>
          <w:lang w:val="fr-CA"/>
        </w:rPr>
        <w:t>Procureurs de l’intervenante Criminal Lawyers’ Association of Ontario : Brauti Thorning, Toronto.</w:t>
      </w:r>
    </w:p>
    <w:p w:rsidR="00C22905" w:rsidRPr="00A9085B" w:rsidRDefault="00C22905" w:rsidP="00E92347">
      <w:pPr>
        <w:spacing w:before="100" w:beforeAutospacing="1"/>
        <w:rPr>
          <w:rFonts w:eastAsia="Calibri"/>
          <w:szCs w:val="24"/>
          <w:lang w:val="fr-CA" w:eastAsia="en-US"/>
        </w:rPr>
      </w:pPr>
    </w:p>
    <w:sectPr w:rsidR="00C22905" w:rsidRPr="00A9085B" w:rsidSect="000648CC">
      <w:pgSz w:w="12240" w:h="15840"/>
      <w:pgMar w:top="1267" w:right="2160" w:bottom="720" w:left="1800" w:header="180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4D" w:rsidRDefault="001F004D">
      <w:r>
        <w:separator/>
      </w:r>
    </w:p>
  </w:endnote>
  <w:endnote w:type="continuationSeparator" w:id="0">
    <w:p w:rsidR="001F004D" w:rsidRDefault="001F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4D" w:rsidRDefault="001F004D">
      <w:r>
        <w:separator/>
      </w:r>
    </w:p>
  </w:footnote>
  <w:footnote w:type="continuationSeparator" w:id="0">
    <w:p w:rsidR="001F004D" w:rsidRDefault="001F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6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8763F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C850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A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383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30031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20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6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905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A5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F2675"/>
    <w:multiLevelType w:val="multilevel"/>
    <w:tmpl w:val="858A8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B73F21"/>
    <w:multiLevelType w:val="hybridMultilevel"/>
    <w:tmpl w:val="1CA8AB4C"/>
    <w:lvl w:ilvl="0" w:tplc="AF12D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F31A9"/>
    <w:multiLevelType w:val="hybridMultilevel"/>
    <w:tmpl w:val="9F5C01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00BA4"/>
    <w:multiLevelType w:val="hybridMultilevel"/>
    <w:tmpl w:val="900CBD0E"/>
    <w:lvl w:ilvl="0" w:tplc="AF12D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B2609"/>
    <w:multiLevelType w:val="hybridMultilevel"/>
    <w:tmpl w:val="B62EB43A"/>
    <w:lvl w:ilvl="0" w:tplc="AF12D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65EB2"/>
    <w:multiLevelType w:val="hybridMultilevel"/>
    <w:tmpl w:val="406E4396"/>
    <w:lvl w:ilvl="0" w:tplc="AF12D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269BE"/>
    <w:multiLevelType w:val="hybridMultilevel"/>
    <w:tmpl w:val="424E113C"/>
    <w:lvl w:ilvl="0" w:tplc="846E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3130A"/>
    <w:multiLevelType w:val="multilevel"/>
    <w:tmpl w:val="9A5EAD4C"/>
    <w:lvl w:ilvl="0">
      <w:start w:val="1"/>
      <w:numFmt w:val="upperRoman"/>
      <w:pStyle w:val="Title1LevelTitre1Niveau-Alt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24"/>
      </w:rPr>
    </w:lvl>
    <w:lvl w:ilvl="1">
      <w:start w:val="1"/>
      <w:numFmt w:val="upperLetter"/>
      <w:pStyle w:val="Title2LevelTitre2Niveau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itle3LevelTitre3Niveau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Title4LevelTitre4Niveau"/>
      <w:lvlText w:val="(%4)"/>
      <w:lvlJc w:val="left"/>
      <w:pPr>
        <w:tabs>
          <w:tab w:val="num" w:pos="1152"/>
        </w:tabs>
        <w:ind w:left="1152" w:hanging="576"/>
      </w:pPr>
      <w:rPr>
        <w:rFonts w:hint="default"/>
        <w:b w:val="0"/>
        <w:i w:val="0"/>
      </w:rPr>
    </w:lvl>
    <w:lvl w:ilvl="4">
      <w:start w:val="1"/>
      <w:numFmt w:val="lowerRoman"/>
      <w:pStyle w:val="Title5LevelTitre5Niveau"/>
      <w:lvlText w:val="(%5)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decimal"/>
      <w:pStyle w:val="Title6LevelTitre6Niveau"/>
      <w:lvlText w:val="%6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208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2" w:hanging="432"/>
      </w:pPr>
      <w:rPr>
        <w:rFonts w:hint="default"/>
      </w:rPr>
    </w:lvl>
  </w:abstractNum>
  <w:abstractNum w:abstractNumId="18" w15:restartNumberingAfterBreak="0">
    <w:nsid w:val="4AC64FE2"/>
    <w:multiLevelType w:val="hybridMultilevel"/>
    <w:tmpl w:val="0B76EEBC"/>
    <w:lvl w:ilvl="0" w:tplc="434646E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35C40"/>
    <w:multiLevelType w:val="hybridMultilevel"/>
    <w:tmpl w:val="02E69B28"/>
    <w:lvl w:ilvl="0" w:tplc="8FDA0F80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4CE36BA0"/>
    <w:multiLevelType w:val="hybridMultilevel"/>
    <w:tmpl w:val="5742DC2C"/>
    <w:lvl w:ilvl="0" w:tplc="323471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3EE8"/>
    <w:multiLevelType w:val="multilevel"/>
    <w:tmpl w:val="61380426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55E1740"/>
    <w:multiLevelType w:val="hybridMultilevel"/>
    <w:tmpl w:val="535EC1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2891"/>
    <w:multiLevelType w:val="hybridMultilevel"/>
    <w:tmpl w:val="FAECBADC"/>
    <w:lvl w:ilvl="0" w:tplc="AF12D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6D1F9C"/>
    <w:multiLevelType w:val="hybridMultilevel"/>
    <w:tmpl w:val="A1BA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A5550B"/>
    <w:multiLevelType w:val="hybridMultilevel"/>
    <w:tmpl w:val="D9EA6A54"/>
    <w:lvl w:ilvl="0" w:tplc="AF12D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9B23C7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957F3C"/>
    <w:multiLevelType w:val="hybridMultilevel"/>
    <w:tmpl w:val="A0A41CF8"/>
    <w:lvl w:ilvl="0" w:tplc="D7E6156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D322D6A"/>
    <w:multiLevelType w:val="multilevel"/>
    <w:tmpl w:val="F9C2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9"/>
  </w:num>
  <w:num w:numId="5">
    <w:abstractNumId w:val="20"/>
  </w:num>
  <w:num w:numId="6">
    <w:abstractNumId w:val="21"/>
  </w:num>
  <w:num w:numId="7">
    <w:abstractNumId w:val="17"/>
  </w:num>
  <w:num w:numId="8">
    <w:abstractNumId w:val="17"/>
    <w:lvlOverride w:ilvl="0">
      <w:lvl w:ilvl="0">
        <w:start w:val="1"/>
        <w:numFmt w:val="upperRoman"/>
        <w:pStyle w:val="Title1LevelTitre1Niveau-AltL"/>
        <w:lvlText w:val="%1."/>
        <w:lvlJc w:val="left"/>
        <w:pPr>
          <w:tabs>
            <w:tab w:val="num" w:pos="576"/>
          </w:tabs>
          <w:ind w:left="576" w:hanging="576"/>
        </w:pPr>
        <w:rPr>
          <w:rFonts w:hint="default"/>
          <w:sz w:val="24"/>
        </w:rPr>
      </w:lvl>
    </w:lvlOverride>
    <w:lvlOverride w:ilvl="1">
      <w:lvl w:ilvl="1">
        <w:start w:val="1"/>
        <w:numFmt w:val="upperLetter"/>
        <w:pStyle w:val="Title2LevelTitre2Niveau"/>
        <w:lvlText w:val="%2."/>
        <w:lvlJc w:val="left"/>
        <w:pPr>
          <w:tabs>
            <w:tab w:val="num" w:pos="576"/>
          </w:tabs>
          <w:ind w:left="576" w:hanging="576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Title3LevelTitre3Niveau"/>
        <w:lvlText w:val="(%3)"/>
        <w:lvlJc w:val="left"/>
        <w:pPr>
          <w:tabs>
            <w:tab w:val="num" w:pos="1152"/>
          </w:tabs>
          <w:ind w:left="1152" w:hanging="57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Title4LevelTitre4Niveau"/>
        <w:lvlText w:val="(%4)"/>
        <w:lvlJc w:val="left"/>
        <w:pPr>
          <w:tabs>
            <w:tab w:val="num" w:pos="1152"/>
          </w:tabs>
          <w:ind w:left="1152" w:hanging="57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Roman"/>
        <w:pStyle w:val="Title5LevelTitre5Niveau"/>
        <w:lvlText w:val="(%5)"/>
        <w:lvlJc w:val="left"/>
        <w:pPr>
          <w:tabs>
            <w:tab w:val="num" w:pos="1728"/>
          </w:tabs>
          <w:ind w:left="1728" w:hanging="576"/>
        </w:pPr>
        <w:rPr>
          <w:rFonts w:hint="default"/>
        </w:rPr>
      </w:lvl>
    </w:lvlOverride>
    <w:lvlOverride w:ilvl="5">
      <w:lvl w:ilvl="5">
        <w:start w:val="1"/>
        <w:numFmt w:val="decimal"/>
        <w:pStyle w:val="Title6LevelTitre6Niveau"/>
        <w:lvlText w:val="%6."/>
        <w:lvlJc w:val="left"/>
        <w:pPr>
          <w:tabs>
            <w:tab w:val="num" w:pos="1728"/>
          </w:tabs>
          <w:ind w:left="1728" w:hanging="576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208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6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072" w:hanging="432"/>
        </w:pPr>
        <w:rPr>
          <w:rFonts w:hint="default"/>
        </w:rPr>
      </w:lvl>
    </w:lvlOverride>
  </w:num>
  <w:num w:numId="9">
    <w:abstractNumId w:val="25"/>
  </w:num>
  <w:num w:numId="10">
    <w:abstractNumId w:val="15"/>
  </w:num>
  <w:num w:numId="11">
    <w:abstractNumId w:val="13"/>
  </w:num>
  <w:num w:numId="12">
    <w:abstractNumId w:val="11"/>
  </w:num>
  <w:num w:numId="13">
    <w:abstractNumId w:val="17"/>
    <w:lvlOverride w:ilvl="0">
      <w:lvl w:ilvl="0">
        <w:start w:val="1"/>
        <w:numFmt w:val="upperRoman"/>
        <w:pStyle w:val="Title1LevelTitre1Niveau-AltL"/>
        <w:lvlText w:val="%1."/>
        <w:lvlJc w:val="left"/>
        <w:pPr>
          <w:tabs>
            <w:tab w:val="num" w:pos="576"/>
          </w:tabs>
          <w:ind w:left="576" w:hanging="576"/>
        </w:pPr>
        <w:rPr>
          <w:rFonts w:hint="default"/>
          <w:sz w:val="24"/>
        </w:rPr>
      </w:lvl>
    </w:lvlOverride>
    <w:lvlOverride w:ilvl="1">
      <w:lvl w:ilvl="1">
        <w:start w:val="1"/>
        <w:numFmt w:val="upperLetter"/>
        <w:pStyle w:val="Title2LevelTitre2Niveau"/>
        <w:lvlText w:val="%2."/>
        <w:lvlJc w:val="left"/>
        <w:pPr>
          <w:tabs>
            <w:tab w:val="num" w:pos="576"/>
          </w:tabs>
          <w:ind w:left="576" w:hanging="576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le3LevelTitre3Niveau"/>
        <w:lvlText w:val="(%3)"/>
        <w:lvlJc w:val="left"/>
        <w:pPr>
          <w:tabs>
            <w:tab w:val="num" w:pos="1152"/>
          </w:tabs>
          <w:ind w:left="1152" w:hanging="576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Title4LevelTitre4Niveau"/>
        <w:lvlText w:val="(%4)"/>
        <w:lvlJc w:val="left"/>
        <w:pPr>
          <w:tabs>
            <w:tab w:val="num" w:pos="1152"/>
          </w:tabs>
          <w:ind w:left="1152" w:hanging="57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lowerRoman"/>
        <w:pStyle w:val="Title5LevelTitre5Niveau"/>
        <w:lvlText w:val="(%5)"/>
        <w:lvlJc w:val="left"/>
        <w:pPr>
          <w:tabs>
            <w:tab w:val="num" w:pos="1728"/>
          </w:tabs>
          <w:ind w:left="1728" w:hanging="576"/>
        </w:pPr>
        <w:rPr>
          <w:rFonts w:hint="default"/>
          <w:i w:val="0"/>
        </w:rPr>
      </w:lvl>
    </w:lvlOverride>
    <w:lvlOverride w:ilvl="5">
      <w:lvl w:ilvl="5">
        <w:start w:val="1"/>
        <w:numFmt w:val="decimal"/>
        <w:pStyle w:val="Title6LevelTitre6Niveau"/>
        <w:lvlText w:val="%6."/>
        <w:lvlJc w:val="left"/>
        <w:pPr>
          <w:tabs>
            <w:tab w:val="num" w:pos="1728"/>
          </w:tabs>
          <w:ind w:left="1728" w:hanging="576"/>
        </w:pPr>
        <w:rPr>
          <w:rFonts w:hint="default"/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8208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86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9072" w:hanging="432"/>
        </w:pPr>
        <w:rPr>
          <w:rFonts w:hint="default"/>
        </w:rPr>
      </w:lvl>
    </w:lvlOverride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3"/>
  </w:num>
  <w:num w:numId="27">
    <w:abstractNumId w:val="14"/>
  </w:num>
  <w:num w:numId="28">
    <w:abstractNumId w:val="26"/>
  </w:num>
  <w:num w:numId="29">
    <w:abstractNumId w:val="24"/>
  </w:num>
  <w:num w:numId="30">
    <w:abstractNumId w:val="17"/>
    <w:lvlOverride w:ilvl="0">
      <w:startOverride w:val="1"/>
      <w:lvl w:ilvl="0">
        <w:start w:val="1"/>
        <w:numFmt w:val="upperRoman"/>
        <w:pStyle w:val="Title1LevelTitre1Niveau-AltL"/>
        <w:lvlText w:val="%1."/>
        <w:lvlJc w:val="left"/>
        <w:pPr>
          <w:tabs>
            <w:tab w:val="num" w:pos="576"/>
          </w:tabs>
          <w:ind w:left="576" w:hanging="576"/>
        </w:pPr>
        <w:rPr>
          <w:rFonts w:hint="default"/>
          <w:sz w:val="24"/>
        </w:rPr>
      </w:lvl>
    </w:lvlOverride>
    <w:lvlOverride w:ilvl="1">
      <w:startOverride w:val="1"/>
      <w:lvl w:ilvl="1">
        <w:start w:val="1"/>
        <w:numFmt w:val="upperLetter"/>
        <w:pStyle w:val="Title2LevelTitre2Niveau"/>
        <w:lvlText w:val="%2."/>
        <w:lvlJc w:val="left"/>
        <w:pPr>
          <w:tabs>
            <w:tab w:val="num" w:pos="576"/>
          </w:tabs>
          <w:ind w:left="576" w:hanging="576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Title3LevelTitre3Niveau"/>
        <w:lvlText w:val="(%3)"/>
        <w:lvlJc w:val="left"/>
        <w:pPr>
          <w:tabs>
            <w:tab w:val="num" w:pos="1152"/>
          </w:tabs>
          <w:ind w:left="1152" w:hanging="57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startOverride w:val="1"/>
      <w:lvl w:ilvl="3">
        <w:start w:val="1"/>
        <w:numFmt w:val="lowerLetter"/>
        <w:pStyle w:val="Title4LevelTitre4Niveau"/>
        <w:lvlText w:val="(%4)"/>
        <w:lvlJc w:val="left"/>
        <w:pPr>
          <w:tabs>
            <w:tab w:val="num" w:pos="1152"/>
          </w:tabs>
          <w:ind w:left="1152" w:hanging="576"/>
        </w:pPr>
        <w:rPr>
          <w:rFonts w:hint="default"/>
          <w:b w:val="0"/>
          <w:i w:val="0"/>
        </w:rPr>
      </w:lvl>
    </w:lvlOverride>
    <w:lvlOverride w:ilvl="4">
      <w:startOverride w:val="1"/>
      <w:lvl w:ilvl="4">
        <w:start w:val="1"/>
        <w:numFmt w:val="lowerRoman"/>
        <w:pStyle w:val="Title5LevelTitre5Niveau"/>
        <w:lvlText w:val="(%5)"/>
        <w:lvlJc w:val="left"/>
        <w:pPr>
          <w:tabs>
            <w:tab w:val="num" w:pos="1728"/>
          </w:tabs>
          <w:ind w:left="1728" w:hanging="576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Title6LevelTitre6Niveau"/>
        <w:lvlText w:val="%6."/>
        <w:lvlJc w:val="left"/>
        <w:pPr>
          <w:tabs>
            <w:tab w:val="num" w:pos="1728"/>
          </w:tabs>
          <w:ind w:left="1728" w:hanging="576"/>
        </w:pPr>
        <w:rPr>
          <w:rFonts w:hint="default"/>
          <w:b w:val="0"/>
          <w:i w:val="0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8208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8640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9072" w:hanging="432"/>
        </w:pPr>
        <w:rPr>
          <w:rFonts w:hint="default"/>
        </w:rPr>
      </w:lvl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C"/>
    <w:rsid w:val="00000ED4"/>
    <w:rsid w:val="00013781"/>
    <w:rsid w:val="00017885"/>
    <w:rsid w:val="00025198"/>
    <w:rsid w:val="00026467"/>
    <w:rsid w:val="00040D1B"/>
    <w:rsid w:val="00041BDD"/>
    <w:rsid w:val="000578A3"/>
    <w:rsid w:val="000648CC"/>
    <w:rsid w:val="00076E46"/>
    <w:rsid w:val="00094FED"/>
    <w:rsid w:val="000B5CFA"/>
    <w:rsid w:val="000B69B5"/>
    <w:rsid w:val="000C3FCE"/>
    <w:rsid w:val="000C59B8"/>
    <w:rsid w:val="000C6AF0"/>
    <w:rsid w:val="000C78C2"/>
    <w:rsid w:val="000F0995"/>
    <w:rsid w:val="000F2FF1"/>
    <w:rsid w:val="00104F33"/>
    <w:rsid w:val="00106D75"/>
    <w:rsid w:val="00111905"/>
    <w:rsid w:val="00111DE2"/>
    <w:rsid w:val="0011492A"/>
    <w:rsid w:val="001160DE"/>
    <w:rsid w:val="00116B38"/>
    <w:rsid w:val="00134F55"/>
    <w:rsid w:val="00135406"/>
    <w:rsid w:val="00135972"/>
    <w:rsid w:val="00136268"/>
    <w:rsid w:val="00137E61"/>
    <w:rsid w:val="001426A9"/>
    <w:rsid w:val="0014546A"/>
    <w:rsid w:val="00154563"/>
    <w:rsid w:val="00154D7C"/>
    <w:rsid w:val="001570B0"/>
    <w:rsid w:val="0015752C"/>
    <w:rsid w:val="00157737"/>
    <w:rsid w:val="00165277"/>
    <w:rsid w:val="001677C1"/>
    <w:rsid w:val="00170592"/>
    <w:rsid w:val="00186351"/>
    <w:rsid w:val="00195D83"/>
    <w:rsid w:val="001977DB"/>
    <w:rsid w:val="001A00C1"/>
    <w:rsid w:val="001A42A4"/>
    <w:rsid w:val="001B33E0"/>
    <w:rsid w:val="001B4573"/>
    <w:rsid w:val="001C779F"/>
    <w:rsid w:val="001D2AC1"/>
    <w:rsid w:val="001D4DDF"/>
    <w:rsid w:val="001D4E88"/>
    <w:rsid w:val="001D5662"/>
    <w:rsid w:val="001D65FF"/>
    <w:rsid w:val="001D6E70"/>
    <w:rsid w:val="001E477D"/>
    <w:rsid w:val="001F004D"/>
    <w:rsid w:val="00220FC2"/>
    <w:rsid w:val="002222F4"/>
    <w:rsid w:val="00224FC0"/>
    <w:rsid w:val="00225EA4"/>
    <w:rsid w:val="00226EAF"/>
    <w:rsid w:val="002310A2"/>
    <w:rsid w:val="00231407"/>
    <w:rsid w:val="00231F3A"/>
    <w:rsid w:val="00234199"/>
    <w:rsid w:val="00236389"/>
    <w:rsid w:val="00237AFE"/>
    <w:rsid w:val="002406EE"/>
    <w:rsid w:val="00243EC8"/>
    <w:rsid w:val="0026412B"/>
    <w:rsid w:val="00264B77"/>
    <w:rsid w:val="00270D93"/>
    <w:rsid w:val="002745CC"/>
    <w:rsid w:val="002909F6"/>
    <w:rsid w:val="0029178F"/>
    <w:rsid w:val="002B7924"/>
    <w:rsid w:val="002B7ABA"/>
    <w:rsid w:val="002D2226"/>
    <w:rsid w:val="002D28C3"/>
    <w:rsid w:val="002D294E"/>
    <w:rsid w:val="002D3505"/>
    <w:rsid w:val="002D39A4"/>
    <w:rsid w:val="002E6189"/>
    <w:rsid w:val="002E6705"/>
    <w:rsid w:val="00301D08"/>
    <w:rsid w:val="0030329A"/>
    <w:rsid w:val="00303F14"/>
    <w:rsid w:val="00305526"/>
    <w:rsid w:val="0031086F"/>
    <w:rsid w:val="0031414C"/>
    <w:rsid w:val="00314E01"/>
    <w:rsid w:val="00317670"/>
    <w:rsid w:val="0032089D"/>
    <w:rsid w:val="00324AE2"/>
    <w:rsid w:val="003310DE"/>
    <w:rsid w:val="003323B0"/>
    <w:rsid w:val="00337C82"/>
    <w:rsid w:val="00342089"/>
    <w:rsid w:val="00347BA4"/>
    <w:rsid w:val="0035169A"/>
    <w:rsid w:val="0035259D"/>
    <w:rsid w:val="00353B79"/>
    <w:rsid w:val="00355C66"/>
    <w:rsid w:val="00362ADA"/>
    <w:rsid w:val="00364B18"/>
    <w:rsid w:val="00396BF3"/>
    <w:rsid w:val="003A125D"/>
    <w:rsid w:val="003A4C70"/>
    <w:rsid w:val="003B215F"/>
    <w:rsid w:val="003C2CFF"/>
    <w:rsid w:val="003C799C"/>
    <w:rsid w:val="003D0399"/>
    <w:rsid w:val="003E1C71"/>
    <w:rsid w:val="003E2693"/>
    <w:rsid w:val="003E53AC"/>
    <w:rsid w:val="003F327B"/>
    <w:rsid w:val="003F7ACB"/>
    <w:rsid w:val="00400B24"/>
    <w:rsid w:val="00404D28"/>
    <w:rsid w:val="00406166"/>
    <w:rsid w:val="0040704B"/>
    <w:rsid w:val="00407839"/>
    <w:rsid w:val="00410003"/>
    <w:rsid w:val="00410A55"/>
    <w:rsid w:val="00411300"/>
    <w:rsid w:val="004114D8"/>
    <w:rsid w:val="00415417"/>
    <w:rsid w:val="00424FE1"/>
    <w:rsid w:val="00426659"/>
    <w:rsid w:val="00426D16"/>
    <w:rsid w:val="00450352"/>
    <w:rsid w:val="00454BDB"/>
    <w:rsid w:val="00456FFF"/>
    <w:rsid w:val="00463A7A"/>
    <w:rsid w:val="00464800"/>
    <w:rsid w:val="00464BF6"/>
    <w:rsid w:val="00465132"/>
    <w:rsid w:val="00465EF1"/>
    <w:rsid w:val="004707F9"/>
    <w:rsid w:val="00470DB3"/>
    <w:rsid w:val="0047411A"/>
    <w:rsid w:val="00480C90"/>
    <w:rsid w:val="004818C7"/>
    <w:rsid w:val="0048396F"/>
    <w:rsid w:val="00486C55"/>
    <w:rsid w:val="00493C18"/>
    <w:rsid w:val="00495D96"/>
    <w:rsid w:val="004A600C"/>
    <w:rsid w:val="004A6118"/>
    <w:rsid w:val="004C2314"/>
    <w:rsid w:val="004C25EE"/>
    <w:rsid w:val="004C478D"/>
    <w:rsid w:val="004D4FEC"/>
    <w:rsid w:val="004E0D6A"/>
    <w:rsid w:val="004E2C26"/>
    <w:rsid w:val="004E61A7"/>
    <w:rsid w:val="004F36FF"/>
    <w:rsid w:val="00506A78"/>
    <w:rsid w:val="005125A8"/>
    <w:rsid w:val="00516DED"/>
    <w:rsid w:val="00521AE8"/>
    <w:rsid w:val="00524449"/>
    <w:rsid w:val="00527180"/>
    <w:rsid w:val="005341CE"/>
    <w:rsid w:val="00534AB2"/>
    <w:rsid w:val="0054201E"/>
    <w:rsid w:val="00547FB8"/>
    <w:rsid w:val="005541DB"/>
    <w:rsid w:val="00555291"/>
    <w:rsid w:val="0056265A"/>
    <w:rsid w:val="00566AD1"/>
    <w:rsid w:val="0057257D"/>
    <w:rsid w:val="00583EDE"/>
    <w:rsid w:val="00586928"/>
    <w:rsid w:val="005966EF"/>
    <w:rsid w:val="005A4F85"/>
    <w:rsid w:val="005A6079"/>
    <w:rsid w:val="005C7840"/>
    <w:rsid w:val="005E4698"/>
    <w:rsid w:val="006003EE"/>
    <w:rsid w:val="006055B2"/>
    <w:rsid w:val="00610539"/>
    <w:rsid w:val="00613969"/>
    <w:rsid w:val="0061523C"/>
    <w:rsid w:val="00617208"/>
    <w:rsid w:val="00625C35"/>
    <w:rsid w:val="00626A7D"/>
    <w:rsid w:val="0062787A"/>
    <w:rsid w:val="00635521"/>
    <w:rsid w:val="006468AB"/>
    <w:rsid w:val="00656313"/>
    <w:rsid w:val="006565F4"/>
    <w:rsid w:val="0066108F"/>
    <w:rsid w:val="00666098"/>
    <w:rsid w:val="006763FD"/>
    <w:rsid w:val="00684EEA"/>
    <w:rsid w:val="006908E8"/>
    <w:rsid w:val="0069689B"/>
    <w:rsid w:val="006A1551"/>
    <w:rsid w:val="006A48DB"/>
    <w:rsid w:val="006B5FEF"/>
    <w:rsid w:val="006B5FF5"/>
    <w:rsid w:val="006B7683"/>
    <w:rsid w:val="006D4200"/>
    <w:rsid w:val="006D65A1"/>
    <w:rsid w:val="006F30AF"/>
    <w:rsid w:val="007009A0"/>
    <w:rsid w:val="00701759"/>
    <w:rsid w:val="00701CF2"/>
    <w:rsid w:val="00705C15"/>
    <w:rsid w:val="00712E55"/>
    <w:rsid w:val="00713025"/>
    <w:rsid w:val="007154A1"/>
    <w:rsid w:val="0071600E"/>
    <w:rsid w:val="007162FD"/>
    <w:rsid w:val="00717FDC"/>
    <w:rsid w:val="007208D1"/>
    <w:rsid w:val="0072428C"/>
    <w:rsid w:val="00730177"/>
    <w:rsid w:val="00742119"/>
    <w:rsid w:val="00747288"/>
    <w:rsid w:val="00747DD3"/>
    <w:rsid w:val="007549C8"/>
    <w:rsid w:val="00754A0B"/>
    <w:rsid w:val="00766D14"/>
    <w:rsid w:val="00767A0F"/>
    <w:rsid w:val="00796207"/>
    <w:rsid w:val="007A05F6"/>
    <w:rsid w:val="007B1289"/>
    <w:rsid w:val="007B3D74"/>
    <w:rsid w:val="007B6F4A"/>
    <w:rsid w:val="007D097E"/>
    <w:rsid w:val="007E1C47"/>
    <w:rsid w:val="007E337A"/>
    <w:rsid w:val="007E5C70"/>
    <w:rsid w:val="007F2FF5"/>
    <w:rsid w:val="007F3F08"/>
    <w:rsid w:val="00804CC6"/>
    <w:rsid w:val="00813B48"/>
    <w:rsid w:val="00817190"/>
    <w:rsid w:val="00820223"/>
    <w:rsid w:val="00820EE5"/>
    <w:rsid w:val="008244E9"/>
    <w:rsid w:val="008260E2"/>
    <w:rsid w:val="008322BD"/>
    <w:rsid w:val="008323C4"/>
    <w:rsid w:val="00833E0A"/>
    <w:rsid w:val="00834F73"/>
    <w:rsid w:val="00847F55"/>
    <w:rsid w:val="008544FA"/>
    <w:rsid w:val="00864CF8"/>
    <w:rsid w:val="008712E9"/>
    <w:rsid w:val="00872819"/>
    <w:rsid w:val="00874914"/>
    <w:rsid w:val="00883F8A"/>
    <w:rsid w:val="00891422"/>
    <w:rsid w:val="00892E1A"/>
    <w:rsid w:val="008A3F29"/>
    <w:rsid w:val="008B660A"/>
    <w:rsid w:val="008B70F9"/>
    <w:rsid w:val="008C01DA"/>
    <w:rsid w:val="008C02C9"/>
    <w:rsid w:val="008C7263"/>
    <w:rsid w:val="008D2104"/>
    <w:rsid w:val="008E3C2D"/>
    <w:rsid w:val="008F78E9"/>
    <w:rsid w:val="00903C32"/>
    <w:rsid w:val="00911989"/>
    <w:rsid w:val="009179F9"/>
    <w:rsid w:val="0093031F"/>
    <w:rsid w:val="00931C1C"/>
    <w:rsid w:val="00933E5E"/>
    <w:rsid w:val="00935218"/>
    <w:rsid w:val="009403F3"/>
    <w:rsid w:val="009555B7"/>
    <w:rsid w:val="009567AA"/>
    <w:rsid w:val="0096473A"/>
    <w:rsid w:val="00967374"/>
    <w:rsid w:val="00976EB5"/>
    <w:rsid w:val="00981B4D"/>
    <w:rsid w:val="009A343A"/>
    <w:rsid w:val="009A4E51"/>
    <w:rsid w:val="009A520F"/>
    <w:rsid w:val="009B2F23"/>
    <w:rsid w:val="009B57B3"/>
    <w:rsid w:val="009B6FFE"/>
    <w:rsid w:val="009C5B92"/>
    <w:rsid w:val="009D2920"/>
    <w:rsid w:val="009D5AEB"/>
    <w:rsid w:val="009F0E33"/>
    <w:rsid w:val="009F1E77"/>
    <w:rsid w:val="00A003F4"/>
    <w:rsid w:val="00A030CE"/>
    <w:rsid w:val="00A10968"/>
    <w:rsid w:val="00A149DF"/>
    <w:rsid w:val="00A1755C"/>
    <w:rsid w:val="00A21B90"/>
    <w:rsid w:val="00A41805"/>
    <w:rsid w:val="00A42DCD"/>
    <w:rsid w:val="00A44699"/>
    <w:rsid w:val="00A52AFB"/>
    <w:rsid w:val="00A548CB"/>
    <w:rsid w:val="00A5521C"/>
    <w:rsid w:val="00A557A1"/>
    <w:rsid w:val="00A55CEF"/>
    <w:rsid w:val="00A643E7"/>
    <w:rsid w:val="00A73C38"/>
    <w:rsid w:val="00A9085B"/>
    <w:rsid w:val="00AB59C4"/>
    <w:rsid w:val="00AB670D"/>
    <w:rsid w:val="00AC6FA4"/>
    <w:rsid w:val="00AD2826"/>
    <w:rsid w:val="00AD342F"/>
    <w:rsid w:val="00AE25FE"/>
    <w:rsid w:val="00AE4535"/>
    <w:rsid w:val="00AF03C5"/>
    <w:rsid w:val="00AF0B26"/>
    <w:rsid w:val="00AF4773"/>
    <w:rsid w:val="00AF551A"/>
    <w:rsid w:val="00B000D8"/>
    <w:rsid w:val="00B00F75"/>
    <w:rsid w:val="00B11735"/>
    <w:rsid w:val="00B1431F"/>
    <w:rsid w:val="00B145B6"/>
    <w:rsid w:val="00B2215E"/>
    <w:rsid w:val="00B279EB"/>
    <w:rsid w:val="00B30E18"/>
    <w:rsid w:val="00B32357"/>
    <w:rsid w:val="00B43559"/>
    <w:rsid w:val="00B50C81"/>
    <w:rsid w:val="00B557F8"/>
    <w:rsid w:val="00B56AAF"/>
    <w:rsid w:val="00B67199"/>
    <w:rsid w:val="00B815FC"/>
    <w:rsid w:val="00B93FBC"/>
    <w:rsid w:val="00BA066D"/>
    <w:rsid w:val="00BA60C2"/>
    <w:rsid w:val="00BA7DA0"/>
    <w:rsid w:val="00BB2366"/>
    <w:rsid w:val="00BB2EE4"/>
    <w:rsid w:val="00BB5AE6"/>
    <w:rsid w:val="00BC2108"/>
    <w:rsid w:val="00BC5642"/>
    <w:rsid w:val="00BD0E9E"/>
    <w:rsid w:val="00BD1BEC"/>
    <w:rsid w:val="00BD32FF"/>
    <w:rsid w:val="00BD67ED"/>
    <w:rsid w:val="00C02092"/>
    <w:rsid w:val="00C22905"/>
    <w:rsid w:val="00C229CD"/>
    <w:rsid w:val="00C24D91"/>
    <w:rsid w:val="00C31D39"/>
    <w:rsid w:val="00C53F14"/>
    <w:rsid w:val="00C600CF"/>
    <w:rsid w:val="00C6084F"/>
    <w:rsid w:val="00C62A66"/>
    <w:rsid w:val="00C62FD6"/>
    <w:rsid w:val="00C71458"/>
    <w:rsid w:val="00C77613"/>
    <w:rsid w:val="00C828E7"/>
    <w:rsid w:val="00C86719"/>
    <w:rsid w:val="00C921DD"/>
    <w:rsid w:val="00CA6391"/>
    <w:rsid w:val="00CA7B39"/>
    <w:rsid w:val="00CB5B04"/>
    <w:rsid w:val="00CC34BD"/>
    <w:rsid w:val="00CE161A"/>
    <w:rsid w:val="00CE3171"/>
    <w:rsid w:val="00CF1601"/>
    <w:rsid w:val="00D0172F"/>
    <w:rsid w:val="00D068A7"/>
    <w:rsid w:val="00D173CE"/>
    <w:rsid w:val="00D17476"/>
    <w:rsid w:val="00D22128"/>
    <w:rsid w:val="00D25F6B"/>
    <w:rsid w:val="00D26B67"/>
    <w:rsid w:val="00D32086"/>
    <w:rsid w:val="00D360E6"/>
    <w:rsid w:val="00D37A3F"/>
    <w:rsid w:val="00D4431D"/>
    <w:rsid w:val="00D4667A"/>
    <w:rsid w:val="00D469D5"/>
    <w:rsid w:val="00D47BFC"/>
    <w:rsid w:val="00D614A5"/>
    <w:rsid w:val="00D63A1C"/>
    <w:rsid w:val="00D7516F"/>
    <w:rsid w:val="00D83628"/>
    <w:rsid w:val="00D8579F"/>
    <w:rsid w:val="00D90B9E"/>
    <w:rsid w:val="00D91A89"/>
    <w:rsid w:val="00D95F8E"/>
    <w:rsid w:val="00DA0590"/>
    <w:rsid w:val="00DB342C"/>
    <w:rsid w:val="00DB7BEA"/>
    <w:rsid w:val="00DC1739"/>
    <w:rsid w:val="00DC1788"/>
    <w:rsid w:val="00DC2F37"/>
    <w:rsid w:val="00DD105B"/>
    <w:rsid w:val="00DE319C"/>
    <w:rsid w:val="00DE54B0"/>
    <w:rsid w:val="00DF0CA8"/>
    <w:rsid w:val="00DF2B48"/>
    <w:rsid w:val="00DF49A7"/>
    <w:rsid w:val="00E07EE2"/>
    <w:rsid w:val="00E07FD1"/>
    <w:rsid w:val="00E10A5C"/>
    <w:rsid w:val="00E176D8"/>
    <w:rsid w:val="00E24573"/>
    <w:rsid w:val="00E25E1E"/>
    <w:rsid w:val="00E27EE7"/>
    <w:rsid w:val="00E31D67"/>
    <w:rsid w:val="00E3214F"/>
    <w:rsid w:val="00E333F9"/>
    <w:rsid w:val="00E35404"/>
    <w:rsid w:val="00E45109"/>
    <w:rsid w:val="00E47B7A"/>
    <w:rsid w:val="00E56A44"/>
    <w:rsid w:val="00E60269"/>
    <w:rsid w:val="00E653D0"/>
    <w:rsid w:val="00E65A2E"/>
    <w:rsid w:val="00E71951"/>
    <w:rsid w:val="00E77932"/>
    <w:rsid w:val="00E83FDA"/>
    <w:rsid w:val="00E92347"/>
    <w:rsid w:val="00E97830"/>
    <w:rsid w:val="00EA1D3B"/>
    <w:rsid w:val="00EB0D87"/>
    <w:rsid w:val="00ED681A"/>
    <w:rsid w:val="00EE5737"/>
    <w:rsid w:val="00EE643C"/>
    <w:rsid w:val="00EF0683"/>
    <w:rsid w:val="00EF69D2"/>
    <w:rsid w:val="00EF766E"/>
    <w:rsid w:val="00F0070C"/>
    <w:rsid w:val="00F00EB7"/>
    <w:rsid w:val="00F03D8E"/>
    <w:rsid w:val="00F36AB6"/>
    <w:rsid w:val="00F37A09"/>
    <w:rsid w:val="00F409CE"/>
    <w:rsid w:val="00F4379D"/>
    <w:rsid w:val="00F43876"/>
    <w:rsid w:val="00F50635"/>
    <w:rsid w:val="00F50D2D"/>
    <w:rsid w:val="00F56C8B"/>
    <w:rsid w:val="00F66810"/>
    <w:rsid w:val="00F846D9"/>
    <w:rsid w:val="00F84DF4"/>
    <w:rsid w:val="00F85C97"/>
    <w:rsid w:val="00F94A57"/>
    <w:rsid w:val="00FA51A0"/>
    <w:rsid w:val="00FB37D2"/>
    <w:rsid w:val="00FB7D08"/>
    <w:rsid w:val="00FC3788"/>
    <w:rsid w:val="00FC4EFB"/>
    <w:rsid w:val="00FD068D"/>
    <w:rsid w:val="00FD4F28"/>
    <w:rsid w:val="00FE0416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AB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25D"/>
    <w:pPr>
      <w:keepNext/>
      <w:keepLines/>
      <w:spacing w:after="7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9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9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9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9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9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9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9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5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1"/>
    <w:aliases w:val=" 2, 3, A"/>
    <w:basedOn w:val="Normal"/>
    <w:uiPriority w:val="1"/>
    <w:rsid w:val="00493C18"/>
    <w:pPr>
      <w:widowControl w:val="0"/>
    </w:pPr>
  </w:style>
  <w:style w:type="paragraph" w:customStyle="1" w:styleId="SCCNormalDoubleSpacing">
    <w:name w:val="SCC.Normal.DoubleSpacing"/>
    <w:basedOn w:val="Normal"/>
    <w:link w:val="SCCNormalDoubleSpacingChar"/>
    <w:qFormat/>
    <w:rsid w:val="00104F33"/>
    <w:pPr>
      <w:tabs>
        <w:tab w:val="left" w:pos="1168"/>
      </w:tabs>
      <w:spacing w:line="480" w:lineRule="auto"/>
      <w:jc w:val="both"/>
    </w:pPr>
  </w:style>
  <w:style w:type="character" w:customStyle="1" w:styleId="SCCNormalDoubleSpacingChar">
    <w:name w:val="SCC.Normal.DoubleSpacing Char"/>
    <w:basedOn w:val="DefaultParagraphFont"/>
    <w:link w:val="SCCNormalDoubleSpacing"/>
    <w:rsid w:val="00104F33"/>
    <w:rPr>
      <w:sz w:val="24"/>
    </w:rPr>
  </w:style>
  <w:style w:type="character" w:styleId="Strong">
    <w:name w:val="Strong"/>
    <w:basedOn w:val="DefaultParagraphFont"/>
    <w:uiPriority w:val="22"/>
    <w:qFormat/>
    <w:rsid w:val="00C53F1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548C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48CB"/>
    <w:rPr>
      <w:i/>
      <w:iCs/>
      <w:color w:val="000000" w:themeColor="text1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31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71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B8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B8"/>
    <w:rPr>
      <w:sz w:val="24"/>
      <w:lang w:val="en-US"/>
    </w:rPr>
  </w:style>
  <w:style w:type="paragraph" w:customStyle="1" w:styleId="SCCLsocParty">
    <w:name w:val="SCC.Lsoc.Party"/>
    <w:basedOn w:val="Normal"/>
    <w:next w:val="Normal"/>
    <w:link w:val="SCCLsocPartyChar"/>
    <w:rsid w:val="005A6079"/>
    <w:pPr>
      <w:tabs>
        <w:tab w:val="right" w:pos="8222"/>
      </w:tabs>
      <w:jc w:val="both"/>
    </w:pPr>
    <w:rPr>
      <w:b/>
    </w:rPr>
  </w:style>
  <w:style w:type="character" w:customStyle="1" w:styleId="SCCLsocPartyChar">
    <w:name w:val="SCC.Lsoc.Party Char"/>
    <w:basedOn w:val="DefaultParagraphFont"/>
    <w:link w:val="SCCLsocParty"/>
    <w:rsid w:val="005A6079"/>
    <w:rPr>
      <w:b/>
      <w:sz w:val="24"/>
    </w:rPr>
  </w:style>
  <w:style w:type="paragraph" w:customStyle="1" w:styleId="SCCLsocVersus">
    <w:name w:val="SCC.Lsoc.Versus"/>
    <w:basedOn w:val="Normal"/>
    <w:next w:val="Normal"/>
    <w:link w:val="SCCLsocVersusChar"/>
    <w:rsid w:val="001A00C1"/>
    <w:pPr>
      <w:spacing w:after="720"/>
    </w:pPr>
    <w:rPr>
      <w:i/>
    </w:rPr>
  </w:style>
  <w:style w:type="character" w:customStyle="1" w:styleId="SCCLsocVersusChar">
    <w:name w:val="SCC.Lsoc.Versus Char"/>
    <w:basedOn w:val="DefaultParagraphFont"/>
    <w:link w:val="SCCLsocVersus"/>
    <w:rsid w:val="001A00C1"/>
    <w:rPr>
      <w:i/>
      <w:sz w:val="24"/>
    </w:rPr>
  </w:style>
  <w:style w:type="character" w:customStyle="1" w:styleId="SCCLsocPartyRole">
    <w:name w:val="SCC.Lsoc.PartyRole"/>
    <w:basedOn w:val="SCCLsocLastPartyInRoleChar"/>
    <w:uiPriority w:val="1"/>
    <w:rsid w:val="00B279EB"/>
    <w:rPr>
      <w:b/>
      <w:i/>
      <w:sz w:val="24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1A00C1"/>
    <w:pPr>
      <w:spacing w:after="720"/>
    </w:pPr>
  </w:style>
  <w:style w:type="character" w:customStyle="1" w:styleId="SCCLsocSubfileSeparatorChar">
    <w:name w:val="SCC.Lsoc.SubfileSeparator Char"/>
    <w:basedOn w:val="DefaultParagraphFont"/>
    <w:link w:val="SCCLsocSubfileSeparator"/>
    <w:rsid w:val="001A00C1"/>
    <w:rPr>
      <w:sz w:val="24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3323B0"/>
    <w:pPr>
      <w:spacing w:after="720"/>
    </w:p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3323B0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1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CBanSummary">
    <w:name w:val="SCC.BanSummary"/>
    <w:basedOn w:val="Normal"/>
    <w:next w:val="Normal"/>
    <w:link w:val="SCCBanSummaryChar"/>
    <w:rsid w:val="00111DE2"/>
    <w:pPr>
      <w:jc w:val="right"/>
    </w:pPr>
    <w:rPr>
      <w:b/>
    </w:rPr>
  </w:style>
  <w:style w:type="paragraph" w:customStyle="1" w:styleId="SCCAppellantForRunningHead">
    <w:name w:val="SCC.AppellantForRunningHead"/>
    <w:basedOn w:val="Normal"/>
    <w:next w:val="Normal"/>
    <w:link w:val="SCCAppellantForRunningHeadChar"/>
    <w:rsid w:val="00701759"/>
    <w:rPr>
      <w:smallCaps/>
    </w:rPr>
  </w:style>
  <w:style w:type="character" w:customStyle="1" w:styleId="SCCAppellantForRunningHeadChar">
    <w:name w:val="SCC.AppellantForRunningHead Char"/>
    <w:basedOn w:val="DefaultParagraphFont"/>
    <w:link w:val="SCCAppellantForRunningHead"/>
    <w:rsid w:val="00701759"/>
    <w:rPr>
      <w:smallCaps/>
      <w:sz w:val="24"/>
    </w:rPr>
  </w:style>
  <w:style w:type="paragraph" w:customStyle="1" w:styleId="SCCRespondentForRunningHead">
    <w:name w:val="SCC.RespondentForRunningHead"/>
    <w:basedOn w:val="Normal"/>
    <w:next w:val="Normal"/>
    <w:link w:val="SCCRespondentForRunningHeadChar"/>
    <w:rsid w:val="00701759"/>
    <w:rPr>
      <w:smallCaps/>
    </w:rPr>
  </w:style>
  <w:style w:type="character" w:customStyle="1" w:styleId="SCCRespondentForRunningHeadChar">
    <w:name w:val="SCC.RespondentForRunningHead Char"/>
    <w:basedOn w:val="DefaultParagraphFont"/>
    <w:link w:val="SCCRespondentForRunningHead"/>
    <w:rsid w:val="00701759"/>
    <w:rPr>
      <w:smallCaps/>
      <w:sz w:val="24"/>
    </w:rPr>
  </w:style>
  <w:style w:type="paragraph" w:customStyle="1" w:styleId="SCCAppellantForIndex">
    <w:name w:val="SCC.AppellantForIndex"/>
    <w:basedOn w:val="Normal"/>
    <w:next w:val="Normal"/>
    <w:link w:val="SCCAppellantForIndexChar"/>
    <w:rsid w:val="00C02092"/>
    <w:rPr>
      <w:b/>
    </w:rPr>
  </w:style>
  <w:style w:type="character" w:customStyle="1" w:styleId="SCCAppellantForIndexChar">
    <w:name w:val="SCC.AppellantForIndex Char"/>
    <w:basedOn w:val="DefaultParagraphFont"/>
    <w:link w:val="SCCAppellantForIndex"/>
    <w:rsid w:val="00C02092"/>
    <w:rPr>
      <w:b/>
      <w:sz w:val="24"/>
    </w:rPr>
  </w:style>
  <w:style w:type="paragraph" w:customStyle="1" w:styleId="SCCRespondentForIndex">
    <w:name w:val="SCC.RespondentForIndex"/>
    <w:basedOn w:val="Normal"/>
    <w:next w:val="Normal"/>
    <w:link w:val="SCCRespondentForIndexChar"/>
    <w:rsid w:val="00C02092"/>
    <w:rPr>
      <w:b/>
    </w:rPr>
  </w:style>
  <w:style w:type="character" w:customStyle="1" w:styleId="SCCRespondentForIndexChar">
    <w:name w:val="SCC.RespondentForIndex Char"/>
    <w:basedOn w:val="DefaultParagraphFont"/>
    <w:link w:val="SCCRespondentForIndex"/>
    <w:rsid w:val="00C02092"/>
    <w:rPr>
      <w:b/>
      <w:sz w:val="24"/>
    </w:rPr>
  </w:style>
  <w:style w:type="paragraph" w:customStyle="1" w:styleId="SCCSystemYear">
    <w:name w:val="SCC.SystemYear"/>
    <w:basedOn w:val="Normal"/>
    <w:next w:val="Normal"/>
    <w:link w:val="SCCSystemYearChar"/>
    <w:rsid w:val="00111DE2"/>
    <w:rPr>
      <w:b/>
    </w:rPr>
  </w:style>
  <w:style w:type="character" w:customStyle="1" w:styleId="SCCSystemYearChar">
    <w:name w:val="SCC.SystemYear Char"/>
    <w:basedOn w:val="DefaultParagraphFont"/>
    <w:link w:val="SCCSystemYear"/>
    <w:rsid w:val="00111DE2"/>
    <w:rPr>
      <w:b/>
      <w:sz w:val="24"/>
    </w:rPr>
  </w:style>
  <w:style w:type="paragraph" w:customStyle="1" w:styleId="SCCLowerCourtNameLowercase">
    <w:name w:val="SCC.LowerCourtNameLowercase"/>
    <w:basedOn w:val="SCCNormalDoubleSpacing"/>
    <w:next w:val="SCCNormalDoubleSpacing"/>
    <w:rsid w:val="00111DE2"/>
    <w:rPr>
      <w:smallCaps/>
    </w:rPr>
  </w:style>
  <w:style w:type="paragraph" w:customStyle="1" w:styleId="SCCCounselName">
    <w:name w:val="SCC.CounselName"/>
    <w:basedOn w:val="SCCNormalDoubleSpacing"/>
    <w:next w:val="SCCNormalDoubleSpacing"/>
    <w:link w:val="SCCCounselNameChar"/>
    <w:rsid w:val="003F327B"/>
    <w:rPr>
      <w:i/>
    </w:rPr>
  </w:style>
  <w:style w:type="character" w:customStyle="1" w:styleId="SCCCounselNameChar">
    <w:name w:val="SCC.CounselName Char"/>
    <w:basedOn w:val="SCCNormalDoubleSpacingChar"/>
    <w:link w:val="SCCCounselName"/>
    <w:rsid w:val="003F327B"/>
    <w:rPr>
      <w:i/>
      <w:sz w:val="24"/>
    </w:rPr>
  </w:style>
  <w:style w:type="paragraph" w:customStyle="1" w:styleId="SCCItalic">
    <w:name w:val="SCC.Italic"/>
    <w:basedOn w:val="SCCNormalDoubleSpacing"/>
    <w:next w:val="SCCNormalDoubleSpacing"/>
    <w:rsid w:val="00DF0CA8"/>
    <w:rPr>
      <w:i/>
    </w:rPr>
  </w:style>
  <w:style w:type="paragraph" w:customStyle="1" w:styleId="SCCAppellantForCitation">
    <w:name w:val="SCC.AppellantForCitation"/>
    <w:basedOn w:val="Normal"/>
    <w:next w:val="Normal"/>
    <w:link w:val="SCCAppellantForCitationChar"/>
    <w:rsid w:val="00E45109"/>
    <w:rPr>
      <w:i/>
    </w:rPr>
  </w:style>
  <w:style w:type="character" w:customStyle="1" w:styleId="SCCAppellantForCitationChar">
    <w:name w:val="SCC.AppellantForCitation Char"/>
    <w:basedOn w:val="DefaultParagraphFont"/>
    <w:link w:val="SCCAppellantForCitation"/>
    <w:rsid w:val="00E45109"/>
    <w:rPr>
      <w:i/>
      <w:sz w:val="24"/>
    </w:rPr>
  </w:style>
  <w:style w:type="paragraph" w:customStyle="1" w:styleId="SCCRespondentForCitation">
    <w:name w:val="SCC.RespondentForCitation"/>
    <w:basedOn w:val="Normal"/>
    <w:next w:val="Normal"/>
    <w:link w:val="SCCRespondentForCitationChar"/>
    <w:rsid w:val="00E45109"/>
    <w:rPr>
      <w:i/>
    </w:rPr>
  </w:style>
  <w:style w:type="character" w:customStyle="1" w:styleId="SCCRespondentForCitationChar">
    <w:name w:val="SCC.RespondentForCitation Char"/>
    <w:basedOn w:val="DefaultParagraphFont"/>
    <w:link w:val="SCCRespondentForCitation"/>
    <w:rsid w:val="00E45109"/>
    <w:rPr>
      <w:i/>
      <w:sz w:val="24"/>
    </w:rPr>
  </w:style>
  <w:style w:type="paragraph" w:customStyle="1" w:styleId="SCCCounselSeparator">
    <w:name w:val="SCC.CounselSeparator"/>
    <w:basedOn w:val="SCCNormalDoubleSpacing"/>
    <w:next w:val="SCCNormalDoubleSpacing"/>
    <w:link w:val="SCCCounselSeparatorChar"/>
    <w:rsid w:val="00874914"/>
  </w:style>
  <w:style w:type="character" w:customStyle="1" w:styleId="SCCCounselSeparatorChar">
    <w:name w:val="SCC.CounselSeparator Char"/>
    <w:basedOn w:val="SCCNormalDoubleSpacingChar"/>
    <w:link w:val="SCCCounselSeparator"/>
    <w:rsid w:val="00874914"/>
    <w:rPr>
      <w:sz w:val="24"/>
    </w:rPr>
  </w:style>
  <w:style w:type="paragraph" w:customStyle="1" w:styleId="SCCPartyRole">
    <w:name w:val="SCC.PartyRole"/>
    <w:basedOn w:val="SCCNormalDoubleSpacing"/>
    <w:next w:val="SCCNormalDoubleSpacing"/>
    <w:link w:val="SCCPartyRoleChar"/>
    <w:rsid w:val="00874914"/>
  </w:style>
  <w:style w:type="character" w:customStyle="1" w:styleId="SCCPartyRoleChar">
    <w:name w:val="SCC.PartyRole Char"/>
    <w:basedOn w:val="SCCNormalDoubleSpacingChar"/>
    <w:link w:val="SCCPartyRole"/>
    <w:rsid w:val="00874914"/>
    <w:rPr>
      <w:sz w:val="24"/>
    </w:rPr>
  </w:style>
  <w:style w:type="paragraph" w:customStyle="1" w:styleId="SCCLawFirm">
    <w:name w:val="SCC.LawFirm"/>
    <w:basedOn w:val="SCCNormalDoubleSpacing"/>
    <w:next w:val="SCCNormalDoubleSpacing"/>
    <w:link w:val="SCCLawFirmChar"/>
    <w:rsid w:val="00364B18"/>
    <w:rPr>
      <w:i/>
    </w:rPr>
  </w:style>
  <w:style w:type="character" w:customStyle="1" w:styleId="SCCLawFirmChar">
    <w:name w:val="SCC.LawFirm Char"/>
    <w:basedOn w:val="SCCNormalDoubleSpacingChar"/>
    <w:link w:val="SCCLawFirm"/>
    <w:rsid w:val="00364B18"/>
    <w:rPr>
      <w:i/>
      <w:sz w:val="24"/>
    </w:rPr>
  </w:style>
  <w:style w:type="paragraph" w:customStyle="1" w:styleId="SCCCounselPartyRole">
    <w:name w:val="SCC.CounselPartyRole"/>
    <w:basedOn w:val="SCCNormalDoubleSpacing"/>
    <w:next w:val="SCCNormalDoubleSpacing"/>
    <w:link w:val="SCCCounselPartyRoleChar"/>
    <w:rsid w:val="00D4431D"/>
  </w:style>
  <w:style w:type="character" w:customStyle="1" w:styleId="SCCCounselPartyRoleChar">
    <w:name w:val="SCC.CounselPartyRole Char"/>
    <w:basedOn w:val="SCCNormalDoubleSpacingChar"/>
    <w:link w:val="SCCCounselPartyRole"/>
    <w:rsid w:val="00D4431D"/>
    <w:rPr>
      <w:sz w:val="24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301D08"/>
    <w:pPr>
      <w:tabs>
        <w:tab w:val="right" w:pos="8222"/>
      </w:tabs>
      <w:spacing w:after="720"/>
    </w:pPr>
    <w:rPr>
      <w:b/>
    </w:rPr>
  </w:style>
  <w:style w:type="character" w:customStyle="1" w:styleId="SCCLsocLastPartyInRoleChar">
    <w:name w:val="SCC.Lsoc.LastPartyInRole Char"/>
    <w:basedOn w:val="SCCLsocPartyChar"/>
    <w:link w:val="SCCLsocLastPartyInRole"/>
    <w:rsid w:val="00301D08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E65A2E"/>
    <w:rPr>
      <w:color w:val="0000FF" w:themeColor="hyperlink"/>
      <w:u w:val="single"/>
    </w:rPr>
  </w:style>
  <w:style w:type="character" w:customStyle="1" w:styleId="solexhl">
    <w:name w:val="solexhl"/>
    <w:basedOn w:val="DefaultParagraphFont"/>
    <w:rsid w:val="000C78C2"/>
  </w:style>
  <w:style w:type="character" w:customStyle="1" w:styleId="Heading3Char">
    <w:name w:val="Heading 3 Char"/>
    <w:basedOn w:val="DefaultParagraphFont"/>
    <w:link w:val="Heading3"/>
    <w:uiPriority w:val="9"/>
    <w:semiHidden/>
    <w:rsid w:val="00C22905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val="en-US"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9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905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9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9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905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90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customStyle="1" w:styleId="SCCLsocOtherPartyRoleSeparator">
    <w:name w:val="SCC.Lsoc.OtherPartyRoleSeparator"/>
    <w:basedOn w:val="Normal"/>
    <w:next w:val="Normal"/>
    <w:link w:val="SCCLsocOtherPartyRoleSeparatorChar"/>
    <w:rsid w:val="00C22905"/>
    <w:pPr>
      <w:spacing w:after="480"/>
    </w:pPr>
    <w:rPr>
      <w:rFonts w:eastAsiaTheme="minorHAnsi" w:cstheme="minorBidi"/>
      <w:szCs w:val="22"/>
      <w:lang w:val="en-US" w:eastAsia="en-US" w:bidi="en-US"/>
    </w:rPr>
  </w:style>
  <w:style w:type="paragraph" w:customStyle="1" w:styleId="SCCCoram">
    <w:name w:val="SCC.Coram"/>
    <w:basedOn w:val="Normal"/>
    <w:next w:val="Normal"/>
    <w:link w:val="SCCCoramChar"/>
    <w:rsid w:val="00C22905"/>
    <w:pPr>
      <w:pBdr>
        <w:bottom w:val="single" w:sz="4" w:space="1" w:color="auto"/>
      </w:pBdr>
    </w:pPr>
    <w:rPr>
      <w:rFonts w:eastAsiaTheme="minorHAnsi" w:cstheme="minorBidi"/>
      <w:szCs w:val="22"/>
      <w:lang w:val="en-US" w:eastAsia="en-US" w:bidi="en-US"/>
    </w:rPr>
  </w:style>
  <w:style w:type="character" w:customStyle="1" w:styleId="SCCCoramChar">
    <w:name w:val="SCC.Coram Char"/>
    <w:basedOn w:val="DefaultParagraphFont"/>
    <w:link w:val="SCCCoram"/>
    <w:rsid w:val="00C22905"/>
    <w:rPr>
      <w:rFonts w:eastAsiaTheme="minorHAnsi" w:cstheme="minorBidi"/>
      <w:sz w:val="24"/>
      <w:szCs w:val="22"/>
      <w:lang w:val="en-US" w:eastAsia="en-US" w:bidi="en-US"/>
    </w:rPr>
  </w:style>
  <w:style w:type="character" w:customStyle="1" w:styleId="SCCLsocOtherPartyRoleSeparatorChar">
    <w:name w:val="SCC.Lsoc.OtherPartyRoleSeparator Char"/>
    <w:basedOn w:val="DefaultParagraphFont"/>
    <w:link w:val="SCCLsocOtherPartyRoleSeparator"/>
    <w:rsid w:val="00C22905"/>
    <w:rPr>
      <w:rFonts w:eastAsiaTheme="minorHAnsi" w:cstheme="minorBidi"/>
      <w:sz w:val="24"/>
      <w:szCs w:val="22"/>
      <w:lang w:val="en-US" w:eastAsia="en-US" w:bidi="en-US"/>
    </w:rPr>
  </w:style>
  <w:style w:type="character" w:customStyle="1" w:styleId="SCCBanSummaryChar">
    <w:name w:val="SCC.BanSummary Char"/>
    <w:basedOn w:val="DefaultParagraphFont"/>
    <w:link w:val="SCCBanSummary"/>
    <w:rsid w:val="00C22905"/>
    <w:rPr>
      <w:b/>
      <w:sz w:val="24"/>
    </w:rPr>
  </w:style>
  <w:style w:type="table" w:styleId="TableGrid">
    <w:name w:val="Table Grid"/>
    <w:basedOn w:val="TableNormal"/>
    <w:uiPriority w:val="59"/>
    <w:rsid w:val="00C22905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itation-AltC">
    <w:name w:val="Citation - Alt C"/>
    <w:uiPriority w:val="2"/>
    <w:qFormat/>
    <w:rsid w:val="00C22905"/>
    <w:pPr>
      <w:spacing w:after="720"/>
      <w:ind w:left="1166"/>
      <w:contextualSpacing/>
      <w:jc w:val="both"/>
    </w:pPr>
    <w:rPr>
      <w:sz w:val="24"/>
    </w:rPr>
  </w:style>
  <w:style w:type="paragraph" w:customStyle="1" w:styleId="ContinueParaSuitedupar-AltP">
    <w:name w:val="Continue Para. / Suite du par. - Alt P"/>
    <w:next w:val="ParaNoNdepar-AltN"/>
    <w:uiPriority w:val="1"/>
    <w:qFormat/>
    <w:rsid w:val="00C22905"/>
    <w:pPr>
      <w:spacing w:before="480" w:after="480" w:line="48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JudgeJuge">
    <w:name w:val="Judge / Juge"/>
    <w:link w:val="JudgeJugeChar"/>
    <w:uiPriority w:val="3"/>
    <w:rsid w:val="00C22905"/>
    <w:pPr>
      <w:tabs>
        <w:tab w:val="left" w:pos="1260"/>
      </w:tabs>
      <w:spacing w:after="480" w:line="480" w:lineRule="auto"/>
    </w:pPr>
    <w:rPr>
      <w:smallCaps/>
      <w:sz w:val="24"/>
    </w:rPr>
  </w:style>
  <w:style w:type="paragraph" w:customStyle="1" w:styleId="ParaNoNdepar-AltN">
    <w:name w:val="Para. No. / Nº de par. - Alt N"/>
    <w:link w:val="ParaNoNdepar-AltNChar"/>
    <w:qFormat/>
    <w:rsid w:val="00C22905"/>
    <w:pPr>
      <w:numPr>
        <w:numId w:val="6"/>
      </w:numPr>
      <w:spacing w:before="480" w:after="480" w:line="480" w:lineRule="auto"/>
      <w:jc w:val="both"/>
    </w:pPr>
    <w:rPr>
      <w:rFonts w:eastAsiaTheme="minorEastAsia" w:cstheme="minorBidi"/>
      <w:sz w:val="24"/>
      <w:szCs w:val="22"/>
      <w:lang w:eastAsia="en-US"/>
    </w:rPr>
  </w:style>
  <w:style w:type="paragraph" w:customStyle="1" w:styleId="Title1LevelTitre1Niveau-AltL">
    <w:name w:val="Title 1 Level / Titre 1 Niveau - Alt L"/>
    <w:next w:val="ParaNoNdepar-AltN"/>
    <w:uiPriority w:val="4"/>
    <w:qFormat/>
    <w:rsid w:val="00C22905"/>
    <w:pPr>
      <w:numPr>
        <w:numId w:val="7"/>
      </w:numPr>
      <w:tabs>
        <w:tab w:val="clear" w:pos="576"/>
      </w:tabs>
      <w:spacing w:before="480" w:after="720"/>
      <w:outlineLvl w:val="0"/>
    </w:pPr>
    <w:rPr>
      <w:rFonts w:eastAsiaTheme="minorHAnsi" w:cstheme="minorBidi"/>
      <w:sz w:val="24"/>
      <w:szCs w:val="22"/>
      <w:u w:val="single"/>
      <w:lang w:eastAsia="en-US"/>
    </w:rPr>
  </w:style>
  <w:style w:type="paragraph" w:customStyle="1" w:styleId="Title2LevelTitre2Niveau">
    <w:name w:val="Title 2 Level / Titre 2 Niveau"/>
    <w:basedOn w:val="Title1LevelTitre1Niveau-AltL"/>
    <w:next w:val="ParaNoNdepar-AltN"/>
    <w:uiPriority w:val="4"/>
    <w:qFormat/>
    <w:rsid w:val="00C22905"/>
    <w:pPr>
      <w:numPr>
        <w:ilvl w:val="1"/>
      </w:numPr>
      <w:tabs>
        <w:tab w:val="clear" w:pos="576"/>
      </w:tabs>
      <w:outlineLvl w:val="1"/>
    </w:pPr>
    <w:rPr>
      <w:i/>
      <w:u w:val="none"/>
    </w:rPr>
  </w:style>
  <w:style w:type="paragraph" w:customStyle="1" w:styleId="Title3LevelTitre3Niveau">
    <w:name w:val="Title 3 Level / Titre 3 Niveau"/>
    <w:basedOn w:val="Title1LevelTitre1Niveau-AltL"/>
    <w:next w:val="ParaNoNdepar-AltN"/>
    <w:uiPriority w:val="4"/>
    <w:qFormat/>
    <w:rsid w:val="00C22905"/>
    <w:pPr>
      <w:numPr>
        <w:ilvl w:val="2"/>
      </w:numPr>
      <w:tabs>
        <w:tab w:val="clear" w:pos="1152"/>
      </w:tabs>
      <w:outlineLvl w:val="2"/>
    </w:pPr>
  </w:style>
  <w:style w:type="paragraph" w:customStyle="1" w:styleId="Title4LevelTitre4Niveau">
    <w:name w:val="Title 4 Level / Titre 4 Niveau"/>
    <w:basedOn w:val="Title3LevelTitre3Niveau"/>
    <w:next w:val="ParaNoNdepar-AltN"/>
    <w:uiPriority w:val="4"/>
    <w:qFormat/>
    <w:rsid w:val="00C22905"/>
    <w:pPr>
      <w:numPr>
        <w:ilvl w:val="3"/>
      </w:numPr>
      <w:tabs>
        <w:tab w:val="clear" w:pos="1152"/>
      </w:tabs>
      <w:ind w:left="1156" w:hanging="578"/>
      <w:outlineLvl w:val="3"/>
    </w:pPr>
    <w:rPr>
      <w:i/>
      <w:u w:val="none"/>
    </w:rPr>
  </w:style>
  <w:style w:type="paragraph" w:customStyle="1" w:styleId="Title5LevelTitre5Niveau">
    <w:name w:val="Title 5 Level / Titre 5 Niveau"/>
    <w:basedOn w:val="Title1LevelTitre1Niveau-AltL"/>
    <w:next w:val="ParaNoNdepar-AltN"/>
    <w:uiPriority w:val="4"/>
    <w:qFormat/>
    <w:rsid w:val="00C22905"/>
    <w:pPr>
      <w:numPr>
        <w:ilvl w:val="4"/>
      </w:numPr>
      <w:tabs>
        <w:tab w:val="clear" w:pos="1728"/>
      </w:tabs>
      <w:ind w:left="1729" w:hanging="578"/>
      <w:outlineLvl w:val="4"/>
    </w:pPr>
  </w:style>
  <w:style w:type="paragraph" w:styleId="TOC1">
    <w:name w:val="toc 1"/>
    <w:basedOn w:val="Normal"/>
    <w:next w:val="Normal"/>
    <w:autoRedefine/>
    <w:uiPriority w:val="39"/>
    <w:unhideWhenUsed/>
    <w:rsid w:val="00C22905"/>
    <w:pPr>
      <w:tabs>
        <w:tab w:val="left" w:pos="360"/>
        <w:tab w:val="right" w:leader="dot" w:pos="8270"/>
      </w:tabs>
      <w:spacing w:before="120" w:after="120"/>
    </w:pPr>
    <w:rPr>
      <w:rFonts w:eastAsiaTheme="minorHAnsi" w:cstheme="minorBidi"/>
      <w:noProof/>
      <w:u w:val="single"/>
      <w:lang w:val="en-US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C22905"/>
    <w:pPr>
      <w:tabs>
        <w:tab w:val="left" w:pos="720"/>
        <w:tab w:val="right" w:leader="dot" w:pos="8270"/>
      </w:tabs>
      <w:spacing w:before="120" w:after="120"/>
      <w:ind w:left="432" w:hanging="432"/>
    </w:pPr>
    <w:rPr>
      <w:rFonts w:eastAsiaTheme="minorHAnsi" w:cstheme="minorBidi"/>
      <w:i/>
      <w:szCs w:val="22"/>
      <w:lang w:val="en-US" w:eastAsia="en-US" w:bidi="en-US"/>
    </w:rPr>
  </w:style>
  <w:style w:type="paragraph" w:styleId="TOC3">
    <w:name w:val="toc 3"/>
    <w:basedOn w:val="Normal"/>
    <w:next w:val="Normal"/>
    <w:autoRedefine/>
    <w:uiPriority w:val="39"/>
    <w:unhideWhenUsed/>
    <w:rsid w:val="00C22905"/>
    <w:pPr>
      <w:tabs>
        <w:tab w:val="left" w:pos="1080"/>
        <w:tab w:val="right" w:leader="dot" w:pos="8270"/>
      </w:tabs>
      <w:spacing w:before="120" w:after="120"/>
      <w:ind w:left="864" w:hanging="432"/>
    </w:pPr>
    <w:rPr>
      <w:rFonts w:eastAsiaTheme="minorHAnsi" w:cstheme="minorBidi"/>
      <w:noProof/>
      <w:u w:val="single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C22905"/>
    <w:pPr>
      <w:tabs>
        <w:tab w:val="left" w:pos="900"/>
        <w:tab w:val="right" w:leader="dot" w:pos="8270"/>
      </w:tabs>
      <w:spacing w:before="120" w:after="120"/>
      <w:ind w:left="900" w:hanging="450"/>
    </w:pPr>
    <w:rPr>
      <w:rFonts w:eastAsiaTheme="minorEastAsia" w:cstheme="minorBidi"/>
      <w:i/>
      <w:noProof/>
      <w:szCs w:val="22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C22905"/>
    <w:pPr>
      <w:tabs>
        <w:tab w:val="left" w:pos="1440"/>
        <w:tab w:val="right" w:leader="dot" w:pos="8270"/>
      </w:tabs>
      <w:spacing w:before="120" w:after="120"/>
      <w:ind w:left="1454" w:hanging="547"/>
    </w:pPr>
    <w:rPr>
      <w:rFonts w:eastAsiaTheme="minorHAnsi" w:cstheme="minorBidi"/>
      <w:noProof/>
      <w:u w:val="single"/>
      <w:lang w:val="en-US" w:eastAsia="en-US" w:bidi="en-US"/>
    </w:rPr>
  </w:style>
  <w:style w:type="paragraph" w:styleId="TOC6">
    <w:name w:val="toc 6"/>
    <w:basedOn w:val="Normal"/>
    <w:next w:val="Normal"/>
    <w:autoRedefine/>
    <w:uiPriority w:val="39"/>
    <w:unhideWhenUsed/>
    <w:rsid w:val="00C22905"/>
    <w:pPr>
      <w:tabs>
        <w:tab w:val="left" w:pos="2160"/>
        <w:tab w:val="right" w:leader="dot" w:pos="8270"/>
      </w:tabs>
      <w:spacing w:after="100"/>
      <w:ind w:left="1800"/>
    </w:pPr>
    <w:rPr>
      <w:rFonts w:eastAsiaTheme="minorHAnsi" w:cstheme="minorBidi"/>
      <w:noProof/>
      <w:lang w:val="en-US" w:eastAsia="en-US" w:bidi="en-US"/>
    </w:rPr>
  </w:style>
  <w:style w:type="table" w:customStyle="1" w:styleId="TableGrid1">
    <w:name w:val="Table Grid1"/>
    <w:basedOn w:val="TableNormal"/>
    <w:uiPriority w:val="59"/>
    <w:rsid w:val="00C22905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Titre-AltT">
    <w:name w:val="Title / Titre - Alt T"/>
    <w:next w:val="ParaNoNdepar-AltN"/>
    <w:uiPriority w:val="3"/>
    <w:qFormat/>
    <w:rsid w:val="00C22905"/>
    <w:pPr>
      <w:tabs>
        <w:tab w:val="left" w:pos="360"/>
      </w:tabs>
      <w:spacing w:before="480" w:after="720"/>
      <w:ind w:left="360" w:hanging="360"/>
      <w:jc w:val="both"/>
      <w:outlineLvl w:val="0"/>
    </w:pPr>
    <w:rPr>
      <w:rFonts w:eastAsiaTheme="minorHAnsi" w:cstheme="minorBidi"/>
      <w:sz w:val="24"/>
      <w:szCs w:val="22"/>
      <w:lang w:eastAsia="en-US"/>
    </w:rPr>
  </w:style>
  <w:style w:type="paragraph" w:customStyle="1" w:styleId="Title6LevelTitre6Niveau">
    <w:name w:val="Title 6 Level / Titre 6 Niveau"/>
    <w:basedOn w:val="Title5LevelTitre5Niveau"/>
    <w:next w:val="ParaNoNdepar-AltN"/>
    <w:uiPriority w:val="4"/>
    <w:qFormat/>
    <w:rsid w:val="00C22905"/>
    <w:pPr>
      <w:numPr>
        <w:ilvl w:val="5"/>
      </w:numPr>
      <w:jc w:val="both"/>
      <w:outlineLvl w:val="5"/>
    </w:pPr>
    <w:rPr>
      <w:i/>
      <w:u w:val="none"/>
    </w:rPr>
  </w:style>
  <w:style w:type="paragraph" w:styleId="FootnoteText">
    <w:name w:val="footnote text"/>
    <w:basedOn w:val="Normal"/>
    <w:link w:val="FootnoteTextChar"/>
    <w:uiPriority w:val="99"/>
    <w:unhideWhenUsed/>
    <w:rsid w:val="00C22905"/>
    <w:pPr>
      <w:tabs>
        <w:tab w:val="left" w:pos="180"/>
      </w:tabs>
      <w:ind w:left="187" w:hanging="187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905"/>
  </w:style>
  <w:style w:type="character" w:styleId="FootnoteReference">
    <w:name w:val="footnote reference"/>
    <w:basedOn w:val="DefaultParagraphFont"/>
    <w:uiPriority w:val="99"/>
    <w:semiHidden/>
    <w:unhideWhenUsed/>
    <w:rsid w:val="00C22905"/>
    <w:rPr>
      <w:vertAlign w:val="superscript"/>
    </w:rPr>
  </w:style>
  <w:style w:type="character" w:styleId="SubtleEmphasis">
    <w:name w:val="Subtle Emphasis"/>
    <w:basedOn w:val="DefaultParagraphFont"/>
    <w:uiPriority w:val="19"/>
    <w:rsid w:val="00C22905"/>
    <w:rPr>
      <w:i/>
      <w:iCs/>
      <w:color w:val="808080" w:themeColor="text1" w:themeTint="7F"/>
    </w:rPr>
  </w:style>
  <w:style w:type="character" w:customStyle="1" w:styleId="ParaNoNdepar-AltNChar">
    <w:name w:val="Para. No. / Nº de par. - Alt N Char"/>
    <w:basedOn w:val="DefaultParagraphFont"/>
    <w:link w:val="ParaNoNdepar-AltN"/>
    <w:locked/>
    <w:rsid w:val="00C22905"/>
    <w:rPr>
      <w:rFonts w:eastAsiaTheme="minorEastAsia" w:cstheme="minorBidi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2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05"/>
    <w:rPr>
      <w:rFonts w:eastAsiaTheme="minorHAnsi" w:cstheme="minorBidi"/>
      <w:sz w:val="20"/>
      <w:szCs w:val="22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05"/>
    <w:rPr>
      <w:rFonts w:eastAsiaTheme="minorHAnsi" w:cstheme="minorBidi"/>
      <w:szCs w:val="22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05"/>
    <w:rPr>
      <w:rFonts w:eastAsiaTheme="minorHAnsi" w:cstheme="minorBidi"/>
      <w:b/>
      <w:bCs/>
      <w:szCs w:val="22"/>
      <w:lang w:val="en-US" w:eastAsia="en-US" w:bidi="en-US"/>
    </w:rPr>
  </w:style>
  <w:style w:type="character" w:customStyle="1" w:styleId="JudgeJugeChar">
    <w:name w:val="Judge / Juge Char"/>
    <w:basedOn w:val="DefaultParagraphFont"/>
    <w:link w:val="JudgeJuge"/>
    <w:uiPriority w:val="3"/>
    <w:rsid w:val="00C22905"/>
    <w:rPr>
      <w:smallCaps/>
      <w:sz w:val="24"/>
    </w:rPr>
  </w:style>
  <w:style w:type="paragraph" w:styleId="NoSpacing">
    <w:name w:val="No Spacing"/>
    <w:uiPriority w:val="1"/>
    <w:rsid w:val="00C22905"/>
    <w:rPr>
      <w:rFonts w:eastAsiaTheme="minorHAnsi" w:cstheme="minorBidi"/>
      <w:sz w:val="24"/>
      <w:szCs w:val="22"/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905"/>
    <w:pPr>
      <w:spacing w:before="480" w:after="0"/>
      <w:ind w:left="0" w:firstLine="0"/>
      <w:outlineLvl w:val="9"/>
    </w:pPr>
    <w:rPr>
      <w:lang w:val="en-US" w:eastAsia="en-US"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2905"/>
    <w:rPr>
      <w:rFonts w:eastAsia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rsid w:val="00C229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C229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rsid w:val="00C229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C229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Emphasis">
    <w:name w:val="Emphasis"/>
    <w:basedOn w:val="DefaultParagraphFont"/>
    <w:uiPriority w:val="20"/>
    <w:rsid w:val="00C22905"/>
    <w:rPr>
      <w:i/>
      <w:iCs/>
    </w:rPr>
  </w:style>
  <w:style w:type="paragraph" w:styleId="ListParagraph">
    <w:name w:val="List Paragraph"/>
    <w:basedOn w:val="Normal"/>
    <w:uiPriority w:val="34"/>
    <w:rsid w:val="00C22905"/>
    <w:pPr>
      <w:ind w:left="720"/>
      <w:contextualSpacing/>
    </w:pPr>
    <w:rPr>
      <w:rFonts w:eastAsiaTheme="minorHAnsi" w:cstheme="minorBidi"/>
      <w:szCs w:val="22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C2290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905"/>
    <w:rPr>
      <w:rFonts w:eastAsiaTheme="minorHAnsi" w:cstheme="minorBidi"/>
      <w:b/>
      <w:bCs/>
      <w:i/>
      <w:iCs/>
      <w:color w:val="4F81BD" w:themeColor="accent1"/>
      <w:sz w:val="24"/>
      <w:szCs w:val="22"/>
      <w:lang w:val="en-US" w:eastAsia="en-US" w:bidi="en-US"/>
    </w:rPr>
  </w:style>
  <w:style w:type="character" w:styleId="IntenseEmphasis">
    <w:name w:val="Intense Emphasis"/>
    <w:basedOn w:val="DefaultParagraphFont"/>
    <w:uiPriority w:val="21"/>
    <w:rsid w:val="00C2290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C2290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C2290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C22905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C22905"/>
    <w:rPr>
      <w:rFonts w:eastAsiaTheme="minorHAnsi" w:cstheme="minorBidi"/>
      <w:sz w:val="24"/>
      <w:szCs w:val="22"/>
      <w:lang w:val="en-US" w:eastAsia="en-US"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2905"/>
    <w:rPr>
      <w:rFonts w:eastAsiaTheme="minorHAnsi" w:cstheme="minorBidi"/>
      <w:sz w:val="20"/>
      <w:lang w:val="en-US" w:eastAsia="en-US"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2905"/>
    <w:rPr>
      <w:rFonts w:eastAsiaTheme="minorHAnsi" w:cstheme="minorBidi"/>
      <w:lang w:val="en-US" w:eastAsia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2905"/>
    <w:rPr>
      <w:vertAlign w:val="superscript"/>
    </w:rPr>
  </w:style>
  <w:style w:type="character" w:customStyle="1" w:styleId="reflex3-block">
    <w:name w:val="reflex3-block"/>
    <w:basedOn w:val="DefaultParagraphFont"/>
    <w:rsid w:val="00C22905"/>
  </w:style>
  <w:style w:type="character" w:customStyle="1" w:styleId="reflex3-alt">
    <w:name w:val="reflex3-alt"/>
    <w:basedOn w:val="DefaultParagraphFont"/>
    <w:rsid w:val="00C22905"/>
  </w:style>
  <w:style w:type="character" w:customStyle="1" w:styleId="lawlabel">
    <w:name w:val="lawlabel"/>
    <w:basedOn w:val="DefaultParagraphFont"/>
    <w:rsid w:val="00C22905"/>
  </w:style>
  <w:style w:type="table" w:customStyle="1" w:styleId="TableGrid2">
    <w:name w:val="Table Grid2"/>
    <w:basedOn w:val="TableNormal"/>
    <w:next w:val="TableGrid"/>
    <w:uiPriority w:val="59"/>
    <w:rsid w:val="00C22905"/>
    <w:rPr>
      <w:rFonts w:eastAsia="Calibri"/>
      <w:sz w:val="24"/>
      <w:szCs w:val="24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72252.19B69D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6ECA-2017-4047-8A8B-934E165A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2022-09-21T19:08:00Z</dcterms:created>
  <dcterms:modified xsi:type="dcterms:W3CDTF">2024-02-19T21:25:00Z</dcterms:modified>
</cp:coreProperties>
</file>