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5"/>
        <w:gridCol w:w="2495"/>
        <w:gridCol w:w="3316"/>
        <w:gridCol w:w="20"/>
      </w:tblGrid>
      <w:tr w:rsidR="003D08B9" w:rsidRPr="003D08B9" w:rsidTr="003D08B9">
        <w:trPr>
          <w:trHeight w:val="1786"/>
        </w:trPr>
        <w:tc>
          <w:tcPr>
            <w:tcW w:w="5000" w:type="pct"/>
            <w:gridSpan w:val="4"/>
            <w:hideMark/>
          </w:tcPr>
          <w:p w:rsidR="003D08B9" w:rsidRPr="003D08B9" w:rsidRDefault="003D08B9" w:rsidP="003D08B9">
            <w:pPr>
              <w:jc w:val="center"/>
            </w:pPr>
            <w:r w:rsidRPr="003D08B9">
              <w:rPr>
                <w:noProof/>
                <w:lang w:val="fr-CA" w:eastAsia="fr-CA"/>
              </w:rPr>
              <w:drawing>
                <wp:inline distT="0" distB="0" distL="0" distR="0" wp14:anchorId="495FDF42" wp14:editId="7EB23EA7">
                  <wp:extent cx="1188720" cy="1638300"/>
                  <wp:effectExtent l="0" t="0" r="0" b="0"/>
                  <wp:docPr id="4" name="Picture 4" descr="cid:image001.jpg@01D72252.19B69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1.jpg@01D72252.19B69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8B9" w:rsidRPr="003D08B9" w:rsidRDefault="003D08B9" w:rsidP="003D08B9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3D08B9">
              <w:rPr>
                <w:rFonts w:eastAsia="Calibri"/>
                <w:b/>
                <w:szCs w:val="24"/>
                <w:lang w:eastAsia="en-US"/>
              </w:rPr>
              <w:t>COUR SUPRÊME DU CANADA</w:t>
            </w:r>
          </w:p>
        </w:tc>
      </w:tr>
      <w:tr w:rsidR="003D08B9" w:rsidRPr="003D08B9" w:rsidTr="003D08B9">
        <w:trPr>
          <w:gridAfter w:val="1"/>
          <w:wAfter w:w="10" w:type="pct"/>
        </w:trPr>
        <w:tc>
          <w:tcPr>
            <w:tcW w:w="2109" w:type="pct"/>
            <w:tcMar>
              <w:top w:w="284" w:type="dxa"/>
              <w:left w:w="57" w:type="dxa"/>
              <w:bottom w:w="57" w:type="dxa"/>
              <w:right w:w="57" w:type="dxa"/>
            </w:tcMar>
            <w:hideMark/>
          </w:tcPr>
          <w:p w:rsidR="003D08B9" w:rsidRPr="003D08B9" w:rsidRDefault="003D08B9" w:rsidP="003D08B9">
            <w:pPr>
              <w:spacing w:before="100" w:beforeAutospacing="1"/>
              <w:rPr>
                <w:rFonts w:eastAsia="Calibri"/>
                <w:lang w:val="fr-CA"/>
              </w:rPr>
            </w:pPr>
            <w:r w:rsidRPr="003D08B9">
              <w:rPr>
                <w:b/>
                <w:smallCaps/>
                <w:lang w:val="fr-CA"/>
              </w:rPr>
              <w:t>Référence :</w:t>
            </w:r>
            <w:r w:rsidRPr="003D08B9">
              <w:rPr>
                <w:lang w:val="fr-CA"/>
              </w:rPr>
              <w:t xml:space="preserve"> R. </w:t>
            </w:r>
            <w:r w:rsidRPr="003D08B9">
              <w:rPr>
                <w:i/>
                <w:lang w:val="fr-CA"/>
              </w:rPr>
              <w:t>c.</w:t>
            </w:r>
            <w:r w:rsidRPr="003D08B9">
              <w:rPr>
                <w:lang w:val="fr-CA"/>
              </w:rPr>
              <w:t xml:space="preserve"> Sheikh, 2021 CSC 13</w:t>
            </w:r>
            <w:r>
              <w:rPr>
                <w:lang w:val="fr-CA"/>
              </w:rPr>
              <w:t>, [2021] 1 R.C.S. 523</w:t>
            </w:r>
          </w:p>
        </w:tc>
        <w:tc>
          <w:tcPr>
            <w:tcW w:w="1237" w:type="pct"/>
          </w:tcPr>
          <w:p w:rsidR="003D08B9" w:rsidRPr="003D08B9" w:rsidRDefault="003D08B9" w:rsidP="003D08B9">
            <w:pPr>
              <w:rPr>
                <w:b/>
                <w:smallCaps/>
                <w:lang w:val="fr-CA"/>
              </w:rPr>
            </w:pPr>
          </w:p>
        </w:tc>
        <w:tc>
          <w:tcPr>
            <w:tcW w:w="1644" w:type="pct"/>
            <w:tcMar>
              <w:top w:w="284" w:type="dxa"/>
              <w:left w:w="57" w:type="dxa"/>
              <w:bottom w:w="57" w:type="dxa"/>
              <w:right w:w="57" w:type="dxa"/>
            </w:tcMar>
            <w:hideMark/>
          </w:tcPr>
          <w:p w:rsidR="003D08B9" w:rsidRPr="003D08B9" w:rsidRDefault="003D08B9" w:rsidP="003D08B9">
            <w:pPr>
              <w:rPr>
                <w:lang w:val="fr-CA"/>
              </w:rPr>
            </w:pPr>
            <w:r w:rsidRPr="003D08B9">
              <w:rPr>
                <w:b/>
                <w:smallCaps/>
                <w:lang w:val="fr-CA"/>
              </w:rPr>
              <w:t>Appel entendu :</w:t>
            </w:r>
            <w:r w:rsidRPr="003D08B9">
              <w:rPr>
                <w:lang w:val="fr-CA"/>
              </w:rPr>
              <w:t xml:space="preserve"> 16 avril 2021</w:t>
            </w:r>
          </w:p>
          <w:p w:rsidR="003D08B9" w:rsidRPr="003D08B9" w:rsidRDefault="003D08B9" w:rsidP="003D08B9">
            <w:pPr>
              <w:rPr>
                <w:b/>
                <w:smallCaps/>
                <w:lang w:val="fr-CA"/>
              </w:rPr>
            </w:pPr>
            <w:r w:rsidRPr="003D08B9">
              <w:rPr>
                <w:b/>
                <w:smallCaps/>
                <w:lang w:val="fr-CA"/>
              </w:rPr>
              <w:t xml:space="preserve">Jugement rendu : </w:t>
            </w:r>
            <w:r w:rsidRPr="003D08B9">
              <w:rPr>
                <w:lang w:val="fr-CA"/>
              </w:rPr>
              <w:t>16 avril 2021</w:t>
            </w:r>
          </w:p>
          <w:p w:rsidR="003D08B9" w:rsidRPr="003D08B9" w:rsidRDefault="003D08B9" w:rsidP="003D08B9">
            <w:pPr>
              <w:rPr>
                <w:rFonts w:eastAsia="Calibri"/>
                <w:lang w:val="fr-CA"/>
              </w:rPr>
            </w:pPr>
            <w:r w:rsidRPr="003D08B9">
              <w:rPr>
                <w:b/>
                <w:smallCaps/>
                <w:lang w:val="fr-CA"/>
              </w:rPr>
              <w:t>Dossier :</w:t>
            </w:r>
            <w:r w:rsidRPr="003D08B9">
              <w:rPr>
                <w:lang w:val="fr-CA"/>
              </w:rPr>
              <w:t xml:space="preserve"> 39372</w:t>
            </w:r>
          </w:p>
        </w:tc>
      </w:tr>
      <w:tr w:rsidR="003D08B9" w:rsidRPr="003D08B9" w:rsidTr="003D08B9">
        <w:tc>
          <w:tcPr>
            <w:tcW w:w="5000" w:type="pct"/>
            <w:gridSpan w:val="4"/>
          </w:tcPr>
          <w:p w:rsidR="003D08B9" w:rsidRPr="003D08B9" w:rsidRDefault="003D08B9" w:rsidP="003D08B9">
            <w:pPr>
              <w:rPr>
                <w:rFonts w:ascii="Calibri" w:eastAsia="Calibri" w:hAnsi="Calibri"/>
                <w:b/>
                <w:smallCaps/>
                <w:szCs w:val="24"/>
                <w:lang w:val="fr-CA" w:eastAsia="en-US"/>
              </w:rPr>
            </w:pPr>
          </w:p>
          <w:p w:rsidR="003D08B9" w:rsidRPr="003D08B9" w:rsidRDefault="003D08B9" w:rsidP="003D08B9">
            <w:pPr>
              <w:rPr>
                <w:rFonts w:eastAsia="Calibri"/>
                <w:b/>
                <w:smallCaps/>
                <w:szCs w:val="24"/>
                <w:lang w:val="fr-CA" w:eastAsia="en-US"/>
              </w:rPr>
            </w:pPr>
            <w:r w:rsidRPr="003D08B9">
              <w:rPr>
                <w:rFonts w:eastAsia="Calibri"/>
                <w:b/>
                <w:smallCaps/>
                <w:szCs w:val="24"/>
                <w:lang w:val="fr-CA" w:eastAsia="en-US"/>
              </w:rPr>
              <w:t>Entre :</w:t>
            </w:r>
          </w:p>
          <w:p w:rsidR="003D08B9" w:rsidRPr="003D08B9" w:rsidRDefault="003D08B9" w:rsidP="003D08B9">
            <w:pPr>
              <w:tabs>
                <w:tab w:val="right" w:pos="8222"/>
              </w:tabs>
              <w:jc w:val="center"/>
              <w:rPr>
                <w:b/>
                <w:lang w:val="fr-CA"/>
              </w:rPr>
            </w:pPr>
            <w:r w:rsidRPr="003D08B9">
              <w:rPr>
                <w:b/>
                <w:lang w:val="fr-CA"/>
              </w:rPr>
              <w:t>Sa Majesté la Reine</w:t>
            </w:r>
          </w:p>
          <w:p w:rsidR="003D08B9" w:rsidRPr="003D08B9" w:rsidRDefault="003D08B9" w:rsidP="003D08B9">
            <w:pPr>
              <w:jc w:val="center"/>
              <w:rPr>
                <w:lang w:val="fr-CA"/>
              </w:rPr>
            </w:pPr>
            <w:r w:rsidRPr="003D08B9">
              <w:rPr>
                <w:lang w:val="fr-CA"/>
              </w:rPr>
              <w:t>Appelante</w:t>
            </w:r>
          </w:p>
          <w:p w:rsidR="003D08B9" w:rsidRPr="003D08B9" w:rsidRDefault="003D08B9" w:rsidP="003D08B9">
            <w:pPr>
              <w:jc w:val="center"/>
              <w:rPr>
                <w:lang w:val="fr-CA"/>
              </w:rPr>
            </w:pPr>
          </w:p>
          <w:p w:rsidR="003D08B9" w:rsidRPr="003D08B9" w:rsidRDefault="003D08B9" w:rsidP="003D08B9">
            <w:pPr>
              <w:jc w:val="center"/>
              <w:rPr>
                <w:i/>
                <w:lang w:val="fr-CA"/>
              </w:rPr>
            </w:pPr>
            <w:r w:rsidRPr="003D08B9">
              <w:rPr>
                <w:lang w:val="fr-CA"/>
              </w:rPr>
              <w:t>et</w:t>
            </w:r>
          </w:p>
          <w:p w:rsidR="003D08B9" w:rsidRPr="003D08B9" w:rsidRDefault="003D08B9" w:rsidP="003D08B9">
            <w:pPr>
              <w:tabs>
                <w:tab w:val="right" w:pos="8222"/>
              </w:tabs>
              <w:jc w:val="center"/>
              <w:rPr>
                <w:b/>
                <w:lang w:val="fr-CA"/>
              </w:rPr>
            </w:pPr>
          </w:p>
          <w:p w:rsidR="003D08B9" w:rsidRPr="003D08B9" w:rsidRDefault="003D08B9" w:rsidP="003D08B9">
            <w:pPr>
              <w:tabs>
                <w:tab w:val="right" w:pos="8222"/>
              </w:tabs>
              <w:jc w:val="center"/>
              <w:rPr>
                <w:b/>
                <w:lang w:val="fr-CA"/>
              </w:rPr>
            </w:pPr>
            <w:r w:rsidRPr="003D08B9">
              <w:rPr>
                <w:b/>
                <w:lang w:val="fr-CA"/>
              </w:rPr>
              <w:t>Abbas Sheikh</w:t>
            </w:r>
          </w:p>
          <w:p w:rsidR="003D08B9" w:rsidRPr="003D08B9" w:rsidRDefault="003D08B9" w:rsidP="003D08B9">
            <w:pPr>
              <w:jc w:val="center"/>
              <w:rPr>
                <w:lang w:val="fr-CA"/>
              </w:rPr>
            </w:pPr>
            <w:r w:rsidRPr="003D08B9">
              <w:rPr>
                <w:lang w:val="fr-CA"/>
              </w:rPr>
              <w:t>Intimé</w:t>
            </w:r>
          </w:p>
          <w:p w:rsidR="003D08B9" w:rsidRPr="003D08B9" w:rsidRDefault="003D08B9" w:rsidP="003D08B9">
            <w:pPr>
              <w:rPr>
                <w:rFonts w:eastAsia="Calibri"/>
                <w:b/>
                <w:smallCaps/>
                <w:szCs w:val="24"/>
                <w:lang w:val="fr-CA" w:eastAsia="en-US"/>
              </w:rPr>
            </w:pP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985"/>
        <w:gridCol w:w="8079"/>
        <w:gridCol w:w="22"/>
      </w:tblGrid>
      <w:tr w:rsidR="003D08B9" w:rsidRPr="003D08B9" w:rsidTr="003D08B9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left w:w="58" w:type="dxa"/>
              <w:bottom w:w="57" w:type="dxa"/>
              <w:right w:w="58" w:type="dxa"/>
            </w:tcMar>
            <w:vAlign w:val="center"/>
          </w:tcPr>
          <w:p w:rsidR="003D08B9" w:rsidRPr="003D08B9" w:rsidRDefault="003D08B9" w:rsidP="003D08B9">
            <w:pPr>
              <w:rPr>
                <w:lang w:val="fr-CA"/>
              </w:rPr>
            </w:pPr>
            <w:r w:rsidRPr="003D08B9">
              <w:rPr>
                <w:b/>
                <w:smallCaps/>
                <w:lang w:val="fr-CA"/>
              </w:rPr>
              <w:t>Coram :</w:t>
            </w:r>
            <w:r w:rsidRPr="003D08B9">
              <w:rPr>
                <w:lang w:val="fr-CA"/>
              </w:rPr>
              <w:t xml:space="preserve"> Le juge en chef Wagner et les juges Moldaver, Côté, Rowe et Kasirer</w:t>
            </w:r>
          </w:p>
          <w:p w:rsidR="003D08B9" w:rsidRPr="003D08B9" w:rsidRDefault="003D08B9" w:rsidP="003D08B9">
            <w:pPr>
              <w:rPr>
                <w:lang w:val="fr-CA"/>
              </w:rPr>
            </w:pPr>
          </w:p>
        </w:tc>
      </w:tr>
      <w:tr w:rsidR="003D08B9" w:rsidRPr="003D08B9" w:rsidTr="003D08B9">
        <w:trPr>
          <w:gridAfter w:val="1"/>
          <w:wAfter w:w="11" w:type="pct"/>
          <w:cantSplit/>
        </w:trPr>
        <w:tc>
          <w:tcPr>
            <w:tcW w:w="984" w:type="pct"/>
            <w:tcMar>
              <w:top w:w="284" w:type="dxa"/>
              <w:left w:w="58" w:type="dxa"/>
              <w:bottom w:w="57" w:type="dxa"/>
              <w:right w:w="58" w:type="dxa"/>
            </w:tcMar>
            <w:vAlign w:val="center"/>
            <w:hideMark/>
          </w:tcPr>
          <w:p w:rsidR="003D08B9" w:rsidRPr="003D08B9" w:rsidRDefault="003D08B9" w:rsidP="003D08B9">
            <w:pPr>
              <w:rPr>
                <w:b/>
                <w:smallCaps/>
                <w:lang w:val="fr-CA"/>
              </w:rPr>
            </w:pPr>
            <w:r w:rsidRPr="003D08B9">
              <w:rPr>
                <w:b/>
                <w:smallCaps/>
                <w:lang w:val="fr-CA"/>
              </w:rPr>
              <w:t xml:space="preserve">Jugement lu par : </w:t>
            </w:r>
          </w:p>
          <w:p w:rsidR="003D08B9" w:rsidRPr="003D08B9" w:rsidRDefault="003D08B9" w:rsidP="003D08B9">
            <w:pPr>
              <w:rPr>
                <w:b/>
                <w:smallCaps/>
                <w:lang w:val="fr-CA"/>
              </w:rPr>
            </w:pPr>
            <w:r w:rsidRPr="003D08B9">
              <w:rPr>
                <w:lang w:val="fr-CA"/>
              </w:rPr>
              <w:t>(par. 1 à 5)</w:t>
            </w:r>
          </w:p>
        </w:tc>
        <w:tc>
          <w:tcPr>
            <w:tcW w:w="4005" w:type="pct"/>
            <w:tcMar>
              <w:top w:w="284" w:type="dxa"/>
              <w:left w:w="58" w:type="dxa"/>
              <w:bottom w:w="58" w:type="dxa"/>
              <w:right w:w="58" w:type="dxa"/>
            </w:tcMar>
            <w:vAlign w:val="center"/>
          </w:tcPr>
          <w:p w:rsidR="003D08B9" w:rsidRPr="003D08B9" w:rsidRDefault="003D08B9" w:rsidP="003D08B9">
            <w:pPr>
              <w:rPr>
                <w:b/>
                <w:smallCaps/>
                <w:lang w:val="fr-CA"/>
              </w:rPr>
            </w:pPr>
            <w:r w:rsidRPr="003D08B9">
              <w:rPr>
                <w:lang w:val="fr-CA"/>
              </w:rPr>
              <w:t>Le juge en chef Wagner</w:t>
            </w:r>
          </w:p>
          <w:p w:rsidR="003D08B9" w:rsidRPr="003D08B9" w:rsidRDefault="003D08B9" w:rsidP="003D08B9">
            <w:pPr>
              <w:rPr>
                <w:b/>
                <w:smallCaps/>
                <w:lang w:val="fr-CA"/>
              </w:rPr>
            </w:pPr>
          </w:p>
        </w:tc>
      </w:tr>
      <w:tr w:rsidR="003D08B9" w:rsidRPr="003D08B9" w:rsidTr="003D08B9">
        <w:trPr>
          <w:gridAfter w:val="1"/>
          <w:wAfter w:w="11" w:type="pct"/>
          <w:cantSplit/>
        </w:trPr>
        <w:tc>
          <w:tcPr>
            <w:tcW w:w="984" w:type="pct"/>
            <w:tcMar>
              <w:top w:w="284" w:type="dxa"/>
              <w:left w:w="58" w:type="dxa"/>
              <w:bottom w:w="57" w:type="dxa"/>
              <w:right w:w="58" w:type="dxa"/>
            </w:tcMar>
            <w:vAlign w:val="center"/>
            <w:hideMark/>
          </w:tcPr>
          <w:p w:rsidR="003D08B9" w:rsidRPr="003D08B9" w:rsidRDefault="003D08B9" w:rsidP="003D08B9">
            <w:pPr>
              <w:rPr>
                <w:b/>
                <w:smallCaps/>
                <w:lang w:val="fr-CA"/>
              </w:rPr>
            </w:pPr>
            <w:r w:rsidRPr="003D08B9">
              <w:rPr>
                <w:b/>
                <w:bCs/>
                <w:smallCaps/>
                <w:color w:val="000000"/>
              </w:rPr>
              <w:t>Majorité :</w:t>
            </w:r>
          </w:p>
        </w:tc>
        <w:tc>
          <w:tcPr>
            <w:tcW w:w="4005" w:type="pct"/>
            <w:tcMar>
              <w:top w:w="284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08B9" w:rsidRPr="003D08B9" w:rsidRDefault="003D08B9" w:rsidP="003D08B9">
            <w:pPr>
              <w:rPr>
                <w:lang w:val="fr-CA"/>
              </w:rPr>
            </w:pPr>
            <w:r w:rsidRPr="003D08B9">
              <w:rPr>
                <w:lang w:val="fr-CA"/>
              </w:rPr>
              <w:t>Le juge en chef Wagner et les juges Moldaver, Côté et Rowe</w:t>
            </w:r>
          </w:p>
        </w:tc>
      </w:tr>
      <w:tr w:rsidR="003D08B9" w:rsidRPr="003D08B9" w:rsidTr="003D08B9">
        <w:trPr>
          <w:gridAfter w:val="1"/>
          <w:wAfter w:w="11" w:type="pct"/>
          <w:cantSplit/>
        </w:trPr>
        <w:tc>
          <w:tcPr>
            <w:tcW w:w="984" w:type="pct"/>
            <w:tcMar>
              <w:top w:w="284" w:type="dxa"/>
              <w:left w:w="58" w:type="dxa"/>
              <w:bottom w:w="57" w:type="dxa"/>
              <w:right w:w="58" w:type="dxa"/>
            </w:tcMar>
            <w:vAlign w:val="center"/>
            <w:hideMark/>
          </w:tcPr>
          <w:p w:rsidR="003D08B9" w:rsidRPr="003D08B9" w:rsidRDefault="003D08B9" w:rsidP="003D08B9">
            <w:pPr>
              <w:rPr>
                <w:b/>
                <w:smallCaps/>
                <w:lang w:val="fr-CA"/>
              </w:rPr>
            </w:pPr>
            <w:r w:rsidRPr="003D08B9">
              <w:rPr>
                <w:b/>
                <w:bCs/>
                <w:smallCaps/>
                <w:color w:val="000000"/>
              </w:rPr>
              <w:t>Dissidence :</w:t>
            </w:r>
          </w:p>
        </w:tc>
        <w:tc>
          <w:tcPr>
            <w:tcW w:w="4005" w:type="pct"/>
            <w:tcMar>
              <w:top w:w="284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08B9" w:rsidRPr="003D08B9" w:rsidRDefault="003D08B9" w:rsidP="003D08B9">
            <w:pPr>
              <w:rPr>
                <w:lang w:val="fr-CA"/>
              </w:rPr>
            </w:pPr>
            <w:r w:rsidRPr="003D08B9">
              <w:rPr>
                <w:lang w:val="fr-CA"/>
              </w:rPr>
              <w:t>Le juge Kasirer</w:t>
            </w:r>
          </w:p>
        </w:tc>
      </w:tr>
    </w:tbl>
    <w:tbl>
      <w:tblPr>
        <w:tblStyle w:val="TableGrid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026"/>
        <w:gridCol w:w="4034"/>
        <w:gridCol w:w="3020"/>
        <w:gridCol w:w="6"/>
      </w:tblGrid>
      <w:tr w:rsidR="003D08B9" w:rsidRPr="003D08B9" w:rsidTr="003D08B9">
        <w:trPr>
          <w:gridAfter w:val="1"/>
          <w:wAfter w:w="6" w:type="dxa"/>
        </w:trPr>
        <w:tc>
          <w:tcPr>
            <w:tcW w:w="10080" w:type="dxa"/>
            <w:gridSpan w:val="3"/>
          </w:tcPr>
          <w:p w:rsidR="003D08B9" w:rsidRPr="003D08B9" w:rsidRDefault="003D08B9" w:rsidP="003D08B9">
            <w:pPr>
              <w:jc w:val="both"/>
              <w:rPr>
                <w:lang w:val="en-US"/>
              </w:rPr>
            </w:pPr>
          </w:p>
        </w:tc>
      </w:tr>
      <w:tr w:rsidR="003D08B9" w:rsidRPr="003D08B9" w:rsidTr="003D08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6" w:type="dxa"/>
            <w:tcMar>
              <w:top w:w="284" w:type="dxa"/>
              <w:left w:w="108" w:type="dxa"/>
              <w:bottom w:w="0" w:type="dxa"/>
              <w:right w:w="108" w:type="dxa"/>
            </w:tcMar>
          </w:tcPr>
          <w:p w:rsidR="003D08B9" w:rsidRPr="003D08B9" w:rsidRDefault="003D08B9" w:rsidP="003D08B9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4" w:type="dxa"/>
              <w:left w:w="108" w:type="dxa"/>
              <w:bottom w:w="0" w:type="dxa"/>
              <w:right w:w="108" w:type="dxa"/>
            </w:tcMar>
          </w:tcPr>
          <w:p w:rsidR="003D08B9" w:rsidRPr="003D08B9" w:rsidRDefault="003D08B9" w:rsidP="003D08B9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3026" w:type="dxa"/>
            <w:gridSpan w:val="2"/>
            <w:tcMar>
              <w:top w:w="284" w:type="dxa"/>
              <w:left w:w="108" w:type="dxa"/>
              <w:bottom w:w="0" w:type="dxa"/>
              <w:right w:w="108" w:type="dxa"/>
            </w:tcMar>
          </w:tcPr>
          <w:p w:rsidR="003D08B9" w:rsidRPr="003D08B9" w:rsidRDefault="003D08B9" w:rsidP="003D08B9">
            <w:pPr>
              <w:rPr>
                <w:rFonts w:eastAsia="Calibri"/>
                <w:szCs w:val="24"/>
                <w:lang w:val="fr-CA" w:eastAsia="en-US"/>
              </w:rPr>
            </w:pPr>
          </w:p>
        </w:tc>
      </w:tr>
    </w:tbl>
    <w:p w:rsidR="003D08B9" w:rsidRPr="003D08B9" w:rsidRDefault="003D08B9" w:rsidP="003D08B9">
      <w:pPr>
        <w:rPr>
          <w:rFonts w:eastAsia="Calibri"/>
          <w:szCs w:val="24"/>
          <w:lang w:val="fr-CA" w:eastAsia="en-US"/>
        </w:rPr>
        <w:sectPr w:rsidR="003D08B9" w:rsidRPr="003D08B9">
          <w:pgSz w:w="12240" w:h="15840"/>
          <w:pgMar w:top="1134" w:right="1077" w:bottom="1134" w:left="1077" w:header="1803" w:footer="720" w:gutter="0"/>
          <w:cols w:space="720"/>
        </w:sectPr>
      </w:pPr>
    </w:p>
    <w:p w:rsidR="0024547F" w:rsidRDefault="0024547F" w:rsidP="0024547F">
      <w:pPr>
        <w:spacing w:after="720"/>
        <w:jc w:val="both"/>
        <w:rPr>
          <w:lang w:val="fr-CA"/>
        </w:rPr>
      </w:pPr>
    </w:p>
    <w:p w:rsidR="0024547F" w:rsidRDefault="0024547F" w:rsidP="0024547F">
      <w:pPr>
        <w:pStyle w:val="SCCLsocLastPartyInRole"/>
        <w:rPr>
          <w:lang w:val="fr-CA"/>
        </w:rPr>
      </w:pPr>
      <w:r>
        <w:rPr>
          <w:bCs/>
          <w:lang w:val="fr-CA"/>
        </w:rPr>
        <w:t>Sa Majesté la Reine</w:t>
      </w:r>
      <w:r>
        <w:rPr>
          <w:rStyle w:val="SCCLsocPartyRole"/>
          <w:b/>
          <w:lang w:val="fr-CA"/>
        </w:rPr>
        <w:tab/>
      </w:r>
      <w:r w:rsidRPr="0024547F">
        <w:rPr>
          <w:rStyle w:val="SCCLsocPartyRole"/>
          <w:lang w:val="fr-CA"/>
        </w:rPr>
        <w:t>Appelante</w:t>
      </w:r>
    </w:p>
    <w:p w:rsidR="0024547F" w:rsidRDefault="0024547F" w:rsidP="0024547F">
      <w:pPr>
        <w:pStyle w:val="SCCLsocVersus"/>
        <w:rPr>
          <w:lang w:val="fr-CA"/>
        </w:rPr>
      </w:pPr>
      <w:r>
        <w:rPr>
          <w:lang w:val="fr-CA"/>
        </w:rPr>
        <w:t>c.</w:t>
      </w:r>
    </w:p>
    <w:p w:rsidR="0024547F" w:rsidRDefault="0024547F" w:rsidP="0024547F">
      <w:pPr>
        <w:pStyle w:val="SCCLsocLastPartyInRole"/>
        <w:rPr>
          <w:lang w:val="fr-CA"/>
        </w:rPr>
      </w:pPr>
      <w:r>
        <w:rPr>
          <w:bCs/>
          <w:lang w:val="fr-CA"/>
        </w:rPr>
        <w:t>Abbas Sheikh</w:t>
      </w:r>
      <w:r>
        <w:rPr>
          <w:rStyle w:val="SCCLsocPartyRole"/>
          <w:b/>
          <w:lang w:val="fr-CA"/>
        </w:rPr>
        <w:tab/>
      </w:r>
      <w:r w:rsidRPr="0024547F">
        <w:rPr>
          <w:rStyle w:val="SCCLsocPartyRole"/>
          <w:lang w:val="fr-CA"/>
        </w:rPr>
        <w:t>Intimé</w:t>
      </w:r>
    </w:p>
    <w:p w:rsidR="0024547F" w:rsidRDefault="0024547F" w:rsidP="0024547F">
      <w:pPr>
        <w:spacing w:after="720"/>
        <w:jc w:val="both"/>
        <w:rPr>
          <w:b/>
          <w:lang w:val="fr-CA"/>
        </w:rPr>
      </w:pPr>
      <w:r>
        <w:rPr>
          <w:b/>
          <w:lang w:val="fr-CA"/>
        </w:rPr>
        <w:t xml:space="preserve">Répertorié : R. </w:t>
      </w:r>
      <w:r>
        <w:rPr>
          <w:b/>
          <w:i/>
          <w:iCs/>
          <w:lang w:val="fr-CA"/>
        </w:rPr>
        <w:t>c.</w:t>
      </w:r>
      <w:r>
        <w:rPr>
          <w:b/>
          <w:lang w:val="fr-CA"/>
        </w:rPr>
        <w:t xml:space="preserve"> Sheikh</w:t>
      </w:r>
    </w:p>
    <w:p w:rsidR="0024547F" w:rsidRDefault="0024547F" w:rsidP="0024547F">
      <w:pPr>
        <w:pStyle w:val="SCCSystemYear"/>
        <w:spacing w:after="720"/>
        <w:jc w:val="both"/>
        <w:rPr>
          <w:lang w:val="fr-CA"/>
        </w:rPr>
      </w:pPr>
      <w:r>
        <w:rPr>
          <w:lang w:val="fr-CA"/>
        </w:rPr>
        <w:t>2021 CSC 1</w:t>
      </w:r>
      <w:r>
        <w:rPr>
          <w:color w:val="000000"/>
          <w:lang w:val="fr-CA"/>
        </w:rPr>
        <w:t>3</w:t>
      </w:r>
    </w:p>
    <w:p w:rsidR="0024547F" w:rsidRDefault="0024547F" w:rsidP="0024547F">
      <w:pPr>
        <w:spacing w:after="720"/>
        <w:jc w:val="both"/>
        <w:rPr>
          <w:lang w:val="fr-CA"/>
        </w:rPr>
      </w:pPr>
      <w:r>
        <w:rPr>
          <w:lang w:val="fr-CA"/>
        </w:rPr>
        <w:t>N</w:t>
      </w:r>
      <w:r>
        <w:rPr>
          <w:vertAlign w:val="superscript"/>
          <w:lang w:val="fr-CA"/>
        </w:rPr>
        <w:t>o</w:t>
      </w:r>
      <w:r>
        <w:rPr>
          <w:lang w:val="fr-CA"/>
        </w:rPr>
        <w:t xml:space="preserve"> du greffe : </w:t>
      </w:r>
      <w:r>
        <w:rPr>
          <w:color w:val="000000"/>
          <w:lang w:val="fr-CA"/>
        </w:rPr>
        <w:t>39372</w:t>
      </w:r>
      <w:r>
        <w:rPr>
          <w:lang w:val="fr-CA"/>
        </w:rPr>
        <w:t>.</w:t>
      </w:r>
    </w:p>
    <w:p w:rsidR="0024547F" w:rsidRDefault="0024547F" w:rsidP="0024547F">
      <w:pPr>
        <w:spacing w:after="720"/>
        <w:jc w:val="both"/>
        <w:rPr>
          <w:lang w:val="fr-CA"/>
        </w:rPr>
      </w:pPr>
      <w:r>
        <w:rPr>
          <w:lang w:val="fr-CA"/>
        </w:rPr>
        <w:t xml:space="preserve">2021 : </w:t>
      </w:r>
      <w:r>
        <w:rPr>
          <w:color w:val="000000"/>
          <w:lang w:val="fr-CA"/>
        </w:rPr>
        <w:t>16 avril</w:t>
      </w:r>
      <w:r>
        <w:rPr>
          <w:lang w:val="fr-CA"/>
        </w:rPr>
        <w:t>.</w:t>
      </w:r>
    </w:p>
    <w:p w:rsidR="0024547F" w:rsidRDefault="0024547F" w:rsidP="0024547F">
      <w:pPr>
        <w:spacing w:after="720"/>
        <w:jc w:val="both"/>
        <w:rPr>
          <w:lang w:val="fr-CA"/>
        </w:rPr>
      </w:pPr>
      <w:r>
        <w:rPr>
          <w:lang w:val="fr-CA"/>
        </w:rPr>
        <w:t xml:space="preserve">Présents : </w:t>
      </w:r>
      <w:r>
        <w:rPr>
          <w:color w:val="000000"/>
          <w:lang w:val="fr-CA"/>
        </w:rPr>
        <w:t>Le juge en chef Wagner et les juges Moldaver, Côté, Rowe et Kasirer.</w:t>
      </w:r>
    </w:p>
    <w:p w:rsidR="0024547F" w:rsidRDefault="0024547F" w:rsidP="0024547F">
      <w:pPr>
        <w:spacing w:after="720"/>
        <w:jc w:val="both"/>
        <w:rPr>
          <w:smallCaps/>
          <w:lang w:val="fr-CA"/>
        </w:rPr>
      </w:pPr>
      <w:r>
        <w:rPr>
          <w:smallCaps/>
          <w:lang w:val="fr-CA"/>
        </w:rPr>
        <w:t>en appel de la cour d’appel du québec</w:t>
      </w:r>
    </w:p>
    <w:p w:rsidR="0024547F" w:rsidRDefault="0024547F" w:rsidP="0024547F">
      <w:pPr>
        <w:pStyle w:val="SCCNormalDoubleSpacing"/>
        <w:spacing w:after="480"/>
        <w:rPr>
          <w:i/>
          <w:lang w:val="fr-CA"/>
        </w:rPr>
      </w:pPr>
      <w:r>
        <w:rPr>
          <w:lang w:val="fr-CA"/>
        </w:rPr>
        <w:tab/>
      </w:r>
      <w:r>
        <w:rPr>
          <w:i/>
          <w:lang w:val="fr-CA"/>
        </w:rPr>
        <w:t>Droit criminel — Appels — Verdict déraisonnable — Preuve — Appréciation — Témoin opposé — Accusé déclaré coupable d’un chef d’accusation de fraude dépassant 5 000 $ — Appel formé par l’accusé au motif que le verdict est déraisonnable puisqu’il s’appuie sur une preuve circonstancielle insuffisante, et au motif que l’équité du procès a été enfreinte parce que le témoignage de son complice en tant que témoin à charge constitue une preuve de propension — Arrêt majoritaire de la Cour d’appel portant que la preuve n’établit pas hors de tout doute raisonnable la perpétration d’une fraude, et que le ministère public ne pouvait pas contre</w:t>
      </w:r>
      <w:r>
        <w:rPr>
          <w:i/>
          <w:lang w:val="fr-CA"/>
        </w:rPr>
        <w:noBreakHyphen/>
        <w:t xml:space="preserve">interroger le complice de l’accusé sans demander à la juge du </w:t>
      </w:r>
      <w:r>
        <w:rPr>
          <w:i/>
          <w:lang w:val="fr-CA"/>
        </w:rPr>
        <w:lastRenderedPageBreak/>
        <w:t>procès l’autorisation de recourir à l’art. 9 de la Loi sur la preuve au Canada — Conclusion du juge dissident portant que le verdict n’est pas déraisonnable et que le témoignage du complice était hautement pertinent et n’était pas une preuve de propension — Déclaration de culpabilité rétablie — Loi sur la preuve au Canada, L.R.C. 1985, c. C</w:t>
      </w:r>
      <w:r>
        <w:rPr>
          <w:i/>
          <w:lang w:val="fr-CA"/>
        </w:rPr>
        <w:noBreakHyphen/>
        <w:t>5, art. 9.</w:t>
      </w:r>
    </w:p>
    <w:p w:rsidR="0024547F" w:rsidRDefault="0024547F" w:rsidP="0024547F">
      <w:pPr>
        <w:pStyle w:val="SCCNormalDoubleSpacing"/>
        <w:widowControl w:val="0"/>
        <w:spacing w:after="720" w:line="240" w:lineRule="auto"/>
        <w:rPr>
          <w:b/>
          <w:lang w:val="fr-CA"/>
        </w:rPr>
      </w:pPr>
      <w:r>
        <w:rPr>
          <w:b/>
          <w:bCs/>
          <w:color w:val="000000"/>
          <w:lang w:val="fr-CA"/>
        </w:rPr>
        <w:t>Lois et règlements cités</w:t>
      </w:r>
    </w:p>
    <w:p w:rsidR="0024547F" w:rsidRDefault="0024547F" w:rsidP="0024547F">
      <w:pPr>
        <w:pStyle w:val="SCCNormalDoubleSpacing"/>
        <w:spacing w:after="720" w:line="240" w:lineRule="auto"/>
        <w:ind w:left="540" w:hanging="540"/>
        <w:rPr>
          <w:lang w:val="fr-CA"/>
        </w:rPr>
      </w:pPr>
      <w:r>
        <w:rPr>
          <w:rFonts w:eastAsiaTheme="majorEastAsia"/>
          <w:i/>
          <w:iCs/>
          <w:lang w:val="fr-CA"/>
        </w:rPr>
        <w:t>Loi sur la preuve au Canada</w:t>
      </w:r>
      <w:r>
        <w:rPr>
          <w:rFonts w:eastAsiaTheme="majorEastAsia"/>
          <w:lang w:val="fr-CA"/>
        </w:rPr>
        <w:t>, L.R.C. 1985, c. C</w:t>
      </w:r>
      <w:r>
        <w:rPr>
          <w:rFonts w:eastAsiaTheme="majorEastAsia"/>
          <w:lang w:val="fr-CA"/>
        </w:rPr>
        <w:noBreakHyphen/>
        <w:t>5</w:t>
      </w:r>
      <w:r>
        <w:rPr>
          <w:color w:val="000000"/>
          <w:lang w:val="fr-CA"/>
        </w:rPr>
        <w:t>, art. 9.</w:t>
      </w:r>
    </w:p>
    <w:p w:rsidR="0024547F" w:rsidRDefault="0024547F" w:rsidP="0024547F">
      <w:pPr>
        <w:pStyle w:val="SCCNormalDoubleSpacing"/>
        <w:spacing w:after="480"/>
        <w:rPr>
          <w:lang w:val="fr-CA"/>
        </w:rPr>
      </w:pPr>
      <w:r>
        <w:rPr>
          <w:lang w:val="fr-CA"/>
        </w:rPr>
        <w:tab/>
        <w:t xml:space="preserve">POURVOI contre un arrêt de la Cour d’appel du Québec (les juges Bich, Vauclair et Schrager), </w:t>
      </w:r>
      <w:r>
        <w:rPr>
          <w:color w:val="000000"/>
          <w:lang w:val="fr-CA"/>
        </w:rPr>
        <w:t>2020 QCCA 1266, 462 D.L.R. (4th) 675, [2020] AZ</w:t>
      </w:r>
      <w:r>
        <w:rPr>
          <w:color w:val="000000"/>
          <w:lang w:val="fr-CA"/>
        </w:rPr>
        <w:noBreakHyphen/>
        <w:t>51712402, [2020] J.Q. n</w:t>
      </w:r>
      <w:r>
        <w:rPr>
          <w:color w:val="000000"/>
          <w:vertAlign w:val="superscript"/>
          <w:lang w:val="fr-CA"/>
        </w:rPr>
        <w:t>o</w:t>
      </w:r>
      <w:r>
        <w:rPr>
          <w:color w:val="000000"/>
          <w:lang w:val="fr-CA"/>
        </w:rPr>
        <w:t xml:space="preserve"> 6801 (QL), 2020 CarswellQue 10112 (WL Can.), </w:t>
      </w:r>
      <w:r>
        <w:rPr>
          <w:lang w:val="fr-CA"/>
        </w:rPr>
        <w:t xml:space="preserve">qui a annulé la déclaration </w:t>
      </w:r>
      <w:r>
        <w:rPr>
          <w:color w:val="000000"/>
          <w:lang w:val="fr-CA"/>
        </w:rPr>
        <w:t>de culpabilité prononcée par la juge Beauchemin</w:t>
      </w:r>
      <w:r>
        <w:rPr>
          <w:lang w:val="fr-CA"/>
        </w:rPr>
        <w:t xml:space="preserve">, 2017 QCCQ 20841, </w:t>
      </w:r>
      <w:r>
        <w:rPr>
          <w:bCs/>
          <w:lang w:val="fr-CA"/>
        </w:rPr>
        <w:t>[2017] AZ</w:t>
      </w:r>
      <w:r>
        <w:rPr>
          <w:bCs/>
          <w:lang w:val="fr-CA"/>
        </w:rPr>
        <w:noBreakHyphen/>
        <w:t>51591017,</w:t>
      </w:r>
      <w:r>
        <w:rPr>
          <w:lang w:val="fr-CA"/>
        </w:rPr>
        <w:t xml:space="preserve"> </w:t>
      </w:r>
      <w:r>
        <w:rPr>
          <w:bCs/>
          <w:lang w:val="fr-CA"/>
        </w:rPr>
        <w:t>[2017] J.Q. n</w:t>
      </w:r>
      <w:r>
        <w:rPr>
          <w:bCs/>
          <w:vertAlign w:val="superscript"/>
          <w:lang w:val="fr-CA"/>
        </w:rPr>
        <w:t>o</w:t>
      </w:r>
      <w:r>
        <w:rPr>
          <w:bCs/>
          <w:lang w:val="fr-CA"/>
        </w:rPr>
        <w:t> 24190 (QL), 2017 CarswellQue 13438 (WL Can.) et inscrit un acquittement. Pourvoi accueilli, l</w:t>
      </w:r>
      <w:r>
        <w:rPr>
          <w:color w:val="000000"/>
          <w:lang w:val="fr-CA"/>
        </w:rPr>
        <w:t>e juge Kasirer est dissident</w:t>
      </w:r>
      <w:r>
        <w:rPr>
          <w:bCs/>
          <w:lang w:val="fr-CA"/>
        </w:rPr>
        <w:t>.</w:t>
      </w:r>
    </w:p>
    <w:p w:rsidR="0024547F" w:rsidRDefault="0024547F" w:rsidP="0024547F">
      <w:pPr>
        <w:pStyle w:val="SCCNormalDoubleSpacing"/>
        <w:spacing w:after="480"/>
        <w:rPr>
          <w:color w:val="000000"/>
          <w:szCs w:val="24"/>
          <w:lang w:val="fr-CA" w:eastAsia="en-US"/>
        </w:rPr>
      </w:pPr>
      <w:r>
        <w:rPr>
          <w:lang w:val="fr-CA"/>
        </w:rPr>
        <w:tab/>
      </w:r>
      <w:r>
        <w:rPr>
          <w:i/>
          <w:iCs/>
          <w:lang w:val="fr-CA"/>
        </w:rPr>
        <w:t>Simon Lacoste</w:t>
      </w:r>
      <w:r>
        <w:rPr>
          <w:color w:val="000000"/>
          <w:szCs w:val="24"/>
          <w:lang w:val="fr-CA" w:eastAsia="en-US"/>
        </w:rPr>
        <w:t>, pour l’appelante.</w:t>
      </w:r>
    </w:p>
    <w:p w:rsidR="000916D9" w:rsidRDefault="0024547F" w:rsidP="0024547F">
      <w:pPr>
        <w:pStyle w:val="SCCNormalDoubleSpacing"/>
        <w:spacing w:after="480"/>
        <w:rPr>
          <w:color w:val="000000"/>
          <w:szCs w:val="24"/>
          <w:lang w:val="fr-CA" w:eastAsia="en-US"/>
        </w:rPr>
      </w:pPr>
      <w:r>
        <w:rPr>
          <w:color w:val="000000"/>
          <w:szCs w:val="24"/>
          <w:lang w:val="fr-CA" w:eastAsia="en-US"/>
        </w:rPr>
        <w:tab/>
      </w:r>
      <w:r>
        <w:rPr>
          <w:i/>
          <w:iCs/>
          <w:lang w:val="fr-CA"/>
        </w:rPr>
        <w:t>Alexandre Tardif</w:t>
      </w:r>
      <w:r>
        <w:rPr>
          <w:color w:val="000000"/>
          <w:szCs w:val="24"/>
          <w:lang w:val="fr-CA" w:eastAsia="en-US"/>
        </w:rPr>
        <w:t>, pour l’intimé.</w:t>
      </w:r>
    </w:p>
    <w:p w:rsidR="0024547F" w:rsidRPr="000916D9" w:rsidRDefault="000916D9" w:rsidP="0024547F">
      <w:pPr>
        <w:pStyle w:val="SCCNormalDoubleSpacing"/>
        <w:spacing w:after="480"/>
        <w:rPr>
          <w:color w:val="000000"/>
          <w:szCs w:val="24"/>
          <w:lang w:val="fr-CA" w:eastAsia="en-US"/>
        </w:rPr>
      </w:pPr>
      <w:r>
        <w:rPr>
          <w:color w:val="000000"/>
          <w:szCs w:val="24"/>
          <w:lang w:val="fr-CA" w:eastAsia="en-US"/>
        </w:rPr>
        <w:tab/>
      </w:r>
      <w:r w:rsidR="0024547F">
        <w:rPr>
          <w:rStyle w:val="SCCCounselPartyRoleChar"/>
          <w:lang w:val="fr-CA"/>
        </w:rPr>
        <w:t>Le jugement de la Cour a été rendu oralement par</w:t>
      </w:r>
    </w:p>
    <w:p w:rsidR="0024547F" w:rsidRDefault="0024547F" w:rsidP="0024547F">
      <w:pPr>
        <w:pStyle w:val="SCCNormalDoubleSpacing"/>
        <w:spacing w:after="480"/>
        <w:rPr>
          <w:lang w:val="fr-CA" w:eastAsia="en-US"/>
        </w:rPr>
      </w:pPr>
      <w:r>
        <w:rPr>
          <w:lang w:val="fr-CA"/>
        </w:rPr>
        <w:t>[1]</w:t>
      </w:r>
      <w:r>
        <w:rPr>
          <w:lang w:val="fr-CA"/>
        </w:rPr>
        <w:tab/>
      </w:r>
      <w:r>
        <w:rPr>
          <w:smallCaps/>
          <w:lang w:val="fr-CA"/>
        </w:rPr>
        <w:t>Le juge en chef</w:t>
      </w:r>
      <w:r>
        <w:rPr>
          <w:lang w:val="fr-CA"/>
        </w:rPr>
        <w:t xml:space="preserve"> — </w:t>
      </w:r>
      <w:r>
        <w:rPr>
          <w:color w:val="000000"/>
          <w:lang w:val="fr-CA"/>
        </w:rPr>
        <w:t>Le ministère public se pourvoit de plein droit contre un arrêt de la Cour d’appel du Québec dont la majorité des juges a acquitté l’intimé des accusations de fraude qui pèsent contre lui.</w:t>
      </w:r>
    </w:p>
    <w:p w:rsidR="0024547F" w:rsidRDefault="0024547F" w:rsidP="0024547F">
      <w:pPr>
        <w:pStyle w:val="SCCNormalDoubleSpacing"/>
        <w:spacing w:after="480"/>
        <w:rPr>
          <w:lang w:val="fr-CA"/>
        </w:rPr>
      </w:pPr>
      <w:r>
        <w:rPr>
          <w:lang w:val="fr-CA"/>
        </w:rPr>
        <w:t>[2]</w:t>
      </w:r>
      <w:r>
        <w:rPr>
          <w:lang w:val="fr-CA"/>
        </w:rPr>
        <w:tab/>
      </w:r>
      <w:r>
        <w:rPr>
          <w:color w:val="000000"/>
          <w:lang w:val="fr-CA"/>
        </w:rPr>
        <w:t>Le ministère public soutient que la Cour d’appel a erré en concluant que le verdict de culpabilité</w:t>
      </w:r>
      <w:bookmarkStart w:id="0" w:name="_GoBack"/>
      <w:bookmarkEnd w:id="0"/>
      <w:r>
        <w:rPr>
          <w:color w:val="000000"/>
          <w:lang w:val="fr-CA"/>
        </w:rPr>
        <w:t xml:space="preserve"> était déraisonnable et que le procès était inéquitable, notamment en raison de l’omission par le ministère public de recourir à l’</w:t>
      </w:r>
      <w:r>
        <w:rPr>
          <w:rFonts w:eastAsiaTheme="majorEastAsia"/>
          <w:lang w:val="fr-CA"/>
        </w:rPr>
        <w:t>art. 9</w:t>
      </w:r>
      <w:r>
        <w:rPr>
          <w:color w:val="000000"/>
          <w:lang w:val="fr-CA"/>
        </w:rPr>
        <w:t xml:space="preserve"> de la </w:t>
      </w:r>
      <w:r>
        <w:rPr>
          <w:rFonts w:eastAsiaTheme="majorEastAsia"/>
          <w:i/>
          <w:iCs/>
          <w:lang w:val="fr-CA"/>
        </w:rPr>
        <w:t>Loi sur la preuve au Canada</w:t>
      </w:r>
      <w:r>
        <w:rPr>
          <w:rFonts w:eastAsiaTheme="majorEastAsia"/>
          <w:lang w:val="fr-CA"/>
        </w:rPr>
        <w:t>, L.R.C. 1985, c. C</w:t>
      </w:r>
      <w:r>
        <w:rPr>
          <w:rFonts w:eastAsiaTheme="majorEastAsia"/>
          <w:lang w:val="fr-CA"/>
        </w:rPr>
        <w:noBreakHyphen/>
        <w:t>5</w:t>
      </w:r>
      <w:r>
        <w:rPr>
          <w:color w:val="000000"/>
          <w:lang w:val="fr-CA"/>
        </w:rPr>
        <w:t>, lors du témoignage du témoin Vallières, et en raison d’une évaluation perfectible de la preuve circonstancielle.</w:t>
      </w:r>
    </w:p>
    <w:p w:rsidR="0024547F" w:rsidRDefault="0024547F" w:rsidP="0024547F">
      <w:pPr>
        <w:pStyle w:val="SCCNormalDoubleSpacing"/>
        <w:spacing w:after="480"/>
        <w:rPr>
          <w:lang w:val="fr-CA"/>
        </w:rPr>
      </w:pPr>
      <w:r>
        <w:rPr>
          <w:lang w:val="fr-CA"/>
        </w:rPr>
        <w:t>[3]</w:t>
      </w:r>
      <w:r>
        <w:rPr>
          <w:lang w:val="fr-CA"/>
        </w:rPr>
        <w:tab/>
      </w:r>
      <w:r>
        <w:rPr>
          <w:color w:val="000000"/>
          <w:lang w:val="fr-CA"/>
        </w:rPr>
        <w:t>Essentiellement pour les motifs du juge Schrager, une majorité de juges de notre Cour ne sont pas convaincus que l’omission du ministère public de recourir à l’</w:t>
      </w:r>
      <w:r>
        <w:rPr>
          <w:rFonts w:eastAsiaTheme="majorEastAsia"/>
          <w:lang w:val="fr-CA"/>
        </w:rPr>
        <w:t>art. 9</w:t>
      </w:r>
      <w:r>
        <w:rPr>
          <w:color w:val="000000"/>
          <w:lang w:val="fr-CA"/>
        </w:rPr>
        <w:t xml:space="preserve"> de la </w:t>
      </w:r>
      <w:r>
        <w:rPr>
          <w:rFonts w:eastAsiaTheme="majorEastAsia"/>
          <w:i/>
          <w:iCs/>
          <w:color w:val="000000"/>
          <w:lang w:val="fr-CA"/>
        </w:rPr>
        <w:t>Loi sur la preuve au Canada</w:t>
      </w:r>
      <w:r>
        <w:rPr>
          <w:color w:val="000000"/>
          <w:lang w:val="fr-CA"/>
        </w:rPr>
        <w:t xml:space="preserve"> a rendu le procès inéquitable, et, comme le juge Schrager, sont d’avis que le verdict n’est pas déraisonnable.</w:t>
      </w:r>
    </w:p>
    <w:p w:rsidR="0024547F" w:rsidRDefault="0024547F" w:rsidP="0024547F">
      <w:pPr>
        <w:pStyle w:val="SCCNormalDoubleSpacing"/>
        <w:spacing w:after="480"/>
        <w:rPr>
          <w:lang w:val="fr-CA"/>
        </w:rPr>
      </w:pPr>
      <w:r>
        <w:rPr>
          <w:lang w:val="fr-CA"/>
        </w:rPr>
        <w:t>[4]</w:t>
      </w:r>
      <w:r>
        <w:rPr>
          <w:lang w:val="fr-CA"/>
        </w:rPr>
        <w:tab/>
      </w:r>
      <w:r>
        <w:rPr>
          <w:color w:val="000000"/>
          <w:lang w:val="fr-CA"/>
        </w:rPr>
        <w:t>Pour sa part, le juge Kasirer, essentiellement pour les motifs de la majorité de la Cour d’appel, aurait rejeté le pourvoi.</w:t>
      </w:r>
    </w:p>
    <w:p w:rsidR="0024547F" w:rsidRDefault="0024547F" w:rsidP="0024547F">
      <w:pPr>
        <w:pStyle w:val="SCCNormalDoubleSpacing"/>
        <w:spacing w:after="480"/>
        <w:rPr>
          <w:lang w:val="fr-CA"/>
        </w:rPr>
      </w:pPr>
      <w:r>
        <w:rPr>
          <w:lang w:val="fr-CA"/>
        </w:rPr>
        <w:t>[5]</w:t>
      </w:r>
      <w:r>
        <w:rPr>
          <w:lang w:val="fr-CA"/>
        </w:rPr>
        <w:tab/>
      </w:r>
      <w:r>
        <w:rPr>
          <w:color w:val="000000"/>
          <w:lang w:val="fr-CA"/>
        </w:rPr>
        <w:t>Pour ces motifs, l’appel est accueilli et le verdict de culpabilité est rétabli.</w:t>
      </w:r>
    </w:p>
    <w:p w:rsidR="0024547F" w:rsidRDefault="0024547F" w:rsidP="0024547F">
      <w:pPr>
        <w:pStyle w:val="SCCNormalDoubleSpacing"/>
        <w:spacing w:after="480"/>
        <w:rPr>
          <w:lang w:val="fr-CA"/>
        </w:rPr>
      </w:pPr>
      <w:r>
        <w:rPr>
          <w:lang w:val="fr-CA"/>
        </w:rPr>
        <w:tab/>
      </w:r>
      <w:r>
        <w:rPr>
          <w:i/>
          <w:iCs/>
          <w:color w:val="000000"/>
          <w:lang w:val="fr-CA"/>
        </w:rPr>
        <w:t>Jugement en conséquence.</w:t>
      </w:r>
    </w:p>
    <w:p w:rsidR="0024547F" w:rsidRDefault="0024547F" w:rsidP="0024547F">
      <w:pPr>
        <w:pStyle w:val="SCCNormalDoubleSpacing"/>
        <w:spacing w:after="480"/>
        <w:rPr>
          <w:i/>
          <w:lang w:val="fr-CA"/>
        </w:rPr>
      </w:pPr>
      <w:r>
        <w:rPr>
          <w:lang w:val="fr-CA"/>
        </w:rPr>
        <w:tab/>
      </w:r>
      <w:r>
        <w:rPr>
          <w:i/>
          <w:lang w:val="fr-CA"/>
        </w:rPr>
        <w:t xml:space="preserve">Procureur de l’appelante : </w:t>
      </w:r>
      <w:r>
        <w:rPr>
          <w:bCs/>
          <w:i/>
          <w:iCs/>
          <w:lang w:val="fr-CA"/>
        </w:rPr>
        <w:t>Directeur des poursuites criminelles et pénales, Longueuil.</w:t>
      </w:r>
    </w:p>
    <w:p w:rsidR="0024547F" w:rsidRDefault="0024547F" w:rsidP="0024547F">
      <w:pPr>
        <w:pStyle w:val="SCCNormalDoubleSpacing"/>
        <w:spacing w:after="480"/>
        <w:rPr>
          <w:i/>
          <w:lang w:val="fr-CA"/>
        </w:rPr>
      </w:pPr>
      <w:r>
        <w:rPr>
          <w:lang w:val="fr-CA"/>
        </w:rPr>
        <w:tab/>
      </w:r>
      <w:r>
        <w:rPr>
          <w:i/>
          <w:lang w:val="fr-CA"/>
        </w:rPr>
        <w:t>Procureurs de l’intimé : Tardif et associés, Sherbrooke.</w:t>
      </w:r>
    </w:p>
    <w:sectPr w:rsidR="0024547F" w:rsidSect="00F03D8E">
      <w:pgSz w:w="12240" w:h="15840"/>
      <w:pgMar w:top="1134" w:right="1077" w:bottom="1134" w:left="1077" w:header="180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96" w:rsidRDefault="00263696">
      <w:r>
        <w:separator/>
      </w:r>
    </w:p>
  </w:endnote>
  <w:endnote w:type="continuationSeparator" w:id="0">
    <w:p w:rsidR="00263696" w:rsidRDefault="0026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96" w:rsidRDefault="00263696">
      <w:r>
        <w:separator/>
      </w:r>
    </w:p>
  </w:footnote>
  <w:footnote w:type="continuationSeparator" w:id="0">
    <w:p w:rsidR="00263696" w:rsidRDefault="0026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6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763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C85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A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83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00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0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0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A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B73F21"/>
    <w:multiLevelType w:val="hybridMultilevel"/>
    <w:tmpl w:val="1CA8AB4C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00BA4"/>
    <w:multiLevelType w:val="hybridMultilevel"/>
    <w:tmpl w:val="900CBD0E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B2609"/>
    <w:multiLevelType w:val="hybridMultilevel"/>
    <w:tmpl w:val="B62EB43A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65EB2"/>
    <w:multiLevelType w:val="hybridMultilevel"/>
    <w:tmpl w:val="406E4396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69BE"/>
    <w:multiLevelType w:val="hybridMultilevel"/>
    <w:tmpl w:val="424E113C"/>
    <w:lvl w:ilvl="0" w:tplc="846E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3130A"/>
    <w:multiLevelType w:val="multilevel"/>
    <w:tmpl w:val="9A5EAD4C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8" w15:restartNumberingAfterBreak="0">
    <w:nsid w:val="4AC64FE2"/>
    <w:multiLevelType w:val="hybridMultilevel"/>
    <w:tmpl w:val="0B76EEBC"/>
    <w:lvl w:ilvl="0" w:tplc="434646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" w15:restartNumberingAfterBreak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83EE8"/>
    <w:multiLevelType w:val="multilevel"/>
    <w:tmpl w:val="6138042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62891"/>
    <w:multiLevelType w:val="hybridMultilevel"/>
    <w:tmpl w:val="FAECBADC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D1F9C"/>
    <w:multiLevelType w:val="hybridMultilevel"/>
    <w:tmpl w:val="A1BA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A5550B"/>
    <w:multiLevelType w:val="hybridMultilevel"/>
    <w:tmpl w:val="D9EA6A54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9B23C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957F3C"/>
    <w:multiLevelType w:val="hybridMultilevel"/>
    <w:tmpl w:val="A0A41CF8"/>
    <w:lvl w:ilvl="0" w:tplc="D7E615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9"/>
  </w:num>
  <w:num w:numId="5">
    <w:abstractNumId w:val="20"/>
  </w:num>
  <w:num w:numId="6">
    <w:abstractNumId w:val="21"/>
  </w:num>
  <w:num w:numId="7">
    <w:abstractNumId w:val="17"/>
  </w:num>
  <w:num w:numId="8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9">
    <w:abstractNumId w:val="25"/>
  </w:num>
  <w:num w:numId="10">
    <w:abstractNumId w:val="15"/>
  </w:num>
  <w:num w:numId="11">
    <w:abstractNumId w:val="13"/>
  </w:num>
  <w:num w:numId="12">
    <w:abstractNumId w:val="11"/>
  </w:num>
  <w:num w:numId="13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3"/>
  </w:num>
  <w:num w:numId="27">
    <w:abstractNumId w:val="14"/>
  </w:num>
  <w:num w:numId="28">
    <w:abstractNumId w:val="26"/>
  </w:num>
  <w:num w:numId="29">
    <w:abstractNumId w:val="24"/>
  </w:num>
  <w:num w:numId="30">
    <w:abstractNumId w:val="17"/>
    <w:lvlOverride w:ilvl="0">
      <w:startOverride w:val="1"/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startOverride w:val="1"/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3781"/>
    <w:rsid w:val="00017885"/>
    <w:rsid w:val="00025198"/>
    <w:rsid w:val="00026467"/>
    <w:rsid w:val="00040D1B"/>
    <w:rsid w:val="00041BDD"/>
    <w:rsid w:val="000578A3"/>
    <w:rsid w:val="00063D6F"/>
    <w:rsid w:val="000648CC"/>
    <w:rsid w:val="00076E46"/>
    <w:rsid w:val="000916D9"/>
    <w:rsid w:val="00094FED"/>
    <w:rsid w:val="000B5CFA"/>
    <w:rsid w:val="000B69B5"/>
    <w:rsid w:val="000C3FCE"/>
    <w:rsid w:val="000C59B8"/>
    <w:rsid w:val="000C6AF0"/>
    <w:rsid w:val="000C78C2"/>
    <w:rsid w:val="000F0995"/>
    <w:rsid w:val="000F2FF1"/>
    <w:rsid w:val="00104F33"/>
    <w:rsid w:val="00106D75"/>
    <w:rsid w:val="00111905"/>
    <w:rsid w:val="00111DE2"/>
    <w:rsid w:val="0011492A"/>
    <w:rsid w:val="001160DE"/>
    <w:rsid w:val="00116B38"/>
    <w:rsid w:val="00134F55"/>
    <w:rsid w:val="00135406"/>
    <w:rsid w:val="00135972"/>
    <w:rsid w:val="00136268"/>
    <w:rsid w:val="00137E61"/>
    <w:rsid w:val="001426A9"/>
    <w:rsid w:val="0014546A"/>
    <w:rsid w:val="00154563"/>
    <w:rsid w:val="00154D7C"/>
    <w:rsid w:val="001570B0"/>
    <w:rsid w:val="0015752C"/>
    <w:rsid w:val="00157737"/>
    <w:rsid w:val="00165277"/>
    <w:rsid w:val="001677C1"/>
    <w:rsid w:val="00170592"/>
    <w:rsid w:val="00186351"/>
    <w:rsid w:val="00195D83"/>
    <w:rsid w:val="001977DB"/>
    <w:rsid w:val="001A00C1"/>
    <w:rsid w:val="001A42A4"/>
    <w:rsid w:val="001B33E0"/>
    <w:rsid w:val="001B4573"/>
    <w:rsid w:val="001C779F"/>
    <w:rsid w:val="001D2AC1"/>
    <w:rsid w:val="001D4DDF"/>
    <w:rsid w:val="001D4E88"/>
    <w:rsid w:val="001D65FF"/>
    <w:rsid w:val="001D6E70"/>
    <w:rsid w:val="001E477D"/>
    <w:rsid w:val="00220FC2"/>
    <w:rsid w:val="002222F4"/>
    <w:rsid w:val="00224FC0"/>
    <w:rsid w:val="00225EA4"/>
    <w:rsid w:val="00226EAF"/>
    <w:rsid w:val="002310A2"/>
    <w:rsid w:val="00231F3A"/>
    <w:rsid w:val="00234199"/>
    <w:rsid w:val="00236389"/>
    <w:rsid w:val="00237AFE"/>
    <w:rsid w:val="002406EE"/>
    <w:rsid w:val="00243EC8"/>
    <w:rsid w:val="0024547F"/>
    <w:rsid w:val="00263696"/>
    <w:rsid w:val="0026412B"/>
    <w:rsid w:val="00264B77"/>
    <w:rsid w:val="00270D93"/>
    <w:rsid w:val="002745CC"/>
    <w:rsid w:val="002909F6"/>
    <w:rsid w:val="0029178F"/>
    <w:rsid w:val="002B7924"/>
    <w:rsid w:val="002B7ABA"/>
    <w:rsid w:val="002D2226"/>
    <w:rsid w:val="002D28C3"/>
    <w:rsid w:val="002D294E"/>
    <w:rsid w:val="002D39A4"/>
    <w:rsid w:val="002E6189"/>
    <w:rsid w:val="002E6705"/>
    <w:rsid w:val="00301D08"/>
    <w:rsid w:val="0030329A"/>
    <w:rsid w:val="00303F14"/>
    <w:rsid w:val="0030532D"/>
    <w:rsid w:val="00305526"/>
    <w:rsid w:val="0031086F"/>
    <w:rsid w:val="0031414C"/>
    <w:rsid w:val="00314E01"/>
    <w:rsid w:val="00317670"/>
    <w:rsid w:val="0032089D"/>
    <w:rsid w:val="00324AE2"/>
    <w:rsid w:val="003310DE"/>
    <w:rsid w:val="003323B0"/>
    <w:rsid w:val="00337C82"/>
    <w:rsid w:val="00342089"/>
    <w:rsid w:val="00347BA4"/>
    <w:rsid w:val="0035169A"/>
    <w:rsid w:val="0035259D"/>
    <w:rsid w:val="00353B79"/>
    <w:rsid w:val="00355C66"/>
    <w:rsid w:val="00362ADA"/>
    <w:rsid w:val="00364B18"/>
    <w:rsid w:val="00396BF3"/>
    <w:rsid w:val="003A125D"/>
    <w:rsid w:val="003A4C70"/>
    <w:rsid w:val="003B215F"/>
    <w:rsid w:val="003C2CFF"/>
    <w:rsid w:val="003C73C6"/>
    <w:rsid w:val="003C799C"/>
    <w:rsid w:val="003D0399"/>
    <w:rsid w:val="003D08B9"/>
    <w:rsid w:val="003E1C71"/>
    <w:rsid w:val="003E2693"/>
    <w:rsid w:val="003E53AC"/>
    <w:rsid w:val="003F2337"/>
    <w:rsid w:val="003F327B"/>
    <w:rsid w:val="003F7ACB"/>
    <w:rsid w:val="00400B24"/>
    <w:rsid w:val="00404D28"/>
    <w:rsid w:val="00406166"/>
    <w:rsid w:val="0040704B"/>
    <w:rsid w:val="00407839"/>
    <w:rsid w:val="00410003"/>
    <w:rsid w:val="00410A55"/>
    <w:rsid w:val="00411300"/>
    <w:rsid w:val="00415417"/>
    <w:rsid w:val="00424FE1"/>
    <w:rsid w:val="00426659"/>
    <w:rsid w:val="00426D16"/>
    <w:rsid w:val="00450352"/>
    <w:rsid w:val="00454BDB"/>
    <w:rsid w:val="00463A7A"/>
    <w:rsid w:val="00464800"/>
    <w:rsid w:val="00464BF6"/>
    <w:rsid w:val="00465132"/>
    <w:rsid w:val="00465EF1"/>
    <w:rsid w:val="004707F9"/>
    <w:rsid w:val="00470DB3"/>
    <w:rsid w:val="0047411A"/>
    <w:rsid w:val="00480C90"/>
    <w:rsid w:val="0048396F"/>
    <w:rsid w:val="00493C18"/>
    <w:rsid w:val="00495D96"/>
    <w:rsid w:val="004A600C"/>
    <w:rsid w:val="004A6118"/>
    <w:rsid w:val="004C0D37"/>
    <w:rsid w:val="004C2314"/>
    <w:rsid w:val="004C25EE"/>
    <w:rsid w:val="004C478D"/>
    <w:rsid w:val="004D4FEC"/>
    <w:rsid w:val="004E0D6A"/>
    <w:rsid w:val="004E2C26"/>
    <w:rsid w:val="004E61A7"/>
    <w:rsid w:val="004F36FF"/>
    <w:rsid w:val="005125A8"/>
    <w:rsid w:val="00516DED"/>
    <w:rsid w:val="00521AE8"/>
    <w:rsid w:val="00524449"/>
    <w:rsid w:val="00527180"/>
    <w:rsid w:val="005341CE"/>
    <w:rsid w:val="00534AB2"/>
    <w:rsid w:val="0054201E"/>
    <w:rsid w:val="005541DB"/>
    <w:rsid w:val="00555291"/>
    <w:rsid w:val="0056265A"/>
    <w:rsid w:val="00566AD1"/>
    <w:rsid w:val="0057257D"/>
    <w:rsid w:val="00583EDE"/>
    <w:rsid w:val="00586928"/>
    <w:rsid w:val="005966EF"/>
    <w:rsid w:val="005A4F85"/>
    <w:rsid w:val="005A6079"/>
    <w:rsid w:val="005C7840"/>
    <w:rsid w:val="005E4698"/>
    <w:rsid w:val="006003EE"/>
    <w:rsid w:val="00610539"/>
    <w:rsid w:val="00613969"/>
    <w:rsid w:val="0061523C"/>
    <w:rsid w:val="00617208"/>
    <w:rsid w:val="00625C35"/>
    <w:rsid w:val="00626A7D"/>
    <w:rsid w:val="0062787A"/>
    <w:rsid w:val="00635521"/>
    <w:rsid w:val="006468AB"/>
    <w:rsid w:val="00656313"/>
    <w:rsid w:val="006565F4"/>
    <w:rsid w:val="0066108F"/>
    <w:rsid w:val="00672D8B"/>
    <w:rsid w:val="006763FD"/>
    <w:rsid w:val="00684EEA"/>
    <w:rsid w:val="006908E8"/>
    <w:rsid w:val="00693A32"/>
    <w:rsid w:val="0069689B"/>
    <w:rsid w:val="006A1551"/>
    <w:rsid w:val="006A48DB"/>
    <w:rsid w:val="006B5FF5"/>
    <w:rsid w:val="006B7683"/>
    <w:rsid w:val="006D4200"/>
    <w:rsid w:val="006F30AF"/>
    <w:rsid w:val="007009A0"/>
    <w:rsid w:val="00701759"/>
    <w:rsid w:val="00701CF2"/>
    <w:rsid w:val="00705C15"/>
    <w:rsid w:val="00712E55"/>
    <w:rsid w:val="00713025"/>
    <w:rsid w:val="007154A1"/>
    <w:rsid w:val="0071600E"/>
    <w:rsid w:val="007162FD"/>
    <w:rsid w:val="00717FDC"/>
    <w:rsid w:val="007208D1"/>
    <w:rsid w:val="0072428C"/>
    <w:rsid w:val="00730177"/>
    <w:rsid w:val="00742119"/>
    <w:rsid w:val="00747288"/>
    <w:rsid w:val="00747DD3"/>
    <w:rsid w:val="007549C8"/>
    <w:rsid w:val="00754A0B"/>
    <w:rsid w:val="00766D14"/>
    <w:rsid w:val="00767A0F"/>
    <w:rsid w:val="00796207"/>
    <w:rsid w:val="007A05F6"/>
    <w:rsid w:val="007B3D74"/>
    <w:rsid w:val="007B6F4A"/>
    <w:rsid w:val="007D097E"/>
    <w:rsid w:val="007D7049"/>
    <w:rsid w:val="007E1C47"/>
    <w:rsid w:val="007E337A"/>
    <w:rsid w:val="007E5C70"/>
    <w:rsid w:val="007F2FF5"/>
    <w:rsid w:val="007F3F08"/>
    <w:rsid w:val="00804CC6"/>
    <w:rsid w:val="00813B48"/>
    <w:rsid w:val="00817190"/>
    <w:rsid w:val="00820223"/>
    <w:rsid w:val="00820EE5"/>
    <w:rsid w:val="008244E9"/>
    <w:rsid w:val="008260E2"/>
    <w:rsid w:val="008322BD"/>
    <w:rsid w:val="008323C4"/>
    <w:rsid w:val="00833E0A"/>
    <w:rsid w:val="00834F73"/>
    <w:rsid w:val="00847F55"/>
    <w:rsid w:val="008544FA"/>
    <w:rsid w:val="00864CF8"/>
    <w:rsid w:val="00872819"/>
    <w:rsid w:val="00874914"/>
    <w:rsid w:val="00891422"/>
    <w:rsid w:val="00892E1A"/>
    <w:rsid w:val="008A3F29"/>
    <w:rsid w:val="008B660A"/>
    <w:rsid w:val="008B70F9"/>
    <w:rsid w:val="008C01DA"/>
    <w:rsid w:val="008C02C9"/>
    <w:rsid w:val="008C7263"/>
    <w:rsid w:val="008D136D"/>
    <w:rsid w:val="008D2104"/>
    <w:rsid w:val="008E0CAD"/>
    <w:rsid w:val="008F42C6"/>
    <w:rsid w:val="008F78E9"/>
    <w:rsid w:val="00903C32"/>
    <w:rsid w:val="00911989"/>
    <w:rsid w:val="009179F9"/>
    <w:rsid w:val="0093031F"/>
    <w:rsid w:val="00931C1C"/>
    <w:rsid w:val="00933E5E"/>
    <w:rsid w:val="00935218"/>
    <w:rsid w:val="009403F3"/>
    <w:rsid w:val="009555B7"/>
    <w:rsid w:val="009567AA"/>
    <w:rsid w:val="00960D18"/>
    <w:rsid w:val="0096473A"/>
    <w:rsid w:val="00967374"/>
    <w:rsid w:val="00976EB5"/>
    <w:rsid w:val="00981B4D"/>
    <w:rsid w:val="009A343A"/>
    <w:rsid w:val="009A4E51"/>
    <w:rsid w:val="009A520F"/>
    <w:rsid w:val="009B2F23"/>
    <w:rsid w:val="009B57B3"/>
    <w:rsid w:val="009B6FFE"/>
    <w:rsid w:val="009C5B92"/>
    <w:rsid w:val="009D2920"/>
    <w:rsid w:val="009D5AEB"/>
    <w:rsid w:val="009F0E33"/>
    <w:rsid w:val="009F1E77"/>
    <w:rsid w:val="00A003F4"/>
    <w:rsid w:val="00A030CE"/>
    <w:rsid w:val="00A149DF"/>
    <w:rsid w:val="00A1755C"/>
    <w:rsid w:val="00A21B90"/>
    <w:rsid w:val="00A41805"/>
    <w:rsid w:val="00A42DCD"/>
    <w:rsid w:val="00A44699"/>
    <w:rsid w:val="00A52AFB"/>
    <w:rsid w:val="00A548CB"/>
    <w:rsid w:val="00A5521C"/>
    <w:rsid w:val="00A557A1"/>
    <w:rsid w:val="00A55CEF"/>
    <w:rsid w:val="00A643E7"/>
    <w:rsid w:val="00A73C38"/>
    <w:rsid w:val="00A9085B"/>
    <w:rsid w:val="00AB59C4"/>
    <w:rsid w:val="00AB670D"/>
    <w:rsid w:val="00AC6FA4"/>
    <w:rsid w:val="00AD2826"/>
    <w:rsid w:val="00AD342F"/>
    <w:rsid w:val="00AE25FE"/>
    <w:rsid w:val="00AE4535"/>
    <w:rsid w:val="00AF03C5"/>
    <w:rsid w:val="00AF0B26"/>
    <w:rsid w:val="00B000D8"/>
    <w:rsid w:val="00B00F75"/>
    <w:rsid w:val="00B11735"/>
    <w:rsid w:val="00B1431F"/>
    <w:rsid w:val="00B145B6"/>
    <w:rsid w:val="00B2215E"/>
    <w:rsid w:val="00B279EB"/>
    <w:rsid w:val="00B30E18"/>
    <w:rsid w:val="00B32357"/>
    <w:rsid w:val="00B43559"/>
    <w:rsid w:val="00B50C81"/>
    <w:rsid w:val="00B557F8"/>
    <w:rsid w:val="00B56AAF"/>
    <w:rsid w:val="00B67199"/>
    <w:rsid w:val="00B815FC"/>
    <w:rsid w:val="00B93FBC"/>
    <w:rsid w:val="00BA066D"/>
    <w:rsid w:val="00BA23E6"/>
    <w:rsid w:val="00BA7DA0"/>
    <w:rsid w:val="00BB2366"/>
    <w:rsid w:val="00BB2EE4"/>
    <w:rsid w:val="00BB5AE6"/>
    <w:rsid w:val="00BC2108"/>
    <w:rsid w:val="00BC5642"/>
    <w:rsid w:val="00BD0E9E"/>
    <w:rsid w:val="00BD1BEC"/>
    <w:rsid w:val="00BD32FF"/>
    <w:rsid w:val="00BD67ED"/>
    <w:rsid w:val="00BE0632"/>
    <w:rsid w:val="00C02092"/>
    <w:rsid w:val="00C22905"/>
    <w:rsid w:val="00C229CD"/>
    <w:rsid w:val="00C24D91"/>
    <w:rsid w:val="00C31D39"/>
    <w:rsid w:val="00C53F14"/>
    <w:rsid w:val="00C600CF"/>
    <w:rsid w:val="00C6084F"/>
    <w:rsid w:val="00C62A66"/>
    <w:rsid w:val="00C62FD6"/>
    <w:rsid w:val="00C71458"/>
    <w:rsid w:val="00C77613"/>
    <w:rsid w:val="00C828E7"/>
    <w:rsid w:val="00C86719"/>
    <w:rsid w:val="00C921DD"/>
    <w:rsid w:val="00CA6391"/>
    <w:rsid w:val="00CA7B39"/>
    <w:rsid w:val="00CB5B04"/>
    <w:rsid w:val="00CC34BD"/>
    <w:rsid w:val="00CE161A"/>
    <w:rsid w:val="00CE3171"/>
    <w:rsid w:val="00CF1601"/>
    <w:rsid w:val="00D0172F"/>
    <w:rsid w:val="00D068A7"/>
    <w:rsid w:val="00D173CE"/>
    <w:rsid w:val="00D17476"/>
    <w:rsid w:val="00D22128"/>
    <w:rsid w:val="00D25F6B"/>
    <w:rsid w:val="00D26B67"/>
    <w:rsid w:val="00D32086"/>
    <w:rsid w:val="00D360E6"/>
    <w:rsid w:val="00D37A3F"/>
    <w:rsid w:val="00D4431D"/>
    <w:rsid w:val="00D4667A"/>
    <w:rsid w:val="00D469D5"/>
    <w:rsid w:val="00D47BFC"/>
    <w:rsid w:val="00D614A5"/>
    <w:rsid w:val="00D63A1C"/>
    <w:rsid w:val="00D7516F"/>
    <w:rsid w:val="00D83628"/>
    <w:rsid w:val="00D8579F"/>
    <w:rsid w:val="00D90B9E"/>
    <w:rsid w:val="00D91A89"/>
    <w:rsid w:val="00D95F8E"/>
    <w:rsid w:val="00DA0590"/>
    <w:rsid w:val="00DB342C"/>
    <w:rsid w:val="00DB7BEA"/>
    <w:rsid w:val="00DC1739"/>
    <w:rsid w:val="00DC1788"/>
    <w:rsid w:val="00DC2F37"/>
    <w:rsid w:val="00DD105B"/>
    <w:rsid w:val="00DE319C"/>
    <w:rsid w:val="00DE54B0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1D67"/>
    <w:rsid w:val="00E3214F"/>
    <w:rsid w:val="00E333F9"/>
    <w:rsid w:val="00E35404"/>
    <w:rsid w:val="00E45109"/>
    <w:rsid w:val="00E47B7A"/>
    <w:rsid w:val="00E56A44"/>
    <w:rsid w:val="00E60269"/>
    <w:rsid w:val="00E653D0"/>
    <w:rsid w:val="00E65A2E"/>
    <w:rsid w:val="00E71951"/>
    <w:rsid w:val="00E77932"/>
    <w:rsid w:val="00E83FDA"/>
    <w:rsid w:val="00E92347"/>
    <w:rsid w:val="00E97830"/>
    <w:rsid w:val="00EA1D3B"/>
    <w:rsid w:val="00ED681A"/>
    <w:rsid w:val="00EE5737"/>
    <w:rsid w:val="00EE643C"/>
    <w:rsid w:val="00EF0683"/>
    <w:rsid w:val="00EF69D2"/>
    <w:rsid w:val="00EF766E"/>
    <w:rsid w:val="00F0070C"/>
    <w:rsid w:val="00F00EB7"/>
    <w:rsid w:val="00F03D8E"/>
    <w:rsid w:val="00F36AB6"/>
    <w:rsid w:val="00F37A09"/>
    <w:rsid w:val="00F409CE"/>
    <w:rsid w:val="00F4379D"/>
    <w:rsid w:val="00F43876"/>
    <w:rsid w:val="00F50635"/>
    <w:rsid w:val="00F50D2D"/>
    <w:rsid w:val="00F56C8B"/>
    <w:rsid w:val="00F66810"/>
    <w:rsid w:val="00F846D9"/>
    <w:rsid w:val="00F84DF4"/>
    <w:rsid w:val="00F85C97"/>
    <w:rsid w:val="00F94A57"/>
    <w:rsid w:val="00FA51A0"/>
    <w:rsid w:val="00FB37D2"/>
    <w:rsid w:val="00FB7D08"/>
    <w:rsid w:val="00FC3788"/>
    <w:rsid w:val="00FC4EFB"/>
    <w:rsid w:val="00FD068D"/>
    <w:rsid w:val="00FD4F28"/>
    <w:rsid w:val="00FE0416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qFormat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5A2E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0C78C2"/>
  </w:style>
  <w:style w:type="character" w:customStyle="1" w:styleId="Heading3Char">
    <w:name w:val="Heading 3 Char"/>
    <w:basedOn w:val="DefaultParagraphFont"/>
    <w:link w:val="Heading3"/>
    <w:uiPriority w:val="9"/>
    <w:semiHidden/>
    <w:rsid w:val="00C2290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05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05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C22905"/>
    <w:pPr>
      <w:spacing w:after="480"/>
    </w:pPr>
    <w:rPr>
      <w:rFonts w:eastAsiaTheme="minorHAnsi" w:cstheme="minorBidi"/>
      <w:szCs w:val="22"/>
      <w:lang w:val="en-US" w:eastAsia="en-US" w:bidi="en-US"/>
    </w:rPr>
  </w:style>
  <w:style w:type="paragraph" w:customStyle="1" w:styleId="SCCCoram">
    <w:name w:val="SCC.Coram"/>
    <w:basedOn w:val="Normal"/>
    <w:next w:val="Normal"/>
    <w:link w:val="SCCCoramChar"/>
    <w:rsid w:val="00C22905"/>
    <w:pPr>
      <w:pBdr>
        <w:bottom w:val="single" w:sz="4" w:space="1" w:color="auto"/>
      </w:pBdr>
    </w:pPr>
    <w:rPr>
      <w:rFonts w:eastAsiaTheme="minorHAnsi" w:cstheme="minorBidi"/>
      <w:szCs w:val="22"/>
      <w:lang w:val="en-US" w:eastAsia="en-US" w:bidi="en-US"/>
    </w:rPr>
  </w:style>
  <w:style w:type="character" w:customStyle="1" w:styleId="SCCCoramChar">
    <w:name w:val="SCC.Coram Char"/>
    <w:basedOn w:val="DefaultParagraphFont"/>
    <w:link w:val="SCCCoram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BanSummaryChar">
    <w:name w:val="SCC.BanSummary Char"/>
    <w:basedOn w:val="DefaultParagraphFont"/>
    <w:link w:val="SCCBanSummary"/>
    <w:rsid w:val="00C22905"/>
    <w:rPr>
      <w:b/>
      <w:sz w:val="24"/>
    </w:rPr>
  </w:style>
  <w:style w:type="table" w:styleId="TableGrid">
    <w:name w:val="Table Grid"/>
    <w:basedOn w:val="TableNormal"/>
    <w:uiPriority w:val="59"/>
    <w:rsid w:val="00C22905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itation-AltC">
    <w:name w:val="Citation - Alt C"/>
    <w:uiPriority w:val="2"/>
    <w:qFormat/>
    <w:rsid w:val="00C22905"/>
    <w:pPr>
      <w:spacing w:after="720"/>
      <w:ind w:left="1166"/>
      <w:contextualSpacing/>
      <w:jc w:val="both"/>
    </w:pPr>
    <w:rPr>
      <w:sz w:val="24"/>
    </w:rPr>
  </w:style>
  <w:style w:type="paragraph" w:customStyle="1" w:styleId="ContinueParaSuitedupar-AltP">
    <w:name w:val="Continue Para. / Suite du par. - Alt P"/>
    <w:next w:val="ParaNoNdepar-AltN"/>
    <w:uiPriority w:val="1"/>
    <w:qFormat/>
    <w:rsid w:val="00C22905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link w:val="JudgeJugeChar"/>
    <w:uiPriority w:val="3"/>
    <w:rsid w:val="00C22905"/>
    <w:pPr>
      <w:tabs>
        <w:tab w:val="left" w:pos="1260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link w:val="ParaNoNdepar-AltNChar"/>
    <w:qFormat/>
    <w:rsid w:val="00C22905"/>
    <w:pPr>
      <w:numPr>
        <w:numId w:val="6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C22905"/>
    <w:pPr>
      <w:numPr>
        <w:numId w:val="7"/>
      </w:numPr>
      <w:tabs>
        <w:tab w:val="clear" w:pos="576"/>
      </w:tabs>
      <w:spacing w:before="480" w:after="720"/>
      <w:outlineLvl w:val="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C22905"/>
    <w:pPr>
      <w:numPr>
        <w:ilvl w:val="1"/>
      </w:numPr>
      <w:tabs>
        <w:tab w:val="clear" w:pos="576"/>
      </w:tabs>
      <w:outlineLvl w:val="1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C22905"/>
    <w:pPr>
      <w:numPr>
        <w:ilvl w:val="2"/>
      </w:numPr>
      <w:tabs>
        <w:tab w:val="clear" w:pos="1152"/>
      </w:tabs>
      <w:outlineLvl w:val="2"/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C22905"/>
    <w:pPr>
      <w:numPr>
        <w:ilvl w:val="3"/>
      </w:numPr>
      <w:tabs>
        <w:tab w:val="clear" w:pos="1152"/>
      </w:tabs>
      <w:ind w:left="1156" w:hanging="578"/>
      <w:outlineLvl w:val="3"/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C22905"/>
    <w:pPr>
      <w:numPr>
        <w:ilvl w:val="4"/>
      </w:numPr>
      <w:tabs>
        <w:tab w:val="clear" w:pos="1728"/>
      </w:tabs>
      <w:ind w:left="1729" w:hanging="578"/>
      <w:outlineLvl w:val="4"/>
    </w:pPr>
  </w:style>
  <w:style w:type="paragraph" w:styleId="TOC1">
    <w:name w:val="toc 1"/>
    <w:basedOn w:val="Normal"/>
    <w:next w:val="Normal"/>
    <w:autoRedefine/>
    <w:uiPriority w:val="39"/>
    <w:unhideWhenUsed/>
    <w:rsid w:val="00C22905"/>
    <w:pPr>
      <w:tabs>
        <w:tab w:val="left" w:pos="360"/>
        <w:tab w:val="right" w:leader="dot" w:pos="8270"/>
      </w:tabs>
      <w:spacing w:before="120" w:after="120"/>
    </w:pPr>
    <w:rPr>
      <w:rFonts w:eastAsiaTheme="minorHAnsi" w:cstheme="minorBidi"/>
      <w:noProof/>
      <w:u w:val="single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22905"/>
    <w:pPr>
      <w:tabs>
        <w:tab w:val="left" w:pos="720"/>
        <w:tab w:val="right" w:leader="dot" w:pos="8270"/>
      </w:tabs>
      <w:spacing w:before="120" w:after="120"/>
      <w:ind w:left="432" w:hanging="432"/>
    </w:pPr>
    <w:rPr>
      <w:rFonts w:eastAsiaTheme="minorHAnsi" w:cstheme="minorBidi"/>
      <w:i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22905"/>
    <w:pPr>
      <w:tabs>
        <w:tab w:val="left" w:pos="1080"/>
        <w:tab w:val="right" w:leader="dot" w:pos="8270"/>
      </w:tabs>
      <w:spacing w:before="120" w:after="120"/>
      <w:ind w:left="864" w:hanging="432"/>
    </w:pPr>
    <w:rPr>
      <w:rFonts w:eastAsiaTheme="minorHAnsi" w:cstheme="minorBidi"/>
      <w:noProof/>
      <w:u w:val="single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C22905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C22905"/>
    <w:pPr>
      <w:tabs>
        <w:tab w:val="left" w:pos="1440"/>
        <w:tab w:val="right" w:leader="dot" w:pos="8270"/>
      </w:tabs>
      <w:spacing w:before="120" w:after="120"/>
      <w:ind w:left="1454" w:hanging="547"/>
    </w:pPr>
    <w:rPr>
      <w:rFonts w:eastAsiaTheme="minorHAnsi" w:cstheme="minorBidi"/>
      <w:noProof/>
      <w:u w:val="single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C22905"/>
    <w:pPr>
      <w:tabs>
        <w:tab w:val="left" w:pos="2160"/>
        <w:tab w:val="right" w:leader="dot" w:pos="8270"/>
      </w:tabs>
      <w:spacing w:after="100"/>
      <w:ind w:left="1800"/>
    </w:pPr>
    <w:rPr>
      <w:rFonts w:eastAsiaTheme="minorHAnsi" w:cstheme="minorBidi"/>
      <w:noProof/>
      <w:lang w:val="en-US" w:eastAsia="en-US" w:bidi="en-US"/>
    </w:rPr>
  </w:style>
  <w:style w:type="table" w:customStyle="1" w:styleId="TableGrid1">
    <w:name w:val="Table Grid1"/>
    <w:basedOn w:val="TableNormal"/>
    <w:uiPriority w:val="59"/>
    <w:rsid w:val="00C22905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Titre-AltT">
    <w:name w:val="Title / Titre - Alt T"/>
    <w:next w:val="ParaNoNdepar-AltN"/>
    <w:uiPriority w:val="3"/>
    <w:qFormat/>
    <w:rsid w:val="00C22905"/>
    <w:pPr>
      <w:tabs>
        <w:tab w:val="left" w:pos="360"/>
      </w:tabs>
      <w:spacing w:before="480" w:after="720"/>
      <w:ind w:left="360" w:hanging="360"/>
      <w:jc w:val="both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C22905"/>
    <w:pPr>
      <w:numPr>
        <w:ilvl w:val="5"/>
      </w:numPr>
      <w:jc w:val="both"/>
      <w:outlineLvl w:val="5"/>
    </w:pPr>
    <w:rPr>
      <w:i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22905"/>
    <w:pPr>
      <w:tabs>
        <w:tab w:val="left" w:pos="180"/>
      </w:tabs>
      <w:ind w:left="187" w:hanging="18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905"/>
  </w:style>
  <w:style w:type="character" w:styleId="FootnoteReference">
    <w:name w:val="foot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styleId="SubtleEmphasis">
    <w:name w:val="Subtle Emphasis"/>
    <w:basedOn w:val="DefaultParagraphFont"/>
    <w:uiPriority w:val="19"/>
    <w:rsid w:val="00C22905"/>
    <w:rPr>
      <w:i/>
      <w:iCs/>
      <w:color w:val="808080" w:themeColor="text1" w:themeTint="7F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C22905"/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05"/>
    <w:rPr>
      <w:rFonts w:eastAsiaTheme="minorHAnsi" w:cstheme="minorBidi"/>
      <w:sz w:val="20"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05"/>
    <w:rPr>
      <w:rFonts w:eastAsiaTheme="minorHAnsi" w:cstheme="minorBidi"/>
      <w:szCs w:val="22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05"/>
    <w:rPr>
      <w:rFonts w:eastAsiaTheme="minorHAnsi" w:cstheme="minorBidi"/>
      <w:b/>
      <w:bCs/>
      <w:szCs w:val="22"/>
      <w:lang w:val="en-US" w:eastAsia="en-US" w:bidi="en-US"/>
    </w:rPr>
  </w:style>
  <w:style w:type="character" w:customStyle="1" w:styleId="JudgeJugeChar">
    <w:name w:val="Judge / Juge Char"/>
    <w:basedOn w:val="DefaultParagraphFont"/>
    <w:link w:val="JudgeJuge"/>
    <w:uiPriority w:val="3"/>
    <w:rsid w:val="00C22905"/>
    <w:rPr>
      <w:smallCaps/>
      <w:sz w:val="24"/>
    </w:rPr>
  </w:style>
  <w:style w:type="paragraph" w:styleId="NoSpacing">
    <w:name w:val="No Spacing"/>
    <w:uiPriority w:val="1"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05"/>
    <w:pPr>
      <w:spacing w:before="480" w:after="0"/>
      <w:ind w:left="0" w:firstLine="0"/>
      <w:outlineLvl w:val="9"/>
    </w:pPr>
    <w:rPr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905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rsid w:val="00C229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C22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2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rsid w:val="00C22905"/>
    <w:rPr>
      <w:i/>
      <w:iCs/>
    </w:rPr>
  </w:style>
  <w:style w:type="paragraph" w:styleId="ListParagraph">
    <w:name w:val="List Paragraph"/>
    <w:basedOn w:val="Normal"/>
    <w:uiPriority w:val="34"/>
    <w:rsid w:val="00C22905"/>
    <w:pPr>
      <w:ind w:left="720"/>
      <w:contextualSpacing/>
    </w:pPr>
    <w:rPr>
      <w:rFonts w:eastAsiaTheme="minorHAnsi" w:cstheme="minorBidi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29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05"/>
    <w:rPr>
      <w:rFonts w:eastAsiaTheme="minorHAnsi" w:cstheme="min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styleId="IntenseEmphasis">
    <w:name w:val="Intense Emphasis"/>
    <w:basedOn w:val="DefaultParagraphFont"/>
    <w:uiPriority w:val="21"/>
    <w:rsid w:val="00C229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229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229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22905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905"/>
    <w:rPr>
      <w:rFonts w:eastAsiaTheme="minorHAnsi" w:cstheme="minorBidi"/>
      <w:sz w:val="20"/>
      <w:lang w:val="en-US" w:eastAsia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905"/>
    <w:rPr>
      <w:rFonts w:eastAsiaTheme="minorHAnsi" w:cstheme="minorBidi"/>
      <w:lang w:val="en-US"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customStyle="1" w:styleId="reflex3-block">
    <w:name w:val="reflex3-block"/>
    <w:basedOn w:val="DefaultParagraphFont"/>
    <w:rsid w:val="00C22905"/>
  </w:style>
  <w:style w:type="character" w:customStyle="1" w:styleId="reflex3-alt">
    <w:name w:val="reflex3-alt"/>
    <w:basedOn w:val="DefaultParagraphFont"/>
    <w:rsid w:val="00C22905"/>
  </w:style>
  <w:style w:type="character" w:customStyle="1" w:styleId="lawlabel">
    <w:name w:val="lawlabel"/>
    <w:basedOn w:val="DefaultParagraphFont"/>
    <w:rsid w:val="00C22905"/>
  </w:style>
  <w:style w:type="table" w:customStyle="1" w:styleId="TableGrid2">
    <w:name w:val="Table Grid2"/>
    <w:basedOn w:val="TableNormal"/>
    <w:next w:val="TableGrid"/>
    <w:uiPriority w:val="59"/>
    <w:rsid w:val="00C2290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CLsocPartyRoleChar">
    <w:name w:val="SCC.Lsoc.PartyRole Char"/>
    <w:basedOn w:val="DefaultParagraphFont"/>
    <w:rsid w:val="008D136D"/>
    <w:rPr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8D136D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8D136D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72252.19B69D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3360-703C-4DA7-9E1B-97DBF250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2021-04-21T23:50:00Z</dcterms:created>
  <dcterms:modified xsi:type="dcterms:W3CDTF">2024-02-18T15:29:00Z</dcterms:modified>
</cp:coreProperties>
</file>