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90"/>
        <w:gridCol w:w="2074"/>
        <w:gridCol w:w="3577"/>
        <w:gridCol w:w="19"/>
      </w:tblGrid>
      <w:tr w:rsidR="002909F6" w:rsidRPr="00864706" w:rsidTr="00796207">
        <w:trPr>
          <w:trHeight w:val="1786"/>
        </w:trPr>
        <w:tc>
          <w:tcPr>
            <w:tcW w:w="5000" w:type="pct"/>
            <w:gridSpan w:val="4"/>
          </w:tcPr>
          <w:p w:rsidR="002909F6" w:rsidRPr="00864706" w:rsidRDefault="00820223" w:rsidP="00E92347">
            <w:pPr>
              <w:jc w:val="center"/>
            </w:pPr>
            <w:r w:rsidRPr="00864706">
              <w:rPr>
                <w:noProof/>
                <w:lang w:val="fr-CA" w:eastAsia="fr-CA"/>
              </w:rPr>
              <w:drawing>
                <wp:inline distT="0" distB="0" distL="0" distR="0" wp14:anchorId="7BB4B827" wp14:editId="5F099E29">
                  <wp:extent cx="1191895" cy="1638300"/>
                  <wp:effectExtent l="0" t="0" r="8255" b="0"/>
                  <wp:docPr id="2" name="Picture 2" descr="cid:image001.jpg@01D72252.19B69D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72252.19B69D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9F6" w:rsidRPr="00864706" w:rsidRDefault="002909F6" w:rsidP="00D22128">
            <w:pPr>
              <w:spacing w:before="120" w:after="100" w:afterAutospacing="1"/>
              <w:jc w:val="center"/>
              <w:rPr>
                <w:rFonts w:eastAsia="Calibri"/>
              </w:rPr>
            </w:pPr>
            <w:r w:rsidRPr="00864706">
              <w:rPr>
                <w:rFonts w:eastAsia="Calibri"/>
                <w:b/>
                <w:szCs w:val="24"/>
                <w:lang w:eastAsia="en-US"/>
              </w:rPr>
              <w:t>COUR SUPRÊME DU CANADA</w:t>
            </w:r>
          </w:p>
        </w:tc>
      </w:tr>
      <w:tr w:rsidR="002909F6" w:rsidRPr="00864706" w:rsidTr="001708F9">
        <w:trPr>
          <w:gridAfter w:val="1"/>
          <w:wAfter w:w="10" w:type="pct"/>
        </w:trPr>
        <w:tc>
          <w:tcPr>
            <w:tcW w:w="1971" w:type="pct"/>
            <w:tcMar>
              <w:top w:w="284" w:type="dxa"/>
            </w:tcMar>
          </w:tcPr>
          <w:p w:rsidR="002909F6" w:rsidRPr="00864706" w:rsidRDefault="002909F6" w:rsidP="00425158">
            <w:pPr>
              <w:spacing w:before="100" w:beforeAutospacing="1"/>
              <w:rPr>
                <w:rFonts w:eastAsia="Calibri"/>
                <w:lang w:val="fr-CA"/>
              </w:rPr>
            </w:pPr>
            <w:r w:rsidRPr="00864706">
              <w:rPr>
                <w:b/>
                <w:smallCaps/>
                <w:lang w:val="fr-CA"/>
              </w:rPr>
              <w:t>Référence :</w:t>
            </w:r>
            <w:r w:rsidRPr="00864706">
              <w:rPr>
                <w:lang w:val="fr-CA"/>
              </w:rPr>
              <w:t xml:space="preserve"> </w:t>
            </w:r>
            <w:r w:rsidR="00575FF2" w:rsidRPr="00864706">
              <w:rPr>
                <w:lang w:val="fr-CA"/>
              </w:rPr>
              <w:t xml:space="preserve">R. </w:t>
            </w:r>
            <w:r w:rsidR="00575FF2" w:rsidRPr="00864706">
              <w:rPr>
                <w:i/>
                <w:lang w:val="fr-CA"/>
              </w:rPr>
              <w:t>c.</w:t>
            </w:r>
            <w:r w:rsidR="00B0409C" w:rsidRPr="00864706">
              <w:rPr>
                <w:lang w:val="fr-CA"/>
              </w:rPr>
              <w:t xml:space="preserve"> </w:t>
            </w:r>
            <w:r w:rsidR="004234D3" w:rsidRPr="00864706">
              <w:rPr>
                <w:lang w:val="fr-CA"/>
              </w:rPr>
              <w:t>Clark</w:t>
            </w:r>
            <w:r w:rsidR="00445C7C" w:rsidRPr="00864706">
              <w:rPr>
                <w:lang w:val="fr-CA"/>
              </w:rPr>
              <w:t>, 2022</w:t>
            </w:r>
            <w:r w:rsidR="00B0409C" w:rsidRPr="00864706">
              <w:rPr>
                <w:lang w:val="fr-CA"/>
              </w:rPr>
              <w:t xml:space="preserve"> CSC </w:t>
            </w:r>
            <w:r w:rsidR="004234D3" w:rsidRPr="00864706">
              <w:rPr>
                <w:lang w:val="fr-CA"/>
              </w:rPr>
              <w:t>49</w:t>
            </w:r>
          </w:p>
        </w:tc>
        <w:tc>
          <w:tcPr>
            <w:tcW w:w="1108" w:type="pct"/>
          </w:tcPr>
          <w:p w:rsidR="002909F6" w:rsidRPr="00864706" w:rsidRDefault="002909F6" w:rsidP="00CB5B04">
            <w:pPr>
              <w:rPr>
                <w:b/>
                <w:smallCaps/>
                <w:lang w:val="fr-CA"/>
              </w:rPr>
            </w:pPr>
          </w:p>
        </w:tc>
        <w:tc>
          <w:tcPr>
            <w:tcW w:w="1911" w:type="pct"/>
            <w:tcMar>
              <w:top w:w="284" w:type="dxa"/>
            </w:tcMar>
          </w:tcPr>
          <w:p w:rsidR="002909F6" w:rsidRPr="00864706" w:rsidRDefault="002909F6" w:rsidP="00CB5B04">
            <w:pPr>
              <w:rPr>
                <w:lang w:val="fr-CA"/>
              </w:rPr>
            </w:pPr>
            <w:r w:rsidRPr="00864706">
              <w:rPr>
                <w:b/>
                <w:smallCaps/>
                <w:lang w:val="fr-CA"/>
              </w:rPr>
              <w:t>Appel entendu :</w:t>
            </w:r>
            <w:r w:rsidRPr="00864706">
              <w:rPr>
                <w:lang w:val="fr-CA"/>
              </w:rPr>
              <w:t xml:space="preserve"> </w:t>
            </w:r>
            <w:r w:rsidR="004234D3" w:rsidRPr="00864706">
              <w:rPr>
                <w:lang w:val="fr-CA"/>
              </w:rPr>
              <w:t>30</w:t>
            </w:r>
            <w:r w:rsidR="00B0409C" w:rsidRPr="00864706">
              <w:rPr>
                <w:lang w:val="fr-CA"/>
              </w:rPr>
              <w:t xml:space="preserve"> </w:t>
            </w:r>
            <w:r w:rsidR="00445C7C" w:rsidRPr="00864706">
              <w:rPr>
                <w:lang w:val="fr-CA"/>
              </w:rPr>
              <w:t>novembre 2022</w:t>
            </w:r>
          </w:p>
          <w:p w:rsidR="002909F6" w:rsidRPr="00864706" w:rsidRDefault="002909F6" w:rsidP="00CB5B04">
            <w:pPr>
              <w:rPr>
                <w:b/>
                <w:smallCaps/>
                <w:lang w:val="fr-CA"/>
              </w:rPr>
            </w:pPr>
            <w:r w:rsidRPr="00864706">
              <w:rPr>
                <w:b/>
                <w:smallCaps/>
                <w:lang w:val="fr-CA"/>
              </w:rPr>
              <w:t xml:space="preserve">Jugement rendu : </w:t>
            </w:r>
            <w:r w:rsidR="004234D3" w:rsidRPr="00864706">
              <w:rPr>
                <w:lang w:val="fr-CA"/>
              </w:rPr>
              <w:t>30</w:t>
            </w:r>
            <w:r w:rsidR="00445C7C" w:rsidRPr="00864706">
              <w:rPr>
                <w:lang w:val="fr-CA"/>
              </w:rPr>
              <w:t xml:space="preserve"> novembre 2022</w:t>
            </w:r>
          </w:p>
          <w:p w:rsidR="002909F6" w:rsidRPr="00864706" w:rsidRDefault="002909F6" w:rsidP="00C31D39">
            <w:pPr>
              <w:rPr>
                <w:rFonts w:eastAsia="Calibri"/>
                <w:lang w:val="fr-CA"/>
              </w:rPr>
            </w:pPr>
            <w:r w:rsidRPr="00864706">
              <w:rPr>
                <w:b/>
                <w:smallCaps/>
                <w:lang w:val="fr-CA"/>
              </w:rPr>
              <w:t>Dossier :</w:t>
            </w:r>
            <w:r w:rsidRPr="00864706">
              <w:rPr>
                <w:lang w:val="fr-CA"/>
              </w:rPr>
              <w:t xml:space="preserve"> </w:t>
            </w:r>
            <w:r w:rsidR="004234D3" w:rsidRPr="00864706">
              <w:rPr>
                <w:lang w:val="fr-CA"/>
              </w:rPr>
              <w:t>40090</w:t>
            </w:r>
          </w:p>
        </w:tc>
      </w:tr>
      <w:tr w:rsidR="002909F6" w:rsidRPr="007C6417" w:rsidTr="00B1431F">
        <w:tc>
          <w:tcPr>
            <w:tcW w:w="5000" w:type="pct"/>
            <w:gridSpan w:val="4"/>
          </w:tcPr>
          <w:p w:rsidR="00506A78" w:rsidRPr="00864706" w:rsidRDefault="00506A78" w:rsidP="00883F8A">
            <w:pPr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</w:pPr>
          </w:p>
          <w:p w:rsidR="00883F8A" w:rsidRPr="00864706" w:rsidRDefault="00B0409C" w:rsidP="00883F8A">
            <w:pPr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</w:pPr>
            <w:r w:rsidRPr="00864706"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  <w:t>Entre </w:t>
            </w:r>
            <w:r w:rsidR="00883F8A" w:rsidRPr="00864706"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  <w:t>:</w:t>
            </w:r>
          </w:p>
          <w:p w:rsidR="00E04080" w:rsidRPr="00864706" w:rsidRDefault="00E04080" w:rsidP="00883F8A">
            <w:pPr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</w:pPr>
          </w:p>
          <w:p w:rsidR="006B4F1D" w:rsidRPr="00864706" w:rsidRDefault="004234D3" w:rsidP="00883F8A">
            <w:pPr>
              <w:jc w:val="center"/>
              <w:rPr>
                <w:rFonts w:eastAsiaTheme="minorHAnsi" w:cstheme="minorBidi"/>
                <w:b/>
                <w:bCs/>
                <w:szCs w:val="24"/>
                <w:lang w:val="fr-CA" w:eastAsia="en-US"/>
              </w:rPr>
            </w:pPr>
            <w:r w:rsidRPr="00864706">
              <w:rPr>
                <w:rFonts w:eastAsiaTheme="minorHAnsi" w:cstheme="minorBidi"/>
                <w:b/>
                <w:szCs w:val="24"/>
                <w:lang w:val="fr-CA" w:eastAsia="en-US"/>
              </w:rPr>
              <w:t>Ryan David Clark</w:t>
            </w:r>
          </w:p>
          <w:p w:rsidR="00883F8A" w:rsidRPr="00864706" w:rsidRDefault="00883F8A" w:rsidP="00883F8A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  <w:r w:rsidRPr="00864706">
              <w:rPr>
                <w:rFonts w:eastAsiaTheme="minorHAnsi" w:cstheme="minorBidi"/>
                <w:szCs w:val="24"/>
                <w:lang w:val="fr-CA" w:eastAsia="en-US"/>
              </w:rPr>
              <w:t>Appelant</w:t>
            </w:r>
          </w:p>
          <w:p w:rsidR="00883F8A" w:rsidRPr="00864706" w:rsidRDefault="00883F8A" w:rsidP="00883F8A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</w:p>
          <w:p w:rsidR="00883F8A" w:rsidRPr="00864706" w:rsidRDefault="00883F8A" w:rsidP="00883F8A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  <w:r w:rsidRPr="00864706">
              <w:rPr>
                <w:rFonts w:eastAsiaTheme="minorHAnsi" w:cstheme="minorBidi"/>
                <w:szCs w:val="24"/>
                <w:lang w:val="fr-CA" w:eastAsia="en-US"/>
              </w:rPr>
              <w:t>et</w:t>
            </w:r>
          </w:p>
          <w:p w:rsidR="00883F8A" w:rsidRPr="00864706" w:rsidRDefault="00883F8A" w:rsidP="00883F8A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</w:p>
          <w:p w:rsidR="00445C7C" w:rsidRPr="00864706" w:rsidRDefault="004234D3" w:rsidP="006F7FA0">
            <w:pPr>
              <w:jc w:val="center"/>
              <w:rPr>
                <w:rFonts w:eastAsiaTheme="minorHAnsi" w:cstheme="minorBidi"/>
                <w:b/>
                <w:szCs w:val="24"/>
                <w:lang w:val="fr-CA" w:eastAsia="en-US"/>
              </w:rPr>
            </w:pPr>
            <w:r w:rsidRPr="00864706">
              <w:rPr>
                <w:rFonts w:eastAsiaTheme="minorHAnsi" w:cstheme="minorBidi"/>
                <w:b/>
                <w:bCs/>
                <w:szCs w:val="24"/>
                <w:lang w:val="fr-CA" w:eastAsia="en-US"/>
              </w:rPr>
              <w:t>Sa Majesté le Roi</w:t>
            </w:r>
          </w:p>
          <w:p w:rsidR="002909F6" w:rsidRPr="00864706" w:rsidRDefault="00022F2E" w:rsidP="006F7FA0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  <w:r w:rsidRPr="00864706">
              <w:rPr>
                <w:rFonts w:eastAsiaTheme="minorHAnsi" w:cstheme="minorBidi"/>
                <w:szCs w:val="24"/>
                <w:lang w:val="fr-CA" w:eastAsia="en-US"/>
              </w:rPr>
              <w:t>Intimé</w:t>
            </w:r>
          </w:p>
          <w:p w:rsidR="006F7FA0" w:rsidRPr="00864706" w:rsidRDefault="006F7FA0" w:rsidP="00425158">
            <w:pPr>
              <w:rPr>
                <w:rFonts w:eastAsiaTheme="minorHAnsi" w:cstheme="minorBidi"/>
                <w:szCs w:val="24"/>
                <w:lang w:val="fr-CA" w:eastAsia="en-US"/>
              </w:rPr>
            </w:pPr>
          </w:p>
          <w:p w:rsidR="00E1000C" w:rsidRPr="00864706" w:rsidRDefault="00E1000C" w:rsidP="006F7FA0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</w:p>
          <w:p w:rsidR="00E1000C" w:rsidRPr="00864706" w:rsidRDefault="00E1000C" w:rsidP="006F7FA0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  <w:r w:rsidRPr="00864706">
              <w:rPr>
                <w:b/>
                <w:smallCaps/>
                <w:lang w:val="fr-CA"/>
              </w:rPr>
              <w:t>Traduction française officielle</w:t>
            </w:r>
          </w:p>
        </w:tc>
      </w:tr>
    </w:tbl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237"/>
        <w:gridCol w:w="7102"/>
        <w:gridCol w:w="21"/>
      </w:tblGrid>
      <w:tr w:rsidR="00E92347" w:rsidRPr="007C6417" w:rsidTr="00E92347">
        <w:trPr>
          <w:cantSplit/>
          <w:trHeight w:val="508"/>
        </w:trPr>
        <w:tc>
          <w:tcPr>
            <w:tcW w:w="5000" w:type="pct"/>
            <w:gridSpan w:val="3"/>
            <w:tcMar>
              <w:top w:w="284" w:type="dxa"/>
              <w:bottom w:w="57" w:type="dxa"/>
            </w:tcMar>
            <w:vAlign w:val="center"/>
          </w:tcPr>
          <w:p w:rsidR="00EC34E9" w:rsidRPr="00864706" w:rsidRDefault="00CB5B04" w:rsidP="00EC34E9">
            <w:pPr>
              <w:rPr>
                <w:lang w:val="fr-CA"/>
              </w:rPr>
            </w:pPr>
            <w:r w:rsidRPr="00864706">
              <w:rPr>
                <w:b/>
                <w:smallCaps/>
                <w:lang w:val="fr-CA"/>
              </w:rPr>
              <w:t>Coram :</w:t>
            </w:r>
            <w:r w:rsidRPr="00864706">
              <w:rPr>
                <w:lang w:val="fr-CA"/>
              </w:rPr>
              <w:t xml:space="preserve"> L</w:t>
            </w:r>
            <w:r w:rsidR="00517BC7" w:rsidRPr="00864706">
              <w:rPr>
                <w:lang w:val="fr-CA"/>
              </w:rPr>
              <w:t>es juges</w:t>
            </w:r>
            <w:r w:rsidR="00EC34E9" w:rsidRPr="00864706">
              <w:rPr>
                <w:lang w:val="fr-CA"/>
              </w:rPr>
              <w:t xml:space="preserve"> </w:t>
            </w:r>
            <w:proofErr w:type="spellStart"/>
            <w:r w:rsidR="00E04080" w:rsidRPr="00864706">
              <w:rPr>
                <w:lang w:val="fr-CA"/>
              </w:rPr>
              <w:t>Karakatsanis</w:t>
            </w:r>
            <w:proofErr w:type="spellEnd"/>
            <w:r w:rsidR="00E04080" w:rsidRPr="00864706">
              <w:rPr>
                <w:lang w:val="fr-CA"/>
              </w:rPr>
              <w:t xml:space="preserve">, Côté, Brown, </w:t>
            </w:r>
            <w:r w:rsidR="004234D3" w:rsidRPr="00864706">
              <w:rPr>
                <w:lang w:val="fr-CA"/>
              </w:rPr>
              <w:t xml:space="preserve">Martin </w:t>
            </w:r>
            <w:r w:rsidR="00E04080" w:rsidRPr="00864706">
              <w:rPr>
                <w:lang w:val="fr-CA"/>
              </w:rPr>
              <w:t>et</w:t>
            </w:r>
            <w:r w:rsidR="00EC34E9" w:rsidRPr="00864706">
              <w:rPr>
                <w:lang w:val="fr-CA"/>
              </w:rPr>
              <w:t xml:space="preserve"> Kasirer</w:t>
            </w:r>
          </w:p>
          <w:p w:rsidR="00E92347" w:rsidRPr="00864706" w:rsidRDefault="00E92347" w:rsidP="00E1000C">
            <w:pPr>
              <w:rPr>
                <w:lang w:val="fr-CA"/>
              </w:rPr>
            </w:pPr>
          </w:p>
        </w:tc>
      </w:tr>
      <w:tr w:rsidR="005966EF" w:rsidRPr="00864706" w:rsidTr="0026412B">
        <w:trPr>
          <w:gridAfter w:val="1"/>
          <w:wAfter w:w="11" w:type="pct"/>
          <w:cantSplit/>
        </w:trPr>
        <w:tc>
          <w:tcPr>
            <w:tcW w:w="1195" w:type="pct"/>
            <w:tcMar>
              <w:top w:w="284" w:type="dxa"/>
              <w:bottom w:w="57" w:type="dxa"/>
            </w:tcMar>
            <w:vAlign w:val="center"/>
          </w:tcPr>
          <w:p w:rsidR="005966EF" w:rsidRPr="00864706" w:rsidRDefault="004234D3" w:rsidP="0026412B">
            <w:pPr>
              <w:rPr>
                <w:b/>
                <w:smallCaps/>
                <w:lang w:val="fr-CA"/>
              </w:rPr>
            </w:pPr>
            <w:r w:rsidRPr="00864706">
              <w:rPr>
                <w:b/>
                <w:bCs/>
                <w:smallCaps/>
                <w:color w:val="000000"/>
                <w:lang w:val="fr-CA"/>
              </w:rPr>
              <w:t>Jugement unanime lu par :</w:t>
            </w:r>
            <w:r w:rsidR="005966EF" w:rsidRPr="00864706">
              <w:rPr>
                <w:b/>
                <w:smallCaps/>
                <w:lang w:val="fr-CA"/>
              </w:rPr>
              <w:t xml:space="preserve"> </w:t>
            </w:r>
          </w:p>
          <w:p w:rsidR="005966EF" w:rsidRPr="00864706" w:rsidRDefault="005966EF" w:rsidP="008D0BDF">
            <w:pPr>
              <w:rPr>
                <w:b/>
                <w:smallCaps/>
                <w:lang w:val="fr-CA"/>
              </w:rPr>
            </w:pPr>
            <w:r w:rsidRPr="00864706">
              <w:rPr>
                <w:lang w:val="fr-CA"/>
              </w:rPr>
              <w:t>(</w:t>
            </w:r>
            <w:r w:rsidR="002D3505" w:rsidRPr="00864706">
              <w:rPr>
                <w:lang w:val="fr-CA"/>
              </w:rPr>
              <w:t>par. </w:t>
            </w:r>
            <w:r w:rsidR="00EB0D87" w:rsidRPr="00864706">
              <w:rPr>
                <w:lang w:val="fr-CA"/>
              </w:rPr>
              <w:t>1</w:t>
            </w:r>
            <w:r w:rsidRPr="00864706">
              <w:rPr>
                <w:lang w:val="fr-CA"/>
              </w:rPr>
              <w:t>)</w:t>
            </w:r>
          </w:p>
        </w:tc>
        <w:tc>
          <w:tcPr>
            <w:tcW w:w="3794" w:type="pct"/>
            <w:tcMar>
              <w:top w:w="284" w:type="dxa"/>
            </w:tcMar>
            <w:vAlign w:val="center"/>
          </w:tcPr>
          <w:p w:rsidR="00B1431F" w:rsidRPr="00864706" w:rsidRDefault="00640645" w:rsidP="004234D3">
            <w:pPr>
              <w:rPr>
                <w:lang w:val="fr-CA"/>
              </w:rPr>
            </w:pPr>
            <w:r w:rsidRPr="00864706">
              <w:rPr>
                <w:lang w:val="fr-CA"/>
              </w:rPr>
              <w:t>L</w:t>
            </w:r>
            <w:r w:rsidR="004234D3" w:rsidRPr="00864706">
              <w:rPr>
                <w:lang w:val="fr-CA"/>
              </w:rPr>
              <w:t>a</w:t>
            </w:r>
            <w:r w:rsidRPr="00864706">
              <w:rPr>
                <w:lang w:val="fr-CA"/>
              </w:rPr>
              <w:t xml:space="preserve"> juge </w:t>
            </w:r>
            <w:r w:rsidR="004234D3" w:rsidRPr="00864706">
              <w:t>Karakatsanis</w:t>
            </w:r>
          </w:p>
        </w:tc>
      </w:tr>
    </w:tbl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9360"/>
      </w:tblGrid>
      <w:tr w:rsidR="00F43876" w:rsidRPr="00864706" w:rsidTr="001708F9">
        <w:tc>
          <w:tcPr>
            <w:tcW w:w="9360" w:type="dxa"/>
          </w:tcPr>
          <w:p w:rsidR="00801B60" w:rsidRPr="00864706" w:rsidRDefault="00801B60" w:rsidP="00EB3CDC">
            <w:pPr>
              <w:jc w:val="both"/>
              <w:rPr>
                <w:lang w:val="fr-CA"/>
              </w:rPr>
            </w:pPr>
          </w:p>
        </w:tc>
      </w:tr>
    </w:tbl>
    <w:p w:rsidR="007B3D74" w:rsidRPr="00864706" w:rsidRDefault="00A9085B" w:rsidP="007B3D74">
      <w:pPr>
        <w:spacing w:before="100" w:beforeAutospacing="1"/>
        <w:rPr>
          <w:rFonts w:eastAsia="Calibri"/>
          <w:szCs w:val="24"/>
          <w:lang w:val="fr-CA" w:eastAsia="en-US"/>
        </w:rPr>
      </w:pPr>
      <w:r w:rsidRPr="00864706">
        <w:rPr>
          <w:rFonts w:eastAsia="Calibri"/>
          <w:b/>
          <w:smallCaps/>
          <w:szCs w:val="24"/>
          <w:lang w:val="fr-CA" w:eastAsia="en-US"/>
        </w:rPr>
        <w:t>Note :</w:t>
      </w:r>
      <w:r w:rsidR="00C22905" w:rsidRPr="00864706">
        <w:rPr>
          <w:rFonts w:eastAsia="Calibri"/>
          <w:szCs w:val="24"/>
          <w:lang w:val="fr-CA" w:eastAsia="en-US"/>
        </w:rPr>
        <w:t xml:space="preserve"> </w:t>
      </w:r>
      <w:r w:rsidRPr="00864706">
        <w:rPr>
          <w:lang w:val="fr-CA"/>
        </w:rPr>
        <w:t xml:space="preserve">Ce document fera l’objet de retouches de forme avant la parution de sa version définitive dans le </w:t>
      </w:r>
      <w:r w:rsidRPr="00864706">
        <w:rPr>
          <w:i/>
          <w:lang w:val="fr-CA"/>
        </w:rPr>
        <w:t>Recueil des arrêts de la Cour suprême du Canada</w:t>
      </w:r>
      <w:r w:rsidRPr="00864706">
        <w:rPr>
          <w:lang w:val="fr-CA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3744"/>
        <w:gridCol w:w="2808"/>
      </w:tblGrid>
      <w:tr w:rsidR="007B3D74" w:rsidRPr="007C6417" w:rsidTr="00653AAD">
        <w:tc>
          <w:tcPr>
            <w:tcW w:w="1500" w:type="pct"/>
            <w:tcMar>
              <w:top w:w="284" w:type="dxa"/>
            </w:tcMar>
          </w:tcPr>
          <w:p w:rsidR="007B3D74" w:rsidRPr="00864706" w:rsidRDefault="007B3D74" w:rsidP="00653AAD">
            <w:pPr>
              <w:rPr>
                <w:rFonts w:eastAsia="Calibri"/>
                <w:szCs w:val="24"/>
                <w:lang w:val="fr-CA" w:eastAsia="en-US"/>
              </w:rPr>
            </w:pPr>
          </w:p>
        </w:tc>
        <w:tc>
          <w:tcPr>
            <w:tcW w:w="2000" w:type="pct"/>
            <w:tcBorders>
              <w:bottom w:val="single" w:sz="4" w:space="0" w:color="auto"/>
            </w:tcBorders>
            <w:tcMar>
              <w:top w:w="284" w:type="dxa"/>
            </w:tcMar>
          </w:tcPr>
          <w:p w:rsidR="007B3D74" w:rsidRPr="00864706" w:rsidRDefault="007B3D74" w:rsidP="00653AAD">
            <w:pPr>
              <w:rPr>
                <w:rFonts w:eastAsia="Calibri"/>
                <w:szCs w:val="24"/>
                <w:lang w:val="fr-CA" w:eastAsia="en-US"/>
              </w:rPr>
            </w:pPr>
          </w:p>
        </w:tc>
        <w:tc>
          <w:tcPr>
            <w:tcW w:w="1500" w:type="pct"/>
            <w:tcMar>
              <w:top w:w="284" w:type="dxa"/>
            </w:tcMar>
          </w:tcPr>
          <w:p w:rsidR="007B3D74" w:rsidRPr="00864706" w:rsidRDefault="007B3D74" w:rsidP="00653AAD">
            <w:pPr>
              <w:rPr>
                <w:rFonts w:eastAsia="Calibri"/>
                <w:szCs w:val="24"/>
                <w:lang w:val="fr-CA" w:eastAsia="en-US"/>
              </w:rPr>
            </w:pPr>
          </w:p>
        </w:tc>
      </w:tr>
    </w:tbl>
    <w:p w:rsidR="00EB3CDC" w:rsidRDefault="00EB3CDC" w:rsidP="007B3D74">
      <w:pPr>
        <w:rPr>
          <w:rFonts w:eastAsia="Calibri"/>
          <w:szCs w:val="24"/>
          <w:lang w:val="fr-CA" w:eastAsia="en-US"/>
        </w:rPr>
      </w:pPr>
    </w:p>
    <w:p w:rsidR="00EB3CDC" w:rsidRPr="00EB3CDC" w:rsidRDefault="00EB3CDC" w:rsidP="00EB3CDC">
      <w:pPr>
        <w:rPr>
          <w:rFonts w:eastAsia="Calibri"/>
          <w:szCs w:val="24"/>
          <w:lang w:val="fr-CA" w:eastAsia="en-US"/>
        </w:rPr>
      </w:pPr>
    </w:p>
    <w:p w:rsidR="00EB3CDC" w:rsidRDefault="00EB3CDC" w:rsidP="00EB3CDC">
      <w:pPr>
        <w:rPr>
          <w:rFonts w:eastAsia="Calibri"/>
          <w:szCs w:val="24"/>
          <w:lang w:val="fr-CA" w:eastAsia="en-US"/>
        </w:rPr>
      </w:pPr>
    </w:p>
    <w:p w:rsidR="00EB3CDC" w:rsidRPr="00EB3CDC" w:rsidRDefault="00EB3CDC" w:rsidP="00EB3CDC">
      <w:pPr>
        <w:tabs>
          <w:tab w:val="right" w:pos="8222"/>
        </w:tabs>
        <w:spacing w:after="720"/>
        <w:rPr>
          <w:b/>
          <w:lang w:val="fr-CA"/>
        </w:rPr>
      </w:pPr>
      <w:r w:rsidRPr="00EB3CDC">
        <w:rPr>
          <w:b/>
          <w:lang w:val="fr-CA"/>
        </w:rPr>
        <w:t>Ryan David Clark</w:t>
      </w:r>
      <w:r w:rsidRPr="00EB3CDC">
        <w:rPr>
          <w:i/>
          <w:lang w:val="fr-CA"/>
        </w:rPr>
        <w:tab/>
        <w:t>Appelant</w:t>
      </w:r>
    </w:p>
    <w:p w:rsidR="00EB3CDC" w:rsidRPr="00EB3CDC" w:rsidRDefault="00EB3CDC" w:rsidP="00EB3CDC">
      <w:pPr>
        <w:spacing w:after="720"/>
        <w:rPr>
          <w:i/>
          <w:lang w:val="fr-CA"/>
        </w:rPr>
      </w:pPr>
      <w:proofErr w:type="gramStart"/>
      <w:r w:rsidRPr="00EB3CDC">
        <w:rPr>
          <w:i/>
          <w:lang w:val="fr-CA"/>
        </w:rPr>
        <w:t>c</w:t>
      </w:r>
      <w:proofErr w:type="gramEnd"/>
      <w:r w:rsidRPr="00EB3CDC">
        <w:rPr>
          <w:i/>
          <w:lang w:val="fr-CA"/>
        </w:rPr>
        <w:t>.</w:t>
      </w:r>
    </w:p>
    <w:p w:rsidR="00EB3CDC" w:rsidRPr="00EB3CDC" w:rsidRDefault="00EB3CDC" w:rsidP="00EB3CDC">
      <w:pPr>
        <w:tabs>
          <w:tab w:val="right" w:pos="8222"/>
        </w:tabs>
        <w:spacing w:after="720"/>
        <w:rPr>
          <w:b/>
          <w:lang w:val="fr-CA"/>
        </w:rPr>
      </w:pPr>
      <w:r w:rsidRPr="00EB3CDC">
        <w:rPr>
          <w:b/>
          <w:lang w:val="fr-CA"/>
        </w:rPr>
        <w:t>Sa Majesté le Roi</w:t>
      </w:r>
      <w:r w:rsidRPr="00EB3CDC">
        <w:rPr>
          <w:i/>
          <w:lang w:val="fr-CA"/>
        </w:rPr>
        <w:tab/>
        <w:t>Intimé</w:t>
      </w:r>
    </w:p>
    <w:p w:rsidR="00EB3CDC" w:rsidRPr="00EB3CDC" w:rsidRDefault="00EB3CDC" w:rsidP="00EB3CDC">
      <w:pPr>
        <w:spacing w:after="720"/>
        <w:jc w:val="both"/>
        <w:rPr>
          <w:b/>
          <w:lang w:val="fr-CA"/>
        </w:rPr>
      </w:pPr>
      <w:r w:rsidRPr="00EB3CDC">
        <w:rPr>
          <w:b/>
          <w:lang w:val="fr-CA"/>
        </w:rPr>
        <w:t xml:space="preserve">Répertorié : R. </w:t>
      </w:r>
      <w:r w:rsidRPr="00EB3CDC">
        <w:rPr>
          <w:b/>
          <w:i/>
          <w:lang w:val="fr-CA"/>
        </w:rPr>
        <w:t xml:space="preserve">c. </w:t>
      </w:r>
      <w:r w:rsidRPr="00EB3CDC">
        <w:rPr>
          <w:b/>
          <w:lang w:val="fr-CA"/>
        </w:rPr>
        <w:t>Clark</w:t>
      </w:r>
    </w:p>
    <w:p w:rsidR="00EB3CDC" w:rsidRPr="00EB3CDC" w:rsidRDefault="00EB3CDC" w:rsidP="00EB3CDC">
      <w:pPr>
        <w:spacing w:after="720"/>
        <w:jc w:val="both"/>
        <w:rPr>
          <w:b/>
          <w:lang w:val="fr-CA"/>
        </w:rPr>
      </w:pPr>
      <w:r w:rsidRPr="00EB3CDC">
        <w:rPr>
          <w:b/>
          <w:lang w:val="fr-CA"/>
        </w:rPr>
        <w:t>2022 CSC 49</w:t>
      </w:r>
    </w:p>
    <w:p w:rsidR="00EB3CDC" w:rsidRPr="00EB3CDC" w:rsidRDefault="00EB3CDC" w:rsidP="00EB3CDC">
      <w:pPr>
        <w:spacing w:after="720"/>
        <w:jc w:val="both"/>
        <w:rPr>
          <w:lang w:val="fr-CA"/>
        </w:rPr>
      </w:pPr>
      <w:r w:rsidRPr="00EB3CDC">
        <w:rPr>
          <w:lang w:val="fr-CA"/>
        </w:rPr>
        <w:t>N</w:t>
      </w:r>
      <w:r w:rsidRPr="00EB3CDC">
        <w:rPr>
          <w:vertAlign w:val="superscript"/>
          <w:lang w:val="fr-CA"/>
        </w:rPr>
        <w:t>o</w:t>
      </w:r>
      <w:r w:rsidRPr="00EB3CDC">
        <w:rPr>
          <w:lang w:val="fr-CA"/>
        </w:rPr>
        <w:t xml:space="preserve"> du greffe : 40090.</w:t>
      </w:r>
    </w:p>
    <w:p w:rsidR="00EB3CDC" w:rsidRPr="00EB3CDC" w:rsidRDefault="00EB3CDC" w:rsidP="00EB3CDC">
      <w:pPr>
        <w:spacing w:after="720"/>
        <w:jc w:val="both"/>
        <w:rPr>
          <w:lang w:val="fr-CA"/>
        </w:rPr>
      </w:pPr>
      <w:r w:rsidRPr="00EB3CDC">
        <w:rPr>
          <w:lang w:val="fr-CA"/>
        </w:rPr>
        <w:t>2022 : 30 novembre.</w:t>
      </w:r>
    </w:p>
    <w:p w:rsidR="00EB3CDC" w:rsidRPr="00EB3CDC" w:rsidRDefault="00EB3CDC" w:rsidP="00EB3CDC">
      <w:pPr>
        <w:spacing w:after="720"/>
        <w:jc w:val="both"/>
        <w:rPr>
          <w:lang w:val="fr-CA"/>
        </w:rPr>
      </w:pPr>
      <w:r w:rsidRPr="00EB3CDC">
        <w:rPr>
          <w:lang w:val="fr-CA"/>
        </w:rPr>
        <w:t xml:space="preserve">Présents : Les juges </w:t>
      </w:r>
      <w:proofErr w:type="spellStart"/>
      <w:r w:rsidRPr="00EB3CDC">
        <w:rPr>
          <w:lang w:val="fr-CA"/>
        </w:rPr>
        <w:t>Karakatsanis</w:t>
      </w:r>
      <w:proofErr w:type="spellEnd"/>
      <w:r w:rsidRPr="00EB3CDC">
        <w:rPr>
          <w:lang w:val="fr-CA"/>
        </w:rPr>
        <w:t xml:space="preserve">, Côté, Brown, Martin et </w:t>
      </w:r>
      <w:proofErr w:type="spellStart"/>
      <w:r w:rsidRPr="00EB3CDC">
        <w:rPr>
          <w:lang w:val="fr-CA"/>
        </w:rPr>
        <w:t>Kasirer</w:t>
      </w:r>
      <w:proofErr w:type="spellEnd"/>
      <w:r w:rsidRPr="00EB3CDC">
        <w:rPr>
          <w:lang w:val="fr-CA"/>
        </w:rPr>
        <w:t>.</w:t>
      </w:r>
    </w:p>
    <w:p w:rsidR="00EB3CDC" w:rsidRPr="00EB3CDC" w:rsidRDefault="00EB3CDC" w:rsidP="00EB3CDC">
      <w:pPr>
        <w:spacing w:after="720"/>
        <w:jc w:val="both"/>
        <w:rPr>
          <w:smallCaps/>
          <w:lang w:val="fr-CA"/>
        </w:rPr>
      </w:pPr>
      <w:r w:rsidRPr="00EB3CDC">
        <w:rPr>
          <w:smallCaps/>
          <w:lang w:val="fr-CA"/>
        </w:rPr>
        <w:t xml:space="preserve">en appel de la cour d’appel de la </w:t>
      </w:r>
      <w:proofErr w:type="spellStart"/>
      <w:r w:rsidRPr="00EB3CDC">
        <w:rPr>
          <w:smallCaps/>
          <w:lang w:val="fr-CA"/>
        </w:rPr>
        <w:t>saskatchewan</w:t>
      </w:r>
      <w:proofErr w:type="spellEnd"/>
    </w:p>
    <w:p w:rsidR="00EB3CDC" w:rsidRPr="00EB3CDC" w:rsidRDefault="00EB3CDC" w:rsidP="00EB3CDC">
      <w:pPr>
        <w:tabs>
          <w:tab w:val="left" w:pos="1168"/>
        </w:tabs>
        <w:spacing w:after="480" w:line="480" w:lineRule="auto"/>
        <w:jc w:val="both"/>
        <w:rPr>
          <w:lang w:val="fr-CA"/>
        </w:rPr>
      </w:pPr>
      <w:r w:rsidRPr="00EB3CDC">
        <w:rPr>
          <w:lang w:val="fr-CA"/>
        </w:rPr>
        <w:tab/>
      </w:r>
      <w:r w:rsidRPr="00EB3CDC">
        <w:rPr>
          <w:i/>
          <w:lang w:val="fr-CA"/>
        </w:rPr>
        <w:t>Droit criminel — Exposé au jury — Preuve — Identification — Accusé déclaré coupable par un jury de meurtre au deuxième degré — Appel formé par l’accusé contre la déclaration de culpabilité au motif que le juge du procès a fait erreur en ne donnant pas au jury une mise en garde spécifique sur les faiblesses de l’identification à l’audience par deux témoins — Conclusion des juges majoritaires de la Cour d’appel portant que les directives ont outillé convenablement le jury pour qu’il comprenne sa tâche relativement à l’évaluation de la déposition de témoins oculaires, y compris l’identification à l’audience — Déclaration de culpabilité confirmée par les juges majoritaires — Conclusion du juge dissident portant que les circonstances requéraient une mise en garde au sujet des faiblesses inhérentes à la preuve d’identification à l’audience et qu’un nouveau procès devait être ordonné — Déclaration de culpabilité annulée et nouveau procès ordonné.</w:t>
      </w:r>
      <w:r w:rsidRPr="00EB3CDC">
        <w:rPr>
          <w:lang w:val="fr-CA"/>
        </w:rPr>
        <w:t xml:space="preserve"> </w:t>
      </w:r>
    </w:p>
    <w:p w:rsidR="00EB3CDC" w:rsidRPr="00EB3CDC" w:rsidRDefault="00EB3CDC" w:rsidP="00EB3CDC">
      <w:pPr>
        <w:tabs>
          <w:tab w:val="left" w:pos="1168"/>
        </w:tabs>
        <w:spacing w:after="480" w:line="480" w:lineRule="auto"/>
        <w:jc w:val="both"/>
        <w:rPr>
          <w:b/>
          <w:lang w:val="fr-CA"/>
        </w:rPr>
      </w:pPr>
      <w:r w:rsidRPr="00EB3CDC">
        <w:rPr>
          <w:b/>
          <w:lang w:val="fr-CA"/>
        </w:rPr>
        <w:t>Jurisprudence</w:t>
      </w:r>
    </w:p>
    <w:p w:rsidR="00EB3CDC" w:rsidRPr="00EB3CDC" w:rsidRDefault="00EB3CDC" w:rsidP="00EB3CDC">
      <w:pPr>
        <w:tabs>
          <w:tab w:val="left" w:pos="1168"/>
        </w:tabs>
        <w:spacing w:after="480" w:line="480" w:lineRule="auto"/>
        <w:jc w:val="both"/>
        <w:rPr>
          <w:b/>
          <w:lang w:val="fr-CA"/>
        </w:rPr>
      </w:pPr>
      <w:r w:rsidRPr="00EB3CDC">
        <w:rPr>
          <w:lang w:val="fr-CA"/>
        </w:rPr>
        <w:tab/>
      </w:r>
      <w:r w:rsidRPr="00EB3CDC">
        <w:rPr>
          <w:b/>
          <w:lang w:val="fr-CA"/>
        </w:rPr>
        <w:t>Arrêts mentionnés :</w:t>
      </w:r>
      <w:r w:rsidRPr="00EB3CDC">
        <w:rPr>
          <w:lang w:val="fr-CA"/>
        </w:rPr>
        <w:t xml:space="preserve"> </w:t>
      </w:r>
      <w:r w:rsidRPr="00EB3CDC">
        <w:rPr>
          <w:i/>
          <w:iCs/>
          <w:color w:val="000000"/>
          <w:lang w:val="fr-CA"/>
        </w:rPr>
        <w:t xml:space="preserve">R. c. </w:t>
      </w:r>
      <w:proofErr w:type="spellStart"/>
      <w:r w:rsidRPr="00EB3CDC">
        <w:rPr>
          <w:i/>
          <w:iCs/>
          <w:color w:val="000000"/>
          <w:lang w:val="fr-CA"/>
        </w:rPr>
        <w:t>Hibbert</w:t>
      </w:r>
      <w:proofErr w:type="spellEnd"/>
      <w:r w:rsidRPr="00EB3CDC">
        <w:rPr>
          <w:color w:val="000000"/>
          <w:lang w:val="fr-CA"/>
        </w:rPr>
        <w:t xml:space="preserve">, 2002 CSC 39, [2002] 2 </w:t>
      </w:r>
      <w:proofErr w:type="spellStart"/>
      <w:r w:rsidRPr="00EB3CDC">
        <w:rPr>
          <w:color w:val="000000"/>
          <w:lang w:val="fr-CA"/>
        </w:rPr>
        <w:t>R.C.S</w:t>
      </w:r>
      <w:proofErr w:type="spellEnd"/>
      <w:r w:rsidRPr="00EB3CDC">
        <w:rPr>
          <w:color w:val="000000"/>
          <w:lang w:val="fr-CA"/>
        </w:rPr>
        <w:t>. 445.</w:t>
      </w:r>
    </w:p>
    <w:p w:rsidR="00EB3CDC" w:rsidRPr="00EB3CDC" w:rsidRDefault="00EB3CDC" w:rsidP="00EB3CDC">
      <w:pPr>
        <w:tabs>
          <w:tab w:val="left" w:pos="1168"/>
        </w:tabs>
        <w:spacing w:after="480" w:line="480" w:lineRule="auto"/>
        <w:jc w:val="both"/>
        <w:rPr>
          <w:lang w:val="fr-CA"/>
        </w:rPr>
      </w:pPr>
      <w:r w:rsidRPr="00EB3CDC">
        <w:rPr>
          <w:lang w:val="fr-CA"/>
        </w:rPr>
        <w:tab/>
        <w:t xml:space="preserve">POURVOI contre un arrêt de la Cour d’appel de la Saskatchewan (les juges </w:t>
      </w:r>
      <w:proofErr w:type="spellStart"/>
      <w:r w:rsidRPr="00EB3CDC">
        <w:rPr>
          <w:lang w:val="fr-CA"/>
        </w:rPr>
        <w:t>Ottenbreit</w:t>
      </w:r>
      <w:proofErr w:type="spellEnd"/>
      <w:r w:rsidRPr="00EB3CDC">
        <w:rPr>
          <w:lang w:val="fr-CA"/>
        </w:rPr>
        <w:t xml:space="preserve">, </w:t>
      </w:r>
      <w:proofErr w:type="spellStart"/>
      <w:r w:rsidRPr="00EB3CDC">
        <w:rPr>
          <w:lang w:val="fr-CA"/>
        </w:rPr>
        <w:t>Leurer</w:t>
      </w:r>
      <w:proofErr w:type="spellEnd"/>
      <w:r w:rsidRPr="00EB3CDC">
        <w:rPr>
          <w:lang w:val="fr-CA"/>
        </w:rPr>
        <w:t xml:space="preserve"> et </w:t>
      </w:r>
      <w:proofErr w:type="spellStart"/>
      <w:r w:rsidRPr="00EB3CDC">
        <w:rPr>
          <w:lang w:val="fr-CA"/>
        </w:rPr>
        <w:t>Tholl</w:t>
      </w:r>
      <w:proofErr w:type="spellEnd"/>
      <w:r w:rsidRPr="00EB3CDC">
        <w:rPr>
          <w:lang w:val="fr-CA"/>
        </w:rPr>
        <w:t xml:space="preserve">), </w:t>
      </w:r>
      <w:hyperlink r:id="rId10" w:history="1">
        <w:r w:rsidRPr="00EB3CDC">
          <w:rPr>
            <w:color w:val="660000"/>
            <w:lang w:val="fr-CA"/>
          </w:rPr>
          <w:t xml:space="preserve">2022 </w:t>
        </w:r>
        <w:proofErr w:type="spellStart"/>
        <w:r w:rsidRPr="00EB3CDC">
          <w:rPr>
            <w:color w:val="660000"/>
            <w:lang w:val="fr-CA"/>
          </w:rPr>
          <w:t>SKCA</w:t>
        </w:r>
        <w:proofErr w:type="spellEnd"/>
        <w:r w:rsidRPr="00EB3CDC">
          <w:rPr>
            <w:color w:val="660000"/>
            <w:lang w:val="fr-CA"/>
          </w:rPr>
          <w:t xml:space="preserve"> 36</w:t>
        </w:r>
      </w:hyperlink>
      <w:r w:rsidRPr="00EB3CDC">
        <w:rPr>
          <w:lang w:val="fr-CA"/>
        </w:rPr>
        <w:t xml:space="preserve">, 475 </w:t>
      </w:r>
      <w:proofErr w:type="spellStart"/>
      <w:r w:rsidRPr="00EB3CDC">
        <w:rPr>
          <w:lang w:val="fr-CA"/>
        </w:rPr>
        <w:t>D.L.R</w:t>
      </w:r>
      <w:proofErr w:type="spellEnd"/>
      <w:r w:rsidRPr="00EB3CDC">
        <w:rPr>
          <w:lang w:val="fr-CA"/>
        </w:rPr>
        <w:t>. (</w:t>
      </w:r>
      <w:proofErr w:type="spellStart"/>
      <w:r w:rsidRPr="00EB3CDC">
        <w:rPr>
          <w:lang w:val="fr-CA"/>
        </w:rPr>
        <w:t>4th</w:t>
      </w:r>
      <w:proofErr w:type="spellEnd"/>
      <w:r w:rsidRPr="00EB3CDC">
        <w:rPr>
          <w:lang w:val="fr-CA"/>
        </w:rPr>
        <w:t xml:space="preserve">) 659, [2022] 6 </w:t>
      </w:r>
      <w:proofErr w:type="spellStart"/>
      <w:r w:rsidRPr="00EB3CDC">
        <w:rPr>
          <w:lang w:val="fr-CA"/>
        </w:rPr>
        <w:t>W.W.R</w:t>
      </w:r>
      <w:proofErr w:type="spellEnd"/>
      <w:r w:rsidRPr="00EB3CDC">
        <w:rPr>
          <w:lang w:val="fr-CA"/>
        </w:rPr>
        <w:t xml:space="preserve">. 659, </w:t>
      </w:r>
      <w:r w:rsidRPr="00EB3CDC">
        <w:rPr>
          <w:bCs/>
          <w:lang w:val="fr-CA"/>
        </w:rPr>
        <w:t xml:space="preserve">[2022] </w:t>
      </w:r>
      <w:proofErr w:type="spellStart"/>
      <w:r w:rsidRPr="00EB3CDC">
        <w:rPr>
          <w:bCs/>
          <w:lang w:val="fr-CA"/>
        </w:rPr>
        <w:t>S.J</w:t>
      </w:r>
      <w:proofErr w:type="spellEnd"/>
      <w:r w:rsidRPr="00EB3CDC">
        <w:rPr>
          <w:bCs/>
          <w:lang w:val="fr-CA"/>
        </w:rPr>
        <w:t>. No. 98 (</w:t>
      </w:r>
      <w:proofErr w:type="spellStart"/>
      <w:r w:rsidRPr="00EB3CDC">
        <w:rPr>
          <w:bCs/>
          <w:lang w:val="fr-CA"/>
        </w:rPr>
        <w:t>QL</w:t>
      </w:r>
      <w:proofErr w:type="spellEnd"/>
      <w:r w:rsidRPr="00EB3CDC">
        <w:rPr>
          <w:bCs/>
          <w:lang w:val="fr-CA"/>
        </w:rPr>
        <w:t xml:space="preserve">), 2022 </w:t>
      </w:r>
      <w:proofErr w:type="spellStart"/>
      <w:r w:rsidRPr="00EB3CDC">
        <w:rPr>
          <w:bCs/>
          <w:lang w:val="fr-CA"/>
        </w:rPr>
        <w:t>CarswellSask</w:t>
      </w:r>
      <w:proofErr w:type="spellEnd"/>
      <w:r w:rsidRPr="00EB3CDC">
        <w:rPr>
          <w:bCs/>
          <w:lang w:val="fr-CA"/>
        </w:rPr>
        <w:t xml:space="preserve"> 125 (</w:t>
      </w:r>
      <w:proofErr w:type="spellStart"/>
      <w:r w:rsidRPr="00EB3CDC">
        <w:rPr>
          <w:bCs/>
          <w:lang w:val="fr-CA"/>
        </w:rPr>
        <w:t>WL</w:t>
      </w:r>
      <w:proofErr w:type="spellEnd"/>
      <w:r w:rsidRPr="00EB3CDC">
        <w:rPr>
          <w:bCs/>
          <w:lang w:val="fr-CA"/>
        </w:rPr>
        <w:t>)</w:t>
      </w:r>
      <w:r w:rsidRPr="00EB3CDC">
        <w:rPr>
          <w:color w:val="000000"/>
          <w:lang w:val="fr-CA"/>
        </w:rPr>
        <w:t>, qui a confirmé la déclaration de culpabilité pour meurtre au deuxième degré prononcée contre l’accusé</w:t>
      </w:r>
      <w:r w:rsidRPr="00EB3CDC">
        <w:rPr>
          <w:bCs/>
          <w:lang w:val="fr-CA"/>
        </w:rPr>
        <w:t xml:space="preserve">. </w:t>
      </w:r>
      <w:r w:rsidRPr="00EB3CDC">
        <w:rPr>
          <w:color w:val="000000"/>
          <w:lang w:val="fr-CA"/>
        </w:rPr>
        <w:t>Pourvoi accueilli</w:t>
      </w:r>
      <w:r w:rsidRPr="00EB3CDC">
        <w:rPr>
          <w:bCs/>
          <w:lang w:val="fr-CA"/>
        </w:rPr>
        <w:t>.</w:t>
      </w:r>
    </w:p>
    <w:p w:rsidR="00EB3CDC" w:rsidRPr="00EB3CDC" w:rsidRDefault="00EB3CDC" w:rsidP="00EB3CDC">
      <w:pPr>
        <w:tabs>
          <w:tab w:val="left" w:pos="1168"/>
        </w:tabs>
        <w:spacing w:after="480" w:line="480" w:lineRule="auto"/>
        <w:jc w:val="both"/>
        <w:rPr>
          <w:lang w:val="fr-CA"/>
        </w:rPr>
      </w:pPr>
      <w:r w:rsidRPr="00EB3CDC">
        <w:rPr>
          <w:i/>
          <w:lang w:val="fr-CA"/>
        </w:rPr>
        <w:tab/>
        <w:t>Bruce K. Campbell</w:t>
      </w:r>
      <w:r w:rsidRPr="00EB3CDC">
        <w:rPr>
          <w:lang w:val="fr-CA"/>
        </w:rPr>
        <w:t xml:space="preserve"> et </w:t>
      </w:r>
      <w:r w:rsidRPr="00EB3CDC">
        <w:rPr>
          <w:i/>
          <w:lang w:val="fr-CA"/>
        </w:rPr>
        <w:t>Edward F. Sacher</w:t>
      </w:r>
      <w:r w:rsidRPr="00EB3CDC">
        <w:rPr>
          <w:lang w:val="fr-CA"/>
        </w:rPr>
        <w:t>, pour l’appelant.</w:t>
      </w:r>
    </w:p>
    <w:p w:rsidR="00EB3CDC" w:rsidRPr="00EB3CDC" w:rsidRDefault="00EB3CDC" w:rsidP="00EB3CDC">
      <w:pPr>
        <w:tabs>
          <w:tab w:val="left" w:pos="1168"/>
        </w:tabs>
        <w:spacing w:after="480" w:line="480" w:lineRule="auto"/>
        <w:jc w:val="both"/>
        <w:rPr>
          <w:lang w:val="fr-CA"/>
        </w:rPr>
      </w:pPr>
      <w:r w:rsidRPr="00EB3CDC">
        <w:rPr>
          <w:i/>
          <w:lang w:val="fr-CA"/>
        </w:rPr>
        <w:tab/>
        <w:t xml:space="preserve">Erin </w:t>
      </w:r>
      <w:proofErr w:type="spellStart"/>
      <w:r w:rsidRPr="00EB3CDC">
        <w:rPr>
          <w:i/>
          <w:lang w:val="fr-CA"/>
        </w:rPr>
        <w:t>Bartsch</w:t>
      </w:r>
      <w:proofErr w:type="spellEnd"/>
      <w:r w:rsidRPr="00EB3CDC">
        <w:rPr>
          <w:lang w:val="fr-CA"/>
        </w:rPr>
        <w:t>, pour l’intimé.</w:t>
      </w:r>
    </w:p>
    <w:p w:rsidR="00EB3CDC" w:rsidRPr="00EB3CDC" w:rsidRDefault="00EB3CDC" w:rsidP="00EB3CDC">
      <w:pPr>
        <w:tabs>
          <w:tab w:val="left" w:pos="1168"/>
        </w:tabs>
        <w:spacing w:after="480" w:line="480" w:lineRule="auto"/>
        <w:jc w:val="both"/>
        <w:rPr>
          <w:lang w:val="fr-CA"/>
        </w:rPr>
      </w:pPr>
      <w:r w:rsidRPr="00EB3CDC">
        <w:rPr>
          <w:i/>
          <w:lang w:val="fr-CA"/>
        </w:rPr>
        <w:tab/>
      </w:r>
      <w:r w:rsidRPr="00EB3CDC">
        <w:rPr>
          <w:lang w:val="fr-CA"/>
        </w:rPr>
        <w:t>Version française du jugement de la Cour rendu oralement par</w:t>
      </w:r>
    </w:p>
    <w:p w:rsidR="00EB3CDC" w:rsidRPr="00EB3CDC" w:rsidRDefault="00EB3CDC" w:rsidP="00EB3CDC">
      <w:pPr>
        <w:numPr>
          <w:ilvl w:val="0"/>
          <w:numId w:val="31"/>
        </w:numPr>
        <w:spacing w:after="480" w:line="480" w:lineRule="auto"/>
        <w:contextualSpacing/>
        <w:jc w:val="both"/>
        <w:rPr>
          <w:lang w:val="fr-CA"/>
        </w:rPr>
      </w:pPr>
      <w:r w:rsidRPr="00EB3CDC">
        <w:rPr>
          <w:smallCaps/>
          <w:color w:val="000000"/>
          <w:lang w:val="fr-CA"/>
        </w:rPr>
        <w:t xml:space="preserve">La juge </w:t>
      </w:r>
      <w:proofErr w:type="spellStart"/>
      <w:r w:rsidRPr="00EB3CDC">
        <w:rPr>
          <w:smallCaps/>
          <w:color w:val="000000"/>
          <w:lang w:val="fr-CA"/>
        </w:rPr>
        <w:t>Karakatsanis</w:t>
      </w:r>
      <w:proofErr w:type="spellEnd"/>
      <w:r w:rsidRPr="00EB3CDC">
        <w:rPr>
          <w:color w:val="000000"/>
          <w:lang w:val="fr-CA"/>
        </w:rPr>
        <w:t xml:space="preserve"> — À l’instar du juge </w:t>
      </w:r>
      <w:proofErr w:type="spellStart"/>
      <w:r w:rsidRPr="00EB3CDC">
        <w:rPr>
          <w:color w:val="000000"/>
          <w:lang w:val="fr-CA"/>
        </w:rPr>
        <w:t>Leurer</w:t>
      </w:r>
      <w:proofErr w:type="spellEnd"/>
      <w:r w:rsidRPr="00EB3CDC">
        <w:rPr>
          <w:color w:val="000000"/>
          <w:lang w:val="fr-CA"/>
        </w:rPr>
        <w:t xml:space="preserve">, dissident, nous sommes d’avis qu’une directive spécifique de type </w:t>
      </w:r>
      <w:proofErr w:type="spellStart"/>
      <w:r w:rsidRPr="00EB3CDC">
        <w:rPr>
          <w:i/>
          <w:iCs/>
          <w:color w:val="000000"/>
          <w:lang w:val="fr-CA"/>
        </w:rPr>
        <w:t>Hibbert</w:t>
      </w:r>
      <w:proofErr w:type="spellEnd"/>
      <w:r w:rsidRPr="00EB3CDC">
        <w:rPr>
          <w:i/>
          <w:iCs/>
          <w:color w:val="000000"/>
          <w:lang w:val="fr-CA"/>
        </w:rPr>
        <w:t xml:space="preserve"> </w:t>
      </w:r>
      <w:r w:rsidRPr="00EB3CDC">
        <w:rPr>
          <w:color w:val="000000"/>
          <w:lang w:val="fr-CA"/>
        </w:rPr>
        <w:t>(</w:t>
      </w:r>
      <w:r w:rsidRPr="00EB3CDC">
        <w:rPr>
          <w:i/>
          <w:iCs/>
          <w:color w:val="000000"/>
          <w:lang w:val="fr-CA"/>
        </w:rPr>
        <w:t xml:space="preserve">R. c. </w:t>
      </w:r>
      <w:proofErr w:type="spellStart"/>
      <w:r w:rsidRPr="00EB3CDC">
        <w:rPr>
          <w:i/>
          <w:iCs/>
          <w:color w:val="000000"/>
          <w:lang w:val="fr-CA"/>
        </w:rPr>
        <w:t>Hibbert</w:t>
      </w:r>
      <w:proofErr w:type="spellEnd"/>
      <w:r w:rsidRPr="00EB3CDC">
        <w:rPr>
          <w:color w:val="000000"/>
          <w:lang w:val="fr-CA"/>
        </w:rPr>
        <w:t xml:space="preserve">, 2002 CSC 39, [2002] 2 </w:t>
      </w:r>
      <w:proofErr w:type="spellStart"/>
      <w:r w:rsidRPr="00EB3CDC">
        <w:rPr>
          <w:color w:val="000000"/>
          <w:lang w:val="fr-CA"/>
        </w:rPr>
        <w:t>R.C.S</w:t>
      </w:r>
      <w:proofErr w:type="spellEnd"/>
      <w:r w:rsidRPr="00EB3CDC">
        <w:rPr>
          <w:color w:val="000000"/>
          <w:lang w:val="fr-CA"/>
        </w:rPr>
        <w:t xml:space="preserve">. 445) était requise dans les circonstances de la présente affaire. L’appel est accueilli, essentiellement pour les motifs exposés par le juge </w:t>
      </w:r>
      <w:proofErr w:type="spellStart"/>
      <w:r w:rsidRPr="00EB3CDC">
        <w:rPr>
          <w:color w:val="000000"/>
          <w:lang w:val="fr-CA"/>
        </w:rPr>
        <w:t>Leurer</w:t>
      </w:r>
      <w:proofErr w:type="spellEnd"/>
      <w:r w:rsidRPr="00EB3CDC">
        <w:rPr>
          <w:color w:val="000000"/>
          <w:lang w:val="fr-CA"/>
        </w:rPr>
        <w:t>. La déclaration de culpabilité est annulée et un nouveau procès est ordonné.</w:t>
      </w:r>
    </w:p>
    <w:p w:rsidR="00EB3CDC" w:rsidRPr="00EB3CDC" w:rsidRDefault="00EB3CDC" w:rsidP="00EB3CDC">
      <w:pPr>
        <w:spacing w:after="480" w:line="480" w:lineRule="auto"/>
        <w:contextualSpacing/>
        <w:jc w:val="both"/>
        <w:rPr>
          <w:lang w:val="fr-CA"/>
        </w:rPr>
      </w:pPr>
    </w:p>
    <w:p w:rsidR="00EB3CDC" w:rsidRPr="00EB3CDC" w:rsidRDefault="00EB3CDC" w:rsidP="00EB3CDC">
      <w:pPr>
        <w:tabs>
          <w:tab w:val="left" w:pos="1168"/>
        </w:tabs>
        <w:spacing w:after="480" w:line="480" w:lineRule="auto"/>
        <w:jc w:val="both"/>
        <w:rPr>
          <w:lang w:val="fr-CA"/>
        </w:rPr>
      </w:pPr>
      <w:r w:rsidRPr="00EB3CDC">
        <w:rPr>
          <w:lang w:val="fr-CA"/>
        </w:rPr>
        <w:tab/>
      </w:r>
      <w:r w:rsidRPr="00EB3CDC">
        <w:rPr>
          <w:i/>
          <w:lang w:val="fr-CA"/>
        </w:rPr>
        <w:t>Jugement en conséquence.</w:t>
      </w:r>
    </w:p>
    <w:p w:rsidR="00EB3CDC" w:rsidRPr="00EB3CDC" w:rsidRDefault="00EB3CDC" w:rsidP="00EB3CDC">
      <w:pPr>
        <w:tabs>
          <w:tab w:val="left" w:pos="1168"/>
        </w:tabs>
        <w:spacing w:after="480" w:line="480" w:lineRule="auto"/>
        <w:jc w:val="both"/>
        <w:rPr>
          <w:i/>
          <w:lang w:val="fr-CA"/>
        </w:rPr>
      </w:pPr>
      <w:r w:rsidRPr="00EB3CDC">
        <w:rPr>
          <w:i/>
          <w:lang w:val="fr-CA"/>
        </w:rPr>
        <w:tab/>
        <w:t>Procureur de l’appelant : </w:t>
      </w:r>
      <w:proofErr w:type="spellStart"/>
      <w:r w:rsidRPr="00EB3CDC">
        <w:rPr>
          <w:i/>
          <w:lang w:val="fr-CA"/>
        </w:rPr>
        <w:t>Legal</w:t>
      </w:r>
      <w:proofErr w:type="spellEnd"/>
      <w:r w:rsidRPr="00EB3CDC">
        <w:rPr>
          <w:i/>
          <w:lang w:val="fr-CA"/>
        </w:rPr>
        <w:t xml:space="preserve"> </w:t>
      </w:r>
      <w:proofErr w:type="spellStart"/>
      <w:r w:rsidRPr="00EB3CDC">
        <w:rPr>
          <w:i/>
          <w:lang w:val="fr-CA"/>
        </w:rPr>
        <w:t>Aid</w:t>
      </w:r>
      <w:proofErr w:type="spellEnd"/>
      <w:r w:rsidRPr="00EB3CDC">
        <w:rPr>
          <w:i/>
          <w:lang w:val="fr-CA"/>
        </w:rPr>
        <w:t xml:space="preserve"> Saskatchewan, Regina Rural Area Office, Regina.</w:t>
      </w:r>
    </w:p>
    <w:p w:rsidR="00EB3CDC" w:rsidRPr="00EB3CDC" w:rsidRDefault="00EB3CDC" w:rsidP="00EB3CDC">
      <w:pPr>
        <w:tabs>
          <w:tab w:val="left" w:pos="1168"/>
        </w:tabs>
        <w:spacing w:line="480" w:lineRule="auto"/>
        <w:jc w:val="both"/>
        <w:rPr>
          <w:i/>
          <w:lang w:val="fr-CA"/>
        </w:rPr>
      </w:pPr>
      <w:r w:rsidRPr="00EB3CDC">
        <w:rPr>
          <w:i/>
          <w:lang w:val="fr-CA"/>
        </w:rPr>
        <w:tab/>
        <w:t>Procureur de l’intimé : Procureur général de la Saskatchewan, Regina.</w:t>
      </w:r>
    </w:p>
    <w:p w:rsidR="007B3D74" w:rsidRDefault="007B3D74" w:rsidP="00EB3CDC">
      <w:pPr>
        <w:rPr>
          <w:rFonts w:eastAsia="Calibri"/>
          <w:szCs w:val="24"/>
          <w:lang w:val="fr-CA" w:eastAsia="en-US"/>
        </w:rPr>
      </w:pPr>
      <w:bookmarkStart w:id="0" w:name="_GoBack"/>
      <w:bookmarkEnd w:id="0"/>
    </w:p>
    <w:sectPr w:rsidR="007B3D74" w:rsidSect="007C6417">
      <w:headerReference w:type="default" r:id="rId11"/>
      <w:headerReference w:type="first" r:id="rId12"/>
      <w:pgSz w:w="12240" w:h="15840"/>
      <w:pgMar w:top="1440" w:right="1440" w:bottom="1440" w:left="1440" w:header="180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CCE" w:rsidRDefault="006C2CCE">
      <w:r>
        <w:separator/>
      </w:r>
    </w:p>
  </w:endnote>
  <w:endnote w:type="continuationSeparator" w:id="0">
    <w:p w:rsidR="006C2CCE" w:rsidRDefault="006C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CCE" w:rsidRDefault="006C2CCE">
      <w:r>
        <w:separator/>
      </w:r>
    </w:p>
  </w:footnote>
  <w:footnote w:type="continuationSeparator" w:id="0">
    <w:p w:rsidR="006C2CCE" w:rsidRDefault="006C2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DA" w:rsidRDefault="00864706" w:rsidP="00F07DDA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 w:rsidR="007C6417">
      <w:rPr>
        <w:noProof/>
        <w:szCs w:val="24"/>
      </w:rPr>
      <w:t>2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:rsidR="00F07DDA" w:rsidRDefault="007C6417" w:rsidP="00F07DDA">
    <w:pPr>
      <w:rPr>
        <w:szCs w:val="24"/>
      </w:rPr>
    </w:pPr>
  </w:p>
  <w:p w:rsidR="00F07DDA" w:rsidRDefault="007C6417" w:rsidP="00F07DDA">
    <w:pPr>
      <w:rPr>
        <w:szCs w:val="24"/>
      </w:rPr>
    </w:pPr>
  </w:p>
  <w:p w:rsidR="005D7B0F" w:rsidRDefault="00864706" w:rsidP="00F07DDA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40090</w:t>
    </w:r>
    <w:r>
      <w:rPr>
        <w:szCs w:val="24"/>
      </w:rPr>
      <w:t>    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422754"/>
      <w:lock w:val="contentLocked"/>
      <w:showingPlcHdr/>
      <w:text/>
    </w:sdtPr>
    <w:sdtEndPr/>
    <w:sdtContent>
      <w:p w:rsidR="000367A3" w:rsidRDefault="007C6417" w:rsidP="000367A3"/>
      <w:p w:rsidR="000367A3" w:rsidRDefault="007C6417" w:rsidP="000367A3"/>
      <w:p w:rsidR="000367A3" w:rsidRPr="0031097F" w:rsidRDefault="007C6417" w:rsidP="000367A3"/>
      <w:p w:rsidR="000367A3" w:rsidRDefault="007C6417" w:rsidP="000367A3"/>
      <w:p w:rsidR="000367A3" w:rsidRDefault="007C6417" w:rsidP="000367A3"/>
      <w:p w:rsidR="000367A3" w:rsidRDefault="007C6417" w:rsidP="000367A3"/>
      <w:p w:rsidR="000367A3" w:rsidRDefault="007C6417" w:rsidP="000367A3"/>
      <w:p w:rsidR="000367A3" w:rsidRDefault="007C6417" w:rsidP="000367A3"/>
      <w:p w:rsidR="000367A3" w:rsidRPr="00FE22F9" w:rsidRDefault="007C6417" w:rsidP="000367A3"/>
      <w:p w:rsidR="000367A3" w:rsidRPr="00FE22F9" w:rsidRDefault="007C6417" w:rsidP="000367A3"/>
      <w:p w:rsidR="000367A3" w:rsidRDefault="007C6417" w:rsidP="000367A3">
        <w:pPr>
          <w:pStyle w:val="Header"/>
        </w:pPr>
      </w:p>
      <w:p w:rsidR="00484355" w:rsidRPr="000367A3" w:rsidRDefault="007C6417" w:rsidP="000367A3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64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763F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C850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A4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3837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3003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7208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96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905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A5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F2675"/>
    <w:multiLevelType w:val="multilevel"/>
    <w:tmpl w:val="858A85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5B73F21"/>
    <w:multiLevelType w:val="hybridMultilevel"/>
    <w:tmpl w:val="1CA8AB4C"/>
    <w:lvl w:ilvl="0" w:tplc="AF12D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85551"/>
    <w:multiLevelType w:val="hybridMultilevel"/>
    <w:tmpl w:val="3E6E4EE6"/>
    <w:lvl w:ilvl="0" w:tplc="55A041F2">
      <w:start w:val="1"/>
      <w:numFmt w:val="decimal"/>
      <w:lvlText w:val="[%1]"/>
      <w:lvlJc w:val="left"/>
      <w:pPr>
        <w:tabs>
          <w:tab w:val="num" w:pos="1166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F31A9"/>
    <w:multiLevelType w:val="hybridMultilevel"/>
    <w:tmpl w:val="9F5C01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00BA4"/>
    <w:multiLevelType w:val="hybridMultilevel"/>
    <w:tmpl w:val="900CBD0E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1B2609"/>
    <w:multiLevelType w:val="hybridMultilevel"/>
    <w:tmpl w:val="B62EB43A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F65EB2"/>
    <w:multiLevelType w:val="hybridMultilevel"/>
    <w:tmpl w:val="406E4396"/>
    <w:lvl w:ilvl="0" w:tplc="AF12D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269BE"/>
    <w:multiLevelType w:val="hybridMultilevel"/>
    <w:tmpl w:val="424E113C"/>
    <w:lvl w:ilvl="0" w:tplc="846E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3130A"/>
    <w:multiLevelType w:val="multilevel"/>
    <w:tmpl w:val="9A5EAD4C"/>
    <w:lvl w:ilvl="0">
      <w:start w:val="1"/>
      <w:numFmt w:val="upperRoman"/>
      <w:pStyle w:val="Title1LevelTitre1Niveau-Alt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24"/>
      </w:rPr>
    </w:lvl>
    <w:lvl w:ilvl="1">
      <w:start w:val="1"/>
      <w:numFmt w:val="upperLetter"/>
      <w:pStyle w:val="Title2LevelTitre2Niveau"/>
      <w:lvlText w:val="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itle3LevelTitre3Niveau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Title4LevelTitre4Niveau"/>
      <w:lvlText w:val="(%4)"/>
      <w:lvlJc w:val="left"/>
      <w:pPr>
        <w:tabs>
          <w:tab w:val="num" w:pos="1152"/>
        </w:tabs>
        <w:ind w:left="1152" w:hanging="576"/>
      </w:pPr>
      <w:rPr>
        <w:rFonts w:hint="default"/>
        <w:b w:val="0"/>
        <w:i w:val="0"/>
      </w:rPr>
    </w:lvl>
    <w:lvl w:ilvl="4">
      <w:start w:val="1"/>
      <w:numFmt w:val="lowerRoman"/>
      <w:pStyle w:val="Title5LevelTitre5Niveau"/>
      <w:lvlText w:val="(%5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5">
      <w:start w:val="1"/>
      <w:numFmt w:val="decimal"/>
      <w:pStyle w:val="Title6LevelTitre6Niveau"/>
      <w:lvlText w:val="%6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20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40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072" w:hanging="432"/>
      </w:pPr>
      <w:rPr>
        <w:rFonts w:hint="default"/>
      </w:rPr>
    </w:lvl>
  </w:abstractNum>
  <w:abstractNum w:abstractNumId="19" w15:restartNumberingAfterBreak="0">
    <w:nsid w:val="4AC64FE2"/>
    <w:multiLevelType w:val="hybridMultilevel"/>
    <w:tmpl w:val="0B76EEBC"/>
    <w:lvl w:ilvl="0" w:tplc="434646E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35C40"/>
    <w:multiLevelType w:val="hybridMultilevel"/>
    <w:tmpl w:val="02E69B28"/>
    <w:lvl w:ilvl="0" w:tplc="8FDA0F80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1" w15:restartNumberingAfterBreak="0">
    <w:nsid w:val="4CE36BA0"/>
    <w:multiLevelType w:val="hybridMultilevel"/>
    <w:tmpl w:val="5742DC2C"/>
    <w:lvl w:ilvl="0" w:tplc="323471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83EE8"/>
    <w:multiLevelType w:val="multilevel"/>
    <w:tmpl w:val="61380426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55E1740"/>
    <w:multiLevelType w:val="hybridMultilevel"/>
    <w:tmpl w:val="535EC1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62891"/>
    <w:multiLevelType w:val="hybridMultilevel"/>
    <w:tmpl w:val="FAECBADC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6D1F9C"/>
    <w:multiLevelType w:val="hybridMultilevel"/>
    <w:tmpl w:val="A1BAD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A5550B"/>
    <w:multiLevelType w:val="hybridMultilevel"/>
    <w:tmpl w:val="D9EA6A54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9B23C7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957F3C"/>
    <w:multiLevelType w:val="hybridMultilevel"/>
    <w:tmpl w:val="A0A41CF8"/>
    <w:lvl w:ilvl="0" w:tplc="D7E6156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0"/>
  </w:num>
  <w:num w:numId="5">
    <w:abstractNumId w:val="21"/>
  </w:num>
  <w:num w:numId="6">
    <w:abstractNumId w:val="22"/>
  </w:num>
  <w:num w:numId="7">
    <w:abstractNumId w:val="18"/>
  </w:num>
  <w:num w:numId="8">
    <w:abstractNumId w:val="18"/>
    <w:lvlOverride w:ilvl="0"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</w:rPr>
      </w:lvl>
    </w:lvlOverride>
    <w:lvlOverride w:ilvl="5"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9">
    <w:abstractNumId w:val="26"/>
  </w:num>
  <w:num w:numId="10">
    <w:abstractNumId w:val="16"/>
  </w:num>
  <w:num w:numId="11">
    <w:abstractNumId w:val="14"/>
  </w:num>
  <w:num w:numId="12">
    <w:abstractNumId w:val="11"/>
  </w:num>
  <w:num w:numId="13">
    <w:abstractNumId w:val="18"/>
    <w:lvlOverride w:ilvl="0"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  <w:num w:numId="26">
    <w:abstractNumId w:val="24"/>
  </w:num>
  <w:num w:numId="27">
    <w:abstractNumId w:val="15"/>
  </w:num>
  <w:num w:numId="28">
    <w:abstractNumId w:val="27"/>
  </w:num>
  <w:num w:numId="29">
    <w:abstractNumId w:val="25"/>
  </w:num>
  <w:num w:numId="30">
    <w:abstractNumId w:val="18"/>
    <w:lvlOverride w:ilvl="0">
      <w:startOverride w:val="1"/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startOverride w:val="1"/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startOverride w:val="1"/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 w:val="0"/>
          <w:i w:val="0"/>
        </w:rPr>
      </w:lvl>
    </w:lvlOverride>
    <w:lvlOverride w:ilvl="4">
      <w:startOverride w:val="1"/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removePersonalInformation/>
  <w:removeDateAndTime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133DC"/>
    <w:rsid w:val="00013781"/>
    <w:rsid w:val="00017885"/>
    <w:rsid w:val="00022F2E"/>
    <w:rsid w:val="00025198"/>
    <w:rsid w:val="00026467"/>
    <w:rsid w:val="00040D1B"/>
    <w:rsid w:val="00041BDD"/>
    <w:rsid w:val="000578A3"/>
    <w:rsid w:val="000648CC"/>
    <w:rsid w:val="00076E46"/>
    <w:rsid w:val="00094FED"/>
    <w:rsid w:val="000B34E8"/>
    <w:rsid w:val="000B5CFA"/>
    <w:rsid w:val="000B69B5"/>
    <w:rsid w:val="000C3FCE"/>
    <w:rsid w:val="000C59B8"/>
    <w:rsid w:val="000C6AF0"/>
    <w:rsid w:val="000C78C2"/>
    <w:rsid w:val="000F0995"/>
    <w:rsid w:val="000F2FF1"/>
    <w:rsid w:val="00104F33"/>
    <w:rsid w:val="00106D75"/>
    <w:rsid w:val="00111905"/>
    <w:rsid w:val="00111DE2"/>
    <w:rsid w:val="0011492A"/>
    <w:rsid w:val="001160DE"/>
    <w:rsid w:val="00116B38"/>
    <w:rsid w:val="00134F55"/>
    <w:rsid w:val="00135406"/>
    <w:rsid w:val="00135972"/>
    <w:rsid w:val="00136268"/>
    <w:rsid w:val="00137E61"/>
    <w:rsid w:val="001426A9"/>
    <w:rsid w:val="00142D29"/>
    <w:rsid w:val="0014546A"/>
    <w:rsid w:val="00154563"/>
    <w:rsid w:val="00154D7C"/>
    <w:rsid w:val="001570B0"/>
    <w:rsid w:val="0015752C"/>
    <w:rsid w:val="00157737"/>
    <w:rsid w:val="00165277"/>
    <w:rsid w:val="001677C1"/>
    <w:rsid w:val="00170592"/>
    <w:rsid w:val="001708F9"/>
    <w:rsid w:val="00186351"/>
    <w:rsid w:val="00195D83"/>
    <w:rsid w:val="001977DB"/>
    <w:rsid w:val="001A00C1"/>
    <w:rsid w:val="001A42A4"/>
    <w:rsid w:val="001B33E0"/>
    <w:rsid w:val="001B4573"/>
    <w:rsid w:val="001C779F"/>
    <w:rsid w:val="001D2AC1"/>
    <w:rsid w:val="001D4DDF"/>
    <w:rsid w:val="001D4E88"/>
    <w:rsid w:val="001D65FF"/>
    <w:rsid w:val="001D6E70"/>
    <w:rsid w:val="001E477D"/>
    <w:rsid w:val="00220FC2"/>
    <w:rsid w:val="002222F4"/>
    <w:rsid w:val="00224FC0"/>
    <w:rsid w:val="00225EA4"/>
    <w:rsid w:val="00226EAF"/>
    <w:rsid w:val="002310A2"/>
    <w:rsid w:val="00231407"/>
    <w:rsid w:val="00231F3A"/>
    <w:rsid w:val="00234199"/>
    <w:rsid w:val="00236389"/>
    <w:rsid w:val="00237AFE"/>
    <w:rsid w:val="002406EE"/>
    <w:rsid w:val="00243EC8"/>
    <w:rsid w:val="0026412B"/>
    <w:rsid w:val="00264B77"/>
    <w:rsid w:val="00270D93"/>
    <w:rsid w:val="002745CC"/>
    <w:rsid w:val="002909F6"/>
    <w:rsid w:val="0029178F"/>
    <w:rsid w:val="002B7924"/>
    <w:rsid w:val="002B7ABA"/>
    <w:rsid w:val="002D2226"/>
    <w:rsid w:val="002D28C3"/>
    <w:rsid w:val="002D294E"/>
    <w:rsid w:val="002D3505"/>
    <w:rsid w:val="002D39A4"/>
    <w:rsid w:val="002E6189"/>
    <w:rsid w:val="002E6705"/>
    <w:rsid w:val="00301D08"/>
    <w:rsid w:val="0030329A"/>
    <w:rsid w:val="00303F14"/>
    <w:rsid w:val="00305526"/>
    <w:rsid w:val="0031086F"/>
    <w:rsid w:val="0031414C"/>
    <w:rsid w:val="00314E01"/>
    <w:rsid w:val="00317670"/>
    <w:rsid w:val="003207F1"/>
    <w:rsid w:val="0032089D"/>
    <w:rsid w:val="00324AE2"/>
    <w:rsid w:val="003310DE"/>
    <w:rsid w:val="003323B0"/>
    <w:rsid w:val="0033472B"/>
    <w:rsid w:val="00337C82"/>
    <w:rsid w:val="00342089"/>
    <w:rsid w:val="00347BA4"/>
    <w:rsid w:val="0035169A"/>
    <w:rsid w:val="0035259D"/>
    <w:rsid w:val="00353B79"/>
    <w:rsid w:val="00353EF2"/>
    <w:rsid w:val="00355C66"/>
    <w:rsid w:val="00362ADA"/>
    <w:rsid w:val="00364B18"/>
    <w:rsid w:val="003801DB"/>
    <w:rsid w:val="00381C49"/>
    <w:rsid w:val="00396BF3"/>
    <w:rsid w:val="003A125D"/>
    <w:rsid w:val="003A4C70"/>
    <w:rsid w:val="003B215F"/>
    <w:rsid w:val="003C2CFF"/>
    <w:rsid w:val="003C799C"/>
    <w:rsid w:val="003D0399"/>
    <w:rsid w:val="003E1C71"/>
    <w:rsid w:val="003E2693"/>
    <w:rsid w:val="003E53AC"/>
    <w:rsid w:val="003F327B"/>
    <w:rsid w:val="003F7ACB"/>
    <w:rsid w:val="00400B24"/>
    <w:rsid w:val="00404D28"/>
    <w:rsid w:val="00406166"/>
    <w:rsid w:val="0040704B"/>
    <w:rsid w:val="00407839"/>
    <w:rsid w:val="00410003"/>
    <w:rsid w:val="00410A55"/>
    <w:rsid w:val="00411300"/>
    <w:rsid w:val="00415417"/>
    <w:rsid w:val="004234D3"/>
    <w:rsid w:val="00424FE1"/>
    <w:rsid w:val="00425158"/>
    <w:rsid w:val="00426659"/>
    <w:rsid w:val="00426D16"/>
    <w:rsid w:val="00445C7C"/>
    <w:rsid w:val="00450352"/>
    <w:rsid w:val="00454BDB"/>
    <w:rsid w:val="00456FFF"/>
    <w:rsid w:val="00463A7A"/>
    <w:rsid w:val="00464800"/>
    <w:rsid w:val="00464BF6"/>
    <w:rsid w:val="00465132"/>
    <w:rsid w:val="00465EF1"/>
    <w:rsid w:val="004707F9"/>
    <w:rsid w:val="00470DB3"/>
    <w:rsid w:val="0047411A"/>
    <w:rsid w:val="00480C90"/>
    <w:rsid w:val="0048396F"/>
    <w:rsid w:val="00486C55"/>
    <w:rsid w:val="00493C18"/>
    <w:rsid w:val="00495D96"/>
    <w:rsid w:val="004A600C"/>
    <w:rsid w:val="004A6118"/>
    <w:rsid w:val="004C2314"/>
    <w:rsid w:val="004C25EE"/>
    <w:rsid w:val="004C478D"/>
    <w:rsid w:val="004C6955"/>
    <w:rsid w:val="004D1721"/>
    <w:rsid w:val="004D4FEC"/>
    <w:rsid w:val="004E0D6A"/>
    <w:rsid w:val="004E2C26"/>
    <w:rsid w:val="004E61A7"/>
    <w:rsid w:val="004F36FF"/>
    <w:rsid w:val="00506A78"/>
    <w:rsid w:val="005125A8"/>
    <w:rsid w:val="00516DED"/>
    <w:rsid w:val="00517BC7"/>
    <w:rsid w:val="00521AE8"/>
    <w:rsid w:val="00524449"/>
    <w:rsid w:val="00527180"/>
    <w:rsid w:val="005341CE"/>
    <w:rsid w:val="00534AB2"/>
    <w:rsid w:val="0054201E"/>
    <w:rsid w:val="00547FB8"/>
    <w:rsid w:val="005541DB"/>
    <w:rsid w:val="00555291"/>
    <w:rsid w:val="0056265A"/>
    <w:rsid w:val="00566AD1"/>
    <w:rsid w:val="0057257D"/>
    <w:rsid w:val="005733EE"/>
    <w:rsid w:val="00575FF2"/>
    <w:rsid w:val="00582AE2"/>
    <w:rsid w:val="00583EDE"/>
    <w:rsid w:val="00586928"/>
    <w:rsid w:val="005966EF"/>
    <w:rsid w:val="005A4F85"/>
    <w:rsid w:val="005A6079"/>
    <w:rsid w:val="005C617A"/>
    <w:rsid w:val="005C7840"/>
    <w:rsid w:val="005E4698"/>
    <w:rsid w:val="006003EE"/>
    <w:rsid w:val="006055B2"/>
    <w:rsid w:val="00610539"/>
    <w:rsid w:val="00613969"/>
    <w:rsid w:val="0061523C"/>
    <w:rsid w:val="00617208"/>
    <w:rsid w:val="00625C35"/>
    <w:rsid w:val="00626A7D"/>
    <w:rsid w:val="0062787A"/>
    <w:rsid w:val="00635521"/>
    <w:rsid w:val="00637318"/>
    <w:rsid w:val="00640645"/>
    <w:rsid w:val="006468AB"/>
    <w:rsid w:val="0065050D"/>
    <w:rsid w:val="00656313"/>
    <w:rsid w:val="006565F4"/>
    <w:rsid w:val="0066108F"/>
    <w:rsid w:val="00666098"/>
    <w:rsid w:val="006763FD"/>
    <w:rsid w:val="00684EEA"/>
    <w:rsid w:val="006908E8"/>
    <w:rsid w:val="0069689B"/>
    <w:rsid w:val="006A1551"/>
    <w:rsid w:val="006A48DB"/>
    <w:rsid w:val="006B4F1D"/>
    <w:rsid w:val="006B5FF5"/>
    <w:rsid w:val="006B7683"/>
    <w:rsid w:val="006C2CCE"/>
    <w:rsid w:val="006D4200"/>
    <w:rsid w:val="006D65A1"/>
    <w:rsid w:val="006F30AF"/>
    <w:rsid w:val="006F54BB"/>
    <w:rsid w:val="006F7FA0"/>
    <w:rsid w:val="007009A0"/>
    <w:rsid w:val="00701759"/>
    <w:rsid w:val="00701CF2"/>
    <w:rsid w:val="00705C15"/>
    <w:rsid w:val="00712E55"/>
    <w:rsid w:val="00713025"/>
    <w:rsid w:val="00714103"/>
    <w:rsid w:val="007154A1"/>
    <w:rsid w:val="0071600E"/>
    <w:rsid w:val="007162FD"/>
    <w:rsid w:val="00717FDC"/>
    <w:rsid w:val="007208D1"/>
    <w:rsid w:val="0072428C"/>
    <w:rsid w:val="0072436C"/>
    <w:rsid w:val="00730177"/>
    <w:rsid w:val="00742119"/>
    <w:rsid w:val="00742337"/>
    <w:rsid w:val="00744F09"/>
    <w:rsid w:val="00747288"/>
    <w:rsid w:val="00747DD3"/>
    <w:rsid w:val="007549C8"/>
    <w:rsid w:val="00754A0B"/>
    <w:rsid w:val="00766D14"/>
    <w:rsid w:val="00767A0F"/>
    <w:rsid w:val="00775C3E"/>
    <w:rsid w:val="00796207"/>
    <w:rsid w:val="007A05F6"/>
    <w:rsid w:val="007B1289"/>
    <w:rsid w:val="007B3D74"/>
    <w:rsid w:val="007B6F4A"/>
    <w:rsid w:val="007B7758"/>
    <w:rsid w:val="007C6417"/>
    <w:rsid w:val="007D097E"/>
    <w:rsid w:val="007E1C47"/>
    <w:rsid w:val="007E337A"/>
    <w:rsid w:val="007E5C70"/>
    <w:rsid w:val="007F2FF5"/>
    <w:rsid w:val="007F3F08"/>
    <w:rsid w:val="00801B60"/>
    <w:rsid w:val="00804CC6"/>
    <w:rsid w:val="00813B48"/>
    <w:rsid w:val="00817190"/>
    <w:rsid w:val="0081764F"/>
    <w:rsid w:val="00820223"/>
    <w:rsid w:val="00820EE5"/>
    <w:rsid w:val="008244E9"/>
    <w:rsid w:val="008260E2"/>
    <w:rsid w:val="008322BD"/>
    <w:rsid w:val="008323C4"/>
    <w:rsid w:val="00833E0A"/>
    <w:rsid w:val="00834F73"/>
    <w:rsid w:val="00847F55"/>
    <w:rsid w:val="008544FA"/>
    <w:rsid w:val="00864706"/>
    <w:rsid w:val="00864CF8"/>
    <w:rsid w:val="00872819"/>
    <w:rsid w:val="00874914"/>
    <w:rsid w:val="00883F8A"/>
    <w:rsid w:val="00891422"/>
    <w:rsid w:val="00892E1A"/>
    <w:rsid w:val="00892FD4"/>
    <w:rsid w:val="008A3F29"/>
    <w:rsid w:val="008B660A"/>
    <w:rsid w:val="008B70F9"/>
    <w:rsid w:val="008C01DA"/>
    <w:rsid w:val="008C02C9"/>
    <w:rsid w:val="008C7263"/>
    <w:rsid w:val="008D0BDF"/>
    <w:rsid w:val="008D2104"/>
    <w:rsid w:val="008E18E5"/>
    <w:rsid w:val="008E3C2D"/>
    <w:rsid w:val="008F78E9"/>
    <w:rsid w:val="00903C32"/>
    <w:rsid w:val="00911989"/>
    <w:rsid w:val="009179F9"/>
    <w:rsid w:val="0093031F"/>
    <w:rsid w:val="00931C1C"/>
    <w:rsid w:val="00933E5E"/>
    <w:rsid w:val="00934D17"/>
    <w:rsid w:val="00935218"/>
    <w:rsid w:val="009365D5"/>
    <w:rsid w:val="009403F3"/>
    <w:rsid w:val="00953701"/>
    <w:rsid w:val="009555B7"/>
    <w:rsid w:val="009567AA"/>
    <w:rsid w:val="0096473A"/>
    <w:rsid w:val="00967374"/>
    <w:rsid w:val="00976EB5"/>
    <w:rsid w:val="00981B4D"/>
    <w:rsid w:val="00982D32"/>
    <w:rsid w:val="00983AF6"/>
    <w:rsid w:val="009A343A"/>
    <w:rsid w:val="009A4E51"/>
    <w:rsid w:val="009A520F"/>
    <w:rsid w:val="009B2F23"/>
    <w:rsid w:val="009B57B3"/>
    <w:rsid w:val="009B6FFE"/>
    <w:rsid w:val="009C5B92"/>
    <w:rsid w:val="009D2920"/>
    <w:rsid w:val="009D5AEB"/>
    <w:rsid w:val="009F0E33"/>
    <w:rsid w:val="009F1E77"/>
    <w:rsid w:val="00A003F4"/>
    <w:rsid w:val="00A030CE"/>
    <w:rsid w:val="00A149DF"/>
    <w:rsid w:val="00A1755C"/>
    <w:rsid w:val="00A21B90"/>
    <w:rsid w:val="00A41805"/>
    <w:rsid w:val="00A42DCD"/>
    <w:rsid w:val="00A44699"/>
    <w:rsid w:val="00A46FB0"/>
    <w:rsid w:val="00A52AFB"/>
    <w:rsid w:val="00A548CB"/>
    <w:rsid w:val="00A5521C"/>
    <w:rsid w:val="00A557A1"/>
    <w:rsid w:val="00A55CEF"/>
    <w:rsid w:val="00A643E7"/>
    <w:rsid w:val="00A73C38"/>
    <w:rsid w:val="00A9085B"/>
    <w:rsid w:val="00AB59C4"/>
    <w:rsid w:val="00AB670D"/>
    <w:rsid w:val="00AC6FA4"/>
    <w:rsid w:val="00AD2826"/>
    <w:rsid w:val="00AD342F"/>
    <w:rsid w:val="00AE25FE"/>
    <w:rsid w:val="00AE3FB8"/>
    <w:rsid w:val="00AE4535"/>
    <w:rsid w:val="00AF03C5"/>
    <w:rsid w:val="00AF0B26"/>
    <w:rsid w:val="00AF4773"/>
    <w:rsid w:val="00AF49CC"/>
    <w:rsid w:val="00AF571D"/>
    <w:rsid w:val="00B000D8"/>
    <w:rsid w:val="00B00F75"/>
    <w:rsid w:val="00B0409C"/>
    <w:rsid w:val="00B11735"/>
    <w:rsid w:val="00B1431F"/>
    <w:rsid w:val="00B145B6"/>
    <w:rsid w:val="00B15684"/>
    <w:rsid w:val="00B2215E"/>
    <w:rsid w:val="00B279EB"/>
    <w:rsid w:val="00B30E18"/>
    <w:rsid w:val="00B32357"/>
    <w:rsid w:val="00B43559"/>
    <w:rsid w:val="00B50C81"/>
    <w:rsid w:val="00B557F8"/>
    <w:rsid w:val="00B56AAF"/>
    <w:rsid w:val="00B62F10"/>
    <w:rsid w:val="00B67199"/>
    <w:rsid w:val="00B815FC"/>
    <w:rsid w:val="00B838B8"/>
    <w:rsid w:val="00B93FBC"/>
    <w:rsid w:val="00BA066D"/>
    <w:rsid w:val="00BA1F0D"/>
    <w:rsid w:val="00BA7DA0"/>
    <w:rsid w:val="00BB2366"/>
    <w:rsid w:val="00BB2EE4"/>
    <w:rsid w:val="00BB5AE6"/>
    <w:rsid w:val="00BC2108"/>
    <w:rsid w:val="00BC5642"/>
    <w:rsid w:val="00BD0E9E"/>
    <w:rsid w:val="00BD1BEC"/>
    <w:rsid w:val="00BD32FF"/>
    <w:rsid w:val="00BD67ED"/>
    <w:rsid w:val="00BE7206"/>
    <w:rsid w:val="00C02092"/>
    <w:rsid w:val="00C22905"/>
    <w:rsid w:val="00C229CD"/>
    <w:rsid w:val="00C24D91"/>
    <w:rsid w:val="00C31D39"/>
    <w:rsid w:val="00C53F14"/>
    <w:rsid w:val="00C600CF"/>
    <w:rsid w:val="00C6084F"/>
    <w:rsid w:val="00C62A66"/>
    <w:rsid w:val="00C62FD6"/>
    <w:rsid w:val="00C71458"/>
    <w:rsid w:val="00C7359C"/>
    <w:rsid w:val="00C77613"/>
    <w:rsid w:val="00C828E7"/>
    <w:rsid w:val="00C86719"/>
    <w:rsid w:val="00C921DD"/>
    <w:rsid w:val="00C93B01"/>
    <w:rsid w:val="00CA6391"/>
    <w:rsid w:val="00CA7B39"/>
    <w:rsid w:val="00CB5B04"/>
    <w:rsid w:val="00CB793C"/>
    <w:rsid w:val="00CC34BD"/>
    <w:rsid w:val="00CE161A"/>
    <w:rsid w:val="00CE3171"/>
    <w:rsid w:val="00CF1601"/>
    <w:rsid w:val="00D0172F"/>
    <w:rsid w:val="00D068A7"/>
    <w:rsid w:val="00D173CE"/>
    <w:rsid w:val="00D17476"/>
    <w:rsid w:val="00D22128"/>
    <w:rsid w:val="00D25F6B"/>
    <w:rsid w:val="00D26B67"/>
    <w:rsid w:val="00D32086"/>
    <w:rsid w:val="00D360E6"/>
    <w:rsid w:val="00D37A3F"/>
    <w:rsid w:val="00D4431D"/>
    <w:rsid w:val="00D4667A"/>
    <w:rsid w:val="00D469D5"/>
    <w:rsid w:val="00D47BFC"/>
    <w:rsid w:val="00D614A5"/>
    <w:rsid w:val="00D63A1C"/>
    <w:rsid w:val="00D7516F"/>
    <w:rsid w:val="00D83628"/>
    <w:rsid w:val="00D8579F"/>
    <w:rsid w:val="00D8628D"/>
    <w:rsid w:val="00D90B9E"/>
    <w:rsid w:val="00D91A89"/>
    <w:rsid w:val="00D95F8E"/>
    <w:rsid w:val="00DA0590"/>
    <w:rsid w:val="00DB342C"/>
    <w:rsid w:val="00DB7BEA"/>
    <w:rsid w:val="00DC1739"/>
    <w:rsid w:val="00DC1788"/>
    <w:rsid w:val="00DC2F37"/>
    <w:rsid w:val="00DD105B"/>
    <w:rsid w:val="00DE319C"/>
    <w:rsid w:val="00DE54B0"/>
    <w:rsid w:val="00DF0CA8"/>
    <w:rsid w:val="00DF2B48"/>
    <w:rsid w:val="00DF49A7"/>
    <w:rsid w:val="00E04080"/>
    <w:rsid w:val="00E07EE2"/>
    <w:rsid w:val="00E07FD1"/>
    <w:rsid w:val="00E1000C"/>
    <w:rsid w:val="00E10A5C"/>
    <w:rsid w:val="00E176D8"/>
    <w:rsid w:val="00E24573"/>
    <w:rsid w:val="00E25E1E"/>
    <w:rsid w:val="00E27EE7"/>
    <w:rsid w:val="00E31D67"/>
    <w:rsid w:val="00E3214F"/>
    <w:rsid w:val="00E333F9"/>
    <w:rsid w:val="00E35404"/>
    <w:rsid w:val="00E45109"/>
    <w:rsid w:val="00E47B7A"/>
    <w:rsid w:val="00E5476E"/>
    <w:rsid w:val="00E56A44"/>
    <w:rsid w:val="00E60269"/>
    <w:rsid w:val="00E653D0"/>
    <w:rsid w:val="00E65A2E"/>
    <w:rsid w:val="00E71951"/>
    <w:rsid w:val="00E77932"/>
    <w:rsid w:val="00E83FDA"/>
    <w:rsid w:val="00E92347"/>
    <w:rsid w:val="00E97830"/>
    <w:rsid w:val="00EA1D3B"/>
    <w:rsid w:val="00EB0D87"/>
    <w:rsid w:val="00EB3CDC"/>
    <w:rsid w:val="00EC34E9"/>
    <w:rsid w:val="00ED681A"/>
    <w:rsid w:val="00EE0B3C"/>
    <w:rsid w:val="00EE5737"/>
    <w:rsid w:val="00EE643C"/>
    <w:rsid w:val="00EF0683"/>
    <w:rsid w:val="00EF69D2"/>
    <w:rsid w:val="00EF766E"/>
    <w:rsid w:val="00F0070C"/>
    <w:rsid w:val="00F00EB7"/>
    <w:rsid w:val="00F03D8E"/>
    <w:rsid w:val="00F22AF3"/>
    <w:rsid w:val="00F36AB6"/>
    <w:rsid w:val="00F37A09"/>
    <w:rsid w:val="00F409CE"/>
    <w:rsid w:val="00F4379D"/>
    <w:rsid w:val="00F43876"/>
    <w:rsid w:val="00F44C76"/>
    <w:rsid w:val="00F50635"/>
    <w:rsid w:val="00F50D2D"/>
    <w:rsid w:val="00F56C8B"/>
    <w:rsid w:val="00F66810"/>
    <w:rsid w:val="00F846D9"/>
    <w:rsid w:val="00F84DF4"/>
    <w:rsid w:val="00F85C97"/>
    <w:rsid w:val="00F94A57"/>
    <w:rsid w:val="00FA51A0"/>
    <w:rsid w:val="00FB010F"/>
    <w:rsid w:val="00FB37D2"/>
    <w:rsid w:val="00FB7D08"/>
    <w:rsid w:val="00FC3788"/>
    <w:rsid w:val="00FC4EFB"/>
    <w:rsid w:val="00FD068D"/>
    <w:rsid w:val="00FD4F28"/>
    <w:rsid w:val="00FE0416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AB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9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9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9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9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9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9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9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qFormat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link w:val="SCCBanSummaryChar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E65A2E"/>
    <w:rPr>
      <w:color w:val="0000FF" w:themeColor="hyperlink"/>
      <w:u w:val="single"/>
    </w:rPr>
  </w:style>
  <w:style w:type="character" w:customStyle="1" w:styleId="solexhl">
    <w:name w:val="solexhl"/>
    <w:basedOn w:val="DefaultParagraphFont"/>
    <w:rsid w:val="000C78C2"/>
  </w:style>
  <w:style w:type="character" w:customStyle="1" w:styleId="Heading3Char">
    <w:name w:val="Heading 3 Char"/>
    <w:basedOn w:val="DefaultParagraphFont"/>
    <w:link w:val="Heading3"/>
    <w:uiPriority w:val="9"/>
    <w:semiHidden/>
    <w:rsid w:val="00C22905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9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905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9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90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905"/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905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customStyle="1" w:styleId="SCCLsocOtherPartyRoleSeparator">
    <w:name w:val="SCC.Lsoc.OtherPartyRoleSeparator"/>
    <w:basedOn w:val="Normal"/>
    <w:next w:val="Normal"/>
    <w:link w:val="SCCLsocOtherPartyRoleSeparatorChar"/>
    <w:rsid w:val="00C22905"/>
    <w:pPr>
      <w:spacing w:after="480"/>
    </w:pPr>
    <w:rPr>
      <w:rFonts w:eastAsiaTheme="minorHAnsi" w:cstheme="minorBidi"/>
      <w:szCs w:val="22"/>
      <w:lang w:val="en-US" w:eastAsia="en-US" w:bidi="en-US"/>
    </w:rPr>
  </w:style>
  <w:style w:type="paragraph" w:customStyle="1" w:styleId="SCCCoram">
    <w:name w:val="SCC.Coram"/>
    <w:basedOn w:val="Normal"/>
    <w:next w:val="Normal"/>
    <w:link w:val="SCCCoramChar"/>
    <w:rsid w:val="00C22905"/>
    <w:pPr>
      <w:pBdr>
        <w:bottom w:val="single" w:sz="4" w:space="1" w:color="auto"/>
      </w:pBdr>
    </w:pPr>
    <w:rPr>
      <w:rFonts w:eastAsiaTheme="minorHAnsi" w:cstheme="minorBidi"/>
      <w:szCs w:val="22"/>
      <w:lang w:val="en-US" w:eastAsia="en-US" w:bidi="en-US"/>
    </w:rPr>
  </w:style>
  <w:style w:type="character" w:customStyle="1" w:styleId="SCCCoramChar">
    <w:name w:val="SCC.Coram Char"/>
    <w:basedOn w:val="DefaultParagraphFont"/>
    <w:link w:val="SCCCoram"/>
    <w:rsid w:val="00C22905"/>
    <w:rPr>
      <w:rFonts w:eastAsiaTheme="minorHAnsi" w:cstheme="minorBidi"/>
      <w:sz w:val="24"/>
      <w:szCs w:val="22"/>
      <w:lang w:val="en-US" w:eastAsia="en-US" w:bidi="en-US"/>
    </w:rPr>
  </w:style>
  <w:style w:type="character" w:customStyle="1" w:styleId="SCCLsocOtherPartyRoleSeparatorChar">
    <w:name w:val="SCC.Lsoc.OtherPartyRoleSeparator Char"/>
    <w:basedOn w:val="DefaultParagraphFont"/>
    <w:link w:val="SCCLsocOtherPartyRoleSeparator"/>
    <w:rsid w:val="00C22905"/>
    <w:rPr>
      <w:rFonts w:eastAsiaTheme="minorHAnsi" w:cstheme="minorBidi"/>
      <w:sz w:val="24"/>
      <w:szCs w:val="22"/>
      <w:lang w:val="en-US" w:eastAsia="en-US" w:bidi="en-US"/>
    </w:rPr>
  </w:style>
  <w:style w:type="character" w:customStyle="1" w:styleId="SCCBanSummaryChar">
    <w:name w:val="SCC.BanSummary Char"/>
    <w:basedOn w:val="DefaultParagraphFont"/>
    <w:link w:val="SCCBanSummary"/>
    <w:rsid w:val="00C22905"/>
    <w:rPr>
      <w:b/>
      <w:sz w:val="24"/>
    </w:rPr>
  </w:style>
  <w:style w:type="table" w:styleId="TableGrid">
    <w:name w:val="Table Grid"/>
    <w:basedOn w:val="TableNormal"/>
    <w:uiPriority w:val="59"/>
    <w:rsid w:val="00C22905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itation-AltC">
    <w:name w:val="Citation - Alt C"/>
    <w:uiPriority w:val="2"/>
    <w:qFormat/>
    <w:rsid w:val="00C22905"/>
    <w:pPr>
      <w:spacing w:after="720"/>
      <w:ind w:left="1166"/>
      <w:contextualSpacing/>
      <w:jc w:val="both"/>
    </w:pPr>
    <w:rPr>
      <w:sz w:val="24"/>
    </w:rPr>
  </w:style>
  <w:style w:type="paragraph" w:customStyle="1" w:styleId="ContinueParaSuitedupar-AltP">
    <w:name w:val="Continue Para. / Suite du par. - Alt P"/>
    <w:next w:val="ParaNoNdepar-AltN"/>
    <w:uiPriority w:val="1"/>
    <w:qFormat/>
    <w:rsid w:val="00C22905"/>
    <w:pPr>
      <w:spacing w:before="480" w:after="480" w:line="48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JudgeJuge">
    <w:name w:val="Judge / Juge"/>
    <w:link w:val="JudgeJugeChar"/>
    <w:uiPriority w:val="3"/>
    <w:rsid w:val="00C22905"/>
    <w:pPr>
      <w:tabs>
        <w:tab w:val="left" w:pos="1260"/>
      </w:tabs>
      <w:spacing w:after="480" w:line="480" w:lineRule="auto"/>
    </w:pPr>
    <w:rPr>
      <w:smallCaps/>
      <w:sz w:val="24"/>
    </w:rPr>
  </w:style>
  <w:style w:type="paragraph" w:customStyle="1" w:styleId="ParaNoNdepar-AltN">
    <w:name w:val="Para. No. / Nº de par. - Alt N"/>
    <w:link w:val="ParaNoNdepar-AltNChar"/>
    <w:qFormat/>
    <w:rsid w:val="00C22905"/>
    <w:pPr>
      <w:numPr>
        <w:numId w:val="6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paragraph" w:customStyle="1" w:styleId="Title1LevelTitre1Niveau-AltL">
    <w:name w:val="Title 1 Level / Titre 1 Niveau - Alt L"/>
    <w:next w:val="ParaNoNdepar-AltN"/>
    <w:uiPriority w:val="4"/>
    <w:qFormat/>
    <w:rsid w:val="00C22905"/>
    <w:pPr>
      <w:numPr>
        <w:numId w:val="7"/>
      </w:numPr>
      <w:tabs>
        <w:tab w:val="clear" w:pos="576"/>
      </w:tabs>
      <w:spacing w:before="480" w:after="720"/>
      <w:outlineLvl w:val="0"/>
    </w:pPr>
    <w:rPr>
      <w:rFonts w:eastAsiaTheme="minorHAnsi" w:cstheme="minorBidi"/>
      <w:sz w:val="24"/>
      <w:szCs w:val="22"/>
      <w:u w:val="single"/>
      <w:lang w:eastAsia="en-US"/>
    </w:rPr>
  </w:style>
  <w:style w:type="paragraph" w:customStyle="1" w:styleId="Title2LevelTitre2Niveau">
    <w:name w:val="Title 2 Level / Titre 2 Niveau"/>
    <w:basedOn w:val="Title1LevelTitre1Niveau-AltL"/>
    <w:next w:val="ParaNoNdepar-AltN"/>
    <w:uiPriority w:val="4"/>
    <w:qFormat/>
    <w:rsid w:val="00C22905"/>
    <w:pPr>
      <w:numPr>
        <w:ilvl w:val="1"/>
      </w:numPr>
      <w:tabs>
        <w:tab w:val="clear" w:pos="576"/>
      </w:tabs>
      <w:outlineLvl w:val="1"/>
    </w:pPr>
    <w:rPr>
      <w:i/>
      <w:u w:val="none"/>
    </w:rPr>
  </w:style>
  <w:style w:type="paragraph" w:customStyle="1" w:styleId="Title3LevelTitre3Niveau">
    <w:name w:val="Title 3 Level / Titre 3 Niveau"/>
    <w:basedOn w:val="Title1LevelTitre1Niveau-AltL"/>
    <w:next w:val="ParaNoNdepar-AltN"/>
    <w:uiPriority w:val="4"/>
    <w:qFormat/>
    <w:rsid w:val="00C22905"/>
    <w:pPr>
      <w:numPr>
        <w:ilvl w:val="2"/>
      </w:numPr>
      <w:tabs>
        <w:tab w:val="clear" w:pos="1152"/>
      </w:tabs>
      <w:outlineLvl w:val="2"/>
    </w:pPr>
  </w:style>
  <w:style w:type="paragraph" w:customStyle="1" w:styleId="Title4LevelTitre4Niveau">
    <w:name w:val="Title 4 Level / Titre 4 Niveau"/>
    <w:basedOn w:val="Title3LevelTitre3Niveau"/>
    <w:next w:val="ParaNoNdepar-AltN"/>
    <w:uiPriority w:val="4"/>
    <w:qFormat/>
    <w:rsid w:val="00C22905"/>
    <w:pPr>
      <w:numPr>
        <w:ilvl w:val="3"/>
      </w:numPr>
      <w:tabs>
        <w:tab w:val="clear" w:pos="1152"/>
      </w:tabs>
      <w:ind w:left="1156" w:hanging="578"/>
      <w:outlineLvl w:val="3"/>
    </w:pPr>
    <w:rPr>
      <w:i/>
      <w:u w:val="none"/>
    </w:rPr>
  </w:style>
  <w:style w:type="paragraph" w:customStyle="1" w:styleId="Title5LevelTitre5Niveau">
    <w:name w:val="Title 5 Level / Titre 5 Niveau"/>
    <w:basedOn w:val="Title1LevelTitre1Niveau-AltL"/>
    <w:next w:val="ParaNoNdepar-AltN"/>
    <w:uiPriority w:val="4"/>
    <w:qFormat/>
    <w:rsid w:val="00C22905"/>
    <w:pPr>
      <w:numPr>
        <w:ilvl w:val="4"/>
      </w:numPr>
      <w:tabs>
        <w:tab w:val="clear" w:pos="1728"/>
      </w:tabs>
      <w:ind w:left="1729" w:hanging="578"/>
      <w:outlineLvl w:val="4"/>
    </w:pPr>
  </w:style>
  <w:style w:type="paragraph" w:styleId="TOC1">
    <w:name w:val="toc 1"/>
    <w:basedOn w:val="Normal"/>
    <w:next w:val="Normal"/>
    <w:autoRedefine/>
    <w:uiPriority w:val="39"/>
    <w:unhideWhenUsed/>
    <w:rsid w:val="00C22905"/>
    <w:pPr>
      <w:tabs>
        <w:tab w:val="left" w:pos="360"/>
        <w:tab w:val="right" w:leader="dot" w:pos="8270"/>
      </w:tabs>
      <w:spacing w:before="120" w:after="120"/>
    </w:pPr>
    <w:rPr>
      <w:rFonts w:eastAsiaTheme="minorHAnsi" w:cstheme="minorBidi"/>
      <w:noProof/>
      <w:u w:val="single"/>
      <w:lang w:val="en-US" w:eastAsia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22905"/>
    <w:pPr>
      <w:tabs>
        <w:tab w:val="left" w:pos="720"/>
        <w:tab w:val="right" w:leader="dot" w:pos="8270"/>
      </w:tabs>
      <w:spacing w:before="120" w:after="120"/>
      <w:ind w:left="432" w:hanging="432"/>
    </w:pPr>
    <w:rPr>
      <w:rFonts w:eastAsiaTheme="minorHAnsi" w:cstheme="minorBidi"/>
      <w:i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iPriority w:val="39"/>
    <w:unhideWhenUsed/>
    <w:rsid w:val="00C22905"/>
    <w:pPr>
      <w:tabs>
        <w:tab w:val="left" w:pos="1080"/>
        <w:tab w:val="right" w:leader="dot" w:pos="8270"/>
      </w:tabs>
      <w:spacing w:before="120" w:after="120"/>
      <w:ind w:left="864" w:hanging="432"/>
    </w:pPr>
    <w:rPr>
      <w:rFonts w:eastAsiaTheme="minorHAnsi" w:cstheme="minorBidi"/>
      <w:noProof/>
      <w:u w:val="single"/>
      <w:lang w:val="en-US" w:eastAsia="en-US" w:bidi="en-US"/>
    </w:rPr>
  </w:style>
  <w:style w:type="paragraph" w:styleId="TOC4">
    <w:name w:val="toc 4"/>
    <w:basedOn w:val="Normal"/>
    <w:next w:val="Normal"/>
    <w:autoRedefine/>
    <w:uiPriority w:val="39"/>
    <w:unhideWhenUsed/>
    <w:rsid w:val="00C22905"/>
    <w:pPr>
      <w:tabs>
        <w:tab w:val="left" w:pos="900"/>
        <w:tab w:val="right" w:leader="dot" w:pos="8270"/>
      </w:tabs>
      <w:spacing w:before="120" w:after="120"/>
      <w:ind w:left="900" w:hanging="450"/>
    </w:pPr>
    <w:rPr>
      <w:rFonts w:eastAsiaTheme="minorEastAsia" w:cstheme="minorBidi"/>
      <w:i/>
      <w:noProof/>
      <w:szCs w:val="22"/>
      <w:lang w:val="en-US" w:eastAsia="en-US" w:bidi="en-US"/>
    </w:rPr>
  </w:style>
  <w:style w:type="paragraph" w:styleId="TOC5">
    <w:name w:val="toc 5"/>
    <w:basedOn w:val="Normal"/>
    <w:next w:val="Normal"/>
    <w:autoRedefine/>
    <w:uiPriority w:val="39"/>
    <w:unhideWhenUsed/>
    <w:rsid w:val="00C22905"/>
    <w:pPr>
      <w:tabs>
        <w:tab w:val="left" w:pos="1440"/>
        <w:tab w:val="right" w:leader="dot" w:pos="8270"/>
      </w:tabs>
      <w:spacing w:before="120" w:after="120"/>
      <w:ind w:left="1454" w:hanging="547"/>
    </w:pPr>
    <w:rPr>
      <w:rFonts w:eastAsiaTheme="minorHAnsi" w:cstheme="minorBidi"/>
      <w:noProof/>
      <w:u w:val="single"/>
      <w:lang w:val="en-US" w:eastAsia="en-US" w:bidi="en-US"/>
    </w:rPr>
  </w:style>
  <w:style w:type="paragraph" w:styleId="TOC6">
    <w:name w:val="toc 6"/>
    <w:basedOn w:val="Normal"/>
    <w:next w:val="Normal"/>
    <w:autoRedefine/>
    <w:uiPriority w:val="39"/>
    <w:unhideWhenUsed/>
    <w:rsid w:val="00C22905"/>
    <w:pPr>
      <w:tabs>
        <w:tab w:val="left" w:pos="2160"/>
        <w:tab w:val="right" w:leader="dot" w:pos="8270"/>
      </w:tabs>
      <w:spacing w:after="100"/>
      <w:ind w:left="1800"/>
    </w:pPr>
    <w:rPr>
      <w:rFonts w:eastAsiaTheme="minorHAnsi" w:cstheme="minorBidi"/>
      <w:noProof/>
      <w:lang w:val="en-US" w:eastAsia="en-US" w:bidi="en-US"/>
    </w:rPr>
  </w:style>
  <w:style w:type="table" w:customStyle="1" w:styleId="TableGrid1">
    <w:name w:val="Table Grid1"/>
    <w:basedOn w:val="TableNormal"/>
    <w:uiPriority w:val="59"/>
    <w:rsid w:val="00C22905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Titre-AltT">
    <w:name w:val="Title / Titre - Alt T"/>
    <w:next w:val="ParaNoNdepar-AltN"/>
    <w:uiPriority w:val="3"/>
    <w:qFormat/>
    <w:rsid w:val="00C22905"/>
    <w:pPr>
      <w:tabs>
        <w:tab w:val="left" w:pos="360"/>
      </w:tabs>
      <w:spacing w:before="480" w:after="720"/>
      <w:ind w:left="360" w:hanging="360"/>
      <w:jc w:val="both"/>
      <w:outlineLvl w:val="0"/>
    </w:pPr>
    <w:rPr>
      <w:rFonts w:eastAsiaTheme="minorHAnsi" w:cstheme="minorBidi"/>
      <w:sz w:val="24"/>
      <w:szCs w:val="22"/>
      <w:lang w:eastAsia="en-US"/>
    </w:rPr>
  </w:style>
  <w:style w:type="paragraph" w:customStyle="1" w:styleId="Title6LevelTitre6Niveau">
    <w:name w:val="Title 6 Level / Titre 6 Niveau"/>
    <w:basedOn w:val="Title5LevelTitre5Niveau"/>
    <w:next w:val="ParaNoNdepar-AltN"/>
    <w:uiPriority w:val="4"/>
    <w:qFormat/>
    <w:rsid w:val="00C22905"/>
    <w:pPr>
      <w:numPr>
        <w:ilvl w:val="5"/>
      </w:numPr>
      <w:jc w:val="both"/>
      <w:outlineLvl w:val="5"/>
    </w:pPr>
    <w:rPr>
      <w:i/>
      <w:u w:val="none"/>
    </w:rPr>
  </w:style>
  <w:style w:type="paragraph" w:styleId="FootnoteText">
    <w:name w:val="footnote text"/>
    <w:basedOn w:val="Normal"/>
    <w:link w:val="FootnoteTextChar"/>
    <w:uiPriority w:val="99"/>
    <w:unhideWhenUsed/>
    <w:rsid w:val="00C22905"/>
    <w:pPr>
      <w:tabs>
        <w:tab w:val="left" w:pos="180"/>
      </w:tabs>
      <w:ind w:left="187" w:hanging="187"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2905"/>
  </w:style>
  <w:style w:type="character" w:styleId="FootnoteReference">
    <w:name w:val="footnote reference"/>
    <w:basedOn w:val="DefaultParagraphFont"/>
    <w:uiPriority w:val="99"/>
    <w:semiHidden/>
    <w:unhideWhenUsed/>
    <w:rsid w:val="00C22905"/>
    <w:rPr>
      <w:vertAlign w:val="superscript"/>
    </w:rPr>
  </w:style>
  <w:style w:type="character" w:styleId="SubtleEmphasis">
    <w:name w:val="Subtle Emphasis"/>
    <w:basedOn w:val="DefaultParagraphFont"/>
    <w:uiPriority w:val="19"/>
    <w:rsid w:val="00C22905"/>
    <w:rPr>
      <w:i/>
      <w:iCs/>
      <w:color w:val="808080" w:themeColor="text1" w:themeTint="7F"/>
    </w:rPr>
  </w:style>
  <w:style w:type="character" w:customStyle="1" w:styleId="ParaNoNdepar-AltNChar">
    <w:name w:val="Para. No. / Nº de par. - Alt N Char"/>
    <w:basedOn w:val="DefaultParagraphFont"/>
    <w:link w:val="ParaNoNdepar-AltN"/>
    <w:locked/>
    <w:rsid w:val="00C22905"/>
    <w:rPr>
      <w:rFonts w:eastAsiaTheme="minorEastAsia" w:cstheme="minorBidi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2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905"/>
    <w:rPr>
      <w:rFonts w:eastAsiaTheme="minorHAnsi" w:cstheme="minorBidi"/>
      <w:sz w:val="20"/>
      <w:szCs w:val="22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905"/>
    <w:rPr>
      <w:rFonts w:eastAsiaTheme="minorHAnsi" w:cstheme="minorBidi"/>
      <w:szCs w:val="22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905"/>
    <w:rPr>
      <w:rFonts w:eastAsiaTheme="minorHAnsi" w:cstheme="minorBidi"/>
      <w:b/>
      <w:bCs/>
      <w:szCs w:val="22"/>
      <w:lang w:val="en-US" w:eastAsia="en-US" w:bidi="en-US"/>
    </w:rPr>
  </w:style>
  <w:style w:type="character" w:customStyle="1" w:styleId="JudgeJugeChar">
    <w:name w:val="Judge / Juge Char"/>
    <w:basedOn w:val="DefaultParagraphFont"/>
    <w:link w:val="JudgeJuge"/>
    <w:uiPriority w:val="3"/>
    <w:rsid w:val="00C22905"/>
    <w:rPr>
      <w:smallCaps/>
      <w:sz w:val="24"/>
    </w:rPr>
  </w:style>
  <w:style w:type="paragraph" w:styleId="NoSpacing">
    <w:name w:val="No Spacing"/>
    <w:uiPriority w:val="1"/>
    <w:rsid w:val="00C22905"/>
    <w:rPr>
      <w:rFonts w:eastAsiaTheme="minorHAnsi" w:cstheme="minorBidi"/>
      <w:sz w:val="24"/>
      <w:szCs w:val="22"/>
      <w:lang w:val="en-US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905"/>
    <w:pPr>
      <w:spacing w:before="480" w:after="0"/>
      <w:ind w:left="0" w:firstLine="0"/>
      <w:outlineLvl w:val="9"/>
    </w:pPr>
    <w:rPr>
      <w:lang w:val="en-US" w:eastAsia="en-US"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905"/>
    <w:rPr>
      <w:rFonts w:eastAsia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rsid w:val="00C229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C22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rsid w:val="00C229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229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Emphasis">
    <w:name w:val="Emphasis"/>
    <w:basedOn w:val="DefaultParagraphFont"/>
    <w:uiPriority w:val="20"/>
    <w:rsid w:val="00C22905"/>
    <w:rPr>
      <w:i/>
      <w:iCs/>
    </w:rPr>
  </w:style>
  <w:style w:type="paragraph" w:styleId="ListParagraph">
    <w:name w:val="List Paragraph"/>
    <w:basedOn w:val="Normal"/>
    <w:uiPriority w:val="34"/>
    <w:rsid w:val="00C22905"/>
    <w:pPr>
      <w:ind w:left="720"/>
      <w:contextualSpacing/>
    </w:pPr>
    <w:rPr>
      <w:rFonts w:eastAsiaTheme="minorHAnsi" w:cstheme="minorBidi"/>
      <w:szCs w:val="22"/>
      <w:lang w:val="en-US"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C2290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905"/>
    <w:rPr>
      <w:rFonts w:eastAsiaTheme="minorHAnsi" w:cstheme="minorBidi"/>
      <w:b/>
      <w:bCs/>
      <w:i/>
      <w:iCs/>
      <w:color w:val="4F81BD" w:themeColor="accent1"/>
      <w:sz w:val="24"/>
      <w:szCs w:val="22"/>
      <w:lang w:val="en-US" w:eastAsia="en-US" w:bidi="en-US"/>
    </w:rPr>
  </w:style>
  <w:style w:type="character" w:styleId="IntenseEmphasis">
    <w:name w:val="Intense Emphasis"/>
    <w:basedOn w:val="DefaultParagraphFont"/>
    <w:uiPriority w:val="21"/>
    <w:rsid w:val="00C2290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C2290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C2290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22905"/>
    <w:rPr>
      <w:b/>
      <w:bCs/>
      <w:smallCaps/>
      <w:spacing w:val="5"/>
    </w:rPr>
  </w:style>
  <w:style w:type="paragraph" w:styleId="Revision">
    <w:name w:val="Revision"/>
    <w:hidden/>
    <w:uiPriority w:val="99"/>
    <w:semiHidden/>
    <w:rsid w:val="00C22905"/>
    <w:rPr>
      <w:rFonts w:eastAsiaTheme="minorHAnsi" w:cstheme="minorBidi"/>
      <w:sz w:val="24"/>
      <w:szCs w:val="22"/>
      <w:lang w:val="en-US" w:eastAsia="en-US"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2905"/>
    <w:rPr>
      <w:rFonts w:eastAsiaTheme="minorHAnsi" w:cstheme="minorBidi"/>
      <w:sz w:val="20"/>
      <w:lang w:val="en-US" w:eastAsia="en-US" w:bidi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2905"/>
    <w:rPr>
      <w:rFonts w:eastAsiaTheme="minorHAnsi" w:cstheme="minorBidi"/>
      <w:lang w:val="en-US" w:eastAsia="en-US"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22905"/>
    <w:rPr>
      <w:vertAlign w:val="superscript"/>
    </w:rPr>
  </w:style>
  <w:style w:type="character" w:customStyle="1" w:styleId="reflex3-block">
    <w:name w:val="reflex3-block"/>
    <w:basedOn w:val="DefaultParagraphFont"/>
    <w:rsid w:val="00C22905"/>
  </w:style>
  <w:style w:type="character" w:customStyle="1" w:styleId="reflex3-alt">
    <w:name w:val="reflex3-alt"/>
    <w:basedOn w:val="DefaultParagraphFont"/>
    <w:rsid w:val="00C22905"/>
  </w:style>
  <w:style w:type="character" w:customStyle="1" w:styleId="lawlabel">
    <w:name w:val="lawlabel"/>
    <w:basedOn w:val="DefaultParagraphFont"/>
    <w:rsid w:val="00C22905"/>
  </w:style>
  <w:style w:type="table" w:customStyle="1" w:styleId="TableGrid2">
    <w:name w:val="Table Grid2"/>
    <w:basedOn w:val="TableNormal"/>
    <w:next w:val="TableGrid"/>
    <w:uiPriority w:val="59"/>
    <w:rsid w:val="00C22905"/>
    <w:rPr>
      <w:rFonts w:eastAsia="Calibri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CCLsocPartyRoleChar">
    <w:name w:val="SCC.Lsoc.PartyRole Char"/>
    <w:basedOn w:val="DefaultParagraphFont"/>
    <w:rsid w:val="0086470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864706"/>
    <w:rPr>
      <w:rFonts w:eastAsiaTheme="minorHAnsi" w:cstheme="minorBidi"/>
      <w:b/>
      <w:szCs w:val="22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864706"/>
    <w:rPr>
      <w:rFonts w:eastAsiaTheme="minorHAnsi" w:cstheme="minorBidi"/>
      <w:b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anlii.ca/t/jn75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72252.19B69DE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6FAC-BBC5-4E7B-9E03-79B6EC3C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2022-12-01T18:55:00Z</dcterms:created>
  <dcterms:modified xsi:type="dcterms:W3CDTF">2023-07-28T15:05:00Z</dcterms:modified>
</cp:coreProperties>
</file>