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690"/>
        <w:gridCol w:w="2074"/>
        <w:gridCol w:w="3577"/>
        <w:gridCol w:w="19"/>
      </w:tblGrid>
      <w:tr w:rsidR="002909F6" w:rsidRPr="003707E7" w:rsidTr="00796207">
        <w:trPr>
          <w:trHeight w:val="1786"/>
        </w:trPr>
        <w:tc>
          <w:tcPr>
            <w:tcW w:w="5000" w:type="pct"/>
            <w:gridSpan w:val="4"/>
          </w:tcPr>
          <w:p w:rsidR="002909F6" w:rsidRPr="003707E7" w:rsidRDefault="00820223" w:rsidP="00E92347">
            <w:pPr>
              <w:jc w:val="center"/>
              <w:rPr>
                <w:szCs w:val="24"/>
              </w:rPr>
            </w:pPr>
            <w:r w:rsidRPr="003707E7">
              <w:rPr>
                <w:noProof/>
                <w:szCs w:val="24"/>
                <w:lang w:val="fr-CA" w:eastAsia="fr-CA"/>
              </w:rPr>
              <w:drawing>
                <wp:inline distT="0" distB="0" distL="0" distR="0" wp14:anchorId="7BB4B827" wp14:editId="5F099E29">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2909F6" w:rsidRPr="003707E7" w:rsidRDefault="002909F6" w:rsidP="00D22128">
            <w:pPr>
              <w:spacing w:before="120" w:after="100" w:afterAutospacing="1"/>
              <w:jc w:val="center"/>
              <w:rPr>
                <w:rFonts w:eastAsia="Calibri"/>
                <w:szCs w:val="24"/>
              </w:rPr>
            </w:pPr>
            <w:r w:rsidRPr="003707E7">
              <w:rPr>
                <w:rFonts w:eastAsia="Calibri"/>
                <w:b/>
                <w:szCs w:val="24"/>
                <w:lang w:eastAsia="en-US"/>
              </w:rPr>
              <w:t>COUR SUPRÊME DU CANADA</w:t>
            </w:r>
          </w:p>
        </w:tc>
      </w:tr>
      <w:tr w:rsidR="002909F6" w:rsidRPr="003707E7" w:rsidTr="001708F9">
        <w:trPr>
          <w:gridAfter w:val="1"/>
          <w:wAfter w:w="10" w:type="pct"/>
        </w:trPr>
        <w:tc>
          <w:tcPr>
            <w:tcW w:w="1971" w:type="pct"/>
            <w:tcMar>
              <w:top w:w="284" w:type="dxa"/>
            </w:tcMar>
          </w:tcPr>
          <w:p w:rsidR="002909F6" w:rsidRPr="003707E7" w:rsidRDefault="002909F6" w:rsidP="0039294D">
            <w:pPr>
              <w:spacing w:before="100" w:beforeAutospacing="1"/>
              <w:rPr>
                <w:rFonts w:eastAsia="Calibri"/>
                <w:szCs w:val="24"/>
                <w:lang w:val="fr-CA"/>
              </w:rPr>
            </w:pPr>
            <w:r w:rsidRPr="003707E7">
              <w:rPr>
                <w:b/>
                <w:smallCaps/>
                <w:szCs w:val="24"/>
                <w:lang w:val="fr-CA"/>
              </w:rPr>
              <w:t>Référence :</w:t>
            </w:r>
            <w:r w:rsidRPr="003707E7">
              <w:rPr>
                <w:szCs w:val="24"/>
                <w:lang w:val="fr-CA"/>
              </w:rPr>
              <w:t xml:space="preserve"> </w:t>
            </w:r>
            <w:r w:rsidR="00575FF2" w:rsidRPr="003707E7">
              <w:rPr>
                <w:szCs w:val="24"/>
                <w:lang w:val="fr-CA"/>
              </w:rPr>
              <w:t xml:space="preserve">R. </w:t>
            </w:r>
            <w:r w:rsidR="00575FF2" w:rsidRPr="003707E7">
              <w:rPr>
                <w:i/>
                <w:szCs w:val="24"/>
                <w:lang w:val="fr-CA"/>
              </w:rPr>
              <w:t>c.</w:t>
            </w:r>
            <w:r w:rsidR="00B0409C" w:rsidRPr="003707E7">
              <w:rPr>
                <w:szCs w:val="24"/>
                <w:lang w:val="fr-CA"/>
              </w:rPr>
              <w:t xml:space="preserve"> </w:t>
            </w:r>
            <w:r w:rsidR="00C047AF" w:rsidRPr="003707E7">
              <w:rPr>
                <w:szCs w:val="24"/>
                <w:lang w:val="fr-CA"/>
              </w:rPr>
              <w:t>Hay</w:t>
            </w:r>
            <w:r w:rsidR="00445C7C" w:rsidRPr="003707E7">
              <w:rPr>
                <w:szCs w:val="24"/>
                <w:lang w:val="fr-CA"/>
              </w:rPr>
              <w:t>, 202</w:t>
            </w:r>
            <w:r w:rsidR="0039294D" w:rsidRPr="003707E7">
              <w:rPr>
                <w:szCs w:val="24"/>
                <w:lang w:val="fr-CA"/>
              </w:rPr>
              <w:t>3</w:t>
            </w:r>
            <w:r w:rsidR="00B0409C" w:rsidRPr="003707E7">
              <w:rPr>
                <w:szCs w:val="24"/>
                <w:lang w:val="fr-CA"/>
              </w:rPr>
              <w:t xml:space="preserve"> CSC </w:t>
            </w:r>
            <w:r w:rsidR="0039294D" w:rsidRPr="003707E7">
              <w:rPr>
                <w:szCs w:val="24"/>
                <w:lang w:val="fr-CA"/>
              </w:rPr>
              <w:t>1</w:t>
            </w:r>
            <w:r w:rsidR="00C047AF" w:rsidRPr="003707E7">
              <w:rPr>
                <w:szCs w:val="24"/>
                <w:lang w:val="fr-CA"/>
              </w:rPr>
              <w:t>5</w:t>
            </w:r>
          </w:p>
        </w:tc>
        <w:tc>
          <w:tcPr>
            <w:tcW w:w="1108" w:type="pct"/>
          </w:tcPr>
          <w:p w:rsidR="002909F6" w:rsidRPr="003707E7" w:rsidRDefault="002909F6" w:rsidP="00CB5B04">
            <w:pPr>
              <w:rPr>
                <w:b/>
                <w:smallCaps/>
                <w:szCs w:val="24"/>
                <w:lang w:val="fr-CA"/>
              </w:rPr>
            </w:pPr>
          </w:p>
        </w:tc>
        <w:tc>
          <w:tcPr>
            <w:tcW w:w="1911" w:type="pct"/>
            <w:tcMar>
              <w:top w:w="284" w:type="dxa"/>
            </w:tcMar>
          </w:tcPr>
          <w:p w:rsidR="002909F6" w:rsidRPr="003707E7" w:rsidRDefault="002909F6" w:rsidP="00CB5B04">
            <w:pPr>
              <w:rPr>
                <w:szCs w:val="24"/>
                <w:lang w:val="fr-CA"/>
              </w:rPr>
            </w:pPr>
            <w:r w:rsidRPr="003707E7">
              <w:rPr>
                <w:b/>
                <w:smallCaps/>
                <w:szCs w:val="24"/>
                <w:lang w:val="fr-CA"/>
              </w:rPr>
              <w:t>Appel entendu :</w:t>
            </w:r>
            <w:r w:rsidRPr="003707E7">
              <w:rPr>
                <w:szCs w:val="24"/>
                <w:lang w:val="fr-CA"/>
              </w:rPr>
              <w:t xml:space="preserve"> </w:t>
            </w:r>
            <w:r w:rsidR="00C047AF" w:rsidRPr="003707E7">
              <w:rPr>
                <w:szCs w:val="24"/>
                <w:lang w:val="fr-CA"/>
              </w:rPr>
              <w:t>19</w:t>
            </w:r>
            <w:r w:rsidR="00E50033" w:rsidRPr="003707E7">
              <w:rPr>
                <w:szCs w:val="24"/>
                <w:lang w:val="fr-CA"/>
              </w:rPr>
              <w:t xml:space="preserve"> </w:t>
            </w:r>
            <w:r w:rsidR="00C047AF" w:rsidRPr="003707E7">
              <w:rPr>
                <w:szCs w:val="24"/>
                <w:lang w:val="fr-CA"/>
              </w:rPr>
              <w:t>mai</w:t>
            </w:r>
            <w:r w:rsidR="0039294D" w:rsidRPr="003707E7">
              <w:rPr>
                <w:szCs w:val="24"/>
                <w:lang w:val="fr-CA"/>
              </w:rPr>
              <w:t xml:space="preserve"> 2023</w:t>
            </w:r>
          </w:p>
          <w:p w:rsidR="002909F6" w:rsidRPr="003707E7" w:rsidRDefault="002909F6" w:rsidP="00CB5B04">
            <w:pPr>
              <w:rPr>
                <w:b/>
                <w:smallCaps/>
                <w:szCs w:val="24"/>
                <w:lang w:val="fr-CA"/>
              </w:rPr>
            </w:pPr>
            <w:r w:rsidRPr="003707E7">
              <w:rPr>
                <w:b/>
                <w:smallCaps/>
                <w:szCs w:val="24"/>
                <w:lang w:val="fr-CA"/>
              </w:rPr>
              <w:t xml:space="preserve">Jugement rendu : </w:t>
            </w:r>
            <w:r w:rsidR="00C047AF" w:rsidRPr="003707E7">
              <w:rPr>
                <w:szCs w:val="24"/>
                <w:lang w:val="fr-CA"/>
              </w:rPr>
              <w:t xml:space="preserve">19 mai </w:t>
            </w:r>
            <w:r w:rsidR="0039294D" w:rsidRPr="003707E7">
              <w:rPr>
                <w:szCs w:val="24"/>
                <w:lang w:val="fr-CA"/>
              </w:rPr>
              <w:t>2023</w:t>
            </w:r>
          </w:p>
          <w:p w:rsidR="002909F6" w:rsidRPr="003707E7" w:rsidRDefault="002909F6" w:rsidP="00C31D39">
            <w:pPr>
              <w:rPr>
                <w:rFonts w:eastAsia="Calibri"/>
                <w:szCs w:val="24"/>
                <w:lang w:val="fr-CA"/>
              </w:rPr>
            </w:pPr>
            <w:r w:rsidRPr="003707E7">
              <w:rPr>
                <w:b/>
                <w:smallCaps/>
                <w:szCs w:val="24"/>
                <w:lang w:val="fr-CA"/>
              </w:rPr>
              <w:t>Dossier :</w:t>
            </w:r>
            <w:r w:rsidRPr="003707E7">
              <w:rPr>
                <w:szCs w:val="24"/>
                <w:lang w:val="fr-CA"/>
              </w:rPr>
              <w:t xml:space="preserve"> </w:t>
            </w:r>
            <w:r w:rsidR="00C047AF" w:rsidRPr="003707E7">
              <w:rPr>
                <w:szCs w:val="24"/>
                <w:lang w:val="fr-CA"/>
              </w:rPr>
              <w:t>40316</w:t>
            </w:r>
          </w:p>
        </w:tc>
      </w:tr>
      <w:tr w:rsidR="002909F6" w:rsidRPr="00497550" w:rsidTr="00B1431F">
        <w:tc>
          <w:tcPr>
            <w:tcW w:w="5000" w:type="pct"/>
            <w:gridSpan w:val="4"/>
          </w:tcPr>
          <w:p w:rsidR="00506A78" w:rsidRPr="003707E7" w:rsidRDefault="00506A78" w:rsidP="00883F8A">
            <w:pPr>
              <w:rPr>
                <w:rFonts w:eastAsiaTheme="minorHAnsi" w:cstheme="minorBidi"/>
                <w:b/>
                <w:smallCaps/>
                <w:szCs w:val="24"/>
                <w:lang w:val="fr-CA" w:eastAsia="en-US"/>
              </w:rPr>
            </w:pPr>
          </w:p>
          <w:p w:rsidR="00883F8A" w:rsidRPr="003707E7" w:rsidRDefault="00B0409C" w:rsidP="00883F8A">
            <w:pPr>
              <w:rPr>
                <w:rFonts w:eastAsiaTheme="minorHAnsi" w:cstheme="minorBidi"/>
                <w:b/>
                <w:smallCaps/>
                <w:szCs w:val="24"/>
                <w:lang w:val="fr-CA" w:eastAsia="en-US"/>
              </w:rPr>
            </w:pPr>
            <w:r w:rsidRPr="003707E7">
              <w:rPr>
                <w:rFonts w:eastAsiaTheme="minorHAnsi" w:cstheme="minorBidi"/>
                <w:b/>
                <w:smallCaps/>
                <w:szCs w:val="24"/>
                <w:lang w:val="fr-CA" w:eastAsia="en-US"/>
              </w:rPr>
              <w:t>Entre </w:t>
            </w:r>
            <w:r w:rsidR="00883F8A" w:rsidRPr="003707E7">
              <w:rPr>
                <w:rFonts w:eastAsiaTheme="minorHAnsi" w:cstheme="minorBidi"/>
                <w:b/>
                <w:smallCaps/>
                <w:szCs w:val="24"/>
                <w:lang w:val="fr-CA" w:eastAsia="en-US"/>
              </w:rPr>
              <w:t>:</w:t>
            </w:r>
          </w:p>
          <w:p w:rsidR="00E04080" w:rsidRPr="003707E7" w:rsidRDefault="00E04080" w:rsidP="00883F8A">
            <w:pPr>
              <w:rPr>
                <w:rFonts w:eastAsiaTheme="minorHAnsi" w:cstheme="minorBidi"/>
                <w:b/>
                <w:smallCaps/>
                <w:szCs w:val="24"/>
                <w:lang w:val="fr-CA" w:eastAsia="en-US"/>
              </w:rPr>
            </w:pPr>
          </w:p>
          <w:p w:rsidR="006B4F1D" w:rsidRPr="003707E7" w:rsidRDefault="00C047AF" w:rsidP="00883F8A">
            <w:pPr>
              <w:jc w:val="center"/>
              <w:rPr>
                <w:rFonts w:eastAsiaTheme="minorHAnsi" w:cstheme="minorBidi"/>
                <w:b/>
                <w:bCs/>
                <w:szCs w:val="24"/>
                <w:lang w:val="fr-CA" w:eastAsia="en-US"/>
              </w:rPr>
            </w:pPr>
            <w:r w:rsidRPr="003707E7">
              <w:rPr>
                <w:rFonts w:eastAsiaTheme="minorHAnsi"/>
                <w:b/>
                <w:szCs w:val="24"/>
                <w:lang w:val="fr-CA" w:eastAsia="en-US"/>
              </w:rPr>
              <w:t>Jason Donald Hay</w:t>
            </w:r>
          </w:p>
          <w:p w:rsidR="00883F8A" w:rsidRPr="003707E7" w:rsidRDefault="00883F8A" w:rsidP="00883F8A">
            <w:pPr>
              <w:jc w:val="center"/>
              <w:rPr>
                <w:rFonts w:eastAsiaTheme="minorHAnsi" w:cstheme="minorBidi"/>
                <w:szCs w:val="24"/>
                <w:lang w:val="fr-CA" w:eastAsia="en-US"/>
              </w:rPr>
            </w:pPr>
            <w:r w:rsidRPr="003707E7">
              <w:rPr>
                <w:rFonts w:eastAsiaTheme="minorHAnsi" w:cstheme="minorBidi"/>
                <w:szCs w:val="24"/>
                <w:lang w:val="fr-CA" w:eastAsia="en-US"/>
              </w:rPr>
              <w:t>Appelant</w:t>
            </w:r>
          </w:p>
          <w:p w:rsidR="00883F8A" w:rsidRPr="003707E7" w:rsidRDefault="00883F8A" w:rsidP="00883F8A">
            <w:pPr>
              <w:jc w:val="center"/>
              <w:rPr>
                <w:rFonts w:eastAsiaTheme="minorHAnsi" w:cstheme="minorBidi"/>
                <w:szCs w:val="24"/>
                <w:lang w:val="fr-CA" w:eastAsia="en-US"/>
              </w:rPr>
            </w:pPr>
          </w:p>
          <w:p w:rsidR="00883F8A" w:rsidRPr="003707E7" w:rsidRDefault="00883F8A" w:rsidP="00883F8A">
            <w:pPr>
              <w:jc w:val="center"/>
              <w:rPr>
                <w:rFonts w:eastAsiaTheme="minorHAnsi" w:cstheme="minorBidi"/>
                <w:szCs w:val="24"/>
                <w:lang w:val="fr-CA" w:eastAsia="en-US"/>
              </w:rPr>
            </w:pPr>
            <w:r w:rsidRPr="003707E7">
              <w:rPr>
                <w:rFonts w:eastAsiaTheme="minorHAnsi" w:cstheme="minorBidi"/>
                <w:szCs w:val="24"/>
                <w:lang w:val="fr-CA" w:eastAsia="en-US"/>
              </w:rPr>
              <w:t>et</w:t>
            </w:r>
          </w:p>
          <w:p w:rsidR="00883F8A" w:rsidRPr="003707E7" w:rsidRDefault="00883F8A" w:rsidP="00883F8A">
            <w:pPr>
              <w:jc w:val="center"/>
              <w:rPr>
                <w:rFonts w:eastAsiaTheme="minorHAnsi" w:cstheme="minorBidi"/>
                <w:szCs w:val="24"/>
                <w:lang w:val="fr-CA" w:eastAsia="en-US"/>
              </w:rPr>
            </w:pPr>
          </w:p>
          <w:p w:rsidR="00445C7C" w:rsidRPr="003707E7" w:rsidRDefault="00C047AF" w:rsidP="006F7FA0">
            <w:pPr>
              <w:jc w:val="center"/>
              <w:rPr>
                <w:rFonts w:eastAsiaTheme="minorHAnsi" w:cstheme="minorBidi"/>
                <w:b/>
                <w:szCs w:val="24"/>
                <w:lang w:val="fr-CA" w:eastAsia="en-US"/>
              </w:rPr>
            </w:pPr>
            <w:r w:rsidRPr="003707E7">
              <w:rPr>
                <w:rFonts w:eastAsiaTheme="minorHAnsi" w:cstheme="minorBidi"/>
                <w:b/>
                <w:bCs/>
                <w:szCs w:val="24"/>
                <w:lang w:val="fr-CA" w:eastAsia="en-US"/>
              </w:rPr>
              <w:t>Sa Majesté le Roi</w:t>
            </w:r>
          </w:p>
          <w:p w:rsidR="002909F6" w:rsidRPr="003707E7" w:rsidRDefault="00022F2E" w:rsidP="006F7FA0">
            <w:pPr>
              <w:jc w:val="center"/>
              <w:rPr>
                <w:rFonts w:eastAsiaTheme="minorHAnsi" w:cstheme="minorBidi"/>
                <w:szCs w:val="24"/>
                <w:lang w:val="fr-CA" w:eastAsia="en-US"/>
              </w:rPr>
            </w:pPr>
            <w:r w:rsidRPr="003707E7">
              <w:rPr>
                <w:rFonts w:eastAsiaTheme="minorHAnsi" w:cstheme="minorBidi"/>
                <w:szCs w:val="24"/>
                <w:lang w:val="fr-CA" w:eastAsia="en-US"/>
              </w:rPr>
              <w:t>Intimé</w:t>
            </w:r>
          </w:p>
          <w:p w:rsidR="00E1000C" w:rsidRPr="003707E7" w:rsidRDefault="00E1000C" w:rsidP="006F7FA0">
            <w:pPr>
              <w:jc w:val="center"/>
              <w:rPr>
                <w:rFonts w:eastAsiaTheme="minorHAnsi" w:cstheme="minorBidi"/>
                <w:szCs w:val="24"/>
                <w:lang w:val="fr-CA" w:eastAsia="en-US"/>
              </w:rPr>
            </w:pPr>
          </w:p>
          <w:p w:rsidR="00E1000C" w:rsidRPr="003707E7" w:rsidRDefault="00E1000C" w:rsidP="006F7FA0">
            <w:pPr>
              <w:jc w:val="center"/>
              <w:rPr>
                <w:rFonts w:eastAsiaTheme="minorHAnsi" w:cstheme="minorBidi"/>
                <w:szCs w:val="24"/>
                <w:lang w:val="fr-CA" w:eastAsia="en-US"/>
              </w:rPr>
            </w:pPr>
            <w:r w:rsidRPr="003707E7">
              <w:rPr>
                <w:b/>
                <w:smallCaps/>
                <w:szCs w:val="24"/>
                <w:lang w:val="fr-CA"/>
              </w:rPr>
              <w:t>Traduction française officielle</w:t>
            </w: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237"/>
        <w:gridCol w:w="7102"/>
        <w:gridCol w:w="21"/>
      </w:tblGrid>
      <w:tr w:rsidR="00E92347" w:rsidRPr="00497550" w:rsidTr="00E92347">
        <w:trPr>
          <w:cantSplit/>
          <w:trHeight w:val="508"/>
        </w:trPr>
        <w:tc>
          <w:tcPr>
            <w:tcW w:w="5000" w:type="pct"/>
            <w:gridSpan w:val="3"/>
            <w:tcMar>
              <w:top w:w="284" w:type="dxa"/>
              <w:bottom w:w="57" w:type="dxa"/>
            </w:tcMar>
            <w:vAlign w:val="center"/>
          </w:tcPr>
          <w:p w:rsidR="00EC34E9" w:rsidRPr="003707E7" w:rsidRDefault="00CB5B04" w:rsidP="00EC34E9">
            <w:pPr>
              <w:rPr>
                <w:lang w:val="fr-CA"/>
              </w:rPr>
            </w:pPr>
            <w:r w:rsidRPr="003707E7">
              <w:rPr>
                <w:b/>
                <w:smallCaps/>
                <w:lang w:val="fr-CA"/>
              </w:rPr>
              <w:t>Coram :</w:t>
            </w:r>
            <w:r w:rsidRPr="003707E7">
              <w:rPr>
                <w:lang w:val="fr-CA"/>
              </w:rPr>
              <w:t xml:space="preserve"> </w:t>
            </w:r>
            <w:r w:rsidR="0039294D" w:rsidRPr="003707E7">
              <w:rPr>
                <w:lang w:val="fr-CA"/>
              </w:rPr>
              <w:t>Le juge en chef Wagner et les juges Karakatsanis, Rowe, Martin, Kasirer</w:t>
            </w:r>
            <w:r w:rsidR="00350F9B" w:rsidRPr="003707E7">
              <w:rPr>
                <w:lang w:val="fr-CA"/>
              </w:rPr>
              <w:t>, Jamal</w:t>
            </w:r>
            <w:r w:rsidR="0039294D" w:rsidRPr="003707E7">
              <w:rPr>
                <w:lang w:val="fr-CA"/>
              </w:rPr>
              <w:t xml:space="preserve"> et O</w:t>
            </w:r>
            <w:r w:rsidR="007D041C" w:rsidRPr="003707E7">
              <w:rPr>
                <w:lang w:val="fr-CA"/>
              </w:rPr>
              <w:t>’</w:t>
            </w:r>
            <w:r w:rsidR="0039294D" w:rsidRPr="003707E7">
              <w:rPr>
                <w:lang w:val="fr-CA"/>
              </w:rPr>
              <w:t>Bonsawin</w:t>
            </w:r>
          </w:p>
          <w:p w:rsidR="00E92347" w:rsidRPr="003707E7" w:rsidRDefault="00E92347" w:rsidP="00E1000C">
            <w:pPr>
              <w:rPr>
                <w:lang w:val="fr-CA"/>
              </w:rPr>
            </w:pPr>
          </w:p>
        </w:tc>
      </w:tr>
      <w:tr w:rsidR="005966EF" w:rsidRPr="00497550" w:rsidTr="0026412B">
        <w:trPr>
          <w:gridAfter w:val="1"/>
          <w:wAfter w:w="11" w:type="pct"/>
          <w:cantSplit/>
        </w:trPr>
        <w:tc>
          <w:tcPr>
            <w:tcW w:w="1195" w:type="pct"/>
            <w:tcMar>
              <w:top w:w="284" w:type="dxa"/>
              <w:bottom w:w="57" w:type="dxa"/>
            </w:tcMar>
            <w:vAlign w:val="center"/>
          </w:tcPr>
          <w:p w:rsidR="005966EF" w:rsidRPr="003707E7" w:rsidRDefault="009124CE" w:rsidP="0026412B">
            <w:pPr>
              <w:rPr>
                <w:b/>
                <w:smallCaps/>
                <w:lang w:val="fr-CA"/>
              </w:rPr>
            </w:pPr>
            <w:r w:rsidRPr="003707E7">
              <w:rPr>
                <w:b/>
                <w:bCs/>
                <w:smallCaps/>
                <w:color w:val="000000"/>
                <w:lang w:val="fr-CA"/>
              </w:rPr>
              <w:t>Jugement unanime lu par :</w:t>
            </w:r>
            <w:r w:rsidR="005966EF" w:rsidRPr="003707E7">
              <w:rPr>
                <w:b/>
                <w:smallCaps/>
                <w:lang w:val="fr-CA"/>
              </w:rPr>
              <w:t xml:space="preserve"> </w:t>
            </w:r>
          </w:p>
          <w:p w:rsidR="005966EF" w:rsidRPr="003707E7" w:rsidRDefault="005966EF" w:rsidP="00CE5BD1">
            <w:pPr>
              <w:rPr>
                <w:b/>
                <w:smallCaps/>
                <w:lang w:val="fr-CA"/>
              </w:rPr>
            </w:pPr>
            <w:r w:rsidRPr="003707E7">
              <w:rPr>
                <w:lang w:val="fr-CA"/>
              </w:rPr>
              <w:t>(</w:t>
            </w:r>
            <w:r w:rsidR="002D3505" w:rsidRPr="003707E7">
              <w:rPr>
                <w:lang w:val="fr-CA"/>
              </w:rPr>
              <w:t>par. </w:t>
            </w:r>
            <w:r w:rsidR="00EB0D87" w:rsidRPr="003707E7">
              <w:rPr>
                <w:lang w:val="fr-CA"/>
              </w:rPr>
              <w:t>1</w:t>
            </w:r>
            <w:r w:rsidR="00350F9B" w:rsidRPr="003707E7">
              <w:rPr>
                <w:lang w:val="fr-CA"/>
              </w:rPr>
              <w:t xml:space="preserve"> à </w:t>
            </w:r>
            <w:r w:rsidR="00CE5BD1" w:rsidRPr="003707E7">
              <w:rPr>
                <w:lang w:val="fr-CA"/>
              </w:rPr>
              <w:t>2</w:t>
            </w:r>
            <w:r w:rsidRPr="003707E7">
              <w:rPr>
                <w:lang w:val="fr-CA"/>
              </w:rPr>
              <w:t>)</w:t>
            </w:r>
          </w:p>
        </w:tc>
        <w:tc>
          <w:tcPr>
            <w:tcW w:w="3794" w:type="pct"/>
            <w:tcMar>
              <w:top w:w="284" w:type="dxa"/>
            </w:tcMar>
            <w:vAlign w:val="center"/>
          </w:tcPr>
          <w:p w:rsidR="00B1431F" w:rsidRPr="003707E7" w:rsidRDefault="00BA12BA" w:rsidP="0026669D">
            <w:pPr>
              <w:rPr>
                <w:lang w:val="fr-CA"/>
              </w:rPr>
            </w:pPr>
            <w:r w:rsidRPr="003707E7">
              <w:rPr>
                <w:lang w:val="fr-CA"/>
              </w:rPr>
              <w:t>Le juge en chef Wagner</w:t>
            </w:r>
          </w:p>
        </w:tc>
      </w:tr>
    </w:tbl>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9360"/>
      </w:tblGrid>
      <w:tr w:rsidR="00F43876" w:rsidRPr="00497550" w:rsidTr="001708F9">
        <w:tc>
          <w:tcPr>
            <w:tcW w:w="9360" w:type="dxa"/>
          </w:tcPr>
          <w:p w:rsidR="00801B60" w:rsidRPr="003707E7" w:rsidRDefault="00801B60" w:rsidP="00497550">
            <w:pPr>
              <w:jc w:val="both"/>
              <w:rPr>
                <w:szCs w:val="24"/>
                <w:lang w:val="fr-CA"/>
              </w:rPr>
            </w:pPr>
          </w:p>
        </w:tc>
      </w:tr>
    </w:tbl>
    <w:p w:rsidR="007B3D74" w:rsidRPr="003707E7" w:rsidRDefault="00A9085B" w:rsidP="007B3D74">
      <w:pPr>
        <w:spacing w:before="100" w:beforeAutospacing="1"/>
        <w:rPr>
          <w:rFonts w:eastAsia="Calibri"/>
          <w:szCs w:val="24"/>
          <w:lang w:val="fr-CA" w:eastAsia="en-US"/>
        </w:rPr>
      </w:pPr>
      <w:r w:rsidRPr="003707E7">
        <w:rPr>
          <w:rFonts w:eastAsia="Calibri"/>
          <w:b/>
          <w:smallCaps/>
          <w:szCs w:val="24"/>
          <w:lang w:val="fr-CA" w:eastAsia="en-US"/>
        </w:rPr>
        <w:t>Note :</w:t>
      </w:r>
      <w:r w:rsidR="00C22905" w:rsidRPr="003707E7">
        <w:rPr>
          <w:rFonts w:eastAsia="Calibri"/>
          <w:szCs w:val="24"/>
          <w:lang w:val="fr-CA" w:eastAsia="en-US"/>
        </w:rPr>
        <w:t xml:space="preserve"> </w:t>
      </w:r>
      <w:r w:rsidRPr="003707E7">
        <w:rPr>
          <w:szCs w:val="24"/>
          <w:lang w:val="fr-CA"/>
        </w:rPr>
        <w:t>Ce document fera l</w:t>
      </w:r>
      <w:r w:rsidR="007D041C" w:rsidRPr="003707E7">
        <w:rPr>
          <w:szCs w:val="24"/>
          <w:lang w:val="fr-CA"/>
        </w:rPr>
        <w:t>’</w:t>
      </w:r>
      <w:r w:rsidRPr="003707E7">
        <w:rPr>
          <w:szCs w:val="24"/>
          <w:lang w:val="fr-CA"/>
        </w:rPr>
        <w:t xml:space="preserve">objet de retouches de forme avant la parution de sa version définitive dans le </w:t>
      </w:r>
      <w:r w:rsidRPr="003707E7">
        <w:rPr>
          <w:i/>
          <w:szCs w:val="24"/>
          <w:lang w:val="fr-CA"/>
        </w:rPr>
        <w:t>Recueil des arrêts de la Cour suprême du Canada</w:t>
      </w:r>
      <w:r w:rsidRPr="003707E7">
        <w:rPr>
          <w:szCs w:val="24"/>
          <w:lang w:val="fr-CA"/>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7B3D74" w:rsidRPr="00497550" w:rsidTr="00653AAD">
        <w:tc>
          <w:tcPr>
            <w:tcW w:w="1500" w:type="pct"/>
            <w:tcMar>
              <w:top w:w="284" w:type="dxa"/>
            </w:tcMar>
          </w:tcPr>
          <w:p w:rsidR="007B3D74" w:rsidRPr="003707E7" w:rsidRDefault="007B3D74" w:rsidP="00653AAD">
            <w:pPr>
              <w:rPr>
                <w:rFonts w:eastAsia="Calibri"/>
                <w:szCs w:val="24"/>
                <w:lang w:val="fr-CA" w:eastAsia="en-US"/>
              </w:rPr>
            </w:pPr>
          </w:p>
        </w:tc>
        <w:tc>
          <w:tcPr>
            <w:tcW w:w="2000" w:type="pct"/>
            <w:tcBorders>
              <w:bottom w:val="single" w:sz="4" w:space="0" w:color="auto"/>
            </w:tcBorders>
            <w:tcMar>
              <w:top w:w="284" w:type="dxa"/>
            </w:tcMar>
          </w:tcPr>
          <w:p w:rsidR="007B3D74" w:rsidRPr="003707E7" w:rsidRDefault="007B3D74" w:rsidP="00653AAD">
            <w:pPr>
              <w:rPr>
                <w:rFonts w:eastAsia="Calibri"/>
                <w:szCs w:val="24"/>
                <w:lang w:val="fr-CA" w:eastAsia="en-US"/>
              </w:rPr>
            </w:pPr>
          </w:p>
        </w:tc>
        <w:tc>
          <w:tcPr>
            <w:tcW w:w="1500" w:type="pct"/>
            <w:tcMar>
              <w:top w:w="284" w:type="dxa"/>
            </w:tcMar>
          </w:tcPr>
          <w:p w:rsidR="00497550" w:rsidRPr="003707E7" w:rsidRDefault="00497550" w:rsidP="00653AAD">
            <w:pPr>
              <w:rPr>
                <w:rFonts w:eastAsia="Calibri"/>
                <w:szCs w:val="24"/>
                <w:lang w:val="fr-CA" w:eastAsia="en-US"/>
              </w:rPr>
            </w:pPr>
          </w:p>
        </w:tc>
      </w:tr>
    </w:tbl>
    <w:p w:rsidR="007B3D74" w:rsidRPr="003707E7" w:rsidRDefault="007B3D74" w:rsidP="007B3D74">
      <w:pPr>
        <w:rPr>
          <w:rFonts w:eastAsia="Calibri"/>
          <w:szCs w:val="24"/>
          <w:lang w:val="fr-CA" w:eastAsia="en-US"/>
        </w:rPr>
        <w:sectPr w:rsidR="007B3D74" w:rsidRPr="003707E7" w:rsidSect="001708F9">
          <w:pgSz w:w="12240" w:h="15840"/>
          <w:pgMar w:top="1440" w:right="1440" w:bottom="1440" w:left="1440" w:header="1803" w:footer="720" w:gutter="0"/>
          <w:cols w:space="720"/>
          <w:docGrid w:linePitch="326"/>
        </w:sectPr>
      </w:pPr>
    </w:p>
    <w:p w:rsidR="00497550" w:rsidRPr="00497550" w:rsidRDefault="00497550" w:rsidP="00497550">
      <w:pPr>
        <w:tabs>
          <w:tab w:val="right" w:pos="8222"/>
        </w:tabs>
        <w:spacing w:after="720"/>
        <w:rPr>
          <w:b/>
          <w:lang w:val="en-US"/>
        </w:rPr>
      </w:pPr>
      <w:r w:rsidRPr="00497550">
        <w:rPr>
          <w:b/>
          <w:lang w:val="en-US"/>
        </w:rPr>
        <w:t>Jason Donald Hay</w:t>
      </w:r>
      <w:r w:rsidRPr="00497550">
        <w:rPr>
          <w:i/>
          <w:lang w:val="en-US"/>
        </w:rPr>
        <w:tab/>
        <w:t>Appelant</w:t>
      </w:r>
    </w:p>
    <w:p w:rsidR="00497550" w:rsidRPr="00497550" w:rsidRDefault="00497550" w:rsidP="00497550">
      <w:pPr>
        <w:spacing w:after="720"/>
        <w:rPr>
          <w:i/>
          <w:lang w:val="en-US"/>
        </w:rPr>
      </w:pPr>
      <w:r w:rsidRPr="00497550">
        <w:rPr>
          <w:i/>
          <w:lang w:val="en-US"/>
        </w:rPr>
        <w:t>c.</w:t>
      </w:r>
    </w:p>
    <w:p w:rsidR="00497550" w:rsidRPr="00497550" w:rsidRDefault="00497550" w:rsidP="00497550">
      <w:pPr>
        <w:tabs>
          <w:tab w:val="right" w:pos="8222"/>
        </w:tabs>
        <w:spacing w:after="720"/>
        <w:rPr>
          <w:b/>
          <w:lang w:val="fr-CA"/>
        </w:rPr>
      </w:pPr>
      <w:r w:rsidRPr="00497550">
        <w:rPr>
          <w:b/>
          <w:lang w:val="fr-CA"/>
        </w:rPr>
        <w:t>Sa Majesté le Roi</w:t>
      </w:r>
      <w:r w:rsidRPr="00497550">
        <w:rPr>
          <w:i/>
          <w:lang w:val="fr-CA"/>
        </w:rPr>
        <w:tab/>
        <w:t>Intimé</w:t>
      </w:r>
    </w:p>
    <w:p w:rsidR="00497550" w:rsidRPr="00497550" w:rsidRDefault="00497550" w:rsidP="00497550">
      <w:pPr>
        <w:spacing w:after="720"/>
        <w:jc w:val="both"/>
        <w:rPr>
          <w:b/>
          <w:lang w:val="fr-CA"/>
        </w:rPr>
      </w:pPr>
      <w:r w:rsidRPr="00497550">
        <w:rPr>
          <w:b/>
          <w:lang w:val="fr-CA"/>
        </w:rPr>
        <w:t xml:space="preserve">Répertorié : R. </w:t>
      </w:r>
      <w:r w:rsidRPr="00497550">
        <w:rPr>
          <w:b/>
          <w:i/>
          <w:lang w:val="fr-CA"/>
        </w:rPr>
        <w:t>c.</w:t>
      </w:r>
      <w:r w:rsidRPr="00497550">
        <w:rPr>
          <w:b/>
          <w:lang w:val="fr-CA"/>
        </w:rPr>
        <w:t xml:space="preserve"> Hay</w:t>
      </w:r>
    </w:p>
    <w:p w:rsidR="00497550" w:rsidRPr="00497550" w:rsidRDefault="00497550" w:rsidP="00497550">
      <w:pPr>
        <w:spacing w:after="720"/>
        <w:jc w:val="both"/>
        <w:rPr>
          <w:b/>
          <w:lang w:val="fr-CA"/>
        </w:rPr>
      </w:pPr>
      <w:r w:rsidRPr="00497550">
        <w:rPr>
          <w:b/>
          <w:lang w:val="fr-CA"/>
        </w:rPr>
        <w:t>2023 CSC 15</w:t>
      </w:r>
    </w:p>
    <w:p w:rsidR="00497550" w:rsidRPr="00497550" w:rsidRDefault="00497550" w:rsidP="00497550">
      <w:pPr>
        <w:spacing w:after="720"/>
        <w:jc w:val="both"/>
        <w:rPr>
          <w:lang w:val="fr-CA"/>
        </w:rPr>
      </w:pPr>
      <w:r w:rsidRPr="00497550">
        <w:rPr>
          <w:lang w:val="fr-CA"/>
        </w:rPr>
        <w:t>N</w:t>
      </w:r>
      <w:r w:rsidRPr="00497550">
        <w:rPr>
          <w:vertAlign w:val="superscript"/>
          <w:lang w:val="fr-CA"/>
        </w:rPr>
        <w:t>o</w:t>
      </w:r>
      <w:r w:rsidRPr="00497550">
        <w:rPr>
          <w:lang w:val="fr-CA"/>
        </w:rPr>
        <w:t xml:space="preserve"> du greffe : 40316.</w:t>
      </w:r>
    </w:p>
    <w:p w:rsidR="00497550" w:rsidRPr="00497550" w:rsidRDefault="00497550" w:rsidP="00497550">
      <w:pPr>
        <w:spacing w:after="720"/>
        <w:jc w:val="both"/>
        <w:rPr>
          <w:lang w:val="fr-CA"/>
        </w:rPr>
      </w:pPr>
      <w:r w:rsidRPr="00497550">
        <w:rPr>
          <w:lang w:val="fr-CA"/>
        </w:rPr>
        <w:t>2023 : 19 mai.</w:t>
      </w:r>
    </w:p>
    <w:p w:rsidR="00497550" w:rsidRPr="00497550" w:rsidRDefault="00497550" w:rsidP="00497550">
      <w:pPr>
        <w:spacing w:after="720"/>
        <w:jc w:val="both"/>
        <w:rPr>
          <w:lang w:val="fr-CA"/>
        </w:rPr>
      </w:pPr>
      <w:r w:rsidRPr="00497550">
        <w:rPr>
          <w:lang w:val="fr-CA"/>
        </w:rPr>
        <w:t>Présents : Le juge en chef Wagner et les juges Karakatsanis, Rowe, Martin, Kasirer, Jamal et O’Bonsawin.</w:t>
      </w:r>
    </w:p>
    <w:p w:rsidR="00497550" w:rsidRPr="00497550" w:rsidRDefault="00497550" w:rsidP="00497550">
      <w:pPr>
        <w:spacing w:after="720"/>
        <w:jc w:val="both"/>
        <w:rPr>
          <w:smallCaps/>
          <w:lang w:val="fr-CA"/>
        </w:rPr>
      </w:pPr>
      <w:r w:rsidRPr="00497550">
        <w:rPr>
          <w:smallCaps/>
          <w:lang w:val="fr-CA"/>
        </w:rPr>
        <w:t>en appel de la cour d’appel de l’alberta</w:t>
      </w:r>
    </w:p>
    <w:p w:rsidR="00497550" w:rsidRPr="00497550" w:rsidRDefault="00497550" w:rsidP="00497550">
      <w:pPr>
        <w:tabs>
          <w:tab w:val="left" w:pos="1168"/>
        </w:tabs>
        <w:spacing w:after="480" w:line="480" w:lineRule="auto"/>
        <w:jc w:val="both"/>
        <w:rPr>
          <w:i/>
          <w:lang w:val="fr-CA"/>
        </w:rPr>
      </w:pPr>
      <w:r w:rsidRPr="00497550">
        <w:rPr>
          <w:lang w:val="fr-CA"/>
        </w:rPr>
        <w:tab/>
      </w:r>
      <w:r w:rsidRPr="00497550">
        <w:rPr>
          <w:i/>
          <w:lang w:val="fr-CA"/>
        </w:rPr>
        <w:t>Droit criminel — Agression sexuelle — Moyens de défense — Croyance sincère mais erronée à la communication d’un consentement — Vraisemblance — Preuve — Admissibilité — Activité sexuelle antérieure — Accusé acquitté par le juge du procès d’un chef d’agression sexuelle — Acquittement écarté et remplacé par une déclaration de culpabilité par la Cour d’appel au motif que le juge du procès a fait erreur tant en admettant la preuve de comportement sexuel antérieur qu’en concluant à la vraisemblance de la défense de croyance sincère mais erronée à la communication d’un consentement — Déclaration de culpabilité confirmée.</w:t>
      </w:r>
    </w:p>
    <w:p w:rsidR="00497550" w:rsidRPr="00497550" w:rsidRDefault="00497550" w:rsidP="00497550">
      <w:pPr>
        <w:tabs>
          <w:tab w:val="left" w:pos="1168"/>
        </w:tabs>
        <w:spacing w:after="720"/>
        <w:jc w:val="both"/>
        <w:rPr>
          <w:b/>
          <w:lang w:val="fr-CA"/>
        </w:rPr>
      </w:pPr>
      <w:r w:rsidRPr="00497550">
        <w:rPr>
          <w:b/>
          <w:lang w:val="fr-CA"/>
        </w:rPr>
        <w:t>Lois et règlements cités</w:t>
      </w:r>
    </w:p>
    <w:p w:rsidR="00497550" w:rsidRPr="00497550" w:rsidRDefault="00497550" w:rsidP="00497550">
      <w:pPr>
        <w:tabs>
          <w:tab w:val="left" w:pos="1168"/>
        </w:tabs>
        <w:spacing w:after="720"/>
        <w:ind w:left="540" w:hanging="540"/>
        <w:jc w:val="both"/>
        <w:rPr>
          <w:lang w:val="fr-CA"/>
        </w:rPr>
      </w:pPr>
      <w:r w:rsidRPr="00497550">
        <w:rPr>
          <w:i/>
          <w:lang w:val="fr-CA"/>
        </w:rPr>
        <w:t>Code criminel</w:t>
      </w:r>
      <w:r w:rsidRPr="00497550">
        <w:rPr>
          <w:lang w:val="fr-CA"/>
        </w:rPr>
        <w:t>, L.R.C. 1985, c. C</w:t>
      </w:r>
      <w:r w:rsidRPr="00497550">
        <w:rPr>
          <w:lang w:val="fr-CA"/>
        </w:rPr>
        <w:noBreakHyphen/>
        <w:t>46, art. 686(4)b)(ii).</w:t>
      </w:r>
    </w:p>
    <w:p w:rsidR="00497550" w:rsidRPr="00497550" w:rsidRDefault="00497550" w:rsidP="00497550">
      <w:pPr>
        <w:tabs>
          <w:tab w:val="left" w:pos="1168"/>
        </w:tabs>
        <w:spacing w:after="480" w:line="480" w:lineRule="auto"/>
        <w:jc w:val="both"/>
        <w:rPr>
          <w:lang w:val="fr-CA"/>
        </w:rPr>
      </w:pPr>
      <w:r w:rsidRPr="00497550">
        <w:rPr>
          <w:lang w:val="fr-CA"/>
        </w:rPr>
        <w:tab/>
        <w:t xml:space="preserve">POURVOI contre un arrêt de la Cour d’appel de l’Alberta (les juges Pentelechuk, Feehan et Ho), </w:t>
      </w:r>
      <w:hyperlink r:id="rId10" w:history="1">
        <w:r w:rsidRPr="00497550">
          <w:rPr>
            <w:color w:val="660000"/>
            <w:lang w:val="fr-CA"/>
          </w:rPr>
          <w:t>2022 ABCA 246</w:t>
        </w:r>
      </w:hyperlink>
      <w:r w:rsidRPr="00497550">
        <w:rPr>
          <w:lang w:val="fr-CA"/>
        </w:rPr>
        <w:t xml:space="preserve">, 482 D.L.R. (4th) 3, [2022] 12 W.W.R. 226, 49 Alta. L.R. (7th) 264, [2022] A.J. No. 888 (QL), 2022 CarswellAlta 1799 (WL), </w:t>
      </w:r>
      <w:r w:rsidRPr="00497550">
        <w:rPr>
          <w:color w:val="000000"/>
          <w:lang w:val="fr-CA"/>
        </w:rPr>
        <w:t xml:space="preserve">qui a écarté l’acquittement </w:t>
      </w:r>
      <w:r w:rsidRPr="00497550">
        <w:rPr>
          <w:lang w:val="fr-CA"/>
        </w:rPr>
        <w:t xml:space="preserve">prononcé par la juge Pepper de la Cour provinciale, 2021 ABPC 93, [2021] A.J. No. 639 (QL), 2021 CarswellAlta 1158 (WL), et inscrit une déclaration de culpabilité pour agression sexuelle. Pourvoi </w:t>
      </w:r>
      <w:r w:rsidRPr="00497550">
        <w:rPr>
          <w:color w:val="000000"/>
          <w:lang w:val="fr-CA"/>
        </w:rPr>
        <w:t>rejeté.</w:t>
      </w:r>
    </w:p>
    <w:p w:rsidR="00497550" w:rsidRPr="00497550" w:rsidRDefault="00497550" w:rsidP="00497550">
      <w:pPr>
        <w:tabs>
          <w:tab w:val="left" w:pos="1168"/>
        </w:tabs>
        <w:spacing w:after="480" w:line="480" w:lineRule="auto"/>
        <w:jc w:val="both"/>
        <w:rPr>
          <w:lang w:val="fr-CA"/>
        </w:rPr>
      </w:pPr>
      <w:r w:rsidRPr="00497550">
        <w:rPr>
          <w:i/>
          <w:lang w:val="fr-CA"/>
        </w:rPr>
        <w:tab/>
      </w:r>
      <w:r w:rsidRPr="00497550">
        <w:rPr>
          <w:i/>
          <w:iCs/>
          <w:color w:val="000000"/>
          <w:lang w:val="fr-CA"/>
        </w:rPr>
        <w:t>Balfour Q. H. Der</w:t>
      </w:r>
      <w:r w:rsidRPr="00497550">
        <w:rPr>
          <w:color w:val="000000"/>
          <w:lang w:val="fr-CA"/>
        </w:rPr>
        <w:t>,</w:t>
      </w:r>
      <w:r w:rsidRPr="00497550">
        <w:rPr>
          <w:i/>
          <w:iCs/>
          <w:color w:val="000000"/>
          <w:lang w:val="fr-CA"/>
        </w:rPr>
        <w:t xml:space="preserve"> c.r.</w:t>
      </w:r>
      <w:r w:rsidRPr="00497550">
        <w:rPr>
          <w:color w:val="000000"/>
          <w:lang w:val="fr-CA"/>
        </w:rPr>
        <w:t xml:space="preserve">, </w:t>
      </w:r>
      <w:r w:rsidRPr="00497550">
        <w:rPr>
          <w:i/>
          <w:iCs/>
          <w:color w:val="000000"/>
          <w:lang w:val="fr-CA"/>
        </w:rPr>
        <w:t>James F. McLeod</w:t>
      </w:r>
      <w:r w:rsidRPr="00497550">
        <w:rPr>
          <w:color w:val="000000"/>
          <w:lang w:val="fr-CA"/>
        </w:rPr>
        <w:t xml:space="preserve"> et </w:t>
      </w:r>
      <w:r w:rsidRPr="00497550">
        <w:rPr>
          <w:i/>
          <w:iCs/>
          <w:color w:val="000000"/>
          <w:lang w:val="fr-CA"/>
        </w:rPr>
        <w:t>David A. S. Roper</w:t>
      </w:r>
      <w:r w:rsidRPr="00497550">
        <w:rPr>
          <w:lang w:val="fr-CA"/>
        </w:rPr>
        <w:t>, pour l’appelant.</w:t>
      </w:r>
    </w:p>
    <w:p w:rsidR="00497550" w:rsidRPr="00497550" w:rsidRDefault="00497550" w:rsidP="00497550">
      <w:pPr>
        <w:tabs>
          <w:tab w:val="left" w:pos="1168"/>
        </w:tabs>
        <w:spacing w:after="720" w:line="480" w:lineRule="auto"/>
        <w:jc w:val="both"/>
        <w:rPr>
          <w:lang w:val="fr-CA"/>
        </w:rPr>
      </w:pPr>
      <w:r w:rsidRPr="00497550">
        <w:rPr>
          <w:i/>
          <w:lang w:val="fr-CA"/>
        </w:rPr>
        <w:tab/>
      </w:r>
      <w:r w:rsidRPr="00497550">
        <w:rPr>
          <w:i/>
          <w:iCs/>
          <w:color w:val="000000"/>
          <w:lang w:val="fr-CA"/>
        </w:rPr>
        <w:t>Christine Rideout</w:t>
      </w:r>
      <w:r w:rsidRPr="00497550">
        <w:rPr>
          <w:color w:val="000000"/>
          <w:lang w:val="fr-CA"/>
        </w:rPr>
        <w:t>,</w:t>
      </w:r>
      <w:r w:rsidRPr="00497550">
        <w:rPr>
          <w:i/>
          <w:iCs/>
          <w:color w:val="000000"/>
          <w:lang w:val="fr-CA"/>
        </w:rPr>
        <w:t xml:space="preserve"> c.r.</w:t>
      </w:r>
      <w:r w:rsidRPr="00497550">
        <w:rPr>
          <w:lang w:val="fr-CA"/>
        </w:rPr>
        <w:t>, pour l’intimé.</w:t>
      </w:r>
    </w:p>
    <w:p w:rsidR="00497550" w:rsidRPr="00497550" w:rsidRDefault="00497550" w:rsidP="00497550">
      <w:pPr>
        <w:tabs>
          <w:tab w:val="left" w:pos="1168"/>
        </w:tabs>
        <w:spacing w:after="720" w:line="480" w:lineRule="auto"/>
        <w:jc w:val="both"/>
        <w:rPr>
          <w:lang w:val="fr-CA"/>
        </w:rPr>
      </w:pPr>
      <w:r w:rsidRPr="00497550">
        <w:rPr>
          <w:lang w:val="fr-CA"/>
        </w:rPr>
        <w:tab/>
        <w:t>Version française du jugement de la Cour rendu oralement par</w:t>
      </w:r>
    </w:p>
    <w:p w:rsidR="00497550" w:rsidRPr="00497550" w:rsidRDefault="00497550" w:rsidP="00497550">
      <w:pPr>
        <w:numPr>
          <w:ilvl w:val="0"/>
          <w:numId w:val="31"/>
        </w:numPr>
        <w:spacing w:after="480" w:line="480" w:lineRule="auto"/>
        <w:jc w:val="both"/>
        <w:rPr>
          <w:lang w:val="fr-CA"/>
        </w:rPr>
      </w:pPr>
      <w:r w:rsidRPr="00497550">
        <w:rPr>
          <w:smallCaps/>
          <w:color w:val="000000"/>
          <w:lang w:val="fr-CA"/>
        </w:rPr>
        <w:t>Le juge en chef</w:t>
      </w:r>
      <w:r w:rsidRPr="00497550">
        <w:rPr>
          <w:color w:val="000000"/>
          <w:lang w:val="fr-CA"/>
        </w:rPr>
        <w:t xml:space="preserve"> — Monsieur Hay fait appel d’un arrêt unanime de la Cour d’appel de l’Alberta qui, conformément au </w:t>
      </w:r>
      <w:r w:rsidRPr="00497550">
        <w:rPr>
          <w:rFonts w:eastAsiaTheme="majorEastAsia"/>
          <w:lang w:val="fr-CA"/>
        </w:rPr>
        <w:t>sous-al. 686(4)</w:t>
      </w:r>
      <w:r w:rsidRPr="00497550">
        <w:rPr>
          <w:color w:val="000000"/>
          <w:lang w:val="fr-CA"/>
        </w:rPr>
        <w:t xml:space="preserve">b)(ii) du </w:t>
      </w:r>
      <w:r w:rsidRPr="00497550">
        <w:rPr>
          <w:rFonts w:eastAsiaTheme="majorEastAsia"/>
          <w:i/>
          <w:iCs/>
          <w:color w:val="000000"/>
          <w:lang w:val="fr-CA"/>
        </w:rPr>
        <w:t>Code criminel</w:t>
      </w:r>
      <w:r w:rsidRPr="00497550">
        <w:rPr>
          <w:rFonts w:eastAsiaTheme="majorEastAsia"/>
          <w:lang w:val="fr-CA"/>
        </w:rPr>
        <w:t>, L.R.C. 1985, c. C</w:t>
      </w:r>
      <w:r w:rsidRPr="00497550">
        <w:rPr>
          <w:rFonts w:eastAsiaTheme="majorEastAsia"/>
          <w:lang w:val="fr-CA"/>
        </w:rPr>
        <w:noBreakHyphen/>
        <w:t>46</w:t>
      </w:r>
      <w:r w:rsidRPr="00497550">
        <w:rPr>
          <w:color w:val="000000"/>
          <w:lang w:val="fr-CA"/>
        </w:rPr>
        <w:t>, a écarté un acquittement et y a substitué une déclaration de culpabilité à l’égard d’un chef d’agression sexuelle.</w:t>
      </w:r>
    </w:p>
    <w:p w:rsidR="00497550" w:rsidRPr="00497550" w:rsidRDefault="00497550" w:rsidP="00497550">
      <w:pPr>
        <w:numPr>
          <w:ilvl w:val="0"/>
          <w:numId w:val="31"/>
        </w:numPr>
        <w:spacing w:after="480" w:line="480" w:lineRule="auto"/>
        <w:jc w:val="both"/>
        <w:rPr>
          <w:lang w:val="fr-CA"/>
        </w:rPr>
      </w:pPr>
      <w:r w:rsidRPr="00497550">
        <w:rPr>
          <w:color w:val="000000"/>
          <w:lang w:val="fr-CA"/>
        </w:rPr>
        <w:t>Nous sommes toutes et tous d’avis que l’appel doit être rejeté, essentiellement pour les motifs exposés par la Cour d’appel. La défense de croyance sincère mais erronée de M. Hay portant qu’un consentement avait été communiqué était dénuée de vraisemblance, et la preuve d’activité sexuelle antérieure était inadmissible. Dans les circonstances, la Cour d’appel a à juste titre substitué une déclaration de culpabilité. En conséquence, l’appel est rejeté.</w:t>
      </w:r>
    </w:p>
    <w:p w:rsidR="00497550" w:rsidRPr="00497550" w:rsidRDefault="00497550" w:rsidP="00497550">
      <w:pPr>
        <w:tabs>
          <w:tab w:val="left" w:pos="1168"/>
        </w:tabs>
        <w:spacing w:after="480" w:line="480" w:lineRule="auto"/>
        <w:jc w:val="both"/>
        <w:rPr>
          <w:lang w:val="fr-CA"/>
        </w:rPr>
      </w:pPr>
      <w:r w:rsidRPr="00497550">
        <w:rPr>
          <w:lang w:val="fr-CA"/>
        </w:rPr>
        <w:tab/>
      </w:r>
      <w:r w:rsidRPr="00497550">
        <w:rPr>
          <w:i/>
          <w:lang w:val="fr-CA"/>
        </w:rPr>
        <w:t>Jugement en conséquence.</w:t>
      </w:r>
    </w:p>
    <w:p w:rsidR="00497550" w:rsidRPr="00497550" w:rsidRDefault="00497550" w:rsidP="00497550">
      <w:pPr>
        <w:tabs>
          <w:tab w:val="left" w:pos="1168"/>
        </w:tabs>
        <w:spacing w:after="480" w:line="480" w:lineRule="auto"/>
        <w:jc w:val="both"/>
        <w:rPr>
          <w:i/>
          <w:lang w:val="fr-CA"/>
        </w:rPr>
      </w:pPr>
      <w:r w:rsidRPr="00497550">
        <w:rPr>
          <w:i/>
          <w:lang w:val="fr-CA"/>
        </w:rPr>
        <w:tab/>
        <w:t>Procureurs de l’appelant : Der Barristers, Calgary.</w:t>
      </w:r>
    </w:p>
    <w:p w:rsidR="00497550" w:rsidRPr="00497550" w:rsidRDefault="00497550" w:rsidP="00497550">
      <w:pPr>
        <w:tabs>
          <w:tab w:val="left" w:pos="1168"/>
        </w:tabs>
        <w:spacing w:after="480" w:line="480" w:lineRule="auto"/>
        <w:jc w:val="both"/>
        <w:rPr>
          <w:i/>
        </w:rPr>
      </w:pPr>
      <w:r w:rsidRPr="00497550">
        <w:rPr>
          <w:i/>
          <w:lang w:val="fr-CA"/>
        </w:rPr>
        <w:tab/>
      </w:r>
      <w:r w:rsidRPr="00497550">
        <w:rPr>
          <w:i/>
        </w:rPr>
        <w:t>Procureur de l’intimé : Alberta Crown Prosecution Service — Appeals and Specialized Prosecutions Office, Calgary.</w:t>
      </w:r>
    </w:p>
    <w:p w:rsidR="003707E7" w:rsidRPr="003707E7" w:rsidRDefault="003707E7" w:rsidP="00497550">
      <w:pPr>
        <w:jc w:val="right"/>
      </w:pPr>
      <w:bookmarkStart w:id="0" w:name="_GoBack"/>
      <w:bookmarkEnd w:id="0"/>
    </w:p>
    <w:sectPr w:rsidR="003707E7" w:rsidRPr="003707E7"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CCE" w:rsidRDefault="006C2CCE">
      <w:r>
        <w:separator/>
      </w:r>
    </w:p>
  </w:endnote>
  <w:endnote w:type="continuationSeparator" w:id="0">
    <w:p w:rsidR="006C2CCE" w:rsidRDefault="006C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CCE" w:rsidRDefault="006C2CCE">
      <w:r>
        <w:separator/>
      </w:r>
    </w:p>
  </w:footnote>
  <w:footnote w:type="continuationSeparator" w:id="0">
    <w:p w:rsidR="006C2CCE" w:rsidRDefault="006C2C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64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763F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C850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A47E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3837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3003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7208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661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905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2A5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B73F21"/>
    <w:multiLevelType w:val="hybridMultilevel"/>
    <w:tmpl w:val="1CA8AB4C"/>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000BA4"/>
    <w:multiLevelType w:val="hybridMultilevel"/>
    <w:tmpl w:val="900CBD0E"/>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5DE4692"/>
    <w:multiLevelType w:val="hybridMultilevel"/>
    <w:tmpl w:val="6C9C02D2"/>
    <w:lvl w:ilvl="0" w:tplc="D2D6D282">
      <w:start w:val="1"/>
      <w:numFmt w:val="decimal"/>
      <w:lvlText w:val="[%1]"/>
      <w:lvlJc w:val="left"/>
      <w:pPr>
        <w:tabs>
          <w:tab w:val="num" w:pos="1152"/>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B2609"/>
    <w:multiLevelType w:val="hybridMultilevel"/>
    <w:tmpl w:val="B62EB43A"/>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0F65EB2"/>
    <w:multiLevelType w:val="hybridMultilevel"/>
    <w:tmpl w:val="406E4396"/>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03130A"/>
    <w:multiLevelType w:val="multilevel"/>
    <w:tmpl w:val="9A5EAD4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9"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4283EE8"/>
    <w:multiLevelType w:val="multilevel"/>
    <w:tmpl w:val="61380426"/>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662891"/>
    <w:multiLevelType w:val="hybridMultilevel"/>
    <w:tmpl w:val="FAECBADC"/>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66D1F9C"/>
    <w:multiLevelType w:val="hybridMultilevel"/>
    <w:tmpl w:val="A1BAD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A5550B"/>
    <w:multiLevelType w:val="hybridMultilevel"/>
    <w:tmpl w:val="D9EA6A54"/>
    <w:lvl w:ilvl="0" w:tplc="AF12D38C">
      <w:start w:val="1"/>
      <w:numFmt w:val="decimal"/>
      <w:lvlText w:val="(%1)"/>
      <w:lvlJc w:val="left"/>
      <w:pPr>
        <w:ind w:left="1080" w:hanging="360"/>
      </w:pPr>
      <w:rPr>
        <w:rFonts w:hint="default"/>
      </w:rPr>
    </w:lvl>
    <w:lvl w:ilvl="1" w:tplc="19B23C74">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A957F3C"/>
    <w:multiLevelType w:val="hybridMultilevel"/>
    <w:tmpl w:val="A0A41CF8"/>
    <w:lvl w:ilvl="0" w:tplc="D7E6156A">
      <w:start w:val="1"/>
      <w:numFmt w:val="bullet"/>
      <w:lvlText w:val=""/>
      <w:lvlJc w:val="left"/>
      <w:pPr>
        <w:ind w:left="900" w:hanging="360"/>
      </w:pPr>
      <w:rPr>
        <w:rFonts w:ascii="Symbol" w:hAnsi="Symbol" w:hint="default"/>
        <w:color w:val="auto"/>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23"/>
  </w:num>
  <w:num w:numId="2">
    <w:abstractNumId w:val="12"/>
  </w:num>
  <w:num w:numId="3">
    <w:abstractNumId w:val="10"/>
  </w:num>
  <w:num w:numId="4">
    <w:abstractNumId w:val="20"/>
  </w:num>
  <w:num w:numId="5">
    <w:abstractNumId w:val="21"/>
  </w:num>
  <w:num w:numId="6">
    <w:abstractNumId w:val="22"/>
  </w:num>
  <w:num w:numId="7">
    <w:abstractNumId w:val="18"/>
  </w:num>
  <w:num w:numId="8">
    <w:abstractNumId w:val="1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6"/>
  </w:num>
  <w:num w:numId="10">
    <w:abstractNumId w:val="16"/>
  </w:num>
  <w:num w:numId="11">
    <w:abstractNumId w:val="13"/>
  </w:num>
  <w:num w:numId="12">
    <w:abstractNumId w:val="11"/>
  </w:num>
  <w:num w:numId="13">
    <w:abstractNumId w:val="1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i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24"/>
  </w:num>
  <w:num w:numId="27">
    <w:abstractNumId w:val="15"/>
  </w:num>
  <w:num w:numId="28">
    <w:abstractNumId w:val="27"/>
  </w:num>
  <w:num w:numId="29">
    <w:abstractNumId w:val="25"/>
  </w:num>
  <w:num w:numId="30">
    <w:abstractNumId w:val="18"/>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33DC"/>
    <w:rsid w:val="00013781"/>
    <w:rsid w:val="00017885"/>
    <w:rsid w:val="00022F2E"/>
    <w:rsid w:val="00025198"/>
    <w:rsid w:val="00026467"/>
    <w:rsid w:val="00040D1B"/>
    <w:rsid w:val="00041BDD"/>
    <w:rsid w:val="000578A3"/>
    <w:rsid w:val="000648CC"/>
    <w:rsid w:val="00076E46"/>
    <w:rsid w:val="0008133F"/>
    <w:rsid w:val="000903EF"/>
    <w:rsid w:val="00094FED"/>
    <w:rsid w:val="000B34E8"/>
    <w:rsid w:val="000B5CFA"/>
    <w:rsid w:val="000B69B5"/>
    <w:rsid w:val="000C3FCE"/>
    <w:rsid w:val="000C59B8"/>
    <w:rsid w:val="000C6AF0"/>
    <w:rsid w:val="000C78C2"/>
    <w:rsid w:val="000F0995"/>
    <w:rsid w:val="000F2FF1"/>
    <w:rsid w:val="00104F33"/>
    <w:rsid w:val="00106D75"/>
    <w:rsid w:val="00111905"/>
    <w:rsid w:val="00111DE2"/>
    <w:rsid w:val="0011492A"/>
    <w:rsid w:val="001160DE"/>
    <w:rsid w:val="00116B38"/>
    <w:rsid w:val="00134F55"/>
    <w:rsid w:val="00135406"/>
    <w:rsid w:val="00135972"/>
    <w:rsid w:val="00136268"/>
    <w:rsid w:val="00137E61"/>
    <w:rsid w:val="001426A9"/>
    <w:rsid w:val="00142D29"/>
    <w:rsid w:val="0014546A"/>
    <w:rsid w:val="00154563"/>
    <w:rsid w:val="00154D7C"/>
    <w:rsid w:val="001570B0"/>
    <w:rsid w:val="0015752C"/>
    <w:rsid w:val="00157737"/>
    <w:rsid w:val="00165277"/>
    <w:rsid w:val="001677C1"/>
    <w:rsid w:val="00170592"/>
    <w:rsid w:val="001708F9"/>
    <w:rsid w:val="00186351"/>
    <w:rsid w:val="00195D83"/>
    <w:rsid w:val="001977DB"/>
    <w:rsid w:val="001A00C1"/>
    <w:rsid w:val="001A42A4"/>
    <w:rsid w:val="001B33E0"/>
    <w:rsid w:val="001B4573"/>
    <w:rsid w:val="001C4602"/>
    <w:rsid w:val="001C779F"/>
    <w:rsid w:val="001D2AC1"/>
    <w:rsid w:val="001D4DDF"/>
    <w:rsid w:val="001D4E88"/>
    <w:rsid w:val="001D65FF"/>
    <w:rsid w:val="001D6E70"/>
    <w:rsid w:val="001E477D"/>
    <w:rsid w:val="00220FC2"/>
    <w:rsid w:val="002222F4"/>
    <w:rsid w:val="00224FC0"/>
    <w:rsid w:val="00225EA4"/>
    <w:rsid w:val="00226EAF"/>
    <w:rsid w:val="002310A2"/>
    <w:rsid w:val="00231407"/>
    <w:rsid w:val="00231F3A"/>
    <w:rsid w:val="00234199"/>
    <w:rsid w:val="00236389"/>
    <w:rsid w:val="00237AFE"/>
    <w:rsid w:val="002406EE"/>
    <w:rsid w:val="00243EC8"/>
    <w:rsid w:val="0026412B"/>
    <w:rsid w:val="00264B77"/>
    <w:rsid w:val="0026669D"/>
    <w:rsid w:val="00270D93"/>
    <w:rsid w:val="002745CC"/>
    <w:rsid w:val="002909F6"/>
    <w:rsid w:val="0029178F"/>
    <w:rsid w:val="002B7924"/>
    <w:rsid w:val="002B7ABA"/>
    <w:rsid w:val="002D2226"/>
    <w:rsid w:val="002D28C3"/>
    <w:rsid w:val="002D294E"/>
    <w:rsid w:val="002D3505"/>
    <w:rsid w:val="002D39A4"/>
    <w:rsid w:val="002E6189"/>
    <w:rsid w:val="002E6705"/>
    <w:rsid w:val="00301D08"/>
    <w:rsid w:val="0030329A"/>
    <w:rsid w:val="00303F14"/>
    <w:rsid w:val="00305526"/>
    <w:rsid w:val="00305B66"/>
    <w:rsid w:val="0031086F"/>
    <w:rsid w:val="0031414C"/>
    <w:rsid w:val="00314E01"/>
    <w:rsid w:val="00317670"/>
    <w:rsid w:val="003207F1"/>
    <w:rsid w:val="0032089D"/>
    <w:rsid w:val="00324AE2"/>
    <w:rsid w:val="003310DE"/>
    <w:rsid w:val="003323B0"/>
    <w:rsid w:val="0033472B"/>
    <w:rsid w:val="00337C82"/>
    <w:rsid w:val="00342089"/>
    <w:rsid w:val="00347BA4"/>
    <w:rsid w:val="00350F9B"/>
    <w:rsid w:val="0035169A"/>
    <w:rsid w:val="0035259D"/>
    <w:rsid w:val="00353B79"/>
    <w:rsid w:val="00353EF2"/>
    <w:rsid w:val="00355C66"/>
    <w:rsid w:val="00362ADA"/>
    <w:rsid w:val="00364B18"/>
    <w:rsid w:val="003707E7"/>
    <w:rsid w:val="003801DB"/>
    <w:rsid w:val="00381C49"/>
    <w:rsid w:val="0039294D"/>
    <w:rsid w:val="00396BF3"/>
    <w:rsid w:val="003A125D"/>
    <w:rsid w:val="003A4C70"/>
    <w:rsid w:val="003B215F"/>
    <w:rsid w:val="003C2CFF"/>
    <w:rsid w:val="003C799C"/>
    <w:rsid w:val="003D0399"/>
    <w:rsid w:val="003E1C71"/>
    <w:rsid w:val="003E2693"/>
    <w:rsid w:val="003E53AC"/>
    <w:rsid w:val="003F327B"/>
    <w:rsid w:val="003F7ACB"/>
    <w:rsid w:val="00400B24"/>
    <w:rsid w:val="00404D28"/>
    <w:rsid w:val="00406166"/>
    <w:rsid w:val="0040704B"/>
    <w:rsid w:val="00407839"/>
    <w:rsid w:val="00410003"/>
    <w:rsid w:val="00410A55"/>
    <w:rsid w:val="00411300"/>
    <w:rsid w:val="00415417"/>
    <w:rsid w:val="004234D3"/>
    <w:rsid w:val="00424FE1"/>
    <w:rsid w:val="00425158"/>
    <w:rsid w:val="00426659"/>
    <w:rsid w:val="00426D16"/>
    <w:rsid w:val="00445C7C"/>
    <w:rsid w:val="00450352"/>
    <w:rsid w:val="00454BDB"/>
    <w:rsid w:val="00456FFF"/>
    <w:rsid w:val="00463A7A"/>
    <w:rsid w:val="00464800"/>
    <w:rsid w:val="00464BF6"/>
    <w:rsid w:val="00465132"/>
    <w:rsid w:val="00465EF1"/>
    <w:rsid w:val="004707F9"/>
    <w:rsid w:val="00470DB3"/>
    <w:rsid w:val="0047411A"/>
    <w:rsid w:val="00480C90"/>
    <w:rsid w:val="0048396F"/>
    <w:rsid w:val="00486C55"/>
    <w:rsid w:val="00493C18"/>
    <w:rsid w:val="00495D96"/>
    <w:rsid w:val="00497550"/>
    <w:rsid w:val="004A600C"/>
    <w:rsid w:val="004A6118"/>
    <w:rsid w:val="004C2314"/>
    <w:rsid w:val="004C25EE"/>
    <w:rsid w:val="004C478D"/>
    <w:rsid w:val="004C6955"/>
    <w:rsid w:val="004D1721"/>
    <w:rsid w:val="004D4FEC"/>
    <w:rsid w:val="004E0D6A"/>
    <w:rsid w:val="004E2C26"/>
    <w:rsid w:val="004E61A7"/>
    <w:rsid w:val="004F36FF"/>
    <w:rsid w:val="00506A78"/>
    <w:rsid w:val="005125A8"/>
    <w:rsid w:val="00516DED"/>
    <w:rsid w:val="00517BC7"/>
    <w:rsid w:val="00521AE8"/>
    <w:rsid w:val="00524449"/>
    <w:rsid w:val="00527180"/>
    <w:rsid w:val="005341CE"/>
    <w:rsid w:val="00534AB2"/>
    <w:rsid w:val="0054201E"/>
    <w:rsid w:val="00547FB8"/>
    <w:rsid w:val="005541DB"/>
    <w:rsid w:val="00555291"/>
    <w:rsid w:val="0056265A"/>
    <w:rsid w:val="00566AD1"/>
    <w:rsid w:val="0057257D"/>
    <w:rsid w:val="00575FF2"/>
    <w:rsid w:val="00582AE2"/>
    <w:rsid w:val="00583EDE"/>
    <w:rsid w:val="00586928"/>
    <w:rsid w:val="005966EF"/>
    <w:rsid w:val="005A4F85"/>
    <w:rsid w:val="005A6079"/>
    <w:rsid w:val="005C617A"/>
    <w:rsid w:val="005C7840"/>
    <w:rsid w:val="005E4698"/>
    <w:rsid w:val="006003EE"/>
    <w:rsid w:val="006055B2"/>
    <w:rsid w:val="00610539"/>
    <w:rsid w:val="00613969"/>
    <w:rsid w:val="0061523C"/>
    <w:rsid w:val="00617208"/>
    <w:rsid w:val="00625C35"/>
    <w:rsid w:val="00626A7D"/>
    <w:rsid w:val="0062787A"/>
    <w:rsid w:val="00635521"/>
    <w:rsid w:val="00637318"/>
    <w:rsid w:val="00640645"/>
    <w:rsid w:val="006468AB"/>
    <w:rsid w:val="0065050D"/>
    <w:rsid w:val="00656313"/>
    <w:rsid w:val="006565F4"/>
    <w:rsid w:val="0066108F"/>
    <w:rsid w:val="00666098"/>
    <w:rsid w:val="006763FD"/>
    <w:rsid w:val="00684EEA"/>
    <w:rsid w:val="006908E8"/>
    <w:rsid w:val="0069689B"/>
    <w:rsid w:val="006A1551"/>
    <w:rsid w:val="006A48DB"/>
    <w:rsid w:val="006B4F1D"/>
    <w:rsid w:val="006B5FF5"/>
    <w:rsid w:val="006B7683"/>
    <w:rsid w:val="006C2CCE"/>
    <w:rsid w:val="006D4200"/>
    <w:rsid w:val="006D65A1"/>
    <w:rsid w:val="006F30AF"/>
    <w:rsid w:val="006F54BB"/>
    <w:rsid w:val="006F7FA0"/>
    <w:rsid w:val="007009A0"/>
    <w:rsid w:val="00701759"/>
    <w:rsid w:val="00701CF2"/>
    <w:rsid w:val="00705C15"/>
    <w:rsid w:val="00706A2A"/>
    <w:rsid w:val="00712E55"/>
    <w:rsid w:val="00713025"/>
    <w:rsid w:val="00714103"/>
    <w:rsid w:val="007154A1"/>
    <w:rsid w:val="0071600E"/>
    <w:rsid w:val="007162E1"/>
    <w:rsid w:val="007162FD"/>
    <w:rsid w:val="00717FDC"/>
    <w:rsid w:val="007208D1"/>
    <w:rsid w:val="0072428C"/>
    <w:rsid w:val="0072436C"/>
    <w:rsid w:val="00730177"/>
    <w:rsid w:val="00742119"/>
    <w:rsid w:val="00742337"/>
    <w:rsid w:val="00744F09"/>
    <w:rsid w:val="00747288"/>
    <w:rsid w:val="00747DD3"/>
    <w:rsid w:val="007549C8"/>
    <w:rsid w:val="00754A0B"/>
    <w:rsid w:val="00766D14"/>
    <w:rsid w:val="00767A0F"/>
    <w:rsid w:val="00775C3E"/>
    <w:rsid w:val="00796207"/>
    <w:rsid w:val="007A05F6"/>
    <w:rsid w:val="007B1289"/>
    <w:rsid w:val="007B3D74"/>
    <w:rsid w:val="007B6F4A"/>
    <w:rsid w:val="007B7758"/>
    <w:rsid w:val="007D041C"/>
    <w:rsid w:val="007D097E"/>
    <w:rsid w:val="007E1C47"/>
    <w:rsid w:val="007E337A"/>
    <w:rsid w:val="007E5C70"/>
    <w:rsid w:val="007F2FF5"/>
    <w:rsid w:val="007F3F08"/>
    <w:rsid w:val="00801B60"/>
    <w:rsid w:val="00804CC6"/>
    <w:rsid w:val="00813B48"/>
    <w:rsid w:val="00817190"/>
    <w:rsid w:val="0081764F"/>
    <w:rsid w:val="00820223"/>
    <w:rsid w:val="00820EE5"/>
    <w:rsid w:val="008244E9"/>
    <w:rsid w:val="008260E2"/>
    <w:rsid w:val="008322BD"/>
    <w:rsid w:val="008323C4"/>
    <w:rsid w:val="00833E0A"/>
    <w:rsid w:val="00834F73"/>
    <w:rsid w:val="00847F55"/>
    <w:rsid w:val="008544FA"/>
    <w:rsid w:val="00864CF8"/>
    <w:rsid w:val="00872819"/>
    <w:rsid w:val="00874914"/>
    <w:rsid w:val="00883F8A"/>
    <w:rsid w:val="00891422"/>
    <w:rsid w:val="00892E1A"/>
    <w:rsid w:val="00892FD4"/>
    <w:rsid w:val="008A3F29"/>
    <w:rsid w:val="008A6438"/>
    <w:rsid w:val="008B660A"/>
    <w:rsid w:val="008B70F9"/>
    <w:rsid w:val="008C01DA"/>
    <w:rsid w:val="008C02C9"/>
    <w:rsid w:val="008C7263"/>
    <w:rsid w:val="008D0BDF"/>
    <w:rsid w:val="008D2104"/>
    <w:rsid w:val="008E18E5"/>
    <w:rsid w:val="008E3C2D"/>
    <w:rsid w:val="008F78E9"/>
    <w:rsid w:val="00903C32"/>
    <w:rsid w:val="00911989"/>
    <w:rsid w:val="009124CE"/>
    <w:rsid w:val="009179F9"/>
    <w:rsid w:val="0093031F"/>
    <w:rsid w:val="00931C1C"/>
    <w:rsid w:val="00933E5E"/>
    <w:rsid w:val="00934D17"/>
    <w:rsid w:val="00935218"/>
    <w:rsid w:val="009365D5"/>
    <w:rsid w:val="009403F3"/>
    <w:rsid w:val="00953701"/>
    <w:rsid w:val="009555B7"/>
    <w:rsid w:val="009567AA"/>
    <w:rsid w:val="0096473A"/>
    <w:rsid w:val="00967374"/>
    <w:rsid w:val="00976EB5"/>
    <w:rsid w:val="00981B4D"/>
    <w:rsid w:val="00982D32"/>
    <w:rsid w:val="00983AF6"/>
    <w:rsid w:val="009A343A"/>
    <w:rsid w:val="009A4E51"/>
    <w:rsid w:val="009A520F"/>
    <w:rsid w:val="009B2F23"/>
    <w:rsid w:val="009B57B3"/>
    <w:rsid w:val="009B6FFE"/>
    <w:rsid w:val="009C5B92"/>
    <w:rsid w:val="009D2920"/>
    <w:rsid w:val="009D5AEB"/>
    <w:rsid w:val="009F0E33"/>
    <w:rsid w:val="009F1E77"/>
    <w:rsid w:val="00A003F4"/>
    <w:rsid w:val="00A030CE"/>
    <w:rsid w:val="00A149DF"/>
    <w:rsid w:val="00A1755C"/>
    <w:rsid w:val="00A21B90"/>
    <w:rsid w:val="00A41805"/>
    <w:rsid w:val="00A42DCD"/>
    <w:rsid w:val="00A44699"/>
    <w:rsid w:val="00A46FB0"/>
    <w:rsid w:val="00A52AFB"/>
    <w:rsid w:val="00A548CB"/>
    <w:rsid w:val="00A5521C"/>
    <w:rsid w:val="00A557A1"/>
    <w:rsid w:val="00A55CEF"/>
    <w:rsid w:val="00A643E7"/>
    <w:rsid w:val="00A73C38"/>
    <w:rsid w:val="00A9085B"/>
    <w:rsid w:val="00AB59C4"/>
    <w:rsid w:val="00AB670D"/>
    <w:rsid w:val="00AC6FA4"/>
    <w:rsid w:val="00AD2826"/>
    <w:rsid w:val="00AD342F"/>
    <w:rsid w:val="00AE25FE"/>
    <w:rsid w:val="00AE3FB8"/>
    <w:rsid w:val="00AE4535"/>
    <w:rsid w:val="00AF03C5"/>
    <w:rsid w:val="00AF0B26"/>
    <w:rsid w:val="00AF4773"/>
    <w:rsid w:val="00AF49CC"/>
    <w:rsid w:val="00AF571D"/>
    <w:rsid w:val="00B000D8"/>
    <w:rsid w:val="00B00F75"/>
    <w:rsid w:val="00B0409C"/>
    <w:rsid w:val="00B1050B"/>
    <w:rsid w:val="00B11735"/>
    <w:rsid w:val="00B1431F"/>
    <w:rsid w:val="00B145B6"/>
    <w:rsid w:val="00B15684"/>
    <w:rsid w:val="00B2215E"/>
    <w:rsid w:val="00B279EB"/>
    <w:rsid w:val="00B30E18"/>
    <w:rsid w:val="00B32357"/>
    <w:rsid w:val="00B43559"/>
    <w:rsid w:val="00B50C81"/>
    <w:rsid w:val="00B557F8"/>
    <w:rsid w:val="00B56AAF"/>
    <w:rsid w:val="00B62F10"/>
    <w:rsid w:val="00B67199"/>
    <w:rsid w:val="00B815FC"/>
    <w:rsid w:val="00B838B8"/>
    <w:rsid w:val="00B93FBC"/>
    <w:rsid w:val="00BA066D"/>
    <w:rsid w:val="00BA12BA"/>
    <w:rsid w:val="00BA1F0D"/>
    <w:rsid w:val="00BA7DA0"/>
    <w:rsid w:val="00BB2366"/>
    <w:rsid w:val="00BB2EE4"/>
    <w:rsid w:val="00BB5AE6"/>
    <w:rsid w:val="00BC2108"/>
    <w:rsid w:val="00BC3F80"/>
    <w:rsid w:val="00BC5642"/>
    <w:rsid w:val="00BD0E9E"/>
    <w:rsid w:val="00BD1BEC"/>
    <w:rsid w:val="00BD32FF"/>
    <w:rsid w:val="00BD67ED"/>
    <w:rsid w:val="00BE7206"/>
    <w:rsid w:val="00C02092"/>
    <w:rsid w:val="00C047AF"/>
    <w:rsid w:val="00C22905"/>
    <w:rsid w:val="00C229CD"/>
    <w:rsid w:val="00C24D91"/>
    <w:rsid w:val="00C31D39"/>
    <w:rsid w:val="00C53F14"/>
    <w:rsid w:val="00C600CF"/>
    <w:rsid w:val="00C6084F"/>
    <w:rsid w:val="00C6151A"/>
    <w:rsid w:val="00C62A66"/>
    <w:rsid w:val="00C62FD6"/>
    <w:rsid w:val="00C71458"/>
    <w:rsid w:val="00C7359C"/>
    <w:rsid w:val="00C77613"/>
    <w:rsid w:val="00C828E7"/>
    <w:rsid w:val="00C86719"/>
    <w:rsid w:val="00C921DD"/>
    <w:rsid w:val="00C93B01"/>
    <w:rsid w:val="00CA6391"/>
    <w:rsid w:val="00CA7B39"/>
    <w:rsid w:val="00CB5B04"/>
    <w:rsid w:val="00CB793C"/>
    <w:rsid w:val="00CC34BD"/>
    <w:rsid w:val="00CC3D9E"/>
    <w:rsid w:val="00CE161A"/>
    <w:rsid w:val="00CE3171"/>
    <w:rsid w:val="00CE5BD1"/>
    <w:rsid w:val="00CF1601"/>
    <w:rsid w:val="00D0172F"/>
    <w:rsid w:val="00D068A7"/>
    <w:rsid w:val="00D173CE"/>
    <w:rsid w:val="00D17476"/>
    <w:rsid w:val="00D22128"/>
    <w:rsid w:val="00D25F6B"/>
    <w:rsid w:val="00D26B67"/>
    <w:rsid w:val="00D32086"/>
    <w:rsid w:val="00D360E6"/>
    <w:rsid w:val="00D37A3F"/>
    <w:rsid w:val="00D4431D"/>
    <w:rsid w:val="00D4667A"/>
    <w:rsid w:val="00D469D5"/>
    <w:rsid w:val="00D47BFC"/>
    <w:rsid w:val="00D614A5"/>
    <w:rsid w:val="00D63A1C"/>
    <w:rsid w:val="00D7516F"/>
    <w:rsid w:val="00D83628"/>
    <w:rsid w:val="00D8579F"/>
    <w:rsid w:val="00D8628D"/>
    <w:rsid w:val="00D90B9E"/>
    <w:rsid w:val="00D91A89"/>
    <w:rsid w:val="00D95F8E"/>
    <w:rsid w:val="00DA0590"/>
    <w:rsid w:val="00DB342C"/>
    <w:rsid w:val="00DB7BEA"/>
    <w:rsid w:val="00DC1739"/>
    <w:rsid w:val="00DC1788"/>
    <w:rsid w:val="00DC2F37"/>
    <w:rsid w:val="00DD105B"/>
    <w:rsid w:val="00DE319C"/>
    <w:rsid w:val="00DE54B0"/>
    <w:rsid w:val="00DF0CA8"/>
    <w:rsid w:val="00DF2B48"/>
    <w:rsid w:val="00DF49A7"/>
    <w:rsid w:val="00E04080"/>
    <w:rsid w:val="00E07EE2"/>
    <w:rsid w:val="00E07FD1"/>
    <w:rsid w:val="00E1000C"/>
    <w:rsid w:val="00E10A5C"/>
    <w:rsid w:val="00E176D8"/>
    <w:rsid w:val="00E24573"/>
    <w:rsid w:val="00E25E1E"/>
    <w:rsid w:val="00E27EE7"/>
    <w:rsid w:val="00E31D67"/>
    <w:rsid w:val="00E3214F"/>
    <w:rsid w:val="00E333F9"/>
    <w:rsid w:val="00E35404"/>
    <w:rsid w:val="00E45109"/>
    <w:rsid w:val="00E47B7A"/>
    <w:rsid w:val="00E50033"/>
    <w:rsid w:val="00E5476E"/>
    <w:rsid w:val="00E56A44"/>
    <w:rsid w:val="00E60269"/>
    <w:rsid w:val="00E653D0"/>
    <w:rsid w:val="00E65A2E"/>
    <w:rsid w:val="00E71951"/>
    <w:rsid w:val="00E77932"/>
    <w:rsid w:val="00E83FDA"/>
    <w:rsid w:val="00E92347"/>
    <w:rsid w:val="00E97830"/>
    <w:rsid w:val="00EA1D3B"/>
    <w:rsid w:val="00EB0D87"/>
    <w:rsid w:val="00EC34E9"/>
    <w:rsid w:val="00ED681A"/>
    <w:rsid w:val="00EE0B3C"/>
    <w:rsid w:val="00EE5737"/>
    <w:rsid w:val="00EE643C"/>
    <w:rsid w:val="00EF0683"/>
    <w:rsid w:val="00EF69D2"/>
    <w:rsid w:val="00EF766E"/>
    <w:rsid w:val="00F0070C"/>
    <w:rsid w:val="00F00EB7"/>
    <w:rsid w:val="00F03D8E"/>
    <w:rsid w:val="00F22AF3"/>
    <w:rsid w:val="00F36AB6"/>
    <w:rsid w:val="00F37A09"/>
    <w:rsid w:val="00F409CE"/>
    <w:rsid w:val="00F4379D"/>
    <w:rsid w:val="00F43876"/>
    <w:rsid w:val="00F44C76"/>
    <w:rsid w:val="00F50635"/>
    <w:rsid w:val="00F50D2D"/>
    <w:rsid w:val="00F56C8B"/>
    <w:rsid w:val="00F66810"/>
    <w:rsid w:val="00F846D9"/>
    <w:rsid w:val="00F84DF4"/>
    <w:rsid w:val="00F85C97"/>
    <w:rsid w:val="00F94A57"/>
    <w:rsid w:val="00FA51A0"/>
    <w:rsid w:val="00FB010F"/>
    <w:rsid w:val="00FB37D2"/>
    <w:rsid w:val="00FB7D08"/>
    <w:rsid w:val="00FC3788"/>
    <w:rsid w:val="00FC4EFB"/>
    <w:rsid w:val="00FD068D"/>
    <w:rsid w:val="00FD4F28"/>
    <w:rsid w:val="00FE0416"/>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B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90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2290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2290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2290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2290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2290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2290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E65A2E"/>
    <w:rPr>
      <w:color w:val="0000FF" w:themeColor="hyperlink"/>
      <w:u w:val="single"/>
    </w:rPr>
  </w:style>
  <w:style w:type="character" w:customStyle="1" w:styleId="solexhl">
    <w:name w:val="solexhl"/>
    <w:basedOn w:val="DefaultParagraphFont"/>
    <w:rsid w:val="000C78C2"/>
  </w:style>
  <w:style w:type="character" w:customStyle="1" w:styleId="Heading3Char">
    <w:name w:val="Heading 3 Char"/>
    <w:basedOn w:val="DefaultParagraphFont"/>
    <w:link w:val="Heading3"/>
    <w:uiPriority w:val="9"/>
    <w:semiHidden/>
    <w:rsid w:val="00C2290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C2290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2290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2290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2290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2290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22905"/>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C22905"/>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C2290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C22905"/>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C22905"/>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C22905"/>
    <w:rPr>
      <w:b/>
      <w:sz w:val="24"/>
    </w:rPr>
  </w:style>
  <w:style w:type="table" w:styleId="TableGrid">
    <w:name w:val="Table Grid"/>
    <w:basedOn w:val="TableNormal"/>
    <w:uiPriority w:val="59"/>
    <w:rsid w:val="00C22905"/>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2290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2290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22905"/>
    <w:pPr>
      <w:tabs>
        <w:tab w:val="left" w:pos="1260"/>
      </w:tabs>
      <w:spacing w:after="480" w:line="480" w:lineRule="auto"/>
    </w:pPr>
    <w:rPr>
      <w:smallCaps/>
      <w:sz w:val="24"/>
    </w:rPr>
  </w:style>
  <w:style w:type="paragraph" w:customStyle="1" w:styleId="ParaNoNdepar-AltN">
    <w:name w:val="Para. No. / Nº de par. - Alt N"/>
    <w:link w:val="ParaNoNdepar-AltNChar"/>
    <w:qFormat/>
    <w:rsid w:val="00C22905"/>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22905"/>
    <w:pPr>
      <w:numPr>
        <w:numId w:val="7"/>
      </w:numPr>
      <w:tabs>
        <w:tab w:val="clear" w:pos="576"/>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22905"/>
    <w:pPr>
      <w:numPr>
        <w:ilvl w:val="1"/>
      </w:numPr>
      <w:tabs>
        <w:tab w:val="clear" w:pos="576"/>
      </w:tabs>
      <w:outlineLvl w:val="1"/>
    </w:pPr>
    <w:rPr>
      <w:i/>
      <w:u w:val="none"/>
    </w:rPr>
  </w:style>
  <w:style w:type="paragraph" w:customStyle="1" w:styleId="Title3LevelTitre3Niveau">
    <w:name w:val="Title 3 Level / Titre 3 Niveau"/>
    <w:basedOn w:val="Title1LevelTitre1Niveau-AltL"/>
    <w:next w:val="ParaNoNdepar-AltN"/>
    <w:uiPriority w:val="4"/>
    <w:qFormat/>
    <w:rsid w:val="00C22905"/>
    <w:pPr>
      <w:numPr>
        <w:ilvl w:val="2"/>
      </w:numPr>
      <w:tabs>
        <w:tab w:val="clear" w:pos="1152"/>
      </w:tabs>
      <w:outlineLvl w:val="2"/>
    </w:pPr>
  </w:style>
  <w:style w:type="paragraph" w:customStyle="1" w:styleId="Title4LevelTitre4Niveau">
    <w:name w:val="Title 4 Level / Titre 4 Niveau"/>
    <w:basedOn w:val="Title3LevelTitre3Niveau"/>
    <w:next w:val="ParaNoNdepar-AltN"/>
    <w:uiPriority w:val="4"/>
    <w:qFormat/>
    <w:rsid w:val="00C22905"/>
    <w:pPr>
      <w:numPr>
        <w:ilvl w:val="3"/>
      </w:numPr>
      <w:tabs>
        <w:tab w:val="clear" w:pos="1152"/>
      </w:tabs>
      <w:ind w:left="1156" w:hanging="578"/>
      <w:outlineLvl w:val="3"/>
    </w:pPr>
    <w:rPr>
      <w:i/>
      <w:u w:val="none"/>
    </w:rPr>
  </w:style>
  <w:style w:type="paragraph" w:customStyle="1" w:styleId="Title5LevelTitre5Niveau">
    <w:name w:val="Title 5 Level / Titre 5 Niveau"/>
    <w:basedOn w:val="Title1LevelTitre1Niveau-AltL"/>
    <w:next w:val="ParaNoNdepar-AltN"/>
    <w:uiPriority w:val="4"/>
    <w:qFormat/>
    <w:rsid w:val="00C22905"/>
    <w:pPr>
      <w:numPr>
        <w:ilvl w:val="4"/>
      </w:numPr>
      <w:tabs>
        <w:tab w:val="clear" w:pos="1728"/>
      </w:tabs>
      <w:ind w:left="1729" w:hanging="578"/>
      <w:outlineLvl w:val="4"/>
    </w:pPr>
  </w:style>
  <w:style w:type="paragraph" w:styleId="TOC1">
    <w:name w:val="toc 1"/>
    <w:basedOn w:val="Normal"/>
    <w:next w:val="Normal"/>
    <w:autoRedefine/>
    <w:uiPriority w:val="39"/>
    <w:unhideWhenUsed/>
    <w:rsid w:val="00C22905"/>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C22905"/>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C22905"/>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C22905"/>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C22905"/>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C22905"/>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C2290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2290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22905"/>
    <w:pPr>
      <w:numPr>
        <w:ilvl w:val="5"/>
      </w:numPr>
      <w:jc w:val="both"/>
      <w:outlineLvl w:val="5"/>
    </w:pPr>
    <w:rPr>
      <w:i/>
      <w:u w:val="none"/>
    </w:rPr>
  </w:style>
  <w:style w:type="paragraph" w:styleId="FootnoteText">
    <w:name w:val="footnote text"/>
    <w:basedOn w:val="Normal"/>
    <w:link w:val="FootnoteTextChar"/>
    <w:uiPriority w:val="99"/>
    <w:unhideWhenUsed/>
    <w:rsid w:val="00C2290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22905"/>
  </w:style>
  <w:style w:type="character" w:styleId="FootnoteReference">
    <w:name w:val="footnote reference"/>
    <w:basedOn w:val="DefaultParagraphFont"/>
    <w:uiPriority w:val="99"/>
    <w:semiHidden/>
    <w:unhideWhenUsed/>
    <w:rsid w:val="00C22905"/>
    <w:rPr>
      <w:vertAlign w:val="superscript"/>
    </w:rPr>
  </w:style>
  <w:style w:type="character" w:styleId="SubtleEmphasis">
    <w:name w:val="Subtle Emphasis"/>
    <w:basedOn w:val="DefaultParagraphFont"/>
    <w:uiPriority w:val="19"/>
    <w:rsid w:val="00C22905"/>
    <w:rPr>
      <w:i/>
      <w:iCs/>
      <w:color w:val="808080" w:themeColor="text1" w:themeTint="7F"/>
    </w:rPr>
  </w:style>
  <w:style w:type="character" w:customStyle="1" w:styleId="ParaNoNdepar-AltNChar">
    <w:name w:val="Para. No. / Nº de par. - Alt N Char"/>
    <w:basedOn w:val="DefaultParagraphFont"/>
    <w:link w:val="ParaNoNdepar-AltN"/>
    <w:locked/>
    <w:rsid w:val="00C22905"/>
    <w:rPr>
      <w:rFonts w:eastAsiaTheme="minorEastAsia" w:cstheme="minorBidi"/>
      <w:sz w:val="24"/>
      <w:szCs w:val="22"/>
      <w:lang w:eastAsia="en-US"/>
    </w:rPr>
  </w:style>
  <w:style w:type="character" w:styleId="CommentReference">
    <w:name w:val="annotation reference"/>
    <w:basedOn w:val="DefaultParagraphFont"/>
    <w:uiPriority w:val="99"/>
    <w:semiHidden/>
    <w:unhideWhenUsed/>
    <w:rsid w:val="00C22905"/>
    <w:rPr>
      <w:sz w:val="16"/>
      <w:szCs w:val="16"/>
    </w:rPr>
  </w:style>
  <w:style w:type="paragraph" w:styleId="CommentText">
    <w:name w:val="annotation text"/>
    <w:basedOn w:val="Normal"/>
    <w:link w:val="CommentTextChar"/>
    <w:uiPriority w:val="99"/>
    <w:semiHidden/>
    <w:unhideWhenUsed/>
    <w:rsid w:val="00C2290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C2290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C22905"/>
    <w:rPr>
      <w:b/>
      <w:bCs/>
    </w:rPr>
  </w:style>
  <w:style w:type="character" w:customStyle="1" w:styleId="CommentSubjectChar">
    <w:name w:val="Comment Subject Char"/>
    <w:basedOn w:val="CommentTextChar"/>
    <w:link w:val="CommentSubject"/>
    <w:uiPriority w:val="99"/>
    <w:semiHidden/>
    <w:rsid w:val="00C22905"/>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C22905"/>
    <w:rPr>
      <w:smallCaps/>
      <w:sz w:val="24"/>
    </w:rPr>
  </w:style>
  <w:style w:type="paragraph" w:styleId="NoSpacing">
    <w:name w:val="No Spacing"/>
    <w:uiPriority w:val="1"/>
    <w:rsid w:val="00C2290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C2290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C2290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229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2290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2290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2290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C22905"/>
    <w:rPr>
      <w:i/>
      <w:iCs/>
    </w:rPr>
  </w:style>
  <w:style w:type="paragraph" w:styleId="ListParagraph">
    <w:name w:val="List Paragraph"/>
    <w:basedOn w:val="Normal"/>
    <w:uiPriority w:val="34"/>
    <w:rsid w:val="00C22905"/>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C2290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22905"/>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C22905"/>
    <w:rPr>
      <w:b/>
      <w:bCs/>
      <w:i/>
      <w:iCs/>
      <w:color w:val="4F81BD" w:themeColor="accent1"/>
    </w:rPr>
  </w:style>
  <w:style w:type="character" w:styleId="SubtleReference">
    <w:name w:val="Subtle Reference"/>
    <w:basedOn w:val="DefaultParagraphFont"/>
    <w:uiPriority w:val="31"/>
    <w:rsid w:val="00C22905"/>
    <w:rPr>
      <w:smallCaps/>
      <w:color w:val="C0504D" w:themeColor="accent2"/>
      <w:u w:val="single"/>
    </w:rPr>
  </w:style>
  <w:style w:type="character" w:styleId="IntenseReference">
    <w:name w:val="Intense Reference"/>
    <w:basedOn w:val="DefaultParagraphFont"/>
    <w:uiPriority w:val="32"/>
    <w:rsid w:val="00C22905"/>
    <w:rPr>
      <w:b/>
      <w:bCs/>
      <w:smallCaps/>
      <w:color w:val="C0504D" w:themeColor="accent2"/>
      <w:spacing w:val="5"/>
      <w:u w:val="single"/>
    </w:rPr>
  </w:style>
  <w:style w:type="character" w:styleId="BookTitle">
    <w:name w:val="Book Title"/>
    <w:basedOn w:val="DefaultParagraphFont"/>
    <w:uiPriority w:val="33"/>
    <w:rsid w:val="00C22905"/>
    <w:rPr>
      <w:b/>
      <w:bCs/>
      <w:smallCaps/>
      <w:spacing w:val="5"/>
    </w:rPr>
  </w:style>
  <w:style w:type="paragraph" w:styleId="Revision">
    <w:name w:val="Revision"/>
    <w:hidden/>
    <w:uiPriority w:val="99"/>
    <w:semiHidden/>
    <w:rsid w:val="00C22905"/>
    <w:rPr>
      <w:rFonts w:eastAsiaTheme="minorHAnsi" w:cstheme="minorBidi"/>
      <w:sz w:val="24"/>
      <w:szCs w:val="22"/>
      <w:lang w:val="en-US" w:eastAsia="en-US" w:bidi="en-US"/>
    </w:rPr>
  </w:style>
  <w:style w:type="paragraph" w:styleId="EndnoteText">
    <w:name w:val="endnote text"/>
    <w:basedOn w:val="Normal"/>
    <w:link w:val="EndnoteTextChar"/>
    <w:uiPriority w:val="99"/>
    <w:semiHidden/>
    <w:unhideWhenUsed/>
    <w:rsid w:val="00C22905"/>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C22905"/>
    <w:rPr>
      <w:rFonts w:eastAsiaTheme="minorHAnsi" w:cstheme="minorBidi"/>
      <w:lang w:val="en-US" w:eastAsia="en-US" w:bidi="en-US"/>
    </w:rPr>
  </w:style>
  <w:style w:type="character" w:styleId="EndnoteReference">
    <w:name w:val="endnote reference"/>
    <w:basedOn w:val="DefaultParagraphFont"/>
    <w:uiPriority w:val="99"/>
    <w:semiHidden/>
    <w:unhideWhenUsed/>
    <w:rsid w:val="00C22905"/>
    <w:rPr>
      <w:vertAlign w:val="superscript"/>
    </w:rPr>
  </w:style>
  <w:style w:type="character" w:customStyle="1" w:styleId="reflex3-block">
    <w:name w:val="reflex3-block"/>
    <w:basedOn w:val="DefaultParagraphFont"/>
    <w:rsid w:val="00C22905"/>
  </w:style>
  <w:style w:type="character" w:customStyle="1" w:styleId="reflex3-alt">
    <w:name w:val="reflex3-alt"/>
    <w:basedOn w:val="DefaultParagraphFont"/>
    <w:rsid w:val="00C22905"/>
  </w:style>
  <w:style w:type="character" w:customStyle="1" w:styleId="lawlabel">
    <w:name w:val="lawlabel"/>
    <w:basedOn w:val="DefaultParagraphFont"/>
    <w:rsid w:val="00C22905"/>
  </w:style>
  <w:style w:type="table" w:customStyle="1" w:styleId="TableGrid2">
    <w:name w:val="Table Grid2"/>
    <w:basedOn w:val="TableNormal"/>
    <w:next w:val="TableGrid"/>
    <w:uiPriority w:val="59"/>
    <w:rsid w:val="00C22905"/>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CLsocPartyRoleChar">
    <w:name w:val="SCC.Lsoc.PartyRole Char"/>
    <w:basedOn w:val="DefaultParagraphFont"/>
    <w:rsid w:val="003707E7"/>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3707E7"/>
    <w:rPr>
      <w:rFonts w:eastAsiaTheme="minorHAnsi" w:cstheme="minorBidi"/>
      <w:b/>
      <w:szCs w:val="22"/>
      <w:lang w:eastAsia="en-US"/>
    </w:rPr>
  </w:style>
  <w:style w:type="character" w:customStyle="1" w:styleId="SCCLsocPrefixChar">
    <w:name w:val="SCC.Lsoc.Prefix Char"/>
    <w:basedOn w:val="DefaultParagraphFont"/>
    <w:link w:val="SCCLsocPrefix"/>
    <w:rsid w:val="003707E7"/>
    <w:rPr>
      <w:rFonts w:eastAsiaTheme="minorHAnsi"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05940">
      <w:bodyDiv w:val="1"/>
      <w:marLeft w:val="0"/>
      <w:marRight w:val="0"/>
      <w:marTop w:val="0"/>
      <w:marBottom w:val="0"/>
      <w:divBdr>
        <w:top w:val="none" w:sz="0" w:space="0" w:color="auto"/>
        <w:left w:val="none" w:sz="0" w:space="0" w:color="auto"/>
        <w:bottom w:val="none" w:sz="0" w:space="0" w:color="auto"/>
        <w:right w:val="none" w:sz="0" w:space="0" w:color="auto"/>
      </w:divBdr>
    </w:div>
    <w:div w:id="431164180">
      <w:bodyDiv w:val="1"/>
      <w:marLeft w:val="0"/>
      <w:marRight w:val="0"/>
      <w:marTop w:val="0"/>
      <w:marBottom w:val="0"/>
      <w:divBdr>
        <w:top w:val="none" w:sz="0" w:space="0" w:color="auto"/>
        <w:left w:val="none" w:sz="0" w:space="0" w:color="auto"/>
        <w:bottom w:val="none" w:sz="0" w:space="0" w:color="auto"/>
        <w:right w:val="none" w:sz="0" w:space="0" w:color="auto"/>
      </w:divBdr>
    </w:div>
    <w:div w:id="12852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nlii.ca/t/jqj0l"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C0D4D-F1EF-4D26-A790-38D68DDF8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500</Words>
  <Characters>2673</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2023-05-24T13:34:00Z</dcterms:created>
  <dcterms:modified xsi:type="dcterms:W3CDTF">2024-01-17T17:53:00Z</dcterms:modified>
</cp:coreProperties>
</file>